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8DA9E1" w14:textId="77777777" w:rsidR="008C3BBB" w:rsidRPr="007766D4" w:rsidRDefault="008C3BBB">
      <w:pPr>
        <w:pStyle w:val="11"/>
        <w:tabs>
          <w:tab w:val="right" w:leader="dot" w:pos="8306"/>
        </w:tabs>
        <w:spacing w:before="120" w:after="120" w:line="360" w:lineRule="auto"/>
        <w:jc w:val="center"/>
        <w:rPr>
          <w:rFonts w:asciiTheme="majorHAnsi" w:eastAsiaTheme="minorEastAsia" w:hAnsiTheme="majorHAnsi" w:cstheme="majorHAnsi"/>
          <w:color w:val="000000" w:themeColor="text1"/>
          <w:sz w:val="48"/>
          <w:szCs w:val="48"/>
        </w:rPr>
      </w:pPr>
      <w:bookmarkStart w:id="0" w:name="_Toc30779"/>
      <w:bookmarkStart w:id="1" w:name="_Toc451354737"/>
      <w:bookmarkStart w:id="2" w:name="_Toc451355085"/>
      <w:bookmarkStart w:id="3" w:name="_Toc451334577"/>
      <w:bookmarkStart w:id="4" w:name="_Toc451354563"/>
      <w:bookmarkStart w:id="5" w:name="_Toc451177138"/>
    </w:p>
    <w:p w14:paraId="60BAD77B" w14:textId="77777777" w:rsidR="008C3BBB" w:rsidRPr="007766D4" w:rsidRDefault="008C3BBB">
      <w:pPr>
        <w:pStyle w:val="11"/>
        <w:tabs>
          <w:tab w:val="right" w:leader="dot" w:pos="8306"/>
        </w:tabs>
        <w:spacing w:before="120" w:after="120" w:line="360" w:lineRule="auto"/>
        <w:jc w:val="center"/>
        <w:rPr>
          <w:rFonts w:asciiTheme="majorHAnsi" w:hAnsiTheme="majorHAnsi" w:cstheme="majorHAnsi"/>
          <w:b/>
          <w:color w:val="000000" w:themeColor="text1"/>
          <w:sz w:val="48"/>
          <w:szCs w:val="48"/>
        </w:rPr>
      </w:pPr>
    </w:p>
    <w:p w14:paraId="7AE9731B" w14:textId="77777777" w:rsidR="008C3BBB" w:rsidRPr="007766D4" w:rsidRDefault="002C31B9">
      <w:pPr>
        <w:pStyle w:val="11"/>
        <w:tabs>
          <w:tab w:val="right" w:leader="dot" w:pos="8306"/>
        </w:tabs>
        <w:spacing w:before="120" w:after="120" w:line="360" w:lineRule="auto"/>
        <w:jc w:val="center"/>
        <w:rPr>
          <w:rFonts w:asciiTheme="majorHAnsi" w:hAnsiTheme="majorHAnsi" w:cstheme="majorHAnsi"/>
          <w:b/>
          <w:color w:val="000000" w:themeColor="text1"/>
          <w:sz w:val="40"/>
          <w:szCs w:val="48"/>
        </w:rPr>
      </w:pPr>
      <w:r w:rsidRPr="007766D4">
        <w:rPr>
          <w:rFonts w:asciiTheme="majorHAnsi" w:hAnsiTheme="majorHAnsi" w:cstheme="majorHAnsi" w:hint="eastAsia"/>
          <w:b/>
          <w:color w:val="000000" w:themeColor="text1"/>
          <w:sz w:val="40"/>
          <w:szCs w:val="48"/>
        </w:rPr>
        <w:t>六安经济开发区（东城）污水处理厂</w:t>
      </w:r>
    </w:p>
    <w:p w14:paraId="68F1C273" w14:textId="77777777" w:rsidR="008C3BBB" w:rsidRPr="007766D4" w:rsidRDefault="002C31B9">
      <w:pPr>
        <w:pStyle w:val="11"/>
        <w:tabs>
          <w:tab w:val="right" w:leader="dot" w:pos="8306"/>
        </w:tabs>
        <w:spacing w:before="120" w:after="120" w:line="360" w:lineRule="auto"/>
        <w:jc w:val="center"/>
        <w:rPr>
          <w:rFonts w:asciiTheme="majorHAnsi" w:hAnsiTheme="majorHAnsi" w:cstheme="majorHAnsi"/>
          <w:b/>
          <w:color w:val="000000" w:themeColor="text1"/>
          <w:sz w:val="40"/>
          <w:szCs w:val="48"/>
        </w:rPr>
      </w:pPr>
      <w:r w:rsidRPr="007766D4">
        <w:rPr>
          <w:rFonts w:asciiTheme="majorHAnsi" w:hAnsiTheme="majorHAnsi" w:cstheme="majorHAnsi" w:hint="eastAsia"/>
          <w:b/>
          <w:color w:val="000000" w:themeColor="text1"/>
          <w:sz w:val="40"/>
          <w:szCs w:val="48"/>
        </w:rPr>
        <w:t>二期及配套管网工程</w:t>
      </w:r>
      <w:r w:rsidRPr="007766D4">
        <w:rPr>
          <w:rFonts w:asciiTheme="majorHAnsi" w:hAnsiTheme="majorHAnsi" w:cstheme="majorHAnsi"/>
          <w:b/>
          <w:color w:val="000000" w:themeColor="text1"/>
          <w:sz w:val="40"/>
          <w:szCs w:val="48"/>
        </w:rPr>
        <w:t>环境影响报告书</w:t>
      </w:r>
    </w:p>
    <w:p w14:paraId="1DBDA87F" w14:textId="77777777" w:rsidR="008C3BBB" w:rsidRPr="007766D4" w:rsidRDefault="002C31B9">
      <w:pPr>
        <w:jc w:val="center"/>
        <w:rPr>
          <w:rFonts w:asciiTheme="majorHAnsi" w:hAnsiTheme="majorHAnsi" w:cstheme="majorHAnsi"/>
          <w:b/>
          <w:color w:val="000000" w:themeColor="text1"/>
          <w:sz w:val="32"/>
          <w:szCs w:val="44"/>
        </w:rPr>
      </w:pPr>
      <w:r w:rsidRPr="007766D4">
        <w:rPr>
          <w:rFonts w:asciiTheme="majorHAnsi" w:hAnsiTheme="majorHAnsi" w:cstheme="majorHAnsi"/>
          <w:b/>
          <w:color w:val="000000" w:themeColor="text1"/>
          <w:sz w:val="32"/>
          <w:szCs w:val="44"/>
        </w:rPr>
        <w:t>（</w:t>
      </w:r>
      <w:r w:rsidRPr="007766D4">
        <w:rPr>
          <w:rFonts w:asciiTheme="majorHAnsi" w:hAnsiTheme="majorHAnsi" w:cstheme="majorHAnsi" w:hint="eastAsia"/>
          <w:b/>
          <w:color w:val="000000" w:themeColor="text1"/>
          <w:sz w:val="32"/>
          <w:szCs w:val="44"/>
        </w:rPr>
        <w:t>送审</w:t>
      </w:r>
      <w:r w:rsidRPr="007766D4">
        <w:rPr>
          <w:rFonts w:asciiTheme="majorHAnsi" w:hAnsiTheme="majorHAnsi" w:cstheme="majorHAnsi"/>
          <w:b/>
          <w:color w:val="000000" w:themeColor="text1"/>
          <w:sz w:val="32"/>
          <w:szCs w:val="44"/>
        </w:rPr>
        <w:t>稿）</w:t>
      </w:r>
    </w:p>
    <w:p w14:paraId="0FF5C723" w14:textId="77777777" w:rsidR="008C3BBB" w:rsidRPr="007766D4" w:rsidRDefault="008C3BBB">
      <w:pPr>
        <w:jc w:val="center"/>
        <w:rPr>
          <w:rFonts w:asciiTheme="majorHAnsi" w:hAnsiTheme="majorHAnsi" w:cstheme="majorHAnsi"/>
          <w:color w:val="000000" w:themeColor="text1"/>
          <w:sz w:val="32"/>
          <w:szCs w:val="44"/>
        </w:rPr>
      </w:pPr>
    </w:p>
    <w:p w14:paraId="62E549A0" w14:textId="77777777" w:rsidR="008C3BBB" w:rsidRPr="007766D4" w:rsidRDefault="008C3BBB">
      <w:pPr>
        <w:jc w:val="center"/>
        <w:rPr>
          <w:rFonts w:asciiTheme="majorHAnsi" w:hAnsiTheme="majorHAnsi" w:cstheme="majorHAnsi"/>
          <w:color w:val="000000" w:themeColor="text1"/>
          <w:sz w:val="32"/>
          <w:szCs w:val="44"/>
        </w:rPr>
      </w:pPr>
    </w:p>
    <w:p w14:paraId="11467D02" w14:textId="77777777" w:rsidR="008C3BBB" w:rsidRPr="007766D4" w:rsidRDefault="008C3BBB">
      <w:pPr>
        <w:jc w:val="center"/>
        <w:rPr>
          <w:rFonts w:asciiTheme="majorHAnsi" w:hAnsiTheme="majorHAnsi" w:cstheme="majorHAnsi"/>
          <w:color w:val="000000" w:themeColor="text1"/>
          <w:sz w:val="32"/>
          <w:szCs w:val="44"/>
        </w:rPr>
      </w:pPr>
    </w:p>
    <w:p w14:paraId="58366F32" w14:textId="77777777" w:rsidR="008C3BBB" w:rsidRPr="007766D4" w:rsidRDefault="008C3BBB">
      <w:pPr>
        <w:jc w:val="center"/>
        <w:rPr>
          <w:rFonts w:asciiTheme="majorHAnsi" w:hAnsiTheme="majorHAnsi" w:cstheme="majorHAnsi"/>
          <w:color w:val="000000" w:themeColor="text1"/>
          <w:sz w:val="32"/>
          <w:szCs w:val="44"/>
        </w:rPr>
      </w:pPr>
    </w:p>
    <w:p w14:paraId="3B54B738" w14:textId="77777777" w:rsidR="008C3BBB" w:rsidRPr="007766D4" w:rsidRDefault="008C3BBB">
      <w:pPr>
        <w:jc w:val="center"/>
        <w:rPr>
          <w:rFonts w:asciiTheme="majorHAnsi" w:hAnsiTheme="majorHAnsi" w:cstheme="majorHAnsi"/>
          <w:color w:val="000000" w:themeColor="text1"/>
          <w:sz w:val="32"/>
          <w:szCs w:val="44"/>
        </w:rPr>
      </w:pPr>
    </w:p>
    <w:p w14:paraId="3C05A1F5" w14:textId="77777777" w:rsidR="008C3BBB" w:rsidRPr="007766D4" w:rsidRDefault="008C3BBB">
      <w:pPr>
        <w:jc w:val="center"/>
        <w:rPr>
          <w:rFonts w:asciiTheme="majorHAnsi" w:hAnsiTheme="majorHAnsi" w:cstheme="majorHAnsi"/>
          <w:color w:val="000000" w:themeColor="text1"/>
          <w:sz w:val="32"/>
          <w:szCs w:val="44"/>
        </w:rPr>
      </w:pPr>
    </w:p>
    <w:p w14:paraId="3F22F9D6" w14:textId="77777777" w:rsidR="008C3BBB" w:rsidRPr="007766D4" w:rsidRDefault="008C3BBB">
      <w:pPr>
        <w:jc w:val="center"/>
        <w:rPr>
          <w:rFonts w:asciiTheme="majorHAnsi" w:hAnsiTheme="majorHAnsi" w:cstheme="majorHAnsi"/>
          <w:color w:val="000000" w:themeColor="text1"/>
          <w:sz w:val="32"/>
          <w:szCs w:val="44"/>
        </w:rPr>
      </w:pPr>
    </w:p>
    <w:p w14:paraId="3BD76BAC" w14:textId="77777777" w:rsidR="008C3BBB" w:rsidRPr="007766D4" w:rsidRDefault="008C3BBB">
      <w:pPr>
        <w:jc w:val="center"/>
        <w:rPr>
          <w:rFonts w:asciiTheme="majorHAnsi" w:hAnsiTheme="majorHAnsi" w:cstheme="majorHAnsi"/>
          <w:color w:val="000000" w:themeColor="text1"/>
          <w:sz w:val="32"/>
          <w:szCs w:val="44"/>
        </w:rPr>
      </w:pPr>
    </w:p>
    <w:p w14:paraId="524A72A9" w14:textId="77777777" w:rsidR="008C3BBB" w:rsidRPr="007766D4" w:rsidRDefault="008C3BBB">
      <w:pPr>
        <w:jc w:val="center"/>
        <w:rPr>
          <w:rFonts w:asciiTheme="majorHAnsi" w:hAnsiTheme="majorHAnsi" w:cstheme="majorHAnsi"/>
          <w:color w:val="000000" w:themeColor="text1"/>
          <w:sz w:val="32"/>
          <w:szCs w:val="44"/>
        </w:rPr>
      </w:pPr>
    </w:p>
    <w:p w14:paraId="0D1D9AAF" w14:textId="77777777" w:rsidR="008C3BBB" w:rsidRPr="007766D4" w:rsidRDefault="008C3BBB">
      <w:pPr>
        <w:jc w:val="center"/>
        <w:rPr>
          <w:rFonts w:asciiTheme="majorHAnsi" w:hAnsiTheme="majorHAnsi" w:cstheme="majorHAnsi"/>
          <w:color w:val="000000" w:themeColor="text1"/>
          <w:sz w:val="32"/>
          <w:szCs w:val="44"/>
        </w:rPr>
      </w:pPr>
    </w:p>
    <w:p w14:paraId="43C3E485" w14:textId="77777777" w:rsidR="008C3BBB" w:rsidRPr="007766D4" w:rsidRDefault="008C3BBB">
      <w:pPr>
        <w:jc w:val="center"/>
        <w:rPr>
          <w:rFonts w:asciiTheme="majorHAnsi" w:hAnsiTheme="majorHAnsi" w:cstheme="majorHAnsi"/>
          <w:color w:val="000000" w:themeColor="text1"/>
          <w:sz w:val="32"/>
          <w:szCs w:val="44"/>
        </w:rPr>
      </w:pPr>
    </w:p>
    <w:p w14:paraId="4D229DF4" w14:textId="77777777" w:rsidR="008C3BBB" w:rsidRPr="007766D4" w:rsidRDefault="008C3BBB">
      <w:pPr>
        <w:jc w:val="center"/>
        <w:rPr>
          <w:rFonts w:asciiTheme="majorHAnsi" w:hAnsiTheme="majorHAnsi" w:cstheme="majorHAnsi"/>
          <w:color w:val="000000" w:themeColor="text1"/>
          <w:sz w:val="32"/>
          <w:szCs w:val="44"/>
        </w:rPr>
      </w:pPr>
    </w:p>
    <w:p w14:paraId="44127919" w14:textId="77777777" w:rsidR="008C3BBB" w:rsidRPr="007766D4" w:rsidRDefault="008C3BBB">
      <w:pPr>
        <w:jc w:val="center"/>
        <w:rPr>
          <w:rFonts w:asciiTheme="majorHAnsi" w:hAnsiTheme="majorHAnsi" w:cstheme="majorHAnsi"/>
          <w:color w:val="000000" w:themeColor="text1"/>
          <w:sz w:val="32"/>
          <w:szCs w:val="44"/>
        </w:rPr>
      </w:pPr>
    </w:p>
    <w:p w14:paraId="13BC9DA9" w14:textId="77777777" w:rsidR="008C3BBB" w:rsidRPr="007766D4" w:rsidRDefault="008C3BBB">
      <w:pPr>
        <w:jc w:val="center"/>
        <w:rPr>
          <w:rFonts w:asciiTheme="majorHAnsi" w:hAnsiTheme="majorHAnsi" w:cstheme="majorHAnsi"/>
          <w:color w:val="000000" w:themeColor="text1"/>
          <w:sz w:val="32"/>
          <w:szCs w:val="44"/>
        </w:rPr>
      </w:pPr>
    </w:p>
    <w:p w14:paraId="45F90D3F" w14:textId="77777777" w:rsidR="008C3BBB" w:rsidRPr="007766D4" w:rsidRDefault="008C3BBB">
      <w:pPr>
        <w:jc w:val="center"/>
        <w:rPr>
          <w:rFonts w:asciiTheme="majorHAnsi" w:hAnsiTheme="majorHAnsi" w:cstheme="majorHAnsi"/>
          <w:color w:val="000000" w:themeColor="text1"/>
          <w:sz w:val="32"/>
          <w:szCs w:val="44"/>
        </w:rPr>
      </w:pPr>
    </w:p>
    <w:p w14:paraId="7E7E1435" w14:textId="77777777" w:rsidR="008C3BBB" w:rsidRPr="007766D4" w:rsidRDefault="008C3BBB">
      <w:pPr>
        <w:jc w:val="center"/>
        <w:rPr>
          <w:rFonts w:asciiTheme="majorHAnsi" w:hAnsiTheme="majorHAnsi" w:cstheme="majorHAnsi"/>
          <w:color w:val="000000" w:themeColor="text1"/>
          <w:sz w:val="32"/>
          <w:szCs w:val="44"/>
        </w:rPr>
      </w:pPr>
    </w:p>
    <w:p w14:paraId="45DA2BCA" w14:textId="77777777" w:rsidR="008C3BBB" w:rsidRPr="007766D4" w:rsidRDefault="008C3BBB">
      <w:pPr>
        <w:jc w:val="center"/>
        <w:rPr>
          <w:rFonts w:asciiTheme="majorHAnsi" w:hAnsiTheme="majorHAnsi" w:cstheme="majorHAnsi"/>
          <w:color w:val="000000" w:themeColor="text1"/>
          <w:sz w:val="32"/>
          <w:szCs w:val="44"/>
        </w:rPr>
      </w:pPr>
    </w:p>
    <w:p w14:paraId="5DCECC02" w14:textId="77777777" w:rsidR="008C3BBB" w:rsidRPr="007766D4" w:rsidRDefault="008C3BBB">
      <w:pPr>
        <w:jc w:val="center"/>
        <w:rPr>
          <w:rFonts w:asciiTheme="majorHAnsi" w:hAnsiTheme="majorHAnsi" w:cstheme="majorHAnsi"/>
          <w:color w:val="000000" w:themeColor="text1"/>
          <w:sz w:val="32"/>
          <w:szCs w:val="44"/>
        </w:rPr>
      </w:pPr>
    </w:p>
    <w:p w14:paraId="61754A95" w14:textId="77777777" w:rsidR="008C3BBB" w:rsidRPr="007766D4" w:rsidRDefault="008C3BBB">
      <w:pPr>
        <w:jc w:val="center"/>
        <w:rPr>
          <w:rFonts w:asciiTheme="majorHAnsi" w:hAnsiTheme="majorHAnsi" w:cstheme="majorHAnsi"/>
          <w:color w:val="000000" w:themeColor="text1"/>
          <w:sz w:val="32"/>
          <w:szCs w:val="44"/>
        </w:rPr>
      </w:pPr>
    </w:p>
    <w:tbl>
      <w:tblPr>
        <w:tblW w:w="0" w:type="auto"/>
        <w:jc w:val="center"/>
        <w:tblLook w:val="04A0" w:firstRow="1" w:lastRow="0" w:firstColumn="1" w:lastColumn="0" w:noHBand="0" w:noVBand="1"/>
      </w:tblPr>
      <w:tblGrid>
        <w:gridCol w:w="1562"/>
        <w:gridCol w:w="3346"/>
      </w:tblGrid>
      <w:tr w:rsidR="007766D4" w:rsidRPr="007766D4" w14:paraId="63E15620" w14:textId="77777777">
        <w:trPr>
          <w:trHeight w:val="510"/>
          <w:jc w:val="center"/>
        </w:trPr>
        <w:tc>
          <w:tcPr>
            <w:tcW w:w="1562" w:type="dxa"/>
            <w:vAlign w:val="center"/>
          </w:tcPr>
          <w:p w14:paraId="6BBB1882" w14:textId="77777777" w:rsidR="008C3BBB" w:rsidRPr="007766D4" w:rsidRDefault="002C31B9">
            <w:pPr>
              <w:jc w:val="distribute"/>
              <w:rPr>
                <w:rFonts w:asciiTheme="majorHAnsi" w:hAnsiTheme="majorHAnsi" w:cstheme="majorHAnsi"/>
                <w:b/>
                <w:color w:val="000000" w:themeColor="text1"/>
                <w:sz w:val="24"/>
                <w:szCs w:val="28"/>
              </w:rPr>
            </w:pPr>
            <w:r w:rsidRPr="007766D4">
              <w:rPr>
                <w:rFonts w:asciiTheme="majorHAnsi" w:hAnsiTheme="majorHAnsi" w:cstheme="majorHAnsi"/>
                <w:b/>
                <w:color w:val="000000" w:themeColor="text1"/>
                <w:sz w:val="24"/>
                <w:szCs w:val="28"/>
              </w:rPr>
              <w:t>建设单位：</w:t>
            </w:r>
          </w:p>
        </w:tc>
        <w:tc>
          <w:tcPr>
            <w:tcW w:w="3346" w:type="dxa"/>
            <w:vAlign w:val="center"/>
          </w:tcPr>
          <w:p w14:paraId="03A82007" w14:textId="77777777" w:rsidR="008C3BBB" w:rsidRPr="007766D4" w:rsidRDefault="002C31B9">
            <w:pPr>
              <w:jc w:val="distribute"/>
              <w:rPr>
                <w:rFonts w:asciiTheme="majorHAnsi" w:hAnsiTheme="majorHAnsi" w:cstheme="majorHAnsi"/>
                <w:b/>
                <w:color w:val="000000" w:themeColor="text1"/>
                <w:sz w:val="24"/>
                <w:szCs w:val="28"/>
              </w:rPr>
            </w:pPr>
            <w:r w:rsidRPr="007766D4">
              <w:rPr>
                <w:rFonts w:asciiTheme="majorHAnsi" w:hAnsiTheme="majorHAnsi" w:cstheme="majorHAnsi" w:hint="eastAsia"/>
                <w:b/>
                <w:color w:val="000000" w:themeColor="text1"/>
                <w:sz w:val="24"/>
                <w:szCs w:val="28"/>
              </w:rPr>
              <w:t>六安市排水有限公司</w:t>
            </w:r>
          </w:p>
        </w:tc>
      </w:tr>
      <w:tr w:rsidR="007766D4" w:rsidRPr="007766D4" w14:paraId="095DA8F0" w14:textId="77777777">
        <w:trPr>
          <w:trHeight w:val="510"/>
          <w:jc w:val="center"/>
        </w:trPr>
        <w:tc>
          <w:tcPr>
            <w:tcW w:w="1562" w:type="dxa"/>
            <w:vAlign w:val="center"/>
          </w:tcPr>
          <w:p w14:paraId="56B2028F" w14:textId="77777777" w:rsidR="008C3BBB" w:rsidRPr="007766D4" w:rsidRDefault="002C31B9">
            <w:pPr>
              <w:jc w:val="distribute"/>
              <w:rPr>
                <w:rFonts w:asciiTheme="majorHAnsi" w:hAnsiTheme="majorHAnsi" w:cstheme="majorHAnsi"/>
                <w:b/>
                <w:color w:val="000000" w:themeColor="text1"/>
                <w:sz w:val="24"/>
                <w:szCs w:val="28"/>
              </w:rPr>
            </w:pPr>
            <w:r w:rsidRPr="007766D4">
              <w:rPr>
                <w:rFonts w:asciiTheme="majorHAnsi" w:hAnsiTheme="majorHAnsi" w:cstheme="majorHAnsi"/>
                <w:b/>
                <w:color w:val="000000" w:themeColor="text1"/>
                <w:sz w:val="24"/>
                <w:szCs w:val="28"/>
              </w:rPr>
              <w:t>编制单位：</w:t>
            </w:r>
          </w:p>
        </w:tc>
        <w:tc>
          <w:tcPr>
            <w:tcW w:w="3346" w:type="dxa"/>
            <w:vAlign w:val="center"/>
          </w:tcPr>
          <w:p w14:paraId="0619083C" w14:textId="77777777" w:rsidR="008C3BBB" w:rsidRPr="007766D4" w:rsidRDefault="002C31B9">
            <w:pPr>
              <w:jc w:val="distribute"/>
              <w:rPr>
                <w:rFonts w:asciiTheme="majorHAnsi" w:hAnsiTheme="majorHAnsi" w:cstheme="majorHAnsi"/>
                <w:b/>
                <w:color w:val="000000" w:themeColor="text1"/>
                <w:sz w:val="24"/>
                <w:szCs w:val="28"/>
              </w:rPr>
            </w:pPr>
            <w:r w:rsidRPr="007766D4">
              <w:rPr>
                <w:rFonts w:asciiTheme="majorHAnsi" w:hAnsiTheme="majorHAnsi" w:cstheme="majorHAnsi"/>
                <w:b/>
                <w:color w:val="000000" w:themeColor="text1"/>
                <w:sz w:val="24"/>
                <w:szCs w:val="28"/>
              </w:rPr>
              <w:t>安徽皖欣环境科技有限公司</w:t>
            </w:r>
          </w:p>
        </w:tc>
      </w:tr>
      <w:tr w:rsidR="007766D4" w:rsidRPr="007766D4" w14:paraId="0B3105FD" w14:textId="77777777">
        <w:trPr>
          <w:trHeight w:val="510"/>
          <w:jc w:val="center"/>
        </w:trPr>
        <w:tc>
          <w:tcPr>
            <w:tcW w:w="4908" w:type="dxa"/>
            <w:gridSpan w:val="2"/>
            <w:vAlign w:val="center"/>
          </w:tcPr>
          <w:p w14:paraId="6926A912" w14:textId="415FB17D" w:rsidR="008C3BBB" w:rsidRPr="007766D4" w:rsidRDefault="002C31B9" w:rsidP="003033BF">
            <w:pPr>
              <w:jc w:val="center"/>
              <w:rPr>
                <w:rFonts w:asciiTheme="majorHAnsi" w:hAnsiTheme="majorHAnsi" w:cstheme="majorHAnsi"/>
                <w:b/>
                <w:color w:val="000000" w:themeColor="text1"/>
                <w:sz w:val="24"/>
                <w:szCs w:val="28"/>
              </w:rPr>
            </w:pPr>
            <w:r w:rsidRPr="007766D4">
              <w:rPr>
                <w:rFonts w:asciiTheme="majorHAnsi" w:hAnsiTheme="majorHAnsi" w:cstheme="majorHAnsi"/>
                <w:b/>
                <w:color w:val="000000" w:themeColor="text1"/>
                <w:sz w:val="24"/>
                <w:szCs w:val="28"/>
              </w:rPr>
              <w:t>202</w:t>
            </w:r>
            <w:r w:rsidR="003033BF" w:rsidRPr="007766D4">
              <w:rPr>
                <w:rFonts w:asciiTheme="majorHAnsi" w:hAnsiTheme="majorHAnsi" w:cstheme="majorHAnsi"/>
                <w:b/>
                <w:color w:val="000000" w:themeColor="text1"/>
                <w:sz w:val="24"/>
                <w:szCs w:val="28"/>
              </w:rPr>
              <w:t>1</w:t>
            </w:r>
            <w:r w:rsidRPr="007766D4">
              <w:rPr>
                <w:rFonts w:asciiTheme="majorHAnsi" w:hAnsiTheme="majorHAnsi" w:cstheme="majorHAnsi"/>
                <w:b/>
                <w:color w:val="000000" w:themeColor="text1"/>
                <w:sz w:val="24"/>
                <w:szCs w:val="28"/>
              </w:rPr>
              <w:t>年</w:t>
            </w:r>
            <w:r w:rsidR="003033BF" w:rsidRPr="007766D4">
              <w:rPr>
                <w:rFonts w:asciiTheme="majorHAnsi" w:hAnsiTheme="majorHAnsi" w:cstheme="majorHAnsi"/>
                <w:b/>
                <w:color w:val="000000" w:themeColor="text1"/>
                <w:sz w:val="24"/>
                <w:szCs w:val="28"/>
              </w:rPr>
              <w:t>3</w:t>
            </w:r>
            <w:r w:rsidRPr="007766D4">
              <w:rPr>
                <w:rFonts w:asciiTheme="majorHAnsi" w:hAnsiTheme="majorHAnsi" w:cstheme="majorHAnsi"/>
                <w:b/>
                <w:color w:val="000000" w:themeColor="text1"/>
                <w:sz w:val="24"/>
                <w:szCs w:val="28"/>
              </w:rPr>
              <w:t>月</w:t>
            </w:r>
          </w:p>
        </w:tc>
      </w:tr>
    </w:tbl>
    <w:p w14:paraId="72BF6458" w14:textId="77777777" w:rsidR="008C3BBB" w:rsidRPr="007766D4" w:rsidRDefault="008C3BBB">
      <w:pPr>
        <w:jc w:val="center"/>
        <w:rPr>
          <w:rFonts w:asciiTheme="majorHAnsi" w:hAnsiTheme="majorHAnsi" w:cstheme="majorHAnsi"/>
          <w:color w:val="000000" w:themeColor="text1"/>
        </w:rPr>
      </w:pPr>
    </w:p>
    <w:p w14:paraId="33796EF8" w14:textId="77777777" w:rsidR="008C3BBB" w:rsidRPr="007766D4" w:rsidRDefault="008C3BBB">
      <w:pPr>
        <w:rPr>
          <w:rFonts w:asciiTheme="majorHAnsi" w:hAnsiTheme="majorHAnsi" w:cstheme="majorHAnsi"/>
          <w:color w:val="000000" w:themeColor="text1"/>
        </w:rPr>
        <w:sectPr w:rsidR="008C3BBB" w:rsidRPr="007766D4">
          <w:footerReference w:type="default" r:id="rId9"/>
          <w:headerReference w:type="first" r:id="rId10"/>
          <w:pgSz w:w="11906" w:h="16838"/>
          <w:pgMar w:top="1440" w:right="1800" w:bottom="1440" w:left="1800" w:header="680" w:footer="680" w:gutter="0"/>
          <w:pgNumType w:start="4"/>
          <w:cols w:space="720"/>
          <w:titlePg/>
          <w:docGrid w:linePitch="312"/>
        </w:sectPr>
      </w:pPr>
    </w:p>
    <w:p w14:paraId="54A2E241" w14:textId="77777777" w:rsidR="008C3BBB" w:rsidRPr="007766D4" w:rsidRDefault="008C3BBB">
      <w:pPr>
        <w:pStyle w:val="2ff"/>
        <w:adjustRightInd w:val="0"/>
        <w:snapToGrid w:val="0"/>
        <w:spacing w:before="0" w:beforeAutospacing="0" w:afterLines="50" w:after="120" w:afterAutospacing="0"/>
        <w:jc w:val="center"/>
        <w:rPr>
          <w:rFonts w:ascii="方正小标宋_GBK" w:eastAsia="方正小标宋_GBK" w:hAnsi="黑体" w:hint="default"/>
          <w:snapToGrid w:val="0"/>
          <w:color w:val="000000" w:themeColor="text1"/>
          <w:sz w:val="38"/>
          <w:szCs w:val="38"/>
        </w:rPr>
      </w:pPr>
    </w:p>
    <w:p w14:paraId="07CEC05E" w14:textId="77777777" w:rsidR="008C3BBB" w:rsidRPr="007766D4" w:rsidRDefault="008C3BBB">
      <w:pPr>
        <w:rPr>
          <w:rFonts w:asciiTheme="majorHAnsi" w:hAnsiTheme="majorHAnsi" w:cstheme="majorHAnsi"/>
          <w:color w:val="000000" w:themeColor="text1"/>
        </w:rPr>
      </w:pPr>
    </w:p>
    <w:p w14:paraId="21B68714" w14:textId="77777777" w:rsidR="008C3BBB" w:rsidRPr="007766D4" w:rsidRDefault="008C3BBB">
      <w:pPr>
        <w:rPr>
          <w:rFonts w:asciiTheme="majorHAnsi" w:hAnsiTheme="majorHAnsi" w:cstheme="majorHAnsi"/>
          <w:color w:val="000000" w:themeColor="text1"/>
        </w:rPr>
      </w:pPr>
    </w:p>
    <w:p w14:paraId="7268D531" w14:textId="77777777" w:rsidR="008C3BBB" w:rsidRPr="007766D4" w:rsidRDefault="008C3BBB">
      <w:pPr>
        <w:rPr>
          <w:rFonts w:asciiTheme="majorHAnsi" w:hAnsiTheme="majorHAnsi" w:cstheme="majorHAnsi"/>
          <w:color w:val="000000" w:themeColor="text1"/>
        </w:rPr>
        <w:sectPr w:rsidR="008C3BBB" w:rsidRPr="007766D4">
          <w:pgSz w:w="11906" w:h="16838"/>
          <w:pgMar w:top="1418" w:right="1418" w:bottom="1418" w:left="1418" w:header="680" w:footer="680" w:gutter="0"/>
          <w:pgNumType w:start="4"/>
          <w:cols w:space="720"/>
          <w:titlePg/>
          <w:docGrid w:linePitch="312"/>
        </w:sectPr>
      </w:pPr>
    </w:p>
    <w:p w14:paraId="3AC7AB38" w14:textId="77777777" w:rsidR="008C3BBB" w:rsidRPr="007766D4" w:rsidRDefault="002C31B9">
      <w:pPr>
        <w:pStyle w:val="11"/>
        <w:tabs>
          <w:tab w:val="right" w:leader="dot" w:pos="8306"/>
        </w:tabs>
        <w:adjustRightInd w:val="0"/>
        <w:snapToGrid w:val="0"/>
        <w:spacing w:beforeLines="100" w:before="240" w:afterLines="0" w:after="0" w:line="360" w:lineRule="auto"/>
        <w:jc w:val="center"/>
        <w:rPr>
          <w:rFonts w:asciiTheme="majorHAnsi" w:eastAsia="黑体" w:hAnsiTheme="majorHAnsi" w:cstheme="majorHAnsi"/>
          <w:color w:val="000000" w:themeColor="text1"/>
          <w:sz w:val="32"/>
          <w:szCs w:val="30"/>
        </w:rPr>
      </w:pPr>
      <w:r w:rsidRPr="007766D4">
        <w:rPr>
          <w:rFonts w:asciiTheme="majorHAnsi" w:eastAsia="黑体" w:hAnsiTheme="majorHAnsi" w:cstheme="majorHAnsi"/>
          <w:color w:val="000000" w:themeColor="text1"/>
          <w:sz w:val="32"/>
          <w:szCs w:val="30"/>
        </w:rPr>
        <w:lastRenderedPageBreak/>
        <w:t>目</w:t>
      </w:r>
      <w:r w:rsidRPr="007766D4">
        <w:rPr>
          <w:rFonts w:asciiTheme="majorHAnsi" w:eastAsia="黑体" w:hAnsiTheme="majorHAnsi" w:cstheme="majorHAnsi"/>
          <w:color w:val="000000" w:themeColor="text1"/>
          <w:sz w:val="32"/>
          <w:szCs w:val="30"/>
        </w:rPr>
        <w:t xml:space="preserve">  </w:t>
      </w:r>
      <w:r w:rsidRPr="007766D4">
        <w:rPr>
          <w:rFonts w:asciiTheme="majorHAnsi" w:eastAsia="黑体" w:hAnsiTheme="majorHAnsi" w:cstheme="majorHAnsi"/>
          <w:color w:val="000000" w:themeColor="text1"/>
          <w:sz w:val="32"/>
          <w:szCs w:val="30"/>
        </w:rPr>
        <w:t>录</w:t>
      </w:r>
    </w:p>
    <w:p w14:paraId="190044E9" w14:textId="77777777" w:rsidR="008C3BBB" w:rsidRPr="007766D4" w:rsidRDefault="002C31B9">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r w:rsidRPr="007766D4">
        <w:rPr>
          <w:rFonts w:asciiTheme="majorHAnsi" w:hAnsiTheme="majorHAnsi" w:cstheme="majorHAnsi"/>
          <w:color w:val="000000" w:themeColor="text1"/>
        </w:rPr>
        <w:fldChar w:fldCharType="begin"/>
      </w:r>
      <w:r w:rsidRPr="007766D4">
        <w:rPr>
          <w:rFonts w:asciiTheme="majorHAnsi" w:hAnsiTheme="majorHAnsi" w:cstheme="majorHAnsi"/>
          <w:color w:val="000000" w:themeColor="text1"/>
        </w:rPr>
        <w:instrText xml:space="preserve"> TOC \o "1-2" \h \z \u </w:instrText>
      </w:r>
      <w:r w:rsidRPr="007766D4">
        <w:rPr>
          <w:rFonts w:asciiTheme="majorHAnsi" w:hAnsiTheme="majorHAnsi" w:cstheme="majorHAnsi"/>
          <w:color w:val="000000" w:themeColor="text1"/>
        </w:rPr>
        <w:fldChar w:fldCharType="separate"/>
      </w:r>
      <w:hyperlink w:anchor="_Toc38454684" w:history="1">
        <w:r w:rsidRPr="007766D4">
          <w:rPr>
            <w:rStyle w:val="aff9"/>
            <w:rFonts w:asciiTheme="majorHAnsi" w:eastAsia="黑体" w:hAnsiTheme="majorHAnsi" w:cstheme="majorHAnsi"/>
            <w:noProof/>
            <w:color w:val="000000" w:themeColor="text1"/>
          </w:rPr>
          <w:t>概述</w:t>
        </w:r>
        <w:r w:rsidRPr="007766D4">
          <w:rPr>
            <w:rFonts w:asciiTheme="majorHAnsi" w:hAnsiTheme="majorHAnsi" w:cstheme="majorHAnsi"/>
            <w:noProof/>
            <w:color w:val="000000" w:themeColor="text1"/>
          </w:rPr>
          <w:tab/>
        </w:r>
        <w:r w:rsidRPr="007766D4">
          <w:rPr>
            <w:rFonts w:asciiTheme="majorHAnsi" w:hAnsiTheme="majorHAnsi" w:cstheme="majorHAnsi"/>
            <w:noProof/>
            <w:color w:val="000000" w:themeColor="text1"/>
          </w:rPr>
          <w:fldChar w:fldCharType="begin"/>
        </w:r>
        <w:r w:rsidRPr="007766D4">
          <w:rPr>
            <w:rFonts w:asciiTheme="majorHAnsi" w:hAnsiTheme="majorHAnsi" w:cstheme="majorHAnsi"/>
            <w:noProof/>
            <w:color w:val="000000" w:themeColor="text1"/>
          </w:rPr>
          <w:instrText xml:space="preserve"> PAGEREF _Toc38454684 \h </w:instrText>
        </w:r>
        <w:r w:rsidRPr="007766D4">
          <w:rPr>
            <w:rFonts w:asciiTheme="majorHAnsi" w:hAnsiTheme="majorHAnsi" w:cstheme="majorHAnsi"/>
            <w:noProof/>
            <w:color w:val="000000" w:themeColor="text1"/>
          </w:rPr>
        </w:r>
        <w:r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w:t>
        </w:r>
        <w:r w:rsidRPr="007766D4">
          <w:rPr>
            <w:rFonts w:asciiTheme="majorHAnsi" w:hAnsiTheme="majorHAnsi" w:cstheme="majorHAnsi"/>
            <w:noProof/>
            <w:color w:val="000000" w:themeColor="text1"/>
          </w:rPr>
          <w:fldChar w:fldCharType="end"/>
        </w:r>
      </w:hyperlink>
    </w:p>
    <w:p w14:paraId="3A604FA6"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85" w:history="1">
        <w:r w:rsidR="002C31B9" w:rsidRPr="007766D4">
          <w:rPr>
            <w:rStyle w:val="aff9"/>
            <w:rFonts w:asciiTheme="majorHAnsi" w:eastAsia="黑体" w:hAnsiTheme="majorHAnsi" w:cstheme="majorHAnsi"/>
            <w:noProof/>
            <w:color w:val="000000" w:themeColor="text1"/>
          </w:rPr>
          <w:t xml:space="preserve">1. </w:t>
        </w:r>
        <w:r w:rsidR="002C31B9" w:rsidRPr="007766D4">
          <w:rPr>
            <w:rStyle w:val="aff9"/>
            <w:rFonts w:asciiTheme="majorHAnsi" w:eastAsia="黑体" w:hAnsiTheme="majorHAnsi" w:cstheme="majorHAnsi"/>
            <w:noProof/>
            <w:color w:val="000000" w:themeColor="text1"/>
          </w:rPr>
          <w:t>评价任务由来</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_Toc38454685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w:t>
        </w:r>
        <w:r w:rsidR="002C31B9" w:rsidRPr="007766D4">
          <w:rPr>
            <w:rFonts w:asciiTheme="majorHAnsi" w:hAnsiTheme="majorHAnsi" w:cstheme="majorHAnsi"/>
            <w:noProof/>
            <w:color w:val="000000" w:themeColor="text1"/>
          </w:rPr>
          <w:fldChar w:fldCharType="end"/>
        </w:r>
      </w:hyperlink>
    </w:p>
    <w:p w14:paraId="1BDC6534"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86" w:history="1">
        <w:r w:rsidR="002C31B9" w:rsidRPr="007766D4">
          <w:rPr>
            <w:rStyle w:val="aff9"/>
            <w:rFonts w:asciiTheme="majorHAnsi" w:eastAsia="黑体" w:hAnsiTheme="majorHAnsi" w:cstheme="majorHAnsi"/>
            <w:noProof/>
            <w:color w:val="000000" w:themeColor="text1"/>
          </w:rPr>
          <w:t xml:space="preserve">2. </w:t>
        </w:r>
        <w:r w:rsidR="002C31B9" w:rsidRPr="007766D4">
          <w:rPr>
            <w:rStyle w:val="aff9"/>
            <w:rFonts w:asciiTheme="majorHAnsi" w:eastAsia="黑体" w:hAnsiTheme="majorHAnsi" w:cstheme="majorHAnsi"/>
            <w:noProof/>
            <w:color w:val="000000" w:themeColor="text1"/>
          </w:rPr>
          <w:t>环境影响评价的工作过程</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_Toc38454686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w:t>
        </w:r>
        <w:r w:rsidR="002C31B9" w:rsidRPr="007766D4">
          <w:rPr>
            <w:rFonts w:asciiTheme="majorHAnsi" w:hAnsiTheme="majorHAnsi" w:cstheme="majorHAnsi"/>
            <w:noProof/>
            <w:color w:val="000000" w:themeColor="text1"/>
          </w:rPr>
          <w:fldChar w:fldCharType="end"/>
        </w:r>
      </w:hyperlink>
    </w:p>
    <w:p w14:paraId="712343D2"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87" w:history="1">
        <w:r w:rsidR="002C31B9" w:rsidRPr="007766D4">
          <w:rPr>
            <w:rStyle w:val="aff9"/>
            <w:rFonts w:asciiTheme="majorHAnsi" w:eastAsia="黑体" w:hAnsiTheme="majorHAnsi" w:cstheme="majorHAnsi"/>
            <w:noProof/>
            <w:color w:val="000000" w:themeColor="text1"/>
          </w:rPr>
          <w:t xml:space="preserve">3. </w:t>
        </w:r>
        <w:r w:rsidR="002C31B9" w:rsidRPr="007766D4">
          <w:rPr>
            <w:rStyle w:val="aff9"/>
            <w:rFonts w:asciiTheme="majorHAnsi" w:eastAsia="黑体" w:hAnsiTheme="majorHAnsi" w:cstheme="majorHAnsi"/>
            <w:noProof/>
            <w:color w:val="000000" w:themeColor="text1"/>
          </w:rPr>
          <w:t>关注的主要环境问题</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_Toc38454687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w:t>
        </w:r>
        <w:r w:rsidR="002C31B9" w:rsidRPr="007766D4">
          <w:rPr>
            <w:rFonts w:asciiTheme="majorHAnsi" w:hAnsiTheme="majorHAnsi" w:cstheme="majorHAnsi"/>
            <w:noProof/>
            <w:color w:val="000000" w:themeColor="text1"/>
          </w:rPr>
          <w:fldChar w:fldCharType="end"/>
        </w:r>
      </w:hyperlink>
    </w:p>
    <w:p w14:paraId="70EDB783"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88" w:history="1">
        <w:r w:rsidR="002C31B9" w:rsidRPr="007766D4">
          <w:rPr>
            <w:rStyle w:val="aff9"/>
            <w:rFonts w:asciiTheme="majorHAnsi" w:eastAsia="黑体" w:hAnsiTheme="majorHAnsi" w:cstheme="majorHAnsi"/>
            <w:noProof/>
            <w:color w:val="000000" w:themeColor="text1"/>
          </w:rPr>
          <w:t xml:space="preserve">4. </w:t>
        </w:r>
        <w:r w:rsidR="002C31B9" w:rsidRPr="007766D4">
          <w:rPr>
            <w:rStyle w:val="aff9"/>
            <w:rFonts w:asciiTheme="majorHAnsi" w:eastAsia="黑体" w:hAnsiTheme="majorHAnsi" w:cstheme="majorHAnsi"/>
            <w:noProof/>
            <w:color w:val="000000" w:themeColor="text1"/>
          </w:rPr>
          <w:t>主要评价结论</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_Toc38454688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w:t>
        </w:r>
        <w:r w:rsidR="002C31B9" w:rsidRPr="007766D4">
          <w:rPr>
            <w:rFonts w:asciiTheme="majorHAnsi" w:hAnsiTheme="majorHAnsi" w:cstheme="majorHAnsi"/>
            <w:noProof/>
            <w:color w:val="000000" w:themeColor="text1"/>
          </w:rPr>
          <w:fldChar w:fldCharType="end"/>
        </w:r>
      </w:hyperlink>
    </w:p>
    <w:p w14:paraId="6AA60FE7" w14:textId="77777777" w:rsidR="008C3BBB" w:rsidRPr="007766D4" w:rsidRDefault="007766D4">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hyperlink w:anchor="_Toc38454689" w:history="1">
        <w:r w:rsidR="002C31B9" w:rsidRPr="007766D4">
          <w:rPr>
            <w:rStyle w:val="aff9"/>
            <w:rFonts w:asciiTheme="majorHAnsi" w:eastAsia="黑体" w:hAnsiTheme="majorHAnsi" w:cstheme="majorHAnsi"/>
            <w:noProof/>
            <w:color w:val="000000" w:themeColor="text1"/>
          </w:rPr>
          <w:t xml:space="preserve">1 </w:t>
        </w:r>
        <w:r w:rsidR="002C31B9" w:rsidRPr="007766D4">
          <w:rPr>
            <w:rStyle w:val="aff9"/>
            <w:rFonts w:asciiTheme="majorHAnsi" w:eastAsia="黑体" w:hAnsiTheme="majorHAnsi" w:cstheme="majorHAnsi"/>
            <w:noProof/>
            <w:color w:val="000000" w:themeColor="text1"/>
          </w:rPr>
          <w:t>总则</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_Toc38454689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3</w:t>
        </w:r>
        <w:r w:rsidR="002C31B9" w:rsidRPr="007766D4">
          <w:rPr>
            <w:rFonts w:asciiTheme="majorHAnsi" w:hAnsiTheme="majorHAnsi" w:cstheme="majorHAnsi"/>
            <w:noProof/>
            <w:color w:val="000000" w:themeColor="text1"/>
          </w:rPr>
          <w:fldChar w:fldCharType="end"/>
        </w:r>
      </w:hyperlink>
    </w:p>
    <w:p w14:paraId="7FBCFFBC"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90" w:history="1">
        <w:r w:rsidR="002C31B9" w:rsidRPr="007766D4">
          <w:rPr>
            <w:rStyle w:val="aff9"/>
            <w:rFonts w:asciiTheme="majorHAnsi" w:eastAsia="黑体" w:hAnsiTheme="majorHAnsi" w:cstheme="majorHAnsi"/>
            <w:noProof/>
            <w:color w:val="000000" w:themeColor="text1"/>
          </w:rPr>
          <w:t xml:space="preserve">1.1 </w:t>
        </w:r>
        <w:r w:rsidR="002C31B9" w:rsidRPr="007766D4">
          <w:rPr>
            <w:rStyle w:val="aff9"/>
            <w:rFonts w:asciiTheme="majorHAnsi" w:eastAsia="黑体" w:hAnsiTheme="majorHAnsi" w:cstheme="majorHAnsi"/>
            <w:noProof/>
            <w:color w:val="000000" w:themeColor="text1"/>
          </w:rPr>
          <w:t>编制依据</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_Toc38454690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3</w:t>
        </w:r>
        <w:r w:rsidR="002C31B9" w:rsidRPr="007766D4">
          <w:rPr>
            <w:rFonts w:asciiTheme="majorHAnsi" w:hAnsiTheme="majorHAnsi" w:cstheme="majorHAnsi"/>
            <w:noProof/>
            <w:color w:val="000000" w:themeColor="text1"/>
          </w:rPr>
          <w:fldChar w:fldCharType="end"/>
        </w:r>
      </w:hyperlink>
    </w:p>
    <w:p w14:paraId="10ABC1F1"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91" w:history="1">
        <w:r w:rsidR="002C31B9" w:rsidRPr="007766D4">
          <w:rPr>
            <w:rStyle w:val="aff9"/>
            <w:rFonts w:asciiTheme="majorHAnsi" w:eastAsia="黑体" w:hAnsiTheme="majorHAnsi" w:cstheme="majorHAnsi"/>
            <w:noProof/>
            <w:color w:val="000000" w:themeColor="text1"/>
          </w:rPr>
          <w:t xml:space="preserve">1.2 </w:t>
        </w:r>
        <w:r w:rsidR="002C31B9" w:rsidRPr="007766D4">
          <w:rPr>
            <w:rStyle w:val="aff9"/>
            <w:rFonts w:asciiTheme="majorHAnsi" w:eastAsia="黑体" w:hAnsiTheme="majorHAnsi" w:cstheme="majorHAnsi"/>
            <w:noProof/>
            <w:color w:val="000000" w:themeColor="text1"/>
          </w:rPr>
          <w:t>评价因子与评价标准</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_Toc38454691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6</w:t>
        </w:r>
        <w:r w:rsidR="002C31B9" w:rsidRPr="007766D4">
          <w:rPr>
            <w:rFonts w:asciiTheme="majorHAnsi" w:hAnsiTheme="majorHAnsi" w:cstheme="majorHAnsi"/>
            <w:noProof/>
            <w:color w:val="000000" w:themeColor="text1"/>
          </w:rPr>
          <w:fldChar w:fldCharType="end"/>
        </w:r>
      </w:hyperlink>
    </w:p>
    <w:p w14:paraId="283BEABB"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92" w:history="1">
        <w:r w:rsidR="002C31B9" w:rsidRPr="007766D4">
          <w:rPr>
            <w:rStyle w:val="aff9"/>
            <w:rFonts w:asciiTheme="majorHAnsi" w:eastAsia="黑体" w:hAnsiTheme="majorHAnsi" w:cstheme="majorHAnsi"/>
            <w:noProof/>
            <w:color w:val="000000" w:themeColor="text1"/>
          </w:rPr>
          <w:t xml:space="preserve">1.3 </w:t>
        </w:r>
        <w:r w:rsidR="002C31B9" w:rsidRPr="007766D4">
          <w:rPr>
            <w:rStyle w:val="aff9"/>
            <w:rFonts w:asciiTheme="majorHAnsi" w:eastAsia="黑体" w:hAnsiTheme="majorHAnsi" w:cstheme="majorHAnsi"/>
            <w:noProof/>
            <w:color w:val="000000" w:themeColor="text1"/>
          </w:rPr>
          <w:t>评价工作等级及评价范围</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_Toc38454692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10</w:t>
        </w:r>
        <w:r w:rsidR="002C31B9" w:rsidRPr="007766D4">
          <w:rPr>
            <w:rFonts w:asciiTheme="majorHAnsi" w:hAnsiTheme="majorHAnsi" w:cstheme="majorHAnsi"/>
            <w:noProof/>
            <w:color w:val="000000" w:themeColor="text1"/>
          </w:rPr>
          <w:fldChar w:fldCharType="end"/>
        </w:r>
      </w:hyperlink>
    </w:p>
    <w:p w14:paraId="1DA8D9E8"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93" w:history="1">
        <w:r w:rsidR="002C31B9" w:rsidRPr="007766D4">
          <w:rPr>
            <w:rStyle w:val="aff9"/>
            <w:rFonts w:asciiTheme="majorHAnsi" w:eastAsia="黑体" w:hAnsiTheme="majorHAnsi" w:cstheme="majorHAnsi"/>
            <w:noProof/>
            <w:color w:val="000000" w:themeColor="text1"/>
          </w:rPr>
          <w:t xml:space="preserve">1.4 </w:t>
        </w:r>
        <w:r w:rsidR="002C31B9" w:rsidRPr="007766D4">
          <w:rPr>
            <w:rStyle w:val="aff9"/>
            <w:rFonts w:asciiTheme="majorHAnsi" w:eastAsia="黑体" w:hAnsiTheme="majorHAnsi" w:cstheme="majorHAnsi"/>
            <w:noProof/>
            <w:color w:val="000000" w:themeColor="text1"/>
          </w:rPr>
          <w:t>相关政策、规划符及选址合性分析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_Toc38454693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15</w:t>
        </w:r>
        <w:r w:rsidR="002C31B9" w:rsidRPr="007766D4">
          <w:rPr>
            <w:rFonts w:asciiTheme="majorHAnsi" w:hAnsiTheme="majorHAnsi" w:cstheme="majorHAnsi"/>
            <w:noProof/>
            <w:color w:val="000000" w:themeColor="text1"/>
          </w:rPr>
          <w:fldChar w:fldCharType="end"/>
        </w:r>
      </w:hyperlink>
    </w:p>
    <w:p w14:paraId="71BC682E"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94" w:history="1">
        <w:r w:rsidR="002C31B9" w:rsidRPr="007766D4">
          <w:rPr>
            <w:rStyle w:val="aff9"/>
            <w:rFonts w:asciiTheme="majorHAnsi" w:eastAsia="黑体" w:hAnsiTheme="majorHAnsi" w:cstheme="majorHAnsi"/>
            <w:noProof/>
            <w:color w:val="000000" w:themeColor="text1"/>
          </w:rPr>
          <w:t xml:space="preserve">1.5 </w:t>
        </w:r>
        <w:r w:rsidR="002C31B9" w:rsidRPr="007766D4">
          <w:rPr>
            <w:rStyle w:val="aff9"/>
            <w:rFonts w:asciiTheme="majorHAnsi" w:eastAsia="黑体" w:hAnsiTheme="majorHAnsi" w:cstheme="majorHAnsi"/>
            <w:noProof/>
            <w:color w:val="000000" w:themeColor="text1"/>
          </w:rPr>
          <w:t>环境保护目标</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_Toc38454694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20</w:t>
        </w:r>
        <w:r w:rsidR="002C31B9" w:rsidRPr="007766D4">
          <w:rPr>
            <w:rFonts w:asciiTheme="majorHAnsi" w:hAnsiTheme="majorHAnsi" w:cstheme="majorHAnsi"/>
            <w:noProof/>
            <w:color w:val="000000" w:themeColor="text1"/>
          </w:rPr>
          <w:fldChar w:fldCharType="end"/>
        </w:r>
      </w:hyperlink>
    </w:p>
    <w:p w14:paraId="63F590D0"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95" w:history="1">
        <w:r w:rsidR="002C31B9" w:rsidRPr="007766D4">
          <w:rPr>
            <w:rStyle w:val="aff9"/>
            <w:rFonts w:asciiTheme="majorHAnsi" w:eastAsia="黑体" w:hAnsiTheme="majorHAnsi" w:cstheme="majorHAnsi"/>
            <w:noProof/>
            <w:color w:val="000000" w:themeColor="text1"/>
          </w:rPr>
          <w:t xml:space="preserve">1.6 </w:t>
        </w:r>
        <w:r w:rsidR="002C31B9" w:rsidRPr="007766D4">
          <w:rPr>
            <w:rStyle w:val="aff9"/>
            <w:rFonts w:asciiTheme="majorHAnsi" w:eastAsia="黑体" w:hAnsiTheme="majorHAnsi" w:cstheme="majorHAnsi"/>
            <w:noProof/>
            <w:color w:val="000000" w:themeColor="text1"/>
          </w:rPr>
          <w:t>与</w:t>
        </w:r>
        <w:r w:rsidR="002C31B9" w:rsidRPr="007766D4">
          <w:rPr>
            <w:rStyle w:val="aff9"/>
            <w:rFonts w:asciiTheme="majorHAnsi" w:eastAsia="黑体" w:hAnsiTheme="majorHAnsi" w:cstheme="majorHAnsi"/>
            <w:noProof/>
            <w:color w:val="000000" w:themeColor="text1"/>
          </w:rPr>
          <w:t>“</w:t>
        </w:r>
        <w:r w:rsidR="002C31B9" w:rsidRPr="007766D4">
          <w:rPr>
            <w:rStyle w:val="aff9"/>
            <w:rFonts w:asciiTheme="majorHAnsi" w:eastAsia="黑体" w:hAnsiTheme="majorHAnsi" w:cstheme="majorHAnsi"/>
            <w:noProof/>
            <w:color w:val="000000" w:themeColor="text1"/>
          </w:rPr>
          <w:t>三线一单</w:t>
        </w:r>
        <w:r w:rsidR="002C31B9" w:rsidRPr="007766D4">
          <w:rPr>
            <w:rStyle w:val="aff9"/>
            <w:rFonts w:asciiTheme="majorHAnsi" w:eastAsia="黑体" w:hAnsiTheme="majorHAnsi" w:cstheme="majorHAnsi"/>
            <w:noProof/>
            <w:color w:val="000000" w:themeColor="text1"/>
          </w:rPr>
          <w:t>”</w:t>
        </w:r>
        <w:r w:rsidR="002C31B9" w:rsidRPr="007766D4">
          <w:rPr>
            <w:rStyle w:val="aff9"/>
            <w:rFonts w:asciiTheme="majorHAnsi" w:eastAsia="黑体" w:hAnsiTheme="majorHAnsi" w:cstheme="majorHAnsi"/>
            <w:noProof/>
            <w:color w:val="000000" w:themeColor="text1"/>
          </w:rPr>
          <w:t>符合性分析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_Toc38454695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23</w:t>
        </w:r>
        <w:r w:rsidR="002C31B9" w:rsidRPr="007766D4">
          <w:rPr>
            <w:rFonts w:asciiTheme="majorHAnsi" w:hAnsiTheme="majorHAnsi" w:cstheme="majorHAnsi"/>
            <w:noProof/>
            <w:color w:val="000000" w:themeColor="text1"/>
          </w:rPr>
          <w:fldChar w:fldCharType="end"/>
        </w:r>
      </w:hyperlink>
    </w:p>
    <w:p w14:paraId="5EC16F2D" w14:textId="77777777" w:rsidR="008C3BBB" w:rsidRPr="007766D4" w:rsidRDefault="007766D4">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hyperlink w:anchor="_Toc38454696" w:history="1">
        <w:r w:rsidR="002C31B9" w:rsidRPr="007766D4">
          <w:rPr>
            <w:rStyle w:val="aff9"/>
            <w:rFonts w:asciiTheme="majorHAnsi" w:eastAsia="黑体" w:hAnsiTheme="majorHAnsi" w:cstheme="majorHAnsi"/>
            <w:noProof/>
            <w:color w:val="000000" w:themeColor="text1"/>
          </w:rPr>
          <w:t xml:space="preserve">2 </w:t>
        </w:r>
        <w:r w:rsidR="002C31B9" w:rsidRPr="007766D4">
          <w:rPr>
            <w:rStyle w:val="aff9"/>
            <w:rFonts w:asciiTheme="majorHAnsi" w:eastAsia="黑体" w:hAnsiTheme="majorHAnsi" w:cstheme="majorHAnsi"/>
            <w:noProof/>
            <w:color w:val="000000" w:themeColor="text1"/>
          </w:rPr>
          <w:t>现有工程回顾</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_Toc38454696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28</w:t>
        </w:r>
        <w:r w:rsidR="002C31B9" w:rsidRPr="007766D4">
          <w:rPr>
            <w:rFonts w:asciiTheme="majorHAnsi" w:hAnsiTheme="majorHAnsi" w:cstheme="majorHAnsi"/>
            <w:noProof/>
            <w:color w:val="000000" w:themeColor="text1"/>
          </w:rPr>
          <w:fldChar w:fldCharType="end"/>
        </w:r>
      </w:hyperlink>
    </w:p>
    <w:p w14:paraId="3DD2F59A"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97" w:history="1">
        <w:r w:rsidR="002C31B9" w:rsidRPr="007766D4">
          <w:rPr>
            <w:rStyle w:val="aff9"/>
            <w:rFonts w:asciiTheme="majorHAnsi" w:eastAsia="黑体" w:hAnsiTheme="majorHAnsi" w:cstheme="majorHAnsi"/>
            <w:noProof/>
            <w:color w:val="000000" w:themeColor="text1"/>
          </w:rPr>
          <w:t xml:space="preserve">2.1 </w:t>
        </w:r>
        <w:r w:rsidR="002C31B9" w:rsidRPr="007766D4">
          <w:rPr>
            <w:rStyle w:val="aff9"/>
            <w:rFonts w:asciiTheme="majorHAnsi" w:eastAsia="黑体" w:hAnsiTheme="majorHAnsi" w:cstheme="majorHAnsi"/>
            <w:noProof/>
            <w:color w:val="000000" w:themeColor="text1"/>
          </w:rPr>
          <w:t>现有工程概况</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_Toc38454697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28</w:t>
        </w:r>
        <w:r w:rsidR="002C31B9" w:rsidRPr="007766D4">
          <w:rPr>
            <w:rFonts w:asciiTheme="majorHAnsi" w:hAnsiTheme="majorHAnsi" w:cstheme="majorHAnsi"/>
            <w:noProof/>
            <w:color w:val="000000" w:themeColor="text1"/>
          </w:rPr>
          <w:fldChar w:fldCharType="end"/>
        </w:r>
      </w:hyperlink>
    </w:p>
    <w:p w14:paraId="6124F022"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98" w:history="1">
        <w:r w:rsidR="002C31B9" w:rsidRPr="007766D4">
          <w:rPr>
            <w:rStyle w:val="aff9"/>
            <w:rFonts w:asciiTheme="majorHAnsi" w:eastAsia="黑体" w:hAnsiTheme="majorHAnsi" w:cstheme="majorHAnsi"/>
            <w:noProof/>
            <w:color w:val="000000" w:themeColor="text1"/>
          </w:rPr>
          <w:t xml:space="preserve">2.2 </w:t>
        </w:r>
        <w:r w:rsidR="002C31B9" w:rsidRPr="007766D4">
          <w:rPr>
            <w:rStyle w:val="aff9"/>
            <w:rFonts w:asciiTheme="majorHAnsi" w:eastAsia="黑体" w:hAnsiTheme="majorHAnsi" w:cstheme="majorHAnsi"/>
            <w:noProof/>
            <w:color w:val="000000" w:themeColor="text1"/>
          </w:rPr>
          <w:t>现有工程污染物排放情况</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_Toc38454698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37</w:t>
        </w:r>
        <w:r w:rsidR="002C31B9" w:rsidRPr="007766D4">
          <w:rPr>
            <w:rFonts w:asciiTheme="majorHAnsi" w:hAnsiTheme="majorHAnsi" w:cstheme="majorHAnsi"/>
            <w:noProof/>
            <w:color w:val="000000" w:themeColor="text1"/>
          </w:rPr>
          <w:fldChar w:fldCharType="end"/>
        </w:r>
      </w:hyperlink>
    </w:p>
    <w:p w14:paraId="611D245D"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699" w:history="1">
        <w:r w:rsidR="002C31B9" w:rsidRPr="007766D4">
          <w:rPr>
            <w:rStyle w:val="aff9"/>
            <w:rFonts w:asciiTheme="majorHAnsi" w:eastAsia="黑体" w:hAnsiTheme="majorHAnsi" w:cstheme="majorHAnsi"/>
            <w:noProof/>
            <w:color w:val="000000" w:themeColor="text1"/>
          </w:rPr>
          <w:t xml:space="preserve">2.3 </w:t>
        </w:r>
        <w:r w:rsidR="002C31B9" w:rsidRPr="007766D4">
          <w:rPr>
            <w:rStyle w:val="aff9"/>
            <w:rFonts w:asciiTheme="majorHAnsi" w:eastAsia="黑体" w:hAnsiTheme="majorHAnsi" w:cstheme="majorHAnsi"/>
            <w:noProof/>
            <w:color w:val="000000" w:themeColor="text1"/>
          </w:rPr>
          <w:t>污染源达标排放情况</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_Toc38454699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38</w:t>
        </w:r>
        <w:r w:rsidR="002C31B9" w:rsidRPr="007766D4">
          <w:rPr>
            <w:rFonts w:asciiTheme="majorHAnsi" w:hAnsiTheme="majorHAnsi" w:cstheme="majorHAnsi"/>
            <w:noProof/>
            <w:color w:val="000000" w:themeColor="text1"/>
          </w:rPr>
          <w:fldChar w:fldCharType="end"/>
        </w:r>
      </w:hyperlink>
    </w:p>
    <w:p w14:paraId="3608DFB9"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00" w:history="1">
        <w:r w:rsidR="002C31B9" w:rsidRPr="007766D4">
          <w:rPr>
            <w:rStyle w:val="aff9"/>
            <w:rFonts w:asciiTheme="majorHAnsi" w:eastAsia="黑体" w:hAnsiTheme="majorHAnsi" w:cstheme="majorHAnsi"/>
            <w:noProof/>
            <w:color w:val="000000" w:themeColor="text1"/>
          </w:rPr>
          <w:t xml:space="preserve">2.4 </w:t>
        </w:r>
        <w:r w:rsidR="002C31B9" w:rsidRPr="007766D4">
          <w:rPr>
            <w:rStyle w:val="aff9"/>
            <w:rFonts w:asciiTheme="majorHAnsi" w:eastAsia="黑体" w:hAnsiTheme="majorHAnsi" w:cstheme="majorHAnsi"/>
            <w:noProof/>
            <w:color w:val="000000" w:themeColor="text1"/>
          </w:rPr>
          <w:t>环评审查意见落实情况</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_Toc38454700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39</w:t>
        </w:r>
        <w:r w:rsidR="002C31B9" w:rsidRPr="007766D4">
          <w:rPr>
            <w:rFonts w:asciiTheme="majorHAnsi" w:hAnsiTheme="majorHAnsi" w:cstheme="majorHAnsi"/>
            <w:noProof/>
            <w:color w:val="000000" w:themeColor="text1"/>
          </w:rPr>
          <w:fldChar w:fldCharType="end"/>
        </w:r>
      </w:hyperlink>
    </w:p>
    <w:p w14:paraId="0D7B912E"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01" w:history="1">
        <w:r w:rsidR="002C31B9" w:rsidRPr="007766D4">
          <w:rPr>
            <w:rStyle w:val="aff9"/>
            <w:rFonts w:asciiTheme="majorHAnsi" w:eastAsia="黑体" w:hAnsiTheme="majorHAnsi" w:cstheme="majorHAnsi"/>
            <w:noProof/>
            <w:color w:val="000000" w:themeColor="text1"/>
          </w:rPr>
          <w:t xml:space="preserve">2.5 </w:t>
        </w:r>
        <w:r w:rsidR="002C31B9" w:rsidRPr="007766D4">
          <w:rPr>
            <w:rStyle w:val="aff9"/>
            <w:rFonts w:asciiTheme="majorHAnsi" w:eastAsia="黑体" w:hAnsiTheme="majorHAnsi" w:cstheme="majorHAnsi"/>
            <w:noProof/>
            <w:color w:val="000000" w:themeColor="text1"/>
          </w:rPr>
          <w:t>存在的问题及整改要求</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_Toc38454701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40</w:t>
        </w:r>
        <w:r w:rsidR="002C31B9" w:rsidRPr="007766D4">
          <w:rPr>
            <w:rFonts w:asciiTheme="majorHAnsi" w:hAnsiTheme="majorHAnsi" w:cstheme="majorHAnsi"/>
            <w:noProof/>
            <w:color w:val="000000" w:themeColor="text1"/>
          </w:rPr>
          <w:fldChar w:fldCharType="end"/>
        </w:r>
      </w:hyperlink>
    </w:p>
    <w:p w14:paraId="587D4470" w14:textId="77777777" w:rsidR="008C3BBB" w:rsidRPr="007766D4" w:rsidRDefault="007766D4">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hyperlink w:anchor="_Toc38454702" w:history="1">
        <w:r w:rsidR="002C31B9" w:rsidRPr="007766D4">
          <w:rPr>
            <w:rStyle w:val="aff9"/>
            <w:rFonts w:asciiTheme="majorHAnsi" w:eastAsia="黑体" w:hAnsiTheme="majorHAnsi" w:cstheme="majorHAnsi"/>
            <w:noProof/>
            <w:color w:val="000000" w:themeColor="text1"/>
          </w:rPr>
          <w:t xml:space="preserve">3 </w:t>
        </w:r>
        <w:r w:rsidR="002C31B9" w:rsidRPr="007766D4">
          <w:rPr>
            <w:rStyle w:val="aff9"/>
            <w:rFonts w:asciiTheme="majorHAnsi" w:eastAsia="黑体" w:hAnsiTheme="majorHAnsi" w:cstheme="majorHAnsi"/>
            <w:noProof/>
            <w:color w:val="000000" w:themeColor="text1"/>
          </w:rPr>
          <w:t>工程概况</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_Toc38454702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41</w:t>
        </w:r>
        <w:r w:rsidR="002C31B9" w:rsidRPr="007766D4">
          <w:rPr>
            <w:rFonts w:asciiTheme="majorHAnsi" w:hAnsiTheme="majorHAnsi" w:cstheme="majorHAnsi"/>
            <w:noProof/>
            <w:color w:val="000000" w:themeColor="text1"/>
          </w:rPr>
          <w:fldChar w:fldCharType="end"/>
        </w:r>
      </w:hyperlink>
    </w:p>
    <w:p w14:paraId="58B75567"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03" w:history="1">
        <w:r w:rsidR="002C31B9" w:rsidRPr="007766D4">
          <w:rPr>
            <w:rStyle w:val="aff9"/>
            <w:rFonts w:asciiTheme="majorHAnsi" w:eastAsia="黑体" w:hAnsiTheme="majorHAnsi" w:cstheme="majorHAnsi"/>
            <w:noProof/>
            <w:color w:val="000000" w:themeColor="text1"/>
          </w:rPr>
          <w:t xml:space="preserve">3.1 </w:t>
        </w:r>
        <w:r w:rsidR="002C31B9" w:rsidRPr="007766D4">
          <w:rPr>
            <w:rStyle w:val="aff9"/>
            <w:rFonts w:asciiTheme="majorHAnsi" w:eastAsia="黑体" w:hAnsiTheme="majorHAnsi" w:cstheme="majorHAnsi"/>
            <w:noProof/>
            <w:color w:val="000000" w:themeColor="text1"/>
          </w:rPr>
          <w:t>拟建项目概况</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_Toc38454703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41</w:t>
        </w:r>
        <w:r w:rsidR="002C31B9" w:rsidRPr="007766D4">
          <w:rPr>
            <w:rFonts w:asciiTheme="majorHAnsi" w:hAnsiTheme="majorHAnsi" w:cstheme="majorHAnsi"/>
            <w:noProof/>
            <w:color w:val="000000" w:themeColor="text1"/>
          </w:rPr>
          <w:fldChar w:fldCharType="end"/>
        </w:r>
      </w:hyperlink>
    </w:p>
    <w:p w14:paraId="0C542CA8"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04" w:history="1">
        <w:r w:rsidR="002C31B9" w:rsidRPr="007766D4">
          <w:rPr>
            <w:rStyle w:val="aff9"/>
            <w:rFonts w:asciiTheme="majorHAnsi" w:eastAsia="黑体" w:hAnsiTheme="majorHAnsi" w:cstheme="majorHAnsi"/>
            <w:noProof/>
            <w:color w:val="000000" w:themeColor="text1"/>
          </w:rPr>
          <w:t xml:space="preserve">3.2 </w:t>
        </w:r>
        <w:r w:rsidR="002C31B9" w:rsidRPr="007766D4">
          <w:rPr>
            <w:rStyle w:val="aff9"/>
            <w:rFonts w:asciiTheme="majorHAnsi" w:eastAsia="黑体" w:hAnsiTheme="majorHAnsi" w:cstheme="majorHAnsi"/>
            <w:noProof/>
            <w:color w:val="000000" w:themeColor="text1"/>
          </w:rPr>
          <w:t>处理规模及设计水质</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_Toc38454704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45</w:t>
        </w:r>
        <w:r w:rsidR="002C31B9" w:rsidRPr="007766D4">
          <w:rPr>
            <w:rFonts w:asciiTheme="majorHAnsi" w:hAnsiTheme="majorHAnsi" w:cstheme="majorHAnsi"/>
            <w:noProof/>
            <w:color w:val="000000" w:themeColor="text1"/>
          </w:rPr>
          <w:fldChar w:fldCharType="end"/>
        </w:r>
      </w:hyperlink>
    </w:p>
    <w:p w14:paraId="1441F383"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05" w:history="1">
        <w:r w:rsidR="002C31B9" w:rsidRPr="007766D4">
          <w:rPr>
            <w:rStyle w:val="aff9"/>
            <w:rFonts w:asciiTheme="majorHAnsi" w:eastAsia="黑体" w:hAnsiTheme="majorHAnsi" w:cstheme="majorHAnsi"/>
            <w:noProof/>
            <w:color w:val="000000" w:themeColor="text1"/>
          </w:rPr>
          <w:t xml:space="preserve">3.3 </w:t>
        </w:r>
        <w:r w:rsidR="002C31B9" w:rsidRPr="007766D4">
          <w:rPr>
            <w:rStyle w:val="aff9"/>
            <w:rFonts w:asciiTheme="majorHAnsi" w:eastAsia="黑体" w:hAnsiTheme="majorHAnsi" w:cstheme="majorHAnsi"/>
            <w:noProof/>
            <w:color w:val="000000" w:themeColor="text1"/>
          </w:rPr>
          <w:t>污水处理方案</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_Toc38454705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50</w:t>
        </w:r>
        <w:r w:rsidR="002C31B9" w:rsidRPr="007766D4">
          <w:rPr>
            <w:rFonts w:asciiTheme="majorHAnsi" w:hAnsiTheme="majorHAnsi" w:cstheme="majorHAnsi"/>
            <w:noProof/>
            <w:color w:val="000000" w:themeColor="text1"/>
          </w:rPr>
          <w:fldChar w:fldCharType="end"/>
        </w:r>
      </w:hyperlink>
    </w:p>
    <w:p w14:paraId="4127B132"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06" w:history="1">
        <w:r w:rsidR="002C31B9" w:rsidRPr="007766D4">
          <w:rPr>
            <w:rStyle w:val="aff9"/>
            <w:rFonts w:asciiTheme="majorHAnsi" w:eastAsia="黑体" w:hAnsiTheme="majorHAnsi" w:cstheme="majorHAnsi"/>
            <w:noProof/>
            <w:color w:val="000000" w:themeColor="text1"/>
          </w:rPr>
          <w:t xml:space="preserve">3.4 </w:t>
        </w:r>
        <w:r w:rsidR="002C31B9" w:rsidRPr="007766D4">
          <w:rPr>
            <w:rStyle w:val="aff9"/>
            <w:rFonts w:asciiTheme="majorHAnsi" w:eastAsia="黑体" w:hAnsiTheme="majorHAnsi" w:cstheme="majorHAnsi"/>
            <w:noProof/>
            <w:color w:val="000000" w:themeColor="text1"/>
          </w:rPr>
          <w:t>工程污染源分析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_Toc38454706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97</w:t>
        </w:r>
        <w:r w:rsidR="002C31B9" w:rsidRPr="007766D4">
          <w:rPr>
            <w:rFonts w:asciiTheme="majorHAnsi" w:hAnsiTheme="majorHAnsi" w:cstheme="majorHAnsi"/>
            <w:noProof/>
            <w:color w:val="000000" w:themeColor="text1"/>
          </w:rPr>
          <w:fldChar w:fldCharType="end"/>
        </w:r>
      </w:hyperlink>
    </w:p>
    <w:p w14:paraId="2AC5A561"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07" w:history="1">
        <w:r w:rsidR="002C31B9" w:rsidRPr="007766D4">
          <w:rPr>
            <w:rStyle w:val="aff9"/>
            <w:rFonts w:asciiTheme="majorHAnsi" w:eastAsia="黑体" w:hAnsiTheme="majorHAnsi" w:cstheme="majorHAnsi"/>
            <w:noProof/>
            <w:color w:val="000000" w:themeColor="text1"/>
          </w:rPr>
          <w:t xml:space="preserve">3.5 </w:t>
        </w:r>
        <w:r w:rsidR="002C31B9" w:rsidRPr="007766D4">
          <w:rPr>
            <w:rStyle w:val="aff9"/>
            <w:rFonts w:asciiTheme="majorHAnsi" w:eastAsia="黑体" w:hAnsiTheme="majorHAnsi" w:cstheme="majorHAnsi"/>
            <w:noProof/>
            <w:color w:val="000000" w:themeColor="text1"/>
          </w:rPr>
          <w:t>污染物排放量汇总</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_Toc38454707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101</w:t>
        </w:r>
        <w:r w:rsidR="002C31B9" w:rsidRPr="007766D4">
          <w:rPr>
            <w:rFonts w:asciiTheme="majorHAnsi" w:hAnsiTheme="majorHAnsi" w:cstheme="majorHAnsi"/>
            <w:noProof/>
            <w:color w:val="000000" w:themeColor="text1"/>
          </w:rPr>
          <w:fldChar w:fldCharType="end"/>
        </w:r>
      </w:hyperlink>
    </w:p>
    <w:p w14:paraId="7B664863" w14:textId="77777777" w:rsidR="008C3BBB" w:rsidRPr="007766D4" w:rsidRDefault="007766D4">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hyperlink w:anchor="_Toc38454708" w:history="1">
        <w:r w:rsidR="002C31B9" w:rsidRPr="007766D4">
          <w:rPr>
            <w:rStyle w:val="aff9"/>
            <w:rFonts w:asciiTheme="majorHAnsi" w:eastAsia="黑体" w:hAnsiTheme="majorHAnsi" w:cstheme="majorHAnsi"/>
            <w:noProof/>
            <w:color w:val="000000" w:themeColor="text1"/>
          </w:rPr>
          <w:t xml:space="preserve">4 </w:t>
        </w:r>
        <w:r w:rsidR="002C31B9" w:rsidRPr="007766D4">
          <w:rPr>
            <w:rStyle w:val="aff9"/>
            <w:rFonts w:asciiTheme="majorHAnsi" w:eastAsia="黑体" w:hAnsiTheme="majorHAnsi" w:cstheme="majorHAnsi"/>
            <w:noProof/>
            <w:color w:val="000000" w:themeColor="text1"/>
          </w:rPr>
          <w:t>环境质量现状</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_Toc38454708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102</w:t>
        </w:r>
        <w:r w:rsidR="002C31B9" w:rsidRPr="007766D4">
          <w:rPr>
            <w:rFonts w:asciiTheme="majorHAnsi" w:hAnsiTheme="majorHAnsi" w:cstheme="majorHAnsi"/>
            <w:noProof/>
            <w:color w:val="000000" w:themeColor="text1"/>
          </w:rPr>
          <w:fldChar w:fldCharType="end"/>
        </w:r>
      </w:hyperlink>
    </w:p>
    <w:p w14:paraId="1DF3E91D"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09" w:history="1">
        <w:r w:rsidR="002C31B9" w:rsidRPr="007766D4">
          <w:rPr>
            <w:rStyle w:val="aff9"/>
            <w:rFonts w:asciiTheme="majorHAnsi" w:eastAsia="黑体" w:hAnsiTheme="majorHAnsi" w:cstheme="majorHAnsi"/>
            <w:noProof/>
            <w:color w:val="000000" w:themeColor="text1"/>
          </w:rPr>
          <w:t xml:space="preserve">4.1 </w:t>
        </w:r>
        <w:r w:rsidR="002C31B9" w:rsidRPr="007766D4">
          <w:rPr>
            <w:rStyle w:val="aff9"/>
            <w:rFonts w:asciiTheme="majorHAnsi" w:eastAsia="黑体" w:hAnsiTheme="majorHAnsi" w:cstheme="majorHAnsi"/>
            <w:noProof/>
            <w:color w:val="000000" w:themeColor="text1"/>
          </w:rPr>
          <w:t>自然环境</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_Toc38454709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102</w:t>
        </w:r>
        <w:r w:rsidR="002C31B9" w:rsidRPr="007766D4">
          <w:rPr>
            <w:rFonts w:asciiTheme="majorHAnsi" w:hAnsiTheme="majorHAnsi" w:cstheme="majorHAnsi"/>
            <w:noProof/>
            <w:color w:val="000000" w:themeColor="text1"/>
          </w:rPr>
          <w:fldChar w:fldCharType="end"/>
        </w:r>
      </w:hyperlink>
    </w:p>
    <w:p w14:paraId="3142CDC9"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10" w:history="1">
        <w:r w:rsidR="002C31B9" w:rsidRPr="007766D4">
          <w:rPr>
            <w:rStyle w:val="aff9"/>
            <w:rFonts w:asciiTheme="majorHAnsi" w:eastAsia="黑体" w:hAnsiTheme="majorHAnsi" w:cstheme="majorHAnsi"/>
            <w:noProof/>
            <w:color w:val="000000" w:themeColor="text1"/>
          </w:rPr>
          <w:t xml:space="preserve">4.2 </w:t>
        </w:r>
        <w:r w:rsidR="002C31B9" w:rsidRPr="007766D4">
          <w:rPr>
            <w:rStyle w:val="aff9"/>
            <w:rFonts w:asciiTheme="majorHAnsi" w:eastAsia="黑体" w:hAnsiTheme="majorHAnsi" w:cstheme="majorHAnsi"/>
            <w:noProof/>
            <w:color w:val="000000" w:themeColor="text1"/>
          </w:rPr>
          <w:t>区域环境规划及环保目标调查</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_Toc38454710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105</w:t>
        </w:r>
        <w:r w:rsidR="002C31B9" w:rsidRPr="007766D4">
          <w:rPr>
            <w:rFonts w:asciiTheme="majorHAnsi" w:hAnsiTheme="majorHAnsi" w:cstheme="majorHAnsi"/>
            <w:noProof/>
            <w:color w:val="000000" w:themeColor="text1"/>
          </w:rPr>
          <w:fldChar w:fldCharType="end"/>
        </w:r>
      </w:hyperlink>
    </w:p>
    <w:p w14:paraId="6ADD6019"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11" w:history="1">
        <w:r w:rsidR="002C31B9" w:rsidRPr="007766D4">
          <w:rPr>
            <w:rStyle w:val="aff9"/>
            <w:rFonts w:asciiTheme="majorHAnsi" w:eastAsia="黑体" w:hAnsiTheme="majorHAnsi" w:cstheme="majorHAnsi"/>
            <w:noProof/>
            <w:color w:val="000000" w:themeColor="text1"/>
          </w:rPr>
          <w:t xml:space="preserve">4.3 </w:t>
        </w:r>
        <w:r w:rsidR="002C31B9" w:rsidRPr="007766D4">
          <w:rPr>
            <w:rStyle w:val="aff9"/>
            <w:rFonts w:asciiTheme="majorHAnsi" w:eastAsia="黑体" w:hAnsiTheme="majorHAnsi" w:cstheme="majorHAnsi"/>
            <w:noProof/>
            <w:color w:val="000000" w:themeColor="text1"/>
          </w:rPr>
          <w:t>环境质量现状评价</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_Toc38454711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111</w:t>
        </w:r>
        <w:r w:rsidR="002C31B9" w:rsidRPr="007766D4">
          <w:rPr>
            <w:rFonts w:asciiTheme="majorHAnsi" w:hAnsiTheme="majorHAnsi" w:cstheme="majorHAnsi"/>
            <w:noProof/>
            <w:color w:val="000000" w:themeColor="text1"/>
          </w:rPr>
          <w:fldChar w:fldCharType="end"/>
        </w:r>
      </w:hyperlink>
    </w:p>
    <w:p w14:paraId="49BC953E" w14:textId="77777777" w:rsidR="008C3BBB" w:rsidRPr="007766D4" w:rsidRDefault="007766D4">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hyperlink w:anchor="_Toc38454712" w:history="1">
        <w:r w:rsidR="002C31B9" w:rsidRPr="007766D4">
          <w:rPr>
            <w:rStyle w:val="aff9"/>
            <w:rFonts w:asciiTheme="majorHAnsi" w:eastAsia="黑体" w:hAnsiTheme="majorHAnsi" w:cstheme="majorHAnsi"/>
            <w:noProof/>
            <w:color w:val="000000" w:themeColor="text1"/>
          </w:rPr>
          <w:t xml:space="preserve">5 </w:t>
        </w:r>
        <w:r w:rsidR="002C31B9" w:rsidRPr="007766D4">
          <w:rPr>
            <w:rStyle w:val="aff9"/>
            <w:rFonts w:asciiTheme="majorHAnsi" w:eastAsia="黑体" w:hAnsiTheme="majorHAnsi" w:cstheme="majorHAnsi"/>
            <w:noProof/>
            <w:color w:val="000000" w:themeColor="text1"/>
          </w:rPr>
          <w:t>环境影响分析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_Toc38454712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135</w:t>
        </w:r>
        <w:r w:rsidR="002C31B9" w:rsidRPr="007766D4">
          <w:rPr>
            <w:rFonts w:asciiTheme="majorHAnsi" w:hAnsiTheme="majorHAnsi" w:cstheme="majorHAnsi"/>
            <w:noProof/>
            <w:color w:val="000000" w:themeColor="text1"/>
          </w:rPr>
          <w:fldChar w:fldCharType="end"/>
        </w:r>
      </w:hyperlink>
    </w:p>
    <w:p w14:paraId="62B65698"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13" w:history="1">
        <w:r w:rsidR="002C31B9" w:rsidRPr="007766D4">
          <w:rPr>
            <w:rStyle w:val="aff9"/>
            <w:rFonts w:asciiTheme="majorHAnsi" w:eastAsia="黑体" w:hAnsiTheme="majorHAnsi" w:cstheme="majorHAnsi"/>
            <w:noProof/>
            <w:color w:val="000000" w:themeColor="text1"/>
          </w:rPr>
          <w:t xml:space="preserve">5.1 </w:t>
        </w:r>
        <w:r w:rsidR="002C31B9" w:rsidRPr="007766D4">
          <w:rPr>
            <w:rStyle w:val="aff9"/>
            <w:rFonts w:asciiTheme="majorHAnsi" w:eastAsia="黑体" w:hAnsiTheme="majorHAnsi" w:cstheme="majorHAnsi"/>
            <w:noProof/>
            <w:color w:val="000000" w:themeColor="text1"/>
          </w:rPr>
          <w:t>施工期环境影响分析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_Toc38454713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135</w:t>
        </w:r>
        <w:r w:rsidR="002C31B9" w:rsidRPr="007766D4">
          <w:rPr>
            <w:rFonts w:asciiTheme="majorHAnsi" w:hAnsiTheme="majorHAnsi" w:cstheme="majorHAnsi"/>
            <w:noProof/>
            <w:color w:val="000000" w:themeColor="text1"/>
          </w:rPr>
          <w:fldChar w:fldCharType="end"/>
        </w:r>
      </w:hyperlink>
    </w:p>
    <w:p w14:paraId="0824F4B7"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14" w:history="1">
        <w:r w:rsidR="002C31B9" w:rsidRPr="007766D4">
          <w:rPr>
            <w:rStyle w:val="aff9"/>
            <w:rFonts w:asciiTheme="majorHAnsi" w:eastAsia="黑体" w:hAnsiTheme="majorHAnsi" w:cstheme="majorHAnsi"/>
            <w:noProof/>
            <w:color w:val="000000" w:themeColor="text1"/>
          </w:rPr>
          <w:t xml:space="preserve">5.2 </w:t>
        </w:r>
        <w:r w:rsidR="002C31B9" w:rsidRPr="007766D4">
          <w:rPr>
            <w:rStyle w:val="aff9"/>
            <w:rFonts w:asciiTheme="majorHAnsi" w:eastAsia="黑体" w:hAnsiTheme="majorHAnsi" w:cstheme="majorHAnsi"/>
            <w:noProof/>
            <w:color w:val="000000" w:themeColor="text1"/>
          </w:rPr>
          <w:t>大气环境影响分析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_Toc38454714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147</w:t>
        </w:r>
        <w:r w:rsidR="002C31B9" w:rsidRPr="007766D4">
          <w:rPr>
            <w:rFonts w:asciiTheme="majorHAnsi" w:hAnsiTheme="majorHAnsi" w:cstheme="majorHAnsi"/>
            <w:noProof/>
            <w:color w:val="000000" w:themeColor="text1"/>
          </w:rPr>
          <w:fldChar w:fldCharType="end"/>
        </w:r>
      </w:hyperlink>
    </w:p>
    <w:p w14:paraId="0CCCCEC0"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15" w:history="1">
        <w:r w:rsidR="002C31B9" w:rsidRPr="007766D4">
          <w:rPr>
            <w:rStyle w:val="aff9"/>
            <w:rFonts w:asciiTheme="majorHAnsi" w:eastAsia="黑体" w:hAnsiTheme="majorHAnsi" w:cstheme="majorHAnsi"/>
            <w:noProof/>
            <w:color w:val="000000" w:themeColor="text1"/>
          </w:rPr>
          <w:t xml:space="preserve">5.3 </w:t>
        </w:r>
        <w:r w:rsidR="002C31B9" w:rsidRPr="007766D4">
          <w:rPr>
            <w:rStyle w:val="aff9"/>
            <w:rFonts w:asciiTheme="majorHAnsi" w:eastAsia="黑体" w:hAnsiTheme="majorHAnsi" w:cstheme="majorHAnsi"/>
            <w:noProof/>
            <w:color w:val="000000" w:themeColor="text1"/>
          </w:rPr>
          <w:t>声环境影响分析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_Toc38454715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158</w:t>
        </w:r>
        <w:r w:rsidR="002C31B9" w:rsidRPr="007766D4">
          <w:rPr>
            <w:rFonts w:asciiTheme="majorHAnsi" w:hAnsiTheme="majorHAnsi" w:cstheme="majorHAnsi"/>
            <w:noProof/>
            <w:color w:val="000000" w:themeColor="text1"/>
          </w:rPr>
          <w:fldChar w:fldCharType="end"/>
        </w:r>
      </w:hyperlink>
    </w:p>
    <w:p w14:paraId="28244D0E"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16" w:history="1">
        <w:r w:rsidR="002C31B9" w:rsidRPr="007766D4">
          <w:rPr>
            <w:rStyle w:val="aff9"/>
            <w:rFonts w:asciiTheme="majorHAnsi" w:eastAsia="黑体" w:hAnsiTheme="majorHAnsi" w:cstheme="majorHAnsi"/>
            <w:noProof/>
            <w:color w:val="000000" w:themeColor="text1"/>
          </w:rPr>
          <w:t xml:space="preserve">5.4 </w:t>
        </w:r>
        <w:r w:rsidR="002C31B9" w:rsidRPr="007766D4">
          <w:rPr>
            <w:rStyle w:val="aff9"/>
            <w:rFonts w:asciiTheme="majorHAnsi" w:eastAsia="黑体" w:hAnsiTheme="majorHAnsi" w:cstheme="majorHAnsi"/>
            <w:noProof/>
            <w:color w:val="000000" w:themeColor="text1"/>
          </w:rPr>
          <w:t>地表水环境影响分析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_Toc38454716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161</w:t>
        </w:r>
        <w:r w:rsidR="002C31B9" w:rsidRPr="007766D4">
          <w:rPr>
            <w:rFonts w:asciiTheme="majorHAnsi" w:hAnsiTheme="majorHAnsi" w:cstheme="majorHAnsi"/>
            <w:noProof/>
            <w:color w:val="000000" w:themeColor="text1"/>
          </w:rPr>
          <w:fldChar w:fldCharType="end"/>
        </w:r>
      </w:hyperlink>
    </w:p>
    <w:p w14:paraId="13ACD97F"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17" w:history="1">
        <w:r w:rsidR="002C31B9" w:rsidRPr="007766D4">
          <w:rPr>
            <w:rStyle w:val="aff9"/>
            <w:rFonts w:asciiTheme="majorHAnsi" w:eastAsia="黑体" w:hAnsiTheme="majorHAnsi" w:cstheme="majorHAnsi"/>
            <w:noProof/>
            <w:color w:val="000000" w:themeColor="text1"/>
          </w:rPr>
          <w:t xml:space="preserve">5.5 </w:t>
        </w:r>
        <w:r w:rsidR="002C31B9" w:rsidRPr="007766D4">
          <w:rPr>
            <w:rStyle w:val="aff9"/>
            <w:rFonts w:asciiTheme="majorHAnsi" w:eastAsia="黑体" w:hAnsiTheme="majorHAnsi" w:cstheme="majorHAnsi"/>
            <w:noProof/>
            <w:color w:val="000000" w:themeColor="text1"/>
          </w:rPr>
          <w:t>固体废物环境影响分析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_Toc38454717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168</w:t>
        </w:r>
        <w:r w:rsidR="002C31B9" w:rsidRPr="007766D4">
          <w:rPr>
            <w:rFonts w:asciiTheme="majorHAnsi" w:hAnsiTheme="majorHAnsi" w:cstheme="majorHAnsi"/>
            <w:noProof/>
            <w:color w:val="000000" w:themeColor="text1"/>
          </w:rPr>
          <w:fldChar w:fldCharType="end"/>
        </w:r>
      </w:hyperlink>
    </w:p>
    <w:p w14:paraId="69209495"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18" w:history="1">
        <w:r w:rsidR="002C31B9" w:rsidRPr="007766D4">
          <w:rPr>
            <w:rStyle w:val="aff9"/>
            <w:rFonts w:asciiTheme="majorHAnsi" w:eastAsia="黑体" w:hAnsiTheme="majorHAnsi" w:cstheme="majorHAnsi"/>
            <w:noProof/>
            <w:color w:val="000000" w:themeColor="text1"/>
          </w:rPr>
          <w:t xml:space="preserve">5.6 </w:t>
        </w:r>
        <w:r w:rsidR="002C31B9" w:rsidRPr="007766D4">
          <w:rPr>
            <w:rStyle w:val="aff9"/>
            <w:rFonts w:asciiTheme="majorHAnsi" w:eastAsia="黑体" w:hAnsiTheme="majorHAnsi" w:cstheme="majorHAnsi"/>
            <w:noProof/>
            <w:color w:val="000000" w:themeColor="text1"/>
          </w:rPr>
          <w:t>地下水环境影响分析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_Toc38454718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169</w:t>
        </w:r>
        <w:r w:rsidR="002C31B9" w:rsidRPr="007766D4">
          <w:rPr>
            <w:rFonts w:asciiTheme="majorHAnsi" w:hAnsiTheme="majorHAnsi" w:cstheme="majorHAnsi"/>
            <w:noProof/>
            <w:color w:val="000000" w:themeColor="text1"/>
          </w:rPr>
          <w:fldChar w:fldCharType="end"/>
        </w:r>
      </w:hyperlink>
    </w:p>
    <w:p w14:paraId="21F101DB"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19" w:history="1">
        <w:r w:rsidR="002C31B9" w:rsidRPr="007766D4">
          <w:rPr>
            <w:rStyle w:val="aff9"/>
            <w:rFonts w:asciiTheme="majorHAnsi" w:eastAsia="黑体" w:hAnsiTheme="majorHAnsi" w:cstheme="majorHAnsi"/>
            <w:noProof/>
            <w:color w:val="000000" w:themeColor="text1"/>
          </w:rPr>
          <w:t xml:space="preserve">5.7 </w:t>
        </w:r>
        <w:r w:rsidR="002C31B9" w:rsidRPr="007766D4">
          <w:rPr>
            <w:rStyle w:val="aff9"/>
            <w:rFonts w:asciiTheme="majorHAnsi" w:eastAsia="黑体" w:hAnsiTheme="majorHAnsi" w:cstheme="majorHAnsi"/>
            <w:noProof/>
            <w:color w:val="000000" w:themeColor="text1"/>
          </w:rPr>
          <w:t>土壤环境影响分析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_Toc38454719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187</w:t>
        </w:r>
        <w:r w:rsidR="002C31B9" w:rsidRPr="007766D4">
          <w:rPr>
            <w:rFonts w:asciiTheme="majorHAnsi" w:hAnsiTheme="majorHAnsi" w:cstheme="majorHAnsi"/>
            <w:noProof/>
            <w:color w:val="000000" w:themeColor="text1"/>
          </w:rPr>
          <w:fldChar w:fldCharType="end"/>
        </w:r>
      </w:hyperlink>
    </w:p>
    <w:p w14:paraId="35E0ED59"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20" w:history="1">
        <w:r w:rsidR="002C31B9" w:rsidRPr="007766D4">
          <w:rPr>
            <w:rStyle w:val="aff9"/>
            <w:rFonts w:asciiTheme="majorHAnsi" w:eastAsia="黑体" w:hAnsiTheme="majorHAnsi" w:cstheme="majorHAnsi"/>
            <w:noProof/>
            <w:color w:val="000000" w:themeColor="text1"/>
          </w:rPr>
          <w:t xml:space="preserve">5.8 </w:t>
        </w:r>
        <w:r w:rsidR="002C31B9" w:rsidRPr="007766D4">
          <w:rPr>
            <w:rStyle w:val="aff9"/>
            <w:rFonts w:asciiTheme="majorHAnsi" w:eastAsia="黑体" w:hAnsiTheme="majorHAnsi" w:cstheme="majorHAnsi"/>
            <w:noProof/>
            <w:color w:val="000000" w:themeColor="text1"/>
          </w:rPr>
          <w:t>环境风险评价</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_Toc38454720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189</w:t>
        </w:r>
        <w:r w:rsidR="002C31B9" w:rsidRPr="007766D4">
          <w:rPr>
            <w:rFonts w:asciiTheme="majorHAnsi" w:hAnsiTheme="majorHAnsi" w:cstheme="majorHAnsi"/>
            <w:noProof/>
            <w:color w:val="000000" w:themeColor="text1"/>
          </w:rPr>
          <w:fldChar w:fldCharType="end"/>
        </w:r>
      </w:hyperlink>
    </w:p>
    <w:p w14:paraId="10FE516B" w14:textId="77777777" w:rsidR="008C3BBB" w:rsidRPr="007766D4" w:rsidRDefault="007766D4">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hyperlink w:anchor="_Toc38454721" w:history="1">
        <w:r w:rsidR="002C31B9" w:rsidRPr="007766D4">
          <w:rPr>
            <w:rStyle w:val="aff9"/>
            <w:rFonts w:asciiTheme="majorHAnsi" w:eastAsia="黑体" w:hAnsiTheme="majorHAnsi" w:cstheme="majorHAnsi"/>
            <w:noProof/>
            <w:color w:val="000000" w:themeColor="text1"/>
          </w:rPr>
          <w:t xml:space="preserve">6 </w:t>
        </w:r>
        <w:r w:rsidR="002C31B9" w:rsidRPr="007766D4">
          <w:rPr>
            <w:rStyle w:val="aff9"/>
            <w:rFonts w:asciiTheme="majorHAnsi" w:eastAsia="黑体" w:hAnsiTheme="majorHAnsi" w:cstheme="majorHAnsi"/>
            <w:noProof/>
            <w:color w:val="000000" w:themeColor="text1"/>
          </w:rPr>
          <w:t>环境污染防治对策及措施</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_Toc38454721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201</w:t>
        </w:r>
        <w:r w:rsidR="002C31B9" w:rsidRPr="007766D4">
          <w:rPr>
            <w:rFonts w:asciiTheme="majorHAnsi" w:hAnsiTheme="majorHAnsi" w:cstheme="majorHAnsi"/>
            <w:noProof/>
            <w:color w:val="000000" w:themeColor="text1"/>
          </w:rPr>
          <w:fldChar w:fldCharType="end"/>
        </w:r>
      </w:hyperlink>
    </w:p>
    <w:p w14:paraId="0786206F"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22" w:history="1">
        <w:r w:rsidR="002C31B9" w:rsidRPr="007766D4">
          <w:rPr>
            <w:rStyle w:val="aff9"/>
            <w:rFonts w:asciiTheme="majorHAnsi" w:eastAsia="黑体" w:hAnsiTheme="majorHAnsi" w:cstheme="majorHAnsi"/>
            <w:noProof/>
            <w:color w:val="000000" w:themeColor="text1"/>
          </w:rPr>
          <w:t xml:space="preserve">6.1 </w:t>
        </w:r>
        <w:r w:rsidR="002C31B9" w:rsidRPr="007766D4">
          <w:rPr>
            <w:rStyle w:val="aff9"/>
            <w:rFonts w:asciiTheme="majorHAnsi" w:eastAsia="黑体" w:hAnsiTheme="majorHAnsi" w:cstheme="majorHAnsi"/>
            <w:noProof/>
            <w:color w:val="000000" w:themeColor="text1"/>
          </w:rPr>
          <w:t>水污染防治措施分析及建议</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_Toc38454722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202</w:t>
        </w:r>
        <w:r w:rsidR="002C31B9" w:rsidRPr="007766D4">
          <w:rPr>
            <w:rFonts w:asciiTheme="majorHAnsi" w:hAnsiTheme="majorHAnsi" w:cstheme="majorHAnsi"/>
            <w:noProof/>
            <w:color w:val="000000" w:themeColor="text1"/>
          </w:rPr>
          <w:fldChar w:fldCharType="end"/>
        </w:r>
      </w:hyperlink>
    </w:p>
    <w:p w14:paraId="3F96FC65"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23" w:history="1">
        <w:r w:rsidR="002C31B9" w:rsidRPr="007766D4">
          <w:rPr>
            <w:rStyle w:val="aff9"/>
            <w:rFonts w:asciiTheme="majorHAnsi" w:eastAsia="黑体" w:hAnsiTheme="majorHAnsi" w:cstheme="majorHAnsi"/>
            <w:noProof/>
            <w:color w:val="000000" w:themeColor="text1"/>
          </w:rPr>
          <w:t xml:space="preserve">6.2 </w:t>
        </w:r>
        <w:r w:rsidR="002C31B9" w:rsidRPr="007766D4">
          <w:rPr>
            <w:rStyle w:val="aff9"/>
            <w:rFonts w:asciiTheme="majorHAnsi" w:eastAsia="黑体" w:hAnsiTheme="majorHAnsi" w:cstheme="majorHAnsi"/>
            <w:noProof/>
            <w:color w:val="000000" w:themeColor="text1"/>
          </w:rPr>
          <w:t>噪声防治措施分析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_Toc38454723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205</w:t>
        </w:r>
        <w:r w:rsidR="002C31B9" w:rsidRPr="007766D4">
          <w:rPr>
            <w:rFonts w:asciiTheme="majorHAnsi" w:hAnsiTheme="majorHAnsi" w:cstheme="majorHAnsi"/>
            <w:noProof/>
            <w:color w:val="000000" w:themeColor="text1"/>
          </w:rPr>
          <w:fldChar w:fldCharType="end"/>
        </w:r>
      </w:hyperlink>
    </w:p>
    <w:p w14:paraId="1E5D7FC4"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24" w:history="1">
        <w:r w:rsidR="002C31B9" w:rsidRPr="007766D4">
          <w:rPr>
            <w:rStyle w:val="aff9"/>
            <w:rFonts w:asciiTheme="majorHAnsi" w:eastAsia="黑体" w:hAnsiTheme="majorHAnsi" w:cstheme="majorHAnsi"/>
            <w:noProof/>
            <w:color w:val="000000" w:themeColor="text1"/>
          </w:rPr>
          <w:t xml:space="preserve">6.3 </w:t>
        </w:r>
        <w:r w:rsidR="002C31B9" w:rsidRPr="007766D4">
          <w:rPr>
            <w:rStyle w:val="aff9"/>
            <w:rFonts w:asciiTheme="majorHAnsi" w:eastAsia="黑体" w:hAnsiTheme="majorHAnsi" w:cstheme="majorHAnsi"/>
            <w:noProof/>
            <w:color w:val="000000" w:themeColor="text1"/>
          </w:rPr>
          <w:t>固体废物处置措施分析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_Toc38454724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205</w:t>
        </w:r>
        <w:r w:rsidR="002C31B9" w:rsidRPr="007766D4">
          <w:rPr>
            <w:rFonts w:asciiTheme="majorHAnsi" w:hAnsiTheme="majorHAnsi" w:cstheme="majorHAnsi"/>
            <w:noProof/>
            <w:color w:val="000000" w:themeColor="text1"/>
          </w:rPr>
          <w:fldChar w:fldCharType="end"/>
        </w:r>
      </w:hyperlink>
    </w:p>
    <w:p w14:paraId="03FB4A37"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25" w:history="1">
        <w:r w:rsidR="002C31B9" w:rsidRPr="007766D4">
          <w:rPr>
            <w:rStyle w:val="aff9"/>
            <w:rFonts w:asciiTheme="majorHAnsi" w:eastAsia="黑体" w:hAnsiTheme="majorHAnsi" w:cstheme="majorHAnsi"/>
            <w:noProof/>
            <w:color w:val="000000" w:themeColor="text1"/>
          </w:rPr>
          <w:t xml:space="preserve">6.4 </w:t>
        </w:r>
        <w:r w:rsidR="002C31B9" w:rsidRPr="007766D4">
          <w:rPr>
            <w:rStyle w:val="aff9"/>
            <w:rFonts w:asciiTheme="majorHAnsi" w:eastAsia="黑体" w:hAnsiTheme="majorHAnsi" w:cstheme="majorHAnsi"/>
            <w:noProof/>
            <w:color w:val="000000" w:themeColor="text1"/>
          </w:rPr>
          <w:t>废气污染防治对策</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_Toc38454725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206</w:t>
        </w:r>
        <w:r w:rsidR="002C31B9" w:rsidRPr="007766D4">
          <w:rPr>
            <w:rFonts w:asciiTheme="majorHAnsi" w:hAnsiTheme="majorHAnsi" w:cstheme="majorHAnsi"/>
            <w:noProof/>
            <w:color w:val="000000" w:themeColor="text1"/>
          </w:rPr>
          <w:fldChar w:fldCharType="end"/>
        </w:r>
      </w:hyperlink>
    </w:p>
    <w:p w14:paraId="5A5AC272"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26" w:history="1">
        <w:r w:rsidR="002C31B9" w:rsidRPr="007766D4">
          <w:rPr>
            <w:rStyle w:val="aff9"/>
            <w:rFonts w:asciiTheme="majorHAnsi" w:eastAsia="黑体" w:hAnsiTheme="majorHAnsi" w:cstheme="majorHAnsi"/>
            <w:noProof/>
            <w:color w:val="000000" w:themeColor="text1"/>
          </w:rPr>
          <w:t xml:space="preserve">6.5 </w:t>
        </w:r>
        <w:r w:rsidR="002C31B9" w:rsidRPr="007766D4">
          <w:rPr>
            <w:rStyle w:val="aff9"/>
            <w:rFonts w:asciiTheme="majorHAnsi" w:eastAsia="黑体" w:hAnsiTheme="majorHAnsi" w:cstheme="majorHAnsi"/>
            <w:noProof/>
            <w:color w:val="000000" w:themeColor="text1"/>
          </w:rPr>
          <w:t>地下水污染防治对策</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_Toc38454726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208</w:t>
        </w:r>
        <w:r w:rsidR="002C31B9" w:rsidRPr="007766D4">
          <w:rPr>
            <w:rFonts w:asciiTheme="majorHAnsi" w:hAnsiTheme="majorHAnsi" w:cstheme="majorHAnsi"/>
            <w:noProof/>
            <w:color w:val="000000" w:themeColor="text1"/>
          </w:rPr>
          <w:fldChar w:fldCharType="end"/>
        </w:r>
      </w:hyperlink>
    </w:p>
    <w:p w14:paraId="66E27E88"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27" w:history="1">
        <w:r w:rsidR="002C31B9" w:rsidRPr="007766D4">
          <w:rPr>
            <w:rStyle w:val="aff9"/>
            <w:rFonts w:asciiTheme="majorHAnsi" w:eastAsia="黑体" w:hAnsiTheme="majorHAnsi" w:cstheme="majorHAnsi"/>
            <w:noProof/>
            <w:color w:val="000000" w:themeColor="text1"/>
          </w:rPr>
          <w:t xml:space="preserve">6.6 </w:t>
        </w:r>
        <w:r w:rsidR="002C31B9" w:rsidRPr="007766D4">
          <w:rPr>
            <w:rStyle w:val="aff9"/>
            <w:rFonts w:asciiTheme="majorHAnsi" w:eastAsia="黑体" w:hAnsiTheme="majorHAnsi" w:cstheme="majorHAnsi"/>
            <w:noProof/>
            <w:color w:val="000000" w:themeColor="text1"/>
          </w:rPr>
          <w:t>环保</w:t>
        </w:r>
        <w:r w:rsidR="002C31B9" w:rsidRPr="007766D4">
          <w:rPr>
            <w:rStyle w:val="aff9"/>
            <w:rFonts w:asciiTheme="majorHAnsi" w:eastAsia="黑体" w:hAnsiTheme="majorHAnsi" w:cstheme="majorHAnsi"/>
            <w:noProof/>
            <w:color w:val="000000" w:themeColor="text1"/>
          </w:rPr>
          <w:t>“</w:t>
        </w:r>
        <w:r w:rsidR="002C31B9" w:rsidRPr="007766D4">
          <w:rPr>
            <w:rStyle w:val="aff9"/>
            <w:rFonts w:asciiTheme="majorHAnsi" w:eastAsia="黑体" w:hAnsiTheme="majorHAnsi" w:cstheme="majorHAnsi"/>
            <w:noProof/>
            <w:color w:val="000000" w:themeColor="text1"/>
          </w:rPr>
          <w:t>三同时</w:t>
        </w:r>
        <w:r w:rsidR="002C31B9" w:rsidRPr="007766D4">
          <w:rPr>
            <w:rStyle w:val="aff9"/>
            <w:rFonts w:asciiTheme="majorHAnsi" w:eastAsia="黑体" w:hAnsiTheme="majorHAnsi" w:cstheme="majorHAnsi"/>
            <w:noProof/>
            <w:color w:val="000000" w:themeColor="text1"/>
          </w:rPr>
          <w:t>”</w:t>
        </w:r>
        <w:r w:rsidR="002C31B9" w:rsidRPr="007766D4">
          <w:rPr>
            <w:rStyle w:val="aff9"/>
            <w:rFonts w:asciiTheme="majorHAnsi" w:eastAsia="黑体" w:hAnsiTheme="majorHAnsi" w:cstheme="majorHAnsi"/>
            <w:noProof/>
            <w:color w:val="000000" w:themeColor="text1"/>
          </w:rPr>
          <w:t>验收内容</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_Toc38454727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211</w:t>
        </w:r>
        <w:r w:rsidR="002C31B9" w:rsidRPr="007766D4">
          <w:rPr>
            <w:rFonts w:asciiTheme="majorHAnsi" w:hAnsiTheme="majorHAnsi" w:cstheme="majorHAnsi"/>
            <w:noProof/>
            <w:color w:val="000000" w:themeColor="text1"/>
          </w:rPr>
          <w:fldChar w:fldCharType="end"/>
        </w:r>
      </w:hyperlink>
    </w:p>
    <w:p w14:paraId="1A1D0F8F" w14:textId="77777777" w:rsidR="008C3BBB" w:rsidRPr="007766D4" w:rsidRDefault="007766D4">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hyperlink w:anchor="_Toc38454728" w:history="1">
        <w:r w:rsidR="002C31B9" w:rsidRPr="007766D4">
          <w:rPr>
            <w:rStyle w:val="aff9"/>
            <w:rFonts w:asciiTheme="majorHAnsi" w:eastAsia="黑体" w:hAnsiTheme="majorHAnsi" w:cstheme="majorHAnsi"/>
            <w:noProof/>
            <w:color w:val="000000" w:themeColor="text1"/>
          </w:rPr>
          <w:t xml:space="preserve">7 </w:t>
        </w:r>
        <w:r w:rsidR="002C31B9" w:rsidRPr="007766D4">
          <w:rPr>
            <w:rStyle w:val="aff9"/>
            <w:rFonts w:asciiTheme="majorHAnsi" w:eastAsia="黑体" w:hAnsiTheme="majorHAnsi" w:cstheme="majorHAnsi"/>
            <w:noProof/>
            <w:color w:val="000000" w:themeColor="text1"/>
          </w:rPr>
          <w:t>环境经济损益分析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_Toc38454728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212</w:t>
        </w:r>
        <w:r w:rsidR="002C31B9" w:rsidRPr="007766D4">
          <w:rPr>
            <w:rFonts w:asciiTheme="majorHAnsi" w:hAnsiTheme="majorHAnsi" w:cstheme="majorHAnsi"/>
            <w:noProof/>
            <w:color w:val="000000" w:themeColor="text1"/>
          </w:rPr>
          <w:fldChar w:fldCharType="end"/>
        </w:r>
      </w:hyperlink>
    </w:p>
    <w:p w14:paraId="67EAA6DB"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29" w:history="1">
        <w:r w:rsidR="002C31B9" w:rsidRPr="007766D4">
          <w:rPr>
            <w:rStyle w:val="aff9"/>
            <w:rFonts w:asciiTheme="majorHAnsi" w:eastAsia="黑体" w:hAnsiTheme="majorHAnsi" w:cstheme="majorHAnsi"/>
            <w:noProof/>
            <w:color w:val="000000" w:themeColor="text1"/>
          </w:rPr>
          <w:t xml:space="preserve">7.1 </w:t>
        </w:r>
        <w:r w:rsidR="002C31B9" w:rsidRPr="007766D4">
          <w:rPr>
            <w:rStyle w:val="aff9"/>
            <w:rFonts w:asciiTheme="majorHAnsi" w:eastAsia="黑体" w:hAnsiTheme="majorHAnsi" w:cstheme="majorHAnsi"/>
            <w:noProof/>
            <w:color w:val="000000" w:themeColor="text1"/>
          </w:rPr>
          <w:t>环保投资估算</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_Toc38454729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212</w:t>
        </w:r>
        <w:r w:rsidR="002C31B9" w:rsidRPr="007766D4">
          <w:rPr>
            <w:rFonts w:asciiTheme="majorHAnsi" w:hAnsiTheme="majorHAnsi" w:cstheme="majorHAnsi"/>
            <w:noProof/>
            <w:color w:val="000000" w:themeColor="text1"/>
          </w:rPr>
          <w:fldChar w:fldCharType="end"/>
        </w:r>
      </w:hyperlink>
    </w:p>
    <w:p w14:paraId="30100B75"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30" w:history="1">
        <w:r w:rsidR="002C31B9" w:rsidRPr="007766D4">
          <w:rPr>
            <w:rStyle w:val="aff9"/>
            <w:rFonts w:asciiTheme="majorHAnsi" w:eastAsia="黑体" w:hAnsiTheme="majorHAnsi" w:cstheme="majorHAnsi"/>
            <w:noProof/>
            <w:color w:val="000000" w:themeColor="text1"/>
          </w:rPr>
          <w:t xml:space="preserve">7.2 </w:t>
        </w:r>
        <w:r w:rsidR="002C31B9" w:rsidRPr="007766D4">
          <w:rPr>
            <w:rStyle w:val="aff9"/>
            <w:rFonts w:asciiTheme="majorHAnsi" w:eastAsia="黑体" w:hAnsiTheme="majorHAnsi" w:cstheme="majorHAnsi"/>
            <w:noProof/>
            <w:color w:val="000000" w:themeColor="text1"/>
          </w:rPr>
          <w:t>环境效益分析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_Toc38454730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212</w:t>
        </w:r>
        <w:r w:rsidR="002C31B9" w:rsidRPr="007766D4">
          <w:rPr>
            <w:rFonts w:asciiTheme="majorHAnsi" w:hAnsiTheme="majorHAnsi" w:cstheme="majorHAnsi"/>
            <w:noProof/>
            <w:color w:val="000000" w:themeColor="text1"/>
          </w:rPr>
          <w:fldChar w:fldCharType="end"/>
        </w:r>
      </w:hyperlink>
    </w:p>
    <w:p w14:paraId="7294508E"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31" w:history="1">
        <w:r w:rsidR="002C31B9" w:rsidRPr="007766D4">
          <w:rPr>
            <w:rStyle w:val="aff9"/>
            <w:rFonts w:asciiTheme="majorHAnsi" w:eastAsia="黑体" w:hAnsiTheme="majorHAnsi" w:cstheme="majorHAnsi"/>
            <w:noProof/>
            <w:color w:val="000000" w:themeColor="text1"/>
          </w:rPr>
          <w:t xml:space="preserve">7.3 </w:t>
        </w:r>
        <w:r w:rsidR="002C31B9" w:rsidRPr="007766D4">
          <w:rPr>
            <w:rStyle w:val="aff9"/>
            <w:rFonts w:asciiTheme="majorHAnsi" w:eastAsia="黑体" w:hAnsiTheme="majorHAnsi" w:cstheme="majorHAnsi"/>
            <w:noProof/>
            <w:color w:val="000000" w:themeColor="text1"/>
          </w:rPr>
          <w:t>社会效益分析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_Toc38454731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212</w:t>
        </w:r>
        <w:r w:rsidR="002C31B9" w:rsidRPr="007766D4">
          <w:rPr>
            <w:rFonts w:asciiTheme="majorHAnsi" w:hAnsiTheme="majorHAnsi" w:cstheme="majorHAnsi"/>
            <w:noProof/>
            <w:color w:val="000000" w:themeColor="text1"/>
          </w:rPr>
          <w:fldChar w:fldCharType="end"/>
        </w:r>
      </w:hyperlink>
    </w:p>
    <w:p w14:paraId="3EE35B9C" w14:textId="77777777" w:rsidR="008C3BBB" w:rsidRPr="007766D4" w:rsidRDefault="007766D4">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hyperlink w:anchor="_Toc38454732" w:history="1">
        <w:r w:rsidR="002C31B9" w:rsidRPr="007766D4">
          <w:rPr>
            <w:rStyle w:val="aff9"/>
            <w:rFonts w:asciiTheme="majorHAnsi" w:eastAsia="黑体" w:hAnsiTheme="majorHAnsi" w:cstheme="majorHAnsi"/>
            <w:noProof/>
            <w:color w:val="000000" w:themeColor="text1"/>
          </w:rPr>
          <w:t xml:space="preserve">8 </w:t>
        </w:r>
        <w:r w:rsidR="002C31B9" w:rsidRPr="007766D4">
          <w:rPr>
            <w:rStyle w:val="aff9"/>
            <w:rFonts w:asciiTheme="majorHAnsi" w:eastAsia="黑体" w:hAnsiTheme="majorHAnsi" w:cstheme="majorHAnsi"/>
            <w:noProof/>
            <w:color w:val="000000" w:themeColor="text1"/>
          </w:rPr>
          <w:t>环境管理与监测计划</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_Toc38454732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214</w:t>
        </w:r>
        <w:r w:rsidR="002C31B9" w:rsidRPr="007766D4">
          <w:rPr>
            <w:rFonts w:asciiTheme="majorHAnsi" w:hAnsiTheme="majorHAnsi" w:cstheme="majorHAnsi"/>
            <w:noProof/>
            <w:color w:val="000000" w:themeColor="text1"/>
          </w:rPr>
          <w:fldChar w:fldCharType="end"/>
        </w:r>
      </w:hyperlink>
    </w:p>
    <w:p w14:paraId="333E4B9C"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33" w:history="1">
        <w:r w:rsidR="002C31B9" w:rsidRPr="007766D4">
          <w:rPr>
            <w:rStyle w:val="aff9"/>
            <w:rFonts w:asciiTheme="majorHAnsi" w:eastAsia="黑体" w:hAnsiTheme="majorHAnsi" w:cstheme="majorHAnsi"/>
            <w:noProof/>
            <w:color w:val="000000" w:themeColor="text1"/>
          </w:rPr>
          <w:t xml:space="preserve">8.1 </w:t>
        </w:r>
        <w:r w:rsidR="002C31B9" w:rsidRPr="007766D4">
          <w:rPr>
            <w:rStyle w:val="aff9"/>
            <w:rFonts w:asciiTheme="majorHAnsi" w:eastAsia="黑体" w:hAnsiTheme="majorHAnsi" w:cstheme="majorHAnsi"/>
            <w:noProof/>
            <w:color w:val="000000" w:themeColor="text1"/>
          </w:rPr>
          <w:t>目的</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_Toc38454733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214</w:t>
        </w:r>
        <w:r w:rsidR="002C31B9" w:rsidRPr="007766D4">
          <w:rPr>
            <w:rFonts w:asciiTheme="majorHAnsi" w:hAnsiTheme="majorHAnsi" w:cstheme="majorHAnsi"/>
            <w:noProof/>
            <w:color w:val="000000" w:themeColor="text1"/>
          </w:rPr>
          <w:fldChar w:fldCharType="end"/>
        </w:r>
      </w:hyperlink>
    </w:p>
    <w:p w14:paraId="77E774A3"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34" w:history="1">
        <w:r w:rsidR="002C31B9" w:rsidRPr="007766D4">
          <w:rPr>
            <w:rStyle w:val="aff9"/>
            <w:rFonts w:asciiTheme="majorHAnsi" w:eastAsia="黑体" w:hAnsiTheme="majorHAnsi" w:cstheme="majorHAnsi"/>
            <w:noProof/>
            <w:color w:val="000000" w:themeColor="text1"/>
          </w:rPr>
          <w:t xml:space="preserve">8.2 </w:t>
        </w:r>
        <w:r w:rsidR="002C31B9" w:rsidRPr="007766D4">
          <w:rPr>
            <w:rStyle w:val="aff9"/>
            <w:rFonts w:asciiTheme="majorHAnsi" w:eastAsia="黑体" w:hAnsiTheme="majorHAnsi" w:cstheme="majorHAnsi"/>
            <w:noProof/>
            <w:color w:val="000000" w:themeColor="text1"/>
          </w:rPr>
          <w:t>环境管理</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_Toc38454734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214</w:t>
        </w:r>
        <w:r w:rsidR="002C31B9" w:rsidRPr="007766D4">
          <w:rPr>
            <w:rFonts w:asciiTheme="majorHAnsi" w:hAnsiTheme="majorHAnsi" w:cstheme="majorHAnsi"/>
            <w:noProof/>
            <w:color w:val="000000" w:themeColor="text1"/>
          </w:rPr>
          <w:fldChar w:fldCharType="end"/>
        </w:r>
      </w:hyperlink>
    </w:p>
    <w:p w14:paraId="057290AC"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35" w:history="1">
        <w:r w:rsidR="002C31B9" w:rsidRPr="007766D4">
          <w:rPr>
            <w:rStyle w:val="aff9"/>
            <w:rFonts w:asciiTheme="majorHAnsi" w:eastAsia="黑体" w:hAnsiTheme="majorHAnsi" w:cstheme="majorHAnsi"/>
            <w:noProof/>
            <w:color w:val="000000" w:themeColor="text1"/>
          </w:rPr>
          <w:t xml:space="preserve">8.3 </w:t>
        </w:r>
        <w:r w:rsidR="002C31B9" w:rsidRPr="007766D4">
          <w:rPr>
            <w:rStyle w:val="aff9"/>
            <w:rFonts w:asciiTheme="majorHAnsi" w:eastAsia="黑体" w:hAnsiTheme="majorHAnsi" w:cstheme="majorHAnsi"/>
            <w:noProof/>
            <w:color w:val="000000" w:themeColor="text1"/>
          </w:rPr>
          <w:t>污染物排放管理及总量控制</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_Toc38454735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216</w:t>
        </w:r>
        <w:r w:rsidR="002C31B9" w:rsidRPr="007766D4">
          <w:rPr>
            <w:rFonts w:asciiTheme="majorHAnsi" w:hAnsiTheme="majorHAnsi" w:cstheme="majorHAnsi"/>
            <w:noProof/>
            <w:color w:val="000000" w:themeColor="text1"/>
          </w:rPr>
          <w:fldChar w:fldCharType="end"/>
        </w:r>
      </w:hyperlink>
    </w:p>
    <w:p w14:paraId="1724C8EA"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36" w:history="1">
        <w:r w:rsidR="002C31B9" w:rsidRPr="007766D4">
          <w:rPr>
            <w:rStyle w:val="aff9"/>
            <w:rFonts w:asciiTheme="majorHAnsi" w:eastAsia="黑体" w:hAnsiTheme="majorHAnsi" w:cstheme="majorHAnsi"/>
            <w:noProof/>
            <w:color w:val="000000" w:themeColor="text1"/>
          </w:rPr>
          <w:t xml:space="preserve">8.4 </w:t>
        </w:r>
        <w:r w:rsidR="002C31B9" w:rsidRPr="007766D4">
          <w:rPr>
            <w:rStyle w:val="aff9"/>
            <w:rFonts w:asciiTheme="majorHAnsi" w:eastAsia="黑体" w:hAnsiTheme="majorHAnsi" w:cstheme="majorHAnsi"/>
            <w:noProof/>
            <w:color w:val="000000" w:themeColor="text1"/>
          </w:rPr>
          <w:t>环境监测计划</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_Toc38454736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218</w:t>
        </w:r>
        <w:r w:rsidR="002C31B9" w:rsidRPr="007766D4">
          <w:rPr>
            <w:rFonts w:asciiTheme="majorHAnsi" w:hAnsiTheme="majorHAnsi" w:cstheme="majorHAnsi"/>
            <w:noProof/>
            <w:color w:val="000000" w:themeColor="text1"/>
          </w:rPr>
          <w:fldChar w:fldCharType="end"/>
        </w:r>
      </w:hyperlink>
    </w:p>
    <w:p w14:paraId="793C75D9"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37" w:history="1">
        <w:r w:rsidR="002C31B9" w:rsidRPr="007766D4">
          <w:rPr>
            <w:rStyle w:val="aff9"/>
            <w:rFonts w:asciiTheme="majorHAnsi" w:eastAsia="黑体" w:hAnsiTheme="majorHAnsi" w:cstheme="majorHAnsi"/>
            <w:noProof/>
            <w:color w:val="000000" w:themeColor="text1"/>
          </w:rPr>
          <w:t xml:space="preserve">8.5 </w:t>
        </w:r>
        <w:r w:rsidR="002C31B9" w:rsidRPr="007766D4">
          <w:rPr>
            <w:rStyle w:val="aff9"/>
            <w:rFonts w:asciiTheme="majorHAnsi" w:eastAsia="黑体" w:hAnsiTheme="majorHAnsi" w:cstheme="majorHAnsi"/>
            <w:noProof/>
            <w:color w:val="000000" w:themeColor="text1"/>
          </w:rPr>
          <w:t>排污口规范化</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_Toc38454737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219</w:t>
        </w:r>
        <w:r w:rsidR="002C31B9" w:rsidRPr="007766D4">
          <w:rPr>
            <w:rFonts w:asciiTheme="majorHAnsi" w:hAnsiTheme="majorHAnsi" w:cstheme="majorHAnsi"/>
            <w:noProof/>
            <w:color w:val="000000" w:themeColor="text1"/>
          </w:rPr>
          <w:fldChar w:fldCharType="end"/>
        </w:r>
      </w:hyperlink>
    </w:p>
    <w:p w14:paraId="1F81F28E" w14:textId="77777777" w:rsidR="008C3BBB" w:rsidRPr="007766D4" w:rsidRDefault="007766D4">
      <w:pPr>
        <w:pStyle w:val="11"/>
        <w:tabs>
          <w:tab w:val="right" w:leader="dot" w:pos="8494"/>
        </w:tabs>
        <w:spacing w:before="120" w:after="120"/>
        <w:rPr>
          <w:rFonts w:asciiTheme="majorHAnsi" w:eastAsiaTheme="minorEastAsia" w:hAnsiTheme="majorHAnsi" w:cstheme="majorHAnsi"/>
          <w:noProof/>
          <w:color w:val="000000" w:themeColor="text1"/>
          <w:sz w:val="21"/>
          <w:szCs w:val="22"/>
        </w:rPr>
      </w:pPr>
      <w:hyperlink w:anchor="_Toc38454738" w:history="1">
        <w:r w:rsidR="002C31B9" w:rsidRPr="007766D4">
          <w:rPr>
            <w:rStyle w:val="aff9"/>
            <w:rFonts w:asciiTheme="majorHAnsi" w:eastAsia="黑体" w:hAnsiTheme="majorHAnsi" w:cstheme="majorHAnsi"/>
            <w:noProof/>
            <w:color w:val="000000" w:themeColor="text1"/>
          </w:rPr>
          <w:t xml:space="preserve">9 </w:t>
        </w:r>
        <w:r w:rsidR="002C31B9" w:rsidRPr="007766D4">
          <w:rPr>
            <w:rStyle w:val="aff9"/>
            <w:rFonts w:asciiTheme="majorHAnsi" w:eastAsia="黑体" w:hAnsiTheme="majorHAnsi" w:cstheme="majorHAnsi"/>
            <w:noProof/>
            <w:color w:val="000000" w:themeColor="text1"/>
          </w:rPr>
          <w:t>评价结论</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_Toc38454738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220</w:t>
        </w:r>
        <w:r w:rsidR="002C31B9" w:rsidRPr="007766D4">
          <w:rPr>
            <w:rFonts w:asciiTheme="majorHAnsi" w:hAnsiTheme="majorHAnsi" w:cstheme="majorHAnsi"/>
            <w:noProof/>
            <w:color w:val="000000" w:themeColor="text1"/>
          </w:rPr>
          <w:fldChar w:fldCharType="end"/>
        </w:r>
      </w:hyperlink>
    </w:p>
    <w:p w14:paraId="5742FAA4"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39" w:history="1">
        <w:r w:rsidR="002C31B9" w:rsidRPr="007766D4">
          <w:rPr>
            <w:rStyle w:val="aff9"/>
            <w:rFonts w:asciiTheme="majorHAnsi" w:eastAsia="黑体" w:hAnsiTheme="majorHAnsi" w:cstheme="majorHAnsi"/>
            <w:noProof/>
            <w:color w:val="000000" w:themeColor="text1"/>
          </w:rPr>
          <w:t xml:space="preserve">9.1 </w:t>
        </w:r>
        <w:r w:rsidR="002C31B9" w:rsidRPr="007766D4">
          <w:rPr>
            <w:rStyle w:val="aff9"/>
            <w:rFonts w:asciiTheme="majorHAnsi" w:eastAsia="黑体" w:hAnsiTheme="majorHAnsi" w:cstheme="majorHAnsi"/>
            <w:noProof/>
            <w:color w:val="000000" w:themeColor="text1"/>
          </w:rPr>
          <w:t>工程概况</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_Toc38454739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220</w:t>
        </w:r>
        <w:r w:rsidR="002C31B9" w:rsidRPr="007766D4">
          <w:rPr>
            <w:rFonts w:asciiTheme="majorHAnsi" w:hAnsiTheme="majorHAnsi" w:cstheme="majorHAnsi"/>
            <w:noProof/>
            <w:color w:val="000000" w:themeColor="text1"/>
          </w:rPr>
          <w:fldChar w:fldCharType="end"/>
        </w:r>
      </w:hyperlink>
    </w:p>
    <w:p w14:paraId="3F96433D"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40" w:history="1">
        <w:r w:rsidR="002C31B9" w:rsidRPr="007766D4">
          <w:rPr>
            <w:rStyle w:val="aff9"/>
            <w:rFonts w:asciiTheme="majorHAnsi" w:eastAsia="黑体" w:hAnsiTheme="majorHAnsi" w:cstheme="majorHAnsi"/>
            <w:noProof/>
            <w:color w:val="000000" w:themeColor="text1"/>
          </w:rPr>
          <w:t xml:space="preserve">9.2 </w:t>
        </w:r>
        <w:r w:rsidR="002C31B9" w:rsidRPr="007766D4">
          <w:rPr>
            <w:rStyle w:val="aff9"/>
            <w:rFonts w:asciiTheme="majorHAnsi" w:eastAsia="黑体" w:hAnsiTheme="majorHAnsi" w:cstheme="majorHAnsi"/>
            <w:noProof/>
            <w:color w:val="000000" w:themeColor="text1"/>
          </w:rPr>
          <w:t>相关政策及规划符合性分析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_Toc38454740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220</w:t>
        </w:r>
        <w:r w:rsidR="002C31B9" w:rsidRPr="007766D4">
          <w:rPr>
            <w:rFonts w:asciiTheme="majorHAnsi" w:hAnsiTheme="majorHAnsi" w:cstheme="majorHAnsi"/>
            <w:noProof/>
            <w:color w:val="000000" w:themeColor="text1"/>
          </w:rPr>
          <w:fldChar w:fldCharType="end"/>
        </w:r>
      </w:hyperlink>
    </w:p>
    <w:p w14:paraId="029E56F4"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41" w:history="1">
        <w:r w:rsidR="002C31B9" w:rsidRPr="007766D4">
          <w:rPr>
            <w:rStyle w:val="aff9"/>
            <w:rFonts w:asciiTheme="majorHAnsi" w:eastAsia="黑体" w:hAnsiTheme="majorHAnsi" w:cstheme="majorHAnsi"/>
            <w:noProof/>
            <w:color w:val="000000" w:themeColor="text1"/>
          </w:rPr>
          <w:t xml:space="preserve">9.3 </w:t>
        </w:r>
        <w:r w:rsidR="002C31B9" w:rsidRPr="007766D4">
          <w:rPr>
            <w:rStyle w:val="aff9"/>
            <w:rFonts w:asciiTheme="majorHAnsi" w:eastAsia="黑体" w:hAnsiTheme="majorHAnsi" w:cstheme="majorHAnsi"/>
            <w:noProof/>
            <w:color w:val="000000" w:themeColor="text1"/>
          </w:rPr>
          <w:t>环境质量现状</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_Toc38454741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221</w:t>
        </w:r>
        <w:r w:rsidR="002C31B9" w:rsidRPr="007766D4">
          <w:rPr>
            <w:rFonts w:asciiTheme="majorHAnsi" w:hAnsiTheme="majorHAnsi" w:cstheme="majorHAnsi"/>
            <w:noProof/>
            <w:color w:val="000000" w:themeColor="text1"/>
          </w:rPr>
          <w:fldChar w:fldCharType="end"/>
        </w:r>
      </w:hyperlink>
    </w:p>
    <w:p w14:paraId="0F7A6F50"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42" w:history="1">
        <w:r w:rsidR="002C31B9" w:rsidRPr="007766D4">
          <w:rPr>
            <w:rStyle w:val="aff9"/>
            <w:rFonts w:asciiTheme="majorHAnsi" w:eastAsia="黑体" w:hAnsiTheme="majorHAnsi" w:cstheme="majorHAnsi"/>
            <w:noProof/>
            <w:color w:val="000000" w:themeColor="text1"/>
          </w:rPr>
          <w:t xml:space="preserve">9.4 </w:t>
        </w:r>
        <w:r w:rsidR="002C31B9" w:rsidRPr="007766D4">
          <w:rPr>
            <w:rStyle w:val="aff9"/>
            <w:rFonts w:asciiTheme="majorHAnsi" w:eastAsia="黑体" w:hAnsiTheme="majorHAnsi" w:cstheme="majorHAnsi"/>
            <w:noProof/>
            <w:color w:val="000000" w:themeColor="text1"/>
          </w:rPr>
          <w:t>环境影响分析结论</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_Toc38454742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222</w:t>
        </w:r>
        <w:r w:rsidR="002C31B9" w:rsidRPr="007766D4">
          <w:rPr>
            <w:rFonts w:asciiTheme="majorHAnsi" w:hAnsiTheme="majorHAnsi" w:cstheme="majorHAnsi"/>
            <w:noProof/>
            <w:color w:val="000000" w:themeColor="text1"/>
          </w:rPr>
          <w:fldChar w:fldCharType="end"/>
        </w:r>
      </w:hyperlink>
    </w:p>
    <w:p w14:paraId="670D0B08"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43" w:history="1">
        <w:r w:rsidR="002C31B9" w:rsidRPr="007766D4">
          <w:rPr>
            <w:rStyle w:val="aff9"/>
            <w:rFonts w:asciiTheme="majorHAnsi" w:eastAsia="黑体" w:hAnsiTheme="majorHAnsi" w:cstheme="majorHAnsi"/>
            <w:noProof/>
            <w:color w:val="000000" w:themeColor="text1"/>
          </w:rPr>
          <w:t xml:space="preserve">9.5 </w:t>
        </w:r>
        <w:r w:rsidR="002C31B9" w:rsidRPr="007766D4">
          <w:rPr>
            <w:rStyle w:val="aff9"/>
            <w:rFonts w:asciiTheme="majorHAnsi" w:eastAsia="黑体" w:hAnsiTheme="majorHAnsi" w:cstheme="majorHAnsi"/>
            <w:noProof/>
            <w:color w:val="000000" w:themeColor="text1"/>
          </w:rPr>
          <w:t>污染防治对策</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_Toc38454743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223</w:t>
        </w:r>
        <w:r w:rsidR="002C31B9" w:rsidRPr="007766D4">
          <w:rPr>
            <w:rFonts w:asciiTheme="majorHAnsi" w:hAnsiTheme="majorHAnsi" w:cstheme="majorHAnsi"/>
            <w:noProof/>
            <w:color w:val="000000" w:themeColor="text1"/>
          </w:rPr>
          <w:fldChar w:fldCharType="end"/>
        </w:r>
      </w:hyperlink>
    </w:p>
    <w:p w14:paraId="7A6D20DF"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44" w:history="1">
        <w:r w:rsidR="002C31B9" w:rsidRPr="007766D4">
          <w:rPr>
            <w:rStyle w:val="aff9"/>
            <w:rFonts w:asciiTheme="majorHAnsi" w:eastAsia="黑体" w:hAnsiTheme="majorHAnsi" w:cstheme="majorHAnsi"/>
            <w:noProof/>
            <w:color w:val="000000" w:themeColor="text1"/>
          </w:rPr>
          <w:t xml:space="preserve">9.6 </w:t>
        </w:r>
        <w:r w:rsidR="002C31B9" w:rsidRPr="007766D4">
          <w:rPr>
            <w:rStyle w:val="aff9"/>
            <w:rFonts w:asciiTheme="majorHAnsi" w:eastAsia="黑体" w:hAnsiTheme="majorHAnsi" w:cstheme="majorHAnsi"/>
            <w:noProof/>
            <w:color w:val="000000" w:themeColor="text1"/>
          </w:rPr>
          <w:t>总量控制分析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_Toc38454744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225</w:t>
        </w:r>
        <w:r w:rsidR="002C31B9" w:rsidRPr="007766D4">
          <w:rPr>
            <w:rFonts w:asciiTheme="majorHAnsi" w:hAnsiTheme="majorHAnsi" w:cstheme="majorHAnsi"/>
            <w:noProof/>
            <w:color w:val="000000" w:themeColor="text1"/>
          </w:rPr>
          <w:fldChar w:fldCharType="end"/>
        </w:r>
      </w:hyperlink>
    </w:p>
    <w:p w14:paraId="47930B97"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45" w:history="1">
        <w:r w:rsidR="002C31B9" w:rsidRPr="007766D4">
          <w:rPr>
            <w:rStyle w:val="aff9"/>
            <w:rFonts w:asciiTheme="majorHAnsi" w:eastAsia="黑体" w:hAnsiTheme="majorHAnsi" w:cstheme="majorHAnsi"/>
            <w:noProof/>
            <w:color w:val="000000" w:themeColor="text1"/>
          </w:rPr>
          <w:t xml:space="preserve">9.7 </w:t>
        </w:r>
        <w:r w:rsidR="002C31B9" w:rsidRPr="007766D4">
          <w:rPr>
            <w:rStyle w:val="aff9"/>
            <w:rFonts w:asciiTheme="majorHAnsi" w:eastAsia="黑体" w:hAnsiTheme="majorHAnsi" w:cstheme="majorHAnsi"/>
            <w:noProof/>
            <w:color w:val="000000" w:themeColor="text1"/>
          </w:rPr>
          <w:t>经济损益分析</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_Toc38454745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225</w:t>
        </w:r>
        <w:r w:rsidR="002C31B9" w:rsidRPr="007766D4">
          <w:rPr>
            <w:rFonts w:asciiTheme="majorHAnsi" w:hAnsiTheme="majorHAnsi" w:cstheme="majorHAnsi"/>
            <w:noProof/>
            <w:color w:val="000000" w:themeColor="text1"/>
          </w:rPr>
          <w:fldChar w:fldCharType="end"/>
        </w:r>
      </w:hyperlink>
    </w:p>
    <w:p w14:paraId="6F306E01"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46" w:history="1">
        <w:r w:rsidR="002C31B9" w:rsidRPr="007766D4">
          <w:rPr>
            <w:rStyle w:val="aff9"/>
            <w:rFonts w:asciiTheme="majorHAnsi" w:eastAsia="黑体" w:hAnsiTheme="majorHAnsi" w:cstheme="majorHAnsi"/>
            <w:noProof/>
            <w:color w:val="000000" w:themeColor="text1"/>
          </w:rPr>
          <w:t xml:space="preserve">9.8 </w:t>
        </w:r>
        <w:r w:rsidR="002C31B9" w:rsidRPr="007766D4">
          <w:rPr>
            <w:rStyle w:val="aff9"/>
            <w:rFonts w:asciiTheme="majorHAnsi" w:eastAsia="黑体" w:hAnsiTheme="majorHAnsi" w:cstheme="majorHAnsi"/>
            <w:noProof/>
            <w:color w:val="000000" w:themeColor="text1"/>
          </w:rPr>
          <w:t>公众意见采纳情况</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_Toc38454746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225</w:t>
        </w:r>
        <w:r w:rsidR="002C31B9" w:rsidRPr="007766D4">
          <w:rPr>
            <w:rFonts w:asciiTheme="majorHAnsi" w:hAnsiTheme="majorHAnsi" w:cstheme="majorHAnsi"/>
            <w:noProof/>
            <w:color w:val="000000" w:themeColor="text1"/>
          </w:rPr>
          <w:fldChar w:fldCharType="end"/>
        </w:r>
      </w:hyperlink>
    </w:p>
    <w:p w14:paraId="2FF90783" w14:textId="77777777" w:rsidR="008C3BBB" w:rsidRPr="007766D4" w:rsidRDefault="007766D4">
      <w:pPr>
        <w:pStyle w:val="24"/>
        <w:tabs>
          <w:tab w:val="right" w:leader="dot" w:pos="8494"/>
        </w:tabs>
        <w:spacing w:before="60"/>
        <w:ind w:left="210"/>
        <w:rPr>
          <w:rFonts w:asciiTheme="majorHAnsi" w:eastAsiaTheme="minorEastAsia" w:hAnsiTheme="majorHAnsi" w:cstheme="majorHAnsi"/>
          <w:noProof/>
          <w:color w:val="000000" w:themeColor="text1"/>
          <w:szCs w:val="22"/>
        </w:rPr>
      </w:pPr>
      <w:hyperlink w:anchor="_Toc38454747" w:history="1">
        <w:r w:rsidR="002C31B9" w:rsidRPr="007766D4">
          <w:rPr>
            <w:rStyle w:val="aff9"/>
            <w:rFonts w:asciiTheme="majorHAnsi" w:eastAsia="黑体" w:hAnsiTheme="majorHAnsi" w:cstheme="majorHAnsi"/>
            <w:noProof/>
            <w:color w:val="000000" w:themeColor="text1"/>
          </w:rPr>
          <w:t xml:space="preserve">9.9 </w:t>
        </w:r>
        <w:r w:rsidR="002C31B9" w:rsidRPr="007766D4">
          <w:rPr>
            <w:rStyle w:val="aff9"/>
            <w:rFonts w:asciiTheme="majorHAnsi" w:eastAsia="黑体" w:hAnsiTheme="majorHAnsi" w:cstheme="majorHAnsi"/>
            <w:noProof/>
            <w:color w:val="000000" w:themeColor="text1"/>
          </w:rPr>
          <w:t>综合评价结论</w:t>
        </w:r>
        <w:r w:rsidR="002C31B9" w:rsidRPr="007766D4">
          <w:rPr>
            <w:rFonts w:asciiTheme="majorHAnsi" w:hAnsiTheme="majorHAnsi" w:cstheme="majorHAnsi"/>
            <w:noProof/>
            <w:color w:val="000000" w:themeColor="text1"/>
          </w:rPr>
          <w:tab/>
        </w:r>
        <w:r w:rsidR="002C31B9" w:rsidRPr="007766D4">
          <w:rPr>
            <w:rFonts w:asciiTheme="majorHAnsi" w:hAnsiTheme="majorHAnsi" w:cstheme="majorHAnsi"/>
            <w:noProof/>
            <w:color w:val="000000" w:themeColor="text1"/>
          </w:rPr>
          <w:fldChar w:fldCharType="begin"/>
        </w:r>
        <w:r w:rsidR="002C31B9" w:rsidRPr="007766D4">
          <w:rPr>
            <w:rFonts w:asciiTheme="majorHAnsi" w:hAnsiTheme="majorHAnsi" w:cstheme="majorHAnsi"/>
            <w:noProof/>
            <w:color w:val="000000" w:themeColor="text1"/>
          </w:rPr>
          <w:instrText xml:space="preserve"> PAGEREF _Toc38454747 \h </w:instrText>
        </w:r>
        <w:r w:rsidR="002C31B9" w:rsidRPr="007766D4">
          <w:rPr>
            <w:rFonts w:asciiTheme="majorHAnsi" w:hAnsiTheme="majorHAnsi" w:cstheme="majorHAnsi"/>
            <w:noProof/>
            <w:color w:val="000000" w:themeColor="text1"/>
          </w:rPr>
        </w:r>
        <w:r w:rsidR="002C31B9" w:rsidRPr="007766D4">
          <w:rPr>
            <w:rFonts w:asciiTheme="majorHAnsi" w:hAnsiTheme="majorHAnsi" w:cstheme="majorHAnsi"/>
            <w:noProof/>
            <w:color w:val="000000" w:themeColor="text1"/>
          </w:rPr>
          <w:fldChar w:fldCharType="separate"/>
        </w:r>
        <w:r w:rsidR="0093707F">
          <w:rPr>
            <w:rFonts w:asciiTheme="majorHAnsi" w:hAnsiTheme="majorHAnsi" w:cstheme="majorHAnsi"/>
            <w:noProof/>
            <w:color w:val="000000" w:themeColor="text1"/>
          </w:rPr>
          <w:t>225</w:t>
        </w:r>
        <w:r w:rsidR="002C31B9" w:rsidRPr="007766D4">
          <w:rPr>
            <w:rFonts w:asciiTheme="majorHAnsi" w:hAnsiTheme="majorHAnsi" w:cstheme="majorHAnsi"/>
            <w:noProof/>
            <w:color w:val="000000" w:themeColor="text1"/>
          </w:rPr>
          <w:fldChar w:fldCharType="end"/>
        </w:r>
      </w:hyperlink>
    </w:p>
    <w:p w14:paraId="7FA1FCD6" w14:textId="77777777" w:rsidR="008C3BBB" w:rsidRPr="007766D4" w:rsidRDefault="002C31B9">
      <w:pPr>
        <w:rPr>
          <w:rFonts w:asciiTheme="majorHAnsi" w:hAnsiTheme="majorHAnsi" w:cstheme="majorHAnsi"/>
          <w:color w:val="000000" w:themeColor="text1"/>
        </w:rPr>
      </w:pPr>
      <w:r w:rsidRPr="007766D4">
        <w:rPr>
          <w:rFonts w:asciiTheme="majorHAnsi" w:hAnsiTheme="majorHAnsi" w:cstheme="majorHAnsi"/>
          <w:color w:val="000000" w:themeColor="text1"/>
          <w:sz w:val="24"/>
        </w:rPr>
        <w:fldChar w:fldCharType="end"/>
      </w:r>
    </w:p>
    <w:p w14:paraId="046D8C31" w14:textId="6D93B323" w:rsidR="008C3BBB" w:rsidRPr="007766D4" w:rsidRDefault="008C3BBB">
      <w:pPr>
        <w:pStyle w:val="afff7"/>
        <w:ind w:firstLine="0"/>
        <w:rPr>
          <w:rFonts w:asciiTheme="majorHAnsi" w:hAnsiTheme="majorHAnsi" w:cstheme="majorHAnsi"/>
          <w:color w:val="000000" w:themeColor="text1"/>
          <w:sz w:val="30"/>
        </w:rPr>
        <w:sectPr w:rsidR="008C3BBB" w:rsidRPr="007766D4">
          <w:pgSz w:w="11906" w:h="16838"/>
          <w:pgMar w:top="1361" w:right="1701" w:bottom="1247" w:left="1701" w:header="907" w:footer="907" w:gutter="0"/>
          <w:pgNumType w:fmt="upperRoman" w:start="1"/>
          <w:cols w:space="720"/>
          <w:docGrid w:linePitch="312"/>
        </w:sectPr>
      </w:pPr>
    </w:p>
    <w:p w14:paraId="79A7DD62" w14:textId="77777777" w:rsidR="008C3BBB" w:rsidRPr="007766D4" w:rsidRDefault="002C31B9">
      <w:pPr>
        <w:pStyle w:val="10"/>
        <w:adjustRightInd w:val="0"/>
        <w:snapToGrid w:val="0"/>
        <w:spacing w:beforeLines="50" w:before="120" w:line="360" w:lineRule="auto"/>
        <w:jc w:val="both"/>
        <w:rPr>
          <w:rFonts w:asciiTheme="majorHAnsi" w:eastAsia="黑体" w:hAnsiTheme="majorHAnsi" w:cstheme="majorHAnsi"/>
          <w:b w:val="0"/>
          <w:color w:val="000000" w:themeColor="text1"/>
        </w:rPr>
      </w:pPr>
      <w:bookmarkStart w:id="6" w:name="_Toc38454684"/>
      <w:bookmarkStart w:id="7" w:name="_Toc451439461"/>
      <w:bookmarkStart w:id="8" w:name="_Toc26188"/>
      <w:r w:rsidRPr="007766D4">
        <w:rPr>
          <w:rFonts w:asciiTheme="majorHAnsi" w:eastAsia="黑体" w:hAnsiTheme="majorHAnsi" w:cstheme="majorHAnsi"/>
          <w:b w:val="0"/>
          <w:color w:val="000000" w:themeColor="text1"/>
        </w:rPr>
        <w:lastRenderedPageBreak/>
        <w:t>概述</w:t>
      </w:r>
      <w:bookmarkEnd w:id="0"/>
      <w:bookmarkEnd w:id="1"/>
      <w:bookmarkEnd w:id="2"/>
      <w:bookmarkEnd w:id="3"/>
      <w:bookmarkEnd w:id="4"/>
      <w:bookmarkEnd w:id="5"/>
      <w:bookmarkEnd w:id="6"/>
      <w:bookmarkEnd w:id="7"/>
      <w:bookmarkEnd w:id="8"/>
    </w:p>
    <w:p w14:paraId="37E4F189" w14:textId="77777777" w:rsidR="008C3BBB" w:rsidRPr="007766D4" w:rsidRDefault="002C31B9">
      <w:pPr>
        <w:pStyle w:val="21"/>
        <w:adjustRightInd w:val="0"/>
        <w:snapToGrid w:val="0"/>
        <w:rPr>
          <w:rFonts w:asciiTheme="majorHAnsi" w:eastAsia="黑体" w:hAnsiTheme="majorHAnsi" w:cstheme="majorHAnsi"/>
          <w:b w:val="0"/>
          <w:color w:val="000000" w:themeColor="text1"/>
          <w:szCs w:val="28"/>
        </w:rPr>
      </w:pPr>
      <w:bookmarkStart w:id="9" w:name="_Toc55819202"/>
      <w:bookmarkStart w:id="10" w:name="_Toc55962491"/>
      <w:bookmarkStart w:id="11" w:name="_Toc55962378"/>
      <w:bookmarkStart w:id="12" w:name="_Toc104264514"/>
      <w:bookmarkStart w:id="13" w:name="_Toc55879859"/>
      <w:bookmarkStart w:id="14" w:name="_Toc157918756"/>
      <w:bookmarkStart w:id="15" w:name="_Toc55965273"/>
      <w:bookmarkStart w:id="16" w:name="_Toc157780387"/>
      <w:bookmarkStart w:id="17" w:name="_Toc55819406"/>
      <w:bookmarkStart w:id="18" w:name="_Toc55116375"/>
      <w:bookmarkStart w:id="19" w:name="_Toc55961103"/>
      <w:bookmarkStart w:id="20" w:name="_Toc451354738"/>
      <w:bookmarkStart w:id="21" w:name="_Toc451355086"/>
      <w:bookmarkStart w:id="22" w:name="_Toc8629"/>
      <w:bookmarkStart w:id="23" w:name="_Toc9712"/>
      <w:bookmarkStart w:id="24" w:name="_Toc38454685"/>
      <w:bookmarkStart w:id="25" w:name="_Toc451334578"/>
      <w:bookmarkStart w:id="26" w:name="_Toc451439462"/>
      <w:bookmarkStart w:id="27" w:name="_Toc451177139"/>
      <w:bookmarkStart w:id="28" w:name="_Toc451354564"/>
      <w:r w:rsidRPr="007766D4">
        <w:rPr>
          <w:rFonts w:asciiTheme="majorHAnsi" w:eastAsia="黑体" w:hAnsiTheme="majorHAnsi" w:cstheme="majorHAnsi"/>
          <w:b w:val="0"/>
          <w:color w:val="000000" w:themeColor="text1"/>
          <w:szCs w:val="28"/>
        </w:rPr>
        <w:t xml:space="preserve">1. </w:t>
      </w:r>
      <w:bookmarkEnd w:id="9"/>
      <w:bookmarkEnd w:id="10"/>
      <w:bookmarkEnd w:id="11"/>
      <w:bookmarkEnd w:id="12"/>
      <w:bookmarkEnd w:id="13"/>
      <w:bookmarkEnd w:id="14"/>
      <w:bookmarkEnd w:id="15"/>
      <w:bookmarkEnd w:id="16"/>
      <w:bookmarkEnd w:id="17"/>
      <w:bookmarkEnd w:id="18"/>
      <w:bookmarkEnd w:id="19"/>
      <w:r w:rsidRPr="007766D4">
        <w:rPr>
          <w:rFonts w:asciiTheme="majorHAnsi" w:eastAsia="黑体" w:hAnsiTheme="majorHAnsi" w:cstheme="majorHAnsi"/>
          <w:b w:val="0"/>
          <w:color w:val="000000" w:themeColor="text1"/>
          <w:szCs w:val="28"/>
        </w:rPr>
        <w:t>评价任务由来</w:t>
      </w:r>
      <w:bookmarkEnd w:id="20"/>
      <w:bookmarkEnd w:id="21"/>
      <w:bookmarkEnd w:id="22"/>
      <w:bookmarkEnd w:id="23"/>
      <w:bookmarkEnd w:id="24"/>
      <w:bookmarkEnd w:id="25"/>
      <w:bookmarkEnd w:id="26"/>
      <w:bookmarkEnd w:id="27"/>
      <w:bookmarkEnd w:id="28"/>
    </w:p>
    <w:p w14:paraId="6512F533" w14:textId="77777777" w:rsidR="008C3BBB" w:rsidRPr="007766D4" w:rsidRDefault="002C31B9">
      <w:pPr>
        <w:overflowPunct w:val="0"/>
        <w:adjustRightInd w:val="0"/>
        <w:snapToGrid w:val="0"/>
        <w:spacing w:line="360" w:lineRule="auto"/>
        <w:ind w:firstLineChars="200" w:firstLine="480"/>
        <w:rPr>
          <w:rFonts w:asciiTheme="majorHAnsi" w:hAnsiTheme="majorHAnsi" w:cstheme="majorHAnsi"/>
          <w:bCs/>
          <w:color w:val="000000" w:themeColor="text1"/>
          <w:sz w:val="24"/>
          <w:lang w:val="zh-CN"/>
        </w:rPr>
      </w:pPr>
      <w:r w:rsidRPr="007766D4">
        <w:rPr>
          <w:rFonts w:asciiTheme="majorHAnsi" w:hAnsiTheme="majorHAnsi" w:cstheme="majorHAnsi" w:hint="eastAsia"/>
          <w:bCs/>
          <w:color w:val="000000" w:themeColor="text1"/>
          <w:sz w:val="24"/>
          <w:lang w:val="zh-CN"/>
        </w:rPr>
        <w:t>六安经济技术开发区始建于</w:t>
      </w:r>
      <w:r w:rsidRPr="007766D4">
        <w:rPr>
          <w:rFonts w:asciiTheme="majorHAnsi" w:hAnsiTheme="majorHAnsi" w:cstheme="majorHAnsi" w:hint="eastAsia"/>
          <w:bCs/>
          <w:color w:val="000000" w:themeColor="text1"/>
          <w:sz w:val="24"/>
          <w:lang w:val="zh-CN"/>
        </w:rPr>
        <w:t>1992</w:t>
      </w:r>
      <w:r w:rsidRPr="007766D4">
        <w:rPr>
          <w:rFonts w:asciiTheme="majorHAnsi" w:hAnsiTheme="majorHAnsi" w:cstheme="majorHAnsi" w:hint="eastAsia"/>
          <w:bCs/>
          <w:color w:val="000000" w:themeColor="text1"/>
          <w:sz w:val="24"/>
          <w:lang w:val="zh-CN"/>
        </w:rPr>
        <w:t>年，</w:t>
      </w:r>
      <w:r w:rsidRPr="007766D4">
        <w:rPr>
          <w:rFonts w:asciiTheme="majorHAnsi" w:hAnsiTheme="majorHAnsi" w:cstheme="majorHAnsi" w:hint="eastAsia"/>
          <w:bCs/>
          <w:color w:val="000000" w:themeColor="text1"/>
          <w:sz w:val="24"/>
          <w:lang w:val="zh-CN"/>
        </w:rPr>
        <w:t>1993</w:t>
      </w:r>
      <w:r w:rsidRPr="007766D4">
        <w:rPr>
          <w:rFonts w:asciiTheme="majorHAnsi" w:hAnsiTheme="majorHAnsi" w:cstheme="majorHAnsi" w:hint="eastAsia"/>
          <w:bCs/>
          <w:color w:val="000000" w:themeColor="text1"/>
          <w:sz w:val="24"/>
          <w:lang w:val="zh-CN"/>
        </w:rPr>
        <w:t>年被安徽省人民政府批准为省级经济技术开发区，</w:t>
      </w:r>
      <w:r w:rsidRPr="007766D4">
        <w:rPr>
          <w:rFonts w:asciiTheme="majorHAnsi" w:hAnsiTheme="majorHAnsi" w:cstheme="majorHAnsi" w:hint="eastAsia"/>
          <w:bCs/>
          <w:color w:val="000000" w:themeColor="text1"/>
          <w:sz w:val="24"/>
          <w:lang w:val="zh-CN"/>
        </w:rPr>
        <w:t>2013</w:t>
      </w:r>
      <w:r w:rsidRPr="007766D4">
        <w:rPr>
          <w:rFonts w:asciiTheme="majorHAnsi" w:hAnsiTheme="majorHAnsi" w:cstheme="majorHAnsi" w:hint="eastAsia"/>
          <w:bCs/>
          <w:color w:val="000000" w:themeColor="text1"/>
          <w:sz w:val="24"/>
          <w:lang w:val="zh-CN"/>
        </w:rPr>
        <w:t>年</w:t>
      </w:r>
      <w:r w:rsidRPr="007766D4">
        <w:rPr>
          <w:rFonts w:asciiTheme="majorHAnsi" w:hAnsiTheme="majorHAnsi" w:cstheme="majorHAnsi" w:hint="eastAsia"/>
          <w:bCs/>
          <w:color w:val="000000" w:themeColor="text1"/>
          <w:sz w:val="24"/>
          <w:lang w:val="zh-CN"/>
        </w:rPr>
        <w:t>3</w:t>
      </w:r>
      <w:r w:rsidRPr="007766D4">
        <w:rPr>
          <w:rFonts w:asciiTheme="majorHAnsi" w:hAnsiTheme="majorHAnsi" w:cstheme="majorHAnsi" w:hint="eastAsia"/>
          <w:bCs/>
          <w:color w:val="000000" w:themeColor="text1"/>
          <w:sz w:val="24"/>
          <w:lang w:val="zh-CN"/>
        </w:rPr>
        <w:t>月</w:t>
      </w:r>
      <w:r w:rsidRPr="007766D4">
        <w:rPr>
          <w:rFonts w:asciiTheme="majorHAnsi" w:hAnsiTheme="majorHAnsi" w:cstheme="majorHAnsi" w:hint="eastAsia"/>
          <w:bCs/>
          <w:color w:val="000000" w:themeColor="text1"/>
          <w:sz w:val="24"/>
          <w:lang w:val="zh-CN"/>
        </w:rPr>
        <w:t>2</w:t>
      </w:r>
      <w:r w:rsidRPr="007766D4">
        <w:rPr>
          <w:rFonts w:asciiTheme="majorHAnsi" w:hAnsiTheme="majorHAnsi" w:cstheme="majorHAnsi" w:hint="eastAsia"/>
          <w:bCs/>
          <w:color w:val="000000" w:themeColor="text1"/>
          <w:sz w:val="24"/>
          <w:lang w:val="zh-CN"/>
        </w:rPr>
        <w:t>日正式升级为国家级经济技术开发区。园区位于六安市东部，淠河总干渠横贯其中，</w:t>
      </w:r>
      <w:r w:rsidRPr="007766D4">
        <w:rPr>
          <w:rFonts w:asciiTheme="majorHAnsi" w:hAnsiTheme="majorHAnsi" w:cstheme="majorHAnsi" w:hint="eastAsia"/>
          <w:bCs/>
          <w:color w:val="000000" w:themeColor="text1"/>
          <w:sz w:val="24"/>
          <w:lang w:val="zh-CN"/>
        </w:rPr>
        <w:t>312</w:t>
      </w:r>
      <w:r w:rsidRPr="007766D4">
        <w:rPr>
          <w:rFonts w:asciiTheme="majorHAnsi" w:hAnsiTheme="majorHAnsi" w:cstheme="majorHAnsi" w:hint="eastAsia"/>
          <w:bCs/>
          <w:color w:val="000000" w:themeColor="text1"/>
          <w:sz w:val="24"/>
          <w:lang w:val="zh-CN"/>
        </w:rPr>
        <w:t>国道穿区而过。园区控制面积</w:t>
      </w:r>
      <w:r w:rsidRPr="007766D4">
        <w:rPr>
          <w:rFonts w:asciiTheme="majorHAnsi" w:hAnsiTheme="majorHAnsi" w:cstheme="majorHAnsi" w:hint="eastAsia"/>
          <w:bCs/>
          <w:color w:val="000000" w:themeColor="text1"/>
          <w:sz w:val="24"/>
          <w:lang w:val="zh-CN"/>
        </w:rPr>
        <w:t>43</w:t>
      </w:r>
      <w:r w:rsidRPr="007766D4">
        <w:rPr>
          <w:rFonts w:asciiTheme="majorHAnsi" w:hAnsiTheme="majorHAnsi" w:cstheme="majorHAnsi" w:hint="eastAsia"/>
          <w:bCs/>
          <w:color w:val="000000" w:themeColor="text1"/>
          <w:sz w:val="24"/>
          <w:lang w:val="zh-CN"/>
        </w:rPr>
        <w:t>平方公里，规划面积</w:t>
      </w:r>
      <w:r w:rsidRPr="007766D4">
        <w:rPr>
          <w:rFonts w:asciiTheme="majorHAnsi" w:hAnsiTheme="majorHAnsi" w:cstheme="majorHAnsi" w:hint="eastAsia"/>
          <w:bCs/>
          <w:color w:val="000000" w:themeColor="text1"/>
          <w:sz w:val="24"/>
          <w:lang w:val="zh-CN"/>
        </w:rPr>
        <w:t>24.8</w:t>
      </w:r>
      <w:r w:rsidRPr="007766D4">
        <w:rPr>
          <w:rFonts w:asciiTheme="majorHAnsi" w:hAnsiTheme="majorHAnsi" w:cstheme="majorHAnsi" w:hint="eastAsia"/>
          <w:bCs/>
          <w:color w:val="000000" w:themeColor="text1"/>
          <w:sz w:val="24"/>
          <w:lang w:val="zh-CN"/>
        </w:rPr>
        <w:t>平方公里，建成区面积</w:t>
      </w:r>
      <w:r w:rsidRPr="007766D4">
        <w:rPr>
          <w:rFonts w:asciiTheme="majorHAnsi" w:hAnsiTheme="majorHAnsi" w:cstheme="majorHAnsi" w:hint="eastAsia"/>
          <w:bCs/>
          <w:color w:val="000000" w:themeColor="text1"/>
          <w:sz w:val="24"/>
          <w:lang w:val="zh-CN"/>
        </w:rPr>
        <w:t>18</w:t>
      </w:r>
      <w:r w:rsidRPr="007766D4">
        <w:rPr>
          <w:rFonts w:asciiTheme="majorHAnsi" w:hAnsiTheme="majorHAnsi" w:cstheme="majorHAnsi" w:hint="eastAsia"/>
          <w:bCs/>
          <w:color w:val="000000" w:themeColor="text1"/>
          <w:sz w:val="24"/>
          <w:lang w:val="zh-CN"/>
        </w:rPr>
        <w:t>平方公里，功能定位为“工业园、科技园、生态园和新城区”。</w:t>
      </w:r>
    </w:p>
    <w:p w14:paraId="23559CF7" w14:textId="7E3C5E02" w:rsidR="008C3BBB" w:rsidRPr="007766D4" w:rsidRDefault="002C31B9">
      <w:pPr>
        <w:overflowPunct w:val="0"/>
        <w:adjustRightInd w:val="0"/>
        <w:snapToGrid w:val="0"/>
        <w:spacing w:line="360" w:lineRule="auto"/>
        <w:ind w:firstLineChars="200" w:firstLine="480"/>
        <w:rPr>
          <w:rFonts w:asciiTheme="majorHAnsi" w:hAnsiTheme="majorHAnsi" w:cstheme="majorHAnsi"/>
          <w:bCs/>
          <w:color w:val="000000" w:themeColor="text1"/>
          <w:sz w:val="24"/>
          <w:highlight w:val="yellow"/>
          <w:lang w:val="zh-CN"/>
        </w:rPr>
      </w:pPr>
      <w:r w:rsidRPr="007766D4">
        <w:rPr>
          <w:rFonts w:asciiTheme="majorHAnsi" w:hAnsiTheme="majorHAnsi" w:cstheme="majorHAnsi" w:hint="eastAsia"/>
          <w:bCs/>
          <w:color w:val="000000" w:themeColor="text1"/>
          <w:sz w:val="24"/>
          <w:lang w:val="zh-CN"/>
        </w:rPr>
        <w:t>六安经济技术开发区</w:t>
      </w:r>
      <w:r w:rsidR="005F66C4" w:rsidRPr="007766D4">
        <w:rPr>
          <w:rFonts w:asciiTheme="majorHAnsi" w:hAnsiTheme="majorHAnsi" w:cstheme="majorHAnsi" w:hint="eastAsia"/>
          <w:bCs/>
          <w:color w:val="000000" w:themeColor="text1"/>
          <w:sz w:val="24"/>
          <w:lang w:val="zh-CN"/>
        </w:rPr>
        <w:t>废水收集</w:t>
      </w:r>
      <w:r w:rsidRPr="007766D4">
        <w:rPr>
          <w:rFonts w:asciiTheme="majorHAnsi" w:hAnsiTheme="majorHAnsi" w:cstheme="majorHAnsi" w:hint="eastAsia"/>
          <w:bCs/>
          <w:color w:val="000000" w:themeColor="text1"/>
          <w:sz w:val="24"/>
          <w:lang w:val="zh-CN"/>
        </w:rPr>
        <w:t>以淠河总干渠为界分为淠干以南和淠干以北两大片区，其中淠干以南已基本建成，废水经收集后进入城北污水处理厂；淠干以北区域在蓼城路以南片区工业企业基本建成，蓼城路以北除梧桐路、金凤路、迎宾大道、银雀路和九德路等部分市政道路铺设市政污水管网外，地块内部企业和小区尚未开发建设，蓼城路以南龙舒路、寿春路、衡山路、金凤路、迎宾大道、银雀路、九德路、五教路等市政道路已建设完成，污水管网也已铺设入地，沿线工业企业及生活污水经迎宾大道污水主干管和霍邱路泵站提升，经迎宾大道、刘安路污水主干管进入经济开发区东城污水处理厂。</w:t>
      </w:r>
    </w:p>
    <w:p w14:paraId="267377BD" w14:textId="77777777" w:rsidR="00EE4C7A" w:rsidRPr="007766D4" w:rsidRDefault="00EE4C7A">
      <w:pPr>
        <w:overflowPunct w:val="0"/>
        <w:adjustRightInd w:val="0"/>
        <w:snapToGrid w:val="0"/>
        <w:spacing w:line="360" w:lineRule="auto"/>
        <w:ind w:firstLineChars="200" w:firstLine="480"/>
        <w:rPr>
          <w:rFonts w:asciiTheme="majorHAnsi" w:hAnsiTheme="majorHAnsi" w:cstheme="majorHAnsi"/>
          <w:bCs/>
          <w:color w:val="000000" w:themeColor="text1"/>
          <w:sz w:val="24"/>
          <w:lang w:val="zh-CN"/>
        </w:rPr>
      </w:pPr>
      <w:r w:rsidRPr="007766D4">
        <w:rPr>
          <w:color w:val="000000" w:themeColor="text1"/>
          <w:sz w:val="24"/>
        </w:rPr>
        <w:t>2012</w:t>
      </w:r>
      <w:r w:rsidRPr="007766D4">
        <w:rPr>
          <w:color w:val="000000" w:themeColor="text1"/>
          <w:sz w:val="24"/>
        </w:rPr>
        <w:t>年</w:t>
      </w:r>
      <w:r w:rsidRPr="007766D4">
        <w:rPr>
          <w:color w:val="000000" w:themeColor="text1"/>
          <w:sz w:val="24"/>
        </w:rPr>
        <w:t>7</w:t>
      </w:r>
      <w:r w:rsidRPr="007766D4">
        <w:rPr>
          <w:color w:val="000000" w:themeColor="text1"/>
          <w:sz w:val="24"/>
        </w:rPr>
        <w:t>月</w:t>
      </w:r>
      <w:r w:rsidRPr="007766D4">
        <w:rPr>
          <w:color w:val="000000" w:themeColor="text1"/>
          <w:sz w:val="24"/>
        </w:rPr>
        <w:t>26</w:t>
      </w:r>
      <w:r w:rsidRPr="007766D4">
        <w:rPr>
          <w:color w:val="000000" w:themeColor="text1"/>
          <w:sz w:val="24"/>
        </w:rPr>
        <w:t>日，</w:t>
      </w:r>
      <w:r w:rsidRPr="007766D4">
        <w:rPr>
          <w:rFonts w:asciiTheme="majorHAnsi" w:hAnsiTheme="majorHAnsi" w:cstheme="majorHAnsi" w:hint="eastAsia"/>
          <w:bCs/>
          <w:color w:val="000000" w:themeColor="text1"/>
          <w:sz w:val="24"/>
          <w:lang w:val="zh-CN"/>
        </w:rPr>
        <w:t>原六安市环境保护局以六环评</w:t>
      </w:r>
      <w:r w:rsidRPr="007766D4">
        <w:rPr>
          <w:rFonts w:asciiTheme="majorHAnsi" w:hAnsiTheme="majorHAnsi" w:cstheme="majorHAnsi" w:hint="eastAsia"/>
          <w:bCs/>
          <w:color w:val="000000" w:themeColor="text1"/>
          <w:sz w:val="24"/>
          <w:lang w:val="zh-CN"/>
        </w:rPr>
        <w:t>[2012] 54</w:t>
      </w:r>
      <w:r w:rsidRPr="007766D4">
        <w:rPr>
          <w:rFonts w:asciiTheme="majorHAnsi" w:hAnsiTheme="majorHAnsi" w:cstheme="majorHAnsi" w:hint="eastAsia"/>
          <w:bCs/>
          <w:color w:val="000000" w:themeColor="text1"/>
          <w:sz w:val="24"/>
          <w:lang w:val="zh-CN"/>
        </w:rPr>
        <w:t>号文对《六安经济开发区东城污水处理厂一期工程环境影响报告书》进行了批复，批准的一期处理规模为</w:t>
      </w:r>
      <w:r w:rsidRPr="007766D4">
        <w:rPr>
          <w:rFonts w:asciiTheme="majorHAnsi" w:hAnsiTheme="majorHAnsi" w:cstheme="majorHAnsi" w:hint="eastAsia"/>
          <w:bCs/>
          <w:color w:val="000000" w:themeColor="text1"/>
          <w:sz w:val="24"/>
          <w:lang w:val="zh-CN"/>
        </w:rPr>
        <w:t>2</w:t>
      </w:r>
      <w:r w:rsidRPr="007766D4">
        <w:rPr>
          <w:rFonts w:asciiTheme="majorHAnsi" w:hAnsiTheme="majorHAnsi" w:cstheme="majorHAnsi" w:hint="eastAsia"/>
          <w:bCs/>
          <w:color w:val="000000" w:themeColor="text1"/>
          <w:sz w:val="24"/>
          <w:lang w:val="zh-CN"/>
        </w:rPr>
        <w:t>万</w:t>
      </w:r>
      <w:r w:rsidRPr="007766D4">
        <w:rPr>
          <w:rFonts w:asciiTheme="majorHAnsi" w:hAnsiTheme="majorHAnsi" w:cstheme="majorHAnsi" w:hint="eastAsia"/>
          <w:bCs/>
          <w:color w:val="000000" w:themeColor="text1"/>
          <w:sz w:val="24"/>
          <w:lang w:val="zh-CN"/>
        </w:rPr>
        <w:t>m</w:t>
      </w:r>
      <w:r w:rsidRPr="007766D4">
        <w:rPr>
          <w:rFonts w:asciiTheme="majorHAnsi" w:hAnsiTheme="majorHAnsi" w:cstheme="majorHAnsi" w:hint="eastAsia"/>
          <w:bCs/>
          <w:color w:val="000000" w:themeColor="text1"/>
          <w:sz w:val="24"/>
          <w:vertAlign w:val="superscript"/>
          <w:lang w:val="zh-CN"/>
        </w:rPr>
        <w:t>3</w:t>
      </w:r>
      <w:r w:rsidRPr="007766D4">
        <w:rPr>
          <w:rFonts w:asciiTheme="majorHAnsi" w:hAnsiTheme="majorHAnsi" w:cstheme="majorHAnsi" w:hint="eastAsia"/>
          <w:bCs/>
          <w:color w:val="000000" w:themeColor="text1"/>
          <w:sz w:val="24"/>
          <w:lang w:val="zh-CN"/>
        </w:rPr>
        <w:t>/d</w:t>
      </w:r>
      <w:r w:rsidRPr="007766D4">
        <w:rPr>
          <w:rFonts w:asciiTheme="majorHAnsi" w:hAnsiTheme="majorHAnsi" w:cstheme="majorHAnsi" w:hint="eastAsia"/>
          <w:bCs/>
          <w:color w:val="000000" w:themeColor="text1"/>
          <w:sz w:val="24"/>
          <w:lang w:val="zh-CN"/>
        </w:rPr>
        <w:t>。</w:t>
      </w:r>
      <w:r w:rsidRPr="007766D4">
        <w:rPr>
          <w:rFonts w:asciiTheme="majorHAnsi" w:hAnsiTheme="majorHAnsi" w:cstheme="majorHAnsi" w:hint="eastAsia"/>
          <w:bCs/>
          <w:color w:val="000000" w:themeColor="text1"/>
          <w:sz w:val="24"/>
          <w:lang w:val="zh-CN"/>
        </w:rPr>
        <w:t>2013</w:t>
      </w:r>
      <w:r w:rsidRPr="007766D4">
        <w:rPr>
          <w:rFonts w:asciiTheme="majorHAnsi" w:hAnsiTheme="majorHAnsi" w:cstheme="majorHAnsi" w:hint="eastAsia"/>
          <w:bCs/>
          <w:color w:val="000000" w:themeColor="text1"/>
          <w:sz w:val="24"/>
          <w:lang w:val="zh-CN"/>
        </w:rPr>
        <w:t>年</w:t>
      </w:r>
      <w:r w:rsidRPr="007766D4">
        <w:rPr>
          <w:rFonts w:asciiTheme="majorHAnsi" w:hAnsiTheme="majorHAnsi" w:cstheme="majorHAnsi" w:hint="eastAsia"/>
          <w:bCs/>
          <w:color w:val="000000" w:themeColor="text1"/>
          <w:sz w:val="24"/>
          <w:lang w:val="zh-CN"/>
        </w:rPr>
        <w:t>12</w:t>
      </w:r>
      <w:r w:rsidRPr="007766D4">
        <w:rPr>
          <w:rFonts w:asciiTheme="majorHAnsi" w:hAnsiTheme="majorHAnsi" w:cstheme="majorHAnsi" w:hint="eastAsia"/>
          <w:bCs/>
          <w:color w:val="000000" w:themeColor="text1"/>
          <w:sz w:val="24"/>
          <w:lang w:val="zh-CN"/>
        </w:rPr>
        <w:t>月</w:t>
      </w:r>
      <w:r w:rsidRPr="007766D4">
        <w:rPr>
          <w:rFonts w:asciiTheme="majorHAnsi" w:hAnsiTheme="majorHAnsi" w:cstheme="majorHAnsi" w:hint="eastAsia"/>
          <w:bCs/>
          <w:color w:val="000000" w:themeColor="text1"/>
          <w:sz w:val="24"/>
          <w:lang w:val="zh-CN"/>
        </w:rPr>
        <w:t>20</w:t>
      </w:r>
      <w:r w:rsidRPr="007766D4">
        <w:rPr>
          <w:rFonts w:asciiTheme="majorHAnsi" w:hAnsiTheme="majorHAnsi" w:cstheme="majorHAnsi" w:hint="eastAsia"/>
          <w:bCs/>
          <w:color w:val="000000" w:themeColor="text1"/>
          <w:sz w:val="24"/>
          <w:lang w:val="zh-CN"/>
        </w:rPr>
        <w:t>日，原六安市环境保护局以六环评</w:t>
      </w:r>
      <w:r w:rsidRPr="007766D4">
        <w:rPr>
          <w:rFonts w:asciiTheme="majorHAnsi" w:hAnsiTheme="majorHAnsi" w:cstheme="majorHAnsi" w:hint="eastAsia"/>
          <w:bCs/>
          <w:color w:val="000000" w:themeColor="text1"/>
          <w:sz w:val="24"/>
          <w:lang w:val="zh-CN"/>
        </w:rPr>
        <w:t>[2013] 104</w:t>
      </w:r>
      <w:r w:rsidRPr="007766D4">
        <w:rPr>
          <w:rFonts w:asciiTheme="majorHAnsi" w:hAnsiTheme="majorHAnsi" w:cstheme="majorHAnsi" w:hint="eastAsia"/>
          <w:bCs/>
          <w:color w:val="000000" w:themeColor="text1"/>
          <w:sz w:val="24"/>
          <w:lang w:val="zh-CN"/>
        </w:rPr>
        <w:t>号文同意六安经济开发区东城污水处理厂一期工程通过阶段性环境保护验收。</w:t>
      </w:r>
    </w:p>
    <w:p w14:paraId="36C5567E" w14:textId="77777777" w:rsidR="008C3BBB" w:rsidRPr="007766D4" w:rsidRDefault="002C31B9">
      <w:pPr>
        <w:overflowPunct w:val="0"/>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bCs/>
          <w:color w:val="000000" w:themeColor="text1"/>
          <w:sz w:val="24"/>
          <w:lang w:val="zh-CN"/>
        </w:rPr>
        <w:t>六安经济技术开发区</w:t>
      </w:r>
      <w:r w:rsidRPr="007766D4">
        <w:rPr>
          <w:rFonts w:asciiTheme="majorHAnsi" w:hAnsiTheme="majorHAnsi" w:cstheme="majorHAnsi"/>
          <w:bCs/>
          <w:color w:val="000000" w:themeColor="text1"/>
          <w:sz w:val="24"/>
          <w:lang w:val="zh-CN"/>
        </w:rPr>
        <w:t>快速发展，原建设的</w:t>
      </w:r>
      <w:r w:rsidRPr="007766D4">
        <w:rPr>
          <w:rFonts w:asciiTheme="majorHAnsi" w:hAnsiTheme="majorHAnsi" w:cstheme="majorHAnsi" w:hint="eastAsia"/>
          <w:bCs/>
          <w:color w:val="000000" w:themeColor="text1"/>
          <w:sz w:val="24"/>
          <w:lang w:val="zh-CN"/>
        </w:rPr>
        <w:t>东城污水</w:t>
      </w:r>
      <w:r w:rsidRPr="007766D4">
        <w:rPr>
          <w:rFonts w:asciiTheme="majorHAnsi" w:hAnsiTheme="majorHAnsi" w:cstheme="majorHAnsi"/>
          <w:bCs/>
          <w:color w:val="000000" w:themeColor="text1"/>
          <w:sz w:val="24"/>
          <w:lang w:val="zh-CN"/>
        </w:rPr>
        <w:t>处理厂一期工程</w:t>
      </w:r>
      <w:r w:rsidRPr="007766D4">
        <w:rPr>
          <w:rFonts w:asciiTheme="majorHAnsi" w:hAnsiTheme="majorHAnsi" w:cstheme="majorHAnsi" w:hint="eastAsia"/>
          <w:bCs/>
          <w:color w:val="000000" w:themeColor="text1"/>
          <w:sz w:val="24"/>
          <w:lang w:val="zh-CN"/>
        </w:rPr>
        <w:t>工业废水</w:t>
      </w:r>
      <w:r w:rsidRPr="007766D4">
        <w:rPr>
          <w:rFonts w:asciiTheme="majorHAnsi" w:hAnsiTheme="majorHAnsi" w:cstheme="majorHAnsi"/>
          <w:bCs/>
          <w:color w:val="000000" w:themeColor="text1"/>
          <w:sz w:val="24"/>
          <w:lang w:val="zh-CN"/>
        </w:rPr>
        <w:t>处理能力为</w:t>
      </w:r>
      <w:r w:rsidRPr="007766D4">
        <w:rPr>
          <w:rFonts w:asciiTheme="majorHAnsi" w:hAnsiTheme="majorHAnsi" w:cstheme="majorHAnsi"/>
          <w:bCs/>
          <w:color w:val="000000" w:themeColor="text1"/>
          <w:sz w:val="24"/>
          <w:lang w:val="zh-CN"/>
        </w:rPr>
        <w:t>20000</w:t>
      </w:r>
      <w:r w:rsidRPr="007766D4">
        <w:rPr>
          <w:rFonts w:asciiTheme="majorHAnsi" w:hAnsiTheme="majorHAnsi" w:cstheme="majorHAnsi"/>
          <w:color w:val="000000" w:themeColor="text1"/>
        </w:rPr>
        <w:t xml:space="preserve"> </w:t>
      </w:r>
      <w:r w:rsidRPr="007766D4">
        <w:rPr>
          <w:rFonts w:asciiTheme="majorHAnsi" w:hAnsiTheme="majorHAnsi" w:cstheme="majorHAnsi"/>
          <w:bCs/>
          <w:color w:val="000000" w:themeColor="text1"/>
          <w:sz w:val="24"/>
        </w:rPr>
        <w:t>m</w:t>
      </w:r>
      <w:r w:rsidRPr="007766D4">
        <w:rPr>
          <w:rFonts w:asciiTheme="majorHAnsi" w:hAnsiTheme="majorHAnsi" w:cstheme="majorHAnsi"/>
          <w:bCs/>
          <w:color w:val="000000" w:themeColor="text1"/>
          <w:sz w:val="24"/>
          <w:vertAlign w:val="superscript"/>
        </w:rPr>
        <w:t>3</w:t>
      </w:r>
      <w:r w:rsidRPr="007766D4">
        <w:rPr>
          <w:rFonts w:asciiTheme="majorHAnsi" w:hAnsiTheme="majorHAnsi" w:cstheme="majorHAnsi"/>
          <w:bCs/>
          <w:color w:val="000000" w:themeColor="text1"/>
          <w:sz w:val="24"/>
        </w:rPr>
        <w:t>/d</w:t>
      </w:r>
      <w:r w:rsidRPr="007766D4">
        <w:rPr>
          <w:rFonts w:asciiTheme="majorHAnsi" w:hAnsiTheme="majorHAnsi" w:cstheme="majorHAnsi" w:hint="eastAsia"/>
          <w:bCs/>
          <w:color w:val="000000" w:themeColor="text1"/>
          <w:sz w:val="24"/>
        </w:rPr>
        <w:t>，目前日均收水量已超过</w:t>
      </w:r>
      <w:r w:rsidRPr="007766D4">
        <w:rPr>
          <w:rFonts w:asciiTheme="majorHAnsi" w:hAnsiTheme="majorHAnsi" w:cstheme="majorHAnsi"/>
          <w:bCs/>
          <w:color w:val="000000" w:themeColor="text1"/>
          <w:sz w:val="24"/>
        </w:rPr>
        <w:t>155</w:t>
      </w:r>
      <w:r w:rsidRPr="007766D4">
        <w:rPr>
          <w:rFonts w:asciiTheme="majorHAnsi" w:hAnsiTheme="majorHAnsi" w:cstheme="majorHAnsi"/>
          <w:bCs/>
          <w:color w:val="000000" w:themeColor="text1"/>
          <w:sz w:val="24"/>
          <w:lang w:val="zh-CN"/>
        </w:rPr>
        <w:t>00</w:t>
      </w:r>
      <w:r w:rsidRPr="007766D4">
        <w:rPr>
          <w:rFonts w:asciiTheme="majorHAnsi" w:hAnsiTheme="majorHAnsi" w:cstheme="majorHAnsi"/>
          <w:color w:val="000000" w:themeColor="text1"/>
        </w:rPr>
        <w:t xml:space="preserve"> </w:t>
      </w:r>
      <w:r w:rsidRPr="007766D4">
        <w:rPr>
          <w:rFonts w:asciiTheme="majorHAnsi" w:hAnsiTheme="majorHAnsi" w:cstheme="majorHAnsi"/>
          <w:bCs/>
          <w:color w:val="000000" w:themeColor="text1"/>
          <w:sz w:val="24"/>
        </w:rPr>
        <w:t>m</w:t>
      </w:r>
      <w:r w:rsidRPr="007766D4">
        <w:rPr>
          <w:rFonts w:asciiTheme="majorHAnsi" w:hAnsiTheme="majorHAnsi" w:cstheme="majorHAnsi"/>
          <w:bCs/>
          <w:color w:val="000000" w:themeColor="text1"/>
          <w:sz w:val="24"/>
          <w:vertAlign w:val="superscript"/>
        </w:rPr>
        <w:t>3</w:t>
      </w:r>
      <w:r w:rsidRPr="007766D4">
        <w:rPr>
          <w:rFonts w:asciiTheme="majorHAnsi" w:hAnsiTheme="majorHAnsi" w:cstheme="majorHAnsi"/>
          <w:bCs/>
          <w:color w:val="000000" w:themeColor="text1"/>
          <w:sz w:val="24"/>
        </w:rPr>
        <w:t>/d</w:t>
      </w:r>
      <w:r w:rsidRPr="007766D4">
        <w:rPr>
          <w:rFonts w:asciiTheme="majorHAnsi" w:hAnsiTheme="majorHAnsi" w:cstheme="majorHAnsi" w:hint="eastAsia"/>
          <w:bCs/>
          <w:color w:val="000000" w:themeColor="text1"/>
          <w:sz w:val="24"/>
          <w:lang w:val="zh-CN"/>
        </w:rPr>
        <w:t>，部分月份</w:t>
      </w:r>
      <w:r w:rsidRPr="007766D4">
        <w:rPr>
          <w:rFonts w:asciiTheme="majorHAnsi" w:hAnsiTheme="majorHAnsi" w:cstheme="majorHAnsi"/>
          <w:bCs/>
          <w:color w:val="000000" w:themeColor="text1"/>
          <w:sz w:val="24"/>
          <w:lang w:val="zh-CN"/>
        </w:rPr>
        <w:t>基本</w:t>
      </w:r>
      <w:r w:rsidRPr="007766D4">
        <w:rPr>
          <w:rFonts w:asciiTheme="majorHAnsi" w:hAnsiTheme="majorHAnsi" w:cstheme="majorHAnsi" w:hint="eastAsia"/>
          <w:bCs/>
          <w:color w:val="000000" w:themeColor="text1"/>
          <w:sz w:val="24"/>
          <w:lang w:val="zh-CN"/>
        </w:rPr>
        <w:t>接近</w:t>
      </w:r>
      <w:r w:rsidRPr="007766D4">
        <w:rPr>
          <w:rFonts w:asciiTheme="majorHAnsi" w:hAnsiTheme="majorHAnsi" w:cstheme="majorHAnsi"/>
          <w:bCs/>
          <w:color w:val="000000" w:themeColor="text1"/>
          <w:sz w:val="24"/>
          <w:lang w:val="zh-CN"/>
        </w:rPr>
        <w:t>饱和状态</w:t>
      </w:r>
      <w:r w:rsidRPr="007766D4">
        <w:rPr>
          <w:rFonts w:asciiTheme="majorHAnsi" w:hAnsiTheme="majorHAnsi" w:cstheme="majorHAnsi" w:hint="eastAsia"/>
          <w:bCs/>
          <w:color w:val="000000" w:themeColor="text1"/>
          <w:sz w:val="24"/>
          <w:lang w:val="zh-CN"/>
        </w:rPr>
        <w:t>（日均收水量</w:t>
      </w:r>
      <w:r w:rsidRPr="007766D4">
        <w:rPr>
          <w:rFonts w:asciiTheme="majorHAnsi" w:hAnsiTheme="majorHAnsi" w:cstheme="majorHAnsi" w:hint="eastAsia"/>
          <w:bCs/>
          <w:color w:val="000000" w:themeColor="text1"/>
          <w:sz w:val="24"/>
          <w:lang w:val="zh-CN"/>
        </w:rPr>
        <w:t>&gt;</w:t>
      </w:r>
      <w:r w:rsidRPr="007766D4">
        <w:rPr>
          <w:rFonts w:asciiTheme="majorHAnsi" w:hAnsiTheme="majorHAnsi" w:cstheme="majorHAnsi"/>
          <w:bCs/>
          <w:color w:val="000000" w:themeColor="text1"/>
          <w:sz w:val="24"/>
        </w:rPr>
        <w:t>180</w:t>
      </w:r>
      <w:r w:rsidRPr="007766D4">
        <w:rPr>
          <w:rFonts w:asciiTheme="majorHAnsi" w:hAnsiTheme="majorHAnsi" w:cstheme="majorHAnsi"/>
          <w:bCs/>
          <w:color w:val="000000" w:themeColor="text1"/>
          <w:sz w:val="24"/>
          <w:lang w:val="zh-CN"/>
        </w:rPr>
        <w:t>00</w:t>
      </w:r>
      <w:r w:rsidRPr="007766D4">
        <w:rPr>
          <w:rFonts w:asciiTheme="majorHAnsi" w:hAnsiTheme="majorHAnsi" w:cstheme="majorHAnsi"/>
          <w:color w:val="000000" w:themeColor="text1"/>
        </w:rPr>
        <w:t xml:space="preserve"> </w:t>
      </w:r>
      <w:r w:rsidRPr="007766D4">
        <w:rPr>
          <w:rFonts w:asciiTheme="majorHAnsi" w:hAnsiTheme="majorHAnsi" w:cstheme="majorHAnsi"/>
          <w:bCs/>
          <w:color w:val="000000" w:themeColor="text1"/>
          <w:sz w:val="24"/>
        </w:rPr>
        <w:t>m</w:t>
      </w:r>
      <w:r w:rsidRPr="007766D4">
        <w:rPr>
          <w:rFonts w:asciiTheme="majorHAnsi" w:hAnsiTheme="majorHAnsi" w:cstheme="majorHAnsi"/>
          <w:bCs/>
          <w:color w:val="000000" w:themeColor="text1"/>
          <w:sz w:val="24"/>
          <w:vertAlign w:val="superscript"/>
        </w:rPr>
        <w:t>3</w:t>
      </w:r>
      <w:r w:rsidRPr="007766D4">
        <w:rPr>
          <w:rFonts w:asciiTheme="majorHAnsi" w:hAnsiTheme="majorHAnsi" w:cstheme="majorHAnsi"/>
          <w:bCs/>
          <w:color w:val="000000" w:themeColor="text1"/>
          <w:sz w:val="24"/>
        </w:rPr>
        <w:t>/d</w:t>
      </w:r>
      <w:r w:rsidRPr="007766D4">
        <w:rPr>
          <w:rFonts w:asciiTheme="majorHAnsi" w:hAnsiTheme="majorHAnsi" w:cstheme="majorHAnsi" w:hint="eastAsia"/>
          <w:bCs/>
          <w:color w:val="000000" w:themeColor="text1"/>
          <w:sz w:val="24"/>
          <w:lang w:val="zh-CN"/>
        </w:rPr>
        <w:t>）</w:t>
      </w:r>
      <w:r w:rsidRPr="007766D4">
        <w:rPr>
          <w:rFonts w:asciiTheme="majorHAnsi" w:hAnsiTheme="majorHAnsi" w:cstheme="majorHAnsi"/>
          <w:bCs/>
          <w:color w:val="000000" w:themeColor="text1"/>
          <w:sz w:val="24"/>
          <w:lang w:val="zh-CN"/>
        </w:rPr>
        <w:t>，缺少接纳新建企业污水的能力。</w:t>
      </w:r>
      <w:r w:rsidRPr="007766D4">
        <w:rPr>
          <w:rFonts w:asciiTheme="majorHAnsi" w:hAnsiTheme="majorHAnsi" w:cstheme="majorHAnsi"/>
          <w:color w:val="000000" w:themeColor="text1"/>
          <w:sz w:val="24"/>
        </w:rPr>
        <w:t>因此，</w:t>
      </w:r>
      <w:r w:rsidRPr="007766D4">
        <w:rPr>
          <w:rFonts w:asciiTheme="majorHAnsi" w:hAnsiTheme="majorHAnsi" w:cstheme="majorHAnsi" w:hint="eastAsia"/>
          <w:color w:val="000000" w:themeColor="text1"/>
          <w:sz w:val="24"/>
        </w:rPr>
        <w:t>东城污水</w:t>
      </w:r>
      <w:r w:rsidRPr="007766D4">
        <w:rPr>
          <w:rFonts w:asciiTheme="majorHAnsi" w:hAnsiTheme="majorHAnsi" w:cstheme="majorHAnsi"/>
          <w:color w:val="000000" w:themeColor="text1"/>
          <w:sz w:val="24"/>
        </w:rPr>
        <w:t>处理厂的扩建是经济</w:t>
      </w:r>
      <w:r w:rsidRPr="007766D4">
        <w:rPr>
          <w:rFonts w:asciiTheme="majorHAnsi" w:hAnsiTheme="majorHAnsi" w:cstheme="majorHAnsi"/>
          <w:bCs/>
          <w:color w:val="000000" w:themeColor="text1"/>
          <w:sz w:val="24"/>
          <w:lang w:val="zh-CN"/>
        </w:rPr>
        <w:t>开发区</w:t>
      </w:r>
      <w:r w:rsidRPr="007766D4">
        <w:rPr>
          <w:rFonts w:asciiTheme="majorHAnsi" w:hAnsiTheme="majorHAnsi" w:cstheme="majorHAnsi"/>
          <w:color w:val="000000" w:themeColor="text1"/>
          <w:sz w:val="24"/>
        </w:rPr>
        <w:t>发展的需要</w:t>
      </w:r>
      <w:r w:rsidRPr="007766D4">
        <w:rPr>
          <w:rFonts w:asciiTheme="majorHAnsi" w:hAnsiTheme="majorHAnsi" w:cstheme="majorHAnsi" w:hint="eastAsia"/>
          <w:color w:val="000000" w:themeColor="text1"/>
          <w:sz w:val="24"/>
        </w:rPr>
        <w:t>举措</w:t>
      </w:r>
      <w:r w:rsidRPr="007766D4">
        <w:rPr>
          <w:rFonts w:asciiTheme="majorHAnsi" w:hAnsiTheme="majorHAnsi" w:cstheme="majorHAnsi"/>
          <w:color w:val="000000" w:themeColor="text1"/>
          <w:sz w:val="24"/>
        </w:rPr>
        <w:t>。</w:t>
      </w:r>
    </w:p>
    <w:p w14:paraId="4B93E887" w14:textId="77777777" w:rsidR="00EE4C7A" w:rsidRPr="007766D4" w:rsidRDefault="00EE4C7A">
      <w:pPr>
        <w:overflowPunct w:val="0"/>
        <w:adjustRightInd w:val="0"/>
        <w:snapToGrid w:val="0"/>
        <w:spacing w:line="360" w:lineRule="auto"/>
        <w:ind w:firstLineChars="200" w:firstLine="480"/>
        <w:rPr>
          <w:rFonts w:asciiTheme="majorHAnsi" w:hAnsiTheme="majorHAnsi" w:cstheme="majorHAnsi"/>
          <w:bCs/>
          <w:color w:val="000000" w:themeColor="text1"/>
          <w:sz w:val="24"/>
          <w:highlight w:val="yellow"/>
          <w:lang w:val="zh-CN"/>
        </w:rPr>
      </w:pPr>
      <w:r w:rsidRPr="007766D4">
        <w:rPr>
          <w:rFonts w:asciiTheme="majorHAnsi" w:hAnsiTheme="majorHAnsi" w:cstheme="majorHAnsi" w:hint="eastAsia"/>
          <w:bCs/>
          <w:color w:val="000000" w:themeColor="text1"/>
          <w:sz w:val="24"/>
          <w:lang w:val="zh-CN"/>
        </w:rPr>
        <w:t>六安市城市管理行政执法局下属的六安市排水有限公司主要负责城区污水处理设施的建设、运行、维护和管理工作。在六安市城市管理行政执法局取得发展和改革委员会关于项目可行性研究报告的批复后，六安市排水有限公司负责项目后续建设工作。</w:t>
      </w:r>
    </w:p>
    <w:p w14:paraId="044C6B32"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为此，</w:t>
      </w:r>
      <w:r w:rsidRPr="007766D4">
        <w:rPr>
          <w:rFonts w:asciiTheme="majorHAnsi" w:hAnsiTheme="majorHAnsi" w:cstheme="majorHAnsi" w:hint="eastAsia"/>
          <w:color w:val="000000" w:themeColor="text1"/>
        </w:rPr>
        <w:t>六安市排水有限公司</w:t>
      </w:r>
      <w:r w:rsidRPr="007766D4">
        <w:rPr>
          <w:rFonts w:asciiTheme="majorHAnsi" w:hAnsiTheme="majorHAnsi" w:cstheme="majorHAnsi"/>
          <w:color w:val="000000" w:themeColor="text1"/>
        </w:rPr>
        <w:t>拟开展</w:t>
      </w:r>
      <w:r w:rsidRPr="007766D4">
        <w:rPr>
          <w:rFonts w:asciiTheme="majorHAnsi" w:hAnsiTheme="majorHAnsi" w:cstheme="majorHAnsi" w:hint="eastAsia"/>
          <w:color w:val="000000" w:themeColor="text1"/>
        </w:rPr>
        <w:t>东城污水</w:t>
      </w:r>
      <w:r w:rsidRPr="007766D4">
        <w:rPr>
          <w:rFonts w:asciiTheme="majorHAnsi" w:hAnsiTheme="majorHAnsi" w:cstheme="majorHAnsi"/>
          <w:color w:val="000000" w:themeColor="text1"/>
        </w:rPr>
        <w:t>处理厂二期扩建及</w:t>
      </w:r>
      <w:r w:rsidRPr="007766D4">
        <w:rPr>
          <w:rFonts w:asciiTheme="majorHAnsi" w:hAnsiTheme="majorHAnsi" w:cstheme="majorHAnsi" w:hint="eastAsia"/>
          <w:color w:val="000000" w:themeColor="text1"/>
        </w:rPr>
        <w:t>配套管网</w:t>
      </w:r>
      <w:r w:rsidRPr="007766D4">
        <w:rPr>
          <w:rFonts w:asciiTheme="majorHAnsi" w:hAnsiTheme="majorHAnsi" w:cstheme="majorHAnsi"/>
          <w:color w:val="000000" w:themeColor="text1"/>
        </w:rPr>
        <w:t>工程项目，形成</w:t>
      </w:r>
      <w:r w:rsidRPr="007766D4">
        <w:rPr>
          <w:rFonts w:asciiTheme="majorHAnsi" w:hAnsiTheme="majorHAnsi" w:cstheme="majorHAnsi" w:hint="eastAsia"/>
          <w:color w:val="000000" w:themeColor="text1"/>
        </w:rPr>
        <w:t>东城污水</w:t>
      </w:r>
      <w:r w:rsidRPr="007766D4">
        <w:rPr>
          <w:rFonts w:asciiTheme="majorHAnsi" w:hAnsiTheme="majorHAnsi" w:cstheme="majorHAnsi"/>
          <w:color w:val="000000" w:themeColor="text1"/>
        </w:rPr>
        <w:t>处理厂废水总处理规模</w:t>
      </w:r>
      <w:r w:rsidRPr="007766D4">
        <w:rPr>
          <w:rFonts w:asciiTheme="majorHAnsi" w:hAnsiTheme="majorHAnsi" w:cstheme="majorHAnsi"/>
          <w:color w:val="000000" w:themeColor="text1"/>
        </w:rPr>
        <w:t>40000m</w:t>
      </w:r>
      <w:r w:rsidRPr="007766D4">
        <w:rPr>
          <w:rFonts w:asciiTheme="majorHAnsi" w:hAnsiTheme="majorHAnsi" w:cstheme="majorHAnsi"/>
          <w:color w:val="000000" w:themeColor="text1"/>
          <w:vertAlign w:val="superscript"/>
        </w:rPr>
        <w:t>3</w:t>
      </w:r>
      <w:r w:rsidRPr="007766D4">
        <w:rPr>
          <w:rFonts w:asciiTheme="majorHAnsi" w:hAnsiTheme="majorHAnsi" w:cstheme="majorHAnsi"/>
          <w:color w:val="000000" w:themeColor="text1"/>
        </w:rPr>
        <w:t>/d</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其中</w:t>
      </w:r>
      <w:r w:rsidRPr="007766D4">
        <w:rPr>
          <w:rFonts w:asciiTheme="majorHAnsi" w:hAnsiTheme="majorHAnsi" w:cstheme="majorHAnsi" w:hint="eastAsia"/>
          <w:color w:val="000000" w:themeColor="text1"/>
        </w:rPr>
        <w:t>包括</w:t>
      </w:r>
      <w:r w:rsidRPr="007766D4">
        <w:rPr>
          <w:rFonts w:asciiTheme="majorHAnsi" w:hAnsiTheme="majorHAnsi" w:cstheme="majorHAnsi"/>
          <w:color w:val="000000" w:themeColor="text1"/>
        </w:rPr>
        <w:t>：二期工程扩建规模</w:t>
      </w:r>
      <w:r w:rsidRPr="007766D4">
        <w:rPr>
          <w:rFonts w:asciiTheme="majorHAnsi" w:hAnsiTheme="majorHAnsi" w:cstheme="majorHAnsi"/>
          <w:color w:val="000000" w:themeColor="text1"/>
        </w:rPr>
        <w:t>20000m</w:t>
      </w:r>
      <w:r w:rsidRPr="007766D4">
        <w:rPr>
          <w:rFonts w:asciiTheme="majorHAnsi" w:hAnsiTheme="majorHAnsi" w:cstheme="majorHAnsi"/>
          <w:color w:val="000000" w:themeColor="text1"/>
          <w:vertAlign w:val="superscript"/>
        </w:rPr>
        <w:t>3</w:t>
      </w:r>
      <w:r w:rsidRPr="007766D4">
        <w:rPr>
          <w:rFonts w:asciiTheme="majorHAnsi" w:hAnsiTheme="majorHAnsi" w:cstheme="majorHAnsi"/>
          <w:color w:val="000000" w:themeColor="text1"/>
        </w:rPr>
        <w:t>/d</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提标改造一期规模</w:t>
      </w:r>
      <w:r w:rsidRPr="007766D4">
        <w:rPr>
          <w:rFonts w:asciiTheme="majorHAnsi" w:hAnsiTheme="majorHAnsi" w:cstheme="majorHAnsi"/>
          <w:color w:val="000000" w:themeColor="text1"/>
        </w:rPr>
        <w:t>20000m</w:t>
      </w:r>
      <w:r w:rsidRPr="007766D4">
        <w:rPr>
          <w:rFonts w:asciiTheme="majorHAnsi" w:hAnsiTheme="majorHAnsi" w:cstheme="majorHAnsi"/>
          <w:color w:val="000000" w:themeColor="text1"/>
          <w:vertAlign w:val="superscript"/>
        </w:rPr>
        <w:t>3</w:t>
      </w:r>
      <w:r w:rsidRPr="007766D4">
        <w:rPr>
          <w:rFonts w:asciiTheme="majorHAnsi" w:hAnsiTheme="majorHAnsi" w:cstheme="majorHAnsi"/>
          <w:color w:val="000000" w:themeColor="text1"/>
        </w:rPr>
        <w:t>/d</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配套</w:t>
      </w:r>
      <w:r w:rsidRPr="007766D4">
        <w:rPr>
          <w:rFonts w:asciiTheme="majorHAnsi" w:hAnsiTheme="majorHAnsi" w:cstheme="majorHAnsi" w:hint="eastAsia"/>
          <w:color w:val="000000" w:themeColor="text1"/>
        </w:rPr>
        <w:t>管网</w:t>
      </w:r>
      <w:r w:rsidRPr="007766D4">
        <w:rPr>
          <w:rFonts w:asciiTheme="majorHAnsi" w:hAnsiTheme="majorHAnsi" w:cstheme="majorHAnsi"/>
          <w:color w:val="000000" w:themeColor="text1"/>
        </w:rPr>
        <w:t>工程</w:t>
      </w:r>
      <w:r w:rsidR="00532D1E" w:rsidRPr="007766D4">
        <w:rPr>
          <w:rFonts w:asciiTheme="majorHAnsi" w:hAnsiTheme="majorHAnsi" w:cstheme="majorHAnsi"/>
          <w:color w:val="000000" w:themeColor="text1"/>
        </w:rPr>
        <w:t>28.8</w:t>
      </w:r>
      <w:r w:rsidRPr="007766D4">
        <w:rPr>
          <w:rFonts w:asciiTheme="majorHAnsi" w:hAnsiTheme="majorHAnsi" w:cstheme="majorHAnsi" w:hint="eastAsia"/>
          <w:color w:val="000000" w:themeColor="text1"/>
        </w:rPr>
        <w:t>km</w:t>
      </w:r>
      <w:r w:rsidRPr="007766D4">
        <w:rPr>
          <w:rFonts w:asciiTheme="majorHAnsi" w:hAnsiTheme="majorHAnsi" w:cstheme="majorHAnsi"/>
          <w:color w:val="000000" w:themeColor="text1"/>
        </w:rPr>
        <w:t>。</w:t>
      </w:r>
    </w:p>
    <w:p w14:paraId="02B92314" w14:textId="77777777" w:rsidR="008C3BBB" w:rsidRPr="007766D4" w:rsidRDefault="002C31B9">
      <w:pPr>
        <w:pStyle w:val="21"/>
        <w:overflowPunct w:val="0"/>
        <w:adjustRightInd w:val="0"/>
        <w:snapToGrid w:val="0"/>
        <w:rPr>
          <w:rFonts w:asciiTheme="majorHAnsi" w:eastAsia="黑体" w:hAnsiTheme="majorHAnsi" w:cstheme="majorHAnsi"/>
          <w:b w:val="0"/>
          <w:color w:val="000000" w:themeColor="text1"/>
          <w:szCs w:val="28"/>
        </w:rPr>
      </w:pPr>
      <w:bookmarkStart w:id="29" w:name="_Toc28948"/>
      <w:bookmarkStart w:id="30" w:name="_Toc451354565"/>
      <w:bookmarkStart w:id="31" w:name="_Toc23274"/>
      <w:bookmarkStart w:id="32" w:name="_Toc38454686"/>
      <w:bookmarkStart w:id="33" w:name="_Toc451439463"/>
      <w:bookmarkStart w:id="34" w:name="_Toc451334579"/>
      <w:bookmarkStart w:id="35" w:name="_Toc451177140"/>
      <w:bookmarkStart w:id="36" w:name="_Toc451354739"/>
      <w:bookmarkStart w:id="37" w:name="_Toc451355087"/>
      <w:r w:rsidRPr="007766D4">
        <w:rPr>
          <w:rFonts w:asciiTheme="majorHAnsi" w:eastAsia="黑体" w:hAnsiTheme="majorHAnsi" w:cstheme="majorHAnsi"/>
          <w:b w:val="0"/>
          <w:color w:val="000000" w:themeColor="text1"/>
          <w:szCs w:val="28"/>
        </w:rPr>
        <w:t xml:space="preserve">2. </w:t>
      </w:r>
      <w:r w:rsidRPr="007766D4">
        <w:rPr>
          <w:rFonts w:asciiTheme="majorHAnsi" w:eastAsia="黑体" w:hAnsiTheme="majorHAnsi" w:cstheme="majorHAnsi"/>
          <w:b w:val="0"/>
          <w:color w:val="000000" w:themeColor="text1"/>
          <w:szCs w:val="28"/>
        </w:rPr>
        <w:t>环境影响评价的工作过程</w:t>
      </w:r>
      <w:bookmarkEnd w:id="29"/>
      <w:bookmarkEnd w:id="30"/>
      <w:bookmarkEnd w:id="31"/>
      <w:bookmarkEnd w:id="32"/>
      <w:bookmarkEnd w:id="33"/>
      <w:bookmarkEnd w:id="34"/>
      <w:bookmarkEnd w:id="35"/>
      <w:bookmarkEnd w:id="36"/>
      <w:bookmarkEnd w:id="37"/>
    </w:p>
    <w:p w14:paraId="13835570" w14:textId="77777777" w:rsidR="008C3BBB" w:rsidRPr="007766D4" w:rsidRDefault="002C31B9">
      <w:pPr>
        <w:pStyle w:val="110"/>
        <w:ind w:firstLine="480"/>
        <w:rPr>
          <w:rFonts w:asciiTheme="majorHAnsi" w:hAnsiTheme="majorHAnsi" w:cstheme="majorHAnsi"/>
          <w:bCs/>
          <w:color w:val="000000" w:themeColor="text1"/>
        </w:rPr>
      </w:pPr>
      <w:r w:rsidRPr="007766D4">
        <w:rPr>
          <w:rFonts w:asciiTheme="majorHAnsi" w:hAnsiTheme="majorHAnsi" w:cstheme="majorHAnsi"/>
          <w:color w:val="000000" w:themeColor="text1"/>
        </w:rPr>
        <w:t>2019</w:t>
      </w:r>
      <w:r w:rsidRPr="007766D4">
        <w:rPr>
          <w:rFonts w:asciiTheme="majorHAnsi" w:hAnsiTheme="majorHAnsi" w:cstheme="majorHAnsi"/>
          <w:color w:val="000000" w:themeColor="text1"/>
        </w:rPr>
        <w:t>年</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16</w:t>
      </w:r>
      <w:r w:rsidRPr="007766D4">
        <w:rPr>
          <w:rFonts w:asciiTheme="majorHAnsi" w:hAnsiTheme="majorHAnsi" w:cstheme="majorHAnsi"/>
          <w:color w:val="000000" w:themeColor="text1"/>
        </w:rPr>
        <w:t>日，根据《中华人民共和国环境影响评价法》、《建设项目环境保护</w:t>
      </w:r>
      <w:r w:rsidRPr="007766D4">
        <w:rPr>
          <w:rFonts w:asciiTheme="majorHAnsi" w:hAnsiTheme="majorHAnsi" w:cstheme="majorHAnsi"/>
          <w:color w:val="000000" w:themeColor="text1"/>
        </w:rPr>
        <w:lastRenderedPageBreak/>
        <w:t>管理条例》的有关要求，</w:t>
      </w:r>
      <w:r w:rsidRPr="007766D4">
        <w:rPr>
          <w:rFonts w:asciiTheme="majorHAnsi" w:hAnsiTheme="majorHAnsi" w:cstheme="majorHAnsi" w:hint="eastAsia"/>
          <w:color w:val="000000" w:themeColor="text1"/>
        </w:rPr>
        <w:t>六安市排水有限公司</w:t>
      </w:r>
      <w:r w:rsidRPr="007766D4">
        <w:rPr>
          <w:rFonts w:asciiTheme="majorHAnsi" w:hAnsiTheme="majorHAnsi" w:cstheme="majorHAnsi"/>
          <w:color w:val="000000" w:themeColor="text1"/>
        </w:rPr>
        <w:t>委托</w:t>
      </w:r>
      <w:r w:rsidRPr="007766D4">
        <w:rPr>
          <w:rFonts w:asciiTheme="majorHAnsi" w:hAnsiTheme="majorHAnsi" w:cstheme="majorHAnsi"/>
          <w:bCs/>
          <w:color w:val="000000" w:themeColor="text1"/>
        </w:rPr>
        <w:t>安徽皖欣环境科技有限公司</w:t>
      </w:r>
      <w:r w:rsidRPr="007766D4">
        <w:rPr>
          <w:rFonts w:asciiTheme="majorHAnsi" w:hAnsiTheme="majorHAnsi" w:cstheme="majorHAnsi"/>
          <w:color w:val="000000" w:themeColor="text1"/>
        </w:rPr>
        <w:t>承担本项目建设的环境影响评价工作。</w:t>
      </w:r>
    </w:p>
    <w:p w14:paraId="307172BF"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2019</w:t>
      </w:r>
      <w:r w:rsidRPr="007766D4">
        <w:rPr>
          <w:rFonts w:asciiTheme="majorHAnsi" w:hAnsiTheme="majorHAnsi" w:cstheme="majorHAnsi"/>
          <w:color w:val="000000" w:themeColor="text1"/>
        </w:rPr>
        <w:t>年</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19</w:t>
      </w:r>
      <w:r w:rsidRPr="007766D4">
        <w:rPr>
          <w:rFonts w:asciiTheme="majorHAnsi" w:hAnsiTheme="majorHAnsi" w:cstheme="majorHAnsi"/>
          <w:color w:val="000000" w:themeColor="text1"/>
        </w:rPr>
        <w:t>日，建设单位在</w:t>
      </w:r>
      <w:r w:rsidRPr="007766D4">
        <w:rPr>
          <w:rFonts w:asciiTheme="majorHAnsi" w:hAnsiTheme="majorHAnsi" w:cstheme="majorHAnsi" w:hint="eastAsia"/>
          <w:color w:val="000000" w:themeColor="text1"/>
        </w:rPr>
        <w:t>其公司</w:t>
      </w:r>
      <w:r w:rsidRPr="007766D4">
        <w:rPr>
          <w:rFonts w:asciiTheme="majorHAnsi" w:hAnsiTheme="majorHAnsi" w:cstheme="majorHAnsi"/>
          <w:color w:val="000000" w:themeColor="text1"/>
        </w:rPr>
        <w:t>网站上对本项目环境影响评价工作进行了</w:t>
      </w:r>
      <w:r w:rsidRPr="007766D4">
        <w:rPr>
          <w:rFonts w:asciiTheme="majorHAnsi" w:hAnsiTheme="majorHAnsi" w:cstheme="majorHAnsi" w:hint="eastAsia"/>
          <w:color w:val="000000" w:themeColor="text1"/>
        </w:rPr>
        <w:t>项目信息和公众参与意见表公示</w:t>
      </w:r>
      <w:r w:rsidRPr="007766D4">
        <w:rPr>
          <w:rFonts w:asciiTheme="majorHAnsi" w:hAnsiTheme="majorHAnsi" w:cstheme="majorHAnsi"/>
          <w:color w:val="000000" w:themeColor="text1"/>
        </w:rPr>
        <w:t>。</w:t>
      </w:r>
    </w:p>
    <w:p w14:paraId="0B4BD7B1"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2020</w:t>
      </w:r>
      <w:r w:rsidRPr="007766D4">
        <w:rPr>
          <w:rFonts w:asciiTheme="majorHAnsi" w:hAnsiTheme="majorHAnsi" w:cstheme="majorHAnsi"/>
          <w:color w:val="000000" w:themeColor="text1"/>
        </w:rPr>
        <w:t>年</w:t>
      </w:r>
      <w:r w:rsidR="00660147" w:rsidRPr="007766D4">
        <w:rPr>
          <w:rFonts w:asciiTheme="majorHAnsi" w:hAnsiTheme="majorHAnsi" w:cstheme="majorHAnsi"/>
          <w:color w:val="000000" w:themeColor="text1"/>
        </w:rPr>
        <w:t>5</w:t>
      </w:r>
      <w:r w:rsidRPr="007766D4">
        <w:rPr>
          <w:rFonts w:asciiTheme="majorHAnsi" w:hAnsiTheme="majorHAnsi" w:cstheme="majorHAnsi"/>
          <w:color w:val="000000" w:themeColor="text1"/>
        </w:rPr>
        <w:t>月</w:t>
      </w:r>
      <w:r w:rsidR="009B26D3" w:rsidRPr="007766D4">
        <w:rPr>
          <w:rFonts w:asciiTheme="majorHAnsi" w:hAnsiTheme="majorHAnsi" w:cstheme="majorHAnsi"/>
          <w:color w:val="000000" w:themeColor="text1"/>
        </w:rPr>
        <w:t>11</w:t>
      </w:r>
      <w:r w:rsidRPr="007766D4">
        <w:rPr>
          <w:rFonts w:asciiTheme="majorHAnsi" w:hAnsiTheme="majorHAnsi" w:cstheme="majorHAnsi"/>
          <w:color w:val="000000" w:themeColor="text1"/>
        </w:rPr>
        <w:t>日，在项目环境影响报告基本完成的基础上，建设单位在</w:t>
      </w:r>
      <w:r w:rsidRPr="007766D4">
        <w:rPr>
          <w:rFonts w:asciiTheme="majorHAnsi" w:hAnsiTheme="majorHAnsi" w:cstheme="majorHAnsi" w:hint="eastAsia"/>
          <w:color w:val="000000" w:themeColor="text1"/>
        </w:rPr>
        <w:t>其公司</w:t>
      </w:r>
      <w:r w:rsidRPr="007766D4">
        <w:rPr>
          <w:rFonts w:asciiTheme="majorHAnsi" w:hAnsiTheme="majorHAnsi" w:cstheme="majorHAnsi"/>
          <w:color w:val="000000" w:themeColor="text1"/>
        </w:rPr>
        <w:t>网站上对本项目环境影响评价工作进行了征求意见稿信息公示。</w:t>
      </w:r>
    </w:p>
    <w:p w14:paraId="779E4DA8"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在此基础上，我公司按照国家相关环保法律、法规及有关技术规范要求，最终编制完成了《</w:t>
      </w:r>
      <w:r w:rsidRPr="007766D4">
        <w:rPr>
          <w:rFonts w:asciiTheme="majorHAnsi" w:hAnsiTheme="majorHAnsi" w:cstheme="majorHAnsi" w:hint="eastAsia"/>
          <w:color w:val="000000" w:themeColor="text1"/>
        </w:rPr>
        <w:t>六安经济开发区（东城）污水处理厂二期及配套管网工程</w:t>
      </w:r>
      <w:r w:rsidRPr="007766D4">
        <w:rPr>
          <w:rFonts w:asciiTheme="majorHAnsi" w:hAnsiTheme="majorHAnsi" w:cstheme="majorHAnsi"/>
          <w:color w:val="000000" w:themeColor="text1"/>
        </w:rPr>
        <w:t>环境影响报告书》，现呈报环保主管部门。</w:t>
      </w:r>
    </w:p>
    <w:p w14:paraId="0F161441" w14:textId="09AD8226"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本报告书编制过程中，得到了</w:t>
      </w:r>
      <w:r w:rsidRPr="007766D4">
        <w:rPr>
          <w:rFonts w:asciiTheme="majorHAnsi" w:hAnsiTheme="majorHAnsi" w:cstheme="majorHAnsi" w:hint="eastAsia"/>
          <w:color w:val="000000" w:themeColor="text1"/>
        </w:rPr>
        <w:t>六安</w:t>
      </w:r>
      <w:r w:rsidRPr="007766D4">
        <w:rPr>
          <w:rFonts w:asciiTheme="majorHAnsi" w:hAnsiTheme="majorHAnsi" w:cstheme="majorHAnsi"/>
          <w:color w:val="000000" w:themeColor="text1"/>
        </w:rPr>
        <w:t>经济开发区管委会</w:t>
      </w:r>
      <w:r w:rsidRPr="007766D4">
        <w:rPr>
          <w:rFonts w:asciiTheme="majorHAnsi" w:hAnsiTheme="majorHAnsi" w:cstheme="majorHAnsi" w:hint="eastAsia"/>
          <w:color w:val="000000" w:themeColor="text1"/>
        </w:rPr>
        <w:t>、六安市城市管理行政执法局、六安城市建设投资有限公司、江苏苏邑设计集团有限公司、</w:t>
      </w:r>
      <w:r w:rsidR="000C3561" w:rsidRPr="007766D4">
        <w:rPr>
          <w:rFonts w:asciiTheme="majorHAnsi" w:hAnsiTheme="majorHAnsi" w:cstheme="majorHAnsi" w:hint="eastAsia"/>
          <w:color w:val="000000" w:themeColor="text1"/>
        </w:rPr>
        <w:t>长江勘测规划设计研究有限责任公司、</w:t>
      </w:r>
      <w:r w:rsidRPr="007766D4">
        <w:rPr>
          <w:rFonts w:asciiTheme="majorHAnsi" w:hAnsiTheme="majorHAnsi" w:cstheme="majorHAnsi" w:hint="eastAsia"/>
          <w:color w:val="000000" w:themeColor="text1"/>
        </w:rPr>
        <w:t>六安市中冶水务有限公司、安徽省分众分析测试技术有限公司</w:t>
      </w:r>
      <w:r w:rsidRPr="007766D4">
        <w:rPr>
          <w:rFonts w:asciiTheme="majorHAnsi" w:hAnsiTheme="majorHAnsi" w:cstheme="majorHAnsi"/>
          <w:color w:val="000000" w:themeColor="text1"/>
        </w:rPr>
        <w:t>等单位的大力支持和协作。在此，谨向上述单位的有关领导、专家和技术人员表示诚挚的谢意！</w:t>
      </w:r>
    </w:p>
    <w:p w14:paraId="5D13BC95" w14:textId="77777777" w:rsidR="008C3BBB" w:rsidRPr="007766D4" w:rsidRDefault="002C31B9">
      <w:pPr>
        <w:pStyle w:val="21"/>
        <w:rPr>
          <w:rFonts w:asciiTheme="majorHAnsi" w:eastAsia="黑体" w:hAnsiTheme="majorHAnsi" w:cstheme="majorHAnsi"/>
          <w:b w:val="0"/>
          <w:color w:val="000000" w:themeColor="text1"/>
          <w:szCs w:val="28"/>
        </w:rPr>
      </w:pPr>
      <w:bookmarkStart w:id="38" w:name="_Toc12354"/>
      <w:bookmarkStart w:id="39" w:name="_Toc451177141"/>
      <w:bookmarkStart w:id="40" w:name="_Toc451439464"/>
      <w:bookmarkStart w:id="41" w:name="_Toc451354566"/>
      <w:bookmarkStart w:id="42" w:name="_Toc451355088"/>
      <w:bookmarkStart w:id="43" w:name="_Toc38454687"/>
      <w:bookmarkStart w:id="44" w:name="_Toc10688"/>
      <w:bookmarkStart w:id="45" w:name="_Toc451354740"/>
      <w:bookmarkStart w:id="46" w:name="_Toc451334580"/>
      <w:r w:rsidRPr="007766D4">
        <w:rPr>
          <w:rFonts w:asciiTheme="majorHAnsi" w:eastAsia="黑体" w:hAnsiTheme="majorHAnsi" w:cstheme="majorHAnsi"/>
          <w:b w:val="0"/>
          <w:color w:val="000000" w:themeColor="text1"/>
          <w:szCs w:val="28"/>
        </w:rPr>
        <w:t xml:space="preserve">3. </w:t>
      </w:r>
      <w:r w:rsidRPr="007766D4">
        <w:rPr>
          <w:rFonts w:asciiTheme="majorHAnsi" w:eastAsia="黑体" w:hAnsiTheme="majorHAnsi" w:cstheme="majorHAnsi"/>
          <w:b w:val="0"/>
          <w:color w:val="000000" w:themeColor="text1"/>
          <w:szCs w:val="28"/>
        </w:rPr>
        <w:t>关注的主要环境问题</w:t>
      </w:r>
      <w:bookmarkEnd w:id="38"/>
      <w:bookmarkEnd w:id="39"/>
      <w:bookmarkEnd w:id="40"/>
      <w:bookmarkEnd w:id="41"/>
      <w:bookmarkEnd w:id="42"/>
      <w:bookmarkEnd w:id="43"/>
      <w:bookmarkEnd w:id="44"/>
      <w:bookmarkEnd w:id="45"/>
      <w:bookmarkEnd w:id="46"/>
    </w:p>
    <w:p w14:paraId="59367818"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本项目属于新建项目，评价过程中，主要关注的环境问题如下：</w:t>
      </w:r>
    </w:p>
    <w:p w14:paraId="19AA1400"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1</w:t>
      </w:r>
      <w:r w:rsidRPr="007766D4">
        <w:rPr>
          <w:rFonts w:asciiTheme="majorHAnsi" w:hAnsiTheme="majorHAnsi" w:cstheme="majorHAnsi" w:hint="eastAsia"/>
          <w:color w:val="000000" w:themeColor="text1"/>
          <w:sz w:val="24"/>
        </w:rPr>
        <w:t>）关注本项目与</w:t>
      </w:r>
      <w:r w:rsidR="002C7B06" w:rsidRPr="007766D4">
        <w:rPr>
          <w:rFonts w:asciiTheme="majorHAnsi" w:hAnsiTheme="majorHAnsi" w:cstheme="majorHAnsi" w:hint="eastAsia"/>
          <w:color w:val="000000" w:themeColor="text1"/>
          <w:sz w:val="24"/>
        </w:rPr>
        <w:t>《六安市城市总体规划（</w:t>
      </w:r>
      <w:r w:rsidR="002C7B06" w:rsidRPr="007766D4">
        <w:rPr>
          <w:rFonts w:asciiTheme="majorHAnsi" w:hAnsiTheme="majorHAnsi" w:cstheme="majorHAnsi" w:hint="eastAsia"/>
          <w:color w:val="000000" w:themeColor="text1"/>
          <w:sz w:val="24"/>
        </w:rPr>
        <w:t>2008-2030</w:t>
      </w:r>
      <w:r w:rsidR="002C7B06" w:rsidRPr="007766D4">
        <w:rPr>
          <w:rFonts w:asciiTheme="majorHAnsi" w:hAnsiTheme="majorHAnsi" w:cstheme="majorHAnsi" w:hint="eastAsia"/>
          <w:color w:val="000000" w:themeColor="text1"/>
          <w:sz w:val="24"/>
        </w:rPr>
        <w:t>）》、《六安市“十三五”环境保护规划》、《六安市城市污水专项规划（</w:t>
      </w:r>
      <w:r w:rsidR="002C7B06" w:rsidRPr="007766D4">
        <w:rPr>
          <w:rFonts w:asciiTheme="majorHAnsi" w:hAnsiTheme="majorHAnsi" w:cstheme="majorHAnsi" w:hint="eastAsia"/>
          <w:color w:val="000000" w:themeColor="text1"/>
          <w:sz w:val="24"/>
        </w:rPr>
        <w:t>2019-2030</w:t>
      </w:r>
      <w:r w:rsidR="002C7B06" w:rsidRPr="007766D4">
        <w:rPr>
          <w:rFonts w:asciiTheme="majorHAnsi" w:hAnsiTheme="majorHAnsi" w:cstheme="majorHAnsi" w:hint="eastAsia"/>
          <w:color w:val="000000" w:themeColor="text1"/>
          <w:sz w:val="24"/>
        </w:rPr>
        <w:t>）》等</w:t>
      </w:r>
      <w:r w:rsidRPr="007766D4">
        <w:rPr>
          <w:rFonts w:asciiTheme="majorHAnsi" w:hAnsiTheme="majorHAnsi" w:cstheme="majorHAnsi" w:hint="eastAsia"/>
          <w:color w:val="000000" w:themeColor="text1"/>
          <w:sz w:val="24"/>
        </w:rPr>
        <w:t>的相符性；</w:t>
      </w:r>
    </w:p>
    <w:p w14:paraId="2CCE1154" w14:textId="1B503D60"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2</w:t>
      </w:r>
      <w:r w:rsidRPr="007766D4">
        <w:rPr>
          <w:rFonts w:asciiTheme="majorHAnsi" w:hAnsiTheme="majorHAnsi" w:cstheme="majorHAnsi" w:hint="eastAsia"/>
          <w:color w:val="000000" w:themeColor="text1"/>
          <w:sz w:val="24"/>
        </w:rPr>
        <w:t>）通过</w:t>
      </w:r>
      <w:r w:rsidR="002C7B06" w:rsidRPr="007766D4">
        <w:rPr>
          <w:rFonts w:asciiTheme="majorHAnsi" w:hAnsiTheme="majorHAnsi" w:cstheme="majorHAnsi" w:hint="eastAsia"/>
          <w:color w:val="000000" w:themeColor="text1"/>
          <w:sz w:val="24"/>
        </w:rPr>
        <w:t>污水处理工艺</w:t>
      </w:r>
      <w:r w:rsidRPr="007766D4">
        <w:rPr>
          <w:rFonts w:asciiTheme="majorHAnsi" w:hAnsiTheme="majorHAnsi" w:cstheme="majorHAnsi" w:hint="eastAsia"/>
          <w:color w:val="000000" w:themeColor="text1"/>
          <w:sz w:val="24"/>
        </w:rPr>
        <w:t>分析、弄清各类影响的</w:t>
      </w:r>
      <w:r w:rsidR="00664DCA" w:rsidRPr="007766D4">
        <w:rPr>
          <w:rFonts w:asciiTheme="majorHAnsi" w:hAnsiTheme="majorHAnsi" w:cstheme="majorHAnsi" w:hint="eastAsia"/>
          <w:color w:val="000000" w:themeColor="text1"/>
          <w:sz w:val="24"/>
        </w:rPr>
        <w:t>来源、各类污染物的排放情况、污染防治措施以及污染物的最终排放量；</w:t>
      </w:r>
    </w:p>
    <w:p w14:paraId="787B885F"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3</w:t>
      </w:r>
      <w:r w:rsidRPr="007766D4">
        <w:rPr>
          <w:rFonts w:asciiTheme="majorHAnsi" w:hAnsiTheme="majorHAnsi" w:cstheme="majorHAnsi" w:hint="eastAsia"/>
          <w:color w:val="000000" w:themeColor="text1"/>
          <w:sz w:val="24"/>
        </w:rPr>
        <w:t>）根据</w:t>
      </w:r>
      <w:r w:rsidR="002C7B06" w:rsidRPr="007766D4">
        <w:rPr>
          <w:rFonts w:asciiTheme="majorHAnsi" w:hAnsiTheme="majorHAnsi" w:cstheme="majorHAnsi" w:hint="eastAsia"/>
          <w:color w:val="000000" w:themeColor="text1"/>
          <w:sz w:val="24"/>
        </w:rPr>
        <w:t>工艺</w:t>
      </w:r>
      <w:r w:rsidR="002C7B06" w:rsidRPr="007766D4">
        <w:rPr>
          <w:rFonts w:asciiTheme="majorHAnsi" w:hAnsiTheme="majorHAnsi" w:cstheme="majorHAnsi"/>
          <w:color w:val="000000" w:themeColor="text1"/>
          <w:sz w:val="24"/>
        </w:rPr>
        <w:t>分析</w:t>
      </w:r>
      <w:r w:rsidRPr="007766D4">
        <w:rPr>
          <w:rFonts w:asciiTheme="majorHAnsi" w:hAnsiTheme="majorHAnsi" w:cstheme="majorHAnsi" w:hint="eastAsia"/>
          <w:color w:val="000000" w:themeColor="text1"/>
          <w:sz w:val="24"/>
        </w:rPr>
        <w:t>污染物排放量的变化，采用定量计算的方法预测项目实施后该地区的大气环境、声环境和水环境的变化情况及对环境产生不利影响；</w:t>
      </w:r>
    </w:p>
    <w:p w14:paraId="362BA1F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4</w:t>
      </w:r>
      <w:r w:rsidRPr="007766D4">
        <w:rPr>
          <w:rFonts w:asciiTheme="majorHAnsi" w:hAnsiTheme="majorHAnsi" w:cstheme="majorHAnsi" w:hint="eastAsia"/>
          <w:color w:val="000000" w:themeColor="text1"/>
          <w:sz w:val="24"/>
        </w:rPr>
        <w:t>）对</w:t>
      </w:r>
      <w:r w:rsidR="002C7B06" w:rsidRPr="007766D4">
        <w:rPr>
          <w:rFonts w:asciiTheme="majorHAnsi" w:hAnsiTheme="majorHAnsi" w:cstheme="majorHAnsi" w:hint="eastAsia"/>
          <w:color w:val="000000" w:themeColor="text1"/>
          <w:sz w:val="24"/>
        </w:rPr>
        <w:t>恶臭</w:t>
      </w:r>
      <w:r w:rsidR="002C7B06" w:rsidRPr="007766D4">
        <w:rPr>
          <w:rFonts w:asciiTheme="majorHAnsi" w:hAnsiTheme="majorHAnsi" w:cstheme="majorHAnsi"/>
          <w:color w:val="000000" w:themeColor="text1"/>
          <w:sz w:val="24"/>
        </w:rPr>
        <w:t>、污泥</w:t>
      </w:r>
      <w:r w:rsidR="002C7B06" w:rsidRPr="007766D4">
        <w:rPr>
          <w:rFonts w:asciiTheme="majorHAnsi" w:hAnsiTheme="majorHAnsi" w:cstheme="majorHAnsi" w:hint="eastAsia"/>
          <w:color w:val="000000" w:themeColor="text1"/>
          <w:sz w:val="24"/>
        </w:rPr>
        <w:t>、</w:t>
      </w:r>
      <w:r w:rsidR="002C7B06" w:rsidRPr="007766D4">
        <w:rPr>
          <w:rFonts w:asciiTheme="majorHAnsi" w:hAnsiTheme="majorHAnsi" w:cstheme="majorHAnsi"/>
          <w:color w:val="000000" w:themeColor="text1"/>
          <w:sz w:val="24"/>
        </w:rPr>
        <w:t>设备噪声等</w:t>
      </w:r>
      <w:r w:rsidRPr="007766D4">
        <w:rPr>
          <w:rFonts w:asciiTheme="majorHAnsi" w:hAnsiTheme="majorHAnsi" w:cstheme="majorHAnsi" w:hint="eastAsia"/>
          <w:color w:val="000000" w:themeColor="text1"/>
          <w:sz w:val="24"/>
        </w:rPr>
        <w:t>工程污染防治措施可行性分析以及经济技术论证。</w:t>
      </w:r>
    </w:p>
    <w:p w14:paraId="42F07716" w14:textId="77777777" w:rsidR="008C3BBB" w:rsidRPr="007766D4" w:rsidRDefault="002C31B9">
      <w:pPr>
        <w:pStyle w:val="21"/>
        <w:keepNext w:val="0"/>
        <w:keepLines w:val="0"/>
        <w:rPr>
          <w:rFonts w:asciiTheme="majorHAnsi" w:eastAsia="黑体" w:hAnsiTheme="majorHAnsi" w:cstheme="majorHAnsi"/>
          <w:b w:val="0"/>
          <w:color w:val="000000" w:themeColor="text1"/>
          <w:szCs w:val="28"/>
        </w:rPr>
      </w:pPr>
      <w:bookmarkStart w:id="47" w:name="_Toc38454688"/>
      <w:bookmarkStart w:id="48" w:name="_Toc451355089"/>
      <w:bookmarkStart w:id="49" w:name="_Toc30920"/>
      <w:bookmarkStart w:id="50" w:name="_Toc451354741"/>
      <w:bookmarkStart w:id="51" w:name="_Toc22431"/>
      <w:bookmarkStart w:id="52" w:name="_Toc451334581"/>
      <w:bookmarkStart w:id="53" w:name="_Toc451177142"/>
      <w:bookmarkStart w:id="54" w:name="_Toc451354567"/>
      <w:bookmarkStart w:id="55" w:name="_Toc451439465"/>
      <w:r w:rsidRPr="007766D4">
        <w:rPr>
          <w:rFonts w:asciiTheme="majorHAnsi" w:eastAsia="黑体" w:hAnsiTheme="majorHAnsi" w:cstheme="majorHAnsi"/>
          <w:b w:val="0"/>
          <w:color w:val="000000" w:themeColor="text1"/>
          <w:szCs w:val="28"/>
        </w:rPr>
        <w:t xml:space="preserve">4. </w:t>
      </w:r>
      <w:r w:rsidRPr="007766D4">
        <w:rPr>
          <w:rFonts w:asciiTheme="majorHAnsi" w:eastAsia="黑体" w:hAnsiTheme="majorHAnsi" w:cstheme="majorHAnsi"/>
          <w:b w:val="0"/>
          <w:color w:val="000000" w:themeColor="text1"/>
          <w:szCs w:val="28"/>
        </w:rPr>
        <w:t>主要评价结论</w:t>
      </w:r>
      <w:bookmarkEnd w:id="47"/>
      <w:bookmarkEnd w:id="48"/>
      <w:bookmarkEnd w:id="49"/>
      <w:bookmarkEnd w:id="50"/>
      <w:bookmarkEnd w:id="51"/>
      <w:bookmarkEnd w:id="52"/>
      <w:bookmarkEnd w:id="53"/>
      <w:bookmarkEnd w:id="54"/>
      <w:bookmarkEnd w:id="55"/>
    </w:p>
    <w:p w14:paraId="1E156D59"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hint="eastAsia"/>
          <w:color w:val="000000" w:themeColor="text1"/>
        </w:rPr>
        <w:t>六安经济开发区</w:t>
      </w:r>
      <w:r w:rsidRPr="007766D4">
        <w:rPr>
          <w:rFonts w:asciiTheme="majorHAnsi" w:hAnsiTheme="majorHAnsi" w:cstheme="majorHAnsi"/>
          <w:color w:val="000000" w:themeColor="text1"/>
        </w:rPr>
        <w:t>（</w:t>
      </w:r>
      <w:r w:rsidRPr="007766D4">
        <w:rPr>
          <w:rFonts w:asciiTheme="majorHAnsi" w:hAnsiTheme="majorHAnsi" w:cstheme="majorHAnsi" w:hint="eastAsia"/>
          <w:color w:val="000000" w:themeColor="text1"/>
        </w:rPr>
        <w:t>东城</w:t>
      </w:r>
      <w:r w:rsidRPr="007766D4">
        <w:rPr>
          <w:rFonts w:asciiTheme="majorHAnsi" w:hAnsiTheme="majorHAnsi" w:cstheme="majorHAnsi"/>
          <w:color w:val="000000" w:themeColor="text1"/>
        </w:rPr>
        <w:t>）</w:t>
      </w:r>
      <w:r w:rsidRPr="007766D4">
        <w:rPr>
          <w:rFonts w:asciiTheme="majorHAnsi" w:hAnsiTheme="majorHAnsi" w:cstheme="majorHAnsi" w:hint="eastAsia"/>
          <w:color w:val="000000" w:themeColor="text1"/>
        </w:rPr>
        <w:t>污水处理厂二期及配套管网工程</w:t>
      </w:r>
      <w:r w:rsidRPr="007766D4">
        <w:rPr>
          <w:rFonts w:asciiTheme="majorHAnsi" w:hAnsiTheme="majorHAnsi" w:cstheme="majorHAnsi"/>
          <w:color w:val="000000" w:themeColor="text1"/>
        </w:rPr>
        <w:t>建设符合国家产业政策，选址符合区域总体规划。在落实环评报告提出的各项污染防治措施的前提下，各项污染物可以做到达标排放，污水治理工程运营后，对区域水污染源削减及水环境质量改善起到重要</w:t>
      </w:r>
      <w:r w:rsidRPr="007766D4">
        <w:rPr>
          <w:rFonts w:asciiTheme="majorHAnsi" w:hAnsiTheme="majorHAnsi" w:cstheme="majorHAnsi" w:hint="eastAsia"/>
          <w:color w:val="000000" w:themeColor="text1"/>
        </w:rPr>
        <w:t>的</w:t>
      </w:r>
      <w:r w:rsidRPr="007766D4">
        <w:rPr>
          <w:rFonts w:asciiTheme="majorHAnsi" w:hAnsiTheme="majorHAnsi" w:cstheme="majorHAnsi"/>
          <w:color w:val="000000" w:themeColor="text1"/>
        </w:rPr>
        <w:t>积极作用。</w:t>
      </w:r>
    </w:p>
    <w:p w14:paraId="3710A774" w14:textId="77777777" w:rsidR="008C3BBB" w:rsidRPr="007766D4" w:rsidRDefault="002C31B9" w:rsidP="00EE4C7A">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因此，本评价认为，项目在建设和生产运行过程中，项目在严格执行</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三同时</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制度、落实环评报告中提出的各项污染防治措施的前提下，从环境影响角度，项目建设可行。</w:t>
      </w:r>
    </w:p>
    <w:p w14:paraId="14F4E8DB" w14:textId="77777777" w:rsidR="008C3BBB" w:rsidRPr="007766D4" w:rsidRDefault="008C3BBB">
      <w:pPr>
        <w:pStyle w:val="ab"/>
        <w:adjustRightInd/>
        <w:spacing w:line="360" w:lineRule="auto"/>
        <w:ind w:firstLine="480"/>
        <w:textAlignment w:val="center"/>
        <w:rPr>
          <w:rFonts w:asciiTheme="majorHAnsi" w:hAnsiTheme="majorHAnsi" w:cstheme="majorHAnsi"/>
          <w:color w:val="000000" w:themeColor="text1"/>
        </w:rPr>
        <w:sectPr w:rsidR="008C3BBB" w:rsidRPr="007766D4">
          <w:footerReference w:type="default" r:id="rId11"/>
          <w:type w:val="nextColumn"/>
          <w:pgSz w:w="11906" w:h="16838"/>
          <w:pgMar w:top="1361" w:right="1361" w:bottom="1247" w:left="1361" w:header="794" w:footer="794" w:gutter="0"/>
          <w:pgNumType w:start="1"/>
          <w:cols w:space="720"/>
          <w:docGrid w:linePitch="312"/>
        </w:sectPr>
      </w:pPr>
    </w:p>
    <w:p w14:paraId="1295D9A0" w14:textId="77777777" w:rsidR="008C3BBB" w:rsidRPr="007766D4" w:rsidRDefault="002C31B9">
      <w:pPr>
        <w:pStyle w:val="10"/>
        <w:adjustRightInd w:val="0"/>
        <w:snapToGrid w:val="0"/>
        <w:spacing w:line="360" w:lineRule="auto"/>
        <w:jc w:val="both"/>
        <w:rPr>
          <w:rFonts w:asciiTheme="majorHAnsi" w:eastAsia="黑体" w:hAnsiTheme="majorHAnsi" w:cstheme="majorHAnsi"/>
          <w:b w:val="0"/>
          <w:color w:val="000000" w:themeColor="text1"/>
        </w:rPr>
      </w:pPr>
      <w:bookmarkStart w:id="56" w:name="_Toc451355090"/>
      <w:bookmarkStart w:id="57" w:name="_Toc9014"/>
      <w:bookmarkStart w:id="58" w:name="_Toc451354742"/>
      <w:bookmarkStart w:id="59" w:name="_Toc451354568"/>
      <w:bookmarkStart w:id="60" w:name="_Toc38454689"/>
      <w:bookmarkStart w:id="61" w:name="_Toc5072"/>
      <w:bookmarkStart w:id="62" w:name="_Toc451334582"/>
      <w:bookmarkStart w:id="63" w:name="_Toc451177143"/>
      <w:bookmarkStart w:id="64" w:name="_Toc451439466"/>
      <w:r w:rsidRPr="007766D4">
        <w:rPr>
          <w:rFonts w:asciiTheme="majorHAnsi" w:eastAsia="黑体" w:hAnsiTheme="majorHAnsi" w:cstheme="majorHAnsi"/>
          <w:b w:val="0"/>
          <w:color w:val="000000" w:themeColor="text1"/>
        </w:rPr>
        <w:lastRenderedPageBreak/>
        <w:t xml:space="preserve">1 </w:t>
      </w:r>
      <w:r w:rsidRPr="007766D4">
        <w:rPr>
          <w:rFonts w:asciiTheme="majorHAnsi" w:eastAsia="黑体" w:hAnsiTheme="majorHAnsi" w:cstheme="majorHAnsi"/>
          <w:b w:val="0"/>
          <w:color w:val="000000" w:themeColor="text1"/>
        </w:rPr>
        <w:t>总则</w:t>
      </w:r>
      <w:bookmarkEnd w:id="56"/>
      <w:bookmarkEnd w:id="57"/>
      <w:bookmarkEnd w:id="58"/>
      <w:bookmarkEnd w:id="59"/>
      <w:bookmarkEnd w:id="60"/>
      <w:bookmarkEnd w:id="61"/>
      <w:bookmarkEnd w:id="62"/>
      <w:bookmarkEnd w:id="63"/>
      <w:bookmarkEnd w:id="64"/>
    </w:p>
    <w:p w14:paraId="19CA8E38" w14:textId="77777777" w:rsidR="008C3BBB" w:rsidRPr="007766D4" w:rsidRDefault="002C31B9">
      <w:pPr>
        <w:pStyle w:val="21"/>
        <w:adjustRightInd w:val="0"/>
        <w:snapToGrid w:val="0"/>
        <w:rPr>
          <w:rFonts w:asciiTheme="majorHAnsi" w:eastAsia="黑体" w:hAnsiTheme="majorHAnsi" w:cstheme="majorHAnsi"/>
          <w:b w:val="0"/>
          <w:color w:val="000000" w:themeColor="text1"/>
        </w:rPr>
      </w:pPr>
      <w:bookmarkStart w:id="65" w:name="_Toc451439467"/>
      <w:bookmarkStart w:id="66" w:name="_Toc451177144"/>
      <w:bookmarkStart w:id="67" w:name="_Toc3841"/>
      <w:bookmarkStart w:id="68" w:name="_Toc451354743"/>
      <w:bookmarkStart w:id="69" w:name="_Toc451355091"/>
      <w:bookmarkStart w:id="70" w:name="_Toc38454690"/>
      <w:bookmarkStart w:id="71" w:name="_Toc375423488"/>
      <w:bookmarkStart w:id="72" w:name="_Toc5468"/>
      <w:bookmarkStart w:id="73" w:name="_Toc451354569"/>
      <w:bookmarkStart w:id="74" w:name="_Toc451334583"/>
      <w:bookmarkStart w:id="75" w:name="_Toc133401290"/>
      <w:r w:rsidRPr="007766D4">
        <w:rPr>
          <w:rFonts w:asciiTheme="majorHAnsi" w:eastAsia="黑体" w:hAnsiTheme="majorHAnsi" w:cstheme="majorHAnsi"/>
          <w:b w:val="0"/>
          <w:color w:val="000000" w:themeColor="text1"/>
        </w:rPr>
        <w:t xml:space="preserve">1.1 </w:t>
      </w:r>
      <w:r w:rsidRPr="007766D4">
        <w:rPr>
          <w:rFonts w:asciiTheme="majorHAnsi" w:eastAsia="黑体" w:hAnsiTheme="majorHAnsi" w:cstheme="majorHAnsi"/>
          <w:b w:val="0"/>
          <w:color w:val="000000" w:themeColor="text1"/>
        </w:rPr>
        <w:t>编制依据</w:t>
      </w:r>
      <w:bookmarkEnd w:id="65"/>
      <w:bookmarkEnd w:id="66"/>
      <w:bookmarkEnd w:id="67"/>
      <w:bookmarkEnd w:id="68"/>
      <w:bookmarkEnd w:id="69"/>
      <w:bookmarkEnd w:id="70"/>
      <w:bookmarkEnd w:id="71"/>
      <w:bookmarkEnd w:id="72"/>
      <w:bookmarkEnd w:id="73"/>
      <w:bookmarkEnd w:id="74"/>
    </w:p>
    <w:p w14:paraId="0ABEAB93" w14:textId="77777777" w:rsidR="008C3BBB" w:rsidRPr="007766D4" w:rsidRDefault="002C31B9">
      <w:pPr>
        <w:pStyle w:val="32"/>
        <w:adjustRightInd w:val="0"/>
        <w:snapToGrid w:val="0"/>
        <w:rPr>
          <w:rFonts w:asciiTheme="majorHAnsi" w:eastAsia="黑体" w:hAnsiTheme="majorHAnsi" w:cstheme="majorHAnsi"/>
          <w:b w:val="0"/>
          <w:color w:val="000000" w:themeColor="text1"/>
        </w:rPr>
      </w:pPr>
      <w:bookmarkStart w:id="76" w:name="_Toc19088"/>
      <w:bookmarkStart w:id="77" w:name="_Toc451334584"/>
      <w:bookmarkStart w:id="78" w:name="_Toc451354570"/>
      <w:bookmarkStart w:id="79" w:name="_Toc451354744"/>
      <w:bookmarkStart w:id="80" w:name="_Toc476217332"/>
      <w:bookmarkStart w:id="81" w:name="_Toc12879"/>
      <w:bookmarkStart w:id="82" w:name="_Toc7910"/>
      <w:bookmarkStart w:id="83" w:name="_Toc451355092"/>
      <w:r w:rsidRPr="007766D4">
        <w:rPr>
          <w:rFonts w:asciiTheme="majorHAnsi" w:eastAsia="黑体" w:hAnsiTheme="majorHAnsi" w:cstheme="majorHAnsi"/>
          <w:b w:val="0"/>
          <w:color w:val="000000" w:themeColor="text1"/>
        </w:rPr>
        <w:t xml:space="preserve">1.1.1 </w:t>
      </w:r>
      <w:r w:rsidRPr="007766D4">
        <w:rPr>
          <w:rFonts w:asciiTheme="majorHAnsi" w:eastAsia="黑体" w:hAnsiTheme="majorHAnsi" w:cstheme="majorHAnsi"/>
          <w:b w:val="0"/>
          <w:color w:val="000000" w:themeColor="text1"/>
        </w:rPr>
        <w:t>法律法规</w:t>
      </w:r>
      <w:bookmarkEnd w:id="76"/>
      <w:bookmarkEnd w:id="77"/>
      <w:bookmarkEnd w:id="78"/>
      <w:bookmarkEnd w:id="79"/>
      <w:bookmarkEnd w:id="80"/>
      <w:bookmarkEnd w:id="81"/>
      <w:bookmarkEnd w:id="82"/>
      <w:bookmarkEnd w:id="83"/>
    </w:p>
    <w:p w14:paraId="4FC8E6D7" w14:textId="77777777" w:rsidR="008C3BBB" w:rsidRPr="007766D4" w:rsidRDefault="002C31B9">
      <w:pPr>
        <w:pStyle w:val="affffa"/>
        <w:adjustRightInd w:val="0"/>
        <w:snapToGrid w:val="0"/>
        <w:spacing w:line="360" w:lineRule="auto"/>
        <w:jc w:val="both"/>
        <w:outlineLvl w:val="3"/>
        <w:rPr>
          <w:rFonts w:asciiTheme="majorHAnsi" w:eastAsia="黑体" w:hAnsiTheme="majorHAnsi" w:cstheme="majorHAnsi"/>
          <w:b/>
          <w:color w:val="000000" w:themeColor="text1"/>
        </w:rPr>
      </w:pPr>
      <w:r w:rsidRPr="007766D4">
        <w:rPr>
          <w:rFonts w:asciiTheme="majorHAnsi" w:eastAsia="黑体" w:hAnsiTheme="majorHAnsi" w:cstheme="majorHAnsi"/>
          <w:color w:val="000000" w:themeColor="text1"/>
        </w:rPr>
        <w:t xml:space="preserve">1.1.1.1 </w:t>
      </w:r>
      <w:r w:rsidRPr="007766D4">
        <w:rPr>
          <w:rFonts w:asciiTheme="majorHAnsi" w:eastAsia="黑体" w:hAnsiTheme="majorHAnsi" w:cstheme="majorHAnsi"/>
          <w:color w:val="000000" w:themeColor="text1"/>
        </w:rPr>
        <w:t>国家法律法规</w:t>
      </w:r>
    </w:p>
    <w:p w14:paraId="694CA809"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）《中华人民共和国环境保护法》，</w:t>
      </w:r>
      <w:r w:rsidRPr="007766D4">
        <w:rPr>
          <w:color w:val="000000" w:themeColor="text1"/>
        </w:rPr>
        <w:t>2015</w:t>
      </w:r>
      <w:r w:rsidRPr="007766D4">
        <w:rPr>
          <w:color w:val="000000" w:themeColor="text1"/>
        </w:rPr>
        <w:t>年</w:t>
      </w:r>
      <w:r w:rsidRPr="007766D4">
        <w:rPr>
          <w:color w:val="000000" w:themeColor="text1"/>
        </w:rPr>
        <w:t>1</w:t>
      </w:r>
      <w:r w:rsidRPr="007766D4">
        <w:rPr>
          <w:color w:val="000000" w:themeColor="text1"/>
        </w:rPr>
        <w:t>月</w:t>
      </w:r>
      <w:r w:rsidRPr="007766D4">
        <w:rPr>
          <w:color w:val="000000" w:themeColor="text1"/>
        </w:rPr>
        <w:t>1</w:t>
      </w:r>
      <w:r w:rsidRPr="007766D4">
        <w:rPr>
          <w:color w:val="000000" w:themeColor="text1"/>
        </w:rPr>
        <w:t>日施行；</w:t>
      </w:r>
    </w:p>
    <w:p w14:paraId="3CD74A9F"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2</w:t>
      </w:r>
      <w:r w:rsidRPr="007766D4">
        <w:rPr>
          <w:rFonts w:asciiTheme="minorHAnsi" w:hAnsiTheme="minorHAnsi" w:cstheme="minorHAnsi"/>
          <w:color w:val="000000" w:themeColor="text1"/>
          <w:sz w:val="24"/>
        </w:rPr>
        <w:t>）《中华人民共和国环境影响评价法》，</w:t>
      </w:r>
      <w:r w:rsidRPr="007766D4">
        <w:rPr>
          <w:rFonts w:asciiTheme="minorHAnsi" w:hAnsiTheme="minorHAnsi" w:cstheme="minorHAnsi"/>
          <w:color w:val="000000" w:themeColor="text1"/>
          <w:sz w:val="24"/>
        </w:rPr>
        <w:t>2018</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12</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29</w:t>
      </w:r>
      <w:r w:rsidRPr="007766D4">
        <w:rPr>
          <w:rFonts w:asciiTheme="minorHAnsi" w:hAnsiTheme="minorHAnsi" w:cstheme="minorHAnsi"/>
          <w:color w:val="000000" w:themeColor="text1"/>
          <w:sz w:val="24"/>
        </w:rPr>
        <w:t>日施行；</w:t>
      </w:r>
    </w:p>
    <w:p w14:paraId="2A567813"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3</w:t>
      </w:r>
      <w:r w:rsidRPr="007766D4">
        <w:rPr>
          <w:rFonts w:asciiTheme="minorHAnsi" w:hAnsiTheme="minorHAnsi" w:cstheme="minorHAnsi"/>
          <w:color w:val="000000" w:themeColor="text1"/>
          <w:sz w:val="24"/>
        </w:rPr>
        <w:t>）《中华人民共和国大气污染防治法》，</w:t>
      </w:r>
      <w:r w:rsidRPr="007766D4">
        <w:rPr>
          <w:rFonts w:asciiTheme="minorHAnsi" w:hAnsiTheme="minorHAnsi" w:cstheme="minorHAnsi"/>
          <w:color w:val="000000" w:themeColor="text1"/>
          <w:sz w:val="24"/>
        </w:rPr>
        <w:t>2018</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10</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26</w:t>
      </w:r>
      <w:r w:rsidRPr="007766D4">
        <w:rPr>
          <w:rFonts w:asciiTheme="minorHAnsi" w:hAnsiTheme="minorHAnsi" w:cstheme="minorHAnsi"/>
          <w:color w:val="000000" w:themeColor="text1"/>
          <w:sz w:val="24"/>
        </w:rPr>
        <w:t>日施行；</w:t>
      </w:r>
    </w:p>
    <w:p w14:paraId="5249413A"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4</w:t>
      </w:r>
      <w:r w:rsidRPr="007766D4">
        <w:rPr>
          <w:rFonts w:asciiTheme="minorHAnsi" w:hAnsiTheme="minorHAnsi" w:cstheme="minorHAnsi"/>
          <w:color w:val="000000" w:themeColor="text1"/>
          <w:sz w:val="24"/>
        </w:rPr>
        <w:t>）《中华人民共和国水污染防治法》，</w:t>
      </w:r>
      <w:r w:rsidRPr="007766D4">
        <w:rPr>
          <w:rFonts w:asciiTheme="minorHAnsi" w:hAnsiTheme="minorHAnsi" w:cstheme="minorHAnsi"/>
          <w:color w:val="000000" w:themeColor="text1"/>
          <w:sz w:val="24"/>
        </w:rPr>
        <w:t>2018</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1</w:t>
      </w:r>
      <w:r w:rsidRPr="007766D4">
        <w:rPr>
          <w:rFonts w:asciiTheme="minorHAnsi" w:hAnsiTheme="minorHAnsi" w:cstheme="minorHAnsi"/>
          <w:color w:val="000000" w:themeColor="text1"/>
          <w:sz w:val="24"/>
        </w:rPr>
        <w:t>日施行；</w:t>
      </w:r>
    </w:p>
    <w:p w14:paraId="5F581D1E"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5</w:t>
      </w:r>
      <w:r w:rsidRPr="007766D4">
        <w:rPr>
          <w:rFonts w:asciiTheme="minorHAnsi" w:hAnsiTheme="minorHAnsi" w:cstheme="minorHAnsi"/>
          <w:color w:val="000000" w:themeColor="text1"/>
          <w:sz w:val="24"/>
        </w:rPr>
        <w:t>）《中华人民共和国固体废物污染环境防治法》，</w:t>
      </w:r>
      <w:r w:rsidRPr="007766D4">
        <w:rPr>
          <w:rFonts w:asciiTheme="minorHAnsi" w:hAnsiTheme="minorHAnsi" w:cstheme="minorHAnsi"/>
          <w:color w:val="000000" w:themeColor="text1"/>
          <w:sz w:val="24"/>
        </w:rPr>
        <w:t>20</w:t>
      </w:r>
      <w:r w:rsidR="008975C1" w:rsidRPr="007766D4">
        <w:rPr>
          <w:rFonts w:asciiTheme="minorHAnsi" w:hAnsiTheme="minorHAnsi" w:cstheme="minorHAnsi"/>
          <w:color w:val="000000" w:themeColor="text1"/>
          <w:sz w:val="24"/>
        </w:rPr>
        <w:t>20</w:t>
      </w:r>
      <w:r w:rsidRPr="007766D4">
        <w:rPr>
          <w:rFonts w:asciiTheme="minorHAnsi" w:hAnsiTheme="minorHAnsi" w:cstheme="minorHAnsi"/>
          <w:color w:val="000000" w:themeColor="text1"/>
          <w:sz w:val="24"/>
        </w:rPr>
        <w:t>年</w:t>
      </w:r>
      <w:r w:rsidR="008975C1" w:rsidRPr="007766D4">
        <w:rPr>
          <w:rFonts w:asciiTheme="minorHAnsi" w:hAnsiTheme="minorHAnsi" w:cstheme="minorHAnsi"/>
          <w:color w:val="000000" w:themeColor="text1"/>
          <w:sz w:val="24"/>
        </w:rPr>
        <w:t>9</w:t>
      </w:r>
      <w:r w:rsidRPr="007766D4">
        <w:rPr>
          <w:rFonts w:asciiTheme="minorHAnsi" w:hAnsiTheme="minorHAnsi" w:cstheme="minorHAnsi"/>
          <w:color w:val="000000" w:themeColor="text1"/>
          <w:sz w:val="24"/>
        </w:rPr>
        <w:t>月</w:t>
      </w:r>
      <w:r w:rsidR="008975C1" w:rsidRPr="007766D4">
        <w:rPr>
          <w:rFonts w:asciiTheme="minorHAnsi" w:hAnsiTheme="minorHAnsi" w:cstheme="minorHAnsi"/>
          <w:color w:val="000000" w:themeColor="text1"/>
          <w:sz w:val="24"/>
        </w:rPr>
        <w:t>1</w:t>
      </w:r>
      <w:r w:rsidRPr="007766D4">
        <w:rPr>
          <w:rFonts w:asciiTheme="minorHAnsi" w:hAnsiTheme="minorHAnsi" w:cstheme="minorHAnsi"/>
          <w:color w:val="000000" w:themeColor="text1"/>
          <w:sz w:val="24"/>
        </w:rPr>
        <w:t>日</w:t>
      </w:r>
      <w:r w:rsidR="008975C1" w:rsidRPr="007766D4">
        <w:rPr>
          <w:rFonts w:asciiTheme="minorHAnsi" w:hAnsiTheme="minorHAnsi" w:cstheme="minorHAnsi" w:hint="eastAsia"/>
          <w:color w:val="000000" w:themeColor="text1"/>
          <w:sz w:val="24"/>
        </w:rPr>
        <w:t>施行（</w:t>
      </w:r>
      <w:r w:rsidR="008975C1" w:rsidRPr="007766D4">
        <w:rPr>
          <w:rFonts w:asciiTheme="minorHAnsi" w:hAnsiTheme="minorHAnsi" w:cstheme="minorHAnsi" w:hint="eastAsia"/>
          <w:color w:val="000000" w:themeColor="text1"/>
          <w:sz w:val="24"/>
        </w:rPr>
        <w:t>2020</w:t>
      </w:r>
      <w:r w:rsidR="008975C1" w:rsidRPr="007766D4">
        <w:rPr>
          <w:rFonts w:asciiTheme="minorHAnsi" w:hAnsiTheme="minorHAnsi" w:cstheme="minorHAnsi" w:hint="eastAsia"/>
          <w:color w:val="000000" w:themeColor="text1"/>
          <w:sz w:val="24"/>
        </w:rPr>
        <w:t>年</w:t>
      </w:r>
      <w:r w:rsidR="008975C1" w:rsidRPr="007766D4">
        <w:rPr>
          <w:rFonts w:asciiTheme="minorHAnsi" w:hAnsiTheme="minorHAnsi" w:cstheme="minorHAnsi" w:hint="eastAsia"/>
          <w:color w:val="000000" w:themeColor="text1"/>
          <w:sz w:val="24"/>
        </w:rPr>
        <w:t>4</w:t>
      </w:r>
      <w:r w:rsidR="008975C1" w:rsidRPr="007766D4">
        <w:rPr>
          <w:rFonts w:asciiTheme="minorHAnsi" w:hAnsiTheme="minorHAnsi" w:cstheme="minorHAnsi" w:hint="eastAsia"/>
          <w:color w:val="000000" w:themeColor="text1"/>
          <w:sz w:val="24"/>
        </w:rPr>
        <w:t>月</w:t>
      </w:r>
      <w:r w:rsidR="008975C1" w:rsidRPr="007766D4">
        <w:rPr>
          <w:rFonts w:asciiTheme="minorHAnsi" w:hAnsiTheme="minorHAnsi" w:cstheme="minorHAnsi" w:hint="eastAsia"/>
          <w:color w:val="000000" w:themeColor="text1"/>
          <w:sz w:val="24"/>
        </w:rPr>
        <w:t>29</w:t>
      </w:r>
      <w:r w:rsidR="008975C1" w:rsidRPr="007766D4">
        <w:rPr>
          <w:rFonts w:asciiTheme="minorHAnsi" w:hAnsiTheme="minorHAnsi" w:cstheme="minorHAnsi" w:hint="eastAsia"/>
          <w:color w:val="000000" w:themeColor="text1"/>
          <w:sz w:val="24"/>
        </w:rPr>
        <w:t>日修订）</w:t>
      </w:r>
      <w:r w:rsidRPr="007766D4">
        <w:rPr>
          <w:rFonts w:asciiTheme="minorHAnsi" w:hAnsiTheme="minorHAnsi" w:cstheme="minorHAnsi"/>
          <w:color w:val="000000" w:themeColor="text1"/>
          <w:sz w:val="24"/>
        </w:rPr>
        <w:t>；</w:t>
      </w:r>
    </w:p>
    <w:p w14:paraId="5261F9F0"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6</w:t>
      </w:r>
      <w:r w:rsidRPr="007766D4">
        <w:rPr>
          <w:rFonts w:asciiTheme="minorHAnsi" w:hAnsiTheme="minorHAnsi" w:cstheme="minorHAnsi"/>
          <w:color w:val="000000" w:themeColor="text1"/>
          <w:sz w:val="24"/>
        </w:rPr>
        <w:t>）《中华人民共和国环境噪声污染防治法》，</w:t>
      </w:r>
      <w:r w:rsidRPr="007766D4">
        <w:rPr>
          <w:rFonts w:asciiTheme="minorHAnsi" w:hAnsiTheme="minorHAnsi" w:cstheme="minorHAnsi"/>
          <w:color w:val="000000" w:themeColor="text1"/>
          <w:sz w:val="24"/>
        </w:rPr>
        <w:t>2018</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12</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29</w:t>
      </w:r>
      <w:r w:rsidRPr="007766D4">
        <w:rPr>
          <w:rFonts w:asciiTheme="minorHAnsi" w:hAnsiTheme="minorHAnsi" w:cstheme="minorHAnsi"/>
          <w:color w:val="000000" w:themeColor="text1"/>
          <w:sz w:val="24"/>
        </w:rPr>
        <w:t>日施行；</w:t>
      </w:r>
    </w:p>
    <w:p w14:paraId="13BE5790" w14:textId="77777777" w:rsidR="008975C1" w:rsidRPr="007766D4" w:rsidRDefault="008975C1">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hint="eastAsia"/>
          <w:color w:val="000000" w:themeColor="text1"/>
          <w:sz w:val="24"/>
        </w:rPr>
        <w:t>（</w:t>
      </w:r>
      <w:r w:rsidRPr="007766D4">
        <w:rPr>
          <w:rFonts w:asciiTheme="minorHAnsi" w:hAnsiTheme="minorHAnsi" w:cstheme="minorHAnsi"/>
          <w:color w:val="000000" w:themeColor="text1"/>
          <w:sz w:val="24"/>
        </w:rPr>
        <w:t>7</w:t>
      </w:r>
      <w:r w:rsidRPr="007766D4">
        <w:rPr>
          <w:rFonts w:asciiTheme="minorHAnsi" w:hAnsiTheme="minorHAnsi" w:cstheme="minorHAnsi" w:hint="eastAsia"/>
          <w:color w:val="000000" w:themeColor="text1"/>
          <w:sz w:val="24"/>
        </w:rPr>
        <w:t>）《中华人民共和国土壤污染防治法》，</w:t>
      </w:r>
      <w:r w:rsidRPr="007766D4">
        <w:rPr>
          <w:rFonts w:asciiTheme="minorHAnsi" w:hAnsiTheme="minorHAnsi" w:cstheme="minorHAnsi"/>
          <w:color w:val="000000" w:themeColor="text1"/>
          <w:sz w:val="24"/>
        </w:rPr>
        <w:t>2019</w:t>
      </w:r>
      <w:r w:rsidRPr="007766D4">
        <w:rPr>
          <w:rFonts w:asciiTheme="minorHAnsi" w:hAnsiTheme="minorHAnsi" w:cstheme="minorHAnsi" w:hint="eastAsia"/>
          <w:color w:val="000000" w:themeColor="text1"/>
          <w:sz w:val="24"/>
        </w:rPr>
        <w:t>年</w:t>
      </w:r>
      <w:r w:rsidRPr="007766D4">
        <w:rPr>
          <w:rFonts w:asciiTheme="minorHAnsi" w:hAnsiTheme="minorHAnsi" w:cstheme="minorHAnsi" w:hint="eastAsia"/>
          <w:color w:val="000000" w:themeColor="text1"/>
          <w:sz w:val="24"/>
        </w:rPr>
        <w:t>1</w:t>
      </w:r>
      <w:r w:rsidRPr="007766D4">
        <w:rPr>
          <w:rFonts w:asciiTheme="minorHAnsi" w:hAnsiTheme="minorHAnsi" w:cstheme="minorHAnsi" w:hint="eastAsia"/>
          <w:color w:val="000000" w:themeColor="text1"/>
          <w:sz w:val="24"/>
        </w:rPr>
        <w:t>月</w:t>
      </w:r>
      <w:r w:rsidRPr="007766D4">
        <w:rPr>
          <w:rFonts w:asciiTheme="minorHAnsi" w:hAnsiTheme="minorHAnsi" w:cstheme="minorHAnsi" w:hint="eastAsia"/>
          <w:color w:val="000000" w:themeColor="text1"/>
          <w:sz w:val="24"/>
        </w:rPr>
        <w:t>1</w:t>
      </w:r>
      <w:r w:rsidRPr="007766D4">
        <w:rPr>
          <w:rFonts w:asciiTheme="minorHAnsi" w:hAnsiTheme="minorHAnsi" w:cstheme="minorHAnsi" w:hint="eastAsia"/>
          <w:color w:val="000000" w:themeColor="text1"/>
          <w:sz w:val="24"/>
        </w:rPr>
        <w:t>日施行；</w:t>
      </w:r>
    </w:p>
    <w:p w14:paraId="0831EDF5"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008975C1" w:rsidRPr="007766D4">
        <w:rPr>
          <w:rFonts w:asciiTheme="minorHAnsi" w:hAnsiTheme="minorHAnsi" w:cstheme="minorHAnsi"/>
          <w:color w:val="000000" w:themeColor="text1"/>
          <w:sz w:val="24"/>
        </w:rPr>
        <w:t>8</w:t>
      </w:r>
      <w:r w:rsidRPr="007766D4">
        <w:rPr>
          <w:rFonts w:asciiTheme="minorHAnsi" w:hAnsiTheme="minorHAnsi" w:cstheme="minorHAnsi"/>
          <w:color w:val="000000" w:themeColor="text1"/>
          <w:sz w:val="24"/>
        </w:rPr>
        <w:t>）《全国人民代表大会常务委员会关于修改〈中华人民共和国清洁生产促进法〉的决定》，中华人民共和国主席令第</w:t>
      </w:r>
      <w:r w:rsidRPr="007766D4">
        <w:rPr>
          <w:rFonts w:asciiTheme="minorHAnsi" w:hAnsiTheme="minorHAnsi" w:cstheme="minorHAnsi"/>
          <w:color w:val="000000" w:themeColor="text1"/>
          <w:sz w:val="24"/>
        </w:rPr>
        <w:t>54</w:t>
      </w:r>
      <w:r w:rsidRPr="007766D4">
        <w:rPr>
          <w:rFonts w:asciiTheme="minorHAnsi" w:hAnsiTheme="minorHAnsi" w:cstheme="minorHAnsi"/>
          <w:color w:val="000000" w:themeColor="text1"/>
          <w:sz w:val="24"/>
        </w:rPr>
        <w:t>号，</w:t>
      </w:r>
      <w:r w:rsidRPr="007766D4">
        <w:rPr>
          <w:rFonts w:asciiTheme="minorHAnsi" w:hAnsiTheme="minorHAnsi" w:cstheme="minorHAnsi"/>
          <w:color w:val="000000" w:themeColor="text1"/>
          <w:sz w:val="24"/>
        </w:rPr>
        <w:t>2012</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7</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1</w:t>
      </w:r>
      <w:r w:rsidRPr="007766D4">
        <w:rPr>
          <w:rFonts w:asciiTheme="minorHAnsi" w:hAnsiTheme="minorHAnsi" w:cstheme="minorHAnsi"/>
          <w:color w:val="000000" w:themeColor="text1"/>
          <w:sz w:val="24"/>
        </w:rPr>
        <w:t>日；</w:t>
      </w:r>
    </w:p>
    <w:p w14:paraId="7E827DC8"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008975C1" w:rsidRPr="007766D4">
        <w:rPr>
          <w:rFonts w:asciiTheme="minorHAnsi" w:hAnsiTheme="minorHAnsi" w:cstheme="minorHAnsi"/>
          <w:color w:val="000000" w:themeColor="text1"/>
          <w:sz w:val="24"/>
        </w:rPr>
        <w:t>9</w:t>
      </w:r>
      <w:r w:rsidRPr="007766D4">
        <w:rPr>
          <w:rFonts w:asciiTheme="minorHAnsi" w:hAnsiTheme="minorHAnsi" w:cstheme="minorHAnsi"/>
          <w:color w:val="000000" w:themeColor="text1"/>
          <w:sz w:val="24"/>
        </w:rPr>
        <w:t>）中华人民共和国国务院</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国务院令</w:t>
      </w:r>
      <w:r w:rsidRPr="007766D4">
        <w:rPr>
          <w:rFonts w:asciiTheme="minorHAnsi" w:hAnsiTheme="minorHAnsi" w:cstheme="minorHAnsi"/>
          <w:color w:val="000000" w:themeColor="text1"/>
          <w:sz w:val="24"/>
        </w:rPr>
        <w:t>682</w:t>
      </w:r>
      <w:r w:rsidRPr="007766D4">
        <w:rPr>
          <w:rFonts w:asciiTheme="minorHAnsi" w:hAnsiTheme="minorHAnsi" w:cstheme="minorHAnsi"/>
          <w:color w:val="000000" w:themeColor="text1"/>
          <w:sz w:val="24"/>
        </w:rPr>
        <w:t>号《国务院关于修改</w:t>
      </w:r>
      <w:r w:rsidRPr="007766D4">
        <w:rPr>
          <w:rFonts w:asciiTheme="minorHAnsi" w:hAnsiTheme="minorHAnsi" w:cstheme="minorHAnsi"/>
          <w:color w:val="000000" w:themeColor="text1"/>
          <w:sz w:val="24"/>
        </w:rPr>
        <w:t>&lt;</w:t>
      </w:r>
      <w:r w:rsidRPr="007766D4">
        <w:rPr>
          <w:rFonts w:asciiTheme="minorHAnsi" w:hAnsiTheme="minorHAnsi" w:cstheme="minorHAnsi"/>
          <w:color w:val="000000" w:themeColor="text1"/>
          <w:sz w:val="24"/>
        </w:rPr>
        <w:t>建设项目环境保护管理条例</w:t>
      </w:r>
      <w:r w:rsidRPr="007766D4">
        <w:rPr>
          <w:rFonts w:asciiTheme="minorHAnsi" w:hAnsiTheme="minorHAnsi" w:cstheme="minorHAnsi"/>
          <w:color w:val="000000" w:themeColor="text1"/>
          <w:sz w:val="24"/>
        </w:rPr>
        <w:t>&gt;</w:t>
      </w:r>
      <w:r w:rsidRPr="007766D4">
        <w:rPr>
          <w:rFonts w:asciiTheme="minorHAnsi" w:hAnsiTheme="minorHAnsi" w:cstheme="minorHAnsi"/>
          <w:color w:val="000000" w:themeColor="text1"/>
          <w:sz w:val="24"/>
        </w:rPr>
        <w:t>的决定》，</w:t>
      </w:r>
      <w:r w:rsidRPr="007766D4">
        <w:rPr>
          <w:rFonts w:asciiTheme="minorHAnsi" w:hAnsiTheme="minorHAnsi" w:cstheme="minorHAnsi"/>
          <w:color w:val="000000" w:themeColor="text1"/>
          <w:sz w:val="24"/>
        </w:rPr>
        <w:t>2017</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10</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1</w:t>
      </w:r>
      <w:r w:rsidRPr="007766D4">
        <w:rPr>
          <w:rFonts w:asciiTheme="minorHAnsi" w:hAnsiTheme="minorHAnsi" w:cstheme="minorHAnsi"/>
          <w:color w:val="000000" w:themeColor="text1"/>
          <w:sz w:val="24"/>
        </w:rPr>
        <w:t>日施行；</w:t>
      </w:r>
    </w:p>
    <w:p w14:paraId="6F20612F"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008975C1" w:rsidRPr="007766D4">
        <w:rPr>
          <w:rFonts w:asciiTheme="minorHAnsi" w:hAnsiTheme="minorHAnsi" w:cstheme="minorHAnsi"/>
          <w:color w:val="000000" w:themeColor="text1"/>
          <w:sz w:val="24"/>
        </w:rPr>
        <w:t>10</w:t>
      </w:r>
      <w:r w:rsidRPr="007766D4">
        <w:rPr>
          <w:rFonts w:asciiTheme="minorHAnsi" w:hAnsiTheme="minorHAnsi" w:cstheme="minorHAnsi"/>
          <w:color w:val="000000" w:themeColor="text1"/>
          <w:sz w:val="24"/>
        </w:rPr>
        <w:t>）中华人民共和国国务院令</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国发</w:t>
      </w:r>
      <w:r w:rsidRPr="007766D4">
        <w:rPr>
          <w:rFonts w:asciiTheme="minorHAnsi" w:hAnsiTheme="minorHAnsi" w:cstheme="minorHAnsi"/>
          <w:color w:val="000000" w:themeColor="text1"/>
          <w:sz w:val="24"/>
        </w:rPr>
        <w:t>[2011]35</w:t>
      </w:r>
      <w:r w:rsidRPr="007766D4">
        <w:rPr>
          <w:rFonts w:asciiTheme="minorHAnsi" w:hAnsiTheme="minorHAnsi" w:cstheme="minorHAnsi"/>
          <w:color w:val="000000" w:themeColor="text1"/>
          <w:sz w:val="24"/>
        </w:rPr>
        <w:t>号《国务院关于加强环境保护重点工作的意见》，</w:t>
      </w:r>
      <w:r w:rsidRPr="007766D4">
        <w:rPr>
          <w:rFonts w:asciiTheme="minorHAnsi" w:hAnsiTheme="minorHAnsi" w:cstheme="minorHAnsi"/>
          <w:color w:val="000000" w:themeColor="text1"/>
          <w:sz w:val="24"/>
        </w:rPr>
        <w:t>2011</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10</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21</w:t>
      </w:r>
      <w:r w:rsidRPr="007766D4">
        <w:rPr>
          <w:rFonts w:asciiTheme="minorHAnsi" w:hAnsiTheme="minorHAnsi" w:cstheme="minorHAnsi"/>
          <w:color w:val="000000" w:themeColor="text1"/>
          <w:sz w:val="24"/>
        </w:rPr>
        <w:t>日；</w:t>
      </w:r>
    </w:p>
    <w:p w14:paraId="483D27E8"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1</w:t>
      </w:r>
      <w:r w:rsidR="008975C1" w:rsidRPr="007766D4">
        <w:rPr>
          <w:rFonts w:asciiTheme="minorHAnsi" w:hAnsiTheme="minorHAnsi" w:cstheme="minorHAnsi"/>
          <w:color w:val="000000" w:themeColor="text1"/>
          <w:sz w:val="24"/>
        </w:rPr>
        <w:t>1</w:t>
      </w:r>
      <w:r w:rsidRPr="007766D4">
        <w:rPr>
          <w:rFonts w:asciiTheme="minorHAnsi" w:hAnsiTheme="minorHAnsi" w:cstheme="minorHAnsi"/>
          <w:color w:val="000000" w:themeColor="text1"/>
          <w:sz w:val="24"/>
        </w:rPr>
        <w:t>）工业和信息化部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工信部节</w:t>
      </w:r>
      <w:r w:rsidRPr="007766D4">
        <w:rPr>
          <w:rFonts w:asciiTheme="minorHAnsi" w:hAnsiTheme="minorHAnsi" w:cstheme="minorHAnsi"/>
          <w:color w:val="000000" w:themeColor="text1"/>
          <w:sz w:val="24"/>
        </w:rPr>
        <w:t>[2010]218</w:t>
      </w:r>
      <w:r w:rsidRPr="007766D4">
        <w:rPr>
          <w:rFonts w:asciiTheme="minorHAnsi" w:hAnsiTheme="minorHAnsi" w:cstheme="minorHAnsi"/>
          <w:color w:val="000000" w:themeColor="text1"/>
          <w:sz w:val="24"/>
        </w:rPr>
        <w:t>号《关于进一步加强工业节水工作的意见》，</w:t>
      </w:r>
      <w:r w:rsidRPr="007766D4">
        <w:rPr>
          <w:rFonts w:asciiTheme="minorHAnsi" w:hAnsiTheme="minorHAnsi" w:cstheme="minorHAnsi"/>
          <w:color w:val="000000" w:themeColor="text1"/>
          <w:sz w:val="24"/>
        </w:rPr>
        <w:t>2010</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5</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4</w:t>
      </w:r>
      <w:r w:rsidRPr="007766D4">
        <w:rPr>
          <w:rFonts w:asciiTheme="minorHAnsi" w:hAnsiTheme="minorHAnsi" w:cstheme="minorHAnsi"/>
          <w:color w:val="000000" w:themeColor="text1"/>
          <w:sz w:val="24"/>
        </w:rPr>
        <w:t>日；</w:t>
      </w:r>
    </w:p>
    <w:p w14:paraId="6D30D568"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1</w:t>
      </w:r>
      <w:r w:rsidR="008975C1" w:rsidRPr="007766D4">
        <w:rPr>
          <w:rFonts w:asciiTheme="minorHAnsi" w:hAnsiTheme="minorHAnsi" w:cstheme="minorHAnsi"/>
          <w:color w:val="000000" w:themeColor="text1"/>
          <w:sz w:val="24"/>
        </w:rPr>
        <w:t>2</w:t>
      </w:r>
      <w:r w:rsidRPr="007766D4">
        <w:rPr>
          <w:rFonts w:asciiTheme="minorHAnsi" w:hAnsiTheme="minorHAnsi" w:cstheme="minorHAnsi"/>
          <w:color w:val="000000" w:themeColor="text1"/>
          <w:sz w:val="24"/>
        </w:rPr>
        <w:t>）中华人民共和国国务院</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国发</w:t>
      </w:r>
      <w:r w:rsidRPr="007766D4">
        <w:rPr>
          <w:rFonts w:asciiTheme="minorHAnsi" w:hAnsiTheme="minorHAnsi" w:cstheme="minorHAnsi"/>
          <w:color w:val="000000" w:themeColor="text1"/>
          <w:sz w:val="24"/>
        </w:rPr>
        <w:t>[2005]39</w:t>
      </w:r>
      <w:r w:rsidRPr="007766D4">
        <w:rPr>
          <w:rFonts w:asciiTheme="minorHAnsi" w:hAnsiTheme="minorHAnsi" w:cstheme="minorHAnsi"/>
          <w:color w:val="000000" w:themeColor="text1"/>
          <w:sz w:val="24"/>
        </w:rPr>
        <w:t>号《国务院关于落实科学发展观，加强环境保护的决定》，</w:t>
      </w:r>
      <w:r w:rsidRPr="007766D4">
        <w:rPr>
          <w:rFonts w:asciiTheme="minorHAnsi" w:hAnsiTheme="minorHAnsi" w:cstheme="minorHAnsi"/>
          <w:color w:val="000000" w:themeColor="text1"/>
          <w:sz w:val="24"/>
        </w:rPr>
        <w:t>2005</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12</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3</w:t>
      </w:r>
      <w:r w:rsidRPr="007766D4">
        <w:rPr>
          <w:rFonts w:asciiTheme="minorHAnsi" w:hAnsiTheme="minorHAnsi" w:cstheme="minorHAnsi"/>
          <w:color w:val="000000" w:themeColor="text1"/>
          <w:sz w:val="24"/>
        </w:rPr>
        <w:t>日；</w:t>
      </w:r>
    </w:p>
    <w:p w14:paraId="0577E6BA"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1</w:t>
      </w:r>
      <w:r w:rsidR="008975C1" w:rsidRPr="007766D4">
        <w:rPr>
          <w:rFonts w:asciiTheme="minorHAnsi" w:hAnsiTheme="minorHAnsi" w:cstheme="minorHAnsi"/>
          <w:color w:val="000000" w:themeColor="text1"/>
          <w:sz w:val="24"/>
        </w:rPr>
        <w:t>3</w:t>
      </w:r>
      <w:r w:rsidRPr="007766D4">
        <w:rPr>
          <w:rFonts w:asciiTheme="minorHAnsi" w:hAnsiTheme="minorHAnsi" w:cstheme="minorHAnsi"/>
          <w:color w:val="000000" w:themeColor="text1"/>
          <w:sz w:val="24"/>
        </w:rPr>
        <w:t>）中华人民共和国环境保护部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环发</w:t>
      </w:r>
      <w:r w:rsidRPr="007766D4">
        <w:rPr>
          <w:rFonts w:asciiTheme="minorHAnsi" w:hAnsiTheme="minorHAnsi" w:cstheme="minorHAnsi"/>
          <w:color w:val="000000" w:themeColor="text1"/>
          <w:sz w:val="24"/>
        </w:rPr>
        <w:t>[2014]24</w:t>
      </w:r>
      <w:r w:rsidRPr="007766D4">
        <w:rPr>
          <w:rFonts w:asciiTheme="minorHAnsi" w:hAnsiTheme="minorHAnsi" w:cstheme="minorHAnsi"/>
          <w:color w:val="000000" w:themeColor="text1"/>
          <w:sz w:val="24"/>
        </w:rPr>
        <w:t>号《关于进一步加强环境影响评价机构管理的意见》，</w:t>
      </w:r>
      <w:r w:rsidRPr="007766D4">
        <w:rPr>
          <w:rFonts w:asciiTheme="minorHAnsi" w:hAnsiTheme="minorHAnsi" w:cstheme="minorHAnsi"/>
          <w:color w:val="000000" w:themeColor="text1"/>
          <w:sz w:val="24"/>
        </w:rPr>
        <w:t>2014</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3</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5</w:t>
      </w:r>
      <w:r w:rsidRPr="007766D4">
        <w:rPr>
          <w:rFonts w:asciiTheme="minorHAnsi" w:hAnsiTheme="minorHAnsi" w:cstheme="minorHAnsi"/>
          <w:color w:val="000000" w:themeColor="text1"/>
          <w:sz w:val="24"/>
        </w:rPr>
        <w:t>日；</w:t>
      </w:r>
    </w:p>
    <w:p w14:paraId="63DB2F6E"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1</w:t>
      </w:r>
      <w:r w:rsidR="008975C1" w:rsidRPr="007766D4">
        <w:rPr>
          <w:rFonts w:asciiTheme="minorHAnsi" w:hAnsiTheme="minorHAnsi" w:cstheme="minorHAnsi"/>
          <w:color w:val="000000" w:themeColor="text1"/>
          <w:sz w:val="24"/>
        </w:rPr>
        <w:t>4</w:t>
      </w:r>
      <w:r w:rsidRPr="007766D4">
        <w:rPr>
          <w:rFonts w:asciiTheme="minorHAnsi" w:hAnsiTheme="minorHAnsi" w:cstheme="minorHAnsi"/>
          <w:color w:val="000000" w:themeColor="text1"/>
          <w:sz w:val="24"/>
        </w:rPr>
        <w:t>）中华人民共和国环境保护部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环发</w:t>
      </w:r>
      <w:r w:rsidRPr="007766D4">
        <w:rPr>
          <w:rFonts w:asciiTheme="minorHAnsi" w:hAnsiTheme="minorHAnsi" w:cstheme="minorHAnsi"/>
          <w:color w:val="000000" w:themeColor="text1"/>
          <w:sz w:val="24"/>
        </w:rPr>
        <w:t>[2013]104</w:t>
      </w:r>
      <w:r w:rsidRPr="007766D4">
        <w:rPr>
          <w:rFonts w:asciiTheme="minorHAnsi" w:hAnsiTheme="minorHAnsi" w:cstheme="minorHAnsi"/>
          <w:color w:val="000000" w:themeColor="text1"/>
          <w:sz w:val="24"/>
        </w:rPr>
        <w:t>号《关于切实加强环境影响评价监督管理工作的通知》，</w:t>
      </w:r>
      <w:r w:rsidRPr="007766D4">
        <w:rPr>
          <w:rFonts w:asciiTheme="minorHAnsi" w:hAnsiTheme="minorHAnsi" w:cstheme="minorHAnsi"/>
          <w:color w:val="000000" w:themeColor="text1"/>
          <w:sz w:val="24"/>
        </w:rPr>
        <w:t>2013</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11</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15</w:t>
      </w:r>
      <w:r w:rsidRPr="007766D4">
        <w:rPr>
          <w:rFonts w:asciiTheme="minorHAnsi" w:hAnsiTheme="minorHAnsi" w:cstheme="minorHAnsi"/>
          <w:color w:val="000000" w:themeColor="text1"/>
          <w:sz w:val="24"/>
        </w:rPr>
        <w:t>日；</w:t>
      </w:r>
    </w:p>
    <w:p w14:paraId="6AB78233"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1</w:t>
      </w:r>
      <w:r w:rsidR="008975C1" w:rsidRPr="007766D4">
        <w:rPr>
          <w:rFonts w:asciiTheme="minorHAnsi" w:hAnsiTheme="minorHAnsi" w:cstheme="minorHAnsi"/>
          <w:color w:val="000000" w:themeColor="text1"/>
          <w:sz w:val="24"/>
        </w:rPr>
        <w:t>5</w:t>
      </w:r>
      <w:r w:rsidRPr="007766D4">
        <w:rPr>
          <w:rFonts w:asciiTheme="minorHAnsi" w:hAnsiTheme="minorHAnsi" w:cstheme="minorHAnsi"/>
          <w:color w:val="000000" w:themeColor="text1"/>
          <w:sz w:val="24"/>
        </w:rPr>
        <w:t>）中华人民共和国环境保护部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环发</w:t>
      </w:r>
      <w:r w:rsidRPr="007766D4">
        <w:rPr>
          <w:rFonts w:asciiTheme="minorHAnsi" w:hAnsiTheme="minorHAnsi" w:cstheme="minorHAnsi"/>
          <w:color w:val="000000" w:themeColor="text1"/>
          <w:sz w:val="24"/>
        </w:rPr>
        <w:t>[2012]77</w:t>
      </w:r>
      <w:r w:rsidRPr="007766D4">
        <w:rPr>
          <w:rFonts w:asciiTheme="minorHAnsi" w:hAnsiTheme="minorHAnsi" w:cstheme="minorHAnsi"/>
          <w:color w:val="000000" w:themeColor="text1"/>
          <w:sz w:val="24"/>
        </w:rPr>
        <w:t>号《关于进一步加强环境影响评价管理防范环境风险的通知》，</w:t>
      </w:r>
      <w:r w:rsidRPr="007766D4">
        <w:rPr>
          <w:rFonts w:asciiTheme="minorHAnsi" w:hAnsiTheme="minorHAnsi" w:cstheme="minorHAnsi"/>
          <w:color w:val="000000" w:themeColor="text1"/>
          <w:sz w:val="24"/>
        </w:rPr>
        <w:t>2012</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7</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3</w:t>
      </w:r>
      <w:r w:rsidRPr="007766D4">
        <w:rPr>
          <w:rFonts w:asciiTheme="minorHAnsi" w:hAnsiTheme="minorHAnsi" w:cstheme="minorHAnsi"/>
          <w:color w:val="000000" w:themeColor="text1"/>
          <w:sz w:val="24"/>
        </w:rPr>
        <w:t>日；</w:t>
      </w:r>
    </w:p>
    <w:p w14:paraId="1D0AC64E"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1</w:t>
      </w:r>
      <w:r w:rsidR="008975C1" w:rsidRPr="007766D4">
        <w:rPr>
          <w:rFonts w:asciiTheme="minorHAnsi" w:hAnsiTheme="minorHAnsi" w:cstheme="minorHAnsi"/>
          <w:color w:val="000000" w:themeColor="text1"/>
          <w:sz w:val="24"/>
        </w:rPr>
        <w:t>6</w:t>
      </w:r>
      <w:r w:rsidRPr="007766D4">
        <w:rPr>
          <w:rFonts w:asciiTheme="minorHAnsi" w:hAnsiTheme="minorHAnsi" w:cstheme="minorHAnsi"/>
          <w:color w:val="000000" w:themeColor="text1"/>
          <w:sz w:val="24"/>
        </w:rPr>
        <w:t>）中华人民共和国环境保护部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环发</w:t>
      </w:r>
      <w:r w:rsidRPr="007766D4">
        <w:rPr>
          <w:rFonts w:asciiTheme="minorHAnsi" w:hAnsiTheme="minorHAnsi" w:cstheme="minorHAnsi"/>
          <w:color w:val="000000" w:themeColor="text1"/>
          <w:sz w:val="24"/>
        </w:rPr>
        <w:t>[2012]98</w:t>
      </w:r>
      <w:r w:rsidRPr="007766D4">
        <w:rPr>
          <w:rFonts w:asciiTheme="minorHAnsi" w:hAnsiTheme="minorHAnsi" w:cstheme="minorHAnsi"/>
          <w:color w:val="000000" w:themeColor="text1"/>
          <w:sz w:val="24"/>
        </w:rPr>
        <w:t>号《关于切实加强风险防范严格环境影响评价管理的通知》，</w:t>
      </w:r>
      <w:r w:rsidRPr="007766D4">
        <w:rPr>
          <w:rFonts w:asciiTheme="minorHAnsi" w:hAnsiTheme="minorHAnsi" w:cstheme="minorHAnsi"/>
          <w:color w:val="000000" w:themeColor="text1"/>
          <w:sz w:val="24"/>
        </w:rPr>
        <w:t>2012</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8</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7</w:t>
      </w:r>
      <w:r w:rsidRPr="007766D4">
        <w:rPr>
          <w:rFonts w:asciiTheme="minorHAnsi" w:hAnsiTheme="minorHAnsi" w:cstheme="minorHAnsi"/>
          <w:color w:val="000000" w:themeColor="text1"/>
          <w:sz w:val="24"/>
        </w:rPr>
        <w:t>日；</w:t>
      </w:r>
    </w:p>
    <w:p w14:paraId="416667C4"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lastRenderedPageBreak/>
        <w:t>（</w:t>
      </w:r>
      <w:r w:rsidRPr="007766D4">
        <w:rPr>
          <w:rFonts w:asciiTheme="minorHAnsi" w:hAnsiTheme="minorHAnsi" w:cstheme="minorHAnsi"/>
          <w:color w:val="000000" w:themeColor="text1"/>
          <w:sz w:val="24"/>
        </w:rPr>
        <w:t>1</w:t>
      </w:r>
      <w:r w:rsidR="008975C1" w:rsidRPr="007766D4">
        <w:rPr>
          <w:rFonts w:asciiTheme="minorHAnsi" w:hAnsiTheme="minorHAnsi" w:cstheme="minorHAnsi"/>
          <w:color w:val="000000" w:themeColor="text1"/>
          <w:sz w:val="24"/>
        </w:rPr>
        <w:t>7</w:t>
      </w:r>
      <w:r w:rsidRPr="007766D4">
        <w:rPr>
          <w:rFonts w:asciiTheme="minorHAnsi" w:hAnsiTheme="minorHAnsi" w:cstheme="minorHAnsi"/>
          <w:color w:val="000000" w:themeColor="text1"/>
          <w:sz w:val="24"/>
        </w:rPr>
        <w:t>）中华人民共和国环境保护部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环办</w:t>
      </w:r>
      <w:r w:rsidRPr="007766D4">
        <w:rPr>
          <w:rFonts w:asciiTheme="minorHAnsi" w:hAnsiTheme="minorHAnsi" w:cstheme="minorHAnsi"/>
          <w:color w:val="000000" w:themeColor="text1"/>
          <w:sz w:val="24"/>
        </w:rPr>
        <w:t>[2014]48</w:t>
      </w:r>
      <w:r w:rsidRPr="007766D4">
        <w:rPr>
          <w:rFonts w:asciiTheme="minorHAnsi" w:hAnsiTheme="minorHAnsi" w:cstheme="minorHAnsi"/>
          <w:color w:val="000000" w:themeColor="text1"/>
          <w:sz w:val="24"/>
        </w:rPr>
        <w:t>号《关于推进环境保护公众参与的指导意见》，</w:t>
      </w:r>
      <w:r w:rsidRPr="007766D4">
        <w:rPr>
          <w:rFonts w:asciiTheme="minorHAnsi" w:hAnsiTheme="minorHAnsi" w:cstheme="minorHAnsi"/>
          <w:color w:val="000000" w:themeColor="text1"/>
          <w:sz w:val="24"/>
        </w:rPr>
        <w:t>2014</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5</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22</w:t>
      </w:r>
      <w:r w:rsidRPr="007766D4">
        <w:rPr>
          <w:rFonts w:asciiTheme="minorHAnsi" w:hAnsiTheme="minorHAnsi" w:cstheme="minorHAnsi"/>
          <w:color w:val="000000" w:themeColor="text1"/>
          <w:sz w:val="24"/>
        </w:rPr>
        <w:t>日；</w:t>
      </w:r>
    </w:p>
    <w:p w14:paraId="10A7A458"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1</w:t>
      </w:r>
      <w:r w:rsidR="008975C1" w:rsidRPr="007766D4">
        <w:rPr>
          <w:rFonts w:asciiTheme="minorHAnsi" w:hAnsiTheme="minorHAnsi" w:cstheme="minorHAnsi"/>
          <w:color w:val="000000" w:themeColor="text1"/>
          <w:sz w:val="24"/>
        </w:rPr>
        <w:t>8</w:t>
      </w:r>
      <w:r w:rsidRPr="007766D4">
        <w:rPr>
          <w:rFonts w:asciiTheme="minorHAnsi" w:hAnsiTheme="minorHAnsi" w:cstheme="minorHAnsi"/>
          <w:color w:val="000000" w:themeColor="text1"/>
          <w:sz w:val="24"/>
        </w:rPr>
        <w:t>）中华人民共和国国务院</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国发</w:t>
      </w:r>
      <w:r w:rsidRPr="007766D4">
        <w:rPr>
          <w:rFonts w:asciiTheme="minorHAnsi" w:hAnsiTheme="minorHAnsi" w:cstheme="minorHAnsi"/>
          <w:color w:val="000000" w:themeColor="text1"/>
          <w:sz w:val="24"/>
        </w:rPr>
        <w:t>[2013]37</w:t>
      </w:r>
      <w:r w:rsidRPr="007766D4">
        <w:rPr>
          <w:rFonts w:asciiTheme="minorHAnsi" w:hAnsiTheme="minorHAnsi" w:cstheme="minorHAnsi"/>
          <w:color w:val="000000" w:themeColor="text1"/>
          <w:sz w:val="24"/>
        </w:rPr>
        <w:t>号《国务院关于印发大气污染防治行动计划的通知》，</w:t>
      </w:r>
      <w:r w:rsidRPr="007766D4">
        <w:rPr>
          <w:rFonts w:asciiTheme="minorHAnsi" w:hAnsiTheme="minorHAnsi" w:cstheme="minorHAnsi"/>
          <w:color w:val="000000" w:themeColor="text1"/>
          <w:sz w:val="24"/>
        </w:rPr>
        <w:t>2013</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9</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10</w:t>
      </w:r>
      <w:r w:rsidRPr="007766D4">
        <w:rPr>
          <w:rFonts w:asciiTheme="minorHAnsi" w:hAnsiTheme="minorHAnsi" w:cstheme="minorHAnsi"/>
          <w:color w:val="000000" w:themeColor="text1"/>
          <w:sz w:val="24"/>
        </w:rPr>
        <w:t>日；</w:t>
      </w:r>
    </w:p>
    <w:p w14:paraId="0A588B27"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1</w:t>
      </w:r>
      <w:r w:rsidR="008975C1" w:rsidRPr="007766D4">
        <w:rPr>
          <w:rFonts w:asciiTheme="minorHAnsi" w:hAnsiTheme="minorHAnsi" w:cstheme="minorHAnsi"/>
          <w:color w:val="000000" w:themeColor="text1"/>
          <w:sz w:val="24"/>
        </w:rPr>
        <w:t>9</w:t>
      </w:r>
      <w:r w:rsidRPr="007766D4">
        <w:rPr>
          <w:rFonts w:asciiTheme="minorHAnsi" w:hAnsiTheme="minorHAnsi" w:cstheme="minorHAnsi"/>
          <w:color w:val="000000" w:themeColor="text1"/>
          <w:sz w:val="24"/>
        </w:rPr>
        <w:t>）中华人民共和国环境保护部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环发</w:t>
      </w:r>
      <w:r w:rsidRPr="007766D4">
        <w:rPr>
          <w:rFonts w:asciiTheme="minorHAnsi" w:hAnsiTheme="minorHAnsi" w:cstheme="minorHAnsi"/>
          <w:color w:val="000000" w:themeColor="text1"/>
          <w:sz w:val="24"/>
        </w:rPr>
        <w:t>[2014]30</w:t>
      </w:r>
      <w:r w:rsidRPr="007766D4">
        <w:rPr>
          <w:rFonts w:asciiTheme="minorHAnsi" w:hAnsiTheme="minorHAnsi" w:cstheme="minorHAnsi"/>
          <w:color w:val="000000" w:themeColor="text1"/>
          <w:sz w:val="24"/>
        </w:rPr>
        <w:t>号《关于落实大气污染防治行动计划严格环境影响评价准入的通知》，</w:t>
      </w:r>
      <w:r w:rsidRPr="007766D4">
        <w:rPr>
          <w:rFonts w:asciiTheme="minorHAnsi" w:hAnsiTheme="minorHAnsi" w:cstheme="minorHAnsi"/>
          <w:color w:val="000000" w:themeColor="text1"/>
          <w:sz w:val="24"/>
        </w:rPr>
        <w:t>2014</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3</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25</w:t>
      </w:r>
      <w:r w:rsidRPr="007766D4">
        <w:rPr>
          <w:rFonts w:asciiTheme="minorHAnsi" w:hAnsiTheme="minorHAnsi" w:cstheme="minorHAnsi"/>
          <w:color w:val="000000" w:themeColor="text1"/>
          <w:sz w:val="24"/>
        </w:rPr>
        <w:t>日；</w:t>
      </w:r>
    </w:p>
    <w:p w14:paraId="01DF2014" w14:textId="77777777" w:rsidR="008975C1"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008975C1" w:rsidRPr="007766D4">
        <w:rPr>
          <w:rFonts w:asciiTheme="minorHAnsi" w:hAnsiTheme="minorHAnsi" w:cstheme="minorHAnsi"/>
          <w:color w:val="000000" w:themeColor="text1"/>
          <w:sz w:val="24"/>
        </w:rPr>
        <w:t>20</w:t>
      </w:r>
      <w:r w:rsidRPr="007766D4">
        <w:rPr>
          <w:rFonts w:asciiTheme="minorHAnsi" w:hAnsiTheme="minorHAnsi" w:cstheme="minorHAnsi"/>
          <w:color w:val="000000" w:themeColor="text1"/>
          <w:sz w:val="24"/>
        </w:rPr>
        <w:t>）中华人民共和国国务院</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国发</w:t>
      </w:r>
      <w:r w:rsidRPr="007766D4">
        <w:rPr>
          <w:rFonts w:asciiTheme="minorHAnsi" w:hAnsiTheme="minorHAnsi" w:cstheme="minorHAnsi"/>
          <w:color w:val="000000" w:themeColor="text1"/>
          <w:sz w:val="24"/>
        </w:rPr>
        <w:t>[2015]17</w:t>
      </w:r>
      <w:r w:rsidRPr="007766D4">
        <w:rPr>
          <w:rFonts w:asciiTheme="minorHAnsi" w:hAnsiTheme="minorHAnsi" w:cstheme="minorHAnsi"/>
          <w:color w:val="000000" w:themeColor="text1"/>
          <w:sz w:val="24"/>
        </w:rPr>
        <w:t>号《国务院关于印发水污染防治行动计划的通知》，</w:t>
      </w:r>
      <w:r w:rsidRPr="007766D4">
        <w:rPr>
          <w:rFonts w:asciiTheme="minorHAnsi" w:hAnsiTheme="minorHAnsi" w:cstheme="minorHAnsi"/>
          <w:color w:val="000000" w:themeColor="text1"/>
          <w:sz w:val="24"/>
        </w:rPr>
        <w:t>2015</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4</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2</w:t>
      </w:r>
      <w:r w:rsidRPr="007766D4">
        <w:rPr>
          <w:rFonts w:asciiTheme="minorHAnsi" w:hAnsiTheme="minorHAnsi" w:cstheme="minorHAnsi"/>
          <w:color w:val="000000" w:themeColor="text1"/>
          <w:sz w:val="24"/>
        </w:rPr>
        <w:t>日</w:t>
      </w:r>
      <w:r w:rsidR="008975C1" w:rsidRPr="007766D4">
        <w:rPr>
          <w:rFonts w:asciiTheme="minorHAnsi" w:hAnsiTheme="minorHAnsi" w:cstheme="minorHAnsi" w:hint="eastAsia"/>
          <w:color w:val="000000" w:themeColor="text1"/>
          <w:sz w:val="24"/>
        </w:rPr>
        <w:t>；</w:t>
      </w:r>
    </w:p>
    <w:p w14:paraId="67DE48A0" w14:textId="77777777" w:rsidR="008C3BBB" w:rsidRPr="007766D4" w:rsidRDefault="008975C1">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hint="eastAsia"/>
          <w:color w:val="000000" w:themeColor="text1"/>
          <w:sz w:val="24"/>
        </w:rPr>
        <w:t>（</w:t>
      </w:r>
      <w:r w:rsidRPr="007766D4">
        <w:rPr>
          <w:rFonts w:asciiTheme="minorHAnsi" w:hAnsiTheme="minorHAnsi" w:cstheme="minorHAnsi" w:hint="eastAsia"/>
          <w:color w:val="000000" w:themeColor="text1"/>
          <w:sz w:val="24"/>
        </w:rPr>
        <w:t>21</w:t>
      </w:r>
      <w:r w:rsidRPr="007766D4">
        <w:rPr>
          <w:rFonts w:asciiTheme="minorHAnsi" w:hAnsiTheme="minorHAnsi" w:cstheme="minorHAnsi" w:hint="eastAsia"/>
          <w:color w:val="000000" w:themeColor="text1"/>
          <w:sz w:val="24"/>
        </w:rPr>
        <w:t>）中华人民共和国国务院</w:t>
      </w:r>
      <w:r w:rsidRPr="007766D4">
        <w:rPr>
          <w:rFonts w:asciiTheme="minorHAnsi" w:hAnsiTheme="minorHAnsi" w:cstheme="minorHAnsi" w:hint="eastAsia"/>
          <w:color w:val="000000" w:themeColor="text1"/>
          <w:sz w:val="24"/>
        </w:rPr>
        <w:t xml:space="preserve"> </w:t>
      </w:r>
      <w:r w:rsidRPr="007766D4">
        <w:rPr>
          <w:rFonts w:asciiTheme="minorHAnsi" w:hAnsiTheme="minorHAnsi" w:cstheme="minorHAnsi" w:hint="eastAsia"/>
          <w:color w:val="000000" w:themeColor="text1"/>
          <w:sz w:val="24"/>
        </w:rPr>
        <w:t>国发</w:t>
      </w:r>
      <w:r w:rsidRPr="007766D4">
        <w:rPr>
          <w:rFonts w:asciiTheme="minorHAnsi" w:hAnsiTheme="minorHAnsi" w:cstheme="minorHAnsi" w:hint="eastAsia"/>
          <w:color w:val="000000" w:themeColor="text1"/>
          <w:sz w:val="24"/>
        </w:rPr>
        <w:t>[2018]22</w:t>
      </w:r>
      <w:r w:rsidRPr="007766D4">
        <w:rPr>
          <w:rFonts w:asciiTheme="minorHAnsi" w:hAnsiTheme="minorHAnsi" w:cstheme="minorHAnsi" w:hint="eastAsia"/>
          <w:color w:val="000000" w:themeColor="text1"/>
          <w:sz w:val="24"/>
        </w:rPr>
        <w:t>号《国务院关于印发打赢蓝天保卫战三年行动计划的通知》，</w:t>
      </w:r>
      <w:r w:rsidRPr="007766D4">
        <w:rPr>
          <w:rFonts w:asciiTheme="minorHAnsi" w:hAnsiTheme="minorHAnsi" w:cstheme="minorHAnsi" w:hint="eastAsia"/>
          <w:color w:val="000000" w:themeColor="text1"/>
          <w:sz w:val="24"/>
        </w:rPr>
        <w:t>2018</w:t>
      </w:r>
      <w:r w:rsidRPr="007766D4">
        <w:rPr>
          <w:rFonts w:asciiTheme="minorHAnsi" w:hAnsiTheme="minorHAnsi" w:cstheme="minorHAnsi" w:hint="eastAsia"/>
          <w:color w:val="000000" w:themeColor="text1"/>
          <w:sz w:val="24"/>
        </w:rPr>
        <w:t>年</w:t>
      </w:r>
      <w:r w:rsidRPr="007766D4">
        <w:rPr>
          <w:rFonts w:asciiTheme="minorHAnsi" w:hAnsiTheme="minorHAnsi" w:cstheme="minorHAnsi" w:hint="eastAsia"/>
          <w:color w:val="000000" w:themeColor="text1"/>
          <w:sz w:val="24"/>
        </w:rPr>
        <w:t>6</w:t>
      </w:r>
      <w:r w:rsidRPr="007766D4">
        <w:rPr>
          <w:rFonts w:asciiTheme="minorHAnsi" w:hAnsiTheme="minorHAnsi" w:cstheme="minorHAnsi" w:hint="eastAsia"/>
          <w:color w:val="000000" w:themeColor="text1"/>
          <w:sz w:val="24"/>
        </w:rPr>
        <w:t>月</w:t>
      </w:r>
      <w:r w:rsidRPr="007766D4">
        <w:rPr>
          <w:rFonts w:asciiTheme="minorHAnsi" w:hAnsiTheme="minorHAnsi" w:cstheme="minorHAnsi" w:hint="eastAsia"/>
          <w:color w:val="000000" w:themeColor="text1"/>
          <w:sz w:val="24"/>
        </w:rPr>
        <w:t>27</w:t>
      </w:r>
      <w:r w:rsidRPr="007766D4">
        <w:rPr>
          <w:rFonts w:asciiTheme="minorHAnsi" w:hAnsiTheme="minorHAnsi" w:cstheme="minorHAnsi" w:hint="eastAsia"/>
          <w:color w:val="000000" w:themeColor="text1"/>
          <w:sz w:val="24"/>
        </w:rPr>
        <w:t>日</w:t>
      </w:r>
      <w:r w:rsidR="002C31B9" w:rsidRPr="007766D4">
        <w:rPr>
          <w:rFonts w:asciiTheme="minorHAnsi" w:hAnsiTheme="minorHAnsi" w:cstheme="minorHAnsi"/>
          <w:color w:val="000000" w:themeColor="text1"/>
          <w:sz w:val="24"/>
        </w:rPr>
        <w:t>；</w:t>
      </w:r>
    </w:p>
    <w:p w14:paraId="55950628" w14:textId="6E363838"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008975C1" w:rsidRPr="007766D4">
        <w:rPr>
          <w:rFonts w:asciiTheme="minorHAnsi" w:hAnsiTheme="minorHAnsi" w:cstheme="minorHAnsi"/>
          <w:color w:val="000000" w:themeColor="text1"/>
          <w:sz w:val="24"/>
        </w:rPr>
        <w:t>22</w:t>
      </w:r>
      <w:r w:rsidRPr="007766D4">
        <w:rPr>
          <w:rFonts w:asciiTheme="minorHAnsi" w:hAnsiTheme="minorHAnsi" w:cstheme="minorHAnsi"/>
          <w:color w:val="000000" w:themeColor="text1"/>
          <w:sz w:val="24"/>
        </w:rPr>
        <w:t>）</w:t>
      </w:r>
      <w:r w:rsidRPr="007766D4">
        <w:rPr>
          <w:rFonts w:asciiTheme="minorHAnsi" w:hAnsiTheme="minorHAnsi" w:cstheme="minorHAnsi" w:hint="eastAsia"/>
          <w:color w:val="000000" w:themeColor="text1"/>
          <w:sz w:val="24"/>
        </w:rPr>
        <w:t>中华人民共和国生态环境部</w:t>
      </w:r>
      <w:r w:rsidRPr="007766D4">
        <w:rPr>
          <w:rFonts w:asciiTheme="minorHAnsi" w:hAnsiTheme="minorHAnsi" w:cstheme="minorHAnsi" w:hint="eastAsia"/>
          <w:color w:val="000000" w:themeColor="text1"/>
          <w:sz w:val="24"/>
        </w:rPr>
        <w:t xml:space="preserve"> </w:t>
      </w:r>
      <w:r w:rsidRPr="007766D4">
        <w:rPr>
          <w:rFonts w:asciiTheme="minorHAnsi" w:hAnsiTheme="minorHAnsi" w:cstheme="minorHAnsi"/>
          <w:color w:val="000000" w:themeColor="text1"/>
          <w:sz w:val="24"/>
        </w:rPr>
        <w:t>部令</w:t>
      </w:r>
      <w:r w:rsidRPr="007766D4">
        <w:rPr>
          <w:rFonts w:asciiTheme="minorHAnsi" w:hAnsiTheme="minorHAnsi" w:cstheme="minorHAnsi"/>
          <w:color w:val="000000" w:themeColor="text1"/>
          <w:sz w:val="24"/>
        </w:rPr>
        <w:t>[20</w:t>
      </w:r>
      <w:r w:rsidR="00397393" w:rsidRPr="007766D4">
        <w:rPr>
          <w:rFonts w:asciiTheme="minorHAnsi" w:hAnsiTheme="minorHAnsi" w:cstheme="minorHAnsi"/>
          <w:color w:val="000000" w:themeColor="text1"/>
          <w:sz w:val="24"/>
        </w:rPr>
        <w:t>20</w:t>
      </w: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第</w:t>
      </w:r>
      <w:r w:rsidRPr="007766D4">
        <w:rPr>
          <w:rFonts w:asciiTheme="minorHAnsi" w:hAnsiTheme="minorHAnsi" w:cstheme="minorHAnsi"/>
          <w:color w:val="000000" w:themeColor="text1"/>
          <w:sz w:val="24"/>
        </w:rPr>
        <w:t>1</w:t>
      </w:r>
      <w:r w:rsidR="00397393" w:rsidRPr="007766D4">
        <w:rPr>
          <w:rFonts w:asciiTheme="minorHAnsi" w:hAnsiTheme="minorHAnsi" w:cstheme="minorHAnsi"/>
          <w:color w:val="000000" w:themeColor="text1"/>
          <w:sz w:val="24"/>
        </w:rPr>
        <w:t>6</w:t>
      </w:r>
      <w:r w:rsidRPr="007766D4">
        <w:rPr>
          <w:rFonts w:asciiTheme="minorHAnsi" w:hAnsiTheme="minorHAnsi" w:cstheme="minorHAnsi"/>
          <w:color w:val="000000" w:themeColor="text1"/>
          <w:sz w:val="24"/>
        </w:rPr>
        <w:t>号</w:t>
      </w:r>
      <w:r w:rsidRPr="007766D4">
        <w:rPr>
          <w:rFonts w:asciiTheme="minorHAnsi" w:hAnsiTheme="minorHAnsi" w:cstheme="minorHAnsi" w:hint="eastAsia"/>
          <w:color w:val="000000" w:themeColor="text1"/>
          <w:sz w:val="24"/>
        </w:rPr>
        <w:t>《</w:t>
      </w:r>
      <w:r w:rsidR="00397393" w:rsidRPr="007766D4">
        <w:rPr>
          <w:rFonts w:asciiTheme="minorHAnsi" w:hAnsiTheme="minorHAnsi" w:cstheme="minorHAnsi" w:hint="eastAsia"/>
          <w:color w:val="000000" w:themeColor="text1"/>
          <w:sz w:val="24"/>
        </w:rPr>
        <w:t>建设项目环境影响评价分类管理名录（</w:t>
      </w:r>
      <w:r w:rsidR="00397393" w:rsidRPr="007766D4">
        <w:rPr>
          <w:rFonts w:asciiTheme="minorHAnsi" w:hAnsiTheme="minorHAnsi" w:cstheme="minorHAnsi" w:hint="eastAsia"/>
          <w:color w:val="000000" w:themeColor="text1"/>
          <w:sz w:val="24"/>
        </w:rPr>
        <w:t>2021</w:t>
      </w:r>
      <w:r w:rsidR="00397393" w:rsidRPr="007766D4">
        <w:rPr>
          <w:rFonts w:asciiTheme="minorHAnsi" w:hAnsiTheme="minorHAnsi" w:cstheme="minorHAnsi" w:hint="eastAsia"/>
          <w:color w:val="000000" w:themeColor="text1"/>
          <w:sz w:val="24"/>
        </w:rPr>
        <w:t>年版）</w:t>
      </w:r>
      <w:r w:rsidRPr="007766D4">
        <w:rPr>
          <w:rFonts w:asciiTheme="minorHAnsi" w:hAnsiTheme="minorHAnsi" w:cstheme="minorHAnsi" w:hint="eastAsia"/>
          <w:color w:val="000000" w:themeColor="text1"/>
          <w:sz w:val="24"/>
        </w:rPr>
        <w:t>》</w:t>
      </w:r>
      <w:r w:rsidRPr="007766D4">
        <w:rPr>
          <w:rFonts w:asciiTheme="minorHAnsi" w:hAnsiTheme="minorHAnsi" w:cstheme="minorHAnsi"/>
          <w:color w:val="000000" w:themeColor="text1"/>
          <w:sz w:val="24"/>
        </w:rPr>
        <w:t>，</w:t>
      </w:r>
      <w:r w:rsidR="00397393" w:rsidRPr="007766D4">
        <w:rPr>
          <w:rFonts w:asciiTheme="minorHAnsi" w:hAnsiTheme="minorHAnsi" w:cstheme="minorHAnsi" w:hint="eastAsia"/>
          <w:color w:val="000000" w:themeColor="text1"/>
          <w:sz w:val="24"/>
        </w:rPr>
        <w:t>2020</w:t>
      </w:r>
      <w:r w:rsidR="00397393" w:rsidRPr="007766D4">
        <w:rPr>
          <w:rFonts w:asciiTheme="minorHAnsi" w:hAnsiTheme="minorHAnsi" w:cstheme="minorHAnsi" w:hint="eastAsia"/>
          <w:color w:val="000000" w:themeColor="text1"/>
          <w:sz w:val="24"/>
        </w:rPr>
        <w:t>年</w:t>
      </w:r>
      <w:r w:rsidR="00397393" w:rsidRPr="007766D4">
        <w:rPr>
          <w:rFonts w:asciiTheme="minorHAnsi" w:hAnsiTheme="minorHAnsi" w:cstheme="minorHAnsi" w:hint="eastAsia"/>
          <w:color w:val="000000" w:themeColor="text1"/>
          <w:sz w:val="24"/>
        </w:rPr>
        <w:t>11</w:t>
      </w:r>
      <w:r w:rsidR="00397393" w:rsidRPr="007766D4">
        <w:rPr>
          <w:rFonts w:asciiTheme="minorHAnsi" w:hAnsiTheme="minorHAnsi" w:cstheme="minorHAnsi" w:hint="eastAsia"/>
          <w:color w:val="000000" w:themeColor="text1"/>
          <w:sz w:val="24"/>
        </w:rPr>
        <w:t>月</w:t>
      </w:r>
      <w:r w:rsidR="00397393" w:rsidRPr="007766D4">
        <w:rPr>
          <w:rFonts w:asciiTheme="minorHAnsi" w:hAnsiTheme="minorHAnsi" w:cstheme="minorHAnsi" w:hint="eastAsia"/>
          <w:color w:val="000000" w:themeColor="text1"/>
          <w:sz w:val="24"/>
        </w:rPr>
        <w:t>30</w:t>
      </w:r>
      <w:r w:rsidR="00397393" w:rsidRPr="007766D4">
        <w:rPr>
          <w:rFonts w:asciiTheme="minorHAnsi" w:hAnsiTheme="minorHAnsi" w:cstheme="minorHAnsi" w:hint="eastAsia"/>
          <w:color w:val="000000" w:themeColor="text1"/>
          <w:sz w:val="24"/>
        </w:rPr>
        <w:t>日</w:t>
      </w:r>
      <w:r w:rsidRPr="007766D4">
        <w:rPr>
          <w:rFonts w:asciiTheme="minorHAnsi" w:hAnsiTheme="minorHAnsi" w:cstheme="minorHAnsi"/>
          <w:color w:val="000000" w:themeColor="text1"/>
          <w:sz w:val="24"/>
        </w:rPr>
        <w:t>；</w:t>
      </w:r>
    </w:p>
    <w:p w14:paraId="511A09D1"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2</w:t>
      </w:r>
      <w:r w:rsidR="008975C1" w:rsidRPr="007766D4">
        <w:rPr>
          <w:rFonts w:asciiTheme="minorHAnsi" w:hAnsiTheme="minorHAnsi" w:cstheme="minorHAnsi"/>
          <w:color w:val="000000" w:themeColor="text1"/>
          <w:sz w:val="24"/>
        </w:rPr>
        <w:t>3</w:t>
      </w:r>
      <w:r w:rsidRPr="007766D4">
        <w:rPr>
          <w:rFonts w:asciiTheme="minorHAnsi" w:hAnsiTheme="minorHAnsi" w:cstheme="minorHAnsi"/>
          <w:color w:val="000000" w:themeColor="text1"/>
          <w:sz w:val="24"/>
        </w:rPr>
        <w:t>）中华人民共和国国务院</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国发</w:t>
      </w:r>
      <w:r w:rsidRPr="007766D4">
        <w:rPr>
          <w:rFonts w:asciiTheme="minorHAnsi" w:hAnsiTheme="minorHAnsi" w:cstheme="minorHAnsi"/>
          <w:color w:val="000000" w:themeColor="text1"/>
          <w:sz w:val="24"/>
        </w:rPr>
        <w:t>[2016]31</w:t>
      </w:r>
      <w:r w:rsidRPr="007766D4">
        <w:rPr>
          <w:rFonts w:asciiTheme="minorHAnsi" w:hAnsiTheme="minorHAnsi" w:cstheme="minorHAnsi"/>
          <w:color w:val="000000" w:themeColor="text1"/>
          <w:sz w:val="24"/>
        </w:rPr>
        <w:t>号《国务院关于印发土壤污染防治行动计划的通知》，</w:t>
      </w:r>
      <w:r w:rsidRPr="007766D4">
        <w:rPr>
          <w:rFonts w:asciiTheme="minorHAnsi" w:hAnsiTheme="minorHAnsi" w:cstheme="minorHAnsi"/>
          <w:color w:val="000000" w:themeColor="text1"/>
          <w:sz w:val="24"/>
        </w:rPr>
        <w:t>2016</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5</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28</w:t>
      </w:r>
      <w:r w:rsidRPr="007766D4">
        <w:rPr>
          <w:rFonts w:asciiTheme="minorHAnsi" w:hAnsiTheme="minorHAnsi" w:cstheme="minorHAnsi"/>
          <w:color w:val="000000" w:themeColor="text1"/>
          <w:sz w:val="24"/>
        </w:rPr>
        <w:t>日；</w:t>
      </w:r>
    </w:p>
    <w:p w14:paraId="6EF7763B"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2</w:t>
      </w:r>
      <w:r w:rsidR="008975C1" w:rsidRPr="007766D4">
        <w:rPr>
          <w:rFonts w:asciiTheme="minorHAnsi" w:hAnsiTheme="minorHAnsi" w:cstheme="minorHAnsi"/>
          <w:color w:val="000000" w:themeColor="text1"/>
          <w:sz w:val="24"/>
        </w:rPr>
        <w:t>4</w:t>
      </w:r>
      <w:r w:rsidRPr="007766D4">
        <w:rPr>
          <w:rFonts w:asciiTheme="minorHAnsi" w:hAnsiTheme="minorHAnsi" w:cstheme="minorHAnsi"/>
          <w:color w:val="000000" w:themeColor="text1"/>
          <w:sz w:val="24"/>
        </w:rPr>
        <w:t>）中华人民共和国</w:t>
      </w:r>
      <w:r w:rsidRPr="007766D4">
        <w:rPr>
          <w:rFonts w:asciiTheme="minorHAnsi" w:hAnsiTheme="minorHAnsi" w:cstheme="minorHAnsi" w:hint="eastAsia"/>
          <w:color w:val="000000" w:themeColor="text1"/>
          <w:sz w:val="24"/>
        </w:rPr>
        <w:t>生态环境部</w:t>
      </w:r>
      <w:r w:rsidRPr="007766D4">
        <w:rPr>
          <w:rFonts w:asciiTheme="minorHAnsi" w:hAnsiTheme="minorHAnsi" w:cstheme="minorHAnsi" w:hint="eastAsia"/>
          <w:color w:val="000000" w:themeColor="text1"/>
          <w:sz w:val="24"/>
        </w:rPr>
        <w:t xml:space="preserve"> </w:t>
      </w:r>
      <w:r w:rsidRPr="007766D4">
        <w:rPr>
          <w:rFonts w:asciiTheme="minorHAnsi" w:hAnsiTheme="minorHAnsi" w:cstheme="minorHAnsi"/>
          <w:color w:val="000000" w:themeColor="text1"/>
          <w:sz w:val="24"/>
        </w:rPr>
        <w:t>部令</w:t>
      </w:r>
      <w:r w:rsidRPr="007766D4">
        <w:rPr>
          <w:rFonts w:asciiTheme="minorHAnsi" w:hAnsiTheme="minorHAnsi" w:cstheme="minorHAnsi"/>
          <w:color w:val="000000" w:themeColor="text1"/>
          <w:sz w:val="24"/>
        </w:rPr>
        <w:t>[2018]</w:t>
      </w:r>
      <w:r w:rsidRPr="007766D4">
        <w:rPr>
          <w:rFonts w:asciiTheme="minorHAnsi" w:hAnsiTheme="minorHAnsi" w:cstheme="minorHAnsi"/>
          <w:color w:val="000000" w:themeColor="text1"/>
          <w:sz w:val="24"/>
        </w:rPr>
        <w:t>第</w:t>
      </w:r>
      <w:r w:rsidRPr="007766D4">
        <w:rPr>
          <w:rFonts w:asciiTheme="minorHAnsi" w:hAnsiTheme="minorHAnsi" w:cstheme="minorHAnsi"/>
          <w:color w:val="000000" w:themeColor="text1"/>
          <w:sz w:val="24"/>
        </w:rPr>
        <w:t>4</w:t>
      </w:r>
      <w:r w:rsidRPr="007766D4">
        <w:rPr>
          <w:rFonts w:asciiTheme="minorHAnsi" w:hAnsiTheme="minorHAnsi" w:cstheme="minorHAnsi"/>
          <w:color w:val="000000" w:themeColor="text1"/>
          <w:sz w:val="24"/>
        </w:rPr>
        <w:t>号</w:t>
      </w:r>
      <w:r w:rsidRPr="007766D4">
        <w:rPr>
          <w:rFonts w:asciiTheme="minorHAnsi" w:hAnsiTheme="minorHAnsi" w:cstheme="minorHAnsi" w:hint="eastAsia"/>
          <w:color w:val="000000" w:themeColor="text1"/>
          <w:sz w:val="24"/>
        </w:rPr>
        <w:t>《环境影响评价公众参与办法》</w:t>
      </w: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2018</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7</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16</w:t>
      </w:r>
      <w:r w:rsidRPr="007766D4">
        <w:rPr>
          <w:rFonts w:asciiTheme="minorHAnsi" w:hAnsiTheme="minorHAnsi" w:cstheme="minorHAnsi"/>
          <w:color w:val="000000" w:themeColor="text1"/>
          <w:sz w:val="24"/>
        </w:rPr>
        <w:t>日；</w:t>
      </w:r>
    </w:p>
    <w:p w14:paraId="267FB770"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2</w:t>
      </w:r>
      <w:r w:rsidR="008975C1" w:rsidRPr="007766D4">
        <w:rPr>
          <w:rFonts w:asciiTheme="minorHAnsi" w:hAnsiTheme="minorHAnsi" w:cstheme="minorHAnsi"/>
          <w:color w:val="000000" w:themeColor="text1"/>
          <w:sz w:val="24"/>
        </w:rPr>
        <w:t>5</w:t>
      </w:r>
      <w:r w:rsidRPr="007766D4">
        <w:rPr>
          <w:rFonts w:asciiTheme="minorHAnsi" w:hAnsiTheme="minorHAnsi" w:cstheme="minorHAnsi"/>
          <w:color w:val="000000" w:themeColor="text1"/>
          <w:sz w:val="24"/>
        </w:rPr>
        <w:t>）中华人民共和国环境保护部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环发</w:t>
      </w:r>
      <w:r w:rsidRPr="007766D4">
        <w:rPr>
          <w:rFonts w:asciiTheme="minorHAnsi" w:hAnsiTheme="minorHAnsi" w:cstheme="minorHAnsi"/>
          <w:color w:val="000000" w:themeColor="text1"/>
          <w:sz w:val="24"/>
        </w:rPr>
        <w:t>[2015]162</w:t>
      </w:r>
      <w:r w:rsidRPr="007766D4">
        <w:rPr>
          <w:rFonts w:asciiTheme="minorHAnsi" w:hAnsiTheme="minorHAnsi" w:cstheme="minorHAnsi"/>
          <w:color w:val="000000" w:themeColor="text1"/>
          <w:sz w:val="24"/>
        </w:rPr>
        <w:t>号</w:t>
      </w:r>
      <w:r w:rsidRPr="007766D4">
        <w:rPr>
          <w:rFonts w:asciiTheme="minorHAnsi" w:hAnsiTheme="minorHAnsi" w:cstheme="minorHAnsi" w:hint="eastAsia"/>
          <w:color w:val="000000" w:themeColor="text1"/>
          <w:sz w:val="24"/>
        </w:rPr>
        <w:t xml:space="preserve"> </w:t>
      </w:r>
      <w:r w:rsidRPr="007766D4">
        <w:rPr>
          <w:rFonts w:asciiTheme="minorHAnsi" w:hAnsiTheme="minorHAnsi" w:cstheme="minorHAnsi"/>
          <w:color w:val="000000" w:themeColor="text1"/>
          <w:sz w:val="24"/>
        </w:rPr>
        <w:t>关于印发《建设项目环境影响评价信息公开机制方案》的通知，</w:t>
      </w:r>
      <w:r w:rsidRPr="007766D4">
        <w:rPr>
          <w:rFonts w:asciiTheme="minorHAnsi" w:hAnsiTheme="minorHAnsi" w:cstheme="minorHAnsi"/>
          <w:color w:val="000000" w:themeColor="text1"/>
          <w:sz w:val="24"/>
        </w:rPr>
        <w:t>2015</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12</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10</w:t>
      </w:r>
      <w:r w:rsidRPr="007766D4">
        <w:rPr>
          <w:rFonts w:asciiTheme="minorHAnsi" w:hAnsiTheme="minorHAnsi" w:cstheme="minorHAnsi"/>
          <w:color w:val="000000" w:themeColor="text1"/>
          <w:sz w:val="24"/>
        </w:rPr>
        <w:t>日；</w:t>
      </w:r>
    </w:p>
    <w:p w14:paraId="0CACFCDC" w14:textId="77777777" w:rsidR="008C3BBB"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2</w:t>
      </w:r>
      <w:r w:rsidR="008975C1" w:rsidRPr="007766D4">
        <w:rPr>
          <w:rFonts w:asciiTheme="minorHAnsi" w:hAnsiTheme="minorHAnsi" w:cstheme="minorHAnsi"/>
          <w:color w:val="000000" w:themeColor="text1"/>
          <w:sz w:val="24"/>
        </w:rPr>
        <w:t>6</w:t>
      </w:r>
      <w:r w:rsidRPr="007766D4">
        <w:rPr>
          <w:rFonts w:asciiTheme="minorHAnsi" w:hAnsiTheme="minorHAnsi" w:cstheme="minorHAnsi"/>
          <w:color w:val="000000" w:themeColor="text1"/>
          <w:sz w:val="24"/>
        </w:rPr>
        <w:t>）中华人民共和国环境保护部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环环评</w:t>
      </w:r>
      <w:r w:rsidRPr="007766D4">
        <w:rPr>
          <w:rFonts w:asciiTheme="minorHAnsi" w:hAnsiTheme="minorHAnsi" w:cstheme="minorHAnsi"/>
          <w:color w:val="000000" w:themeColor="text1"/>
          <w:sz w:val="24"/>
        </w:rPr>
        <w:t>[2016]150</w:t>
      </w:r>
      <w:r w:rsidRPr="007766D4">
        <w:rPr>
          <w:rFonts w:asciiTheme="minorHAnsi" w:hAnsiTheme="minorHAnsi" w:cstheme="minorHAnsi"/>
          <w:color w:val="000000" w:themeColor="text1"/>
          <w:sz w:val="24"/>
        </w:rPr>
        <w:t>号</w:t>
      </w:r>
      <w:r w:rsidRPr="007766D4">
        <w:rPr>
          <w:rFonts w:asciiTheme="minorHAnsi" w:hAnsiTheme="minorHAnsi" w:cstheme="minorHAnsi" w:hint="eastAsia"/>
          <w:color w:val="000000" w:themeColor="text1"/>
          <w:sz w:val="24"/>
        </w:rPr>
        <w:t xml:space="preserve"> </w:t>
      </w:r>
      <w:r w:rsidRPr="007766D4">
        <w:rPr>
          <w:rFonts w:asciiTheme="minorHAnsi" w:hAnsiTheme="minorHAnsi" w:cstheme="minorHAnsi"/>
          <w:color w:val="000000" w:themeColor="text1"/>
          <w:sz w:val="24"/>
        </w:rPr>
        <w:t>《关于以改善环境质量为核心加强环境影响评价管理的通知》，</w:t>
      </w:r>
      <w:r w:rsidRPr="007766D4">
        <w:rPr>
          <w:rFonts w:asciiTheme="minorHAnsi" w:hAnsiTheme="minorHAnsi" w:cstheme="minorHAnsi"/>
          <w:color w:val="000000" w:themeColor="text1"/>
          <w:sz w:val="24"/>
        </w:rPr>
        <w:t>2016</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10</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26</w:t>
      </w:r>
      <w:r w:rsidRPr="007766D4">
        <w:rPr>
          <w:rFonts w:asciiTheme="minorHAnsi" w:hAnsiTheme="minorHAnsi" w:cstheme="minorHAnsi"/>
          <w:color w:val="000000" w:themeColor="text1"/>
          <w:sz w:val="24"/>
        </w:rPr>
        <w:t>日；</w:t>
      </w:r>
    </w:p>
    <w:p w14:paraId="636D4E19" w14:textId="77777777" w:rsidR="008975C1" w:rsidRPr="007766D4" w:rsidRDefault="002C31B9">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2</w:t>
      </w:r>
      <w:r w:rsidR="008975C1" w:rsidRPr="007766D4">
        <w:rPr>
          <w:rFonts w:asciiTheme="minorHAnsi" w:hAnsiTheme="minorHAnsi" w:cstheme="minorHAnsi"/>
          <w:color w:val="000000" w:themeColor="text1"/>
          <w:sz w:val="24"/>
        </w:rPr>
        <w:t>7</w:t>
      </w:r>
      <w:r w:rsidRPr="007766D4">
        <w:rPr>
          <w:rFonts w:asciiTheme="minorHAnsi" w:hAnsiTheme="minorHAnsi" w:cstheme="minorHAnsi"/>
          <w:color w:val="000000" w:themeColor="text1"/>
          <w:sz w:val="24"/>
        </w:rPr>
        <w:t>）中华人民共和国环境保护部</w:t>
      </w:r>
      <w:r w:rsidRPr="007766D4">
        <w:rPr>
          <w:rFonts w:asciiTheme="minorHAnsi" w:hAnsiTheme="minorHAnsi" w:cstheme="minorHAnsi"/>
          <w:color w:val="000000" w:themeColor="text1"/>
          <w:sz w:val="24"/>
        </w:rPr>
        <w:t xml:space="preserve"> </w:t>
      </w:r>
      <w:r w:rsidRPr="007766D4">
        <w:rPr>
          <w:rFonts w:asciiTheme="minorHAnsi" w:hAnsiTheme="minorHAnsi" w:cstheme="minorHAnsi"/>
          <w:color w:val="000000" w:themeColor="text1"/>
          <w:sz w:val="24"/>
        </w:rPr>
        <w:t>环环评</w:t>
      </w:r>
      <w:r w:rsidRPr="007766D4">
        <w:rPr>
          <w:rFonts w:asciiTheme="minorHAnsi" w:hAnsiTheme="minorHAnsi" w:cstheme="minorHAnsi"/>
          <w:color w:val="000000" w:themeColor="text1"/>
          <w:sz w:val="24"/>
        </w:rPr>
        <w:t>[2016]95</w:t>
      </w:r>
      <w:r w:rsidRPr="007766D4">
        <w:rPr>
          <w:rFonts w:asciiTheme="minorHAnsi" w:hAnsiTheme="minorHAnsi" w:cstheme="minorHAnsi"/>
          <w:color w:val="000000" w:themeColor="text1"/>
          <w:sz w:val="24"/>
        </w:rPr>
        <w:t>号</w:t>
      </w:r>
      <w:r w:rsidRPr="007766D4">
        <w:rPr>
          <w:rFonts w:asciiTheme="minorHAnsi" w:hAnsiTheme="minorHAnsi" w:cstheme="minorHAnsi" w:hint="eastAsia"/>
          <w:color w:val="000000" w:themeColor="text1"/>
          <w:sz w:val="24"/>
        </w:rPr>
        <w:t xml:space="preserve"> </w:t>
      </w:r>
      <w:r w:rsidRPr="007766D4">
        <w:rPr>
          <w:rFonts w:asciiTheme="minorHAnsi" w:hAnsiTheme="minorHAnsi" w:cstheme="minorHAnsi"/>
          <w:color w:val="000000" w:themeColor="text1"/>
          <w:sz w:val="24"/>
        </w:rPr>
        <w:t>关于印发《</w:t>
      </w: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十三五</w:t>
      </w:r>
      <w:r w:rsidRPr="007766D4">
        <w:rPr>
          <w:rFonts w:asciiTheme="minorHAnsi" w:hAnsiTheme="minorHAnsi" w:cstheme="minorHAnsi"/>
          <w:color w:val="000000" w:themeColor="text1"/>
          <w:sz w:val="24"/>
        </w:rPr>
        <w:t>”</w:t>
      </w:r>
      <w:r w:rsidRPr="007766D4">
        <w:rPr>
          <w:rFonts w:asciiTheme="minorHAnsi" w:hAnsiTheme="minorHAnsi" w:cstheme="minorHAnsi"/>
          <w:color w:val="000000" w:themeColor="text1"/>
          <w:sz w:val="24"/>
        </w:rPr>
        <w:t>环境影响评价改革实施方案》的通知，</w:t>
      </w:r>
      <w:r w:rsidRPr="007766D4">
        <w:rPr>
          <w:rFonts w:asciiTheme="minorHAnsi" w:hAnsiTheme="minorHAnsi" w:cstheme="minorHAnsi"/>
          <w:color w:val="000000" w:themeColor="text1"/>
          <w:sz w:val="24"/>
        </w:rPr>
        <w:t>2016</w:t>
      </w:r>
      <w:r w:rsidRPr="007766D4">
        <w:rPr>
          <w:rFonts w:asciiTheme="minorHAnsi" w:hAnsiTheme="minorHAnsi" w:cstheme="minorHAnsi"/>
          <w:color w:val="000000" w:themeColor="text1"/>
          <w:sz w:val="24"/>
        </w:rPr>
        <w:t>年</w:t>
      </w:r>
      <w:r w:rsidRPr="007766D4">
        <w:rPr>
          <w:rFonts w:asciiTheme="minorHAnsi" w:hAnsiTheme="minorHAnsi" w:cstheme="minorHAnsi"/>
          <w:color w:val="000000" w:themeColor="text1"/>
          <w:sz w:val="24"/>
        </w:rPr>
        <w:t>7</w:t>
      </w:r>
      <w:r w:rsidRPr="007766D4">
        <w:rPr>
          <w:rFonts w:asciiTheme="minorHAnsi" w:hAnsiTheme="minorHAnsi" w:cstheme="minorHAnsi"/>
          <w:color w:val="000000" w:themeColor="text1"/>
          <w:sz w:val="24"/>
        </w:rPr>
        <w:t>月</w:t>
      </w:r>
      <w:r w:rsidRPr="007766D4">
        <w:rPr>
          <w:rFonts w:asciiTheme="minorHAnsi" w:hAnsiTheme="minorHAnsi" w:cstheme="minorHAnsi"/>
          <w:color w:val="000000" w:themeColor="text1"/>
          <w:sz w:val="24"/>
        </w:rPr>
        <w:t>15</w:t>
      </w:r>
      <w:r w:rsidRPr="007766D4">
        <w:rPr>
          <w:rFonts w:asciiTheme="minorHAnsi" w:hAnsiTheme="minorHAnsi" w:cstheme="minorHAnsi"/>
          <w:color w:val="000000" w:themeColor="text1"/>
          <w:sz w:val="24"/>
        </w:rPr>
        <w:t>日</w:t>
      </w:r>
      <w:r w:rsidR="008975C1" w:rsidRPr="007766D4">
        <w:rPr>
          <w:rFonts w:asciiTheme="minorHAnsi" w:hAnsiTheme="minorHAnsi" w:cstheme="minorHAnsi" w:hint="eastAsia"/>
          <w:color w:val="000000" w:themeColor="text1"/>
          <w:sz w:val="24"/>
        </w:rPr>
        <w:t>；</w:t>
      </w:r>
    </w:p>
    <w:p w14:paraId="735A0E8A" w14:textId="77777777" w:rsidR="008C3BBB" w:rsidRPr="007766D4" w:rsidRDefault="008975C1">
      <w:pPr>
        <w:spacing w:line="360" w:lineRule="auto"/>
        <w:ind w:firstLineChars="200" w:firstLine="480"/>
        <w:rPr>
          <w:rFonts w:asciiTheme="minorHAnsi" w:hAnsiTheme="minorHAnsi" w:cstheme="minorHAnsi"/>
          <w:color w:val="000000" w:themeColor="text1"/>
          <w:sz w:val="24"/>
        </w:rPr>
      </w:pPr>
      <w:r w:rsidRPr="007766D4">
        <w:rPr>
          <w:rFonts w:asciiTheme="minorHAnsi" w:hAnsiTheme="minorHAnsi" w:cstheme="minorHAnsi" w:hint="eastAsia"/>
          <w:color w:val="000000" w:themeColor="text1"/>
          <w:sz w:val="24"/>
        </w:rPr>
        <w:t>（</w:t>
      </w:r>
      <w:r w:rsidRPr="007766D4">
        <w:rPr>
          <w:rFonts w:asciiTheme="minorHAnsi" w:hAnsiTheme="minorHAnsi" w:cstheme="minorHAnsi" w:hint="eastAsia"/>
          <w:color w:val="000000" w:themeColor="text1"/>
          <w:sz w:val="24"/>
        </w:rPr>
        <w:t>28</w:t>
      </w:r>
      <w:r w:rsidRPr="007766D4">
        <w:rPr>
          <w:rFonts w:asciiTheme="minorHAnsi" w:hAnsiTheme="minorHAnsi" w:cstheme="minorHAnsi" w:hint="eastAsia"/>
          <w:color w:val="000000" w:themeColor="text1"/>
          <w:sz w:val="24"/>
        </w:rPr>
        <w:t>）中华人民共和国环境保护部部令</w:t>
      </w:r>
      <w:r w:rsidRPr="007766D4">
        <w:rPr>
          <w:rFonts w:asciiTheme="minorHAnsi" w:hAnsiTheme="minorHAnsi" w:cstheme="minorHAnsi" w:hint="eastAsia"/>
          <w:color w:val="000000" w:themeColor="text1"/>
          <w:sz w:val="24"/>
        </w:rPr>
        <w:t xml:space="preserve"> </w:t>
      </w:r>
      <w:r w:rsidRPr="007766D4">
        <w:rPr>
          <w:rFonts w:asciiTheme="minorHAnsi" w:hAnsiTheme="minorHAnsi" w:cstheme="minorHAnsi" w:hint="eastAsia"/>
          <w:color w:val="000000" w:themeColor="text1"/>
          <w:sz w:val="24"/>
        </w:rPr>
        <w:t>第</w:t>
      </w:r>
      <w:r w:rsidRPr="007766D4">
        <w:rPr>
          <w:rFonts w:asciiTheme="minorHAnsi" w:hAnsiTheme="minorHAnsi" w:cstheme="minorHAnsi" w:hint="eastAsia"/>
          <w:color w:val="000000" w:themeColor="text1"/>
          <w:sz w:val="24"/>
        </w:rPr>
        <w:t>39</w:t>
      </w:r>
      <w:r w:rsidRPr="007766D4">
        <w:rPr>
          <w:rFonts w:asciiTheme="minorHAnsi" w:hAnsiTheme="minorHAnsi" w:cstheme="minorHAnsi" w:hint="eastAsia"/>
          <w:color w:val="000000" w:themeColor="text1"/>
          <w:sz w:val="24"/>
        </w:rPr>
        <w:t>号《国家危险废物名录》，</w:t>
      </w:r>
      <w:r w:rsidRPr="007766D4">
        <w:rPr>
          <w:rFonts w:asciiTheme="minorHAnsi" w:hAnsiTheme="minorHAnsi" w:cstheme="minorHAnsi" w:hint="eastAsia"/>
          <w:color w:val="000000" w:themeColor="text1"/>
          <w:sz w:val="24"/>
        </w:rPr>
        <w:t>2016</w:t>
      </w:r>
      <w:r w:rsidRPr="007766D4">
        <w:rPr>
          <w:rFonts w:asciiTheme="minorHAnsi" w:hAnsiTheme="minorHAnsi" w:cstheme="minorHAnsi" w:hint="eastAsia"/>
          <w:color w:val="000000" w:themeColor="text1"/>
          <w:sz w:val="24"/>
        </w:rPr>
        <w:t>年</w:t>
      </w:r>
      <w:r w:rsidRPr="007766D4">
        <w:rPr>
          <w:rFonts w:asciiTheme="minorHAnsi" w:hAnsiTheme="minorHAnsi" w:cstheme="minorHAnsi" w:hint="eastAsia"/>
          <w:color w:val="000000" w:themeColor="text1"/>
          <w:sz w:val="24"/>
        </w:rPr>
        <w:t>6</w:t>
      </w:r>
      <w:r w:rsidRPr="007766D4">
        <w:rPr>
          <w:rFonts w:asciiTheme="minorHAnsi" w:hAnsiTheme="minorHAnsi" w:cstheme="minorHAnsi" w:hint="eastAsia"/>
          <w:color w:val="000000" w:themeColor="text1"/>
          <w:sz w:val="24"/>
        </w:rPr>
        <w:t>月</w:t>
      </w:r>
      <w:r w:rsidRPr="007766D4">
        <w:rPr>
          <w:rFonts w:asciiTheme="minorHAnsi" w:hAnsiTheme="minorHAnsi" w:cstheme="minorHAnsi" w:hint="eastAsia"/>
          <w:color w:val="000000" w:themeColor="text1"/>
          <w:sz w:val="24"/>
        </w:rPr>
        <w:t>14</w:t>
      </w:r>
      <w:r w:rsidRPr="007766D4">
        <w:rPr>
          <w:rFonts w:asciiTheme="minorHAnsi" w:hAnsiTheme="minorHAnsi" w:cstheme="minorHAnsi" w:hint="eastAsia"/>
          <w:color w:val="000000" w:themeColor="text1"/>
          <w:sz w:val="24"/>
        </w:rPr>
        <w:t>日</w:t>
      </w:r>
      <w:r w:rsidR="002C31B9" w:rsidRPr="007766D4">
        <w:rPr>
          <w:rFonts w:asciiTheme="minorHAnsi" w:hAnsiTheme="minorHAnsi" w:cstheme="minorHAnsi"/>
          <w:color w:val="000000" w:themeColor="text1"/>
          <w:sz w:val="24"/>
        </w:rPr>
        <w:t>；</w:t>
      </w:r>
    </w:p>
    <w:p w14:paraId="60ECAED4" w14:textId="77777777" w:rsidR="008C3BBB" w:rsidRPr="007766D4" w:rsidRDefault="002C31B9">
      <w:pPr>
        <w:pStyle w:val="110"/>
        <w:ind w:firstLine="480"/>
        <w:rPr>
          <w:color w:val="000000" w:themeColor="text1"/>
        </w:rPr>
      </w:pPr>
      <w:r w:rsidRPr="007766D4">
        <w:rPr>
          <w:rFonts w:asciiTheme="minorHAnsi" w:hAnsiTheme="minorHAnsi" w:cstheme="minorHAnsi"/>
          <w:color w:val="000000" w:themeColor="text1"/>
        </w:rPr>
        <w:t>（</w:t>
      </w:r>
      <w:r w:rsidRPr="007766D4">
        <w:rPr>
          <w:rFonts w:asciiTheme="minorHAnsi" w:hAnsiTheme="minorHAnsi" w:cstheme="minorHAnsi"/>
          <w:color w:val="000000" w:themeColor="text1"/>
        </w:rPr>
        <w:t>2</w:t>
      </w:r>
      <w:r w:rsidR="008975C1" w:rsidRPr="007766D4">
        <w:rPr>
          <w:rFonts w:asciiTheme="minorHAnsi" w:hAnsiTheme="minorHAnsi" w:cstheme="minorHAnsi"/>
          <w:color w:val="000000" w:themeColor="text1"/>
        </w:rPr>
        <w:t>9</w:t>
      </w:r>
      <w:r w:rsidRPr="007766D4">
        <w:rPr>
          <w:rFonts w:asciiTheme="minorHAnsi" w:hAnsiTheme="minorHAnsi" w:cstheme="minorHAnsi"/>
          <w:color w:val="000000" w:themeColor="text1"/>
        </w:rPr>
        <w:t>）环境保护部公告</w:t>
      </w:r>
      <w:r w:rsidRPr="007766D4">
        <w:rPr>
          <w:rFonts w:asciiTheme="minorHAnsi" w:hAnsiTheme="minorHAnsi" w:cstheme="minorHAnsi"/>
          <w:color w:val="000000" w:themeColor="text1"/>
        </w:rPr>
        <w:t xml:space="preserve"> </w:t>
      </w:r>
      <w:r w:rsidRPr="007766D4">
        <w:rPr>
          <w:rFonts w:asciiTheme="minorHAnsi" w:hAnsiTheme="minorHAnsi" w:cstheme="minorHAnsi"/>
          <w:color w:val="000000" w:themeColor="text1"/>
        </w:rPr>
        <w:t>公告</w:t>
      </w:r>
      <w:r w:rsidRPr="007766D4">
        <w:rPr>
          <w:rFonts w:asciiTheme="minorHAnsi" w:hAnsiTheme="minorHAnsi" w:cstheme="minorHAnsi"/>
          <w:color w:val="000000" w:themeColor="text1"/>
        </w:rPr>
        <w:t>2017</w:t>
      </w:r>
      <w:r w:rsidRPr="007766D4">
        <w:rPr>
          <w:rFonts w:asciiTheme="minorHAnsi" w:hAnsiTheme="minorHAnsi" w:cstheme="minorHAnsi"/>
          <w:color w:val="000000" w:themeColor="text1"/>
        </w:rPr>
        <w:t>年第</w:t>
      </w:r>
      <w:r w:rsidRPr="007766D4">
        <w:rPr>
          <w:rFonts w:asciiTheme="minorHAnsi" w:hAnsiTheme="minorHAnsi" w:cstheme="minorHAnsi"/>
          <w:color w:val="000000" w:themeColor="text1"/>
        </w:rPr>
        <w:t>43</w:t>
      </w:r>
      <w:r w:rsidRPr="007766D4">
        <w:rPr>
          <w:rFonts w:asciiTheme="minorHAnsi" w:hAnsiTheme="minorHAnsi" w:cstheme="minorHAnsi"/>
          <w:color w:val="000000" w:themeColor="text1"/>
        </w:rPr>
        <w:t>号</w:t>
      </w:r>
      <w:r w:rsidRPr="007766D4">
        <w:rPr>
          <w:rFonts w:asciiTheme="minorHAnsi" w:hAnsiTheme="minorHAnsi" w:cstheme="minorHAnsi" w:hint="eastAsia"/>
          <w:color w:val="000000" w:themeColor="text1"/>
        </w:rPr>
        <w:t xml:space="preserve"> </w:t>
      </w:r>
      <w:r w:rsidRPr="007766D4">
        <w:rPr>
          <w:rFonts w:asciiTheme="minorHAnsi" w:hAnsiTheme="minorHAnsi" w:cstheme="minorHAnsi"/>
          <w:color w:val="000000" w:themeColor="text1"/>
        </w:rPr>
        <w:t>关于发布《建设项目危险废物环境影响评价指南》的公告，</w:t>
      </w:r>
      <w:r w:rsidRPr="007766D4">
        <w:rPr>
          <w:rFonts w:asciiTheme="minorHAnsi" w:hAnsiTheme="minorHAnsi" w:cstheme="minorHAnsi"/>
          <w:color w:val="000000" w:themeColor="text1"/>
        </w:rPr>
        <w:t>2017</w:t>
      </w:r>
      <w:r w:rsidRPr="007766D4">
        <w:rPr>
          <w:rFonts w:asciiTheme="minorHAnsi" w:hAnsiTheme="minorHAnsi" w:cstheme="minorHAnsi"/>
          <w:color w:val="000000" w:themeColor="text1"/>
        </w:rPr>
        <w:t>年</w:t>
      </w:r>
      <w:r w:rsidRPr="007766D4">
        <w:rPr>
          <w:rFonts w:asciiTheme="minorHAnsi" w:hAnsiTheme="minorHAnsi" w:cstheme="minorHAnsi"/>
          <w:color w:val="000000" w:themeColor="text1"/>
        </w:rPr>
        <w:t>10</w:t>
      </w:r>
      <w:r w:rsidRPr="007766D4">
        <w:rPr>
          <w:rFonts w:asciiTheme="minorHAnsi" w:hAnsiTheme="minorHAnsi" w:cstheme="minorHAnsi"/>
          <w:color w:val="000000" w:themeColor="text1"/>
        </w:rPr>
        <w:t>月</w:t>
      </w:r>
      <w:r w:rsidRPr="007766D4">
        <w:rPr>
          <w:rFonts w:asciiTheme="minorHAnsi" w:hAnsiTheme="minorHAnsi" w:cstheme="minorHAnsi"/>
          <w:color w:val="000000" w:themeColor="text1"/>
        </w:rPr>
        <w:t>1</w:t>
      </w:r>
      <w:r w:rsidRPr="007766D4">
        <w:rPr>
          <w:rFonts w:asciiTheme="minorHAnsi" w:hAnsiTheme="minorHAnsi" w:cstheme="minorHAnsi"/>
          <w:color w:val="000000" w:themeColor="text1"/>
        </w:rPr>
        <w:t>日</w:t>
      </w:r>
      <w:r w:rsidRPr="007766D4">
        <w:rPr>
          <w:rFonts w:asciiTheme="minorHAnsi" w:hAnsiTheme="minorHAnsi" w:cstheme="minorHAnsi" w:hint="eastAsia"/>
          <w:color w:val="000000" w:themeColor="text1"/>
        </w:rPr>
        <w:t>。</w:t>
      </w:r>
    </w:p>
    <w:p w14:paraId="72FBEE07" w14:textId="77777777" w:rsidR="008C3BBB" w:rsidRPr="007766D4" w:rsidRDefault="002C31B9">
      <w:pPr>
        <w:pStyle w:val="affffa"/>
        <w:spacing w:line="360" w:lineRule="auto"/>
        <w:jc w:val="both"/>
        <w:outlineLvl w:val="3"/>
        <w:rPr>
          <w:rFonts w:asciiTheme="majorHAnsi" w:eastAsia="黑体" w:hAnsiTheme="majorHAnsi" w:cstheme="majorHAnsi"/>
          <w:b/>
          <w:color w:val="000000" w:themeColor="text1"/>
        </w:rPr>
      </w:pPr>
      <w:r w:rsidRPr="007766D4">
        <w:rPr>
          <w:rFonts w:asciiTheme="majorHAnsi" w:eastAsia="黑体" w:hAnsiTheme="majorHAnsi" w:cstheme="majorHAnsi"/>
          <w:color w:val="000000" w:themeColor="text1"/>
        </w:rPr>
        <w:t xml:space="preserve">1.1.1.2 </w:t>
      </w:r>
      <w:r w:rsidRPr="007766D4">
        <w:rPr>
          <w:rFonts w:asciiTheme="majorHAnsi" w:eastAsia="黑体" w:hAnsiTheme="majorHAnsi" w:cstheme="majorHAnsi"/>
          <w:color w:val="000000" w:themeColor="text1"/>
        </w:rPr>
        <w:t>地方法律法规</w:t>
      </w:r>
    </w:p>
    <w:p w14:paraId="45E77BC7" w14:textId="77777777" w:rsidR="008C3BBB" w:rsidRPr="007766D4" w:rsidRDefault="002C31B9">
      <w:pPr>
        <w:pStyle w:val="110"/>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）安徽省人民代表大会常务委员会公告</w:t>
      </w:r>
      <w:r w:rsidRPr="007766D4">
        <w:rPr>
          <w:color w:val="000000" w:themeColor="text1"/>
        </w:rPr>
        <w:t>[2017]66</w:t>
      </w:r>
      <w:r w:rsidRPr="007766D4">
        <w:rPr>
          <w:color w:val="000000" w:themeColor="text1"/>
        </w:rPr>
        <w:t>号《安徽省环境保护条例》，</w:t>
      </w:r>
      <w:r w:rsidRPr="007766D4">
        <w:rPr>
          <w:color w:val="000000" w:themeColor="text1"/>
        </w:rPr>
        <w:t>2018</w:t>
      </w:r>
      <w:r w:rsidRPr="007766D4">
        <w:rPr>
          <w:color w:val="000000" w:themeColor="text1"/>
        </w:rPr>
        <w:t>年</w:t>
      </w:r>
      <w:r w:rsidRPr="007766D4">
        <w:rPr>
          <w:color w:val="000000" w:themeColor="text1"/>
        </w:rPr>
        <w:t>1</w:t>
      </w:r>
      <w:r w:rsidRPr="007766D4">
        <w:rPr>
          <w:color w:val="000000" w:themeColor="text1"/>
        </w:rPr>
        <w:t>月</w:t>
      </w:r>
      <w:r w:rsidRPr="007766D4">
        <w:rPr>
          <w:color w:val="000000" w:themeColor="text1"/>
        </w:rPr>
        <w:t>1</w:t>
      </w:r>
      <w:r w:rsidRPr="007766D4">
        <w:rPr>
          <w:color w:val="000000" w:themeColor="text1"/>
        </w:rPr>
        <w:t>日实施；</w:t>
      </w:r>
    </w:p>
    <w:p w14:paraId="5C84573C" w14:textId="77777777" w:rsidR="008C3BBB" w:rsidRPr="007766D4" w:rsidRDefault="002C31B9">
      <w:pPr>
        <w:pStyle w:val="110"/>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）安徽省人民政府办公厅</w:t>
      </w:r>
      <w:r w:rsidRPr="007766D4">
        <w:rPr>
          <w:color w:val="000000" w:themeColor="text1"/>
        </w:rPr>
        <w:t xml:space="preserve"> </w:t>
      </w:r>
      <w:r w:rsidRPr="007766D4">
        <w:rPr>
          <w:color w:val="000000" w:themeColor="text1"/>
        </w:rPr>
        <w:t>皖政办</w:t>
      </w:r>
      <w:r w:rsidRPr="007766D4">
        <w:rPr>
          <w:color w:val="000000" w:themeColor="text1"/>
        </w:rPr>
        <w:t>[2011]27</w:t>
      </w:r>
      <w:r w:rsidRPr="007766D4">
        <w:rPr>
          <w:color w:val="000000" w:themeColor="text1"/>
        </w:rPr>
        <w:t>号《关于加强建设项目环境影响评价工作的通知》，</w:t>
      </w:r>
      <w:r w:rsidRPr="007766D4">
        <w:rPr>
          <w:color w:val="000000" w:themeColor="text1"/>
        </w:rPr>
        <w:t>2011</w:t>
      </w:r>
      <w:r w:rsidRPr="007766D4">
        <w:rPr>
          <w:color w:val="000000" w:themeColor="text1"/>
        </w:rPr>
        <w:t>年</w:t>
      </w:r>
      <w:r w:rsidRPr="007766D4">
        <w:rPr>
          <w:color w:val="000000" w:themeColor="text1"/>
        </w:rPr>
        <w:t>4</w:t>
      </w:r>
      <w:r w:rsidRPr="007766D4">
        <w:rPr>
          <w:color w:val="000000" w:themeColor="text1"/>
        </w:rPr>
        <w:t>月</w:t>
      </w:r>
      <w:r w:rsidRPr="007766D4">
        <w:rPr>
          <w:color w:val="000000" w:themeColor="text1"/>
        </w:rPr>
        <w:t>12</w:t>
      </w:r>
      <w:r w:rsidRPr="007766D4">
        <w:rPr>
          <w:color w:val="000000" w:themeColor="text1"/>
        </w:rPr>
        <w:t>日；</w:t>
      </w:r>
    </w:p>
    <w:p w14:paraId="5C137FBF" w14:textId="77777777" w:rsidR="008C3BBB" w:rsidRPr="007766D4" w:rsidRDefault="002C31B9">
      <w:pPr>
        <w:pStyle w:val="110"/>
        <w:ind w:firstLine="480"/>
        <w:rPr>
          <w:color w:val="000000" w:themeColor="text1"/>
        </w:rPr>
      </w:pPr>
      <w:r w:rsidRPr="007766D4">
        <w:rPr>
          <w:color w:val="000000" w:themeColor="text1"/>
        </w:rPr>
        <w:lastRenderedPageBreak/>
        <w:t>（</w:t>
      </w:r>
      <w:r w:rsidRPr="007766D4">
        <w:rPr>
          <w:color w:val="000000" w:themeColor="text1"/>
        </w:rPr>
        <w:t>3</w:t>
      </w:r>
      <w:r w:rsidRPr="007766D4">
        <w:rPr>
          <w:color w:val="000000" w:themeColor="text1"/>
        </w:rPr>
        <w:t>）安徽省人民代表大会常务委员会公告，第八十号《安徽省实施</w:t>
      </w:r>
      <w:r w:rsidRPr="007766D4">
        <w:rPr>
          <w:color w:val="000000" w:themeColor="text1"/>
        </w:rPr>
        <w:t>&lt;</w:t>
      </w:r>
      <w:r w:rsidRPr="007766D4">
        <w:rPr>
          <w:color w:val="000000" w:themeColor="text1"/>
        </w:rPr>
        <w:t>中华人民共和国固体废物污染环境防治法</w:t>
      </w:r>
      <w:r w:rsidRPr="007766D4">
        <w:rPr>
          <w:color w:val="000000" w:themeColor="text1"/>
        </w:rPr>
        <w:t>&gt;</w:t>
      </w:r>
      <w:r w:rsidRPr="007766D4">
        <w:rPr>
          <w:color w:val="000000" w:themeColor="text1"/>
        </w:rPr>
        <w:t>办法》，</w:t>
      </w:r>
      <w:r w:rsidRPr="007766D4">
        <w:rPr>
          <w:color w:val="000000" w:themeColor="text1"/>
        </w:rPr>
        <w:t>2006</w:t>
      </w:r>
      <w:r w:rsidRPr="007766D4">
        <w:rPr>
          <w:color w:val="000000" w:themeColor="text1"/>
        </w:rPr>
        <w:t>年</w:t>
      </w:r>
      <w:r w:rsidRPr="007766D4">
        <w:rPr>
          <w:color w:val="000000" w:themeColor="text1"/>
        </w:rPr>
        <w:t>6</w:t>
      </w:r>
      <w:r w:rsidRPr="007766D4">
        <w:rPr>
          <w:color w:val="000000" w:themeColor="text1"/>
        </w:rPr>
        <w:t>月</w:t>
      </w:r>
      <w:r w:rsidRPr="007766D4">
        <w:rPr>
          <w:color w:val="000000" w:themeColor="text1"/>
        </w:rPr>
        <w:t>29</w:t>
      </w:r>
      <w:r w:rsidRPr="007766D4">
        <w:rPr>
          <w:color w:val="000000" w:themeColor="text1"/>
        </w:rPr>
        <w:t>日；</w:t>
      </w:r>
    </w:p>
    <w:p w14:paraId="7318B240" w14:textId="77777777" w:rsidR="008C3BBB" w:rsidRPr="007766D4" w:rsidRDefault="002C31B9">
      <w:pPr>
        <w:pStyle w:val="110"/>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）安徽省人民政府</w:t>
      </w:r>
      <w:r w:rsidRPr="007766D4">
        <w:rPr>
          <w:color w:val="000000" w:themeColor="text1"/>
        </w:rPr>
        <w:t xml:space="preserve"> </w:t>
      </w:r>
      <w:r w:rsidRPr="007766D4">
        <w:rPr>
          <w:color w:val="000000" w:themeColor="text1"/>
        </w:rPr>
        <w:t>皖政</w:t>
      </w:r>
      <w:r w:rsidRPr="007766D4">
        <w:rPr>
          <w:color w:val="000000" w:themeColor="text1"/>
        </w:rPr>
        <w:t>[2013]89</w:t>
      </w:r>
      <w:r w:rsidRPr="007766D4">
        <w:rPr>
          <w:color w:val="000000" w:themeColor="text1"/>
        </w:rPr>
        <w:t>号《安徽省人民政府关于印发安徽省大气污染防治行动计划实施方案的通知》，</w:t>
      </w:r>
      <w:r w:rsidRPr="007766D4">
        <w:rPr>
          <w:color w:val="000000" w:themeColor="text1"/>
        </w:rPr>
        <w:t>2013</w:t>
      </w:r>
      <w:r w:rsidRPr="007766D4">
        <w:rPr>
          <w:color w:val="000000" w:themeColor="text1"/>
        </w:rPr>
        <w:t>年</w:t>
      </w:r>
      <w:r w:rsidRPr="007766D4">
        <w:rPr>
          <w:color w:val="000000" w:themeColor="text1"/>
        </w:rPr>
        <w:t>12</w:t>
      </w:r>
      <w:r w:rsidRPr="007766D4">
        <w:rPr>
          <w:color w:val="000000" w:themeColor="text1"/>
        </w:rPr>
        <w:t>月</w:t>
      </w:r>
      <w:r w:rsidRPr="007766D4">
        <w:rPr>
          <w:color w:val="000000" w:themeColor="text1"/>
        </w:rPr>
        <w:t>30</w:t>
      </w:r>
      <w:r w:rsidRPr="007766D4">
        <w:rPr>
          <w:color w:val="000000" w:themeColor="text1"/>
        </w:rPr>
        <w:t>日；</w:t>
      </w:r>
    </w:p>
    <w:p w14:paraId="157B48B9" w14:textId="77777777" w:rsidR="008975C1" w:rsidRPr="007766D4" w:rsidRDefault="008975C1">
      <w:pPr>
        <w:pStyle w:val="110"/>
        <w:ind w:firstLine="480"/>
        <w:rPr>
          <w:color w:val="000000" w:themeColor="text1"/>
        </w:rPr>
      </w:pPr>
      <w:r w:rsidRPr="007766D4">
        <w:rPr>
          <w:rFonts w:hint="eastAsia"/>
          <w:color w:val="000000" w:themeColor="text1"/>
        </w:rPr>
        <w:t>（</w:t>
      </w:r>
      <w:r w:rsidRPr="007766D4">
        <w:rPr>
          <w:color w:val="000000" w:themeColor="text1"/>
        </w:rPr>
        <w:t>5</w:t>
      </w:r>
      <w:r w:rsidRPr="007766D4">
        <w:rPr>
          <w:rFonts w:hint="eastAsia"/>
          <w:color w:val="000000" w:themeColor="text1"/>
        </w:rPr>
        <w:t>）安徽省人民代表大会</w:t>
      </w:r>
      <w:r w:rsidRPr="007766D4">
        <w:rPr>
          <w:rFonts w:hint="eastAsia"/>
          <w:color w:val="000000" w:themeColor="text1"/>
        </w:rPr>
        <w:t xml:space="preserve"> </w:t>
      </w:r>
      <w:r w:rsidRPr="007766D4">
        <w:rPr>
          <w:rFonts w:hint="eastAsia"/>
          <w:color w:val="000000" w:themeColor="text1"/>
        </w:rPr>
        <w:t>《安徽省大气污染防治条例》，</w:t>
      </w:r>
      <w:r w:rsidRPr="007766D4">
        <w:rPr>
          <w:rFonts w:hint="eastAsia"/>
          <w:color w:val="000000" w:themeColor="text1"/>
        </w:rPr>
        <w:t>2015</w:t>
      </w:r>
      <w:r w:rsidRPr="007766D4">
        <w:rPr>
          <w:rFonts w:hint="eastAsia"/>
          <w:color w:val="000000" w:themeColor="text1"/>
        </w:rPr>
        <w:t>年</w:t>
      </w:r>
      <w:r w:rsidRPr="007766D4">
        <w:rPr>
          <w:rFonts w:hint="eastAsia"/>
          <w:color w:val="000000" w:themeColor="text1"/>
        </w:rPr>
        <w:t>3</w:t>
      </w:r>
      <w:r w:rsidRPr="007766D4">
        <w:rPr>
          <w:rFonts w:hint="eastAsia"/>
          <w:color w:val="000000" w:themeColor="text1"/>
        </w:rPr>
        <w:t>月</w:t>
      </w:r>
      <w:r w:rsidRPr="007766D4">
        <w:rPr>
          <w:rFonts w:hint="eastAsia"/>
          <w:color w:val="000000" w:themeColor="text1"/>
        </w:rPr>
        <w:t>1</w:t>
      </w:r>
      <w:r w:rsidRPr="007766D4">
        <w:rPr>
          <w:rFonts w:hint="eastAsia"/>
          <w:color w:val="000000" w:themeColor="text1"/>
        </w:rPr>
        <w:t>日起施行；</w:t>
      </w:r>
    </w:p>
    <w:p w14:paraId="35A1A445" w14:textId="77777777" w:rsidR="008975C1" w:rsidRPr="007766D4" w:rsidRDefault="008975C1">
      <w:pPr>
        <w:pStyle w:val="110"/>
        <w:ind w:firstLine="480"/>
        <w:rPr>
          <w:color w:val="000000" w:themeColor="text1"/>
        </w:rPr>
      </w:pPr>
      <w:r w:rsidRPr="007766D4">
        <w:rPr>
          <w:rFonts w:hint="eastAsia"/>
          <w:color w:val="000000" w:themeColor="text1"/>
        </w:rPr>
        <w:t>（</w:t>
      </w:r>
      <w:r w:rsidRPr="007766D4">
        <w:rPr>
          <w:rFonts w:hint="eastAsia"/>
          <w:color w:val="000000" w:themeColor="text1"/>
        </w:rPr>
        <w:t>6</w:t>
      </w:r>
      <w:r w:rsidRPr="007766D4">
        <w:rPr>
          <w:rFonts w:hint="eastAsia"/>
          <w:color w:val="000000" w:themeColor="text1"/>
        </w:rPr>
        <w:t>）安徽省人民政府</w:t>
      </w:r>
      <w:r w:rsidRPr="007766D4">
        <w:rPr>
          <w:rFonts w:hint="eastAsia"/>
          <w:color w:val="000000" w:themeColor="text1"/>
        </w:rPr>
        <w:t xml:space="preserve"> </w:t>
      </w:r>
      <w:r w:rsidRPr="007766D4">
        <w:rPr>
          <w:rFonts w:hint="eastAsia"/>
          <w:color w:val="000000" w:themeColor="text1"/>
        </w:rPr>
        <w:t>皖政</w:t>
      </w:r>
      <w:r w:rsidRPr="007766D4">
        <w:rPr>
          <w:rFonts w:hint="eastAsia"/>
          <w:color w:val="000000" w:themeColor="text1"/>
        </w:rPr>
        <w:t>[2018]83</w:t>
      </w:r>
      <w:r w:rsidRPr="007766D4">
        <w:rPr>
          <w:rFonts w:hint="eastAsia"/>
          <w:color w:val="000000" w:themeColor="text1"/>
        </w:rPr>
        <w:t>号《安徽省人民政府关于印发安徽省打赢蓝天保卫战三年行动计划实施方案的通知》，</w:t>
      </w:r>
      <w:r w:rsidRPr="007766D4">
        <w:rPr>
          <w:rFonts w:hint="eastAsia"/>
          <w:color w:val="000000" w:themeColor="text1"/>
        </w:rPr>
        <w:t>2018</w:t>
      </w:r>
      <w:r w:rsidRPr="007766D4">
        <w:rPr>
          <w:rFonts w:hint="eastAsia"/>
          <w:color w:val="000000" w:themeColor="text1"/>
        </w:rPr>
        <w:t>年</w:t>
      </w:r>
      <w:r w:rsidRPr="007766D4">
        <w:rPr>
          <w:rFonts w:hint="eastAsia"/>
          <w:color w:val="000000" w:themeColor="text1"/>
        </w:rPr>
        <w:t>9</w:t>
      </w:r>
      <w:r w:rsidRPr="007766D4">
        <w:rPr>
          <w:rFonts w:hint="eastAsia"/>
          <w:color w:val="000000" w:themeColor="text1"/>
        </w:rPr>
        <w:t>月</w:t>
      </w:r>
      <w:r w:rsidRPr="007766D4">
        <w:rPr>
          <w:rFonts w:hint="eastAsia"/>
          <w:color w:val="000000" w:themeColor="text1"/>
        </w:rPr>
        <w:t>27</w:t>
      </w:r>
      <w:r w:rsidRPr="007766D4">
        <w:rPr>
          <w:rFonts w:hint="eastAsia"/>
          <w:color w:val="000000" w:themeColor="text1"/>
        </w:rPr>
        <w:t>日；</w:t>
      </w:r>
    </w:p>
    <w:p w14:paraId="1527B459" w14:textId="77777777" w:rsidR="008975C1" w:rsidRPr="007766D4" w:rsidRDefault="008975C1">
      <w:pPr>
        <w:pStyle w:val="110"/>
        <w:ind w:firstLine="480"/>
        <w:rPr>
          <w:color w:val="000000" w:themeColor="text1"/>
        </w:rPr>
      </w:pPr>
      <w:r w:rsidRPr="007766D4">
        <w:rPr>
          <w:rFonts w:hint="eastAsia"/>
          <w:color w:val="000000" w:themeColor="text1"/>
        </w:rPr>
        <w:t>（</w:t>
      </w:r>
      <w:r w:rsidRPr="007766D4">
        <w:rPr>
          <w:rFonts w:hint="eastAsia"/>
          <w:color w:val="000000" w:themeColor="text1"/>
        </w:rPr>
        <w:t>7</w:t>
      </w:r>
      <w:r w:rsidRPr="007766D4">
        <w:rPr>
          <w:rFonts w:hint="eastAsia"/>
          <w:color w:val="000000" w:themeColor="text1"/>
        </w:rPr>
        <w:t>）</w:t>
      </w:r>
      <w:r w:rsidR="00A5416C" w:rsidRPr="007766D4">
        <w:rPr>
          <w:rFonts w:hint="eastAsia"/>
          <w:color w:val="000000" w:themeColor="text1"/>
        </w:rPr>
        <w:t>安徽省住房城乡建设厅</w:t>
      </w:r>
      <w:r w:rsidR="00A5416C" w:rsidRPr="007766D4">
        <w:rPr>
          <w:rFonts w:hint="eastAsia"/>
          <w:color w:val="000000" w:themeColor="text1"/>
        </w:rPr>
        <w:t xml:space="preserve"> </w:t>
      </w:r>
      <w:r w:rsidR="00A5416C" w:rsidRPr="007766D4">
        <w:rPr>
          <w:rFonts w:hint="eastAsia"/>
          <w:color w:val="000000" w:themeColor="text1"/>
        </w:rPr>
        <w:t>建质</w:t>
      </w:r>
      <w:r w:rsidR="00A5416C" w:rsidRPr="007766D4">
        <w:rPr>
          <w:rFonts w:hint="eastAsia"/>
          <w:color w:val="000000" w:themeColor="text1"/>
        </w:rPr>
        <w:t>[2014]28</w:t>
      </w:r>
      <w:r w:rsidR="00A5416C" w:rsidRPr="007766D4">
        <w:rPr>
          <w:rFonts w:hint="eastAsia"/>
          <w:color w:val="000000" w:themeColor="text1"/>
        </w:rPr>
        <w:t>号《关于印发安徽省建筑工程施工扬尘污染防治规定的通知》，</w:t>
      </w:r>
      <w:r w:rsidR="00A5416C" w:rsidRPr="007766D4">
        <w:rPr>
          <w:rFonts w:hint="eastAsia"/>
          <w:color w:val="000000" w:themeColor="text1"/>
        </w:rPr>
        <w:t>2014</w:t>
      </w:r>
      <w:r w:rsidR="00A5416C" w:rsidRPr="007766D4">
        <w:rPr>
          <w:rFonts w:hint="eastAsia"/>
          <w:color w:val="000000" w:themeColor="text1"/>
        </w:rPr>
        <w:t>年</w:t>
      </w:r>
      <w:r w:rsidR="00A5416C" w:rsidRPr="007766D4">
        <w:rPr>
          <w:rFonts w:hint="eastAsia"/>
          <w:color w:val="000000" w:themeColor="text1"/>
        </w:rPr>
        <w:t>1</w:t>
      </w:r>
      <w:r w:rsidR="00A5416C" w:rsidRPr="007766D4">
        <w:rPr>
          <w:rFonts w:hint="eastAsia"/>
          <w:color w:val="000000" w:themeColor="text1"/>
        </w:rPr>
        <w:t>月</w:t>
      </w:r>
      <w:r w:rsidR="00A5416C" w:rsidRPr="007766D4">
        <w:rPr>
          <w:rFonts w:hint="eastAsia"/>
          <w:color w:val="000000" w:themeColor="text1"/>
        </w:rPr>
        <w:t>30</w:t>
      </w:r>
      <w:r w:rsidR="00A5416C" w:rsidRPr="007766D4">
        <w:rPr>
          <w:rFonts w:hint="eastAsia"/>
          <w:color w:val="000000" w:themeColor="text1"/>
        </w:rPr>
        <w:t>日</w:t>
      </w:r>
      <w:r w:rsidRPr="007766D4">
        <w:rPr>
          <w:rFonts w:hint="eastAsia"/>
          <w:color w:val="000000" w:themeColor="text1"/>
        </w:rPr>
        <w:t>；</w:t>
      </w:r>
    </w:p>
    <w:p w14:paraId="2F3E8689" w14:textId="77777777" w:rsidR="008975C1" w:rsidRPr="007766D4" w:rsidRDefault="008975C1">
      <w:pPr>
        <w:pStyle w:val="110"/>
        <w:ind w:firstLine="480"/>
        <w:rPr>
          <w:color w:val="000000" w:themeColor="text1"/>
        </w:rPr>
      </w:pPr>
      <w:r w:rsidRPr="007766D4">
        <w:rPr>
          <w:rFonts w:hint="eastAsia"/>
          <w:color w:val="000000" w:themeColor="text1"/>
        </w:rPr>
        <w:t>（</w:t>
      </w:r>
      <w:r w:rsidRPr="007766D4">
        <w:rPr>
          <w:rFonts w:hint="eastAsia"/>
          <w:color w:val="000000" w:themeColor="text1"/>
        </w:rPr>
        <w:t>8</w:t>
      </w:r>
      <w:r w:rsidRPr="007766D4">
        <w:rPr>
          <w:rFonts w:hint="eastAsia"/>
          <w:color w:val="000000" w:themeColor="text1"/>
        </w:rPr>
        <w:t>）</w:t>
      </w:r>
      <w:r w:rsidR="00A5416C" w:rsidRPr="007766D4">
        <w:rPr>
          <w:rFonts w:hint="eastAsia"/>
          <w:color w:val="000000" w:themeColor="text1"/>
        </w:rPr>
        <w:t>安徽省生态环境厅</w:t>
      </w:r>
      <w:r w:rsidR="00A5416C" w:rsidRPr="007766D4">
        <w:rPr>
          <w:rFonts w:hint="eastAsia"/>
          <w:color w:val="000000" w:themeColor="text1"/>
        </w:rPr>
        <w:t xml:space="preserve"> </w:t>
      </w:r>
      <w:r w:rsidR="00A5416C" w:rsidRPr="007766D4">
        <w:rPr>
          <w:rFonts w:hint="eastAsia"/>
          <w:color w:val="000000" w:themeColor="text1"/>
        </w:rPr>
        <w:t>安徽省住房城乡建设厅</w:t>
      </w:r>
      <w:r w:rsidR="00A5416C" w:rsidRPr="007766D4">
        <w:rPr>
          <w:rFonts w:hint="eastAsia"/>
          <w:color w:val="000000" w:themeColor="text1"/>
        </w:rPr>
        <w:t xml:space="preserve"> </w:t>
      </w:r>
      <w:r w:rsidR="00A5416C" w:rsidRPr="007766D4">
        <w:rPr>
          <w:rFonts w:hint="eastAsia"/>
          <w:color w:val="000000" w:themeColor="text1"/>
        </w:rPr>
        <w:t>皖环发</w:t>
      </w:r>
      <w:r w:rsidR="00A5416C" w:rsidRPr="007766D4">
        <w:rPr>
          <w:rFonts w:hint="eastAsia"/>
          <w:color w:val="000000" w:themeColor="text1"/>
        </w:rPr>
        <w:t>[2019]17</w:t>
      </w:r>
      <w:r w:rsidR="00A5416C" w:rsidRPr="007766D4">
        <w:rPr>
          <w:rFonts w:hint="eastAsia"/>
          <w:color w:val="000000" w:themeColor="text1"/>
        </w:rPr>
        <w:t>号</w:t>
      </w:r>
      <w:r w:rsidR="00A5416C" w:rsidRPr="007766D4">
        <w:rPr>
          <w:rFonts w:hint="eastAsia"/>
          <w:color w:val="000000" w:themeColor="text1"/>
        </w:rPr>
        <w:t xml:space="preserve"> </w:t>
      </w:r>
      <w:r w:rsidR="00A5416C" w:rsidRPr="007766D4">
        <w:rPr>
          <w:rFonts w:hint="eastAsia"/>
          <w:color w:val="000000" w:themeColor="text1"/>
        </w:rPr>
        <w:t>《关于印发</w:t>
      </w:r>
      <w:r w:rsidR="00A5416C" w:rsidRPr="007766D4">
        <w:rPr>
          <w:rFonts w:hint="eastAsia"/>
          <w:color w:val="000000" w:themeColor="text1"/>
        </w:rPr>
        <w:t>&lt;</w:t>
      </w:r>
      <w:r w:rsidR="00A5416C" w:rsidRPr="007766D4">
        <w:rPr>
          <w:rFonts w:hint="eastAsia"/>
          <w:color w:val="000000" w:themeColor="text1"/>
        </w:rPr>
        <w:t>安徽省建筑工程施工和预拌混凝土生产扬尘污染防治标准（试行）</w:t>
      </w:r>
      <w:r w:rsidR="00A5416C" w:rsidRPr="007766D4">
        <w:rPr>
          <w:rFonts w:hint="eastAsia"/>
          <w:color w:val="000000" w:themeColor="text1"/>
        </w:rPr>
        <w:t>&gt;</w:t>
      </w:r>
      <w:r w:rsidR="00A5416C" w:rsidRPr="007766D4">
        <w:rPr>
          <w:rFonts w:hint="eastAsia"/>
          <w:color w:val="000000" w:themeColor="text1"/>
        </w:rPr>
        <w:t>的通知》，</w:t>
      </w:r>
      <w:r w:rsidR="00A5416C" w:rsidRPr="007766D4">
        <w:rPr>
          <w:rFonts w:hint="eastAsia"/>
          <w:color w:val="000000" w:themeColor="text1"/>
        </w:rPr>
        <w:t>2019</w:t>
      </w:r>
      <w:r w:rsidR="00A5416C" w:rsidRPr="007766D4">
        <w:rPr>
          <w:rFonts w:hint="eastAsia"/>
          <w:color w:val="000000" w:themeColor="text1"/>
        </w:rPr>
        <w:t>年</w:t>
      </w:r>
      <w:r w:rsidR="00A5416C" w:rsidRPr="007766D4">
        <w:rPr>
          <w:rFonts w:hint="eastAsia"/>
          <w:color w:val="000000" w:themeColor="text1"/>
        </w:rPr>
        <w:t>3</w:t>
      </w:r>
      <w:r w:rsidR="00A5416C" w:rsidRPr="007766D4">
        <w:rPr>
          <w:rFonts w:hint="eastAsia"/>
          <w:color w:val="000000" w:themeColor="text1"/>
        </w:rPr>
        <w:t>月</w:t>
      </w:r>
      <w:r w:rsidR="00A5416C" w:rsidRPr="007766D4">
        <w:rPr>
          <w:rFonts w:hint="eastAsia"/>
          <w:color w:val="000000" w:themeColor="text1"/>
        </w:rPr>
        <w:t>25</w:t>
      </w:r>
      <w:r w:rsidR="00A5416C" w:rsidRPr="007766D4">
        <w:rPr>
          <w:rFonts w:hint="eastAsia"/>
          <w:color w:val="000000" w:themeColor="text1"/>
        </w:rPr>
        <w:t>日</w:t>
      </w:r>
      <w:r w:rsidRPr="007766D4">
        <w:rPr>
          <w:rFonts w:hint="eastAsia"/>
          <w:color w:val="000000" w:themeColor="text1"/>
        </w:rPr>
        <w:t>；</w:t>
      </w:r>
    </w:p>
    <w:p w14:paraId="0CBC0532" w14:textId="77777777" w:rsidR="008C3BBB" w:rsidRPr="007766D4" w:rsidRDefault="002C31B9">
      <w:pPr>
        <w:pStyle w:val="110"/>
        <w:ind w:firstLine="480"/>
        <w:rPr>
          <w:color w:val="000000" w:themeColor="text1"/>
        </w:rPr>
      </w:pPr>
      <w:r w:rsidRPr="007766D4">
        <w:rPr>
          <w:color w:val="000000" w:themeColor="text1"/>
        </w:rPr>
        <w:t>（</w:t>
      </w:r>
      <w:r w:rsidR="008975C1" w:rsidRPr="007766D4">
        <w:rPr>
          <w:color w:val="000000" w:themeColor="text1"/>
        </w:rPr>
        <w:t>9</w:t>
      </w:r>
      <w:r w:rsidRPr="007766D4">
        <w:rPr>
          <w:color w:val="000000" w:themeColor="text1"/>
        </w:rPr>
        <w:t>）安徽省人民政府</w:t>
      </w:r>
      <w:r w:rsidRPr="007766D4">
        <w:rPr>
          <w:color w:val="000000" w:themeColor="text1"/>
        </w:rPr>
        <w:t xml:space="preserve"> </w:t>
      </w:r>
      <w:r w:rsidRPr="007766D4">
        <w:rPr>
          <w:color w:val="000000" w:themeColor="text1"/>
        </w:rPr>
        <w:t>皖政</w:t>
      </w:r>
      <w:r w:rsidRPr="007766D4">
        <w:rPr>
          <w:color w:val="000000" w:themeColor="text1"/>
        </w:rPr>
        <w:t>[2015]131</w:t>
      </w:r>
      <w:r w:rsidRPr="007766D4">
        <w:rPr>
          <w:color w:val="000000" w:themeColor="text1"/>
        </w:rPr>
        <w:t>号《关于印发安徽省水污染防治工作方案的通知》，</w:t>
      </w:r>
      <w:r w:rsidRPr="007766D4">
        <w:rPr>
          <w:color w:val="000000" w:themeColor="text1"/>
        </w:rPr>
        <w:t>2015</w:t>
      </w:r>
      <w:r w:rsidRPr="007766D4">
        <w:rPr>
          <w:color w:val="000000" w:themeColor="text1"/>
        </w:rPr>
        <w:t>年</w:t>
      </w:r>
      <w:r w:rsidRPr="007766D4">
        <w:rPr>
          <w:color w:val="000000" w:themeColor="text1"/>
        </w:rPr>
        <w:t>12</w:t>
      </w:r>
      <w:r w:rsidRPr="007766D4">
        <w:rPr>
          <w:color w:val="000000" w:themeColor="text1"/>
        </w:rPr>
        <w:t>月</w:t>
      </w:r>
      <w:r w:rsidRPr="007766D4">
        <w:rPr>
          <w:color w:val="000000" w:themeColor="text1"/>
        </w:rPr>
        <w:t>29</w:t>
      </w:r>
      <w:r w:rsidRPr="007766D4">
        <w:rPr>
          <w:color w:val="000000" w:themeColor="text1"/>
        </w:rPr>
        <w:t>日；</w:t>
      </w:r>
    </w:p>
    <w:p w14:paraId="24201752" w14:textId="77777777" w:rsidR="008975C1" w:rsidRPr="007766D4" w:rsidRDefault="008975C1">
      <w:pPr>
        <w:pStyle w:val="110"/>
        <w:ind w:firstLine="480"/>
        <w:rPr>
          <w:color w:val="000000" w:themeColor="text1"/>
        </w:rPr>
      </w:pPr>
      <w:r w:rsidRPr="007766D4">
        <w:rPr>
          <w:rFonts w:hint="eastAsia"/>
          <w:color w:val="000000" w:themeColor="text1"/>
        </w:rPr>
        <w:t>（</w:t>
      </w:r>
      <w:r w:rsidRPr="007766D4">
        <w:rPr>
          <w:rFonts w:hint="eastAsia"/>
          <w:color w:val="000000" w:themeColor="text1"/>
        </w:rPr>
        <w:t>10</w:t>
      </w:r>
      <w:r w:rsidRPr="007766D4">
        <w:rPr>
          <w:rFonts w:hint="eastAsia"/>
          <w:color w:val="000000" w:themeColor="text1"/>
        </w:rPr>
        <w:t>）</w:t>
      </w:r>
      <w:r w:rsidR="00A5416C" w:rsidRPr="007766D4">
        <w:rPr>
          <w:rFonts w:hint="eastAsia"/>
          <w:color w:val="000000" w:themeColor="text1"/>
        </w:rPr>
        <w:t>安徽省人民代表大会常务委员会</w:t>
      </w:r>
      <w:r w:rsidR="00A5416C" w:rsidRPr="007766D4">
        <w:rPr>
          <w:rFonts w:hint="eastAsia"/>
          <w:color w:val="000000" w:themeColor="text1"/>
        </w:rPr>
        <w:t xml:space="preserve"> </w:t>
      </w:r>
      <w:r w:rsidR="00A5416C" w:rsidRPr="007766D4">
        <w:rPr>
          <w:rFonts w:hint="eastAsia"/>
          <w:color w:val="000000" w:themeColor="text1"/>
        </w:rPr>
        <w:t>《巢湖流域水污染防治条例》，</w:t>
      </w:r>
      <w:r w:rsidR="00A5416C" w:rsidRPr="007766D4">
        <w:rPr>
          <w:rFonts w:hint="eastAsia"/>
          <w:color w:val="000000" w:themeColor="text1"/>
        </w:rPr>
        <w:t>2020</w:t>
      </w:r>
      <w:r w:rsidR="00A5416C" w:rsidRPr="007766D4">
        <w:rPr>
          <w:rFonts w:hint="eastAsia"/>
          <w:color w:val="000000" w:themeColor="text1"/>
        </w:rPr>
        <w:t>年</w:t>
      </w:r>
      <w:r w:rsidR="00A5416C" w:rsidRPr="007766D4">
        <w:rPr>
          <w:rFonts w:hint="eastAsia"/>
          <w:color w:val="000000" w:themeColor="text1"/>
        </w:rPr>
        <w:t>3</w:t>
      </w:r>
      <w:r w:rsidR="00A5416C" w:rsidRPr="007766D4">
        <w:rPr>
          <w:rFonts w:hint="eastAsia"/>
          <w:color w:val="000000" w:themeColor="text1"/>
        </w:rPr>
        <w:t>月</w:t>
      </w:r>
      <w:r w:rsidR="00A5416C" w:rsidRPr="007766D4">
        <w:rPr>
          <w:rFonts w:hint="eastAsia"/>
          <w:color w:val="000000" w:themeColor="text1"/>
        </w:rPr>
        <w:t>1</w:t>
      </w:r>
      <w:r w:rsidR="00A5416C" w:rsidRPr="007766D4">
        <w:rPr>
          <w:rFonts w:hint="eastAsia"/>
          <w:color w:val="000000" w:themeColor="text1"/>
        </w:rPr>
        <w:t>日</w:t>
      </w:r>
      <w:r w:rsidR="00BA690E" w:rsidRPr="007766D4">
        <w:rPr>
          <w:rFonts w:hint="eastAsia"/>
          <w:color w:val="000000" w:themeColor="text1"/>
        </w:rPr>
        <w:t>实施</w:t>
      </w:r>
      <w:r w:rsidRPr="007766D4">
        <w:rPr>
          <w:rFonts w:hint="eastAsia"/>
          <w:color w:val="000000" w:themeColor="text1"/>
        </w:rPr>
        <w:t>；</w:t>
      </w:r>
    </w:p>
    <w:p w14:paraId="7E2B7B8D" w14:textId="77777777" w:rsidR="008C3BBB" w:rsidRPr="007766D4" w:rsidRDefault="002C31B9">
      <w:pPr>
        <w:pStyle w:val="110"/>
        <w:ind w:firstLine="480"/>
        <w:rPr>
          <w:color w:val="000000" w:themeColor="text1"/>
        </w:rPr>
      </w:pPr>
      <w:r w:rsidRPr="007766D4">
        <w:rPr>
          <w:color w:val="000000" w:themeColor="text1"/>
        </w:rPr>
        <w:t>（</w:t>
      </w:r>
      <w:r w:rsidR="008975C1" w:rsidRPr="007766D4">
        <w:rPr>
          <w:color w:val="000000" w:themeColor="text1"/>
        </w:rPr>
        <w:t>11</w:t>
      </w:r>
      <w:r w:rsidRPr="007766D4">
        <w:rPr>
          <w:color w:val="000000" w:themeColor="text1"/>
        </w:rPr>
        <w:t>）安徽省环保厅</w:t>
      </w:r>
      <w:r w:rsidRPr="007766D4">
        <w:rPr>
          <w:color w:val="000000" w:themeColor="text1"/>
        </w:rPr>
        <w:t xml:space="preserve"> </w:t>
      </w:r>
      <w:r w:rsidRPr="007766D4">
        <w:rPr>
          <w:color w:val="000000" w:themeColor="text1"/>
        </w:rPr>
        <w:t>皖环发</w:t>
      </w:r>
      <w:r w:rsidRPr="007766D4">
        <w:rPr>
          <w:color w:val="000000" w:themeColor="text1"/>
        </w:rPr>
        <w:t>[2013]91</w:t>
      </w:r>
      <w:r w:rsidRPr="007766D4">
        <w:rPr>
          <w:color w:val="000000" w:themeColor="text1"/>
        </w:rPr>
        <w:t>号《安徽省环保厅关于加强建设项目环境影响评价及环保竣工验收公众参与工作的通知》，</w:t>
      </w:r>
      <w:r w:rsidRPr="007766D4">
        <w:rPr>
          <w:color w:val="000000" w:themeColor="text1"/>
        </w:rPr>
        <w:t>2013</w:t>
      </w:r>
      <w:r w:rsidRPr="007766D4">
        <w:rPr>
          <w:color w:val="000000" w:themeColor="text1"/>
        </w:rPr>
        <w:t>年</w:t>
      </w:r>
      <w:r w:rsidRPr="007766D4">
        <w:rPr>
          <w:color w:val="000000" w:themeColor="text1"/>
        </w:rPr>
        <w:t>10</w:t>
      </w:r>
      <w:r w:rsidRPr="007766D4">
        <w:rPr>
          <w:color w:val="000000" w:themeColor="text1"/>
        </w:rPr>
        <w:t>月</w:t>
      </w:r>
      <w:r w:rsidRPr="007766D4">
        <w:rPr>
          <w:color w:val="000000" w:themeColor="text1"/>
        </w:rPr>
        <w:t>18</w:t>
      </w:r>
      <w:r w:rsidRPr="007766D4">
        <w:rPr>
          <w:color w:val="000000" w:themeColor="text1"/>
        </w:rPr>
        <w:t>日；</w:t>
      </w:r>
    </w:p>
    <w:p w14:paraId="652FDD76" w14:textId="77777777" w:rsidR="008C3BBB" w:rsidRPr="007766D4" w:rsidRDefault="002C31B9">
      <w:pPr>
        <w:pStyle w:val="110"/>
        <w:ind w:firstLine="480"/>
        <w:rPr>
          <w:color w:val="000000" w:themeColor="text1"/>
        </w:rPr>
      </w:pPr>
      <w:r w:rsidRPr="007766D4">
        <w:rPr>
          <w:color w:val="000000" w:themeColor="text1"/>
        </w:rPr>
        <w:t>（</w:t>
      </w:r>
      <w:r w:rsidR="008975C1" w:rsidRPr="007766D4">
        <w:rPr>
          <w:color w:val="000000" w:themeColor="text1"/>
        </w:rPr>
        <w:t>12</w:t>
      </w:r>
      <w:r w:rsidRPr="007766D4">
        <w:rPr>
          <w:color w:val="000000" w:themeColor="text1"/>
        </w:rPr>
        <w:t>）安徽省环保厅</w:t>
      </w:r>
      <w:r w:rsidRPr="007766D4">
        <w:rPr>
          <w:color w:val="000000" w:themeColor="text1"/>
        </w:rPr>
        <w:t xml:space="preserve"> </w:t>
      </w:r>
      <w:r w:rsidRPr="007766D4">
        <w:rPr>
          <w:color w:val="000000" w:themeColor="text1"/>
        </w:rPr>
        <w:t>皖环函</w:t>
      </w:r>
      <w:r w:rsidRPr="007766D4">
        <w:rPr>
          <w:color w:val="000000" w:themeColor="text1"/>
        </w:rPr>
        <w:t>[201</w:t>
      </w:r>
      <w:r w:rsidR="008975C1" w:rsidRPr="007766D4">
        <w:rPr>
          <w:color w:val="000000" w:themeColor="text1"/>
        </w:rPr>
        <w:t>9</w:t>
      </w:r>
      <w:r w:rsidRPr="007766D4">
        <w:rPr>
          <w:color w:val="000000" w:themeColor="text1"/>
        </w:rPr>
        <w:t>]</w:t>
      </w:r>
      <w:r w:rsidR="008975C1" w:rsidRPr="007766D4">
        <w:rPr>
          <w:color w:val="000000" w:themeColor="text1"/>
        </w:rPr>
        <w:t>891</w:t>
      </w:r>
      <w:r w:rsidRPr="007766D4">
        <w:rPr>
          <w:color w:val="000000" w:themeColor="text1"/>
        </w:rPr>
        <w:t>号《安徽省环保厅关于发布《安徽省建设项目环境影响评价文件审批目录（</w:t>
      </w:r>
      <w:r w:rsidRPr="007766D4">
        <w:rPr>
          <w:color w:val="000000" w:themeColor="text1"/>
        </w:rPr>
        <w:t>201</w:t>
      </w:r>
      <w:r w:rsidR="008975C1" w:rsidRPr="007766D4">
        <w:rPr>
          <w:color w:val="000000" w:themeColor="text1"/>
        </w:rPr>
        <w:t>9</w:t>
      </w:r>
      <w:r w:rsidRPr="007766D4">
        <w:rPr>
          <w:color w:val="000000" w:themeColor="text1"/>
        </w:rPr>
        <w:t>年本）》的通知》，</w:t>
      </w:r>
      <w:r w:rsidRPr="007766D4">
        <w:rPr>
          <w:color w:val="000000" w:themeColor="text1"/>
        </w:rPr>
        <w:t>201</w:t>
      </w:r>
      <w:r w:rsidR="008975C1" w:rsidRPr="007766D4">
        <w:rPr>
          <w:color w:val="000000" w:themeColor="text1"/>
        </w:rPr>
        <w:t>9</w:t>
      </w:r>
      <w:r w:rsidRPr="007766D4">
        <w:rPr>
          <w:color w:val="000000" w:themeColor="text1"/>
        </w:rPr>
        <w:t>年</w:t>
      </w:r>
      <w:r w:rsidR="008975C1" w:rsidRPr="007766D4">
        <w:rPr>
          <w:color w:val="000000" w:themeColor="text1"/>
        </w:rPr>
        <w:t>9</w:t>
      </w:r>
      <w:r w:rsidRPr="007766D4">
        <w:rPr>
          <w:color w:val="000000" w:themeColor="text1"/>
        </w:rPr>
        <w:t>月</w:t>
      </w:r>
      <w:r w:rsidR="008975C1" w:rsidRPr="007766D4">
        <w:rPr>
          <w:color w:val="000000" w:themeColor="text1"/>
        </w:rPr>
        <w:t>21</w:t>
      </w:r>
      <w:r w:rsidRPr="007766D4">
        <w:rPr>
          <w:color w:val="000000" w:themeColor="text1"/>
        </w:rPr>
        <w:t>日；</w:t>
      </w:r>
    </w:p>
    <w:p w14:paraId="784FE0D7" w14:textId="77777777" w:rsidR="008C3BBB" w:rsidRPr="007766D4" w:rsidRDefault="002C31B9">
      <w:pPr>
        <w:pStyle w:val="110"/>
        <w:ind w:firstLine="480"/>
        <w:rPr>
          <w:color w:val="000000" w:themeColor="text1"/>
        </w:rPr>
      </w:pPr>
      <w:r w:rsidRPr="007766D4">
        <w:rPr>
          <w:color w:val="000000" w:themeColor="text1"/>
        </w:rPr>
        <w:t>（</w:t>
      </w:r>
      <w:r w:rsidR="008975C1" w:rsidRPr="007766D4">
        <w:rPr>
          <w:color w:val="000000" w:themeColor="text1"/>
        </w:rPr>
        <w:t>13</w:t>
      </w:r>
      <w:r w:rsidRPr="007766D4">
        <w:rPr>
          <w:color w:val="000000" w:themeColor="text1"/>
        </w:rPr>
        <w:t>）安徽省环保厅</w:t>
      </w:r>
      <w:r w:rsidRPr="007766D4">
        <w:rPr>
          <w:color w:val="000000" w:themeColor="text1"/>
        </w:rPr>
        <w:t xml:space="preserve"> </w:t>
      </w:r>
      <w:r w:rsidRPr="007766D4">
        <w:rPr>
          <w:color w:val="000000" w:themeColor="text1"/>
        </w:rPr>
        <w:t>皖环发</w:t>
      </w:r>
      <w:r w:rsidRPr="007766D4">
        <w:rPr>
          <w:color w:val="000000" w:themeColor="text1"/>
        </w:rPr>
        <w:t>[2013]1533</w:t>
      </w:r>
      <w:r w:rsidRPr="007766D4">
        <w:rPr>
          <w:color w:val="000000" w:themeColor="text1"/>
        </w:rPr>
        <w:t>号《安徽省环保厅转发环保部办公厅关于切实加强环境影响评价监督管理工作的通知和关于印发建设项目环境影响评价政府信息公开指南（试行）的通知》，</w:t>
      </w:r>
      <w:r w:rsidRPr="007766D4">
        <w:rPr>
          <w:color w:val="000000" w:themeColor="text1"/>
        </w:rPr>
        <w:t>2013</w:t>
      </w:r>
      <w:r w:rsidRPr="007766D4">
        <w:rPr>
          <w:color w:val="000000" w:themeColor="text1"/>
        </w:rPr>
        <w:t>年</w:t>
      </w:r>
      <w:r w:rsidRPr="007766D4">
        <w:rPr>
          <w:color w:val="000000" w:themeColor="text1"/>
        </w:rPr>
        <w:t>12</w:t>
      </w:r>
      <w:r w:rsidRPr="007766D4">
        <w:rPr>
          <w:color w:val="000000" w:themeColor="text1"/>
        </w:rPr>
        <w:t>月</w:t>
      </w:r>
      <w:r w:rsidRPr="007766D4">
        <w:rPr>
          <w:color w:val="000000" w:themeColor="text1"/>
        </w:rPr>
        <w:t>23</w:t>
      </w:r>
      <w:r w:rsidRPr="007766D4">
        <w:rPr>
          <w:color w:val="000000" w:themeColor="text1"/>
        </w:rPr>
        <w:t>日；</w:t>
      </w:r>
    </w:p>
    <w:p w14:paraId="2B71844E" w14:textId="77777777" w:rsidR="008C3BBB" w:rsidRPr="007766D4" w:rsidRDefault="002C31B9">
      <w:pPr>
        <w:pStyle w:val="110"/>
        <w:ind w:firstLine="480"/>
        <w:rPr>
          <w:color w:val="000000" w:themeColor="text1"/>
        </w:rPr>
      </w:pPr>
      <w:r w:rsidRPr="007766D4">
        <w:rPr>
          <w:color w:val="000000" w:themeColor="text1"/>
        </w:rPr>
        <w:t>（</w:t>
      </w:r>
      <w:r w:rsidR="008975C1" w:rsidRPr="007766D4">
        <w:rPr>
          <w:color w:val="000000" w:themeColor="text1"/>
        </w:rPr>
        <w:t>14</w:t>
      </w:r>
      <w:r w:rsidRPr="007766D4">
        <w:rPr>
          <w:color w:val="000000" w:themeColor="text1"/>
        </w:rPr>
        <w:t>）《安徽省人民政府关于印发安徽省土壤污染防治工作方案的通知》，安徽省人民政府，皖政</w:t>
      </w:r>
      <w:r w:rsidRPr="007766D4">
        <w:rPr>
          <w:color w:val="000000" w:themeColor="text1"/>
        </w:rPr>
        <w:t>[2016]116</w:t>
      </w:r>
      <w:r w:rsidRPr="007766D4">
        <w:rPr>
          <w:color w:val="000000" w:themeColor="text1"/>
        </w:rPr>
        <w:t>号，</w:t>
      </w:r>
      <w:r w:rsidRPr="007766D4">
        <w:rPr>
          <w:color w:val="000000" w:themeColor="text1"/>
        </w:rPr>
        <w:t>2016</w:t>
      </w:r>
      <w:r w:rsidRPr="007766D4">
        <w:rPr>
          <w:color w:val="000000" w:themeColor="text1"/>
        </w:rPr>
        <w:t>年</w:t>
      </w:r>
      <w:r w:rsidRPr="007766D4">
        <w:rPr>
          <w:color w:val="000000" w:themeColor="text1"/>
        </w:rPr>
        <w:t>12</w:t>
      </w:r>
      <w:r w:rsidRPr="007766D4">
        <w:rPr>
          <w:color w:val="000000" w:themeColor="text1"/>
        </w:rPr>
        <w:t>月</w:t>
      </w:r>
      <w:r w:rsidRPr="007766D4">
        <w:rPr>
          <w:color w:val="000000" w:themeColor="text1"/>
        </w:rPr>
        <w:t>29</w:t>
      </w:r>
      <w:r w:rsidRPr="007766D4">
        <w:rPr>
          <w:color w:val="000000" w:themeColor="text1"/>
        </w:rPr>
        <w:t>日；</w:t>
      </w:r>
    </w:p>
    <w:p w14:paraId="3CED62E7" w14:textId="77777777" w:rsidR="00BA690E" w:rsidRPr="007766D4" w:rsidRDefault="00BA690E">
      <w:pPr>
        <w:pStyle w:val="110"/>
        <w:ind w:firstLine="480"/>
        <w:rPr>
          <w:color w:val="000000" w:themeColor="text1"/>
        </w:rPr>
      </w:pPr>
      <w:r w:rsidRPr="007766D4">
        <w:rPr>
          <w:rFonts w:hint="eastAsia"/>
          <w:color w:val="000000" w:themeColor="text1"/>
        </w:rPr>
        <w:t>（</w:t>
      </w:r>
      <w:r w:rsidRPr="007766D4">
        <w:rPr>
          <w:rFonts w:hint="eastAsia"/>
          <w:color w:val="000000" w:themeColor="text1"/>
        </w:rPr>
        <w:t>15</w:t>
      </w:r>
      <w:r w:rsidRPr="007766D4">
        <w:rPr>
          <w:rFonts w:hint="eastAsia"/>
          <w:color w:val="000000" w:themeColor="text1"/>
        </w:rPr>
        <w:t>）安徽省人民代表大会常务委员会</w:t>
      </w:r>
      <w:r w:rsidRPr="007766D4">
        <w:rPr>
          <w:rFonts w:hint="eastAsia"/>
          <w:color w:val="000000" w:themeColor="text1"/>
        </w:rPr>
        <w:t xml:space="preserve"> </w:t>
      </w:r>
      <w:r w:rsidRPr="007766D4">
        <w:rPr>
          <w:rFonts w:hint="eastAsia"/>
          <w:color w:val="000000" w:themeColor="text1"/>
        </w:rPr>
        <w:t>《安徽省淮河流域水污染防治条例》，</w:t>
      </w:r>
      <w:r w:rsidRPr="007766D4">
        <w:rPr>
          <w:rFonts w:hint="eastAsia"/>
          <w:color w:val="000000" w:themeColor="text1"/>
        </w:rPr>
        <w:t>2019</w:t>
      </w:r>
      <w:r w:rsidRPr="007766D4">
        <w:rPr>
          <w:rFonts w:hint="eastAsia"/>
          <w:color w:val="000000" w:themeColor="text1"/>
        </w:rPr>
        <w:t>年</w:t>
      </w:r>
      <w:r w:rsidRPr="007766D4">
        <w:rPr>
          <w:rFonts w:hint="eastAsia"/>
          <w:color w:val="000000" w:themeColor="text1"/>
        </w:rPr>
        <w:t>1</w:t>
      </w:r>
      <w:r w:rsidRPr="007766D4">
        <w:rPr>
          <w:rFonts w:hint="eastAsia"/>
          <w:color w:val="000000" w:themeColor="text1"/>
        </w:rPr>
        <w:t>月</w:t>
      </w:r>
      <w:r w:rsidRPr="007766D4">
        <w:rPr>
          <w:rFonts w:hint="eastAsia"/>
          <w:color w:val="000000" w:themeColor="text1"/>
        </w:rPr>
        <w:t>1</w:t>
      </w:r>
      <w:r w:rsidRPr="007766D4">
        <w:rPr>
          <w:rFonts w:hint="eastAsia"/>
          <w:color w:val="000000" w:themeColor="text1"/>
        </w:rPr>
        <w:t>日实施</w:t>
      </w:r>
      <w:r w:rsidRPr="007766D4">
        <w:rPr>
          <w:color w:val="000000" w:themeColor="text1"/>
        </w:rPr>
        <w:t>；</w:t>
      </w:r>
    </w:p>
    <w:p w14:paraId="79F80517" w14:textId="77777777" w:rsidR="008C3BBB" w:rsidRPr="007766D4" w:rsidRDefault="002C31B9">
      <w:pPr>
        <w:pStyle w:val="110"/>
        <w:ind w:firstLine="480"/>
        <w:rPr>
          <w:color w:val="000000" w:themeColor="text1"/>
        </w:rPr>
      </w:pPr>
      <w:r w:rsidRPr="007766D4">
        <w:rPr>
          <w:color w:val="000000" w:themeColor="text1"/>
        </w:rPr>
        <w:t>（</w:t>
      </w:r>
      <w:r w:rsidRPr="007766D4">
        <w:rPr>
          <w:color w:val="000000" w:themeColor="text1"/>
        </w:rPr>
        <w:t>1</w:t>
      </w:r>
      <w:r w:rsidR="00BA690E" w:rsidRPr="007766D4">
        <w:rPr>
          <w:color w:val="000000" w:themeColor="text1"/>
        </w:rPr>
        <w:t>6</w:t>
      </w:r>
      <w:r w:rsidRPr="007766D4">
        <w:rPr>
          <w:color w:val="000000" w:themeColor="text1"/>
        </w:rPr>
        <w:t>）</w:t>
      </w:r>
      <w:r w:rsidRPr="007766D4">
        <w:rPr>
          <w:rFonts w:hint="eastAsia"/>
          <w:color w:val="000000" w:themeColor="text1"/>
        </w:rPr>
        <w:t>六安市</w:t>
      </w:r>
      <w:r w:rsidRPr="007766D4">
        <w:rPr>
          <w:color w:val="000000" w:themeColor="text1"/>
        </w:rPr>
        <w:t>人民政府</w:t>
      </w:r>
      <w:r w:rsidRPr="007766D4">
        <w:rPr>
          <w:rFonts w:hint="eastAsia"/>
          <w:color w:val="000000" w:themeColor="text1"/>
        </w:rPr>
        <w:t xml:space="preserve"> </w:t>
      </w:r>
      <w:r w:rsidRPr="007766D4">
        <w:rPr>
          <w:rFonts w:hint="eastAsia"/>
          <w:color w:val="000000" w:themeColor="text1"/>
        </w:rPr>
        <w:t>六政</w:t>
      </w:r>
      <w:r w:rsidRPr="007766D4">
        <w:rPr>
          <w:rFonts w:hint="eastAsia"/>
          <w:color w:val="000000" w:themeColor="text1"/>
        </w:rPr>
        <w:t>[2014]</w:t>
      </w:r>
      <w:r w:rsidRPr="007766D4">
        <w:rPr>
          <w:color w:val="000000" w:themeColor="text1"/>
        </w:rPr>
        <w:t xml:space="preserve"> </w:t>
      </w:r>
      <w:r w:rsidRPr="007766D4">
        <w:rPr>
          <w:rFonts w:hint="eastAsia"/>
          <w:color w:val="000000" w:themeColor="text1"/>
        </w:rPr>
        <w:t>23</w:t>
      </w:r>
      <w:r w:rsidRPr="007766D4">
        <w:rPr>
          <w:rFonts w:hint="eastAsia"/>
          <w:color w:val="000000" w:themeColor="text1"/>
        </w:rPr>
        <w:t>号</w:t>
      </w:r>
      <w:r w:rsidRPr="007766D4">
        <w:rPr>
          <w:color w:val="000000" w:themeColor="text1"/>
        </w:rPr>
        <w:t>《</w:t>
      </w:r>
      <w:r w:rsidRPr="007766D4">
        <w:rPr>
          <w:rFonts w:hint="eastAsia"/>
          <w:color w:val="000000" w:themeColor="text1"/>
        </w:rPr>
        <w:t>六安市</w:t>
      </w:r>
      <w:r w:rsidRPr="007766D4">
        <w:rPr>
          <w:color w:val="000000" w:themeColor="text1"/>
        </w:rPr>
        <w:t>大气污染防治行动计划实施细则》，</w:t>
      </w:r>
      <w:r w:rsidRPr="007766D4">
        <w:rPr>
          <w:color w:val="000000" w:themeColor="text1"/>
        </w:rPr>
        <w:t>2014</w:t>
      </w:r>
      <w:r w:rsidRPr="007766D4">
        <w:rPr>
          <w:color w:val="000000" w:themeColor="text1"/>
        </w:rPr>
        <w:t>年</w:t>
      </w:r>
      <w:r w:rsidRPr="007766D4">
        <w:rPr>
          <w:color w:val="000000" w:themeColor="text1"/>
        </w:rPr>
        <w:t>3</w:t>
      </w:r>
      <w:r w:rsidRPr="007766D4">
        <w:rPr>
          <w:color w:val="000000" w:themeColor="text1"/>
        </w:rPr>
        <w:t>月</w:t>
      </w:r>
      <w:r w:rsidRPr="007766D4">
        <w:rPr>
          <w:color w:val="000000" w:themeColor="text1"/>
        </w:rPr>
        <w:t>30</w:t>
      </w:r>
      <w:r w:rsidRPr="007766D4">
        <w:rPr>
          <w:color w:val="000000" w:themeColor="text1"/>
        </w:rPr>
        <w:t>日；</w:t>
      </w:r>
    </w:p>
    <w:p w14:paraId="3AE84701" w14:textId="77777777" w:rsidR="008C3BBB" w:rsidRPr="007766D4" w:rsidRDefault="002C31B9">
      <w:pPr>
        <w:pStyle w:val="110"/>
        <w:ind w:firstLine="480"/>
        <w:rPr>
          <w:color w:val="000000" w:themeColor="text1"/>
        </w:rPr>
      </w:pPr>
      <w:r w:rsidRPr="007766D4">
        <w:rPr>
          <w:color w:val="000000" w:themeColor="text1"/>
        </w:rPr>
        <w:t>（</w:t>
      </w:r>
      <w:r w:rsidRPr="007766D4">
        <w:rPr>
          <w:color w:val="000000" w:themeColor="text1"/>
        </w:rPr>
        <w:t>1</w:t>
      </w:r>
      <w:r w:rsidR="00BA690E" w:rsidRPr="007766D4">
        <w:rPr>
          <w:color w:val="000000" w:themeColor="text1"/>
        </w:rPr>
        <w:t>7</w:t>
      </w:r>
      <w:r w:rsidRPr="007766D4">
        <w:rPr>
          <w:color w:val="000000" w:themeColor="text1"/>
        </w:rPr>
        <w:t>）</w:t>
      </w:r>
      <w:r w:rsidRPr="007766D4">
        <w:rPr>
          <w:rFonts w:hint="eastAsia"/>
          <w:color w:val="000000" w:themeColor="text1"/>
        </w:rPr>
        <w:t>六安市</w:t>
      </w:r>
      <w:r w:rsidRPr="007766D4">
        <w:rPr>
          <w:color w:val="000000" w:themeColor="text1"/>
        </w:rPr>
        <w:t>人民政府</w:t>
      </w:r>
      <w:r w:rsidRPr="007766D4">
        <w:rPr>
          <w:rFonts w:hint="eastAsia"/>
          <w:color w:val="000000" w:themeColor="text1"/>
        </w:rPr>
        <w:t xml:space="preserve"> </w:t>
      </w:r>
      <w:r w:rsidRPr="007766D4">
        <w:rPr>
          <w:rFonts w:hint="eastAsia"/>
          <w:color w:val="000000" w:themeColor="text1"/>
        </w:rPr>
        <w:t>六政秘</w:t>
      </w:r>
      <w:r w:rsidRPr="007766D4">
        <w:rPr>
          <w:rFonts w:hint="eastAsia"/>
          <w:color w:val="000000" w:themeColor="text1"/>
        </w:rPr>
        <w:t>[2015]</w:t>
      </w:r>
      <w:r w:rsidRPr="007766D4">
        <w:rPr>
          <w:color w:val="000000" w:themeColor="text1"/>
        </w:rPr>
        <w:t xml:space="preserve"> </w:t>
      </w:r>
      <w:r w:rsidRPr="007766D4">
        <w:rPr>
          <w:rFonts w:hint="eastAsia"/>
          <w:color w:val="000000" w:themeColor="text1"/>
        </w:rPr>
        <w:t>230</w:t>
      </w:r>
      <w:r w:rsidRPr="007766D4">
        <w:rPr>
          <w:rFonts w:hint="eastAsia"/>
          <w:color w:val="000000" w:themeColor="text1"/>
        </w:rPr>
        <w:t>号</w:t>
      </w:r>
      <w:r w:rsidRPr="007766D4">
        <w:rPr>
          <w:color w:val="000000" w:themeColor="text1"/>
        </w:rPr>
        <w:t>《</w:t>
      </w:r>
      <w:r w:rsidRPr="007766D4">
        <w:rPr>
          <w:rFonts w:hint="eastAsia"/>
          <w:color w:val="000000" w:themeColor="text1"/>
        </w:rPr>
        <w:t>六安市</w:t>
      </w:r>
      <w:r w:rsidRPr="007766D4">
        <w:rPr>
          <w:color w:val="000000" w:themeColor="text1"/>
        </w:rPr>
        <w:t>水污染防治工作方案》，</w:t>
      </w:r>
      <w:r w:rsidRPr="007766D4">
        <w:rPr>
          <w:color w:val="000000" w:themeColor="text1"/>
        </w:rPr>
        <w:t>2015</w:t>
      </w:r>
      <w:r w:rsidRPr="007766D4">
        <w:rPr>
          <w:color w:val="000000" w:themeColor="text1"/>
        </w:rPr>
        <w:t>年</w:t>
      </w:r>
      <w:r w:rsidRPr="007766D4">
        <w:rPr>
          <w:color w:val="000000" w:themeColor="text1"/>
        </w:rPr>
        <w:t>12</w:t>
      </w:r>
      <w:r w:rsidRPr="007766D4">
        <w:rPr>
          <w:color w:val="000000" w:themeColor="text1"/>
        </w:rPr>
        <w:t>月</w:t>
      </w:r>
      <w:r w:rsidRPr="007766D4">
        <w:rPr>
          <w:color w:val="000000" w:themeColor="text1"/>
        </w:rPr>
        <w:t>29</w:t>
      </w:r>
      <w:r w:rsidRPr="007766D4">
        <w:rPr>
          <w:color w:val="000000" w:themeColor="text1"/>
        </w:rPr>
        <w:t>日。</w:t>
      </w:r>
    </w:p>
    <w:p w14:paraId="7BF8D0BE" w14:textId="77777777" w:rsidR="008C3BBB" w:rsidRPr="007766D4" w:rsidRDefault="002C31B9">
      <w:pPr>
        <w:pStyle w:val="32"/>
        <w:adjustRightInd w:val="0"/>
        <w:snapToGrid w:val="0"/>
        <w:rPr>
          <w:rFonts w:asciiTheme="majorHAnsi" w:eastAsia="黑体" w:hAnsiTheme="majorHAnsi" w:cstheme="majorHAnsi"/>
          <w:b w:val="0"/>
          <w:color w:val="000000" w:themeColor="text1"/>
        </w:rPr>
      </w:pPr>
      <w:bookmarkStart w:id="84" w:name="_Toc476217333"/>
      <w:bookmarkStart w:id="85" w:name="_Toc27190"/>
      <w:bookmarkStart w:id="86" w:name="_Toc451354571"/>
      <w:bookmarkStart w:id="87" w:name="_Toc451354745"/>
      <w:bookmarkStart w:id="88" w:name="_Toc13200"/>
      <w:bookmarkStart w:id="89" w:name="_Toc451355093"/>
      <w:bookmarkStart w:id="90" w:name="_Toc451334585"/>
      <w:bookmarkStart w:id="91" w:name="_Toc6954"/>
      <w:r w:rsidRPr="007766D4">
        <w:rPr>
          <w:rFonts w:asciiTheme="majorHAnsi" w:eastAsia="黑体" w:hAnsiTheme="majorHAnsi" w:cstheme="majorHAnsi"/>
          <w:b w:val="0"/>
          <w:color w:val="000000" w:themeColor="text1"/>
        </w:rPr>
        <w:lastRenderedPageBreak/>
        <w:t xml:space="preserve">1.1.2 </w:t>
      </w:r>
      <w:r w:rsidRPr="007766D4">
        <w:rPr>
          <w:rFonts w:asciiTheme="majorHAnsi" w:eastAsia="黑体" w:hAnsiTheme="majorHAnsi" w:cstheme="majorHAnsi"/>
          <w:b w:val="0"/>
          <w:color w:val="000000" w:themeColor="text1"/>
        </w:rPr>
        <w:t>导则规范</w:t>
      </w:r>
      <w:bookmarkEnd w:id="84"/>
      <w:bookmarkEnd w:id="85"/>
      <w:bookmarkEnd w:id="86"/>
      <w:bookmarkEnd w:id="87"/>
      <w:bookmarkEnd w:id="88"/>
      <w:bookmarkEnd w:id="89"/>
      <w:bookmarkEnd w:id="90"/>
      <w:bookmarkEnd w:id="91"/>
    </w:p>
    <w:p w14:paraId="136D11FF" w14:textId="77777777" w:rsidR="008C3BBB" w:rsidRPr="007766D4" w:rsidRDefault="002C31B9">
      <w:pPr>
        <w:adjustRightInd w:val="0"/>
        <w:snapToGrid w:val="0"/>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）《环境影响评价技术导则</w:t>
      </w:r>
      <w:r w:rsidRPr="007766D4">
        <w:rPr>
          <w:color w:val="000000" w:themeColor="text1"/>
          <w:sz w:val="24"/>
        </w:rPr>
        <w:t xml:space="preserve"> </w:t>
      </w:r>
      <w:r w:rsidRPr="007766D4">
        <w:rPr>
          <w:color w:val="000000" w:themeColor="text1"/>
          <w:sz w:val="24"/>
        </w:rPr>
        <w:t>总纲》（</w:t>
      </w:r>
      <w:r w:rsidRPr="007766D4">
        <w:rPr>
          <w:color w:val="000000" w:themeColor="text1"/>
          <w:sz w:val="24"/>
        </w:rPr>
        <w:t>HJ 2.1-201</w:t>
      </w:r>
      <w:r w:rsidRPr="007766D4">
        <w:rPr>
          <w:rFonts w:hint="eastAsia"/>
          <w:color w:val="000000" w:themeColor="text1"/>
          <w:sz w:val="24"/>
        </w:rPr>
        <w:t>6</w:t>
      </w:r>
      <w:r w:rsidRPr="007766D4">
        <w:rPr>
          <w:color w:val="000000" w:themeColor="text1"/>
          <w:sz w:val="24"/>
        </w:rPr>
        <w:t>）；</w:t>
      </w:r>
    </w:p>
    <w:p w14:paraId="5A58189C" w14:textId="77777777" w:rsidR="008C3BBB" w:rsidRPr="007766D4" w:rsidRDefault="002C31B9">
      <w:pPr>
        <w:adjustRightInd w:val="0"/>
        <w:snapToGrid w:val="0"/>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2</w:t>
      </w:r>
      <w:r w:rsidRPr="007766D4">
        <w:rPr>
          <w:color w:val="000000" w:themeColor="text1"/>
          <w:sz w:val="24"/>
        </w:rPr>
        <w:t>）《环境影响评价技术导则</w:t>
      </w:r>
      <w:r w:rsidRPr="007766D4">
        <w:rPr>
          <w:color w:val="000000" w:themeColor="text1"/>
          <w:sz w:val="24"/>
        </w:rPr>
        <w:t xml:space="preserve"> </w:t>
      </w:r>
      <w:r w:rsidRPr="007766D4">
        <w:rPr>
          <w:color w:val="000000" w:themeColor="text1"/>
          <w:sz w:val="24"/>
        </w:rPr>
        <w:t>大气环境》（</w:t>
      </w:r>
      <w:r w:rsidRPr="007766D4">
        <w:rPr>
          <w:color w:val="000000" w:themeColor="text1"/>
          <w:sz w:val="24"/>
        </w:rPr>
        <w:t>HJ 2.2-2018</w:t>
      </w:r>
      <w:r w:rsidRPr="007766D4">
        <w:rPr>
          <w:color w:val="000000" w:themeColor="text1"/>
          <w:sz w:val="24"/>
        </w:rPr>
        <w:t>）；</w:t>
      </w:r>
    </w:p>
    <w:p w14:paraId="00B502A0" w14:textId="77777777" w:rsidR="008C3BBB" w:rsidRPr="007766D4" w:rsidRDefault="002C31B9">
      <w:pPr>
        <w:adjustRightInd w:val="0"/>
        <w:snapToGrid w:val="0"/>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3</w:t>
      </w:r>
      <w:r w:rsidRPr="007766D4">
        <w:rPr>
          <w:color w:val="000000" w:themeColor="text1"/>
          <w:sz w:val="24"/>
        </w:rPr>
        <w:t>）《环境影响评价技术导则</w:t>
      </w:r>
      <w:r w:rsidRPr="007766D4">
        <w:rPr>
          <w:color w:val="000000" w:themeColor="text1"/>
          <w:sz w:val="24"/>
        </w:rPr>
        <w:t xml:space="preserve"> </w:t>
      </w:r>
      <w:r w:rsidRPr="007766D4">
        <w:rPr>
          <w:color w:val="000000" w:themeColor="text1"/>
          <w:sz w:val="24"/>
        </w:rPr>
        <w:t>地</w:t>
      </w:r>
      <w:r w:rsidRPr="007766D4">
        <w:rPr>
          <w:rFonts w:hint="eastAsia"/>
          <w:color w:val="000000" w:themeColor="text1"/>
          <w:sz w:val="24"/>
        </w:rPr>
        <w:t>表</w:t>
      </w:r>
      <w:r w:rsidRPr="007766D4">
        <w:rPr>
          <w:color w:val="000000" w:themeColor="text1"/>
          <w:sz w:val="24"/>
        </w:rPr>
        <w:t>水环境》（</w:t>
      </w:r>
      <w:r w:rsidRPr="007766D4">
        <w:rPr>
          <w:color w:val="000000" w:themeColor="text1"/>
          <w:sz w:val="24"/>
        </w:rPr>
        <w:t>HJ 2.3-2018</w:t>
      </w:r>
      <w:r w:rsidRPr="007766D4">
        <w:rPr>
          <w:color w:val="000000" w:themeColor="text1"/>
          <w:sz w:val="24"/>
        </w:rPr>
        <w:t>）；</w:t>
      </w:r>
    </w:p>
    <w:p w14:paraId="3B326175" w14:textId="77777777" w:rsidR="008C3BBB" w:rsidRPr="007766D4" w:rsidRDefault="002C31B9">
      <w:pPr>
        <w:adjustRightInd w:val="0"/>
        <w:snapToGrid w:val="0"/>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4</w:t>
      </w:r>
      <w:r w:rsidRPr="007766D4">
        <w:rPr>
          <w:color w:val="000000" w:themeColor="text1"/>
          <w:sz w:val="24"/>
        </w:rPr>
        <w:t>）《环境影响评价技术导则</w:t>
      </w:r>
      <w:r w:rsidRPr="007766D4">
        <w:rPr>
          <w:color w:val="000000" w:themeColor="text1"/>
          <w:sz w:val="24"/>
        </w:rPr>
        <w:t xml:space="preserve"> </w:t>
      </w:r>
      <w:r w:rsidRPr="007766D4">
        <w:rPr>
          <w:color w:val="000000" w:themeColor="text1"/>
          <w:sz w:val="24"/>
        </w:rPr>
        <w:t>声环境》（</w:t>
      </w:r>
      <w:r w:rsidRPr="007766D4">
        <w:rPr>
          <w:color w:val="000000" w:themeColor="text1"/>
          <w:sz w:val="24"/>
        </w:rPr>
        <w:t>HJ 2.4-2009</w:t>
      </w:r>
      <w:r w:rsidRPr="007766D4">
        <w:rPr>
          <w:color w:val="000000" w:themeColor="text1"/>
          <w:sz w:val="24"/>
        </w:rPr>
        <w:t>）；</w:t>
      </w:r>
    </w:p>
    <w:p w14:paraId="16D19B3A" w14:textId="77777777" w:rsidR="008C3BBB" w:rsidRPr="007766D4" w:rsidRDefault="002C31B9">
      <w:pPr>
        <w:adjustRightInd w:val="0"/>
        <w:snapToGrid w:val="0"/>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5</w:t>
      </w:r>
      <w:r w:rsidRPr="007766D4">
        <w:rPr>
          <w:color w:val="000000" w:themeColor="text1"/>
          <w:sz w:val="24"/>
        </w:rPr>
        <w:t>）《环境影响评价技术导则</w:t>
      </w:r>
      <w:r w:rsidRPr="007766D4">
        <w:rPr>
          <w:color w:val="000000" w:themeColor="text1"/>
          <w:sz w:val="24"/>
        </w:rPr>
        <w:t xml:space="preserve"> </w:t>
      </w:r>
      <w:r w:rsidRPr="007766D4">
        <w:rPr>
          <w:color w:val="000000" w:themeColor="text1"/>
          <w:sz w:val="24"/>
        </w:rPr>
        <w:t>地下水环境》（</w:t>
      </w:r>
      <w:r w:rsidRPr="007766D4">
        <w:rPr>
          <w:color w:val="000000" w:themeColor="text1"/>
          <w:sz w:val="24"/>
        </w:rPr>
        <w:t>HJ 610-2016</w:t>
      </w:r>
      <w:r w:rsidRPr="007766D4">
        <w:rPr>
          <w:color w:val="000000" w:themeColor="text1"/>
          <w:sz w:val="24"/>
        </w:rPr>
        <w:t>）；</w:t>
      </w:r>
    </w:p>
    <w:p w14:paraId="023CB739"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6</w:t>
      </w:r>
      <w:r w:rsidRPr="007766D4">
        <w:rPr>
          <w:rFonts w:hint="eastAsia"/>
          <w:color w:val="000000" w:themeColor="text1"/>
          <w:sz w:val="24"/>
        </w:rPr>
        <w:t>）</w:t>
      </w:r>
      <w:r w:rsidRPr="007766D4">
        <w:rPr>
          <w:color w:val="000000" w:themeColor="text1"/>
          <w:sz w:val="24"/>
        </w:rPr>
        <w:t>《环境影响评价技术导则</w:t>
      </w:r>
      <w:r w:rsidRPr="007766D4">
        <w:rPr>
          <w:color w:val="000000" w:themeColor="text1"/>
          <w:sz w:val="24"/>
        </w:rPr>
        <w:t xml:space="preserve"> </w:t>
      </w:r>
      <w:r w:rsidRPr="007766D4">
        <w:rPr>
          <w:rFonts w:hint="eastAsia"/>
          <w:color w:val="000000" w:themeColor="text1"/>
          <w:sz w:val="24"/>
        </w:rPr>
        <w:t>土壤</w:t>
      </w:r>
      <w:r w:rsidRPr="007766D4">
        <w:rPr>
          <w:color w:val="000000" w:themeColor="text1"/>
          <w:sz w:val="24"/>
        </w:rPr>
        <w:t>环境</w:t>
      </w:r>
      <w:r w:rsidRPr="007766D4">
        <w:rPr>
          <w:rFonts w:hint="eastAsia"/>
          <w:color w:val="000000" w:themeColor="text1"/>
          <w:sz w:val="24"/>
        </w:rPr>
        <w:t>（试行）</w:t>
      </w:r>
      <w:r w:rsidRPr="007766D4">
        <w:rPr>
          <w:color w:val="000000" w:themeColor="text1"/>
          <w:sz w:val="24"/>
        </w:rPr>
        <w:t>》（</w:t>
      </w:r>
      <w:r w:rsidRPr="007766D4">
        <w:rPr>
          <w:color w:val="000000" w:themeColor="text1"/>
          <w:sz w:val="24"/>
        </w:rPr>
        <w:t>HJ 964-2018</w:t>
      </w:r>
      <w:r w:rsidRPr="007766D4">
        <w:rPr>
          <w:color w:val="000000" w:themeColor="text1"/>
          <w:sz w:val="24"/>
        </w:rPr>
        <w:t>）；</w:t>
      </w:r>
    </w:p>
    <w:p w14:paraId="6E4DAD31" w14:textId="77777777" w:rsidR="00DC3652" w:rsidRPr="007766D4" w:rsidRDefault="00DC3652">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7</w:t>
      </w:r>
      <w:r w:rsidRPr="007766D4">
        <w:rPr>
          <w:rFonts w:hint="eastAsia"/>
          <w:color w:val="000000" w:themeColor="text1"/>
          <w:sz w:val="24"/>
        </w:rPr>
        <w:t>）《环境影响评价技术导则</w:t>
      </w:r>
      <w:r w:rsidRPr="007766D4">
        <w:rPr>
          <w:color w:val="000000" w:themeColor="text1"/>
          <w:sz w:val="24"/>
        </w:rPr>
        <w:t xml:space="preserve"> </w:t>
      </w:r>
      <w:r w:rsidRPr="007766D4">
        <w:rPr>
          <w:rFonts w:hint="eastAsia"/>
          <w:color w:val="000000" w:themeColor="text1"/>
          <w:sz w:val="24"/>
        </w:rPr>
        <w:t>生态影响》（</w:t>
      </w:r>
      <w:r w:rsidRPr="007766D4">
        <w:rPr>
          <w:color w:val="000000" w:themeColor="text1"/>
          <w:sz w:val="24"/>
        </w:rPr>
        <w:t>HJ 19-2011</w:t>
      </w:r>
      <w:r w:rsidRPr="007766D4">
        <w:rPr>
          <w:rFonts w:hint="eastAsia"/>
          <w:color w:val="000000" w:themeColor="text1"/>
          <w:sz w:val="24"/>
        </w:rPr>
        <w:t>）；</w:t>
      </w:r>
    </w:p>
    <w:p w14:paraId="34FA2671" w14:textId="77777777" w:rsidR="008C3BBB" w:rsidRPr="007766D4" w:rsidRDefault="002C31B9">
      <w:pPr>
        <w:adjustRightInd w:val="0"/>
        <w:snapToGrid w:val="0"/>
        <w:spacing w:line="360" w:lineRule="auto"/>
        <w:ind w:firstLineChars="200" w:firstLine="480"/>
        <w:rPr>
          <w:color w:val="000000" w:themeColor="text1"/>
          <w:sz w:val="24"/>
        </w:rPr>
      </w:pPr>
      <w:r w:rsidRPr="007766D4">
        <w:rPr>
          <w:color w:val="000000" w:themeColor="text1"/>
          <w:sz w:val="24"/>
        </w:rPr>
        <w:t>（</w:t>
      </w:r>
      <w:r w:rsidR="00DC3652" w:rsidRPr="007766D4">
        <w:rPr>
          <w:color w:val="000000" w:themeColor="text1"/>
          <w:sz w:val="24"/>
        </w:rPr>
        <w:t>8</w:t>
      </w:r>
      <w:r w:rsidRPr="007766D4">
        <w:rPr>
          <w:color w:val="000000" w:themeColor="text1"/>
          <w:sz w:val="24"/>
        </w:rPr>
        <w:t>）《建设项目环境风险评价技术导则》（</w:t>
      </w:r>
      <w:r w:rsidRPr="007766D4">
        <w:rPr>
          <w:color w:val="000000" w:themeColor="text1"/>
          <w:sz w:val="24"/>
        </w:rPr>
        <w:t>HJ 169-2018</w:t>
      </w:r>
      <w:r w:rsidRPr="007766D4">
        <w:rPr>
          <w:color w:val="000000" w:themeColor="text1"/>
          <w:sz w:val="24"/>
        </w:rPr>
        <w:t>）</w:t>
      </w:r>
      <w:r w:rsidRPr="007766D4">
        <w:rPr>
          <w:rFonts w:hint="eastAsia"/>
          <w:color w:val="000000" w:themeColor="text1"/>
          <w:sz w:val="24"/>
        </w:rPr>
        <w:t>；</w:t>
      </w:r>
    </w:p>
    <w:p w14:paraId="7BA18E58"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00DC3652" w:rsidRPr="007766D4">
        <w:rPr>
          <w:color w:val="000000" w:themeColor="text1"/>
          <w:sz w:val="24"/>
        </w:rPr>
        <w:t>9</w:t>
      </w:r>
      <w:r w:rsidRPr="007766D4">
        <w:rPr>
          <w:rFonts w:hint="eastAsia"/>
          <w:color w:val="000000" w:themeColor="text1"/>
          <w:sz w:val="24"/>
        </w:rPr>
        <w:t>）《水处理设备技术条件》（</w:t>
      </w:r>
      <w:r w:rsidRPr="007766D4">
        <w:rPr>
          <w:rFonts w:hint="eastAsia"/>
          <w:color w:val="000000" w:themeColor="text1"/>
          <w:sz w:val="24"/>
        </w:rPr>
        <w:t>JB/T</w:t>
      </w:r>
      <w:r w:rsidRPr="007766D4">
        <w:rPr>
          <w:color w:val="000000" w:themeColor="text1"/>
          <w:sz w:val="24"/>
        </w:rPr>
        <w:t xml:space="preserve"> </w:t>
      </w:r>
      <w:r w:rsidRPr="007766D4">
        <w:rPr>
          <w:rFonts w:hint="eastAsia"/>
          <w:color w:val="000000" w:themeColor="text1"/>
          <w:sz w:val="24"/>
        </w:rPr>
        <w:t>2932-99</w:t>
      </w:r>
      <w:r w:rsidRPr="007766D4">
        <w:rPr>
          <w:rFonts w:hint="eastAsia"/>
          <w:color w:val="000000" w:themeColor="text1"/>
          <w:sz w:val="24"/>
        </w:rPr>
        <w:t>）；</w:t>
      </w:r>
    </w:p>
    <w:p w14:paraId="7FDEC93D"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00DC3652" w:rsidRPr="007766D4">
        <w:rPr>
          <w:color w:val="000000" w:themeColor="text1"/>
          <w:sz w:val="24"/>
        </w:rPr>
        <w:t>10</w:t>
      </w:r>
      <w:r w:rsidRPr="007766D4">
        <w:rPr>
          <w:rFonts w:hint="eastAsia"/>
          <w:color w:val="000000" w:themeColor="text1"/>
          <w:sz w:val="24"/>
        </w:rPr>
        <w:t>）《污水过滤处理工程技术规范》（</w:t>
      </w:r>
      <w:r w:rsidRPr="007766D4">
        <w:rPr>
          <w:rFonts w:hint="eastAsia"/>
          <w:color w:val="000000" w:themeColor="text1"/>
          <w:sz w:val="24"/>
        </w:rPr>
        <w:t>HJ</w:t>
      </w:r>
      <w:r w:rsidRPr="007766D4">
        <w:rPr>
          <w:color w:val="000000" w:themeColor="text1"/>
          <w:sz w:val="24"/>
        </w:rPr>
        <w:t xml:space="preserve"> </w:t>
      </w:r>
      <w:r w:rsidRPr="007766D4">
        <w:rPr>
          <w:rFonts w:hint="eastAsia"/>
          <w:color w:val="000000" w:themeColor="text1"/>
          <w:sz w:val="24"/>
        </w:rPr>
        <w:t>2008-2010</w:t>
      </w:r>
      <w:r w:rsidRPr="007766D4">
        <w:rPr>
          <w:rFonts w:hint="eastAsia"/>
          <w:color w:val="000000" w:themeColor="text1"/>
          <w:sz w:val="24"/>
        </w:rPr>
        <w:t>）；</w:t>
      </w:r>
    </w:p>
    <w:p w14:paraId="20DB325B"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00DC3652" w:rsidRPr="007766D4">
        <w:rPr>
          <w:color w:val="000000" w:themeColor="text1"/>
          <w:sz w:val="24"/>
        </w:rPr>
        <w:t>11</w:t>
      </w:r>
      <w:r w:rsidRPr="007766D4">
        <w:rPr>
          <w:rFonts w:hint="eastAsia"/>
          <w:color w:val="000000" w:themeColor="text1"/>
          <w:sz w:val="24"/>
        </w:rPr>
        <w:t>）《</w:t>
      </w:r>
      <w:r w:rsidRPr="007766D4">
        <w:rPr>
          <w:color w:val="000000" w:themeColor="text1"/>
          <w:sz w:val="24"/>
        </w:rPr>
        <w:t>生物接触氧化法污水处理工程技术规范</w:t>
      </w:r>
      <w:r w:rsidRPr="007766D4">
        <w:rPr>
          <w:rFonts w:hint="eastAsia"/>
          <w:color w:val="000000" w:themeColor="text1"/>
          <w:sz w:val="24"/>
        </w:rPr>
        <w:t>》（</w:t>
      </w:r>
      <w:r w:rsidRPr="007766D4">
        <w:rPr>
          <w:rFonts w:hint="eastAsia"/>
          <w:color w:val="000000" w:themeColor="text1"/>
          <w:sz w:val="24"/>
        </w:rPr>
        <w:t>HJ</w:t>
      </w:r>
      <w:r w:rsidRPr="007766D4">
        <w:rPr>
          <w:color w:val="000000" w:themeColor="text1"/>
          <w:sz w:val="24"/>
        </w:rPr>
        <w:t xml:space="preserve"> </w:t>
      </w:r>
      <w:r w:rsidRPr="007766D4">
        <w:rPr>
          <w:rFonts w:hint="eastAsia"/>
          <w:color w:val="000000" w:themeColor="text1"/>
          <w:sz w:val="24"/>
        </w:rPr>
        <w:t>2009-2011</w:t>
      </w:r>
      <w:r w:rsidRPr="007766D4">
        <w:rPr>
          <w:rFonts w:hint="eastAsia"/>
          <w:color w:val="000000" w:themeColor="text1"/>
          <w:sz w:val="24"/>
        </w:rPr>
        <w:t>）；</w:t>
      </w:r>
    </w:p>
    <w:p w14:paraId="14279704"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1</w:t>
      </w:r>
      <w:r w:rsidR="00DC3652" w:rsidRPr="007766D4">
        <w:rPr>
          <w:color w:val="000000" w:themeColor="text1"/>
          <w:sz w:val="24"/>
        </w:rPr>
        <w:t>2</w:t>
      </w:r>
      <w:r w:rsidRPr="007766D4">
        <w:rPr>
          <w:rFonts w:hint="eastAsia"/>
          <w:color w:val="000000" w:themeColor="text1"/>
          <w:sz w:val="24"/>
        </w:rPr>
        <w:t>）《</w:t>
      </w:r>
      <w:r w:rsidRPr="007766D4">
        <w:rPr>
          <w:color w:val="000000" w:themeColor="text1"/>
          <w:sz w:val="24"/>
        </w:rPr>
        <w:t>生物滤池法污水处理工程技术规范</w:t>
      </w:r>
      <w:r w:rsidRPr="007766D4">
        <w:rPr>
          <w:rFonts w:hint="eastAsia"/>
          <w:color w:val="000000" w:themeColor="text1"/>
          <w:sz w:val="24"/>
        </w:rPr>
        <w:t>》（</w:t>
      </w:r>
      <w:r w:rsidRPr="007766D4">
        <w:rPr>
          <w:rFonts w:hint="eastAsia"/>
          <w:color w:val="000000" w:themeColor="text1"/>
          <w:sz w:val="24"/>
        </w:rPr>
        <w:t>HJ</w:t>
      </w:r>
      <w:r w:rsidRPr="007766D4">
        <w:rPr>
          <w:color w:val="000000" w:themeColor="text1"/>
          <w:sz w:val="24"/>
        </w:rPr>
        <w:t xml:space="preserve"> </w:t>
      </w:r>
      <w:r w:rsidRPr="007766D4">
        <w:rPr>
          <w:rFonts w:hint="eastAsia"/>
          <w:color w:val="000000" w:themeColor="text1"/>
          <w:sz w:val="24"/>
        </w:rPr>
        <w:t>2014-2012</w:t>
      </w:r>
      <w:r w:rsidRPr="007766D4">
        <w:rPr>
          <w:rFonts w:hint="eastAsia"/>
          <w:color w:val="000000" w:themeColor="text1"/>
          <w:sz w:val="24"/>
        </w:rPr>
        <w:t>）；</w:t>
      </w:r>
    </w:p>
    <w:p w14:paraId="4DD932A5" w14:textId="77777777" w:rsidR="008C3BBB" w:rsidRPr="007766D4" w:rsidRDefault="002C31B9">
      <w:pPr>
        <w:pStyle w:val="110"/>
        <w:ind w:firstLine="480"/>
        <w:rPr>
          <w:color w:val="000000" w:themeColor="text1"/>
        </w:rPr>
      </w:pPr>
      <w:r w:rsidRPr="007766D4">
        <w:rPr>
          <w:rFonts w:hint="eastAsia"/>
          <w:color w:val="000000" w:themeColor="text1"/>
        </w:rPr>
        <w:t>（</w:t>
      </w:r>
      <w:r w:rsidRPr="007766D4">
        <w:rPr>
          <w:rFonts w:hint="eastAsia"/>
          <w:color w:val="000000" w:themeColor="text1"/>
        </w:rPr>
        <w:t>1</w:t>
      </w:r>
      <w:r w:rsidR="00DC3652" w:rsidRPr="007766D4">
        <w:rPr>
          <w:color w:val="000000" w:themeColor="text1"/>
        </w:rPr>
        <w:t>3</w:t>
      </w:r>
      <w:r w:rsidRPr="007766D4">
        <w:rPr>
          <w:rFonts w:hint="eastAsia"/>
          <w:color w:val="000000" w:themeColor="text1"/>
        </w:rPr>
        <w:t>）《城镇污水处理厂臭气处理规程》（</w:t>
      </w:r>
      <w:r w:rsidRPr="007766D4">
        <w:rPr>
          <w:rFonts w:hint="eastAsia"/>
          <w:color w:val="000000" w:themeColor="text1"/>
        </w:rPr>
        <w:t>CJJ/T</w:t>
      </w:r>
      <w:r w:rsidRPr="007766D4">
        <w:rPr>
          <w:color w:val="000000" w:themeColor="text1"/>
        </w:rPr>
        <w:t xml:space="preserve"> </w:t>
      </w:r>
      <w:r w:rsidRPr="007766D4">
        <w:rPr>
          <w:rFonts w:hint="eastAsia"/>
          <w:color w:val="000000" w:themeColor="text1"/>
        </w:rPr>
        <w:t>243-2016</w:t>
      </w:r>
      <w:r w:rsidRPr="007766D4">
        <w:rPr>
          <w:rFonts w:hint="eastAsia"/>
          <w:color w:val="000000" w:themeColor="text1"/>
        </w:rPr>
        <w:t>）；</w:t>
      </w:r>
    </w:p>
    <w:p w14:paraId="2078B4A4" w14:textId="77777777" w:rsidR="008C3BBB" w:rsidRPr="007766D4" w:rsidRDefault="002C31B9">
      <w:pPr>
        <w:pStyle w:val="110"/>
        <w:ind w:firstLine="480"/>
        <w:rPr>
          <w:color w:val="000000" w:themeColor="text1"/>
        </w:rPr>
      </w:pPr>
      <w:r w:rsidRPr="007766D4">
        <w:rPr>
          <w:rFonts w:hint="eastAsia"/>
          <w:color w:val="000000" w:themeColor="text1"/>
        </w:rPr>
        <w:t>（</w:t>
      </w:r>
      <w:r w:rsidR="00DC3652" w:rsidRPr="007766D4">
        <w:rPr>
          <w:rFonts w:hint="eastAsia"/>
          <w:color w:val="000000" w:themeColor="text1"/>
        </w:rPr>
        <w:t>14</w:t>
      </w:r>
      <w:r w:rsidRPr="007766D4">
        <w:rPr>
          <w:rFonts w:hint="eastAsia"/>
          <w:color w:val="000000" w:themeColor="text1"/>
        </w:rPr>
        <w:t>）《排污许可证申请与核发技术规范</w:t>
      </w:r>
      <w:r w:rsidRPr="007766D4">
        <w:rPr>
          <w:rFonts w:hint="eastAsia"/>
          <w:color w:val="000000" w:themeColor="text1"/>
        </w:rPr>
        <w:t xml:space="preserve"> </w:t>
      </w:r>
      <w:r w:rsidRPr="007766D4">
        <w:rPr>
          <w:rFonts w:hint="eastAsia"/>
          <w:color w:val="000000" w:themeColor="text1"/>
        </w:rPr>
        <w:t>水处理（试行）》（</w:t>
      </w:r>
      <w:r w:rsidRPr="007766D4">
        <w:rPr>
          <w:rFonts w:hint="eastAsia"/>
          <w:color w:val="000000" w:themeColor="text1"/>
        </w:rPr>
        <w:t>HJ 978-2018</w:t>
      </w:r>
      <w:r w:rsidRPr="007766D4">
        <w:rPr>
          <w:rFonts w:hint="eastAsia"/>
          <w:color w:val="000000" w:themeColor="text1"/>
        </w:rPr>
        <w:t>）；</w:t>
      </w:r>
    </w:p>
    <w:p w14:paraId="51B6C31B" w14:textId="77777777" w:rsidR="008C3BBB" w:rsidRPr="007766D4" w:rsidRDefault="002C31B9">
      <w:pPr>
        <w:pStyle w:val="110"/>
        <w:ind w:firstLine="480"/>
        <w:rPr>
          <w:color w:val="000000" w:themeColor="text1"/>
        </w:rPr>
      </w:pPr>
      <w:r w:rsidRPr="007766D4">
        <w:rPr>
          <w:rFonts w:hint="eastAsia"/>
          <w:color w:val="000000" w:themeColor="text1"/>
        </w:rPr>
        <w:t>（</w:t>
      </w:r>
      <w:r w:rsidR="00DC3652" w:rsidRPr="007766D4">
        <w:rPr>
          <w:rFonts w:hint="eastAsia"/>
          <w:color w:val="000000" w:themeColor="text1"/>
        </w:rPr>
        <w:t>15</w:t>
      </w:r>
      <w:r w:rsidRPr="007766D4">
        <w:rPr>
          <w:rFonts w:hint="eastAsia"/>
          <w:color w:val="000000" w:themeColor="text1"/>
        </w:rPr>
        <w:t>）《排污单位自行监测技术指南</w:t>
      </w:r>
      <w:r w:rsidRPr="007766D4">
        <w:rPr>
          <w:rFonts w:hint="eastAsia"/>
          <w:color w:val="000000" w:themeColor="text1"/>
        </w:rPr>
        <w:t xml:space="preserve"> </w:t>
      </w:r>
      <w:r w:rsidRPr="007766D4">
        <w:rPr>
          <w:rFonts w:hint="eastAsia"/>
          <w:color w:val="000000" w:themeColor="text1"/>
        </w:rPr>
        <w:t>水处理》（</w:t>
      </w:r>
      <w:r w:rsidRPr="007766D4">
        <w:rPr>
          <w:rFonts w:hint="eastAsia"/>
          <w:color w:val="000000" w:themeColor="text1"/>
        </w:rPr>
        <w:t>HJ 1083-2020</w:t>
      </w:r>
      <w:r w:rsidRPr="007766D4">
        <w:rPr>
          <w:rFonts w:hint="eastAsia"/>
          <w:color w:val="000000" w:themeColor="text1"/>
        </w:rPr>
        <w:t>）。</w:t>
      </w:r>
    </w:p>
    <w:p w14:paraId="6B67C03E" w14:textId="77777777" w:rsidR="008C3BBB" w:rsidRPr="007766D4" w:rsidRDefault="002C31B9">
      <w:pPr>
        <w:pStyle w:val="32"/>
        <w:rPr>
          <w:rFonts w:asciiTheme="majorHAnsi" w:eastAsia="黑体" w:hAnsiTheme="majorHAnsi" w:cstheme="majorHAnsi"/>
          <w:b w:val="0"/>
          <w:color w:val="000000" w:themeColor="text1"/>
        </w:rPr>
      </w:pPr>
      <w:bookmarkStart w:id="92" w:name="_Toc7025"/>
      <w:bookmarkStart w:id="93" w:name="_Toc451334586"/>
      <w:bookmarkStart w:id="94" w:name="_Toc451355094"/>
      <w:bookmarkStart w:id="95" w:name="_Toc5941"/>
      <w:bookmarkStart w:id="96" w:name="_Toc16248"/>
      <w:bookmarkStart w:id="97" w:name="_Toc451354746"/>
      <w:bookmarkStart w:id="98" w:name="_Toc451354572"/>
      <w:bookmarkStart w:id="99" w:name="_Toc476217334"/>
      <w:r w:rsidRPr="007766D4">
        <w:rPr>
          <w:rFonts w:asciiTheme="majorHAnsi" w:eastAsia="黑体" w:hAnsiTheme="majorHAnsi" w:cstheme="majorHAnsi"/>
          <w:b w:val="0"/>
          <w:color w:val="000000" w:themeColor="text1"/>
        </w:rPr>
        <w:t xml:space="preserve">1.1.3 </w:t>
      </w:r>
      <w:r w:rsidRPr="007766D4">
        <w:rPr>
          <w:rFonts w:asciiTheme="majorHAnsi" w:eastAsia="黑体" w:hAnsiTheme="majorHAnsi" w:cstheme="majorHAnsi"/>
          <w:b w:val="0"/>
          <w:color w:val="000000" w:themeColor="text1"/>
        </w:rPr>
        <w:t>相关资料</w:t>
      </w:r>
      <w:bookmarkEnd w:id="92"/>
      <w:bookmarkEnd w:id="93"/>
      <w:bookmarkEnd w:id="94"/>
      <w:bookmarkEnd w:id="95"/>
      <w:bookmarkEnd w:id="96"/>
      <w:bookmarkEnd w:id="97"/>
      <w:bookmarkEnd w:id="98"/>
      <w:bookmarkEnd w:id="99"/>
    </w:p>
    <w:p w14:paraId="0646F7C6" w14:textId="77777777" w:rsidR="008C3BBB" w:rsidRPr="007766D4" w:rsidRDefault="002C31B9">
      <w:pPr>
        <w:pStyle w:val="110"/>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）项目环境影响评价委托</w:t>
      </w:r>
      <w:r w:rsidR="00AB0132" w:rsidRPr="007766D4">
        <w:rPr>
          <w:rFonts w:hint="eastAsia"/>
          <w:color w:val="000000" w:themeColor="text1"/>
        </w:rPr>
        <w:t>函</w:t>
      </w:r>
      <w:r w:rsidRPr="007766D4">
        <w:rPr>
          <w:color w:val="000000" w:themeColor="text1"/>
        </w:rPr>
        <w:t>；</w:t>
      </w:r>
    </w:p>
    <w:p w14:paraId="5AF98A56" w14:textId="77777777" w:rsidR="000C3561" w:rsidRPr="007766D4" w:rsidRDefault="002C31B9">
      <w:pPr>
        <w:pStyle w:val="110"/>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w:t>
      </w:r>
      <w:r w:rsidRPr="007766D4">
        <w:rPr>
          <w:rFonts w:hint="eastAsia"/>
          <w:color w:val="000000" w:themeColor="text1"/>
        </w:rPr>
        <w:t>六安市东城污水处理厂二期扩建及配套管网工程</w:t>
      </w:r>
      <w:r w:rsidRPr="007766D4">
        <w:rPr>
          <w:color w:val="000000" w:themeColor="text1"/>
        </w:rPr>
        <w:t>可行性研究报告》</w:t>
      </w:r>
      <w:r w:rsidRPr="007766D4">
        <w:rPr>
          <w:rFonts w:hint="eastAsia"/>
          <w:color w:val="000000" w:themeColor="text1"/>
        </w:rPr>
        <w:t>，</w:t>
      </w:r>
      <w:r w:rsidRPr="007766D4">
        <w:rPr>
          <w:color w:val="000000" w:themeColor="text1"/>
        </w:rPr>
        <w:t>2019.10</w:t>
      </w:r>
      <w:r w:rsidR="000C3561" w:rsidRPr="007766D4">
        <w:rPr>
          <w:rFonts w:hint="eastAsia"/>
          <w:color w:val="000000" w:themeColor="text1"/>
        </w:rPr>
        <w:t>；</w:t>
      </w:r>
    </w:p>
    <w:p w14:paraId="6B9C141C" w14:textId="628C7C34" w:rsidR="008C3BBB" w:rsidRPr="007766D4" w:rsidRDefault="000C3561" w:rsidP="000C3561">
      <w:pPr>
        <w:pStyle w:val="110"/>
        <w:ind w:firstLine="480"/>
        <w:rPr>
          <w:color w:val="000000" w:themeColor="text1"/>
        </w:rPr>
      </w:pPr>
      <w:r w:rsidRPr="007766D4">
        <w:rPr>
          <w:rFonts w:hint="eastAsia"/>
          <w:color w:val="000000" w:themeColor="text1"/>
        </w:rPr>
        <w:t>（</w:t>
      </w:r>
      <w:r w:rsidRPr="007766D4">
        <w:rPr>
          <w:rFonts w:hint="eastAsia"/>
          <w:color w:val="000000" w:themeColor="text1"/>
        </w:rPr>
        <w:t>3</w:t>
      </w:r>
      <w:r w:rsidRPr="007766D4">
        <w:rPr>
          <w:rFonts w:hint="eastAsia"/>
          <w:color w:val="000000" w:themeColor="text1"/>
        </w:rPr>
        <w:t>）《六安经济开发区（东城）污水处理厂二期及配套管网工程初步设计</w:t>
      </w:r>
      <w:r w:rsidRPr="007766D4">
        <w:rPr>
          <w:rFonts w:hint="eastAsia"/>
          <w:color w:val="000000" w:themeColor="text1"/>
        </w:rPr>
        <w:t xml:space="preserve"> </w:t>
      </w:r>
      <w:r w:rsidRPr="007766D4">
        <w:rPr>
          <w:rFonts w:hint="eastAsia"/>
          <w:color w:val="000000" w:themeColor="text1"/>
        </w:rPr>
        <w:t>第一部分设计说明书（报批稿）》</w:t>
      </w:r>
      <w:r w:rsidR="002C31B9" w:rsidRPr="007766D4">
        <w:rPr>
          <w:rFonts w:hint="eastAsia"/>
          <w:color w:val="000000" w:themeColor="text1"/>
        </w:rPr>
        <w:t>。</w:t>
      </w:r>
    </w:p>
    <w:p w14:paraId="5DBC6451" w14:textId="77777777" w:rsidR="008C3BBB" w:rsidRPr="007766D4" w:rsidRDefault="002C31B9">
      <w:pPr>
        <w:pStyle w:val="21"/>
        <w:rPr>
          <w:rFonts w:asciiTheme="majorHAnsi" w:eastAsia="黑体" w:hAnsiTheme="majorHAnsi" w:cstheme="majorHAnsi"/>
          <w:b w:val="0"/>
          <w:color w:val="000000" w:themeColor="text1"/>
        </w:rPr>
      </w:pPr>
      <w:bookmarkStart w:id="100" w:name="_Toc451355095"/>
      <w:bookmarkStart w:id="101" w:name="_Toc11612"/>
      <w:bookmarkStart w:id="102" w:name="_Toc451334587"/>
      <w:bookmarkStart w:id="103" w:name="_Toc451354747"/>
      <w:bookmarkStart w:id="104" w:name="_Toc38454691"/>
      <w:bookmarkStart w:id="105" w:name="_Toc451354573"/>
      <w:bookmarkStart w:id="106" w:name="_Toc28782"/>
      <w:bookmarkStart w:id="107" w:name="_Toc451439468"/>
      <w:bookmarkStart w:id="108" w:name="_Toc451177145"/>
      <w:r w:rsidRPr="007766D4">
        <w:rPr>
          <w:rFonts w:asciiTheme="majorHAnsi" w:eastAsia="黑体" w:hAnsiTheme="majorHAnsi" w:cstheme="majorHAnsi"/>
          <w:b w:val="0"/>
          <w:color w:val="000000" w:themeColor="text1"/>
        </w:rPr>
        <w:t xml:space="preserve">1.2 </w:t>
      </w:r>
      <w:r w:rsidRPr="007766D4">
        <w:rPr>
          <w:rFonts w:asciiTheme="majorHAnsi" w:eastAsia="黑体" w:hAnsiTheme="majorHAnsi" w:cstheme="majorHAnsi"/>
          <w:b w:val="0"/>
          <w:color w:val="000000" w:themeColor="text1"/>
        </w:rPr>
        <w:t>评价因子与评价标准</w:t>
      </w:r>
      <w:bookmarkEnd w:id="100"/>
      <w:bookmarkEnd w:id="101"/>
      <w:bookmarkEnd w:id="102"/>
      <w:bookmarkEnd w:id="103"/>
      <w:bookmarkEnd w:id="104"/>
      <w:bookmarkEnd w:id="105"/>
      <w:bookmarkEnd w:id="106"/>
      <w:bookmarkEnd w:id="107"/>
      <w:bookmarkEnd w:id="108"/>
    </w:p>
    <w:p w14:paraId="1F6151DE" w14:textId="77777777" w:rsidR="008C3BBB" w:rsidRPr="007766D4" w:rsidRDefault="002C31B9">
      <w:pPr>
        <w:pStyle w:val="32"/>
        <w:rPr>
          <w:rFonts w:asciiTheme="majorHAnsi" w:eastAsia="黑体" w:hAnsiTheme="majorHAnsi" w:cstheme="majorHAnsi"/>
          <w:b w:val="0"/>
          <w:color w:val="000000" w:themeColor="text1"/>
        </w:rPr>
      </w:pPr>
      <w:bookmarkStart w:id="109" w:name="_Toc476217336"/>
      <w:bookmarkStart w:id="110" w:name="_Toc18471"/>
      <w:bookmarkStart w:id="111" w:name="_Toc13687"/>
      <w:bookmarkStart w:id="112" w:name="_Toc451354574"/>
      <w:bookmarkStart w:id="113" w:name="_Toc451354748"/>
      <w:bookmarkStart w:id="114" w:name="_Toc451334588"/>
      <w:bookmarkStart w:id="115" w:name="_Toc9049"/>
      <w:bookmarkStart w:id="116" w:name="_Toc451355096"/>
      <w:r w:rsidRPr="007766D4">
        <w:rPr>
          <w:rFonts w:asciiTheme="majorHAnsi" w:eastAsia="黑体" w:hAnsiTheme="majorHAnsi" w:cstheme="majorHAnsi"/>
          <w:b w:val="0"/>
          <w:color w:val="000000" w:themeColor="text1"/>
        </w:rPr>
        <w:t xml:space="preserve">1.2.1 </w:t>
      </w:r>
      <w:r w:rsidRPr="007766D4">
        <w:rPr>
          <w:rFonts w:asciiTheme="majorHAnsi" w:eastAsia="黑体" w:hAnsiTheme="majorHAnsi" w:cstheme="majorHAnsi"/>
          <w:b w:val="0"/>
          <w:color w:val="000000" w:themeColor="text1"/>
        </w:rPr>
        <w:t>环境影响识别</w:t>
      </w:r>
      <w:bookmarkEnd w:id="109"/>
      <w:bookmarkEnd w:id="110"/>
      <w:bookmarkEnd w:id="111"/>
      <w:bookmarkEnd w:id="112"/>
      <w:bookmarkEnd w:id="113"/>
      <w:bookmarkEnd w:id="114"/>
      <w:bookmarkEnd w:id="115"/>
      <w:bookmarkEnd w:id="116"/>
    </w:p>
    <w:p w14:paraId="738E6E56" w14:textId="77777777" w:rsidR="008C3BBB" w:rsidRPr="007766D4" w:rsidRDefault="002C31B9">
      <w:pPr>
        <w:pStyle w:val="110"/>
        <w:ind w:firstLine="480"/>
        <w:rPr>
          <w:color w:val="000000" w:themeColor="text1"/>
        </w:rPr>
      </w:pPr>
      <w:r w:rsidRPr="007766D4">
        <w:rPr>
          <w:color w:val="000000" w:themeColor="text1"/>
        </w:rPr>
        <w:t>根据本项目的工程特点，通过初步分析识别环境因素，并依据污染物排放量的大小等，筛选本评价的各项评价因子汇总见表</w:t>
      </w:r>
      <w:r w:rsidRPr="007766D4">
        <w:rPr>
          <w:color w:val="000000" w:themeColor="text1"/>
        </w:rPr>
        <w:t>1-2-1</w:t>
      </w:r>
      <w:r w:rsidRPr="007766D4">
        <w:rPr>
          <w:color w:val="000000" w:themeColor="text1"/>
        </w:rPr>
        <w:t>。</w:t>
      </w:r>
    </w:p>
    <w:p w14:paraId="3A2BDE64"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1-2-1  </w:t>
      </w:r>
      <w:r w:rsidRPr="007766D4">
        <w:rPr>
          <w:rFonts w:asciiTheme="majorHAnsi" w:eastAsia="黑体" w:hAnsiTheme="majorHAnsi" w:cstheme="majorHAnsi"/>
          <w:color w:val="000000" w:themeColor="text1"/>
          <w:sz w:val="24"/>
        </w:rPr>
        <w:t>项目环境影响识别汇总表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1554"/>
        <w:gridCol w:w="1347"/>
        <w:gridCol w:w="1347"/>
        <w:gridCol w:w="1347"/>
        <w:gridCol w:w="1347"/>
        <w:gridCol w:w="1347"/>
      </w:tblGrid>
      <w:tr w:rsidR="007766D4" w:rsidRPr="007766D4" w14:paraId="12A18954" w14:textId="77777777" w:rsidTr="000C3561">
        <w:trPr>
          <w:trHeight w:val="340"/>
          <w:tblHeader/>
          <w:jc w:val="center"/>
        </w:trPr>
        <w:tc>
          <w:tcPr>
            <w:tcW w:w="644" w:type="pct"/>
            <w:vMerge w:val="restart"/>
            <w:vAlign w:val="center"/>
          </w:tcPr>
          <w:p w14:paraId="3FFF73A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影响因子</w:t>
            </w:r>
          </w:p>
        </w:tc>
        <w:tc>
          <w:tcPr>
            <w:tcW w:w="816" w:type="pct"/>
            <w:vMerge w:val="restart"/>
            <w:vAlign w:val="center"/>
          </w:tcPr>
          <w:p w14:paraId="46039E0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建设施工期</w:t>
            </w:r>
          </w:p>
        </w:tc>
        <w:tc>
          <w:tcPr>
            <w:tcW w:w="3541" w:type="pct"/>
            <w:gridSpan w:val="5"/>
            <w:vAlign w:val="center"/>
          </w:tcPr>
          <w:p w14:paraId="13D2A21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营运期</w:t>
            </w:r>
          </w:p>
        </w:tc>
      </w:tr>
      <w:tr w:rsidR="007766D4" w:rsidRPr="007766D4" w14:paraId="4FF69AB1" w14:textId="77777777" w:rsidTr="000C3561">
        <w:trPr>
          <w:trHeight w:val="340"/>
          <w:tblHeader/>
          <w:jc w:val="center"/>
        </w:trPr>
        <w:tc>
          <w:tcPr>
            <w:tcW w:w="644" w:type="pct"/>
            <w:vMerge/>
            <w:vAlign w:val="center"/>
          </w:tcPr>
          <w:p w14:paraId="5A1E12BD" w14:textId="77777777" w:rsidR="008C3BBB" w:rsidRPr="007766D4" w:rsidRDefault="008C3BBB">
            <w:pPr>
              <w:widowControl/>
              <w:jc w:val="center"/>
              <w:rPr>
                <w:rFonts w:asciiTheme="majorHAnsi" w:hAnsiTheme="majorHAnsi" w:cstheme="majorHAnsi"/>
                <w:color w:val="000000" w:themeColor="text1"/>
                <w:sz w:val="18"/>
                <w:szCs w:val="18"/>
              </w:rPr>
            </w:pPr>
          </w:p>
        </w:tc>
        <w:tc>
          <w:tcPr>
            <w:tcW w:w="816" w:type="pct"/>
            <w:vMerge/>
            <w:vAlign w:val="center"/>
          </w:tcPr>
          <w:p w14:paraId="4EC1B17A" w14:textId="77777777" w:rsidR="008C3BBB" w:rsidRPr="007766D4" w:rsidRDefault="008C3BBB">
            <w:pPr>
              <w:widowControl/>
              <w:jc w:val="center"/>
              <w:rPr>
                <w:rFonts w:asciiTheme="majorHAnsi" w:hAnsiTheme="majorHAnsi" w:cstheme="majorHAnsi"/>
                <w:color w:val="000000" w:themeColor="text1"/>
                <w:sz w:val="18"/>
                <w:szCs w:val="18"/>
              </w:rPr>
            </w:pPr>
          </w:p>
        </w:tc>
        <w:tc>
          <w:tcPr>
            <w:tcW w:w="708" w:type="pct"/>
            <w:vAlign w:val="center"/>
          </w:tcPr>
          <w:p w14:paraId="77C286D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废气排放</w:t>
            </w:r>
          </w:p>
        </w:tc>
        <w:tc>
          <w:tcPr>
            <w:tcW w:w="708" w:type="pct"/>
            <w:vAlign w:val="center"/>
          </w:tcPr>
          <w:p w14:paraId="7CBBA0B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废水排放</w:t>
            </w:r>
          </w:p>
        </w:tc>
        <w:tc>
          <w:tcPr>
            <w:tcW w:w="708" w:type="pct"/>
            <w:vAlign w:val="center"/>
          </w:tcPr>
          <w:p w14:paraId="4510CEA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噪声</w:t>
            </w:r>
          </w:p>
        </w:tc>
        <w:tc>
          <w:tcPr>
            <w:tcW w:w="708" w:type="pct"/>
            <w:vAlign w:val="center"/>
          </w:tcPr>
          <w:p w14:paraId="30D52F4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固废</w:t>
            </w:r>
          </w:p>
        </w:tc>
        <w:tc>
          <w:tcPr>
            <w:tcW w:w="708" w:type="pct"/>
            <w:vAlign w:val="center"/>
          </w:tcPr>
          <w:p w14:paraId="7D841A6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车辆运输</w:t>
            </w:r>
          </w:p>
        </w:tc>
      </w:tr>
      <w:tr w:rsidR="007766D4" w:rsidRPr="007766D4" w14:paraId="3AB3AEFC" w14:textId="77777777" w:rsidTr="000C3561">
        <w:trPr>
          <w:trHeight w:val="340"/>
          <w:jc w:val="center"/>
        </w:trPr>
        <w:tc>
          <w:tcPr>
            <w:tcW w:w="644" w:type="pct"/>
            <w:vAlign w:val="center"/>
          </w:tcPr>
          <w:p w14:paraId="42996313"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地表水质</w:t>
            </w:r>
          </w:p>
        </w:tc>
        <w:tc>
          <w:tcPr>
            <w:tcW w:w="816" w:type="pct"/>
            <w:vAlign w:val="center"/>
          </w:tcPr>
          <w:p w14:paraId="117AA387"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28E01A6E"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3862C421"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+3</w:t>
            </w:r>
          </w:p>
        </w:tc>
        <w:tc>
          <w:tcPr>
            <w:tcW w:w="708" w:type="pct"/>
            <w:vAlign w:val="center"/>
          </w:tcPr>
          <w:p w14:paraId="400AFB7B"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05E8131"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448EF0AB"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r>
      <w:tr w:rsidR="007766D4" w:rsidRPr="007766D4" w14:paraId="7D080DD2" w14:textId="77777777" w:rsidTr="000C3561">
        <w:trPr>
          <w:trHeight w:val="340"/>
          <w:jc w:val="center"/>
        </w:trPr>
        <w:tc>
          <w:tcPr>
            <w:tcW w:w="644" w:type="pct"/>
            <w:vAlign w:val="center"/>
          </w:tcPr>
          <w:p w14:paraId="1A4CB9C3"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地下水质</w:t>
            </w:r>
          </w:p>
        </w:tc>
        <w:tc>
          <w:tcPr>
            <w:tcW w:w="816" w:type="pct"/>
            <w:vAlign w:val="center"/>
          </w:tcPr>
          <w:p w14:paraId="0C7F3ADF"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08022600"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55788F30"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0D19FF54"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3964F9A8"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71CA6816"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6EEA54ED" w14:textId="77777777" w:rsidTr="000C3561">
        <w:trPr>
          <w:trHeight w:val="340"/>
          <w:jc w:val="center"/>
        </w:trPr>
        <w:tc>
          <w:tcPr>
            <w:tcW w:w="644" w:type="pct"/>
            <w:vAlign w:val="center"/>
          </w:tcPr>
          <w:p w14:paraId="39073EFB"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空气质量</w:t>
            </w:r>
          </w:p>
        </w:tc>
        <w:tc>
          <w:tcPr>
            <w:tcW w:w="816" w:type="pct"/>
            <w:vAlign w:val="center"/>
          </w:tcPr>
          <w:p w14:paraId="6607E93D"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588BC2FE"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04C47174"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7F41272F"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189312F"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07309C56"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6C556AF1" w14:textId="77777777" w:rsidTr="000C3561">
        <w:trPr>
          <w:trHeight w:val="340"/>
          <w:jc w:val="center"/>
        </w:trPr>
        <w:tc>
          <w:tcPr>
            <w:tcW w:w="644" w:type="pct"/>
            <w:vAlign w:val="center"/>
          </w:tcPr>
          <w:p w14:paraId="2EC8EA98"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土壤质量</w:t>
            </w:r>
          </w:p>
        </w:tc>
        <w:tc>
          <w:tcPr>
            <w:tcW w:w="816" w:type="pct"/>
            <w:vAlign w:val="center"/>
          </w:tcPr>
          <w:p w14:paraId="6CDC8708"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6335387D"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BC4F38C"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1DBFF710"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6875D2F0"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B2A2EE3"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41388821" w14:textId="77777777" w:rsidTr="000C3561">
        <w:trPr>
          <w:trHeight w:val="340"/>
          <w:jc w:val="center"/>
        </w:trPr>
        <w:tc>
          <w:tcPr>
            <w:tcW w:w="644" w:type="pct"/>
            <w:vAlign w:val="center"/>
          </w:tcPr>
          <w:p w14:paraId="23F48D66"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lastRenderedPageBreak/>
              <w:t>声环境</w:t>
            </w:r>
          </w:p>
        </w:tc>
        <w:tc>
          <w:tcPr>
            <w:tcW w:w="816" w:type="pct"/>
            <w:vAlign w:val="center"/>
          </w:tcPr>
          <w:p w14:paraId="77E1409E"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1778E0F1"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135A34A0"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6A1A503"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02441120"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851B279"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-2</w:t>
            </w:r>
          </w:p>
        </w:tc>
      </w:tr>
      <w:tr w:rsidR="007766D4" w:rsidRPr="007766D4" w14:paraId="09AE0ABE" w14:textId="77777777" w:rsidTr="000C3561">
        <w:trPr>
          <w:trHeight w:val="340"/>
          <w:jc w:val="center"/>
        </w:trPr>
        <w:tc>
          <w:tcPr>
            <w:tcW w:w="644" w:type="pct"/>
            <w:vAlign w:val="center"/>
          </w:tcPr>
          <w:p w14:paraId="30CB1EFD"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水生生物</w:t>
            </w:r>
          </w:p>
        </w:tc>
        <w:tc>
          <w:tcPr>
            <w:tcW w:w="816" w:type="pct"/>
            <w:vAlign w:val="center"/>
          </w:tcPr>
          <w:p w14:paraId="7B70A5A0"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2B8EE389"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23BBD4B7"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+1</w:t>
            </w:r>
          </w:p>
        </w:tc>
        <w:tc>
          <w:tcPr>
            <w:tcW w:w="708" w:type="pct"/>
            <w:vAlign w:val="center"/>
          </w:tcPr>
          <w:p w14:paraId="77DC3111"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5553490B"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77260C2D"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2376F777" w14:textId="77777777" w:rsidTr="000C3561">
        <w:trPr>
          <w:trHeight w:val="340"/>
          <w:jc w:val="center"/>
        </w:trPr>
        <w:tc>
          <w:tcPr>
            <w:tcW w:w="644" w:type="pct"/>
            <w:vAlign w:val="center"/>
          </w:tcPr>
          <w:p w14:paraId="74DEE02E"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陆域动物</w:t>
            </w:r>
          </w:p>
        </w:tc>
        <w:tc>
          <w:tcPr>
            <w:tcW w:w="816" w:type="pct"/>
            <w:vAlign w:val="center"/>
          </w:tcPr>
          <w:p w14:paraId="254B37A7"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51A2CDB8"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6DBAF3B1"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3823C410"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4F256FE8"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6A42E5CE"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709F4359" w14:textId="77777777" w:rsidTr="000C3561">
        <w:trPr>
          <w:trHeight w:val="340"/>
          <w:jc w:val="center"/>
        </w:trPr>
        <w:tc>
          <w:tcPr>
            <w:tcW w:w="644" w:type="pct"/>
            <w:vAlign w:val="center"/>
          </w:tcPr>
          <w:p w14:paraId="26004BBA"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植被</w:t>
            </w:r>
          </w:p>
        </w:tc>
        <w:tc>
          <w:tcPr>
            <w:tcW w:w="816" w:type="pct"/>
            <w:vAlign w:val="center"/>
          </w:tcPr>
          <w:p w14:paraId="7465DA96"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27F994B"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74287BD4"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50236CF4"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7A179DA3"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77075D9D"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5DDEBAA3" w14:textId="77777777" w:rsidTr="000C3561">
        <w:trPr>
          <w:trHeight w:val="340"/>
          <w:jc w:val="center"/>
        </w:trPr>
        <w:tc>
          <w:tcPr>
            <w:tcW w:w="644" w:type="pct"/>
            <w:vAlign w:val="center"/>
          </w:tcPr>
          <w:p w14:paraId="28E79C27"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社会经济</w:t>
            </w:r>
          </w:p>
        </w:tc>
        <w:tc>
          <w:tcPr>
            <w:tcW w:w="816" w:type="pct"/>
            <w:vAlign w:val="center"/>
          </w:tcPr>
          <w:p w14:paraId="585E5085"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+2</w:t>
            </w:r>
          </w:p>
        </w:tc>
        <w:tc>
          <w:tcPr>
            <w:tcW w:w="708" w:type="pct"/>
            <w:vAlign w:val="center"/>
          </w:tcPr>
          <w:p w14:paraId="3543DBAE"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74F6221"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B743D25"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055A6DEA" w14:textId="77777777" w:rsidR="008C3BBB" w:rsidRPr="007766D4" w:rsidRDefault="008C3BBB">
            <w:pPr>
              <w:jc w:val="center"/>
              <w:rPr>
                <w:rFonts w:asciiTheme="majorHAnsi" w:hAnsiTheme="majorHAnsi" w:cstheme="majorHAnsi"/>
                <w:bCs/>
                <w:color w:val="000000" w:themeColor="text1"/>
                <w:sz w:val="18"/>
                <w:szCs w:val="18"/>
              </w:rPr>
            </w:pPr>
          </w:p>
        </w:tc>
        <w:tc>
          <w:tcPr>
            <w:tcW w:w="708" w:type="pct"/>
            <w:vAlign w:val="center"/>
          </w:tcPr>
          <w:p w14:paraId="793769B2"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6C18DFF1" w14:textId="77777777" w:rsidTr="000C3561">
        <w:trPr>
          <w:trHeight w:val="680"/>
          <w:jc w:val="center"/>
        </w:trPr>
        <w:tc>
          <w:tcPr>
            <w:tcW w:w="5000" w:type="pct"/>
            <w:gridSpan w:val="7"/>
            <w:vAlign w:val="center"/>
          </w:tcPr>
          <w:p w14:paraId="44AAEB7C" w14:textId="77777777" w:rsidR="008C3BBB" w:rsidRPr="007766D4" w:rsidRDefault="002C31B9">
            <w:pP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注：表中</w:t>
            </w:r>
            <w:r w:rsidRPr="007766D4">
              <w:rPr>
                <w:rFonts w:asciiTheme="majorHAnsi" w:hAnsiTheme="majorHAnsi" w:cstheme="majorHAnsi"/>
                <w:bCs/>
                <w:color w:val="000000" w:themeColor="text1"/>
                <w:sz w:val="18"/>
                <w:szCs w:val="18"/>
              </w:rPr>
              <w:t>“+”</w:t>
            </w:r>
            <w:r w:rsidRPr="007766D4">
              <w:rPr>
                <w:rFonts w:asciiTheme="majorHAnsi" w:hAnsiTheme="majorHAnsi" w:cstheme="majorHAnsi"/>
                <w:bCs/>
                <w:color w:val="000000" w:themeColor="text1"/>
                <w:sz w:val="18"/>
                <w:szCs w:val="18"/>
              </w:rPr>
              <w:t>表示有利影响，</w:t>
            </w:r>
            <w:r w:rsidRPr="007766D4">
              <w:rPr>
                <w:rFonts w:asciiTheme="majorHAnsi" w:hAnsiTheme="majorHAnsi" w:cstheme="majorHAnsi"/>
                <w:bCs/>
                <w:color w:val="000000" w:themeColor="text1"/>
                <w:sz w:val="18"/>
                <w:szCs w:val="18"/>
              </w:rPr>
              <w:t>“-”</w:t>
            </w:r>
            <w:r w:rsidRPr="007766D4">
              <w:rPr>
                <w:rFonts w:asciiTheme="majorHAnsi" w:hAnsiTheme="majorHAnsi" w:cstheme="majorHAnsi"/>
                <w:bCs/>
                <w:color w:val="000000" w:themeColor="text1"/>
                <w:sz w:val="18"/>
                <w:szCs w:val="18"/>
              </w:rPr>
              <w:t>表示不利影响；</w:t>
            </w:r>
            <w:r w:rsidRPr="007766D4">
              <w:rPr>
                <w:rFonts w:asciiTheme="majorHAnsi" w:hAnsiTheme="majorHAnsi" w:cstheme="majorHAnsi"/>
                <w:bCs/>
                <w:color w:val="000000" w:themeColor="text1"/>
                <w:sz w:val="18"/>
                <w:szCs w:val="18"/>
              </w:rPr>
              <w:t>“+3”</w:t>
            </w:r>
            <w:r w:rsidRPr="007766D4">
              <w:rPr>
                <w:rFonts w:asciiTheme="majorHAnsi" w:hAnsiTheme="majorHAnsi" w:cstheme="majorHAnsi"/>
                <w:bCs/>
                <w:color w:val="000000" w:themeColor="text1"/>
                <w:sz w:val="18"/>
                <w:szCs w:val="18"/>
              </w:rPr>
              <w:t>为强有利影响，</w:t>
            </w:r>
            <w:r w:rsidRPr="007766D4">
              <w:rPr>
                <w:rFonts w:asciiTheme="majorHAnsi" w:hAnsiTheme="majorHAnsi" w:cstheme="majorHAnsi"/>
                <w:bCs/>
                <w:color w:val="000000" w:themeColor="text1"/>
                <w:sz w:val="18"/>
                <w:szCs w:val="18"/>
              </w:rPr>
              <w:t>“+2”</w:t>
            </w:r>
            <w:r w:rsidRPr="007766D4">
              <w:rPr>
                <w:rFonts w:asciiTheme="majorHAnsi" w:hAnsiTheme="majorHAnsi" w:cstheme="majorHAnsi"/>
                <w:bCs/>
                <w:color w:val="000000" w:themeColor="text1"/>
                <w:sz w:val="18"/>
                <w:szCs w:val="18"/>
              </w:rPr>
              <w:t>表示影响程度中等，</w:t>
            </w:r>
            <w:r w:rsidRPr="007766D4">
              <w:rPr>
                <w:rFonts w:asciiTheme="majorHAnsi" w:hAnsiTheme="majorHAnsi" w:cstheme="majorHAnsi"/>
                <w:bCs/>
                <w:color w:val="000000" w:themeColor="text1"/>
                <w:sz w:val="18"/>
                <w:szCs w:val="18"/>
              </w:rPr>
              <w:t>“+1”</w:t>
            </w:r>
            <w:r w:rsidRPr="007766D4">
              <w:rPr>
                <w:rFonts w:asciiTheme="majorHAnsi" w:hAnsiTheme="majorHAnsi" w:cstheme="majorHAnsi"/>
                <w:bCs/>
                <w:color w:val="000000" w:themeColor="text1"/>
                <w:sz w:val="18"/>
                <w:szCs w:val="18"/>
              </w:rPr>
              <w:t>表示弱有利影响。不利影响的表示依此类推。</w:t>
            </w:r>
          </w:p>
        </w:tc>
      </w:tr>
    </w:tbl>
    <w:p w14:paraId="11540FF9" w14:textId="77777777" w:rsidR="008C3BBB" w:rsidRPr="007766D4" w:rsidRDefault="008C3BBB">
      <w:pPr>
        <w:pStyle w:val="affff8"/>
        <w:rPr>
          <w:color w:val="000000" w:themeColor="text1"/>
        </w:rPr>
      </w:pPr>
      <w:bookmarkStart w:id="117" w:name="_Toc476217337"/>
      <w:bookmarkStart w:id="118" w:name="_Toc6882"/>
      <w:bookmarkStart w:id="119" w:name="_Toc451334589"/>
      <w:bookmarkStart w:id="120" w:name="_Toc30765"/>
      <w:bookmarkStart w:id="121" w:name="_Toc451354575"/>
      <w:bookmarkStart w:id="122" w:name="_Toc6016"/>
      <w:bookmarkStart w:id="123" w:name="_Toc451355097"/>
      <w:bookmarkStart w:id="124" w:name="_Toc451354749"/>
    </w:p>
    <w:p w14:paraId="60F57AD4" w14:textId="77777777" w:rsidR="008C3BBB" w:rsidRPr="007766D4" w:rsidRDefault="002C31B9">
      <w:pPr>
        <w:pStyle w:val="32"/>
        <w:adjustRightInd w:val="0"/>
        <w:snapToGrid w:val="0"/>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1.2.2 </w:t>
      </w:r>
      <w:r w:rsidRPr="007766D4">
        <w:rPr>
          <w:rFonts w:asciiTheme="majorHAnsi" w:eastAsia="黑体" w:hAnsiTheme="majorHAnsi" w:cstheme="majorHAnsi"/>
          <w:b w:val="0"/>
          <w:color w:val="000000" w:themeColor="text1"/>
        </w:rPr>
        <w:t>评价因子筛选</w:t>
      </w:r>
      <w:bookmarkEnd w:id="117"/>
      <w:bookmarkEnd w:id="118"/>
      <w:bookmarkEnd w:id="119"/>
      <w:bookmarkEnd w:id="120"/>
      <w:bookmarkEnd w:id="121"/>
      <w:bookmarkEnd w:id="122"/>
      <w:bookmarkEnd w:id="123"/>
      <w:bookmarkEnd w:id="124"/>
    </w:p>
    <w:p w14:paraId="4475F9C5" w14:textId="77777777" w:rsidR="008C3BBB" w:rsidRPr="007766D4" w:rsidRDefault="002C31B9">
      <w:pPr>
        <w:pStyle w:val="110"/>
        <w:ind w:firstLine="480"/>
        <w:rPr>
          <w:color w:val="000000" w:themeColor="text1"/>
        </w:rPr>
      </w:pPr>
      <w:r w:rsidRPr="007766D4">
        <w:rPr>
          <w:color w:val="000000" w:themeColor="text1"/>
        </w:rPr>
        <w:t>根据拟建项目工程特点、建设方案及排污规划，结合区域的环境质量状况，筛选出本项目各环境要素的评价因子汇总如下：</w:t>
      </w:r>
    </w:p>
    <w:p w14:paraId="7CFBE3D6"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1-2-2  </w:t>
      </w:r>
      <w:r w:rsidRPr="007766D4">
        <w:rPr>
          <w:rFonts w:asciiTheme="majorHAnsi" w:eastAsia="黑体" w:hAnsiTheme="majorHAnsi" w:cstheme="majorHAnsi"/>
          <w:color w:val="000000" w:themeColor="text1"/>
          <w:sz w:val="24"/>
        </w:rPr>
        <w:t>项目环境影响评价因子汇总表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5871"/>
        <w:gridCol w:w="1418"/>
        <w:gridCol w:w="1157"/>
      </w:tblGrid>
      <w:tr w:rsidR="007766D4" w:rsidRPr="007766D4" w14:paraId="0B75D004" w14:textId="77777777" w:rsidTr="00AB0132">
        <w:trPr>
          <w:trHeight w:val="340"/>
          <w:jc w:val="center"/>
        </w:trPr>
        <w:tc>
          <w:tcPr>
            <w:tcW w:w="562" w:type="pct"/>
            <w:shd w:val="clear" w:color="auto" w:fill="auto"/>
            <w:vAlign w:val="center"/>
          </w:tcPr>
          <w:p w14:paraId="666090CF"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项目</w:t>
            </w:r>
          </w:p>
        </w:tc>
        <w:tc>
          <w:tcPr>
            <w:tcW w:w="3085" w:type="pct"/>
            <w:shd w:val="clear" w:color="auto" w:fill="auto"/>
            <w:vAlign w:val="center"/>
          </w:tcPr>
          <w:p w14:paraId="21A05002"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现状评价因子</w:t>
            </w:r>
          </w:p>
        </w:tc>
        <w:tc>
          <w:tcPr>
            <w:tcW w:w="745" w:type="pct"/>
            <w:shd w:val="clear" w:color="auto" w:fill="auto"/>
            <w:vAlign w:val="center"/>
          </w:tcPr>
          <w:p w14:paraId="1E2A2B67"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预测评价因子</w:t>
            </w:r>
          </w:p>
        </w:tc>
        <w:tc>
          <w:tcPr>
            <w:tcW w:w="608" w:type="pct"/>
            <w:shd w:val="clear" w:color="auto" w:fill="auto"/>
            <w:vAlign w:val="center"/>
          </w:tcPr>
          <w:p w14:paraId="52CFDD9E"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总量控制</w:t>
            </w:r>
          </w:p>
        </w:tc>
      </w:tr>
      <w:tr w:rsidR="007766D4" w:rsidRPr="007766D4" w14:paraId="2B9DC0C2" w14:textId="77777777" w:rsidTr="00AB0132">
        <w:trPr>
          <w:trHeight w:val="340"/>
          <w:jc w:val="center"/>
        </w:trPr>
        <w:tc>
          <w:tcPr>
            <w:tcW w:w="562" w:type="pct"/>
            <w:shd w:val="clear" w:color="auto" w:fill="auto"/>
            <w:vAlign w:val="center"/>
          </w:tcPr>
          <w:p w14:paraId="41B9E638"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环境空气</w:t>
            </w:r>
          </w:p>
        </w:tc>
        <w:tc>
          <w:tcPr>
            <w:tcW w:w="3085" w:type="pct"/>
            <w:shd w:val="clear" w:color="auto" w:fill="auto"/>
            <w:vAlign w:val="center"/>
          </w:tcPr>
          <w:p w14:paraId="13C1D819"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0"/>
                <w:sz w:val="18"/>
                <w:szCs w:val="18"/>
              </w:rPr>
              <w:t>SO</w:t>
            </w:r>
            <w:r w:rsidRPr="007766D4">
              <w:rPr>
                <w:rFonts w:asciiTheme="majorHAnsi" w:hAnsiTheme="majorHAnsi" w:cstheme="majorHAnsi"/>
                <w:color w:val="000000" w:themeColor="text1"/>
                <w:kern w:val="0"/>
                <w:sz w:val="18"/>
                <w:szCs w:val="18"/>
                <w:vertAlign w:val="subscript"/>
              </w:rPr>
              <w:t>2</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PM</w:t>
            </w:r>
            <w:r w:rsidRPr="007766D4">
              <w:rPr>
                <w:rFonts w:asciiTheme="majorHAnsi" w:hAnsiTheme="majorHAnsi" w:cstheme="majorHAnsi"/>
                <w:color w:val="000000" w:themeColor="text1"/>
                <w:kern w:val="0"/>
                <w:sz w:val="18"/>
                <w:szCs w:val="18"/>
                <w:vertAlign w:val="subscript"/>
              </w:rPr>
              <w:t>10</w:t>
            </w:r>
            <w:r w:rsidRPr="007766D4">
              <w:rPr>
                <w:rFonts w:asciiTheme="majorHAnsi" w:hAnsiTheme="majorHAnsi" w:cstheme="majorHAnsi"/>
                <w:color w:val="000000" w:themeColor="text1"/>
                <w:kern w:val="0"/>
                <w:sz w:val="18"/>
                <w:szCs w:val="18"/>
              </w:rPr>
              <w:t>、</w:t>
            </w:r>
            <w:r w:rsidR="00857745" w:rsidRPr="007766D4">
              <w:rPr>
                <w:rFonts w:asciiTheme="majorHAnsi" w:hAnsiTheme="majorHAnsi" w:cstheme="majorHAnsi" w:hint="eastAsia"/>
                <w:color w:val="000000" w:themeColor="text1"/>
                <w:kern w:val="0"/>
                <w:sz w:val="18"/>
                <w:szCs w:val="18"/>
              </w:rPr>
              <w:t>PM</w:t>
            </w:r>
            <w:r w:rsidR="00857745" w:rsidRPr="007766D4">
              <w:rPr>
                <w:rFonts w:asciiTheme="majorHAnsi" w:hAnsiTheme="majorHAnsi" w:cstheme="majorHAnsi" w:hint="eastAsia"/>
                <w:color w:val="000000" w:themeColor="text1"/>
                <w:kern w:val="0"/>
                <w:sz w:val="18"/>
                <w:szCs w:val="18"/>
                <w:vertAlign w:val="subscript"/>
              </w:rPr>
              <w:t>2.5</w:t>
            </w:r>
            <w:r w:rsidR="00857745" w:rsidRPr="007766D4">
              <w:rPr>
                <w:rFonts w:asciiTheme="majorHAnsi" w:hAnsiTheme="majorHAnsi" w:cstheme="majorHAnsi" w:hint="eastAsia"/>
                <w:color w:val="000000" w:themeColor="text1"/>
                <w:kern w:val="0"/>
                <w:sz w:val="18"/>
                <w:szCs w:val="18"/>
              </w:rPr>
              <w:t>、</w:t>
            </w:r>
            <w:r w:rsidRPr="007766D4">
              <w:rPr>
                <w:rFonts w:asciiTheme="majorHAnsi" w:hAnsiTheme="majorHAnsi" w:cstheme="majorHAnsi"/>
                <w:color w:val="000000" w:themeColor="text1"/>
                <w:kern w:val="0"/>
                <w:sz w:val="18"/>
                <w:szCs w:val="18"/>
              </w:rPr>
              <w:t>NO</w:t>
            </w:r>
            <w:r w:rsidRPr="007766D4">
              <w:rPr>
                <w:rFonts w:asciiTheme="majorHAnsi" w:hAnsiTheme="majorHAnsi" w:cstheme="majorHAnsi"/>
                <w:color w:val="000000" w:themeColor="text1"/>
                <w:kern w:val="0"/>
                <w:sz w:val="18"/>
                <w:szCs w:val="18"/>
                <w:vertAlign w:val="subscript"/>
              </w:rPr>
              <w:t>2</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TSP</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O</w:t>
            </w:r>
            <w:r w:rsidRPr="007766D4">
              <w:rPr>
                <w:rFonts w:asciiTheme="majorHAnsi" w:hAnsiTheme="majorHAnsi" w:cstheme="majorHAnsi"/>
                <w:color w:val="000000" w:themeColor="text1"/>
                <w:kern w:val="0"/>
                <w:sz w:val="18"/>
                <w:szCs w:val="18"/>
                <w:vertAlign w:val="subscript"/>
              </w:rPr>
              <w:t>3</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H</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S</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NH</w:t>
            </w:r>
            <w:r w:rsidRPr="007766D4">
              <w:rPr>
                <w:rFonts w:asciiTheme="majorHAnsi" w:hAnsiTheme="majorHAnsi" w:cstheme="majorHAnsi"/>
                <w:color w:val="000000" w:themeColor="text1"/>
                <w:sz w:val="18"/>
                <w:szCs w:val="18"/>
                <w:vertAlign w:val="subscript"/>
              </w:rPr>
              <w:t>3</w:t>
            </w:r>
          </w:p>
        </w:tc>
        <w:tc>
          <w:tcPr>
            <w:tcW w:w="745" w:type="pct"/>
            <w:shd w:val="clear" w:color="auto" w:fill="auto"/>
            <w:vAlign w:val="center"/>
          </w:tcPr>
          <w:p w14:paraId="0E8C0430"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H</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S</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NH</w:t>
            </w:r>
            <w:r w:rsidRPr="007766D4">
              <w:rPr>
                <w:rFonts w:asciiTheme="majorHAnsi" w:hAnsiTheme="majorHAnsi" w:cstheme="majorHAnsi"/>
                <w:color w:val="000000" w:themeColor="text1"/>
                <w:sz w:val="18"/>
                <w:szCs w:val="18"/>
                <w:vertAlign w:val="subscript"/>
              </w:rPr>
              <w:t>3</w:t>
            </w:r>
          </w:p>
        </w:tc>
        <w:tc>
          <w:tcPr>
            <w:tcW w:w="608" w:type="pct"/>
            <w:shd w:val="clear" w:color="auto" w:fill="auto"/>
            <w:vAlign w:val="center"/>
          </w:tcPr>
          <w:p w14:paraId="2C895565"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r>
      <w:tr w:rsidR="007766D4" w:rsidRPr="007766D4" w14:paraId="2E3D8FD7" w14:textId="77777777" w:rsidTr="00AB0132">
        <w:trPr>
          <w:trHeight w:val="340"/>
          <w:jc w:val="center"/>
        </w:trPr>
        <w:tc>
          <w:tcPr>
            <w:tcW w:w="562" w:type="pct"/>
            <w:shd w:val="clear" w:color="auto" w:fill="auto"/>
            <w:vAlign w:val="center"/>
          </w:tcPr>
          <w:p w14:paraId="5DF8ADBD"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地表水环境</w:t>
            </w:r>
          </w:p>
        </w:tc>
        <w:tc>
          <w:tcPr>
            <w:tcW w:w="3085" w:type="pct"/>
            <w:shd w:val="clear" w:color="auto" w:fill="auto"/>
            <w:vAlign w:val="center"/>
          </w:tcPr>
          <w:p w14:paraId="282E0EA4" w14:textId="77777777" w:rsidR="008C3BBB" w:rsidRPr="007766D4" w:rsidRDefault="002C31B9" w:rsidP="00AB0132">
            <w:pPr>
              <w:adjustRightInd w:val="0"/>
              <w:snapToGrid w:val="0"/>
              <w:jc w:val="left"/>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pH</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COD</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COD</w:t>
            </w:r>
            <w:r w:rsidRPr="007766D4">
              <w:rPr>
                <w:rFonts w:asciiTheme="majorHAnsi" w:hAnsiTheme="majorHAnsi" w:cstheme="majorHAnsi"/>
                <w:color w:val="000000" w:themeColor="text1"/>
                <w:sz w:val="18"/>
                <w:szCs w:val="18"/>
                <w:vertAlign w:val="subscript"/>
              </w:rPr>
              <w:t>Mn</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BOD</w:t>
            </w:r>
            <w:r w:rsidRPr="007766D4">
              <w:rPr>
                <w:rFonts w:asciiTheme="majorHAnsi" w:hAnsiTheme="majorHAnsi" w:cstheme="majorHAnsi"/>
                <w:color w:val="000000" w:themeColor="text1"/>
                <w:sz w:val="18"/>
                <w:szCs w:val="18"/>
                <w:vertAlign w:val="subscript"/>
              </w:rPr>
              <w:t>5</w:t>
            </w:r>
            <w:r w:rsidRPr="007766D4">
              <w:rPr>
                <w:rFonts w:asciiTheme="majorHAnsi" w:hAnsiTheme="majorHAnsi" w:cstheme="majorHAnsi"/>
                <w:color w:val="000000" w:themeColor="text1"/>
                <w:sz w:val="18"/>
                <w:szCs w:val="18"/>
              </w:rPr>
              <w:t>、氨氮、硫化物、</w:t>
            </w:r>
            <w:r w:rsidRPr="007766D4">
              <w:rPr>
                <w:rFonts w:asciiTheme="majorHAnsi" w:hAnsiTheme="majorHAnsi" w:cstheme="majorHAnsi"/>
                <w:color w:val="000000" w:themeColor="text1"/>
                <w:sz w:val="18"/>
                <w:szCs w:val="18"/>
              </w:rPr>
              <w:t>TP</w:t>
            </w:r>
            <w:r w:rsidRPr="007766D4">
              <w:rPr>
                <w:rFonts w:asciiTheme="majorHAnsi" w:hAnsiTheme="majorHAnsi" w:cstheme="majorHAnsi"/>
                <w:color w:val="000000" w:themeColor="text1"/>
                <w:sz w:val="18"/>
                <w:szCs w:val="18"/>
              </w:rPr>
              <w:t>、砷、汞、铬、氟化物、挥发酚、石油类</w:t>
            </w:r>
          </w:p>
        </w:tc>
        <w:tc>
          <w:tcPr>
            <w:tcW w:w="745" w:type="pct"/>
            <w:shd w:val="clear" w:color="auto" w:fill="auto"/>
            <w:vAlign w:val="center"/>
          </w:tcPr>
          <w:p w14:paraId="09F48166"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COD</w:t>
            </w:r>
            <w:r w:rsidRPr="007766D4">
              <w:rPr>
                <w:rFonts w:asciiTheme="majorHAnsi" w:hAnsiTheme="majorHAnsi" w:cstheme="majorHAnsi"/>
                <w:color w:val="000000" w:themeColor="text1"/>
                <w:sz w:val="18"/>
                <w:szCs w:val="18"/>
              </w:rPr>
              <w:t>、氨氮</w:t>
            </w:r>
          </w:p>
        </w:tc>
        <w:tc>
          <w:tcPr>
            <w:tcW w:w="608" w:type="pct"/>
            <w:shd w:val="clear" w:color="auto" w:fill="auto"/>
            <w:vAlign w:val="center"/>
          </w:tcPr>
          <w:p w14:paraId="0414D50A"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COD</w:t>
            </w:r>
            <w:r w:rsidRPr="007766D4">
              <w:rPr>
                <w:rFonts w:asciiTheme="majorHAnsi" w:hAnsiTheme="majorHAnsi" w:cstheme="majorHAnsi"/>
                <w:color w:val="000000" w:themeColor="text1"/>
                <w:sz w:val="18"/>
                <w:szCs w:val="18"/>
              </w:rPr>
              <w:t>、氨氮</w:t>
            </w:r>
          </w:p>
        </w:tc>
      </w:tr>
      <w:tr w:rsidR="007766D4" w:rsidRPr="007766D4" w14:paraId="131A8491" w14:textId="77777777" w:rsidTr="00AB0132">
        <w:trPr>
          <w:trHeight w:val="340"/>
          <w:jc w:val="center"/>
        </w:trPr>
        <w:tc>
          <w:tcPr>
            <w:tcW w:w="562" w:type="pct"/>
            <w:shd w:val="clear" w:color="auto" w:fill="auto"/>
            <w:vAlign w:val="center"/>
          </w:tcPr>
          <w:p w14:paraId="0AC3EF38"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地下水环境</w:t>
            </w:r>
          </w:p>
        </w:tc>
        <w:tc>
          <w:tcPr>
            <w:tcW w:w="3085" w:type="pct"/>
            <w:shd w:val="clear" w:color="auto" w:fill="auto"/>
            <w:vAlign w:val="center"/>
          </w:tcPr>
          <w:p w14:paraId="19BCEF18" w14:textId="77777777" w:rsidR="008C3BBB" w:rsidRPr="007766D4" w:rsidRDefault="002C31B9">
            <w:pPr>
              <w:adjustRightInd w:val="0"/>
              <w:snapToGrid w:val="0"/>
              <w:rPr>
                <w:rFonts w:asciiTheme="majorHAnsi" w:eastAsiaTheme="minorEastAsia" w:hAnsiTheme="majorHAnsi" w:cstheme="majorHAnsi"/>
                <w:color w:val="000000" w:themeColor="text1"/>
                <w:sz w:val="18"/>
                <w:szCs w:val="18"/>
              </w:rPr>
            </w:pPr>
            <w:r w:rsidRPr="007766D4">
              <w:rPr>
                <w:rFonts w:asciiTheme="majorHAnsi" w:eastAsiaTheme="minorEastAsia" w:hAnsiTheme="majorHAnsi" w:cstheme="majorHAnsi"/>
                <w:color w:val="000000" w:themeColor="text1"/>
                <w:sz w:val="18"/>
                <w:szCs w:val="18"/>
              </w:rPr>
              <w:t>地下水环境中</w:t>
            </w:r>
            <w:r w:rsidRPr="007766D4">
              <w:rPr>
                <w:rFonts w:asciiTheme="majorHAnsi" w:eastAsiaTheme="minorEastAsia" w:hAnsiTheme="majorHAnsi" w:cstheme="majorHAnsi"/>
                <w:color w:val="000000" w:themeColor="text1"/>
                <w:sz w:val="18"/>
                <w:szCs w:val="18"/>
              </w:rPr>
              <w:t>K</w:t>
            </w:r>
            <w:r w:rsidRPr="007766D4">
              <w:rPr>
                <w:rFonts w:asciiTheme="majorHAnsi" w:eastAsiaTheme="minorEastAsia" w:hAnsiTheme="majorHAnsi" w:cstheme="majorHAnsi"/>
                <w:color w:val="000000" w:themeColor="text1"/>
                <w:sz w:val="18"/>
                <w:szCs w:val="18"/>
                <w:vertAlign w:val="superscript"/>
              </w:rPr>
              <w:t>+</w:t>
            </w:r>
            <w:r w:rsidRPr="007766D4">
              <w:rPr>
                <w:rFonts w:asciiTheme="majorHAnsi" w:eastAsiaTheme="minorEastAsia" w:hAnsiTheme="majorHAnsi" w:cstheme="majorHAnsi"/>
                <w:color w:val="000000" w:themeColor="text1"/>
                <w:sz w:val="18"/>
                <w:szCs w:val="18"/>
              </w:rPr>
              <w:t>-Na</w:t>
            </w:r>
            <w:r w:rsidRPr="007766D4">
              <w:rPr>
                <w:rFonts w:asciiTheme="majorHAnsi" w:eastAsiaTheme="minorEastAsia" w:hAnsiTheme="majorHAnsi" w:cstheme="majorHAnsi"/>
                <w:color w:val="000000" w:themeColor="text1"/>
                <w:sz w:val="18"/>
                <w:szCs w:val="18"/>
                <w:vertAlign w:val="superscript"/>
              </w:rPr>
              <w:t>+</w:t>
            </w:r>
            <w:r w:rsidRPr="007766D4">
              <w:rPr>
                <w:rFonts w:asciiTheme="majorHAnsi" w:eastAsiaTheme="minorEastAsia" w:hAnsiTheme="majorHAnsi" w:cstheme="majorHAnsi"/>
                <w:color w:val="000000" w:themeColor="text1"/>
                <w:sz w:val="18"/>
                <w:szCs w:val="18"/>
              </w:rPr>
              <w:t>、</w:t>
            </w:r>
            <w:r w:rsidRPr="007766D4">
              <w:rPr>
                <w:rFonts w:asciiTheme="majorHAnsi" w:eastAsiaTheme="minorEastAsia" w:hAnsiTheme="majorHAnsi" w:cstheme="majorHAnsi"/>
                <w:color w:val="000000" w:themeColor="text1"/>
                <w:sz w:val="18"/>
                <w:szCs w:val="18"/>
              </w:rPr>
              <w:t>Ca</w:t>
            </w:r>
            <w:r w:rsidRPr="007766D4">
              <w:rPr>
                <w:rFonts w:asciiTheme="majorHAnsi" w:eastAsiaTheme="minorEastAsia" w:hAnsiTheme="majorHAnsi" w:cstheme="majorHAnsi"/>
                <w:color w:val="000000" w:themeColor="text1"/>
                <w:sz w:val="18"/>
                <w:szCs w:val="18"/>
                <w:vertAlign w:val="superscript"/>
              </w:rPr>
              <w:t>2+</w:t>
            </w:r>
            <w:r w:rsidRPr="007766D4">
              <w:rPr>
                <w:rFonts w:asciiTheme="majorHAnsi" w:eastAsiaTheme="minorEastAsia" w:hAnsiTheme="majorHAnsi" w:cstheme="majorHAnsi"/>
                <w:color w:val="000000" w:themeColor="text1"/>
                <w:sz w:val="18"/>
                <w:szCs w:val="18"/>
              </w:rPr>
              <w:t>、</w:t>
            </w:r>
            <w:r w:rsidRPr="007766D4">
              <w:rPr>
                <w:rFonts w:asciiTheme="majorHAnsi" w:eastAsiaTheme="minorEastAsia" w:hAnsiTheme="majorHAnsi" w:cstheme="majorHAnsi"/>
                <w:color w:val="000000" w:themeColor="text1"/>
                <w:sz w:val="18"/>
                <w:szCs w:val="18"/>
              </w:rPr>
              <w:t>Mg</w:t>
            </w:r>
            <w:r w:rsidRPr="007766D4">
              <w:rPr>
                <w:rFonts w:asciiTheme="majorHAnsi" w:eastAsiaTheme="minorEastAsia" w:hAnsiTheme="majorHAnsi" w:cstheme="majorHAnsi"/>
                <w:color w:val="000000" w:themeColor="text1"/>
                <w:sz w:val="18"/>
                <w:szCs w:val="18"/>
                <w:vertAlign w:val="superscript"/>
              </w:rPr>
              <w:t>2+</w:t>
            </w:r>
            <w:r w:rsidRPr="007766D4">
              <w:rPr>
                <w:rFonts w:asciiTheme="majorHAnsi" w:eastAsiaTheme="minorEastAsia" w:hAnsiTheme="majorHAnsi" w:cstheme="majorHAnsi"/>
                <w:color w:val="000000" w:themeColor="text1"/>
                <w:sz w:val="18"/>
                <w:szCs w:val="18"/>
              </w:rPr>
              <w:t>、</w:t>
            </w:r>
            <w:r w:rsidRPr="007766D4">
              <w:rPr>
                <w:rFonts w:asciiTheme="majorHAnsi" w:eastAsiaTheme="minorEastAsia" w:hAnsiTheme="majorHAnsi" w:cstheme="majorHAnsi"/>
                <w:color w:val="000000" w:themeColor="text1"/>
                <w:sz w:val="18"/>
                <w:szCs w:val="18"/>
              </w:rPr>
              <w:t>CO</w:t>
            </w:r>
            <w:r w:rsidRPr="007766D4">
              <w:rPr>
                <w:rFonts w:asciiTheme="majorHAnsi" w:eastAsiaTheme="minorEastAsia" w:hAnsiTheme="majorHAnsi" w:cstheme="majorHAnsi"/>
                <w:color w:val="000000" w:themeColor="text1"/>
                <w:sz w:val="18"/>
                <w:szCs w:val="18"/>
                <w:vertAlign w:val="subscript"/>
              </w:rPr>
              <w:t>3</w:t>
            </w:r>
            <w:r w:rsidRPr="007766D4">
              <w:rPr>
                <w:rFonts w:asciiTheme="majorHAnsi" w:eastAsiaTheme="minorEastAsia" w:hAnsiTheme="majorHAnsi" w:cstheme="majorHAnsi"/>
                <w:color w:val="000000" w:themeColor="text1"/>
                <w:sz w:val="18"/>
                <w:szCs w:val="18"/>
                <w:vertAlign w:val="superscript"/>
              </w:rPr>
              <w:t>2-</w:t>
            </w:r>
            <w:r w:rsidRPr="007766D4">
              <w:rPr>
                <w:rFonts w:asciiTheme="majorHAnsi" w:eastAsiaTheme="minorEastAsia" w:hAnsiTheme="majorHAnsi" w:cstheme="majorHAnsi"/>
                <w:color w:val="000000" w:themeColor="text1"/>
                <w:sz w:val="18"/>
                <w:szCs w:val="18"/>
              </w:rPr>
              <w:t>、</w:t>
            </w:r>
            <w:r w:rsidRPr="007766D4">
              <w:rPr>
                <w:rFonts w:asciiTheme="majorHAnsi" w:eastAsiaTheme="minorEastAsia" w:hAnsiTheme="majorHAnsi" w:cstheme="majorHAnsi"/>
                <w:color w:val="000000" w:themeColor="text1"/>
                <w:sz w:val="18"/>
                <w:szCs w:val="18"/>
              </w:rPr>
              <w:t>HCO</w:t>
            </w:r>
            <w:r w:rsidRPr="007766D4">
              <w:rPr>
                <w:rFonts w:asciiTheme="majorHAnsi" w:eastAsiaTheme="minorEastAsia" w:hAnsiTheme="majorHAnsi" w:cstheme="majorHAnsi"/>
                <w:color w:val="000000" w:themeColor="text1"/>
                <w:sz w:val="18"/>
                <w:szCs w:val="18"/>
                <w:vertAlign w:val="subscript"/>
              </w:rPr>
              <w:t>3</w:t>
            </w:r>
            <w:r w:rsidRPr="007766D4">
              <w:rPr>
                <w:rFonts w:asciiTheme="majorHAnsi" w:eastAsiaTheme="minorEastAsia" w:hAnsiTheme="majorHAnsi" w:cstheme="majorHAnsi"/>
                <w:color w:val="000000" w:themeColor="text1"/>
                <w:sz w:val="18"/>
                <w:szCs w:val="18"/>
              </w:rPr>
              <w:t>-</w:t>
            </w:r>
            <w:r w:rsidRPr="007766D4">
              <w:rPr>
                <w:rFonts w:asciiTheme="majorHAnsi" w:eastAsiaTheme="minorEastAsia" w:hAnsiTheme="majorHAnsi" w:cstheme="majorHAnsi"/>
                <w:color w:val="000000" w:themeColor="text1"/>
                <w:sz w:val="18"/>
                <w:szCs w:val="18"/>
              </w:rPr>
              <w:t>、</w:t>
            </w:r>
            <w:r w:rsidRPr="007766D4">
              <w:rPr>
                <w:rFonts w:asciiTheme="majorHAnsi" w:eastAsiaTheme="minorEastAsia" w:hAnsiTheme="majorHAnsi" w:cstheme="majorHAnsi"/>
                <w:color w:val="000000" w:themeColor="text1"/>
                <w:sz w:val="18"/>
                <w:szCs w:val="18"/>
              </w:rPr>
              <w:t>Cl-</w:t>
            </w:r>
            <w:r w:rsidRPr="007766D4">
              <w:rPr>
                <w:rFonts w:asciiTheme="majorHAnsi" w:eastAsiaTheme="minorEastAsia" w:hAnsiTheme="majorHAnsi" w:cstheme="majorHAnsi"/>
                <w:color w:val="000000" w:themeColor="text1"/>
                <w:sz w:val="18"/>
                <w:szCs w:val="18"/>
              </w:rPr>
              <w:t>、</w:t>
            </w:r>
            <w:r w:rsidRPr="007766D4">
              <w:rPr>
                <w:rFonts w:asciiTheme="majorHAnsi" w:eastAsiaTheme="minorEastAsia" w:hAnsiTheme="majorHAnsi" w:cstheme="majorHAnsi"/>
                <w:color w:val="000000" w:themeColor="text1"/>
                <w:sz w:val="18"/>
                <w:szCs w:val="18"/>
              </w:rPr>
              <w:t>SO</w:t>
            </w:r>
            <w:r w:rsidRPr="007766D4">
              <w:rPr>
                <w:rFonts w:asciiTheme="majorHAnsi" w:eastAsiaTheme="minorEastAsia" w:hAnsiTheme="majorHAnsi" w:cstheme="majorHAnsi"/>
                <w:color w:val="000000" w:themeColor="text1"/>
                <w:sz w:val="18"/>
                <w:szCs w:val="18"/>
                <w:vertAlign w:val="subscript"/>
              </w:rPr>
              <w:t>4</w:t>
            </w:r>
            <w:r w:rsidRPr="007766D4">
              <w:rPr>
                <w:rFonts w:asciiTheme="majorHAnsi" w:eastAsiaTheme="minorEastAsia" w:hAnsiTheme="majorHAnsi" w:cstheme="majorHAnsi"/>
                <w:color w:val="000000" w:themeColor="text1"/>
                <w:sz w:val="18"/>
                <w:szCs w:val="18"/>
                <w:vertAlign w:val="superscript"/>
              </w:rPr>
              <w:t>2+</w:t>
            </w:r>
            <w:r w:rsidRPr="007766D4">
              <w:rPr>
                <w:rFonts w:asciiTheme="majorHAnsi" w:eastAsiaTheme="minorEastAsia" w:hAnsiTheme="majorHAnsi" w:cstheme="majorHAnsi"/>
                <w:color w:val="000000" w:themeColor="text1"/>
                <w:sz w:val="18"/>
                <w:szCs w:val="18"/>
              </w:rPr>
              <w:t>的浓度；</w:t>
            </w:r>
          </w:p>
          <w:p w14:paraId="002D2498" w14:textId="77777777" w:rsidR="008C3BBB" w:rsidRPr="007766D4" w:rsidRDefault="002C31B9">
            <w:pPr>
              <w:adjustRightInd w:val="0"/>
              <w:snapToGrid w:val="0"/>
              <w:rPr>
                <w:rFonts w:asciiTheme="majorHAnsi" w:eastAsiaTheme="minorEastAsia" w:hAnsiTheme="majorHAnsi" w:cstheme="majorHAnsi"/>
                <w:color w:val="000000" w:themeColor="text1"/>
                <w:sz w:val="18"/>
                <w:szCs w:val="18"/>
              </w:rPr>
            </w:pPr>
            <w:r w:rsidRPr="007766D4">
              <w:rPr>
                <w:rFonts w:asciiTheme="majorHAnsi" w:eastAsiaTheme="minorEastAsia" w:hAnsiTheme="majorHAnsi" w:cstheme="majorHAnsi"/>
                <w:color w:val="000000" w:themeColor="text1"/>
                <w:sz w:val="18"/>
                <w:szCs w:val="18"/>
              </w:rPr>
              <w:t>基本因子：</w:t>
            </w:r>
            <w:r w:rsidRPr="007766D4">
              <w:rPr>
                <w:rFonts w:asciiTheme="majorHAnsi" w:hAnsiTheme="majorHAnsi" w:cstheme="majorHAnsi"/>
                <w:color w:val="000000" w:themeColor="text1"/>
                <w:sz w:val="18"/>
                <w:szCs w:val="18"/>
              </w:rPr>
              <w:t>pH</w:t>
            </w:r>
            <w:r w:rsidRPr="007766D4">
              <w:rPr>
                <w:rFonts w:asciiTheme="majorHAnsi" w:hAnsiTheme="majorHAnsi" w:cstheme="majorHAnsi"/>
                <w:color w:val="000000" w:themeColor="text1"/>
                <w:sz w:val="18"/>
                <w:szCs w:val="18"/>
              </w:rPr>
              <w:t>、总硬度、挥发性酚类、高锰酸盐指数、硝酸盐、亚硝酸盐、氨氮、氟化物、氰化物、总大肠菌群、氯化物、砷、汞、六价铬、铅、镉、铁、锰、溶解性总固体</w:t>
            </w:r>
            <w:r w:rsidRPr="007766D4">
              <w:rPr>
                <w:rFonts w:asciiTheme="majorHAnsi" w:eastAsiaTheme="minorEastAsia" w:hAnsiTheme="majorHAnsi" w:cstheme="majorHAnsi"/>
                <w:color w:val="000000" w:themeColor="text1"/>
                <w:sz w:val="18"/>
                <w:szCs w:val="18"/>
              </w:rPr>
              <w:t>。</w:t>
            </w:r>
          </w:p>
        </w:tc>
        <w:tc>
          <w:tcPr>
            <w:tcW w:w="745" w:type="pct"/>
            <w:shd w:val="clear" w:color="auto" w:fill="auto"/>
            <w:vAlign w:val="center"/>
          </w:tcPr>
          <w:p w14:paraId="5EE18986"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COD</w:t>
            </w:r>
            <w:r w:rsidRPr="007766D4">
              <w:rPr>
                <w:rFonts w:asciiTheme="majorHAnsi" w:hAnsiTheme="majorHAnsi" w:cstheme="majorHAnsi"/>
                <w:color w:val="000000" w:themeColor="text1"/>
                <w:sz w:val="18"/>
                <w:szCs w:val="18"/>
              </w:rPr>
              <w:t>、氨氮</w:t>
            </w:r>
          </w:p>
        </w:tc>
        <w:tc>
          <w:tcPr>
            <w:tcW w:w="608" w:type="pct"/>
            <w:shd w:val="clear" w:color="auto" w:fill="auto"/>
            <w:vAlign w:val="center"/>
          </w:tcPr>
          <w:p w14:paraId="0D65BD44"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r>
      <w:tr w:rsidR="007766D4" w:rsidRPr="007766D4" w14:paraId="067F3649" w14:textId="77777777" w:rsidTr="00AB0132">
        <w:trPr>
          <w:trHeight w:val="340"/>
          <w:jc w:val="center"/>
        </w:trPr>
        <w:tc>
          <w:tcPr>
            <w:tcW w:w="562" w:type="pct"/>
            <w:shd w:val="clear" w:color="auto" w:fill="auto"/>
            <w:vAlign w:val="center"/>
          </w:tcPr>
          <w:p w14:paraId="7B5C5E41"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土壤环境</w:t>
            </w:r>
          </w:p>
        </w:tc>
        <w:tc>
          <w:tcPr>
            <w:tcW w:w="3085" w:type="pct"/>
            <w:shd w:val="clear" w:color="auto" w:fill="auto"/>
            <w:vAlign w:val="center"/>
          </w:tcPr>
          <w:p w14:paraId="2198CA91" w14:textId="77777777" w:rsidR="008C3BBB" w:rsidRPr="007766D4" w:rsidRDefault="00AB0132" w:rsidP="00AB0132">
            <w:pPr>
              <w:pStyle w:val="1f4"/>
              <w:jc w:val="left"/>
              <w:rPr>
                <w:color w:val="000000" w:themeColor="text1"/>
              </w:rPr>
            </w:pPr>
            <w:r w:rsidRPr="007766D4">
              <w:rPr>
                <w:rFonts w:hint="eastAsia"/>
                <w:color w:val="000000" w:themeColor="text1"/>
              </w:rPr>
              <w:t>砷、汞、铅、镉、铜、镍、六价铬、硝基苯、苯并</w:t>
            </w:r>
            <w:r w:rsidRPr="007766D4">
              <w:rPr>
                <w:color w:val="000000" w:themeColor="text1"/>
              </w:rPr>
              <w:t>(a)</w:t>
            </w:r>
            <w:r w:rsidRPr="007766D4">
              <w:rPr>
                <w:rFonts w:hint="eastAsia"/>
                <w:color w:val="000000" w:themeColor="text1"/>
              </w:rPr>
              <w:t>蒽、苯并</w:t>
            </w:r>
            <w:r w:rsidRPr="007766D4">
              <w:rPr>
                <w:color w:val="000000" w:themeColor="text1"/>
              </w:rPr>
              <w:t>(a)</w:t>
            </w:r>
            <w:r w:rsidRPr="007766D4">
              <w:rPr>
                <w:rFonts w:hint="eastAsia"/>
                <w:color w:val="000000" w:themeColor="text1"/>
              </w:rPr>
              <w:t>芘、苯并</w:t>
            </w:r>
            <w:r w:rsidRPr="007766D4">
              <w:rPr>
                <w:color w:val="000000" w:themeColor="text1"/>
              </w:rPr>
              <w:t>(b)</w:t>
            </w:r>
            <w:r w:rsidRPr="007766D4">
              <w:rPr>
                <w:rFonts w:hint="eastAsia"/>
                <w:color w:val="000000" w:themeColor="text1"/>
              </w:rPr>
              <w:t>荧蒽、苯并</w:t>
            </w:r>
            <w:r w:rsidRPr="007766D4">
              <w:rPr>
                <w:color w:val="000000" w:themeColor="text1"/>
              </w:rPr>
              <w:t>(k)</w:t>
            </w:r>
            <w:r w:rsidRPr="007766D4">
              <w:rPr>
                <w:rFonts w:hint="eastAsia"/>
                <w:color w:val="000000" w:themeColor="text1"/>
              </w:rPr>
              <w:t>荧蒽、䓛、二苯并</w:t>
            </w:r>
            <w:r w:rsidRPr="007766D4">
              <w:rPr>
                <w:color w:val="000000" w:themeColor="text1"/>
              </w:rPr>
              <w:t>(a,h)</w:t>
            </w:r>
            <w:r w:rsidRPr="007766D4">
              <w:rPr>
                <w:rFonts w:hint="eastAsia"/>
                <w:color w:val="000000" w:themeColor="text1"/>
              </w:rPr>
              <w:t>蒽、茚并</w:t>
            </w:r>
            <w:r w:rsidRPr="007766D4">
              <w:rPr>
                <w:color w:val="000000" w:themeColor="text1"/>
              </w:rPr>
              <w:t>(1,2,3-cd)</w:t>
            </w:r>
            <w:r w:rsidRPr="007766D4">
              <w:rPr>
                <w:rFonts w:hint="eastAsia"/>
                <w:color w:val="000000" w:themeColor="text1"/>
              </w:rPr>
              <w:t>芘、萘、苯胺、</w:t>
            </w:r>
            <w:r w:rsidRPr="007766D4">
              <w:rPr>
                <w:color w:val="000000" w:themeColor="text1"/>
              </w:rPr>
              <w:t>2-</w:t>
            </w:r>
            <w:r w:rsidRPr="007766D4">
              <w:rPr>
                <w:rFonts w:hint="eastAsia"/>
                <w:color w:val="000000" w:themeColor="text1"/>
              </w:rPr>
              <w:t>氯酚、四氯化碳、氯仿、氯甲烷、</w:t>
            </w:r>
            <w:r w:rsidRPr="007766D4">
              <w:rPr>
                <w:color w:val="000000" w:themeColor="text1"/>
              </w:rPr>
              <w:t>1</w:t>
            </w:r>
            <w:r w:rsidRPr="007766D4">
              <w:rPr>
                <w:rFonts w:hint="eastAsia"/>
                <w:color w:val="000000" w:themeColor="text1"/>
              </w:rPr>
              <w:t>，</w:t>
            </w:r>
            <w:r w:rsidRPr="007766D4">
              <w:rPr>
                <w:color w:val="000000" w:themeColor="text1"/>
              </w:rPr>
              <w:t>1-</w:t>
            </w:r>
            <w:r w:rsidRPr="007766D4">
              <w:rPr>
                <w:rFonts w:hint="eastAsia"/>
                <w:color w:val="000000" w:themeColor="text1"/>
              </w:rPr>
              <w:t>二氯乙烷、</w:t>
            </w:r>
            <w:r w:rsidRPr="007766D4">
              <w:rPr>
                <w:color w:val="000000" w:themeColor="text1"/>
              </w:rPr>
              <w:t>1</w:t>
            </w:r>
            <w:r w:rsidRPr="007766D4">
              <w:rPr>
                <w:rFonts w:hint="eastAsia"/>
                <w:color w:val="000000" w:themeColor="text1"/>
              </w:rPr>
              <w:t>，</w:t>
            </w:r>
            <w:r w:rsidRPr="007766D4">
              <w:rPr>
                <w:color w:val="000000" w:themeColor="text1"/>
              </w:rPr>
              <w:t>2-</w:t>
            </w:r>
            <w:r w:rsidRPr="007766D4">
              <w:rPr>
                <w:rFonts w:hint="eastAsia"/>
                <w:color w:val="000000" w:themeColor="text1"/>
              </w:rPr>
              <w:t>二氯乙烷、</w:t>
            </w:r>
            <w:r w:rsidRPr="007766D4">
              <w:rPr>
                <w:color w:val="000000" w:themeColor="text1"/>
              </w:rPr>
              <w:t>1</w:t>
            </w:r>
            <w:r w:rsidRPr="007766D4">
              <w:rPr>
                <w:rFonts w:hint="eastAsia"/>
                <w:color w:val="000000" w:themeColor="text1"/>
              </w:rPr>
              <w:t>，</w:t>
            </w:r>
            <w:r w:rsidRPr="007766D4">
              <w:rPr>
                <w:color w:val="000000" w:themeColor="text1"/>
              </w:rPr>
              <w:t>1-</w:t>
            </w:r>
            <w:r w:rsidRPr="007766D4">
              <w:rPr>
                <w:rFonts w:hint="eastAsia"/>
                <w:color w:val="000000" w:themeColor="text1"/>
              </w:rPr>
              <w:t>二氯乙烯、顺</w:t>
            </w:r>
            <w:r w:rsidRPr="007766D4">
              <w:rPr>
                <w:color w:val="000000" w:themeColor="text1"/>
              </w:rPr>
              <w:t>1</w:t>
            </w:r>
            <w:r w:rsidRPr="007766D4">
              <w:rPr>
                <w:rFonts w:hint="eastAsia"/>
                <w:color w:val="000000" w:themeColor="text1"/>
              </w:rPr>
              <w:t>，</w:t>
            </w:r>
            <w:r w:rsidRPr="007766D4">
              <w:rPr>
                <w:color w:val="000000" w:themeColor="text1"/>
              </w:rPr>
              <w:t>2-</w:t>
            </w:r>
            <w:r w:rsidRPr="007766D4">
              <w:rPr>
                <w:rFonts w:hint="eastAsia"/>
                <w:color w:val="000000" w:themeColor="text1"/>
              </w:rPr>
              <w:t>二氯乙烯、反</w:t>
            </w:r>
            <w:r w:rsidRPr="007766D4">
              <w:rPr>
                <w:color w:val="000000" w:themeColor="text1"/>
              </w:rPr>
              <w:t>1</w:t>
            </w:r>
            <w:r w:rsidRPr="007766D4">
              <w:rPr>
                <w:rFonts w:hint="eastAsia"/>
                <w:color w:val="000000" w:themeColor="text1"/>
              </w:rPr>
              <w:t>，</w:t>
            </w:r>
            <w:r w:rsidRPr="007766D4">
              <w:rPr>
                <w:color w:val="000000" w:themeColor="text1"/>
              </w:rPr>
              <w:t>2-</w:t>
            </w:r>
            <w:r w:rsidRPr="007766D4">
              <w:rPr>
                <w:rFonts w:hint="eastAsia"/>
                <w:color w:val="000000" w:themeColor="text1"/>
              </w:rPr>
              <w:t>二氯乙烯、二氯甲烷、</w:t>
            </w:r>
            <w:r w:rsidRPr="007766D4">
              <w:rPr>
                <w:color w:val="000000" w:themeColor="text1"/>
              </w:rPr>
              <w:t>1</w:t>
            </w:r>
            <w:r w:rsidRPr="007766D4">
              <w:rPr>
                <w:rFonts w:hint="eastAsia"/>
                <w:color w:val="000000" w:themeColor="text1"/>
              </w:rPr>
              <w:t>，</w:t>
            </w:r>
            <w:r w:rsidRPr="007766D4">
              <w:rPr>
                <w:color w:val="000000" w:themeColor="text1"/>
              </w:rPr>
              <w:t>2-</w:t>
            </w:r>
            <w:r w:rsidRPr="007766D4">
              <w:rPr>
                <w:rFonts w:hint="eastAsia"/>
                <w:color w:val="000000" w:themeColor="text1"/>
              </w:rPr>
              <w:t>二氯丙烷、</w:t>
            </w:r>
            <w:r w:rsidRPr="007766D4">
              <w:rPr>
                <w:color w:val="000000" w:themeColor="text1"/>
              </w:rPr>
              <w:t>1</w:t>
            </w:r>
            <w:r w:rsidRPr="007766D4">
              <w:rPr>
                <w:rFonts w:hint="eastAsia"/>
                <w:color w:val="000000" w:themeColor="text1"/>
              </w:rPr>
              <w:t>，</w:t>
            </w:r>
            <w:r w:rsidRPr="007766D4">
              <w:rPr>
                <w:color w:val="000000" w:themeColor="text1"/>
              </w:rPr>
              <w:t>1</w:t>
            </w:r>
            <w:r w:rsidRPr="007766D4">
              <w:rPr>
                <w:rFonts w:hint="eastAsia"/>
                <w:color w:val="000000" w:themeColor="text1"/>
              </w:rPr>
              <w:t>，</w:t>
            </w:r>
            <w:r w:rsidRPr="007766D4">
              <w:rPr>
                <w:color w:val="000000" w:themeColor="text1"/>
              </w:rPr>
              <w:t>1</w:t>
            </w:r>
            <w:r w:rsidRPr="007766D4">
              <w:rPr>
                <w:rFonts w:hint="eastAsia"/>
                <w:color w:val="000000" w:themeColor="text1"/>
              </w:rPr>
              <w:t>，</w:t>
            </w:r>
            <w:r w:rsidRPr="007766D4">
              <w:rPr>
                <w:color w:val="000000" w:themeColor="text1"/>
              </w:rPr>
              <w:t>2-</w:t>
            </w:r>
            <w:r w:rsidRPr="007766D4">
              <w:rPr>
                <w:rFonts w:hint="eastAsia"/>
                <w:color w:val="000000" w:themeColor="text1"/>
              </w:rPr>
              <w:t>四氯乙烷、</w:t>
            </w:r>
            <w:r w:rsidRPr="007766D4">
              <w:rPr>
                <w:color w:val="000000" w:themeColor="text1"/>
              </w:rPr>
              <w:t>1</w:t>
            </w:r>
            <w:r w:rsidRPr="007766D4">
              <w:rPr>
                <w:rFonts w:hint="eastAsia"/>
                <w:color w:val="000000" w:themeColor="text1"/>
              </w:rPr>
              <w:t>，</w:t>
            </w:r>
            <w:r w:rsidRPr="007766D4">
              <w:rPr>
                <w:color w:val="000000" w:themeColor="text1"/>
              </w:rPr>
              <w:t>1</w:t>
            </w:r>
            <w:r w:rsidRPr="007766D4">
              <w:rPr>
                <w:rFonts w:hint="eastAsia"/>
                <w:color w:val="000000" w:themeColor="text1"/>
              </w:rPr>
              <w:t>，</w:t>
            </w:r>
            <w:r w:rsidRPr="007766D4">
              <w:rPr>
                <w:color w:val="000000" w:themeColor="text1"/>
              </w:rPr>
              <w:t>2</w:t>
            </w:r>
            <w:r w:rsidRPr="007766D4">
              <w:rPr>
                <w:rFonts w:hint="eastAsia"/>
                <w:color w:val="000000" w:themeColor="text1"/>
              </w:rPr>
              <w:t>，</w:t>
            </w:r>
            <w:r w:rsidRPr="007766D4">
              <w:rPr>
                <w:color w:val="000000" w:themeColor="text1"/>
              </w:rPr>
              <w:t>2-</w:t>
            </w:r>
            <w:r w:rsidRPr="007766D4">
              <w:rPr>
                <w:rFonts w:hint="eastAsia"/>
                <w:color w:val="000000" w:themeColor="text1"/>
              </w:rPr>
              <w:t>四氯乙烷、四氯乙烯、</w:t>
            </w:r>
            <w:r w:rsidRPr="007766D4">
              <w:rPr>
                <w:color w:val="000000" w:themeColor="text1"/>
              </w:rPr>
              <w:t>1</w:t>
            </w:r>
            <w:r w:rsidRPr="007766D4">
              <w:rPr>
                <w:rFonts w:hint="eastAsia"/>
                <w:color w:val="000000" w:themeColor="text1"/>
              </w:rPr>
              <w:t>，</w:t>
            </w:r>
            <w:r w:rsidRPr="007766D4">
              <w:rPr>
                <w:color w:val="000000" w:themeColor="text1"/>
              </w:rPr>
              <w:t>1</w:t>
            </w:r>
            <w:r w:rsidRPr="007766D4">
              <w:rPr>
                <w:rFonts w:hint="eastAsia"/>
                <w:color w:val="000000" w:themeColor="text1"/>
              </w:rPr>
              <w:t>，</w:t>
            </w:r>
            <w:r w:rsidRPr="007766D4">
              <w:rPr>
                <w:color w:val="000000" w:themeColor="text1"/>
              </w:rPr>
              <w:t>1-</w:t>
            </w:r>
            <w:r w:rsidRPr="007766D4">
              <w:rPr>
                <w:rFonts w:hint="eastAsia"/>
                <w:color w:val="000000" w:themeColor="text1"/>
              </w:rPr>
              <w:t>三氯乙烷、</w:t>
            </w:r>
            <w:r w:rsidRPr="007766D4">
              <w:rPr>
                <w:color w:val="000000" w:themeColor="text1"/>
              </w:rPr>
              <w:t>1</w:t>
            </w:r>
            <w:r w:rsidRPr="007766D4">
              <w:rPr>
                <w:rFonts w:hint="eastAsia"/>
                <w:color w:val="000000" w:themeColor="text1"/>
              </w:rPr>
              <w:t>，</w:t>
            </w:r>
            <w:r w:rsidRPr="007766D4">
              <w:rPr>
                <w:color w:val="000000" w:themeColor="text1"/>
              </w:rPr>
              <w:t>1</w:t>
            </w:r>
            <w:r w:rsidRPr="007766D4">
              <w:rPr>
                <w:rFonts w:hint="eastAsia"/>
                <w:color w:val="000000" w:themeColor="text1"/>
              </w:rPr>
              <w:t>，</w:t>
            </w:r>
            <w:r w:rsidRPr="007766D4">
              <w:rPr>
                <w:color w:val="000000" w:themeColor="text1"/>
              </w:rPr>
              <w:t>2-</w:t>
            </w:r>
            <w:r w:rsidRPr="007766D4">
              <w:rPr>
                <w:rFonts w:hint="eastAsia"/>
                <w:color w:val="000000" w:themeColor="text1"/>
              </w:rPr>
              <w:t>三氯乙烷、三氯乙烯、</w:t>
            </w:r>
            <w:r w:rsidRPr="007766D4">
              <w:rPr>
                <w:color w:val="000000" w:themeColor="text1"/>
              </w:rPr>
              <w:t>1</w:t>
            </w:r>
            <w:r w:rsidRPr="007766D4">
              <w:rPr>
                <w:rFonts w:hint="eastAsia"/>
                <w:color w:val="000000" w:themeColor="text1"/>
              </w:rPr>
              <w:t>，</w:t>
            </w:r>
            <w:r w:rsidRPr="007766D4">
              <w:rPr>
                <w:color w:val="000000" w:themeColor="text1"/>
              </w:rPr>
              <w:t>2</w:t>
            </w:r>
            <w:r w:rsidRPr="007766D4">
              <w:rPr>
                <w:rFonts w:hint="eastAsia"/>
                <w:color w:val="000000" w:themeColor="text1"/>
              </w:rPr>
              <w:t>，</w:t>
            </w:r>
            <w:r w:rsidRPr="007766D4">
              <w:rPr>
                <w:color w:val="000000" w:themeColor="text1"/>
              </w:rPr>
              <w:t>3-</w:t>
            </w:r>
            <w:r w:rsidRPr="007766D4">
              <w:rPr>
                <w:rFonts w:hint="eastAsia"/>
                <w:color w:val="000000" w:themeColor="text1"/>
              </w:rPr>
              <w:t>三氯丙烷、氯乙烯、苯、氯苯、</w:t>
            </w:r>
            <w:r w:rsidRPr="007766D4">
              <w:rPr>
                <w:color w:val="000000" w:themeColor="text1"/>
              </w:rPr>
              <w:t>1</w:t>
            </w:r>
            <w:r w:rsidRPr="007766D4">
              <w:rPr>
                <w:rFonts w:hint="eastAsia"/>
                <w:color w:val="000000" w:themeColor="text1"/>
              </w:rPr>
              <w:t>，</w:t>
            </w:r>
            <w:r w:rsidRPr="007766D4">
              <w:rPr>
                <w:color w:val="000000" w:themeColor="text1"/>
              </w:rPr>
              <w:t>4-</w:t>
            </w:r>
            <w:r w:rsidRPr="007766D4">
              <w:rPr>
                <w:rFonts w:hint="eastAsia"/>
                <w:color w:val="000000" w:themeColor="text1"/>
              </w:rPr>
              <w:t>二氯苯、</w:t>
            </w:r>
            <w:r w:rsidRPr="007766D4">
              <w:rPr>
                <w:color w:val="000000" w:themeColor="text1"/>
              </w:rPr>
              <w:t>1</w:t>
            </w:r>
            <w:r w:rsidRPr="007766D4">
              <w:rPr>
                <w:rFonts w:hint="eastAsia"/>
                <w:color w:val="000000" w:themeColor="text1"/>
              </w:rPr>
              <w:t>，</w:t>
            </w:r>
            <w:r w:rsidRPr="007766D4">
              <w:rPr>
                <w:color w:val="000000" w:themeColor="text1"/>
              </w:rPr>
              <w:t>2-</w:t>
            </w:r>
            <w:r w:rsidRPr="007766D4">
              <w:rPr>
                <w:rFonts w:hint="eastAsia"/>
                <w:color w:val="000000" w:themeColor="text1"/>
              </w:rPr>
              <w:t>二氯苯、乙苯、苯乙烯、甲苯、间</w:t>
            </w:r>
            <w:r w:rsidRPr="007766D4">
              <w:rPr>
                <w:rFonts w:hint="eastAsia"/>
                <w:color w:val="000000" w:themeColor="text1"/>
              </w:rPr>
              <w:t>-</w:t>
            </w:r>
            <w:r w:rsidRPr="007766D4">
              <w:rPr>
                <w:rFonts w:hint="eastAsia"/>
                <w:color w:val="000000" w:themeColor="text1"/>
              </w:rPr>
              <w:t>二甲苯</w:t>
            </w:r>
            <w:r w:rsidRPr="007766D4">
              <w:rPr>
                <w:rFonts w:hint="eastAsia"/>
                <w:color w:val="000000" w:themeColor="text1"/>
              </w:rPr>
              <w:t>+</w:t>
            </w:r>
            <w:r w:rsidRPr="007766D4">
              <w:rPr>
                <w:rFonts w:hint="eastAsia"/>
                <w:color w:val="000000" w:themeColor="text1"/>
              </w:rPr>
              <w:t>对</w:t>
            </w:r>
            <w:r w:rsidRPr="007766D4">
              <w:rPr>
                <w:rFonts w:hint="eastAsia"/>
                <w:color w:val="000000" w:themeColor="text1"/>
              </w:rPr>
              <w:t>-</w:t>
            </w:r>
            <w:r w:rsidRPr="007766D4">
              <w:rPr>
                <w:rFonts w:hint="eastAsia"/>
                <w:color w:val="000000" w:themeColor="text1"/>
              </w:rPr>
              <w:t>二甲苯、邻二甲苯</w:t>
            </w:r>
          </w:p>
        </w:tc>
        <w:tc>
          <w:tcPr>
            <w:tcW w:w="745" w:type="pct"/>
            <w:shd w:val="clear" w:color="auto" w:fill="auto"/>
            <w:vAlign w:val="center"/>
          </w:tcPr>
          <w:p w14:paraId="7D9FE654"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608" w:type="pct"/>
            <w:shd w:val="clear" w:color="auto" w:fill="auto"/>
            <w:vAlign w:val="center"/>
          </w:tcPr>
          <w:p w14:paraId="7A54138E"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r>
      <w:tr w:rsidR="007766D4" w:rsidRPr="007766D4" w14:paraId="2D559807" w14:textId="77777777" w:rsidTr="00AB0132">
        <w:trPr>
          <w:trHeight w:val="340"/>
          <w:jc w:val="center"/>
        </w:trPr>
        <w:tc>
          <w:tcPr>
            <w:tcW w:w="562" w:type="pct"/>
            <w:shd w:val="clear" w:color="auto" w:fill="auto"/>
            <w:vAlign w:val="center"/>
          </w:tcPr>
          <w:p w14:paraId="59524032"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环境噪声</w:t>
            </w:r>
          </w:p>
        </w:tc>
        <w:tc>
          <w:tcPr>
            <w:tcW w:w="3085" w:type="pct"/>
            <w:shd w:val="clear" w:color="auto" w:fill="auto"/>
            <w:vAlign w:val="center"/>
          </w:tcPr>
          <w:p w14:paraId="4375A86A"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等效连续</w:t>
            </w:r>
            <w:r w:rsidRPr="007766D4">
              <w:rPr>
                <w:rFonts w:asciiTheme="majorHAnsi" w:hAnsiTheme="majorHAnsi" w:cstheme="majorHAnsi"/>
                <w:color w:val="000000" w:themeColor="text1"/>
                <w:sz w:val="18"/>
                <w:szCs w:val="18"/>
              </w:rPr>
              <w:t>A</w:t>
            </w:r>
            <w:r w:rsidRPr="007766D4">
              <w:rPr>
                <w:rFonts w:asciiTheme="majorHAnsi" w:hAnsiTheme="majorHAnsi" w:cstheme="majorHAnsi"/>
                <w:color w:val="000000" w:themeColor="text1"/>
                <w:sz w:val="18"/>
                <w:szCs w:val="18"/>
              </w:rPr>
              <w:t>声级</w:t>
            </w:r>
            <w:r w:rsidRPr="007766D4">
              <w:rPr>
                <w:rFonts w:asciiTheme="majorHAnsi" w:hAnsiTheme="majorHAnsi" w:cstheme="majorHAnsi"/>
                <w:color w:val="000000" w:themeColor="text1"/>
                <w:sz w:val="18"/>
                <w:szCs w:val="18"/>
              </w:rPr>
              <w:t>LAeq</w:t>
            </w:r>
          </w:p>
        </w:tc>
        <w:tc>
          <w:tcPr>
            <w:tcW w:w="745" w:type="pct"/>
            <w:shd w:val="clear" w:color="auto" w:fill="auto"/>
            <w:vAlign w:val="center"/>
          </w:tcPr>
          <w:p w14:paraId="13CAB3B7"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等效连续</w:t>
            </w:r>
            <w:r w:rsidRPr="007766D4">
              <w:rPr>
                <w:rFonts w:asciiTheme="majorHAnsi" w:hAnsiTheme="majorHAnsi" w:cstheme="majorHAnsi"/>
                <w:color w:val="000000" w:themeColor="text1"/>
                <w:sz w:val="18"/>
                <w:szCs w:val="18"/>
              </w:rPr>
              <w:t>A</w:t>
            </w:r>
            <w:r w:rsidRPr="007766D4">
              <w:rPr>
                <w:rFonts w:asciiTheme="majorHAnsi" w:hAnsiTheme="majorHAnsi" w:cstheme="majorHAnsi"/>
                <w:color w:val="000000" w:themeColor="text1"/>
                <w:sz w:val="18"/>
                <w:szCs w:val="18"/>
              </w:rPr>
              <w:t>声级</w:t>
            </w:r>
            <w:r w:rsidRPr="007766D4">
              <w:rPr>
                <w:rFonts w:asciiTheme="majorHAnsi" w:hAnsiTheme="majorHAnsi" w:cstheme="majorHAnsi"/>
                <w:color w:val="000000" w:themeColor="text1"/>
                <w:sz w:val="18"/>
                <w:szCs w:val="18"/>
              </w:rPr>
              <w:t>LAeq</w:t>
            </w:r>
          </w:p>
        </w:tc>
        <w:tc>
          <w:tcPr>
            <w:tcW w:w="608" w:type="pct"/>
            <w:shd w:val="clear" w:color="auto" w:fill="auto"/>
            <w:vAlign w:val="center"/>
          </w:tcPr>
          <w:p w14:paraId="625D38B6"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r>
      <w:tr w:rsidR="007766D4" w:rsidRPr="007766D4" w14:paraId="6211CAC7" w14:textId="77777777" w:rsidTr="00AB0132">
        <w:trPr>
          <w:trHeight w:val="340"/>
          <w:jc w:val="center"/>
        </w:trPr>
        <w:tc>
          <w:tcPr>
            <w:tcW w:w="562" w:type="pct"/>
            <w:shd w:val="clear" w:color="auto" w:fill="auto"/>
            <w:vAlign w:val="center"/>
          </w:tcPr>
          <w:p w14:paraId="47B60C53"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固废</w:t>
            </w:r>
          </w:p>
        </w:tc>
        <w:tc>
          <w:tcPr>
            <w:tcW w:w="3085" w:type="pct"/>
            <w:shd w:val="clear" w:color="auto" w:fill="auto"/>
            <w:vAlign w:val="center"/>
          </w:tcPr>
          <w:p w14:paraId="2E03A671"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745" w:type="pct"/>
            <w:shd w:val="clear" w:color="auto" w:fill="auto"/>
            <w:vAlign w:val="center"/>
          </w:tcPr>
          <w:p w14:paraId="5D15122B"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固体废弃物</w:t>
            </w:r>
          </w:p>
        </w:tc>
        <w:tc>
          <w:tcPr>
            <w:tcW w:w="608" w:type="pct"/>
            <w:shd w:val="clear" w:color="auto" w:fill="auto"/>
            <w:vAlign w:val="center"/>
          </w:tcPr>
          <w:p w14:paraId="0C66E2A7"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r>
      <w:tr w:rsidR="007766D4" w:rsidRPr="007766D4" w14:paraId="287F1EFB" w14:textId="77777777">
        <w:trPr>
          <w:trHeight w:val="340"/>
          <w:jc w:val="center"/>
        </w:trPr>
        <w:tc>
          <w:tcPr>
            <w:tcW w:w="562" w:type="pct"/>
            <w:shd w:val="clear" w:color="auto" w:fill="auto"/>
            <w:vAlign w:val="center"/>
          </w:tcPr>
          <w:p w14:paraId="5F9D1147"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环境风险</w:t>
            </w:r>
          </w:p>
        </w:tc>
        <w:tc>
          <w:tcPr>
            <w:tcW w:w="4438" w:type="pct"/>
            <w:gridSpan w:val="3"/>
            <w:shd w:val="clear" w:color="auto" w:fill="auto"/>
            <w:vAlign w:val="center"/>
          </w:tcPr>
          <w:p w14:paraId="27ACBA98"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r>
    </w:tbl>
    <w:p w14:paraId="2FD43AC8" w14:textId="77777777" w:rsidR="008C3BBB" w:rsidRPr="007766D4" w:rsidRDefault="008C3BBB">
      <w:pPr>
        <w:pStyle w:val="affff8"/>
        <w:rPr>
          <w:color w:val="000000" w:themeColor="text1"/>
        </w:rPr>
      </w:pPr>
      <w:bookmarkStart w:id="125" w:name="_Toc451355098"/>
      <w:bookmarkStart w:id="126" w:name="_Toc9859"/>
      <w:bookmarkStart w:id="127" w:name="_Toc24187"/>
      <w:bookmarkStart w:id="128" w:name="_Toc451334590"/>
      <w:bookmarkStart w:id="129" w:name="_Toc476217338"/>
      <w:bookmarkStart w:id="130" w:name="_Toc451354576"/>
      <w:bookmarkStart w:id="131" w:name="_Toc451354750"/>
      <w:bookmarkStart w:id="132" w:name="_Toc7770"/>
    </w:p>
    <w:p w14:paraId="7BDFDBF3" w14:textId="77777777" w:rsidR="008C3BBB" w:rsidRPr="007766D4" w:rsidRDefault="002C31B9">
      <w:pPr>
        <w:pStyle w:val="32"/>
        <w:spacing w:beforeLines="50" w:before="120"/>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1.2.3 </w:t>
      </w:r>
      <w:r w:rsidRPr="007766D4">
        <w:rPr>
          <w:rFonts w:asciiTheme="majorHAnsi" w:eastAsia="黑体" w:hAnsiTheme="majorHAnsi" w:cstheme="majorHAnsi"/>
          <w:b w:val="0"/>
          <w:color w:val="000000" w:themeColor="text1"/>
        </w:rPr>
        <w:t>评价标准</w:t>
      </w:r>
      <w:bookmarkEnd w:id="125"/>
      <w:bookmarkEnd w:id="126"/>
      <w:bookmarkEnd w:id="127"/>
      <w:bookmarkEnd w:id="128"/>
      <w:bookmarkEnd w:id="129"/>
      <w:bookmarkEnd w:id="130"/>
      <w:bookmarkEnd w:id="131"/>
      <w:bookmarkEnd w:id="132"/>
    </w:p>
    <w:p w14:paraId="5605FC8D" w14:textId="77777777" w:rsidR="008C3BBB" w:rsidRPr="007766D4" w:rsidRDefault="002C31B9">
      <w:pPr>
        <w:pStyle w:val="110"/>
        <w:ind w:firstLine="480"/>
        <w:rPr>
          <w:color w:val="000000" w:themeColor="text1"/>
        </w:rPr>
      </w:pPr>
      <w:r w:rsidRPr="007766D4">
        <w:rPr>
          <w:color w:val="000000" w:themeColor="text1"/>
        </w:rPr>
        <w:t>本次评价过程中，各环境要素执行标准汇总如下：</w:t>
      </w:r>
    </w:p>
    <w:p w14:paraId="3EB6900E" w14:textId="77777777" w:rsidR="008C3BBB" w:rsidRPr="007766D4" w:rsidRDefault="002C31B9">
      <w:pPr>
        <w:pStyle w:val="afff7"/>
        <w:ind w:firstLine="0"/>
        <w:rPr>
          <w:rFonts w:asciiTheme="majorHAnsi" w:hAnsiTheme="majorHAnsi" w:cstheme="majorHAnsi"/>
          <w:color w:val="000000" w:themeColor="text1"/>
        </w:rPr>
      </w:pPr>
      <w:bookmarkStart w:id="133" w:name="_Toc451354751"/>
      <w:bookmarkStart w:id="134" w:name="_Toc451334591"/>
      <w:bookmarkStart w:id="135" w:name="_Toc451355099"/>
      <w:bookmarkStart w:id="136" w:name="_Toc451354577"/>
      <w:r w:rsidRPr="007766D4">
        <w:rPr>
          <w:rFonts w:asciiTheme="majorHAnsi" w:hAnsiTheme="majorHAnsi" w:cstheme="majorHAnsi"/>
          <w:color w:val="000000" w:themeColor="text1"/>
        </w:rPr>
        <w:t xml:space="preserve">1.2.3.1 </w:t>
      </w:r>
      <w:r w:rsidRPr="007766D4">
        <w:rPr>
          <w:rFonts w:asciiTheme="majorHAnsi" w:hAnsiTheme="majorHAnsi" w:cstheme="majorHAnsi"/>
          <w:color w:val="000000" w:themeColor="text1"/>
        </w:rPr>
        <w:t>环境质量标准</w:t>
      </w:r>
      <w:bookmarkEnd w:id="133"/>
      <w:bookmarkEnd w:id="134"/>
      <w:bookmarkEnd w:id="135"/>
      <w:bookmarkEnd w:id="136"/>
    </w:p>
    <w:p w14:paraId="7CC132F6" w14:textId="77777777" w:rsidR="008C3BBB" w:rsidRPr="007766D4" w:rsidRDefault="002C31B9">
      <w:pPr>
        <w:pStyle w:val="110"/>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w:t>
      </w:r>
      <w:r w:rsidRPr="007766D4">
        <w:rPr>
          <w:color w:val="000000" w:themeColor="text1"/>
        </w:rPr>
        <w:t>地表水</w:t>
      </w:r>
    </w:p>
    <w:p w14:paraId="1ACD0B52" w14:textId="77777777" w:rsidR="008C3BBB" w:rsidRPr="007766D4" w:rsidRDefault="002C31B9">
      <w:pPr>
        <w:pStyle w:val="110"/>
        <w:ind w:firstLine="480"/>
        <w:rPr>
          <w:color w:val="000000" w:themeColor="text1"/>
        </w:rPr>
      </w:pPr>
      <w:r w:rsidRPr="007766D4">
        <w:rPr>
          <w:rFonts w:hint="eastAsia"/>
          <w:color w:val="000000" w:themeColor="text1"/>
        </w:rPr>
        <w:t>地表水淠河新安渡口断面水环境质量执行《地表水环境质量标准》（</w:t>
      </w:r>
      <w:r w:rsidRPr="007766D4">
        <w:rPr>
          <w:rFonts w:hint="eastAsia"/>
          <w:color w:val="000000" w:themeColor="text1"/>
        </w:rPr>
        <w:t>GB3838-2002</w:t>
      </w:r>
      <w:r w:rsidRPr="007766D4">
        <w:rPr>
          <w:rFonts w:hint="eastAsia"/>
          <w:color w:val="000000" w:themeColor="text1"/>
        </w:rPr>
        <w:t>）中的Ⅲ类标准，新安渡口断面以下执行《地表水环境质量标准》</w:t>
      </w:r>
      <w:r w:rsidRPr="007766D4">
        <w:rPr>
          <w:rFonts w:hint="eastAsia"/>
          <w:color w:val="000000" w:themeColor="text1"/>
        </w:rPr>
        <w:t>(GB3838-2002)</w:t>
      </w:r>
      <w:r w:rsidRPr="007766D4">
        <w:rPr>
          <w:rFonts w:hint="eastAsia"/>
          <w:color w:val="000000" w:themeColor="text1"/>
        </w:rPr>
        <w:t>中Ⅳ类标准，</w:t>
      </w:r>
      <w:r w:rsidRPr="007766D4">
        <w:rPr>
          <w:color w:val="000000" w:themeColor="text1"/>
        </w:rPr>
        <w:t>具体标准值见表</w:t>
      </w:r>
      <w:r w:rsidRPr="007766D4">
        <w:rPr>
          <w:color w:val="000000" w:themeColor="text1"/>
        </w:rPr>
        <w:t>1-2-3</w:t>
      </w:r>
      <w:r w:rsidRPr="007766D4">
        <w:rPr>
          <w:color w:val="000000" w:themeColor="text1"/>
        </w:rPr>
        <w:t>。</w:t>
      </w:r>
    </w:p>
    <w:p w14:paraId="5EE7B784" w14:textId="77777777" w:rsidR="002E7D26" w:rsidRPr="007766D4" w:rsidRDefault="002E7D26">
      <w:pPr>
        <w:pStyle w:val="110"/>
        <w:ind w:firstLine="480"/>
        <w:rPr>
          <w:color w:val="000000" w:themeColor="text1"/>
        </w:rPr>
      </w:pPr>
    </w:p>
    <w:p w14:paraId="4737F752"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lastRenderedPageBreak/>
        <w:t>表</w:t>
      </w:r>
      <w:r w:rsidRPr="007766D4">
        <w:rPr>
          <w:rFonts w:asciiTheme="majorHAnsi" w:eastAsia="黑体" w:hAnsiTheme="majorHAnsi" w:cstheme="majorHAnsi"/>
          <w:color w:val="000000" w:themeColor="text1"/>
          <w:sz w:val="24"/>
        </w:rPr>
        <w:t xml:space="preserve">1-2-3  </w:t>
      </w:r>
      <w:r w:rsidRPr="007766D4">
        <w:rPr>
          <w:rFonts w:asciiTheme="majorHAnsi" w:eastAsia="黑体" w:hAnsiTheme="majorHAnsi" w:cstheme="majorHAnsi"/>
          <w:color w:val="000000" w:themeColor="text1"/>
          <w:sz w:val="24"/>
        </w:rPr>
        <w:t>水环境质量标准</w:t>
      </w:r>
      <w:r w:rsidRPr="007766D4">
        <w:rPr>
          <w:rFonts w:asciiTheme="majorHAnsi" w:eastAsia="黑体" w:hAnsiTheme="majorHAnsi" w:cstheme="majorHAnsi"/>
          <w:color w:val="000000" w:themeColor="text1"/>
          <w:sz w:val="24"/>
        </w:rPr>
        <w:t xml:space="preserve">    </w:t>
      </w:r>
      <w:r w:rsidRPr="007766D4">
        <w:rPr>
          <w:rFonts w:asciiTheme="majorHAnsi" w:eastAsia="黑体" w:hAnsiTheme="majorHAnsi" w:cstheme="majorHAnsi"/>
          <w:color w:val="000000" w:themeColor="text1"/>
          <w:sz w:val="24"/>
        </w:rPr>
        <w:t>单位：</w:t>
      </w:r>
      <w:r w:rsidRPr="007766D4">
        <w:rPr>
          <w:rFonts w:asciiTheme="majorHAnsi" w:eastAsia="黑体" w:hAnsiTheme="majorHAnsi" w:cstheme="majorHAnsi"/>
          <w:color w:val="000000" w:themeColor="text1"/>
          <w:sz w:val="24"/>
        </w:rPr>
        <w:t>mg/L</w:t>
      </w:r>
      <w:r w:rsidRPr="007766D4">
        <w:rPr>
          <w:rFonts w:asciiTheme="majorHAnsi" w:eastAsia="黑体" w:hAnsiTheme="majorHAnsi" w:cstheme="majorHAnsi"/>
          <w:color w:val="000000" w:themeColor="text1"/>
          <w:sz w:val="24"/>
        </w:rPr>
        <w:t>，</w:t>
      </w:r>
      <w:r w:rsidRPr="007766D4">
        <w:rPr>
          <w:rFonts w:asciiTheme="majorHAnsi" w:eastAsia="黑体" w:hAnsiTheme="majorHAnsi" w:cstheme="majorHAnsi"/>
          <w:color w:val="000000" w:themeColor="text1"/>
          <w:sz w:val="24"/>
        </w:rPr>
        <w:t>pH</w:t>
      </w:r>
      <w:r w:rsidRPr="007766D4">
        <w:rPr>
          <w:rFonts w:asciiTheme="majorHAnsi" w:eastAsia="黑体" w:hAnsiTheme="majorHAnsi" w:cstheme="majorHAnsi"/>
          <w:color w:val="000000" w:themeColor="text1"/>
          <w:sz w:val="24"/>
        </w:rPr>
        <w:t>除外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2"/>
        <w:gridCol w:w="1074"/>
        <w:gridCol w:w="1133"/>
        <w:gridCol w:w="1135"/>
        <w:gridCol w:w="1134"/>
        <w:gridCol w:w="1134"/>
        <w:gridCol w:w="1132"/>
        <w:gridCol w:w="1582"/>
      </w:tblGrid>
      <w:tr w:rsidR="007766D4" w:rsidRPr="007766D4" w14:paraId="0FC49465" w14:textId="77777777" w:rsidTr="002E7D26">
        <w:trPr>
          <w:trHeight w:val="397"/>
        </w:trPr>
        <w:tc>
          <w:tcPr>
            <w:tcW w:w="626" w:type="pct"/>
            <w:vAlign w:val="center"/>
          </w:tcPr>
          <w:p w14:paraId="4917D6E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执行标准</w:t>
            </w:r>
          </w:p>
        </w:tc>
        <w:tc>
          <w:tcPr>
            <w:tcW w:w="564" w:type="pct"/>
            <w:shd w:val="clear" w:color="auto" w:fill="auto"/>
            <w:vAlign w:val="center"/>
          </w:tcPr>
          <w:p w14:paraId="329C857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pH</w:t>
            </w:r>
          </w:p>
        </w:tc>
        <w:tc>
          <w:tcPr>
            <w:tcW w:w="595" w:type="pct"/>
            <w:shd w:val="clear" w:color="auto" w:fill="auto"/>
            <w:vAlign w:val="center"/>
          </w:tcPr>
          <w:p w14:paraId="39B99B8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COD</w:t>
            </w:r>
          </w:p>
        </w:tc>
        <w:tc>
          <w:tcPr>
            <w:tcW w:w="596" w:type="pct"/>
            <w:shd w:val="clear" w:color="auto" w:fill="auto"/>
            <w:vAlign w:val="center"/>
          </w:tcPr>
          <w:p w14:paraId="209117D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BOD</w:t>
            </w:r>
            <w:r w:rsidRPr="007766D4">
              <w:rPr>
                <w:rFonts w:asciiTheme="majorHAnsi" w:hAnsiTheme="majorHAnsi" w:cstheme="majorHAnsi"/>
                <w:color w:val="000000" w:themeColor="text1"/>
                <w:sz w:val="18"/>
                <w:szCs w:val="18"/>
                <w:vertAlign w:val="subscript"/>
              </w:rPr>
              <w:t>5</w:t>
            </w:r>
          </w:p>
        </w:tc>
        <w:tc>
          <w:tcPr>
            <w:tcW w:w="596" w:type="pct"/>
            <w:shd w:val="clear" w:color="auto" w:fill="auto"/>
            <w:vAlign w:val="center"/>
          </w:tcPr>
          <w:p w14:paraId="794D302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氨氮</w:t>
            </w:r>
          </w:p>
        </w:tc>
        <w:tc>
          <w:tcPr>
            <w:tcW w:w="596" w:type="pct"/>
            <w:shd w:val="clear" w:color="auto" w:fill="auto"/>
            <w:vAlign w:val="center"/>
          </w:tcPr>
          <w:p w14:paraId="213C60B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硫化物</w:t>
            </w:r>
          </w:p>
        </w:tc>
        <w:tc>
          <w:tcPr>
            <w:tcW w:w="595" w:type="pct"/>
            <w:shd w:val="clear" w:color="auto" w:fill="auto"/>
            <w:vAlign w:val="center"/>
          </w:tcPr>
          <w:p w14:paraId="2456462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总磷</w:t>
            </w:r>
          </w:p>
        </w:tc>
        <w:tc>
          <w:tcPr>
            <w:tcW w:w="831" w:type="pct"/>
            <w:shd w:val="clear" w:color="auto" w:fill="auto"/>
            <w:vAlign w:val="center"/>
          </w:tcPr>
          <w:p w14:paraId="1CCD6C6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氰化物</w:t>
            </w:r>
          </w:p>
        </w:tc>
      </w:tr>
      <w:tr w:rsidR="007766D4" w:rsidRPr="007766D4" w14:paraId="38F7EDF0" w14:textId="77777777" w:rsidTr="002E7D26">
        <w:trPr>
          <w:trHeight w:val="397"/>
        </w:trPr>
        <w:tc>
          <w:tcPr>
            <w:tcW w:w="626" w:type="pct"/>
            <w:vAlign w:val="center"/>
          </w:tcPr>
          <w:p w14:paraId="037DAC87" w14:textId="77777777" w:rsidR="008C3BBB" w:rsidRPr="007766D4" w:rsidRDefault="002C31B9">
            <w:pPr>
              <w:jc w:val="center"/>
              <w:rPr>
                <w:rFonts w:asciiTheme="majorHAnsi" w:hAnsiTheme="majorHAnsi" w:cstheme="majorHAnsi"/>
                <w:color w:val="000000" w:themeColor="text1"/>
                <w:sz w:val="18"/>
                <w:szCs w:val="18"/>
              </w:rPr>
            </w:pPr>
            <w:r w:rsidRPr="007766D4">
              <w:rPr>
                <w:rFonts w:ascii="宋体" w:hAnsi="宋体" w:cs="宋体" w:hint="eastAsia"/>
                <w:color w:val="000000" w:themeColor="text1"/>
                <w:sz w:val="18"/>
                <w:szCs w:val="18"/>
              </w:rPr>
              <w:t>Ⅲ</w:t>
            </w:r>
            <w:r w:rsidRPr="007766D4">
              <w:rPr>
                <w:rFonts w:asciiTheme="majorHAnsi" w:hAnsiTheme="majorHAnsi" w:cstheme="majorHAnsi"/>
                <w:color w:val="000000" w:themeColor="text1"/>
                <w:sz w:val="18"/>
                <w:szCs w:val="18"/>
              </w:rPr>
              <w:t>类</w:t>
            </w:r>
          </w:p>
        </w:tc>
        <w:tc>
          <w:tcPr>
            <w:tcW w:w="564" w:type="pct"/>
            <w:shd w:val="clear" w:color="auto" w:fill="auto"/>
            <w:vAlign w:val="center"/>
          </w:tcPr>
          <w:p w14:paraId="0750759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6~9</w:t>
            </w:r>
          </w:p>
        </w:tc>
        <w:tc>
          <w:tcPr>
            <w:tcW w:w="595" w:type="pct"/>
            <w:shd w:val="clear" w:color="auto" w:fill="auto"/>
            <w:vAlign w:val="center"/>
          </w:tcPr>
          <w:p w14:paraId="34BCAED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w:t>
            </w:r>
          </w:p>
        </w:tc>
        <w:tc>
          <w:tcPr>
            <w:tcW w:w="596" w:type="pct"/>
            <w:shd w:val="clear" w:color="auto" w:fill="auto"/>
            <w:vAlign w:val="center"/>
          </w:tcPr>
          <w:p w14:paraId="458C981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w:t>
            </w:r>
          </w:p>
        </w:tc>
        <w:tc>
          <w:tcPr>
            <w:tcW w:w="596" w:type="pct"/>
            <w:shd w:val="clear" w:color="auto" w:fill="auto"/>
            <w:vAlign w:val="center"/>
          </w:tcPr>
          <w:p w14:paraId="3DB4963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596" w:type="pct"/>
            <w:shd w:val="clear" w:color="auto" w:fill="auto"/>
            <w:vAlign w:val="center"/>
          </w:tcPr>
          <w:p w14:paraId="53F34AE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0.2</w:t>
            </w:r>
          </w:p>
        </w:tc>
        <w:tc>
          <w:tcPr>
            <w:tcW w:w="595" w:type="pct"/>
            <w:shd w:val="clear" w:color="auto" w:fill="auto"/>
            <w:vAlign w:val="center"/>
          </w:tcPr>
          <w:p w14:paraId="378CEC4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0.2</w:t>
            </w:r>
          </w:p>
        </w:tc>
        <w:tc>
          <w:tcPr>
            <w:tcW w:w="831" w:type="pct"/>
            <w:shd w:val="clear" w:color="auto" w:fill="auto"/>
            <w:vAlign w:val="center"/>
          </w:tcPr>
          <w:p w14:paraId="3451961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0.2</w:t>
            </w:r>
          </w:p>
        </w:tc>
      </w:tr>
      <w:tr w:rsidR="007766D4" w:rsidRPr="007766D4" w14:paraId="675BBDDC" w14:textId="77777777" w:rsidTr="002E7D26">
        <w:trPr>
          <w:trHeight w:val="397"/>
        </w:trPr>
        <w:tc>
          <w:tcPr>
            <w:tcW w:w="626" w:type="pct"/>
            <w:vAlign w:val="center"/>
          </w:tcPr>
          <w:p w14:paraId="1A6FD426" w14:textId="77777777" w:rsidR="008C3BBB" w:rsidRPr="007766D4" w:rsidRDefault="002C31B9">
            <w:pPr>
              <w:jc w:val="center"/>
              <w:rPr>
                <w:rFonts w:ascii="宋体" w:hAnsi="宋体" w:cs="宋体"/>
                <w:color w:val="000000" w:themeColor="text1"/>
                <w:sz w:val="18"/>
                <w:szCs w:val="18"/>
              </w:rPr>
            </w:pPr>
            <w:r w:rsidRPr="007766D4">
              <w:rPr>
                <w:rFonts w:ascii="宋体" w:hAnsi="宋体" w:cs="宋体" w:hint="eastAsia"/>
                <w:color w:val="000000" w:themeColor="text1"/>
                <w:sz w:val="18"/>
                <w:szCs w:val="18"/>
              </w:rPr>
              <w:t>Ⅳ</w:t>
            </w:r>
            <w:r w:rsidRPr="007766D4">
              <w:rPr>
                <w:rFonts w:ascii="宋体" w:hAnsi="宋体" w:cs="宋体"/>
                <w:color w:val="000000" w:themeColor="text1"/>
                <w:sz w:val="18"/>
                <w:szCs w:val="18"/>
              </w:rPr>
              <w:t>类</w:t>
            </w:r>
          </w:p>
        </w:tc>
        <w:tc>
          <w:tcPr>
            <w:tcW w:w="564" w:type="pct"/>
            <w:shd w:val="clear" w:color="auto" w:fill="auto"/>
            <w:vAlign w:val="center"/>
          </w:tcPr>
          <w:p w14:paraId="4F2A85F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6</w:t>
            </w:r>
            <w:r w:rsidRPr="007766D4">
              <w:rPr>
                <w:rFonts w:asciiTheme="majorHAnsi" w:hAnsiTheme="majorHAnsi" w:cstheme="majorHAnsi"/>
                <w:color w:val="000000" w:themeColor="text1"/>
                <w:sz w:val="18"/>
                <w:szCs w:val="18"/>
              </w:rPr>
              <w:t>~9</w:t>
            </w:r>
          </w:p>
        </w:tc>
        <w:tc>
          <w:tcPr>
            <w:tcW w:w="595" w:type="pct"/>
            <w:shd w:val="clear" w:color="auto" w:fill="auto"/>
            <w:vAlign w:val="center"/>
          </w:tcPr>
          <w:p w14:paraId="2D62AF4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30</w:t>
            </w:r>
          </w:p>
        </w:tc>
        <w:tc>
          <w:tcPr>
            <w:tcW w:w="596" w:type="pct"/>
            <w:shd w:val="clear" w:color="auto" w:fill="auto"/>
            <w:vAlign w:val="center"/>
          </w:tcPr>
          <w:p w14:paraId="3DEBCA8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6</w:t>
            </w:r>
          </w:p>
        </w:tc>
        <w:tc>
          <w:tcPr>
            <w:tcW w:w="596" w:type="pct"/>
            <w:shd w:val="clear" w:color="auto" w:fill="auto"/>
            <w:vAlign w:val="center"/>
          </w:tcPr>
          <w:p w14:paraId="19C587A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1.5</w:t>
            </w:r>
          </w:p>
        </w:tc>
        <w:tc>
          <w:tcPr>
            <w:tcW w:w="596" w:type="pct"/>
            <w:shd w:val="clear" w:color="auto" w:fill="auto"/>
            <w:vAlign w:val="center"/>
          </w:tcPr>
          <w:p w14:paraId="49F270C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0.5</w:t>
            </w:r>
          </w:p>
        </w:tc>
        <w:tc>
          <w:tcPr>
            <w:tcW w:w="595" w:type="pct"/>
            <w:shd w:val="clear" w:color="auto" w:fill="auto"/>
            <w:vAlign w:val="center"/>
          </w:tcPr>
          <w:p w14:paraId="74DE65D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0.3</w:t>
            </w:r>
          </w:p>
        </w:tc>
        <w:tc>
          <w:tcPr>
            <w:tcW w:w="831" w:type="pct"/>
            <w:shd w:val="clear" w:color="auto" w:fill="auto"/>
            <w:vAlign w:val="center"/>
          </w:tcPr>
          <w:p w14:paraId="12F54B7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0.2</w:t>
            </w:r>
          </w:p>
        </w:tc>
      </w:tr>
      <w:tr w:rsidR="007766D4" w:rsidRPr="007766D4" w14:paraId="5A86D330" w14:textId="77777777" w:rsidTr="002E7D26">
        <w:trPr>
          <w:trHeight w:val="397"/>
        </w:trPr>
        <w:tc>
          <w:tcPr>
            <w:tcW w:w="626" w:type="pct"/>
            <w:vAlign w:val="center"/>
          </w:tcPr>
          <w:p w14:paraId="458F8746" w14:textId="77777777" w:rsidR="00824020" w:rsidRPr="007766D4" w:rsidRDefault="00824020" w:rsidP="00824020">
            <w:pPr>
              <w:jc w:val="center"/>
              <w:rPr>
                <w:rFonts w:ascii="宋体" w:hAnsi="宋体" w:cs="宋体"/>
                <w:color w:val="000000" w:themeColor="text1"/>
                <w:sz w:val="18"/>
                <w:szCs w:val="18"/>
              </w:rPr>
            </w:pPr>
            <w:r w:rsidRPr="007766D4">
              <w:rPr>
                <w:rFonts w:ascii="宋体" w:hAnsi="宋体" w:cs="宋体" w:hint="eastAsia"/>
                <w:color w:val="000000" w:themeColor="text1"/>
                <w:sz w:val="18"/>
                <w:szCs w:val="18"/>
              </w:rPr>
              <w:t>Ⅴ</w:t>
            </w:r>
            <w:r w:rsidRPr="007766D4">
              <w:rPr>
                <w:rFonts w:ascii="宋体" w:hAnsi="宋体" w:cs="宋体"/>
                <w:color w:val="000000" w:themeColor="text1"/>
                <w:sz w:val="18"/>
                <w:szCs w:val="18"/>
              </w:rPr>
              <w:t>类</w:t>
            </w:r>
          </w:p>
        </w:tc>
        <w:tc>
          <w:tcPr>
            <w:tcW w:w="564" w:type="pct"/>
            <w:shd w:val="clear" w:color="auto" w:fill="auto"/>
            <w:vAlign w:val="center"/>
          </w:tcPr>
          <w:p w14:paraId="2E4566EA"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6</w:t>
            </w:r>
            <w:r w:rsidRPr="007766D4">
              <w:rPr>
                <w:rFonts w:asciiTheme="majorHAnsi" w:hAnsiTheme="majorHAnsi" w:cstheme="majorHAnsi"/>
                <w:color w:val="000000" w:themeColor="text1"/>
                <w:sz w:val="18"/>
                <w:szCs w:val="18"/>
              </w:rPr>
              <w:t>~9</w:t>
            </w:r>
          </w:p>
        </w:tc>
        <w:tc>
          <w:tcPr>
            <w:tcW w:w="595" w:type="pct"/>
            <w:shd w:val="clear" w:color="auto" w:fill="auto"/>
            <w:vAlign w:val="center"/>
          </w:tcPr>
          <w:p w14:paraId="3789FAB9"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w:t>
            </w:r>
            <w:r w:rsidRPr="007766D4">
              <w:rPr>
                <w:rFonts w:asciiTheme="majorHAnsi" w:hAnsiTheme="majorHAnsi" w:cstheme="majorHAnsi" w:hint="eastAsia"/>
                <w:color w:val="000000" w:themeColor="text1"/>
                <w:sz w:val="18"/>
                <w:szCs w:val="18"/>
              </w:rPr>
              <w:t>0</w:t>
            </w:r>
          </w:p>
        </w:tc>
        <w:tc>
          <w:tcPr>
            <w:tcW w:w="596" w:type="pct"/>
            <w:shd w:val="clear" w:color="auto" w:fill="auto"/>
            <w:vAlign w:val="center"/>
          </w:tcPr>
          <w:p w14:paraId="43644B45"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596" w:type="pct"/>
            <w:shd w:val="clear" w:color="auto" w:fill="auto"/>
            <w:vAlign w:val="center"/>
          </w:tcPr>
          <w:p w14:paraId="79A87B84"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w:t>
            </w:r>
          </w:p>
        </w:tc>
        <w:tc>
          <w:tcPr>
            <w:tcW w:w="596" w:type="pct"/>
            <w:shd w:val="clear" w:color="auto" w:fill="auto"/>
            <w:vAlign w:val="center"/>
          </w:tcPr>
          <w:p w14:paraId="4F9774E8"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595" w:type="pct"/>
            <w:shd w:val="clear" w:color="auto" w:fill="auto"/>
            <w:vAlign w:val="center"/>
          </w:tcPr>
          <w:p w14:paraId="006CCF29"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w:t>
            </w:r>
            <w:r w:rsidRPr="007766D4">
              <w:rPr>
                <w:rFonts w:asciiTheme="majorHAnsi" w:hAnsiTheme="majorHAnsi" w:cstheme="majorHAnsi"/>
                <w:color w:val="000000" w:themeColor="text1"/>
                <w:sz w:val="18"/>
                <w:szCs w:val="18"/>
              </w:rPr>
              <w:t>4</w:t>
            </w:r>
          </w:p>
        </w:tc>
        <w:tc>
          <w:tcPr>
            <w:tcW w:w="831" w:type="pct"/>
            <w:shd w:val="clear" w:color="auto" w:fill="auto"/>
            <w:vAlign w:val="center"/>
          </w:tcPr>
          <w:p w14:paraId="69541A6E"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0.2</w:t>
            </w:r>
          </w:p>
        </w:tc>
      </w:tr>
      <w:tr w:rsidR="007766D4" w:rsidRPr="007766D4" w14:paraId="1B56477F" w14:textId="77777777" w:rsidTr="002E7D26">
        <w:trPr>
          <w:trHeight w:val="397"/>
        </w:trPr>
        <w:tc>
          <w:tcPr>
            <w:tcW w:w="626" w:type="pct"/>
            <w:vAlign w:val="center"/>
          </w:tcPr>
          <w:p w14:paraId="0160CCF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执行标准</w:t>
            </w:r>
          </w:p>
        </w:tc>
        <w:tc>
          <w:tcPr>
            <w:tcW w:w="564" w:type="pct"/>
            <w:shd w:val="clear" w:color="auto" w:fill="auto"/>
            <w:vAlign w:val="center"/>
          </w:tcPr>
          <w:p w14:paraId="79A3716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砷</w:t>
            </w:r>
          </w:p>
        </w:tc>
        <w:tc>
          <w:tcPr>
            <w:tcW w:w="595" w:type="pct"/>
            <w:shd w:val="clear" w:color="auto" w:fill="auto"/>
            <w:vAlign w:val="center"/>
          </w:tcPr>
          <w:p w14:paraId="0E4332B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汞</w:t>
            </w:r>
          </w:p>
        </w:tc>
        <w:tc>
          <w:tcPr>
            <w:tcW w:w="596" w:type="pct"/>
            <w:shd w:val="clear" w:color="auto" w:fill="auto"/>
            <w:vAlign w:val="center"/>
          </w:tcPr>
          <w:p w14:paraId="42FCC2C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铬</w:t>
            </w:r>
          </w:p>
        </w:tc>
        <w:tc>
          <w:tcPr>
            <w:tcW w:w="596" w:type="pct"/>
            <w:shd w:val="clear" w:color="auto" w:fill="auto"/>
            <w:vAlign w:val="center"/>
          </w:tcPr>
          <w:p w14:paraId="75C976F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氟化物</w:t>
            </w:r>
          </w:p>
        </w:tc>
        <w:tc>
          <w:tcPr>
            <w:tcW w:w="596" w:type="pct"/>
            <w:shd w:val="clear" w:color="auto" w:fill="auto"/>
            <w:vAlign w:val="center"/>
          </w:tcPr>
          <w:p w14:paraId="4CE64C7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挥发酚</w:t>
            </w:r>
          </w:p>
        </w:tc>
        <w:tc>
          <w:tcPr>
            <w:tcW w:w="595" w:type="pct"/>
            <w:shd w:val="clear" w:color="auto" w:fill="auto"/>
            <w:vAlign w:val="center"/>
          </w:tcPr>
          <w:p w14:paraId="3A10E7A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石油类</w:t>
            </w:r>
          </w:p>
        </w:tc>
        <w:tc>
          <w:tcPr>
            <w:tcW w:w="831" w:type="pct"/>
            <w:shd w:val="clear" w:color="auto" w:fill="auto"/>
            <w:vAlign w:val="center"/>
          </w:tcPr>
          <w:p w14:paraId="359474E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高锰酸盐指数</w:t>
            </w:r>
          </w:p>
        </w:tc>
      </w:tr>
      <w:tr w:rsidR="007766D4" w:rsidRPr="007766D4" w14:paraId="1C1F441F" w14:textId="77777777" w:rsidTr="002E7D26">
        <w:trPr>
          <w:trHeight w:val="397"/>
        </w:trPr>
        <w:tc>
          <w:tcPr>
            <w:tcW w:w="626" w:type="pct"/>
            <w:vAlign w:val="center"/>
          </w:tcPr>
          <w:p w14:paraId="58018ABB" w14:textId="77777777" w:rsidR="008C3BBB" w:rsidRPr="007766D4" w:rsidRDefault="002C31B9">
            <w:pPr>
              <w:jc w:val="center"/>
              <w:rPr>
                <w:rFonts w:asciiTheme="majorHAnsi" w:hAnsiTheme="majorHAnsi" w:cstheme="majorHAnsi"/>
                <w:color w:val="000000" w:themeColor="text1"/>
                <w:sz w:val="18"/>
                <w:szCs w:val="18"/>
              </w:rPr>
            </w:pPr>
            <w:r w:rsidRPr="007766D4">
              <w:rPr>
                <w:rFonts w:ascii="宋体" w:hAnsi="宋体" w:cs="宋体" w:hint="eastAsia"/>
                <w:color w:val="000000" w:themeColor="text1"/>
                <w:sz w:val="18"/>
                <w:szCs w:val="18"/>
              </w:rPr>
              <w:t>Ⅲ</w:t>
            </w:r>
            <w:r w:rsidRPr="007766D4">
              <w:rPr>
                <w:rFonts w:asciiTheme="majorHAnsi" w:hAnsiTheme="majorHAnsi" w:cstheme="majorHAnsi"/>
                <w:color w:val="000000" w:themeColor="text1"/>
                <w:sz w:val="18"/>
                <w:szCs w:val="18"/>
              </w:rPr>
              <w:t>类</w:t>
            </w:r>
          </w:p>
        </w:tc>
        <w:tc>
          <w:tcPr>
            <w:tcW w:w="564" w:type="pct"/>
            <w:shd w:val="clear" w:color="auto" w:fill="auto"/>
            <w:vAlign w:val="center"/>
          </w:tcPr>
          <w:p w14:paraId="4E341F9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0.05</w:t>
            </w:r>
          </w:p>
        </w:tc>
        <w:tc>
          <w:tcPr>
            <w:tcW w:w="595" w:type="pct"/>
            <w:shd w:val="clear" w:color="auto" w:fill="auto"/>
            <w:vAlign w:val="center"/>
          </w:tcPr>
          <w:p w14:paraId="40ACE72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0.0001</w:t>
            </w:r>
          </w:p>
        </w:tc>
        <w:tc>
          <w:tcPr>
            <w:tcW w:w="596" w:type="pct"/>
            <w:shd w:val="clear" w:color="auto" w:fill="auto"/>
            <w:vAlign w:val="center"/>
          </w:tcPr>
          <w:p w14:paraId="442BBFD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0.05</w:t>
            </w:r>
          </w:p>
        </w:tc>
        <w:tc>
          <w:tcPr>
            <w:tcW w:w="596" w:type="pct"/>
            <w:shd w:val="clear" w:color="auto" w:fill="auto"/>
            <w:vAlign w:val="center"/>
          </w:tcPr>
          <w:p w14:paraId="5D6AA52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596" w:type="pct"/>
            <w:shd w:val="clear" w:color="auto" w:fill="auto"/>
            <w:vAlign w:val="center"/>
          </w:tcPr>
          <w:p w14:paraId="5F4F403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0.005</w:t>
            </w:r>
          </w:p>
        </w:tc>
        <w:tc>
          <w:tcPr>
            <w:tcW w:w="595" w:type="pct"/>
            <w:shd w:val="clear" w:color="auto" w:fill="auto"/>
            <w:vAlign w:val="center"/>
          </w:tcPr>
          <w:p w14:paraId="7E5F061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0.05</w:t>
            </w:r>
          </w:p>
        </w:tc>
        <w:tc>
          <w:tcPr>
            <w:tcW w:w="831" w:type="pct"/>
            <w:shd w:val="clear" w:color="auto" w:fill="auto"/>
            <w:vAlign w:val="center"/>
          </w:tcPr>
          <w:p w14:paraId="1E78D20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6</w:t>
            </w:r>
          </w:p>
        </w:tc>
      </w:tr>
      <w:tr w:rsidR="007766D4" w:rsidRPr="007766D4" w14:paraId="7EBDE28F" w14:textId="77777777" w:rsidTr="002E7D26">
        <w:trPr>
          <w:trHeight w:val="397"/>
        </w:trPr>
        <w:tc>
          <w:tcPr>
            <w:tcW w:w="626" w:type="pct"/>
            <w:vAlign w:val="center"/>
          </w:tcPr>
          <w:p w14:paraId="7685155A" w14:textId="77777777" w:rsidR="008C3BBB" w:rsidRPr="007766D4" w:rsidRDefault="002C31B9">
            <w:pPr>
              <w:jc w:val="center"/>
              <w:rPr>
                <w:rFonts w:ascii="宋体" w:hAnsi="宋体" w:cs="宋体"/>
                <w:color w:val="000000" w:themeColor="text1"/>
                <w:sz w:val="18"/>
                <w:szCs w:val="18"/>
              </w:rPr>
            </w:pPr>
            <w:r w:rsidRPr="007766D4">
              <w:rPr>
                <w:rFonts w:ascii="宋体" w:hAnsi="宋体" w:cs="宋体" w:hint="eastAsia"/>
                <w:color w:val="000000" w:themeColor="text1"/>
                <w:sz w:val="18"/>
                <w:szCs w:val="18"/>
              </w:rPr>
              <w:t>Ⅳ</w:t>
            </w:r>
            <w:r w:rsidRPr="007766D4">
              <w:rPr>
                <w:rFonts w:ascii="宋体" w:hAnsi="宋体" w:cs="宋体"/>
                <w:color w:val="000000" w:themeColor="text1"/>
                <w:sz w:val="18"/>
                <w:szCs w:val="18"/>
              </w:rPr>
              <w:t>类</w:t>
            </w:r>
          </w:p>
        </w:tc>
        <w:tc>
          <w:tcPr>
            <w:tcW w:w="564" w:type="pct"/>
            <w:shd w:val="clear" w:color="auto" w:fill="auto"/>
            <w:vAlign w:val="center"/>
          </w:tcPr>
          <w:p w14:paraId="6A91117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0.1</w:t>
            </w:r>
          </w:p>
        </w:tc>
        <w:tc>
          <w:tcPr>
            <w:tcW w:w="595" w:type="pct"/>
            <w:shd w:val="clear" w:color="auto" w:fill="auto"/>
            <w:vAlign w:val="center"/>
          </w:tcPr>
          <w:p w14:paraId="5A57A7C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0.001</w:t>
            </w:r>
          </w:p>
        </w:tc>
        <w:tc>
          <w:tcPr>
            <w:tcW w:w="596" w:type="pct"/>
            <w:shd w:val="clear" w:color="auto" w:fill="auto"/>
            <w:vAlign w:val="center"/>
          </w:tcPr>
          <w:p w14:paraId="6FCC0A7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0.05</w:t>
            </w:r>
          </w:p>
        </w:tc>
        <w:tc>
          <w:tcPr>
            <w:tcW w:w="596" w:type="pct"/>
            <w:shd w:val="clear" w:color="auto" w:fill="auto"/>
            <w:vAlign w:val="center"/>
          </w:tcPr>
          <w:p w14:paraId="01BAE95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1.5</w:t>
            </w:r>
          </w:p>
        </w:tc>
        <w:tc>
          <w:tcPr>
            <w:tcW w:w="596" w:type="pct"/>
            <w:shd w:val="clear" w:color="auto" w:fill="auto"/>
            <w:vAlign w:val="center"/>
          </w:tcPr>
          <w:p w14:paraId="7A95EA7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0.01</w:t>
            </w:r>
          </w:p>
        </w:tc>
        <w:tc>
          <w:tcPr>
            <w:tcW w:w="595" w:type="pct"/>
            <w:shd w:val="clear" w:color="auto" w:fill="auto"/>
            <w:vAlign w:val="center"/>
          </w:tcPr>
          <w:p w14:paraId="6451DFB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0.5</w:t>
            </w:r>
          </w:p>
        </w:tc>
        <w:tc>
          <w:tcPr>
            <w:tcW w:w="831" w:type="pct"/>
            <w:shd w:val="clear" w:color="auto" w:fill="auto"/>
            <w:vAlign w:val="center"/>
          </w:tcPr>
          <w:p w14:paraId="33FFFDF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10</w:t>
            </w:r>
          </w:p>
        </w:tc>
      </w:tr>
      <w:tr w:rsidR="007766D4" w:rsidRPr="007766D4" w14:paraId="5C521C36" w14:textId="77777777" w:rsidTr="002E7D26">
        <w:trPr>
          <w:trHeight w:val="397"/>
        </w:trPr>
        <w:tc>
          <w:tcPr>
            <w:tcW w:w="626" w:type="pct"/>
            <w:vAlign w:val="center"/>
          </w:tcPr>
          <w:p w14:paraId="55A98A40" w14:textId="77777777" w:rsidR="00824020" w:rsidRPr="007766D4" w:rsidRDefault="00824020" w:rsidP="00824020">
            <w:pPr>
              <w:jc w:val="center"/>
              <w:rPr>
                <w:rFonts w:ascii="宋体" w:hAnsi="宋体" w:cs="宋体"/>
                <w:color w:val="000000" w:themeColor="text1"/>
                <w:sz w:val="18"/>
                <w:szCs w:val="18"/>
              </w:rPr>
            </w:pPr>
            <w:r w:rsidRPr="007766D4">
              <w:rPr>
                <w:rFonts w:ascii="宋体" w:hAnsi="宋体" w:cs="宋体" w:hint="eastAsia"/>
                <w:color w:val="000000" w:themeColor="text1"/>
                <w:sz w:val="18"/>
                <w:szCs w:val="18"/>
              </w:rPr>
              <w:t>Ⅴ</w:t>
            </w:r>
            <w:r w:rsidRPr="007766D4">
              <w:rPr>
                <w:rFonts w:ascii="宋体" w:hAnsi="宋体" w:cs="宋体"/>
                <w:color w:val="000000" w:themeColor="text1"/>
                <w:sz w:val="18"/>
                <w:szCs w:val="18"/>
              </w:rPr>
              <w:t>类</w:t>
            </w:r>
          </w:p>
        </w:tc>
        <w:tc>
          <w:tcPr>
            <w:tcW w:w="564" w:type="pct"/>
            <w:shd w:val="clear" w:color="auto" w:fill="auto"/>
            <w:vAlign w:val="center"/>
          </w:tcPr>
          <w:p w14:paraId="64298E4B"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0.1</w:t>
            </w:r>
          </w:p>
        </w:tc>
        <w:tc>
          <w:tcPr>
            <w:tcW w:w="595" w:type="pct"/>
            <w:shd w:val="clear" w:color="auto" w:fill="auto"/>
            <w:vAlign w:val="center"/>
          </w:tcPr>
          <w:p w14:paraId="2944B34E"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0.001</w:t>
            </w:r>
          </w:p>
        </w:tc>
        <w:tc>
          <w:tcPr>
            <w:tcW w:w="596" w:type="pct"/>
            <w:shd w:val="clear" w:color="auto" w:fill="auto"/>
            <w:vAlign w:val="center"/>
          </w:tcPr>
          <w:p w14:paraId="4B9F8BEE"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w:t>
            </w:r>
            <w:r w:rsidRPr="007766D4">
              <w:rPr>
                <w:rFonts w:asciiTheme="majorHAnsi" w:hAnsiTheme="majorHAnsi" w:cstheme="majorHAnsi"/>
                <w:color w:val="000000" w:themeColor="text1"/>
                <w:sz w:val="18"/>
                <w:szCs w:val="18"/>
              </w:rPr>
              <w:t>1</w:t>
            </w:r>
          </w:p>
        </w:tc>
        <w:tc>
          <w:tcPr>
            <w:tcW w:w="596" w:type="pct"/>
            <w:shd w:val="clear" w:color="auto" w:fill="auto"/>
            <w:vAlign w:val="center"/>
          </w:tcPr>
          <w:p w14:paraId="42C80613"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1.5</w:t>
            </w:r>
          </w:p>
        </w:tc>
        <w:tc>
          <w:tcPr>
            <w:tcW w:w="596" w:type="pct"/>
            <w:shd w:val="clear" w:color="auto" w:fill="auto"/>
            <w:vAlign w:val="center"/>
          </w:tcPr>
          <w:p w14:paraId="0E9DCDDD"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0.1</w:t>
            </w:r>
          </w:p>
        </w:tc>
        <w:tc>
          <w:tcPr>
            <w:tcW w:w="595" w:type="pct"/>
            <w:shd w:val="clear" w:color="auto" w:fill="auto"/>
            <w:vAlign w:val="center"/>
          </w:tcPr>
          <w:p w14:paraId="56EF4B49"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831" w:type="pct"/>
            <w:shd w:val="clear" w:color="auto" w:fill="auto"/>
            <w:vAlign w:val="center"/>
          </w:tcPr>
          <w:p w14:paraId="35280B9B"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15</w:t>
            </w:r>
          </w:p>
        </w:tc>
      </w:tr>
    </w:tbl>
    <w:p w14:paraId="55113AD4" w14:textId="77777777" w:rsidR="008C3BBB" w:rsidRPr="007766D4" w:rsidRDefault="008C3BBB">
      <w:pPr>
        <w:pStyle w:val="affff8"/>
        <w:rPr>
          <w:color w:val="000000" w:themeColor="text1"/>
        </w:rPr>
      </w:pPr>
    </w:p>
    <w:p w14:paraId="110AB07C" w14:textId="77777777" w:rsidR="008C3BBB" w:rsidRPr="007766D4" w:rsidRDefault="002C31B9">
      <w:pPr>
        <w:pStyle w:val="110"/>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w:t>
      </w:r>
      <w:r w:rsidRPr="007766D4">
        <w:rPr>
          <w:color w:val="000000" w:themeColor="text1"/>
        </w:rPr>
        <w:t>大气</w:t>
      </w:r>
    </w:p>
    <w:p w14:paraId="622133E0" w14:textId="77777777" w:rsidR="008C3BBB" w:rsidRPr="007766D4" w:rsidRDefault="002C31B9">
      <w:pPr>
        <w:pStyle w:val="110"/>
        <w:ind w:firstLine="480"/>
        <w:rPr>
          <w:color w:val="000000" w:themeColor="text1"/>
        </w:rPr>
      </w:pPr>
      <w:r w:rsidRPr="007766D4">
        <w:rPr>
          <w:color w:val="000000" w:themeColor="text1"/>
        </w:rPr>
        <w:t>项目所在地周围空气中的</w:t>
      </w:r>
      <w:r w:rsidRPr="007766D4">
        <w:rPr>
          <w:color w:val="000000" w:themeColor="text1"/>
        </w:rPr>
        <w:t>SO</w:t>
      </w:r>
      <w:r w:rsidRPr="007766D4">
        <w:rPr>
          <w:color w:val="000000" w:themeColor="text1"/>
          <w:vertAlign w:val="subscript"/>
        </w:rPr>
        <w:t>2</w:t>
      </w:r>
      <w:r w:rsidRPr="007766D4">
        <w:rPr>
          <w:color w:val="000000" w:themeColor="text1"/>
        </w:rPr>
        <w:t>、</w:t>
      </w:r>
      <w:r w:rsidRPr="007766D4">
        <w:rPr>
          <w:color w:val="000000" w:themeColor="text1"/>
        </w:rPr>
        <w:t>NO</w:t>
      </w:r>
      <w:r w:rsidRPr="007766D4">
        <w:rPr>
          <w:color w:val="000000" w:themeColor="text1"/>
          <w:vertAlign w:val="subscript"/>
        </w:rPr>
        <w:t>2</w:t>
      </w:r>
      <w:r w:rsidRPr="007766D4">
        <w:rPr>
          <w:color w:val="000000" w:themeColor="text1"/>
        </w:rPr>
        <w:t>、</w:t>
      </w:r>
      <w:r w:rsidRPr="007766D4">
        <w:rPr>
          <w:rFonts w:eastAsia="仿宋"/>
          <w:color w:val="000000" w:themeColor="text1"/>
        </w:rPr>
        <w:t>PM</w:t>
      </w:r>
      <w:r w:rsidRPr="007766D4">
        <w:rPr>
          <w:rFonts w:eastAsia="仿宋"/>
          <w:color w:val="000000" w:themeColor="text1"/>
          <w:vertAlign w:val="subscript"/>
        </w:rPr>
        <w:t>10</w:t>
      </w:r>
      <w:r w:rsidRPr="007766D4">
        <w:rPr>
          <w:rFonts w:eastAsia="仿宋"/>
          <w:color w:val="000000" w:themeColor="text1"/>
        </w:rPr>
        <w:t>、</w:t>
      </w:r>
      <w:r w:rsidRPr="007766D4">
        <w:rPr>
          <w:rFonts w:eastAsia="仿宋"/>
          <w:color w:val="000000" w:themeColor="text1"/>
        </w:rPr>
        <w:t>PM</w:t>
      </w:r>
      <w:r w:rsidRPr="007766D4">
        <w:rPr>
          <w:rFonts w:eastAsia="仿宋"/>
          <w:color w:val="000000" w:themeColor="text1"/>
          <w:vertAlign w:val="subscript"/>
        </w:rPr>
        <w:t>2.5</w:t>
      </w:r>
      <w:r w:rsidRPr="007766D4">
        <w:rPr>
          <w:rFonts w:eastAsia="仿宋"/>
          <w:color w:val="000000" w:themeColor="text1"/>
        </w:rPr>
        <w:t>、</w:t>
      </w:r>
      <w:r w:rsidRPr="007766D4">
        <w:rPr>
          <w:color w:val="000000" w:themeColor="text1"/>
        </w:rPr>
        <w:t>TSP</w:t>
      </w:r>
      <w:r w:rsidRPr="007766D4">
        <w:rPr>
          <w:rFonts w:hint="eastAsia"/>
          <w:color w:val="000000" w:themeColor="text1"/>
        </w:rPr>
        <w:t>、</w:t>
      </w:r>
      <w:r w:rsidRPr="007766D4">
        <w:rPr>
          <w:rFonts w:hint="eastAsia"/>
          <w:color w:val="000000" w:themeColor="text1"/>
        </w:rPr>
        <w:t>CO</w:t>
      </w:r>
      <w:r w:rsidRPr="007766D4">
        <w:rPr>
          <w:rFonts w:hint="eastAsia"/>
          <w:color w:val="000000" w:themeColor="text1"/>
        </w:rPr>
        <w:t>、</w:t>
      </w:r>
      <w:r w:rsidRPr="007766D4">
        <w:rPr>
          <w:rFonts w:eastAsia="仿宋"/>
          <w:color w:val="000000" w:themeColor="text1"/>
        </w:rPr>
        <w:t>O</w:t>
      </w:r>
      <w:r w:rsidRPr="007766D4">
        <w:rPr>
          <w:rFonts w:eastAsia="仿宋"/>
          <w:color w:val="000000" w:themeColor="text1"/>
          <w:vertAlign w:val="subscript"/>
        </w:rPr>
        <w:t>3</w:t>
      </w:r>
      <w:r w:rsidRPr="007766D4">
        <w:rPr>
          <w:color w:val="000000" w:themeColor="text1"/>
        </w:rPr>
        <w:t>执行《环境空气质量标准》（</w:t>
      </w:r>
      <w:r w:rsidRPr="007766D4">
        <w:rPr>
          <w:color w:val="000000" w:themeColor="text1"/>
        </w:rPr>
        <w:t>GB3095-2012</w:t>
      </w:r>
      <w:r w:rsidRPr="007766D4">
        <w:rPr>
          <w:color w:val="000000" w:themeColor="text1"/>
        </w:rPr>
        <w:t>）二级标准及其修改单，</w:t>
      </w:r>
      <w:r w:rsidRPr="007766D4">
        <w:rPr>
          <w:color w:val="000000" w:themeColor="text1"/>
        </w:rPr>
        <w:t>H</w:t>
      </w:r>
      <w:r w:rsidRPr="007766D4">
        <w:rPr>
          <w:color w:val="000000" w:themeColor="text1"/>
          <w:vertAlign w:val="subscript"/>
        </w:rPr>
        <w:t>2</w:t>
      </w:r>
      <w:r w:rsidRPr="007766D4">
        <w:rPr>
          <w:color w:val="000000" w:themeColor="text1"/>
        </w:rPr>
        <w:t>S</w:t>
      </w:r>
      <w:r w:rsidRPr="007766D4">
        <w:rPr>
          <w:color w:val="000000" w:themeColor="text1"/>
        </w:rPr>
        <w:t>、</w:t>
      </w:r>
      <w:r w:rsidRPr="007766D4">
        <w:rPr>
          <w:color w:val="000000" w:themeColor="text1"/>
        </w:rPr>
        <w:t>NH</w:t>
      </w:r>
      <w:r w:rsidRPr="007766D4">
        <w:rPr>
          <w:color w:val="000000" w:themeColor="text1"/>
          <w:vertAlign w:val="subscript"/>
        </w:rPr>
        <w:t>3</w:t>
      </w:r>
      <w:r w:rsidRPr="007766D4">
        <w:rPr>
          <w:color w:val="000000" w:themeColor="text1"/>
        </w:rPr>
        <w:t>执行</w:t>
      </w:r>
      <w:r w:rsidRPr="007766D4">
        <w:rPr>
          <w:rFonts w:hint="eastAsia"/>
          <w:color w:val="000000" w:themeColor="text1"/>
        </w:rPr>
        <w:t>《环境影响评价技术导则</w:t>
      </w:r>
      <w:r w:rsidRPr="007766D4">
        <w:rPr>
          <w:rFonts w:hint="eastAsia"/>
          <w:color w:val="000000" w:themeColor="text1"/>
        </w:rPr>
        <w:t xml:space="preserve"> </w:t>
      </w:r>
      <w:r w:rsidRPr="007766D4">
        <w:rPr>
          <w:rFonts w:hint="eastAsia"/>
          <w:color w:val="000000" w:themeColor="text1"/>
        </w:rPr>
        <w:t>大气环境》（</w:t>
      </w:r>
      <w:r w:rsidRPr="007766D4">
        <w:rPr>
          <w:rFonts w:hint="eastAsia"/>
          <w:color w:val="000000" w:themeColor="text1"/>
        </w:rPr>
        <w:t>HJ2.2-2018</w:t>
      </w:r>
      <w:r w:rsidRPr="007766D4">
        <w:rPr>
          <w:rFonts w:hint="eastAsia"/>
          <w:color w:val="000000" w:themeColor="text1"/>
        </w:rPr>
        <w:t>）附录</w:t>
      </w:r>
      <w:r w:rsidRPr="007766D4">
        <w:rPr>
          <w:rFonts w:hint="eastAsia"/>
          <w:color w:val="000000" w:themeColor="text1"/>
        </w:rPr>
        <w:t>D</w:t>
      </w:r>
      <w:r w:rsidRPr="007766D4">
        <w:rPr>
          <w:rFonts w:hint="eastAsia"/>
          <w:color w:val="000000" w:themeColor="text1"/>
        </w:rPr>
        <w:t>表</w:t>
      </w:r>
      <w:r w:rsidRPr="007766D4">
        <w:rPr>
          <w:rFonts w:hint="eastAsia"/>
          <w:color w:val="000000" w:themeColor="text1"/>
        </w:rPr>
        <w:t>D.1</w:t>
      </w:r>
      <w:r w:rsidRPr="007766D4">
        <w:rPr>
          <w:rFonts w:hint="eastAsia"/>
          <w:color w:val="000000" w:themeColor="text1"/>
        </w:rPr>
        <w:t>其他污染物空气质量浓度参考限值</w:t>
      </w:r>
      <w:r w:rsidRPr="007766D4">
        <w:rPr>
          <w:color w:val="000000" w:themeColor="text1"/>
        </w:rPr>
        <w:t>，具体见表</w:t>
      </w:r>
      <w:r w:rsidRPr="007766D4">
        <w:rPr>
          <w:color w:val="000000" w:themeColor="text1"/>
        </w:rPr>
        <w:t>1-2-4</w:t>
      </w:r>
      <w:r w:rsidRPr="007766D4">
        <w:rPr>
          <w:color w:val="000000" w:themeColor="text1"/>
        </w:rPr>
        <w:t>。</w:t>
      </w:r>
    </w:p>
    <w:p w14:paraId="2ED0065F"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1-2-4  </w:t>
      </w:r>
      <w:r w:rsidRPr="007766D4">
        <w:rPr>
          <w:rFonts w:asciiTheme="majorHAnsi" w:eastAsia="黑体" w:hAnsiTheme="majorHAnsi" w:cstheme="majorHAnsi"/>
          <w:color w:val="000000" w:themeColor="text1"/>
          <w:sz w:val="24"/>
        </w:rPr>
        <w:t>大气环境质量标准</w:t>
      </w:r>
      <w:r w:rsidRPr="007766D4">
        <w:rPr>
          <w:rFonts w:asciiTheme="majorHAnsi" w:eastAsia="黑体" w:hAnsiTheme="majorHAnsi" w:cstheme="majorHAnsi" w:hint="eastAsia"/>
          <w:color w:val="000000" w:themeColor="text1"/>
          <w:sz w:val="24"/>
        </w:rPr>
        <w:t xml:space="preserve">    </w:t>
      </w:r>
      <w:r w:rsidRPr="007766D4">
        <w:rPr>
          <w:rFonts w:asciiTheme="majorHAnsi" w:eastAsia="黑体" w:hAnsiTheme="majorHAnsi" w:cstheme="majorHAnsi" w:hint="eastAsia"/>
          <w:color w:val="000000" w:themeColor="text1"/>
          <w:sz w:val="24"/>
        </w:rPr>
        <w:t>单位</w:t>
      </w:r>
      <w:r w:rsidRPr="007766D4">
        <w:rPr>
          <w:rFonts w:asciiTheme="majorHAnsi" w:eastAsia="黑体" w:hAnsiTheme="majorHAnsi" w:cstheme="majorHAnsi"/>
          <w:color w:val="000000" w:themeColor="text1"/>
          <w:sz w:val="24"/>
        </w:rPr>
        <w:t>：</w:t>
      </w:r>
      <w:r w:rsidRPr="007766D4">
        <w:rPr>
          <w:rFonts w:asciiTheme="majorHAnsi" w:eastAsia="黑体" w:hAnsiTheme="majorHAnsi" w:cstheme="majorHAnsi"/>
          <w:color w:val="000000" w:themeColor="text1"/>
          <w:sz w:val="24"/>
        </w:rPr>
        <w:t>μg/Nm</w:t>
      </w:r>
      <w:r w:rsidRPr="007766D4">
        <w:rPr>
          <w:rFonts w:asciiTheme="majorHAnsi" w:eastAsia="黑体" w:hAnsiTheme="majorHAnsi" w:cstheme="majorHAnsi"/>
          <w:color w:val="000000" w:themeColor="text1"/>
          <w:sz w:val="24"/>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4"/>
        <w:gridCol w:w="1639"/>
        <w:gridCol w:w="1639"/>
        <w:gridCol w:w="1641"/>
        <w:gridCol w:w="3163"/>
      </w:tblGrid>
      <w:tr w:rsidR="007766D4" w:rsidRPr="007766D4" w14:paraId="03F53C9B" w14:textId="77777777" w:rsidTr="002E7D26">
        <w:trPr>
          <w:cantSplit/>
          <w:trHeight w:val="397"/>
          <w:jc w:val="center"/>
        </w:trPr>
        <w:tc>
          <w:tcPr>
            <w:tcW w:w="754" w:type="pct"/>
            <w:vMerge w:val="restart"/>
            <w:vAlign w:val="center"/>
          </w:tcPr>
          <w:p w14:paraId="7D9136DC"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污染物</w:t>
            </w:r>
          </w:p>
        </w:tc>
        <w:tc>
          <w:tcPr>
            <w:tcW w:w="2583" w:type="pct"/>
            <w:gridSpan w:val="3"/>
            <w:vAlign w:val="center"/>
          </w:tcPr>
          <w:p w14:paraId="46F299A5"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浓度限值</w:t>
            </w:r>
          </w:p>
        </w:tc>
        <w:tc>
          <w:tcPr>
            <w:tcW w:w="1663" w:type="pct"/>
            <w:vMerge w:val="restart"/>
            <w:vAlign w:val="center"/>
          </w:tcPr>
          <w:p w14:paraId="63FD355E"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执行标准</w:t>
            </w:r>
          </w:p>
        </w:tc>
      </w:tr>
      <w:tr w:rsidR="007766D4" w:rsidRPr="007766D4" w14:paraId="5B93B8E4" w14:textId="77777777" w:rsidTr="002E7D26">
        <w:trPr>
          <w:cantSplit/>
          <w:trHeight w:val="397"/>
          <w:jc w:val="center"/>
        </w:trPr>
        <w:tc>
          <w:tcPr>
            <w:tcW w:w="754" w:type="pct"/>
            <w:vMerge/>
            <w:vAlign w:val="center"/>
          </w:tcPr>
          <w:p w14:paraId="7222B789"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c>
          <w:tcPr>
            <w:tcW w:w="861" w:type="pct"/>
            <w:vAlign w:val="center"/>
          </w:tcPr>
          <w:p w14:paraId="38E7E992"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小时平均</w:t>
            </w:r>
          </w:p>
        </w:tc>
        <w:tc>
          <w:tcPr>
            <w:tcW w:w="861" w:type="pct"/>
            <w:vAlign w:val="center"/>
          </w:tcPr>
          <w:p w14:paraId="33F867F9"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日均</w:t>
            </w:r>
          </w:p>
        </w:tc>
        <w:tc>
          <w:tcPr>
            <w:tcW w:w="862" w:type="pct"/>
            <w:vAlign w:val="center"/>
          </w:tcPr>
          <w:p w14:paraId="5BB97E71"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年均</w:t>
            </w:r>
          </w:p>
        </w:tc>
        <w:tc>
          <w:tcPr>
            <w:tcW w:w="1663" w:type="pct"/>
            <w:vMerge/>
            <w:vAlign w:val="center"/>
          </w:tcPr>
          <w:p w14:paraId="76349DB9"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r>
      <w:tr w:rsidR="007766D4" w:rsidRPr="007766D4" w14:paraId="487800E2" w14:textId="77777777" w:rsidTr="002E7D26">
        <w:trPr>
          <w:cantSplit/>
          <w:trHeight w:val="397"/>
          <w:jc w:val="center"/>
        </w:trPr>
        <w:tc>
          <w:tcPr>
            <w:tcW w:w="754" w:type="pct"/>
            <w:vAlign w:val="center"/>
          </w:tcPr>
          <w:p w14:paraId="4D28F83E" w14:textId="77777777" w:rsidR="008C3BBB" w:rsidRPr="007766D4" w:rsidRDefault="002C31B9">
            <w:pPr>
              <w:adjustRightInd w:val="0"/>
              <w:snapToGrid w:val="0"/>
              <w:jc w:val="center"/>
              <w:rPr>
                <w:rFonts w:asciiTheme="majorHAnsi" w:hAnsiTheme="majorHAnsi" w:cstheme="majorHAnsi"/>
                <w:color w:val="000000" w:themeColor="text1"/>
                <w:sz w:val="18"/>
                <w:szCs w:val="18"/>
                <w:vertAlign w:val="subscript"/>
              </w:rPr>
            </w:pPr>
            <w:r w:rsidRPr="007766D4">
              <w:rPr>
                <w:rFonts w:asciiTheme="majorHAnsi" w:hAnsiTheme="majorHAnsi" w:cstheme="majorHAnsi"/>
                <w:color w:val="000000" w:themeColor="text1"/>
                <w:sz w:val="18"/>
                <w:szCs w:val="18"/>
              </w:rPr>
              <w:t>SO</w:t>
            </w:r>
            <w:r w:rsidRPr="007766D4">
              <w:rPr>
                <w:rFonts w:asciiTheme="majorHAnsi" w:hAnsiTheme="majorHAnsi" w:cstheme="majorHAnsi"/>
                <w:color w:val="000000" w:themeColor="text1"/>
                <w:sz w:val="18"/>
                <w:szCs w:val="18"/>
                <w:vertAlign w:val="subscript"/>
              </w:rPr>
              <w:t>2</w:t>
            </w:r>
          </w:p>
        </w:tc>
        <w:tc>
          <w:tcPr>
            <w:tcW w:w="861" w:type="pct"/>
            <w:vAlign w:val="center"/>
          </w:tcPr>
          <w:p w14:paraId="37C82E34"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500</w:t>
            </w:r>
          </w:p>
        </w:tc>
        <w:tc>
          <w:tcPr>
            <w:tcW w:w="861" w:type="pct"/>
            <w:vAlign w:val="center"/>
          </w:tcPr>
          <w:p w14:paraId="15A145E7"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150</w:t>
            </w:r>
          </w:p>
        </w:tc>
        <w:tc>
          <w:tcPr>
            <w:tcW w:w="862" w:type="pct"/>
            <w:vAlign w:val="center"/>
          </w:tcPr>
          <w:p w14:paraId="67036D8E"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60</w:t>
            </w:r>
          </w:p>
        </w:tc>
        <w:tc>
          <w:tcPr>
            <w:tcW w:w="1663" w:type="pct"/>
            <w:vMerge w:val="restart"/>
            <w:vAlign w:val="center"/>
          </w:tcPr>
          <w:p w14:paraId="098EDB19" w14:textId="77777777" w:rsidR="008C3BBB" w:rsidRPr="007766D4" w:rsidRDefault="002C31B9">
            <w:pPr>
              <w:adjustRightInd w:val="0"/>
              <w:snapToGrid w:val="0"/>
              <w:ind w:leftChars="-55" w:left="-115"/>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《环境空气质量标准》</w:t>
            </w:r>
            <w:r w:rsidRPr="007766D4">
              <w:rPr>
                <w:rFonts w:asciiTheme="majorHAnsi" w:hAnsiTheme="majorHAnsi" w:cstheme="majorHAnsi"/>
                <w:color w:val="000000" w:themeColor="text1"/>
                <w:sz w:val="18"/>
                <w:szCs w:val="18"/>
              </w:rPr>
              <w:t>(GB3095-2012)</w:t>
            </w:r>
            <w:r w:rsidRPr="007766D4">
              <w:rPr>
                <w:rFonts w:asciiTheme="majorHAnsi" w:hAnsiTheme="majorHAnsi" w:cstheme="majorHAnsi"/>
                <w:color w:val="000000" w:themeColor="text1"/>
                <w:sz w:val="18"/>
                <w:szCs w:val="18"/>
              </w:rPr>
              <w:t>二级标准及其修改单</w:t>
            </w:r>
          </w:p>
        </w:tc>
      </w:tr>
      <w:tr w:rsidR="007766D4" w:rsidRPr="007766D4" w14:paraId="305F9DD2" w14:textId="77777777" w:rsidTr="002E7D26">
        <w:trPr>
          <w:cantSplit/>
          <w:trHeight w:val="397"/>
          <w:jc w:val="center"/>
        </w:trPr>
        <w:tc>
          <w:tcPr>
            <w:tcW w:w="754" w:type="pct"/>
            <w:vAlign w:val="center"/>
          </w:tcPr>
          <w:p w14:paraId="3EC6BDC9" w14:textId="77777777" w:rsidR="008C3BBB" w:rsidRPr="007766D4" w:rsidRDefault="002C31B9">
            <w:pPr>
              <w:adjustRightInd w:val="0"/>
              <w:snapToGrid w:val="0"/>
              <w:jc w:val="center"/>
              <w:rPr>
                <w:rFonts w:asciiTheme="majorHAnsi" w:hAnsiTheme="majorHAnsi" w:cstheme="majorHAnsi"/>
                <w:color w:val="000000" w:themeColor="text1"/>
                <w:sz w:val="18"/>
                <w:szCs w:val="18"/>
                <w:vertAlign w:val="subscript"/>
              </w:rPr>
            </w:pPr>
            <w:r w:rsidRPr="007766D4">
              <w:rPr>
                <w:rFonts w:asciiTheme="majorHAnsi" w:hAnsiTheme="majorHAnsi" w:cstheme="majorHAnsi"/>
                <w:color w:val="000000" w:themeColor="text1"/>
                <w:sz w:val="18"/>
                <w:szCs w:val="18"/>
              </w:rPr>
              <w:t>NO</w:t>
            </w:r>
            <w:r w:rsidRPr="007766D4">
              <w:rPr>
                <w:rFonts w:asciiTheme="majorHAnsi" w:hAnsiTheme="majorHAnsi" w:cstheme="majorHAnsi"/>
                <w:color w:val="000000" w:themeColor="text1"/>
                <w:sz w:val="18"/>
                <w:szCs w:val="18"/>
                <w:vertAlign w:val="subscript"/>
              </w:rPr>
              <w:t>2</w:t>
            </w:r>
          </w:p>
        </w:tc>
        <w:tc>
          <w:tcPr>
            <w:tcW w:w="861" w:type="pct"/>
            <w:vAlign w:val="center"/>
          </w:tcPr>
          <w:p w14:paraId="696BA022"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200</w:t>
            </w:r>
          </w:p>
        </w:tc>
        <w:tc>
          <w:tcPr>
            <w:tcW w:w="861" w:type="pct"/>
            <w:vAlign w:val="center"/>
          </w:tcPr>
          <w:p w14:paraId="60EB2991"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80</w:t>
            </w:r>
          </w:p>
        </w:tc>
        <w:tc>
          <w:tcPr>
            <w:tcW w:w="862" w:type="pct"/>
            <w:vAlign w:val="center"/>
          </w:tcPr>
          <w:p w14:paraId="38A68B20"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40</w:t>
            </w:r>
          </w:p>
        </w:tc>
        <w:tc>
          <w:tcPr>
            <w:tcW w:w="1663" w:type="pct"/>
            <w:vMerge/>
            <w:vAlign w:val="center"/>
          </w:tcPr>
          <w:p w14:paraId="6834103B"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r>
      <w:tr w:rsidR="007766D4" w:rsidRPr="007766D4" w14:paraId="1D6F82EF" w14:textId="77777777" w:rsidTr="002E7D26">
        <w:trPr>
          <w:cantSplit/>
          <w:trHeight w:val="397"/>
          <w:jc w:val="center"/>
        </w:trPr>
        <w:tc>
          <w:tcPr>
            <w:tcW w:w="754" w:type="pct"/>
            <w:vAlign w:val="center"/>
          </w:tcPr>
          <w:p w14:paraId="5F365AD4"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TSP</w:t>
            </w:r>
          </w:p>
        </w:tc>
        <w:tc>
          <w:tcPr>
            <w:tcW w:w="861" w:type="pct"/>
            <w:vAlign w:val="center"/>
          </w:tcPr>
          <w:p w14:paraId="4347532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861" w:type="pct"/>
            <w:vAlign w:val="center"/>
          </w:tcPr>
          <w:p w14:paraId="224ECF39"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300</w:t>
            </w:r>
          </w:p>
        </w:tc>
        <w:tc>
          <w:tcPr>
            <w:tcW w:w="862" w:type="pct"/>
            <w:vAlign w:val="center"/>
          </w:tcPr>
          <w:p w14:paraId="44708A6F"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200</w:t>
            </w:r>
          </w:p>
        </w:tc>
        <w:tc>
          <w:tcPr>
            <w:tcW w:w="1663" w:type="pct"/>
            <w:vMerge/>
            <w:vAlign w:val="center"/>
          </w:tcPr>
          <w:p w14:paraId="2C7B9E2A"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r>
      <w:tr w:rsidR="007766D4" w:rsidRPr="007766D4" w14:paraId="74E8DCAA" w14:textId="77777777" w:rsidTr="002E7D26">
        <w:trPr>
          <w:cantSplit/>
          <w:trHeight w:val="397"/>
          <w:jc w:val="center"/>
        </w:trPr>
        <w:tc>
          <w:tcPr>
            <w:tcW w:w="754" w:type="pct"/>
            <w:vAlign w:val="center"/>
          </w:tcPr>
          <w:p w14:paraId="59FEBDD9"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PM</w:t>
            </w:r>
            <w:r w:rsidRPr="007766D4">
              <w:rPr>
                <w:rFonts w:asciiTheme="majorHAnsi" w:hAnsiTheme="majorHAnsi" w:cstheme="majorHAnsi"/>
                <w:color w:val="000000" w:themeColor="text1"/>
                <w:sz w:val="18"/>
                <w:szCs w:val="18"/>
                <w:vertAlign w:val="subscript"/>
              </w:rPr>
              <w:t>10</w:t>
            </w:r>
          </w:p>
        </w:tc>
        <w:tc>
          <w:tcPr>
            <w:tcW w:w="861" w:type="pct"/>
            <w:vAlign w:val="center"/>
          </w:tcPr>
          <w:p w14:paraId="1CC6226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861" w:type="pct"/>
            <w:vAlign w:val="center"/>
          </w:tcPr>
          <w:p w14:paraId="782354FC"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150</w:t>
            </w:r>
          </w:p>
        </w:tc>
        <w:tc>
          <w:tcPr>
            <w:tcW w:w="862" w:type="pct"/>
            <w:vAlign w:val="center"/>
          </w:tcPr>
          <w:p w14:paraId="7E8039E2"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70</w:t>
            </w:r>
          </w:p>
        </w:tc>
        <w:tc>
          <w:tcPr>
            <w:tcW w:w="1663" w:type="pct"/>
            <w:vMerge/>
            <w:vAlign w:val="center"/>
          </w:tcPr>
          <w:p w14:paraId="18399A80"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r>
      <w:tr w:rsidR="007766D4" w:rsidRPr="007766D4" w14:paraId="6E587C2F" w14:textId="77777777" w:rsidTr="002E7D26">
        <w:trPr>
          <w:cantSplit/>
          <w:trHeight w:val="397"/>
          <w:jc w:val="center"/>
        </w:trPr>
        <w:tc>
          <w:tcPr>
            <w:tcW w:w="754" w:type="pct"/>
            <w:vAlign w:val="center"/>
          </w:tcPr>
          <w:p w14:paraId="2466607E"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C</w:t>
            </w:r>
            <w:r w:rsidRPr="007766D4">
              <w:rPr>
                <w:rFonts w:asciiTheme="majorHAnsi" w:hAnsiTheme="majorHAnsi" w:cstheme="majorHAnsi"/>
                <w:color w:val="000000" w:themeColor="text1"/>
                <w:sz w:val="18"/>
                <w:szCs w:val="18"/>
              </w:rPr>
              <w:t>O</w:t>
            </w:r>
          </w:p>
        </w:tc>
        <w:tc>
          <w:tcPr>
            <w:tcW w:w="861" w:type="pct"/>
            <w:vAlign w:val="center"/>
          </w:tcPr>
          <w:p w14:paraId="069089A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10m</w:t>
            </w:r>
            <w:r w:rsidRPr="007766D4">
              <w:rPr>
                <w:rFonts w:asciiTheme="majorHAnsi" w:hAnsiTheme="majorHAnsi" w:cstheme="majorHAnsi"/>
                <w:color w:val="000000" w:themeColor="text1"/>
                <w:sz w:val="18"/>
                <w:szCs w:val="18"/>
              </w:rPr>
              <w:t>g/Nm</w:t>
            </w:r>
            <w:r w:rsidRPr="007766D4">
              <w:rPr>
                <w:rFonts w:asciiTheme="majorHAnsi" w:hAnsiTheme="majorHAnsi" w:cstheme="majorHAnsi"/>
                <w:color w:val="000000" w:themeColor="text1"/>
                <w:sz w:val="18"/>
                <w:szCs w:val="18"/>
                <w:vertAlign w:val="superscript"/>
              </w:rPr>
              <w:t>3</w:t>
            </w:r>
          </w:p>
        </w:tc>
        <w:tc>
          <w:tcPr>
            <w:tcW w:w="861" w:type="pct"/>
            <w:vAlign w:val="center"/>
          </w:tcPr>
          <w:p w14:paraId="71FCC6BE"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4m</w:t>
            </w:r>
            <w:r w:rsidRPr="007766D4">
              <w:rPr>
                <w:rFonts w:asciiTheme="majorHAnsi" w:hAnsiTheme="majorHAnsi" w:cstheme="majorHAnsi"/>
                <w:color w:val="000000" w:themeColor="text1"/>
                <w:sz w:val="18"/>
                <w:szCs w:val="18"/>
              </w:rPr>
              <w:t>g/Nm</w:t>
            </w:r>
            <w:r w:rsidRPr="007766D4">
              <w:rPr>
                <w:rFonts w:asciiTheme="majorHAnsi" w:hAnsiTheme="majorHAnsi" w:cstheme="majorHAnsi"/>
                <w:color w:val="000000" w:themeColor="text1"/>
                <w:sz w:val="18"/>
                <w:szCs w:val="18"/>
                <w:vertAlign w:val="superscript"/>
              </w:rPr>
              <w:t>3</w:t>
            </w:r>
          </w:p>
        </w:tc>
        <w:tc>
          <w:tcPr>
            <w:tcW w:w="862" w:type="pct"/>
            <w:vAlign w:val="center"/>
          </w:tcPr>
          <w:p w14:paraId="09615E63"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1663" w:type="pct"/>
            <w:vMerge/>
            <w:vAlign w:val="center"/>
          </w:tcPr>
          <w:p w14:paraId="776EBD13"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r>
      <w:tr w:rsidR="007766D4" w:rsidRPr="007766D4" w14:paraId="036E380E" w14:textId="77777777" w:rsidTr="002E7D26">
        <w:trPr>
          <w:cantSplit/>
          <w:trHeight w:val="397"/>
          <w:jc w:val="center"/>
        </w:trPr>
        <w:tc>
          <w:tcPr>
            <w:tcW w:w="754" w:type="pct"/>
            <w:vAlign w:val="center"/>
          </w:tcPr>
          <w:p w14:paraId="53A101B2"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O</w:t>
            </w:r>
            <w:r w:rsidRPr="007766D4">
              <w:rPr>
                <w:rFonts w:asciiTheme="majorHAnsi" w:hAnsiTheme="majorHAnsi" w:cstheme="majorHAnsi"/>
                <w:color w:val="000000" w:themeColor="text1"/>
                <w:sz w:val="18"/>
                <w:szCs w:val="18"/>
                <w:vertAlign w:val="subscript"/>
              </w:rPr>
              <w:t>3</w:t>
            </w:r>
          </w:p>
        </w:tc>
        <w:tc>
          <w:tcPr>
            <w:tcW w:w="861" w:type="pct"/>
            <w:vAlign w:val="center"/>
          </w:tcPr>
          <w:p w14:paraId="62CAF5C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861" w:type="pct"/>
            <w:vAlign w:val="center"/>
          </w:tcPr>
          <w:p w14:paraId="1F43FDFB"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200</w:t>
            </w:r>
          </w:p>
        </w:tc>
        <w:tc>
          <w:tcPr>
            <w:tcW w:w="862" w:type="pct"/>
            <w:vAlign w:val="center"/>
          </w:tcPr>
          <w:p w14:paraId="0E73577C"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160</w:t>
            </w:r>
          </w:p>
        </w:tc>
        <w:tc>
          <w:tcPr>
            <w:tcW w:w="1663" w:type="pct"/>
            <w:vMerge/>
            <w:vAlign w:val="center"/>
          </w:tcPr>
          <w:p w14:paraId="79EFE697"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r>
      <w:tr w:rsidR="007766D4" w:rsidRPr="007766D4" w14:paraId="57066FE9" w14:textId="77777777" w:rsidTr="002E7D26">
        <w:trPr>
          <w:cantSplit/>
          <w:trHeight w:val="397"/>
          <w:jc w:val="center"/>
        </w:trPr>
        <w:tc>
          <w:tcPr>
            <w:tcW w:w="754" w:type="pct"/>
            <w:vAlign w:val="center"/>
          </w:tcPr>
          <w:p w14:paraId="366914AE"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H</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S</w:t>
            </w:r>
          </w:p>
        </w:tc>
        <w:tc>
          <w:tcPr>
            <w:tcW w:w="861" w:type="pct"/>
            <w:vAlign w:val="center"/>
          </w:tcPr>
          <w:p w14:paraId="784B1566"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861" w:type="pct"/>
            <w:vAlign w:val="center"/>
          </w:tcPr>
          <w:p w14:paraId="7380E11D"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862" w:type="pct"/>
            <w:vAlign w:val="center"/>
          </w:tcPr>
          <w:p w14:paraId="32490781"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1663" w:type="pct"/>
            <w:vMerge w:val="restart"/>
            <w:vAlign w:val="center"/>
          </w:tcPr>
          <w:p w14:paraId="36B19DFB"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《环境影响评价技术导则</w:t>
            </w:r>
            <w:r w:rsidRPr="007766D4">
              <w:rPr>
                <w:rFonts w:asciiTheme="majorHAnsi" w:hAnsiTheme="majorHAnsi" w:cstheme="majorHAnsi" w:hint="eastAsia"/>
                <w:color w:val="000000" w:themeColor="text1"/>
                <w:sz w:val="18"/>
                <w:szCs w:val="18"/>
              </w:rPr>
              <w:t xml:space="preserve"> </w:t>
            </w:r>
            <w:r w:rsidRPr="007766D4">
              <w:rPr>
                <w:rFonts w:asciiTheme="majorHAnsi" w:hAnsiTheme="majorHAnsi" w:cstheme="majorHAnsi" w:hint="eastAsia"/>
                <w:color w:val="000000" w:themeColor="text1"/>
                <w:sz w:val="18"/>
                <w:szCs w:val="18"/>
              </w:rPr>
              <w:t>大气环境》（</w:t>
            </w:r>
            <w:r w:rsidRPr="007766D4">
              <w:rPr>
                <w:rFonts w:asciiTheme="majorHAnsi" w:hAnsiTheme="majorHAnsi" w:cstheme="majorHAnsi" w:hint="eastAsia"/>
                <w:color w:val="000000" w:themeColor="text1"/>
                <w:sz w:val="18"/>
                <w:szCs w:val="18"/>
              </w:rPr>
              <w:t>HJ2.2-2018</w:t>
            </w:r>
            <w:r w:rsidRPr="007766D4">
              <w:rPr>
                <w:rFonts w:asciiTheme="majorHAnsi" w:hAnsiTheme="majorHAnsi" w:cstheme="majorHAnsi" w:hint="eastAsia"/>
                <w:color w:val="000000" w:themeColor="text1"/>
                <w:sz w:val="18"/>
                <w:szCs w:val="18"/>
              </w:rPr>
              <w:t>）附录</w:t>
            </w:r>
            <w:r w:rsidRPr="007766D4">
              <w:rPr>
                <w:rFonts w:asciiTheme="majorHAnsi" w:hAnsiTheme="majorHAnsi" w:cstheme="majorHAnsi" w:hint="eastAsia"/>
                <w:color w:val="000000" w:themeColor="text1"/>
                <w:sz w:val="18"/>
                <w:szCs w:val="18"/>
              </w:rPr>
              <w:t>D</w:t>
            </w:r>
            <w:r w:rsidRPr="007766D4">
              <w:rPr>
                <w:rFonts w:asciiTheme="majorHAnsi" w:hAnsiTheme="majorHAnsi" w:cstheme="majorHAnsi" w:hint="eastAsia"/>
                <w:color w:val="000000" w:themeColor="text1"/>
                <w:sz w:val="18"/>
                <w:szCs w:val="18"/>
              </w:rPr>
              <w:t>表</w:t>
            </w:r>
            <w:r w:rsidRPr="007766D4">
              <w:rPr>
                <w:rFonts w:asciiTheme="majorHAnsi" w:hAnsiTheme="majorHAnsi" w:cstheme="majorHAnsi" w:hint="eastAsia"/>
                <w:color w:val="000000" w:themeColor="text1"/>
                <w:sz w:val="18"/>
                <w:szCs w:val="18"/>
              </w:rPr>
              <w:t>D.1</w:t>
            </w:r>
            <w:r w:rsidRPr="007766D4">
              <w:rPr>
                <w:rFonts w:asciiTheme="majorHAnsi" w:hAnsiTheme="majorHAnsi" w:cstheme="majorHAnsi" w:hint="eastAsia"/>
                <w:color w:val="000000" w:themeColor="text1"/>
                <w:sz w:val="18"/>
                <w:szCs w:val="18"/>
              </w:rPr>
              <w:t>其他污染物空气质量浓度参考限值</w:t>
            </w:r>
          </w:p>
        </w:tc>
      </w:tr>
      <w:tr w:rsidR="007766D4" w:rsidRPr="007766D4" w14:paraId="4E717183" w14:textId="77777777" w:rsidTr="002E7D26">
        <w:trPr>
          <w:cantSplit/>
          <w:trHeight w:val="397"/>
          <w:jc w:val="center"/>
        </w:trPr>
        <w:tc>
          <w:tcPr>
            <w:tcW w:w="754" w:type="pct"/>
            <w:vAlign w:val="center"/>
          </w:tcPr>
          <w:p w14:paraId="2D0033A8"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NH</w:t>
            </w:r>
            <w:r w:rsidRPr="007766D4">
              <w:rPr>
                <w:rFonts w:asciiTheme="majorHAnsi" w:hAnsiTheme="majorHAnsi" w:cstheme="majorHAnsi"/>
                <w:color w:val="000000" w:themeColor="text1"/>
                <w:sz w:val="18"/>
                <w:szCs w:val="18"/>
                <w:vertAlign w:val="subscript"/>
              </w:rPr>
              <w:t>3</w:t>
            </w:r>
          </w:p>
        </w:tc>
        <w:tc>
          <w:tcPr>
            <w:tcW w:w="861" w:type="pct"/>
            <w:vAlign w:val="center"/>
          </w:tcPr>
          <w:p w14:paraId="7BCA9117"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200</w:t>
            </w:r>
          </w:p>
        </w:tc>
        <w:tc>
          <w:tcPr>
            <w:tcW w:w="861" w:type="pct"/>
            <w:vAlign w:val="center"/>
          </w:tcPr>
          <w:p w14:paraId="252D1020"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862" w:type="pct"/>
            <w:vAlign w:val="center"/>
          </w:tcPr>
          <w:p w14:paraId="4CD05D56"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1663" w:type="pct"/>
            <w:vMerge/>
            <w:vAlign w:val="center"/>
          </w:tcPr>
          <w:p w14:paraId="7099918B"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r>
    </w:tbl>
    <w:p w14:paraId="711C9DB5" w14:textId="77777777" w:rsidR="008C3BBB" w:rsidRPr="007766D4" w:rsidRDefault="008C3BBB">
      <w:pPr>
        <w:pStyle w:val="affff8"/>
        <w:rPr>
          <w:color w:val="000000" w:themeColor="text1"/>
          <w:lang w:val="zh-CN"/>
        </w:rPr>
      </w:pPr>
    </w:p>
    <w:p w14:paraId="71DB10E7" w14:textId="77777777" w:rsidR="008C3BBB" w:rsidRPr="007766D4" w:rsidRDefault="002C31B9">
      <w:pPr>
        <w:pStyle w:val="110"/>
        <w:ind w:firstLine="480"/>
        <w:rPr>
          <w:color w:val="000000" w:themeColor="text1"/>
          <w:lang w:val="zh-CN"/>
        </w:rPr>
      </w:pPr>
      <w:r w:rsidRPr="007766D4">
        <w:rPr>
          <w:rFonts w:hint="eastAsia"/>
          <w:color w:val="000000" w:themeColor="text1"/>
          <w:lang w:val="zh-CN"/>
        </w:rPr>
        <w:t>（</w:t>
      </w:r>
      <w:r w:rsidRPr="007766D4">
        <w:rPr>
          <w:rFonts w:hint="eastAsia"/>
          <w:color w:val="000000" w:themeColor="text1"/>
          <w:lang w:val="zh-CN"/>
        </w:rPr>
        <w:t>3</w:t>
      </w:r>
      <w:r w:rsidRPr="007766D4">
        <w:rPr>
          <w:rFonts w:hint="eastAsia"/>
          <w:color w:val="000000" w:themeColor="text1"/>
          <w:lang w:val="zh-CN"/>
        </w:rPr>
        <w:t>）</w:t>
      </w:r>
      <w:r w:rsidRPr="007766D4">
        <w:rPr>
          <w:color w:val="000000" w:themeColor="text1"/>
          <w:lang w:val="zh-CN"/>
        </w:rPr>
        <w:t>声</w:t>
      </w:r>
    </w:p>
    <w:p w14:paraId="7C245A56" w14:textId="77777777" w:rsidR="008C3BBB" w:rsidRPr="007766D4" w:rsidRDefault="002C31B9">
      <w:pPr>
        <w:pStyle w:val="110"/>
        <w:ind w:firstLine="480"/>
        <w:rPr>
          <w:color w:val="000000" w:themeColor="text1"/>
        </w:rPr>
      </w:pPr>
      <w:r w:rsidRPr="007766D4">
        <w:rPr>
          <w:rFonts w:asciiTheme="majorHAnsi" w:hAnsiTheme="majorHAnsi" w:cstheme="majorHAnsi" w:hint="eastAsia"/>
          <w:color w:val="000000" w:themeColor="text1"/>
        </w:rPr>
        <w:t>项目</w:t>
      </w:r>
      <w:r w:rsidRPr="007766D4">
        <w:rPr>
          <w:rFonts w:asciiTheme="majorHAnsi" w:hAnsiTheme="majorHAnsi" w:cstheme="majorHAnsi"/>
          <w:color w:val="000000" w:themeColor="text1"/>
        </w:rPr>
        <w:t>区域声环境执行《声环境质量标准》（</w:t>
      </w:r>
      <w:r w:rsidRPr="007766D4">
        <w:rPr>
          <w:rFonts w:asciiTheme="majorHAnsi" w:hAnsiTheme="majorHAnsi" w:cstheme="majorHAnsi"/>
          <w:color w:val="000000" w:themeColor="text1"/>
        </w:rPr>
        <w:t>GB3096-2008</w:t>
      </w:r>
      <w:r w:rsidRPr="007766D4">
        <w:rPr>
          <w:rFonts w:asciiTheme="majorHAnsi" w:hAnsiTheme="majorHAnsi" w:cstheme="majorHAnsi"/>
          <w:color w:val="000000" w:themeColor="text1"/>
        </w:rPr>
        <w:t>）</w:t>
      </w:r>
      <w:r w:rsidRPr="007766D4">
        <w:rPr>
          <w:rFonts w:asciiTheme="majorHAnsi" w:hAnsiTheme="majorHAnsi" w:cstheme="majorHAnsi" w:hint="eastAsia"/>
          <w:color w:val="000000" w:themeColor="text1"/>
        </w:rPr>
        <w:t>中的</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类</w:t>
      </w:r>
      <w:r w:rsidRPr="007766D4">
        <w:rPr>
          <w:rFonts w:asciiTheme="majorHAnsi" w:hAnsiTheme="majorHAnsi" w:cstheme="majorHAnsi" w:hint="eastAsia"/>
          <w:color w:val="000000" w:themeColor="text1"/>
        </w:rPr>
        <w:t>标准，周围</w:t>
      </w:r>
      <w:r w:rsidRPr="007766D4">
        <w:rPr>
          <w:rFonts w:asciiTheme="majorHAnsi" w:hAnsiTheme="majorHAnsi" w:cstheme="majorHAnsi"/>
          <w:color w:val="000000" w:themeColor="text1"/>
        </w:rPr>
        <w:t>环境敏感点</w:t>
      </w:r>
      <w:r w:rsidRPr="007766D4">
        <w:rPr>
          <w:rFonts w:asciiTheme="majorHAnsi" w:hAnsiTheme="majorHAnsi" w:cstheme="majorHAnsi" w:hint="eastAsia"/>
          <w:color w:val="000000" w:themeColor="text1"/>
        </w:rPr>
        <w:t>执行</w:t>
      </w:r>
      <w:r w:rsidRPr="007766D4">
        <w:rPr>
          <w:rFonts w:asciiTheme="majorHAnsi" w:hAnsiTheme="majorHAnsi" w:cstheme="majorHAnsi" w:hint="eastAsia"/>
          <w:color w:val="000000" w:themeColor="text1"/>
        </w:rPr>
        <w:t>2</w:t>
      </w:r>
      <w:r w:rsidRPr="007766D4">
        <w:rPr>
          <w:rFonts w:asciiTheme="majorHAnsi" w:hAnsiTheme="majorHAnsi" w:cstheme="majorHAnsi" w:hint="eastAsia"/>
          <w:color w:val="000000" w:themeColor="text1"/>
        </w:rPr>
        <w:t>类</w:t>
      </w:r>
      <w:r w:rsidRPr="007766D4">
        <w:rPr>
          <w:rFonts w:asciiTheme="majorHAnsi" w:hAnsiTheme="majorHAnsi" w:cstheme="majorHAnsi"/>
          <w:color w:val="000000" w:themeColor="text1"/>
        </w:rPr>
        <w:t>标准</w:t>
      </w:r>
      <w:r w:rsidRPr="007766D4">
        <w:rPr>
          <w:color w:val="000000" w:themeColor="text1"/>
        </w:rPr>
        <w:t>，具体标准值见表</w:t>
      </w:r>
      <w:r w:rsidRPr="007766D4">
        <w:rPr>
          <w:color w:val="000000" w:themeColor="text1"/>
        </w:rPr>
        <w:t>1-2-5</w:t>
      </w:r>
      <w:r w:rsidRPr="007766D4">
        <w:rPr>
          <w:color w:val="000000" w:themeColor="text1"/>
        </w:rPr>
        <w:t>。</w:t>
      </w:r>
    </w:p>
    <w:p w14:paraId="19AA8F27"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1-2-5  </w:t>
      </w:r>
      <w:r w:rsidRPr="007766D4">
        <w:rPr>
          <w:rFonts w:asciiTheme="majorHAnsi" w:eastAsia="黑体" w:hAnsiTheme="majorHAnsi" w:cstheme="majorHAnsi"/>
          <w:color w:val="000000" w:themeColor="text1"/>
          <w:sz w:val="24"/>
        </w:rPr>
        <w:t>声环境质量标准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0"/>
        <w:gridCol w:w="2752"/>
        <w:gridCol w:w="2754"/>
      </w:tblGrid>
      <w:tr w:rsidR="007766D4" w:rsidRPr="007766D4" w14:paraId="79754FAF" w14:textId="77777777" w:rsidTr="002E7D26">
        <w:trPr>
          <w:trHeight w:val="397"/>
          <w:jc w:val="center"/>
        </w:trPr>
        <w:tc>
          <w:tcPr>
            <w:tcW w:w="2107" w:type="pct"/>
            <w:vMerge w:val="restart"/>
            <w:vAlign w:val="center"/>
          </w:tcPr>
          <w:p w14:paraId="3F42930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标准类别</w:t>
            </w:r>
          </w:p>
        </w:tc>
        <w:tc>
          <w:tcPr>
            <w:tcW w:w="2893" w:type="pct"/>
            <w:gridSpan w:val="2"/>
            <w:vAlign w:val="center"/>
          </w:tcPr>
          <w:p w14:paraId="780F2E6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标准值</w:t>
            </w:r>
          </w:p>
        </w:tc>
      </w:tr>
      <w:tr w:rsidR="007766D4" w:rsidRPr="007766D4" w14:paraId="5F8F5A77" w14:textId="77777777" w:rsidTr="002E7D26">
        <w:trPr>
          <w:trHeight w:val="397"/>
          <w:jc w:val="center"/>
        </w:trPr>
        <w:tc>
          <w:tcPr>
            <w:tcW w:w="2107" w:type="pct"/>
            <w:vMerge/>
            <w:vAlign w:val="center"/>
          </w:tcPr>
          <w:p w14:paraId="247ED40D" w14:textId="77777777" w:rsidR="008C3BBB" w:rsidRPr="007766D4" w:rsidRDefault="008C3BBB">
            <w:pPr>
              <w:jc w:val="center"/>
              <w:rPr>
                <w:rFonts w:asciiTheme="majorHAnsi" w:hAnsiTheme="majorHAnsi" w:cstheme="majorHAnsi"/>
                <w:color w:val="000000" w:themeColor="text1"/>
                <w:sz w:val="18"/>
                <w:szCs w:val="18"/>
              </w:rPr>
            </w:pPr>
          </w:p>
        </w:tc>
        <w:tc>
          <w:tcPr>
            <w:tcW w:w="1446" w:type="pct"/>
            <w:vAlign w:val="center"/>
          </w:tcPr>
          <w:p w14:paraId="3099CAB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昼间</w:t>
            </w:r>
          </w:p>
        </w:tc>
        <w:tc>
          <w:tcPr>
            <w:tcW w:w="1447" w:type="pct"/>
            <w:vAlign w:val="center"/>
          </w:tcPr>
          <w:p w14:paraId="1702C01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夜间</w:t>
            </w:r>
          </w:p>
        </w:tc>
      </w:tr>
      <w:tr w:rsidR="007766D4" w:rsidRPr="007766D4" w14:paraId="7ECADA42" w14:textId="77777777" w:rsidTr="002E7D26">
        <w:trPr>
          <w:trHeight w:val="397"/>
          <w:jc w:val="center"/>
        </w:trPr>
        <w:tc>
          <w:tcPr>
            <w:tcW w:w="2107" w:type="pct"/>
            <w:vAlign w:val="center"/>
          </w:tcPr>
          <w:p w14:paraId="198E5E9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GB3096-2008  2</w:t>
            </w:r>
            <w:r w:rsidRPr="007766D4">
              <w:rPr>
                <w:rFonts w:asciiTheme="majorHAnsi" w:hAnsiTheme="majorHAnsi" w:cstheme="majorHAnsi"/>
                <w:color w:val="000000" w:themeColor="text1"/>
                <w:sz w:val="18"/>
                <w:szCs w:val="18"/>
              </w:rPr>
              <w:t>类</w:t>
            </w:r>
          </w:p>
        </w:tc>
        <w:tc>
          <w:tcPr>
            <w:tcW w:w="1446" w:type="pct"/>
            <w:vAlign w:val="center"/>
          </w:tcPr>
          <w:p w14:paraId="05CFE57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60 dB</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A</w:t>
            </w:r>
            <w:r w:rsidRPr="007766D4">
              <w:rPr>
                <w:rFonts w:asciiTheme="majorHAnsi" w:hAnsiTheme="majorHAnsi" w:cstheme="majorHAnsi"/>
                <w:color w:val="000000" w:themeColor="text1"/>
                <w:sz w:val="18"/>
                <w:szCs w:val="18"/>
              </w:rPr>
              <w:t>）</w:t>
            </w:r>
          </w:p>
        </w:tc>
        <w:tc>
          <w:tcPr>
            <w:tcW w:w="1447" w:type="pct"/>
            <w:vAlign w:val="center"/>
          </w:tcPr>
          <w:p w14:paraId="13A3679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50 dB</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A</w:t>
            </w:r>
            <w:r w:rsidRPr="007766D4">
              <w:rPr>
                <w:rFonts w:asciiTheme="majorHAnsi" w:hAnsiTheme="majorHAnsi" w:cstheme="majorHAnsi"/>
                <w:color w:val="000000" w:themeColor="text1"/>
                <w:sz w:val="18"/>
                <w:szCs w:val="18"/>
              </w:rPr>
              <w:t>）</w:t>
            </w:r>
          </w:p>
        </w:tc>
      </w:tr>
      <w:tr w:rsidR="007766D4" w:rsidRPr="007766D4" w14:paraId="7D1A3B33" w14:textId="77777777" w:rsidTr="002E7D26">
        <w:trPr>
          <w:trHeight w:val="397"/>
          <w:jc w:val="center"/>
        </w:trPr>
        <w:tc>
          <w:tcPr>
            <w:tcW w:w="2107" w:type="pct"/>
            <w:vAlign w:val="center"/>
          </w:tcPr>
          <w:p w14:paraId="4724093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GB3096-2008  3</w:t>
            </w:r>
            <w:r w:rsidRPr="007766D4">
              <w:rPr>
                <w:rFonts w:asciiTheme="majorHAnsi" w:hAnsiTheme="majorHAnsi" w:cstheme="majorHAnsi"/>
                <w:color w:val="000000" w:themeColor="text1"/>
                <w:sz w:val="18"/>
                <w:szCs w:val="18"/>
              </w:rPr>
              <w:t>类</w:t>
            </w:r>
          </w:p>
        </w:tc>
        <w:tc>
          <w:tcPr>
            <w:tcW w:w="1446" w:type="pct"/>
            <w:vAlign w:val="center"/>
          </w:tcPr>
          <w:p w14:paraId="4C826AE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65 dB</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A</w:t>
            </w:r>
            <w:r w:rsidRPr="007766D4">
              <w:rPr>
                <w:rFonts w:asciiTheme="majorHAnsi" w:hAnsiTheme="majorHAnsi" w:cstheme="majorHAnsi"/>
                <w:color w:val="000000" w:themeColor="text1"/>
                <w:sz w:val="18"/>
                <w:szCs w:val="18"/>
              </w:rPr>
              <w:t>）</w:t>
            </w:r>
          </w:p>
        </w:tc>
        <w:tc>
          <w:tcPr>
            <w:tcW w:w="1447" w:type="pct"/>
            <w:vAlign w:val="center"/>
          </w:tcPr>
          <w:p w14:paraId="424C1DA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55 dB</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A</w:t>
            </w:r>
            <w:r w:rsidRPr="007766D4">
              <w:rPr>
                <w:rFonts w:asciiTheme="majorHAnsi" w:hAnsiTheme="majorHAnsi" w:cstheme="majorHAnsi"/>
                <w:color w:val="000000" w:themeColor="text1"/>
                <w:sz w:val="18"/>
                <w:szCs w:val="18"/>
              </w:rPr>
              <w:t>）</w:t>
            </w:r>
          </w:p>
        </w:tc>
      </w:tr>
    </w:tbl>
    <w:p w14:paraId="725E01D2" w14:textId="77777777" w:rsidR="008C3BBB" w:rsidRPr="007766D4" w:rsidRDefault="008C3BBB">
      <w:pPr>
        <w:pStyle w:val="affff8"/>
        <w:rPr>
          <w:color w:val="000000" w:themeColor="text1"/>
          <w:lang w:val="zh-CN"/>
        </w:rPr>
      </w:pPr>
    </w:p>
    <w:p w14:paraId="1B78BD84" w14:textId="77777777" w:rsidR="008C3BBB" w:rsidRPr="007766D4" w:rsidRDefault="002C31B9">
      <w:pPr>
        <w:pStyle w:val="110"/>
        <w:ind w:firstLine="480"/>
        <w:rPr>
          <w:color w:val="000000" w:themeColor="text1"/>
          <w:lang w:val="zh-CN"/>
        </w:rPr>
      </w:pPr>
      <w:r w:rsidRPr="007766D4">
        <w:rPr>
          <w:rFonts w:hint="eastAsia"/>
          <w:color w:val="000000" w:themeColor="text1"/>
          <w:lang w:val="zh-CN"/>
        </w:rPr>
        <w:lastRenderedPageBreak/>
        <w:t>（</w:t>
      </w:r>
      <w:r w:rsidRPr="007766D4">
        <w:rPr>
          <w:rFonts w:hint="eastAsia"/>
          <w:color w:val="000000" w:themeColor="text1"/>
          <w:lang w:val="zh-CN"/>
        </w:rPr>
        <w:t>4</w:t>
      </w:r>
      <w:r w:rsidRPr="007766D4">
        <w:rPr>
          <w:rFonts w:hint="eastAsia"/>
          <w:color w:val="000000" w:themeColor="text1"/>
          <w:lang w:val="zh-CN"/>
        </w:rPr>
        <w:t>）</w:t>
      </w:r>
      <w:r w:rsidRPr="007766D4">
        <w:rPr>
          <w:color w:val="000000" w:themeColor="text1"/>
          <w:lang w:val="zh-CN"/>
        </w:rPr>
        <w:t>地下水</w:t>
      </w:r>
    </w:p>
    <w:p w14:paraId="020B3DE9" w14:textId="77777777" w:rsidR="008C3BBB" w:rsidRPr="007766D4" w:rsidRDefault="002C31B9">
      <w:pPr>
        <w:pStyle w:val="110"/>
        <w:ind w:firstLine="480"/>
        <w:rPr>
          <w:color w:val="000000" w:themeColor="text1"/>
        </w:rPr>
      </w:pPr>
      <w:r w:rsidRPr="007766D4">
        <w:rPr>
          <w:color w:val="000000" w:themeColor="text1"/>
        </w:rPr>
        <w:t>区域地下水环境质量执行《地下水质量标准》（</w:t>
      </w:r>
      <w:r w:rsidRPr="007766D4">
        <w:rPr>
          <w:color w:val="000000" w:themeColor="text1"/>
        </w:rPr>
        <w:t>GB/T14848-2017</w:t>
      </w:r>
      <w:r w:rsidRPr="007766D4">
        <w:rPr>
          <w:color w:val="000000" w:themeColor="text1"/>
        </w:rPr>
        <w:t>）中的</w:t>
      </w:r>
      <w:r w:rsidRPr="007766D4">
        <w:rPr>
          <w:rFonts w:ascii="宋体" w:hAnsi="宋体" w:cs="宋体" w:hint="eastAsia"/>
          <w:color w:val="000000" w:themeColor="text1"/>
        </w:rPr>
        <w:t>Ⅲ</w:t>
      </w:r>
      <w:r w:rsidRPr="007766D4">
        <w:rPr>
          <w:color w:val="000000" w:themeColor="text1"/>
        </w:rPr>
        <w:t>类标准，具体标准值见表</w:t>
      </w:r>
      <w:r w:rsidRPr="007766D4">
        <w:rPr>
          <w:color w:val="000000" w:themeColor="text1"/>
        </w:rPr>
        <w:t>1-2-6</w:t>
      </w:r>
      <w:r w:rsidRPr="007766D4">
        <w:rPr>
          <w:color w:val="000000" w:themeColor="text1"/>
        </w:rPr>
        <w:t>。</w:t>
      </w:r>
    </w:p>
    <w:p w14:paraId="0452B5AA" w14:textId="77777777" w:rsidR="008C3BBB" w:rsidRPr="007766D4" w:rsidRDefault="002C31B9">
      <w:pPr>
        <w:pStyle w:val="1f3"/>
        <w:spacing w:line="300" w:lineRule="auto"/>
        <w:rPr>
          <w:color w:val="000000" w:themeColor="text1"/>
        </w:rPr>
      </w:pPr>
      <w:r w:rsidRPr="007766D4">
        <w:rPr>
          <w:color w:val="000000" w:themeColor="text1"/>
        </w:rPr>
        <w:t>表</w:t>
      </w:r>
      <w:r w:rsidRPr="007766D4">
        <w:rPr>
          <w:color w:val="000000" w:themeColor="text1"/>
        </w:rPr>
        <w:t xml:space="preserve">1-2-6  </w:t>
      </w:r>
      <w:r w:rsidRPr="007766D4">
        <w:rPr>
          <w:color w:val="000000" w:themeColor="text1"/>
        </w:rPr>
        <w:t>地下水环境质量标准</w:t>
      </w:r>
      <w:r w:rsidRPr="007766D4">
        <w:rPr>
          <w:color w:val="000000" w:themeColor="text1"/>
        </w:rPr>
        <w:t xml:space="preserve">    </w:t>
      </w:r>
      <w:r w:rsidRPr="007766D4">
        <w:rPr>
          <w:color w:val="000000" w:themeColor="text1"/>
        </w:rPr>
        <w:t>单位：</w:t>
      </w:r>
      <w:r w:rsidRPr="007766D4">
        <w:rPr>
          <w:color w:val="000000" w:themeColor="text1"/>
        </w:rPr>
        <w:t>mg/L</w:t>
      </w:r>
      <w:r w:rsidRPr="007766D4">
        <w:rPr>
          <w:color w:val="000000" w:themeColor="text1"/>
        </w:rPr>
        <w:t>，</w:t>
      </w:r>
      <w:r w:rsidRPr="007766D4">
        <w:rPr>
          <w:color w:val="000000" w:themeColor="text1"/>
        </w:rPr>
        <w:t>pH</w:t>
      </w:r>
      <w:r w:rsidRPr="007766D4">
        <w:rPr>
          <w:color w:val="000000" w:themeColor="text1"/>
        </w:rPr>
        <w:t>除外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9"/>
        <w:gridCol w:w="1270"/>
        <w:gridCol w:w="1107"/>
        <w:gridCol w:w="1190"/>
        <w:gridCol w:w="1190"/>
        <w:gridCol w:w="1190"/>
        <w:gridCol w:w="1190"/>
        <w:gridCol w:w="1190"/>
      </w:tblGrid>
      <w:tr w:rsidR="007766D4" w:rsidRPr="007766D4" w14:paraId="34EF8E1F" w14:textId="77777777">
        <w:trPr>
          <w:trHeight w:val="340"/>
          <w:jc w:val="center"/>
        </w:trPr>
        <w:tc>
          <w:tcPr>
            <w:tcW w:w="625" w:type="pct"/>
            <w:shd w:val="clear" w:color="auto" w:fill="auto"/>
            <w:vAlign w:val="center"/>
          </w:tcPr>
          <w:p w14:paraId="74100011" w14:textId="77777777" w:rsidR="008C3BBB" w:rsidRPr="007766D4" w:rsidRDefault="002C31B9">
            <w:pPr>
              <w:pStyle w:val="1f4"/>
              <w:rPr>
                <w:color w:val="000000" w:themeColor="text1"/>
              </w:rPr>
            </w:pPr>
            <w:r w:rsidRPr="007766D4">
              <w:rPr>
                <w:color w:val="000000" w:themeColor="text1"/>
              </w:rPr>
              <w:t>指标名称</w:t>
            </w:r>
          </w:p>
        </w:tc>
        <w:tc>
          <w:tcPr>
            <w:tcW w:w="668" w:type="pct"/>
            <w:shd w:val="clear" w:color="auto" w:fill="auto"/>
            <w:vAlign w:val="center"/>
          </w:tcPr>
          <w:p w14:paraId="24DF7DA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pH</w:t>
            </w:r>
          </w:p>
        </w:tc>
        <w:tc>
          <w:tcPr>
            <w:tcW w:w="582" w:type="pct"/>
            <w:shd w:val="clear" w:color="auto" w:fill="auto"/>
            <w:vAlign w:val="center"/>
          </w:tcPr>
          <w:p w14:paraId="2CE5745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总硬度</w:t>
            </w:r>
          </w:p>
        </w:tc>
        <w:tc>
          <w:tcPr>
            <w:tcW w:w="625" w:type="pct"/>
            <w:shd w:val="clear" w:color="auto" w:fill="auto"/>
            <w:vAlign w:val="center"/>
          </w:tcPr>
          <w:p w14:paraId="79AC4E2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氨氮</w:t>
            </w:r>
          </w:p>
        </w:tc>
        <w:tc>
          <w:tcPr>
            <w:tcW w:w="625" w:type="pct"/>
            <w:shd w:val="clear" w:color="auto" w:fill="auto"/>
            <w:vAlign w:val="center"/>
          </w:tcPr>
          <w:p w14:paraId="623ED1E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铅</w:t>
            </w:r>
          </w:p>
        </w:tc>
        <w:tc>
          <w:tcPr>
            <w:tcW w:w="625" w:type="pct"/>
            <w:shd w:val="clear" w:color="auto" w:fill="auto"/>
            <w:vAlign w:val="center"/>
          </w:tcPr>
          <w:p w14:paraId="1F07A3D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氯化物</w:t>
            </w:r>
          </w:p>
        </w:tc>
        <w:tc>
          <w:tcPr>
            <w:tcW w:w="625" w:type="pct"/>
            <w:shd w:val="clear" w:color="auto" w:fill="auto"/>
            <w:vAlign w:val="center"/>
          </w:tcPr>
          <w:p w14:paraId="03258B4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溶解性固体</w:t>
            </w:r>
          </w:p>
        </w:tc>
        <w:tc>
          <w:tcPr>
            <w:tcW w:w="625" w:type="pct"/>
            <w:shd w:val="clear" w:color="auto" w:fill="auto"/>
            <w:vAlign w:val="center"/>
          </w:tcPr>
          <w:p w14:paraId="525C2B2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锰</w:t>
            </w:r>
          </w:p>
        </w:tc>
      </w:tr>
      <w:tr w:rsidR="007766D4" w:rsidRPr="007766D4" w14:paraId="495C260B" w14:textId="77777777">
        <w:trPr>
          <w:trHeight w:val="340"/>
          <w:jc w:val="center"/>
        </w:trPr>
        <w:tc>
          <w:tcPr>
            <w:tcW w:w="625" w:type="pct"/>
            <w:shd w:val="clear" w:color="auto" w:fill="auto"/>
            <w:vAlign w:val="center"/>
          </w:tcPr>
          <w:p w14:paraId="652C12C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标准值</w:t>
            </w:r>
          </w:p>
        </w:tc>
        <w:tc>
          <w:tcPr>
            <w:tcW w:w="668" w:type="pct"/>
            <w:shd w:val="clear" w:color="auto" w:fill="auto"/>
            <w:vAlign w:val="center"/>
          </w:tcPr>
          <w:p w14:paraId="66D93C2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6.5~8.5</w:t>
            </w:r>
          </w:p>
        </w:tc>
        <w:tc>
          <w:tcPr>
            <w:tcW w:w="582" w:type="pct"/>
            <w:shd w:val="clear" w:color="auto" w:fill="auto"/>
            <w:vAlign w:val="center"/>
          </w:tcPr>
          <w:p w14:paraId="36E47DA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≤450</w:t>
            </w:r>
          </w:p>
        </w:tc>
        <w:tc>
          <w:tcPr>
            <w:tcW w:w="625" w:type="pct"/>
            <w:shd w:val="clear" w:color="auto" w:fill="auto"/>
            <w:vAlign w:val="center"/>
          </w:tcPr>
          <w:p w14:paraId="76B63ED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≤0.5</w:t>
            </w:r>
          </w:p>
        </w:tc>
        <w:tc>
          <w:tcPr>
            <w:tcW w:w="625" w:type="pct"/>
            <w:shd w:val="clear" w:color="auto" w:fill="auto"/>
            <w:vAlign w:val="center"/>
          </w:tcPr>
          <w:p w14:paraId="4894EA7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≤0.01</w:t>
            </w:r>
          </w:p>
        </w:tc>
        <w:tc>
          <w:tcPr>
            <w:tcW w:w="625" w:type="pct"/>
            <w:shd w:val="clear" w:color="auto" w:fill="auto"/>
            <w:vAlign w:val="center"/>
          </w:tcPr>
          <w:p w14:paraId="13F47BF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≤250</w:t>
            </w:r>
          </w:p>
        </w:tc>
        <w:tc>
          <w:tcPr>
            <w:tcW w:w="625" w:type="pct"/>
            <w:shd w:val="clear" w:color="auto" w:fill="auto"/>
            <w:vAlign w:val="center"/>
          </w:tcPr>
          <w:p w14:paraId="2544F30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≤1000</w:t>
            </w:r>
          </w:p>
        </w:tc>
        <w:tc>
          <w:tcPr>
            <w:tcW w:w="625" w:type="pct"/>
            <w:shd w:val="clear" w:color="auto" w:fill="auto"/>
            <w:vAlign w:val="center"/>
          </w:tcPr>
          <w:p w14:paraId="612AFDE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≤0.1</w:t>
            </w:r>
          </w:p>
        </w:tc>
      </w:tr>
      <w:tr w:rsidR="007766D4" w:rsidRPr="007766D4" w14:paraId="001B0236" w14:textId="77777777">
        <w:trPr>
          <w:trHeight w:val="340"/>
          <w:jc w:val="center"/>
        </w:trPr>
        <w:tc>
          <w:tcPr>
            <w:tcW w:w="625" w:type="pct"/>
            <w:shd w:val="clear" w:color="auto" w:fill="auto"/>
            <w:vAlign w:val="center"/>
          </w:tcPr>
          <w:p w14:paraId="6F2C4FA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指标名称</w:t>
            </w:r>
          </w:p>
        </w:tc>
        <w:tc>
          <w:tcPr>
            <w:tcW w:w="668" w:type="pct"/>
            <w:shd w:val="clear" w:color="auto" w:fill="auto"/>
            <w:vAlign w:val="center"/>
          </w:tcPr>
          <w:p w14:paraId="11F7D95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耗氧量</w:t>
            </w:r>
            <w:r w:rsidRPr="007766D4">
              <w:rPr>
                <w:rFonts w:asciiTheme="majorHAnsi" w:hAnsiTheme="majorHAnsi" w:cstheme="majorHAnsi"/>
                <w:color w:val="000000" w:themeColor="text1"/>
                <w:sz w:val="18"/>
                <w:szCs w:val="18"/>
              </w:rPr>
              <w:t>(COD</w:t>
            </w:r>
            <w:r w:rsidRPr="007766D4">
              <w:rPr>
                <w:rFonts w:asciiTheme="majorHAnsi" w:hAnsiTheme="majorHAnsi" w:cstheme="majorHAnsi"/>
                <w:color w:val="000000" w:themeColor="text1"/>
                <w:sz w:val="18"/>
                <w:szCs w:val="18"/>
                <w:vertAlign w:val="subscript"/>
              </w:rPr>
              <w:t>Mn</w:t>
            </w:r>
            <w:r w:rsidRPr="007766D4">
              <w:rPr>
                <w:rFonts w:asciiTheme="majorHAnsi" w:hAnsiTheme="majorHAnsi" w:cstheme="majorHAnsi"/>
                <w:color w:val="000000" w:themeColor="text1"/>
                <w:sz w:val="18"/>
                <w:szCs w:val="18"/>
              </w:rPr>
              <w:t>)</w:t>
            </w:r>
          </w:p>
        </w:tc>
        <w:tc>
          <w:tcPr>
            <w:tcW w:w="582" w:type="pct"/>
            <w:shd w:val="clear" w:color="auto" w:fill="auto"/>
            <w:vAlign w:val="center"/>
          </w:tcPr>
          <w:p w14:paraId="6C58956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六价铬</w:t>
            </w:r>
          </w:p>
        </w:tc>
        <w:tc>
          <w:tcPr>
            <w:tcW w:w="625" w:type="pct"/>
            <w:shd w:val="clear" w:color="auto" w:fill="auto"/>
            <w:vAlign w:val="center"/>
          </w:tcPr>
          <w:p w14:paraId="1D69356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氟化物</w:t>
            </w:r>
          </w:p>
        </w:tc>
        <w:tc>
          <w:tcPr>
            <w:tcW w:w="625" w:type="pct"/>
            <w:shd w:val="clear" w:color="auto" w:fill="auto"/>
            <w:vAlign w:val="center"/>
          </w:tcPr>
          <w:p w14:paraId="6831F93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镉</w:t>
            </w:r>
          </w:p>
        </w:tc>
        <w:tc>
          <w:tcPr>
            <w:tcW w:w="625" w:type="pct"/>
            <w:shd w:val="clear" w:color="auto" w:fill="auto"/>
            <w:vAlign w:val="center"/>
          </w:tcPr>
          <w:p w14:paraId="6031D20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砷</w:t>
            </w:r>
          </w:p>
        </w:tc>
        <w:tc>
          <w:tcPr>
            <w:tcW w:w="625" w:type="pct"/>
            <w:shd w:val="clear" w:color="auto" w:fill="auto"/>
            <w:vAlign w:val="center"/>
          </w:tcPr>
          <w:p w14:paraId="7253085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氰化物</w:t>
            </w:r>
          </w:p>
        </w:tc>
        <w:tc>
          <w:tcPr>
            <w:tcW w:w="625" w:type="pct"/>
            <w:shd w:val="clear" w:color="auto" w:fill="auto"/>
            <w:vAlign w:val="center"/>
          </w:tcPr>
          <w:p w14:paraId="7674F65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硝酸盐</w:t>
            </w:r>
          </w:p>
        </w:tc>
      </w:tr>
      <w:tr w:rsidR="007766D4" w:rsidRPr="007766D4" w14:paraId="528895A4" w14:textId="77777777">
        <w:trPr>
          <w:trHeight w:val="340"/>
          <w:jc w:val="center"/>
        </w:trPr>
        <w:tc>
          <w:tcPr>
            <w:tcW w:w="625" w:type="pct"/>
            <w:shd w:val="clear" w:color="auto" w:fill="auto"/>
            <w:vAlign w:val="center"/>
          </w:tcPr>
          <w:p w14:paraId="2730715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标准值</w:t>
            </w:r>
          </w:p>
        </w:tc>
        <w:tc>
          <w:tcPr>
            <w:tcW w:w="668" w:type="pct"/>
            <w:shd w:val="clear" w:color="auto" w:fill="auto"/>
            <w:vAlign w:val="center"/>
          </w:tcPr>
          <w:p w14:paraId="0877DD8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≤3.0</w:t>
            </w:r>
          </w:p>
        </w:tc>
        <w:tc>
          <w:tcPr>
            <w:tcW w:w="582" w:type="pct"/>
            <w:shd w:val="clear" w:color="auto" w:fill="auto"/>
            <w:vAlign w:val="center"/>
          </w:tcPr>
          <w:p w14:paraId="797A9FF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≤0.05</w:t>
            </w:r>
          </w:p>
        </w:tc>
        <w:tc>
          <w:tcPr>
            <w:tcW w:w="625" w:type="pct"/>
            <w:shd w:val="clear" w:color="auto" w:fill="auto"/>
            <w:vAlign w:val="center"/>
          </w:tcPr>
          <w:p w14:paraId="7057C6B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625" w:type="pct"/>
            <w:shd w:val="clear" w:color="auto" w:fill="auto"/>
            <w:vAlign w:val="center"/>
          </w:tcPr>
          <w:p w14:paraId="726EF0E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≤0.005</w:t>
            </w:r>
          </w:p>
        </w:tc>
        <w:tc>
          <w:tcPr>
            <w:tcW w:w="625" w:type="pct"/>
            <w:shd w:val="clear" w:color="auto" w:fill="auto"/>
            <w:vAlign w:val="center"/>
          </w:tcPr>
          <w:p w14:paraId="251BF3E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≤0.01</w:t>
            </w:r>
          </w:p>
        </w:tc>
        <w:tc>
          <w:tcPr>
            <w:tcW w:w="625" w:type="pct"/>
            <w:shd w:val="clear" w:color="auto" w:fill="auto"/>
            <w:vAlign w:val="center"/>
          </w:tcPr>
          <w:p w14:paraId="3C69C59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≤0.05</w:t>
            </w:r>
          </w:p>
        </w:tc>
        <w:tc>
          <w:tcPr>
            <w:tcW w:w="625" w:type="pct"/>
            <w:shd w:val="clear" w:color="auto" w:fill="auto"/>
            <w:vAlign w:val="center"/>
          </w:tcPr>
          <w:p w14:paraId="40CEA47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w:t>
            </w:r>
          </w:p>
        </w:tc>
      </w:tr>
      <w:tr w:rsidR="007766D4" w:rsidRPr="007766D4" w14:paraId="6FEFB81B" w14:textId="77777777">
        <w:trPr>
          <w:trHeight w:val="340"/>
          <w:jc w:val="center"/>
        </w:trPr>
        <w:tc>
          <w:tcPr>
            <w:tcW w:w="625" w:type="pct"/>
            <w:shd w:val="clear" w:color="auto" w:fill="auto"/>
            <w:vAlign w:val="center"/>
          </w:tcPr>
          <w:p w14:paraId="5CE18CB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指标名称</w:t>
            </w:r>
          </w:p>
        </w:tc>
        <w:tc>
          <w:tcPr>
            <w:tcW w:w="668" w:type="pct"/>
            <w:shd w:val="clear" w:color="auto" w:fill="auto"/>
            <w:vAlign w:val="center"/>
          </w:tcPr>
          <w:p w14:paraId="53DF538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亚硝酸盐</w:t>
            </w:r>
          </w:p>
        </w:tc>
        <w:tc>
          <w:tcPr>
            <w:tcW w:w="582" w:type="pct"/>
            <w:shd w:val="clear" w:color="auto" w:fill="auto"/>
            <w:vAlign w:val="center"/>
          </w:tcPr>
          <w:p w14:paraId="3993DA6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汞</w:t>
            </w:r>
          </w:p>
        </w:tc>
        <w:tc>
          <w:tcPr>
            <w:tcW w:w="625" w:type="pct"/>
            <w:shd w:val="clear" w:color="auto" w:fill="auto"/>
            <w:vAlign w:val="center"/>
          </w:tcPr>
          <w:p w14:paraId="782E670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挥发酚</w:t>
            </w:r>
          </w:p>
        </w:tc>
        <w:tc>
          <w:tcPr>
            <w:tcW w:w="625" w:type="pct"/>
            <w:shd w:val="clear" w:color="auto" w:fill="auto"/>
            <w:vAlign w:val="center"/>
          </w:tcPr>
          <w:p w14:paraId="2733479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总大肠菌群</w:t>
            </w:r>
          </w:p>
        </w:tc>
        <w:tc>
          <w:tcPr>
            <w:tcW w:w="625" w:type="pct"/>
            <w:shd w:val="clear" w:color="auto" w:fill="auto"/>
            <w:vAlign w:val="center"/>
          </w:tcPr>
          <w:p w14:paraId="754D5F3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铁</w:t>
            </w:r>
          </w:p>
        </w:tc>
        <w:tc>
          <w:tcPr>
            <w:tcW w:w="625" w:type="pct"/>
            <w:shd w:val="clear" w:color="auto" w:fill="auto"/>
            <w:vAlign w:val="center"/>
          </w:tcPr>
          <w:p w14:paraId="344A9D2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625" w:type="pct"/>
            <w:shd w:val="clear" w:color="auto" w:fill="auto"/>
            <w:vAlign w:val="center"/>
          </w:tcPr>
          <w:p w14:paraId="2D7B581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r>
      <w:tr w:rsidR="007766D4" w:rsidRPr="007766D4" w14:paraId="1F0378D8" w14:textId="77777777">
        <w:trPr>
          <w:trHeight w:val="340"/>
          <w:jc w:val="center"/>
        </w:trPr>
        <w:tc>
          <w:tcPr>
            <w:tcW w:w="625" w:type="pct"/>
            <w:shd w:val="clear" w:color="auto" w:fill="auto"/>
            <w:vAlign w:val="center"/>
          </w:tcPr>
          <w:p w14:paraId="5A76DBC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标准值</w:t>
            </w:r>
          </w:p>
        </w:tc>
        <w:tc>
          <w:tcPr>
            <w:tcW w:w="668" w:type="pct"/>
            <w:shd w:val="clear" w:color="auto" w:fill="auto"/>
            <w:vAlign w:val="center"/>
          </w:tcPr>
          <w:p w14:paraId="1CD9E71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w:t>
            </w:r>
          </w:p>
        </w:tc>
        <w:tc>
          <w:tcPr>
            <w:tcW w:w="582" w:type="pct"/>
            <w:shd w:val="clear" w:color="auto" w:fill="auto"/>
            <w:vAlign w:val="center"/>
          </w:tcPr>
          <w:p w14:paraId="6E822A2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≤0.001</w:t>
            </w:r>
          </w:p>
        </w:tc>
        <w:tc>
          <w:tcPr>
            <w:tcW w:w="625" w:type="pct"/>
            <w:shd w:val="clear" w:color="auto" w:fill="auto"/>
            <w:vAlign w:val="center"/>
          </w:tcPr>
          <w:p w14:paraId="1296FB4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≤0.002</w:t>
            </w:r>
          </w:p>
        </w:tc>
        <w:tc>
          <w:tcPr>
            <w:tcW w:w="625" w:type="pct"/>
            <w:shd w:val="clear" w:color="auto" w:fill="auto"/>
            <w:vAlign w:val="center"/>
          </w:tcPr>
          <w:p w14:paraId="45316FD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≤3.0/L</w:t>
            </w:r>
          </w:p>
        </w:tc>
        <w:tc>
          <w:tcPr>
            <w:tcW w:w="625" w:type="pct"/>
            <w:shd w:val="clear" w:color="auto" w:fill="auto"/>
            <w:vAlign w:val="center"/>
          </w:tcPr>
          <w:p w14:paraId="149C375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≤0.3</w:t>
            </w:r>
          </w:p>
        </w:tc>
        <w:tc>
          <w:tcPr>
            <w:tcW w:w="625" w:type="pct"/>
            <w:shd w:val="clear" w:color="auto" w:fill="auto"/>
            <w:vAlign w:val="center"/>
          </w:tcPr>
          <w:p w14:paraId="4802D85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c>
          <w:tcPr>
            <w:tcW w:w="625" w:type="pct"/>
            <w:shd w:val="clear" w:color="auto" w:fill="auto"/>
            <w:vAlign w:val="center"/>
          </w:tcPr>
          <w:p w14:paraId="3032917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w:t>
            </w:r>
          </w:p>
        </w:tc>
      </w:tr>
    </w:tbl>
    <w:p w14:paraId="633FBE8C" w14:textId="77777777" w:rsidR="008C3BBB" w:rsidRPr="007766D4" w:rsidRDefault="008C3BBB">
      <w:pPr>
        <w:pStyle w:val="affff8"/>
        <w:rPr>
          <w:color w:val="000000" w:themeColor="text1"/>
          <w:lang w:val="zh-CN"/>
        </w:rPr>
      </w:pPr>
      <w:bookmarkStart w:id="137" w:name="_Toc451354752"/>
      <w:bookmarkStart w:id="138" w:name="_Toc451334592"/>
      <w:bookmarkStart w:id="139" w:name="_Toc451354578"/>
      <w:bookmarkStart w:id="140" w:name="_Toc451355100"/>
    </w:p>
    <w:p w14:paraId="1F7DF706" w14:textId="77777777" w:rsidR="008C3BBB" w:rsidRPr="007766D4" w:rsidRDefault="002C31B9">
      <w:pPr>
        <w:pStyle w:val="110"/>
        <w:ind w:firstLine="480"/>
        <w:rPr>
          <w:color w:val="000000" w:themeColor="text1"/>
          <w:lang w:val="zh-CN"/>
        </w:rPr>
      </w:pPr>
      <w:r w:rsidRPr="007766D4">
        <w:rPr>
          <w:rFonts w:hint="eastAsia"/>
          <w:color w:val="000000" w:themeColor="text1"/>
          <w:lang w:val="zh-CN"/>
        </w:rPr>
        <w:t>（</w:t>
      </w:r>
      <w:r w:rsidRPr="007766D4">
        <w:rPr>
          <w:rFonts w:hint="eastAsia"/>
          <w:color w:val="000000" w:themeColor="text1"/>
          <w:lang w:val="zh-CN"/>
        </w:rPr>
        <w:t>5</w:t>
      </w:r>
      <w:r w:rsidRPr="007766D4">
        <w:rPr>
          <w:rFonts w:hint="eastAsia"/>
          <w:color w:val="000000" w:themeColor="text1"/>
          <w:lang w:val="zh-CN"/>
        </w:rPr>
        <w:t>）</w:t>
      </w:r>
      <w:r w:rsidRPr="007766D4">
        <w:rPr>
          <w:color w:val="000000" w:themeColor="text1"/>
          <w:lang w:val="zh-CN"/>
        </w:rPr>
        <w:t>土壤</w:t>
      </w:r>
    </w:p>
    <w:p w14:paraId="3E7A65D0" w14:textId="77777777" w:rsidR="008C3BBB" w:rsidRPr="007766D4" w:rsidRDefault="002C31B9">
      <w:pPr>
        <w:pStyle w:val="110"/>
        <w:ind w:firstLine="480"/>
        <w:rPr>
          <w:color w:val="000000" w:themeColor="text1"/>
        </w:rPr>
      </w:pPr>
      <w:r w:rsidRPr="007766D4">
        <w:rPr>
          <w:rFonts w:hint="eastAsia"/>
          <w:color w:val="000000" w:themeColor="text1"/>
        </w:rPr>
        <w:t>项目场地及周边</w:t>
      </w:r>
      <w:r w:rsidRPr="007766D4">
        <w:rPr>
          <w:color w:val="000000" w:themeColor="text1"/>
        </w:rPr>
        <w:t>建设用地</w:t>
      </w:r>
      <w:r w:rsidRPr="007766D4">
        <w:rPr>
          <w:rFonts w:hint="eastAsia"/>
          <w:color w:val="000000" w:themeColor="text1"/>
        </w:rPr>
        <w:t>土壤环境执行《土壤环境质量</w:t>
      </w:r>
      <w:r w:rsidRPr="007766D4">
        <w:rPr>
          <w:rFonts w:hint="eastAsia"/>
          <w:color w:val="000000" w:themeColor="text1"/>
        </w:rPr>
        <w:t xml:space="preserve"> </w:t>
      </w:r>
      <w:r w:rsidRPr="007766D4">
        <w:rPr>
          <w:rFonts w:hint="eastAsia"/>
          <w:color w:val="000000" w:themeColor="text1"/>
        </w:rPr>
        <w:t>建设用地土壤污染风险管控标准（试行）》（</w:t>
      </w:r>
      <w:r w:rsidRPr="007766D4">
        <w:rPr>
          <w:rFonts w:hint="eastAsia"/>
          <w:color w:val="000000" w:themeColor="text1"/>
        </w:rPr>
        <w:t>GB36600-2018</w:t>
      </w:r>
      <w:r w:rsidRPr="007766D4">
        <w:rPr>
          <w:rFonts w:hint="eastAsia"/>
          <w:color w:val="000000" w:themeColor="text1"/>
        </w:rPr>
        <w:t>）中筛选值标准。</w:t>
      </w:r>
    </w:p>
    <w:p w14:paraId="78A0C516" w14:textId="77777777" w:rsidR="008C3BBB" w:rsidRPr="007766D4" w:rsidRDefault="002C31B9">
      <w:pPr>
        <w:pStyle w:val="afff7"/>
        <w:overflowPunct w:val="0"/>
        <w:adjustRightInd w:val="0"/>
        <w:snapToGrid w:val="0"/>
        <w:spacing w:before="0"/>
        <w:ind w:firstLine="0"/>
        <w:rPr>
          <w:rFonts w:asciiTheme="majorHAnsi" w:hAnsiTheme="majorHAnsi" w:cstheme="majorHAnsi"/>
          <w:color w:val="000000" w:themeColor="text1"/>
        </w:rPr>
      </w:pPr>
      <w:r w:rsidRPr="007766D4">
        <w:rPr>
          <w:rFonts w:asciiTheme="majorHAnsi" w:hAnsiTheme="majorHAnsi" w:cstheme="majorHAnsi"/>
          <w:color w:val="000000" w:themeColor="text1"/>
        </w:rPr>
        <w:t xml:space="preserve">1.2.2.2 </w:t>
      </w:r>
      <w:r w:rsidRPr="007766D4">
        <w:rPr>
          <w:rFonts w:asciiTheme="majorHAnsi" w:hAnsiTheme="majorHAnsi" w:cstheme="majorHAnsi"/>
          <w:color w:val="000000" w:themeColor="text1"/>
        </w:rPr>
        <w:t>污染物排放标准</w:t>
      </w:r>
      <w:bookmarkEnd w:id="137"/>
      <w:bookmarkEnd w:id="138"/>
      <w:bookmarkEnd w:id="139"/>
      <w:bookmarkEnd w:id="140"/>
    </w:p>
    <w:p w14:paraId="4AB5C5BE" w14:textId="77777777" w:rsidR="008C3BBB" w:rsidRPr="007766D4" w:rsidRDefault="002C31B9">
      <w:pPr>
        <w:pStyle w:val="110"/>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）废水</w:t>
      </w:r>
    </w:p>
    <w:p w14:paraId="3A6FE177" w14:textId="77777777" w:rsidR="008C3BBB" w:rsidRPr="007766D4" w:rsidRDefault="002C31B9">
      <w:pPr>
        <w:pStyle w:val="110"/>
        <w:ind w:firstLine="480"/>
        <w:rPr>
          <w:color w:val="000000" w:themeColor="text1"/>
        </w:rPr>
      </w:pPr>
      <w:r w:rsidRPr="007766D4">
        <w:rPr>
          <w:color w:val="000000" w:themeColor="text1"/>
        </w:rPr>
        <w:t>进水水质执行污水处理厂接管标准；污水</w:t>
      </w:r>
      <w:r w:rsidRPr="007766D4">
        <w:rPr>
          <w:rFonts w:hint="eastAsia"/>
          <w:color w:val="000000" w:themeColor="text1"/>
        </w:rPr>
        <w:t>处理</w:t>
      </w:r>
      <w:r w:rsidRPr="007766D4">
        <w:rPr>
          <w:color w:val="000000" w:themeColor="text1"/>
        </w:rPr>
        <w:t>厂尾水排放标准按</w:t>
      </w:r>
      <w:r w:rsidRPr="007766D4">
        <w:rPr>
          <w:rFonts w:hint="eastAsia"/>
          <w:color w:val="000000" w:themeColor="text1"/>
        </w:rPr>
        <w:t>《巢湖流域城镇污水处理厂和工业行业主要水污染物排放限值》（</w:t>
      </w:r>
      <w:r w:rsidRPr="007766D4">
        <w:rPr>
          <w:rFonts w:hint="eastAsia"/>
          <w:color w:val="000000" w:themeColor="text1"/>
        </w:rPr>
        <w:t>DB34/2710-2016</w:t>
      </w:r>
      <w:r w:rsidRPr="007766D4">
        <w:rPr>
          <w:rFonts w:hint="eastAsia"/>
          <w:color w:val="000000" w:themeColor="text1"/>
        </w:rPr>
        <w:t>）标准（适用于城镇污水处理厂Ⅰ类）</w:t>
      </w:r>
      <w:r w:rsidRPr="007766D4">
        <w:rPr>
          <w:color w:val="000000" w:themeColor="text1"/>
        </w:rPr>
        <w:t>执行。具体标准限值见表</w:t>
      </w:r>
      <w:r w:rsidRPr="007766D4">
        <w:rPr>
          <w:color w:val="000000" w:themeColor="text1"/>
        </w:rPr>
        <w:t>1-2-7</w:t>
      </w:r>
      <w:r w:rsidRPr="007766D4">
        <w:rPr>
          <w:color w:val="000000" w:themeColor="text1"/>
        </w:rPr>
        <w:t>。</w:t>
      </w:r>
    </w:p>
    <w:p w14:paraId="71296B18" w14:textId="77777777" w:rsidR="008C3BBB" w:rsidRPr="007766D4" w:rsidRDefault="002C31B9">
      <w:pPr>
        <w:pStyle w:val="1f3"/>
        <w:spacing w:line="300" w:lineRule="auto"/>
        <w:rPr>
          <w:color w:val="000000" w:themeColor="text1"/>
        </w:rPr>
      </w:pPr>
      <w:r w:rsidRPr="007766D4">
        <w:rPr>
          <w:color w:val="000000" w:themeColor="text1"/>
        </w:rPr>
        <w:t>表</w:t>
      </w:r>
      <w:r w:rsidRPr="007766D4">
        <w:rPr>
          <w:color w:val="000000" w:themeColor="text1"/>
        </w:rPr>
        <w:t xml:space="preserve">1-2-7  </w:t>
      </w:r>
      <w:r w:rsidRPr="007766D4">
        <w:rPr>
          <w:color w:val="000000" w:themeColor="text1"/>
        </w:rPr>
        <w:t>废水接管及排放标准限值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1559"/>
        <w:gridCol w:w="1281"/>
        <w:gridCol w:w="1418"/>
        <w:gridCol w:w="4558"/>
      </w:tblGrid>
      <w:tr w:rsidR="007766D4" w:rsidRPr="007766D4" w14:paraId="249A4B5E" w14:textId="77777777">
        <w:trPr>
          <w:trHeight w:val="340"/>
        </w:trPr>
        <w:tc>
          <w:tcPr>
            <w:tcW w:w="368" w:type="pct"/>
            <w:vAlign w:val="center"/>
          </w:tcPr>
          <w:p w14:paraId="5CFE61E4" w14:textId="77777777" w:rsidR="008C3BBB" w:rsidRPr="007766D4" w:rsidRDefault="002C31B9">
            <w:pPr>
              <w:pStyle w:val="1f4"/>
              <w:rPr>
                <w:color w:val="000000" w:themeColor="text1"/>
              </w:rPr>
            </w:pPr>
            <w:r w:rsidRPr="007766D4">
              <w:rPr>
                <w:color w:val="000000" w:themeColor="text1"/>
              </w:rPr>
              <w:t>序号</w:t>
            </w:r>
          </w:p>
        </w:tc>
        <w:tc>
          <w:tcPr>
            <w:tcW w:w="819" w:type="pct"/>
            <w:vAlign w:val="center"/>
          </w:tcPr>
          <w:p w14:paraId="25FE5081" w14:textId="77777777" w:rsidR="008C3BBB" w:rsidRPr="007766D4" w:rsidRDefault="002C31B9">
            <w:pPr>
              <w:pStyle w:val="1f4"/>
              <w:rPr>
                <w:color w:val="000000" w:themeColor="text1"/>
              </w:rPr>
            </w:pPr>
            <w:r w:rsidRPr="007766D4">
              <w:rPr>
                <w:color w:val="000000" w:themeColor="text1"/>
              </w:rPr>
              <w:t>项目</w:t>
            </w:r>
          </w:p>
        </w:tc>
        <w:tc>
          <w:tcPr>
            <w:tcW w:w="672" w:type="pct"/>
            <w:vAlign w:val="center"/>
          </w:tcPr>
          <w:p w14:paraId="28633530" w14:textId="77777777" w:rsidR="008C3BBB" w:rsidRPr="007766D4" w:rsidRDefault="002C31B9">
            <w:pPr>
              <w:pStyle w:val="1f4"/>
              <w:rPr>
                <w:color w:val="000000" w:themeColor="text1"/>
              </w:rPr>
            </w:pPr>
            <w:r w:rsidRPr="007766D4">
              <w:rPr>
                <w:color w:val="000000" w:themeColor="text1"/>
              </w:rPr>
              <w:t>单位</w:t>
            </w:r>
          </w:p>
        </w:tc>
        <w:tc>
          <w:tcPr>
            <w:tcW w:w="745" w:type="pct"/>
            <w:vAlign w:val="center"/>
          </w:tcPr>
          <w:p w14:paraId="00FC417E" w14:textId="77777777" w:rsidR="008C3BBB" w:rsidRPr="007766D4" w:rsidRDefault="002C31B9">
            <w:pPr>
              <w:pStyle w:val="1f4"/>
              <w:rPr>
                <w:color w:val="000000" w:themeColor="text1"/>
              </w:rPr>
            </w:pPr>
            <w:r w:rsidRPr="007766D4">
              <w:rPr>
                <w:color w:val="000000" w:themeColor="text1"/>
              </w:rPr>
              <w:t>进水水质标准</w:t>
            </w:r>
          </w:p>
        </w:tc>
        <w:tc>
          <w:tcPr>
            <w:tcW w:w="2395" w:type="pct"/>
            <w:vAlign w:val="center"/>
          </w:tcPr>
          <w:p w14:paraId="68692416" w14:textId="77777777" w:rsidR="008C3BBB" w:rsidRPr="007766D4" w:rsidRDefault="002C31B9">
            <w:pPr>
              <w:pStyle w:val="1f4"/>
              <w:rPr>
                <w:color w:val="000000" w:themeColor="text1"/>
              </w:rPr>
            </w:pPr>
            <w:r w:rsidRPr="007766D4">
              <w:rPr>
                <w:color w:val="000000" w:themeColor="text1"/>
              </w:rPr>
              <w:t>尾水排放标准</w:t>
            </w:r>
          </w:p>
        </w:tc>
      </w:tr>
      <w:tr w:rsidR="007766D4" w:rsidRPr="007766D4" w14:paraId="1B9E5EE1" w14:textId="77777777">
        <w:trPr>
          <w:trHeight w:val="340"/>
        </w:trPr>
        <w:tc>
          <w:tcPr>
            <w:tcW w:w="368" w:type="pct"/>
            <w:vAlign w:val="center"/>
          </w:tcPr>
          <w:p w14:paraId="4E4A1F41" w14:textId="77777777" w:rsidR="008C3BBB" w:rsidRPr="007766D4" w:rsidRDefault="002C31B9">
            <w:pPr>
              <w:pStyle w:val="1f4"/>
              <w:rPr>
                <w:color w:val="000000" w:themeColor="text1"/>
              </w:rPr>
            </w:pPr>
            <w:r w:rsidRPr="007766D4">
              <w:rPr>
                <w:color w:val="000000" w:themeColor="text1"/>
              </w:rPr>
              <w:t>1</w:t>
            </w:r>
          </w:p>
        </w:tc>
        <w:tc>
          <w:tcPr>
            <w:tcW w:w="819" w:type="pct"/>
            <w:vAlign w:val="center"/>
          </w:tcPr>
          <w:p w14:paraId="0C9DCCBE" w14:textId="77777777" w:rsidR="008C3BBB" w:rsidRPr="007766D4" w:rsidRDefault="002C31B9">
            <w:pPr>
              <w:pStyle w:val="1f4"/>
              <w:rPr>
                <w:color w:val="000000" w:themeColor="text1"/>
              </w:rPr>
            </w:pPr>
            <w:r w:rsidRPr="007766D4">
              <w:rPr>
                <w:color w:val="000000" w:themeColor="text1"/>
              </w:rPr>
              <w:t>pH</w:t>
            </w:r>
          </w:p>
        </w:tc>
        <w:tc>
          <w:tcPr>
            <w:tcW w:w="672" w:type="pct"/>
            <w:vAlign w:val="center"/>
          </w:tcPr>
          <w:p w14:paraId="1CC45D7B" w14:textId="77777777" w:rsidR="008C3BBB" w:rsidRPr="007766D4" w:rsidRDefault="002C31B9">
            <w:pPr>
              <w:pStyle w:val="1f4"/>
              <w:rPr>
                <w:color w:val="000000" w:themeColor="text1"/>
              </w:rPr>
            </w:pPr>
            <w:r w:rsidRPr="007766D4">
              <w:rPr>
                <w:rFonts w:hint="eastAsia"/>
                <w:color w:val="000000" w:themeColor="text1"/>
              </w:rPr>
              <w:t>-</w:t>
            </w:r>
          </w:p>
        </w:tc>
        <w:tc>
          <w:tcPr>
            <w:tcW w:w="745" w:type="pct"/>
            <w:vAlign w:val="center"/>
          </w:tcPr>
          <w:p w14:paraId="344303F6" w14:textId="77777777" w:rsidR="008C3BBB" w:rsidRPr="007766D4" w:rsidRDefault="002C31B9">
            <w:pPr>
              <w:pStyle w:val="1f4"/>
              <w:rPr>
                <w:color w:val="000000" w:themeColor="text1"/>
              </w:rPr>
            </w:pPr>
            <w:r w:rsidRPr="007766D4">
              <w:rPr>
                <w:rFonts w:hint="eastAsia"/>
                <w:color w:val="000000" w:themeColor="text1"/>
              </w:rPr>
              <w:t>6~9</w:t>
            </w:r>
          </w:p>
        </w:tc>
        <w:tc>
          <w:tcPr>
            <w:tcW w:w="2395" w:type="pct"/>
            <w:vAlign w:val="center"/>
          </w:tcPr>
          <w:p w14:paraId="09FBCAC3" w14:textId="77777777" w:rsidR="008C3BBB" w:rsidRPr="007766D4" w:rsidRDefault="002C31B9">
            <w:pPr>
              <w:pStyle w:val="1f4"/>
              <w:rPr>
                <w:color w:val="000000" w:themeColor="text1"/>
              </w:rPr>
            </w:pPr>
            <w:r w:rsidRPr="007766D4">
              <w:rPr>
                <w:rFonts w:hint="eastAsia"/>
                <w:color w:val="000000" w:themeColor="text1"/>
              </w:rPr>
              <w:t>6</w:t>
            </w:r>
            <w:r w:rsidRPr="007766D4">
              <w:rPr>
                <w:color w:val="000000" w:themeColor="text1"/>
              </w:rPr>
              <w:t>~9</w:t>
            </w:r>
          </w:p>
        </w:tc>
      </w:tr>
      <w:tr w:rsidR="007766D4" w:rsidRPr="007766D4" w14:paraId="7AE9604A" w14:textId="77777777">
        <w:trPr>
          <w:trHeight w:val="340"/>
        </w:trPr>
        <w:tc>
          <w:tcPr>
            <w:tcW w:w="368" w:type="pct"/>
            <w:vAlign w:val="center"/>
          </w:tcPr>
          <w:p w14:paraId="25AA8E85" w14:textId="77777777" w:rsidR="008C3BBB" w:rsidRPr="007766D4" w:rsidRDefault="002C31B9">
            <w:pPr>
              <w:pStyle w:val="1f4"/>
              <w:rPr>
                <w:color w:val="000000" w:themeColor="text1"/>
              </w:rPr>
            </w:pPr>
            <w:r w:rsidRPr="007766D4">
              <w:rPr>
                <w:color w:val="000000" w:themeColor="text1"/>
              </w:rPr>
              <w:t>2</w:t>
            </w:r>
          </w:p>
        </w:tc>
        <w:tc>
          <w:tcPr>
            <w:tcW w:w="819" w:type="pct"/>
            <w:vAlign w:val="center"/>
          </w:tcPr>
          <w:p w14:paraId="1B2A4150" w14:textId="77777777" w:rsidR="008C3BBB" w:rsidRPr="007766D4" w:rsidRDefault="002C31B9">
            <w:pPr>
              <w:pStyle w:val="1f4"/>
              <w:rPr>
                <w:color w:val="000000" w:themeColor="text1"/>
                <w:vertAlign w:val="subscript"/>
              </w:rPr>
            </w:pPr>
            <w:r w:rsidRPr="007766D4">
              <w:rPr>
                <w:color w:val="000000" w:themeColor="text1"/>
              </w:rPr>
              <w:t>COD</w:t>
            </w:r>
          </w:p>
        </w:tc>
        <w:tc>
          <w:tcPr>
            <w:tcW w:w="672" w:type="pct"/>
            <w:vAlign w:val="center"/>
          </w:tcPr>
          <w:p w14:paraId="3F1847FE" w14:textId="77777777" w:rsidR="008C3BBB" w:rsidRPr="007766D4" w:rsidRDefault="002C31B9">
            <w:pPr>
              <w:pStyle w:val="1f4"/>
              <w:rPr>
                <w:color w:val="000000" w:themeColor="text1"/>
              </w:rPr>
            </w:pPr>
            <w:r w:rsidRPr="007766D4">
              <w:rPr>
                <w:color w:val="000000" w:themeColor="text1"/>
              </w:rPr>
              <w:t>mg/L</w:t>
            </w:r>
          </w:p>
        </w:tc>
        <w:tc>
          <w:tcPr>
            <w:tcW w:w="745" w:type="pct"/>
            <w:vAlign w:val="center"/>
          </w:tcPr>
          <w:p w14:paraId="218EC260" w14:textId="4C5CE032" w:rsidR="008C3BBB" w:rsidRPr="007766D4" w:rsidRDefault="002C31B9" w:rsidP="002B2C53">
            <w:pPr>
              <w:pStyle w:val="1f4"/>
              <w:rPr>
                <w:color w:val="000000" w:themeColor="text1"/>
              </w:rPr>
            </w:pPr>
            <w:r w:rsidRPr="007766D4">
              <w:rPr>
                <w:color w:val="000000" w:themeColor="text1"/>
              </w:rPr>
              <w:t>≤</w:t>
            </w:r>
            <w:r w:rsidR="002B2C53" w:rsidRPr="007766D4">
              <w:rPr>
                <w:color w:val="000000" w:themeColor="text1"/>
              </w:rPr>
              <w:t>50</w:t>
            </w:r>
            <w:r w:rsidRPr="007766D4">
              <w:rPr>
                <w:color w:val="000000" w:themeColor="text1"/>
              </w:rPr>
              <w:t>0</w:t>
            </w:r>
          </w:p>
        </w:tc>
        <w:tc>
          <w:tcPr>
            <w:tcW w:w="2395" w:type="pct"/>
            <w:vAlign w:val="center"/>
          </w:tcPr>
          <w:p w14:paraId="7CC3B450" w14:textId="77777777" w:rsidR="008C3BBB" w:rsidRPr="007766D4" w:rsidRDefault="002C31B9">
            <w:pPr>
              <w:pStyle w:val="1f4"/>
              <w:rPr>
                <w:color w:val="000000" w:themeColor="text1"/>
              </w:rPr>
            </w:pPr>
            <w:r w:rsidRPr="007766D4">
              <w:rPr>
                <w:color w:val="000000" w:themeColor="text1"/>
              </w:rPr>
              <w:t>40</w:t>
            </w:r>
          </w:p>
        </w:tc>
      </w:tr>
      <w:tr w:rsidR="007766D4" w:rsidRPr="007766D4" w14:paraId="37E536D8" w14:textId="77777777">
        <w:trPr>
          <w:trHeight w:val="340"/>
        </w:trPr>
        <w:tc>
          <w:tcPr>
            <w:tcW w:w="368" w:type="pct"/>
            <w:vAlign w:val="center"/>
          </w:tcPr>
          <w:p w14:paraId="661FE134" w14:textId="77777777" w:rsidR="008C3BBB" w:rsidRPr="007766D4" w:rsidRDefault="002C31B9">
            <w:pPr>
              <w:pStyle w:val="1f4"/>
              <w:rPr>
                <w:color w:val="000000" w:themeColor="text1"/>
              </w:rPr>
            </w:pPr>
            <w:r w:rsidRPr="007766D4">
              <w:rPr>
                <w:color w:val="000000" w:themeColor="text1"/>
              </w:rPr>
              <w:t>3</w:t>
            </w:r>
          </w:p>
        </w:tc>
        <w:tc>
          <w:tcPr>
            <w:tcW w:w="819" w:type="pct"/>
            <w:vAlign w:val="center"/>
          </w:tcPr>
          <w:p w14:paraId="700F7E80" w14:textId="77777777" w:rsidR="008C3BBB" w:rsidRPr="007766D4" w:rsidRDefault="002C31B9">
            <w:pPr>
              <w:pStyle w:val="1f4"/>
              <w:rPr>
                <w:color w:val="000000" w:themeColor="text1"/>
              </w:rPr>
            </w:pPr>
            <w:r w:rsidRPr="007766D4">
              <w:rPr>
                <w:color w:val="000000" w:themeColor="text1"/>
              </w:rPr>
              <w:t>BOD</w:t>
            </w:r>
            <w:r w:rsidRPr="007766D4">
              <w:rPr>
                <w:color w:val="000000" w:themeColor="text1"/>
                <w:vertAlign w:val="subscript"/>
              </w:rPr>
              <w:t>5</w:t>
            </w:r>
          </w:p>
        </w:tc>
        <w:tc>
          <w:tcPr>
            <w:tcW w:w="672" w:type="pct"/>
            <w:vAlign w:val="center"/>
          </w:tcPr>
          <w:p w14:paraId="1D74E2F2" w14:textId="77777777" w:rsidR="008C3BBB" w:rsidRPr="007766D4" w:rsidRDefault="002C31B9">
            <w:pPr>
              <w:pStyle w:val="1f4"/>
              <w:rPr>
                <w:color w:val="000000" w:themeColor="text1"/>
              </w:rPr>
            </w:pPr>
            <w:r w:rsidRPr="007766D4">
              <w:rPr>
                <w:color w:val="000000" w:themeColor="text1"/>
              </w:rPr>
              <w:t>mg/L</w:t>
            </w:r>
          </w:p>
        </w:tc>
        <w:tc>
          <w:tcPr>
            <w:tcW w:w="745" w:type="pct"/>
            <w:vAlign w:val="center"/>
          </w:tcPr>
          <w:p w14:paraId="28332DDD" w14:textId="1F8FF039" w:rsidR="008C3BBB" w:rsidRPr="007766D4" w:rsidRDefault="002C31B9" w:rsidP="002B2C53">
            <w:pPr>
              <w:pStyle w:val="1f4"/>
              <w:rPr>
                <w:color w:val="000000" w:themeColor="text1"/>
              </w:rPr>
            </w:pPr>
            <w:r w:rsidRPr="007766D4">
              <w:rPr>
                <w:color w:val="000000" w:themeColor="text1"/>
              </w:rPr>
              <w:t>≤1</w:t>
            </w:r>
            <w:r w:rsidR="002B2C53" w:rsidRPr="007766D4">
              <w:rPr>
                <w:color w:val="000000" w:themeColor="text1"/>
              </w:rPr>
              <w:t>9</w:t>
            </w:r>
            <w:r w:rsidRPr="007766D4">
              <w:rPr>
                <w:color w:val="000000" w:themeColor="text1"/>
              </w:rPr>
              <w:t>0</w:t>
            </w:r>
          </w:p>
        </w:tc>
        <w:tc>
          <w:tcPr>
            <w:tcW w:w="2395" w:type="pct"/>
            <w:vAlign w:val="center"/>
          </w:tcPr>
          <w:p w14:paraId="4E7349DB" w14:textId="77777777" w:rsidR="008C3BBB" w:rsidRPr="007766D4" w:rsidRDefault="002C31B9">
            <w:pPr>
              <w:pStyle w:val="1f4"/>
              <w:rPr>
                <w:color w:val="000000" w:themeColor="text1"/>
              </w:rPr>
            </w:pPr>
            <w:r w:rsidRPr="007766D4">
              <w:rPr>
                <w:color w:val="000000" w:themeColor="text1"/>
              </w:rPr>
              <w:t>10</w:t>
            </w:r>
          </w:p>
        </w:tc>
      </w:tr>
      <w:tr w:rsidR="007766D4" w:rsidRPr="007766D4" w14:paraId="21CA7FB2" w14:textId="77777777">
        <w:trPr>
          <w:trHeight w:val="340"/>
        </w:trPr>
        <w:tc>
          <w:tcPr>
            <w:tcW w:w="368" w:type="pct"/>
            <w:vAlign w:val="center"/>
          </w:tcPr>
          <w:p w14:paraId="6F75BF9A" w14:textId="77777777" w:rsidR="008C3BBB" w:rsidRPr="007766D4" w:rsidRDefault="002C31B9">
            <w:pPr>
              <w:pStyle w:val="1f4"/>
              <w:rPr>
                <w:color w:val="000000" w:themeColor="text1"/>
              </w:rPr>
            </w:pPr>
            <w:r w:rsidRPr="007766D4">
              <w:rPr>
                <w:color w:val="000000" w:themeColor="text1"/>
              </w:rPr>
              <w:t>4</w:t>
            </w:r>
          </w:p>
        </w:tc>
        <w:tc>
          <w:tcPr>
            <w:tcW w:w="819" w:type="pct"/>
            <w:vAlign w:val="center"/>
          </w:tcPr>
          <w:p w14:paraId="13446D8F" w14:textId="77777777" w:rsidR="008C3BBB" w:rsidRPr="007766D4" w:rsidRDefault="002C31B9">
            <w:pPr>
              <w:pStyle w:val="1f4"/>
              <w:rPr>
                <w:color w:val="000000" w:themeColor="text1"/>
              </w:rPr>
            </w:pPr>
            <w:r w:rsidRPr="007766D4">
              <w:rPr>
                <w:color w:val="000000" w:themeColor="text1"/>
              </w:rPr>
              <w:t>氨氮</w:t>
            </w:r>
          </w:p>
        </w:tc>
        <w:tc>
          <w:tcPr>
            <w:tcW w:w="672" w:type="pct"/>
            <w:vAlign w:val="center"/>
          </w:tcPr>
          <w:p w14:paraId="432BCF1B" w14:textId="77777777" w:rsidR="008C3BBB" w:rsidRPr="007766D4" w:rsidRDefault="002C31B9">
            <w:pPr>
              <w:pStyle w:val="1f4"/>
              <w:rPr>
                <w:color w:val="000000" w:themeColor="text1"/>
              </w:rPr>
            </w:pPr>
            <w:r w:rsidRPr="007766D4">
              <w:rPr>
                <w:color w:val="000000" w:themeColor="text1"/>
              </w:rPr>
              <w:t>mg/L</w:t>
            </w:r>
          </w:p>
        </w:tc>
        <w:tc>
          <w:tcPr>
            <w:tcW w:w="745" w:type="pct"/>
            <w:vAlign w:val="center"/>
          </w:tcPr>
          <w:p w14:paraId="02B51594" w14:textId="77777777" w:rsidR="008C3BBB" w:rsidRPr="007766D4" w:rsidRDefault="002C31B9">
            <w:pPr>
              <w:pStyle w:val="1f4"/>
              <w:rPr>
                <w:color w:val="000000" w:themeColor="text1"/>
              </w:rPr>
            </w:pPr>
            <w:r w:rsidRPr="007766D4">
              <w:rPr>
                <w:color w:val="000000" w:themeColor="text1"/>
              </w:rPr>
              <w:t>≤35</w:t>
            </w:r>
          </w:p>
        </w:tc>
        <w:tc>
          <w:tcPr>
            <w:tcW w:w="2395" w:type="pct"/>
            <w:vAlign w:val="center"/>
          </w:tcPr>
          <w:p w14:paraId="78098F47" w14:textId="77777777" w:rsidR="008C3BBB" w:rsidRPr="007766D4" w:rsidRDefault="002C31B9">
            <w:pPr>
              <w:pStyle w:val="1f4"/>
              <w:rPr>
                <w:color w:val="000000" w:themeColor="text1"/>
              </w:rPr>
            </w:pPr>
            <w:r w:rsidRPr="007766D4">
              <w:rPr>
                <w:color w:val="000000" w:themeColor="text1"/>
              </w:rPr>
              <w:t>2.0</w:t>
            </w:r>
            <w:r w:rsidRPr="007766D4">
              <w:rPr>
                <w:color w:val="000000" w:themeColor="text1"/>
              </w:rPr>
              <w:t>（</w:t>
            </w:r>
            <w:r w:rsidRPr="007766D4">
              <w:rPr>
                <w:color w:val="000000" w:themeColor="text1"/>
              </w:rPr>
              <w:t>3.0</w:t>
            </w:r>
            <w:r w:rsidRPr="007766D4">
              <w:rPr>
                <w:color w:val="000000" w:themeColor="text1"/>
              </w:rPr>
              <w:t>）</w:t>
            </w:r>
          </w:p>
        </w:tc>
      </w:tr>
      <w:tr w:rsidR="007766D4" w:rsidRPr="007766D4" w14:paraId="5531A6C6" w14:textId="77777777">
        <w:trPr>
          <w:trHeight w:val="340"/>
        </w:trPr>
        <w:tc>
          <w:tcPr>
            <w:tcW w:w="368" w:type="pct"/>
            <w:vAlign w:val="center"/>
          </w:tcPr>
          <w:p w14:paraId="7091A59B" w14:textId="77777777" w:rsidR="008C3BBB" w:rsidRPr="007766D4" w:rsidRDefault="002C31B9">
            <w:pPr>
              <w:pStyle w:val="1f4"/>
              <w:rPr>
                <w:color w:val="000000" w:themeColor="text1"/>
              </w:rPr>
            </w:pPr>
            <w:r w:rsidRPr="007766D4">
              <w:rPr>
                <w:color w:val="000000" w:themeColor="text1"/>
              </w:rPr>
              <w:t>5</w:t>
            </w:r>
          </w:p>
        </w:tc>
        <w:tc>
          <w:tcPr>
            <w:tcW w:w="819" w:type="pct"/>
            <w:vAlign w:val="center"/>
          </w:tcPr>
          <w:p w14:paraId="1E8B1243" w14:textId="77777777" w:rsidR="008C3BBB" w:rsidRPr="007766D4" w:rsidRDefault="002C31B9">
            <w:pPr>
              <w:pStyle w:val="1f4"/>
              <w:rPr>
                <w:color w:val="000000" w:themeColor="text1"/>
              </w:rPr>
            </w:pPr>
            <w:r w:rsidRPr="007766D4">
              <w:rPr>
                <w:color w:val="000000" w:themeColor="text1"/>
              </w:rPr>
              <w:t>SS</w:t>
            </w:r>
          </w:p>
        </w:tc>
        <w:tc>
          <w:tcPr>
            <w:tcW w:w="672" w:type="pct"/>
            <w:vAlign w:val="center"/>
          </w:tcPr>
          <w:p w14:paraId="58485DFE" w14:textId="77777777" w:rsidR="008C3BBB" w:rsidRPr="007766D4" w:rsidRDefault="002C31B9">
            <w:pPr>
              <w:pStyle w:val="1f4"/>
              <w:rPr>
                <w:color w:val="000000" w:themeColor="text1"/>
              </w:rPr>
            </w:pPr>
            <w:r w:rsidRPr="007766D4">
              <w:rPr>
                <w:color w:val="000000" w:themeColor="text1"/>
              </w:rPr>
              <w:t>mg/L</w:t>
            </w:r>
          </w:p>
        </w:tc>
        <w:tc>
          <w:tcPr>
            <w:tcW w:w="745" w:type="pct"/>
            <w:vAlign w:val="center"/>
          </w:tcPr>
          <w:p w14:paraId="6B4AC851" w14:textId="6C114A1E" w:rsidR="008C3BBB" w:rsidRPr="007766D4" w:rsidRDefault="002C31B9" w:rsidP="002B2C53">
            <w:pPr>
              <w:pStyle w:val="1f4"/>
              <w:rPr>
                <w:color w:val="000000" w:themeColor="text1"/>
              </w:rPr>
            </w:pPr>
            <w:r w:rsidRPr="007766D4">
              <w:rPr>
                <w:color w:val="000000" w:themeColor="text1"/>
              </w:rPr>
              <w:t>≤</w:t>
            </w:r>
            <w:r w:rsidR="002B2C53" w:rsidRPr="007766D4">
              <w:rPr>
                <w:color w:val="000000" w:themeColor="text1"/>
              </w:rPr>
              <w:t>30</w:t>
            </w:r>
            <w:r w:rsidRPr="007766D4">
              <w:rPr>
                <w:color w:val="000000" w:themeColor="text1"/>
              </w:rPr>
              <w:t>0</w:t>
            </w:r>
          </w:p>
        </w:tc>
        <w:tc>
          <w:tcPr>
            <w:tcW w:w="2395" w:type="pct"/>
            <w:vAlign w:val="center"/>
          </w:tcPr>
          <w:p w14:paraId="2EF3AC9C" w14:textId="77777777" w:rsidR="008C3BBB" w:rsidRPr="007766D4" w:rsidRDefault="002C31B9">
            <w:pPr>
              <w:pStyle w:val="1f4"/>
              <w:rPr>
                <w:color w:val="000000" w:themeColor="text1"/>
              </w:rPr>
            </w:pPr>
            <w:r w:rsidRPr="007766D4">
              <w:rPr>
                <w:color w:val="000000" w:themeColor="text1"/>
              </w:rPr>
              <w:t>10</w:t>
            </w:r>
          </w:p>
        </w:tc>
      </w:tr>
      <w:tr w:rsidR="007766D4" w:rsidRPr="007766D4" w14:paraId="244DFACF" w14:textId="77777777">
        <w:trPr>
          <w:trHeight w:val="340"/>
        </w:trPr>
        <w:tc>
          <w:tcPr>
            <w:tcW w:w="368" w:type="pct"/>
            <w:vAlign w:val="center"/>
          </w:tcPr>
          <w:p w14:paraId="6CD7EC6B" w14:textId="77777777" w:rsidR="008C3BBB" w:rsidRPr="007766D4" w:rsidRDefault="002C31B9">
            <w:pPr>
              <w:pStyle w:val="1f4"/>
              <w:rPr>
                <w:color w:val="000000" w:themeColor="text1"/>
              </w:rPr>
            </w:pPr>
            <w:r w:rsidRPr="007766D4">
              <w:rPr>
                <w:color w:val="000000" w:themeColor="text1"/>
              </w:rPr>
              <w:t>6</w:t>
            </w:r>
          </w:p>
        </w:tc>
        <w:tc>
          <w:tcPr>
            <w:tcW w:w="819" w:type="pct"/>
            <w:vAlign w:val="center"/>
          </w:tcPr>
          <w:p w14:paraId="3295B3B1" w14:textId="77777777" w:rsidR="008C3BBB" w:rsidRPr="007766D4" w:rsidRDefault="002C31B9">
            <w:pPr>
              <w:pStyle w:val="1f4"/>
              <w:rPr>
                <w:color w:val="000000" w:themeColor="text1"/>
              </w:rPr>
            </w:pPr>
            <w:r w:rsidRPr="007766D4">
              <w:rPr>
                <w:color w:val="000000" w:themeColor="text1"/>
              </w:rPr>
              <w:t>总氮</w:t>
            </w:r>
          </w:p>
        </w:tc>
        <w:tc>
          <w:tcPr>
            <w:tcW w:w="672" w:type="pct"/>
            <w:vAlign w:val="center"/>
          </w:tcPr>
          <w:p w14:paraId="341B59A7" w14:textId="77777777" w:rsidR="008C3BBB" w:rsidRPr="007766D4" w:rsidRDefault="002C31B9">
            <w:pPr>
              <w:pStyle w:val="1f4"/>
              <w:rPr>
                <w:color w:val="000000" w:themeColor="text1"/>
              </w:rPr>
            </w:pPr>
            <w:r w:rsidRPr="007766D4">
              <w:rPr>
                <w:color w:val="000000" w:themeColor="text1"/>
              </w:rPr>
              <w:t>mg/L</w:t>
            </w:r>
          </w:p>
        </w:tc>
        <w:tc>
          <w:tcPr>
            <w:tcW w:w="745" w:type="pct"/>
            <w:vAlign w:val="center"/>
          </w:tcPr>
          <w:p w14:paraId="184B3908" w14:textId="386EAD80" w:rsidR="008C3BBB" w:rsidRPr="007766D4" w:rsidRDefault="002B2C53">
            <w:pPr>
              <w:pStyle w:val="1f4"/>
              <w:rPr>
                <w:color w:val="000000" w:themeColor="text1"/>
              </w:rPr>
            </w:pPr>
            <w:r w:rsidRPr="007766D4">
              <w:rPr>
                <w:color w:val="000000" w:themeColor="text1"/>
              </w:rPr>
              <w:t>≤40</w:t>
            </w:r>
          </w:p>
        </w:tc>
        <w:tc>
          <w:tcPr>
            <w:tcW w:w="2395" w:type="pct"/>
            <w:vAlign w:val="center"/>
          </w:tcPr>
          <w:p w14:paraId="18D7A7D3" w14:textId="77777777" w:rsidR="008C3BBB" w:rsidRPr="007766D4" w:rsidRDefault="002C31B9">
            <w:pPr>
              <w:pStyle w:val="1f4"/>
              <w:rPr>
                <w:color w:val="000000" w:themeColor="text1"/>
              </w:rPr>
            </w:pPr>
            <w:r w:rsidRPr="007766D4">
              <w:rPr>
                <w:color w:val="000000" w:themeColor="text1"/>
              </w:rPr>
              <w:t>10</w:t>
            </w:r>
            <w:r w:rsidRPr="007766D4">
              <w:rPr>
                <w:rFonts w:hint="eastAsia"/>
                <w:color w:val="000000" w:themeColor="text1"/>
              </w:rPr>
              <w:t>（</w:t>
            </w:r>
            <w:r w:rsidRPr="007766D4">
              <w:rPr>
                <w:rFonts w:hint="eastAsia"/>
                <w:color w:val="000000" w:themeColor="text1"/>
              </w:rPr>
              <w:t>12</w:t>
            </w:r>
            <w:r w:rsidRPr="007766D4">
              <w:rPr>
                <w:rFonts w:hint="eastAsia"/>
                <w:color w:val="000000" w:themeColor="text1"/>
              </w:rPr>
              <w:t>）</w:t>
            </w:r>
          </w:p>
        </w:tc>
      </w:tr>
      <w:tr w:rsidR="007766D4" w:rsidRPr="007766D4" w14:paraId="7BBD4BAD" w14:textId="77777777">
        <w:trPr>
          <w:trHeight w:val="340"/>
        </w:trPr>
        <w:tc>
          <w:tcPr>
            <w:tcW w:w="368" w:type="pct"/>
            <w:vAlign w:val="center"/>
          </w:tcPr>
          <w:p w14:paraId="5E9B90AB" w14:textId="77777777" w:rsidR="008C3BBB" w:rsidRPr="007766D4" w:rsidRDefault="002C31B9">
            <w:pPr>
              <w:pStyle w:val="1f4"/>
              <w:rPr>
                <w:color w:val="000000" w:themeColor="text1"/>
              </w:rPr>
            </w:pPr>
            <w:r w:rsidRPr="007766D4">
              <w:rPr>
                <w:color w:val="000000" w:themeColor="text1"/>
              </w:rPr>
              <w:t>7</w:t>
            </w:r>
          </w:p>
        </w:tc>
        <w:tc>
          <w:tcPr>
            <w:tcW w:w="819" w:type="pct"/>
            <w:vAlign w:val="center"/>
          </w:tcPr>
          <w:p w14:paraId="1109D62D" w14:textId="77777777" w:rsidR="008C3BBB" w:rsidRPr="007766D4" w:rsidRDefault="002C31B9">
            <w:pPr>
              <w:pStyle w:val="1f4"/>
              <w:rPr>
                <w:color w:val="000000" w:themeColor="text1"/>
              </w:rPr>
            </w:pPr>
            <w:r w:rsidRPr="007766D4">
              <w:rPr>
                <w:color w:val="000000" w:themeColor="text1"/>
              </w:rPr>
              <w:t>总磷</w:t>
            </w:r>
          </w:p>
        </w:tc>
        <w:tc>
          <w:tcPr>
            <w:tcW w:w="672" w:type="pct"/>
            <w:vAlign w:val="center"/>
          </w:tcPr>
          <w:p w14:paraId="416A3EF6" w14:textId="77777777" w:rsidR="008C3BBB" w:rsidRPr="007766D4" w:rsidRDefault="002C31B9">
            <w:pPr>
              <w:pStyle w:val="1f4"/>
              <w:rPr>
                <w:color w:val="000000" w:themeColor="text1"/>
              </w:rPr>
            </w:pPr>
            <w:r w:rsidRPr="007766D4">
              <w:rPr>
                <w:color w:val="000000" w:themeColor="text1"/>
              </w:rPr>
              <w:t>mg/L</w:t>
            </w:r>
          </w:p>
        </w:tc>
        <w:tc>
          <w:tcPr>
            <w:tcW w:w="745" w:type="pct"/>
            <w:vAlign w:val="center"/>
          </w:tcPr>
          <w:p w14:paraId="23FE2934" w14:textId="7DD3C800" w:rsidR="008C3BBB" w:rsidRPr="007766D4" w:rsidRDefault="002C31B9" w:rsidP="002B2C53">
            <w:pPr>
              <w:pStyle w:val="1f4"/>
              <w:rPr>
                <w:color w:val="000000" w:themeColor="text1"/>
              </w:rPr>
            </w:pPr>
            <w:r w:rsidRPr="007766D4">
              <w:rPr>
                <w:color w:val="000000" w:themeColor="text1"/>
              </w:rPr>
              <w:t>≤</w:t>
            </w:r>
            <w:r w:rsidR="002B2C53" w:rsidRPr="007766D4">
              <w:rPr>
                <w:color w:val="000000" w:themeColor="text1"/>
              </w:rPr>
              <w:t>10</w:t>
            </w:r>
          </w:p>
        </w:tc>
        <w:tc>
          <w:tcPr>
            <w:tcW w:w="2395" w:type="pct"/>
            <w:vAlign w:val="center"/>
          </w:tcPr>
          <w:p w14:paraId="687F6E74" w14:textId="77777777" w:rsidR="008C3BBB" w:rsidRPr="007766D4" w:rsidRDefault="002C31B9">
            <w:pPr>
              <w:pStyle w:val="1f4"/>
              <w:rPr>
                <w:color w:val="000000" w:themeColor="text1"/>
              </w:rPr>
            </w:pPr>
            <w:r w:rsidRPr="007766D4">
              <w:rPr>
                <w:color w:val="000000" w:themeColor="text1"/>
              </w:rPr>
              <w:t>0.3</w:t>
            </w:r>
          </w:p>
        </w:tc>
      </w:tr>
      <w:tr w:rsidR="007766D4" w:rsidRPr="007766D4" w14:paraId="64C105F9" w14:textId="77777777">
        <w:trPr>
          <w:trHeight w:val="340"/>
        </w:trPr>
        <w:tc>
          <w:tcPr>
            <w:tcW w:w="368" w:type="pct"/>
            <w:vAlign w:val="center"/>
          </w:tcPr>
          <w:p w14:paraId="280D2F80" w14:textId="77777777" w:rsidR="008C3BBB" w:rsidRPr="007766D4" w:rsidRDefault="002C31B9">
            <w:pPr>
              <w:pStyle w:val="1f4"/>
              <w:rPr>
                <w:color w:val="000000" w:themeColor="text1"/>
              </w:rPr>
            </w:pPr>
            <w:r w:rsidRPr="007766D4">
              <w:rPr>
                <w:rFonts w:hint="eastAsia"/>
                <w:color w:val="000000" w:themeColor="text1"/>
              </w:rPr>
              <w:t>8</w:t>
            </w:r>
          </w:p>
        </w:tc>
        <w:tc>
          <w:tcPr>
            <w:tcW w:w="819" w:type="pct"/>
            <w:vAlign w:val="center"/>
          </w:tcPr>
          <w:p w14:paraId="1CE3FA86" w14:textId="77777777" w:rsidR="008C3BBB" w:rsidRPr="007766D4" w:rsidRDefault="002C31B9">
            <w:pPr>
              <w:pStyle w:val="1f4"/>
              <w:rPr>
                <w:color w:val="000000" w:themeColor="text1"/>
              </w:rPr>
            </w:pPr>
            <w:r w:rsidRPr="007766D4">
              <w:rPr>
                <w:color w:val="000000" w:themeColor="text1"/>
              </w:rPr>
              <w:t>粪大肠杆菌群</w:t>
            </w:r>
          </w:p>
        </w:tc>
        <w:tc>
          <w:tcPr>
            <w:tcW w:w="672" w:type="pct"/>
            <w:vAlign w:val="center"/>
          </w:tcPr>
          <w:p w14:paraId="710EA2EB" w14:textId="77777777" w:rsidR="008C3BBB" w:rsidRPr="007766D4" w:rsidRDefault="002C31B9">
            <w:pPr>
              <w:pStyle w:val="1f4"/>
              <w:rPr>
                <w:color w:val="000000" w:themeColor="text1"/>
              </w:rPr>
            </w:pPr>
            <w:r w:rsidRPr="007766D4">
              <w:rPr>
                <w:color w:val="000000" w:themeColor="text1"/>
              </w:rPr>
              <w:t>个</w:t>
            </w:r>
            <w:r w:rsidRPr="007766D4">
              <w:rPr>
                <w:color w:val="000000" w:themeColor="text1"/>
              </w:rPr>
              <w:t>/L</w:t>
            </w:r>
          </w:p>
        </w:tc>
        <w:tc>
          <w:tcPr>
            <w:tcW w:w="745" w:type="pct"/>
            <w:vAlign w:val="center"/>
          </w:tcPr>
          <w:p w14:paraId="598D1312" w14:textId="77777777" w:rsidR="008C3BBB" w:rsidRPr="007766D4" w:rsidRDefault="002C31B9">
            <w:pPr>
              <w:pStyle w:val="1f4"/>
              <w:rPr>
                <w:color w:val="000000" w:themeColor="text1"/>
              </w:rPr>
            </w:pPr>
            <w:r w:rsidRPr="007766D4">
              <w:rPr>
                <w:color w:val="000000" w:themeColor="text1"/>
              </w:rPr>
              <w:t>-</w:t>
            </w:r>
          </w:p>
        </w:tc>
        <w:tc>
          <w:tcPr>
            <w:tcW w:w="2395" w:type="pct"/>
            <w:vAlign w:val="center"/>
          </w:tcPr>
          <w:p w14:paraId="14218391" w14:textId="77777777" w:rsidR="008C3BBB" w:rsidRPr="007766D4" w:rsidRDefault="002C31B9">
            <w:pPr>
              <w:pStyle w:val="1f4"/>
              <w:rPr>
                <w:color w:val="000000" w:themeColor="text1"/>
              </w:rPr>
            </w:pPr>
            <w:r w:rsidRPr="007766D4">
              <w:rPr>
                <w:color w:val="000000" w:themeColor="text1"/>
              </w:rPr>
              <w:t>1000</w:t>
            </w:r>
          </w:p>
        </w:tc>
      </w:tr>
      <w:tr w:rsidR="007766D4" w:rsidRPr="007766D4" w14:paraId="34457599" w14:textId="77777777">
        <w:trPr>
          <w:trHeight w:val="340"/>
        </w:trPr>
        <w:tc>
          <w:tcPr>
            <w:tcW w:w="1860" w:type="pct"/>
            <w:gridSpan w:val="3"/>
            <w:vAlign w:val="center"/>
          </w:tcPr>
          <w:p w14:paraId="5C0F196A" w14:textId="77777777" w:rsidR="008C3BBB" w:rsidRPr="007766D4" w:rsidRDefault="002C31B9">
            <w:pPr>
              <w:pStyle w:val="1f4"/>
              <w:rPr>
                <w:color w:val="000000" w:themeColor="text1"/>
              </w:rPr>
            </w:pPr>
            <w:r w:rsidRPr="007766D4">
              <w:rPr>
                <w:color w:val="000000" w:themeColor="text1"/>
              </w:rPr>
              <w:t>标准来源</w:t>
            </w:r>
          </w:p>
        </w:tc>
        <w:tc>
          <w:tcPr>
            <w:tcW w:w="745" w:type="pct"/>
            <w:vAlign w:val="center"/>
          </w:tcPr>
          <w:p w14:paraId="4A4EF04B" w14:textId="77777777" w:rsidR="008C3BBB" w:rsidRPr="007766D4" w:rsidRDefault="002C31B9">
            <w:pPr>
              <w:pStyle w:val="1f4"/>
              <w:rPr>
                <w:color w:val="000000" w:themeColor="text1"/>
              </w:rPr>
            </w:pPr>
            <w:r w:rsidRPr="007766D4">
              <w:rPr>
                <w:color w:val="000000" w:themeColor="text1"/>
              </w:rPr>
              <w:t>污水</w:t>
            </w:r>
            <w:r w:rsidRPr="007766D4">
              <w:rPr>
                <w:rFonts w:hint="eastAsia"/>
                <w:color w:val="000000" w:themeColor="text1"/>
              </w:rPr>
              <w:t>处理</w:t>
            </w:r>
            <w:r w:rsidRPr="007766D4">
              <w:rPr>
                <w:color w:val="000000" w:themeColor="text1"/>
              </w:rPr>
              <w:t>厂接管标准</w:t>
            </w:r>
          </w:p>
        </w:tc>
        <w:tc>
          <w:tcPr>
            <w:tcW w:w="2395" w:type="pct"/>
            <w:vAlign w:val="center"/>
          </w:tcPr>
          <w:p w14:paraId="51653F97" w14:textId="77777777" w:rsidR="008C3BBB" w:rsidRPr="007766D4" w:rsidRDefault="002C31B9">
            <w:pPr>
              <w:pStyle w:val="1f4"/>
              <w:rPr>
                <w:color w:val="000000" w:themeColor="text1"/>
              </w:rPr>
            </w:pPr>
            <w:r w:rsidRPr="007766D4">
              <w:rPr>
                <w:rFonts w:hint="eastAsia"/>
                <w:color w:val="000000" w:themeColor="text1"/>
              </w:rPr>
              <w:t>《巢湖流域城镇污水处理厂和工业行业主要水污染物排放限值》（</w:t>
            </w:r>
            <w:r w:rsidRPr="007766D4">
              <w:rPr>
                <w:rFonts w:hint="eastAsia"/>
                <w:color w:val="000000" w:themeColor="text1"/>
              </w:rPr>
              <w:t>DB34/</w:t>
            </w:r>
            <w:r w:rsidRPr="007766D4">
              <w:rPr>
                <w:color w:val="000000" w:themeColor="text1"/>
              </w:rPr>
              <w:t>2710-2016</w:t>
            </w:r>
            <w:r w:rsidRPr="007766D4">
              <w:rPr>
                <w:rFonts w:hint="eastAsia"/>
                <w:color w:val="000000" w:themeColor="text1"/>
              </w:rPr>
              <w:t>）及</w:t>
            </w:r>
            <w:r w:rsidRPr="007766D4">
              <w:rPr>
                <w:color w:val="000000" w:themeColor="text1"/>
              </w:rPr>
              <w:t>《城镇污水处理厂污染物排放标准》（</w:t>
            </w:r>
            <w:r w:rsidRPr="007766D4">
              <w:rPr>
                <w:color w:val="000000" w:themeColor="text1"/>
              </w:rPr>
              <w:t>GB18918-2002</w:t>
            </w:r>
            <w:r w:rsidRPr="007766D4">
              <w:rPr>
                <w:color w:val="000000" w:themeColor="text1"/>
              </w:rPr>
              <w:t>）一级</w:t>
            </w:r>
            <w:r w:rsidRPr="007766D4">
              <w:rPr>
                <w:color w:val="000000" w:themeColor="text1"/>
              </w:rPr>
              <w:t>A</w:t>
            </w:r>
            <w:r w:rsidRPr="007766D4">
              <w:rPr>
                <w:color w:val="000000" w:themeColor="text1"/>
              </w:rPr>
              <w:t>标准</w:t>
            </w:r>
          </w:p>
        </w:tc>
      </w:tr>
    </w:tbl>
    <w:p w14:paraId="67BD3E14" w14:textId="77777777" w:rsidR="008C3BBB" w:rsidRPr="007766D4" w:rsidRDefault="002C31B9">
      <w:pPr>
        <w:tabs>
          <w:tab w:val="left" w:pos="5341"/>
        </w:tabs>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注：括号内外数值为水温</w:t>
      </w:r>
      <w:r w:rsidRPr="007766D4">
        <w:rPr>
          <w:rFonts w:asciiTheme="majorHAnsi" w:hAnsiTheme="majorHAnsi" w:cstheme="majorHAnsi"/>
          <w:color w:val="000000" w:themeColor="text1"/>
          <w:sz w:val="18"/>
          <w:szCs w:val="18"/>
        </w:rPr>
        <w:t>&gt;12</w:t>
      </w:r>
      <w:r w:rsidRPr="007766D4">
        <w:rPr>
          <w:rFonts w:ascii="宋体" w:hAnsi="宋体" w:cs="宋体" w:hint="eastAsia"/>
          <w:color w:val="000000" w:themeColor="text1"/>
          <w:sz w:val="18"/>
          <w:szCs w:val="18"/>
        </w:rPr>
        <w:t>℃</w:t>
      </w:r>
      <w:r w:rsidRPr="007766D4">
        <w:rPr>
          <w:rFonts w:asciiTheme="majorHAnsi" w:hAnsiTheme="majorHAnsi" w:cstheme="majorHAnsi"/>
          <w:color w:val="000000" w:themeColor="text1"/>
          <w:sz w:val="18"/>
          <w:szCs w:val="18"/>
        </w:rPr>
        <w:t xml:space="preserve"> </w:t>
      </w:r>
      <w:r w:rsidRPr="007766D4">
        <w:rPr>
          <w:rFonts w:asciiTheme="majorHAnsi" w:hAnsiTheme="majorHAnsi" w:cstheme="majorHAnsi"/>
          <w:color w:val="000000" w:themeColor="text1"/>
          <w:sz w:val="18"/>
          <w:szCs w:val="18"/>
        </w:rPr>
        <w:t>时的控制指标，括号内数值为水温</w:t>
      </w:r>
      <w:r w:rsidRPr="007766D4">
        <w:rPr>
          <w:rFonts w:asciiTheme="majorHAnsi" w:hAnsiTheme="majorHAnsi" w:cstheme="majorHAnsi"/>
          <w:color w:val="000000" w:themeColor="text1"/>
          <w:sz w:val="18"/>
          <w:szCs w:val="18"/>
        </w:rPr>
        <w:t>≤12</w:t>
      </w:r>
      <w:r w:rsidRPr="007766D4">
        <w:rPr>
          <w:rFonts w:ascii="宋体" w:hAnsi="宋体" w:cs="宋体" w:hint="eastAsia"/>
          <w:color w:val="000000" w:themeColor="text1"/>
          <w:sz w:val="18"/>
          <w:szCs w:val="18"/>
        </w:rPr>
        <w:t>℃</w:t>
      </w:r>
      <w:r w:rsidRPr="007766D4">
        <w:rPr>
          <w:rFonts w:asciiTheme="majorHAnsi" w:hAnsiTheme="majorHAnsi" w:cstheme="majorHAnsi"/>
          <w:color w:val="000000" w:themeColor="text1"/>
          <w:sz w:val="18"/>
          <w:szCs w:val="18"/>
        </w:rPr>
        <w:t xml:space="preserve"> </w:t>
      </w:r>
      <w:r w:rsidRPr="007766D4">
        <w:rPr>
          <w:rFonts w:asciiTheme="majorHAnsi" w:hAnsiTheme="majorHAnsi" w:cstheme="majorHAnsi"/>
          <w:color w:val="000000" w:themeColor="text1"/>
          <w:sz w:val="18"/>
          <w:szCs w:val="18"/>
        </w:rPr>
        <w:t>时的控制指标。</w:t>
      </w:r>
    </w:p>
    <w:p w14:paraId="62037AC0" w14:textId="77777777" w:rsidR="008C3BBB" w:rsidRPr="007766D4" w:rsidRDefault="008C3BBB">
      <w:pPr>
        <w:tabs>
          <w:tab w:val="left" w:pos="5341"/>
        </w:tabs>
        <w:rPr>
          <w:rFonts w:asciiTheme="majorHAnsi" w:hAnsiTheme="majorHAnsi" w:cstheme="majorHAnsi"/>
          <w:color w:val="000000" w:themeColor="text1"/>
          <w:sz w:val="18"/>
          <w:szCs w:val="18"/>
        </w:rPr>
      </w:pPr>
    </w:p>
    <w:p w14:paraId="3A8910C3" w14:textId="77777777" w:rsidR="008C3BBB" w:rsidRPr="007766D4" w:rsidRDefault="002C31B9">
      <w:pPr>
        <w:pStyle w:val="110"/>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）废气</w:t>
      </w:r>
    </w:p>
    <w:p w14:paraId="3754C9BB" w14:textId="77777777" w:rsidR="008C3BBB" w:rsidRPr="007766D4" w:rsidRDefault="002C31B9">
      <w:pPr>
        <w:pStyle w:val="110"/>
        <w:ind w:firstLine="480"/>
        <w:rPr>
          <w:color w:val="000000" w:themeColor="text1"/>
        </w:rPr>
      </w:pPr>
      <w:r w:rsidRPr="007766D4">
        <w:rPr>
          <w:color w:val="000000" w:themeColor="text1"/>
        </w:rPr>
        <w:t>恶臭废气排放有组织废气执行《恶臭污染物排放标准》（</w:t>
      </w:r>
      <w:r w:rsidRPr="007766D4">
        <w:rPr>
          <w:color w:val="000000" w:themeColor="text1"/>
        </w:rPr>
        <w:t>GB 14554-93</w:t>
      </w:r>
      <w:r w:rsidRPr="007766D4">
        <w:rPr>
          <w:color w:val="000000" w:themeColor="text1"/>
        </w:rPr>
        <w:t>）表</w:t>
      </w:r>
      <w:r w:rsidRPr="007766D4">
        <w:rPr>
          <w:color w:val="000000" w:themeColor="text1"/>
        </w:rPr>
        <w:t>2</w:t>
      </w:r>
      <w:r w:rsidRPr="007766D4">
        <w:rPr>
          <w:color w:val="000000" w:themeColor="text1"/>
        </w:rPr>
        <w:t>排放浓度限值要求</w:t>
      </w:r>
      <w:r w:rsidRPr="007766D4">
        <w:rPr>
          <w:rFonts w:hint="eastAsia"/>
          <w:color w:val="000000" w:themeColor="text1"/>
        </w:rPr>
        <w:t>，</w:t>
      </w:r>
      <w:r w:rsidRPr="007766D4">
        <w:rPr>
          <w:color w:val="000000" w:themeColor="text1"/>
        </w:rPr>
        <w:t>无组织</w:t>
      </w:r>
      <w:r w:rsidRPr="007766D4">
        <w:rPr>
          <w:rFonts w:hint="eastAsia"/>
          <w:color w:val="000000" w:themeColor="text1"/>
        </w:rPr>
        <w:t>废气</w:t>
      </w:r>
      <w:r w:rsidRPr="007766D4">
        <w:rPr>
          <w:color w:val="000000" w:themeColor="text1"/>
        </w:rPr>
        <w:t>排放执行《恶臭污染物排放标准》（</w:t>
      </w:r>
      <w:r w:rsidRPr="007766D4">
        <w:rPr>
          <w:color w:val="000000" w:themeColor="text1"/>
        </w:rPr>
        <w:t>GB 14554-93</w:t>
      </w:r>
      <w:r w:rsidRPr="007766D4">
        <w:rPr>
          <w:color w:val="000000" w:themeColor="text1"/>
        </w:rPr>
        <w:t>）表</w:t>
      </w:r>
      <w:r w:rsidRPr="007766D4">
        <w:rPr>
          <w:color w:val="000000" w:themeColor="text1"/>
        </w:rPr>
        <w:t>1</w:t>
      </w:r>
      <w:r w:rsidRPr="007766D4">
        <w:rPr>
          <w:color w:val="000000" w:themeColor="text1"/>
        </w:rPr>
        <w:t>二级标准监控浓度限值要求，具体见表</w:t>
      </w:r>
      <w:r w:rsidRPr="007766D4">
        <w:rPr>
          <w:color w:val="000000" w:themeColor="text1"/>
        </w:rPr>
        <w:t>1-2-8</w:t>
      </w:r>
      <w:r w:rsidRPr="007766D4">
        <w:rPr>
          <w:color w:val="000000" w:themeColor="text1"/>
        </w:rPr>
        <w:t>所示。</w:t>
      </w:r>
    </w:p>
    <w:p w14:paraId="4ACBC9F3" w14:textId="77777777" w:rsidR="008C3BBB" w:rsidRPr="007766D4" w:rsidRDefault="002C31B9">
      <w:pPr>
        <w:pStyle w:val="1f3"/>
        <w:spacing w:line="300" w:lineRule="auto"/>
        <w:rPr>
          <w:color w:val="000000" w:themeColor="text1"/>
        </w:rPr>
      </w:pPr>
      <w:r w:rsidRPr="007766D4">
        <w:rPr>
          <w:color w:val="000000" w:themeColor="text1"/>
        </w:rPr>
        <w:lastRenderedPageBreak/>
        <w:t>表</w:t>
      </w:r>
      <w:r w:rsidRPr="007766D4">
        <w:rPr>
          <w:color w:val="000000" w:themeColor="text1"/>
        </w:rPr>
        <w:t xml:space="preserve">1-2-8  </w:t>
      </w:r>
      <w:r w:rsidRPr="007766D4">
        <w:rPr>
          <w:color w:val="000000" w:themeColor="text1"/>
        </w:rPr>
        <w:t>大气污染物排放执行标准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374"/>
        <w:gridCol w:w="1346"/>
        <w:gridCol w:w="1347"/>
        <w:gridCol w:w="1462"/>
        <w:gridCol w:w="2486"/>
      </w:tblGrid>
      <w:tr w:rsidR="007766D4" w:rsidRPr="007766D4" w14:paraId="04035C13" w14:textId="77777777">
        <w:trPr>
          <w:cantSplit/>
          <w:trHeight w:val="312"/>
          <w:jc w:val="center"/>
        </w:trPr>
        <w:tc>
          <w:tcPr>
            <w:tcW w:w="789" w:type="pct"/>
            <w:vMerge w:val="restart"/>
            <w:vAlign w:val="center"/>
          </w:tcPr>
          <w:p w14:paraId="070F3FE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污染物</w:t>
            </w:r>
          </w:p>
        </w:tc>
        <w:tc>
          <w:tcPr>
            <w:tcW w:w="722" w:type="pct"/>
            <w:vMerge w:val="restart"/>
            <w:vAlign w:val="center"/>
          </w:tcPr>
          <w:p w14:paraId="6F13457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最高允许排放浓度</w:t>
            </w:r>
            <w:r w:rsidRPr="007766D4">
              <w:rPr>
                <w:rFonts w:asciiTheme="majorHAnsi" w:hAnsiTheme="majorHAnsi" w:cstheme="majorHAnsi"/>
                <w:color w:val="000000" w:themeColor="text1"/>
                <w:sz w:val="18"/>
                <w:szCs w:val="18"/>
              </w:rPr>
              <w:t>(mg/m</w:t>
            </w:r>
            <w:r w:rsidRPr="007766D4">
              <w:rPr>
                <w:rFonts w:asciiTheme="majorHAnsi" w:hAnsiTheme="majorHAnsi" w:cstheme="majorHAnsi"/>
                <w:color w:val="000000" w:themeColor="text1"/>
                <w:sz w:val="18"/>
                <w:szCs w:val="18"/>
                <w:vertAlign w:val="superscript"/>
              </w:rPr>
              <w:t>3</w:t>
            </w:r>
            <w:r w:rsidRPr="007766D4">
              <w:rPr>
                <w:rFonts w:asciiTheme="majorHAnsi" w:hAnsiTheme="majorHAnsi" w:cstheme="majorHAnsi"/>
                <w:color w:val="000000" w:themeColor="text1"/>
                <w:sz w:val="18"/>
                <w:szCs w:val="18"/>
              </w:rPr>
              <w:t>)</w:t>
            </w:r>
          </w:p>
        </w:tc>
        <w:tc>
          <w:tcPr>
            <w:tcW w:w="1415" w:type="pct"/>
            <w:gridSpan w:val="2"/>
            <w:vAlign w:val="center"/>
          </w:tcPr>
          <w:p w14:paraId="515D3AE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最高允许排放速率</w:t>
            </w:r>
          </w:p>
        </w:tc>
        <w:tc>
          <w:tcPr>
            <w:tcW w:w="768" w:type="pct"/>
            <w:vMerge w:val="restart"/>
            <w:vAlign w:val="center"/>
          </w:tcPr>
          <w:p w14:paraId="00A89066"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无组织排放监控浓度限值</w:t>
            </w:r>
            <w:r w:rsidRPr="007766D4">
              <w:rPr>
                <w:rFonts w:asciiTheme="majorHAnsi" w:hAnsiTheme="majorHAnsi" w:cstheme="majorHAnsi"/>
                <w:color w:val="000000" w:themeColor="text1"/>
                <w:sz w:val="18"/>
                <w:szCs w:val="18"/>
              </w:rPr>
              <w:t>(mg/m</w:t>
            </w:r>
            <w:r w:rsidRPr="007766D4">
              <w:rPr>
                <w:rFonts w:asciiTheme="majorHAnsi" w:hAnsiTheme="majorHAnsi" w:cstheme="majorHAnsi"/>
                <w:color w:val="000000" w:themeColor="text1"/>
                <w:sz w:val="18"/>
                <w:szCs w:val="18"/>
                <w:vertAlign w:val="superscript"/>
              </w:rPr>
              <w:t>3</w:t>
            </w:r>
            <w:r w:rsidRPr="007766D4">
              <w:rPr>
                <w:rFonts w:asciiTheme="majorHAnsi" w:hAnsiTheme="majorHAnsi" w:cstheme="majorHAnsi"/>
                <w:color w:val="000000" w:themeColor="text1"/>
                <w:sz w:val="18"/>
                <w:szCs w:val="18"/>
              </w:rPr>
              <w:t>)</w:t>
            </w:r>
          </w:p>
        </w:tc>
        <w:tc>
          <w:tcPr>
            <w:tcW w:w="1306" w:type="pct"/>
            <w:vMerge w:val="restart"/>
            <w:vAlign w:val="center"/>
          </w:tcPr>
          <w:p w14:paraId="5DB8578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标准来源</w:t>
            </w:r>
          </w:p>
        </w:tc>
      </w:tr>
      <w:tr w:rsidR="007766D4" w:rsidRPr="007766D4" w14:paraId="3AEF27C9" w14:textId="77777777">
        <w:trPr>
          <w:cantSplit/>
          <w:trHeight w:val="312"/>
          <w:jc w:val="center"/>
        </w:trPr>
        <w:tc>
          <w:tcPr>
            <w:tcW w:w="789" w:type="pct"/>
            <w:vMerge/>
            <w:vAlign w:val="center"/>
          </w:tcPr>
          <w:p w14:paraId="0FEFE50D" w14:textId="77777777" w:rsidR="008C3BBB" w:rsidRPr="007766D4" w:rsidRDefault="008C3BBB">
            <w:pPr>
              <w:jc w:val="center"/>
              <w:rPr>
                <w:rFonts w:asciiTheme="majorHAnsi" w:hAnsiTheme="majorHAnsi" w:cstheme="majorHAnsi"/>
                <w:color w:val="000000" w:themeColor="text1"/>
                <w:sz w:val="18"/>
                <w:szCs w:val="18"/>
              </w:rPr>
            </w:pPr>
          </w:p>
        </w:tc>
        <w:tc>
          <w:tcPr>
            <w:tcW w:w="722" w:type="pct"/>
            <w:vMerge/>
            <w:vAlign w:val="center"/>
          </w:tcPr>
          <w:p w14:paraId="0132D448" w14:textId="77777777" w:rsidR="008C3BBB" w:rsidRPr="007766D4" w:rsidRDefault="008C3BBB">
            <w:pPr>
              <w:jc w:val="center"/>
              <w:rPr>
                <w:rFonts w:asciiTheme="majorHAnsi" w:hAnsiTheme="majorHAnsi" w:cstheme="majorHAnsi"/>
                <w:color w:val="000000" w:themeColor="text1"/>
                <w:sz w:val="18"/>
                <w:szCs w:val="18"/>
              </w:rPr>
            </w:pPr>
          </w:p>
        </w:tc>
        <w:tc>
          <w:tcPr>
            <w:tcW w:w="707" w:type="pct"/>
            <w:vAlign w:val="center"/>
          </w:tcPr>
          <w:p w14:paraId="1606763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排气筒高度</w:t>
            </w:r>
          </w:p>
          <w:p w14:paraId="10F3092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m</w:t>
            </w:r>
            <w:r w:rsidRPr="007766D4">
              <w:rPr>
                <w:rFonts w:asciiTheme="majorHAnsi" w:hAnsiTheme="majorHAnsi" w:cstheme="majorHAnsi"/>
                <w:color w:val="000000" w:themeColor="text1"/>
                <w:sz w:val="18"/>
                <w:szCs w:val="18"/>
              </w:rPr>
              <w:t>）</w:t>
            </w:r>
          </w:p>
        </w:tc>
        <w:tc>
          <w:tcPr>
            <w:tcW w:w="708" w:type="pct"/>
            <w:vAlign w:val="center"/>
          </w:tcPr>
          <w:p w14:paraId="56B41B3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排放速率</w:t>
            </w:r>
          </w:p>
          <w:p w14:paraId="5683F11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(kg/h)</w:t>
            </w:r>
          </w:p>
        </w:tc>
        <w:tc>
          <w:tcPr>
            <w:tcW w:w="768" w:type="pct"/>
            <w:vMerge/>
            <w:vAlign w:val="center"/>
          </w:tcPr>
          <w:p w14:paraId="1EC4F00D" w14:textId="77777777" w:rsidR="008C3BBB" w:rsidRPr="007766D4" w:rsidRDefault="008C3BBB">
            <w:pPr>
              <w:jc w:val="center"/>
              <w:rPr>
                <w:rFonts w:asciiTheme="majorHAnsi" w:hAnsiTheme="majorHAnsi" w:cstheme="majorHAnsi"/>
                <w:color w:val="000000" w:themeColor="text1"/>
                <w:sz w:val="18"/>
                <w:szCs w:val="18"/>
              </w:rPr>
            </w:pPr>
          </w:p>
        </w:tc>
        <w:tc>
          <w:tcPr>
            <w:tcW w:w="1306" w:type="pct"/>
            <w:vMerge/>
            <w:vAlign w:val="center"/>
          </w:tcPr>
          <w:p w14:paraId="0439DD65" w14:textId="77777777" w:rsidR="008C3BBB" w:rsidRPr="007766D4" w:rsidRDefault="008C3BBB">
            <w:pPr>
              <w:jc w:val="center"/>
              <w:rPr>
                <w:rFonts w:asciiTheme="majorHAnsi" w:hAnsiTheme="majorHAnsi" w:cstheme="majorHAnsi"/>
                <w:color w:val="000000" w:themeColor="text1"/>
                <w:sz w:val="18"/>
                <w:szCs w:val="18"/>
              </w:rPr>
            </w:pPr>
          </w:p>
        </w:tc>
      </w:tr>
      <w:tr w:rsidR="007766D4" w:rsidRPr="007766D4" w14:paraId="074662BF" w14:textId="77777777">
        <w:trPr>
          <w:cantSplit/>
          <w:trHeight w:val="312"/>
          <w:jc w:val="center"/>
        </w:trPr>
        <w:tc>
          <w:tcPr>
            <w:tcW w:w="789" w:type="pct"/>
            <w:vAlign w:val="center"/>
          </w:tcPr>
          <w:p w14:paraId="03D6176D"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氨</w:t>
            </w:r>
          </w:p>
        </w:tc>
        <w:tc>
          <w:tcPr>
            <w:tcW w:w="722" w:type="pct"/>
            <w:vAlign w:val="center"/>
          </w:tcPr>
          <w:p w14:paraId="474D561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707" w:type="pct"/>
            <w:vAlign w:val="center"/>
          </w:tcPr>
          <w:p w14:paraId="7CEB76C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15</w:t>
            </w:r>
          </w:p>
        </w:tc>
        <w:tc>
          <w:tcPr>
            <w:tcW w:w="708" w:type="pct"/>
            <w:vAlign w:val="center"/>
          </w:tcPr>
          <w:p w14:paraId="7037CD3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4.9</w:t>
            </w:r>
          </w:p>
        </w:tc>
        <w:tc>
          <w:tcPr>
            <w:tcW w:w="768" w:type="pct"/>
            <w:vAlign w:val="center"/>
          </w:tcPr>
          <w:p w14:paraId="27C97235"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1.5</w:t>
            </w:r>
          </w:p>
        </w:tc>
        <w:tc>
          <w:tcPr>
            <w:tcW w:w="1306" w:type="pct"/>
            <w:vMerge w:val="restart"/>
            <w:vAlign w:val="center"/>
          </w:tcPr>
          <w:p w14:paraId="762F1505" w14:textId="77777777" w:rsidR="008C3BBB" w:rsidRPr="007766D4" w:rsidRDefault="002C31B9">
            <w:pPr>
              <w:adjustRightInd w:val="0"/>
              <w:textAlignment w:val="baseline"/>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《恶臭污染物排放标准》（</w:t>
            </w:r>
            <w:r w:rsidRPr="007766D4">
              <w:rPr>
                <w:rFonts w:asciiTheme="majorHAnsi" w:hAnsiTheme="majorHAnsi" w:cstheme="majorHAnsi"/>
                <w:color w:val="000000" w:themeColor="text1"/>
                <w:sz w:val="18"/>
                <w:szCs w:val="18"/>
              </w:rPr>
              <w:t>GB14554-93</w:t>
            </w:r>
            <w:r w:rsidRPr="007766D4">
              <w:rPr>
                <w:rFonts w:asciiTheme="majorHAnsi" w:hAnsiTheme="majorHAnsi" w:cstheme="majorHAnsi"/>
                <w:color w:val="000000" w:themeColor="text1"/>
                <w:sz w:val="18"/>
                <w:szCs w:val="18"/>
              </w:rPr>
              <w:t>）</w:t>
            </w:r>
          </w:p>
        </w:tc>
      </w:tr>
      <w:tr w:rsidR="007766D4" w:rsidRPr="007766D4" w14:paraId="2EB8B75C" w14:textId="77777777">
        <w:trPr>
          <w:cantSplit/>
          <w:trHeight w:val="312"/>
          <w:jc w:val="center"/>
        </w:trPr>
        <w:tc>
          <w:tcPr>
            <w:tcW w:w="789" w:type="pct"/>
            <w:vAlign w:val="center"/>
          </w:tcPr>
          <w:p w14:paraId="3246EBAA"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硫化氢</w:t>
            </w:r>
          </w:p>
        </w:tc>
        <w:tc>
          <w:tcPr>
            <w:tcW w:w="722" w:type="pct"/>
            <w:vAlign w:val="center"/>
          </w:tcPr>
          <w:p w14:paraId="65CBAE0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707" w:type="pct"/>
            <w:vAlign w:val="center"/>
          </w:tcPr>
          <w:p w14:paraId="51E0112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15</w:t>
            </w:r>
          </w:p>
        </w:tc>
        <w:tc>
          <w:tcPr>
            <w:tcW w:w="708" w:type="pct"/>
            <w:vAlign w:val="center"/>
          </w:tcPr>
          <w:p w14:paraId="1BFE80A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0.33</w:t>
            </w:r>
          </w:p>
        </w:tc>
        <w:tc>
          <w:tcPr>
            <w:tcW w:w="768" w:type="pct"/>
            <w:vAlign w:val="center"/>
          </w:tcPr>
          <w:p w14:paraId="0D9B2439"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0.06</w:t>
            </w:r>
          </w:p>
        </w:tc>
        <w:tc>
          <w:tcPr>
            <w:tcW w:w="1306" w:type="pct"/>
            <w:vMerge/>
            <w:vAlign w:val="center"/>
          </w:tcPr>
          <w:p w14:paraId="13C95B1A" w14:textId="77777777" w:rsidR="008C3BBB" w:rsidRPr="007766D4" w:rsidRDefault="008C3BBB">
            <w:pPr>
              <w:jc w:val="center"/>
              <w:rPr>
                <w:rFonts w:asciiTheme="majorHAnsi" w:hAnsiTheme="majorHAnsi" w:cstheme="majorHAnsi"/>
                <w:color w:val="000000" w:themeColor="text1"/>
                <w:sz w:val="18"/>
                <w:szCs w:val="18"/>
              </w:rPr>
            </w:pPr>
          </w:p>
        </w:tc>
      </w:tr>
      <w:tr w:rsidR="007766D4" w:rsidRPr="007766D4" w14:paraId="5D77D550" w14:textId="77777777">
        <w:trPr>
          <w:cantSplit/>
          <w:trHeight w:val="312"/>
          <w:jc w:val="center"/>
        </w:trPr>
        <w:tc>
          <w:tcPr>
            <w:tcW w:w="789" w:type="pct"/>
            <w:vAlign w:val="center"/>
          </w:tcPr>
          <w:p w14:paraId="7F5EFFC3"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臭气浓度</w:t>
            </w:r>
          </w:p>
        </w:tc>
        <w:tc>
          <w:tcPr>
            <w:tcW w:w="722" w:type="pct"/>
            <w:vAlign w:val="center"/>
          </w:tcPr>
          <w:p w14:paraId="7A86D6A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707" w:type="pct"/>
            <w:vAlign w:val="center"/>
          </w:tcPr>
          <w:p w14:paraId="21E56D0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708" w:type="pct"/>
            <w:vAlign w:val="center"/>
          </w:tcPr>
          <w:p w14:paraId="7995885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768" w:type="pct"/>
            <w:vAlign w:val="center"/>
          </w:tcPr>
          <w:p w14:paraId="789BDAF9"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20</w:t>
            </w:r>
            <w:r w:rsidRPr="007766D4">
              <w:rPr>
                <w:rFonts w:asciiTheme="majorHAnsi" w:hAnsiTheme="majorHAnsi" w:cstheme="majorHAnsi"/>
                <w:color w:val="000000" w:themeColor="text1"/>
                <w:kern w:val="0"/>
                <w:sz w:val="18"/>
                <w:szCs w:val="18"/>
              </w:rPr>
              <w:t>（无量纲）</w:t>
            </w:r>
          </w:p>
        </w:tc>
        <w:tc>
          <w:tcPr>
            <w:tcW w:w="1306" w:type="pct"/>
            <w:vMerge/>
            <w:vAlign w:val="center"/>
          </w:tcPr>
          <w:p w14:paraId="0E2C885B" w14:textId="77777777" w:rsidR="008C3BBB" w:rsidRPr="007766D4" w:rsidRDefault="008C3BBB">
            <w:pPr>
              <w:jc w:val="center"/>
              <w:rPr>
                <w:rFonts w:asciiTheme="majorHAnsi" w:hAnsiTheme="majorHAnsi" w:cstheme="majorHAnsi"/>
                <w:color w:val="000000" w:themeColor="text1"/>
                <w:sz w:val="18"/>
                <w:szCs w:val="18"/>
              </w:rPr>
            </w:pPr>
          </w:p>
        </w:tc>
      </w:tr>
    </w:tbl>
    <w:p w14:paraId="593F3820" w14:textId="77777777" w:rsidR="008C3BBB" w:rsidRPr="007766D4" w:rsidRDefault="008C3BBB">
      <w:pPr>
        <w:pStyle w:val="affff8"/>
        <w:rPr>
          <w:color w:val="000000" w:themeColor="text1"/>
        </w:rPr>
      </w:pPr>
    </w:p>
    <w:p w14:paraId="69590A33" w14:textId="77777777" w:rsidR="008C3BBB" w:rsidRPr="007766D4" w:rsidRDefault="002C31B9">
      <w:pPr>
        <w:pStyle w:val="110"/>
        <w:ind w:firstLine="480"/>
        <w:rPr>
          <w:color w:val="000000" w:themeColor="text1"/>
        </w:rPr>
      </w:pPr>
      <w:r w:rsidRPr="007766D4">
        <w:rPr>
          <w:rFonts w:hint="eastAsia"/>
          <w:color w:val="000000" w:themeColor="text1"/>
        </w:rPr>
        <w:t>（</w:t>
      </w:r>
      <w:r w:rsidRPr="007766D4">
        <w:rPr>
          <w:rFonts w:hint="eastAsia"/>
          <w:color w:val="000000" w:themeColor="text1"/>
        </w:rPr>
        <w:t>3</w:t>
      </w:r>
      <w:r w:rsidRPr="007766D4">
        <w:rPr>
          <w:rFonts w:hint="eastAsia"/>
          <w:color w:val="000000" w:themeColor="text1"/>
        </w:rPr>
        <w:t>）</w:t>
      </w:r>
      <w:r w:rsidRPr="007766D4">
        <w:rPr>
          <w:color w:val="000000" w:themeColor="text1"/>
        </w:rPr>
        <w:t>噪声</w:t>
      </w:r>
    </w:p>
    <w:p w14:paraId="17E939EB" w14:textId="77777777" w:rsidR="008C3BBB" w:rsidRPr="007766D4" w:rsidRDefault="002C31B9">
      <w:pPr>
        <w:pStyle w:val="110"/>
        <w:ind w:firstLine="480"/>
        <w:rPr>
          <w:color w:val="000000" w:themeColor="text1"/>
        </w:rPr>
      </w:pPr>
      <w:r w:rsidRPr="007766D4">
        <w:rPr>
          <w:color w:val="000000" w:themeColor="text1"/>
        </w:rPr>
        <w:t>施工期噪声执行《建筑施工场界环境噪声排放标准》（</w:t>
      </w:r>
      <w:r w:rsidRPr="007766D4">
        <w:rPr>
          <w:color w:val="000000" w:themeColor="text1"/>
        </w:rPr>
        <w:t>GB12523-2011</w:t>
      </w:r>
      <w:r w:rsidRPr="007766D4">
        <w:rPr>
          <w:color w:val="000000" w:themeColor="text1"/>
        </w:rPr>
        <w:t>）中的标准限值；营运期污水</w:t>
      </w:r>
      <w:r w:rsidRPr="007766D4">
        <w:rPr>
          <w:rFonts w:hint="eastAsia"/>
          <w:color w:val="000000" w:themeColor="text1"/>
        </w:rPr>
        <w:t>处理</w:t>
      </w:r>
      <w:r w:rsidRPr="007766D4">
        <w:rPr>
          <w:color w:val="000000" w:themeColor="text1"/>
        </w:rPr>
        <w:t>厂厂界及泵站噪声执行《工业企业厂界环境噪声排放标准》（</w:t>
      </w:r>
      <w:r w:rsidRPr="007766D4">
        <w:rPr>
          <w:color w:val="000000" w:themeColor="text1"/>
        </w:rPr>
        <w:t>GB12348-2008</w:t>
      </w:r>
      <w:r w:rsidRPr="007766D4">
        <w:rPr>
          <w:color w:val="000000" w:themeColor="text1"/>
        </w:rPr>
        <w:t>）中</w:t>
      </w:r>
      <w:r w:rsidRPr="007766D4">
        <w:rPr>
          <w:color w:val="000000" w:themeColor="text1"/>
        </w:rPr>
        <w:t>3</w:t>
      </w:r>
      <w:r w:rsidRPr="007766D4">
        <w:rPr>
          <w:color w:val="000000" w:themeColor="text1"/>
        </w:rPr>
        <w:t>类标准，具体见表</w:t>
      </w:r>
      <w:r w:rsidRPr="007766D4">
        <w:rPr>
          <w:color w:val="000000" w:themeColor="text1"/>
        </w:rPr>
        <w:t>1-2-9</w:t>
      </w:r>
      <w:r w:rsidRPr="007766D4">
        <w:rPr>
          <w:color w:val="000000" w:themeColor="text1"/>
        </w:rPr>
        <w:t>所示。</w:t>
      </w:r>
    </w:p>
    <w:p w14:paraId="695FBBB8" w14:textId="77777777" w:rsidR="008C3BBB" w:rsidRPr="007766D4" w:rsidRDefault="002C31B9">
      <w:pPr>
        <w:pStyle w:val="1f3"/>
        <w:rPr>
          <w:color w:val="000000" w:themeColor="text1"/>
        </w:rPr>
      </w:pPr>
      <w:r w:rsidRPr="007766D4">
        <w:rPr>
          <w:color w:val="000000" w:themeColor="text1"/>
        </w:rPr>
        <w:t>表</w:t>
      </w:r>
      <w:r w:rsidRPr="007766D4">
        <w:rPr>
          <w:color w:val="000000" w:themeColor="text1"/>
        </w:rPr>
        <w:t xml:space="preserve">1-2-9  </w:t>
      </w:r>
      <w:r w:rsidRPr="007766D4">
        <w:rPr>
          <w:color w:val="000000" w:themeColor="text1"/>
        </w:rPr>
        <w:t>厂界噪声排放标准</w:t>
      </w:r>
      <w:r w:rsidRPr="007766D4">
        <w:rPr>
          <w:rFonts w:hint="eastAsia"/>
          <w:color w:val="000000" w:themeColor="text1"/>
        </w:rPr>
        <w:t xml:space="preserve"> </w:t>
      </w:r>
      <w:r w:rsidRPr="007766D4">
        <w:rPr>
          <w:color w:val="000000" w:themeColor="text1"/>
        </w:rPr>
        <w:t xml:space="preserve">   </w:t>
      </w:r>
      <w:r w:rsidRPr="007766D4">
        <w:rPr>
          <w:color w:val="000000" w:themeColor="text1"/>
        </w:rPr>
        <w:t>单位：</w:t>
      </w:r>
      <w:r w:rsidRPr="007766D4">
        <w:rPr>
          <w:color w:val="000000" w:themeColor="text1"/>
        </w:rPr>
        <w:t>dB</w:t>
      </w:r>
      <w:r w:rsidRPr="007766D4">
        <w:rPr>
          <w:color w:val="000000" w:themeColor="text1"/>
        </w:rPr>
        <w:t>（</w:t>
      </w:r>
      <w:r w:rsidRPr="007766D4">
        <w:rPr>
          <w:color w:val="000000" w:themeColor="text1"/>
        </w:rPr>
        <w:t>A</w:t>
      </w:r>
      <w:r w:rsidRPr="007766D4">
        <w:rPr>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2623"/>
        <w:gridCol w:w="2623"/>
        <w:gridCol w:w="2716"/>
      </w:tblGrid>
      <w:tr w:rsidR="007766D4" w:rsidRPr="007766D4" w14:paraId="175D8619" w14:textId="77777777">
        <w:trPr>
          <w:trHeight w:val="340"/>
          <w:jc w:val="center"/>
        </w:trPr>
        <w:tc>
          <w:tcPr>
            <w:tcW w:w="817" w:type="pct"/>
            <w:vAlign w:val="center"/>
          </w:tcPr>
          <w:p w14:paraId="18B16966"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时段</w:t>
            </w:r>
          </w:p>
        </w:tc>
        <w:tc>
          <w:tcPr>
            <w:tcW w:w="1378" w:type="pct"/>
            <w:vAlign w:val="center"/>
          </w:tcPr>
          <w:p w14:paraId="69252294"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昼间</w:t>
            </w:r>
          </w:p>
        </w:tc>
        <w:tc>
          <w:tcPr>
            <w:tcW w:w="1378" w:type="pct"/>
            <w:vAlign w:val="center"/>
          </w:tcPr>
          <w:p w14:paraId="50AC6E44"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夜间</w:t>
            </w:r>
          </w:p>
        </w:tc>
        <w:tc>
          <w:tcPr>
            <w:tcW w:w="1427" w:type="pct"/>
            <w:vAlign w:val="center"/>
          </w:tcPr>
          <w:p w14:paraId="020F1321"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标准类别</w:t>
            </w:r>
          </w:p>
        </w:tc>
      </w:tr>
      <w:tr w:rsidR="007766D4" w:rsidRPr="007766D4" w14:paraId="3AD6C444" w14:textId="77777777">
        <w:trPr>
          <w:trHeight w:val="340"/>
          <w:jc w:val="center"/>
        </w:trPr>
        <w:tc>
          <w:tcPr>
            <w:tcW w:w="817" w:type="pct"/>
            <w:vAlign w:val="center"/>
          </w:tcPr>
          <w:p w14:paraId="79EE2DE5"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施工期</w:t>
            </w:r>
          </w:p>
        </w:tc>
        <w:tc>
          <w:tcPr>
            <w:tcW w:w="1378" w:type="pct"/>
            <w:vAlign w:val="center"/>
          </w:tcPr>
          <w:p w14:paraId="41639F9B"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70</w:t>
            </w:r>
          </w:p>
        </w:tc>
        <w:tc>
          <w:tcPr>
            <w:tcW w:w="1378" w:type="pct"/>
            <w:vAlign w:val="center"/>
          </w:tcPr>
          <w:p w14:paraId="25EEC910"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55</w:t>
            </w:r>
          </w:p>
        </w:tc>
        <w:tc>
          <w:tcPr>
            <w:tcW w:w="1427" w:type="pct"/>
            <w:vAlign w:val="center"/>
          </w:tcPr>
          <w:p w14:paraId="54A436CA"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GB12523-2011</w:t>
            </w:r>
          </w:p>
        </w:tc>
      </w:tr>
      <w:tr w:rsidR="007766D4" w:rsidRPr="007766D4" w14:paraId="34698FFB" w14:textId="77777777">
        <w:trPr>
          <w:trHeight w:val="336"/>
          <w:jc w:val="center"/>
        </w:trPr>
        <w:tc>
          <w:tcPr>
            <w:tcW w:w="817" w:type="pct"/>
            <w:vAlign w:val="center"/>
          </w:tcPr>
          <w:p w14:paraId="5C343939"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运行期</w:t>
            </w:r>
          </w:p>
        </w:tc>
        <w:tc>
          <w:tcPr>
            <w:tcW w:w="1378" w:type="pct"/>
            <w:vAlign w:val="center"/>
          </w:tcPr>
          <w:p w14:paraId="5A841559"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65</w:t>
            </w:r>
          </w:p>
        </w:tc>
        <w:tc>
          <w:tcPr>
            <w:tcW w:w="1378" w:type="pct"/>
            <w:vAlign w:val="center"/>
          </w:tcPr>
          <w:p w14:paraId="1833E8C7"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55</w:t>
            </w:r>
          </w:p>
        </w:tc>
        <w:tc>
          <w:tcPr>
            <w:tcW w:w="1427" w:type="pct"/>
            <w:vAlign w:val="center"/>
          </w:tcPr>
          <w:p w14:paraId="1A75CDEC" w14:textId="77777777" w:rsidR="008C3BBB" w:rsidRPr="007766D4" w:rsidRDefault="002C31B9">
            <w:pPr>
              <w:adjustRightInd w:val="0"/>
              <w:jc w:val="center"/>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 xml:space="preserve">GB 12348-2008 </w:t>
            </w:r>
            <w:r w:rsidRPr="007766D4">
              <w:rPr>
                <w:rFonts w:asciiTheme="majorHAnsi" w:hAnsiTheme="majorHAnsi" w:cstheme="majorHAnsi"/>
                <w:color w:val="000000" w:themeColor="text1"/>
                <w:kern w:val="0"/>
                <w:sz w:val="18"/>
                <w:szCs w:val="18"/>
              </w:rPr>
              <w:t>中</w:t>
            </w:r>
            <w:r w:rsidRPr="007766D4">
              <w:rPr>
                <w:rFonts w:asciiTheme="majorHAnsi" w:hAnsiTheme="majorHAnsi" w:cstheme="majorHAnsi"/>
                <w:color w:val="000000" w:themeColor="text1"/>
                <w:kern w:val="0"/>
                <w:sz w:val="18"/>
                <w:szCs w:val="18"/>
              </w:rPr>
              <w:t>3</w:t>
            </w:r>
            <w:r w:rsidRPr="007766D4">
              <w:rPr>
                <w:rFonts w:asciiTheme="majorHAnsi" w:hAnsiTheme="majorHAnsi" w:cstheme="majorHAnsi"/>
                <w:color w:val="000000" w:themeColor="text1"/>
                <w:kern w:val="0"/>
                <w:sz w:val="18"/>
                <w:szCs w:val="18"/>
              </w:rPr>
              <w:t>类</w:t>
            </w:r>
          </w:p>
        </w:tc>
      </w:tr>
    </w:tbl>
    <w:p w14:paraId="50C56155" w14:textId="77777777" w:rsidR="008C3BBB" w:rsidRPr="007766D4" w:rsidRDefault="008C3BBB">
      <w:pPr>
        <w:pStyle w:val="affff8"/>
        <w:rPr>
          <w:color w:val="000000" w:themeColor="text1"/>
        </w:rPr>
      </w:pPr>
    </w:p>
    <w:p w14:paraId="3F33C8DB" w14:textId="77777777" w:rsidR="008C3BBB" w:rsidRPr="007766D4" w:rsidRDefault="002C31B9">
      <w:pPr>
        <w:pStyle w:val="110"/>
        <w:ind w:firstLine="480"/>
        <w:rPr>
          <w:color w:val="000000" w:themeColor="text1"/>
        </w:rPr>
      </w:pPr>
      <w:r w:rsidRPr="007766D4">
        <w:rPr>
          <w:rFonts w:hint="eastAsia"/>
          <w:color w:val="000000" w:themeColor="text1"/>
        </w:rPr>
        <w:t>（</w:t>
      </w:r>
      <w:r w:rsidRPr="007766D4">
        <w:rPr>
          <w:rFonts w:hint="eastAsia"/>
          <w:color w:val="000000" w:themeColor="text1"/>
        </w:rPr>
        <w:t>4</w:t>
      </w:r>
      <w:r w:rsidRPr="007766D4">
        <w:rPr>
          <w:rFonts w:hint="eastAsia"/>
          <w:color w:val="000000" w:themeColor="text1"/>
        </w:rPr>
        <w:t>）</w:t>
      </w:r>
      <w:r w:rsidRPr="007766D4">
        <w:rPr>
          <w:color w:val="000000" w:themeColor="text1"/>
        </w:rPr>
        <w:t>固体废弃物</w:t>
      </w:r>
    </w:p>
    <w:p w14:paraId="40AD3E45" w14:textId="77777777" w:rsidR="008C3BBB" w:rsidRPr="007766D4" w:rsidRDefault="002C31B9">
      <w:pPr>
        <w:pStyle w:val="110"/>
        <w:ind w:firstLine="480"/>
        <w:rPr>
          <w:color w:val="000000" w:themeColor="text1"/>
        </w:rPr>
      </w:pPr>
      <w:r w:rsidRPr="007766D4">
        <w:rPr>
          <w:color w:val="000000" w:themeColor="text1"/>
        </w:rPr>
        <w:t>一般工业固体废物处理处置执行《一般工业固体废物贮存、处置场污染控制标准》（</w:t>
      </w:r>
      <w:r w:rsidRPr="007766D4">
        <w:rPr>
          <w:color w:val="000000" w:themeColor="text1"/>
        </w:rPr>
        <w:t>GB18599-2001</w:t>
      </w:r>
      <w:r w:rsidRPr="007766D4">
        <w:rPr>
          <w:color w:val="000000" w:themeColor="text1"/>
        </w:rPr>
        <w:t>）（</w:t>
      </w:r>
      <w:r w:rsidRPr="007766D4">
        <w:rPr>
          <w:color w:val="000000" w:themeColor="text1"/>
        </w:rPr>
        <w:t>2013</w:t>
      </w:r>
      <w:r w:rsidRPr="007766D4">
        <w:rPr>
          <w:color w:val="000000" w:themeColor="text1"/>
        </w:rPr>
        <w:t>年修改）；危险废物处理处置执行《危险废物贮存污染控制标准》（</w:t>
      </w:r>
      <w:r w:rsidRPr="007766D4">
        <w:rPr>
          <w:color w:val="000000" w:themeColor="text1"/>
        </w:rPr>
        <w:t>GB18597-2001</w:t>
      </w:r>
      <w:r w:rsidRPr="007766D4">
        <w:rPr>
          <w:color w:val="000000" w:themeColor="text1"/>
        </w:rPr>
        <w:t>）（</w:t>
      </w:r>
      <w:r w:rsidRPr="007766D4">
        <w:rPr>
          <w:color w:val="000000" w:themeColor="text1"/>
        </w:rPr>
        <w:t>2013</w:t>
      </w:r>
      <w:r w:rsidRPr="007766D4">
        <w:rPr>
          <w:color w:val="000000" w:themeColor="text1"/>
        </w:rPr>
        <w:t>年修改）。</w:t>
      </w:r>
    </w:p>
    <w:p w14:paraId="513AA632" w14:textId="77777777" w:rsidR="008C3BBB" w:rsidRPr="007766D4" w:rsidRDefault="002C31B9">
      <w:pPr>
        <w:pStyle w:val="21"/>
        <w:adjustRightInd w:val="0"/>
        <w:snapToGrid w:val="0"/>
        <w:rPr>
          <w:rFonts w:asciiTheme="majorHAnsi" w:eastAsia="黑体" w:hAnsiTheme="majorHAnsi" w:cstheme="majorHAnsi"/>
          <w:b w:val="0"/>
          <w:color w:val="000000" w:themeColor="text1"/>
        </w:rPr>
      </w:pPr>
      <w:bookmarkStart w:id="141" w:name="_Toc220231141"/>
      <w:bookmarkStart w:id="142" w:name="_Toc11664"/>
      <w:bookmarkStart w:id="143" w:name="_Toc451177146"/>
      <w:bookmarkStart w:id="144" w:name="_Toc451355101"/>
      <w:bookmarkStart w:id="145" w:name="_Toc17642"/>
      <w:bookmarkStart w:id="146" w:name="_Toc451439469"/>
      <w:bookmarkStart w:id="147" w:name="_Toc451354753"/>
      <w:bookmarkStart w:id="148" w:name="_Toc451354579"/>
      <w:bookmarkStart w:id="149" w:name="_Toc451334593"/>
      <w:bookmarkStart w:id="150" w:name="_Toc38454692"/>
      <w:r w:rsidRPr="007766D4">
        <w:rPr>
          <w:rFonts w:asciiTheme="majorHAnsi" w:eastAsia="黑体" w:hAnsiTheme="majorHAnsi" w:cstheme="majorHAnsi"/>
          <w:b w:val="0"/>
          <w:color w:val="000000" w:themeColor="text1"/>
        </w:rPr>
        <w:t xml:space="preserve">1.3 </w:t>
      </w:r>
      <w:r w:rsidRPr="007766D4">
        <w:rPr>
          <w:rFonts w:asciiTheme="majorHAnsi" w:eastAsia="黑体" w:hAnsiTheme="majorHAnsi" w:cstheme="majorHAnsi"/>
          <w:b w:val="0"/>
          <w:color w:val="000000" w:themeColor="text1"/>
        </w:rPr>
        <w:t>评价工作等级</w:t>
      </w:r>
      <w:bookmarkEnd w:id="141"/>
      <w:r w:rsidRPr="007766D4">
        <w:rPr>
          <w:rFonts w:asciiTheme="majorHAnsi" w:eastAsia="黑体" w:hAnsiTheme="majorHAnsi" w:cstheme="majorHAnsi"/>
          <w:b w:val="0"/>
          <w:color w:val="000000" w:themeColor="text1"/>
        </w:rPr>
        <w:t>及评价</w:t>
      </w:r>
      <w:bookmarkEnd w:id="142"/>
      <w:bookmarkEnd w:id="143"/>
      <w:bookmarkEnd w:id="144"/>
      <w:bookmarkEnd w:id="145"/>
      <w:bookmarkEnd w:id="146"/>
      <w:bookmarkEnd w:id="147"/>
      <w:bookmarkEnd w:id="148"/>
      <w:bookmarkEnd w:id="149"/>
      <w:r w:rsidRPr="007766D4">
        <w:rPr>
          <w:rFonts w:asciiTheme="majorHAnsi" w:eastAsia="黑体" w:hAnsiTheme="majorHAnsi" w:cstheme="majorHAnsi" w:hint="eastAsia"/>
          <w:b w:val="0"/>
          <w:color w:val="000000" w:themeColor="text1"/>
        </w:rPr>
        <w:t>范围</w:t>
      </w:r>
      <w:bookmarkEnd w:id="150"/>
    </w:p>
    <w:p w14:paraId="5206B0CB" w14:textId="77777777" w:rsidR="008C3BBB" w:rsidRPr="007766D4" w:rsidRDefault="002C31B9">
      <w:pPr>
        <w:pStyle w:val="32"/>
        <w:adjustRightInd w:val="0"/>
        <w:snapToGrid w:val="0"/>
        <w:rPr>
          <w:rFonts w:asciiTheme="majorHAnsi" w:eastAsia="黑体" w:hAnsiTheme="majorHAnsi" w:cstheme="majorHAnsi"/>
          <w:b w:val="0"/>
          <w:color w:val="000000" w:themeColor="text1"/>
        </w:rPr>
      </w:pPr>
      <w:bookmarkStart w:id="151" w:name="_Toc451334594"/>
      <w:bookmarkStart w:id="152" w:name="_Toc451354580"/>
      <w:bookmarkStart w:id="153" w:name="_Toc12479"/>
      <w:bookmarkStart w:id="154" w:name="_Toc16856"/>
      <w:bookmarkStart w:id="155" w:name="_Toc451355102"/>
      <w:bookmarkStart w:id="156" w:name="_Toc12478"/>
      <w:bookmarkStart w:id="157" w:name="_Toc451354754"/>
      <w:bookmarkStart w:id="158" w:name="_Toc476217340"/>
      <w:r w:rsidRPr="007766D4">
        <w:rPr>
          <w:rFonts w:asciiTheme="majorHAnsi" w:eastAsia="黑体" w:hAnsiTheme="majorHAnsi" w:cstheme="majorHAnsi"/>
          <w:b w:val="0"/>
          <w:color w:val="000000" w:themeColor="text1"/>
        </w:rPr>
        <w:t xml:space="preserve">1.3.1 </w:t>
      </w:r>
      <w:r w:rsidRPr="007766D4">
        <w:rPr>
          <w:rFonts w:asciiTheme="majorHAnsi" w:eastAsia="黑体" w:hAnsiTheme="majorHAnsi" w:cstheme="majorHAnsi"/>
          <w:b w:val="0"/>
          <w:color w:val="000000" w:themeColor="text1"/>
        </w:rPr>
        <w:t>工作等级</w:t>
      </w:r>
      <w:bookmarkEnd w:id="151"/>
      <w:bookmarkEnd w:id="152"/>
      <w:bookmarkEnd w:id="153"/>
      <w:bookmarkEnd w:id="154"/>
      <w:bookmarkEnd w:id="155"/>
      <w:bookmarkEnd w:id="156"/>
      <w:bookmarkEnd w:id="157"/>
      <w:bookmarkEnd w:id="158"/>
    </w:p>
    <w:p w14:paraId="65B93369" w14:textId="77777777" w:rsidR="008C3BBB" w:rsidRPr="007766D4" w:rsidRDefault="002C31B9">
      <w:pPr>
        <w:pStyle w:val="110"/>
        <w:ind w:firstLine="480"/>
        <w:rPr>
          <w:color w:val="000000" w:themeColor="text1"/>
        </w:rPr>
      </w:pPr>
      <w:r w:rsidRPr="007766D4">
        <w:rPr>
          <w:color w:val="000000" w:themeColor="text1"/>
        </w:rPr>
        <w:t>根据环境影响评价技术导则中有关规定，确定出本次评价工作等级如下：</w:t>
      </w:r>
    </w:p>
    <w:p w14:paraId="0CF630EB" w14:textId="77777777" w:rsidR="008C3BBB" w:rsidRPr="007766D4" w:rsidRDefault="002C31B9">
      <w:pPr>
        <w:pStyle w:val="110"/>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）地表水</w:t>
      </w:r>
      <w:r w:rsidR="00EC14AA" w:rsidRPr="007766D4">
        <w:rPr>
          <w:rFonts w:hint="eastAsia"/>
          <w:color w:val="000000" w:themeColor="text1"/>
        </w:rPr>
        <w:t>环境</w:t>
      </w:r>
    </w:p>
    <w:p w14:paraId="5BBF5ED1" w14:textId="77777777" w:rsidR="008C3BBB" w:rsidRPr="007766D4" w:rsidRDefault="002C31B9">
      <w:pPr>
        <w:pStyle w:val="110"/>
        <w:ind w:firstLine="480"/>
        <w:rPr>
          <w:color w:val="000000" w:themeColor="text1"/>
        </w:rPr>
      </w:pPr>
      <w:bookmarkStart w:id="159" w:name="OLE_LINK12"/>
      <w:r w:rsidRPr="007766D4">
        <w:rPr>
          <w:rFonts w:hint="eastAsia"/>
          <w:color w:val="000000" w:themeColor="text1"/>
        </w:rPr>
        <w:t>本项目</w:t>
      </w:r>
      <w:r w:rsidRPr="007766D4">
        <w:rPr>
          <w:color w:val="000000" w:themeColor="text1"/>
        </w:rPr>
        <w:t>实施后，</w:t>
      </w:r>
      <w:r w:rsidRPr="007766D4">
        <w:rPr>
          <w:rFonts w:hint="eastAsia"/>
          <w:color w:val="000000" w:themeColor="text1"/>
        </w:rPr>
        <w:t>东城</w:t>
      </w:r>
      <w:r w:rsidRPr="007766D4">
        <w:rPr>
          <w:color w:val="000000" w:themeColor="text1"/>
        </w:rPr>
        <w:t>污水处理厂的设计处理规模为</w:t>
      </w:r>
      <w:r w:rsidRPr="007766D4">
        <w:rPr>
          <w:color w:val="000000" w:themeColor="text1"/>
        </w:rPr>
        <w:t>40000m</w:t>
      </w:r>
      <w:r w:rsidRPr="007766D4">
        <w:rPr>
          <w:color w:val="000000" w:themeColor="text1"/>
          <w:vertAlign w:val="superscript"/>
        </w:rPr>
        <w:t>3</w:t>
      </w:r>
      <w:r w:rsidRPr="007766D4">
        <w:rPr>
          <w:color w:val="000000" w:themeColor="text1"/>
        </w:rPr>
        <w:t>/d</w:t>
      </w:r>
      <w:r w:rsidRPr="007766D4">
        <w:rPr>
          <w:rFonts w:hint="eastAsia"/>
          <w:color w:val="000000" w:themeColor="text1"/>
        </w:rPr>
        <w:t>，</w:t>
      </w:r>
      <w:r w:rsidRPr="007766D4">
        <w:rPr>
          <w:color w:val="000000" w:themeColor="text1"/>
        </w:rPr>
        <w:t>污水</w:t>
      </w:r>
      <w:r w:rsidRPr="007766D4">
        <w:rPr>
          <w:rFonts w:hint="eastAsia"/>
          <w:color w:val="000000" w:themeColor="text1"/>
        </w:rPr>
        <w:t>处理</w:t>
      </w:r>
      <w:r w:rsidRPr="007766D4">
        <w:rPr>
          <w:color w:val="000000" w:themeColor="text1"/>
        </w:rPr>
        <w:t>厂</w:t>
      </w:r>
      <w:r w:rsidRPr="007766D4">
        <w:rPr>
          <w:rFonts w:hint="eastAsia"/>
          <w:color w:val="000000" w:themeColor="text1"/>
        </w:rPr>
        <w:t>尾</w:t>
      </w:r>
      <w:r w:rsidRPr="007766D4">
        <w:rPr>
          <w:color w:val="000000" w:themeColor="text1"/>
        </w:rPr>
        <w:t>水通过排污口</w:t>
      </w:r>
      <w:r w:rsidRPr="007766D4">
        <w:rPr>
          <w:rFonts w:hint="eastAsia"/>
          <w:color w:val="000000" w:themeColor="text1"/>
        </w:rPr>
        <w:t>排</w:t>
      </w:r>
      <w:r w:rsidRPr="007766D4">
        <w:rPr>
          <w:color w:val="000000" w:themeColor="text1"/>
        </w:rPr>
        <w:t>入</w:t>
      </w:r>
      <w:r w:rsidR="00EC14AA" w:rsidRPr="007766D4">
        <w:rPr>
          <w:rFonts w:hint="eastAsia"/>
          <w:color w:val="000000" w:themeColor="text1"/>
        </w:rPr>
        <w:t>苏大堰</w:t>
      </w:r>
      <w:r w:rsidR="00EC14AA" w:rsidRPr="007766D4">
        <w:rPr>
          <w:color w:val="000000" w:themeColor="text1"/>
        </w:rPr>
        <w:t>，由苏大堰排入</w:t>
      </w:r>
      <w:r w:rsidRPr="007766D4">
        <w:rPr>
          <w:rFonts w:hint="eastAsia"/>
          <w:color w:val="000000" w:themeColor="text1"/>
        </w:rPr>
        <w:t>淠河</w:t>
      </w:r>
      <w:r w:rsidRPr="007766D4">
        <w:rPr>
          <w:color w:val="000000" w:themeColor="text1"/>
        </w:rPr>
        <w:t>。</w:t>
      </w:r>
    </w:p>
    <w:p w14:paraId="57A561A6" w14:textId="77777777" w:rsidR="008C3BBB" w:rsidRPr="007766D4" w:rsidRDefault="002C31B9">
      <w:pPr>
        <w:pStyle w:val="110"/>
        <w:ind w:firstLine="480"/>
        <w:rPr>
          <w:color w:val="000000" w:themeColor="text1"/>
        </w:rPr>
      </w:pPr>
      <w:r w:rsidRPr="007766D4">
        <w:rPr>
          <w:color w:val="000000" w:themeColor="text1"/>
        </w:rPr>
        <w:t>根据《环境影响评价技术导则</w:t>
      </w:r>
      <w:r w:rsidRPr="007766D4">
        <w:rPr>
          <w:color w:val="000000" w:themeColor="text1"/>
        </w:rPr>
        <w:t xml:space="preserve"> </w:t>
      </w:r>
      <w:r w:rsidRPr="007766D4">
        <w:rPr>
          <w:color w:val="000000" w:themeColor="text1"/>
        </w:rPr>
        <w:t>地表水环境》（</w:t>
      </w:r>
      <w:r w:rsidRPr="007766D4">
        <w:rPr>
          <w:color w:val="000000" w:themeColor="text1"/>
        </w:rPr>
        <w:t>HJ 2.3-2018</w:t>
      </w:r>
      <w:r w:rsidRPr="007766D4">
        <w:rPr>
          <w:color w:val="000000" w:themeColor="text1"/>
        </w:rPr>
        <w:t>）中的相关规定，本项目废水排放方式为</w:t>
      </w:r>
      <w:r w:rsidRPr="007766D4">
        <w:rPr>
          <w:color w:val="000000" w:themeColor="text1"/>
        </w:rPr>
        <w:t>“</w:t>
      </w:r>
      <w:r w:rsidRPr="007766D4">
        <w:rPr>
          <w:color w:val="000000" w:themeColor="text1"/>
        </w:rPr>
        <w:t>直接排放</w:t>
      </w:r>
      <w:r w:rsidRPr="007766D4">
        <w:rPr>
          <w:color w:val="000000" w:themeColor="text1"/>
        </w:rPr>
        <w:t>”</w:t>
      </w:r>
      <w:r w:rsidRPr="007766D4">
        <w:rPr>
          <w:color w:val="000000" w:themeColor="text1"/>
        </w:rPr>
        <w:t>且废水排放量</w:t>
      </w:r>
      <w:r w:rsidRPr="007766D4">
        <w:rPr>
          <w:color w:val="000000" w:themeColor="text1"/>
        </w:rPr>
        <w:t>Q≥20000m</w:t>
      </w:r>
      <w:r w:rsidRPr="007766D4">
        <w:rPr>
          <w:color w:val="000000" w:themeColor="text1"/>
          <w:vertAlign w:val="superscript"/>
        </w:rPr>
        <w:t>3</w:t>
      </w:r>
      <w:r w:rsidRPr="007766D4">
        <w:rPr>
          <w:color w:val="000000" w:themeColor="text1"/>
        </w:rPr>
        <w:t>/d</w:t>
      </w:r>
      <w:r w:rsidRPr="007766D4">
        <w:rPr>
          <w:rFonts w:hint="eastAsia"/>
          <w:color w:val="000000" w:themeColor="text1"/>
        </w:rPr>
        <w:t>，故地表</w:t>
      </w:r>
      <w:r w:rsidRPr="007766D4">
        <w:rPr>
          <w:color w:val="000000" w:themeColor="text1"/>
        </w:rPr>
        <w:t>水环境影响评价等级定为</w:t>
      </w:r>
      <w:r w:rsidRPr="007766D4">
        <w:rPr>
          <w:rFonts w:hint="eastAsia"/>
          <w:color w:val="000000" w:themeColor="text1"/>
        </w:rPr>
        <w:t>一</w:t>
      </w:r>
      <w:r w:rsidRPr="007766D4">
        <w:rPr>
          <w:color w:val="000000" w:themeColor="text1"/>
        </w:rPr>
        <w:t>级。</w:t>
      </w:r>
    </w:p>
    <w:p w14:paraId="7EA00274" w14:textId="77777777" w:rsidR="00EC14AA" w:rsidRPr="007766D4" w:rsidRDefault="00EC14AA" w:rsidP="00EC14AA">
      <w:pPr>
        <w:pStyle w:val="affffffff9"/>
        <w:rPr>
          <w:color w:val="000000" w:themeColor="text1"/>
        </w:rPr>
      </w:pPr>
      <w:r w:rsidRPr="007766D4">
        <w:rPr>
          <w:rFonts w:hint="eastAsia"/>
          <w:color w:val="000000" w:themeColor="text1"/>
        </w:rPr>
        <w:t>表</w:t>
      </w:r>
      <w:r w:rsidRPr="007766D4">
        <w:rPr>
          <w:rFonts w:hint="eastAsia"/>
          <w:color w:val="000000" w:themeColor="text1"/>
        </w:rPr>
        <w:t>1</w:t>
      </w:r>
      <w:r w:rsidRPr="007766D4">
        <w:rPr>
          <w:color w:val="000000" w:themeColor="text1"/>
        </w:rPr>
        <w:t xml:space="preserve">-3-1  </w:t>
      </w:r>
      <w:r w:rsidRPr="007766D4">
        <w:rPr>
          <w:rFonts w:hint="eastAsia"/>
          <w:color w:val="000000" w:themeColor="text1"/>
        </w:rPr>
        <w:t>水污染影响型建设项目评价等级判定依据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5"/>
        <w:gridCol w:w="2632"/>
        <w:gridCol w:w="4979"/>
      </w:tblGrid>
      <w:tr w:rsidR="007766D4" w:rsidRPr="007766D4" w14:paraId="29E725D0" w14:textId="77777777" w:rsidTr="002E7D26">
        <w:trPr>
          <w:trHeight w:val="340"/>
        </w:trPr>
        <w:tc>
          <w:tcPr>
            <w:tcW w:w="1001" w:type="pct"/>
            <w:vMerge w:val="restart"/>
            <w:shd w:val="clear" w:color="auto" w:fill="auto"/>
            <w:vAlign w:val="center"/>
          </w:tcPr>
          <w:p w14:paraId="5B8B2495" w14:textId="77777777" w:rsidR="00EC14AA" w:rsidRPr="007766D4" w:rsidRDefault="00EC14AA" w:rsidP="00EC14AA">
            <w:pPr>
              <w:pStyle w:val="affffffff8"/>
              <w:rPr>
                <w:color w:val="000000" w:themeColor="text1"/>
              </w:rPr>
            </w:pPr>
            <w:r w:rsidRPr="007766D4">
              <w:rPr>
                <w:color w:val="000000" w:themeColor="text1"/>
              </w:rPr>
              <w:t>评价等级</w:t>
            </w:r>
          </w:p>
        </w:tc>
        <w:tc>
          <w:tcPr>
            <w:tcW w:w="3999" w:type="pct"/>
            <w:gridSpan w:val="2"/>
            <w:shd w:val="clear" w:color="auto" w:fill="auto"/>
            <w:vAlign w:val="center"/>
          </w:tcPr>
          <w:p w14:paraId="04075F7E" w14:textId="77777777" w:rsidR="00EC14AA" w:rsidRPr="007766D4" w:rsidRDefault="00EC14AA" w:rsidP="00EC14AA">
            <w:pPr>
              <w:pStyle w:val="affffffff8"/>
              <w:rPr>
                <w:color w:val="000000" w:themeColor="text1"/>
              </w:rPr>
            </w:pPr>
            <w:r w:rsidRPr="007766D4">
              <w:rPr>
                <w:color w:val="000000" w:themeColor="text1"/>
              </w:rPr>
              <w:t>判定依据</w:t>
            </w:r>
          </w:p>
        </w:tc>
      </w:tr>
      <w:tr w:rsidR="007766D4" w:rsidRPr="007766D4" w14:paraId="287920BD" w14:textId="77777777" w:rsidTr="002E7D26">
        <w:trPr>
          <w:trHeight w:val="340"/>
        </w:trPr>
        <w:tc>
          <w:tcPr>
            <w:tcW w:w="1001" w:type="pct"/>
            <w:vMerge/>
            <w:shd w:val="clear" w:color="auto" w:fill="auto"/>
            <w:vAlign w:val="center"/>
          </w:tcPr>
          <w:p w14:paraId="23A26984" w14:textId="77777777" w:rsidR="00EC14AA" w:rsidRPr="007766D4" w:rsidRDefault="00EC14AA" w:rsidP="00EC14AA">
            <w:pPr>
              <w:pStyle w:val="affffffff8"/>
              <w:rPr>
                <w:color w:val="000000" w:themeColor="text1"/>
              </w:rPr>
            </w:pPr>
          </w:p>
        </w:tc>
        <w:tc>
          <w:tcPr>
            <w:tcW w:w="1383" w:type="pct"/>
            <w:shd w:val="clear" w:color="auto" w:fill="auto"/>
            <w:vAlign w:val="center"/>
          </w:tcPr>
          <w:p w14:paraId="28B6B556" w14:textId="77777777" w:rsidR="00EC14AA" w:rsidRPr="007766D4" w:rsidRDefault="00EC14AA" w:rsidP="00EC14AA">
            <w:pPr>
              <w:pStyle w:val="affffffff8"/>
              <w:rPr>
                <w:color w:val="000000" w:themeColor="text1"/>
              </w:rPr>
            </w:pPr>
            <w:r w:rsidRPr="007766D4">
              <w:rPr>
                <w:color w:val="000000" w:themeColor="text1"/>
              </w:rPr>
              <w:t>排放方式</w:t>
            </w:r>
          </w:p>
        </w:tc>
        <w:tc>
          <w:tcPr>
            <w:tcW w:w="2616" w:type="pct"/>
            <w:shd w:val="clear" w:color="auto" w:fill="auto"/>
            <w:vAlign w:val="center"/>
          </w:tcPr>
          <w:p w14:paraId="0457698E" w14:textId="77777777" w:rsidR="00EC14AA" w:rsidRPr="007766D4" w:rsidRDefault="00EC14AA" w:rsidP="00EC14AA">
            <w:pPr>
              <w:pStyle w:val="affffffff8"/>
              <w:rPr>
                <w:color w:val="000000" w:themeColor="text1"/>
              </w:rPr>
            </w:pPr>
            <w:r w:rsidRPr="007766D4">
              <w:rPr>
                <w:color w:val="000000" w:themeColor="text1"/>
              </w:rPr>
              <w:t>废水排放量</w:t>
            </w:r>
            <w:r w:rsidRPr="007766D4">
              <w:rPr>
                <w:color w:val="000000" w:themeColor="text1"/>
              </w:rPr>
              <w:t>Q/</w:t>
            </w:r>
            <w:r w:rsidRPr="007766D4">
              <w:rPr>
                <w:color w:val="000000" w:themeColor="text1"/>
              </w:rPr>
              <w:t>（</w:t>
            </w:r>
            <w:r w:rsidRPr="007766D4">
              <w:rPr>
                <w:color w:val="000000" w:themeColor="text1"/>
              </w:rPr>
              <w:t>m</w:t>
            </w:r>
            <w:r w:rsidRPr="007766D4">
              <w:rPr>
                <w:color w:val="000000" w:themeColor="text1"/>
                <w:vertAlign w:val="superscript"/>
              </w:rPr>
              <w:t>3</w:t>
            </w:r>
            <w:r w:rsidRPr="007766D4">
              <w:rPr>
                <w:color w:val="000000" w:themeColor="text1"/>
              </w:rPr>
              <w:t>/d</w:t>
            </w:r>
            <w:r w:rsidRPr="007766D4">
              <w:rPr>
                <w:color w:val="000000" w:themeColor="text1"/>
              </w:rPr>
              <w:t>）水污染物当量</w:t>
            </w:r>
            <w:r w:rsidRPr="007766D4">
              <w:rPr>
                <w:color w:val="000000" w:themeColor="text1"/>
              </w:rPr>
              <w:t>W/</w:t>
            </w:r>
            <w:r w:rsidRPr="007766D4">
              <w:rPr>
                <w:color w:val="000000" w:themeColor="text1"/>
              </w:rPr>
              <w:t>（无量纲）</w:t>
            </w:r>
          </w:p>
        </w:tc>
      </w:tr>
      <w:tr w:rsidR="007766D4" w:rsidRPr="007766D4" w14:paraId="2CC57E15" w14:textId="77777777" w:rsidTr="002E7D26">
        <w:trPr>
          <w:trHeight w:val="340"/>
        </w:trPr>
        <w:tc>
          <w:tcPr>
            <w:tcW w:w="1001" w:type="pct"/>
            <w:shd w:val="clear" w:color="auto" w:fill="auto"/>
            <w:vAlign w:val="center"/>
          </w:tcPr>
          <w:p w14:paraId="49E9B652" w14:textId="77777777" w:rsidR="00EC14AA" w:rsidRPr="007766D4" w:rsidRDefault="00EC14AA" w:rsidP="00EC14AA">
            <w:pPr>
              <w:pStyle w:val="affffffff8"/>
              <w:rPr>
                <w:color w:val="000000" w:themeColor="text1"/>
              </w:rPr>
            </w:pPr>
            <w:r w:rsidRPr="007766D4">
              <w:rPr>
                <w:color w:val="000000" w:themeColor="text1"/>
              </w:rPr>
              <w:t>一级</w:t>
            </w:r>
          </w:p>
        </w:tc>
        <w:tc>
          <w:tcPr>
            <w:tcW w:w="1383" w:type="pct"/>
            <w:shd w:val="clear" w:color="auto" w:fill="auto"/>
            <w:vAlign w:val="center"/>
          </w:tcPr>
          <w:p w14:paraId="26044274" w14:textId="77777777" w:rsidR="00EC14AA" w:rsidRPr="007766D4" w:rsidRDefault="00EC14AA" w:rsidP="00EC14AA">
            <w:pPr>
              <w:pStyle w:val="affffffff8"/>
              <w:rPr>
                <w:color w:val="000000" w:themeColor="text1"/>
              </w:rPr>
            </w:pPr>
            <w:r w:rsidRPr="007766D4">
              <w:rPr>
                <w:color w:val="000000" w:themeColor="text1"/>
              </w:rPr>
              <w:t>直接排放</w:t>
            </w:r>
          </w:p>
        </w:tc>
        <w:tc>
          <w:tcPr>
            <w:tcW w:w="2616" w:type="pct"/>
            <w:shd w:val="clear" w:color="auto" w:fill="auto"/>
            <w:vAlign w:val="center"/>
          </w:tcPr>
          <w:p w14:paraId="0C762DBE" w14:textId="77777777" w:rsidR="00EC14AA" w:rsidRPr="007766D4" w:rsidRDefault="00EC14AA" w:rsidP="00EC14AA">
            <w:pPr>
              <w:pStyle w:val="affffffff8"/>
              <w:rPr>
                <w:color w:val="000000" w:themeColor="text1"/>
              </w:rPr>
            </w:pPr>
            <w:r w:rsidRPr="007766D4">
              <w:rPr>
                <w:color w:val="000000" w:themeColor="text1"/>
              </w:rPr>
              <w:t>Q≥20000</w:t>
            </w:r>
            <w:r w:rsidRPr="007766D4">
              <w:rPr>
                <w:color w:val="000000" w:themeColor="text1"/>
              </w:rPr>
              <w:t>或</w:t>
            </w:r>
            <w:r w:rsidRPr="007766D4">
              <w:rPr>
                <w:color w:val="000000" w:themeColor="text1"/>
              </w:rPr>
              <w:t>W≥60000</w:t>
            </w:r>
          </w:p>
        </w:tc>
      </w:tr>
      <w:tr w:rsidR="007766D4" w:rsidRPr="007766D4" w14:paraId="061982AC" w14:textId="77777777" w:rsidTr="002E7D26">
        <w:trPr>
          <w:trHeight w:val="340"/>
        </w:trPr>
        <w:tc>
          <w:tcPr>
            <w:tcW w:w="1001" w:type="pct"/>
            <w:shd w:val="clear" w:color="auto" w:fill="auto"/>
            <w:vAlign w:val="center"/>
          </w:tcPr>
          <w:p w14:paraId="2F82BDFA" w14:textId="77777777" w:rsidR="00EC14AA" w:rsidRPr="007766D4" w:rsidRDefault="00EC14AA" w:rsidP="00EC14AA">
            <w:pPr>
              <w:pStyle w:val="affffffff8"/>
              <w:rPr>
                <w:color w:val="000000" w:themeColor="text1"/>
              </w:rPr>
            </w:pPr>
            <w:r w:rsidRPr="007766D4">
              <w:rPr>
                <w:color w:val="000000" w:themeColor="text1"/>
              </w:rPr>
              <w:t>二级</w:t>
            </w:r>
          </w:p>
        </w:tc>
        <w:tc>
          <w:tcPr>
            <w:tcW w:w="1383" w:type="pct"/>
            <w:shd w:val="clear" w:color="auto" w:fill="auto"/>
            <w:vAlign w:val="center"/>
          </w:tcPr>
          <w:p w14:paraId="45BEEB33" w14:textId="77777777" w:rsidR="00EC14AA" w:rsidRPr="007766D4" w:rsidRDefault="00EC14AA" w:rsidP="00EC14AA">
            <w:pPr>
              <w:pStyle w:val="affffffff8"/>
              <w:rPr>
                <w:color w:val="000000" w:themeColor="text1"/>
              </w:rPr>
            </w:pPr>
            <w:r w:rsidRPr="007766D4">
              <w:rPr>
                <w:color w:val="000000" w:themeColor="text1"/>
              </w:rPr>
              <w:t>直接排放</w:t>
            </w:r>
          </w:p>
        </w:tc>
        <w:tc>
          <w:tcPr>
            <w:tcW w:w="2616" w:type="pct"/>
            <w:shd w:val="clear" w:color="auto" w:fill="auto"/>
            <w:vAlign w:val="center"/>
          </w:tcPr>
          <w:p w14:paraId="4851D307" w14:textId="77777777" w:rsidR="00EC14AA" w:rsidRPr="007766D4" w:rsidRDefault="00EC14AA" w:rsidP="00EC14AA">
            <w:pPr>
              <w:pStyle w:val="affffffff8"/>
              <w:rPr>
                <w:color w:val="000000" w:themeColor="text1"/>
              </w:rPr>
            </w:pPr>
            <w:r w:rsidRPr="007766D4">
              <w:rPr>
                <w:color w:val="000000" w:themeColor="text1"/>
              </w:rPr>
              <w:t>其他</w:t>
            </w:r>
          </w:p>
        </w:tc>
      </w:tr>
      <w:tr w:rsidR="007766D4" w:rsidRPr="007766D4" w14:paraId="3C7ADBF1" w14:textId="77777777" w:rsidTr="002E7D26">
        <w:trPr>
          <w:trHeight w:val="340"/>
        </w:trPr>
        <w:tc>
          <w:tcPr>
            <w:tcW w:w="1001" w:type="pct"/>
            <w:shd w:val="clear" w:color="auto" w:fill="auto"/>
            <w:vAlign w:val="center"/>
          </w:tcPr>
          <w:p w14:paraId="1BB6ACC5" w14:textId="77777777" w:rsidR="00EC14AA" w:rsidRPr="007766D4" w:rsidRDefault="00EC14AA" w:rsidP="00EC14AA">
            <w:pPr>
              <w:pStyle w:val="affffffff8"/>
              <w:rPr>
                <w:color w:val="000000" w:themeColor="text1"/>
              </w:rPr>
            </w:pPr>
            <w:r w:rsidRPr="007766D4">
              <w:rPr>
                <w:color w:val="000000" w:themeColor="text1"/>
              </w:rPr>
              <w:t>三级</w:t>
            </w:r>
            <w:r w:rsidRPr="007766D4">
              <w:rPr>
                <w:color w:val="000000" w:themeColor="text1"/>
              </w:rPr>
              <w:t>A</w:t>
            </w:r>
          </w:p>
        </w:tc>
        <w:tc>
          <w:tcPr>
            <w:tcW w:w="1383" w:type="pct"/>
            <w:shd w:val="clear" w:color="auto" w:fill="auto"/>
            <w:vAlign w:val="center"/>
          </w:tcPr>
          <w:p w14:paraId="4A0EC274" w14:textId="77777777" w:rsidR="00EC14AA" w:rsidRPr="007766D4" w:rsidRDefault="00EC14AA" w:rsidP="00EC14AA">
            <w:pPr>
              <w:pStyle w:val="affffffff8"/>
              <w:rPr>
                <w:color w:val="000000" w:themeColor="text1"/>
              </w:rPr>
            </w:pPr>
            <w:r w:rsidRPr="007766D4">
              <w:rPr>
                <w:color w:val="000000" w:themeColor="text1"/>
              </w:rPr>
              <w:t>直接排放</w:t>
            </w:r>
          </w:p>
        </w:tc>
        <w:tc>
          <w:tcPr>
            <w:tcW w:w="2616" w:type="pct"/>
            <w:shd w:val="clear" w:color="auto" w:fill="auto"/>
            <w:vAlign w:val="center"/>
          </w:tcPr>
          <w:p w14:paraId="3346C185" w14:textId="77777777" w:rsidR="00EC14AA" w:rsidRPr="007766D4" w:rsidRDefault="00EC14AA" w:rsidP="00EC14AA">
            <w:pPr>
              <w:pStyle w:val="affffffff8"/>
              <w:rPr>
                <w:color w:val="000000" w:themeColor="text1"/>
              </w:rPr>
            </w:pPr>
            <w:r w:rsidRPr="007766D4">
              <w:rPr>
                <w:color w:val="000000" w:themeColor="text1"/>
              </w:rPr>
              <w:t>Q</w:t>
            </w:r>
            <w:r w:rsidRPr="007766D4">
              <w:rPr>
                <w:color w:val="000000" w:themeColor="text1"/>
              </w:rPr>
              <w:t>＜</w:t>
            </w:r>
            <w:r w:rsidRPr="007766D4">
              <w:rPr>
                <w:color w:val="000000" w:themeColor="text1"/>
              </w:rPr>
              <w:t>200</w:t>
            </w:r>
            <w:r w:rsidRPr="007766D4">
              <w:rPr>
                <w:color w:val="000000" w:themeColor="text1"/>
              </w:rPr>
              <w:t>且</w:t>
            </w:r>
            <w:r w:rsidRPr="007766D4">
              <w:rPr>
                <w:color w:val="000000" w:themeColor="text1"/>
              </w:rPr>
              <w:t>W</w:t>
            </w:r>
            <w:r w:rsidRPr="007766D4">
              <w:rPr>
                <w:color w:val="000000" w:themeColor="text1"/>
              </w:rPr>
              <w:t>＜</w:t>
            </w:r>
            <w:r w:rsidRPr="007766D4">
              <w:rPr>
                <w:color w:val="000000" w:themeColor="text1"/>
              </w:rPr>
              <w:t>6000</w:t>
            </w:r>
          </w:p>
        </w:tc>
      </w:tr>
      <w:tr w:rsidR="007766D4" w:rsidRPr="007766D4" w14:paraId="3C9501F8" w14:textId="77777777" w:rsidTr="002E7D26">
        <w:trPr>
          <w:trHeight w:val="340"/>
        </w:trPr>
        <w:tc>
          <w:tcPr>
            <w:tcW w:w="1001" w:type="pct"/>
            <w:shd w:val="clear" w:color="auto" w:fill="auto"/>
            <w:vAlign w:val="center"/>
          </w:tcPr>
          <w:p w14:paraId="5054711C" w14:textId="77777777" w:rsidR="00EC14AA" w:rsidRPr="007766D4" w:rsidRDefault="00EC14AA" w:rsidP="00EC14AA">
            <w:pPr>
              <w:pStyle w:val="affffffff8"/>
              <w:rPr>
                <w:color w:val="000000" w:themeColor="text1"/>
              </w:rPr>
            </w:pPr>
            <w:r w:rsidRPr="007766D4">
              <w:rPr>
                <w:color w:val="000000" w:themeColor="text1"/>
              </w:rPr>
              <w:t>三级</w:t>
            </w:r>
            <w:r w:rsidRPr="007766D4">
              <w:rPr>
                <w:color w:val="000000" w:themeColor="text1"/>
              </w:rPr>
              <w:t>B</w:t>
            </w:r>
          </w:p>
        </w:tc>
        <w:tc>
          <w:tcPr>
            <w:tcW w:w="1383" w:type="pct"/>
            <w:shd w:val="clear" w:color="auto" w:fill="auto"/>
            <w:vAlign w:val="center"/>
          </w:tcPr>
          <w:p w14:paraId="528420BA" w14:textId="77777777" w:rsidR="00EC14AA" w:rsidRPr="007766D4" w:rsidRDefault="00EC14AA" w:rsidP="00EC14AA">
            <w:pPr>
              <w:pStyle w:val="affffffff8"/>
              <w:rPr>
                <w:color w:val="000000" w:themeColor="text1"/>
              </w:rPr>
            </w:pPr>
            <w:r w:rsidRPr="007766D4">
              <w:rPr>
                <w:color w:val="000000" w:themeColor="text1"/>
              </w:rPr>
              <w:t>间接排放</w:t>
            </w:r>
          </w:p>
        </w:tc>
        <w:tc>
          <w:tcPr>
            <w:tcW w:w="2616" w:type="pct"/>
            <w:shd w:val="clear" w:color="auto" w:fill="auto"/>
            <w:vAlign w:val="center"/>
          </w:tcPr>
          <w:p w14:paraId="31E86C71" w14:textId="77777777" w:rsidR="00EC14AA" w:rsidRPr="007766D4" w:rsidRDefault="00EC14AA" w:rsidP="00EC14AA">
            <w:pPr>
              <w:pStyle w:val="affffffff8"/>
              <w:rPr>
                <w:color w:val="000000" w:themeColor="text1"/>
              </w:rPr>
            </w:pPr>
            <w:r w:rsidRPr="007766D4">
              <w:rPr>
                <w:color w:val="000000" w:themeColor="text1"/>
              </w:rPr>
              <w:t>-</w:t>
            </w:r>
          </w:p>
        </w:tc>
      </w:tr>
    </w:tbl>
    <w:p w14:paraId="3B79558B" w14:textId="77777777" w:rsidR="00EC14AA" w:rsidRPr="007766D4" w:rsidRDefault="00EC14AA" w:rsidP="00EC14AA">
      <w:pPr>
        <w:pStyle w:val="affffffffa"/>
        <w:ind w:firstLine="360"/>
        <w:rPr>
          <w:color w:val="000000" w:themeColor="text1"/>
        </w:rPr>
      </w:pPr>
    </w:p>
    <w:p w14:paraId="38D39628" w14:textId="77777777" w:rsidR="008C3BBB" w:rsidRPr="007766D4" w:rsidRDefault="002C31B9">
      <w:pPr>
        <w:pStyle w:val="110"/>
        <w:ind w:firstLine="480"/>
        <w:rPr>
          <w:color w:val="000000" w:themeColor="text1"/>
        </w:rPr>
      </w:pPr>
      <w:r w:rsidRPr="007766D4">
        <w:rPr>
          <w:color w:val="000000" w:themeColor="text1"/>
        </w:rPr>
        <w:lastRenderedPageBreak/>
        <w:t>（</w:t>
      </w:r>
      <w:r w:rsidRPr="007766D4">
        <w:rPr>
          <w:color w:val="000000" w:themeColor="text1"/>
        </w:rPr>
        <w:t>2</w:t>
      </w:r>
      <w:r w:rsidR="00EC14AA" w:rsidRPr="007766D4">
        <w:rPr>
          <w:color w:val="000000" w:themeColor="text1"/>
        </w:rPr>
        <w:t>）</w:t>
      </w:r>
      <w:r w:rsidR="00EC14AA" w:rsidRPr="007766D4">
        <w:rPr>
          <w:rFonts w:hint="eastAsia"/>
          <w:color w:val="000000" w:themeColor="text1"/>
        </w:rPr>
        <w:t>环境空气</w:t>
      </w:r>
    </w:p>
    <w:p w14:paraId="28343C26" w14:textId="77777777" w:rsidR="008C3BBB" w:rsidRPr="007766D4" w:rsidRDefault="002C31B9">
      <w:pPr>
        <w:pStyle w:val="af0"/>
        <w:spacing w:after="0" w:line="360" w:lineRule="auto"/>
        <w:ind w:firstLineChars="200" w:firstLine="480"/>
        <w:rPr>
          <w:color w:val="000000" w:themeColor="text1"/>
          <w:sz w:val="24"/>
        </w:rPr>
      </w:pPr>
      <w:r w:rsidRPr="007766D4">
        <w:rPr>
          <w:rFonts w:hint="eastAsia"/>
          <w:color w:val="000000" w:themeColor="text1"/>
          <w:sz w:val="24"/>
        </w:rPr>
        <w:t>本次</w:t>
      </w:r>
      <w:r w:rsidRPr="007766D4">
        <w:rPr>
          <w:color w:val="000000" w:themeColor="text1"/>
          <w:sz w:val="24"/>
        </w:rPr>
        <w:t>评价</w:t>
      </w:r>
      <w:r w:rsidRPr="007766D4">
        <w:rPr>
          <w:rFonts w:hint="eastAsia"/>
          <w:color w:val="000000" w:themeColor="text1"/>
          <w:sz w:val="24"/>
        </w:rPr>
        <w:t>采用《环境影响评价技术导则</w:t>
      </w:r>
      <w:r w:rsidRPr="007766D4">
        <w:rPr>
          <w:rFonts w:hint="eastAsia"/>
          <w:color w:val="000000" w:themeColor="text1"/>
          <w:sz w:val="24"/>
        </w:rPr>
        <w:t xml:space="preserve"> </w:t>
      </w:r>
      <w:r w:rsidRPr="007766D4">
        <w:rPr>
          <w:rFonts w:hint="eastAsia"/>
          <w:color w:val="000000" w:themeColor="text1"/>
          <w:sz w:val="24"/>
        </w:rPr>
        <w:t>大气环境》（</w:t>
      </w:r>
      <w:r w:rsidRPr="007766D4">
        <w:rPr>
          <w:color w:val="000000" w:themeColor="text1"/>
          <w:sz w:val="24"/>
        </w:rPr>
        <w:t>HJ2.2-2018</w:t>
      </w:r>
      <w:r w:rsidRPr="007766D4">
        <w:rPr>
          <w:rFonts w:hint="eastAsia"/>
          <w:color w:val="000000" w:themeColor="text1"/>
          <w:sz w:val="24"/>
        </w:rPr>
        <w:t>）推荐</w:t>
      </w:r>
      <w:r w:rsidRPr="007766D4">
        <w:rPr>
          <w:color w:val="000000" w:themeColor="text1"/>
          <w:sz w:val="24"/>
        </w:rPr>
        <w:t>的估算模型</w:t>
      </w:r>
      <w:r w:rsidRPr="007766D4">
        <w:rPr>
          <w:color w:val="000000" w:themeColor="text1"/>
          <w:sz w:val="24"/>
        </w:rPr>
        <w:t>“AERSCREEN”</w:t>
      </w:r>
      <w:r w:rsidRPr="007766D4">
        <w:rPr>
          <w:rFonts w:hint="eastAsia"/>
          <w:color w:val="000000" w:themeColor="text1"/>
          <w:sz w:val="24"/>
        </w:rPr>
        <w:t>分别计算</w:t>
      </w:r>
      <w:r w:rsidRPr="007766D4">
        <w:rPr>
          <w:color w:val="000000" w:themeColor="text1"/>
          <w:sz w:val="24"/>
        </w:rPr>
        <w:t>项目</w:t>
      </w:r>
      <w:r w:rsidRPr="007766D4">
        <w:rPr>
          <w:rFonts w:hint="eastAsia"/>
          <w:color w:val="000000" w:themeColor="text1"/>
          <w:sz w:val="24"/>
        </w:rPr>
        <w:t>点源</w:t>
      </w:r>
      <w:r w:rsidRPr="007766D4">
        <w:rPr>
          <w:color w:val="000000" w:themeColor="text1"/>
          <w:sz w:val="24"/>
        </w:rPr>
        <w:t>及面源</w:t>
      </w:r>
      <w:r w:rsidRPr="007766D4">
        <w:rPr>
          <w:rFonts w:hint="eastAsia"/>
          <w:color w:val="000000" w:themeColor="text1"/>
          <w:sz w:val="24"/>
        </w:rPr>
        <w:t>排放</w:t>
      </w:r>
      <w:r w:rsidRPr="007766D4">
        <w:rPr>
          <w:color w:val="000000" w:themeColor="text1"/>
          <w:sz w:val="24"/>
        </w:rPr>
        <w:t>的主要污染物</w:t>
      </w:r>
      <w:r w:rsidRPr="007766D4">
        <w:rPr>
          <w:rFonts w:hint="eastAsia"/>
          <w:color w:val="000000" w:themeColor="text1"/>
          <w:sz w:val="24"/>
        </w:rPr>
        <w:t>最大</w:t>
      </w:r>
      <w:r w:rsidRPr="007766D4">
        <w:rPr>
          <w:color w:val="000000" w:themeColor="text1"/>
          <w:sz w:val="24"/>
        </w:rPr>
        <w:t>地面空气质量浓度</w:t>
      </w:r>
      <w:r w:rsidRPr="007766D4">
        <w:rPr>
          <w:rFonts w:hint="eastAsia"/>
          <w:color w:val="000000" w:themeColor="text1"/>
          <w:sz w:val="24"/>
        </w:rPr>
        <w:t>占</w:t>
      </w:r>
      <w:r w:rsidRPr="007766D4">
        <w:rPr>
          <w:color w:val="000000" w:themeColor="text1"/>
          <w:sz w:val="24"/>
        </w:rPr>
        <w:t>标率</w:t>
      </w:r>
      <w:r w:rsidRPr="007766D4">
        <w:rPr>
          <w:rFonts w:hint="eastAsia"/>
          <w:color w:val="000000" w:themeColor="text1"/>
          <w:sz w:val="24"/>
        </w:rPr>
        <w:t>Pi</w:t>
      </w:r>
      <w:r w:rsidRPr="007766D4">
        <w:rPr>
          <w:rFonts w:hint="eastAsia"/>
          <w:color w:val="000000" w:themeColor="text1"/>
          <w:sz w:val="24"/>
        </w:rPr>
        <w:t>及第</w:t>
      </w:r>
      <w:r w:rsidRPr="007766D4">
        <w:rPr>
          <w:rFonts w:hint="eastAsia"/>
          <w:color w:val="000000" w:themeColor="text1"/>
          <w:sz w:val="24"/>
        </w:rPr>
        <w:t>i</w:t>
      </w:r>
      <w:r w:rsidRPr="007766D4">
        <w:rPr>
          <w:rFonts w:hint="eastAsia"/>
          <w:color w:val="000000" w:themeColor="text1"/>
          <w:sz w:val="24"/>
        </w:rPr>
        <w:t>个污染物的地面浓度达标准限值</w:t>
      </w:r>
      <w:r w:rsidRPr="007766D4">
        <w:rPr>
          <w:rFonts w:hint="eastAsia"/>
          <w:color w:val="000000" w:themeColor="text1"/>
          <w:sz w:val="24"/>
        </w:rPr>
        <w:t>10%</w:t>
      </w:r>
      <w:r w:rsidRPr="007766D4">
        <w:rPr>
          <w:rFonts w:hint="eastAsia"/>
          <w:color w:val="000000" w:themeColor="text1"/>
          <w:sz w:val="24"/>
        </w:rPr>
        <w:t>时所对应的最远距离</w:t>
      </w:r>
      <w:r w:rsidRPr="007766D4">
        <w:rPr>
          <w:rFonts w:hint="eastAsia"/>
          <w:color w:val="000000" w:themeColor="text1"/>
          <w:sz w:val="24"/>
        </w:rPr>
        <w:t>D</w:t>
      </w:r>
      <w:r w:rsidRPr="007766D4">
        <w:rPr>
          <w:rFonts w:hint="eastAsia"/>
          <w:color w:val="000000" w:themeColor="text1"/>
          <w:sz w:val="24"/>
          <w:vertAlign w:val="subscript"/>
        </w:rPr>
        <w:t>10%</w:t>
      </w:r>
      <w:r w:rsidRPr="007766D4">
        <w:rPr>
          <w:color w:val="000000" w:themeColor="text1"/>
          <w:sz w:val="24"/>
        </w:rPr>
        <w:t>，本项目估算模型</w:t>
      </w:r>
      <w:r w:rsidRPr="007766D4">
        <w:rPr>
          <w:rFonts w:hint="eastAsia"/>
          <w:color w:val="000000" w:themeColor="text1"/>
          <w:sz w:val="24"/>
        </w:rPr>
        <w:t>输入</w:t>
      </w:r>
      <w:r w:rsidRPr="007766D4">
        <w:rPr>
          <w:color w:val="000000" w:themeColor="text1"/>
          <w:sz w:val="24"/>
        </w:rPr>
        <w:t>参数见表</w:t>
      </w:r>
      <w:r w:rsidRPr="007766D4">
        <w:rPr>
          <w:rFonts w:hint="eastAsia"/>
          <w:color w:val="000000" w:themeColor="text1"/>
          <w:sz w:val="24"/>
        </w:rPr>
        <w:t>1</w:t>
      </w:r>
      <w:r w:rsidRPr="007766D4">
        <w:rPr>
          <w:color w:val="000000" w:themeColor="text1"/>
          <w:sz w:val="24"/>
        </w:rPr>
        <w:t>-3-</w:t>
      </w:r>
      <w:r w:rsidR="00EC14AA" w:rsidRPr="007766D4">
        <w:rPr>
          <w:color w:val="000000" w:themeColor="text1"/>
          <w:sz w:val="24"/>
        </w:rPr>
        <w:t>2</w:t>
      </w:r>
      <w:r w:rsidRPr="007766D4">
        <w:rPr>
          <w:rFonts w:hint="eastAsia"/>
          <w:color w:val="000000" w:themeColor="text1"/>
          <w:sz w:val="24"/>
        </w:rPr>
        <w:t>。</w:t>
      </w:r>
    </w:p>
    <w:p w14:paraId="76F43972" w14:textId="77777777" w:rsidR="008C3BBB" w:rsidRPr="007766D4" w:rsidRDefault="002C31B9">
      <w:pPr>
        <w:spacing w:line="360" w:lineRule="auto"/>
        <w:jc w:val="center"/>
        <w:rPr>
          <w:rFonts w:eastAsia="黑体"/>
          <w:color w:val="000000" w:themeColor="text1"/>
          <w:sz w:val="24"/>
        </w:rPr>
      </w:pPr>
      <w:r w:rsidRPr="007766D4">
        <w:rPr>
          <w:rFonts w:eastAsia="黑体" w:hint="eastAsia"/>
          <w:color w:val="000000" w:themeColor="text1"/>
          <w:sz w:val="24"/>
        </w:rPr>
        <w:t>表</w:t>
      </w:r>
      <w:r w:rsidRPr="007766D4">
        <w:rPr>
          <w:rFonts w:eastAsia="黑体" w:hint="eastAsia"/>
          <w:color w:val="000000" w:themeColor="text1"/>
          <w:sz w:val="24"/>
        </w:rPr>
        <w:t>1</w:t>
      </w:r>
      <w:r w:rsidRPr="007766D4">
        <w:rPr>
          <w:rFonts w:eastAsia="黑体"/>
          <w:color w:val="000000" w:themeColor="text1"/>
          <w:sz w:val="24"/>
        </w:rPr>
        <w:t>-3</w:t>
      </w:r>
      <w:r w:rsidR="00EC14AA" w:rsidRPr="007766D4">
        <w:rPr>
          <w:rFonts w:eastAsia="黑体"/>
          <w:color w:val="000000" w:themeColor="text1"/>
          <w:sz w:val="24"/>
        </w:rPr>
        <w:t>-2</w:t>
      </w:r>
      <w:r w:rsidRPr="007766D4">
        <w:rPr>
          <w:rFonts w:eastAsia="黑体" w:hint="eastAsia"/>
          <w:color w:val="000000" w:themeColor="text1"/>
          <w:sz w:val="24"/>
        </w:rPr>
        <w:t xml:space="preserve">  </w:t>
      </w:r>
      <w:r w:rsidRPr="007766D4">
        <w:rPr>
          <w:rFonts w:eastAsia="黑体" w:hint="eastAsia"/>
          <w:color w:val="000000" w:themeColor="text1"/>
          <w:sz w:val="24"/>
        </w:rPr>
        <w:t>估算模型参数表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2"/>
        <w:gridCol w:w="3173"/>
        <w:gridCol w:w="3171"/>
      </w:tblGrid>
      <w:tr w:rsidR="007766D4" w:rsidRPr="007766D4" w14:paraId="554B77FA" w14:textId="77777777" w:rsidTr="00EC14AA">
        <w:trPr>
          <w:trHeight w:val="369"/>
          <w:jc w:val="center"/>
        </w:trPr>
        <w:tc>
          <w:tcPr>
            <w:tcW w:w="3334" w:type="pct"/>
            <w:gridSpan w:val="2"/>
            <w:vAlign w:val="center"/>
          </w:tcPr>
          <w:p w14:paraId="124CBAB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参数</w:t>
            </w:r>
          </w:p>
        </w:tc>
        <w:tc>
          <w:tcPr>
            <w:tcW w:w="1666" w:type="pct"/>
            <w:vAlign w:val="center"/>
          </w:tcPr>
          <w:p w14:paraId="24A47C9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取值</w:t>
            </w:r>
          </w:p>
        </w:tc>
      </w:tr>
      <w:tr w:rsidR="007766D4" w:rsidRPr="007766D4" w14:paraId="614053E9" w14:textId="77777777" w:rsidTr="00EC14AA">
        <w:trPr>
          <w:trHeight w:val="369"/>
          <w:jc w:val="center"/>
        </w:trPr>
        <w:tc>
          <w:tcPr>
            <w:tcW w:w="1667" w:type="pct"/>
            <w:vMerge w:val="restart"/>
            <w:vAlign w:val="center"/>
          </w:tcPr>
          <w:p w14:paraId="4B469F9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城市</w:t>
            </w:r>
            <w:r w:rsidRPr="007766D4">
              <w:rPr>
                <w:rFonts w:hint="eastAsia"/>
                <w:color w:val="000000" w:themeColor="text1"/>
                <w:sz w:val="18"/>
                <w:szCs w:val="18"/>
              </w:rPr>
              <w:t>/</w:t>
            </w:r>
            <w:r w:rsidRPr="007766D4">
              <w:rPr>
                <w:rFonts w:hint="eastAsia"/>
                <w:color w:val="000000" w:themeColor="text1"/>
                <w:sz w:val="18"/>
                <w:szCs w:val="18"/>
              </w:rPr>
              <w:t>农村</w:t>
            </w:r>
            <w:r w:rsidRPr="007766D4">
              <w:rPr>
                <w:color w:val="000000" w:themeColor="text1"/>
                <w:sz w:val="18"/>
                <w:szCs w:val="18"/>
              </w:rPr>
              <w:t>选项</w:t>
            </w:r>
          </w:p>
        </w:tc>
        <w:tc>
          <w:tcPr>
            <w:tcW w:w="1667" w:type="pct"/>
            <w:vAlign w:val="center"/>
          </w:tcPr>
          <w:p w14:paraId="6F6541A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城市</w:t>
            </w:r>
            <w:r w:rsidRPr="007766D4">
              <w:rPr>
                <w:rFonts w:hint="eastAsia"/>
                <w:color w:val="000000" w:themeColor="text1"/>
                <w:sz w:val="18"/>
                <w:szCs w:val="18"/>
              </w:rPr>
              <w:t>/</w:t>
            </w:r>
            <w:r w:rsidRPr="007766D4">
              <w:rPr>
                <w:rFonts w:hint="eastAsia"/>
                <w:color w:val="000000" w:themeColor="text1"/>
                <w:sz w:val="18"/>
                <w:szCs w:val="18"/>
              </w:rPr>
              <w:t>农村</w:t>
            </w:r>
          </w:p>
        </w:tc>
        <w:tc>
          <w:tcPr>
            <w:tcW w:w="1666" w:type="pct"/>
            <w:vAlign w:val="center"/>
          </w:tcPr>
          <w:p w14:paraId="1A95007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城市</w:t>
            </w:r>
          </w:p>
        </w:tc>
      </w:tr>
      <w:tr w:rsidR="007766D4" w:rsidRPr="007766D4" w14:paraId="36402E0E" w14:textId="77777777" w:rsidTr="00EC14AA">
        <w:trPr>
          <w:trHeight w:val="369"/>
          <w:jc w:val="center"/>
        </w:trPr>
        <w:tc>
          <w:tcPr>
            <w:tcW w:w="1667" w:type="pct"/>
            <w:vMerge/>
            <w:vAlign w:val="center"/>
          </w:tcPr>
          <w:p w14:paraId="7BDFFAB1" w14:textId="77777777" w:rsidR="008C3BBB" w:rsidRPr="007766D4" w:rsidRDefault="008C3BBB">
            <w:pPr>
              <w:jc w:val="center"/>
              <w:rPr>
                <w:color w:val="000000" w:themeColor="text1"/>
                <w:sz w:val="18"/>
                <w:szCs w:val="18"/>
              </w:rPr>
            </w:pPr>
          </w:p>
        </w:tc>
        <w:tc>
          <w:tcPr>
            <w:tcW w:w="1667" w:type="pct"/>
            <w:vAlign w:val="center"/>
          </w:tcPr>
          <w:p w14:paraId="5AA14B7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人口</w:t>
            </w:r>
            <w:r w:rsidRPr="007766D4">
              <w:rPr>
                <w:color w:val="000000" w:themeColor="text1"/>
                <w:sz w:val="18"/>
                <w:szCs w:val="18"/>
              </w:rPr>
              <w:t>数（</w:t>
            </w:r>
            <w:r w:rsidRPr="007766D4">
              <w:rPr>
                <w:rFonts w:hint="eastAsia"/>
                <w:color w:val="000000" w:themeColor="text1"/>
                <w:sz w:val="18"/>
                <w:szCs w:val="18"/>
              </w:rPr>
              <w:t>城市</w:t>
            </w:r>
            <w:r w:rsidRPr="007766D4">
              <w:rPr>
                <w:color w:val="000000" w:themeColor="text1"/>
                <w:sz w:val="18"/>
                <w:szCs w:val="18"/>
              </w:rPr>
              <w:t>选项时）</w:t>
            </w:r>
          </w:p>
        </w:tc>
        <w:tc>
          <w:tcPr>
            <w:tcW w:w="1666" w:type="pct"/>
            <w:vAlign w:val="center"/>
          </w:tcPr>
          <w:p w14:paraId="78D8F51C" w14:textId="5FF9AEDD" w:rsidR="008C3BBB" w:rsidRPr="007766D4" w:rsidRDefault="002E7D26">
            <w:pPr>
              <w:jc w:val="center"/>
              <w:rPr>
                <w:color w:val="000000" w:themeColor="text1"/>
                <w:sz w:val="18"/>
                <w:szCs w:val="18"/>
              </w:rPr>
            </w:pPr>
            <w:r w:rsidRPr="007766D4">
              <w:rPr>
                <w:color w:val="000000" w:themeColor="text1"/>
                <w:sz w:val="18"/>
                <w:szCs w:val="18"/>
              </w:rPr>
              <w:t>80</w:t>
            </w:r>
            <w:r w:rsidR="002C31B9" w:rsidRPr="007766D4">
              <w:rPr>
                <w:rFonts w:hint="eastAsia"/>
                <w:color w:val="000000" w:themeColor="text1"/>
                <w:sz w:val="18"/>
                <w:szCs w:val="18"/>
              </w:rPr>
              <w:t>万</w:t>
            </w:r>
          </w:p>
        </w:tc>
      </w:tr>
      <w:tr w:rsidR="007766D4" w:rsidRPr="007766D4" w14:paraId="7B86FE13" w14:textId="77777777" w:rsidTr="00EC14AA">
        <w:trPr>
          <w:trHeight w:val="369"/>
          <w:jc w:val="center"/>
        </w:trPr>
        <w:tc>
          <w:tcPr>
            <w:tcW w:w="3334" w:type="pct"/>
            <w:gridSpan w:val="2"/>
            <w:vAlign w:val="center"/>
          </w:tcPr>
          <w:p w14:paraId="5733A4BA" w14:textId="77777777" w:rsidR="00C24060" w:rsidRPr="007766D4" w:rsidRDefault="00C24060" w:rsidP="00C24060">
            <w:pPr>
              <w:jc w:val="center"/>
              <w:rPr>
                <w:color w:val="000000" w:themeColor="text1"/>
                <w:sz w:val="18"/>
                <w:szCs w:val="18"/>
              </w:rPr>
            </w:pPr>
            <w:r w:rsidRPr="007766D4">
              <w:rPr>
                <w:rFonts w:hint="eastAsia"/>
                <w:color w:val="000000" w:themeColor="text1"/>
                <w:sz w:val="18"/>
                <w:szCs w:val="18"/>
              </w:rPr>
              <w:t>最高</w:t>
            </w:r>
            <w:r w:rsidRPr="007766D4">
              <w:rPr>
                <w:color w:val="000000" w:themeColor="text1"/>
                <w:sz w:val="18"/>
                <w:szCs w:val="18"/>
              </w:rPr>
              <w:t>环境温度</w:t>
            </w:r>
            <w:r w:rsidRPr="007766D4">
              <w:rPr>
                <w:rFonts w:ascii="宋体" w:hAnsi="宋体" w:hint="eastAsia"/>
                <w:color w:val="000000" w:themeColor="text1"/>
                <w:sz w:val="18"/>
                <w:szCs w:val="18"/>
              </w:rPr>
              <w:t>℃</w:t>
            </w:r>
          </w:p>
        </w:tc>
        <w:tc>
          <w:tcPr>
            <w:tcW w:w="1666" w:type="pct"/>
            <w:vAlign w:val="center"/>
          </w:tcPr>
          <w:p w14:paraId="73436502" w14:textId="74003F23" w:rsidR="00C24060" w:rsidRPr="007766D4" w:rsidRDefault="00C24060" w:rsidP="00C2406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40.5</w:t>
            </w:r>
          </w:p>
        </w:tc>
      </w:tr>
      <w:tr w:rsidR="007766D4" w:rsidRPr="007766D4" w14:paraId="1E3E0B6B" w14:textId="77777777" w:rsidTr="00EC14AA">
        <w:trPr>
          <w:trHeight w:val="369"/>
          <w:jc w:val="center"/>
        </w:trPr>
        <w:tc>
          <w:tcPr>
            <w:tcW w:w="3334" w:type="pct"/>
            <w:gridSpan w:val="2"/>
            <w:vAlign w:val="center"/>
          </w:tcPr>
          <w:p w14:paraId="04CE24F4" w14:textId="77777777" w:rsidR="00C24060" w:rsidRPr="007766D4" w:rsidRDefault="00C24060" w:rsidP="00C24060">
            <w:pPr>
              <w:jc w:val="center"/>
              <w:rPr>
                <w:color w:val="000000" w:themeColor="text1"/>
                <w:sz w:val="18"/>
                <w:szCs w:val="18"/>
              </w:rPr>
            </w:pPr>
            <w:r w:rsidRPr="007766D4">
              <w:rPr>
                <w:rFonts w:hint="eastAsia"/>
                <w:color w:val="000000" w:themeColor="text1"/>
                <w:sz w:val="18"/>
                <w:szCs w:val="18"/>
              </w:rPr>
              <w:t>最低</w:t>
            </w:r>
            <w:r w:rsidRPr="007766D4">
              <w:rPr>
                <w:color w:val="000000" w:themeColor="text1"/>
                <w:sz w:val="18"/>
                <w:szCs w:val="18"/>
              </w:rPr>
              <w:t>环境温度</w:t>
            </w:r>
            <w:r w:rsidRPr="007766D4">
              <w:rPr>
                <w:rFonts w:ascii="宋体" w:hAnsi="宋体" w:hint="eastAsia"/>
                <w:color w:val="000000" w:themeColor="text1"/>
                <w:sz w:val="18"/>
                <w:szCs w:val="18"/>
              </w:rPr>
              <w:t>℃</w:t>
            </w:r>
          </w:p>
        </w:tc>
        <w:tc>
          <w:tcPr>
            <w:tcW w:w="1666" w:type="pct"/>
            <w:vAlign w:val="center"/>
          </w:tcPr>
          <w:p w14:paraId="736C5677" w14:textId="2B6C6A5A" w:rsidR="00C24060" w:rsidRPr="007766D4" w:rsidRDefault="00C24060" w:rsidP="00C2406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-18.0</w:t>
            </w:r>
          </w:p>
        </w:tc>
      </w:tr>
      <w:tr w:rsidR="007766D4" w:rsidRPr="007766D4" w14:paraId="4429CF12" w14:textId="77777777" w:rsidTr="00EC14AA">
        <w:trPr>
          <w:trHeight w:val="369"/>
          <w:jc w:val="center"/>
        </w:trPr>
        <w:tc>
          <w:tcPr>
            <w:tcW w:w="3334" w:type="pct"/>
            <w:gridSpan w:val="2"/>
            <w:vAlign w:val="center"/>
          </w:tcPr>
          <w:p w14:paraId="4D48C8D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土地</w:t>
            </w:r>
            <w:r w:rsidRPr="007766D4">
              <w:rPr>
                <w:color w:val="000000" w:themeColor="text1"/>
                <w:sz w:val="18"/>
                <w:szCs w:val="18"/>
              </w:rPr>
              <w:t>利用类型</w:t>
            </w:r>
          </w:p>
        </w:tc>
        <w:tc>
          <w:tcPr>
            <w:tcW w:w="1666" w:type="pct"/>
            <w:vAlign w:val="center"/>
          </w:tcPr>
          <w:p w14:paraId="7C4D7FB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建设用地</w:t>
            </w:r>
          </w:p>
        </w:tc>
      </w:tr>
      <w:tr w:rsidR="007766D4" w:rsidRPr="007766D4" w14:paraId="18F23774" w14:textId="77777777" w:rsidTr="00EC14AA">
        <w:trPr>
          <w:trHeight w:val="369"/>
          <w:jc w:val="center"/>
        </w:trPr>
        <w:tc>
          <w:tcPr>
            <w:tcW w:w="3334" w:type="pct"/>
            <w:gridSpan w:val="2"/>
            <w:vAlign w:val="center"/>
          </w:tcPr>
          <w:p w14:paraId="12F9D0E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区域</w:t>
            </w:r>
            <w:r w:rsidRPr="007766D4">
              <w:rPr>
                <w:color w:val="000000" w:themeColor="text1"/>
                <w:sz w:val="18"/>
                <w:szCs w:val="18"/>
              </w:rPr>
              <w:t>湿度条件</w:t>
            </w:r>
          </w:p>
        </w:tc>
        <w:tc>
          <w:tcPr>
            <w:tcW w:w="1666" w:type="pct"/>
            <w:vAlign w:val="center"/>
          </w:tcPr>
          <w:p w14:paraId="14D05FA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湿润</w:t>
            </w:r>
          </w:p>
        </w:tc>
      </w:tr>
      <w:tr w:rsidR="007766D4" w:rsidRPr="007766D4" w14:paraId="2C122CDD" w14:textId="77777777" w:rsidTr="00EC14AA">
        <w:trPr>
          <w:trHeight w:val="369"/>
          <w:jc w:val="center"/>
        </w:trPr>
        <w:tc>
          <w:tcPr>
            <w:tcW w:w="1667" w:type="pct"/>
            <w:vMerge w:val="restart"/>
            <w:vAlign w:val="center"/>
          </w:tcPr>
          <w:p w14:paraId="1F460FF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是否</w:t>
            </w:r>
            <w:r w:rsidRPr="007766D4">
              <w:rPr>
                <w:color w:val="000000" w:themeColor="text1"/>
                <w:sz w:val="18"/>
                <w:szCs w:val="18"/>
              </w:rPr>
              <w:t>考虑地形</w:t>
            </w:r>
          </w:p>
        </w:tc>
        <w:tc>
          <w:tcPr>
            <w:tcW w:w="1667" w:type="pct"/>
            <w:vAlign w:val="center"/>
          </w:tcPr>
          <w:p w14:paraId="5DDE703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考虑</w:t>
            </w:r>
            <w:r w:rsidRPr="007766D4">
              <w:rPr>
                <w:color w:val="000000" w:themeColor="text1"/>
                <w:sz w:val="18"/>
                <w:szCs w:val="18"/>
              </w:rPr>
              <w:t>地形</w:t>
            </w:r>
          </w:p>
        </w:tc>
        <w:tc>
          <w:tcPr>
            <w:tcW w:w="1666" w:type="pct"/>
            <w:vAlign w:val="center"/>
          </w:tcPr>
          <w:p w14:paraId="398485E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考虑</w:t>
            </w:r>
          </w:p>
        </w:tc>
      </w:tr>
      <w:tr w:rsidR="007766D4" w:rsidRPr="007766D4" w14:paraId="03433810" w14:textId="77777777" w:rsidTr="00EC14AA">
        <w:trPr>
          <w:trHeight w:val="369"/>
          <w:jc w:val="center"/>
        </w:trPr>
        <w:tc>
          <w:tcPr>
            <w:tcW w:w="1667" w:type="pct"/>
            <w:vMerge/>
            <w:vAlign w:val="center"/>
          </w:tcPr>
          <w:p w14:paraId="504FDF5E" w14:textId="77777777" w:rsidR="008C3BBB" w:rsidRPr="007766D4" w:rsidRDefault="008C3BBB">
            <w:pPr>
              <w:jc w:val="center"/>
              <w:rPr>
                <w:color w:val="000000" w:themeColor="text1"/>
                <w:sz w:val="18"/>
                <w:szCs w:val="18"/>
              </w:rPr>
            </w:pPr>
          </w:p>
        </w:tc>
        <w:tc>
          <w:tcPr>
            <w:tcW w:w="1667" w:type="pct"/>
            <w:vAlign w:val="center"/>
          </w:tcPr>
          <w:p w14:paraId="2339051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地形</w:t>
            </w:r>
            <w:r w:rsidRPr="007766D4">
              <w:rPr>
                <w:color w:val="000000" w:themeColor="text1"/>
                <w:sz w:val="18"/>
                <w:szCs w:val="18"/>
              </w:rPr>
              <w:t>数据分辨率</w:t>
            </w:r>
            <w:r w:rsidRPr="007766D4">
              <w:rPr>
                <w:rFonts w:hint="eastAsia"/>
                <w:color w:val="000000" w:themeColor="text1"/>
                <w:sz w:val="18"/>
                <w:szCs w:val="18"/>
              </w:rPr>
              <w:t>/</w:t>
            </w:r>
            <w:r w:rsidRPr="007766D4">
              <w:rPr>
                <w:color w:val="000000" w:themeColor="text1"/>
                <w:sz w:val="18"/>
                <w:szCs w:val="18"/>
              </w:rPr>
              <w:t>m</w:t>
            </w:r>
          </w:p>
        </w:tc>
        <w:tc>
          <w:tcPr>
            <w:tcW w:w="1666" w:type="pct"/>
            <w:vAlign w:val="center"/>
          </w:tcPr>
          <w:p w14:paraId="5D864649" w14:textId="77777777" w:rsidR="008C3BBB" w:rsidRPr="007766D4" w:rsidRDefault="002C31B9">
            <w:pPr>
              <w:jc w:val="center"/>
              <w:rPr>
                <w:color w:val="000000" w:themeColor="text1"/>
                <w:sz w:val="18"/>
                <w:szCs w:val="18"/>
              </w:rPr>
            </w:pPr>
            <w:r w:rsidRPr="007766D4">
              <w:rPr>
                <w:color w:val="000000" w:themeColor="text1"/>
                <w:sz w:val="18"/>
                <w:szCs w:val="18"/>
              </w:rPr>
              <w:t>90</w:t>
            </w:r>
          </w:p>
        </w:tc>
      </w:tr>
      <w:tr w:rsidR="007766D4" w:rsidRPr="007766D4" w14:paraId="185170A2" w14:textId="77777777" w:rsidTr="00EC14AA">
        <w:trPr>
          <w:trHeight w:val="369"/>
          <w:jc w:val="center"/>
        </w:trPr>
        <w:tc>
          <w:tcPr>
            <w:tcW w:w="1667" w:type="pct"/>
            <w:vMerge w:val="restart"/>
            <w:vAlign w:val="center"/>
          </w:tcPr>
          <w:p w14:paraId="44CA739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是否</w:t>
            </w:r>
            <w:r w:rsidRPr="007766D4">
              <w:rPr>
                <w:color w:val="000000" w:themeColor="text1"/>
                <w:sz w:val="18"/>
                <w:szCs w:val="18"/>
              </w:rPr>
              <w:t>考虑岸线熏烟</w:t>
            </w:r>
          </w:p>
        </w:tc>
        <w:tc>
          <w:tcPr>
            <w:tcW w:w="1667" w:type="pct"/>
            <w:vAlign w:val="center"/>
          </w:tcPr>
          <w:p w14:paraId="25C2118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考虑岸线熏烟</w:t>
            </w:r>
          </w:p>
        </w:tc>
        <w:tc>
          <w:tcPr>
            <w:tcW w:w="1666" w:type="pct"/>
            <w:vAlign w:val="center"/>
          </w:tcPr>
          <w:p w14:paraId="21280B9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不考虑</w:t>
            </w:r>
          </w:p>
        </w:tc>
      </w:tr>
      <w:tr w:rsidR="007766D4" w:rsidRPr="007766D4" w14:paraId="60097B5E" w14:textId="77777777" w:rsidTr="00EC14AA">
        <w:trPr>
          <w:trHeight w:val="369"/>
          <w:jc w:val="center"/>
        </w:trPr>
        <w:tc>
          <w:tcPr>
            <w:tcW w:w="1667" w:type="pct"/>
            <w:vMerge/>
            <w:vAlign w:val="center"/>
          </w:tcPr>
          <w:p w14:paraId="075AA2FD" w14:textId="77777777" w:rsidR="008C3BBB" w:rsidRPr="007766D4" w:rsidRDefault="008C3BBB">
            <w:pPr>
              <w:jc w:val="center"/>
              <w:rPr>
                <w:color w:val="000000" w:themeColor="text1"/>
                <w:sz w:val="18"/>
                <w:szCs w:val="18"/>
              </w:rPr>
            </w:pPr>
          </w:p>
        </w:tc>
        <w:tc>
          <w:tcPr>
            <w:tcW w:w="1667" w:type="pct"/>
            <w:vAlign w:val="center"/>
          </w:tcPr>
          <w:p w14:paraId="3B2B76D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岸线</w:t>
            </w:r>
            <w:r w:rsidRPr="007766D4">
              <w:rPr>
                <w:color w:val="000000" w:themeColor="text1"/>
                <w:sz w:val="18"/>
                <w:szCs w:val="18"/>
              </w:rPr>
              <w:t>距离</w:t>
            </w:r>
            <w:r w:rsidRPr="007766D4">
              <w:rPr>
                <w:rFonts w:hint="eastAsia"/>
                <w:color w:val="000000" w:themeColor="text1"/>
                <w:sz w:val="18"/>
                <w:szCs w:val="18"/>
              </w:rPr>
              <w:t>/</w:t>
            </w:r>
            <w:r w:rsidRPr="007766D4">
              <w:rPr>
                <w:color w:val="000000" w:themeColor="text1"/>
                <w:sz w:val="18"/>
                <w:szCs w:val="18"/>
              </w:rPr>
              <w:t>km</w:t>
            </w:r>
          </w:p>
        </w:tc>
        <w:tc>
          <w:tcPr>
            <w:tcW w:w="1666" w:type="pct"/>
            <w:vAlign w:val="center"/>
          </w:tcPr>
          <w:p w14:paraId="0D7BC38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w:t>
            </w:r>
          </w:p>
        </w:tc>
      </w:tr>
      <w:tr w:rsidR="007766D4" w:rsidRPr="007766D4" w14:paraId="50EFDFD5" w14:textId="77777777" w:rsidTr="00EC14AA">
        <w:trPr>
          <w:trHeight w:val="369"/>
          <w:jc w:val="center"/>
        </w:trPr>
        <w:tc>
          <w:tcPr>
            <w:tcW w:w="1667" w:type="pct"/>
            <w:vMerge/>
            <w:vAlign w:val="center"/>
          </w:tcPr>
          <w:p w14:paraId="66CEB71D" w14:textId="77777777" w:rsidR="008C3BBB" w:rsidRPr="007766D4" w:rsidRDefault="008C3BBB">
            <w:pPr>
              <w:jc w:val="center"/>
              <w:rPr>
                <w:color w:val="000000" w:themeColor="text1"/>
                <w:sz w:val="18"/>
                <w:szCs w:val="18"/>
              </w:rPr>
            </w:pPr>
          </w:p>
        </w:tc>
        <w:tc>
          <w:tcPr>
            <w:tcW w:w="1667" w:type="pct"/>
            <w:vAlign w:val="center"/>
          </w:tcPr>
          <w:p w14:paraId="2353B7F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岸线方向</w:t>
            </w:r>
            <w:r w:rsidRPr="007766D4">
              <w:rPr>
                <w:rFonts w:hint="eastAsia"/>
                <w:color w:val="000000" w:themeColor="text1"/>
                <w:sz w:val="18"/>
                <w:szCs w:val="18"/>
              </w:rPr>
              <w:t>/</w:t>
            </w:r>
          </w:p>
        </w:tc>
        <w:tc>
          <w:tcPr>
            <w:tcW w:w="1666" w:type="pct"/>
            <w:vAlign w:val="center"/>
          </w:tcPr>
          <w:p w14:paraId="5DC45B4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w:t>
            </w:r>
          </w:p>
        </w:tc>
      </w:tr>
    </w:tbl>
    <w:p w14:paraId="1D6ACB11" w14:textId="77777777" w:rsidR="008C3BBB" w:rsidRPr="007766D4" w:rsidRDefault="008C3BBB">
      <w:pPr>
        <w:pStyle w:val="1230"/>
        <w:ind w:firstLine="360"/>
        <w:rPr>
          <w:color w:val="000000" w:themeColor="text1"/>
        </w:rPr>
      </w:pPr>
    </w:p>
    <w:p w14:paraId="24FD191A"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项目建成运行后，排放的废气主要为</w:t>
      </w:r>
      <w:r w:rsidRPr="007766D4">
        <w:rPr>
          <w:rFonts w:hint="eastAsia"/>
          <w:color w:val="000000" w:themeColor="text1"/>
          <w:sz w:val="24"/>
        </w:rPr>
        <w:t>生物</w:t>
      </w:r>
      <w:r w:rsidRPr="007766D4">
        <w:rPr>
          <w:color w:val="000000" w:themeColor="text1"/>
          <w:sz w:val="24"/>
        </w:rPr>
        <w:t>除臭系统排放的有组织废气，以及</w:t>
      </w:r>
      <w:r w:rsidR="007F723A" w:rsidRPr="007766D4">
        <w:rPr>
          <w:rFonts w:hint="eastAsia"/>
          <w:color w:val="000000" w:themeColor="text1"/>
          <w:sz w:val="24"/>
        </w:rPr>
        <w:t>生物池</w:t>
      </w:r>
      <w:r w:rsidR="007F723A" w:rsidRPr="007766D4">
        <w:rPr>
          <w:rFonts w:hint="eastAsia"/>
          <w:color w:val="000000" w:themeColor="text1"/>
          <w:sz w:val="24"/>
        </w:rPr>
        <w:t>O</w:t>
      </w:r>
      <w:r w:rsidR="007F723A" w:rsidRPr="007766D4">
        <w:rPr>
          <w:rFonts w:hint="eastAsia"/>
          <w:color w:val="000000" w:themeColor="text1"/>
          <w:sz w:val="24"/>
        </w:rPr>
        <w:t>段</w:t>
      </w:r>
      <w:r w:rsidRPr="007766D4">
        <w:rPr>
          <w:color w:val="000000" w:themeColor="text1"/>
          <w:sz w:val="24"/>
        </w:rPr>
        <w:t>的无组织排放废气。</w:t>
      </w:r>
    </w:p>
    <w:p w14:paraId="1CB8D0B1"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本次</w:t>
      </w:r>
      <w:r w:rsidRPr="007766D4">
        <w:rPr>
          <w:color w:val="000000" w:themeColor="text1"/>
          <w:sz w:val="24"/>
        </w:rPr>
        <w:t>按照《环境影响评价技术导则</w:t>
      </w:r>
      <w:r w:rsidRPr="007766D4">
        <w:rPr>
          <w:rFonts w:hint="eastAsia"/>
          <w:color w:val="000000" w:themeColor="text1"/>
          <w:sz w:val="24"/>
        </w:rPr>
        <w:t xml:space="preserve"> </w:t>
      </w:r>
      <w:r w:rsidRPr="007766D4">
        <w:rPr>
          <w:color w:val="000000" w:themeColor="text1"/>
          <w:sz w:val="24"/>
        </w:rPr>
        <w:t>大气环境》</w:t>
      </w:r>
      <w:r w:rsidRPr="007766D4">
        <w:rPr>
          <w:color w:val="000000" w:themeColor="text1"/>
          <w:sz w:val="24"/>
        </w:rPr>
        <w:t>(HJ2.2-2018)</w:t>
      </w:r>
      <w:r w:rsidRPr="007766D4">
        <w:rPr>
          <w:color w:val="000000" w:themeColor="text1"/>
          <w:sz w:val="24"/>
        </w:rPr>
        <w:t>规定</w:t>
      </w:r>
      <w:r w:rsidRPr="007766D4">
        <w:rPr>
          <w:rFonts w:hint="eastAsia"/>
          <w:color w:val="000000" w:themeColor="text1"/>
          <w:sz w:val="24"/>
        </w:rPr>
        <w:t>“对于</w:t>
      </w:r>
      <w:r w:rsidRPr="007766D4">
        <w:rPr>
          <w:color w:val="000000" w:themeColor="text1"/>
          <w:sz w:val="24"/>
        </w:rPr>
        <w:t>有多个污染源的可取污染物</w:t>
      </w:r>
      <w:r w:rsidRPr="007766D4">
        <w:rPr>
          <w:rFonts w:hint="eastAsia"/>
          <w:color w:val="000000" w:themeColor="text1"/>
          <w:sz w:val="24"/>
        </w:rPr>
        <w:t>等标</w:t>
      </w:r>
      <w:r w:rsidRPr="007766D4">
        <w:rPr>
          <w:color w:val="000000" w:themeColor="text1"/>
          <w:sz w:val="24"/>
        </w:rPr>
        <w:t>排放量</w:t>
      </w:r>
      <w:r w:rsidRPr="007766D4">
        <w:rPr>
          <w:color w:val="000000" w:themeColor="text1"/>
          <w:sz w:val="24"/>
        </w:rPr>
        <w:t>P</w:t>
      </w:r>
      <w:r w:rsidRPr="007766D4">
        <w:rPr>
          <w:color w:val="000000" w:themeColor="text1"/>
          <w:sz w:val="24"/>
          <w:vertAlign w:val="subscript"/>
        </w:rPr>
        <w:t>0</w:t>
      </w:r>
      <w:r w:rsidRPr="007766D4">
        <w:rPr>
          <w:rFonts w:hint="eastAsia"/>
          <w:color w:val="000000" w:themeColor="text1"/>
          <w:sz w:val="24"/>
        </w:rPr>
        <w:t>最大</w:t>
      </w:r>
      <w:r w:rsidRPr="007766D4">
        <w:rPr>
          <w:color w:val="000000" w:themeColor="text1"/>
          <w:sz w:val="24"/>
        </w:rPr>
        <w:t>的污染源坐标作为</w:t>
      </w:r>
      <w:r w:rsidRPr="007766D4">
        <w:rPr>
          <w:rFonts w:hint="eastAsia"/>
          <w:color w:val="000000" w:themeColor="text1"/>
          <w:sz w:val="24"/>
        </w:rPr>
        <w:t>各</w:t>
      </w:r>
      <w:r w:rsidRPr="007766D4">
        <w:rPr>
          <w:color w:val="000000" w:themeColor="text1"/>
          <w:sz w:val="24"/>
        </w:rPr>
        <w:t>污染源坐标</w:t>
      </w:r>
      <w:r w:rsidRPr="007766D4">
        <w:rPr>
          <w:rFonts w:hint="eastAsia"/>
          <w:color w:val="000000" w:themeColor="text1"/>
          <w:sz w:val="24"/>
        </w:rPr>
        <w:t>”。</w:t>
      </w:r>
    </w:p>
    <w:p w14:paraId="792ACC65" w14:textId="77777777" w:rsidR="008C3BBB" w:rsidRPr="007766D4" w:rsidRDefault="002C31B9">
      <w:pPr>
        <w:pStyle w:val="af0"/>
        <w:spacing w:after="0" w:line="360" w:lineRule="auto"/>
        <w:ind w:firstLineChars="200" w:firstLine="480"/>
        <w:rPr>
          <w:color w:val="000000" w:themeColor="text1"/>
          <w:sz w:val="24"/>
        </w:rPr>
      </w:pPr>
      <w:r w:rsidRPr="007766D4">
        <w:rPr>
          <w:color w:val="000000" w:themeColor="text1"/>
          <w:sz w:val="24"/>
        </w:rPr>
        <w:t>每一种污染物的最大地面浓度占标率</w:t>
      </w:r>
      <w:r w:rsidRPr="007766D4">
        <w:rPr>
          <w:color w:val="000000" w:themeColor="text1"/>
          <w:sz w:val="24"/>
        </w:rPr>
        <w:t>Pi(</w:t>
      </w:r>
      <w:r w:rsidRPr="007766D4">
        <w:rPr>
          <w:color w:val="000000" w:themeColor="text1"/>
          <w:sz w:val="24"/>
        </w:rPr>
        <w:t>第</w:t>
      </w:r>
      <w:r w:rsidRPr="007766D4">
        <w:rPr>
          <w:color w:val="000000" w:themeColor="text1"/>
          <w:sz w:val="24"/>
        </w:rPr>
        <w:t>i</w:t>
      </w:r>
      <w:r w:rsidRPr="007766D4">
        <w:rPr>
          <w:color w:val="000000" w:themeColor="text1"/>
          <w:sz w:val="24"/>
        </w:rPr>
        <w:t>个污染物</w:t>
      </w:r>
      <w:r w:rsidRPr="007766D4">
        <w:rPr>
          <w:color w:val="000000" w:themeColor="text1"/>
          <w:sz w:val="24"/>
        </w:rPr>
        <w:t>)</w:t>
      </w:r>
      <w:r w:rsidRPr="007766D4">
        <w:rPr>
          <w:color w:val="000000" w:themeColor="text1"/>
          <w:sz w:val="24"/>
        </w:rPr>
        <w:t>，及第</w:t>
      </w:r>
      <w:r w:rsidRPr="007766D4">
        <w:rPr>
          <w:color w:val="000000" w:themeColor="text1"/>
          <w:sz w:val="24"/>
        </w:rPr>
        <w:t>i</w:t>
      </w:r>
      <w:r w:rsidRPr="007766D4">
        <w:rPr>
          <w:color w:val="000000" w:themeColor="text1"/>
          <w:sz w:val="24"/>
        </w:rPr>
        <w:t>个污染物的地面浓度达标准限值</w:t>
      </w:r>
      <w:r w:rsidRPr="007766D4">
        <w:rPr>
          <w:color w:val="000000" w:themeColor="text1"/>
          <w:sz w:val="24"/>
        </w:rPr>
        <w:t>10%</w:t>
      </w:r>
      <w:r w:rsidRPr="007766D4">
        <w:rPr>
          <w:color w:val="000000" w:themeColor="text1"/>
          <w:sz w:val="24"/>
        </w:rPr>
        <w:t>时所对应的最远距离</w:t>
      </w:r>
      <w:r w:rsidRPr="007766D4">
        <w:rPr>
          <w:color w:val="000000" w:themeColor="text1"/>
          <w:sz w:val="24"/>
        </w:rPr>
        <w:t>D</w:t>
      </w:r>
      <w:r w:rsidRPr="007766D4">
        <w:rPr>
          <w:color w:val="000000" w:themeColor="text1"/>
          <w:sz w:val="24"/>
          <w:vertAlign w:val="subscript"/>
        </w:rPr>
        <w:t>10%</w:t>
      </w:r>
      <w:r w:rsidRPr="007766D4">
        <w:rPr>
          <w:color w:val="000000" w:themeColor="text1"/>
          <w:sz w:val="24"/>
        </w:rPr>
        <w:t>，其中</w:t>
      </w:r>
      <w:r w:rsidRPr="007766D4">
        <w:rPr>
          <w:color w:val="000000" w:themeColor="text1"/>
          <w:sz w:val="24"/>
        </w:rPr>
        <w:t>Pi</w:t>
      </w:r>
      <w:r w:rsidRPr="007766D4">
        <w:rPr>
          <w:color w:val="000000" w:themeColor="text1"/>
          <w:sz w:val="24"/>
        </w:rPr>
        <w:t>定义为：</w:t>
      </w:r>
    </w:p>
    <w:p w14:paraId="79F0446F" w14:textId="77777777" w:rsidR="008C3BBB" w:rsidRPr="007766D4" w:rsidRDefault="002C31B9">
      <w:pPr>
        <w:pStyle w:val="afffffffffff1"/>
        <w:rPr>
          <w:color w:val="000000" w:themeColor="text1"/>
        </w:rPr>
      </w:pPr>
      <w:r w:rsidRPr="007766D4">
        <w:rPr>
          <w:color w:val="000000" w:themeColor="text1"/>
        </w:rPr>
        <w:object w:dxaOrig="1440" w:dyaOrig="720" w14:anchorId="67B152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36pt" o:ole="">
            <v:imagedata r:id="rId12" o:title=""/>
          </v:shape>
          <o:OLEObject Type="Embed" ProgID="Equation.3" ShapeID="_x0000_i1025" DrawAspect="Content" ObjectID="_1676707590" r:id="rId13"/>
        </w:object>
      </w:r>
    </w:p>
    <w:p w14:paraId="117E5F5F" w14:textId="77777777" w:rsidR="008C3BBB" w:rsidRPr="007766D4" w:rsidRDefault="002C31B9">
      <w:pPr>
        <w:pStyle w:val="af0"/>
        <w:spacing w:after="0" w:line="360" w:lineRule="auto"/>
        <w:rPr>
          <w:color w:val="000000" w:themeColor="text1"/>
          <w:sz w:val="24"/>
        </w:rPr>
      </w:pPr>
      <w:r w:rsidRPr="007766D4">
        <w:rPr>
          <w:color w:val="000000" w:themeColor="text1"/>
          <w:sz w:val="24"/>
        </w:rPr>
        <w:t>式中：</w:t>
      </w:r>
      <w:r w:rsidRPr="007766D4">
        <w:rPr>
          <w:rFonts w:eastAsia="Times New Roman"/>
          <w:i/>
          <w:color w:val="000000" w:themeColor="text1"/>
          <w:sz w:val="24"/>
        </w:rPr>
        <w:t>P</w:t>
      </w:r>
      <w:r w:rsidRPr="007766D4">
        <w:rPr>
          <w:rFonts w:eastAsia="Times New Roman"/>
          <w:i/>
          <w:color w:val="000000" w:themeColor="text1"/>
          <w:sz w:val="24"/>
          <w:vertAlign w:val="subscript"/>
        </w:rPr>
        <w:t>i</w:t>
      </w:r>
      <w:r w:rsidRPr="007766D4">
        <w:rPr>
          <w:rFonts w:eastAsia="Times New Roman"/>
          <w:color w:val="000000" w:themeColor="text1"/>
          <w:sz w:val="24"/>
        </w:rPr>
        <w:t>——</w:t>
      </w:r>
      <w:r w:rsidRPr="007766D4">
        <w:rPr>
          <w:color w:val="000000" w:themeColor="text1"/>
          <w:sz w:val="24"/>
        </w:rPr>
        <w:t>第</w:t>
      </w:r>
      <w:r w:rsidRPr="007766D4">
        <w:rPr>
          <w:rFonts w:eastAsia="Times New Roman"/>
          <w:color w:val="000000" w:themeColor="text1"/>
          <w:sz w:val="24"/>
        </w:rPr>
        <w:t>i</w:t>
      </w:r>
      <w:r w:rsidRPr="007766D4">
        <w:rPr>
          <w:color w:val="000000" w:themeColor="text1"/>
          <w:sz w:val="24"/>
        </w:rPr>
        <w:t>个污染物的最大地面</w:t>
      </w:r>
      <w:r w:rsidRPr="007766D4">
        <w:rPr>
          <w:rFonts w:hint="eastAsia"/>
          <w:color w:val="000000" w:themeColor="text1"/>
          <w:sz w:val="24"/>
        </w:rPr>
        <w:t>空气质量</w:t>
      </w:r>
      <w:r w:rsidRPr="007766D4">
        <w:rPr>
          <w:color w:val="000000" w:themeColor="text1"/>
          <w:sz w:val="24"/>
        </w:rPr>
        <w:t>浓度占标率，</w:t>
      </w:r>
      <w:r w:rsidRPr="007766D4">
        <w:rPr>
          <w:rFonts w:eastAsia="Times New Roman"/>
          <w:color w:val="000000" w:themeColor="text1"/>
          <w:sz w:val="24"/>
        </w:rPr>
        <w:t>%</w:t>
      </w:r>
      <w:r w:rsidRPr="007766D4">
        <w:rPr>
          <w:color w:val="000000" w:themeColor="text1"/>
          <w:sz w:val="24"/>
        </w:rPr>
        <w:t>；</w:t>
      </w:r>
    </w:p>
    <w:p w14:paraId="381D7B88" w14:textId="77777777" w:rsidR="008C3BBB" w:rsidRPr="007766D4" w:rsidRDefault="002C31B9">
      <w:pPr>
        <w:pStyle w:val="af0"/>
        <w:spacing w:after="0" w:line="360" w:lineRule="auto"/>
        <w:ind w:firstLineChars="300" w:firstLine="720"/>
        <w:rPr>
          <w:color w:val="000000" w:themeColor="text1"/>
          <w:sz w:val="24"/>
        </w:rPr>
      </w:pPr>
      <w:r w:rsidRPr="007766D4">
        <w:rPr>
          <w:rFonts w:eastAsia="Times New Roman"/>
          <w:i/>
          <w:color w:val="000000" w:themeColor="text1"/>
          <w:sz w:val="24"/>
        </w:rPr>
        <w:t>C</w:t>
      </w:r>
      <w:r w:rsidRPr="007766D4">
        <w:rPr>
          <w:rFonts w:eastAsia="Times New Roman"/>
          <w:i/>
          <w:color w:val="000000" w:themeColor="text1"/>
          <w:sz w:val="24"/>
          <w:vertAlign w:val="subscript"/>
        </w:rPr>
        <w:t>i</w:t>
      </w:r>
      <w:r w:rsidRPr="007766D4">
        <w:rPr>
          <w:rFonts w:eastAsia="Times New Roman"/>
          <w:color w:val="000000" w:themeColor="text1"/>
          <w:sz w:val="24"/>
        </w:rPr>
        <w:t>——</w:t>
      </w:r>
      <w:r w:rsidRPr="007766D4">
        <w:rPr>
          <w:color w:val="000000" w:themeColor="text1"/>
          <w:sz w:val="24"/>
        </w:rPr>
        <w:t>采用估算模式计算出的第</w:t>
      </w:r>
      <w:r w:rsidRPr="007766D4">
        <w:rPr>
          <w:rFonts w:eastAsia="Times New Roman"/>
          <w:color w:val="000000" w:themeColor="text1"/>
          <w:sz w:val="24"/>
        </w:rPr>
        <w:t>i</w:t>
      </w:r>
      <w:r w:rsidRPr="007766D4">
        <w:rPr>
          <w:color w:val="000000" w:themeColor="text1"/>
          <w:sz w:val="24"/>
        </w:rPr>
        <w:t>个污染物的最大</w:t>
      </w:r>
      <w:r w:rsidRPr="007766D4">
        <w:rPr>
          <w:rFonts w:hint="eastAsia"/>
          <w:color w:val="000000" w:themeColor="text1"/>
          <w:sz w:val="24"/>
        </w:rPr>
        <w:t>1h</w:t>
      </w:r>
      <w:r w:rsidRPr="007766D4">
        <w:rPr>
          <w:color w:val="000000" w:themeColor="text1"/>
          <w:sz w:val="24"/>
        </w:rPr>
        <w:t>地面</w:t>
      </w:r>
      <w:r w:rsidRPr="007766D4">
        <w:rPr>
          <w:rFonts w:hint="eastAsia"/>
          <w:color w:val="000000" w:themeColor="text1"/>
          <w:sz w:val="24"/>
        </w:rPr>
        <w:t>空气质量</w:t>
      </w:r>
      <w:r w:rsidRPr="007766D4">
        <w:rPr>
          <w:color w:val="000000" w:themeColor="text1"/>
          <w:sz w:val="24"/>
        </w:rPr>
        <w:t>浓度，</w:t>
      </w:r>
      <w:r w:rsidRPr="007766D4">
        <w:rPr>
          <w:rFonts w:eastAsia="Times New Roman"/>
          <w:color w:val="000000" w:themeColor="text1"/>
          <w:sz w:val="24"/>
        </w:rPr>
        <w:t>μg/m</w:t>
      </w:r>
      <w:r w:rsidRPr="007766D4">
        <w:rPr>
          <w:rFonts w:eastAsia="Times New Roman"/>
          <w:color w:val="000000" w:themeColor="text1"/>
          <w:sz w:val="24"/>
          <w:vertAlign w:val="superscript"/>
        </w:rPr>
        <w:t>3</w:t>
      </w:r>
      <w:r w:rsidRPr="007766D4">
        <w:rPr>
          <w:color w:val="000000" w:themeColor="text1"/>
          <w:sz w:val="24"/>
        </w:rPr>
        <w:t>；</w:t>
      </w:r>
    </w:p>
    <w:p w14:paraId="5E18D6D6" w14:textId="77777777" w:rsidR="008C3BBB" w:rsidRPr="007766D4" w:rsidRDefault="002C31B9">
      <w:pPr>
        <w:pStyle w:val="af0"/>
        <w:spacing w:after="0" w:line="360" w:lineRule="auto"/>
        <w:ind w:firstLineChars="300" w:firstLine="720"/>
        <w:rPr>
          <w:color w:val="000000" w:themeColor="text1"/>
          <w:sz w:val="24"/>
        </w:rPr>
      </w:pPr>
      <w:r w:rsidRPr="007766D4">
        <w:rPr>
          <w:rFonts w:eastAsia="Times New Roman"/>
          <w:i/>
          <w:color w:val="000000" w:themeColor="text1"/>
          <w:sz w:val="24"/>
        </w:rPr>
        <w:t>C</w:t>
      </w:r>
      <w:r w:rsidRPr="007766D4">
        <w:rPr>
          <w:rFonts w:eastAsia="Times New Roman"/>
          <w:i/>
          <w:color w:val="000000" w:themeColor="text1"/>
          <w:sz w:val="24"/>
          <w:vertAlign w:val="subscript"/>
        </w:rPr>
        <w:t>oi</w:t>
      </w:r>
      <w:r w:rsidRPr="007766D4">
        <w:rPr>
          <w:rFonts w:eastAsia="Times New Roman"/>
          <w:color w:val="000000" w:themeColor="text1"/>
          <w:sz w:val="24"/>
        </w:rPr>
        <w:t>——</w:t>
      </w:r>
      <w:r w:rsidRPr="007766D4">
        <w:rPr>
          <w:color w:val="000000" w:themeColor="text1"/>
          <w:sz w:val="24"/>
        </w:rPr>
        <w:t>第</w:t>
      </w:r>
      <w:r w:rsidRPr="007766D4">
        <w:rPr>
          <w:rFonts w:eastAsia="Times New Roman"/>
          <w:color w:val="000000" w:themeColor="text1"/>
          <w:sz w:val="24"/>
        </w:rPr>
        <w:t>i</w:t>
      </w:r>
      <w:r w:rsidRPr="007766D4">
        <w:rPr>
          <w:color w:val="000000" w:themeColor="text1"/>
          <w:sz w:val="24"/>
        </w:rPr>
        <w:t>个污染物的环境空气质量</w:t>
      </w:r>
      <w:r w:rsidRPr="007766D4">
        <w:rPr>
          <w:rFonts w:hint="eastAsia"/>
          <w:color w:val="000000" w:themeColor="text1"/>
          <w:sz w:val="24"/>
        </w:rPr>
        <w:t>浓度</w:t>
      </w:r>
      <w:r w:rsidRPr="007766D4">
        <w:rPr>
          <w:color w:val="000000" w:themeColor="text1"/>
          <w:sz w:val="24"/>
        </w:rPr>
        <w:t>标准，</w:t>
      </w:r>
      <w:r w:rsidRPr="007766D4">
        <w:rPr>
          <w:rFonts w:eastAsia="Times New Roman"/>
          <w:color w:val="000000" w:themeColor="text1"/>
          <w:sz w:val="24"/>
        </w:rPr>
        <w:t>μg/m</w:t>
      </w:r>
      <w:r w:rsidRPr="007766D4">
        <w:rPr>
          <w:rFonts w:eastAsia="Times New Roman"/>
          <w:color w:val="000000" w:themeColor="text1"/>
          <w:sz w:val="24"/>
          <w:vertAlign w:val="superscript"/>
        </w:rPr>
        <w:t>3</w:t>
      </w:r>
      <w:r w:rsidRPr="007766D4">
        <w:rPr>
          <w:color w:val="000000" w:themeColor="text1"/>
          <w:sz w:val="24"/>
        </w:rPr>
        <w:t>。一般选用</w:t>
      </w:r>
      <w:r w:rsidRPr="007766D4">
        <w:rPr>
          <w:color w:val="000000" w:themeColor="text1"/>
          <w:sz w:val="24"/>
        </w:rPr>
        <w:t>GB3095</w:t>
      </w:r>
      <w:r w:rsidRPr="007766D4">
        <w:rPr>
          <w:color w:val="000000" w:themeColor="text1"/>
          <w:sz w:val="24"/>
        </w:rPr>
        <w:t>中</w:t>
      </w:r>
      <w:r w:rsidRPr="007766D4">
        <w:rPr>
          <w:color w:val="000000" w:themeColor="text1"/>
          <w:sz w:val="24"/>
        </w:rPr>
        <w:t>1</w:t>
      </w:r>
      <w:r w:rsidRPr="007766D4">
        <w:rPr>
          <w:color w:val="000000" w:themeColor="text1"/>
          <w:sz w:val="24"/>
        </w:rPr>
        <w:t>小时平均取样时间的二级标准的浓度限值，对仅有</w:t>
      </w:r>
      <w:r w:rsidRPr="007766D4">
        <w:rPr>
          <w:color w:val="000000" w:themeColor="text1"/>
          <w:sz w:val="24"/>
        </w:rPr>
        <w:t>8h</w:t>
      </w:r>
      <w:r w:rsidRPr="007766D4">
        <w:rPr>
          <w:color w:val="000000" w:themeColor="text1"/>
          <w:sz w:val="24"/>
        </w:rPr>
        <w:t>平均质量浓度限值、日平均质量浓度限值或年平均质量浓度限值的，可分别按</w:t>
      </w:r>
      <w:r w:rsidRPr="007766D4">
        <w:rPr>
          <w:color w:val="000000" w:themeColor="text1"/>
          <w:sz w:val="24"/>
        </w:rPr>
        <w:t>2</w:t>
      </w:r>
      <w:r w:rsidRPr="007766D4">
        <w:rPr>
          <w:color w:val="000000" w:themeColor="text1"/>
          <w:sz w:val="24"/>
        </w:rPr>
        <w:t>倍、</w:t>
      </w:r>
      <w:r w:rsidRPr="007766D4">
        <w:rPr>
          <w:color w:val="000000" w:themeColor="text1"/>
          <w:sz w:val="24"/>
        </w:rPr>
        <w:t>3</w:t>
      </w:r>
      <w:r w:rsidRPr="007766D4">
        <w:rPr>
          <w:color w:val="000000" w:themeColor="text1"/>
          <w:sz w:val="24"/>
        </w:rPr>
        <w:t>倍、</w:t>
      </w:r>
      <w:r w:rsidRPr="007766D4">
        <w:rPr>
          <w:color w:val="000000" w:themeColor="text1"/>
          <w:sz w:val="24"/>
        </w:rPr>
        <w:t>6</w:t>
      </w:r>
      <w:r w:rsidRPr="007766D4">
        <w:rPr>
          <w:color w:val="000000" w:themeColor="text1"/>
          <w:sz w:val="24"/>
        </w:rPr>
        <w:t>倍折算为</w:t>
      </w:r>
      <w:r w:rsidRPr="007766D4">
        <w:rPr>
          <w:color w:val="000000" w:themeColor="text1"/>
          <w:sz w:val="24"/>
        </w:rPr>
        <w:t>1h</w:t>
      </w:r>
      <w:r w:rsidRPr="007766D4">
        <w:rPr>
          <w:color w:val="000000" w:themeColor="text1"/>
          <w:sz w:val="24"/>
        </w:rPr>
        <w:t>平均质量浓度限值。本次评价</w:t>
      </w:r>
      <w:r w:rsidRPr="007766D4">
        <w:rPr>
          <w:color w:val="000000" w:themeColor="text1"/>
          <w:sz w:val="24"/>
        </w:rPr>
        <w:t>NH</w:t>
      </w:r>
      <w:r w:rsidRPr="007766D4">
        <w:rPr>
          <w:color w:val="000000" w:themeColor="text1"/>
          <w:sz w:val="24"/>
          <w:vertAlign w:val="subscript"/>
        </w:rPr>
        <w:t>3</w:t>
      </w:r>
      <w:r w:rsidRPr="007766D4">
        <w:rPr>
          <w:color w:val="000000" w:themeColor="text1"/>
          <w:sz w:val="24"/>
        </w:rPr>
        <w:t>标准取值为</w:t>
      </w:r>
      <w:r w:rsidRPr="007766D4">
        <w:rPr>
          <w:color w:val="000000" w:themeColor="text1"/>
          <w:sz w:val="24"/>
        </w:rPr>
        <w:t>200μg/Nm</w:t>
      </w:r>
      <w:r w:rsidRPr="007766D4">
        <w:rPr>
          <w:color w:val="000000" w:themeColor="text1"/>
          <w:sz w:val="24"/>
          <w:vertAlign w:val="superscript"/>
        </w:rPr>
        <w:t>3</w:t>
      </w:r>
      <w:r w:rsidRPr="007766D4">
        <w:rPr>
          <w:rFonts w:hint="eastAsia"/>
          <w:color w:val="000000" w:themeColor="text1"/>
          <w:sz w:val="24"/>
        </w:rPr>
        <w:t>，</w:t>
      </w:r>
      <w:r w:rsidRPr="007766D4">
        <w:rPr>
          <w:color w:val="000000" w:themeColor="text1"/>
          <w:sz w:val="24"/>
        </w:rPr>
        <w:t>H</w:t>
      </w:r>
      <w:r w:rsidRPr="007766D4">
        <w:rPr>
          <w:color w:val="000000" w:themeColor="text1"/>
          <w:sz w:val="24"/>
          <w:vertAlign w:val="subscript"/>
        </w:rPr>
        <w:t>2</w:t>
      </w:r>
      <w:r w:rsidRPr="007766D4">
        <w:rPr>
          <w:color w:val="000000" w:themeColor="text1"/>
          <w:sz w:val="24"/>
        </w:rPr>
        <w:t>S</w:t>
      </w:r>
      <w:r w:rsidRPr="007766D4">
        <w:rPr>
          <w:color w:val="000000" w:themeColor="text1"/>
          <w:sz w:val="24"/>
        </w:rPr>
        <w:t>标准取值为</w:t>
      </w:r>
      <w:r w:rsidRPr="007766D4">
        <w:rPr>
          <w:color w:val="000000" w:themeColor="text1"/>
          <w:sz w:val="24"/>
        </w:rPr>
        <w:t>10μg/Nm</w:t>
      </w:r>
      <w:r w:rsidRPr="007766D4">
        <w:rPr>
          <w:color w:val="000000" w:themeColor="text1"/>
          <w:sz w:val="24"/>
          <w:vertAlign w:val="superscript"/>
        </w:rPr>
        <w:t>3</w:t>
      </w:r>
      <w:r w:rsidRPr="007766D4">
        <w:rPr>
          <w:rFonts w:hint="eastAsia"/>
          <w:color w:val="000000" w:themeColor="text1"/>
          <w:sz w:val="24"/>
        </w:rPr>
        <w:t>。</w:t>
      </w:r>
    </w:p>
    <w:p w14:paraId="79F6C60D"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评价等级按表</w:t>
      </w:r>
      <w:r w:rsidRPr="007766D4">
        <w:rPr>
          <w:rFonts w:hint="eastAsia"/>
          <w:color w:val="000000" w:themeColor="text1"/>
          <w:sz w:val="24"/>
        </w:rPr>
        <w:t>1</w:t>
      </w:r>
      <w:r w:rsidRPr="007766D4">
        <w:rPr>
          <w:color w:val="000000" w:themeColor="text1"/>
          <w:sz w:val="24"/>
        </w:rPr>
        <w:t>-3-</w:t>
      </w:r>
      <w:r w:rsidR="00EC14AA" w:rsidRPr="007766D4">
        <w:rPr>
          <w:color w:val="000000" w:themeColor="text1"/>
          <w:sz w:val="24"/>
        </w:rPr>
        <w:t>3</w:t>
      </w:r>
      <w:r w:rsidRPr="007766D4">
        <w:rPr>
          <w:color w:val="000000" w:themeColor="text1"/>
          <w:sz w:val="24"/>
        </w:rPr>
        <w:t>的分级判据进行划分。</w:t>
      </w:r>
    </w:p>
    <w:p w14:paraId="0B18D9A9"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lastRenderedPageBreak/>
        <w:t>表</w:t>
      </w:r>
      <w:r w:rsidRPr="007766D4">
        <w:rPr>
          <w:rFonts w:eastAsia="黑体" w:hint="eastAsia"/>
          <w:color w:val="000000" w:themeColor="text1"/>
          <w:sz w:val="24"/>
        </w:rPr>
        <w:t>1</w:t>
      </w:r>
      <w:r w:rsidRPr="007766D4">
        <w:rPr>
          <w:rFonts w:eastAsia="黑体"/>
          <w:color w:val="000000" w:themeColor="text1"/>
          <w:sz w:val="24"/>
        </w:rPr>
        <w:t>-3-</w:t>
      </w:r>
      <w:r w:rsidR="00EC14AA" w:rsidRPr="007766D4">
        <w:rPr>
          <w:rFonts w:eastAsia="黑体"/>
          <w:color w:val="000000" w:themeColor="text1"/>
          <w:sz w:val="24"/>
        </w:rPr>
        <w:t>3</w:t>
      </w:r>
      <w:r w:rsidRPr="007766D4">
        <w:rPr>
          <w:rFonts w:eastAsia="黑体"/>
          <w:color w:val="000000" w:themeColor="text1"/>
          <w:sz w:val="24"/>
        </w:rPr>
        <w:t xml:space="preserve">  </w:t>
      </w:r>
      <w:r w:rsidRPr="007766D4">
        <w:rPr>
          <w:rFonts w:eastAsia="黑体"/>
          <w:color w:val="000000" w:themeColor="text1"/>
          <w:sz w:val="24"/>
        </w:rPr>
        <w:t>评价等级划分一览表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58"/>
        <w:gridCol w:w="6258"/>
      </w:tblGrid>
      <w:tr w:rsidR="007766D4" w:rsidRPr="007766D4" w14:paraId="195C3858" w14:textId="77777777" w:rsidTr="00EC14AA">
        <w:trPr>
          <w:trHeight w:val="340"/>
          <w:jc w:val="center"/>
        </w:trPr>
        <w:tc>
          <w:tcPr>
            <w:tcW w:w="1712" w:type="pct"/>
            <w:shd w:val="clear" w:color="auto" w:fill="auto"/>
            <w:vAlign w:val="center"/>
          </w:tcPr>
          <w:p w14:paraId="5362E277" w14:textId="77777777" w:rsidR="008C3BBB" w:rsidRPr="007766D4" w:rsidRDefault="002C31B9">
            <w:pPr>
              <w:pStyle w:val="affffffff8"/>
              <w:rPr>
                <w:rFonts w:eastAsia="Noto Sans CJK JP Regular"/>
                <w:color w:val="000000" w:themeColor="text1"/>
              </w:rPr>
            </w:pPr>
            <w:r w:rsidRPr="007766D4">
              <w:rPr>
                <w:rFonts w:hint="eastAsia"/>
                <w:color w:val="000000" w:themeColor="text1"/>
              </w:rPr>
              <w:t>评价工作等级</w:t>
            </w:r>
          </w:p>
        </w:tc>
        <w:tc>
          <w:tcPr>
            <w:tcW w:w="3288" w:type="pct"/>
            <w:shd w:val="clear" w:color="auto" w:fill="auto"/>
            <w:vAlign w:val="center"/>
          </w:tcPr>
          <w:p w14:paraId="1396C04E" w14:textId="77777777" w:rsidR="008C3BBB" w:rsidRPr="007766D4" w:rsidRDefault="002C31B9">
            <w:pPr>
              <w:pStyle w:val="affffffff8"/>
              <w:rPr>
                <w:rFonts w:eastAsia="Noto Sans CJK JP Regular"/>
                <w:color w:val="000000" w:themeColor="text1"/>
              </w:rPr>
            </w:pPr>
            <w:r w:rsidRPr="007766D4">
              <w:rPr>
                <w:rFonts w:hint="eastAsia"/>
                <w:color w:val="000000" w:themeColor="text1"/>
              </w:rPr>
              <w:t>评价工作分级判据</w:t>
            </w:r>
          </w:p>
        </w:tc>
      </w:tr>
      <w:tr w:rsidR="007766D4" w:rsidRPr="007766D4" w14:paraId="1D12463A" w14:textId="77777777" w:rsidTr="00EC14AA">
        <w:trPr>
          <w:trHeight w:val="340"/>
          <w:jc w:val="center"/>
        </w:trPr>
        <w:tc>
          <w:tcPr>
            <w:tcW w:w="1712" w:type="pct"/>
            <w:shd w:val="clear" w:color="auto" w:fill="auto"/>
            <w:vAlign w:val="center"/>
          </w:tcPr>
          <w:p w14:paraId="01EA50CE" w14:textId="77777777" w:rsidR="008C3BBB" w:rsidRPr="007766D4" w:rsidRDefault="002C31B9">
            <w:pPr>
              <w:pStyle w:val="affffffff8"/>
              <w:rPr>
                <w:rFonts w:eastAsia="Noto Sans CJK JP Regular"/>
                <w:color w:val="000000" w:themeColor="text1"/>
              </w:rPr>
            </w:pPr>
            <w:r w:rsidRPr="007766D4">
              <w:rPr>
                <w:rFonts w:hint="eastAsia"/>
                <w:color w:val="000000" w:themeColor="text1"/>
              </w:rPr>
              <w:t>一级评价</w:t>
            </w:r>
          </w:p>
        </w:tc>
        <w:tc>
          <w:tcPr>
            <w:tcW w:w="3288" w:type="pct"/>
            <w:shd w:val="clear" w:color="auto" w:fill="auto"/>
            <w:vAlign w:val="center"/>
          </w:tcPr>
          <w:p w14:paraId="152A913B" w14:textId="77777777" w:rsidR="008C3BBB" w:rsidRPr="007766D4" w:rsidRDefault="002C31B9">
            <w:pPr>
              <w:pStyle w:val="affffffff8"/>
              <w:rPr>
                <w:color w:val="000000" w:themeColor="text1"/>
              </w:rPr>
            </w:pPr>
            <w:r w:rsidRPr="007766D4">
              <w:rPr>
                <w:color w:val="000000" w:themeColor="text1"/>
              </w:rPr>
              <w:t>P</w:t>
            </w:r>
            <w:r w:rsidRPr="007766D4">
              <w:rPr>
                <w:color w:val="000000" w:themeColor="text1"/>
                <w:vertAlign w:val="subscript"/>
              </w:rPr>
              <w:t>max</w:t>
            </w:r>
            <w:r w:rsidRPr="007766D4">
              <w:rPr>
                <w:color w:val="000000" w:themeColor="text1"/>
              </w:rPr>
              <w:t>≥10%</w:t>
            </w:r>
          </w:p>
        </w:tc>
      </w:tr>
      <w:tr w:rsidR="007766D4" w:rsidRPr="007766D4" w14:paraId="58A22E50" w14:textId="77777777" w:rsidTr="00EC14AA">
        <w:trPr>
          <w:trHeight w:val="340"/>
          <w:jc w:val="center"/>
        </w:trPr>
        <w:tc>
          <w:tcPr>
            <w:tcW w:w="1712" w:type="pct"/>
            <w:shd w:val="clear" w:color="auto" w:fill="auto"/>
            <w:vAlign w:val="center"/>
          </w:tcPr>
          <w:p w14:paraId="611CD59E" w14:textId="77777777" w:rsidR="008C3BBB" w:rsidRPr="007766D4" w:rsidRDefault="002C31B9">
            <w:pPr>
              <w:pStyle w:val="affffffff8"/>
              <w:rPr>
                <w:rFonts w:eastAsia="Noto Sans CJK JP Regular"/>
                <w:color w:val="000000" w:themeColor="text1"/>
              </w:rPr>
            </w:pPr>
            <w:r w:rsidRPr="007766D4">
              <w:rPr>
                <w:rFonts w:hint="eastAsia"/>
                <w:color w:val="000000" w:themeColor="text1"/>
              </w:rPr>
              <w:t>二级评价</w:t>
            </w:r>
          </w:p>
        </w:tc>
        <w:tc>
          <w:tcPr>
            <w:tcW w:w="3288" w:type="pct"/>
            <w:shd w:val="clear" w:color="auto" w:fill="auto"/>
            <w:vAlign w:val="center"/>
          </w:tcPr>
          <w:p w14:paraId="2A3BF13B" w14:textId="77777777" w:rsidR="008C3BBB" w:rsidRPr="007766D4" w:rsidRDefault="002C31B9">
            <w:pPr>
              <w:pStyle w:val="affffffff8"/>
              <w:rPr>
                <w:rFonts w:eastAsia="Noto Sans CJK JP Regular"/>
                <w:color w:val="000000" w:themeColor="text1"/>
              </w:rPr>
            </w:pPr>
            <w:r w:rsidRPr="007766D4">
              <w:rPr>
                <w:color w:val="000000" w:themeColor="text1"/>
              </w:rPr>
              <w:t>1%≤P</w:t>
            </w:r>
            <w:r w:rsidRPr="007766D4">
              <w:rPr>
                <w:color w:val="000000" w:themeColor="text1"/>
                <w:vertAlign w:val="subscript"/>
              </w:rPr>
              <w:t>max</w:t>
            </w:r>
            <w:r w:rsidRPr="007766D4">
              <w:rPr>
                <w:rFonts w:hint="eastAsia"/>
                <w:color w:val="000000" w:themeColor="text1"/>
              </w:rPr>
              <w:t>&lt;</w:t>
            </w:r>
            <w:r w:rsidRPr="007766D4">
              <w:rPr>
                <w:color w:val="000000" w:themeColor="text1"/>
              </w:rPr>
              <w:t>10%</w:t>
            </w:r>
          </w:p>
        </w:tc>
      </w:tr>
      <w:tr w:rsidR="007766D4" w:rsidRPr="007766D4" w14:paraId="2F3267C8" w14:textId="77777777" w:rsidTr="00EC14AA">
        <w:trPr>
          <w:trHeight w:val="340"/>
          <w:jc w:val="center"/>
        </w:trPr>
        <w:tc>
          <w:tcPr>
            <w:tcW w:w="1712" w:type="pct"/>
            <w:shd w:val="clear" w:color="auto" w:fill="auto"/>
            <w:vAlign w:val="center"/>
          </w:tcPr>
          <w:p w14:paraId="60D790A5" w14:textId="77777777" w:rsidR="008C3BBB" w:rsidRPr="007766D4" w:rsidRDefault="002C31B9">
            <w:pPr>
              <w:pStyle w:val="affffffff8"/>
              <w:rPr>
                <w:rFonts w:eastAsia="Noto Sans CJK JP Regular"/>
                <w:color w:val="000000" w:themeColor="text1"/>
              </w:rPr>
            </w:pPr>
            <w:r w:rsidRPr="007766D4">
              <w:rPr>
                <w:rFonts w:hint="eastAsia"/>
                <w:color w:val="000000" w:themeColor="text1"/>
              </w:rPr>
              <w:t>三级评价</w:t>
            </w:r>
          </w:p>
        </w:tc>
        <w:tc>
          <w:tcPr>
            <w:tcW w:w="3288" w:type="pct"/>
            <w:shd w:val="clear" w:color="auto" w:fill="auto"/>
            <w:vAlign w:val="center"/>
          </w:tcPr>
          <w:p w14:paraId="48D50520" w14:textId="77777777" w:rsidR="008C3BBB" w:rsidRPr="007766D4" w:rsidRDefault="002C31B9">
            <w:pPr>
              <w:pStyle w:val="affffffff8"/>
              <w:rPr>
                <w:rFonts w:eastAsia="Noto Sans CJK JP Regular"/>
                <w:color w:val="000000" w:themeColor="text1"/>
              </w:rPr>
            </w:pPr>
            <w:r w:rsidRPr="007766D4">
              <w:rPr>
                <w:color w:val="000000" w:themeColor="text1"/>
              </w:rPr>
              <w:t>P</w:t>
            </w:r>
            <w:r w:rsidRPr="007766D4">
              <w:rPr>
                <w:color w:val="000000" w:themeColor="text1"/>
                <w:vertAlign w:val="subscript"/>
              </w:rPr>
              <w:t>max</w:t>
            </w:r>
            <w:r w:rsidRPr="007766D4">
              <w:rPr>
                <w:rFonts w:hint="eastAsia"/>
                <w:color w:val="000000" w:themeColor="text1"/>
              </w:rPr>
              <w:t>&lt;</w:t>
            </w:r>
            <w:r w:rsidRPr="007766D4">
              <w:rPr>
                <w:color w:val="000000" w:themeColor="text1"/>
              </w:rPr>
              <w:t>1%</w:t>
            </w:r>
          </w:p>
        </w:tc>
      </w:tr>
    </w:tbl>
    <w:p w14:paraId="3BC41E40" w14:textId="77777777" w:rsidR="008C3BBB" w:rsidRPr="007766D4" w:rsidRDefault="008C3BBB">
      <w:pPr>
        <w:pStyle w:val="affff8"/>
        <w:rPr>
          <w:color w:val="000000" w:themeColor="text1"/>
        </w:rPr>
      </w:pPr>
    </w:p>
    <w:p w14:paraId="6DC958BC" w14:textId="7CDCC972" w:rsidR="008C3BBB" w:rsidRPr="007766D4" w:rsidRDefault="002C31B9">
      <w:pPr>
        <w:pStyle w:val="af0"/>
        <w:spacing w:after="0" w:line="360" w:lineRule="auto"/>
        <w:ind w:firstLineChars="200" w:firstLine="480"/>
        <w:rPr>
          <w:color w:val="000000" w:themeColor="text1"/>
          <w:sz w:val="24"/>
        </w:rPr>
      </w:pPr>
      <w:r w:rsidRPr="007766D4">
        <w:rPr>
          <w:color w:val="000000" w:themeColor="text1"/>
          <w:sz w:val="24"/>
        </w:rPr>
        <w:t>按照《环境影响评价技术导则大气环境》</w:t>
      </w:r>
      <w:r w:rsidRPr="007766D4">
        <w:rPr>
          <w:color w:val="000000" w:themeColor="text1"/>
          <w:sz w:val="24"/>
        </w:rPr>
        <w:t>(HJ2.2-2018)</w:t>
      </w:r>
      <w:r w:rsidRPr="007766D4">
        <w:rPr>
          <w:color w:val="000000" w:themeColor="text1"/>
          <w:sz w:val="24"/>
        </w:rPr>
        <w:t>规定，</w:t>
      </w:r>
      <w:r w:rsidRPr="007766D4">
        <w:rPr>
          <w:rFonts w:hint="eastAsia"/>
          <w:color w:val="000000" w:themeColor="text1"/>
          <w:sz w:val="24"/>
        </w:rPr>
        <w:t>评价等级按上表的分级判据进行划分。最大地面空气质量浓度占标率</w:t>
      </w:r>
      <w:r w:rsidRPr="007766D4">
        <w:rPr>
          <w:color w:val="000000" w:themeColor="text1"/>
          <w:sz w:val="24"/>
        </w:rPr>
        <w:t>Pi</w:t>
      </w:r>
      <w:r w:rsidRPr="007766D4">
        <w:rPr>
          <w:rFonts w:hint="eastAsia"/>
          <w:color w:val="000000" w:themeColor="text1"/>
          <w:sz w:val="24"/>
        </w:rPr>
        <w:t>按上述公式计算，如污染物数</w:t>
      </w:r>
      <w:r w:rsidRPr="007766D4">
        <w:rPr>
          <w:color w:val="000000" w:themeColor="text1"/>
          <w:sz w:val="24"/>
        </w:rPr>
        <w:t>i</w:t>
      </w:r>
      <w:r w:rsidRPr="007766D4">
        <w:rPr>
          <w:rFonts w:hint="eastAsia"/>
          <w:color w:val="000000" w:themeColor="text1"/>
          <w:sz w:val="24"/>
        </w:rPr>
        <w:t>大于</w:t>
      </w:r>
      <w:r w:rsidRPr="007766D4">
        <w:rPr>
          <w:color w:val="000000" w:themeColor="text1"/>
          <w:sz w:val="24"/>
        </w:rPr>
        <w:t>1</w:t>
      </w:r>
      <w:r w:rsidRPr="007766D4">
        <w:rPr>
          <w:rFonts w:hint="eastAsia"/>
          <w:color w:val="000000" w:themeColor="text1"/>
          <w:sz w:val="24"/>
        </w:rPr>
        <w:t>，取</w:t>
      </w:r>
      <w:r w:rsidRPr="007766D4">
        <w:rPr>
          <w:color w:val="000000" w:themeColor="text1"/>
          <w:sz w:val="24"/>
        </w:rPr>
        <w:t>P</w:t>
      </w:r>
      <w:r w:rsidRPr="007766D4">
        <w:rPr>
          <w:rFonts w:hint="eastAsia"/>
          <w:color w:val="000000" w:themeColor="text1"/>
          <w:sz w:val="24"/>
        </w:rPr>
        <w:t>值中最大者</w:t>
      </w:r>
      <w:r w:rsidRPr="007766D4">
        <w:rPr>
          <w:color w:val="000000" w:themeColor="text1"/>
          <w:sz w:val="24"/>
        </w:rPr>
        <w:t>P</w:t>
      </w:r>
      <w:r w:rsidRPr="007766D4">
        <w:rPr>
          <w:color w:val="000000" w:themeColor="text1"/>
          <w:sz w:val="24"/>
          <w:vertAlign w:val="subscript"/>
        </w:rPr>
        <w:t>max</w:t>
      </w:r>
      <w:r w:rsidRPr="007766D4">
        <w:rPr>
          <w:color w:val="000000" w:themeColor="text1"/>
          <w:sz w:val="24"/>
        </w:rPr>
        <w:t>判定本次大气评价的等级，根据本项目的初步工程分析结果可知：项目建成后</w:t>
      </w:r>
      <w:r w:rsidRPr="007766D4">
        <w:rPr>
          <w:rFonts w:hint="eastAsia"/>
          <w:color w:val="000000" w:themeColor="text1"/>
          <w:sz w:val="24"/>
        </w:rPr>
        <w:t>排放的</w:t>
      </w:r>
      <w:r w:rsidRPr="007766D4">
        <w:rPr>
          <w:color w:val="000000" w:themeColor="text1"/>
          <w:sz w:val="24"/>
        </w:rPr>
        <w:t>主要大气污染源</w:t>
      </w:r>
      <w:r w:rsidRPr="007766D4">
        <w:rPr>
          <w:rFonts w:hint="eastAsia"/>
          <w:color w:val="000000" w:themeColor="text1"/>
          <w:sz w:val="24"/>
        </w:rPr>
        <w:t>生物</w:t>
      </w:r>
      <w:r w:rsidRPr="007766D4">
        <w:rPr>
          <w:color w:val="000000" w:themeColor="text1"/>
          <w:sz w:val="24"/>
        </w:rPr>
        <w:t>除臭系统排放的</w:t>
      </w:r>
      <w:r w:rsidRPr="007766D4">
        <w:rPr>
          <w:rFonts w:hint="eastAsia"/>
          <w:color w:val="000000" w:themeColor="text1"/>
          <w:sz w:val="24"/>
        </w:rPr>
        <w:t>无</w:t>
      </w:r>
      <w:r w:rsidRPr="007766D4">
        <w:rPr>
          <w:color w:val="000000" w:themeColor="text1"/>
          <w:sz w:val="24"/>
        </w:rPr>
        <w:t>组织废气，以及各构筑物的无组织排放废气。</w:t>
      </w:r>
      <w:r w:rsidRPr="007766D4">
        <w:rPr>
          <w:rFonts w:hint="eastAsia"/>
          <w:color w:val="000000" w:themeColor="text1"/>
          <w:sz w:val="24"/>
        </w:rPr>
        <w:t>故</w:t>
      </w:r>
      <w:r w:rsidRPr="007766D4">
        <w:rPr>
          <w:color w:val="000000" w:themeColor="text1"/>
          <w:sz w:val="24"/>
        </w:rPr>
        <w:t>本次</w:t>
      </w:r>
      <w:r w:rsidRPr="007766D4">
        <w:rPr>
          <w:rFonts w:hint="eastAsia"/>
          <w:color w:val="000000" w:themeColor="text1"/>
          <w:sz w:val="24"/>
        </w:rPr>
        <w:t>评价</w:t>
      </w:r>
      <w:r w:rsidRPr="007766D4">
        <w:rPr>
          <w:color w:val="000000" w:themeColor="text1"/>
          <w:sz w:val="24"/>
        </w:rPr>
        <w:t>分别预测</w:t>
      </w:r>
      <w:r w:rsidRPr="007766D4">
        <w:rPr>
          <w:rFonts w:hint="eastAsia"/>
          <w:color w:val="000000" w:themeColor="text1"/>
          <w:sz w:val="24"/>
        </w:rPr>
        <w:t>各</w:t>
      </w:r>
      <w:r w:rsidRPr="007766D4">
        <w:rPr>
          <w:color w:val="000000" w:themeColor="text1"/>
          <w:sz w:val="24"/>
        </w:rPr>
        <w:t>无组织污染源</w:t>
      </w:r>
      <w:r w:rsidRPr="007766D4">
        <w:rPr>
          <w:rFonts w:hint="eastAsia"/>
          <w:color w:val="000000" w:themeColor="text1"/>
          <w:sz w:val="24"/>
        </w:rPr>
        <w:t>排放的</w:t>
      </w:r>
      <w:r w:rsidRPr="007766D4">
        <w:rPr>
          <w:color w:val="000000" w:themeColor="text1"/>
          <w:sz w:val="24"/>
        </w:rPr>
        <w:t>上述污染物的最大地面质量浓度占标率</w:t>
      </w:r>
      <w:r w:rsidRPr="007766D4">
        <w:rPr>
          <w:color w:val="000000" w:themeColor="text1"/>
          <w:sz w:val="24"/>
        </w:rPr>
        <w:t>P</w:t>
      </w:r>
      <w:r w:rsidRPr="007766D4">
        <w:rPr>
          <w:color w:val="000000" w:themeColor="text1"/>
          <w:sz w:val="24"/>
          <w:vertAlign w:val="subscript"/>
        </w:rPr>
        <w:t>max</w:t>
      </w:r>
      <w:r w:rsidRPr="007766D4">
        <w:rPr>
          <w:color w:val="000000" w:themeColor="text1"/>
          <w:sz w:val="24"/>
        </w:rPr>
        <w:t>和地面浓度达标准限值</w:t>
      </w:r>
      <w:r w:rsidRPr="007766D4">
        <w:rPr>
          <w:color w:val="000000" w:themeColor="text1"/>
          <w:sz w:val="24"/>
        </w:rPr>
        <w:t>10%</w:t>
      </w:r>
      <w:r w:rsidRPr="007766D4">
        <w:rPr>
          <w:color w:val="000000" w:themeColor="text1"/>
          <w:sz w:val="24"/>
        </w:rPr>
        <w:t>时所对应的最远距离</w:t>
      </w:r>
      <w:r w:rsidRPr="007766D4">
        <w:rPr>
          <w:color w:val="000000" w:themeColor="text1"/>
          <w:sz w:val="24"/>
        </w:rPr>
        <w:t>D</w:t>
      </w:r>
      <w:r w:rsidRPr="007766D4">
        <w:rPr>
          <w:color w:val="000000" w:themeColor="text1"/>
          <w:sz w:val="24"/>
          <w:vertAlign w:val="subscript"/>
        </w:rPr>
        <w:t>10%</w:t>
      </w:r>
      <w:r w:rsidRPr="007766D4">
        <w:rPr>
          <w:color w:val="000000" w:themeColor="text1"/>
          <w:sz w:val="24"/>
        </w:rPr>
        <w:t>的计算结果，</w:t>
      </w:r>
      <w:r w:rsidRPr="007766D4">
        <w:rPr>
          <w:rFonts w:hint="eastAsia"/>
          <w:color w:val="000000" w:themeColor="text1"/>
          <w:sz w:val="24"/>
        </w:rPr>
        <w:t>项目</w:t>
      </w:r>
      <w:r w:rsidRPr="007766D4">
        <w:rPr>
          <w:color w:val="000000" w:themeColor="text1"/>
          <w:sz w:val="24"/>
        </w:rPr>
        <w:t>点源及面源输入参数见表</w:t>
      </w:r>
      <w:r w:rsidRPr="007766D4">
        <w:rPr>
          <w:color w:val="000000" w:themeColor="text1"/>
          <w:sz w:val="24"/>
        </w:rPr>
        <w:t>1-3-</w:t>
      </w:r>
      <w:r w:rsidR="00EC14AA" w:rsidRPr="007766D4">
        <w:rPr>
          <w:color w:val="000000" w:themeColor="text1"/>
          <w:sz w:val="24"/>
        </w:rPr>
        <w:t>4</w:t>
      </w:r>
      <w:r w:rsidRPr="007766D4">
        <w:rPr>
          <w:rFonts w:hint="eastAsia"/>
          <w:color w:val="000000" w:themeColor="text1"/>
          <w:sz w:val="24"/>
        </w:rPr>
        <w:t>、</w:t>
      </w:r>
      <w:r w:rsidRPr="007766D4">
        <w:rPr>
          <w:rFonts w:hint="eastAsia"/>
          <w:color w:val="000000" w:themeColor="text1"/>
          <w:sz w:val="24"/>
        </w:rPr>
        <w:t>1</w:t>
      </w:r>
      <w:r w:rsidRPr="007766D4">
        <w:rPr>
          <w:color w:val="000000" w:themeColor="text1"/>
          <w:sz w:val="24"/>
        </w:rPr>
        <w:t>-3-</w:t>
      </w:r>
      <w:r w:rsidR="00EC14AA" w:rsidRPr="007766D4">
        <w:rPr>
          <w:color w:val="000000" w:themeColor="text1"/>
          <w:sz w:val="24"/>
        </w:rPr>
        <w:t>5</w:t>
      </w:r>
      <w:r w:rsidRPr="007766D4">
        <w:rPr>
          <w:color w:val="000000" w:themeColor="text1"/>
          <w:sz w:val="24"/>
        </w:rPr>
        <w:t>。</w:t>
      </w:r>
      <w:r w:rsidRPr="007766D4">
        <w:rPr>
          <w:rFonts w:hint="eastAsia"/>
          <w:color w:val="000000" w:themeColor="text1"/>
          <w:sz w:val="24"/>
        </w:rPr>
        <w:t>项目点源及面源估算</w:t>
      </w:r>
      <w:r w:rsidRPr="007766D4">
        <w:rPr>
          <w:color w:val="000000" w:themeColor="text1"/>
          <w:sz w:val="24"/>
        </w:rPr>
        <w:t>结果见表</w:t>
      </w:r>
      <w:r w:rsidRPr="007766D4">
        <w:rPr>
          <w:rFonts w:hint="eastAsia"/>
          <w:color w:val="000000" w:themeColor="text1"/>
          <w:sz w:val="24"/>
        </w:rPr>
        <w:t>1</w:t>
      </w:r>
      <w:r w:rsidRPr="007766D4">
        <w:rPr>
          <w:color w:val="000000" w:themeColor="text1"/>
          <w:sz w:val="24"/>
        </w:rPr>
        <w:t>-3-</w:t>
      </w:r>
      <w:r w:rsidR="00EC14AA" w:rsidRPr="007766D4">
        <w:rPr>
          <w:color w:val="000000" w:themeColor="text1"/>
          <w:sz w:val="24"/>
        </w:rPr>
        <w:t>6</w:t>
      </w:r>
      <w:r w:rsidR="00EC14AA" w:rsidRPr="007766D4">
        <w:rPr>
          <w:rFonts w:hint="eastAsia"/>
          <w:color w:val="000000" w:themeColor="text1"/>
          <w:sz w:val="24"/>
        </w:rPr>
        <w:t>、</w:t>
      </w:r>
      <w:r w:rsidRPr="007766D4">
        <w:rPr>
          <w:rFonts w:hint="eastAsia"/>
          <w:color w:val="000000" w:themeColor="text1"/>
          <w:sz w:val="24"/>
        </w:rPr>
        <w:t>1</w:t>
      </w:r>
      <w:r w:rsidRPr="007766D4">
        <w:rPr>
          <w:color w:val="000000" w:themeColor="text1"/>
          <w:sz w:val="24"/>
        </w:rPr>
        <w:t>-3-</w:t>
      </w:r>
      <w:r w:rsidR="00EC14AA" w:rsidRPr="007766D4">
        <w:rPr>
          <w:color w:val="000000" w:themeColor="text1"/>
          <w:sz w:val="24"/>
        </w:rPr>
        <w:t>7</w:t>
      </w:r>
      <w:r w:rsidRPr="007766D4">
        <w:rPr>
          <w:rFonts w:hint="eastAsia"/>
          <w:color w:val="000000" w:themeColor="text1"/>
          <w:sz w:val="24"/>
        </w:rPr>
        <w:t>。</w:t>
      </w:r>
    </w:p>
    <w:p w14:paraId="605E1C2E" w14:textId="77777777" w:rsidR="008C3BBB" w:rsidRPr="007766D4" w:rsidRDefault="002C31B9">
      <w:pPr>
        <w:pStyle w:val="affffffff9"/>
        <w:ind w:firstLine="210"/>
        <w:rPr>
          <w:color w:val="000000" w:themeColor="text1"/>
        </w:rPr>
      </w:pPr>
      <w:r w:rsidRPr="007766D4">
        <w:rPr>
          <w:color w:val="000000" w:themeColor="text1"/>
        </w:rPr>
        <w:t>表</w:t>
      </w:r>
      <w:r w:rsidRPr="007766D4">
        <w:rPr>
          <w:color w:val="000000" w:themeColor="text1"/>
        </w:rPr>
        <w:t>1-3-</w:t>
      </w:r>
      <w:r w:rsidR="00EC14AA" w:rsidRPr="007766D4">
        <w:rPr>
          <w:color w:val="000000" w:themeColor="text1"/>
        </w:rPr>
        <w:t>4</w:t>
      </w:r>
      <w:r w:rsidRPr="007766D4">
        <w:rPr>
          <w:color w:val="000000" w:themeColor="text1"/>
        </w:rPr>
        <w:t xml:space="preserve">  </w:t>
      </w:r>
      <w:r w:rsidRPr="007766D4">
        <w:rPr>
          <w:color w:val="000000" w:themeColor="text1"/>
        </w:rPr>
        <w:t>项目</w:t>
      </w:r>
      <w:r w:rsidRPr="007766D4">
        <w:rPr>
          <w:rFonts w:hint="eastAsia"/>
          <w:color w:val="000000" w:themeColor="text1"/>
        </w:rPr>
        <w:t>点源</w:t>
      </w:r>
      <w:r w:rsidRPr="007766D4">
        <w:rPr>
          <w:color w:val="000000" w:themeColor="text1"/>
        </w:rPr>
        <w:t>参数</w:t>
      </w:r>
      <w:r w:rsidRPr="007766D4">
        <w:rPr>
          <w:rFonts w:hint="eastAsia"/>
          <w:color w:val="000000" w:themeColor="text1"/>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948"/>
        <w:gridCol w:w="1207"/>
        <w:gridCol w:w="1572"/>
        <w:gridCol w:w="1732"/>
        <w:gridCol w:w="1330"/>
        <w:gridCol w:w="1330"/>
        <w:gridCol w:w="1397"/>
      </w:tblGrid>
      <w:tr w:rsidR="007766D4" w:rsidRPr="007766D4" w14:paraId="22313CF0" w14:textId="77777777">
        <w:trPr>
          <w:trHeight w:val="340"/>
          <w:jc w:val="center"/>
        </w:trPr>
        <w:tc>
          <w:tcPr>
            <w:tcW w:w="498" w:type="pct"/>
            <w:shd w:val="clear" w:color="auto" w:fill="FFFFFF"/>
            <w:vAlign w:val="center"/>
          </w:tcPr>
          <w:p w14:paraId="156C0288"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排气筒</w:t>
            </w:r>
          </w:p>
        </w:tc>
        <w:tc>
          <w:tcPr>
            <w:tcW w:w="634" w:type="pct"/>
            <w:shd w:val="clear" w:color="auto" w:fill="FFFFFF"/>
            <w:vAlign w:val="center"/>
          </w:tcPr>
          <w:p w14:paraId="6BA9CB82"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污染物名称</w:t>
            </w:r>
          </w:p>
        </w:tc>
        <w:tc>
          <w:tcPr>
            <w:tcW w:w="826" w:type="pct"/>
            <w:shd w:val="clear" w:color="auto" w:fill="FFFFFF"/>
            <w:vAlign w:val="center"/>
          </w:tcPr>
          <w:p w14:paraId="6BF12B97"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烟气流量（</w:t>
            </w:r>
            <w:r w:rsidRPr="007766D4">
              <w:rPr>
                <w:color w:val="000000" w:themeColor="text1"/>
                <w:sz w:val="18"/>
                <w:szCs w:val="18"/>
              </w:rPr>
              <w:t>m</w:t>
            </w:r>
            <w:r w:rsidRPr="007766D4">
              <w:rPr>
                <w:color w:val="000000" w:themeColor="text1"/>
                <w:sz w:val="18"/>
                <w:szCs w:val="18"/>
                <w:vertAlign w:val="superscript"/>
              </w:rPr>
              <w:t>3</w:t>
            </w:r>
            <w:r w:rsidRPr="007766D4">
              <w:rPr>
                <w:color w:val="000000" w:themeColor="text1"/>
                <w:sz w:val="18"/>
                <w:szCs w:val="18"/>
              </w:rPr>
              <w:t>/h</w:t>
            </w:r>
            <w:r w:rsidRPr="007766D4">
              <w:rPr>
                <w:color w:val="000000" w:themeColor="text1"/>
                <w:sz w:val="18"/>
                <w:szCs w:val="18"/>
              </w:rPr>
              <w:t>）</w:t>
            </w:r>
          </w:p>
        </w:tc>
        <w:tc>
          <w:tcPr>
            <w:tcW w:w="910" w:type="pct"/>
            <w:shd w:val="clear" w:color="auto" w:fill="FFFFFF"/>
            <w:vAlign w:val="center"/>
          </w:tcPr>
          <w:p w14:paraId="1E223951"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污染物排放速率（</w:t>
            </w:r>
            <w:r w:rsidRPr="007766D4">
              <w:rPr>
                <w:color w:val="000000" w:themeColor="text1"/>
                <w:sz w:val="18"/>
                <w:szCs w:val="18"/>
              </w:rPr>
              <w:t>kg/h</w:t>
            </w:r>
            <w:r w:rsidRPr="007766D4">
              <w:rPr>
                <w:color w:val="000000" w:themeColor="text1"/>
                <w:sz w:val="18"/>
                <w:szCs w:val="18"/>
              </w:rPr>
              <w:t>）</w:t>
            </w:r>
          </w:p>
        </w:tc>
        <w:tc>
          <w:tcPr>
            <w:tcW w:w="699" w:type="pct"/>
            <w:shd w:val="clear" w:color="auto" w:fill="FFFFFF"/>
            <w:vAlign w:val="center"/>
          </w:tcPr>
          <w:p w14:paraId="21FD9CD6"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烟囱几何高度（</w:t>
            </w:r>
            <w:r w:rsidRPr="007766D4">
              <w:rPr>
                <w:color w:val="000000" w:themeColor="text1"/>
                <w:sz w:val="18"/>
                <w:szCs w:val="18"/>
              </w:rPr>
              <w:t>m</w:t>
            </w:r>
            <w:r w:rsidRPr="007766D4">
              <w:rPr>
                <w:color w:val="000000" w:themeColor="text1"/>
                <w:sz w:val="18"/>
                <w:szCs w:val="18"/>
              </w:rPr>
              <w:t>）</w:t>
            </w:r>
          </w:p>
        </w:tc>
        <w:tc>
          <w:tcPr>
            <w:tcW w:w="699" w:type="pct"/>
            <w:shd w:val="clear" w:color="auto" w:fill="FFFFFF"/>
            <w:vAlign w:val="center"/>
          </w:tcPr>
          <w:p w14:paraId="1976915D"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烟囱出口内径（</w:t>
            </w:r>
            <w:r w:rsidRPr="007766D4">
              <w:rPr>
                <w:color w:val="000000" w:themeColor="text1"/>
                <w:sz w:val="18"/>
                <w:szCs w:val="18"/>
              </w:rPr>
              <w:t>m</w:t>
            </w:r>
            <w:r w:rsidRPr="007766D4">
              <w:rPr>
                <w:color w:val="000000" w:themeColor="text1"/>
                <w:sz w:val="18"/>
                <w:szCs w:val="18"/>
              </w:rPr>
              <w:t>）</w:t>
            </w:r>
          </w:p>
        </w:tc>
        <w:tc>
          <w:tcPr>
            <w:tcW w:w="734" w:type="pct"/>
            <w:shd w:val="clear" w:color="auto" w:fill="FFFFFF"/>
            <w:vAlign w:val="center"/>
          </w:tcPr>
          <w:p w14:paraId="74B36B88"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烟气温度（</w:t>
            </w:r>
            <w:r w:rsidRPr="007766D4">
              <w:rPr>
                <w:rFonts w:ascii="宋体" w:hAnsi="宋体" w:cs="宋体" w:hint="eastAsia"/>
                <w:color w:val="000000" w:themeColor="text1"/>
                <w:sz w:val="18"/>
                <w:szCs w:val="18"/>
              </w:rPr>
              <w:t>℃</w:t>
            </w:r>
            <w:r w:rsidRPr="007766D4">
              <w:rPr>
                <w:color w:val="000000" w:themeColor="text1"/>
                <w:sz w:val="18"/>
                <w:szCs w:val="18"/>
              </w:rPr>
              <w:t>）</w:t>
            </w:r>
          </w:p>
        </w:tc>
      </w:tr>
      <w:tr w:rsidR="007766D4" w:rsidRPr="007766D4" w14:paraId="441B6449" w14:textId="77777777" w:rsidTr="004B444A">
        <w:trPr>
          <w:trHeight w:val="340"/>
          <w:jc w:val="center"/>
        </w:trPr>
        <w:tc>
          <w:tcPr>
            <w:tcW w:w="498" w:type="pct"/>
            <w:vMerge w:val="restart"/>
            <w:shd w:val="clear" w:color="auto" w:fill="FFFFFF"/>
            <w:vAlign w:val="center"/>
          </w:tcPr>
          <w:p w14:paraId="55FB98D4" w14:textId="77777777" w:rsidR="004B444A" w:rsidRPr="007766D4" w:rsidRDefault="004B444A" w:rsidP="004B444A">
            <w:pPr>
              <w:adjustRightInd w:val="0"/>
              <w:snapToGrid w:val="0"/>
              <w:jc w:val="center"/>
              <w:rPr>
                <w:color w:val="000000" w:themeColor="text1"/>
                <w:sz w:val="18"/>
                <w:szCs w:val="18"/>
              </w:rPr>
            </w:pPr>
            <w:r w:rsidRPr="007766D4">
              <w:rPr>
                <w:color w:val="000000" w:themeColor="text1"/>
                <w:sz w:val="18"/>
                <w:szCs w:val="18"/>
              </w:rPr>
              <w:t>1#</w:t>
            </w:r>
          </w:p>
        </w:tc>
        <w:tc>
          <w:tcPr>
            <w:tcW w:w="634" w:type="pct"/>
            <w:shd w:val="clear" w:color="auto" w:fill="auto"/>
            <w:vAlign w:val="center"/>
          </w:tcPr>
          <w:p w14:paraId="3022EE75" w14:textId="6494B09E" w:rsidR="004B444A" w:rsidRPr="007766D4" w:rsidRDefault="004B444A" w:rsidP="004B444A">
            <w:pPr>
              <w:autoSpaceDE w:val="0"/>
              <w:autoSpaceDN w:val="0"/>
              <w:adjustRightIn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826" w:type="pct"/>
            <w:vMerge w:val="restart"/>
            <w:shd w:val="clear" w:color="auto" w:fill="FFFFFF"/>
            <w:vAlign w:val="center"/>
          </w:tcPr>
          <w:p w14:paraId="4722D87E" w14:textId="7332A3E6" w:rsidR="004B444A" w:rsidRPr="007766D4" w:rsidRDefault="004B444A" w:rsidP="004B444A">
            <w:pPr>
              <w:adjustRightInd w:val="0"/>
              <w:snapToGrid w:val="0"/>
              <w:jc w:val="center"/>
              <w:rPr>
                <w:color w:val="000000" w:themeColor="text1"/>
                <w:sz w:val="18"/>
                <w:szCs w:val="18"/>
              </w:rPr>
            </w:pPr>
            <w:r w:rsidRPr="007766D4">
              <w:rPr>
                <w:color w:val="000000" w:themeColor="text1"/>
                <w:sz w:val="18"/>
                <w:szCs w:val="18"/>
              </w:rPr>
              <w:t>20000</w:t>
            </w:r>
          </w:p>
        </w:tc>
        <w:tc>
          <w:tcPr>
            <w:tcW w:w="910" w:type="pct"/>
            <w:shd w:val="clear" w:color="auto" w:fill="auto"/>
            <w:vAlign w:val="center"/>
          </w:tcPr>
          <w:p w14:paraId="1ED83962" w14:textId="74D58C24" w:rsidR="004B444A" w:rsidRPr="007766D4" w:rsidRDefault="004B444A" w:rsidP="004B444A">
            <w:pPr>
              <w:widowControl/>
              <w:jc w:val="center"/>
              <w:rPr>
                <w:rFonts w:eastAsia="等线"/>
                <w:color w:val="000000" w:themeColor="text1"/>
                <w:kern w:val="0"/>
                <w:sz w:val="18"/>
                <w:szCs w:val="18"/>
              </w:rPr>
            </w:pPr>
            <w:r w:rsidRPr="007766D4">
              <w:rPr>
                <w:rFonts w:eastAsia="等线"/>
                <w:color w:val="000000" w:themeColor="text1"/>
                <w:sz w:val="18"/>
                <w:szCs w:val="18"/>
              </w:rPr>
              <w:t>0.003</w:t>
            </w:r>
          </w:p>
        </w:tc>
        <w:tc>
          <w:tcPr>
            <w:tcW w:w="699" w:type="pct"/>
            <w:vMerge w:val="restart"/>
            <w:shd w:val="clear" w:color="auto" w:fill="FFFFFF"/>
            <w:vAlign w:val="center"/>
          </w:tcPr>
          <w:p w14:paraId="681E35BF" w14:textId="01B490F6" w:rsidR="004B444A" w:rsidRPr="007766D4" w:rsidRDefault="004B444A" w:rsidP="004B444A">
            <w:pPr>
              <w:adjustRightInd w:val="0"/>
              <w:snapToGrid w:val="0"/>
              <w:jc w:val="center"/>
              <w:textAlignment w:val="baseline"/>
              <w:rPr>
                <w:color w:val="000000" w:themeColor="text1"/>
                <w:sz w:val="18"/>
                <w:szCs w:val="18"/>
              </w:rPr>
            </w:pPr>
            <w:r w:rsidRPr="007766D4">
              <w:rPr>
                <w:color w:val="000000" w:themeColor="text1"/>
                <w:sz w:val="18"/>
                <w:szCs w:val="18"/>
              </w:rPr>
              <w:t>15</w:t>
            </w:r>
          </w:p>
        </w:tc>
        <w:tc>
          <w:tcPr>
            <w:tcW w:w="699" w:type="pct"/>
            <w:vMerge w:val="restart"/>
            <w:shd w:val="clear" w:color="auto" w:fill="FFFFFF"/>
            <w:vAlign w:val="center"/>
          </w:tcPr>
          <w:p w14:paraId="6A00D5B9" w14:textId="6D80E62F" w:rsidR="004B444A" w:rsidRPr="007766D4" w:rsidRDefault="004B444A" w:rsidP="004B444A">
            <w:pPr>
              <w:adjustRightInd w:val="0"/>
              <w:snapToGrid w:val="0"/>
              <w:jc w:val="center"/>
              <w:rPr>
                <w:color w:val="000000" w:themeColor="text1"/>
                <w:sz w:val="18"/>
                <w:szCs w:val="18"/>
              </w:rPr>
            </w:pPr>
            <w:r w:rsidRPr="007766D4">
              <w:rPr>
                <w:color w:val="000000" w:themeColor="text1"/>
                <w:sz w:val="18"/>
                <w:szCs w:val="18"/>
              </w:rPr>
              <w:t>0.6</w:t>
            </w:r>
          </w:p>
        </w:tc>
        <w:tc>
          <w:tcPr>
            <w:tcW w:w="734" w:type="pct"/>
            <w:vMerge w:val="restart"/>
            <w:shd w:val="clear" w:color="auto" w:fill="FFFFFF"/>
            <w:vAlign w:val="center"/>
          </w:tcPr>
          <w:p w14:paraId="3D140548" w14:textId="25159BCB" w:rsidR="004B444A" w:rsidRPr="007766D4" w:rsidRDefault="004B444A" w:rsidP="004B444A">
            <w:pPr>
              <w:adjustRightInd w:val="0"/>
              <w:snapToGrid w:val="0"/>
              <w:jc w:val="center"/>
              <w:rPr>
                <w:color w:val="000000" w:themeColor="text1"/>
                <w:sz w:val="18"/>
                <w:szCs w:val="18"/>
              </w:rPr>
            </w:pPr>
            <w:r w:rsidRPr="007766D4">
              <w:rPr>
                <w:color w:val="000000" w:themeColor="text1"/>
                <w:sz w:val="18"/>
                <w:szCs w:val="18"/>
              </w:rPr>
              <w:t>20</w:t>
            </w:r>
          </w:p>
        </w:tc>
      </w:tr>
      <w:tr w:rsidR="007766D4" w:rsidRPr="007766D4" w14:paraId="42C153E1" w14:textId="77777777" w:rsidTr="004B444A">
        <w:trPr>
          <w:trHeight w:val="340"/>
          <w:jc w:val="center"/>
        </w:trPr>
        <w:tc>
          <w:tcPr>
            <w:tcW w:w="498" w:type="pct"/>
            <w:vMerge/>
            <w:shd w:val="clear" w:color="auto" w:fill="FFFFFF"/>
            <w:vAlign w:val="center"/>
          </w:tcPr>
          <w:p w14:paraId="69E32925" w14:textId="77777777" w:rsidR="004B444A" w:rsidRPr="007766D4" w:rsidRDefault="004B444A" w:rsidP="004B444A">
            <w:pPr>
              <w:adjustRightInd w:val="0"/>
              <w:snapToGrid w:val="0"/>
              <w:jc w:val="center"/>
              <w:rPr>
                <w:color w:val="000000" w:themeColor="text1"/>
                <w:sz w:val="18"/>
                <w:szCs w:val="18"/>
              </w:rPr>
            </w:pPr>
          </w:p>
        </w:tc>
        <w:tc>
          <w:tcPr>
            <w:tcW w:w="634" w:type="pct"/>
            <w:shd w:val="clear" w:color="auto" w:fill="auto"/>
            <w:vAlign w:val="center"/>
          </w:tcPr>
          <w:p w14:paraId="4AAE6E78" w14:textId="1AD8832D" w:rsidR="004B444A" w:rsidRPr="007766D4" w:rsidRDefault="004B444A" w:rsidP="004B444A">
            <w:pPr>
              <w:autoSpaceDE w:val="0"/>
              <w:autoSpaceDN w:val="0"/>
              <w:adjustRightInd w:val="0"/>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826" w:type="pct"/>
            <w:vMerge/>
            <w:shd w:val="clear" w:color="auto" w:fill="FFFFFF"/>
            <w:vAlign w:val="center"/>
          </w:tcPr>
          <w:p w14:paraId="20D0DF5E" w14:textId="77777777" w:rsidR="004B444A" w:rsidRPr="007766D4" w:rsidRDefault="004B444A" w:rsidP="004B444A">
            <w:pPr>
              <w:adjustRightInd w:val="0"/>
              <w:snapToGrid w:val="0"/>
              <w:jc w:val="center"/>
              <w:rPr>
                <w:color w:val="000000" w:themeColor="text1"/>
                <w:sz w:val="18"/>
                <w:szCs w:val="18"/>
              </w:rPr>
            </w:pPr>
          </w:p>
        </w:tc>
        <w:tc>
          <w:tcPr>
            <w:tcW w:w="910" w:type="pct"/>
            <w:shd w:val="clear" w:color="auto" w:fill="auto"/>
            <w:vAlign w:val="center"/>
          </w:tcPr>
          <w:p w14:paraId="0815D099" w14:textId="023344BA" w:rsidR="004B444A" w:rsidRPr="007766D4" w:rsidRDefault="004B444A" w:rsidP="004B444A">
            <w:pPr>
              <w:jc w:val="center"/>
              <w:rPr>
                <w:rFonts w:eastAsia="等线"/>
                <w:color w:val="000000" w:themeColor="text1"/>
                <w:sz w:val="18"/>
                <w:szCs w:val="18"/>
              </w:rPr>
            </w:pPr>
            <w:r w:rsidRPr="007766D4">
              <w:rPr>
                <w:rFonts w:eastAsia="等线"/>
                <w:color w:val="000000" w:themeColor="text1"/>
                <w:sz w:val="18"/>
                <w:szCs w:val="18"/>
              </w:rPr>
              <w:t>0.005</w:t>
            </w:r>
          </w:p>
        </w:tc>
        <w:tc>
          <w:tcPr>
            <w:tcW w:w="699" w:type="pct"/>
            <w:vMerge/>
            <w:shd w:val="clear" w:color="auto" w:fill="FFFFFF"/>
            <w:vAlign w:val="center"/>
          </w:tcPr>
          <w:p w14:paraId="47F040F1" w14:textId="77777777" w:rsidR="004B444A" w:rsidRPr="007766D4" w:rsidRDefault="004B444A" w:rsidP="004B444A">
            <w:pPr>
              <w:adjustRightInd w:val="0"/>
              <w:snapToGrid w:val="0"/>
              <w:jc w:val="center"/>
              <w:textAlignment w:val="baseline"/>
              <w:rPr>
                <w:color w:val="000000" w:themeColor="text1"/>
                <w:sz w:val="18"/>
                <w:szCs w:val="18"/>
              </w:rPr>
            </w:pPr>
          </w:p>
        </w:tc>
        <w:tc>
          <w:tcPr>
            <w:tcW w:w="699" w:type="pct"/>
            <w:vMerge/>
            <w:shd w:val="clear" w:color="auto" w:fill="FFFFFF"/>
            <w:vAlign w:val="center"/>
          </w:tcPr>
          <w:p w14:paraId="66F842B4" w14:textId="77777777" w:rsidR="004B444A" w:rsidRPr="007766D4" w:rsidRDefault="004B444A" w:rsidP="004B444A">
            <w:pPr>
              <w:adjustRightInd w:val="0"/>
              <w:snapToGrid w:val="0"/>
              <w:jc w:val="center"/>
              <w:rPr>
                <w:color w:val="000000" w:themeColor="text1"/>
                <w:sz w:val="18"/>
                <w:szCs w:val="18"/>
              </w:rPr>
            </w:pPr>
          </w:p>
        </w:tc>
        <w:tc>
          <w:tcPr>
            <w:tcW w:w="734" w:type="pct"/>
            <w:vMerge/>
            <w:shd w:val="clear" w:color="auto" w:fill="FFFFFF"/>
            <w:vAlign w:val="center"/>
          </w:tcPr>
          <w:p w14:paraId="5D23D578" w14:textId="77777777" w:rsidR="004B444A" w:rsidRPr="007766D4" w:rsidRDefault="004B444A" w:rsidP="004B444A">
            <w:pPr>
              <w:adjustRightInd w:val="0"/>
              <w:snapToGrid w:val="0"/>
              <w:jc w:val="center"/>
              <w:rPr>
                <w:color w:val="000000" w:themeColor="text1"/>
                <w:sz w:val="18"/>
                <w:szCs w:val="18"/>
              </w:rPr>
            </w:pPr>
          </w:p>
        </w:tc>
      </w:tr>
      <w:tr w:rsidR="007766D4" w:rsidRPr="007766D4" w14:paraId="091ED5CC" w14:textId="77777777" w:rsidTr="004B444A">
        <w:trPr>
          <w:trHeight w:val="340"/>
          <w:jc w:val="center"/>
        </w:trPr>
        <w:tc>
          <w:tcPr>
            <w:tcW w:w="498" w:type="pct"/>
            <w:vMerge w:val="restart"/>
            <w:shd w:val="clear" w:color="auto" w:fill="FFFFFF"/>
            <w:vAlign w:val="center"/>
          </w:tcPr>
          <w:p w14:paraId="41BC8E6D" w14:textId="1DA46393" w:rsidR="004B444A" w:rsidRPr="007766D4" w:rsidRDefault="004B444A" w:rsidP="004B444A">
            <w:pPr>
              <w:adjustRightInd w:val="0"/>
              <w:snapToGrid w:val="0"/>
              <w:jc w:val="center"/>
              <w:rPr>
                <w:color w:val="000000" w:themeColor="text1"/>
                <w:sz w:val="18"/>
                <w:szCs w:val="18"/>
              </w:rPr>
            </w:pPr>
            <w:r w:rsidRPr="007766D4">
              <w:rPr>
                <w:rFonts w:hint="eastAsia"/>
                <w:color w:val="000000" w:themeColor="text1"/>
                <w:sz w:val="18"/>
                <w:szCs w:val="18"/>
              </w:rPr>
              <w:t>2#</w:t>
            </w:r>
          </w:p>
        </w:tc>
        <w:tc>
          <w:tcPr>
            <w:tcW w:w="634" w:type="pct"/>
            <w:shd w:val="clear" w:color="auto" w:fill="auto"/>
            <w:vAlign w:val="center"/>
          </w:tcPr>
          <w:p w14:paraId="79B0C6EF" w14:textId="74A2C517" w:rsidR="004B444A" w:rsidRPr="007766D4" w:rsidRDefault="004B444A" w:rsidP="004B444A">
            <w:pPr>
              <w:autoSpaceDE w:val="0"/>
              <w:autoSpaceDN w:val="0"/>
              <w:adjustRightIn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826" w:type="pct"/>
            <w:vMerge w:val="restart"/>
            <w:shd w:val="clear" w:color="auto" w:fill="FFFFFF"/>
            <w:vAlign w:val="center"/>
          </w:tcPr>
          <w:p w14:paraId="0DCCA8C7" w14:textId="23700775" w:rsidR="004B444A" w:rsidRPr="007766D4" w:rsidRDefault="004B444A" w:rsidP="004B444A">
            <w:pPr>
              <w:adjustRightInd w:val="0"/>
              <w:snapToGrid w:val="0"/>
              <w:jc w:val="center"/>
              <w:rPr>
                <w:color w:val="000000" w:themeColor="text1"/>
                <w:sz w:val="18"/>
                <w:szCs w:val="18"/>
              </w:rPr>
            </w:pPr>
            <w:r w:rsidRPr="007766D4">
              <w:rPr>
                <w:color w:val="000000" w:themeColor="text1"/>
                <w:sz w:val="18"/>
                <w:szCs w:val="18"/>
              </w:rPr>
              <w:t>20000</w:t>
            </w:r>
          </w:p>
        </w:tc>
        <w:tc>
          <w:tcPr>
            <w:tcW w:w="910" w:type="pct"/>
            <w:shd w:val="clear" w:color="auto" w:fill="auto"/>
            <w:vAlign w:val="center"/>
          </w:tcPr>
          <w:p w14:paraId="7F7387C5" w14:textId="1BDACFF9" w:rsidR="004B444A" w:rsidRPr="007766D4" w:rsidRDefault="004B444A" w:rsidP="004B444A">
            <w:pPr>
              <w:jc w:val="center"/>
              <w:rPr>
                <w:rFonts w:eastAsia="等线"/>
                <w:color w:val="000000" w:themeColor="text1"/>
                <w:sz w:val="18"/>
                <w:szCs w:val="18"/>
              </w:rPr>
            </w:pPr>
            <w:r w:rsidRPr="007766D4">
              <w:rPr>
                <w:rFonts w:eastAsia="等线"/>
                <w:color w:val="000000" w:themeColor="text1"/>
                <w:sz w:val="18"/>
                <w:szCs w:val="18"/>
              </w:rPr>
              <w:t>0.003</w:t>
            </w:r>
          </w:p>
        </w:tc>
        <w:tc>
          <w:tcPr>
            <w:tcW w:w="699" w:type="pct"/>
            <w:vMerge w:val="restart"/>
            <w:shd w:val="clear" w:color="auto" w:fill="FFFFFF"/>
            <w:vAlign w:val="center"/>
          </w:tcPr>
          <w:p w14:paraId="0E2C9A96" w14:textId="34694D56" w:rsidR="004B444A" w:rsidRPr="007766D4" w:rsidRDefault="004B444A" w:rsidP="004B444A">
            <w:pPr>
              <w:adjustRightInd w:val="0"/>
              <w:snapToGrid w:val="0"/>
              <w:jc w:val="center"/>
              <w:textAlignment w:val="baseline"/>
              <w:rPr>
                <w:color w:val="000000" w:themeColor="text1"/>
                <w:sz w:val="18"/>
                <w:szCs w:val="18"/>
              </w:rPr>
            </w:pPr>
            <w:r w:rsidRPr="007766D4">
              <w:rPr>
                <w:color w:val="000000" w:themeColor="text1"/>
                <w:sz w:val="18"/>
                <w:szCs w:val="18"/>
              </w:rPr>
              <w:t>15</w:t>
            </w:r>
          </w:p>
        </w:tc>
        <w:tc>
          <w:tcPr>
            <w:tcW w:w="699" w:type="pct"/>
            <w:vMerge w:val="restart"/>
            <w:shd w:val="clear" w:color="auto" w:fill="FFFFFF"/>
            <w:vAlign w:val="center"/>
          </w:tcPr>
          <w:p w14:paraId="60333672" w14:textId="46C8B9D4" w:rsidR="004B444A" w:rsidRPr="007766D4" w:rsidRDefault="004B444A" w:rsidP="004B444A">
            <w:pPr>
              <w:adjustRightInd w:val="0"/>
              <w:snapToGrid w:val="0"/>
              <w:jc w:val="center"/>
              <w:rPr>
                <w:color w:val="000000" w:themeColor="text1"/>
                <w:sz w:val="18"/>
                <w:szCs w:val="18"/>
              </w:rPr>
            </w:pPr>
            <w:r w:rsidRPr="007766D4">
              <w:rPr>
                <w:color w:val="000000" w:themeColor="text1"/>
                <w:sz w:val="18"/>
                <w:szCs w:val="18"/>
              </w:rPr>
              <w:t>0.6</w:t>
            </w:r>
          </w:p>
        </w:tc>
        <w:tc>
          <w:tcPr>
            <w:tcW w:w="734" w:type="pct"/>
            <w:vMerge w:val="restart"/>
            <w:shd w:val="clear" w:color="auto" w:fill="FFFFFF"/>
            <w:vAlign w:val="center"/>
          </w:tcPr>
          <w:p w14:paraId="27BC97F8" w14:textId="1D8DCED6" w:rsidR="004B444A" w:rsidRPr="007766D4" w:rsidRDefault="004B444A" w:rsidP="004B444A">
            <w:pPr>
              <w:adjustRightInd w:val="0"/>
              <w:snapToGrid w:val="0"/>
              <w:jc w:val="center"/>
              <w:rPr>
                <w:color w:val="000000" w:themeColor="text1"/>
                <w:sz w:val="18"/>
                <w:szCs w:val="18"/>
              </w:rPr>
            </w:pPr>
            <w:r w:rsidRPr="007766D4">
              <w:rPr>
                <w:color w:val="000000" w:themeColor="text1"/>
                <w:sz w:val="18"/>
                <w:szCs w:val="18"/>
              </w:rPr>
              <w:t>20</w:t>
            </w:r>
          </w:p>
        </w:tc>
      </w:tr>
      <w:tr w:rsidR="007766D4" w:rsidRPr="007766D4" w14:paraId="06F5882B" w14:textId="77777777" w:rsidTr="004B444A">
        <w:trPr>
          <w:trHeight w:val="340"/>
          <w:jc w:val="center"/>
        </w:trPr>
        <w:tc>
          <w:tcPr>
            <w:tcW w:w="498" w:type="pct"/>
            <w:vMerge/>
            <w:shd w:val="clear" w:color="auto" w:fill="FFFFFF"/>
            <w:vAlign w:val="center"/>
          </w:tcPr>
          <w:p w14:paraId="34505741" w14:textId="77777777" w:rsidR="004B444A" w:rsidRPr="007766D4" w:rsidRDefault="004B444A" w:rsidP="004B444A">
            <w:pPr>
              <w:adjustRightInd w:val="0"/>
              <w:snapToGrid w:val="0"/>
              <w:jc w:val="center"/>
              <w:rPr>
                <w:color w:val="000000" w:themeColor="text1"/>
                <w:sz w:val="18"/>
                <w:szCs w:val="18"/>
              </w:rPr>
            </w:pPr>
          </w:p>
        </w:tc>
        <w:tc>
          <w:tcPr>
            <w:tcW w:w="634" w:type="pct"/>
            <w:shd w:val="clear" w:color="auto" w:fill="auto"/>
            <w:vAlign w:val="center"/>
          </w:tcPr>
          <w:p w14:paraId="09301C6D" w14:textId="6444B2E5" w:rsidR="004B444A" w:rsidRPr="007766D4" w:rsidRDefault="004B444A" w:rsidP="004B444A">
            <w:pPr>
              <w:autoSpaceDE w:val="0"/>
              <w:autoSpaceDN w:val="0"/>
              <w:adjustRightInd w:val="0"/>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826" w:type="pct"/>
            <w:vMerge/>
            <w:shd w:val="clear" w:color="auto" w:fill="FFFFFF"/>
            <w:vAlign w:val="center"/>
          </w:tcPr>
          <w:p w14:paraId="15BF43D6" w14:textId="77777777" w:rsidR="004B444A" w:rsidRPr="007766D4" w:rsidRDefault="004B444A" w:rsidP="004B444A">
            <w:pPr>
              <w:adjustRightInd w:val="0"/>
              <w:snapToGrid w:val="0"/>
              <w:jc w:val="center"/>
              <w:rPr>
                <w:color w:val="000000" w:themeColor="text1"/>
                <w:sz w:val="18"/>
                <w:szCs w:val="18"/>
              </w:rPr>
            </w:pPr>
          </w:p>
        </w:tc>
        <w:tc>
          <w:tcPr>
            <w:tcW w:w="910" w:type="pct"/>
            <w:shd w:val="clear" w:color="auto" w:fill="auto"/>
            <w:vAlign w:val="center"/>
          </w:tcPr>
          <w:p w14:paraId="659A3218" w14:textId="3A8FDC26" w:rsidR="004B444A" w:rsidRPr="007766D4" w:rsidRDefault="004B444A" w:rsidP="004B444A">
            <w:pPr>
              <w:jc w:val="center"/>
              <w:rPr>
                <w:rFonts w:eastAsia="等线"/>
                <w:color w:val="000000" w:themeColor="text1"/>
                <w:sz w:val="18"/>
                <w:szCs w:val="18"/>
              </w:rPr>
            </w:pPr>
            <w:r w:rsidRPr="007766D4">
              <w:rPr>
                <w:rFonts w:eastAsia="等线"/>
                <w:color w:val="000000" w:themeColor="text1"/>
                <w:sz w:val="18"/>
                <w:szCs w:val="18"/>
              </w:rPr>
              <w:t>0.005</w:t>
            </w:r>
          </w:p>
        </w:tc>
        <w:tc>
          <w:tcPr>
            <w:tcW w:w="699" w:type="pct"/>
            <w:vMerge/>
            <w:shd w:val="clear" w:color="auto" w:fill="FFFFFF"/>
            <w:vAlign w:val="center"/>
          </w:tcPr>
          <w:p w14:paraId="6780BC40" w14:textId="77777777" w:rsidR="004B444A" w:rsidRPr="007766D4" w:rsidRDefault="004B444A" w:rsidP="004B444A">
            <w:pPr>
              <w:adjustRightInd w:val="0"/>
              <w:snapToGrid w:val="0"/>
              <w:jc w:val="center"/>
              <w:textAlignment w:val="baseline"/>
              <w:rPr>
                <w:color w:val="000000" w:themeColor="text1"/>
                <w:sz w:val="18"/>
                <w:szCs w:val="18"/>
              </w:rPr>
            </w:pPr>
          </w:p>
        </w:tc>
        <w:tc>
          <w:tcPr>
            <w:tcW w:w="699" w:type="pct"/>
            <w:vMerge/>
            <w:shd w:val="clear" w:color="auto" w:fill="FFFFFF"/>
            <w:vAlign w:val="center"/>
          </w:tcPr>
          <w:p w14:paraId="50C2D4EA" w14:textId="77777777" w:rsidR="004B444A" w:rsidRPr="007766D4" w:rsidRDefault="004B444A" w:rsidP="004B444A">
            <w:pPr>
              <w:adjustRightInd w:val="0"/>
              <w:snapToGrid w:val="0"/>
              <w:jc w:val="center"/>
              <w:rPr>
                <w:color w:val="000000" w:themeColor="text1"/>
                <w:sz w:val="18"/>
                <w:szCs w:val="18"/>
              </w:rPr>
            </w:pPr>
          </w:p>
        </w:tc>
        <w:tc>
          <w:tcPr>
            <w:tcW w:w="734" w:type="pct"/>
            <w:vMerge/>
            <w:shd w:val="clear" w:color="auto" w:fill="FFFFFF"/>
            <w:vAlign w:val="center"/>
          </w:tcPr>
          <w:p w14:paraId="5D6F03E6" w14:textId="77777777" w:rsidR="004B444A" w:rsidRPr="007766D4" w:rsidRDefault="004B444A" w:rsidP="004B444A">
            <w:pPr>
              <w:adjustRightInd w:val="0"/>
              <w:snapToGrid w:val="0"/>
              <w:jc w:val="center"/>
              <w:rPr>
                <w:color w:val="000000" w:themeColor="text1"/>
                <w:sz w:val="18"/>
                <w:szCs w:val="18"/>
              </w:rPr>
            </w:pPr>
          </w:p>
        </w:tc>
      </w:tr>
    </w:tbl>
    <w:p w14:paraId="0DBBBF2D" w14:textId="77777777" w:rsidR="008C3BBB" w:rsidRPr="007766D4" w:rsidRDefault="008C3BBB">
      <w:pPr>
        <w:pStyle w:val="affff8"/>
        <w:rPr>
          <w:color w:val="000000" w:themeColor="text1"/>
        </w:rPr>
      </w:pPr>
    </w:p>
    <w:p w14:paraId="76A1CC0E" w14:textId="77777777" w:rsidR="008C3BBB" w:rsidRPr="007766D4" w:rsidRDefault="002C31B9">
      <w:pPr>
        <w:pStyle w:val="affffffff9"/>
        <w:ind w:firstLine="210"/>
        <w:rPr>
          <w:color w:val="000000" w:themeColor="text1"/>
        </w:rPr>
      </w:pPr>
      <w:r w:rsidRPr="007766D4">
        <w:rPr>
          <w:color w:val="000000" w:themeColor="text1"/>
        </w:rPr>
        <w:t>表</w:t>
      </w:r>
      <w:r w:rsidRPr="007766D4">
        <w:rPr>
          <w:color w:val="000000" w:themeColor="text1"/>
        </w:rPr>
        <w:t>1-3-</w:t>
      </w:r>
      <w:r w:rsidR="00EC14AA" w:rsidRPr="007766D4">
        <w:rPr>
          <w:color w:val="000000" w:themeColor="text1"/>
        </w:rPr>
        <w:t>5</w:t>
      </w:r>
      <w:r w:rsidRPr="007766D4">
        <w:rPr>
          <w:color w:val="000000" w:themeColor="text1"/>
        </w:rPr>
        <w:t xml:space="preserve">  </w:t>
      </w:r>
      <w:r w:rsidRPr="007766D4">
        <w:rPr>
          <w:color w:val="000000" w:themeColor="text1"/>
        </w:rPr>
        <w:t>项目</w:t>
      </w:r>
      <w:r w:rsidRPr="007766D4">
        <w:rPr>
          <w:rFonts w:hint="eastAsia"/>
          <w:color w:val="000000" w:themeColor="text1"/>
        </w:rPr>
        <w:t>矩形面源</w:t>
      </w:r>
      <w:r w:rsidRPr="007766D4">
        <w:rPr>
          <w:color w:val="000000" w:themeColor="text1"/>
        </w:rPr>
        <w:t>参数</w:t>
      </w:r>
      <w:r w:rsidRPr="007766D4">
        <w:rPr>
          <w:rFonts w:hint="eastAsia"/>
          <w:color w:val="000000" w:themeColor="text1"/>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982"/>
        <w:gridCol w:w="1146"/>
        <w:gridCol w:w="982"/>
        <w:gridCol w:w="982"/>
        <w:gridCol w:w="1307"/>
        <w:gridCol w:w="1142"/>
        <w:gridCol w:w="1144"/>
        <w:gridCol w:w="1349"/>
      </w:tblGrid>
      <w:tr w:rsidR="007766D4" w:rsidRPr="007766D4" w14:paraId="0235169D" w14:textId="77777777" w:rsidTr="00F97CF4">
        <w:trPr>
          <w:trHeight w:val="340"/>
          <w:jc w:val="center"/>
        </w:trPr>
        <w:tc>
          <w:tcPr>
            <w:tcW w:w="253" w:type="pct"/>
            <w:vAlign w:val="center"/>
          </w:tcPr>
          <w:p w14:paraId="381E2375"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序号</w:t>
            </w:r>
          </w:p>
        </w:tc>
        <w:tc>
          <w:tcPr>
            <w:tcW w:w="516" w:type="pct"/>
            <w:vAlign w:val="center"/>
          </w:tcPr>
          <w:p w14:paraId="77430868"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污染物名称</w:t>
            </w:r>
          </w:p>
        </w:tc>
        <w:tc>
          <w:tcPr>
            <w:tcW w:w="602" w:type="pct"/>
            <w:vAlign w:val="center"/>
          </w:tcPr>
          <w:p w14:paraId="61A673DE"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污染源位置</w:t>
            </w:r>
          </w:p>
        </w:tc>
        <w:tc>
          <w:tcPr>
            <w:tcW w:w="516" w:type="pct"/>
            <w:vAlign w:val="center"/>
          </w:tcPr>
          <w:p w14:paraId="49B7EFAD"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面源长度</w:t>
            </w:r>
            <w:r w:rsidRPr="007766D4">
              <w:rPr>
                <w:color w:val="000000" w:themeColor="text1"/>
                <w:kern w:val="0"/>
                <w:sz w:val="18"/>
                <w:szCs w:val="18"/>
              </w:rPr>
              <w:t>(m)</w:t>
            </w:r>
          </w:p>
        </w:tc>
        <w:tc>
          <w:tcPr>
            <w:tcW w:w="516" w:type="pct"/>
            <w:vAlign w:val="center"/>
          </w:tcPr>
          <w:p w14:paraId="3072AC7F"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面源宽度</w:t>
            </w:r>
            <w:r w:rsidRPr="007766D4">
              <w:rPr>
                <w:color w:val="000000" w:themeColor="text1"/>
                <w:kern w:val="0"/>
                <w:sz w:val="18"/>
                <w:szCs w:val="18"/>
              </w:rPr>
              <w:t>(m)</w:t>
            </w:r>
          </w:p>
        </w:tc>
        <w:tc>
          <w:tcPr>
            <w:tcW w:w="687" w:type="pct"/>
            <w:vAlign w:val="center"/>
          </w:tcPr>
          <w:p w14:paraId="3A504626"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面源有效排放高度</w:t>
            </w:r>
            <w:r w:rsidRPr="007766D4">
              <w:rPr>
                <w:color w:val="000000" w:themeColor="text1"/>
                <w:kern w:val="0"/>
                <w:sz w:val="18"/>
                <w:szCs w:val="18"/>
              </w:rPr>
              <w:t>(m)</w:t>
            </w:r>
          </w:p>
        </w:tc>
        <w:tc>
          <w:tcPr>
            <w:tcW w:w="600" w:type="pct"/>
            <w:vAlign w:val="center"/>
          </w:tcPr>
          <w:p w14:paraId="349FFA9E"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与正北向夹角</w:t>
            </w:r>
            <w:r w:rsidRPr="007766D4">
              <w:rPr>
                <w:color w:val="000000" w:themeColor="text1"/>
                <w:kern w:val="0"/>
                <w:sz w:val="18"/>
                <w:szCs w:val="18"/>
              </w:rPr>
              <w:t>(°)</w:t>
            </w:r>
          </w:p>
        </w:tc>
        <w:tc>
          <w:tcPr>
            <w:tcW w:w="601" w:type="pct"/>
            <w:vAlign w:val="center"/>
          </w:tcPr>
          <w:p w14:paraId="785E5EEE"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年排放小时数</w:t>
            </w:r>
            <w:r w:rsidRPr="007766D4">
              <w:rPr>
                <w:color w:val="000000" w:themeColor="text1"/>
                <w:kern w:val="0"/>
                <w:sz w:val="18"/>
                <w:szCs w:val="18"/>
              </w:rPr>
              <w:t>(h)</w:t>
            </w:r>
          </w:p>
        </w:tc>
        <w:tc>
          <w:tcPr>
            <w:tcW w:w="709" w:type="pct"/>
            <w:vAlign w:val="center"/>
          </w:tcPr>
          <w:p w14:paraId="576CC101"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污染物排放速率（</w:t>
            </w:r>
            <w:r w:rsidRPr="007766D4">
              <w:rPr>
                <w:color w:val="000000" w:themeColor="text1"/>
                <w:kern w:val="0"/>
                <w:sz w:val="18"/>
                <w:szCs w:val="18"/>
              </w:rPr>
              <w:t>kg/h</w:t>
            </w:r>
            <w:r w:rsidRPr="007766D4">
              <w:rPr>
                <w:color w:val="000000" w:themeColor="text1"/>
                <w:kern w:val="0"/>
                <w:sz w:val="18"/>
                <w:szCs w:val="18"/>
              </w:rPr>
              <w:t>）</w:t>
            </w:r>
          </w:p>
        </w:tc>
      </w:tr>
      <w:tr w:rsidR="007766D4" w:rsidRPr="007766D4" w14:paraId="3C3027C2" w14:textId="77777777" w:rsidTr="00F97CF4">
        <w:trPr>
          <w:trHeight w:val="340"/>
          <w:jc w:val="center"/>
        </w:trPr>
        <w:tc>
          <w:tcPr>
            <w:tcW w:w="253" w:type="pct"/>
            <w:vMerge w:val="restart"/>
            <w:vAlign w:val="center"/>
          </w:tcPr>
          <w:p w14:paraId="49B130F1"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1</w:t>
            </w:r>
          </w:p>
        </w:tc>
        <w:tc>
          <w:tcPr>
            <w:tcW w:w="516" w:type="pct"/>
            <w:vAlign w:val="center"/>
          </w:tcPr>
          <w:p w14:paraId="2DAF7854" w14:textId="77777777" w:rsidR="007F723A" w:rsidRPr="007766D4" w:rsidRDefault="007F723A" w:rsidP="00F97CF4">
            <w:pPr>
              <w:autoSpaceDE w:val="0"/>
              <w:autoSpaceDN w:val="0"/>
              <w:adjustRightIn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602" w:type="pct"/>
            <w:vMerge w:val="restart"/>
            <w:vAlign w:val="center"/>
          </w:tcPr>
          <w:p w14:paraId="3FA7F2C7" w14:textId="77777777" w:rsidR="007F723A" w:rsidRPr="007766D4" w:rsidRDefault="007F723A" w:rsidP="00F97CF4">
            <w:pPr>
              <w:adjustRightInd w:val="0"/>
              <w:snapToGrid w:val="0"/>
              <w:jc w:val="center"/>
              <w:rPr>
                <w:color w:val="000000" w:themeColor="text1"/>
                <w:kern w:val="0"/>
                <w:sz w:val="18"/>
                <w:szCs w:val="18"/>
              </w:rPr>
            </w:pPr>
            <w:r w:rsidRPr="007766D4">
              <w:rPr>
                <w:color w:val="000000" w:themeColor="text1"/>
                <w:kern w:val="0"/>
                <w:sz w:val="18"/>
                <w:szCs w:val="18"/>
              </w:rPr>
              <w:t>生物池</w:t>
            </w:r>
            <w:r w:rsidRPr="007766D4">
              <w:rPr>
                <w:color w:val="000000" w:themeColor="text1"/>
                <w:kern w:val="0"/>
                <w:sz w:val="18"/>
                <w:szCs w:val="18"/>
              </w:rPr>
              <w:t>O</w:t>
            </w:r>
            <w:r w:rsidRPr="007766D4">
              <w:rPr>
                <w:rFonts w:ascii="宋体" w:hAnsi="宋体" w:hint="eastAsia"/>
                <w:color w:val="000000" w:themeColor="text1"/>
                <w:kern w:val="0"/>
                <w:sz w:val="18"/>
                <w:szCs w:val="18"/>
              </w:rPr>
              <w:t>段</w:t>
            </w:r>
            <w:r w:rsidRPr="007766D4">
              <w:rPr>
                <w:color w:val="000000" w:themeColor="text1"/>
                <w:kern w:val="0"/>
                <w:sz w:val="18"/>
                <w:szCs w:val="18"/>
              </w:rPr>
              <w:t>(</w:t>
            </w:r>
            <w:r w:rsidRPr="007766D4">
              <w:rPr>
                <w:rFonts w:ascii="宋体" w:hAnsi="宋体" w:hint="eastAsia"/>
                <w:color w:val="000000" w:themeColor="text1"/>
                <w:kern w:val="0"/>
                <w:sz w:val="18"/>
                <w:szCs w:val="18"/>
              </w:rPr>
              <w:t>原一期</w:t>
            </w:r>
            <w:r w:rsidRPr="007766D4">
              <w:rPr>
                <w:color w:val="000000" w:themeColor="text1"/>
                <w:kern w:val="0"/>
                <w:sz w:val="18"/>
                <w:szCs w:val="18"/>
              </w:rPr>
              <w:t xml:space="preserve">) </w:t>
            </w:r>
          </w:p>
        </w:tc>
        <w:tc>
          <w:tcPr>
            <w:tcW w:w="516" w:type="pct"/>
            <w:vMerge w:val="restart"/>
            <w:vAlign w:val="center"/>
          </w:tcPr>
          <w:p w14:paraId="291981FA" w14:textId="77777777" w:rsidR="007F723A" w:rsidRPr="007766D4" w:rsidRDefault="007F723A" w:rsidP="00F97CF4">
            <w:pPr>
              <w:widowControl/>
              <w:adjustRightInd w:val="0"/>
              <w:snapToGrid w:val="0"/>
              <w:jc w:val="center"/>
              <w:rPr>
                <w:color w:val="000000" w:themeColor="text1"/>
                <w:kern w:val="0"/>
                <w:sz w:val="18"/>
                <w:szCs w:val="18"/>
              </w:rPr>
            </w:pPr>
            <w:r w:rsidRPr="007766D4">
              <w:rPr>
                <w:rFonts w:hint="eastAsia"/>
                <w:color w:val="000000" w:themeColor="text1"/>
                <w:kern w:val="0"/>
                <w:sz w:val="18"/>
                <w:szCs w:val="18"/>
              </w:rPr>
              <w:t>34</w:t>
            </w:r>
          </w:p>
        </w:tc>
        <w:tc>
          <w:tcPr>
            <w:tcW w:w="516" w:type="pct"/>
            <w:vMerge w:val="restart"/>
            <w:vAlign w:val="center"/>
          </w:tcPr>
          <w:p w14:paraId="529C2AD0" w14:textId="77777777" w:rsidR="007F723A" w:rsidRPr="007766D4" w:rsidRDefault="007F723A" w:rsidP="00F97CF4">
            <w:pPr>
              <w:widowControl/>
              <w:adjustRightInd w:val="0"/>
              <w:snapToGrid w:val="0"/>
              <w:jc w:val="center"/>
              <w:rPr>
                <w:color w:val="000000" w:themeColor="text1"/>
                <w:kern w:val="0"/>
                <w:sz w:val="18"/>
                <w:szCs w:val="18"/>
              </w:rPr>
            </w:pPr>
            <w:r w:rsidRPr="007766D4">
              <w:rPr>
                <w:rFonts w:hint="eastAsia"/>
                <w:color w:val="000000" w:themeColor="text1"/>
                <w:kern w:val="0"/>
                <w:sz w:val="18"/>
                <w:szCs w:val="18"/>
              </w:rPr>
              <w:t>26</w:t>
            </w:r>
          </w:p>
        </w:tc>
        <w:tc>
          <w:tcPr>
            <w:tcW w:w="687" w:type="pct"/>
            <w:vMerge w:val="restart"/>
            <w:vAlign w:val="center"/>
          </w:tcPr>
          <w:p w14:paraId="4C2342FB" w14:textId="77777777" w:rsidR="007F723A" w:rsidRPr="007766D4" w:rsidRDefault="007F723A" w:rsidP="00F97CF4">
            <w:pPr>
              <w:widowControl/>
              <w:adjustRightInd w:val="0"/>
              <w:snapToGrid w:val="0"/>
              <w:jc w:val="center"/>
              <w:rPr>
                <w:color w:val="000000" w:themeColor="text1"/>
                <w:kern w:val="0"/>
                <w:sz w:val="18"/>
                <w:szCs w:val="18"/>
              </w:rPr>
            </w:pPr>
            <w:r w:rsidRPr="007766D4">
              <w:rPr>
                <w:rFonts w:hint="eastAsia"/>
                <w:color w:val="000000" w:themeColor="text1"/>
                <w:kern w:val="0"/>
                <w:sz w:val="18"/>
                <w:szCs w:val="18"/>
              </w:rPr>
              <w:t>6.5</w:t>
            </w:r>
          </w:p>
        </w:tc>
        <w:tc>
          <w:tcPr>
            <w:tcW w:w="600" w:type="pct"/>
            <w:vMerge w:val="restart"/>
            <w:vAlign w:val="center"/>
          </w:tcPr>
          <w:p w14:paraId="7FCD73B7"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-60</w:t>
            </w:r>
          </w:p>
        </w:tc>
        <w:tc>
          <w:tcPr>
            <w:tcW w:w="601" w:type="pct"/>
            <w:vMerge w:val="restart"/>
            <w:vAlign w:val="center"/>
          </w:tcPr>
          <w:p w14:paraId="07DD4033"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8760</w:t>
            </w:r>
          </w:p>
        </w:tc>
        <w:tc>
          <w:tcPr>
            <w:tcW w:w="709" w:type="pct"/>
            <w:vAlign w:val="center"/>
          </w:tcPr>
          <w:p w14:paraId="4DF49CCC" w14:textId="77777777" w:rsidR="007F723A" w:rsidRPr="007766D4" w:rsidRDefault="007F723A" w:rsidP="00F97CF4">
            <w:pPr>
              <w:widowControl/>
              <w:jc w:val="center"/>
              <w:rPr>
                <w:color w:val="000000" w:themeColor="text1"/>
                <w:kern w:val="0"/>
                <w:sz w:val="18"/>
                <w:szCs w:val="18"/>
              </w:rPr>
            </w:pPr>
            <w:r w:rsidRPr="007766D4">
              <w:rPr>
                <w:color w:val="000000" w:themeColor="text1"/>
                <w:kern w:val="0"/>
                <w:sz w:val="18"/>
                <w:szCs w:val="18"/>
              </w:rPr>
              <w:t>0.005</w:t>
            </w:r>
          </w:p>
        </w:tc>
      </w:tr>
      <w:tr w:rsidR="007766D4" w:rsidRPr="007766D4" w14:paraId="007FA89E" w14:textId="77777777" w:rsidTr="00F97CF4">
        <w:trPr>
          <w:trHeight w:val="340"/>
          <w:jc w:val="center"/>
        </w:trPr>
        <w:tc>
          <w:tcPr>
            <w:tcW w:w="253" w:type="pct"/>
            <w:vMerge/>
            <w:vAlign w:val="center"/>
          </w:tcPr>
          <w:p w14:paraId="1E721BAA" w14:textId="77777777" w:rsidR="007F723A" w:rsidRPr="007766D4" w:rsidRDefault="007F723A" w:rsidP="00F97CF4">
            <w:pPr>
              <w:widowControl/>
              <w:adjustRightInd w:val="0"/>
              <w:snapToGrid w:val="0"/>
              <w:jc w:val="center"/>
              <w:rPr>
                <w:color w:val="000000" w:themeColor="text1"/>
                <w:kern w:val="0"/>
                <w:sz w:val="18"/>
                <w:szCs w:val="18"/>
              </w:rPr>
            </w:pPr>
          </w:p>
        </w:tc>
        <w:tc>
          <w:tcPr>
            <w:tcW w:w="516" w:type="pct"/>
            <w:vAlign w:val="center"/>
          </w:tcPr>
          <w:p w14:paraId="1A9C0899" w14:textId="77777777" w:rsidR="007F723A" w:rsidRPr="007766D4" w:rsidRDefault="007F723A" w:rsidP="00F97CF4">
            <w:pPr>
              <w:autoSpaceDE w:val="0"/>
              <w:autoSpaceDN w:val="0"/>
              <w:adjustRightInd w:val="0"/>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602" w:type="pct"/>
            <w:vMerge/>
            <w:vAlign w:val="center"/>
          </w:tcPr>
          <w:p w14:paraId="6F02A621" w14:textId="77777777" w:rsidR="007F723A" w:rsidRPr="007766D4" w:rsidRDefault="007F723A" w:rsidP="00F97CF4">
            <w:pPr>
              <w:adjustRightInd w:val="0"/>
              <w:snapToGrid w:val="0"/>
              <w:jc w:val="center"/>
              <w:rPr>
                <w:color w:val="000000" w:themeColor="text1"/>
                <w:kern w:val="0"/>
                <w:sz w:val="18"/>
                <w:szCs w:val="18"/>
              </w:rPr>
            </w:pPr>
          </w:p>
        </w:tc>
        <w:tc>
          <w:tcPr>
            <w:tcW w:w="516" w:type="pct"/>
            <w:vMerge/>
            <w:vAlign w:val="center"/>
          </w:tcPr>
          <w:p w14:paraId="53AC23F1" w14:textId="77777777" w:rsidR="007F723A" w:rsidRPr="007766D4" w:rsidRDefault="007F723A" w:rsidP="00F97CF4">
            <w:pPr>
              <w:widowControl/>
              <w:adjustRightInd w:val="0"/>
              <w:snapToGrid w:val="0"/>
              <w:jc w:val="center"/>
              <w:rPr>
                <w:color w:val="000000" w:themeColor="text1"/>
                <w:kern w:val="0"/>
                <w:sz w:val="18"/>
                <w:szCs w:val="18"/>
              </w:rPr>
            </w:pPr>
          </w:p>
        </w:tc>
        <w:tc>
          <w:tcPr>
            <w:tcW w:w="516" w:type="pct"/>
            <w:vMerge/>
            <w:vAlign w:val="center"/>
          </w:tcPr>
          <w:p w14:paraId="0DEBBA62" w14:textId="77777777" w:rsidR="007F723A" w:rsidRPr="007766D4" w:rsidRDefault="007F723A" w:rsidP="00F97CF4">
            <w:pPr>
              <w:widowControl/>
              <w:adjustRightInd w:val="0"/>
              <w:snapToGrid w:val="0"/>
              <w:jc w:val="center"/>
              <w:rPr>
                <w:color w:val="000000" w:themeColor="text1"/>
                <w:kern w:val="0"/>
                <w:sz w:val="18"/>
                <w:szCs w:val="18"/>
              </w:rPr>
            </w:pPr>
          </w:p>
        </w:tc>
        <w:tc>
          <w:tcPr>
            <w:tcW w:w="687" w:type="pct"/>
            <w:vMerge/>
            <w:vAlign w:val="center"/>
          </w:tcPr>
          <w:p w14:paraId="2759EF4F" w14:textId="77777777" w:rsidR="007F723A" w:rsidRPr="007766D4" w:rsidRDefault="007F723A" w:rsidP="00F97CF4">
            <w:pPr>
              <w:widowControl/>
              <w:adjustRightInd w:val="0"/>
              <w:snapToGrid w:val="0"/>
              <w:jc w:val="center"/>
              <w:rPr>
                <w:color w:val="000000" w:themeColor="text1"/>
                <w:kern w:val="0"/>
                <w:sz w:val="18"/>
                <w:szCs w:val="18"/>
              </w:rPr>
            </w:pPr>
          </w:p>
        </w:tc>
        <w:tc>
          <w:tcPr>
            <w:tcW w:w="600" w:type="pct"/>
            <w:vMerge/>
            <w:vAlign w:val="center"/>
          </w:tcPr>
          <w:p w14:paraId="403E7BE5" w14:textId="77777777" w:rsidR="007F723A" w:rsidRPr="007766D4" w:rsidRDefault="007F723A" w:rsidP="00F97CF4">
            <w:pPr>
              <w:widowControl/>
              <w:adjustRightInd w:val="0"/>
              <w:snapToGrid w:val="0"/>
              <w:jc w:val="center"/>
              <w:rPr>
                <w:color w:val="000000" w:themeColor="text1"/>
                <w:kern w:val="0"/>
                <w:sz w:val="18"/>
                <w:szCs w:val="18"/>
              </w:rPr>
            </w:pPr>
          </w:p>
        </w:tc>
        <w:tc>
          <w:tcPr>
            <w:tcW w:w="601" w:type="pct"/>
            <w:vMerge/>
            <w:vAlign w:val="center"/>
          </w:tcPr>
          <w:p w14:paraId="3823E3FF" w14:textId="77777777" w:rsidR="007F723A" w:rsidRPr="007766D4" w:rsidRDefault="007F723A" w:rsidP="00F97CF4">
            <w:pPr>
              <w:widowControl/>
              <w:adjustRightInd w:val="0"/>
              <w:snapToGrid w:val="0"/>
              <w:jc w:val="center"/>
              <w:rPr>
                <w:color w:val="000000" w:themeColor="text1"/>
                <w:kern w:val="0"/>
                <w:sz w:val="18"/>
                <w:szCs w:val="18"/>
              </w:rPr>
            </w:pPr>
          </w:p>
        </w:tc>
        <w:tc>
          <w:tcPr>
            <w:tcW w:w="709" w:type="pct"/>
            <w:vAlign w:val="center"/>
          </w:tcPr>
          <w:p w14:paraId="53EE8560" w14:textId="67EAF7A2" w:rsidR="007F723A" w:rsidRPr="007766D4" w:rsidRDefault="007F723A" w:rsidP="004B444A">
            <w:pPr>
              <w:widowControl/>
              <w:jc w:val="center"/>
              <w:rPr>
                <w:color w:val="000000" w:themeColor="text1"/>
                <w:sz w:val="18"/>
                <w:szCs w:val="18"/>
              </w:rPr>
            </w:pPr>
            <w:r w:rsidRPr="007766D4">
              <w:rPr>
                <w:color w:val="000000" w:themeColor="text1"/>
                <w:kern w:val="0"/>
                <w:sz w:val="18"/>
                <w:szCs w:val="18"/>
              </w:rPr>
              <w:t>0.01</w:t>
            </w:r>
            <w:r w:rsidR="004B444A" w:rsidRPr="007766D4">
              <w:rPr>
                <w:color w:val="000000" w:themeColor="text1"/>
                <w:kern w:val="0"/>
                <w:sz w:val="18"/>
                <w:szCs w:val="18"/>
              </w:rPr>
              <w:t>0</w:t>
            </w:r>
          </w:p>
        </w:tc>
      </w:tr>
      <w:tr w:rsidR="007766D4" w:rsidRPr="007766D4" w14:paraId="65A201CA" w14:textId="77777777" w:rsidTr="00F97CF4">
        <w:trPr>
          <w:trHeight w:val="340"/>
          <w:jc w:val="center"/>
        </w:trPr>
        <w:tc>
          <w:tcPr>
            <w:tcW w:w="253" w:type="pct"/>
            <w:vMerge w:val="restart"/>
            <w:vAlign w:val="center"/>
          </w:tcPr>
          <w:p w14:paraId="3C7468BA"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2</w:t>
            </w:r>
          </w:p>
        </w:tc>
        <w:tc>
          <w:tcPr>
            <w:tcW w:w="516" w:type="pct"/>
            <w:vAlign w:val="center"/>
          </w:tcPr>
          <w:p w14:paraId="58E26B4E" w14:textId="77777777" w:rsidR="007F723A" w:rsidRPr="007766D4" w:rsidRDefault="007F723A" w:rsidP="00F97CF4">
            <w:pPr>
              <w:autoSpaceDE w:val="0"/>
              <w:autoSpaceDN w:val="0"/>
              <w:adjustRightIn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602" w:type="pct"/>
            <w:vMerge w:val="restart"/>
            <w:vAlign w:val="center"/>
          </w:tcPr>
          <w:p w14:paraId="013B7C70" w14:textId="77777777" w:rsidR="007F723A" w:rsidRPr="007766D4" w:rsidRDefault="007F723A" w:rsidP="00F97CF4">
            <w:pPr>
              <w:adjustRightInd w:val="0"/>
              <w:snapToGrid w:val="0"/>
              <w:jc w:val="center"/>
              <w:rPr>
                <w:color w:val="000000" w:themeColor="text1"/>
                <w:kern w:val="0"/>
                <w:sz w:val="18"/>
                <w:szCs w:val="18"/>
              </w:rPr>
            </w:pPr>
            <w:r w:rsidRPr="007766D4">
              <w:rPr>
                <w:color w:val="000000" w:themeColor="text1"/>
                <w:kern w:val="0"/>
                <w:sz w:val="18"/>
                <w:szCs w:val="18"/>
              </w:rPr>
              <w:t>生物池</w:t>
            </w:r>
            <w:r w:rsidRPr="007766D4">
              <w:rPr>
                <w:color w:val="000000" w:themeColor="text1"/>
                <w:kern w:val="0"/>
                <w:sz w:val="18"/>
                <w:szCs w:val="18"/>
              </w:rPr>
              <w:t>O</w:t>
            </w:r>
            <w:r w:rsidRPr="007766D4">
              <w:rPr>
                <w:rFonts w:ascii="宋体" w:hAnsi="宋体" w:hint="eastAsia"/>
                <w:color w:val="000000" w:themeColor="text1"/>
                <w:kern w:val="0"/>
                <w:sz w:val="18"/>
                <w:szCs w:val="18"/>
              </w:rPr>
              <w:t>段</w:t>
            </w:r>
            <w:r w:rsidRPr="007766D4">
              <w:rPr>
                <w:color w:val="000000" w:themeColor="text1"/>
                <w:kern w:val="0"/>
                <w:sz w:val="18"/>
                <w:szCs w:val="18"/>
              </w:rPr>
              <w:t>(</w:t>
            </w:r>
            <w:r w:rsidRPr="007766D4">
              <w:rPr>
                <w:rFonts w:ascii="宋体" w:hAnsi="宋体" w:hint="eastAsia"/>
                <w:color w:val="000000" w:themeColor="text1"/>
                <w:kern w:val="0"/>
                <w:sz w:val="18"/>
                <w:szCs w:val="18"/>
              </w:rPr>
              <w:t>二期</w:t>
            </w:r>
            <w:r w:rsidRPr="007766D4">
              <w:rPr>
                <w:color w:val="000000" w:themeColor="text1"/>
                <w:kern w:val="0"/>
                <w:sz w:val="18"/>
                <w:szCs w:val="18"/>
              </w:rPr>
              <w:t>)</w:t>
            </w:r>
          </w:p>
        </w:tc>
        <w:tc>
          <w:tcPr>
            <w:tcW w:w="516" w:type="pct"/>
            <w:vMerge w:val="restart"/>
            <w:vAlign w:val="center"/>
          </w:tcPr>
          <w:p w14:paraId="622173C8" w14:textId="77777777" w:rsidR="007F723A" w:rsidRPr="007766D4" w:rsidRDefault="007F723A" w:rsidP="00F97CF4">
            <w:pPr>
              <w:widowControl/>
              <w:adjustRightInd w:val="0"/>
              <w:snapToGrid w:val="0"/>
              <w:jc w:val="center"/>
              <w:rPr>
                <w:color w:val="000000" w:themeColor="text1"/>
                <w:kern w:val="0"/>
                <w:sz w:val="18"/>
                <w:szCs w:val="18"/>
              </w:rPr>
            </w:pPr>
            <w:r w:rsidRPr="007766D4">
              <w:rPr>
                <w:rFonts w:hint="eastAsia"/>
                <w:color w:val="000000" w:themeColor="text1"/>
                <w:kern w:val="0"/>
                <w:sz w:val="18"/>
                <w:szCs w:val="18"/>
              </w:rPr>
              <w:t>34</w:t>
            </w:r>
          </w:p>
        </w:tc>
        <w:tc>
          <w:tcPr>
            <w:tcW w:w="516" w:type="pct"/>
            <w:vMerge w:val="restart"/>
            <w:vAlign w:val="center"/>
          </w:tcPr>
          <w:p w14:paraId="3863A81C" w14:textId="77777777" w:rsidR="007F723A" w:rsidRPr="007766D4" w:rsidRDefault="007F723A" w:rsidP="00F97CF4">
            <w:pPr>
              <w:widowControl/>
              <w:adjustRightInd w:val="0"/>
              <w:snapToGrid w:val="0"/>
              <w:jc w:val="center"/>
              <w:rPr>
                <w:color w:val="000000" w:themeColor="text1"/>
                <w:kern w:val="0"/>
                <w:sz w:val="18"/>
                <w:szCs w:val="18"/>
              </w:rPr>
            </w:pPr>
            <w:r w:rsidRPr="007766D4">
              <w:rPr>
                <w:rFonts w:hint="eastAsia"/>
                <w:color w:val="000000" w:themeColor="text1"/>
                <w:kern w:val="0"/>
                <w:sz w:val="18"/>
                <w:szCs w:val="18"/>
              </w:rPr>
              <w:t>26</w:t>
            </w:r>
          </w:p>
        </w:tc>
        <w:tc>
          <w:tcPr>
            <w:tcW w:w="687" w:type="pct"/>
            <w:vMerge w:val="restart"/>
            <w:vAlign w:val="center"/>
          </w:tcPr>
          <w:p w14:paraId="6235010D" w14:textId="77777777" w:rsidR="007F723A" w:rsidRPr="007766D4" w:rsidRDefault="007F723A" w:rsidP="00F97CF4">
            <w:pPr>
              <w:widowControl/>
              <w:adjustRightInd w:val="0"/>
              <w:snapToGrid w:val="0"/>
              <w:jc w:val="center"/>
              <w:rPr>
                <w:color w:val="000000" w:themeColor="text1"/>
                <w:kern w:val="0"/>
                <w:sz w:val="18"/>
                <w:szCs w:val="18"/>
              </w:rPr>
            </w:pPr>
            <w:r w:rsidRPr="007766D4">
              <w:rPr>
                <w:rFonts w:hint="eastAsia"/>
                <w:color w:val="000000" w:themeColor="text1"/>
                <w:kern w:val="0"/>
                <w:sz w:val="18"/>
                <w:szCs w:val="18"/>
              </w:rPr>
              <w:t>6.5</w:t>
            </w:r>
          </w:p>
        </w:tc>
        <w:tc>
          <w:tcPr>
            <w:tcW w:w="600" w:type="pct"/>
            <w:vMerge w:val="restart"/>
            <w:vAlign w:val="center"/>
          </w:tcPr>
          <w:p w14:paraId="2676497C" w14:textId="77777777" w:rsidR="007F723A" w:rsidRPr="007766D4" w:rsidRDefault="007F723A" w:rsidP="00F97CF4">
            <w:pPr>
              <w:widowControl/>
              <w:adjustRightInd w:val="0"/>
              <w:snapToGrid w:val="0"/>
              <w:jc w:val="center"/>
              <w:rPr>
                <w:color w:val="000000" w:themeColor="text1"/>
                <w:kern w:val="0"/>
                <w:sz w:val="18"/>
                <w:szCs w:val="18"/>
              </w:rPr>
            </w:pPr>
            <w:r w:rsidRPr="007766D4">
              <w:rPr>
                <w:rFonts w:hint="eastAsia"/>
                <w:color w:val="000000" w:themeColor="text1"/>
                <w:kern w:val="0"/>
                <w:sz w:val="18"/>
                <w:szCs w:val="18"/>
              </w:rPr>
              <w:t>30</w:t>
            </w:r>
          </w:p>
        </w:tc>
        <w:tc>
          <w:tcPr>
            <w:tcW w:w="601" w:type="pct"/>
            <w:vMerge w:val="restart"/>
            <w:vAlign w:val="center"/>
          </w:tcPr>
          <w:p w14:paraId="22EDD3E5" w14:textId="77777777" w:rsidR="007F723A" w:rsidRPr="007766D4" w:rsidRDefault="007F723A" w:rsidP="00F97CF4">
            <w:pPr>
              <w:widowControl/>
              <w:adjustRightInd w:val="0"/>
              <w:snapToGrid w:val="0"/>
              <w:jc w:val="center"/>
              <w:rPr>
                <w:color w:val="000000" w:themeColor="text1"/>
                <w:kern w:val="0"/>
                <w:sz w:val="18"/>
                <w:szCs w:val="18"/>
              </w:rPr>
            </w:pPr>
            <w:r w:rsidRPr="007766D4">
              <w:rPr>
                <w:color w:val="000000" w:themeColor="text1"/>
                <w:kern w:val="0"/>
                <w:sz w:val="18"/>
                <w:szCs w:val="18"/>
              </w:rPr>
              <w:t>8760</w:t>
            </w:r>
          </w:p>
        </w:tc>
        <w:tc>
          <w:tcPr>
            <w:tcW w:w="709" w:type="pct"/>
            <w:vAlign w:val="center"/>
          </w:tcPr>
          <w:p w14:paraId="18E6B45D" w14:textId="77777777" w:rsidR="007F723A" w:rsidRPr="007766D4" w:rsidRDefault="007F723A" w:rsidP="00F97CF4">
            <w:pPr>
              <w:widowControl/>
              <w:jc w:val="center"/>
              <w:rPr>
                <w:color w:val="000000" w:themeColor="text1"/>
                <w:kern w:val="0"/>
                <w:sz w:val="18"/>
                <w:szCs w:val="18"/>
              </w:rPr>
            </w:pPr>
            <w:r w:rsidRPr="007766D4">
              <w:rPr>
                <w:color w:val="000000" w:themeColor="text1"/>
                <w:kern w:val="0"/>
                <w:sz w:val="18"/>
                <w:szCs w:val="18"/>
              </w:rPr>
              <w:t>0.005</w:t>
            </w:r>
          </w:p>
        </w:tc>
      </w:tr>
      <w:tr w:rsidR="007766D4" w:rsidRPr="007766D4" w14:paraId="60207CDE" w14:textId="77777777" w:rsidTr="00F97CF4">
        <w:trPr>
          <w:trHeight w:val="340"/>
          <w:jc w:val="center"/>
        </w:trPr>
        <w:tc>
          <w:tcPr>
            <w:tcW w:w="253" w:type="pct"/>
            <w:vMerge/>
            <w:vAlign w:val="center"/>
          </w:tcPr>
          <w:p w14:paraId="132B9075" w14:textId="77777777" w:rsidR="007F723A" w:rsidRPr="007766D4" w:rsidRDefault="007F723A" w:rsidP="00F97CF4">
            <w:pPr>
              <w:widowControl/>
              <w:adjustRightInd w:val="0"/>
              <w:snapToGrid w:val="0"/>
              <w:jc w:val="center"/>
              <w:rPr>
                <w:color w:val="000000" w:themeColor="text1"/>
                <w:kern w:val="0"/>
                <w:sz w:val="18"/>
                <w:szCs w:val="18"/>
              </w:rPr>
            </w:pPr>
          </w:p>
        </w:tc>
        <w:tc>
          <w:tcPr>
            <w:tcW w:w="516" w:type="pct"/>
            <w:vAlign w:val="center"/>
          </w:tcPr>
          <w:p w14:paraId="09518577" w14:textId="77777777" w:rsidR="007F723A" w:rsidRPr="007766D4" w:rsidRDefault="007F723A" w:rsidP="00F97CF4">
            <w:pPr>
              <w:autoSpaceDE w:val="0"/>
              <w:autoSpaceDN w:val="0"/>
              <w:adjustRightInd w:val="0"/>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602" w:type="pct"/>
            <w:vMerge/>
            <w:vAlign w:val="center"/>
          </w:tcPr>
          <w:p w14:paraId="1779D91C" w14:textId="77777777" w:rsidR="007F723A" w:rsidRPr="007766D4" w:rsidRDefault="007F723A" w:rsidP="00F97CF4">
            <w:pPr>
              <w:adjustRightInd w:val="0"/>
              <w:snapToGrid w:val="0"/>
              <w:jc w:val="center"/>
              <w:rPr>
                <w:color w:val="000000" w:themeColor="text1"/>
                <w:kern w:val="0"/>
                <w:sz w:val="18"/>
                <w:szCs w:val="18"/>
              </w:rPr>
            </w:pPr>
          </w:p>
        </w:tc>
        <w:tc>
          <w:tcPr>
            <w:tcW w:w="516" w:type="pct"/>
            <w:vMerge/>
            <w:vAlign w:val="center"/>
          </w:tcPr>
          <w:p w14:paraId="388AC776" w14:textId="77777777" w:rsidR="007F723A" w:rsidRPr="007766D4" w:rsidRDefault="007F723A" w:rsidP="00F97CF4">
            <w:pPr>
              <w:widowControl/>
              <w:adjustRightInd w:val="0"/>
              <w:snapToGrid w:val="0"/>
              <w:jc w:val="center"/>
              <w:rPr>
                <w:color w:val="000000" w:themeColor="text1"/>
                <w:kern w:val="0"/>
                <w:sz w:val="18"/>
                <w:szCs w:val="18"/>
              </w:rPr>
            </w:pPr>
          </w:p>
        </w:tc>
        <w:tc>
          <w:tcPr>
            <w:tcW w:w="516" w:type="pct"/>
            <w:vMerge/>
            <w:vAlign w:val="center"/>
          </w:tcPr>
          <w:p w14:paraId="3F12CDDD" w14:textId="77777777" w:rsidR="007F723A" w:rsidRPr="007766D4" w:rsidRDefault="007F723A" w:rsidP="00F97CF4">
            <w:pPr>
              <w:widowControl/>
              <w:adjustRightInd w:val="0"/>
              <w:snapToGrid w:val="0"/>
              <w:jc w:val="center"/>
              <w:rPr>
                <w:color w:val="000000" w:themeColor="text1"/>
                <w:kern w:val="0"/>
                <w:sz w:val="18"/>
                <w:szCs w:val="18"/>
              </w:rPr>
            </w:pPr>
          </w:p>
        </w:tc>
        <w:tc>
          <w:tcPr>
            <w:tcW w:w="687" w:type="pct"/>
            <w:vMerge/>
            <w:vAlign w:val="center"/>
          </w:tcPr>
          <w:p w14:paraId="4F706283" w14:textId="77777777" w:rsidR="007F723A" w:rsidRPr="007766D4" w:rsidRDefault="007F723A" w:rsidP="00F97CF4">
            <w:pPr>
              <w:widowControl/>
              <w:adjustRightInd w:val="0"/>
              <w:snapToGrid w:val="0"/>
              <w:jc w:val="center"/>
              <w:rPr>
                <w:color w:val="000000" w:themeColor="text1"/>
                <w:kern w:val="0"/>
                <w:sz w:val="18"/>
                <w:szCs w:val="18"/>
              </w:rPr>
            </w:pPr>
          </w:p>
        </w:tc>
        <w:tc>
          <w:tcPr>
            <w:tcW w:w="600" w:type="pct"/>
            <w:vMerge/>
            <w:vAlign w:val="center"/>
          </w:tcPr>
          <w:p w14:paraId="25802384" w14:textId="77777777" w:rsidR="007F723A" w:rsidRPr="007766D4" w:rsidRDefault="007F723A" w:rsidP="00F97CF4">
            <w:pPr>
              <w:widowControl/>
              <w:adjustRightInd w:val="0"/>
              <w:snapToGrid w:val="0"/>
              <w:jc w:val="center"/>
              <w:rPr>
                <w:color w:val="000000" w:themeColor="text1"/>
                <w:kern w:val="0"/>
                <w:sz w:val="18"/>
                <w:szCs w:val="18"/>
              </w:rPr>
            </w:pPr>
          </w:p>
        </w:tc>
        <w:tc>
          <w:tcPr>
            <w:tcW w:w="601" w:type="pct"/>
            <w:vMerge/>
            <w:vAlign w:val="center"/>
          </w:tcPr>
          <w:p w14:paraId="3FDF5652" w14:textId="77777777" w:rsidR="007F723A" w:rsidRPr="007766D4" w:rsidRDefault="007F723A" w:rsidP="00F97CF4">
            <w:pPr>
              <w:widowControl/>
              <w:adjustRightInd w:val="0"/>
              <w:snapToGrid w:val="0"/>
              <w:jc w:val="center"/>
              <w:rPr>
                <w:color w:val="000000" w:themeColor="text1"/>
                <w:kern w:val="0"/>
                <w:sz w:val="18"/>
                <w:szCs w:val="18"/>
              </w:rPr>
            </w:pPr>
          </w:p>
        </w:tc>
        <w:tc>
          <w:tcPr>
            <w:tcW w:w="709" w:type="pct"/>
            <w:vAlign w:val="center"/>
          </w:tcPr>
          <w:p w14:paraId="75FF59AF" w14:textId="5534D036" w:rsidR="007F723A" w:rsidRPr="007766D4" w:rsidRDefault="007F723A" w:rsidP="004B444A">
            <w:pPr>
              <w:widowControl/>
              <w:jc w:val="center"/>
              <w:rPr>
                <w:color w:val="000000" w:themeColor="text1"/>
                <w:kern w:val="0"/>
                <w:sz w:val="18"/>
                <w:szCs w:val="18"/>
              </w:rPr>
            </w:pPr>
            <w:r w:rsidRPr="007766D4">
              <w:rPr>
                <w:color w:val="000000" w:themeColor="text1"/>
                <w:kern w:val="0"/>
                <w:sz w:val="18"/>
                <w:szCs w:val="18"/>
              </w:rPr>
              <w:t>0.01</w:t>
            </w:r>
            <w:r w:rsidR="004B444A" w:rsidRPr="007766D4">
              <w:rPr>
                <w:color w:val="000000" w:themeColor="text1"/>
                <w:kern w:val="0"/>
                <w:sz w:val="18"/>
                <w:szCs w:val="18"/>
              </w:rPr>
              <w:t>0</w:t>
            </w:r>
          </w:p>
        </w:tc>
      </w:tr>
    </w:tbl>
    <w:p w14:paraId="596338DF" w14:textId="77777777" w:rsidR="008C3BBB" w:rsidRPr="007766D4" w:rsidRDefault="008C3BBB">
      <w:pPr>
        <w:pStyle w:val="affff8"/>
        <w:rPr>
          <w:color w:val="000000" w:themeColor="text1"/>
          <w:highlight w:val="yellow"/>
        </w:rPr>
      </w:pPr>
    </w:p>
    <w:p w14:paraId="4E89B640" w14:textId="77777777" w:rsidR="008C3BBB" w:rsidRPr="007766D4" w:rsidRDefault="002C31B9">
      <w:pPr>
        <w:pStyle w:val="affffffff9"/>
        <w:ind w:firstLine="210"/>
        <w:rPr>
          <w:color w:val="000000" w:themeColor="text1"/>
        </w:rPr>
      </w:pPr>
      <w:r w:rsidRPr="007766D4">
        <w:rPr>
          <w:rFonts w:hint="eastAsia"/>
          <w:color w:val="000000" w:themeColor="text1"/>
        </w:rPr>
        <w:t>表</w:t>
      </w:r>
      <w:r w:rsidRPr="007766D4">
        <w:rPr>
          <w:rFonts w:hint="eastAsia"/>
          <w:color w:val="000000" w:themeColor="text1"/>
        </w:rPr>
        <w:t>1-</w:t>
      </w:r>
      <w:r w:rsidRPr="007766D4">
        <w:rPr>
          <w:color w:val="000000" w:themeColor="text1"/>
        </w:rPr>
        <w:t>3-</w:t>
      </w:r>
      <w:r w:rsidR="00EC14AA" w:rsidRPr="007766D4">
        <w:rPr>
          <w:color w:val="000000" w:themeColor="text1"/>
        </w:rPr>
        <w:t>6</w:t>
      </w:r>
      <w:r w:rsidRPr="007766D4">
        <w:rPr>
          <w:rFonts w:hint="eastAsia"/>
          <w:color w:val="000000" w:themeColor="text1"/>
        </w:rPr>
        <w:t xml:space="preserve">  </w:t>
      </w:r>
      <w:r w:rsidRPr="007766D4">
        <w:rPr>
          <w:rFonts w:hint="eastAsia"/>
          <w:color w:val="000000" w:themeColor="text1"/>
        </w:rPr>
        <w:t>点源估算</w:t>
      </w:r>
      <w:r w:rsidRPr="007766D4">
        <w:rPr>
          <w:color w:val="000000" w:themeColor="text1"/>
        </w:rPr>
        <w:t>模式计算结果</w:t>
      </w:r>
      <w:r w:rsidRPr="007766D4">
        <w:rPr>
          <w:rFonts w:hint="eastAsia"/>
          <w:color w:val="000000" w:themeColor="text1"/>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1188"/>
        <w:gridCol w:w="1458"/>
        <w:gridCol w:w="1606"/>
        <w:gridCol w:w="1066"/>
        <w:gridCol w:w="1016"/>
        <w:gridCol w:w="693"/>
        <w:gridCol w:w="1376"/>
      </w:tblGrid>
      <w:tr w:rsidR="007766D4" w:rsidRPr="007766D4" w14:paraId="2C339D7E" w14:textId="77777777">
        <w:trPr>
          <w:trHeight w:val="369"/>
          <w:jc w:val="center"/>
        </w:trPr>
        <w:tc>
          <w:tcPr>
            <w:tcW w:w="585" w:type="pct"/>
            <w:shd w:val="clear" w:color="000000" w:fill="FFFFFF"/>
            <w:vAlign w:val="center"/>
          </w:tcPr>
          <w:p w14:paraId="14219D07" w14:textId="77777777" w:rsidR="008C3BBB" w:rsidRPr="007766D4" w:rsidRDefault="002C31B9">
            <w:pPr>
              <w:pStyle w:val="affffffff8"/>
              <w:rPr>
                <w:color w:val="000000" w:themeColor="text1"/>
              </w:rPr>
            </w:pPr>
            <w:r w:rsidRPr="007766D4">
              <w:rPr>
                <w:color w:val="000000" w:themeColor="text1"/>
              </w:rPr>
              <w:t>污染源</w:t>
            </w:r>
          </w:p>
        </w:tc>
        <w:tc>
          <w:tcPr>
            <w:tcW w:w="624" w:type="pct"/>
            <w:shd w:val="clear" w:color="000000" w:fill="FFFFFF"/>
            <w:vAlign w:val="center"/>
          </w:tcPr>
          <w:p w14:paraId="6891DEF8" w14:textId="77777777" w:rsidR="008C3BBB" w:rsidRPr="007766D4" w:rsidRDefault="002C31B9">
            <w:pPr>
              <w:pStyle w:val="affffffff8"/>
              <w:rPr>
                <w:color w:val="000000" w:themeColor="text1"/>
              </w:rPr>
            </w:pPr>
            <w:r w:rsidRPr="007766D4">
              <w:rPr>
                <w:color w:val="000000" w:themeColor="text1"/>
              </w:rPr>
              <w:t>污染因子</w:t>
            </w:r>
          </w:p>
        </w:tc>
        <w:tc>
          <w:tcPr>
            <w:tcW w:w="766" w:type="pct"/>
            <w:shd w:val="clear" w:color="000000" w:fill="FFFFFF"/>
            <w:vAlign w:val="center"/>
          </w:tcPr>
          <w:p w14:paraId="3F23D099" w14:textId="77777777" w:rsidR="008C3BBB" w:rsidRPr="007766D4" w:rsidRDefault="002C31B9">
            <w:pPr>
              <w:pStyle w:val="affffffff8"/>
              <w:rPr>
                <w:color w:val="000000" w:themeColor="text1"/>
              </w:rPr>
            </w:pPr>
            <w:r w:rsidRPr="007766D4">
              <w:rPr>
                <w:color w:val="000000" w:themeColor="text1"/>
              </w:rPr>
              <w:t>最大落地浓度</w:t>
            </w:r>
          </w:p>
          <w:p w14:paraId="5C0644C3" w14:textId="77777777" w:rsidR="008C3BBB" w:rsidRPr="007766D4" w:rsidRDefault="002C31B9">
            <w:pPr>
              <w:pStyle w:val="affffffff8"/>
              <w:rPr>
                <w:color w:val="000000" w:themeColor="text1"/>
              </w:rPr>
            </w:pPr>
            <w:r w:rsidRPr="007766D4">
              <w:rPr>
                <w:color w:val="000000" w:themeColor="text1"/>
              </w:rPr>
              <w:t>(ug/m</w:t>
            </w:r>
            <w:r w:rsidRPr="007766D4">
              <w:rPr>
                <w:color w:val="000000" w:themeColor="text1"/>
                <w:vertAlign w:val="superscript"/>
              </w:rPr>
              <w:t>3</w:t>
            </w:r>
            <w:r w:rsidRPr="007766D4">
              <w:rPr>
                <w:color w:val="000000" w:themeColor="text1"/>
              </w:rPr>
              <w:t>)</w:t>
            </w:r>
          </w:p>
        </w:tc>
        <w:tc>
          <w:tcPr>
            <w:tcW w:w="844" w:type="pct"/>
            <w:shd w:val="clear" w:color="000000" w:fill="FFFFFF"/>
            <w:vAlign w:val="center"/>
          </w:tcPr>
          <w:p w14:paraId="7788DC1B" w14:textId="77777777" w:rsidR="008C3BBB" w:rsidRPr="007766D4" w:rsidRDefault="002C31B9">
            <w:pPr>
              <w:pStyle w:val="affffffff8"/>
              <w:rPr>
                <w:color w:val="000000" w:themeColor="text1"/>
              </w:rPr>
            </w:pPr>
            <w:r w:rsidRPr="007766D4">
              <w:rPr>
                <w:color w:val="000000" w:themeColor="text1"/>
              </w:rPr>
              <w:t>最大浓度落地点</w:t>
            </w:r>
          </w:p>
          <w:p w14:paraId="5870EDE5" w14:textId="77777777" w:rsidR="008C3BBB" w:rsidRPr="007766D4" w:rsidRDefault="002C31B9">
            <w:pPr>
              <w:pStyle w:val="affffffff8"/>
              <w:rPr>
                <w:color w:val="000000" w:themeColor="text1"/>
              </w:rPr>
            </w:pPr>
            <w:r w:rsidRPr="007766D4">
              <w:rPr>
                <w:color w:val="000000" w:themeColor="text1"/>
              </w:rPr>
              <w:t>(m)</w:t>
            </w:r>
          </w:p>
        </w:tc>
        <w:tc>
          <w:tcPr>
            <w:tcW w:w="560" w:type="pct"/>
            <w:shd w:val="clear" w:color="000000" w:fill="FFFFFF"/>
            <w:vAlign w:val="center"/>
          </w:tcPr>
          <w:p w14:paraId="7F634E38" w14:textId="77777777" w:rsidR="008C3BBB" w:rsidRPr="007766D4" w:rsidRDefault="002C31B9">
            <w:pPr>
              <w:pStyle w:val="affffffff8"/>
              <w:rPr>
                <w:color w:val="000000" w:themeColor="text1"/>
              </w:rPr>
            </w:pPr>
            <w:r w:rsidRPr="007766D4">
              <w:rPr>
                <w:color w:val="000000" w:themeColor="text1"/>
              </w:rPr>
              <w:t>评价标准</w:t>
            </w:r>
          </w:p>
          <w:p w14:paraId="1FBCA6FE" w14:textId="77777777" w:rsidR="008C3BBB" w:rsidRPr="007766D4" w:rsidRDefault="002C31B9">
            <w:pPr>
              <w:pStyle w:val="affffffff8"/>
              <w:rPr>
                <w:color w:val="000000" w:themeColor="text1"/>
              </w:rPr>
            </w:pPr>
            <w:r w:rsidRPr="007766D4">
              <w:rPr>
                <w:color w:val="000000" w:themeColor="text1"/>
              </w:rPr>
              <w:t>(ug/m</w:t>
            </w:r>
            <w:r w:rsidRPr="007766D4">
              <w:rPr>
                <w:color w:val="000000" w:themeColor="text1"/>
                <w:vertAlign w:val="superscript"/>
              </w:rPr>
              <w:t>3</w:t>
            </w:r>
            <w:r w:rsidRPr="007766D4">
              <w:rPr>
                <w:color w:val="000000" w:themeColor="text1"/>
              </w:rPr>
              <w:t>)</w:t>
            </w:r>
          </w:p>
        </w:tc>
        <w:tc>
          <w:tcPr>
            <w:tcW w:w="534" w:type="pct"/>
            <w:shd w:val="clear" w:color="000000" w:fill="FFFFFF"/>
            <w:vAlign w:val="center"/>
          </w:tcPr>
          <w:p w14:paraId="235F2070" w14:textId="77777777" w:rsidR="008C3BBB" w:rsidRPr="007766D4" w:rsidRDefault="002C31B9">
            <w:pPr>
              <w:pStyle w:val="affffffff8"/>
              <w:rPr>
                <w:color w:val="000000" w:themeColor="text1"/>
              </w:rPr>
            </w:pPr>
            <w:r w:rsidRPr="007766D4">
              <w:rPr>
                <w:color w:val="000000" w:themeColor="text1"/>
              </w:rPr>
              <w:t>占标率</w:t>
            </w:r>
          </w:p>
          <w:p w14:paraId="136C2B14" w14:textId="77777777" w:rsidR="008C3BBB" w:rsidRPr="007766D4" w:rsidRDefault="002C31B9">
            <w:pPr>
              <w:pStyle w:val="affffffff8"/>
              <w:rPr>
                <w:color w:val="000000" w:themeColor="text1"/>
              </w:rPr>
            </w:pPr>
            <w:r w:rsidRPr="007766D4">
              <w:rPr>
                <w:color w:val="000000" w:themeColor="text1"/>
              </w:rPr>
              <w:t>(%)</w:t>
            </w:r>
          </w:p>
        </w:tc>
        <w:tc>
          <w:tcPr>
            <w:tcW w:w="364" w:type="pct"/>
            <w:shd w:val="clear" w:color="000000" w:fill="FFFFFF"/>
            <w:vAlign w:val="center"/>
          </w:tcPr>
          <w:p w14:paraId="37BD4F32" w14:textId="77777777" w:rsidR="008C3BBB" w:rsidRPr="007766D4" w:rsidRDefault="002C31B9">
            <w:pPr>
              <w:pStyle w:val="affffffff8"/>
              <w:rPr>
                <w:color w:val="000000" w:themeColor="text1"/>
              </w:rPr>
            </w:pPr>
            <w:r w:rsidRPr="007766D4">
              <w:rPr>
                <w:color w:val="000000" w:themeColor="text1"/>
              </w:rPr>
              <w:t>D</w:t>
            </w:r>
            <w:r w:rsidRPr="007766D4">
              <w:rPr>
                <w:color w:val="000000" w:themeColor="text1"/>
                <w:vertAlign w:val="subscript"/>
              </w:rPr>
              <w:t>10%</w:t>
            </w:r>
          </w:p>
          <w:p w14:paraId="7493FC17" w14:textId="77777777" w:rsidR="008C3BBB" w:rsidRPr="007766D4" w:rsidRDefault="002C31B9">
            <w:pPr>
              <w:pStyle w:val="affffffff8"/>
              <w:rPr>
                <w:color w:val="000000" w:themeColor="text1"/>
              </w:rPr>
            </w:pPr>
            <w:r w:rsidRPr="007766D4">
              <w:rPr>
                <w:color w:val="000000" w:themeColor="text1"/>
              </w:rPr>
              <w:t>(m)</w:t>
            </w:r>
          </w:p>
        </w:tc>
        <w:tc>
          <w:tcPr>
            <w:tcW w:w="723" w:type="pct"/>
            <w:shd w:val="clear" w:color="000000" w:fill="FFFFFF"/>
            <w:vAlign w:val="center"/>
          </w:tcPr>
          <w:p w14:paraId="6C3AF0C5" w14:textId="77777777" w:rsidR="008C3BBB" w:rsidRPr="007766D4" w:rsidRDefault="002C31B9">
            <w:pPr>
              <w:pStyle w:val="affffffff8"/>
              <w:rPr>
                <w:color w:val="000000" w:themeColor="text1"/>
              </w:rPr>
            </w:pPr>
            <w:r w:rsidRPr="007766D4">
              <w:rPr>
                <w:color w:val="000000" w:themeColor="text1"/>
              </w:rPr>
              <w:t>推荐评价等级</w:t>
            </w:r>
          </w:p>
        </w:tc>
      </w:tr>
      <w:tr w:rsidR="007766D4" w:rsidRPr="007766D4" w14:paraId="2DB30981" w14:textId="77777777">
        <w:trPr>
          <w:trHeight w:val="369"/>
          <w:jc w:val="center"/>
        </w:trPr>
        <w:tc>
          <w:tcPr>
            <w:tcW w:w="585" w:type="pct"/>
            <w:vMerge w:val="restart"/>
            <w:vAlign w:val="center"/>
          </w:tcPr>
          <w:p w14:paraId="532DC237" w14:textId="77777777" w:rsidR="008C3BBB" w:rsidRPr="007766D4" w:rsidRDefault="002C31B9">
            <w:pPr>
              <w:pStyle w:val="affffffff8"/>
              <w:rPr>
                <w:color w:val="000000" w:themeColor="text1"/>
              </w:rPr>
            </w:pPr>
            <w:r w:rsidRPr="007766D4">
              <w:rPr>
                <w:rFonts w:hint="eastAsia"/>
                <w:color w:val="000000" w:themeColor="text1"/>
              </w:rPr>
              <w:t>H1</w:t>
            </w:r>
          </w:p>
        </w:tc>
        <w:tc>
          <w:tcPr>
            <w:tcW w:w="624" w:type="pct"/>
            <w:vAlign w:val="center"/>
          </w:tcPr>
          <w:p w14:paraId="1D8090D9" w14:textId="77777777" w:rsidR="008C3BBB" w:rsidRPr="007766D4" w:rsidRDefault="002C31B9">
            <w:pPr>
              <w:pStyle w:val="affffffff8"/>
              <w:rPr>
                <w:color w:val="000000" w:themeColor="text1"/>
              </w:rPr>
            </w:pPr>
            <w:r w:rsidRPr="007766D4">
              <w:rPr>
                <w:color w:val="000000" w:themeColor="text1"/>
                <w:szCs w:val="18"/>
              </w:rPr>
              <w:t>NH</w:t>
            </w:r>
            <w:r w:rsidRPr="007766D4">
              <w:rPr>
                <w:color w:val="000000" w:themeColor="text1"/>
                <w:szCs w:val="18"/>
                <w:vertAlign w:val="subscript"/>
              </w:rPr>
              <w:t>3</w:t>
            </w:r>
          </w:p>
        </w:tc>
        <w:tc>
          <w:tcPr>
            <w:tcW w:w="766" w:type="pct"/>
            <w:vAlign w:val="center"/>
          </w:tcPr>
          <w:p w14:paraId="684198A4" w14:textId="652C4590" w:rsidR="008C3BBB" w:rsidRPr="007766D4" w:rsidRDefault="002C31B9" w:rsidP="004B444A">
            <w:pPr>
              <w:pStyle w:val="affffffff8"/>
              <w:rPr>
                <w:color w:val="000000" w:themeColor="text1"/>
              </w:rPr>
            </w:pPr>
            <w:r w:rsidRPr="007766D4">
              <w:rPr>
                <w:rFonts w:hint="eastAsia"/>
                <w:color w:val="000000" w:themeColor="text1"/>
                <w:szCs w:val="18"/>
              </w:rPr>
              <w:t>0.</w:t>
            </w:r>
            <w:r w:rsidR="004B444A" w:rsidRPr="007766D4">
              <w:rPr>
                <w:color w:val="000000" w:themeColor="text1"/>
                <w:szCs w:val="18"/>
              </w:rPr>
              <w:t>172</w:t>
            </w:r>
          </w:p>
        </w:tc>
        <w:tc>
          <w:tcPr>
            <w:tcW w:w="844" w:type="pct"/>
            <w:vAlign w:val="center"/>
          </w:tcPr>
          <w:p w14:paraId="3789B42E" w14:textId="77777777" w:rsidR="008C3BBB" w:rsidRPr="007766D4" w:rsidRDefault="002C31B9">
            <w:pPr>
              <w:pStyle w:val="affffffff8"/>
              <w:rPr>
                <w:color w:val="000000" w:themeColor="text1"/>
              </w:rPr>
            </w:pPr>
            <w:r w:rsidRPr="007766D4">
              <w:rPr>
                <w:color w:val="000000" w:themeColor="text1"/>
                <w:szCs w:val="18"/>
              </w:rPr>
              <w:t>265</w:t>
            </w:r>
          </w:p>
        </w:tc>
        <w:tc>
          <w:tcPr>
            <w:tcW w:w="560" w:type="pct"/>
            <w:vAlign w:val="center"/>
          </w:tcPr>
          <w:p w14:paraId="38D21211" w14:textId="77777777" w:rsidR="008C3BBB" w:rsidRPr="007766D4" w:rsidRDefault="002C31B9">
            <w:pPr>
              <w:pStyle w:val="affffffff8"/>
              <w:rPr>
                <w:color w:val="000000" w:themeColor="text1"/>
              </w:rPr>
            </w:pPr>
            <w:r w:rsidRPr="007766D4">
              <w:rPr>
                <w:color w:val="000000" w:themeColor="text1"/>
                <w:szCs w:val="18"/>
              </w:rPr>
              <w:t>200</w:t>
            </w:r>
          </w:p>
        </w:tc>
        <w:tc>
          <w:tcPr>
            <w:tcW w:w="534" w:type="pct"/>
            <w:vAlign w:val="center"/>
          </w:tcPr>
          <w:p w14:paraId="6E0BE958" w14:textId="1D1E3B4D" w:rsidR="008C3BBB" w:rsidRPr="007766D4" w:rsidRDefault="002C31B9" w:rsidP="004B444A">
            <w:pPr>
              <w:pStyle w:val="affffffff8"/>
              <w:rPr>
                <w:color w:val="000000" w:themeColor="text1"/>
              </w:rPr>
            </w:pPr>
            <w:r w:rsidRPr="007766D4">
              <w:rPr>
                <w:color w:val="000000" w:themeColor="text1"/>
                <w:szCs w:val="18"/>
              </w:rPr>
              <w:t>0.</w:t>
            </w:r>
            <w:r w:rsidR="004B444A" w:rsidRPr="007766D4">
              <w:rPr>
                <w:color w:val="000000" w:themeColor="text1"/>
                <w:szCs w:val="18"/>
              </w:rPr>
              <w:t>09</w:t>
            </w:r>
          </w:p>
        </w:tc>
        <w:tc>
          <w:tcPr>
            <w:tcW w:w="364" w:type="pct"/>
            <w:vAlign w:val="center"/>
          </w:tcPr>
          <w:p w14:paraId="5A03C6A2" w14:textId="77777777" w:rsidR="008C3BBB" w:rsidRPr="007766D4" w:rsidRDefault="002C31B9">
            <w:pPr>
              <w:pStyle w:val="affffffff8"/>
              <w:rPr>
                <w:color w:val="000000" w:themeColor="text1"/>
              </w:rPr>
            </w:pPr>
            <w:r w:rsidRPr="007766D4">
              <w:rPr>
                <w:color w:val="000000" w:themeColor="text1"/>
                <w:szCs w:val="18"/>
              </w:rPr>
              <w:t>0</w:t>
            </w:r>
          </w:p>
        </w:tc>
        <w:tc>
          <w:tcPr>
            <w:tcW w:w="723" w:type="pct"/>
            <w:vAlign w:val="center"/>
          </w:tcPr>
          <w:p w14:paraId="5DE823D2" w14:textId="77777777" w:rsidR="008C3BBB" w:rsidRPr="007766D4" w:rsidRDefault="002C31B9">
            <w:pPr>
              <w:pStyle w:val="affffffff8"/>
              <w:rPr>
                <w:color w:val="000000" w:themeColor="text1"/>
              </w:rPr>
            </w:pPr>
            <w:r w:rsidRPr="007766D4">
              <w:rPr>
                <w:rFonts w:hint="eastAsia"/>
                <w:color w:val="000000" w:themeColor="text1"/>
                <w:szCs w:val="18"/>
              </w:rPr>
              <w:t>三</w:t>
            </w:r>
            <w:r w:rsidRPr="007766D4">
              <w:rPr>
                <w:color w:val="000000" w:themeColor="text1"/>
                <w:szCs w:val="18"/>
              </w:rPr>
              <w:t>级</w:t>
            </w:r>
          </w:p>
        </w:tc>
      </w:tr>
      <w:tr w:rsidR="007766D4" w:rsidRPr="007766D4" w14:paraId="0B8C17A0" w14:textId="77777777">
        <w:trPr>
          <w:trHeight w:val="369"/>
          <w:jc w:val="center"/>
        </w:trPr>
        <w:tc>
          <w:tcPr>
            <w:tcW w:w="585" w:type="pct"/>
            <w:vMerge/>
            <w:vAlign w:val="center"/>
          </w:tcPr>
          <w:p w14:paraId="48806803" w14:textId="77777777" w:rsidR="008C3BBB" w:rsidRPr="007766D4" w:rsidRDefault="008C3BBB">
            <w:pPr>
              <w:pStyle w:val="affffffff8"/>
              <w:rPr>
                <w:color w:val="000000" w:themeColor="text1"/>
              </w:rPr>
            </w:pPr>
          </w:p>
        </w:tc>
        <w:tc>
          <w:tcPr>
            <w:tcW w:w="624" w:type="pct"/>
            <w:vAlign w:val="center"/>
          </w:tcPr>
          <w:p w14:paraId="0123263E" w14:textId="77777777" w:rsidR="008C3BBB" w:rsidRPr="007766D4" w:rsidRDefault="002C31B9">
            <w:pPr>
              <w:pStyle w:val="affffffff8"/>
              <w:rPr>
                <w:color w:val="000000" w:themeColor="text1"/>
              </w:rPr>
            </w:pPr>
            <w:r w:rsidRPr="007766D4">
              <w:rPr>
                <w:color w:val="000000" w:themeColor="text1"/>
                <w:szCs w:val="18"/>
              </w:rPr>
              <w:t>H</w:t>
            </w:r>
            <w:r w:rsidRPr="007766D4">
              <w:rPr>
                <w:color w:val="000000" w:themeColor="text1"/>
                <w:szCs w:val="18"/>
                <w:vertAlign w:val="subscript"/>
              </w:rPr>
              <w:t>2</w:t>
            </w:r>
            <w:r w:rsidRPr="007766D4">
              <w:rPr>
                <w:color w:val="000000" w:themeColor="text1"/>
                <w:szCs w:val="18"/>
              </w:rPr>
              <w:t>S</w:t>
            </w:r>
          </w:p>
        </w:tc>
        <w:tc>
          <w:tcPr>
            <w:tcW w:w="766" w:type="pct"/>
            <w:vAlign w:val="center"/>
          </w:tcPr>
          <w:p w14:paraId="3C7EC242" w14:textId="608E3E5A" w:rsidR="008C3BBB" w:rsidRPr="007766D4" w:rsidRDefault="002C31B9" w:rsidP="004B444A">
            <w:pPr>
              <w:pStyle w:val="affffffff8"/>
              <w:rPr>
                <w:color w:val="000000" w:themeColor="text1"/>
              </w:rPr>
            </w:pPr>
            <w:r w:rsidRPr="007766D4">
              <w:rPr>
                <w:color w:val="000000" w:themeColor="text1"/>
                <w:szCs w:val="18"/>
              </w:rPr>
              <w:t>0.</w:t>
            </w:r>
            <w:r w:rsidR="004B444A" w:rsidRPr="007766D4">
              <w:rPr>
                <w:color w:val="000000" w:themeColor="text1"/>
                <w:szCs w:val="18"/>
              </w:rPr>
              <w:t>378</w:t>
            </w:r>
          </w:p>
        </w:tc>
        <w:tc>
          <w:tcPr>
            <w:tcW w:w="844" w:type="pct"/>
            <w:vAlign w:val="center"/>
          </w:tcPr>
          <w:p w14:paraId="65EF3E7C" w14:textId="6DAAD527" w:rsidR="008C3BBB" w:rsidRPr="007766D4" w:rsidRDefault="004B444A">
            <w:pPr>
              <w:pStyle w:val="affffffff8"/>
              <w:rPr>
                <w:color w:val="000000" w:themeColor="text1"/>
              </w:rPr>
            </w:pPr>
            <w:r w:rsidRPr="007766D4">
              <w:rPr>
                <w:color w:val="000000" w:themeColor="text1"/>
                <w:szCs w:val="18"/>
              </w:rPr>
              <w:t>22</w:t>
            </w:r>
          </w:p>
        </w:tc>
        <w:tc>
          <w:tcPr>
            <w:tcW w:w="560" w:type="pct"/>
            <w:vAlign w:val="center"/>
          </w:tcPr>
          <w:p w14:paraId="263CFE8E" w14:textId="77777777" w:rsidR="008C3BBB" w:rsidRPr="007766D4" w:rsidRDefault="002C31B9">
            <w:pPr>
              <w:pStyle w:val="affffffff8"/>
              <w:rPr>
                <w:color w:val="000000" w:themeColor="text1"/>
              </w:rPr>
            </w:pPr>
            <w:r w:rsidRPr="007766D4">
              <w:rPr>
                <w:color w:val="000000" w:themeColor="text1"/>
                <w:szCs w:val="18"/>
              </w:rPr>
              <w:t>10</w:t>
            </w:r>
          </w:p>
        </w:tc>
        <w:tc>
          <w:tcPr>
            <w:tcW w:w="534" w:type="pct"/>
            <w:vAlign w:val="center"/>
          </w:tcPr>
          <w:p w14:paraId="0CFE4975" w14:textId="2AAD8CBB" w:rsidR="008C3BBB" w:rsidRPr="007766D4" w:rsidRDefault="004B444A" w:rsidP="007B49D9">
            <w:pPr>
              <w:pStyle w:val="affffffff8"/>
              <w:rPr>
                <w:color w:val="000000" w:themeColor="text1"/>
              </w:rPr>
            </w:pPr>
            <w:r w:rsidRPr="007766D4">
              <w:rPr>
                <w:color w:val="000000" w:themeColor="text1"/>
                <w:szCs w:val="18"/>
              </w:rPr>
              <w:t>3.78</w:t>
            </w:r>
          </w:p>
        </w:tc>
        <w:tc>
          <w:tcPr>
            <w:tcW w:w="364" w:type="pct"/>
            <w:vAlign w:val="center"/>
          </w:tcPr>
          <w:p w14:paraId="1254C601" w14:textId="77777777" w:rsidR="008C3BBB" w:rsidRPr="007766D4" w:rsidRDefault="002C31B9">
            <w:pPr>
              <w:pStyle w:val="affffffff8"/>
              <w:rPr>
                <w:color w:val="000000" w:themeColor="text1"/>
              </w:rPr>
            </w:pPr>
            <w:r w:rsidRPr="007766D4">
              <w:rPr>
                <w:color w:val="000000" w:themeColor="text1"/>
                <w:szCs w:val="18"/>
              </w:rPr>
              <w:t>0</w:t>
            </w:r>
          </w:p>
        </w:tc>
        <w:tc>
          <w:tcPr>
            <w:tcW w:w="723" w:type="pct"/>
            <w:vAlign w:val="center"/>
          </w:tcPr>
          <w:p w14:paraId="593CC630" w14:textId="77777777" w:rsidR="008C3BBB" w:rsidRPr="007766D4" w:rsidRDefault="002C31B9">
            <w:pPr>
              <w:pStyle w:val="affffffff8"/>
              <w:rPr>
                <w:color w:val="000000" w:themeColor="text1"/>
              </w:rPr>
            </w:pPr>
            <w:r w:rsidRPr="007766D4">
              <w:rPr>
                <w:rFonts w:hint="eastAsia"/>
                <w:color w:val="000000" w:themeColor="text1"/>
                <w:szCs w:val="18"/>
              </w:rPr>
              <w:t>二</w:t>
            </w:r>
            <w:r w:rsidRPr="007766D4">
              <w:rPr>
                <w:color w:val="000000" w:themeColor="text1"/>
                <w:szCs w:val="18"/>
              </w:rPr>
              <w:t>级</w:t>
            </w:r>
          </w:p>
        </w:tc>
      </w:tr>
      <w:tr w:rsidR="007766D4" w:rsidRPr="007766D4" w14:paraId="44A361B6" w14:textId="77777777">
        <w:trPr>
          <w:trHeight w:val="369"/>
          <w:jc w:val="center"/>
        </w:trPr>
        <w:tc>
          <w:tcPr>
            <w:tcW w:w="585" w:type="pct"/>
            <w:vMerge w:val="restart"/>
            <w:vAlign w:val="center"/>
          </w:tcPr>
          <w:p w14:paraId="377337ED" w14:textId="4A34969B" w:rsidR="004B444A" w:rsidRPr="007766D4" w:rsidRDefault="004B444A" w:rsidP="004B444A">
            <w:pPr>
              <w:pStyle w:val="affffffff8"/>
              <w:rPr>
                <w:color w:val="000000" w:themeColor="text1"/>
              </w:rPr>
            </w:pPr>
            <w:r w:rsidRPr="007766D4">
              <w:rPr>
                <w:rFonts w:hint="eastAsia"/>
                <w:color w:val="000000" w:themeColor="text1"/>
              </w:rPr>
              <w:t>H2</w:t>
            </w:r>
          </w:p>
        </w:tc>
        <w:tc>
          <w:tcPr>
            <w:tcW w:w="624" w:type="pct"/>
            <w:vAlign w:val="center"/>
          </w:tcPr>
          <w:p w14:paraId="5A356021" w14:textId="2DBC6550" w:rsidR="004B444A" w:rsidRPr="007766D4" w:rsidRDefault="004B444A" w:rsidP="004B444A">
            <w:pPr>
              <w:pStyle w:val="affffffff8"/>
              <w:rPr>
                <w:color w:val="000000" w:themeColor="text1"/>
                <w:szCs w:val="18"/>
              </w:rPr>
            </w:pPr>
            <w:r w:rsidRPr="007766D4">
              <w:rPr>
                <w:color w:val="000000" w:themeColor="text1"/>
                <w:szCs w:val="18"/>
              </w:rPr>
              <w:t>NH</w:t>
            </w:r>
            <w:r w:rsidRPr="007766D4">
              <w:rPr>
                <w:color w:val="000000" w:themeColor="text1"/>
                <w:szCs w:val="18"/>
                <w:vertAlign w:val="subscript"/>
              </w:rPr>
              <w:t>3</w:t>
            </w:r>
          </w:p>
        </w:tc>
        <w:tc>
          <w:tcPr>
            <w:tcW w:w="766" w:type="pct"/>
            <w:vAlign w:val="center"/>
          </w:tcPr>
          <w:p w14:paraId="4CB5B472" w14:textId="2F876CEE" w:rsidR="004B444A" w:rsidRPr="007766D4" w:rsidRDefault="004B444A" w:rsidP="004B444A">
            <w:pPr>
              <w:pStyle w:val="affffffff8"/>
              <w:rPr>
                <w:color w:val="000000" w:themeColor="text1"/>
                <w:szCs w:val="18"/>
              </w:rPr>
            </w:pPr>
            <w:r w:rsidRPr="007766D4">
              <w:rPr>
                <w:rFonts w:hint="eastAsia"/>
                <w:color w:val="000000" w:themeColor="text1"/>
                <w:szCs w:val="18"/>
              </w:rPr>
              <w:t>0.</w:t>
            </w:r>
            <w:r w:rsidRPr="007766D4">
              <w:rPr>
                <w:color w:val="000000" w:themeColor="text1"/>
                <w:szCs w:val="18"/>
              </w:rPr>
              <w:t>172</w:t>
            </w:r>
          </w:p>
        </w:tc>
        <w:tc>
          <w:tcPr>
            <w:tcW w:w="844" w:type="pct"/>
            <w:vAlign w:val="center"/>
          </w:tcPr>
          <w:p w14:paraId="71D846D0" w14:textId="796AA925" w:rsidR="004B444A" w:rsidRPr="007766D4" w:rsidRDefault="004B444A" w:rsidP="004B444A">
            <w:pPr>
              <w:pStyle w:val="affffffff8"/>
              <w:rPr>
                <w:color w:val="000000" w:themeColor="text1"/>
                <w:szCs w:val="18"/>
              </w:rPr>
            </w:pPr>
            <w:r w:rsidRPr="007766D4">
              <w:rPr>
                <w:color w:val="000000" w:themeColor="text1"/>
                <w:szCs w:val="18"/>
              </w:rPr>
              <w:t>265</w:t>
            </w:r>
          </w:p>
        </w:tc>
        <w:tc>
          <w:tcPr>
            <w:tcW w:w="560" w:type="pct"/>
            <w:vAlign w:val="center"/>
          </w:tcPr>
          <w:p w14:paraId="11218BC2" w14:textId="0BE7E39C" w:rsidR="004B444A" w:rsidRPr="007766D4" w:rsidRDefault="004B444A" w:rsidP="004B444A">
            <w:pPr>
              <w:pStyle w:val="affffffff8"/>
              <w:rPr>
                <w:color w:val="000000" w:themeColor="text1"/>
                <w:szCs w:val="18"/>
              </w:rPr>
            </w:pPr>
            <w:r w:rsidRPr="007766D4">
              <w:rPr>
                <w:color w:val="000000" w:themeColor="text1"/>
                <w:szCs w:val="18"/>
              </w:rPr>
              <w:t>200</w:t>
            </w:r>
          </w:p>
        </w:tc>
        <w:tc>
          <w:tcPr>
            <w:tcW w:w="534" w:type="pct"/>
            <w:vAlign w:val="center"/>
          </w:tcPr>
          <w:p w14:paraId="4EFB3E0F" w14:textId="5A139231" w:rsidR="004B444A" w:rsidRPr="007766D4" w:rsidRDefault="004B444A" w:rsidP="004B444A">
            <w:pPr>
              <w:pStyle w:val="affffffff8"/>
              <w:rPr>
                <w:color w:val="000000" w:themeColor="text1"/>
                <w:szCs w:val="18"/>
              </w:rPr>
            </w:pPr>
            <w:r w:rsidRPr="007766D4">
              <w:rPr>
                <w:color w:val="000000" w:themeColor="text1"/>
                <w:szCs w:val="18"/>
              </w:rPr>
              <w:t>0.09</w:t>
            </w:r>
          </w:p>
        </w:tc>
        <w:tc>
          <w:tcPr>
            <w:tcW w:w="364" w:type="pct"/>
            <w:vAlign w:val="center"/>
          </w:tcPr>
          <w:p w14:paraId="1788A237" w14:textId="3BDC3652" w:rsidR="004B444A" w:rsidRPr="007766D4" w:rsidRDefault="004B444A" w:rsidP="004B444A">
            <w:pPr>
              <w:pStyle w:val="affffffff8"/>
              <w:rPr>
                <w:color w:val="000000" w:themeColor="text1"/>
                <w:szCs w:val="18"/>
              </w:rPr>
            </w:pPr>
            <w:r w:rsidRPr="007766D4">
              <w:rPr>
                <w:color w:val="000000" w:themeColor="text1"/>
                <w:szCs w:val="18"/>
              </w:rPr>
              <w:t>0</w:t>
            </w:r>
          </w:p>
        </w:tc>
        <w:tc>
          <w:tcPr>
            <w:tcW w:w="723" w:type="pct"/>
            <w:vAlign w:val="center"/>
          </w:tcPr>
          <w:p w14:paraId="6FC3C682" w14:textId="0A1CBD70" w:rsidR="004B444A" w:rsidRPr="007766D4" w:rsidRDefault="004B444A" w:rsidP="004B444A">
            <w:pPr>
              <w:pStyle w:val="affffffff8"/>
              <w:rPr>
                <w:color w:val="000000" w:themeColor="text1"/>
                <w:szCs w:val="18"/>
              </w:rPr>
            </w:pPr>
            <w:r w:rsidRPr="007766D4">
              <w:rPr>
                <w:rFonts w:hint="eastAsia"/>
                <w:color w:val="000000" w:themeColor="text1"/>
                <w:szCs w:val="18"/>
              </w:rPr>
              <w:t>三</w:t>
            </w:r>
            <w:r w:rsidRPr="007766D4">
              <w:rPr>
                <w:color w:val="000000" w:themeColor="text1"/>
                <w:szCs w:val="18"/>
              </w:rPr>
              <w:t>级</w:t>
            </w:r>
          </w:p>
        </w:tc>
      </w:tr>
      <w:tr w:rsidR="007766D4" w:rsidRPr="007766D4" w14:paraId="053335C8" w14:textId="77777777">
        <w:trPr>
          <w:trHeight w:val="369"/>
          <w:jc w:val="center"/>
        </w:trPr>
        <w:tc>
          <w:tcPr>
            <w:tcW w:w="585" w:type="pct"/>
            <w:vMerge/>
            <w:vAlign w:val="center"/>
          </w:tcPr>
          <w:p w14:paraId="31674941" w14:textId="77777777" w:rsidR="004B444A" w:rsidRPr="007766D4" w:rsidRDefault="004B444A" w:rsidP="004B444A">
            <w:pPr>
              <w:pStyle w:val="affffffff8"/>
              <w:rPr>
                <w:color w:val="000000" w:themeColor="text1"/>
              </w:rPr>
            </w:pPr>
          </w:p>
        </w:tc>
        <w:tc>
          <w:tcPr>
            <w:tcW w:w="624" w:type="pct"/>
            <w:vAlign w:val="center"/>
          </w:tcPr>
          <w:p w14:paraId="62721495" w14:textId="0B9C1668" w:rsidR="004B444A" w:rsidRPr="007766D4" w:rsidRDefault="004B444A" w:rsidP="004B444A">
            <w:pPr>
              <w:pStyle w:val="affffffff8"/>
              <w:rPr>
                <w:color w:val="000000" w:themeColor="text1"/>
                <w:szCs w:val="18"/>
              </w:rPr>
            </w:pPr>
            <w:r w:rsidRPr="007766D4">
              <w:rPr>
                <w:color w:val="000000" w:themeColor="text1"/>
                <w:szCs w:val="18"/>
              </w:rPr>
              <w:t>H</w:t>
            </w:r>
            <w:r w:rsidRPr="007766D4">
              <w:rPr>
                <w:color w:val="000000" w:themeColor="text1"/>
                <w:szCs w:val="18"/>
                <w:vertAlign w:val="subscript"/>
              </w:rPr>
              <w:t>2</w:t>
            </w:r>
            <w:r w:rsidRPr="007766D4">
              <w:rPr>
                <w:color w:val="000000" w:themeColor="text1"/>
                <w:szCs w:val="18"/>
              </w:rPr>
              <w:t>S</w:t>
            </w:r>
          </w:p>
        </w:tc>
        <w:tc>
          <w:tcPr>
            <w:tcW w:w="766" w:type="pct"/>
            <w:vAlign w:val="center"/>
          </w:tcPr>
          <w:p w14:paraId="4D8C8D64" w14:textId="7E144767" w:rsidR="004B444A" w:rsidRPr="007766D4" w:rsidRDefault="004B444A" w:rsidP="004B444A">
            <w:pPr>
              <w:pStyle w:val="affffffff8"/>
              <w:rPr>
                <w:color w:val="000000" w:themeColor="text1"/>
                <w:szCs w:val="18"/>
              </w:rPr>
            </w:pPr>
            <w:r w:rsidRPr="007766D4">
              <w:rPr>
                <w:color w:val="000000" w:themeColor="text1"/>
                <w:szCs w:val="18"/>
              </w:rPr>
              <w:t>0.378</w:t>
            </w:r>
          </w:p>
        </w:tc>
        <w:tc>
          <w:tcPr>
            <w:tcW w:w="844" w:type="pct"/>
            <w:vAlign w:val="center"/>
          </w:tcPr>
          <w:p w14:paraId="2419196F" w14:textId="6B044063" w:rsidR="004B444A" w:rsidRPr="007766D4" w:rsidRDefault="004B444A" w:rsidP="004B444A">
            <w:pPr>
              <w:pStyle w:val="affffffff8"/>
              <w:rPr>
                <w:color w:val="000000" w:themeColor="text1"/>
                <w:szCs w:val="18"/>
              </w:rPr>
            </w:pPr>
            <w:r w:rsidRPr="007766D4">
              <w:rPr>
                <w:color w:val="000000" w:themeColor="text1"/>
                <w:szCs w:val="18"/>
              </w:rPr>
              <w:t>22</w:t>
            </w:r>
          </w:p>
        </w:tc>
        <w:tc>
          <w:tcPr>
            <w:tcW w:w="560" w:type="pct"/>
            <w:vAlign w:val="center"/>
          </w:tcPr>
          <w:p w14:paraId="71F18493" w14:textId="1D270D7A" w:rsidR="004B444A" w:rsidRPr="007766D4" w:rsidRDefault="004B444A" w:rsidP="004B444A">
            <w:pPr>
              <w:pStyle w:val="affffffff8"/>
              <w:rPr>
                <w:color w:val="000000" w:themeColor="text1"/>
                <w:szCs w:val="18"/>
              </w:rPr>
            </w:pPr>
            <w:r w:rsidRPr="007766D4">
              <w:rPr>
                <w:color w:val="000000" w:themeColor="text1"/>
                <w:szCs w:val="18"/>
              </w:rPr>
              <w:t>10</w:t>
            </w:r>
          </w:p>
        </w:tc>
        <w:tc>
          <w:tcPr>
            <w:tcW w:w="534" w:type="pct"/>
            <w:vAlign w:val="center"/>
          </w:tcPr>
          <w:p w14:paraId="5977DFA8" w14:textId="7E3CD05E" w:rsidR="004B444A" w:rsidRPr="007766D4" w:rsidRDefault="004B444A" w:rsidP="004B444A">
            <w:pPr>
              <w:pStyle w:val="affffffff8"/>
              <w:rPr>
                <w:color w:val="000000" w:themeColor="text1"/>
                <w:szCs w:val="18"/>
              </w:rPr>
            </w:pPr>
            <w:r w:rsidRPr="007766D4">
              <w:rPr>
                <w:color w:val="000000" w:themeColor="text1"/>
                <w:szCs w:val="18"/>
              </w:rPr>
              <w:t>3.78</w:t>
            </w:r>
          </w:p>
        </w:tc>
        <w:tc>
          <w:tcPr>
            <w:tcW w:w="364" w:type="pct"/>
            <w:vAlign w:val="center"/>
          </w:tcPr>
          <w:p w14:paraId="66CC0B5E" w14:textId="7E129830" w:rsidR="004B444A" w:rsidRPr="007766D4" w:rsidRDefault="004B444A" w:rsidP="004B444A">
            <w:pPr>
              <w:pStyle w:val="affffffff8"/>
              <w:rPr>
                <w:color w:val="000000" w:themeColor="text1"/>
                <w:szCs w:val="18"/>
              </w:rPr>
            </w:pPr>
            <w:r w:rsidRPr="007766D4">
              <w:rPr>
                <w:color w:val="000000" w:themeColor="text1"/>
                <w:szCs w:val="18"/>
              </w:rPr>
              <w:t>0</w:t>
            </w:r>
          </w:p>
        </w:tc>
        <w:tc>
          <w:tcPr>
            <w:tcW w:w="723" w:type="pct"/>
            <w:vAlign w:val="center"/>
          </w:tcPr>
          <w:p w14:paraId="3CDCFF19" w14:textId="2A6554F6" w:rsidR="004B444A" w:rsidRPr="007766D4" w:rsidRDefault="004B444A" w:rsidP="004B444A">
            <w:pPr>
              <w:pStyle w:val="affffffff8"/>
              <w:rPr>
                <w:color w:val="000000" w:themeColor="text1"/>
                <w:szCs w:val="18"/>
              </w:rPr>
            </w:pPr>
            <w:r w:rsidRPr="007766D4">
              <w:rPr>
                <w:rFonts w:hint="eastAsia"/>
                <w:color w:val="000000" w:themeColor="text1"/>
                <w:szCs w:val="18"/>
              </w:rPr>
              <w:t>二</w:t>
            </w:r>
            <w:r w:rsidRPr="007766D4">
              <w:rPr>
                <w:color w:val="000000" w:themeColor="text1"/>
                <w:szCs w:val="18"/>
              </w:rPr>
              <w:t>级</w:t>
            </w:r>
          </w:p>
        </w:tc>
      </w:tr>
    </w:tbl>
    <w:p w14:paraId="18731617" w14:textId="77777777" w:rsidR="008C3BBB" w:rsidRPr="007766D4" w:rsidRDefault="008C3BBB">
      <w:pPr>
        <w:pStyle w:val="affff8"/>
        <w:rPr>
          <w:color w:val="000000" w:themeColor="text1"/>
        </w:rPr>
      </w:pPr>
    </w:p>
    <w:p w14:paraId="12233657" w14:textId="77777777" w:rsidR="008C3BBB" w:rsidRPr="007766D4" w:rsidRDefault="002C31B9">
      <w:pPr>
        <w:pStyle w:val="affffffff9"/>
        <w:ind w:firstLine="210"/>
        <w:rPr>
          <w:color w:val="000000" w:themeColor="text1"/>
        </w:rPr>
      </w:pPr>
      <w:r w:rsidRPr="007766D4">
        <w:rPr>
          <w:rFonts w:hint="eastAsia"/>
          <w:color w:val="000000" w:themeColor="text1"/>
        </w:rPr>
        <w:t>表</w:t>
      </w:r>
      <w:r w:rsidRPr="007766D4">
        <w:rPr>
          <w:rFonts w:hint="eastAsia"/>
          <w:color w:val="000000" w:themeColor="text1"/>
        </w:rPr>
        <w:t>1-</w:t>
      </w:r>
      <w:r w:rsidRPr="007766D4">
        <w:rPr>
          <w:color w:val="000000" w:themeColor="text1"/>
        </w:rPr>
        <w:t>3-</w:t>
      </w:r>
      <w:r w:rsidR="00EC14AA" w:rsidRPr="007766D4">
        <w:rPr>
          <w:color w:val="000000" w:themeColor="text1"/>
        </w:rPr>
        <w:t>7</w:t>
      </w:r>
      <w:r w:rsidRPr="007766D4">
        <w:rPr>
          <w:rFonts w:hint="eastAsia"/>
          <w:color w:val="000000" w:themeColor="text1"/>
        </w:rPr>
        <w:t xml:space="preserve">  </w:t>
      </w:r>
      <w:r w:rsidRPr="007766D4">
        <w:rPr>
          <w:rFonts w:hint="eastAsia"/>
          <w:color w:val="000000" w:themeColor="text1"/>
        </w:rPr>
        <w:t>面源源估算模式计算结果一览表</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440"/>
        <w:gridCol w:w="1040"/>
        <w:gridCol w:w="1439"/>
        <w:gridCol w:w="1639"/>
        <w:gridCol w:w="1040"/>
        <w:gridCol w:w="840"/>
        <w:gridCol w:w="629"/>
        <w:gridCol w:w="1439"/>
      </w:tblGrid>
      <w:tr w:rsidR="007766D4" w:rsidRPr="007766D4" w14:paraId="6C2DAB1C" w14:textId="77777777">
        <w:trPr>
          <w:trHeight w:val="340"/>
          <w:jc w:val="center"/>
        </w:trPr>
        <w:tc>
          <w:tcPr>
            <w:tcW w:w="757" w:type="pct"/>
            <w:shd w:val="clear" w:color="000000" w:fill="FFFFFF"/>
            <w:vAlign w:val="center"/>
          </w:tcPr>
          <w:p w14:paraId="6BE8741B" w14:textId="77777777" w:rsidR="008C3BBB" w:rsidRPr="007766D4" w:rsidRDefault="002C31B9">
            <w:pPr>
              <w:pStyle w:val="affffffff8"/>
              <w:rPr>
                <w:color w:val="000000" w:themeColor="text1"/>
              </w:rPr>
            </w:pPr>
            <w:r w:rsidRPr="007766D4">
              <w:rPr>
                <w:color w:val="000000" w:themeColor="text1"/>
              </w:rPr>
              <w:t>污染源</w:t>
            </w:r>
          </w:p>
        </w:tc>
        <w:tc>
          <w:tcPr>
            <w:tcW w:w="547" w:type="pct"/>
            <w:shd w:val="clear" w:color="000000" w:fill="FFFFFF"/>
            <w:vAlign w:val="center"/>
          </w:tcPr>
          <w:p w14:paraId="4FBB1B1B" w14:textId="77777777" w:rsidR="008C3BBB" w:rsidRPr="007766D4" w:rsidRDefault="002C31B9">
            <w:pPr>
              <w:pStyle w:val="affffffff8"/>
              <w:rPr>
                <w:color w:val="000000" w:themeColor="text1"/>
              </w:rPr>
            </w:pPr>
            <w:r w:rsidRPr="007766D4">
              <w:rPr>
                <w:color w:val="000000" w:themeColor="text1"/>
              </w:rPr>
              <w:t>污染因子</w:t>
            </w:r>
          </w:p>
        </w:tc>
        <w:tc>
          <w:tcPr>
            <w:tcW w:w="757" w:type="pct"/>
            <w:shd w:val="clear" w:color="000000" w:fill="FFFFFF"/>
            <w:vAlign w:val="center"/>
          </w:tcPr>
          <w:p w14:paraId="580BB8D8" w14:textId="77777777" w:rsidR="008C3BBB" w:rsidRPr="007766D4" w:rsidRDefault="002C31B9">
            <w:pPr>
              <w:pStyle w:val="affffffff8"/>
              <w:rPr>
                <w:color w:val="000000" w:themeColor="text1"/>
              </w:rPr>
            </w:pPr>
            <w:r w:rsidRPr="007766D4">
              <w:rPr>
                <w:color w:val="000000" w:themeColor="text1"/>
              </w:rPr>
              <w:t>最大落地浓度</w:t>
            </w:r>
          </w:p>
          <w:p w14:paraId="54BF0EBC" w14:textId="77777777" w:rsidR="008C3BBB" w:rsidRPr="007766D4" w:rsidRDefault="002C31B9">
            <w:pPr>
              <w:pStyle w:val="affffffff8"/>
              <w:rPr>
                <w:color w:val="000000" w:themeColor="text1"/>
              </w:rPr>
            </w:pPr>
            <w:r w:rsidRPr="007766D4">
              <w:rPr>
                <w:color w:val="000000" w:themeColor="text1"/>
              </w:rPr>
              <w:t>(ug/m</w:t>
            </w:r>
            <w:r w:rsidRPr="007766D4">
              <w:rPr>
                <w:color w:val="000000" w:themeColor="text1"/>
                <w:vertAlign w:val="superscript"/>
              </w:rPr>
              <w:t>3</w:t>
            </w:r>
            <w:r w:rsidRPr="007766D4">
              <w:rPr>
                <w:color w:val="000000" w:themeColor="text1"/>
              </w:rPr>
              <w:t>)</w:t>
            </w:r>
          </w:p>
        </w:tc>
        <w:tc>
          <w:tcPr>
            <w:tcW w:w="862" w:type="pct"/>
            <w:shd w:val="clear" w:color="000000" w:fill="FFFFFF"/>
            <w:vAlign w:val="center"/>
          </w:tcPr>
          <w:p w14:paraId="40A51B16" w14:textId="77777777" w:rsidR="008C3BBB" w:rsidRPr="007766D4" w:rsidRDefault="002C31B9">
            <w:pPr>
              <w:pStyle w:val="affffffff8"/>
              <w:rPr>
                <w:color w:val="000000" w:themeColor="text1"/>
              </w:rPr>
            </w:pPr>
            <w:r w:rsidRPr="007766D4">
              <w:rPr>
                <w:color w:val="000000" w:themeColor="text1"/>
              </w:rPr>
              <w:t>最大浓度落地点</w:t>
            </w:r>
          </w:p>
          <w:p w14:paraId="190CFE33" w14:textId="77777777" w:rsidR="008C3BBB" w:rsidRPr="007766D4" w:rsidRDefault="002C31B9">
            <w:pPr>
              <w:pStyle w:val="affffffff8"/>
              <w:rPr>
                <w:color w:val="000000" w:themeColor="text1"/>
              </w:rPr>
            </w:pPr>
            <w:r w:rsidRPr="007766D4">
              <w:rPr>
                <w:color w:val="000000" w:themeColor="text1"/>
              </w:rPr>
              <w:t>(m)</w:t>
            </w:r>
          </w:p>
        </w:tc>
        <w:tc>
          <w:tcPr>
            <w:tcW w:w="547" w:type="pct"/>
            <w:shd w:val="clear" w:color="000000" w:fill="FFFFFF"/>
            <w:vAlign w:val="center"/>
          </w:tcPr>
          <w:p w14:paraId="2280B0E3" w14:textId="77777777" w:rsidR="008C3BBB" w:rsidRPr="007766D4" w:rsidRDefault="002C31B9">
            <w:pPr>
              <w:pStyle w:val="affffffff8"/>
              <w:rPr>
                <w:color w:val="000000" w:themeColor="text1"/>
              </w:rPr>
            </w:pPr>
            <w:r w:rsidRPr="007766D4">
              <w:rPr>
                <w:color w:val="000000" w:themeColor="text1"/>
              </w:rPr>
              <w:t>评价标准</w:t>
            </w:r>
          </w:p>
          <w:p w14:paraId="3E0EBD72" w14:textId="77777777" w:rsidR="008C3BBB" w:rsidRPr="007766D4" w:rsidRDefault="002C31B9">
            <w:pPr>
              <w:pStyle w:val="affffffff8"/>
              <w:rPr>
                <w:color w:val="000000" w:themeColor="text1"/>
              </w:rPr>
            </w:pPr>
            <w:r w:rsidRPr="007766D4">
              <w:rPr>
                <w:color w:val="000000" w:themeColor="text1"/>
              </w:rPr>
              <w:t>(ug/m</w:t>
            </w:r>
            <w:r w:rsidRPr="007766D4">
              <w:rPr>
                <w:color w:val="000000" w:themeColor="text1"/>
                <w:vertAlign w:val="superscript"/>
              </w:rPr>
              <w:t>3</w:t>
            </w:r>
            <w:r w:rsidRPr="007766D4">
              <w:rPr>
                <w:color w:val="000000" w:themeColor="text1"/>
              </w:rPr>
              <w:t>)</w:t>
            </w:r>
          </w:p>
        </w:tc>
        <w:tc>
          <w:tcPr>
            <w:tcW w:w="442" w:type="pct"/>
            <w:shd w:val="clear" w:color="000000" w:fill="FFFFFF"/>
            <w:vAlign w:val="center"/>
          </w:tcPr>
          <w:p w14:paraId="5686951B" w14:textId="77777777" w:rsidR="008C3BBB" w:rsidRPr="007766D4" w:rsidRDefault="002C31B9">
            <w:pPr>
              <w:pStyle w:val="affffffff8"/>
              <w:rPr>
                <w:color w:val="000000" w:themeColor="text1"/>
              </w:rPr>
            </w:pPr>
            <w:r w:rsidRPr="007766D4">
              <w:rPr>
                <w:color w:val="000000" w:themeColor="text1"/>
              </w:rPr>
              <w:t>占标率</w:t>
            </w:r>
          </w:p>
          <w:p w14:paraId="04130CB9" w14:textId="77777777" w:rsidR="008C3BBB" w:rsidRPr="007766D4" w:rsidRDefault="002C31B9">
            <w:pPr>
              <w:pStyle w:val="affffffff8"/>
              <w:rPr>
                <w:color w:val="000000" w:themeColor="text1"/>
              </w:rPr>
            </w:pPr>
            <w:r w:rsidRPr="007766D4">
              <w:rPr>
                <w:color w:val="000000" w:themeColor="text1"/>
              </w:rPr>
              <w:t>(%)</w:t>
            </w:r>
          </w:p>
        </w:tc>
        <w:tc>
          <w:tcPr>
            <w:tcW w:w="331" w:type="pct"/>
            <w:shd w:val="clear" w:color="000000" w:fill="FFFFFF"/>
            <w:vAlign w:val="center"/>
          </w:tcPr>
          <w:p w14:paraId="69DBB580" w14:textId="77777777" w:rsidR="008C3BBB" w:rsidRPr="007766D4" w:rsidRDefault="002C31B9">
            <w:pPr>
              <w:pStyle w:val="affffffff8"/>
              <w:rPr>
                <w:color w:val="000000" w:themeColor="text1"/>
              </w:rPr>
            </w:pPr>
            <w:r w:rsidRPr="007766D4">
              <w:rPr>
                <w:color w:val="000000" w:themeColor="text1"/>
              </w:rPr>
              <w:t>D</w:t>
            </w:r>
            <w:r w:rsidRPr="007766D4">
              <w:rPr>
                <w:color w:val="000000" w:themeColor="text1"/>
                <w:vertAlign w:val="subscript"/>
              </w:rPr>
              <w:t>10%</w:t>
            </w:r>
          </w:p>
          <w:p w14:paraId="2CCED45B" w14:textId="77777777" w:rsidR="008C3BBB" w:rsidRPr="007766D4" w:rsidRDefault="002C31B9">
            <w:pPr>
              <w:pStyle w:val="affffffff8"/>
              <w:rPr>
                <w:color w:val="000000" w:themeColor="text1"/>
              </w:rPr>
            </w:pPr>
            <w:r w:rsidRPr="007766D4">
              <w:rPr>
                <w:color w:val="000000" w:themeColor="text1"/>
              </w:rPr>
              <w:t>(m)</w:t>
            </w:r>
          </w:p>
        </w:tc>
        <w:tc>
          <w:tcPr>
            <w:tcW w:w="757" w:type="pct"/>
            <w:shd w:val="clear" w:color="000000" w:fill="FFFFFF"/>
            <w:vAlign w:val="center"/>
          </w:tcPr>
          <w:p w14:paraId="15B56D45" w14:textId="77777777" w:rsidR="008C3BBB" w:rsidRPr="007766D4" w:rsidRDefault="002C31B9">
            <w:pPr>
              <w:pStyle w:val="affffffff8"/>
              <w:rPr>
                <w:color w:val="000000" w:themeColor="text1"/>
              </w:rPr>
            </w:pPr>
            <w:r w:rsidRPr="007766D4">
              <w:rPr>
                <w:color w:val="000000" w:themeColor="text1"/>
              </w:rPr>
              <w:t>推荐评价等级</w:t>
            </w:r>
          </w:p>
        </w:tc>
      </w:tr>
      <w:tr w:rsidR="007766D4" w:rsidRPr="007766D4" w14:paraId="2C82107D" w14:textId="77777777">
        <w:trPr>
          <w:trHeight w:val="340"/>
          <w:jc w:val="center"/>
        </w:trPr>
        <w:tc>
          <w:tcPr>
            <w:tcW w:w="757" w:type="pct"/>
            <w:vMerge w:val="restart"/>
            <w:vAlign w:val="center"/>
          </w:tcPr>
          <w:p w14:paraId="2F0A301B" w14:textId="77777777" w:rsidR="007B49D9" w:rsidRPr="007766D4" w:rsidRDefault="007B49D9" w:rsidP="007B49D9">
            <w:pPr>
              <w:pStyle w:val="affffffff8"/>
              <w:rPr>
                <w:color w:val="000000" w:themeColor="text1"/>
              </w:rPr>
            </w:pPr>
            <w:r w:rsidRPr="007766D4">
              <w:rPr>
                <w:color w:val="000000" w:themeColor="text1"/>
                <w:szCs w:val="18"/>
              </w:rPr>
              <w:t>生物池</w:t>
            </w:r>
            <w:r w:rsidRPr="007766D4">
              <w:rPr>
                <w:color w:val="000000" w:themeColor="text1"/>
                <w:szCs w:val="18"/>
              </w:rPr>
              <w:t>O</w:t>
            </w:r>
            <w:r w:rsidRPr="007766D4">
              <w:rPr>
                <w:rFonts w:ascii="宋体" w:hAnsi="宋体" w:hint="eastAsia"/>
                <w:color w:val="000000" w:themeColor="text1"/>
                <w:szCs w:val="18"/>
              </w:rPr>
              <w:t>段</w:t>
            </w:r>
            <w:r w:rsidRPr="007766D4">
              <w:rPr>
                <w:color w:val="000000" w:themeColor="text1"/>
                <w:szCs w:val="18"/>
              </w:rPr>
              <w:t>(</w:t>
            </w:r>
            <w:r w:rsidRPr="007766D4">
              <w:rPr>
                <w:rFonts w:ascii="宋体" w:hAnsi="宋体" w:hint="eastAsia"/>
                <w:color w:val="000000" w:themeColor="text1"/>
                <w:szCs w:val="18"/>
              </w:rPr>
              <w:t>原一期</w:t>
            </w:r>
            <w:r w:rsidRPr="007766D4">
              <w:rPr>
                <w:color w:val="000000" w:themeColor="text1"/>
                <w:szCs w:val="18"/>
              </w:rPr>
              <w:t>)</w:t>
            </w:r>
          </w:p>
        </w:tc>
        <w:tc>
          <w:tcPr>
            <w:tcW w:w="547" w:type="pct"/>
            <w:vAlign w:val="center"/>
          </w:tcPr>
          <w:p w14:paraId="34E45B0B" w14:textId="77777777" w:rsidR="007B49D9" w:rsidRPr="007766D4" w:rsidRDefault="007B49D9" w:rsidP="007B49D9">
            <w:pPr>
              <w:pStyle w:val="affffffff8"/>
              <w:rPr>
                <w:color w:val="000000" w:themeColor="text1"/>
              </w:rPr>
            </w:pPr>
            <w:r w:rsidRPr="007766D4">
              <w:rPr>
                <w:color w:val="000000" w:themeColor="text1"/>
                <w:szCs w:val="18"/>
              </w:rPr>
              <w:t>NH</w:t>
            </w:r>
            <w:r w:rsidRPr="007766D4">
              <w:rPr>
                <w:color w:val="000000" w:themeColor="text1"/>
                <w:szCs w:val="18"/>
                <w:vertAlign w:val="subscript"/>
              </w:rPr>
              <w:t>3</w:t>
            </w:r>
          </w:p>
        </w:tc>
        <w:tc>
          <w:tcPr>
            <w:tcW w:w="757" w:type="pct"/>
            <w:vAlign w:val="center"/>
          </w:tcPr>
          <w:p w14:paraId="378589AA" w14:textId="77777777" w:rsidR="007B49D9" w:rsidRPr="007766D4" w:rsidRDefault="007B49D9" w:rsidP="007B49D9">
            <w:pPr>
              <w:pStyle w:val="affffffff8"/>
              <w:rPr>
                <w:color w:val="000000" w:themeColor="text1"/>
              </w:rPr>
            </w:pPr>
            <w:r w:rsidRPr="007766D4">
              <w:rPr>
                <w:rFonts w:hint="eastAsia"/>
                <w:color w:val="000000" w:themeColor="text1"/>
                <w:szCs w:val="18"/>
              </w:rPr>
              <w:t>7.807</w:t>
            </w:r>
          </w:p>
        </w:tc>
        <w:tc>
          <w:tcPr>
            <w:tcW w:w="862" w:type="pct"/>
            <w:vAlign w:val="center"/>
          </w:tcPr>
          <w:p w14:paraId="18FF2257" w14:textId="77777777" w:rsidR="007B49D9" w:rsidRPr="007766D4" w:rsidRDefault="007B49D9" w:rsidP="007B49D9">
            <w:pPr>
              <w:pStyle w:val="affffffff8"/>
              <w:rPr>
                <w:color w:val="000000" w:themeColor="text1"/>
              </w:rPr>
            </w:pPr>
            <w:r w:rsidRPr="007766D4">
              <w:rPr>
                <w:color w:val="000000" w:themeColor="text1"/>
                <w:szCs w:val="18"/>
              </w:rPr>
              <w:t>22</w:t>
            </w:r>
          </w:p>
        </w:tc>
        <w:tc>
          <w:tcPr>
            <w:tcW w:w="547" w:type="pct"/>
            <w:vAlign w:val="center"/>
          </w:tcPr>
          <w:p w14:paraId="0ED52672" w14:textId="77777777" w:rsidR="007B49D9" w:rsidRPr="007766D4" w:rsidRDefault="007B49D9" w:rsidP="007B49D9">
            <w:pPr>
              <w:pStyle w:val="affffffff8"/>
              <w:rPr>
                <w:color w:val="000000" w:themeColor="text1"/>
              </w:rPr>
            </w:pPr>
            <w:r w:rsidRPr="007766D4">
              <w:rPr>
                <w:color w:val="000000" w:themeColor="text1"/>
                <w:szCs w:val="18"/>
              </w:rPr>
              <w:t>200</w:t>
            </w:r>
          </w:p>
        </w:tc>
        <w:tc>
          <w:tcPr>
            <w:tcW w:w="442" w:type="pct"/>
            <w:vAlign w:val="center"/>
          </w:tcPr>
          <w:p w14:paraId="223097CB" w14:textId="77777777" w:rsidR="007B49D9" w:rsidRPr="007766D4" w:rsidRDefault="007B49D9" w:rsidP="007B49D9">
            <w:pPr>
              <w:pStyle w:val="affffffff8"/>
              <w:rPr>
                <w:color w:val="000000" w:themeColor="text1"/>
              </w:rPr>
            </w:pPr>
            <w:r w:rsidRPr="007766D4">
              <w:rPr>
                <w:color w:val="000000" w:themeColor="text1"/>
                <w:szCs w:val="18"/>
              </w:rPr>
              <w:t>3.90</w:t>
            </w:r>
          </w:p>
        </w:tc>
        <w:tc>
          <w:tcPr>
            <w:tcW w:w="331" w:type="pct"/>
            <w:vAlign w:val="center"/>
          </w:tcPr>
          <w:p w14:paraId="3D3BF8F3" w14:textId="77777777" w:rsidR="007B49D9" w:rsidRPr="007766D4" w:rsidRDefault="007B49D9" w:rsidP="007B49D9">
            <w:pPr>
              <w:pStyle w:val="affffffff8"/>
              <w:rPr>
                <w:color w:val="000000" w:themeColor="text1"/>
              </w:rPr>
            </w:pPr>
            <w:r w:rsidRPr="007766D4">
              <w:rPr>
                <w:color w:val="000000" w:themeColor="text1"/>
                <w:szCs w:val="18"/>
              </w:rPr>
              <w:t>0</w:t>
            </w:r>
          </w:p>
        </w:tc>
        <w:tc>
          <w:tcPr>
            <w:tcW w:w="757" w:type="pct"/>
            <w:vAlign w:val="center"/>
          </w:tcPr>
          <w:p w14:paraId="40CA5094" w14:textId="77777777" w:rsidR="007B49D9" w:rsidRPr="007766D4" w:rsidRDefault="007B49D9" w:rsidP="007B49D9">
            <w:pPr>
              <w:pStyle w:val="affffffff8"/>
              <w:rPr>
                <w:color w:val="000000" w:themeColor="text1"/>
              </w:rPr>
            </w:pPr>
            <w:r w:rsidRPr="007766D4">
              <w:rPr>
                <w:rFonts w:hint="eastAsia"/>
                <w:color w:val="000000" w:themeColor="text1"/>
                <w:szCs w:val="18"/>
              </w:rPr>
              <w:t>二</w:t>
            </w:r>
            <w:r w:rsidRPr="007766D4">
              <w:rPr>
                <w:color w:val="000000" w:themeColor="text1"/>
                <w:szCs w:val="18"/>
              </w:rPr>
              <w:t>级</w:t>
            </w:r>
          </w:p>
        </w:tc>
      </w:tr>
      <w:tr w:rsidR="007766D4" w:rsidRPr="007766D4" w14:paraId="14000233" w14:textId="77777777">
        <w:trPr>
          <w:trHeight w:val="340"/>
          <w:jc w:val="center"/>
        </w:trPr>
        <w:tc>
          <w:tcPr>
            <w:tcW w:w="757" w:type="pct"/>
            <w:vMerge/>
            <w:vAlign w:val="center"/>
          </w:tcPr>
          <w:p w14:paraId="14BF5345" w14:textId="77777777" w:rsidR="007B49D9" w:rsidRPr="007766D4" w:rsidRDefault="007B49D9" w:rsidP="007B49D9">
            <w:pPr>
              <w:pStyle w:val="affffffff8"/>
              <w:rPr>
                <w:color w:val="000000" w:themeColor="text1"/>
              </w:rPr>
            </w:pPr>
          </w:p>
        </w:tc>
        <w:tc>
          <w:tcPr>
            <w:tcW w:w="547" w:type="pct"/>
            <w:vAlign w:val="center"/>
          </w:tcPr>
          <w:p w14:paraId="0AEA38F7" w14:textId="77777777" w:rsidR="007B49D9" w:rsidRPr="007766D4" w:rsidRDefault="007B49D9" w:rsidP="007B49D9">
            <w:pPr>
              <w:pStyle w:val="affffffff8"/>
              <w:rPr>
                <w:color w:val="000000" w:themeColor="text1"/>
              </w:rPr>
            </w:pPr>
            <w:r w:rsidRPr="007766D4">
              <w:rPr>
                <w:color w:val="000000" w:themeColor="text1"/>
                <w:szCs w:val="18"/>
              </w:rPr>
              <w:t>H</w:t>
            </w:r>
            <w:r w:rsidRPr="007766D4">
              <w:rPr>
                <w:color w:val="000000" w:themeColor="text1"/>
                <w:szCs w:val="18"/>
                <w:vertAlign w:val="subscript"/>
              </w:rPr>
              <w:t>2</w:t>
            </w:r>
            <w:r w:rsidRPr="007766D4">
              <w:rPr>
                <w:color w:val="000000" w:themeColor="text1"/>
                <w:szCs w:val="18"/>
              </w:rPr>
              <w:t>S</w:t>
            </w:r>
          </w:p>
        </w:tc>
        <w:tc>
          <w:tcPr>
            <w:tcW w:w="757" w:type="pct"/>
            <w:vAlign w:val="center"/>
          </w:tcPr>
          <w:p w14:paraId="5698065D" w14:textId="06DC5DBC" w:rsidR="007B49D9" w:rsidRPr="007766D4" w:rsidRDefault="004B444A" w:rsidP="007B49D9">
            <w:pPr>
              <w:pStyle w:val="affffffff8"/>
              <w:rPr>
                <w:color w:val="000000" w:themeColor="text1"/>
              </w:rPr>
            </w:pPr>
            <w:r w:rsidRPr="007766D4">
              <w:rPr>
                <w:color w:val="000000" w:themeColor="text1"/>
                <w:szCs w:val="18"/>
              </w:rPr>
              <w:t>8.588</w:t>
            </w:r>
          </w:p>
        </w:tc>
        <w:tc>
          <w:tcPr>
            <w:tcW w:w="862" w:type="pct"/>
            <w:vAlign w:val="center"/>
          </w:tcPr>
          <w:p w14:paraId="21390530" w14:textId="77777777" w:rsidR="007B49D9" w:rsidRPr="007766D4" w:rsidRDefault="007B49D9" w:rsidP="007B49D9">
            <w:pPr>
              <w:pStyle w:val="affffffff8"/>
              <w:rPr>
                <w:color w:val="000000" w:themeColor="text1"/>
              </w:rPr>
            </w:pPr>
            <w:r w:rsidRPr="007766D4">
              <w:rPr>
                <w:rFonts w:hint="eastAsia"/>
                <w:color w:val="000000" w:themeColor="text1"/>
                <w:szCs w:val="18"/>
              </w:rPr>
              <w:t>22</w:t>
            </w:r>
          </w:p>
        </w:tc>
        <w:tc>
          <w:tcPr>
            <w:tcW w:w="547" w:type="pct"/>
            <w:vAlign w:val="center"/>
          </w:tcPr>
          <w:p w14:paraId="2388CF64" w14:textId="77777777" w:rsidR="007B49D9" w:rsidRPr="007766D4" w:rsidRDefault="007B49D9" w:rsidP="007B49D9">
            <w:pPr>
              <w:pStyle w:val="affffffff8"/>
              <w:rPr>
                <w:color w:val="000000" w:themeColor="text1"/>
              </w:rPr>
            </w:pPr>
            <w:r w:rsidRPr="007766D4">
              <w:rPr>
                <w:color w:val="000000" w:themeColor="text1"/>
                <w:szCs w:val="18"/>
              </w:rPr>
              <w:t>10</w:t>
            </w:r>
          </w:p>
        </w:tc>
        <w:tc>
          <w:tcPr>
            <w:tcW w:w="442" w:type="pct"/>
            <w:vAlign w:val="center"/>
          </w:tcPr>
          <w:p w14:paraId="5288F7B5" w14:textId="5DCAB189" w:rsidR="007B49D9" w:rsidRPr="007766D4" w:rsidRDefault="004B444A" w:rsidP="004B444A">
            <w:pPr>
              <w:pStyle w:val="affffffff8"/>
              <w:rPr>
                <w:color w:val="000000" w:themeColor="text1"/>
              </w:rPr>
            </w:pPr>
            <w:r w:rsidRPr="007766D4">
              <w:rPr>
                <w:color w:val="000000" w:themeColor="text1"/>
                <w:szCs w:val="18"/>
              </w:rPr>
              <w:t>85.88</w:t>
            </w:r>
          </w:p>
        </w:tc>
        <w:tc>
          <w:tcPr>
            <w:tcW w:w="331" w:type="pct"/>
            <w:vAlign w:val="center"/>
          </w:tcPr>
          <w:p w14:paraId="6B93C66C" w14:textId="77777777" w:rsidR="007B49D9" w:rsidRPr="007766D4" w:rsidRDefault="007B49D9" w:rsidP="007B49D9">
            <w:pPr>
              <w:pStyle w:val="affffffff8"/>
              <w:rPr>
                <w:color w:val="000000" w:themeColor="text1"/>
              </w:rPr>
            </w:pPr>
            <w:r w:rsidRPr="007766D4">
              <w:rPr>
                <w:color w:val="000000" w:themeColor="text1"/>
                <w:szCs w:val="18"/>
              </w:rPr>
              <w:t>950</w:t>
            </w:r>
          </w:p>
        </w:tc>
        <w:tc>
          <w:tcPr>
            <w:tcW w:w="757" w:type="pct"/>
            <w:vAlign w:val="center"/>
          </w:tcPr>
          <w:p w14:paraId="1F301E1D" w14:textId="77777777" w:rsidR="007B49D9" w:rsidRPr="007766D4" w:rsidRDefault="007B49D9" w:rsidP="007B49D9">
            <w:pPr>
              <w:pStyle w:val="affffffff8"/>
              <w:rPr>
                <w:rFonts w:ascii="宋体" w:hAnsi="宋体" w:cs="宋体"/>
                <w:color w:val="000000" w:themeColor="text1"/>
              </w:rPr>
            </w:pPr>
            <w:r w:rsidRPr="007766D4">
              <w:rPr>
                <w:rFonts w:hint="eastAsia"/>
                <w:color w:val="000000" w:themeColor="text1"/>
                <w:szCs w:val="18"/>
              </w:rPr>
              <w:t>一</w:t>
            </w:r>
            <w:r w:rsidRPr="007766D4">
              <w:rPr>
                <w:color w:val="000000" w:themeColor="text1"/>
                <w:szCs w:val="18"/>
              </w:rPr>
              <w:t>级</w:t>
            </w:r>
          </w:p>
        </w:tc>
      </w:tr>
      <w:tr w:rsidR="007766D4" w:rsidRPr="007766D4" w14:paraId="3E9ECED4" w14:textId="77777777">
        <w:trPr>
          <w:trHeight w:val="340"/>
          <w:jc w:val="center"/>
        </w:trPr>
        <w:tc>
          <w:tcPr>
            <w:tcW w:w="757" w:type="pct"/>
            <w:vMerge w:val="restart"/>
            <w:vAlign w:val="center"/>
          </w:tcPr>
          <w:p w14:paraId="5F6112D3" w14:textId="77777777" w:rsidR="007B49D9" w:rsidRPr="007766D4" w:rsidRDefault="007B49D9" w:rsidP="007B49D9">
            <w:pPr>
              <w:pStyle w:val="affffffff8"/>
              <w:rPr>
                <w:color w:val="000000" w:themeColor="text1"/>
              </w:rPr>
            </w:pPr>
            <w:r w:rsidRPr="007766D4">
              <w:rPr>
                <w:color w:val="000000" w:themeColor="text1"/>
                <w:szCs w:val="18"/>
              </w:rPr>
              <w:lastRenderedPageBreak/>
              <w:t>生物池</w:t>
            </w:r>
            <w:r w:rsidRPr="007766D4">
              <w:rPr>
                <w:color w:val="000000" w:themeColor="text1"/>
                <w:szCs w:val="18"/>
              </w:rPr>
              <w:t>O</w:t>
            </w:r>
            <w:r w:rsidRPr="007766D4">
              <w:rPr>
                <w:rFonts w:ascii="宋体" w:hAnsi="宋体" w:hint="eastAsia"/>
                <w:color w:val="000000" w:themeColor="text1"/>
                <w:szCs w:val="18"/>
              </w:rPr>
              <w:t>段</w:t>
            </w:r>
            <w:r w:rsidRPr="007766D4">
              <w:rPr>
                <w:color w:val="000000" w:themeColor="text1"/>
                <w:szCs w:val="18"/>
              </w:rPr>
              <w:t>(</w:t>
            </w:r>
            <w:r w:rsidRPr="007766D4">
              <w:rPr>
                <w:rFonts w:ascii="宋体" w:hAnsi="宋体" w:hint="eastAsia"/>
                <w:color w:val="000000" w:themeColor="text1"/>
                <w:szCs w:val="18"/>
              </w:rPr>
              <w:t>二期</w:t>
            </w:r>
            <w:r w:rsidRPr="007766D4">
              <w:rPr>
                <w:color w:val="000000" w:themeColor="text1"/>
                <w:szCs w:val="18"/>
              </w:rPr>
              <w:t>)</w:t>
            </w:r>
          </w:p>
        </w:tc>
        <w:tc>
          <w:tcPr>
            <w:tcW w:w="547" w:type="pct"/>
            <w:vAlign w:val="center"/>
          </w:tcPr>
          <w:p w14:paraId="2A1C209D" w14:textId="77777777" w:rsidR="007B49D9" w:rsidRPr="007766D4" w:rsidRDefault="007B49D9" w:rsidP="007B49D9">
            <w:pPr>
              <w:pStyle w:val="affffffff8"/>
              <w:rPr>
                <w:color w:val="000000" w:themeColor="text1"/>
                <w:szCs w:val="18"/>
              </w:rPr>
            </w:pPr>
            <w:r w:rsidRPr="007766D4">
              <w:rPr>
                <w:color w:val="000000" w:themeColor="text1"/>
                <w:szCs w:val="18"/>
              </w:rPr>
              <w:t>NH</w:t>
            </w:r>
            <w:r w:rsidRPr="007766D4">
              <w:rPr>
                <w:color w:val="000000" w:themeColor="text1"/>
                <w:szCs w:val="18"/>
                <w:vertAlign w:val="subscript"/>
              </w:rPr>
              <w:t>3</w:t>
            </w:r>
          </w:p>
        </w:tc>
        <w:tc>
          <w:tcPr>
            <w:tcW w:w="757" w:type="pct"/>
            <w:vAlign w:val="center"/>
          </w:tcPr>
          <w:p w14:paraId="141BF976" w14:textId="77777777" w:rsidR="007B49D9" w:rsidRPr="007766D4" w:rsidRDefault="007B49D9" w:rsidP="007B49D9">
            <w:pPr>
              <w:pStyle w:val="affffffff8"/>
              <w:rPr>
                <w:color w:val="000000" w:themeColor="text1"/>
                <w:szCs w:val="18"/>
              </w:rPr>
            </w:pPr>
            <w:r w:rsidRPr="007766D4">
              <w:rPr>
                <w:rFonts w:hint="eastAsia"/>
                <w:color w:val="000000" w:themeColor="text1"/>
                <w:szCs w:val="18"/>
              </w:rPr>
              <w:t>7.807</w:t>
            </w:r>
          </w:p>
        </w:tc>
        <w:tc>
          <w:tcPr>
            <w:tcW w:w="862" w:type="pct"/>
            <w:vAlign w:val="center"/>
          </w:tcPr>
          <w:p w14:paraId="103DCFDA" w14:textId="77777777" w:rsidR="007B49D9" w:rsidRPr="007766D4" w:rsidRDefault="007B49D9" w:rsidP="007B49D9">
            <w:pPr>
              <w:pStyle w:val="affffffff8"/>
              <w:rPr>
                <w:color w:val="000000" w:themeColor="text1"/>
                <w:szCs w:val="18"/>
              </w:rPr>
            </w:pPr>
            <w:r w:rsidRPr="007766D4">
              <w:rPr>
                <w:rFonts w:hint="eastAsia"/>
                <w:color w:val="000000" w:themeColor="text1"/>
                <w:szCs w:val="18"/>
              </w:rPr>
              <w:t>22</w:t>
            </w:r>
          </w:p>
        </w:tc>
        <w:tc>
          <w:tcPr>
            <w:tcW w:w="547" w:type="pct"/>
            <w:vAlign w:val="center"/>
          </w:tcPr>
          <w:p w14:paraId="2E5BA993" w14:textId="77777777" w:rsidR="007B49D9" w:rsidRPr="007766D4" w:rsidRDefault="007B49D9" w:rsidP="007B49D9">
            <w:pPr>
              <w:pStyle w:val="affffffff8"/>
              <w:rPr>
                <w:color w:val="000000" w:themeColor="text1"/>
                <w:szCs w:val="18"/>
              </w:rPr>
            </w:pPr>
            <w:r w:rsidRPr="007766D4">
              <w:rPr>
                <w:color w:val="000000" w:themeColor="text1"/>
                <w:szCs w:val="18"/>
              </w:rPr>
              <w:t>200</w:t>
            </w:r>
          </w:p>
        </w:tc>
        <w:tc>
          <w:tcPr>
            <w:tcW w:w="442" w:type="pct"/>
            <w:vAlign w:val="center"/>
          </w:tcPr>
          <w:p w14:paraId="0D853BE8" w14:textId="77777777" w:rsidR="007B49D9" w:rsidRPr="007766D4" w:rsidRDefault="007B49D9" w:rsidP="007B49D9">
            <w:pPr>
              <w:pStyle w:val="affffffff8"/>
              <w:rPr>
                <w:color w:val="000000" w:themeColor="text1"/>
                <w:szCs w:val="18"/>
              </w:rPr>
            </w:pPr>
            <w:r w:rsidRPr="007766D4">
              <w:rPr>
                <w:color w:val="000000" w:themeColor="text1"/>
                <w:szCs w:val="18"/>
              </w:rPr>
              <w:t>3.90</w:t>
            </w:r>
          </w:p>
        </w:tc>
        <w:tc>
          <w:tcPr>
            <w:tcW w:w="331" w:type="pct"/>
            <w:vAlign w:val="center"/>
          </w:tcPr>
          <w:p w14:paraId="4B57DC0B" w14:textId="77777777" w:rsidR="007B49D9" w:rsidRPr="007766D4" w:rsidRDefault="007B49D9" w:rsidP="007B49D9">
            <w:pPr>
              <w:pStyle w:val="affffffff8"/>
              <w:rPr>
                <w:color w:val="000000" w:themeColor="text1"/>
                <w:szCs w:val="18"/>
              </w:rPr>
            </w:pPr>
            <w:r w:rsidRPr="007766D4">
              <w:rPr>
                <w:color w:val="000000" w:themeColor="text1"/>
                <w:szCs w:val="18"/>
              </w:rPr>
              <w:t>0</w:t>
            </w:r>
          </w:p>
        </w:tc>
        <w:tc>
          <w:tcPr>
            <w:tcW w:w="757" w:type="pct"/>
            <w:vAlign w:val="center"/>
          </w:tcPr>
          <w:p w14:paraId="04A164A5" w14:textId="77777777" w:rsidR="007B49D9" w:rsidRPr="007766D4" w:rsidRDefault="007B49D9" w:rsidP="007B49D9">
            <w:pPr>
              <w:pStyle w:val="affffffff8"/>
              <w:rPr>
                <w:color w:val="000000" w:themeColor="text1"/>
                <w:szCs w:val="18"/>
              </w:rPr>
            </w:pPr>
            <w:r w:rsidRPr="007766D4">
              <w:rPr>
                <w:rFonts w:hint="eastAsia"/>
                <w:color w:val="000000" w:themeColor="text1"/>
                <w:szCs w:val="18"/>
              </w:rPr>
              <w:t>二</w:t>
            </w:r>
            <w:r w:rsidRPr="007766D4">
              <w:rPr>
                <w:color w:val="000000" w:themeColor="text1"/>
                <w:szCs w:val="18"/>
              </w:rPr>
              <w:t>级</w:t>
            </w:r>
          </w:p>
        </w:tc>
      </w:tr>
      <w:tr w:rsidR="007766D4" w:rsidRPr="007766D4" w14:paraId="4A034705" w14:textId="77777777">
        <w:trPr>
          <w:trHeight w:val="340"/>
          <w:jc w:val="center"/>
        </w:trPr>
        <w:tc>
          <w:tcPr>
            <w:tcW w:w="757" w:type="pct"/>
            <w:vMerge/>
            <w:vAlign w:val="center"/>
          </w:tcPr>
          <w:p w14:paraId="6D718064" w14:textId="77777777" w:rsidR="007B49D9" w:rsidRPr="007766D4" w:rsidRDefault="007B49D9" w:rsidP="007B49D9">
            <w:pPr>
              <w:pStyle w:val="affffffff8"/>
              <w:rPr>
                <w:color w:val="000000" w:themeColor="text1"/>
              </w:rPr>
            </w:pPr>
          </w:p>
        </w:tc>
        <w:tc>
          <w:tcPr>
            <w:tcW w:w="547" w:type="pct"/>
            <w:vAlign w:val="center"/>
          </w:tcPr>
          <w:p w14:paraId="36577351" w14:textId="77777777" w:rsidR="007B49D9" w:rsidRPr="007766D4" w:rsidRDefault="007B49D9" w:rsidP="007B49D9">
            <w:pPr>
              <w:pStyle w:val="affffffff8"/>
              <w:rPr>
                <w:color w:val="000000" w:themeColor="text1"/>
                <w:szCs w:val="18"/>
              </w:rPr>
            </w:pPr>
            <w:r w:rsidRPr="007766D4">
              <w:rPr>
                <w:color w:val="000000" w:themeColor="text1"/>
                <w:szCs w:val="18"/>
              </w:rPr>
              <w:t>H</w:t>
            </w:r>
            <w:r w:rsidRPr="007766D4">
              <w:rPr>
                <w:color w:val="000000" w:themeColor="text1"/>
                <w:szCs w:val="18"/>
                <w:vertAlign w:val="subscript"/>
              </w:rPr>
              <w:t>2</w:t>
            </w:r>
            <w:r w:rsidRPr="007766D4">
              <w:rPr>
                <w:color w:val="000000" w:themeColor="text1"/>
                <w:szCs w:val="18"/>
              </w:rPr>
              <w:t>S</w:t>
            </w:r>
          </w:p>
        </w:tc>
        <w:tc>
          <w:tcPr>
            <w:tcW w:w="757" w:type="pct"/>
            <w:vAlign w:val="center"/>
          </w:tcPr>
          <w:p w14:paraId="53EFAEFC" w14:textId="5284888D" w:rsidR="007B49D9" w:rsidRPr="007766D4" w:rsidRDefault="004B444A" w:rsidP="007B49D9">
            <w:pPr>
              <w:pStyle w:val="affffffff8"/>
              <w:rPr>
                <w:color w:val="000000" w:themeColor="text1"/>
                <w:szCs w:val="18"/>
              </w:rPr>
            </w:pPr>
            <w:r w:rsidRPr="007766D4">
              <w:rPr>
                <w:color w:val="000000" w:themeColor="text1"/>
                <w:szCs w:val="18"/>
              </w:rPr>
              <w:t>8.588</w:t>
            </w:r>
          </w:p>
        </w:tc>
        <w:tc>
          <w:tcPr>
            <w:tcW w:w="862" w:type="pct"/>
            <w:vAlign w:val="center"/>
          </w:tcPr>
          <w:p w14:paraId="2D18DB1B" w14:textId="77777777" w:rsidR="007B49D9" w:rsidRPr="007766D4" w:rsidRDefault="007B49D9" w:rsidP="007B49D9">
            <w:pPr>
              <w:pStyle w:val="affffffff8"/>
              <w:rPr>
                <w:color w:val="000000" w:themeColor="text1"/>
                <w:szCs w:val="18"/>
              </w:rPr>
            </w:pPr>
            <w:r w:rsidRPr="007766D4">
              <w:rPr>
                <w:rFonts w:hint="eastAsia"/>
                <w:color w:val="000000" w:themeColor="text1"/>
                <w:szCs w:val="18"/>
              </w:rPr>
              <w:t>22</w:t>
            </w:r>
          </w:p>
        </w:tc>
        <w:tc>
          <w:tcPr>
            <w:tcW w:w="547" w:type="pct"/>
            <w:vAlign w:val="center"/>
          </w:tcPr>
          <w:p w14:paraId="2D9A6151" w14:textId="77777777" w:rsidR="007B49D9" w:rsidRPr="007766D4" w:rsidRDefault="007B49D9" w:rsidP="007B49D9">
            <w:pPr>
              <w:pStyle w:val="affffffff8"/>
              <w:rPr>
                <w:color w:val="000000" w:themeColor="text1"/>
                <w:szCs w:val="18"/>
              </w:rPr>
            </w:pPr>
            <w:r w:rsidRPr="007766D4">
              <w:rPr>
                <w:color w:val="000000" w:themeColor="text1"/>
                <w:szCs w:val="18"/>
              </w:rPr>
              <w:t>10</w:t>
            </w:r>
          </w:p>
        </w:tc>
        <w:tc>
          <w:tcPr>
            <w:tcW w:w="442" w:type="pct"/>
            <w:vAlign w:val="center"/>
          </w:tcPr>
          <w:p w14:paraId="16943758" w14:textId="2D4880D0" w:rsidR="007B49D9" w:rsidRPr="007766D4" w:rsidRDefault="004B444A" w:rsidP="007B49D9">
            <w:pPr>
              <w:pStyle w:val="affffffff8"/>
              <w:rPr>
                <w:color w:val="000000" w:themeColor="text1"/>
                <w:szCs w:val="18"/>
              </w:rPr>
            </w:pPr>
            <w:r w:rsidRPr="007766D4">
              <w:rPr>
                <w:color w:val="000000" w:themeColor="text1"/>
                <w:szCs w:val="18"/>
              </w:rPr>
              <w:t>85.88</w:t>
            </w:r>
          </w:p>
        </w:tc>
        <w:tc>
          <w:tcPr>
            <w:tcW w:w="331" w:type="pct"/>
            <w:vAlign w:val="center"/>
          </w:tcPr>
          <w:p w14:paraId="4F1BF96B" w14:textId="77777777" w:rsidR="007B49D9" w:rsidRPr="007766D4" w:rsidRDefault="007B49D9" w:rsidP="007B49D9">
            <w:pPr>
              <w:pStyle w:val="affffffff8"/>
              <w:rPr>
                <w:color w:val="000000" w:themeColor="text1"/>
                <w:szCs w:val="18"/>
              </w:rPr>
            </w:pPr>
            <w:r w:rsidRPr="007766D4">
              <w:rPr>
                <w:color w:val="000000" w:themeColor="text1"/>
                <w:szCs w:val="18"/>
              </w:rPr>
              <w:t>950</w:t>
            </w:r>
          </w:p>
        </w:tc>
        <w:tc>
          <w:tcPr>
            <w:tcW w:w="757" w:type="pct"/>
            <w:vAlign w:val="center"/>
          </w:tcPr>
          <w:p w14:paraId="7F3C5E86" w14:textId="77777777" w:rsidR="007B49D9" w:rsidRPr="007766D4" w:rsidRDefault="007B49D9" w:rsidP="007B49D9">
            <w:pPr>
              <w:pStyle w:val="affffffff8"/>
              <w:rPr>
                <w:color w:val="000000" w:themeColor="text1"/>
                <w:szCs w:val="18"/>
              </w:rPr>
            </w:pPr>
            <w:r w:rsidRPr="007766D4">
              <w:rPr>
                <w:rFonts w:hint="eastAsia"/>
                <w:color w:val="000000" w:themeColor="text1"/>
                <w:szCs w:val="18"/>
              </w:rPr>
              <w:t>一</w:t>
            </w:r>
            <w:r w:rsidRPr="007766D4">
              <w:rPr>
                <w:color w:val="000000" w:themeColor="text1"/>
                <w:szCs w:val="18"/>
              </w:rPr>
              <w:t>级</w:t>
            </w:r>
          </w:p>
        </w:tc>
      </w:tr>
    </w:tbl>
    <w:p w14:paraId="7AC86CE5" w14:textId="77777777" w:rsidR="008C3BBB" w:rsidRPr="007766D4" w:rsidRDefault="008C3BBB">
      <w:pPr>
        <w:pStyle w:val="affff8"/>
        <w:rPr>
          <w:color w:val="000000" w:themeColor="text1"/>
        </w:rPr>
      </w:pPr>
    </w:p>
    <w:p w14:paraId="76068479" w14:textId="3509C57E" w:rsidR="008C3BBB" w:rsidRPr="007766D4" w:rsidRDefault="002C31B9">
      <w:pPr>
        <w:pStyle w:val="1231"/>
        <w:ind w:firstLine="480"/>
        <w:rPr>
          <w:color w:val="000000" w:themeColor="text1"/>
        </w:rPr>
      </w:pPr>
      <w:r w:rsidRPr="007766D4">
        <w:rPr>
          <w:color w:val="000000" w:themeColor="text1"/>
        </w:rPr>
        <w:t>由以上估算结果可知，本项目污染物等标排放量</w:t>
      </w:r>
      <w:r w:rsidRPr="007766D4">
        <w:rPr>
          <w:color w:val="000000" w:themeColor="text1"/>
        </w:rPr>
        <w:t>P</w:t>
      </w:r>
      <w:r w:rsidRPr="007766D4">
        <w:rPr>
          <w:color w:val="000000" w:themeColor="text1"/>
          <w:vertAlign w:val="subscript"/>
        </w:rPr>
        <w:t>0</w:t>
      </w:r>
      <w:r w:rsidRPr="007766D4">
        <w:rPr>
          <w:color w:val="000000" w:themeColor="text1"/>
        </w:rPr>
        <w:t>最大的污染源为</w:t>
      </w:r>
      <w:r w:rsidR="007F723A" w:rsidRPr="007766D4">
        <w:rPr>
          <w:rFonts w:hint="eastAsia"/>
          <w:color w:val="000000" w:themeColor="text1"/>
        </w:rPr>
        <w:t>生物池</w:t>
      </w:r>
      <w:r w:rsidR="007F723A" w:rsidRPr="007766D4">
        <w:rPr>
          <w:rFonts w:hint="eastAsia"/>
          <w:color w:val="000000" w:themeColor="text1"/>
        </w:rPr>
        <w:t>O</w:t>
      </w:r>
      <w:r w:rsidR="007F723A" w:rsidRPr="007766D4">
        <w:rPr>
          <w:rFonts w:hint="eastAsia"/>
          <w:color w:val="000000" w:themeColor="text1"/>
        </w:rPr>
        <w:t>段</w:t>
      </w:r>
      <w:r w:rsidRPr="007766D4">
        <w:rPr>
          <w:color w:val="000000" w:themeColor="text1"/>
        </w:rPr>
        <w:t>无组织排放源，其排放的</w:t>
      </w:r>
      <w:r w:rsidR="007B49D9" w:rsidRPr="007766D4">
        <w:rPr>
          <w:rFonts w:hint="eastAsia"/>
          <w:color w:val="000000" w:themeColor="text1"/>
        </w:rPr>
        <w:t>硫化氢</w:t>
      </w:r>
      <w:r w:rsidRPr="007766D4">
        <w:rPr>
          <w:color w:val="000000" w:themeColor="text1"/>
        </w:rPr>
        <w:t>最大地面空气质量浓度占标率为</w:t>
      </w:r>
      <w:r w:rsidR="004B444A" w:rsidRPr="007766D4">
        <w:rPr>
          <w:color w:val="000000" w:themeColor="text1"/>
        </w:rPr>
        <w:t>85.88</w:t>
      </w:r>
      <w:r w:rsidRPr="007766D4">
        <w:rPr>
          <w:color w:val="000000" w:themeColor="text1"/>
        </w:rPr>
        <w:t>%</w:t>
      </w:r>
      <w:r w:rsidRPr="007766D4">
        <w:rPr>
          <w:color w:val="000000" w:themeColor="text1"/>
        </w:rPr>
        <w:t>（</w:t>
      </w:r>
      <w:r w:rsidRPr="007766D4">
        <w:rPr>
          <w:color w:val="000000" w:themeColor="text1"/>
        </w:rPr>
        <w:t>P</w:t>
      </w:r>
      <w:r w:rsidRPr="007766D4">
        <w:rPr>
          <w:color w:val="000000" w:themeColor="text1"/>
          <w:vertAlign w:val="subscript"/>
        </w:rPr>
        <w:t>max</w:t>
      </w:r>
      <w:r w:rsidR="007B49D9" w:rsidRPr="007766D4">
        <w:rPr>
          <w:color w:val="000000" w:themeColor="text1"/>
        </w:rPr>
        <w:t>≥</w:t>
      </w:r>
      <w:r w:rsidRPr="007766D4">
        <w:rPr>
          <w:color w:val="000000" w:themeColor="text1"/>
        </w:rPr>
        <w:t>10%</w:t>
      </w:r>
      <w:r w:rsidRPr="007766D4">
        <w:rPr>
          <w:color w:val="000000" w:themeColor="text1"/>
        </w:rPr>
        <w:t>），根据导则规定，大气环境影响评价工作等级为</w:t>
      </w:r>
      <w:r w:rsidR="007B49D9" w:rsidRPr="007766D4">
        <w:rPr>
          <w:rFonts w:hint="eastAsia"/>
          <w:color w:val="000000" w:themeColor="text1"/>
        </w:rPr>
        <w:t>一</w:t>
      </w:r>
      <w:r w:rsidRPr="007766D4">
        <w:rPr>
          <w:color w:val="000000" w:themeColor="text1"/>
        </w:rPr>
        <w:t>级。</w:t>
      </w:r>
    </w:p>
    <w:bookmarkEnd w:id="159"/>
    <w:p w14:paraId="73151CC0"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）声环境</w:t>
      </w:r>
    </w:p>
    <w:p w14:paraId="0BFCE944"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eastAsiaTheme="minorEastAsia" w:hAnsiTheme="majorHAnsi" w:cstheme="majorHAnsi"/>
          <w:color w:val="000000" w:themeColor="text1"/>
          <w:kern w:val="0"/>
          <w:sz w:val="24"/>
        </w:rPr>
        <w:t>污水处理厂二期工程厂址位于</w:t>
      </w:r>
      <w:r w:rsidRPr="007766D4">
        <w:rPr>
          <w:rFonts w:asciiTheme="majorHAnsi" w:eastAsiaTheme="minorEastAsia" w:hAnsiTheme="majorHAnsi" w:cstheme="majorHAnsi" w:hint="eastAsia"/>
          <w:color w:val="000000" w:themeColor="text1"/>
          <w:kern w:val="0"/>
          <w:sz w:val="24"/>
        </w:rPr>
        <w:t>现有一期</w:t>
      </w:r>
      <w:r w:rsidRPr="007766D4">
        <w:rPr>
          <w:rFonts w:asciiTheme="majorHAnsi" w:eastAsiaTheme="minorEastAsia" w:hAnsiTheme="majorHAnsi" w:cstheme="majorHAnsi"/>
          <w:color w:val="000000" w:themeColor="text1"/>
          <w:kern w:val="0"/>
          <w:sz w:val="24"/>
        </w:rPr>
        <w:t>北侧，</w:t>
      </w:r>
      <w:r w:rsidRPr="007766D4">
        <w:rPr>
          <w:rFonts w:asciiTheme="majorHAnsi" w:eastAsiaTheme="minorEastAsia" w:hAnsiTheme="majorHAnsi" w:cstheme="majorHAnsi"/>
          <w:color w:val="000000" w:themeColor="text1"/>
          <w:sz w:val="24"/>
        </w:rPr>
        <w:t>区域声环境执行《声环境质量标准》（</w:t>
      </w:r>
      <w:r w:rsidRPr="007766D4">
        <w:rPr>
          <w:rFonts w:asciiTheme="majorHAnsi" w:eastAsiaTheme="minorEastAsia" w:hAnsiTheme="majorHAnsi" w:cstheme="majorHAnsi"/>
          <w:color w:val="000000" w:themeColor="text1"/>
          <w:sz w:val="24"/>
        </w:rPr>
        <w:t>GB 3096-2008</w:t>
      </w:r>
      <w:r w:rsidRPr="007766D4">
        <w:rPr>
          <w:rFonts w:asciiTheme="majorHAnsi" w:eastAsiaTheme="minorEastAsia" w:hAnsiTheme="majorHAnsi" w:cstheme="majorHAnsi"/>
          <w:color w:val="000000" w:themeColor="text1"/>
          <w:sz w:val="24"/>
        </w:rPr>
        <w:t>）中的</w:t>
      </w:r>
      <w:r w:rsidRPr="007766D4">
        <w:rPr>
          <w:rFonts w:asciiTheme="majorHAnsi" w:eastAsiaTheme="minorEastAsia" w:hAnsiTheme="majorHAnsi" w:cstheme="majorHAnsi"/>
          <w:color w:val="000000" w:themeColor="text1"/>
          <w:sz w:val="24"/>
        </w:rPr>
        <w:t>3</w:t>
      </w:r>
      <w:r w:rsidRPr="007766D4">
        <w:rPr>
          <w:rFonts w:asciiTheme="majorHAnsi" w:eastAsiaTheme="minorEastAsia" w:hAnsiTheme="majorHAnsi" w:cstheme="majorHAnsi"/>
          <w:color w:val="000000" w:themeColor="text1"/>
          <w:sz w:val="24"/>
        </w:rPr>
        <w:t>类标准，项目建设前后噪声声压值增加较少</w:t>
      </w:r>
      <w:r w:rsidRPr="007766D4">
        <w:rPr>
          <w:rFonts w:asciiTheme="majorHAnsi" w:eastAsiaTheme="minorEastAsia" w:hAnsiTheme="majorHAnsi" w:cstheme="majorHAnsi" w:hint="eastAsia"/>
          <w:color w:val="000000" w:themeColor="text1"/>
          <w:sz w:val="24"/>
        </w:rPr>
        <w:t>（</w:t>
      </w:r>
      <w:r w:rsidRPr="007766D4">
        <w:rPr>
          <w:rFonts w:asciiTheme="majorHAnsi" w:eastAsiaTheme="minorEastAsia" w:hAnsiTheme="majorHAnsi" w:cstheme="majorHAnsi"/>
          <w:color w:val="000000" w:themeColor="text1"/>
          <w:sz w:val="24"/>
        </w:rPr>
        <w:t>噪声级增高量在</w:t>
      </w:r>
      <w:r w:rsidRPr="007766D4">
        <w:rPr>
          <w:color w:val="000000" w:themeColor="text1"/>
          <w:sz w:val="24"/>
        </w:rPr>
        <w:t>3</w:t>
      </w:r>
      <w:r w:rsidRPr="007766D4">
        <w:rPr>
          <w:rFonts w:asciiTheme="majorHAnsi" w:eastAsiaTheme="minorEastAsia" w:hAnsiTheme="majorHAnsi" w:cstheme="majorHAnsi"/>
          <w:color w:val="000000" w:themeColor="text1"/>
          <w:sz w:val="24"/>
        </w:rPr>
        <w:t>dB(A)</w:t>
      </w:r>
      <w:r w:rsidRPr="007766D4">
        <w:rPr>
          <w:rFonts w:asciiTheme="majorHAnsi" w:eastAsiaTheme="minorEastAsia" w:hAnsiTheme="majorHAnsi" w:cstheme="majorHAnsi"/>
          <w:color w:val="000000" w:themeColor="text1"/>
          <w:sz w:val="24"/>
        </w:rPr>
        <w:t>以内</w:t>
      </w:r>
      <w:r w:rsidRPr="007766D4">
        <w:rPr>
          <w:rFonts w:asciiTheme="majorHAnsi" w:eastAsiaTheme="minorEastAsia" w:hAnsiTheme="majorHAnsi" w:cstheme="majorHAnsi" w:hint="eastAsia"/>
          <w:color w:val="000000" w:themeColor="text1"/>
          <w:sz w:val="24"/>
        </w:rPr>
        <w:t>）</w:t>
      </w:r>
      <w:r w:rsidRPr="007766D4">
        <w:rPr>
          <w:rFonts w:asciiTheme="majorHAnsi" w:eastAsiaTheme="minorEastAsia" w:hAnsiTheme="majorHAnsi" w:cstheme="majorHAnsi"/>
          <w:color w:val="000000" w:themeColor="text1"/>
          <w:sz w:val="24"/>
        </w:rPr>
        <w:t>，且受影响人口变化不大</w:t>
      </w:r>
      <w:r w:rsidRPr="007766D4">
        <w:rPr>
          <w:rFonts w:asciiTheme="majorHAnsi" w:hAnsiTheme="majorHAnsi" w:cstheme="majorHAnsi"/>
          <w:color w:val="000000" w:themeColor="text1"/>
          <w:sz w:val="24"/>
        </w:rPr>
        <w:t>，根据《环境影响评价技术导则</w:t>
      </w:r>
      <w:r w:rsidRPr="007766D4">
        <w:rPr>
          <w:rFonts w:asciiTheme="majorHAnsi" w:hAnsiTheme="majorHAnsi" w:cstheme="majorHAnsi"/>
          <w:color w:val="000000" w:themeColor="text1"/>
          <w:sz w:val="24"/>
        </w:rPr>
        <w:t xml:space="preserve"> </w:t>
      </w:r>
      <w:r w:rsidRPr="007766D4">
        <w:rPr>
          <w:rFonts w:asciiTheme="majorHAnsi" w:hAnsiTheme="majorHAnsi" w:cstheme="majorHAnsi"/>
          <w:color w:val="000000" w:themeColor="text1"/>
          <w:sz w:val="24"/>
        </w:rPr>
        <w:t>声环境》（</w:t>
      </w:r>
      <w:r w:rsidRPr="007766D4">
        <w:rPr>
          <w:rFonts w:asciiTheme="majorHAnsi" w:hAnsiTheme="majorHAnsi" w:cstheme="majorHAnsi"/>
          <w:color w:val="000000" w:themeColor="text1"/>
          <w:sz w:val="24"/>
        </w:rPr>
        <w:t>HJ 2.4-2009</w:t>
      </w:r>
      <w:r w:rsidRPr="007766D4">
        <w:rPr>
          <w:rFonts w:asciiTheme="majorHAnsi" w:hAnsiTheme="majorHAnsi" w:cstheme="majorHAnsi"/>
          <w:color w:val="000000" w:themeColor="text1"/>
          <w:sz w:val="24"/>
        </w:rPr>
        <w:t>）中相关规定，确定本次声环境评价工作等级为</w:t>
      </w:r>
      <w:r w:rsidRPr="007766D4">
        <w:rPr>
          <w:rFonts w:asciiTheme="majorHAnsi" w:hAnsiTheme="majorHAnsi" w:cstheme="majorHAnsi" w:hint="eastAsia"/>
          <w:color w:val="000000" w:themeColor="text1"/>
          <w:sz w:val="24"/>
        </w:rPr>
        <w:t>三</w:t>
      </w:r>
      <w:r w:rsidRPr="007766D4">
        <w:rPr>
          <w:rFonts w:asciiTheme="majorHAnsi" w:hAnsiTheme="majorHAnsi" w:cstheme="majorHAnsi"/>
          <w:color w:val="000000" w:themeColor="text1"/>
          <w:sz w:val="24"/>
        </w:rPr>
        <w:t>级。</w:t>
      </w:r>
    </w:p>
    <w:p w14:paraId="008D7E65" w14:textId="77777777" w:rsidR="008C3BBB" w:rsidRPr="007766D4" w:rsidRDefault="002C31B9">
      <w:pPr>
        <w:spacing w:line="360" w:lineRule="auto"/>
        <w:ind w:leftChars="228" w:left="1079" w:hangingChars="250" w:hanging="60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4</w:t>
      </w:r>
      <w:r w:rsidRPr="007766D4">
        <w:rPr>
          <w:rFonts w:asciiTheme="majorHAnsi" w:hAnsiTheme="majorHAnsi" w:cstheme="majorHAnsi"/>
          <w:color w:val="000000" w:themeColor="text1"/>
          <w:sz w:val="24"/>
        </w:rPr>
        <w:t>）地下水</w:t>
      </w:r>
      <w:r w:rsidR="00EC14AA" w:rsidRPr="007766D4">
        <w:rPr>
          <w:rFonts w:asciiTheme="majorHAnsi" w:hAnsiTheme="majorHAnsi" w:cstheme="majorHAnsi" w:hint="eastAsia"/>
          <w:color w:val="000000" w:themeColor="text1"/>
          <w:sz w:val="24"/>
        </w:rPr>
        <w:t>环境</w:t>
      </w:r>
    </w:p>
    <w:p w14:paraId="4F368E0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根据《环境影响评价技术导则</w:t>
      </w:r>
      <w:r w:rsidRPr="007766D4">
        <w:rPr>
          <w:rFonts w:asciiTheme="majorHAnsi" w:hAnsiTheme="majorHAnsi" w:cstheme="majorHAnsi"/>
          <w:color w:val="000000" w:themeColor="text1"/>
          <w:sz w:val="24"/>
        </w:rPr>
        <w:t xml:space="preserve"> </w:t>
      </w:r>
      <w:r w:rsidRPr="007766D4">
        <w:rPr>
          <w:rFonts w:asciiTheme="majorHAnsi" w:hAnsiTheme="majorHAnsi" w:cstheme="majorHAnsi"/>
          <w:color w:val="000000" w:themeColor="text1"/>
          <w:sz w:val="24"/>
        </w:rPr>
        <w:t>地下水环境》（</w:t>
      </w:r>
      <w:r w:rsidRPr="007766D4">
        <w:rPr>
          <w:rFonts w:asciiTheme="majorHAnsi" w:hAnsiTheme="majorHAnsi" w:cstheme="majorHAnsi"/>
          <w:color w:val="000000" w:themeColor="text1"/>
          <w:sz w:val="24"/>
        </w:rPr>
        <w:t>HJ 610-2016</w:t>
      </w:r>
      <w:r w:rsidRPr="007766D4">
        <w:rPr>
          <w:rFonts w:asciiTheme="majorHAnsi" w:hAnsiTheme="majorHAnsi" w:cstheme="majorHAnsi"/>
          <w:color w:val="000000" w:themeColor="text1"/>
          <w:sz w:val="24"/>
        </w:rPr>
        <w:t>）附录</w:t>
      </w:r>
      <w:r w:rsidRPr="007766D4">
        <w:rPr>
          <w:rFonts w:asciiTheme="majorHAnsi" w:hAnsiTheme="majorHAnsi" w:cstheme="majorHAnsi"/>
          <w:color w:val="000000" w:themeColor="text1"/>
          <w:sz w:val="24"/>
        </w:rPr>
        <w:t>A</w:t>
      </w:r>
      <w:r w:rsidRPr="007766D4">
        <w:rPr>
          <w:rFonts w:asciiTheme="majorHAnsi" w:hAnsiTheme="majorHAnsi" w:cstheme="majorHAnsi"/>
          <w:color w:val="000000" w:themeColor="text1"/>
          <w:sz w:val="24"/>
        </w:rPr>
        <w:t>判定，项目为</w:t>
      </w:r>
      <w:r w:rsidRPr="007766D4">
        <w:rPr>
          <w:rFonts w:ascii="宋体" w:hAnsi="宋体" w:cs="宋体" w:hint="eastAsia"/>
          <w:color w:val="000000" w:themeColor="text1"/>
          <w:sz w:val="24"/>
        </w:rPr>
        <w:t>Ⅰ</w:t>
      </w:r>
      <w:r w:rsidRPr="007766D4">
        <w:rPr>
          <w:rFonts w:asciiTheme="majorHAnsi" w:hAnsiTheme="majorHAnsi" w:cstheme="majorHAnsi"/>
          <w:color w:val="000000" w:themeColor="text1"/>
          <w:sz w:val="24"/>
        </w:rPr>
        <w:t>类建设项目。项目所在区域附近</w:t>
      </w:r>
      <w:r w:rsidRPr="007766D4">
        <w:rPr>
          <w:rFonts w:asciiTheme="majorHAnsi" w:hAnsiTheme="majorHAnsi" w:cstheme="majorHAnsi" w:hint="eastAsia"/>
          <w:color w:val="000000" w:themeColor="text1"/>
          <w:sz w:val="24"/>
        </w:rPr>
        <w:t>企业及</w:t>
      </w:r>
      <w:r w:rsidRPr="007766D4">
        <w:rPr>
          <w:rFonts w:asciiTheme="majorHAnsi" w:hAnsiTheme="majorHAnsi" w:cstheme="majorHAnsi"/>
          <w:color w:val="000000" w:themeColor="text1"/>
          <w:sz w:val="24"/>
        </w:rPr>
        <w:t>居民区</w:t>
      </w:r>
      <w:r w:rsidRPr="007766D4">
        <w:rPr>
          <w:rFonts w:asciiTheme="majorHAnsi" w:hAnsiTheme="majorHAnsi" w:cstheme="majorHAnsi" w:hint="eastAsia"/>
          <w:color w:val="000000" w:themeColor="text1"/>
          <w:sz w:val="24"/>
        </w:rPr>
        <w:t>等</w:t>
      </w:r>
      <w:r w:rsidRPr="007766D4">
        <w:rPr>
          <w:rFonts w:asciiTheme="majorHAnsi" w:hAnsiTheme="majorHAnsi" w:cstheme="majorHAnsi"/>
          <w:color w:val="000000" w:themeColor="text1"/>
          <w:sz w:val="24"/>
        </w:rPr>
        <w:t>均已接通自来水，居民、工业无取用地下水。经调查，建设项目所在地不存在敏感区集中式饮用水水源（包括已建成的在用、备用、应急水源，在建和规划的饮用水水源）准保护区；不存在除集中式饮用水水源以外的国家或地方政府设定的与地下水环境相关的其它保护区，如热水、矿泉水、温泉等特殊地下水资源保护区及较敏感区</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故地下水环境敏感程度为不敏感，确定本项目评价工作的等级为二级。</w:t>
      </w:r>
    </w:p>
    <w:p w14:paraId="7AF2A7BC" w14:textId="77777777" w:rsidR="00AB0132" w:rsidRPr="007766D4" w:rsidRDefault="00EC14AA" w:rsidP="00EC14AA">
      <w:pPr>
        <w:pStyle w:val="afffffffffff1"/>
        <w:rPr>
          <w:color w:val="000000" w:themeColor="text1"/>
        </w:rPr>
      </w:pPr>
      <w:r w:rsidRPr="007766D4">
        <w:rPr>
          <w:rFonts w:hint="eastAsia"/>
          <w:color w:val="000000" w:themeColor="text1"/>
        </w:rPr>
        <w:t>表</w:t>
      </w:r>
      <w:r w:rsidRPr="007766D4">
        <w:rPr>
          <w:rFonts w:hint="eastAsia"/>
          <w:color w:val="000000" w:themeColor="text1"/>
        </w:rPr>
        <w:t>1-</w:t>
      </w:r>
      <w:r w:rsidRPr="007766D4">
        <w:rPr>
          <w:color w:val="000000" w:themeColor="text1"/>
        </w:rPr>
        <w:t>3-8</w:t>
      </w:r>
      <w:r w:rsidRPr="007766D4">
        <w:rPr>
          <w:rFonts w:hint="eastAsia"/>
          <w:color w:val="000000" w:themeColor="text1"/>
        </w:rPr>
        <w:t xml:space="preserve">  </w:t>
      </w:r>
      <w:r w:rsidRPr="007766D4">
        <w:rPr>
          <w:rFonts w:hint="eastAsia"/>
          <w:color w:val="000000" w:themeColor="text1"/>
        </w:rPr>
        <w:t>地下水环境</w:t>
      </w:r>
      <w:r w:rsidRPr="007766D4">
        <w:rPr>
          <w:color w:val="000000" w:themeColor="text1"/>
        </w:rPr>
        <w:t>评价</w:t>
      </w:r>
      <w:r w:rsidRPr="007766D4">
        <w:rPr>
          <w:rFonts w:hint="eastAsia"/>
          <w:color w:val="000000" w:themeColor="text1"/>
        </w:rPr>
        <w:t>等级划分依据表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379"/>
        <w:gridCol w:w="2379"/>
        <w:gridCol w:w="2379"/>
        <w:gridCol w:w="2379"/>
      </w:tblGrid>
      <w:tr w:rsidR="007766D4" w:rsidRPr="007766D4" w14:paraId="0D4B4B65" w14:textId="77777777" w:rsidTr="00EC14AA">
        <w:trPr>
          <w:trHeight w:val="340"/>
        </w:trPr>
        <w:tc>
          <w:tcPr>
            <w:tcW w:w="1250" w:type="pct"/>
            <w:tcBorders>
              <w:tl2br w:val="single" w:sz="4" w:space="0" w:color="auto"/>
            </w:tcBorders>
            <w:shd w:val="clear" w:color="auto" w:fill="auto"/>
          </w:tcPr>
          <w:p w14:paraId="4A19C7C4" w14:textId="77777777" w:rsidR="00EC14AA" w:rsidRPr="007766D4" w:rsidRDefault="00EC14AA" w:rsidP="00BA690E">
            <w:pPr>
              <w:autoSpaceDE w:val="0"/>
              <w:autoSpaceDN w:val="0"/>
              <w:adjustRightInd w:val="0"/>
              <w:jc w:val="right"/>
              <w:rPr>
                <w:color w:val="000000" w:themeColor="text1"/>
                <w:kern w:val="0"/>
                <w:sz w:val="18"/>
                <w:szCs w:val="18"/>
              </w:rPr>
            </w:pPr>
            <w:r w:rsidRPr="007766D4">
              <w:rPr>
                <w:color w:val="000000" w:themeColor="text1"/>
                <w:kern w:val="0"/>
                <w:sz w:val="18"/>
                <w:szCs w:val="18"/>
              </w:rPr>
              <w:t>项目类别</w:t>
            </w:r>
          </w:p>
          <w:p w14:paraId="5A117667" w14:textId="77777777" w:rsidR="00EC14AA" w:rsidRPr="007766D4" w:rsidRDefault="00EC14AA" w:rsidP="00BA690E">
            <w:pPr>
              <w:autoSpaceDE w:val="0"/>
              <w:autoSpaceDN w:val="0"/>
              <w:adjustRightInd w:val="0"/>
              <w:rPr>
                <w:color w:val="000000" w:themeColor="text1"/>
                <w:kern w:val="0"/>
                <w:sz w:val="18"/>
                <w:szCs w:val="18"/>
              </w:rPr>
            </w:pPr>
            <w:r w:rsidRPr="007766D4">
              <w:rPr>
                <w:color w:val="000000" w:themeColor="text1"/>
                <w:kern w:val="0"/>
                <w:sz w:val="18"/>
                <w:szCs w:val="18"/>
              </w:rPr>
              <w:t>环境敏感程度</w:t>
            </w:r>
          </w:p>
        </w:tc>
        <w:tc>
          <w:tcPr>
            <w:tcW w:w="1250" w:type="pct"/>
            <w:shd w:val="clear" w:color="auto" w:fill="auto"/>
            <w:vAlign w:val="center"/>
          </w:tcPr>
          <w:p w14:paraId="6AF84334"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Ⅰ</w:t>
            </w:r>
            <w:r w:rsidRPr="007766D4">
              <w:rPr>
                <w:color w:val="000000" w:themeColor="text1"/>
                <w:kern w:val="0"/>
                <w:sz w:val="18"/>
                <w:szCs w:val="18"/>
              </w:rPr>
              <w:t>类项目</w:t>
            </w:r>
          </w:p>
        </w:tc>
        <w:tc>
          <w:tcPr>
            <w:tcW w:w="1250" w:type="pct"/>
            <w:shd w:val="clear" w:color="auto" w:fill="auto"/>
            <w:vAlign w:val="center"/>
          </w:tcPr>
          <w:p w14:paraId="51371069"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Ⅱ</w:t>
            </w:r>
            <w:r w:rsidRPr="007766D4">
              <w:rPr>
                <w:color w:val="000000" w:themeColor="text1"/>
                <w:kern w:val="0"/>
                <w:sz w:val="18"/>
                <w:szCs w:val="18"/>
              </w:rPr>
              <w:t>类项目</w:t>
            </w:r>
          </w:p>
        </w:tc>
        <w:tc>
          <w:tcPr>
            <w:tcW w:w="1250" w:type="pct"/>
            <w:shd w:val="clear" w:color="auto" w:fill="auto"/>
            <w:vAlign w:val="center"/>
          </w:tcPr>
          <w:p w14:paraId="487D62FC"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Ⅲ</w:t>
            </w:r>
            <w:r w:rsidRPr="007766D4">
              <w:rPr>
                <w:color w:val="000000" w:themeColor="text1"/>
                <w:kern w:val="0"/>
                <w:sz w:val="18"/>
                <w:szCs w:val="18"/>
              </w:rPr>
              <w:t>类项目</w:t>
            </w:r>
          </w:p>
        </w:tc>
      </w:tr>
      <w:tr w:rsidR="007766D4" w:rsidRPr="007766D4" w14:paraId="339CB7AE" w14:textId="77777777" w:rsidTr="00EC14AA">
        <w:trPr>
          <w:trHeight w:val="340"/>
        </w:trPr>
        <w:tc>
          <w:tcPr>
            <w:tcW w:w="1250" w:type="pct"/>
            <w:shd w:val="clear" w:color="auto" w:fill="auto"/>
            <w:vAlign w:val="center"/>
          </w:tcPr>
          <w:p w14:paraId="1C98201C"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敏感</w:t>
            </w:r>
          </w:p>
        </w:tc>
        <w:tc>
          <w:tcPr>
            <w:tcW w:w="1250" w:type="pct"/>
            <w:shd w:val="clear" w:color="auto" w:fill="auto"/>
            <w:vAlign w:val="center"/>
          </w:tcPr>
          <w:p w14:paraId="1314916A"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一</w:t>
            </w:r>
          </w:p>
        </w:tc>
        <w:tc>
          <w:tcPr>
            <w:tcW w:w="1250" w:type="pct"/>
            <w:shd w:val="clear" w:color="auto" w:fill="auto"/>
            <w:vAlign w:val="center"/>
          </w:tcPr>
          <w:p w14:paraId="171B4EAD"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一</w:t>
            </w:r>
          </w:p>
        </w:tc>
        <w:tc>
          <w:tcPr>
            <w:tcW w:w="1250" w:type="pct"/>
            <w:shd w:val="clear" w:color="auto" w:fill="auto"/>
            <w:vAlign w:val="center"/>
          </w:tcPr>
          <w:p w14:paraId="0DA5FB0C"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二</w:t>
            </w:r>
          </w:p>
        </w:tc>
      </w:tr>
      <w:tr w:rsidR="007766D4" w:rsidRPr="007766D4" w14:paraId="406B8FD3" w14:textId="77777777" w:rsidTr="00EC14AA">
        <w:trPr>
          <w:trHeight w:val="340"/>
        </w:trPr>
        <w:tc>
          <w:tcPr>
            <w:tcW w:w="1250" w:type="pct"/>
            <w:shd w:val="clear" w:color="auto" w:fill="auto"/>
            <w:vAlign w:val="center"/>
          </w:tcPr>
          <w:p w14:paraId="1E3F4A28"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较敏感</w:t>
            </w:r>
          </w:p>
        </w:tc>
        <w:tc>
          <w:tcPr>
            <w:tcW w:w="1250" w:type="pct"/>
            <w:shd w:val="clear" w:color="auto" w:fill="auto"/>
            <w:vAlign w:val="center"/>
          </w:tcPr>
          <w:p w14:paraId="7D0C9FFE"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一</w:t>
            </w:r>
          </w:p>
        </w:tc>
        <w:tc>
          <w:tcPr>
            <w:tcW w:w="1250" w:type="pct"/>
            <w:shd w:val="clear" w:color="auto" w:fill="auto"/>
            <w:vAlign w:val="center"/>
          </w:tcPr>
          <w:p w14:paraId="6862CDB4"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二</w:t>
            </w:r>
          </w:p>
        </w:tc>
        <w:tc>
          <w:tcPr>
            <w:tcW w:w="1250" w:type="pct"/>
            <w:shd w:val="clear" w:color="auto" w:fill="auto"/>
            <w:vAlign w:val="center"/>
          </w:tcPr>
          <w:p w14:paraId="317A6B1A"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三</w:t>
            </w:r>
          </w:p>
        </w:tc>
      </w:tr>
      <w:tr w:rsidR="007766D4" w:rsidRPr="007766D4" w14:paraId="12C0A9A6" w14:textId="77777777" w:rsidTr="00EC14AA">
        <w:trPr>
          <w:trHeight w:val="340"/>
        </w:trPr>
        <w:tc>
          <w:tcPr>
            <w:tcW w:w="1250" w:type="pct"/>
            <w:shd w:val="clear" w:color="auto" w:fill="auto"/>
            <w:vAlign w:val="center"/>
          </w:tcPr>
          <w:p w14:paraId="79796126"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不敏感</w:t>
            </w:r>
          </w:p>
        </w:tc>
        <w:tc>
          <w:tcPr>
            <w:tcW w:w="1250" w:type="pct"/>
            <w:shd w:val="clear" w:color="auto" w:fill="A6A6A6" w:themeFill="background1" w:themeFillShade="A6"/>
            <w:vAlign w:val="center"/>
          </w:tcPr>
          <w:p w14:paraId="4090E44B"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二</w:t>
            </w:r>
          </w:p>
        </w:tc>
        <w:tc>
          <w:tcPr>
            <w:tcW w:w="1250" w:type="pct"/>
            <w:shd w:val="clear" w:color="auto" w:fill="auto"/>
            <w:vAlign w:val="center"/>
          </w:tcPr>
          <w:p w14:paraId="1192E3E5"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三</w:t>
            </w:r>
          </w:p>
        </w:tc>
        <w:tc>
          <w:tcPr>
            <w:tcW w:w="1250" w:type="pct"/>
            <w:shd w:val="clear" w:color="auto" w:fill="auto"/>
            <w:vAlign w:val="center"/>
          </w:tcPr>
          <w:p w14:paraId="4B3D8914" w14:textId="77777777" w:rsidR="00EC14AA" w:rsidRPr="007766D4" w:rsidRDefault="00EC14AA" w:rsidP="00BA690E">
            <w:pPr>
              <w:autoSpaceDE w:val="0"/>
              <w:autoSpaceDN w:val="0"/>
              <w:adjustRightInd w:val="0"/>
              <w:jc w:val="center"/>
              <w:rPr>
                <w:color w:val="000000" w:themeColor="text1"/>
                <w:kern w:val="0"/>
                <w:sz w:val="18"/>
                <w:szCs w:val="18"/>
              </w:rPr>
            </w:pPr>
            <w:r w:rsidRPr="007766D4">
              <w:rPr>
                <w:color w:val="000000" w:themeColor="text1"/>
                <w:kern w:val="0"/>
                <w:sz w:val="18"/>
                <w:szCs w:val="18"/>
              </w:rPr>
              <w:t>三</w:t>
            </w:r>
          </w:p>
        </w:tc>
      </w:tr>
    </w:tbl>
    <w:p w14:paraId="0438EF91" w14:textId="77777777" w:rsidR="00EC14AA" w:rsidRPr="007766D4" w:rsidRDefault="00EC14AA" w:rsidP="00EC14AA">
      <w:pPr>
        <w:pStyle w:val="affffffffa"/>
        <w:ind w:firstLine="360"/>
        <w:rPr>
          <w:color w:val="000000" w:themeColor="text1"/>
        </w:rPr>
      </w:pPr>
    </w:p>
    <w:p w14:paraId="174B523D"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5</w:t>
      </w:r>
      <w:r w:rsidRPr="007766D4">
        <w:rPr>
          <w:rFonts w:hint="eastAsia"/>
          <w:color w:val="000000" w:themeColor="text1"/>
        </w:rPr>
        <w:t>）土壤</w:t>
      </w:r>
      <w:r w:rsidR="00EC14AA" w:rsidRPr="007766D4">
        <w:rPr>
          <w:rFonts w:hint="eastAsia"/>
          <w:color w:val="000000" w:themeColor="text1"/>
        </w:rPr>
        <w:t>环境</w:t>
      </w:r>
    </w:p>
    <w:p w14:paraId="3F9EA95B" w14:textId="77777777" w:rsidR="008C3BBB" w:rsidRPr="007766D4" w:rsidRDefault="002C31B9">
      <w:pPr>
        <w:pStyle w:val="affffffff7"/>
        <w:ind w:firstLine="480"/>
        <w:rPr>
          <w:color w:val="000000" w:themeColor="text1"/>
        </w:rPr>
      </w:pPr>
      <w:r w:rsidRPr="007766D4">
        <w:rPr>
          <w:rFonts w:hint="eastAsia"/>
          <w:color w:val="000000" w:themeColor="text1"/>
          <w:kern w:val="24"/>
        </w:rPr>
        <w:t>根据</w:t>
      </w:r>
      <w:r w:rsidRPr="007766D4">
        <w:rPr>
          <w:color w:val="000000" w:themeColor="text1"/>
        </w:rPr>
        <w:t>《环境影响评价技术导则</w:t>
      </w:r>
      <w:r w:rsidRPr="007766D4">
        <w:rPr>
          <w:color w:val="000000" w:themeColor="text1"/>
        </w:rPr>
        <w:t xml:space="preserve"> </w:t>
      </w:r>
      <w:r w:rsidRPr="007766D4">
        <w:rPr>
          <w:rFonts w:hint="eastAsia"/>
          <w:color w:val="000000" w:themeColor="text1"/>
        </w:rPr>
        <w:t>土壤</w:t>
      </w:r>
      <w:r w:rsidRPr="007766D4">
        <w:rPr>
          <w:color w:val="000000" w:themeColor="text1"/>
        </w:rPr>
        <w:t>环境</w:t>
      </w:r>
      <w:r w:rsidRPr="007766D4">
        <w:rPr>
          <w:rFonts w:hint="eastAsia"/>
          <w:color w:val="000000" w:themeColor="text1"/>
        </w:rPr>
        <w:t>（试行）</w:t>
      </w:r>
      <w:r w:rsidRPr="007766D4">
        <w:rPr>
          <w:color w:val="000000" w:themeColor="text1"/>
        </w:rPr>
        <w:t>》（</w:t>
      </w:r>
      <w:r w:rsidRPr="007766D4">
        <w:rPr>
          <w:color w:val="000000" w:themeColor="text1"/>
        </w:rPr>
        <w:t>HJ 964-2018</w:t>
      </w:r>
      <w:r w:rsidRPr="007766D4">
        <w:rPr>
          <w:color w:val="000000" w:themeColor="text1"/>
        </w:rPr>
        <w:t>）</w:t>
      </w:r>
      <w:r w:rsidRPr="007766D4">
        <w:rPr>
          <w:rFonts w:hint="eastAsia"/>
          <w:color w:val="000000" w:themeColor="text1"/>
        </w:rPr>
        <w:t>附录</w:t>
      </w:r>
      <w:r w:rsidRPr="007766D4">
        <w:rPr>
          <w:rFonts w:hint="eastAsia"/>
          <w:color w:val="000000" w:themeColor="text1"/>
        </w:rPr>
        <w:t>A</w:t>
      </w:r>
      <w:r w:rsidRPr="007766D4">
        <w:rPr>
          <w:rFonts w:hint="eastAsia"/>
          <w:color w:val="000000" w:themeColor="text1"/>
        </w:rPr>
        <w:t>判定</w:t>
      </w:r>
      <w:r w:rsidRPr="007766D4">
        <w:rPr>
          <w:color w:val="000000" w:themeColor="text1"/>
        </w:rPr>
        <w:t>，项目为</w:t>
      </w:r>
      <w:r w:rsidRPr="007766D4">
        <w:rPr>
          <w:rFonts w:ascii="宋体" w:hAnsi="宋体" w:cs="宋体" w:hint="eastAsia"/>
          <w:color w:val="000000" w:themeColor="text1"/>
        </w:rPr>
        <w:t>Ⅱ</w:t>
      </w:r>
      <w:r w:rsidRPr="007766D4">
        <w:rPr>
          <w:rFonts w:hint="eastAsia"/>
          <w:color w:val="000000" w:themeColor="text1"/>
        </w:rPr>
        <w:t>类建设</w:t>
      </w:r>
      <w:r w:rsidRPr="007766D4">
        <w:rPr>
          <w:color w:val="000000" w:themeColor="text1"/>
        </w:rPr>
        <w:t>项目</w:t>
      </w:r>
      <w:r w:rsidRPr="007766D4">
        <w:rPr>
          <w:rFonts w:hint="eastAsia"/>
          <w:color w:val="000000" w:themeColor="text1"/>
        </w:rPr>
        <w:t>。</w:t>
      </w:r>
      <w:r w:rsidRPr="007766D4">
        <w:rPr>
          <w:color w:val="000000" w:themeColor="text1"/>
        </w:rPr>
        <w:t>项目</w:t>
      </w:r>
      <w:r w:rsidRPr="007766D4">
        <w:rPr>
          <w:rFonts w:hint="eastAsia"/>
          <w:color w:val="000000" w:themeColor="text1"/>
        </w:rPr>
        <w:t>扩建及</w:t>
      </w:r>
      <w:r w:rsidRPr="007766D4">
        <w:rPr>
          <w:color w:val="000000" w:themeColor="text1"/>
        </w:rPr>
        <w:t>提标工程占地规模</w:t>
      </w:r>
      <w:r w:rsidRPr="007766D4">
        <w:rPr>
          <w:rFonts w:hint="eastAsia"/>
          <w:color w:val="000000" w:themeColor="text1"/>
        </w:rPr>
        <w:t>约</w:t>
      </w:r>
      <w:r w:rsidRPr="007766D4">
        <w:rPr>
          <w:color w:val="000000" w:themeColor="text1"/>
        </w:rPr>
        <w:t>2.8hm</w:t>
      </w:r>
      <w:r w:rsidRPr="007766D4">
        <w:rPr>
          <w:color w:val="000000" w:themeColor="text1"/>
          <w:vertAlign w:val="superscript"/>
        </w:rPr>
        <w:t>2</w:t>
      </w:r>
      <w:r w:rsidRPr="007766D4">
        <w:rPr>
          <w:rFonts w:hint="eastAsia"/>
          <w:color w:val="000000" w:themeColor="text1"/>
        </w:rPr>
        <w:t>，属于小</w:t>
      </w:r>
      <w:r w:rsidRPr="007766D4">
        <w:rPr>
          <w:color w:val="000000" w:themeColor="text1"/>
        </w:rPr>
        <w:t>型</w:t>
      </w:r>
      <w:r w:rsidRPr="007766D4">
        <w:rPr>
          <w:rFonts w:hint="eastAsia"/>
          <w:color w:val="000000" w:themeColor="text1"/>
        </w:rPr>
        <w:t>（</w:t>
      </w:r>
      <w:r w:rsidRPr="007766D4">
        <w:rPr>
          <w:rFonts w:asciiTheme="majorHAnsi" w:hAnsiTheme="majorHAnsi" w:cstheme="majorHAnsi"/>
          <w:color w:val="000000" w:themeColor="text1"/>
        </w:rPr>
        <w:t>≤</w:t>
      </w:r>
      <w:r w:rsidRPr="007766D4">
        <w:rPr>
          <w:rFonts w:hint="eastAsia"/>
          <w:color w:val="000000" w:themeColor="text1"/>
        </w:rPr>
        <w:t>5</w:t>
      </w:r>
      <w:r w:rsidRPr="007766D4">
        <w:rPr>
          <w:color w:val="000000" w:themeColor="text1"/>
        </w:rPr>
        <w:t>hm</w:t>
      </w:r>
      <w:r w:rsidRPr="007766D4">
        <w:rPr>
          <w:color w:val="000000" w:themeColor="text1"/>
          <w:vertAlign w:val="superscript"/>
        </w:rPr>
        <w:t>2</w:t>
      </w:r>
      <w:r w:rsidRPr="007766D4">
        <w:rPr>
          <w:rFonts w:hint="eastAsia"/>
          <w:color w:val="000000" w:themeColor="text1"/>
        </w:rPr>
        <w:t>）。</w:t>
      </w:r>
      <w:r w:rsidRPr="007766D4">
        <w:rPr>
          <w:color w:val="000000" w:themeColor="text1"/>
        </w:rPr>
        <w:t>建设项目</w:t>
      </w:r>
      <w:r w:rsidRPr="007766D4">
        <w:rPr>
          <w:rFonts w:hint="eastAsia"/>
          <w:color w:val="000000" w:themeColor="text1"/>
        </w:rPr>
        <w:t>位于六安经济开发区北部园区</w:t>
      </w:r>
      <w:r w:rsidRPr="007766D4">
        <w:rPr>
          <w:color w:val="000000" w:themeColor="text1"/>
        </w:rPr>
        <w:t>内，周边</w:t>
      </w:r>
      <w:r w:rsidRPr="007766D4">
        <w:rPr>
          <w:rFonts w:hint="eastAsia"/>
          <w:color w:val="000000" w:themeColor="text1"/>
        </w:rPr>
        <w:t>存在学校等土壤环境敏感目标，敏感程度</w:t>
      </w:r>
      <w:r w:rsidRPr="007766D4">
        <w:rPr>
          <w:color w:val="000000" w:themeColor="text1"/>
        </w:rPr>
        <w:t>属</w:t>
      </w:r>
      <w:r w:rsidRPr="007766D4">
        <w:rPr>
          <w:rFonts w:hint="eastAsia"/>
          <w:color w:val="000000" w:themeColor="text1"/>
        </w:rPr>
        <w:t>“敏感”。</w:t>
      </w:r>
      <w:r w:rsidRPr="007766D4">
        <w:rPr>
          <w:color w:val="000000" w:themeColor="text1"/>
        </w:rPr>
        <w:t>故</w:t>
      </w:r>
      <w:r w:rsidRPr="007766D4">
        <w:rPr>
          <w:rFonts w:hint="eastAsia"/>
          <w:color w:val="000000" w:themeColor="text1"/>
        </w:rPr>
        <w:lastRenderedPageBreak/>
        <w:t>判定土壤</w:t>
      </w:r>
      <w:r w:rsidRPr="007766D4">
        <w:rPr>
          <w:color w:val="000000" w:themeColor="text1"/>
        </w:rPr>
        <w:t>环境</w:t>
      </w:r>
      <w:r w:rsidRPr="007766D4">
        <w:rPr>
          <w:rFonts w:hint="eastAsia"/>
          <w:color w:val="000000" w:themeColor="text1"/>
        </w:rPr>
        <w:t>影响</w:t>
      </w:r>
      <w:r w:rsidRPr="007766D4">
        <w:rPr>
          <w:color w:val="000000" w:themeColor="text1"/>
        </w:rPr>
        <w:t>评价工作等级为</w:t>
      </w:r>
      <w:r w:rsidRPr="007766D4">
        <w:rPr>
          <w:rFonts w:hint="eastAsia"/>
          <w:color w:val="000000" w:themeColor="text1"/>
        </w:rPr>
        <w:t>二级。</w:t>
      </w:r>
    </w:p>
    <w:p w14:paraId="44D3CE91" w14:textId="77777777" w:rsidR="00EC14AA" w:rsidRPr="007766D4" w:rsidRDefault="00EC14AA" w:rsidP="00EC14AA">
      <w:pPr>
        <w:spacing w:line="360" w:lineRule="auto"/>
        <w:jc w:val="center"/>
        <w:rPr>
          <w:color w:val="000000" w:themeColor="text1"/>
          <w:sz w:val="24"/>
        </w:rPr>
      </w:pPr>
      <w:r w:rsidRPr="007766D4">
        <w:rPr>
          <w:rFonts w:eastAsia="黑体"/>
          <w:color w:val="000000" w:themeColor="text1"/>
          <w:sz w:val="24"/>
        </w:rPr>
        <w:t>表</w:t>
      </w:r>
      <w:r w:rsidRPr="007766D4">
        <w:rPr>
          <w:rFonts w:eastAsia="黑体"/>
          <w:color w:val="000000" w:themeColor="text1"/>
          <w:sz w:val="24"/>
        </w:rPr>
        <w:t xml:space="preserve">1-3-9 </w:t>
      </w:r>
      <w:r w:rsidRPr="007766D4">
        <w:rPr>
          <w:rFonts w:eastAsia="黑体"/>
          <w:color w:val="000000" w:themeColor="text1"/>
          <w:sz w:val="24"/>
        </w:rPr>
        <w:t>项目土壤环境评价工作等级划分依据表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2"/>
        <w:gridCol w:w="722"/>
        <w:gridCol w:w="885"/>
        <w:gridCol w:w="805"/>
        <w:gridCol w:w="803"/>
        <w:gridCol w:w="803"/>
        <w:gridCol w:w="803"/>
        <w:gridCol w:w="803"/>
        <w:gridCol w:w="803"/>
        <w:gridCol w:w="797"/>
      </w:tblGrid>
      <w:tr w:rsidR="007766D4" w:rsidRPr="007766D4" w14:paraId="053B691E" w14:textId="77777777" w:rsidTr="00EC14AA">
        <w:trPr>
          <w:trHeight w:val="340"/>
        </w:trPr>
        <w:tc>
          <w:tcPr>
            <w:tcW w:w="1204" w:type="pct"/>
            <w:vMerge w:val="restart"/>
            <w:vAlign w:val="center"/>
          </w:tcPr>
          <w:p w14:paraId="0CA86799" w14:textId="77777777" w:rsidR="00EC14AA" w:rsidRPr="007766D4" w:rsidRDefault="00EC14AA" w:rsidP="00BA690E">
            <w:pPr>
              <w:adjustRightInd w:val="0"/>
              <w:snapToGrid w:val="0"/>
              <w:jc w:val="right"/>
              <w:rPr>
                <w:color w:val="000000" w:themeColor="text1"/>
                <w:sz w:val="18"/>
                <w:szCs w:val="18"/>
              </w:rPr>
            </w:pPr>
            <w:r w:rsidRPr="007766D4">
              <w:rPr>
                <w:rFonts w:eastAsia="黑体"/>
                <w:noProof/>
                <w:color w:val="000000" w:themeColor="text1"/>
                <w:sz w:val="18"/>
                <w:szCs w:val="18"/>
              </w:rPr>
              <mc:AlternateContent>
                <mc:Choice Requires="wps">
                  <w:drawing>
                    <wp:anchor distT="0" distB="0" distL="114300" distR="114300" simplePos="0" relativeHeight="251662336" behindDoc="0" locked="0" layoutInCell="1" allowOverlap="1" wp14:anchorId="5633DD14" wp14:editId="1EB5397C">
                      <wp:simplePos x="0" y="0"/>
                      <wp:positionH relativeFrom="column">
                        <wp:posOffset>596265</wp:posOffset>
                      </wp:positionH>
                      <wp:positionV relativeFrom="paragraph">
                        <wp:posOffset>-1270</wp:posOffset>
                      </wp:positionV>
                      <wp:extent cx="791845" cy="440055"/>
                      <wp:effectExtent l="0" t="0" r="27305" b="36195"/>
                      <wp:wrapNone/>
                      <wp:docPr id="157" name="直接箭头连接符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1845" cy="4400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DAD57B1" id="_x0000_t32" coordsize="21600,21600" o:spt="32" o:oned="t" path="m,l21600,21600e" filled="f">
                      <v:path arrowok="t" fillok="f" o:connecttype="none"/>
                      <o:lock v:ext="edit" shapetype="t"/>
                    </v:shapetype>
                    <v:shape id="直接箭头连接符 157" o:spid="_x0000_s1026" type="#_x0000_t32" style="position:absolute;left:0;text-align:left;margin-left:46.95pt;margin-top:-.1pt;width:62.35pt;height:34.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"/>
                  </w:pict>
                </mc:Fallback>
              </mc:AlternateContent>
            </w:r>
            <w:r w:rsidRPr="007766D4">
              <w:rPr>
                <w:color w:val="000000" w:themeColor="text1"/>
                <w:sz w:val="18"/>
                <w:szCs w:val="18"/>
              </w:rPr>
              <w:t>占地规模</w:t>
            </w:r>
          </w:p>
          <w:p w14:paraId="339B00AB" w14:textId="77777777" w:rsidR="00EC14AA" w:rsidRPr="007766D4" w:rsidRDefault="00EC14AA" w:rsidP="00EC14AA">
            <w:pPr>
              <w:adjustRightInd w:val="0"/>
              <w:snapToGrid w:val="0"/>
              <w:ind w:firstLineChars="200" w:firstLine="360"/>
              <w:jc w:val="left"/>
              <w:rPr>
                <w:color w:val="000000" w:themeColor="text1"/>
                <w:sz w:val="18"/>
                <w:szCs w:val="18"/>
              </w:rPr>
            </w:pPr>
            <w:r w:rsidRPr="007766D4">
              <w:rPr>
                <w:rFonts w:eastAsia="黑体"/>
                <w:noProof/>
                <w:color w:val="000000" w:themeColor="text1"/>
                <w:sz w:val="18"/>
                <w:szCs w:val="18"/>
              </w:rPr>
              <mc:AlternateContent>
                <mc:Choice Requires="wps">
                  <w:drawing>
                    <wp:anchor distT="0" distB="0" distL="114300" distR="114300" simplePos="0" relativeHeight="251663360" behindDoc="0" locked="0" layoutInCell="1" allowOverlap="1" wp14:anchorId="296B0F22" wp14:editId="0B3050F7">
                      <wp:simplePos x="0" y="0"/>
                      <wp:positionH relativeFrom="column">
                        <wp:posOffset>-60325</wp:posOffset>
                      </wp:positionH>
                      <wp:positionV relativeFrom="paragraph">
                        <wp:posOffset>55245</wp:posOffset>
                      </wp:positionV>
                      <wp:extent cx="1449070" cy="230505"/>
                      <wp:effectExtent l="0" t="0" r="36830" b="36195"/>
                      <wp:wrapNone/>
                      <wp:docPr id="156" name="直接箭头连接符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9070" cy="2305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3F9BF8" id="直接箭头连接符 156" o:spid="_x0000_s1026" type="#_x0000_t32" style="position:absolute;left:0;text-align:left;margin-left:-4.75pt;margin-top:4.35pt;width:114.1pt;height:18.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"/>
                  </w:pict>
                </mc:Fallback>
              </mc:AlternateContent>
            </w:r>
            <w:r w:rsidRPr="007766D4">
              <w:rPr>
                <w:rFonts w:hint="eastAsia"/>
                <w:color w:val="000000" w:themeColor="text1"/>
                <w:sz w:val="18"/>
                <w:szCs w:val="18"/>
              </w:rPr>
              <w:t>评价</w:t>
            </w:r>
            <w:r w:rsidRPr="007766D4">
              <w:rPr>
                <w:color w:val="000000" w:themeColor="text1"/>
                <w:sz w:val="18"/>
                <w:szCs w:val="18"/>
              </w:rPr>
              <w:t>工作等级</w:t>
            </w:r>
          </w:p>
          <w:p w14:paraId="5C7580C7" w14:textId="77777777" w:rsidR="00EC14AA" w:rsidRPr="007766D4" w:rsidRDefault="00EC14AA" w:rsidP="00BA690E">
            <w:pPr>
              <w:adjustRightInd w:val="0"/>
              <w:snapToGrid w:val="0"/>
              <w:jc w:val="left"/>
              <w:rPr>
                <w:color w:val="000000" w:themeColor="text1"/>
                <w:sz w:val="18"/>
                <w:szCs w:val="18"/>
              </w:rPr>
            </w:pPr>
            <w:r w:rsidRPr="007766D4">
              <w:rPr>
                <w:color w:val="000000" w:themeColor="text1"/>
                <w:sz w:val="18"/>
                <w:szCs w:val="18"/>
              </w:rPr>
              <w:t>敏感程度</w:t>
            </w:r>
          </w:p>
        </w:tc>
        <w:tc>
          <w:tcPr>
            <w:tcW w:w="1267" w:type="pct"/>
            <w:gridSpan w:val="3"/>
            <w:vAlign w:val="center"/>
          </w:tcPr>
          <w:p w14:paraId="22DA3846"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Ⅰ</w:t>
            </w:r>
            <w:r w:rsidRPr="007766D4">
              <w:rPr>
                <w:color w:val="000000" w:themeColor="text1"/>
                <w:sz w:val="18"/>
                <w:szCs w:val="18"/>
              </w:rPr>
              <w:t>类</w:t>
            </w:r>
          </w:p>
        </w:tc>
        <w:tc>
          <w:tcPr>
            <w:tcW w:w="1266" w:type="pct"/>
            <w:gridSpan w:val="3"/>
            <w:vAlign w:val="center"/>
          </w:tcPr>
          <w:p w14:paraId="28AD9113"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Ⅱ</w:t>
            </w:r>
            <w:r w:rsidRPr="007766D4">
              <w:rPr>
                <w:color w:val="000000" w:themeColor="text1"/>
                <w:sz w:val="18"/>
                <w:szCs w:val="18"/>
              </w:rPr>
              <w:t>类</w:t>
            </w:r>
          </w:p>
        </w:tc>
        <w:tc>
          <w:tcPr>
            <w:tcW w:w="1263" w:type="pct"/>
            <w:gridSpan w:val="3"/>
            <w:vAlign w:val="center"/>
          </w:tcPr>
          <w:p w14:paraId="25A34FDC"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Ⅲ</w:t>
            </w:r>
            <w:r w:rsidRPr="007766D4">
              <w:rPr>
                <w:color w:val="000000" w:themeColor="text1"/>
                <w:sz w:val="18"/>
                <w:szCs w:val="18"/>
              </w:rPr>
              <w:t>类</w:t>
            </w:r>
          </w:p>
        </w:tc>
      </w:tr>
      <w:tr w:rsidR="007766D4" w:rsidRPr="007766D4" w14:paraId="1D2726AB" w14:textId="77777777" w:rsidTr="00EC14AA">
        <w:trPr>
          <w:trHeight w:val="340"/>
        </w:trPr>
        <w:tc>
          <w:tcPr>
            <w:tcW w:w="1204" w:type="pct"/>
            <w:vMerge/>
            <w:vAlign w:val="center"/>
          </w:tcPr>
          <w:p w14:paraId="533C4E3B" w14:textId="77777777" w:rsidR="00EC14AA" w:rsidRPr="007766D4" w:rsidRDefault="00EC14AA" w:rsidP="00BA690E">
            <w:pPr>
              <w:adjustRightInd w:val="0"/>
              <w:snapToGrid w:val="0"/>
              <w:jc w:val="center"/>
              <w:rPr>
                <w:color w:val="000000" w:themeColor="text1"/>
                <w:sz w:val="18"/>
                <w:szCs w:val="18"/>
              </w:rPr>
            </w:pPr>
          </w:p>
        </w:tc>
        <w:tc>
          <w:tcPr>
            <w:tcW w:w="379" w:type="pct"/>
            <w:vAlign w:val="center"/>
          </w:tcPr>
          <w:p w14:paraId="4B921F53"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大</w:t>
            </w:r>
          </w:p>
        </w:tc>
        <w:tc>
          <w:tcPr>
            <w:tcW w:w="465" w:type="pct"/>
            <w:vAlign w:val="center"/>
          </w:tcPr>
          <w:p w14:paraId="3FC89097"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中</w:t>
            </w:r>
          </w:p>
        </w:tc>
        <w:tc>
          <w:tcPr>
            <w:tcW w:w="423" w:type="pct"/>
            <w:vAlign w:val="center"/>
          </w:tcPr>
          <w:p w14:paraId="0C5FB7BE"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小</w:t>
            </w:r>
          </w:p>
        </w:tc>
        <w:tc>
          <w:tcPr>
            <w:tcW w:w="422" w:type="pct"/>
            <w:vAlign w:val="center"/>
          </w:tcPr>
          <w:p w14:paraId="4F18A10E"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大</w:t>
            </w:r>
          </w:p>
        </w:tc>
        <w:tc>
          <w:tcPr>
            <w:tcW w:w="422" w:type="pct"/>
            <w:vAlign w:val="center"/>
          </w:tcPr>
          <w:p w14:paraId="7EE7764A"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中</w:t>
            </w:r>
          </w:p>
        </w:tc>
        <w:tc>
          <w:tcPr>
            <w:tcW w:w="422" w:type="pct"/>
            <w:vAlign w:val="center"/>
          </w:tcPr>
          <w:p w14:paraId="10B1FDC8"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小</w:t>
            </w:r>
          </w:p>
        </w:tc>
        <w:tc>
          <w:tcPr>
            <w:tcW w:w="422" w:type="pct"/>
            <w:vAlign w:val="center"/>
          </w:tcPr>
          <w:p w14:paraId="17618FBD"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大</w:t>
            </w:r>
          </w:p>
        </w:tc>
        <w:tc>
          <w:tcPr>
            <w:tcW w:w="422" w:type="pct"/>
            <w:vAlign w:val="center"/>
          </w:tcPr>
          <w:p w14:paraId="14D41456"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中</w:t>
            </w:r>
          </w:p>
        </w:tc>
        <w:tc>
          <w:tcPr>
            <w:tcW w:w="419" w:type="pct"/>
            <w:vAlign w:val="center"/>
          </w:tcPr>
          <w:p w14:paraId="271CF671"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小</w:t>
            </w:r>
          </w:p>
        </w:tc>
      </w:tr>
      <w:tr w:rsidR="007766D4" w:rsidRPr="007766D4" w14:paraId="7B53C9BE" w14:textId="77777777" w:rsidTr="00EC14AA">
        <w:trPr>
          <w:trHeight w:val="340"/>
        </w:trPr>
        <w:tc>
          <w:tcPr>
            <w:tcW w:w="1204" w:type="pct"/>
            <w:shd w:val="clear" w:color="auto" w:fill="auto"/>
            <w:vAlign w:val="center"/>
          </w:tcPr>
          <w:p w14:paraId="02032AE4"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敏感</w:t>
            </w:r>
          </w:p>
        </w:tc>
        <w:tc>
          <w:tcPr>
            <w:tcW w:w="379" w:type="pct"/>
            <w:shd w:val="clear" w:color="auto" w:fill="auto"/>
            <w:vAlign w:val="center"/>
          </w:tcPr>
          <w:p w14:paraId="4E912C38"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一级</w:t>
            </w:r>
          </w:p>
        </w:tc>
        <w:tc>
          <w:tcPr>
            <w:tcW w:w="465" w:type="pct"/>
            <w:vAlign w:val="center"/>
          </w:tcPr>
          <w:p w14:paraId="325A2D73"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一级</w:t>
            </w:r>
          </w:p>
        </w:tc>
        <w:tc>
          <w:tcPr>
            <w:tcW w:w="423" w:type="pct"/>
            <w:vAlign w:val="center"/>
          </w:tcPr>
          <w:p w14:paraId="488E5BBC"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一级</w:t>
            </w:r>
          </w:p>
        </w:tc>
        <w:tc>
          <w:tcPr>
            <w:tcW w:w="422" w:type="pct"/>
            <w:vAlign w:val="center"/>
          </w:tcPr>
          <w:p w14:paraId="186215AA"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二级</w:t>
            </w:r>
          </w:p>
        </w:tc>
        <w:tc>
          <w:tcPr>
            <w:tcW w:w="422" w:type="pct"/>
            <w:vAlign w:val="center"/>
          </w:tcPr>
          <w:p w14:paraId="05E5D07C"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二级</w:t>
            </w:r>
          </w:p>
        </w:tc>
        <w:tc>
          <w:tcPr>
            <w:tcW w:w="422" w:type="pct"/>
            <w:shd w:val="clear" w:color="auto" w:fill="A6A6A6" w:themeFill="background1" w:themeFillShade="A6"/>
            <w:vAlign w:val="center"/>
          </w:tcPr>
          <w:p w14:paraId="5C7BE196"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二级</w:t>
            </w:r>
          </w:p>
        </w:tc>
        <w:tc>
          <w:tcPr>
            <w:tcW w:w="422" w:type="pct"/>
            <w:vAlign w:val="center"/>
          </w:tcPr>
          <w:p w14:paraId="178A2EB5"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三级</w:t>
            </w:r>
          </w:p>
        </w:tc>
        <w:tc>
          <w:tcPr>
            <w:tcW w:w="422" w:type="pct"/>
            <w:vAlign w:val="center"/>
          </w:tcPr>
          <w:p w14:paraId="2B2E88DB"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三级</w:t>
            </w:r>
          </w:p>
        </w:tc>
        <w:tc>
          <w:tcPr>
            <w:tcW w:w="419" w:type="pct"/>
            <w:vAlign w:val="center"/>
          </w:tcPr>
          <w:p w14:paraId="33450EC1"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三级</w:t>
            </w:r>
          </w:p>
        </w:tc>
      </w:tr>
      <w:tr w:rsidR="007766D4" w:rsidRPr="007766D4" w14:paraId="61A6BFE2" w14:textId="77777777" w:rsidTr="00EC14AA">
        <w:trPr>
          <w:trHeight w:val="340"/>
        </w:trPr>
        <w:tc>
          <w:tcPr>
            <w:tcW w:w="1204" w:type="pct"/>
            <w:vAlign w:val="center"/>
          </w:tcPr>
          <w:p w14:paraId="586F70BD"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较敏感</w:t>
            </w:r>
          </w:p>
        </w:tc>
        <w:tc>
          <w:tcPr>
            <w:tcW w:w="379" w:type="pct"/>
            <w:vAlign w:val="center"/>
          </w:tcPr>
          <w:p w14:paraId="4644E018"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一级</w:t>
            </w:r>
          </w:p>
        </w:tc>
        <w:tc>
          <w:tcPr>
            <w:tcW w:w="465" w:type="pct"/>
            <w:tcBorders>
              <w:bottom w:val="single" w:sz="4" w:space="0" w:color="auto"/>
            </w:tcBorders>
            <w:vAlign w:val="center"/>
          </w:tcPr>
          <w:p w14:paraId="5B55E5F6"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一级</w:t>
            </w:r>
          </w:p>
        </w:tc>
        <w:tc>
          <w:tcPr>
            <w:tcW w:w="423" w:type="pct"/>
            <w:vAlign w:val="center"/>
          </w:tcPr>
          <w:p w14:paraId="09640821"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二级</w:t>
            </w:r>
          </w:p>
        </w:tc>
        <w:tc>
          <w:tcPr>
            <w:tcW w:w="422" w:type="pct"/>
            <w:vAlign w:val="center"/>
          </w:tcPr>
          <w:p w14:paraId="5D9893D5"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二级</w:t>
            </w:r>
          </w:p>
        </w:tc>
        <w:tc>
          <w:tcPr>
            <w:tcW w:w="422" w:type="pct"/>
            <w:vAlign w:val="center"/>
          </w:tcPr>
          <w:p w14:paraId="416C34E9"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二级</w:t>
            </w:r>
          </w:p>
        </w:tc>
        <w:tc>
          <w:tcPr>
            <w:tcW w:w="422" w:type="pct"/>
            <w:vAlign w:val="center"/>
          </w:tcPr>
          <w:p w14:paraId="6F36A303"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三级</w:t>
            </w:r>
          </w:p>
        </w:tc>
        <w:tc>
          <w:tcPr>
            <w:tcW w:w="422" w:type="pct"/>
            <w:vAlign w:val="center"/>
          </w:tcPr>
          <w:p w14:paraId="1E189829"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三级</w:t>
            </w:r>
          </w:p>
        </w:tc>
        <w:tc>
          <w:tcPr>
            <w:tcW w:w="422" w:type="pct"/>
            <w:vAlign w:val="center"/>
          </w:tcPr>
          <w:p w14:paraId="3092304A"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三级</w:t>
            </w:r>
          </w:p>
        </w:tc>
        <w:tc>
          <w:tcPr>
            <w:tcW w:w="419" w:type="pct"/>
            <w:vAlign w:val="center"/>
          </w:tcPr>
          <w:p w14:paraId="73536717"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w:t>
            </w:r>
          </w:p>
        </w:tc>
      </w:tr>
      <w:tr w:rsidR="007766D4" w:rsidRPr="007766D4" w14:paraId="19161564" w14:textId="77777777" w:rsidTr="00EC14AA">
        <w:trPr>
          <w:trHeight w:val="340"/>
        </w:trPr>
        <w:tc>
          <w:tcPr>
            <w:tcW w:w="1204" w:type="pct"/>
            <w:shd w:val="clear" w:color="auto" w:fill="auto"/>
            <w:vAlign w:val="center"/>
          </w:tcPr>
          <w:p w14:paraId="551C3BE8"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不敏感</w:t>
            </w:r>
          </w:p>
        </w:tc>
        <w:tc>
          <w:tcPr>
            <w:tcW w:w="379" w:type="pct"/>
            <w:shd w:val="clear" w:color="auto" w:fill="auto"/>
            <w:vAlign w:val="center"/>
          </w:tcPr>
          <w:p w14:paraId="37332852"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一级</w:t>
            </w:r>
          </w:p>
        </w:tc>
        <w:tc>
          <w:tcPr>
            <w:tcW w:w="465" w:type="pct"/>
            <w:shd w:val="clear" w:color="auto" w:fill="auto"/>
            <w:vAlign w:val="center"/>
          </w:tcPr>
          <w:p w14:paraId="409EA0FD"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二级</w:t>
            </w:r>
          </w:p>
        </w:tc>
        <w:tc>
          <w:tcPr>
            <w:tcW w:w="423" w:type="pct"/>
            <w:shd w:val="clear" w:color="auto" w:fill="auto"/>
            <w:vAlign w:val="center"/>
          </w:tcPr>
          <w:p w14:paraId="2092E387"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二级</w:t>
            </w:r>
          </w:p>
        </w:tc>
        <w:tc>
          <w:tcPr>
            <w:tcW w:w="422" w:type="pct"/>
            <w:shd w:val="clear" w:color="auto" w:fill="auto"/>
            <w:vAlign w:val="center"/>
          </w:tcPr>
          <w:p w14:paraId="3E2F6ECF"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二级</w:t>
            </w:r>
          </w:p>
        </w:tc>
        <w:tc>
          <w:tcPr>
            <w:tcW w:w="422" w:type="pct"/>
            <w:shd w:val="clear" w:color="auto" w:fill="FFFFFF"/>
            <w:vAlign w:val="center"/>
          </w:tcPr>
          <w:p w14:paraId="3CBAE0F4"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三级</w:t>
            </w:r>
          </w:p>
        </w:tc>
        <w:tc>
          <w:tcPr>
            <w:tcW w:w="422" w:type="pct"/>
            <w:shd w:val="clear" w:color="auto" w:fill="FFFFFF"/>
            <w:vAlign w:val="center"/>
          </w:tcPr>
          <w:p w14:paraId="6854BDBD"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三级</w:t>
            </w:r>
          </w:p>
        </w:tc>
        <w:tc>
          <w:tcPr>
            <w:tcW w:w="422" w:type="pct"/>
            <w:vAlign w:val="center"/>
          </w:tcPr>
          <w:p w14:paraId="15FFF858"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三级</w:t>
            </w:r>
          </w:p>
        </w:tc>
        <w:tc>
          <w:tcPr>
            <w:tcW w:w="422" w:type="pct"/>
            <w:vAlign w:val="center"/>
          </w:tcPr>
          <w:p w14:paraId="17E7050A"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w:t>
            </w:r>
          </w:p>
        </w:tc>
        <w:tc>
          <w:tcPr>
            <w:tcW w:w="419" w:type="pct"/>
            <w:vAlign w:val="center"/>
          </w:tcPr>
          <w:p w14:paraId="14B90589" w14:textId="77777777" w:rsidR="00EC14AA" w:rsidRPr="007766D4" w:rsidRDefault="00EC14AA" w:rsidP="00BA690E">
            <w:pPr>
              <w:adjustRightInd w:val="0"/>
              <w:snapToGrid w:val="0"/>
              <w:jc w:val="center"/>
              <w:rPr>
                <w:color w:val="000000" w:themeColor="text1"/>
                <w:sz w:val="18"/>
                <w:szCs w:val="18"/>
              </w:rPr>
            </w:pPr>
            <w:r w:rsidRPr="007766D4">
              <w:rPr>
                <w:color w:val="000000" w:themeColor="text1"/>
                <w:sz w:val="18"/>
                <w:szCs w:val="18"/>
              </w:rPr>
              <w:t>-</w:t>
            </w:r>
          </w:p>
        </w:tc>
      </w:tr>
      <w:tr w:rsidR="007766D4" w:rsidRPr="007766D4" w14:paraId="3ABE2400" w14:textId="77777777" w:rsidTr="00EC14AA">
        <w:trPr>
          <w:trHeight w:val="340"/>
        </w:trPr>
        <w:tc>
          <w:tcPr>
            <w:tcW w:w="5000" w:type="pct"/>
            <w:gridSpan w:val="10"/>
            <w:vAlign w:val="center"/>
          </w:tcPr>
          <w:p w14:paraId="7F3F4EC7" w14:textId="77777777" w:rsidR="00EC14AA" w:rsidRPr="007766D4" w:rsidRDefault="00EC14AA" w:rsidP="00BA690E">
            <w:pPr>
              <w:pStyle w:val="afffffffffff2"/>
              <w:adjustRightInd w:val="0"/>
              <w:snapToGrid w:val="0"/>
              <w:spacing w:line="240" w:lineRule="auto"/>
              <w:jc w:val="both"/>
              <w:rPr>
                <w:color w:val="000000" w:themeColor="text1"/>
                <w:sz w:val="18"/>
                <w:szCs w:val="18"/>
              </w:rPr>
            </w:pPr>
            <w:r w:rsidRPr="007766D4">
              <w:rPr>
                <w:color w:val="000000" w:themeColor="text1"/>
                <w:sz w:val="18"/>
                <w:szCs w:val="18"/>
              </w:rPr>
              <w:t>注：</w:t>
            </w:r>
            <w:r w:rsidRPr="007766D4">
              <w:rPr>
                <w:color w:val="000000" w:themeColor="text1"/>
                <w:sz w:val="18"/>
                <w:szCs w:val="18"/>
              </w:rPr>
              <w:t>“-”</w:t>
            </w:r>
            <w:r w:rsidRPr="007766D4">
              <w:rPr>
                <w:color w:val="000000" w:themeColor="text1"/>
                <w:sz w:val="18"/>
                <w:szCs w:val="18"/>
              </w:rPr>
              <w:t>表示可不开展土壤环境影响评价工作。</w:t>
            </w:r>
          </w:p>
        </w:tc>
      </w:tr>
    </w:tbl>
    <w:p w14:paraId="2B77E9A5" w14:textId="77777777" w:rsidR="00EC14AA" w:rsidRPr="007766D4" w:rsidRDefault="00EC14AA" w:rsidP="00EC14AA">
      <w:pPr>
        <w:pStyle w:val="affffffffa"/>
        <w:ind w:firstLine="360"/>
        <w:rPr>
          <w:color w:val="000000" w:themeColor="text1"/>
        </w:rPr>
      </w:pPr>
    </w:p>
    <w:p w14:paraId="324B2A05"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w:t>
      </w:r>
      <w:r w:rsidRPr="007766D4">
        <w:rPr>
          <w:color w:val="000000" w:themeColor="text1"/>
          <w:sz w:val="24"/>
        </w:rPr>
        <w:t>6</w:t>
      </w:r>
      <w:r w:rsidRPr="007766D4">
        <w:rPr>
          <w:color w:val="000000" w:themeColor="text1"/>
          <w:sz w:val="24"/>
        </w:rPr>
        <w:t>）环境风险</w:t>
      </w:r>
    </w:p>
    <w:p w14:paraId="0897DBCF" w14:textId="77777777" w:rsidR="008C3BBB" w:rsidRPr="007766D4" w:rsidRDefault="002C31B9">
      <w:pPr>
        <w:pStyle w:val="affffffff7"/>
        <w:ind w:firstLine="480"/>
        <w:rPr>
          <w:color w:val="000000" w:themeColor="text1"/>
        </w:rPr>
      </w:pPr>
      <w:r w:rsidRPr="007766D4">
        <w:rPr>
          <w:rFonts w:hint="eastAsia"/>
          <w:color w:val="000000" w:themeColor="text1"/>
        </w:rPr>
        <w:t>根据《建设项目环境风险评价技术导则》（</w:t>
      </w:r>
      <w:r w:rsidRPr="007766D4">
        <w:rPr>
          <w:color w:val="000000" w:themeColor="text1"/>
        </w:rPr>
        <w:t>HJ169-2018</w:t>
      </w:r>
      <w:r w:rsidRPr="007766D4">
        <w:rPr>
          <w:rFonts w:hint="eastAsia"/>
          <w:color w:val="000000" w:themeColor="text1"/>
        </w:rPr>
        <w:t>），结合</w:t>
      </w:r>
      <w:r w:rsidR="00DC3652" w:rsidRPr="007766D4">
        <w:rPr>
          <w:rFonts w:hint="eastAsia"/>
          <w:color w:val="000000" w:themeColor="text1"/>
        </w:rPr>
        <w:t>项目</w:t>
      </w:r>
      <w:r w:rsidRPr="007766D4">
        <w:rPr>
          <w:rFonts w:hint="eastAsia"/>
          <w:color w:val="000000" w:themeColor="text1"/>
        </w:rPr>
        <w:t>实际情况，项目危险物质在事故情形下的环境影响途径主要为大气、地表水和地下水，大气环境风险潜势为Ⅲ，地表水和地下水风险潜势均为Ⅰ，综合判定本项目环境风险评价工作等级为二级。</w:t>
      </w:r>
    </w:p>
    <w:p w14:paraId="44D84D72" w14:textId="77777777" w:rsidR="00C029E8" w:rsidRPr="007766D4" w:rsidRDefault="00C029E8" w:rsidP="00C029E8">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color w:val="000000" w:themeColor="text1"/>
          <w:sz w:val="24"/>
        </w:rPr>
        <w:t xml:space="preserve">1-3-10  </w:t>
      </w:r>
      <w:r w:rsidRPr="007766D4">
        <w:rPr>
          <w:rFonts w:eastAsia="黑体"/>
          <w:color w:val="000000" w:themeColor="text1"/>
          <w:sz w:val="24"/>
        </w:rPr>
        <w:t>环境风险评价工作级别划分</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44"/>
        <w:gridCol w:w="1657"/>
        <w:gridCol w:w="1914"/>
        <w:gridCol w:w="2168"/>
        <w:gridCol w:w="1939"/>
      </w:tblGrid>
      <w:tr w:rsidR="007766D4" w:rsidRPr="007766D4" w14:paraId="3D4D6409" w14:textId="77777777" w:rsidTr="00BA690E">
        <w:trPr>
          <w:trHeight w:val="340"/>
        </w:trPr>
        <w:tc>
          <w:tcPr>
            <w:tcW w:w="1644" w:type="dxa"/>
            <w:vAlign w:val="center"/>
          </w:tcPr>
          <w:p w14:paraId="391FDF90" w14:textId="77777777" w:rsidR="00C029E8" w:rsidRPr="007766D4" w:rsidRDefault="00C029E8" w:rsidP="00C029E8">
            <w:pPr>
              <w:pStyle w:val="affffffff8"/>
              <w:rPr>
                <w:color w:val="000000" w:themeColor="text1"/>
              </w:rPr>
            </w:pPr>
            <w:r w:rsidRPr="007766D4">
              <w:rPr>
                <w:color w:val="000000" w:themeColor="text1"/>
              </w:rPr>
              <w:t>环境风险潜势</w:t>
            </w:r>
          </w:p>
        </w:tc>
        <w:tc>
          <w:tcPr>
            <w:tcW w:w="1657" w:type="dxa"/>
            <w:vAlign w:val="center"/>
          </w:tcPr>
          <w:p w14:paraId="16D0664A" w14:textId="77777777" w:rsidR="00C029E8" w:rsidRPr="007766D4" w:rsidRDefault="00C029E8" w:rsidP="00C029E8">
            <w:pPr>
              <w:pStyle w:val="affffffff8"/>
              <w:rPr>
                <w:color w:val="000000" w:themeColor="text1"/>
              </w:rPr>
            </w:pPr>
            <w:r w:rsidRPr="007766D4">
              <w:rPr>
                <w:rFonts w:ascii="宋体" w:hAnsi="宋体" w:cs="宋体" w:hint="eastAsia"/>
                <w:color w:val="000000" w:themeColor="text1"/>
              </w:rPr>
              <w:t>Ⅳ</w:t>
            </w:r>
            <w:r w:rsidRPr="007766D4">
              <w:rPr>
                <w:color w:val="000000" w:themeColor="text1"/>
              </w:rPr>
              <w:t>、</w:t>
            </w:r>
            <w:r w:rsidRPr="007766D4">
              <w:rPr>
                <w:rFonts w:ascii="宋体" w:hAnsi="宋体" w:cs="宋体" w:hint="eastAsia"/>
                <w:color w:val="000000" w:themeColor="text1"/>
              </w:rPr>
              <w:t>Ⅳ</w:t>
            </w:r>
            <w:r w:rsidRPr="007766D4">
              <w:rPr>
                <w:color w:val="000000" w:themeColor="text1"/>
                <w:vertAlign w:val="superscript"/>
              </w:rPr>
              <w:t>+</w:t>
            </w:r>
          </w:p>
        </w:tc>
        <w:tc>
          <w:tcPr>
            <w:tcW w:w="1914" w:type="dxa"/>
            <w:vAlign w:val="center"/>
          </w:tcPr>
          <w:p w14:paraId="53F0E997" w14:textId="77777777" w:rsidR="00C029E8" w:rsidRPr="007766D4" w:rsidRDefault="00C029E8" w:rsidP="00C029E8">
            <w:pPr>
              <w:pStyle w:val="affffffff8"/>
              <w:rPr>
                <w:color w:val="000000" w:themeColor="text1"/>
              </w:rPr>
            </w:pPr>
            <w:r w:rsidRPr="007766D4">
              <w:rPr>
                <w:rFonts w:ascii="宋体" w:hAnsi="宋体" w:cs="宋体" w:hint="eastAsia"/>
                <w:color w:val="000000" w:themeColor="text1"/>
              </w:rPr>
              <w:t>Ⅲ</w:t>
            </w:r>
          </w:p>
        </w:tc>
        <w:tc>
          <w:tcPr>
            <w:tcW w:w="2168" w:type="dxa"/>
            <w:vAlign w:val="center"/>
          </w:tcPr>
          <w:p w14:paraId="5C3E3559" w14:textId="77777777" w:rsidR="00C029E8" w:rsidRPr="007766D4" w:rsidRDefault="00C029E8" w:rsidP="00C029E8">
            <w:pPr>
              <w:pStyle w:val="affffffff8"/>
              <w:rPr>
                <w:color w:val="000000" w:themeColor="text1"/>
              </w:rPr>
            </w:pPr>
            <w:r w:rsidRPr="007766D4">
              <w:rPr>
                <w:rFonts w:ascii="宋体" w:hAnsi="宋体" w:cs="宋体" w:hint="eastAsia"/>
                <w:color w:val="000000" w:themeColor="text1"/>
              </w:rPr>
              <w:t>Ⅱ</w:t>
            </w:r>
          </w:p>
        </w:tc>
        <w:tc>
          <w:tcPr>
            <w:tcW w:w="1939" w:type="dxa"/>
            <w:vAlign w:val="center"/>
          </w:tcPr>
          <w:p w14:paraId="59917BF6" w14:textId="77777777" w:rsidR="00C029E8" w:rsidRPr="007766D4" w:rsidRDefault="00C029E8" w:rsidP="00C029E8">
            <w:pPr>
              <w:pStyle w:val="affffffff8"/>
              <w:rPr>
                <w:color w:val="000000" w:themeColor="text1"/>
              </w:rPr>
            </w:pPr>
            <w:r w:rsidRPr="007766D4">
              <w:rPr>
                <w:rFonts w:ascii="宋体" w:hAnsi="宋体" w:cs="宋体" w:hint="eastAsia"/>
                <w:color w:val="000000" w:themeColor="text1"/>
              </w:rPr>
              <w:t>Ⅰ</w:t>
            </w:r>
          </w:p>
        </w:tc>
      </w:tr>
      <w:tr w:rsidR="007766D4" w:rsidRPr="007766D4" w14:paraId="6F9C4EF1" w14:textId="77777777" w:rsidTr="00C029E8">
        <w:trPr>
          <w:trHeight w:val="340"/>
        </w:trPr>
        <w:tc>
          <w:tcPr>
            <w:tcW w:w="1644" w:type="dxa"/>
            <w:vAlign w:val="center"/>
          </w:tcPr>
          <w:p w14:paraId="5D0374AD" w14:textId="77777777" w:rsidR="00C029E8" w:rsidRPr="007766D4" w:rsidRDefault="00C029E8" w:rsidP="00C029E8">
            <w:pPr>
              <w:pStyle w:val="affffffff8"/>
              <w:rPr>
                <w:color w:val="000000" w:themeColor="text1"/>
              </w:rPr>
            </w:pPr>
            <w:r w:rsidRPr="007766D4">
              <w:rPr>
                <w:color w:val="000000" w:themeColor="text1"/>
              </w:rPr>
              <w:t>评价工作等级</w:t>
            </w:r>
          </w:p>
        </w:tc>
        <w:tc>
          <w:tcPr>
            <w:tcW w:w="1657" w:type="dxa"/>
            <w:vAlign w:val="center"/>
          </w:tcPr>
          <w:p w14:paraId="689FEEA8" w14:textId="77777777" w:rsidR="00C029E8" w:rsidRPr="007766D4" w:rsidRDefault="00C029E8" w:rsidP="00C029E8">
            <w:pPr>
              <w:pStyle w:val="affffffff8"/>
              <w:rPr>
                <w:color w:val="000000" w:themeColor="text1"/>
              </w:rPr>
            </w:pPr>
            <w:r w:rsidRPr="007766D4">
              <w:rPr>
                <w:color w:val="000000" w:themeColor="text1"/>
              </w:rPr>
              <w:t>一</w:t>
            </w:r>
          </w:p>
        </w:tc>
        <w:tc>
          <w:tcPr>
            <w:tcW w:w="1914" w:type="dxa"/>
            <w:shd w:val="clear" w:color="auto" w:fill="A6A6A6" w:themeFill="background1" w:themeFillShade="A6"/>
            <w:vAlign w:val="center"/>
          </w:tcPr>
          <w:p w14:paraId="5A938CC1" w14:textId="77777777" w:rsidR="00C029E8" w:rsidRPr="007766D4" w:rsidRDefault="00C029E8" w:rsidP="00C029E8">
            <w:pPr>
              <w:pStyle w:val="affffffff8"/>
              <w:rPr>
                <w:color w:val="000000" w:themeColor="text1"/>
              </w:rPr>
            </w:pPr>
            <w:r w:rsidRPr="007766D4">
              <w:rPr>
                <w:color w:val="000000" w:themeColor="text1"/>
              </w:rPr>
              <w:t>二</w:t>
            </w:r>
          </w:p>
        </w:tc>
        <w:tc>
          <w:tcPr>
            <w:tcW w:w="2168" w:type="dxa"/>
            <w:vAlign w:val="center"/>
          </w:tcPr>
          <w:p w14:paraId="698BAD44" w14:textId="77777777" w:rsidR="00C029E8" w:rsidRPr="007766D4" w:rsidRDefault="00C029E8" w:rsidP="00C029E8">
            <w:pPr>
              <w:pStyle w:val="affffffff8"/>
              <w:rPr>
                <w:b/>
                <w:bCs/>
                <w:color w:val="000000" w:themeColor="text1"/>
              </w:rPr>
            </w:pPr>
            <w:r w:rsidRPr="007766D4">
              <w:rPr>
                <w:b/>
                <w:bCs/>
                <w:color w:val="000000" w:themeColor="text1"/>
              </w:rPr>
              <w:t>三</w:t>
            </w:r>
          </w:p>
        </w:tc>
        <w:tc>
          <w:tcPr>
            <w:tcW w:w="1939" w:type="dxa"/>
            <w:vAlign w:val="center"/>
          </w:tcPr>
          <w:p w14:paraId="2E82EBC9" w14:textId="77777777" w:rsidR="00C029E8" w:rsidRPr="007766D4" w:rsidRDefault="00C029E8" w:rsidP="00C029E8">
            <w:pPr>
              <w:pStyle w:val="affffffff8"/>
              <w:rPr>
                <w:color w:val="000000" w:themeColor="text1"/>
              </w:rPr>
            </w:pPr>
            <w:r w:rsidRPr="007766D4">
              <w:rPr>
                <w:color w:val="000000" w:themeColor="text1"/>
              </w:rPr>
              <w:t>简单分析</w:t>
            </w:r>
            <w:r w:rsidRPr="007766D4">
              <w:rPr>
                <w:color w:val="000000" w:themeColor="text1"/>
                <w:vertAlign w:val="superscript"/>
              </w:rPr>
              <w:t>a</w:t>
            </w:r>
          </w:p>
        </w:tc>
      </w:tr>
      <w:tr w:rsidR="007766D4" w:rsidRPr="007766D4" w14:paraId="7ADBBBB1" w14:textId="77777777" w:rsidTr="00C029E8">
        <w:trPr>
          <w:trHeight w:val="340"/>
        </w:trPr>
        <w:tc>
          <w:tcPr>
            <w:tcW w:w="9322" w:type="dxa"/>
            <w:gridSpan w:val="5"/>
            <w:vAlign w:val="center"/>
          </w:tcPr>
          <w:p w14:paraId="5A8D53FB" w14:textId="77777777" w:rsidR="00C029E8" w:rsidRPr="007766D4" w:rsidRDefault="00C029E8" w:rsidP="00C029E8">
            <w:pPr>
              <w:pStyle w:val="affffffff8"/>
              <w:jc w:val="both"/>
              <w:rPr>
                <w:color w:val="000000" w:themeColor="text1"/>
              </w:rPr>
            </w:pPr>
            <w:r w:rsidRPr="007766D4">
              <w:rPr>
                <w:color w:val="000000" w:themeColor="text1"/>
                <w:vertAlign w:val="superscript"/>
              </w:rPr>
              <w:t>a</w:t>
            </w:r>
            <w:r w:rsidRPr="007766D4">
              <w:rPr>
                <w:color w:val="000000" w:themeColor="text1"/>
              </w:rPr>
              <w:t>是相对于详细评价工作内容而言，在描述危险物质、环境影响途径、环境危害后果、风险防范措施等方面给出定性说明。</w:t>
            </w:r>
          </w:p>
        </w:tc>
      </w:tr>
    </w:tbl>
    <w:p w14:paraId="5ABC6AA3" w14:textId="77777777" w:rsidR="00EC14AA" w:rsidRPr="007766D4" w:rsidRDefault="00EC14AA" w:rsidP="00C029E8">
      <w:pPr>
        <w:pStyle w:val="affffffffa"/>
        <w:ind w:firstLine="360"/>
        <w:rPr>
          <w:color w:val="000000" w:themeColor="text1"/>
        </w:rPr>
      </w:pPr>
    </w:p>
    <w:p w14:paraId="0953DA71" w14:textId="77777777" w:rsidR="00EC14AA" w:rsidRPr="007766D4" w:rsidRDefault="00EC14AA">
      <w:pPr>
        <w:pStyle w:val="affffffff7"/>
        <w:ind w:firstLine="480"/>
        <w:rPr>
          <w:color w:val="000000" w:themeColor="text1"/>
        </w:rPr>
      </w:pPr>
      <w:r w:rsidRPr="007766D4">
        <w:rPr>
          <w:rFonts w:hint="eastAsia"/>
          <w:color w:val="000000" w:themeColor="text1"/>
        </w:rPr>
        <w:t>（</w:t>
      </w:r>
      <w:r w:rsidRPr="007766D4">
        <w:rPr>
          <w:color w:val="000000" w:themeColor="text1"/>
        </w:rPr>
        <w:t>7</w:t>
      </w:r>
      <w:r w:rsidRPr="007766D4">
        <w:rPr>
          <w:rFonts w:hint="eastAsia"/>
          <w:color w:val="000000" w:themeColor="text1"/>
        </w:rPr>
        <w:t>）生态</w:t>
      </w:r>
      <w:r w:rsidRPr="007766D4">
        <w:rPr>
          <w:color w:val="000000" w:themeColor="text1"/>
        </w:rPr>
        <w:t>环境</w:t>
      </w:r>
    </w:p>
    <w:p w14:paraId="70EFD1C0" w14:textId="185341AF" w:rsidR="00EC14AA" w:rsidRPr="007766D4" w:rsidRDefault="00DC3652" w:rsidP="00DC3652">
      <w:pPr>
        <w:pStyle w:val="affffffff7"/>
        <w:ind w:firstLine="480"/>
        <w:rPr>
          <w:color w:val="000000" w:themeColor="text1"/>
        </w:rPr>
      </w:pPr>
      <w:r w:rsidRPr="007766D4">
        <w:rPr>
          <w:rFonts w:asciiTheme="majorHAnsi" w:hAnsiTheme="majorHAnsi" w:cstheme="majorHAnsi" w:hint="eastAsia"/>
          <w:color w:val="000000" w:themeColor="text1"/>
          <w:szCs w:val="22"/>
        </w:rPr>
        <w:t>根据</w:t>
      </w:r>
      <w:r w:rsidRPr="007766D4">
        <w:rPr>
          <w:rFonts w:hint="eastAsia"/>
          <w:color w:val="000000" w:themeColor="text1"/>
        </w:rPr>
        <w:t>《环境影响评价技术导则</w:t>
      </w:r>
      <w:r w:rsidRPr="007766D4">
        <w:rPr>
          <w:color w:val="000000" w:themeColor="text1"/>
        </w:rPr>
        <w:t xml:space="preserve"> </w:t>
      </w:r>
      <w:r w:rsidRPr="007766D4">
        <w:rPr>
          <w:rFonts w:hint="eastAsia"/>
          <w:color w:val="000000" w:themeColor="text1"/>
        </w:rPr>
        <w:t>生态影响》（</w:t>
      </w:r>
      <w:r w:rsidRPr="007766D4">
        <w:rPr>
          <w:color w:val="000000" w:themeColor="text1"/>
        </w:rPr>
        <w:t>HJ 19-2011</w:t>
      </w:r>
      <w:r w:rsidRPr="007766D4">
        <w:rPr>
          <w:rFonts w:hint="eastAsia"/>
          <w:color w:val="000000" w:themeColor="text1"/>
        </w:rPr>
        <w:t>），结合</w:t>
      </w:r>
      <w:r w:rsidRPr="007766D4">
        <w:rPr>
          <w:color w:val="000000" w:themeColor="text1"/>
        </w:rPr>
        <w:t>项目实际情况</w:t>
      </w:r>
      <w:r w:rsidRPr="007766D4">
        <w:rPr>
          <w:rFonts w:hint="eastAsia"/>
          <w:color w:val="000000" w:themeColor="text1"/>
        </w:rPr>
        <w:t>。厂址位于原厂界</w:t>
      </w:r>
      <w:r w:rsidRPr="007766D4">
        <w:rPr>
          <w:rFonts w:hint="eastAsia"/>
          <w:color w:val="000000" w:themeColor="text1"/>
        </w:rPr>
        <w:t xml:space="preserve"> </w:t>
      </w:r>
      <w:r w:rsidRPr="007766D4">
        <w:rPr>
          <w:rFonts w:hint="eastAsia"/>
          <w:color w:val="000000" w:themeColor="text1"/>
        </w:rPr>
        <w:t>（或永久用地）范围内，可做生态影响分析；项目污水管线长度约</w:t>
      </w:r>
      <w:r w:rsidR="00644324" w:rsidRPr="007766D4">
        <w:rPr>
          <w:color w:val="000000" w:themeColor="text1"/>
        </w:rPr>
        <w:t>28.8</w:t>
      </w:r>
      <w:r w:rsidRPr="007766D4">
        <w:rPr>
          <w:rFonts w:hint="eastAsia"/>
          <w:color w:val="000000" w:themeColor="text1"/>
        </w:rPr>
        <w:t>km</w:t>
      </w:r>
      <w:r w:rsidRPr="007766D4">
        <w:rPr>
          <w:rFonts w:hint="eastAsia"/>
          <w:color w:val="000000" w:themeColor="text1"/>
        </w:rPr>
        <w:t>，占地为除特殊生态敏感区和重要生态敏感区以外的一般区域。判定项目生态影响评价等级为三级。</w:t>
      </w:r>
    </w:p>
    <w:p w14:paraId="3B4EB580" w14:textId="77777777" w:rsidR="008C3BBB" w:rsidRPr="007766D4" w:rsidRDefault="002C31B9">
      <w:pPr>
        <w:pStyle w:val="32"/>
        <w:rPr>
          <w:rFonts w:asciiTheme="majorHAnsi" w:eastAsia="黑体" w:hAnsiTheme="majorHAnsi" w:cstheme="majorHAnsi"/>
          <w:b w:val="0"/>
          <w:color w:val="000000" w:themeColor="text1"/>
        </w:rPr>
      </w:pPr>
      <w:bookmarkStart w:id="160" w:name="_Toc476217342"/>
      <w:r w:rsidRPr="007766D4">
        <w:rPr>
          <w:rFonts w:asciiTheme="majorHAnsi" w:eastAsia="黑体" w:hAnsiTheme="majorHAnsi" w:cstheme="majorHAnsi"/>
          <w:b w:val="0"/>
          <w:color w:val="000000" w:themeColor="text1"/>
        </w:rPr>
        <w:t xml:space="preserve">1.3.2 </w:t>
      </w:r>
      <w:r w:rsidRPr="007766D4">
        <w:rPr>
          <w:rFonts w:asciiTheme="majorHAnsi" w:eastAsia="黑体" w:hAnsiTheme="majorHAnsi" w:cstheme="majorHAnsi"/>
          <w:b w:val="0"/>
          <w:color w:val="000000" w:themeColor="text1"/>
        </w:rPr>
        <w:t>评价范围</w:t>
      </w:r>
      <w:bookmarkEnd w:id="160"/>
    </w:p>
    <w:p w14:paraId="5595C7FD"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）地表水</w:t>
      </w:r>
    </w:p>
    <w:p w14:paraId="6E26229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本项目地表水环境评价等级定为</w:t>
      </w:r>
      <w:r w:rsidRPr="007766D4">
        <w:rPr>
          <w:rFonts w:asciiTheme="majorHAnsi" w:hAnsiTheme="majorHAnsi" w:cstheme="majorHAnsi" w:hint="eastAsia"/>
          <w:color w:val="000000" w:themeColor="text1"/>
          <w:sz w:val="24"/>
        </w:rPr>
        <w:t>一</w:t>
      </w:r>
      <w:r w:rsidRPr="007766D4">
        <w:rPr>
          <w:rFonts w:asciiTheme="majorHAnsi" w:hAnsiTheme="majorHAnsi" w:cstheme="majorHAnsi"/>
          <w:color w:val="000000" w:themeColor="text1"/>
          <w:sz w:val="24"/>
        </w:rPr>
        <w:t>级，</w:t>
      </w:r>
      <w:r w:rsidR="00660147" w:rsidRPr="007766D4">
        <w:rPr>
          <w:rFonts w:asciiTheme="majorHAnsi" w:hAnsiTheme="majorHAnsi" w:cstheme="majorHAnsi" w:hint="eastAsia"/>
          <w:color w:val="000000" w:themeColor="text1"/>
          <w:sz w:val="24"/>
        </w:rPr>
        <w:t>调查范围为淠河上排放口上游</w:t>
      </w:r>
      <w:r w:rsidR="00660147" w:rsidRPr="007766D4">
        <w:rPr>
          <w:rFonts w:asciiTheme="majorHAnsi" w:hAnsiTheme="majorHAnsi" w:cstheme="majorHAnsi" w:hint="eastAsia"/>
          <w:color w:val="000000" w:themeColor="text1"/>
          <w:sz w:val="24"/>
        </w:rPr>
        <w:t>500m</w:t>
      </w:r>
      <w:r w:rsidR="00660147" w:rsidRPr="007766D4">
        <w:rPr>
          <w:rFonts w:asciiTheme="majorHAnsi" w:hAnsiTheme="majorHAnsi" w:cstheme="majorHAnsi" w:hint="eastAsia"/>
          <w:color w:val="000000" w:themeColor="text1"/>
          <w:sz w:val="24"/>
        </w:rPr>
        <w:t>至排放口下游</w:t>
      </w:r>
      <w:r w:rsidR="00660147" w:rsidRPr="007766D4">
        <w:rPr>
          <w:rFonts w:asciiTheme="majorHAnsi" w:hAnsiTheme="majorHAnsi" w:cstheme="majorHAnsi" w:hint="eastAsia"/>
          <w:color w:val="000000" w:themeColor="text1"/>
          <w:sz w:val="24"/>
        </w:rPr>
        <w:t>5000m</w:t>
      </w:r>
      <w:r w:rsidRPr="007766D4">
        <w:rPr>
          <w:rFonts w:asciiTheme="majorHAnsi" w:hAnsiTheme="majorHAnsi" w:cstheme="majorHAnsi"/>
          <w:color w:val="000000" w:themeColor="text1"/>
          <w:sz w:val="24"/>
        </w:rPr>
        <w:t>。评价范围内不涉及国家法定保护区，附近无各类保护区。</w:t>
      </w:r>
    </w:p>
    <w:p w14:paraId="480A6B26"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）大气</w:t>
      </w:r>
    </w:p>
    <w:p w14:paraId="52BD7EB9"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本次大气环境评价等级定为</w:t>
      </w:r>
      <w:r w:rsidRPr="007766D4">
        <w:rPr>
          <w:rFonts w:asciiTheme="majorHAnsi" w:hAnsiTheme="majorHAnsi" w:cstheme="majorHAnsi" w:hint="eastAsia"/>
          <w:color w:val="000000" w:themeColor="text1"/>
          <w:sz w:val="24"/>
        </w:rPr>
        <w:t>二</w:t>
      </w:r>
      <w:r w:rsidRPr="007766D4">
        <w:rPr>
          <w:rFonts w:asciiTheme="majorHAnsi" w:hAnsiTheme="majorHAnsi" w:cstheme="majorHAnsi"/>
          <w:color w:val="000000" w:themeColor="text1"/>
          <w:sz w:val="24"/>
        </w:rPr>
        <w:t>级，评价范围为以污水处理厂除臭系统排气筒为</w:t>
      </w:r>
      <w:r w:rsidRPr="007766D4">
        <w:rPr>
          <w:rFonts w:asciiTheme="majorHAnsi" w:hAnsiTheme="majorHAnsi" w:cstheme="majorHAnsi" w:hint="eastAsia"/>
          <w:color w:val="000000" w:themeColor="text1"/>
          <w:sz w:val="24"/>
        </w:rPr>
        <w:t>中</w:t>
      </w:r>
      <w:r w:rsidRPr="007766D4">
        <w:rPr>
          <w:rFonts w:asciiTheme="majorHAnsi" w:hAnsiTheme="majorHAnsi" w:cstheme="majorHAnsi"/>
          <w:color w:val="000000" w:themeColor="text1"/>
          <w:sz w:val="24"/>
        </w:rPr>
        <w:t>心，</w:t>
      </w:r>
      <w:r w:rsidRPr="007766D4">
        <w:rPr>
          <w:rFonts w:asciiTheme="majorHAnsi" w:hAnsiTheme="majorHAnsi" w:cstheme="majorHAnsi" w:hint="eastAsia"/>
          <w:color w:val="000000" w:themeColor="text1"/>
          <w:sz w:val="24"/>
        </w:rPr>
        <w:t>变长</w:t>
      </w:r>
      <w:r w:rsidRPr="007766D4">
        <w:rPr>
          <w:rFonts w:asciiTheme="majorHAnsi" w:hAnsiTheme="majorHAnsi" w:cstheme="majorHAnsi"/>
          <w:color w:val="000000" w:themeColor="text1"/>
          <w:sz w:val="24"/>
        </w:rPr>
        <w:t>为</w:t>
      </w:r>
      <w:r w:rsidRPr="007766D4">
        <w:rPr>
          <w:rFonts w:asciiTheme="majorHAnsi" w:hAnsiTheme="majorHAnsi" w:cstheme="majorHAnsi"/>
          <w:color w:val="000000" w:themeColor="text1"/>
          <w:sz w:val="24"/>
        </w:rPr>
        <w:t>5km</w:t>
      </w:r>
      <w:r w:rsidRPr="007766D4">
        <w:rPr>
          <w:rFonts w:asciiTheme="majorHAnsi" w:hAnsiTheme="majorHAnsi" w:cstheme="majorHAnsi"/>
          <w:color w:val="000000" w:themeColor="text1"/>
          <w:sz w:val="24"/>
        </w:rPr>
        <w:t>的</w:t>
      </w:r>
      <w:r w:rsidRPr="007766D4">
        <w:rPr>
          <w:rFonts w:asciiTheme="majorHAnsi" w:hAnsiTheme="majorHAnsi" w:cstheme="majorHAnsi" w:hint="eastAsia"/>
          <w:color w:val="000000" w:themeColor="text1"/>
          <w:sz w:val="24"/>
        </w:rPr>
        <w:t>矩</w:t>
      </w:r>
      <w:r w:rsidRPr="007766D4">
        <w:rPr>
          <w:rFonts w:asciiTheme="majorHAnsi" w:hAnsiTheme="majorHAnsi" w:cstheme="majorHAnsi"/>
          <w:color w:val="000000" w:themeColor="text1"/>
          <w:sz w:val="24"/>
        </w:rPr>
        <w:t>形区域。</w:t>
      </w:r>
    </w:p>
    <w:p w14:paraId="4AB36AF4"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）噪声</w:t>
      </w:r>
    </w:p>
    <w:p w14:paraId="601AF41F"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厂界噪声评价范围为污水处理厂厂界外</w:t>
      </w:r>
      <w:r w:rsidRPr="007766D4">
        <w:rPr>
          <w:rFonts w:asciiTheme="majorHAnsi" w:hAnsiTheme="majorHAnsi" w:cstheme="majorHAnsi"/>
          <w:color w:val="000000" w:themeColor="text1"/>
          <w:sz w:val="24"/>
        </w:rPr>
        <w:t>200m</w:t>
      </w:r>
      <w:r w:rsidRPr="007766D4">
        <w:rPr>
          <w:rFonts w:asciiTheme="majorHAnsi" w:hAnsiTheme="majorHAnsi" w:cstheme="majorHAnsi"/>
          <w:color w:val="000000" w:themeColor="text1"/>
          <w:sz w:val="24"/>
        </w:rPr>
        <w:t>。</w:t>
      </w:r>
    </w:p>
    <w:p w14:paraId="05142F2B"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4</w:t>
      </w:r>
      <w:r w:rsidRPr="007766D4">
        <w:rPr>
          <w:rFonts w:asciiTheme="majorHAnsi" w:hAnsiTheme="majorHAnsi" w:cstheme="majorHAnsi"/>
          <w:color w:val="000000" w:themeColor="text1"/>
          <w:sz w:val="24"/>
        </w:rPr>
        <w:t>）地下水</w:t>
      </w:r>
    </w:p>
    <w:p w14:paraId="7262394B"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szCs w:val="22"/>
        </w:rPr>
      </w:pPr>
      <w:r w:rsidRPr="007766D4">
        <w:rPr>
          <w:rFonts w:asciiTheme="majorHAnsi" w:hAnsiTheme="majorHAnsi" w:cstheme="majorHAnsi"/>
          <w:color w:val="000000" w:themeColor="text1"/>
          <w:sz w:val="24"/>
          <w:szCs w:val="22"/>
        </w:rPr>
        <w:t>根据</w:t>
      </w:r>
      <w:r w:rsidRPr="007766D4">
        <w:rPr>
          <w:rFonts w:asciiTheme="majorHAnsi" w:hAnsiTheme="majorHAnsi" w:cstheme="majorHAnsi" w:hint="eastAsia"/>
          <w:color w:val="000000" w:themeColor="text1"/>
          <w:sz w:val="24"/>
          <w:szCs w:val="22"/>
        </w:rPr>
        <w:t>导则要求</w:t>
      </w:r>
      <w:r w:rsidRPr="007766D4">
        <w:rPr>
          <w:rFonts w:asciiTheme="majorHAnsi" w:hAnsiTheme="majorHAnsi" w:cstheme="majorHAnsi"/>
          <w:color w:val="000000" w:themeColor="text1"/>
          <w:sz w:val="24"/>
          <w:szCs w:val="22"/>
        </w:rPr>
        <w:t>，</w:t>
      </w:r>
      <w:r w:rsidRPr="007766D4">
        <w:rPr>
          <w:rFonts w:asciiTheme="majorHAnsi" w:hAnsiTheme="majorHAnsi" w:cstheme="majorHAnsi" w:hint="eastAsia"/>
          <w:color w:val="000000" w:themeColor="text1"/>
          <w:sz w:val="24"/>
          <w:szCs w:val="22"/>
        </w:rPr>
        <w:t>结合地下水的补径排条件，确定本次地下水评价范围为</w:t>
      </w:r>
      <w:r w:rsidRPr="007766D4">
        <w:rPr>
          <w:rFonts w:asciiTheme="majorHAnsi" w:hAnsiTheme="majorHAnsi" w:cstheme="majorHAnsi"/>
          <w:color w:val="000000" w:themeColor="text1"/>
          <w:sz w:val="24"/>
          <w:szCs w:val="22"/>
        </w:rPr>
        <w:t>以项目厂区为中心，</w:t>
      </w:r>
      <w:r w:rsidRPr="007766D4">
        <w:rPr>
          <w:rFonts w:asciiTheme="majorHAnsi" w:hAnsiTheme="majorHAnsi" w:cstheme="majorHAnsi" w:hint="eastAsia"/>
          <w:color w:val="000000" w:themeColor="text1"/>
          <w:sz w:val="24"/>
          <w:szCs w:val="22"/>
        </w:rPr>
        <w:t>西侧以淠河为界，南侧以淠河总干渠为界，其他边界以项目区向外扩展</w:t>
      </w:r>
      <w:r w:rsidRPr="007766D4">
        <w:rPr>
          <w:rFonts w:asciiTheme="majorHAnsi" w:hAnsiTheme="majorHAnsi" w:cstheme="majorHAnsi" w:hint="eastAsia"/>
          <w:color w:val="000000" w:themeColor="text1"/>
          <w:sz w:val="24"/>
          <w:szCs w:val="22"/>
        </w:rPr>
        <w:t>1</w:t>
      </w:r>
      <w:r w:rsidRPr="007766D4">
        <w:rPr>
          <w:rFonts w:asciiTheme="majorHAnsi" w:hAnsiTheme="majorHAnsi" w:cstheme="majorHAnsi"/>
          <w:color w:val="000000" w:themeColor="text1"/>
          <w:sz w:val="24"/>
          <w:szCs w:val="22"/>
        </w:rPr>
        <w:t>~1.5</w:t>
      </w:r>
      <w:r w:rsidRPr="007766D4">
        <w:rPr>
          <w:rFonts w:asciiTheme="majorHAnsi" w:hAnsiTheme="majorHAnsi" w:cstheme="majorHAnsi" w:hint="eastAsia"/>
          <w:color w:val="000000" w:themeColor="text1"/>
          <w:sz w:val="24"/>
          <w:szCs w:val="22"/>
        </w:rPr>
        <w:t>km</w:t>
      </w:r>
      <w:r w:rsidRPr="007766D4">
        <w:rPr>
          <w:rFonts w:asciiTheme="majorHAnsi" w:hAnsiTheme="majorHAnsi" w:cstheme="majorHAnsi" w:hint="eastAsia"/>
          <w:color w:val="000000" w:themeColor="text1"/>
          <w:sz w:val="24"/>
          <w:szCs w:val="22"/>
        </w:rPr>
        <w:t>，</w:t>
      </w:r>
      <w:r w:rsidRPr="007766D4">
        <w:rPr>
          <w:rFonts w:asciiTheme="majorHAnsi" w:hAnsiTheme="majorHAnsi" w:cstheme="majorHAnsi" w:hint="eastAsia"/>
          <w:color w:val="000000" w:themeColor="text1"/>
          <w:sz w:val="24"/>
          <w:szCs w:val="22"/>
        </w:rPr>
        <w:lastRenderedPageBreak/>
        <w:t>总</w:t>
      </w:r>
      <w:r w:rsidRPr="007766D4">
        <w:rPr>
          <w:rFonts w:asciiTheme="majorHAnsi" w:hAnsiTheme="majorHAnsi" w:cstheme="majorHAnsi"/>
          <w:color w:val="000000" w:themeColor="text1"/>
          <w:sz w:val="24"/>
          <w:szCs w:val="22"/>
        </w:rPr>
        <w:t>面积约</w:t>
      </w:r>
      <w:r w:rsidRPr="007766D4">
        <w:rPr>
          <w:rFonts w:asciiTheme="majorHAnsi" w:hAnsiTheme="majorHAnsi" w:cstheme="majorHAnsi"/>
          <w:color w:val="000000" w:themeColor="text1"/>
          <w:sz w:val="24"/>
          <w:szCs w:val="22"/>
        </w:rPr>
        <w:t>27.47km</w:t>
      </w:r>
      <w:r w:rsidRPr="007766D4">
        <w:rPr>
          <w:rFonts w:asciiTheme="majorHAnsi" w:hAnsiTheme="majorHAnsi" w:cstheme="majorHAnsi"/>
          <w:color w:val="000000" w:themeColor="text1"/>
          <w:sz w:val="24"/>
          <w:szCs w:val="22"/>
          <w:vertAlign w:val="superscript"/>
        </w:rPr>
        <w:t>2</w:t>
      </w:r>
      <w:r w:rsidRPr="007766D4">
        <w:rPr>
          <w:rFonts w:asciiTheme="majorHAnsi" w:hAnsiTheme="majorHAnsi" w:cstheme="majorHAnsi"/>
          <w:color w:val="000000" w:themeColor="text1"/>
          <w:sz w:val="24"/>
          <w:szCs w:val="22"/>
        </w:rPr>
        <w:t>的区域。</w:t>
      </w:r>
    </w:p>
    <w:p w14:paraId="3D3CE6AF"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5</w:t>
      </w:r>
      <w:r w:rsidRPr="007766D4">
        <w:rPr>
          <w:rFonts w:asciiTheme="majorHAnsi" w:hAnsiTheme="majorHAnsi" w:cstheme="majorHAnsi"/>
          <w:color w:val="000000" w:themeColor="text1"/>
          <w:sz w:val="24"/>
        </w:rPr>
        <w:t>）风险评价</w:t>
      </w:r>
    </w:p>
    <w:p w14:paraId="646AABE7"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w:t>
      </w:r>
      <w:r w:rsidRPr="007766D4">
        <w:rPr>
          <w:rFonts w:asciiTheme="majorHAnsi" w:hAnsiTheme="majorHAnsi" w:cstheme="majorHAnsi" w:hint="eastAsia"/>
          <w:color w:val="000000" w:themeColor="text1"/>
          <w:sz w:val="24"/>
        </w:rPr>
        <w:t>导则</w:t>
      </w:r>
      <w:r w:rsidRPr="007766D4">
        <w:rPr>
          <w:rFonts w:asciiTheme="majorHAnsi" w:hAnsiTheme="majorHAnsi" w:cstheme="majorHAnsi"/>
          <w:color w:val="000000" w:themeColor="text1"/>
          <w:sz w:val="24"/>
        </w:rPr>
        <w:t>中相关要求，结合项目特点，本次评价范围确定为以</w:t>
      </w:r>
      <w:r w:rsidRPr="007766D4">
        <w:rPr>
          <w:rFonts w:asciiTheme="majorHAnsi" w:hAnsiTheme="majorHAnsi" w:cstheme="majorHAnsi" w:hint="eastAsia"/>
          <w:color w:val="000000" w:themeColor="text1"/>
          <w:sz w:val="24"/>
        </w:rPr>
        <w:t>污水</w:t>
      </w:r>
      <w:r w:rsidRPr="007766D4">
        <w:rPr>
          <w:rFonts w:asciiTheme="majorHAnsi" w:hAnsiTheme="majorHAnsi" w:cstheme="majorHAnsi"/>
          <w:color w:val="000000" w:themeColor="text1"/>
          <w:sz w:val="24"/>
        </w:rPr>
        <w:t>处理厂中心为圆心，边界外</w:t>
      </w:r>
      <w:r w:rsidRPr="007766D4">
        <w:rPr>
          <w:rFonts w:asciiTheme="majorHAnsi" w:hAnsiTheme="majorHAnsi" w:cstheme="majorHAnsi"/>
          <w:color w:val="000000" w:themeColor="text1"/>
          <w:sz w:val="24"/>
        </w:rPr>
        <w:t>5km</w:t>
      </w:r>
      <w:r w:rsidRPr="007766D4">
        <w:rPr>
          <w:rFonts w:asciiTheme="majorHAnsi" w:hAnsiTheme="majorHAnsi" w:cstheme="majorHAnsi"/>
          <w:color w:val="000000" w:themeColor="text1"/>
          <w:sz w:val="24"/>
        </w:rPr>
        <w:t>范围。</w:t>
      </w:r>
    </w:p>
    <w:p w14:paraId="6B519F12" w14:textId="77777777" w:rsidR="008C3BBB" w:rsidRPr="007766D4" w:rsidRDefault="002C31B9">
      <w:pPr>
        <w:pStyle w:val="21"/>
        <w:rPr>
          <w:rFonts w:asciiTheme="majorHAnsi" w:eastAsia="黑体" w:hAnsiTheme="majorHAnsi" w:cstheme="majorHAnsi"/>
          <w:b w:val="0"/>
          <w:color w:val="000000" w:themeColor="text1"/>
        </w:rPr>
      </w:pPr>
      <w:bookmarkStart w:id="161" w:name="_Toc29061"/>
      <w:bookmarkStart w:id="162" w:name="_Toc451354756"/>
      <w:bookmarkStart w:id="163" w:name="_Toc451439470"/>
      <w:bookmarkStart w:id="164" w:name="_Toc451177147"/>
      <w:bookmarkStart w:id="165" w:name="_Toc451354582"/>
      <w:bookmarkStart w:id="166" w:name="_Toc19166"/>
      <w:bookmarkStart w:id="167" w:name="_Toc220231142"/>
      <w:bookmarkStart w:id="168" w:name="_Toc451355104"/>
      <w:bookmarkStart w:id="169" w:name="_Toc451334596"/>
      <w:bookmarkStart w:id="170" w:name="_Toc38454693"/>
      <w:r w:rsidRPr="007766D4">
        <w:rPr>
          <w:rFonts w:asciiTheme="majorHAnsi" w:eastAsia="黑体" w:hAnsiTheme="majorHAnsi" w:cstheme="majorHAnsi"/>
          <w:b w:val="0"/>
          <w:color w:val="000000" w:themeColor="text1"/>
        </w:rPr>
        <w:t xml:space="preserve">1.4 </w:t>
      </w:r>
      <w:bookmarkEnd w:id="161"/>
      <w:bookmarkEnd w:id="162"/>
      <w:bookmarkEnd w:id="163"/>
      <w:bookmarkEnd w:id="164"/>
      <w:bookmarkEnd w:id="165"/>
      <w:bookmarkEnd w:id="166"/>
      <w:bookmarkEnd w:id="167"/>
      <w:bookmarkEnd w:id="168"/>
      <w:bookmarkEnd w:id="169"/>
      <w:r w:rsidRPr="007766D4">
        <w:rPr>
          <w:rFonts w:asciiTheme="majorHAnsi" w:eastAsia="黑体" w:hAnsiTheme="majorHAnsi" w:cstheme="majorHAnsi"/>
          <w:b w:val="0"/>
          <w:color w:val="000000" w:themeColor="text1"/>
        </w:rPr>
        <w:t>相关政策、规划符及选址合性分析</w:t>
      </w:r>
      <w:bookmarkEnd w:id="170"/>
    </w:p>
    <w:p w14:paraId="355073CB" w14:textId="77777777" w:rsidR="008C3BBB" w:rsidRPr="007766D4" w:rsidRDefault="002C31B9">
      <w:pPr>
        <w:pStyle w:val="32"/>
        <w:tabs>
          <w:tab w:val="left" w:pos="2093"/>
        </w:tabs>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1.4.1 </w:t>
      </w:r>
      <w:r w:rsidRPr="007766D4">
        <w:rPr>
          <w:rFonts w:asciiTheme="majorHAnsi" w:eastAsia="黑体" w:hAnsiTheme="majorHAnsi" w:cstheme="majorHAnsi"/>
          <w:b w:val="0"/>
          <w:color w:val="000000" w:themeColor="text1"/>
        </w:rPr>
        <w:t>产业政策符合性分析</w:t>
      </w:r>
    </w:p>
    <w:p w14:paraId="6A770F2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对照《产业结构调整指导目录（</w:t>
      </w:r>
      <w:r w:rsidRPr="007766D4">
        <w:rPr>
          <w:rFonts w:asciiTheme="majorHAnsi" w:hAnsiTheme="majorHAnsi" w:cstheme="majorHAnsi"/>
          <w:color w:val="000000" w:themeColor="text1"/>
          <w:sz w:val="24"/>
        </w:rPr>
        <w:t>2019</w:t>
      </w:r>
      <w:r w:rsidRPr="007766D4">
        <w:rPr>
          <w:rFonts w:asciiTheme="majorHAnsi" w:hAnsiTheme="majorHAnsi" w:cstheme="majorHAnsi"/>
          <w:color w:val="000000" w:themeColor="text1"/>
          <w:sz w:val="24"/>
        </w:rPr>
        <w:t>年本）》，</w:t>
      </w:r>
      <w:r w:rsidRPr="007766D4">
        <w:rPr>
          <w:rFonts w:asciiTheme="majorHAnsi" w:hAnsiTheme="majorHAnsi" w:cstheme="majorHAnsi" w:hint="eastAsia"/>
          <w:color w:val="000000" w:themeColor="text1"/>
          <w:sz w:val="24"/>
        </w:rPr>
        <w:t>六安市东城污水处理厂二期工程</w:t>
      </w:r>
      <w:r w:rsidRPr="007766D4">
        <w:rPr>
          <w:rFonts w:asciiTheme="majorHAnsi" w:hAnsiTheme="majorHAnsi" w:cstheme="majorHAnsi"/>
          <w:color w:val="000000" w:themeColor="text1"/>
          <w:sz w:val="24"/>
        </w:rPr>
        <w:t>属于第一类</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鼓励类</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第</w:t>
      </w:r>
      <w:r w:rsidRPr="007766D4">
        <w:rPr>
          <w:rFonts w:asciiTheme="majorHAnsi" w:hAnsiTheme="majorHAnsi" w:cstheme="majorHAnsi" w:hint="eastAsia"/>
          <w:color w:val="000000" w:themeColor="text1"/>
          <w:sz w:val="24"/>
        </w:rPr>
        <w:t>四十三</w:t>
      </w:r>
      <w:r w:rsidRPr="007766D4">
        <w:rPr>
          <w:rFonts w:asciiTheme="majorHAnsi" w:hAnsiTheme="majorHAnsi" w:cstheme="majorHAnsi"/>
          <w:color w:val="000000" w:themeColor="text1"/>
          <w:sz w:val="24"/>
        </w:rPr>
        <w:t>条</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环境保护与资源节约综合利用</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第</w:t>
      </w:r>
      <w:r w:rsidRPr="007766D4">
        <w:rPr>
          <w:rFonts w:asciiTheme="majorHAnsi" w:hAnsiTheme="majorHAnsi" w:cstheme="majorHAnsi"/>
          <w:color w:val="000000" w:themeColor="text1"/>
          <w:sz w:val="24"/>
        </w:rPr>
        <w:t>15</w:t>
      </w:r>
      <w:r w:rsidRPr="007766D4">
        <w:rPr>
          <w:rFonts w:asciiTheme="majorHAnsi" w:hAnsiTheme="majorHAnsi" w:cstheme="majorHAnsi"/>
          <w:color w:val="000000" w:themeColor="text1"/>
          <w:sz w:val="24"/>
        </w:rPr>
        <w:t>项</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三废</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综合利用与治理技术、装备和工程</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，项目符合国家产业政策。</w:t>
      </w:r>
    </w:p>
    <w:p w14:paraId="748C63C4"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项目已在</w:t>
      </w:r>
      <w:r w:rsidRPr="007766D4">
        <w:rPr>
          <w:rFonts w:asciiTheme="majorHAnsi" w:hAnsiTheme="majorHAnsi" w:cstheme="majorHAnsi" w:hint="eastAsia"/>
          <w:color w:val="000000" w:themeColor="text1"/>
          <w:sz w:val="24"/>
        </w:rPr>
        <w:t>六安市</w:t>
      </w:r>
      <w:r w:rsidRPr="007766D4">
        <w:rPr>
          <w:rFonts w:asciiTheme="majorHAnsi" w:hAnsiTheme="majorHAnsi" w:cstheme="majorHAnsi"/>
          <w:color w:val="000000" w:themeColor="text1"/>
          <w:sz w:val="24"/>
        </w:rPr>
        <w:t>发展和改革委员会备案，项目编号：</w:t>
      </w:r>
      <w:r w:rsidRPr="007766D4">
        <w:rPr>
          <w:rFonts w:asciiTheme="majorHAnsi" w:hAnsiTheme="majorHAnsi" w:cstheme="majorHAnsi"/>
          <w:color w:val="000000" w:themeColor="text1"/>
          <w:sz w:val="24"/>
        </w:rPr>
        <w:t>2019-341562-77-01-030120</w:t>
      </w:r>
      <w:r w:rsidRPr="007766D4">
        <w:rPr>
          <w:rFonts w:asciiTheme="majorHAnsi" w:hAnsiTheme="majorHAnsi" w:cstheme="majorHAnsi"/>
          <w:color w:val="000000" w:themeColor="text1"/>
          <w:sz w:val="24"/>
        </w:rPr>
        <w:t>。</w:t>
      </w:r>
    </w:p>
    <w:p w14:paraId="48DC3CEE" w14:textId="77777777" w:rsidR="008C3BBB" w:rsidRPr="007766D4" w:rsidRDefault="002C31B9">
      <w:pPr>
        <w:pStyle w:val="32"/>
        <w:tabs>
          <w:tab w:val="left" w:pos="2093"/>
        </w:tabs>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1.4.2 </w:t>
      </w:r>
      <w:r w:rsidRPr="007766D4">
        <w:rPr>
          <w:rFonts w:asciiTheme="majorHAnsi" w:eastAsia="黑体" w:hAnsiTheme="majorHAnsi" w:cstheme="majorHAnsi"/>
          <w:b w:val="0"/>
          <w:color w:val="000000" w:themeColor="text1"/>
        </w:rPr>
        <w:t>规划符合性分析</w:t>
      </w:r>
    </w:p>
    <w:p w14:paraId="441A5180" w14:textId="77777777" w:rsidR="00BA690E" w:rsidRPr="007766D4" w:rsidRDefault="00BA690E">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1</w:t>
      </w:r>
      <w:r w:rsidRPr="007766D4">
        <w:rPr>
          <w:rFonts w:asciiTheme="majorHAnsi" w:hAnsiTheme="majorHAnsi" w:cstheme="majorHAnsi" w:hint="eastAsia"/>
          <w:color w:val="000000" w:themeColor="text1"/>
          <w:sz w:val="24"/>
        </w:rPr>
        <w:t>）与《六安市</w:t>
      </w:r>
      <w:r w:rsidRPr="007766D4">
        <w:rPr>
          <w:rFonts w:asciiTheme="majorHAnsi" w:hAnsiTheme="majorHAnsi" w:cstheme="majorHAnsi"/>
          <w:color w:val="000000" w:themeColor="text1"/>
          <w:sz w:val="24"/>
        </w:rPr>
        <w:t>城市总体规划（</w:t>
      </w:r>
      <w:r w:rsidRPr="007766D4">
        <w:rPr>
          <w:rFonts w:asciiTheme="majorHAnsi" w:hAnsiTheme="majorHAnsi" w:cstheme="majorHAnsi" w:hint="eastAsia"/>
          <w:color w:val="000000" w:themeColor="text1"/>
          <w:sz w:val="24"/>
        </w:rPr>
        <w:t>2008</w:t>
      </w:r>
      <w:r w:rsidRPr="007766D4">
        <w:rPr>
          <w:rFonts w:asciiTheme="majorHAnsi" w:hAnsiTheme="majorHAnsi" w:cstheme="majorHAnsi"/>
          <w:color w:val="000000" w:themeColor="text1"/>
          <w:sz w:val="24"/>
        </w:rPr>
        <w:t>-2030</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》符合性</w:t>
      </w:r>
    </w:p>
    <w:p w14:paraId="40B56993" w14:textId="77777777" w:rsidR="00BA690E" w:rsidRPr="007766D4" w:rsidRDefault="003919DB">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《六安市</w:t>
      </w:r>
      <w:r w:rsidRPr="007766D4">
        <w:rPr>
          <w:rFonts w:asciiTheme="majorHAnsi" w:hAnsiTheme="majorHAnsi" w:cstheme="majorHAnsi"/>
          <w:color w:val="000000" w:themeColor="text1"/>
          <w:sz w:val="24"/>
        </w:rPr>
        <w:t>城市总体规划（</w:t>
      </w:r>
      <w:r w:rsidRPr="007766D4">
        <w:rPr>
          <w:rFonts w:asciiTheme="majorHAnsi" w:hAnsiTheme="majorHAnsi" w:cstheme="majorHAnsi" w:hint="eastAsia"/>
          <w:color w:val="000000" w:themeColor="text1"/>
          <w:sz w:val="24"/>
        </w:rPr>
        <w:t>2008</w:t>
      </w:r>
      <w:r w:rsidRPr="007766D4">
        <w:rPr>
          <w:rFonts w:asciiTheme="majorHAnsi" w:hAnsiTheme="majorHAnsi" w:cstheme="majorHAnsi"/>
          <w:color w:val="000000" w:themeColor="text1"/>
          <w:sz w:val="24"/>
        </w:rPr>
        <w:t>-2030</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》中要求</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城市污水集中处理系统建设。加快沿城市内河截污干管的建设，提高生活污水截污率。城区新建区域排污管网全部实行雨污分流制。工业区废水应进入城市污水处理厂进行统一处理。城市新建居住区的生活污水处理率必须达到</w:t>
      </w:r>
      <w:r w:rsidRPr="007766D4">
        <w:rPr>
          <w:rFonts w:asciiTheme="majorHAnsi" w:hAnsiTheme="majorHAnsi" w:cstheme="majorHAnsi" w:hint="eastAsia"/>
          <w:color w:val="000000" w:themeColor="text1"/>
          <w:sz w:val="24"/>
        </w:rPr>
        <w:t xml:space="preserve"> 100%</w:t>
      </w:r>
      <w:r w:rsidRPr="007766D4">
        <w:rPr>
          <w:rFonts w:asciiTheme="majorHAnsi" w:hAnsiTheme="majorHAnsi" w:cstheme="majorHAnsi" w:hint="eastAsia"/>
          <w:color w:val="000000" w:themeColor="text1"/>
          <w:sz w:val="24"/>
        </w:rPr>
        <w:t>。加大城市内河综合整治力度，加快城市内河两侧的截污管道建设，生活污水和工业废水都集中送到污水处理厂进行处理后排放。加强河道两侧生活垃圾的管理。继续开展河道清淤工作。</w:t>
      </w:r>
      <w:r w:rsidRPr="007766D4">
        <w:rPr>
          <w:rFonts w:asciiTheme="majorHAnsi" w:hAnsiTheme="majorHAnsi" w:cstheme="majorHAnsi"/>
          <w:color w:val="000000" w:themeColor="text1"/>
          <w:sz w:val="24"/>
        </w:rPr>
        <w:t>”</w:t>
      </w:r>
    </w:p>
    <w:p w14:paraId="0AA01096" w14:textId="77777777" w:rsidR="003919DB" w:rsidRPr="007766D4" w:rsidRDefault="003919DB">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规划至</w:t>
      </w:r>
      <w:r w:rsidRPr="007766D4">
        <w:rPr>
          <w:rFonts w:asciiTheme="majorHAnsi" w:hAnsiTheme="majorHAnsi" w:cstheme="majorHAnsi" w:hint="eastAsia"/>
          <w:color w:val="000000" w:themeColor="text1"/>
          <w:sz w:val="24"/>
        </w:rPr>
        <w:t>2030</w:t>
      </w:r>
      <w:r w:rsidRPr="007766D4">
        <w:rPr>
          <w:rFonts w:asciiTheme="majorHAnsi" w:hAnsiTheme="majorHAnsi" w:cstheme="majorHAnsi" w:hint="eastAsia"/>
          <w:color w:val="000000" w:themeColor="text1"/>
          <w:sz w:val="24"/>
        </w:rPr>
        <w:t>年，扩建城北污水处理厂，处理能力</w:t>
      </w:r>
      <w:r w:rsidRPr="007766D4">
        <w:rPr>
          <w:rFonts w:asciiTheme="majorHAnsi" w:hAnsiTheme="majorHAnsi" w:cstheme="majorHAnsi" w:hint="eastAsia"/>
          <w:color w:val="000000" w:themeColor="text1"/>
          <w:sz w:val="24"/>
        </w:rPr>
        <w:t>20</w:t>
      </w:r>
      <w:r w:rsidRPr="007766D4">
        <w:rPr>
          <w:rFonts w:asciiTheme="majorHAnsi" w:hAnsiTheme="majorHAnsi" w:cstheme="majorHAnsi" w:hint="eastAsia"/>
          <w:color w:val="000000" w:themeColor="text1"/>
          <w:sz w:val="24"/>
        </w:rPr>
        <w:t>万吨</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日，排污口位于淠东干渠。新建城北工业污水处理厂，日处理污水量达到</w:t>
      </w:r>
      <w:r w:rsidRPr="007766D4">
        <w:rPr>
          <w:rFonts w:asciiTheme="majorHAnsi" w:hAnsiTheme="majorHAnsi" w:cstheme="majorHAnsi" w:hint="eastAsia"/>
          <w:color w:val="000000" w:themeColor="text1"/>
          <w:sz w:val="24"/>
        </w:rPr>
        <w:t>10</w:t>
      </w:r>
      <w:r w:rsidRPr="007766D4">
        <w:rPr>
          <w:rFonts w:asciiTheme="majorHAnsi" w:hAnsiTheme="majorHAnsi" w:cstheme="majorHAnsi" w:hint="eastAsia"/>
          <w:color w:val="000000" w:themeColor="text1"/>
          <w:sz w:val="24"/>
        </w:rPr>
        <w:t>万吨，排污口位于淠东干渠；新建城西污水处理厂，日处理污水量达到</w:t>
      </w:r>
      <w:r w:rsidRPr="007766D4">
        <w:rPr>
          <w:rFonts w:asciiTheme="majorHAnsi" w:hAnsiTheme="majorHAnsi" w:cstheme="majorHAnsi" w:hint="eastAsia"/>
          <w:color w:val="000000" w:themeColor="text1"/>
          <w:sz w:val="24"/>
        </w:rPr>
        <w:t>5</w:t>
      </w:r>
      <w:r w:rsidRPr="007766D4">
        <w:rPr>
          <w:rFonts w:asciiTheme="majorHAnsi" w:hAnsiTheme="majorHAnsi" w:cstheme="majorHAnsi" w:hint="eastAsia"/>
          <w:color w:val="000000" w:themeColor="text1"/>
          <w:sz w:val="24"/>
        </w:rPr>
        <w:t>万吨，排污口位于老淠河。新建河西污水处理厂，日处理污水量达到</w:t>
      </w:r>
      <w:r w:rsidRPr="007766D4">
        <w:rPr>
          <w:rFonts w:asciiTheme="majorHAnsi" w:hAnsiTheme="majorHAnsi" w:cstheme="majorHAnsi" w:hint="eastAsia"/>
          <w:color w:val="000000" w:themeColor="text1"/>
          <w:sz w:val="24"/>
        </w:rPr>
        <w:t>5</w:t>
      </w:r>
      <w:r w:rsidRPr="007766D4">
        <w:rPr>
          <w:rFonts w:asciiTheme="majorHAnsi" w:hAnsiTheme="majorHAnsi" w:cstheme="majorHAnsi" w:hint="eastAsia"/>
          <w:color w:val="000000" w:themeColor="text1"/>
          <w:sz w:val="24"/>
        </w:rPr>
        <w:t>万吨，排污口位于老淠河。总处理能力达</w:t>
      </w:r>
      <w:r w:rsidRPr="007766D4">
        <w:rPr>
          <w:rFonts w:asciiTheme="majorHAnsi" w:hAnsiTheme="majorHAnsi" w:cstheme="majorHAnsi" w:hint="eastAsia"/>
          <w:color w:val="000000" w:themeColor="text1"/>
          <w:sz w:val="24"/>
        </w:rPr>
        <w:t>40</w:t>
      </w:r>
      <w:r w:rsidRPr="007766D4">
        <w:rPr>
          <w:rFonts w:asciiTheme="majorHAnsi" w:hAnsiTheme="majorHAnsi" w:cstheme="majorHAnsi" w:hint="eastAsia"/>
          <w:color w:val="000000" w:themeColor="text1"/>
          <w:sz w:val="24"/>
        </w:rPr>
        <w:t>万吨。污水处理厂级别均为二级。</w:t>
      </w:r>
      <w:r w:rsidRPr="007766D4">
        <w:rPr>
          <w:rFonts w:asciiTheme="majorHAnsi" w:hAnsiTheme="majorHAnsi" w:cstheme="majorHAnsi"/>
          <w:color w:val="000000" w:themeColor="text1"/>
          <w:sz w:val="24"/>
        </w:rPr>
        <w:t>”</w:t>
      </w:r>
    </w:p>
    <w:p w14:paraId="39A8F859" w14:textId="77777777" w:rsidR="003919DB" w:rsidRPr="007766D4" w:rsidRDefault="003919DB" w:rsidP="003919DB">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规划的“新建城北工业污水处理厂”即现已建</w:t>
      </w:r>
      <w:r w:rsidRPr="007766D4">
        <w:rPr>
          <w:rFonts w:asciiTheme="majorHAnsi" w:hAnsiTheme="majorHAnsi" w:cstheme="majorHAnsi"/>
          <w:color w:val="000000" w:themeColor="text1"/>
          <w:sz w:val="24"/>
        </w:rPr>
        <w:t>的</w:t>
      </w:r>
      <w:r w:rsidRPr="007766D4">
        <w:rPr>
          <w:rFonts w:asciiTheme="majorHAnsi" w:hAnsiTheme="majorHAnsi" w:cstheme="majorHAnsi" w:hint="eastAsia"/>
          <w:color w:val="000000" w:themeColor="text1"/>
          <w:sz w:val="24"/>
        </w:rPr>
        <w:t>东城</w:t>
      </w:r>
      <w:r w:rsidRPr="007766D4">
        <w:rPr>
          <w:rFonts w:asciiTheme="majorHAnsi" w:hAnsiTheme="majorHAnsi" w:cstheme="majorHAnsi"/>
          <w:color w:val="000000" w:themeColor="text1"/>
          <w:sz w:val="24"/>
        </w:rPr>
        <w:t>污水处理厂，</w:t>
      </w:r>
      <w:r w:rsidRPr="007766D4">
        <w:rPr>
          <w:rFonts w:asciiTheme="majorHAnsi" w:hAnsiTheme="majorHAnsi" w:cstheme="majorHAnsi" w:hint="eastAsia"/>
          <w:color w:val="000000" w:themeColor="text1"/>
          <w:sz w:val="24"/>
        </w:rPr>
        <w:t>本项目</w:t>
      </w:r>
      <w:r w:rsidRPr="007766D4">
        <w:rPr>
          <w:rFonts w:asciiTheme="majorHAnsi" w:hAnsiTheme="majorHAnsi" w:cstheme="majorHAnsi"/>
          <w:color w:val="000000" w:themeColor="text1"/>
          <w:sz w:val="24"/>
        </w:rPr>
        <w:t>为东城污水处理厂二期扩建</w:t>
      </w:r>
      <w:r w:rsidRPr="007766D4">
        <w:rPr>
          <w:rFonts w:asciiTheme="majorHAnsi" w:hAnsiTheme="majorHAnsi" w:cstheme="majorHAnsi" w:hint="eastAsia"/>
          <w:color w:val="000000" w:themeColor="text1"/>
          <w:sz w:val="24"/>
        </w:rPr>
        <w:t>及</w:t>
      </w:r>
      <w:r w:rsidRPr="007766D4">
        <w:rPr>
          <w:rFonts w:asciiTheme="majorHAnsi" w:hAnsiTheme="majorHAnsi" w:cstheme="majorHAnsi"/>
          <w:color w:val="000000" w:themeColor="text1"/>
          <w:sz w:val="24"/>
        </w:rPr>
        <w:t>一期提标</w:t>
      </w:r>
      <w:r w:rsidRPr="007766D4">
        <w:rPr>
          <w:rFonts w:asciiTheme="majorHAnsi" w:hAnsiTheme="majorHAnsi" w:cstheme="majorHAnsi" w:hint="eastAsia"/>
          <w:color w:val="000000" w:themeColor="text1"/>
          <w:sz w:val="24"/>
        </w:rPr>
        <w:t>改造工程</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项目</w:t>
      </w:r>
      <w:r w:rsidRPr="007766D4">
        <w:rPr>
          <w:rFonts w:asciiTheme="majorHAnsi" w:hAnsiTheme="majorHAnsi" w:cstheme="majorHAnsi"/>
          <w:color w:val="000000" w:themeColor="text1"/>
          <w:sz w:val="24"/>
        </w:rPr>
        <w:t>建设</w:t>
      </w:r>
      <w:r w:rsidRPr="007766D4">
        <w:rPr>
          <w:rFonts w:asciiTheme="majorHAnsi" w:hAnsiTheme="majorHAnsi" w:cstheme="majorHAnsi" w:hint="eastAsia"/>
          <w:color w:val="000000" w:themeColor="text1"/>
          <w:sz w:val="24"/>
        </w:rPr>
        <w:t>完成后污水总处理</w:t>
      </w:r>
      <w:r w:rsidRPr="007766D4">
        <w:rPr>
          <w:rFonts w:asciiTheme="majorHAnsi" w:hAnsiTheme="majorHAnsi" w:cstheme="majorHAnsi"/>
          <w:color w:val="000000" w:themeColor="text1"/>
          <w:sz w:val="24"/>
        </w:rPr>
        <w:t>规模</w:t>
      </w:r>
      <w:r w:rsidRPr="007766D4">
        <w:rPr>
          <w:rFonts w:asciiTheme="majorHAnsi" w:hAnsiTheme="majorHAnsi" w:cstheme="majorHAnsi" w:hint="eastAsia"/>
          <w:color w:val="000000" w:themeColor="text1"/>
          <w:sz w:val="24"/>
        </w:rPr>
        <w:t>将达到</w:t>
      </w:r>
      <w:r w:rsidRPr="007766D4">
        <w:rPr>
          <w:rFonts w:asciiTheme="majorHAnsi" w:hAnsiTheme="majorHAnsi" w:cstheme="majorHAnsi" w:hint="eastAsia"/>
          <w:color w:val="000000" w:themeColor="text1"/>
          <w:sz w:val="24"/>
        </w:rPr>
        <w:t>4</w:t>
      </w:r>
      <w:r w:rsidRPr="007766D4">
        <w:rPr>
          <w:rFonts w:asciiTheme="majorHAnsi" w:hAnsiTheme="majorHAnsi" w:cstheme="majorHAnsi"/>
          <w:color w:val="000000" w:themeColor="text1"/>
          <w:sz w:val="24"/>
        </w:rPr>
        <w:t>0000m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有利于进一步收集处理</w:t>
      </w:r>
      <w:r w:rsidRPr="007766D4">
        <w:rPr>
          <w:rFonts w:asciiTheme="majorHAnsi" w:hAnsiTheme="majorHAnsi" w:cstheme="majorHAnsi" w:hint="eastAsia"/>
          <w:color w:val="000000" w:themeColor="text1"/>
          <w:sz w:val="24"/>
        </w:rPr>
        <w:t>周边生活污水和工业废水。</w:t>
      </w:r>
      <w:r w:rsidRPr="007766D4">
        <w:rPr>
          <w:rFonts w:asciiTheme="majorHAnsi" w:hAnsiTheme="majorHAnsi" w:cstheme="majorHAnsi"/>
          <w:color w:val="000000" w:themeColor="text1"/>
          <w:sz w:val="24"/>
        </w:rPr>
        <w:t>因此</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本项目符合</w:t>
      </w:r>
      <w:r w:rsidRPr="007766D4">
        <w:rPr>
          <w:rFonts w:asciiTheme="majorHAnsi" w:hAnsiTheme="majorHAnsi" w:cstheme="majorHAnsi" w:hint="eastAsia"/>
          <w:color w:val="000000" w:themeColor="text1"/>
          <w:sz w:val="24"/>
        </w:rPr>
        <w:t>《六安市</w:t>
      </w:r>
      <w:r w:rsidRPr="007766D4">
        <w:rPr>
          <w:rFonts w:asciiTheme="majorHAnsi" w:hAnsiTheme="majorHAnsi" w:cstheme="majorHAnsi"/>
          <w:color w:val="000000" w:themeColor="text1"/>
          <w:sz w:val="24"/>
        </w:rPr>
        <w:t>城市总体规划（</w:t>
      </w:r>
      <w:r w:rsidRPr="007766D4">
        <w:rPr>
          <w:rFonts w:asciiTheme="majorHAnsi" w:hAnsiTheme="majorHAnsi" w:cstheme="majorHAnsi" w:hint="eastAsia"/>
          <w:color w:val="000000" w:themeColor="text1"/>
          <w:sz w:val="24"/>
        </w:rPr>
        <w:t>2008</w:t>
      </w:r>
      <w:r w:rsidRPr="007766D4">
        <w:rPr>
          <w:rFonts w:asciiTheme="majorHAnsi" w:hAnsiTheme="majorHAnsi" w:cstheme="majorHAnsi"/>
          <w:color w:val="000000" w:themeColor="text1"/>
          <w:sz w:val="24"/>
        </w:rPr>
        <w:t>-2030</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》要求</w:t>
      </w:r>
      <w:r w:rsidRPr="007766D4">
        <w:rPr>
          <w:rFonts w:asciiTheme="majorHAnsi" w:hAnsiTheme="majorHAnsi" w:cstheme="majorHAnsi"/>
          <w:color w:val="000000" w:themeColor="text1"/>
          <w:sz w:val="24"/>
        </w:rPr>
        <w:t>。</w:t>
      </w:r>
    </w:p>
    <w:p w14:paraId="224C4E78" w14:textId="77777777" w:rsidR="00447237" w:rsidRPr="007766D4" w:rsidRDefault="00447237" w:rsidP="00447237">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2</w:t>
      </w:r>
      <w:r w:rsidRPr="007766D4">
        <w:rPr>
          <w:rFonts w:asciiTheme="majorHAnsi" w:hAnsiTheme="majorHAnsi" w:cstheme="majorHAnsi" w:hint="eastAsia"/>
          <w:color w:val="000000" w:themeColor="text1"/>
          <w:sz w:val="24"/>
        </w:rPr>
        <w:t>）与《六安市“十三五”环境保护规划》符合性</w:t>
      </w:r>
    </w:p>
    <w:p w14:paraId="646B06CA" w14:textId="77777777" w:rsidR="00447237" w:rsidRPr="007766D4" w:rsidRDefault="00447237" w:rsidP="00447237">
      <w:pPr>
        <w:pStyle w:val="affffffff9"/>
        <w:rPr>
          <w:color w:val="000000" w:themeColor="text1"/>
        </w:rPr>
      </w:pPr>
      <w:r w:rsidRPr="007766D4">
        <w:rPr>
          <w:rFonts w:hint="eastAsia"/>
          <w:color w:val="000000" w:themeColor="text1"/>
        </w:rPr>
        <w:t>表</w:t>
      </w:r>
      <w:r w:rsidRPr="007766D4">
        <w:rPr>
          <w:rFonts w:hint="eastAsia"/>
          <w:color w:val="000000" w:themeColor="text1"/>
        </w:rPr>
        <w:t>1</w:t>
      </w:r>
      <w:r w:rsidRPr="007766D4">
        <w:rPr>
          <w:color w:val="000000" w:themeColor="text1"/>
        </w:rPr>
        <w:t xml:space="preserve">-4-1  </w:t>
      </w:r>
      <w:r w:rsidRPr="007766D4">
        <w:rPr>
          <w:rFonts w:hint="eastAsia"/>
          <w:color w:val="000000" w:themeColor="text1"/>
        </w:rPr>
        <w:t>与《六安市“十三五”环境保护规划》符合性</w:t>
      </w:r>
    </w:p>
    <w:tbl>
      <w:tblPr>
        <w:tblStyle w:val="aff1"/>
        <w:tblW w:w="0" w:type="auto"/>
        <w:tblLook w:val="04A0" w:firstRow="1" w:lastRow="0" w:firstColumn="1" w:lastColumn="0" w:noHBand="0" w:noVBand="1"/>
      </w:tblPr>
      <w:tblGrid>
        <w:gridCol w:w="5665"/>
        <w:gridCol w:w="3851"/>
      </w:tblGrid>
      <w:tr w:rsidR="007766D4" w:rsidRPr="007766D4" w14:paraId="39EB999E" w14:textId="77777777" w:rsidTr="0042299A">
        <w:trPr>
          <w:trHeight w:val="340"/>
        </w:trPr>
        <w:tc>
          <w:tcPr>
            <w:tcW w:w="5665" w:type="dxa"/>
            <w:vAlign w:val="center"/>
          </w:tcPr>
          <w:p w14:paraId="78F0723C" w14:textId="77777777" w:rsidR="00447237" w:rsidRPr="007766D4" w:rsidRDefault="00447237" w:rsidP="0042299A">
            <w:pPr>
              <w:pStyle w:val="affffffff8"/>
              <w:jc w:val="both"/>
              <w:rPr>
                <w:rFonts w:asciiTheme="majorHAnsi" w:hAnsiTheme="majorHAnsi" w:cstheme="majorHAnsi"/>
                <w:color w:val="000000" w:themeColor="text1"/>
              </w:rPr>
            </w:pPr>
            <w:r w:rsidRPr="007766D4">
              <w:rPr>
                <w:rFonts w:asciiTheme="majorHAnsi" w:hAnsiTheme="majorHAnsi" w:cstheme="majorHAnsi"/>
                <w:color w:val="000000" w:themeColor="text1"/>
              </w:rPr>
              <w:t>2016</w:t>
            </w:r>
            <w:r w:rsidRPr="007766D4">
              <w:rPr>
                <w:rFonts w:asciiTheme="majorHAnsi" w:hAnsiTheme="majorHAnsi" w:cstheme="majorHAnsi"/>
                <w:color w:val="000000" w:themeColor="text1"/>
              </w:rPr>
              <w:t>年现有省级及以上开发区全面实现污水集中治理，并安装自动在线监控装置。</w:t>
            </w:r>
            <w:r w:rsidRPr="007766D4">
              <w:rPr>
                <w:rFonts w:asciiTheme="majorHAnsi" w:hAnsiTheme="majorHAnsi" w:cstheme="majorHAnsi"/>
                <w:color w:val="000000" w:themeColor="text1"/>
              </w:rPr>
              <w:t>2017</w:t>
            </w:r>
            <w:r w:rsidRPr="007766D4">
              <w:rPr>
                <w:rFonts w:asciiTheme="majorHAnsi" w:hAnsiTheme="majorHAnsi" w:cstheme="majorHAnsi"/>
                <w:color w:val="000000" w:themeColor="text1"/>
              </w:rPr>
              <w:t>年省级以下开发区按规定建成污水集中处理设施，园区内企业污水接管率必须达到</w:t>
            </w:r>
            <w:r w:rsidRPr="007766D4">
              <w:rPr>
                <w:rFonts w:asciiTheme="majorHAnsi" w:hAnsiTheme="majorHAnsi" w:cstheme="majorHAnsi"/>
                <w:color w:val="000000" w:themeColor="text1"/>
              </w:rPr>
              <w:t>100%</w:t>
            </w:r>
            <w:r w:rsidRPr="007766D4">
              <w:rPr>
                <w:rFonts w:asciiTheme="majorHAnsi" w:hAnsiTheme="majorHAnsi" w:cstheme="majorHAnsi"/>
                <w:color w:val="000000" w:themeColor="text1"/>
              </w:rPr>
              <w:t>，并安装自动在线监控装置。逾期未完成的，一律暂停审批和核准其增加水污染物排放的建设项目，直至整改完成。</w:t>
            </w:r>
          </w:p>
        </w:tc>
        <w:tc>
          <w:tcPr>
            <w:tcW w:w="3851" w:type="dxa"/>
            <w:vAlign w:val="center"/>
          </w:tcPr>
          <w:p w14:paraId="3B5B557E" w14:textId="77777777" w:rsidR="00447237" w:rsidRPr="007766D4" w:rsidRDefault="00447237" w:rsidP="0042299A">
            <w:pPr>
              <w:pStyle w:val="affffffff8"/>
              <w:jc w:val="both"/>
              <w:rPr>
                <w:rFonts w:asciiTheme="majorHAnsi" w:hAnsiTheme="majorHAnsi" w:cstheme="majorHAnsi"/>
                <w:color w:val="000000" w:themeColor="text1"/>
              </w:rPr>
            </w:pPr>
            <w:r w:rsidRPr="007766D4">
              <w:rPr>
                <w:rFonts w:asciiTheme="majorHAnsi" w:hAnsiTheme="majorHAnsi" w:cstheme="majorHAnsi"/>
                <w:color w:val="000000" w:themeColor="text1"/>
              </w:rPr>
              <w:t>项目一期工程已于</w:t>
            </w:r>
            <w:r w:rsidRPr="007766D4">
              <w:rPr>
                <w:rFonts w:asciiTheme="majorHAnsi" w:hAnsiTheme="majorHAnsi" w:cstheme="majorHAnsi"/>
                <w:color w:val="000000" w:themeColor="text1"/>
              </w:rPr>
              <w:t>2013</w:t>
            </w:r>
            <w:r w:rsidRPr="007766D4">
              <w:rPr>
                <w:rFonts w:asciiTheme="majorHAnsi" w:hAnsiTheme="majorHAnsi" w:cstheme="majorHAnsi"/>
                <w:color w:val="000000" w:themeColor="text1"/>
              </w:rPr>
              <w:t>年底正式投入运营，实现污水集中治理，并按要求安装自动在线监测装置。本次技改扩建完成后，将进一步扩大污水处理厂收水能力。同时评价要求建设单位按照现行要求规范设置自动在线监测装置。</w:t>
            </w:r>
          </w:p>
        </w:tc>
      </w:tr>
      <w:tr w:rsidR="007766D4" w:rsidRPr="007766D4" w14:paraId="779C6A8E" w14:textId="77777777" w:rsidTr="0042299A">
        <w:trPr>
          <w:trHeight w:val="340"/>
        </w:trPr>
        <w:tc>
          <w:tcPr>
            <w:tcW w:w="5665" w:type="dxa"/>
            <w:vAlign w:val="center"/>
          </w:tcPr>
          <w:p w14:paraId="1E7109E2" w14:textId="77777777" w:rsidR="00447237" w:rsidRPr="007766D4" w:rsidRDefault="00447237" w:rsidP="0042299A">
            <w:pPr>
              <w:pStyle w:val="affffffff8"/>
              <w:jc w:val="both"/>
              <w:rPr>
                <w:rFonts w:asciiTheme="majorHAnsi" w:hAnsiTheme="majorHAnsi" w:cstheme="majorHAnsi"/>
                <w:color w:val="000000" w:themeColor="text1"/>
              </w:rPr>
            </w:pPr>
            <w:r w:rsidRPr="007766D4">
              <w:rPr>
                <w:rFonts w:asciiTheme="majorHAnsi" w:hAnsiTheme="majorHAnsi" w:cstheme="majorHAnsi"/>
                <w:color w:val="000000" w:themeColor="text1"/>
              </w:rPr>
              <w:lastRenderedPageBreak/>
              <w:t>推进污泥处理处置。城镇污水处理厂产生的污泥应进行稳定化、无害化和资源化处理处置，禁止不达标的污泥进入耕地。自</w:t>
            </w:r>
            <w:r w:rsidRPr="007766D4">
              <w:rPr>
                <w:rFonts w:asciiTheme="majorHAnsi" w:hAnsiTheme="majorHAnsi" w:cstheme="majorHAnsi"/>
                <w:color w:val="000000" w:themeColor="text1"/>
              </w:rPr>
              <w:t>2016</w:t>
            </w:r>
            <w:r w:rsidRPr="007766D4">
              <w:rPr>
                <w:rFonts w:asciiTheme="majorHAnsi" w:hAnsiTheme="majorHAnsi" w:cstheme="majorHAnsi"/>
                <w:color w:val="000000" w:themeColor="text1"/>
              </w:rPr>
              <w:t>年起，新建污水处理厂要同步建设污泥处理处置工程。加快建设六安市污泥处置工程建设，到</w:t>
            </w:r>
            <w:r w:rsidRPr="007766D4">
              <w:rPr>
                <w:rFonts w:asciiTheme="majorHAnsi" w:hAnsiTheme="majorHAnsi" w:cstheme="majorHAnsi"/>
                <w:color w:val="000000" w:themeColor="text1"/>
              </w:rPr>
              <w:t>2020</w:t>
            </w:r>
            <w:r w:rsidRPr="007766D4">
              <w:rPr>
                <w:rFonts w:asciiTheme="majorHAnsi" w:hAnsiTheme="majorHAnsi" w:cstheme="majorHAnsi"/>
                <w:color w:val="000000" w:themeColor="text1"/>
              </w:rPr>
              <w:t>年底</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城市污泥无害化处理处置率应达到</w:t>
            </w:r>
            <w:r w:rsidRPr="007766D4">
              <w:rPr>
                <w:rFonts w:asciiTheme="majorHAnsi" w:hAnsiTheme="majorHAnsi" w:cstheme="majorHAnsi"/>
                <w:color w:val="000000" w:themeColor="text1"/>
              </w:rPr>
              <w:t>100%</w:t>
            </w:r>
            <w:r w:rsidRPr="007766D4">
              <w:rPr>
                <w:rFonts w:asciiTheme="majorHAnsi" w:hAnsiTheme="majorHAnsi" w:cstheme="majorHAnsi"/>
                <w:color w:val="000000" w:themeColor="text1"/>
              </w:rPr>
              <w:t>，县城污泥无害化处理处置率应达到</w:t>
            </w:r>
            <w:r w:rsidRPr="007766D4">
              <w:rPr>
                <w:rFonts w:asciiTheme="majorHAnsi" w:hAnsiTheme="majorHAnsi" w:cstheme="majorHAnsi"/>
                <w:color w:val="000000" w:themeColor="text1"/>
              </w:rPr>
              <w:t>60%</w:t>
            </w:r>
            <w:r w:rsidRPr="007766D4">
              <w:rPr>
                <w:rFonts w:asciiTheme="majorHAnsi" w:hAnsiTheme="majorHAnsi" w:cstheme="majorHAnsi"/>
                <w:color w:val="000000" w:themeColor="text1"/>
              </w:rPr>
              <w:t>以上，工业园区污水处理厂的污泥无害化处理处置率应达到</w:t>
            </w:r>
            <w:r w:rsidRPr="007766D4">
              <w:rPr>
                <w:rFonts w:asciiTheme="majorHAnsi" w:hAnsiTheme="majorHAnsi" w:cstheme="majorHAnsi"/>
                <w:color w:val="000000" w:themeColor="text1"/>
              </w:rPr>
              <w:t>100%</w:t>
            </w:r>
            <w:r w:rsidRPr="007766D4">
              <w:rPr>
                <w:rFonts w:asciiTheme="majorHAnsi" w:hAnsiTheme="majorHAnsi" w:cstheme="majorHAnsi"/>
                <w:color w:val="000000" w:themeColor="text1"/>
              </w:rPr>
              <w:t>。</w:t>
            </w:r>
          </w:p>
        </w:tc>
        <w:tc>
          <w:tcPr>
            <w:tcW w:w="3851" w:type="dxa"/>
            <w:vAlign w:val="center"/>
          </w:tcPr>
          <w:p w14:paraId="7194E184" w14:textId="77777777" w:rsidR="00447237" w:rsidRPr="007766D4" w:rsidRDefault="00447237" w:rsidP="0042299A">
            <w:pPr>
              <w:pStyle w:val="affffffff8"/>
              <w:jc w:val="both"/>
              <w:rPr>
                <w:rFonts w:asciiTheme="majorHAnsi" w:hAnsiTheme="majorHAnsi" w:cstheme="majorHAnsi"/>
                <w:color w:val="000000" w:themeColor="text1"/>
              </w:rPr>
            </w:pPr>
            <w:r w:rsidRPr="007766D4">
              <w:rPr>
                <w:rFonts w:asciiTheme="majorHAnsi" w:hAnsiTheme="majorHAnsi" w:cstheme="majorHAnsi"/>
                <w:color w:val="000000" w:themeColor="text1"/>
              </w:rPr>
              <w:t>项目产生的污泥经厂内预处理后，委托怀宁海创环保科技科技有限责任公司处理处置。污泥无害化处理处置率应达到</w:t>
            </w:r>
            <w:r w:rsidRPr="007766D4">
              <w:rPr>
                <w:rFonts w:asciiTheme="majorHAnsi" w:hAnsiTheme="majorHAnsi" w:cstheme="majorHAnsi"/>
                <w:color w:val="000000" w:themeColor="text1"/>
              </w:rPr>
              <w:t>100%</w:t>
            </w:r>
          </w:p>
        </w:tc>
      </w:tr>
      <w:tr w:rsidR="007766D4" w:rsidRPr="007766D4" w14:paraId="51BA3A73" w14:textId="77777777" w:rsidTr="0042299A">
        <w:trPr>
          <w:trHeight w:val="340"/>
        </w:trPr>
        <w:tc>
          <w:tcPr>
            <w:tcW w:w="5665" w:type="dxa"/>
            <w:vAlign w:val="center"/>
          </w:tcPr>
          <w:p w14:paraId="46B0AF1D" w14:textId="77777777" w:rsidR="00447237" w:rsidRPr="007766D4" w:rsidRDefault="00447237" w:rsidP="0042299A">
            <w:pPr>
              <w:pStyle w:val="affffffff8"/>
              <w:jc w:val="both"/>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十三五</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期间，六安市环境保护重点工程包含碧水工程、蓝天工程、固体废物处置工程、生态保护工程、环境保护能力建设工程</w:t>
            </w:r>
            <w:r w:rsidRPr="007766D4">
              <w:rPr>
                <w:rFonts w:asciiTheme="majorHAnsi" w:hAnsiTheme="majorHAnsi" w:cstheme="majorHAnsi"/>
                <w:color w:val="000000" w:themeColor="text1"/>
              </w:rPr>
              <w:t>5</w:t>
            </w:r>
            <w:r w:rsidRPr="007766D4">
              <w:rPr>
                <w:rFonts w:asciiTheme="majorHAnsi" w:hAnsiTheme="majorHAnsi" w:cstheme="majorHAnsi"/>
                <w:color w:val="000000" w:themeColor="text1"/>
              </w:rPr>
              <w:t>个方面。</w:t>
            </w:r>
          </w:p>
          <w:p w14:paraId="016ABD46" w14:textId="19FE0C60" w:rsidR="00447237" w:rsidRPr="007766D4" w:rsidRDefault="00447237" w:rsidP="00FD06E4">
            <w:pPr>
              <w:pStyle w:val="affffffff8"/>
              <w:jc w:val="both"/>
              <w:rPr>
                <w:rFonts w:asciiTheme="majorHAnsi" w:hAnsiTheme="majorHAnsi" w:cstheme="majorHAnsi"/>
                <w:color w:val="000000" w:themeColor="text1"/>
              </w:rPr>
            </w:pPr>
            <w:r w:rsidRPr="007766D4">
              <w:rPr>
                <w:rFonts w:asciiTheme="majorHAnsi" w:hAnsiTheme="majorHAnsi" w:cstheme="majorHAnsi"/>
                <w:color w:val="000000" w:themeColor="text1"/>
              </w:rPr>
              <w:t>碧水工程主要包括城市及乡镇污水处理工程、污水管网工程、工业废水处理工程。</w:t>
            </w:r>
          </w:p>
        </w:tc>
        <w:tc>
          <w:tcPr>
            <w:tcW w:w="3851" w:type="dxa"/>
            <w:vAlign w:val="center"/>
          </w:tcPr>
          <w:p w14:paraId="76EBDE40" w14:textId="77777777" w:rsidR="00447237" w:rsidRPr="007766D4" w:rsidRDefault="00447237" w:rsidP="0042299A">
            <w:pPr>
              <w:pStyle w:val="affffffff8"/>
              <w:jc w:val="both"/>
              <w:rPr>
                <w:rFonts w:asciiTheme="majorHAnsi" w:hAnsiTheme="majorHAnsi" w:cstheme="majorHAnsi"/>
                <w:color w:val="000000" w:themeColor="text1"/>
              </w:rPr>
            </w:pPr>
            <w:r w:rsidRPr="007766D4">
              <w:rPr>
                <w:rFonts w:asciiTheme="majorHAnsi" w:hAnsiTheme="majorHAnsi" w:cstheme="majorHAnsi"/>
                <w:color w:val="000000" w:themeColor="text1"/>
              </w:rPr>
              <w:t>本项目为污水处理工程，属于六安市</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十三五</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期间环境保护重点工程中的</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碧水工程</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w:t>
            </w:r>
          </w:p>
        </w:tc>
      </w:tr>
    </w:tbl>
    <w:p w14:paraId="70612883" w14:textId="77777777" w:rsidR="00447237" w:rsidRPr="007766D4" w:rsidRDefault="00447237" w:rsidP="00447237">
      <w:pPr>
        <w:pStyle w:val="affff8"/>
        <w:rPr>
          <w:color w:val="000000" w:themeColor="text1"/>
        </w:rPr>
      </w:pPr>
    </w:p>
    <w:p w14:paraId="73F4B77B" w14:textId="77777777" w:rsidR="002E7D26" w:rsidRPr="007766D4" w:rsidRDefault="002E7D26" w:rsidP="002E7D26">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3</w:t>
      </w:r>
      <w:r w:rsidRPr="007766D4">
        <w:rPr>
          <w:rFonts w:asciiTheme="majorHAnsi" w:hAnsiTheme="majorHAnsi" w:cstheme="majorHAnsi" w:hint="eastAsia"/>
          <w:color w:val="000000" w:themeColor="text1"/>
          <w:sz w:val="24"/>
        </w:rPr>
        <w:t>）与《六安市城市污水专项规划（</w:t>
      </w:r>
      <w:r w:rsidRPr="007766D4">
        <w:rPr>
          <w:rFonts w:asciiTheme="majorHAnsi" w:hAnsiTheme="majorHAnsi" w:cstheme="majorHAnsi" w:hint="eastAsia"/>
          <w:color w:val="000000" w:themeColor="text1"/>
          <w:sz w:val="24"/>
        </w:rPr>
        <w:t>2019</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2030</w:t>
      </w:r>
      <w:r w:rsidRPr="007766D4">
        <w:rPr>
          <w:rFonts w:asciiTheme="majorHAnsi" w:hAnsiTheme="majorHAnsi" w:cstheme="majorHAnsi" w:hint="eastAsia"/>
          <w:color w:val="000000" w:themeColor="text1"/>
          <w:sz w:val="24"/>
        </w:rPr>
        <w:t>）》符合性</w:t>
      </w:r>
    </w:p>
    <w:p w14:paraId="0E2FDD87" w14:textId="77777777" w:rsidR="002E7D26" w:rsidRPr="007766D4" w:rsidRDefault="002E7D26" w:rsidP="002E7D26">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w:t>
      </w:r>
      <w:r w:rsidRPr="007766D4">
        <w:rPr>
          <w:rFonts w:asciiTheme="majorHAnsi" w:hAnsiTheme="majorHAnsi" w:cstheme="majorHAnsi" w:hint="eastAsia"/>
          <w:color w:val="000000" w:themeColor="text1"/>
          <w:sz w:val="24"/>
        </w:rPr>
        <w:t>《六安市城市污水专项规划（</w:t>
      </w:r>
      <w:r w:rsidRPr="007766D4">
        <w:rPr>
          <w:rFonts w:asciiTheme="majorHAnsi" w:hAnsiTheme="majorHAnsi" w:cstheme="majorHAnsi" w:hint="eastAsia"/>
          <w:color w:val="000000" w:themeColor="text1"/>
          <w:sz w:val="24"/>
        </w:rPr>
        <w:t>2019</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2030</w:t>
      </w:r>
      <w:r w:rsidRPr="007766D4">
        <w:rPr>
          <w:rFonts w:asciiTheme="majorHAnsi" w:hAnsiTheme="majorHAnsi" w:cstheme="majorHAnsi" w:hint="eastAsia"/>
          <w:color w:val="000000" w:themeColor="text1"/>
          <w:sz w:val="24"/>
        </w:rPr>
        <w:t>）》修编，参考规范规定、供水专项规划以及六安市近年来的实际情况和发展规律，结合城市总体规划中的城市性质－南京</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武汉两大都市圈重要节点城市，合肥经济圈副中心城市，安徽省加工制造业的重要基地之一，皖江城市带承接产业转移示范区产业链承接基地，六安市的用水量指标应逐步提高接近规范取值，规划确定六安市中心城区总的污水量近期</w:t>
      </w:r>
      <w:r w:rsidRPr="007766D4">
        <w:rPr>
          <w:rFonts w:asciiTheme="majorHAnsi" w:hAnsiTheme="majorHAnsi" w:cstheme="majorHAnsi" w:hint="eastAsia"/>
          <w:color w:val="000000" w:themeColor="text1"/>
          <w:sz w:val="24"/>
        </w:rPr>
        <w:t>2015</w:t>
      </w:r>
      <w:r w:rsidRPr="007766D4">
        <w:rPr>
          <w:rFonts w:asciiTheme="majorHAnsi" w:hAnsiTheme="majorHAnsi" w:cstheme="majorHAnsi" w:hint="eastAsia"/>
          <w:color w:val="000000" w:themeColor="text1"/>
          <w:sz w:val="24"/>
        </w:rPr>
        <w:t>年为</w:t>
      </w:r>
      <w:r w:rsidRPr="007766D4">
        <w:rPr>
          <w:rFonts w:asciiTheme="majorHAnsi" w:hAnsiTheme="majorHAnsi" w:cstheme="majorHAnsi" w:hint="eastAsia"/>
          <w:color w:val="000000" w:themeColor="text1"/>
          <w:sz w:val="24"/>
        </w:rPr>
        <w:t>15</w:t>
      </w:r>
      <w:r w:rsidRPr="007766D4">
        <w:rPr>
          <w:rFonts w:asciiTheme="majorHAnsi" w:hAnsiTheme="majorHAnsi" w:cstheme="majorHAnsi" w:hint="eastAsia"/>
          <w:color w:val="000000" w:themeColor="text1"/>
          <w:sz w:val="24"/>
        </w:rPr>
        <w:t>万</w:t>
      </w:r>
      <w:r w:rsidRPr="007766D4">
        <w:rPr>
          <w:rFonts w:asciiTheme="majorHAnsi" w:hAnsiTheme="majorHAnsi" w:cstheme="majorHAnsi" w:hint="eastAsia"/>
          <w:color w:val="000000" w:themeColor="text1"/>
          <w:sz w:val="24"/>
        </w:rPr>
        <w:t>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hint="eastAsia"/>
          <w:color w:val="000000" w:themeColor="text1"/>
          <w:sz w:val="24"/>
        </w:rPr>
        <w:t>/d</w:t>
      </w:r>
      <w:r w:rsidRPr="007766D4">
        <w:rPr>
          <w:rFonts w:asciiTheme="majorHAnsi" w:hAnsiTheme="majorHAnsi" w:cstheme="majorHAnsi" w:hint="eastAsia"/>
          <w:color w:val="000000" w:themeColor="text1"/>
          <w:sz w:val="24"/>
        </w:rPr>
        <w:t>，中期</w:t>
      </w:r>
      <w:r w:rsidRPr="007766D4">
        <w:rPr>
          <w:rFonts w:asciiTheme="majorHAnsi" w:hAnsiTheme="majorHAnsi" w:cstheme="majorHAnsi" w:hint="eastAsia"/>
          <w:color w:val="000000" w:themeColor="text1"/>
          <w:sz w:val="24"/>
        </w:rPr>
        <w:t>2020</w:t>
      </w:r>
      <w:r w:rsidRPr="007766D4">
        <w:rPr>
          <w:rFonts w:asciiTheme="majorHAnsi" w:hAnsiTheme="majorHAnsi" w:cstheme="majorHAnsi" w:hint="eastAsia"/>
          <w:color w:val="000000" w:themeColor="text1"/>
          <w:sz w:val="24"/>
        </w:rPr>
        <w:t>年为</w:t>
      </w:r>
      <w:r w:rsidRPr="007766D4">
        <w:rPr>
          <w:rFonts w:asciiTheme="majorHAnsi" w:hAnsiTheme="majorHAnsi" w:cstheme="majorHAnsi" w:hint="eastAsia"/>
          <w:color w:val="000000" w:themeColor="text1"/>
          <w:sz w:val="24"/>
        </w:rPr>
        <w:t>21</w:t>
      </w:r>
      <w:r w:rsidRPr="007766D4">
        <w:rPr>
          <w:rFonts w:asciiTheme="majorHAnsi" w:hAnsiTheme="majorHAnsi" w:cstheme="majorHAnsi" w:hint="eastAsia"/>
          <w:color w:val="000000" w:themeColor="text1"/>
          <w:sz w:val="24"/>
        </w:rPr>
        <w:t>万</w:t>
      </w:r>
      <w:r w:rsidRPr="007766D4">
        <w:rPr>
          <w:rFonts w:asciiTheme="majorHAnsi" w:hAnsiTheme="majorHAnsi" w:cstheme="majorHAnsi" w:hint="eastAsia"/>
          <w:color w:val="000000" w:themeColor="text1"/>
          <w:sz w:val="24"/>
        </w:rPr>
        <w:t>m</w:t>
      </w:r>
      <w:r w:rsidRPr="007766D4">
        <w:rPr>
          <w:rFonts w:asciiTheme="majorHAnsi" w:hAnsiTheme="majorHAnsi" w:cstheme="majorHAnsi" w:hint="eastAsia"/>
          <w:color w:val="000000" w:themeColor="text1"/>
          <w:sz w:val="24"/>
          <w:vertAlign w:val="superscript"/>
        </w:rPr>
        <w:t>3</w:t>
      </w:r>
      <w:r w:rsidRPr="007766D4">
        <w:rPr>
          <w:rFonts w:asciiTheme="majorHAnsi" w:hAnsiTheme="majorHAnsi" w:cstheme="majorHAnsi" w:hint="eastAsia"/>
          <w:color w:val="000000" w:themeColor="text1"/>
          <w:sz w:val="24"/>
        </w:rPr>
        <w:t>/d</w:t>
      </w:r>
      <w:r w:rsidRPr="007766D4">
        <w:rPr>
          <w:rFonts w:asciiTheme="majorHAnsi" w:hAnsiTheme="majorHAnsi" w:cstheme="majorHAnsi" w:hint="eastAsia"/>
          <w:color w:val="000000" w:themeColor="text1"/>
          <w:sz w:val="24"/>
        </w:rPr>
        <w:t>，远期</w:t>
      </w:r>
      <w:r w:rsidRPr="007766D4">
        <w:rPr>
          <w:rFonts w:asciiTheme="majorHAnsi" w:hAnsiTheme="majorHAnsi" w:cstheme="majorHAnsi" w:hint="eastAsia"/>
          <w:color w:val="000000" w:themeColor="text1"/>
          <w:sz w:val="24"/>
        </w:rPr>
        <w:t>2030</w:t>
      </w:r>
      <w:r w:rsidRPr="007766D4">
        <w:rPr>
          <w:rFonts w:asciiTheme="majorHAnsi" w:hAnsiTheme="majorHAnsi" w:cstheme="majorHAnsi" w:hint="eastAsia"/>
          <w:color w:val="000000" w:themeColor="text1"/>
          <w:sz w:val="24"/>
        </w:rPr>
        <w:t>年为</w:t>
      </w:r>
      <w:r w:rsidRPr="007766D4">
        <w:rPr>
          <w:rFonts w:asciiTheme="majorHAnsi" w:hAnsiTheme="majorHAnsi" w:cstheme="majorHAnsi" w:hint="eastAsia"/>
          <w:color w:val="000000" w:themeColor="text1"/>
          <w:sz w:val="24"/>
        </w:rPr>
        <w:t>36</w:t>
      </w:r>
      <w:r w:rsidRPr="007766D4">
        <w:rPr>
          <w:rFonts w:asciiTheme="majorHAnsi" w:hAnsiTheme="majorHAnsi" w:cstheme="majorHAnsi" w:hint="eastAsia"/>
          <w:color w:val="000000" w:themeColor="text1"/>
          <w:sz w:val="24"/>
        </w:rPr>
        <w:t>万</w:t>
      </w:r>
      <w:r w:rsidRPr="007766D4">
        <w:rPr>
          <w:rFonts w:asciiTheme="majorHAnsi" w:hAnsiTheme="majorHAnsi" w:cstheme="majorHAnsi" w:hint="eastAsia"/>
          <w:color w:val="000000" w:themeColor="text1"/>
          <w:sz w:val="24"/>
        </w:rPr>
        <w:t>m</w:t>
      </w:r>
      <w:r w:rsidRPr="007766D4">
        <w:rPr>
          <w:rFonts w:asciiTheme="majorHAnsi" w:hAnsiTheme="majorHAnsi" w:cstheme="majorHAnsi" w:hint="eastAsia"/>
          <w:color w:val="000000" w:themeColor="text1"/>
          <w:sz w:val="24"/>
          <w:vertAlign w:val="superscript"/>
        </w:rPr>
        <w:t>3</w:t>
      </w:r>
      <w:r w:rsidRPr="007766D4">
        <w:rPr>
          <w:rFonts w:asciiTheme="majorHAnsi" w:hAnsiTheme="majorHAnsi" w:cstheme="majorHAnsi" w:hint="eastAsia"/>
          <w:color w:val="000000" w:themeColor="text1"/>
          <w:sz w:val="24"/>
        </w:rPr>
        <w:t>/d</w:t>
      </w:r>
      <w:r w:rsidRPr="007766D4">
        <w:rPr>
          <w:rFonts w:asciiTheme="majorHAnsi" w:hAnsiTheme="majorHAnsi" w:cstheme="majorHAnsi" w:hint="eastAsia"/>
          <w:color w:val="000000" w:themeColor="text1"/>
          <w:sz w:val="24"/>
        </w:rPr>
        <w:t>。</w:t>
      </w:r>
    </w:p>
    <w:p w14:paraId="5D5230A0" w14:textId="77777777" w:rsidR="002E7D26" w:rsidRPr="007766D4" w:rsidRDefault="002E7D26" w:rsidP="002E7D26">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至</w:t>
      </w:r>
      <w:r w:rsidRPr="007766D4">
        <w:rPr>
          <w:rFonts w:asciiTheme="majorHAnsi" w:hAnsiTheme="majorHAnsi" w:cstheme="majorHAnsi" w:hint="eastAsia"/>
          <w:color w:val="000000" w:themeColor="text1"/>
          <w:sz w:val="24"/>
        </w:rPr>
        <w:t>2030</w:t>
      </w:r>
      <w:r w:rsidRPr="007766D4">
        <w:rPr>
          <w:rFonts w:asciiTheme="majorHAnsi" w:hAnsiTheme="majorHAnsi" w:cstheme="majorHAnsi" w:hint="eastAsia"/>
          <w:color w:val="000000" w:themeColor="text1"/>
          <w:sz w:val="24"/>
        </w:rPr>
        <w:t>年全市最终共设置四座污水处理厂：新建凤凰桥污水处理厂、东城污水处理厂和河西污水处理厂，同时保留并扩建城北污水处理厂。至</w:t>
      </w:r>
      <w:r w:rsidRPr="007766D4">
        <w:rPr>
          <w:rFonts w:asciiTheme="majorHAnsi" w:hAnsiTheme="majorHAnsi" w:cstheme="majorHAnsi" w:hint="eastAsia"/>
          <w:color w:val="000000" w:themeColor="text1"/>
          <w:sz w:val="24"/>
        </w:rPr>
        <w:t>2011</w:t>
      </w:r>
      <w:r w:rsidRPr="007766D4">
        <w:rPr>
          <w:rFonts w:asciiTheme="majorHAnsi" w:hAnsiTheme="majorHAnsi" w:cstheme="majorHAnsi" w:hint="eastAsia"/>
          <w:color w:val="000000" w:themeColor="text1"/>
          <w:sz w:val="24"/>
        </w:rPr>
        <w:t>年底，六安市已建成</w:t>
      </w:r>
      <w:r w:rsidRPr="007766D4">
        <w:rPr>
          <w:rFonts w:asciiTheme="majorHAnsi" w:hAnsiTheme="majorHAnsi" w:cstheme="majorHAnsi" w:hint="eastAsia"/>
          <w:color w:val="000000" w:themeColor="text1"/>
          <w:sz w:val="24"/>
        </w:rPr>
        <w:t>10</w:t>
      </w:r>
      <w:r w:rsidRPr="007766D4">
        <w:rPr>
          <w:rFonts w:asciiTheme="majorHAnsi" w:hAnsiTheme="majorHAnsi" w:cstheme="majorHAnsi" w:hint="eastAsia"/>
          <w:color w:val="000000" w:themeColor="text1"/>
          <w:sz w:val="24"/>
        </w:rPr>
        <w:t>座污水中途提升泵站，加上东城污水处理厂规划范围内的两座污水泵站以及城北污水处理厂北侧新拓展区域内的霍邱路</w:t>
      </w:r>
      <w:r w:rsidRPr="007766D4">
        <w:rPr>
          <w:rFonts w:asciiTheme="majorHAnsi" w:hAnsiTheme="majorHAnsi" w:cstheme="majorHAnsi" w:hint="eastAsia"/>
          <w:color w:val="000000" w:themeColor="text1"/>
          <w:sz w:val="24"/>
        </w:rPr>
        <w:t>2#</w:t>
      </w:r>
      <w:r w:rsidRPr="007766D4">
        <w:rPr>
          <w:rFonts w:asciiTheme="majorHAnsi" w:hAnsiTheme="majorHAnsi" w:cstheme="majorHAnsi" w:hint="eastAsia"/>
          <w:color w:val="000000" w:themeColor="text1"/>
          <w:sz w:val="24"/>
        </w:rPr>
        <w:t>污水泵站，六安市</w:t>
      </w:r>
      <w:r w:rsidRPr="007766D4">
        <w:rPr>
          <w:rFonts w:asciiTheme="majorHAnsi" w:hAnsiTheme="majorHAnsi" w:cstheme="majorHAnsi" w:hint="eastAsia"/>
          <w:color w:val="000000" w:themeColor="text1"/>
          <w:sz w:val="24"/>
        </w:rPr>
        <w:t>120km</w:t>
      </w:r>
      <w:r w:rsidRPr="007766D4">
        <w:rPr>
          <w:rFonts w:asciiTheme="majorHAnsi" w:hAnsiTheme="majorHAnsi" w:cstheme="majorHAnsi" w:hint="eastAsia"/>
          <w:color w:val="000000" w:themeColor="text1"/>
          <w:sz w:val="24"/>
          <w:vertAlign w:val="superscript"/>
        </w:rPr>
        <w:t>2</w:t>
      </w:r>
      <w:r w:rsidRPr="007766D4">
        <w:rPr>
          <w:rFonts w:asciiTheme="majorHAnsi" w:hAnsiTheme="majorHAnsi" w:cstheme="majorHAnsi" w:hint="eastAsia"/>
          <w:color w:val="000000" w:themeColor="text1"/>
          <w:sz w:val="24"/>
        </w:rPr>
        <w:t>建设用地范围内总共规划</w:t>
      </w:r>
      <w:r w:rsidRPr="007766D4">
        <w:rPr>
          <w:rFonts w:asciiTheme="majorHAnsi" w:hAnsiTheme="majorHAnsi" w:cstheme="majorHAnsi" w:hint="eastAsia"/>
          <w:color w:val="000000" w:themeColor="text1"/>
          <w:sz w:val="24"/>
        </w:rPr>
        <w:t>12</w:t>
      </w:r>
      <w:r w:rsidRPr="007766D4">
        <w:rPr>
          <w:rFonts w:asciiTheme="majorHAnsi" w:hAnsiTheme="majorHAnsi" w:cstheme="majorHAnsi" w:hint="eastAsia"/>
          <w:color w:val="000000" w:themeColor="text1"/>
          <w:sz w:val="24"/>
        </w:rPr>
        <w:t>座污水泵站。</w:t>
      </w:r>
    </w:p>
    <w:p w14:paraId="352046E3" w14:textId="77777777" w:rsidR="002E7D26" w:rsidRPr="007766D4" w:rsidRDefault="002E7D26" w:rsidP="002E7D26">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w:t>
      </w:r>
      <w:r w:rsidRPr="007766D4">
        <w:rPr>
          <w:rFonts w:asciiTheme="majorHAnsi" w:hAnsiTheme="majorHAnsi" w:cstheme="majorHAnsi" w:hint="eastAsia"/>
          <w:color w:val="000000" w:themeColor="text1"/>
          <w:sz w:val="24"/>
        </w:rPr>
        <w:t>六安</w:t>
      </w:r>
      <w:r w:rsidRPr="007766D4">
        <w:rPr>
          <w:rFonts w:asciiTheme="majorHAnsi" w:hAnsiTheme="majorHAnsi" w:cstheme="majorHAnsi"/>
          <w:color w:val="000000" w:themeColor="text1"/>
          <w:sz w:val="24"/>
        </w:rPr>
        <w:t>经济技术开发区北部分区规划</w:t>
      </w:r>
      <w:r w:rsidRPr="007766D4">
        <w:rPr>
          <w:rFonts w:asciiTheme="majorHAnsi" w:hAnsiTheme="majorHAnsi" w:cstheme="majorHAnsi" w:hint="eastAsia"/>
          <w:color w:val="000000" w:themeColor="text1"/>
          <w:sz w:val="24"/>
        </w:rPr>
        <w:t>，项目</w:t>
      </w:r>
      <w:r w:rsidRPr="007766D4">
        <w:rPr>
          <w:rFonts w:asciiTheme="majorHAnsi" w:hAnsiTheme="majorHAnsi" w:cstheme="majorHAnsi"/>
          <w:color w:val="000000" w:themeColor="text1"/>
          <w:sz w:val="24"/>
        </w:rPr>
        <w:t>用地</w:t>
      </w:r>
      <w:r w:rsidRPr="007766D4">
        <w:rPr>
          <w:rFonts w:asciiTheme="majorHAnsi" w:hAnsiTheme="majorHAnsi" w:cstheme="majorHAnsi" w:hint="eastAsia"/>
          <w:color w:val="000000" w:themeColor="text1"/>
          <w:sz w:val="24"/>
        </w:rPr>
        <w:t>性质</w:t>
      </w:r>
      <w:r w:rsidRPr="007766D4">
        <w:rPr>
          <w:rFonts w:asciiTheme="majorHAnsi" w:hAnsiTheme="majorHAnsi" w:cstheme="majorHAnsi"/>
          <w:color w:val="000000" w:themeColor="text1"/>
          <w:sz w:val="24"/>
        </w:rPr>
        <w:t>为</w:t>
      </w:r>
      <w:r w:rsidRPr="007766D4">
        <w:rPr>
          <w:rFonts w:asciiTheme="majorHAnsi" w:hAnsiTheme="majorHAnsi" w:cstheme="majorHAnsi" w:hint="eastAsia"/>
          <w:color w:val="000000" w:themeColor="text1"/>
          <w:sz w:val="24"/>
        </w:rPr>
        <w:t>公用设施用地，</w:t>
      </w:r>
      <w:r w:rsidRPr="007766D4">
        <w:rPr>
          <w:rFonts w:asciiTheme="majorHAnsi" w:hAnsiTheme="majorHAnsi" w:cstheme="majorHAnsi"/>
          <w:color w:val="000000" w:themeColor="text1"/>
          <w:sz w:val="24"/>
        </w:rPr>
        <w:t>为</w:t>
      </w:r>
      <w:r w:rsidRPr="007766D4">
        <w:rPr>
          <w:rFonts w:asciiTheme="majorHAnsi" w:hAnsiTheme="majorHAnsi" w:cstheme="majorHAnsi" w:hint="eastAsia"/>
          <w:color w:val="000000" w:themeColor="text1"/>
          <w:sz w:val="24"/>
        </w:rPr>
        <w:t>规划的</w:t>
      </w:r>
      <w:r w:rsidRPr="007766D4">
        <w:rPr>
          <w:rFonts w:asciiTheme="majorHAnsi" w:hAnsiTheme="majorHAnsi" w:cstheme="majorHAnsi"/>
          <w:color w:val="000000" w:themeColor="text1"/>
          <w:sz w:val="24"/>
        </w:rPr>
        <w:t>污水处理厂。</w:t>
      </w:r>
      <w:r w:rsidRPr="007766D4">
        <w:rPr>
          <w:rFonts w:asciiTheme="majorHAnsi" w:hAnsiTheme="majorHAnsi" w:cstheme="majorHAnsi" w:hint="eastAsia"/>
          <w:color w:val="000000" w:themeColor="text1"/>
          <w:sz w:val="24"/>
        </w:rPr>
        <w:t>建设东城污水处理厂，一期建设规模为</w:t>
      </w:r>
      <w:r w:rsidRPr="007766D4">
        <w:rPr>
          <w:rFonts w:asciiTheme="majorHAnsi" w:hAnsiTheme="majorHAnsi" w:cstheme="majorHAnsi" w:hint="eastAsia"/>
          <w:color w:val="000000" w:themeColor="text1"/>
          <w:sz w:val="24"/>
        </w:rPr>
        <w:t>2</w:t>
      </w:r>
      <w:r w:rsidRPr="007766D4">
        <w:rPr>
          <w:rFonts w:asciiTheme="majorHAnsi" w:hAnsiTheme="majorHAnsi" w:cstheme="majorHAnsi" w:hint="eastAsia"/>
          <w:color w:val="000000" w:themeColor="text1"/>
          <w:sz w:val="24"/>
        </w:rPr>
        <w:t>万</w:t>
      </w:r>
      <w:r w:rsidRPr="007766D4">
        <w:rPr>
          <w:rFonts w:asciiTheme="majorHAnsi" w:hAnsiTheme="majorHAnsi" w:cstheme="majorHAnsi" w:hint="eastAsia"/>
          <w:color w:val="000000" w:themeColor="text1"/>
          <w:sz w:val="24"/>
        </w:rPr>
        <w:t>m</w:t>
      </w:r>
      <w:r w:rsidRPr="007766D4">
        <w:rPr>
          <w:rFonts w:asciiTheme="majorHAnsi" w:hAnsiTheme="majorHAnsi" w:cstheme="majorHAnsi" w:hint="eastAsia"/>
          <w:color w:val="000000" w:themeColor="text1"/>
          <w:sz w:val="24"/>
          <w:vertAlign w:val="superscript"/>
        </w:rPr>
        <w:t>3</w:t>
      </w:r>
      <w:r w:rsidRPr="007766D4">
        <w:rPr>
          <w:rFonts w:asciiTheme="majorHAnsi" w:hAnsiTheme="majorHAnsi" w:cstheme="majorHAnsi" w:hint="eastAsia"/>
          <w:color w:val="000000" w:themeColor="text1"/>
          <w:sz w:val="24"/>
        </w:rPr>
        <w:t>/d</w:t>
      </w:r>
      <w:r w:rsidRPr="007766D4">
        <w:rPr>
          <w:rFonts w:asciiTheme="majorHAnsi" w:hAnsiTheme="majorHAnsi" w:cstheme="majorHAnsi" w:hint="eastAsia"/>
          <w:color w:val="000000" w:themeColor="text1"/>
          <w:sz w:val="24"/>
        </w:rPr>
        <w:t>，中期规模</w:t>
      </w:r>
      <w:r w:rsidRPr="007766D4">
        <w:rPr>
          <w:rFonts w:asciiTheme="majorHAnsi" w:hAnsiTheme="majorHAnsi" w:cstheme="majorHAnsi" w:hint="eastAsia"/>
          <w:color w:val="000000" w:themeColor="text1"/>
          <w:sz w:val="24"/>
        </w:rPr>
        <w:t>4</w:t>
      </w:r>
      <w:r w:rsidRPr="007766D4">
        <w:rPr>
          <w:rFonts w:asciiTheme="majorHAnsi" w:hAnsiTheme="majorHAnsi" w:cstheme="majorHAnsi" w:hint="eastAsia"/>
          <w:color w:val="000000" w:themeColor="text1"/>
          <w:sz w:val="24"/>
        </w:rPr>
        <w:t>万</w:t>
      </w:r>
      <w:r w:rsidRPr="007766D4">
        <w:rPr>
          <w:rFonts w:asciiTheme="majorHAnsi" w:hAnsiTheme="majorHAnsi" w:cstheme="majorHAnsi" w:hint="eastAsia"/>
          <w:color w:val="000000" w:themeColor="text1"/>
          <w:sz w:val="24"/>
        </w:rPr>
        <w:t>m</w:t>
      </w:r>
      <w:r w:rsidRPr="007766D4">
        <w:rPr>
          <w:rFonts w:asciiTheme="majorHAnsi" w:hAnsiTheme="majorHAnsi" w:cstheme="majorHAnsi" w:hint="eastAsia"/>
          <w:color w:val="000000" w:themeColor="text1"/>
          <w:sz w:val="24"/>
          <w:vertAlign w:val="superscript"/>
        </w:rPr>
        <w:t>3</w:t>
      </w:r>
      <w:r w:rsidRPr="007766D4">
        <w:rPr>
          <w:rFonts w:asciiTheme="majorHAnsi" w:hAnsiTheme="majorHAnsi" w:cstheme="majorHAnsi" w:hint="eastAsia"/>
          <w:color w:val="000000" w:themeColor="text1"/>
          <w:sz w:val="24"/>
        </w:rPr>
        <w:t>/d</w:t>
      </w:r>
      <w:r w:rsidRPr="007766D4">
        <w:rPr>
          <w:rFonts w:asciiTheme="majorHAnsi" w:hAnsiTheme="majorHAnsi" w:cstheme="majorHAnsi" w:hint="eastAsia"/>
          <w:color w:val="000000" w:themeColor="text1"/>
          <w:sz w:val="24"/>
        </w:rPr>
        <w:t>，远期规模</w:t>
      </w:r>
      <w:r w:rsidRPr="007766D4">
        <w:rPr>
          <w:rFonts w:asciiTheme="majorHAnsi" w:hAnsiTheme="majorHAnsi" w:cstheme="majorHAnsi" w:hint="eastAsia"/>
          <w:color w:val="000000" w:themeColor="text1"/>
          <w:sz w:val="24"/>
        </w:rPr>
        <w:t>8</w:t>
      </w:r>
      <w:r w:rsidRPr="007766D4">
        <w:rPr>
          <w:rFonts w:asciiTheme="majorHAnsi" w:hAnsiTheme="majorHAnsi" w:cstheme="majorHAnsi" w:hint="eastAsia"/>
          <w:color w:val="000000" w:themeColor="text1"/>
          <w:sz w:val="24"/>
        </w:rPr>
        <w:t>万</w:t>
      </w:r>
      <w:r w:rsidRPr="007766D4">
        <w:rPr>
          <w:rFonts w:asciiTheme="majorHAnsi" w:hAnsiTheme="majorHAnsi" w:cstheme="majorHAnsi" w:hint="eastAsia"/>
          <w:color w:val="000000" w:themeColor="text1"/>
          <w:sz w:val="24"/>
        </w:rPr>
        <w:t>m</w:t>
      </w:r>
      <w:r w:rsidRPr="007766D4">
        <w:rPr>
          <w:rFonts w:asciiTheme="majorHAnsi" w:hAnsiTheme="majorHAnsi" w:cstheme="majorHAnsi" w:hint="eastAsia"/>
          <w:color w:val="000000" w:themeColor="text1"/>
          <w:sz w:val="24"/>
          <w:vertAlign w:val="superscript"/>
        </w:rPr>
        <w:t>3</w:t>
      </w:r>
      <w:r w:rsidRPr="007766D4">
        <w:rPr>
          <w:rFonts w:asciiTheme="majorHAnsi" w:hAnsiTheme="majorHAnsi" w:cstheme="majorHAnsi" w:hint="eastAsia"/>
          <w:color w:val="000000" w:themeColor="text1"/>
          <w:sz w:val="24"/>
        </w:rPr>
        <w:t>/d</w:t>
      </w:r>
      <w:r w:rsidRPr="007766D4">
        <w:rPr>
          <w:rFonts w:asciiTheme="majorHAnsi" w:hAnsiTheme="majorHAnsi" w:cstheme="majorHAnsi" w:hint="eastAsia"/>
          <w:color w:val="000000" w:themeColor="text1"/>
          <w:sz w:val="24"/>
        </w:rPr>
        <w:t>。园区内</w:t>
      </w:r>
      <w:r w:rsidRPr="007766D4">
        <w:rPr>
          <w:rFonts w:asciiTheme="majorHAnsi" w:hAnsiTheme="majorHAnsi" w:cstheme="majorHAnsi" w:hint="eastAsia"/>
          <w:bCs/>
          <w:color w:val="000000" w:themeColor="text1"/>
          <w:sz w:val="24"/>
          <w:lang w:val="zh-CN"/>
        </w:rPr>
        <w:t>淠河总干渠以北</w:t>
      </w:r>
      <w:r w:rsidRPr="007766D4">
        <w:rPr>
          <w:rFonts w:asciiTheme="majorHAnsi" w:hAnsiTheme="majorHAnsi" w:cstheme="majorHAnsi" w:hint="eastAsia"/>
          <w:color w:val="000000" w:themeColor="text1"/>
          <w:sz w:val="24"/>
        </w:rPr>
        <w:t>各企业废水必须达到区域污水处理厂接管标准后才能汇入污水管网，汇至东城污水处理厂集中处理。</w:t>
      </w:r>
    </w:p>
    <w:p w14:paraId="5A5C2884" w14:textId="77777777" w:rsidR="00DA689C" w:rsidRPr="007766D4" w:rsidRDefault="00DA689C">
      <w:pPr>
        <w:spacing w:line="360" w:lineRule="auto"/>
        <w:ind w:firstLine="480"/>
        <w:rPr>
          <w:rFonts w:asciiTheme="majorHAnsi" w:hAnsiTheme="majorHAnsi" w:cstheme="majorHAnsi"/>
          <w:color w:val="000000" w:themeColor="text1"/>
          <w:sz w:val="24"/>
        </w:rPr>
      </w:pPr>
    </w:p>
    <w:p w14:paraId="1C8B44C5" w14:textId="77777777" w:rsidR="00DA689C" w:rsidRPr="007766D4" w:rsidRDefault="00DA689C">
      <w:pPr>
        <w:spacing w:line="360" w:lineRule="auto"/>
        <w:ind w:firstLine="480"/>
        <w:rPr>
          <w:rFonts w:asciiTheme="majorHAnsi" w:hAnsiTheme="majorHAnsi" w:cstheme="majorHAnsi"/>
          <w:color w:val="000000" w:themeColor="text1"/>
          <w:sz w:val="24"/>
        </w:rPr>
        <w:sectPr w:rsidR="00DA689C" w:rsidRPr="007766D4">
          <w:endnotePr>
            <w:numRestart w:val="eachSect"/>
          </w:endnotePr>
          <w:pgSz w:w="11907" w:h="16839"/>
          <w:pgMar w:top="1247" w:right="1134" w:bottom="1134" w:left="1247" w:header="737" w:footer="680" w:gutter="0"/>
          <w:cols w:space="720"/>
          <w:docGrid w:linePitch="326"/>
        </w:sectPr>
      </w:pPr>
    </w:p>
    <w:p w14:paraId="25D9F3DD" w14:textId="77777777" w:rsidR="00DA689C" w:rsidRPr="007766D4" w:rsidRDefault="00EA3585" w:rsidP="00DA689C">
      <w:pPr>
        <w:pStyle w:val="affffffff9"/>
        <w:rPr>
          <w:color w:val="000000" w:themeColor="text1"/>
        </w:rPr>
      </w:pPr>
      <w:r w:rsidRPr="007766D4">
        <w:rPr>
          <w:noProof/>
          <w:color w:val="000000" w:themeColor="text1"/>
        </w:rPr>
        <w:lastRenderedPageBreak/>
        <w:drawing>
          <wp:inline distT="0" distB="0" distL="0" distR="0" wp14:anchorId="579EBD64" wp14:editId="7FD47EDD">
            <wp:extent cx="7604473" cy="5580000"/>
            <wp:effectExtent l="0" t="0" r="0" b="1905"/>
            <wp:docPr id="52" name="图片 52" descr="C:\Users\Windows 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Windows User\Desktop\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04473" cy="5580000"/>
                    </a:xfrm>
                    <a:prstGeom prst="rect">
                      <a:avLst/>
                    </a:prstGeom>
                    <a:noFill/>
                    <a:ln>
                      <a:noFill/>
                    </a:ln>
                  </pic:spPr>
                </pic:pic>
              </a:graphicData>
            </a:graphic>
          </wp:inline>
        </w:drawing>
      </w:r>
    </w:p>
    <w:p w14:paraId="356D24E6" w14:textId="77777777" w:rsidR="00DA689C" w:rsidRPr="007766D4" w:rsidRDefault="00DA689C" w:rsidP="00DA689C">
      <w:pPr>
        <w:pStyle w:val="affffffff9"/>
        <w:rPr>
          <w:color w:val="000000" w:themeColor="text1"/>
        </w:rPr>
      </w:pPr>
      <w:r w:rsidRPr="007766D4">
        <w:rPr>
          <w:rFonts w:hint="eastAsia"/>
          <w:color w:val="000000" w:themeColor="text1"/>
        </w:rPr>
        <w:t>图</w:t>
      </w:r>
      <w:r w:rsidRPr="007766D4">
        <w:rPr>
          <w:rFonts w:hint="eastAsia"/>
          <w:color w:val="000000" w:themeColor="text1"/>
        </w:rPr>
        <w:t>1</w:t>
      </w:r>
      <w:r w:rsidRPr="007766D4">
        <w:rPr>
          <w:color w:val="000000" w:themeColor="text1"/>
        </w:rPr>
        <w:t xml:space="preserve">-4-1  </w:t>
      </w:r>
      <w:r w:rsidRPr="007766D4">
        <w:rPr>
          <w:rFonts w:hint="eastAsia"/>
          <w:color w:val="000000" w:themeColor="text1"/>
        </w:rPr>
        <w:t>六安市</w:t>
      </w:r>
      <w:r w:rsidRPr="007766D4">
        <w:rPr>
          <w:color w:val="000000" w:themeColor="text1"/>
        </w:rPr>
        <w:t>城市总体规划图</w:t>
      </w:r>
    </w:p>
    <w:p w14:paraId="372D6D90" w14:textId="77777777" w:rsidR="00DA689C" w:rsidRPr="007766D4" w:rsidRDefault="00EA3585" w:rsidP="00EA3585">
      <w:pPr>
        <w:pStyle w:val="affffffff9"/>
        <w:spacing w:line="240" w:lineRule="auto"/>
        <w:rPr>
          <w:color w:val="000000" w:themeColor="text1"/>
        </w:rPr>
      </w:pPr>
      <w:r w:rsidRPr="007766D4">
        <w:rPr>
          <w:noProof/>
          <w:color w:val="000000" w:themeColor="text1"/>
        </w:rPr>
        <w:lastRenderedPageBreak/>
        <w:drawing>
          <wp:inline distT="0" distB="0" distL="0" distR="0" wp14:anchorId="1613E6D0" wp14:editId="148A7D3A">
            <wp:extent cx="7614376" cy="5580000"/>
            <wp:effectExtent l="0" t="0" r="5715" b="1905"/>
            <wp:docPr id="60" name="图片 60" descr="C:\Users\Windows 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Windows User\Desktop\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614376" cy="5580000"/>
                    </a:xfrm>
                    <a:prstGeom prst="rect">
                      <a:avLst/>
                    </a:prstGeom>
                    <a:noFill/>
                    <a:ln>
                      <a:noFill/>
                    </a:ln>
                  </pic:spPr>
                </pic:pic>
              </a:graphicData>
            </a:graphic>
          </wp:inline>
        </w:drawing>
      </w:r>
    </w:p>
    <w:p w14:paraId="64D0F744" w14:textId="77777777" w:rsidR="00EA3585" w:rsidRPr="007766D4" w:rsidRDefault="00EA3585" w:rsidP="00EA3585">
      <w:pPr>
        <w:pStyle w:val="affff8"/>
        <w:spacing w:afterLines="25" w:after="60"/>
        <w:ind w:firstLineChars="700" w:firstLine="1260"/>
        <w:rPr>
          <w:color w:val="000000" w:themeColor="text1"/>
        </w:rPr>
      </w:pPr>
      <w:r w:rsidRPr="007766D4">
        <w:rPr>
          <w:rFonts w:hint="eastAsia"/>
          <w:color w:val="000000" w:themeColor="text1"/>
        </w:rPr>
        <w:t>注</w:t>
      </w:r>
      <w:r w:rsidRPr="007766D4">
        <w:rPr>
          <w:color w:val="000000" w:themeColor="text1"/>
        </w:rPr>
        <w:t>：</w:t>
      </w:r>
      <w:r w:rsidRPr="007766D4">
        <w:rPr>
          <w:rFonts w:hint="eastAsia"/>
          <w:color w:val="000000" w:themeColor="text1"/>
        </w:rPr>
        <w:t>规划</w:t>
      </w:r>
      <w:r w:rsidRPr="007766D4">
        <w:rPr>
          <w:color w:val="000000" w:themeColor="text1"/>
        </w:rPr>
        <w:t>中的</w:t>
      </w:r>
      <w:r w:rsidRPr="007766D4">
        <w:rPr>
          <w:color w:val="000000" w:themeColor="text1"/>
        </w:rPr>
        <w:t>“</w:t>
      </w:r>
      <w:r w:rsidRPr="007766D4">
        <w:rPr>
          <w:rFonts w:hint="eastAsia"/>
          <w:color w:val="000000" w:themeColor="text1"/>
        </w:rPr>
        <w:t>城北</w:t>
      </w:r>
      <w:r w:rsidRPr="007766D4">
        <w:rPr>
          <w:color w:val="000000" w:themeColor="text1"/>
        </w:rPr>
        <w:t>工业</w:t>
      </w:r>
      <w:r w:rsidRPr="007766D4">
        <w:rPr>
          <w:rFonts w:hint="eastAsia"/>
          <w:color w:val="000000" w:themeColor="text1"/>
        </w:rPr>
        <w:t>污水处理厂</w:t>
      </w:r>
      <w:r w:rsidRPr="007766D4">
        <w:rPr>
          <w:color w:val="000000" w:themeColor="text1"/>
        </w:rPr>
        <w:t>”</w:t>
      </w:r>
      <w:r w:rsidRPr="007766D4">
        <w:rPr>
          <w:rFonts w:hint="eastAsia"/>
          <w:color w:val="000000" w:themeColor="text1"/>
        </w:rPr>
        <w:t>即</w:t>
      </w:r>
      <w:r w:rsidRPr="007766D4">
        <w:rPr>
          <w:color w:val="000000" w:themeColor="text1"/>
        </w:rPr>
        <w:t>“</w:t>
      </w:r>
      <w:r w:rsidRPr="007766D4">
        <w:rPr>
          <w:rFonts w:hint="eastAsia"/>
          <w:color w:val="000000" w:themeColor="text1"/>
        </w:rPr>
        <w:t>东城</w:t>
      </w:r>
      <w:r w:rsidRPr="007766D4">
        <w:rPr>
          <w:color w:val="000000" w:themeColor="text1"/>
        </w:rPr>
        <w:t>污水处理厂</w:t>
      </w:r>
      <w:r w:rsidRPr="007766D4">
        <w:rPr>
          <w:color w:val="000000" w:themeColor="text1"/>
        </w:rPr>
        <w:t>”</w:t>
      </w:r>
    </w:p>
    <w:p w14:paraId="3FAAD042" w14:textId="77777777" w:rsidR="00DA689C" w:rsidRPr="007766D4" w:rsidRDefault="00DA689C" w:rsidP="00DA689C">
      <w:pPr>
        <w:pStyle w:val="affffffff9"/>
        <w:rPr>
          <w:color w:val="000000" w:themeColor="text1"/>
        </w:rPr>
      </w:pPr>
      <w:r w:rsidRPr="007766D4">
        <w:rPr>
          <w:rFonts w:hint="eastAsia"/>
          <w:color w:val="000000" w:themeColor="text1"/>
        </w:rPr>
        <w:t>图</w:t>
      </w:r>
      <w:r w:rsidRPr="007766D4">
        <w:rPr>
          <w:rFonts w:hint="eastAsia"/>
          <w:color w:val="000000" w:themeColor="text1"/>
        </w:rPr>
        <w:t>1</w:t>
      </w:r>
      <w:r w:rsidRPr="007766D4">
        <w:rPr>
          <w:color w:val="000000" w:themeColor="text1"/>
        </w:rPr>
        <w:t xml:space="preserve">-4-2  </w:t>
      </w:r>
      <w:r w:rsidRPr="007766D4">
        <w:rPr>
          <w:rFonts w:hint="eastAsia"/>
          <w:color w:val="000000" w:themeColor="text1"/>
        </w:rPr>
        <w:t>六安市中心城区</w:t>
      </w:r>
      <w:r w:rsidRPr="007766D4">
        <w:rPr>
          <w:color w:val="000000" w:themeColor="text1"/>
        </w:rPr>
        <w:t>污水工程规划图</w:t>
      </w:r>
    </w:p>
    <w:p w14:paraId="170444AD" w14:textId="77777777" w:rsidR="00DA689C" w:rsidRPr="007766D4" w:rsidRDefault="00DA689C" w:rsidP="00DA689C">
      <w:pPr>
        <w:spacing w:line="360" w:lineRule="auto"/>
        <w:rPr>
          <w:rFonts w:asciiTheme="majorHAnsi" w:hAnsiTheme="majorHAnsi" w:cstheme="majorHAnsi"/>
          <w:color w:val="000000" w:themeColor="text1"/>
          <w:sz w:val="24"/>
        </w:rPr>
        <w:sectPr w:rsidR="00DA689C" w:rsidRPr="007766D4" w:rsidSect="00DA689C">
          <w:endnotePr>
            <w:numRestart w:val="eachSect"/>
          </w:endnotePr>
          <w:pgSz w:w="16839" w:h="11907" w:orient="landscape"/>
          <w:pgMar w:top="1247" w:right="1247" w:bottom="1134" w:left="1134" w:header="737" w:footer="680" w:gutter="0"/>
          <w:cols w:space="720"/>
          <w:docGrid w:linePitch="326"/>
        </w:sectPr>
      </w:pPr>
    </w:p>
    <w:p w14:paraId="49CF98E9" w14:textId="77777777" w:rsidR="00BA690E" w:rsidRPr="007766D4" w:rsidRDefault="00BA690E">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lastRenderedPageBreak/>
        <w:t>（</w:t>
      </w:r>
      <w:r w:rsidRPr="007766D4">
        <w:rPr>
          <w:rFonts w:asciiTheme="majorHAnsi" w:hAnsiTheme="majorHAnsi" w:cstheme="majorHAnsi" w:hint="eastAsia"/>
          <w:color w:val="000000" w:themeColor="text1"/>
          <w:sz w:val="24"/>
        </w:rPr>
        <w:t>4</w:t>
      </w:r>
      <w:r w:rsidRPr="007766D4">
        <w:rPr>
          <w:rFonts w:asciiTheme="majorHAnsi" w:hAnsiTheme="majorHAnsi" w:cstheme="majorHAnsi" w:hint="eastAsia"/>
          <w:color w:val="000000" w:themeColor="text1"/>
          <w:sz w:val="24"/>
        </w:rPr>
        <w:t>）与</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安徽省淮河流域水污染防治条例</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符合性</w:t>
      </w:r>
    </w:p>
    <w:p w14:paraId="3C29F5D1" w14:textId="77777777" w:rsidR="00BA690E" w:rsidRPr="007766D4" w:rsidRDefault="00BA690E" w:rsidP="00BA690E">
      <w:pPr>
        <w:pStyle w:val="affffffff9"/>
        <w:rPr>
          <w:color w:val="000000" w:themeColor="text1"/>
        </w:rPr>
      </w:pPr>
      <w:r w:rsidRPr="007766D4">
        <w:rPr>
          <w:rFonts w:hint="eastAsia"/>
          <w:color w:val="000000" w:themeColor="text1"/>
        </w:rPr>
        <w:t>表</w:t>
      </w:r>
      <w:r w:rsidRPr="007766D4">
        <w:rPr>
          <w:rFonts w:hint="eastAsia"/>
          <w:color w:val="000000" w:themeColor="text1"/>
        </w:rPr>
        <w:t>1</w:t>
      </w:r>
      <w:r w:rsidRPr="007766D4">
        <w:rPr>
          <w:color w:val="000000" w:themeColor="text1"/>
        </w:rPr>
        <w:t>-4-</w:t>
      </w:r>
      <w:r w:rsidR="00DA689C" w:rsidRPr="007766D4">
        <w:rPr>
          <w:color w:val="000000" w:themeColor="text1"/>
        </w:rPr>
        <w:t>2</w:t>
      </w:r>
      <w:r w:rsidRPr="007766D4">
        <w:rPr>
          <w:color w:val="000000" w:themeColor="text1"/>
        </w:rPr>
        <w:t xml:space="preserve">  </w:t>
      </w:r>
      <w:r w:rsidRPr="007766D4">
        <w:rPr>
          <w:rFonts w:hint="eastAsia"/>
          <w:color w:val="000000" w:themeColor="text1"/>
        </w:rPr>
        <w:t>与《安徽省淮河流域水污染防治条例》符合性分析</w:t>
      </w:r>
    </w:p>
    <w:tbl>
      <w:tblPr>
        <w:tblStyle w:val="aff1"/>
        <w:tblW w:w="0" w:type="auto"/>
        <w:tblLook w:val="04A0" w:firstRow="1" w:lastRow="0" w:firstColumn="1" w:lastColumn="0" w:noHBand="0" w:noVBand="1"/>
      </w:tblPr>
      <w:tblGrid>
        <w:gridCol w:w="4758"/>
        <w:gridCol w:w="4758"/>
      </w:tblGrid>
      <w:tr w:rsidR="007766D4" w:rsidRPr="007766D4" w14:paraId="14EC27FB" w14:textId="77777777" w:rsidTr="003919DB">
        <w:trPr>
          <w:trHeight w:val="340"/>
        </w:trPr>
        <w:tc>
          <w:tcPr>
            <w:tcW w:w="4758" w:type="dxa"/>
            <w:vAlign w:val="center"/>
          </w:tcPr>
          <w:p w14:paraId="30C81E3B" w14:textId="77777777" w:rsidR="00BA690E" w:rsidRPr="007766D4" w:rsidRDefault="003919DB" w:rsidP="003919DB">
            <w:pPr>
              <w:pStyle w:val="affffffff8"/>
              <w:jc w:val="both"/>
              <w:rPr>
                <w:color w:val="000000" w:themeColor="text1"/>
              </w:rPr>
            </w:pPr>
            <w:r w:rsidRPr="007766D4">
              <w:rPr>
                <w:rFonts w:hint="eastAsia"/>
                <w:color w:val="000000" w:themeColor="text1"/>
              </w:rPr>
              <w:t>淮河流域排放水污染物的企业事业单位和其他生产经营者，不得超过国家或者地方规定的水污染物排放标准和重点水污染物排放总量控制指标排放水污染物。</w:t>
            </w:r>
          </w:p>
        </w:tc>
        <w:tc>
          <w:tcPr>
            <w:tcW w:w="4758" w:type="dxa"/>
            <w:vAlign w:val="center"/>
          </w:tcPr>
          <w:p w14:paraId="083C85F8" w14:textId="77777777" w:rsidR="00BA690E" w:rsidRPr="007766D4" w:rsidRDefault="003919DB" w:rsidP="00A57F52">
            <w:pPr>
              <w:pStyle w:val="affffffff8"/>
              <w:jc w:val="both"/>
              <w:rPr>
                <w:color w:val="000000" w:themeColor="text1"/>
              </w:rPr>
            </w:pPr>
            <w:r w:rsidRPr="007766D4">
              <w:rPr>
                <w:rFonts w:hint="eastAsia"/>
                <w:color w:val="000000" w:themeColor="text1"/>
              </w:rPr>
              <w:t>污水处理厂尾水排放标准严格</w:t>
            </w:r>
            <w:r w:rsidRPr="007766D4">
              <w:rPr>
                <w:color w:val="000000" w:themeColor="text1"/>
              </w:rPr>
              <w:t>执行地方规定的</w:t>
            </w:r>
            <w:r w:rsidRPr="007766D4">
              <w:rPr>
                <w:rFonts w:hint="eastAsia"/>
                <w:color w:val="000000" w:themeColor="text1"/>
              </w:rPr>
              <w:t>《巢湖流域城镇污水处理厂和工业行业主要水污染物排放限值》（</w:t>
            </w:r>
            <w:r w:rsidRPr="007766D4">
              <w:rPr>
                <w:rFonts w:hint="eastAsia"/>
                <w:color w:val="000000" w:themeColor="text1"/>
              </w:rPr>
              <w:t>DB34/2710-2016</w:t>
            </w:r>
            <w:r w:rsidRPr="007766D4">
              <w:rPr>
                <w:rFonts w:hint="eastAsia"/>
                <w:color w:val="000000" w:themeColor="text1"/>
              </w:rPr>
              <w:t>）标准。项目的</w:t>
            </w:r>
            <w:r w:rsidRPr="007766D4">
              <w:rPr>
                <w:color w:val="000000" w:themeColor="text1"/>
              </w:rPr>
              <w:t>实施有利于进一步</w:t>
            </w:r>
            <w:r w:rsidR="00A57F52" w:rsidRPr="007766D4">
              <w:rPr>
                <w:rFonts w:hint="eastAsia"/>
                <w:color w:val="000000" w:themeColor="text1"/>
              </w:rPr>
              <w:t>削减</w:t>
            </w:r>
            <w:r w:rsidRPr="007766D4">
              <w:rPr>
                <w:rFonts w:hint="eastAsia"/>
                <w:color w:val="000000" w:themeColor="text1"/>
              </w:rPr>
              <w:t>重点水污染物排放总量。</w:t>
            </w:r>
          </w:p>
        </w:tc>
      </w:tr>
      <w:tr w:rsidR="007766D4" w:rsidRPr="007766D4" w14:paraId="5B46A29B" w14:textId="77777777" w:rsidTr="003919DB">
        <w:trPr>
          <w:trHeight w:val="340"/>
        </w:trPr>
        <w:tc>
          <w:tcPr>
            <w:tcW w:w="4758" w:type="dxa"/>
            <w:vAlign w:val="center"/>
          </w:tcPr>
          <w:p w14:paraId="42C67417" w14:textId="77777777" w:rsidR="00BA690E" w:rsidRPr="007766D4" w:rsidRDefault="003919DB" w:rsidP="003919DB">
            <w:pPr>
              <w:pStyle w:val="affffffff8"/>
              <w:jc w:val="both"/>
              <w:rPr>
                <w:color w:val="000000" w:themeColor="text1"/>
              </w:rPr>
            </w:pPr>
            <w:r w:rsidRPr="007766D4">
              <w:rPr>
                <w:rFonts w:hint="eastAsia"/>
                <w:color w:val="000000" w:themeColor="text1"/>
              </w:rPr>
              <w:t>淮河流域县级以上人民政府应当按照淮河流域水污染防治规划的要求，建设城镇污水集中处理设施，统筹推进城乡黑臭水体治理。所有排污单位的污水治理设施，应当确保正常运转，达标排放。各级人民政府应当统筹规划建设农村污水、垃圾处理设施，并保障其正常运行。</w:t>
            </w:r>
          </w:p>
        </w:tc>
        <w:tc>
          <w:tcPr>
            <w:tcW w:w="4758" w:type="dxa"/>
            <w:vAlign w:val="center"/>
          </w:tcPr>
          <w:p w14:paraId="52608121" w14:textId="77777777" w:rsidR="00BA690E" w:rsidRPr="007766D4" w:rsidRDefault="003919DB" w:rsidP="003919DB">
            <w:pPr>
              <w:pStyle w:val="affffffff8"/>
              <w:jc w:val="both"/>
              <w:rPr>
                <w:color w:val="000000" w:themeColor="text1"/>
              </w:rPr>
            </w:pPr>
            <w:r w:rsidRPr="007766D4">
              <w:rPr>
                <w:rFonts w:hint="eastAsia"/>
                <w:color w:val="000000" w:themeColor="text1"/>
              </w:rPr>
              <w:t>项目</w:t>
            </w:r>
            <w:r w:rsidRPr="007766D4">
              <w:rPr>
                <w:color w:val="000000" w:themeColor="text1"/>
              </w:rPr>
              <w:t>为</w:t>
            </w:r>
            <w:r w:rsidRPr="007766D4">
              <w:rPr>
                <w:rFonts w:hint="eastAsia"/>
                <w:color w:val="000000" w:themeColor="text1"/>
              </w:rPr>
              <w:t>污水</w:t>
            </w:r>
            <w:r w:rsidRPr="007766D4">
              <w:rPr>
                <w:color w:val="000000" w:themeColor="text1"/>
              </w:rPr>
              <w:t>集中</w:t>
            </w:r>
            <w:r w:rsidRPr="007766D4">
              <w:rPr>
                <w:rFonts w:hint="eastAsia"/>
                <w:color w:val="000000" w:themeColor="text1"/>
              </w:rPr>
              <w:t>处理</w:t>
            </w:r>
            <w:r w:rsidRPr="007766D4">
              <w:rPr>
                <w:color w:val="000000" w:themeColor="text1"/>
              </w:rPr>
              <w:t>设施扩建及提标改造，有利于区域废水集中收集处理，</w:t>
            </w:r>
            <w:r w:rsidRPr="007766D4">
              <w:rPr>
                <w:rFonts w:hint="eastAsia"/>
                <w:color w:val="000000" w:themeColor="text1"/>
              </w:rPr>
              <w:t>同时</w:t>
            </w:r>
            <w:r w:rsidRPr="007766D4">
              <w:rPr>
                <w:color w:val="000000" w:themeColor="text1"/>
              </w:rPr>
              <w:t>确保尾水稳定达标排放。</w:t>
            </w:r>
            <w:r w:rsidRPr="007766D4">
              <w:rPr>
                <w:rFonts w:hint="eastAsia"/>
                <w:color w:val="000000" w:themeColor="text1"/>
              </w:rPr>
              <w:t>有利于城乡黑臭水体的改善。</w:t>
            </w:r>
          </w:p>
        </w:tc>
      </w:tr>
      <w:tr w:rsidR="007766D4" w:rsidRPr="007766D4" w14:paraId="577226E9" w14:textId="77777777" w:rsidTr="003919DB">
        <w:trPr>
          <w:trHeight w:val="340"/>
        </w:trPr>
        <w:tc>
          <w:tcPr>
            <w:tcW w:w="4758" w:type="dxa"/>
            <w:vAlign w:val="center"/>
          </w:tcPr>
          <w:p w14:paraId="3FD9096C" w14:textId="77777777" w:rsidR="00BA690E" w:rsidRPr="007766D4" w:rsidRDefault="003919DB" w:rsidP="003919DB">
            <w:pPr>
              <w:pStyle w:val="affffffff8"/>
              <w:jc w:val="both"/>
              <w:rPr>
                <w:color w:val="000000" w:themeColor="text1"/>
              </w:rPr>
            </w:pPr>
            <w:r w:rsidRPr="007766D4">
              <w:rPr>
                <w:rFonts w:hint="eastAsia"/>
                <w:color w:val="000000" w:themeColor="text1"/>
              </w:rPr>
              <w:t>在饮用水水源保护区内，禁止设置排污口。在风景名胜区水体、重要渔业水体和其他具有特殊经济文化价值的水体的保护区内，不得新建排污口。在保护区附近新建排污口，应当保证保护区水体不受污染。</w:t>
            </w:r>
          </w:p>
        </w:tc>
        <w:tc>
          <w:tcPr>
            <w:tcW w:w="4758" w:type="dxa"/>
            <w:vAlign w:val="center"/>
          </w:tcPr>
          <w:p w14:paraId="044B4A68" w14:textId="77777777" w:rsidR="00BA690E" w:rsidRPr="007766D4" w:rsidRDefault="003919DB" w:rsidP="003919DB">
            <w:pPr>
              <w:pStyle w:val="affffffff8"/>
              <w:jc w:val="both"/>
              <w:rPr>
                <w:color w:val="000000" w:themeColor="text1"/>
              </w:rPr>
            </w:pPr>
            <w:r w:rsidRPr="007766D4">
              <w:rPr>
                <w:rFonts w:hint="eastAsia"/>
                <w:color w:val="000000" w:themeColor="text1"/>
              </w:rPr>
              <w:t>项目利用现有排污口</w:t>
            </w:r>
            <w:r w:rsidRPr="007766D4">
              <w:rPr>
                <w:color w:val="000000" w:themeColor="text1"/>
              </w:rPr>
              <w:t>排放</w:t>
            </w:r>
            <w:r w:rsidRPr="007766D4">
              <w:rPr>
                <w:rFonts w:hint="eastAsia"/>
                <w:color w:val="000000" w:themeColor="text1"/>
              </w:rPr>
              <w:t>处理后</w:t>
            </w:r>
            <w:r w:rsidRPr="007766D4">
              <w:rPr>
                <w:color w:val="000000" w:themeColor="text1"/>
              </w:rPr>
              <w:t>的</w:t>
            </w:r>
            <w:r w:rsidRPr="007766D4">
              <w:rPr>
                <w:rFonts w:hint="eastAsia"/>
                <w:color w:val="000000" w:themeColor="text1"/>
              </w:rPr>
              <w:t>尾水</w:t>
            </w:r>
            <w:r w:rsidRPr="007766D4">
              <w:rPr>
                <w:color w:val="000000" w:themeColor="text1"/>
              </w:rPr>
              <w:t>，不新增</w:t>
            </w:r>
            <w:r w:rsidRPr="007766D4">
              <w:rPr>
                <w:rFonts w:hint="eastAsia"/>
                <w:color w:val="000000" w:themeColor="text1"/>
              </w:rPr>
              <w:t>排污口。</w:t>
            </w:r>
            <w:r w:rsidRPr="007766D4">
              <w:rPr>
                <w:color w:val="000000" w:themeColor="text1"/>
              </w:rPr>
              <w:t>现有</w:t>
            </w:r>
            <w:r w:rsidRPr="007766D4">
              <w:rPr>
                <w:rFonts w:hint="eastAsia"/>
                <w:color w:val="000000" w:themeColor="text1"/>
              </w:rPr>
              <w:t>排污口不在饮用水水源保护区内，也不在风景名胜区水体、重要渔业水体和其他具有特殊经济文化价值的水体的保护区内。</w:t>
            </w:r>
          </w:p>
        </w:tc>
      </w:tr>
    </w:tbl>
    <w:p w14:paraId="514B9C26" w14:textId="77777777" w:rsidR="00BA690E" w:rsidRPr="007766D4" w:rsidRDefault="00BA690E" w:rsidP="00BA690E">
      <w:pPr>
        <w:pStyle w:val="affff8"/>
        <w:rPr>
          <w:color w:val="000000" w:themeColor="text1"/>
        </w:rPr>
      </w:pPr>
    </w:p>
    <w:p w14:paraId="5CB24009"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六安</w:t>
      </w:r>
      <w:r w:rsidRPr="007766D4">
        <w:rPr>
          <w:rFonts w:asciiTheme="majorHAnsi" w:hAnsiTheme="majorHAnsi" w:cstheme="majorHAnsi"/>
          <w:color w:val="000000" w:themeColor="text1"/>
          <w:sz w:val="24"/>
        </w:rPr>
        <w:t>经济技术开发区北部分区</w:t>
      </w:r>
      <w:r w:rsidRPr="007766D4">
        <w:rPr>
          <w:rFonts w:asciiTheme="majorHAnsi" w:hAnsiTheme="majorHAnsi" w:cstheme="majorHAnsi" w:hint="eastAsia"/>
          <w:color w:val="000000" w:themeColor="text1"/>
          <w:sz w:val="24"/>
        </w:rPr>
        <w:t>快速发展，原建设的</w:t>
      </w:r>
      <w:r w:rsidR="00BA690E" w:rsidRPr="007766D4">
        <w:rPr>
          <w:rFonts w:asciiTheme="majorHAnsi" w:hAnsiTheme="majorHAnsi" w:cstheme="majorHAnsi" w:hint="eastAsia"/>
          <w:color w:val="000000" w:themeColor="text1"/>
          <w:sz w:val="24"/>
        </w:rPr>
        <w:t>东城</w:t>
      </w:r>
      <w:r w:rsidRPr="007766D4">
        <w:rPr>
          <w:rFonts w:asciiTheme="majorHAnsi" w:hAnsiTheme="majorHAnsi" w:cstheme="majorHAnsi" w:hint="eastAsia"/>
          <w:color w:val="000000" w:themeColor="text1"/>
          <w:sz w:val="24"/>
        </w:rPr>
        <w:t>污水处理厂一期工程基本已达到饱和状态，缺少接纳新建企业污水的能力。</w:t>
      </w:r>
      <w:r w:rsidRPr="007766D4">
        <w:rPr>
          <w:rFonts w:asciiTheme="majorHAnsi" w:hAnsiTheme="majorHAnsi" w:cstheme="majorHAnsi"/>
          <w:color w:val="000000" w:themeColor="text1"/>
          <w:sz w:val="24"/>
        </w:rPr>
        <w:t>为确保开发区北部分区</w:t>
      </w:r>
      <w:r w:rsidRPr="007766D4">
        <w:rPr>
          <w:rFonts w:asciiTheme="majorHAnsi" w:hAnsiTheme="majorHAnsi" w:cstheme="majorHAnsi" w:hint="eastAsia"/>
          <w:color w:val="000000" w:themeColor="text1"/>
          <w:sz w:val="24"/>
        </w:rPr>
        <w:t>内新建企业</w:t>
      </w:r>
      <w:r w:rsidRPr="007766D4">
        <w:rPr>
          <w:rFonts w:asciiTheme="majorHAnsi" w:hAnsiTheme="majorHAnsi" w:cstheme="majorHAnsi"/>
          <w:color w:val="000000" w:themeColor="text1"/>
          <w:sz w:val="24"/>
        </w:rPr>
        <w:t>废水能实现集中收集、集中处理、达标排放，尽早实施开发区</w:t>
      </w:r>
      <w:r w:rsidRPr="007766D4">
        <w:rPr>
          <w:rFonts w:asciiTheme="majorHAnsi" w:hAnsiTheme="majorHAnsi" w:cstheme="majorHAnsi" w:hint="eastAsia"/>
          <w:color w:val="000000" w:themeColor="text1"/>
          <w:sz w:val="24"/>
        </w:rPr>
        <w:t>污水处理厂二期工程项目</w:t>
      </w:r>
      <w:r w:rsidRPr="007766D4">
        <w:rPr>
          <w:rFonts w:asciiTheme="majorHAnsi" w:hAnsiTheme="majorHAnsi" w:cstheme="majorHAnsi"/>
          <w:color w:val="000000" w:themeColor="text1"/>
          <w:sz w:val="24"/>
        </w:rPr>
        <w:t>势在必行。</w:t>
      </w:r>
    </w:p>
    <w:p w14:paraId="3D4F7821" w14:textId="77777777" w:rsidR="008C3BBB" w:rsidRPr="007766D4" w:rsidRDefault="003919DB">
      <w:pPr>
        <w:spacing w:line="360" w:lineRule="auto"/>
        <w:ind w:firstLine="480"/>
        <w:rPr>
          <w:rFonts w:asciiTheme="majorHAnsi" w:eastAsiaTheme="minorEastAsia" w:hAnsiTheme="majorHAnsi" w:cstheme="majorHAnsi"/>
          <w:color w:val="000000" w:themeColor="text1"/>
          <w:sz w:val="24"/>
        </w:rPr>
      </w:pPr>
      <w:r w:rsidRPr="007766D4">
        <w:rPr>
          <w:rFonts w:asciiTheme="majorHAnsi" w:hAnsiTheme="majorHAnsi" w:cstheme="majorHAnsi" w:hint="eastAsia"/>
          <w:color w:val="000000" w:themeColor="text1"/>
          <w:sz w:val="24"/>
        </w:rPr>
        <w:t>综上</w:t>
      </w:r>
      <w:r w:rsidR="002C31B9" w:rsidRPr="007766D4">
        <w:rPr>
          <w:rFonts w:asciiTheme="majorHAnsi" w:hAnsiTheme="majorHAnsi" w:cstheme="majorHAnsi"/>
          <w:color w:val="000000" w:themeColor="text1"/>
          <w:sz w:val="24"/>
        </w:rPr>
        <w:t>，项目建设符合区域总体规划</w:t>
      </w:r>
      <w:r w:rsidR="00BA690E" w:rsidRPr="007766D4">
        <w:rPr>
          <w:rFonts w:asciiTheme="majorHAnsi" w:hAnsiTheme="majorHAnsi" w:cstheme="majorHAnsi" w:hint="eastAsia"/>
          <w:color w:val="000000" w:themeColor="text1"/>
          <w:sz w:val="24"/>
        </w:rPr>
        <w:t>及相关</w:t>
      </w:r>
      <w:r w:rsidR="00BA690E" w:rsidRPr="007766D4">
        <w:rPr>
          <w:rFonts w:asciiTheme="majorHAnsi" w:hAnsiTheme="majorHAnsi" w:cstheme="majorHAnsi"/>
          <w:color w:val="000000" w:themeColor="text1"/>
          <w:sz w:val="24"/>
        </w:rPr>
        <w:t>管理条例</w:t>
      </w:r>
      <w:r w:rsidR="002C31B9" w:rsidRPr="007766D4">
        <w:rPr>
          <w:rFonts w:asciiTheme="majorHAnsi" w:hAnsiTheme="majorHAnsi" w:cstheme="majorHAnsi"/>
          <w:color w:val="000000" w:themeColor="text1"/>
          <w:sz w:val="24"/>
        </w:rPr>
        <w:t>要求。</w:t>
      </w:r>
    </w:p>
    <w:p w14:paraId="2CC0622E" w14:textId="77777777" w:rsidR="008C3BBB" w:rsidRPr="007766D4" w:rsidRDefault="002C31B9">
      <w:pPr>
        <w:pStyle w:val="32"/>
        <w:tabs>
          <w:tab w:val="left" w:pos="2093"/>
        </w:tabs>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1.4.3 </w:t>
      </w:r>
      <w:r w:rsidRPr="007766D4">
        <w:rPr>
          <w:rFonts w:asciiTheme="majorHAnsi" w:eastAsia="黑体" w:hAnsiTheme="majorHAnsi" w:cstheme="majorHAnsi"/>
          <w:b w:val="0"/>
          <w:color w:val="000000" w:themeColor="text1"/>
        </w:rPr>
        <w:t>选址可行性分析</w:t>
      </w:r>
    </w:p>
    <w:p w14:paraId="6B835088"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本项目为区域废水治理工程，收集处理</w:t>
      </w:r>
      <w:r w:rsidRPr="007766D4">
        <w:rPr>
          <w:rFonts w:asciiTheme="majorHAnsi" w:hAnsiTheme="majorHAnsi" w:cstheme="majorHAnsi" w:hint="eastAsia"/>
          <w:color w:val="000000" w:themeColor="text1"/>
          <w:sz w:val="24"/>
        </w:rPr>
        <w:t>区域</w:t>
      </w:r>
      <w:r w:rsidRPr="007766D4">
        <w:rPr>
          <w:rFonts w:asciiTheme="majorHAnsi" w:hAnsiTheme="majorHAnsi" w:cstheme="majorHAnsi"/>
          <w:color w:val="000000" w:themeColor="text1"/>
          <w:sz w:val="24"/>
        </w:rPr>
        <w:t>工业污废水及生活污水。建成后对区域水污染源削减及水环境质量改善起到重要</w:t>
      </w:r>
      <w:r w:rsidRPr="007766D4">
        <w:rPr>
          <w:rFonts w:asciiTheme="majorHAnsi" w:hAnsiTheme="majorHAnsi" w:cstheme="majorHAnsi" w:hint="eastAsia"/>
          <w:color w:val="000000" w:themeColor="text1"/>
          <w:sz w:val="24"/>
        </w:rPr>
        <w:t>的</w:t>
      </w:r>
      <w:r w:rsidRPr="007766D4">
        <w:rPr>
          <w:rFonts w:asciiTheme="majorHAnsi" w:hAnsiTheme="majorHAnsi" w:cstheme="majorHAnsi"/>
          <w:color w:val="000000" w:themeColor="text1"/>
          <w:sz w:val="24"/>
        </w:rPr>
        <w:t>积极作用，对环境起到一定的正效应，区域未对其设置准入限制。本项目建设符合生态保护红线要求；符合环境质量底线要求；符合资源利用上线要求；同时本项目为国家鼓励类项目，不在环境准入负面清单内。项目符合</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三线一单</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管理要求。</w:t>
      </w:r>
    </w:p>
    <w:p w14:paraId="27B558BC"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一、交通条件</w:t>
      </w:r>
    </w:p>
    <w:p w14:paraId="7319EA5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项目位于</w:t>
      </w:r>
      <w:r w:rsidRPr="007766D4">
        <w:rPr>
          <w:rFonts w:asciiTheme="majorHAnsi" w:eastAsiaTheme="minorEastAsia" w:hAnsiTheme="majorHAnsi" w:cstheme="majorHAnsi" w:hint="eastAsia"/>
          <w:color w:val="000000" w:themeColor="text1"/>
          <w:kern w:val="0"/>
          <w:sz w:val="24"/>
        </w:rPr>
        <w:t>六安</w:t>
      </w:r>
      <w:r w:rsidRPr="007766D4">
        <w:rPr>
          <w:rFonts w:asciiTheme="majorHAnsi" w:eastAsiaTheme="minorEastAsia" w:hAnsiTheme="majorHAnsi" w:cstheme="majorHAnsi"/>
          <w:color w:val="000000" w:themeColor="text1"/>
          <w:kern w:val="0"/>
          <w:sz w:val="24"/>
        </w:rPr>
        <w:t>经济开发区内</w:t>
      </w:r>
      <w:r w:rsidRPr="007766D4">
        <w:rPr>
          <w:rFonts w:asciiTheme="majorHAnsi" w:eastAsiaTheme="minorEastAsia" w:hAnsiTheme="majorHAnsi" w:cstheme="majorHAnsi" w:hint="eastAsia"/>
          <w:color w:val="000000" w:themeColor="text1"/>
          <w:kern w:val="0"/>
          <w:sz w:val="24"/>
        </w:rPr>
        <w:t>东城</w:t>
      </w:r>
      <w:r w:rsidRPr="007766D4">
        <w:rPr>
          <w:rFonts w:asciiTheme="majorHAnsi" w:eastAsiaTheme="minorEastAsia" w:hAnsiTheme="majorHAnsi" w:cstheme="majorHAnsi"/>
          <w:color w:val="000000" w:themeColor="text1"/>
          <w:kern w:val="0"/>
          <w:sz w:val="24"/>
        </w:rPr>
        <w:t>污水处理厂占地范围内，</w:t>
      </w:r>
      <w:r w:rsidRPr="007766D4">
        <w:rPr>
          <w:rFonts w:asciiTheme="majorHAnsi" w:hAnsiTheme="majorHAnsi" w:cstheme="majorHAnsi"/>
          <w:color w:val="000000" w:themeColor="text1"/>
          <w:sz w:val="24"/>
        </w:rPr>
        <w:t>交通便利，不存在制约条件。</w:t>
      </w:r>
    </w:p>
    <w:p w14:paraId="44407887"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二、供电条件</w:t>
      </w:r>
    </w:p>
    <w:p w14:paraId="785CBA5E"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项目供电由</w:t>
      </w:r>
      <w:r w:rsidRPr="007766D4">
        <w:rPr>
          <w:rFonts w:asciiTheme="majorHAnsi" w:hAnsiTheme="majorHAnsi" w:cstheme="majorHAnsi" w:hint="eastAsia"/>
          <w:color w:val="000000" w:themeColor="text1"/>
          <w:sz w:val="24"/>
        </w:rPr>
        <w:t>市政</w:t>
      </w:r>
      <w:r w:rsidRPr="007766D4">
        <w:rPr>
          <w:rFonts w:asciiTheme="majorHAnsi" w:hAnsiTheme="majorHAnsi" w:cstheme="majorHAnsi"/>
          <w:color w:val="000000" w:themeColor="text1"/>
          <w:sz w:val="24"/>
        </w:rPr>
        <w:t>供电系统供给，可保证项目用电需求。</w:t>
      </w:r>
    </w:p>
    <w:p w14:paraId="1866947F"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三、供排水条件</w:t>
      </w:r>
    </w:p>
    <w:p w14:paraId="325B98C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供水：本项目生活用水用量较小，可由市政管网供给，满足项目水量需求。</w:t>
      </w:r>
    </w:p>
    <w:p w14:paraId="7F015040" w14:textId="77777777" w:rsidR="008C3BBB" w:rsidRPr="007766D4" w:rsidRDefault="002C31B9">
      <w:pPr>
        <w:spacing w:line="360" w:lineRule="auto"/>
        <w:ind w:firstLineChars="200" w:firstLine="480"/>
        <w:rPr>
          <w:rFonts w:asciiTheme="majorHAnsi" w:eastAsia="黑体" w:hAnsiTheme="majorHAnsi" w:cstheme="majorHAnsi"/>
          <w:color w:val="000000" w:themeColor="text1"/>
          <w:sz w:val="24"/>
        </w:rPr>
      </w:pPr>
      <w:r w:rsidRPr="007766D4">
        <w:rPr>
          <w:rFonts w:asciiTheme="majorHAnsi" w:hAnsiTheme="majorHAnsi" w:cstheme="majorHAnsi"/>
          <w:color w:val="000000" w:themeColor="text1"/>
          <w:sz w:val="24"/>
        </w:rPr>
        <w:t>排水：</w:t>
      </w:r>
      <w:r w:rsidRPr="007766D4">
        <w:rPr>
          <w:rFonts w:asciiTheme="majorHAnsi" w:hAnsiTheme="majorHAnsi" w:cstheme="majorHAnsi" w:hint="eastAsia"/>
          <w:color w:val="000000" w:themeColor="text1"/>
          <w:sz w:val="24"/>
        </w:rPr>
        <w:t>项目评价区域内无饮用地表水源环境保护区等特殊环境敏感目标</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经处理后的尾水，污染物中</w:t>
      </w:r>
      <w:r w:rsidRPr="007766D4">
        <w:rPr>
          <w:rFonts w:asciiTheme="majorHAnsi" w:hAnsiTheme="majorHAnsi" w:cstheme="majorHAnsi" w:hint="eastAsia"/>
          <w:color w:val="000000" w:themeColor="text1"/>
          <w:sz w:val="24"/>
        </w:rPr>
        <w:t>COD</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NH</w:t>
      </w:r>
      <w:r w:rsidRPr="007766D4">
        <w:rPr>
          <w:rFonts w:asciiTheme="majorHAnsi" w:hAnsiTheme="majorHAnsi" w:cstheme="majorHAnsi" w:hint="eastAsia"/>
          <w:color w:val="000000" w:themeColor="text1"/>
          <w:sz w:val="24"/>
          <w:vertAlign w:val="subscript"/>
        </w:rPr>
        <w:t>3</w:t>
      </w:r>
      <w:r w:rsidRPr="007766D4">
        <w:rPr>
          <w:rFonts w:asciiTheme="majorHAnsi" w:hAnsiTheme="majorHAnsi" w:cstheme="majorHAnsi" w:hint="eastAsia"/>
          <w:color w:val="000000" w:themeColor="text1"/>
          <w:sz w:val="24"/>
        </w:rPr>
        <w:t>-N</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TN</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TP</w:t>
      </w:r>
      <w:r w:rsidRPr="007766D4">
        <w:rPr>
          <w:rFonts w:asciiTheme="majorHAnsi" w:hAnsiTheme="majorHAnsi" w:cstheme="majorHAnsi" w:hint="eastAsia"/>
          <w:color w:val="000000" w:themeColor="text1"/>
          <w:sz w:val="24"/>
        </w:rPr>
        <w:t>均能满足《巢湖流域城镇污水处理厂和工业行业主要水污染物排放限值》标准要求，其他污染因子《城镇污水处理厂污染物排放标准》（</w:t>
      </w:r>
      <w:r w:rsidRPr="007766D4">
        <w:rPr>
          <w:rFonts w:asciiTheme="majorHAnsi" w:hAnsiTheme="majorHAnsi" w:cstheme="majorHAnsi" w:hint="eastAsia"/>
          <w:color w:val="000000" w:themeColor="text1"/>
          <w:sz w:val="24"/>
        </w:rPr>
        <w:t>GB18918-2002</w:t>
      </w:r>
      <w:r w:rsidRPr="007766D4">
        <w:rPr>
          <w:rFonts w:asciiTheme="majorHAnsi" w:hAnsiTheme="majorHAnsi" w:cstheme="majorHAnsi" w:hint="eastAsia"/>
          <w:color w:val="000000" w:themeColor="text1"/>
          <w:sz w:val="24"/>
        </w:rPr>
        <w:t>）一级</w:t>
      </w:r>
      <w:r w:rsidRPr="007766D4">
        <w:rPr>
          <w:rFonts w:asciiTheme="majorHAnsi" w:hAnsiTheme="majorHAnsi" w:cstheme="majorHAnsi" w:hint="eastAsia"/>
          <w:color w:val="000000" w:themeColor="text1"/>
          <w:sz w:val="24"/>
        </w:rPr>
        <w:t>A</w:t>
      </w:r>
      <w:r w:rsidRPr="007766D4">
        <w:rPr>
          <w:rFonts w:asciiTheme="majorHAnsi" w:hAnsiTheme="majorHAnsi" w:cstheme="majorHAnsi" w:hint="eastAsia"/>
          <w:color w:val="000000" w:themeColor="text1"/>
          <w:sz w:val="24"/>
        </w:rPr>
        <w:t>标准要求，并建设专用管道，将尾水排入苏大堰，再流入淠河，根据地表水预测，在不考虑项目区域其他废水排放的理想状况下，且污水处理厂正常工况下，经混合后，就能达到Ⅳ类水质标准，项目污水正常排放能满足淠河水质管理目标。</w:t>
      </w:r>
    </w:p>
    <w:p w14:paraId="7070A367" w14:textId="77777777" w:rsidR="008C3BBB" w:rsidRPr="007766D4" w:rsidRDefault="002C31B9">
      <w:pPr>
        <w:spacing w:line="360" w:lineRule="auto"/>
        <w:ind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lastRenderedPageBreak/>
        <w:t>四、环境承载力</w:t>
      </w:r>
    </w:p>
    <w:p w14:paraId="2C39A5DF"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）环境功能区划</w:t>
      </w:r>
    </w:p>
    <w:p w14:paraId="3A9D34CD"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区域地表水体中</w:t>
      </w:r>
      <w:r w:rsidRPr="007766D4">
        <w:rPr>
          <w:rFonts w:asciiTheme="majorHAnsi" w:hAnsiTheme="majorHAnsi" w:cstheme="majorHAnsi" w:hint="eastAsia"/>
          <w:color w:val="000000" w:themeColor="text1"/>
          <w:sz w:val="24"/>
        </w:rPr>
        <w:t>淠河新安渡口断面水环境质量执行《地表水环境质量标准》（</w:t>
      </w:r>
      <w:r w:rsidRPr="007766D4">
        <w:rPr>
          <w:rFonts w:asciiTheme="majorHAnsi" w:hAnsiTheme="majorHAnsi" w:cstheme="majorHAnsi" w:hint="eastAsia"/>
          <w:color w:val="000000" w:themeColor="text1"/>
          <w:sz w:val="24"/>
        </w:rPr>
        <w:t>GB3838-2002</w:t>
      </w:r>
      <w:r w:rsidRPr="007766D4">
        <w:rPr>
          <w:rFonts w:asciiTheme="majorHAnsi" w:hAnsiTheme="majorHAnsi" w:cstheme="majorHAnsi" w:hint="eastAsia"/>
          <w:color w:val="000000" w:themeColor="text1"/>
          <w:sz w:val="24"/>
        </w:rPr>
        <w:t>）中的Ⅲ类标准，新安渡口断面以下执行《地表水环境质量标准》</w:t>
      </w:r>
      <w:r w:rsidRPr="007766D4">
        <w:rPr>
          <w:rFonts w:asciiTheme="majorHAnsi" w:hAnsiTheme="majorHAnsi" w:cstheme="majorHAnsi" w:hint="eastAsia"/>
          <w:color w:val="000000" w:themeColor="text1"/>
          <w:sz w:val="24"/>
        </w:rPr>
        <w:t>(GB3838-2002)</w:t>
      </w:r>
      <w:r w:rsidRPr="007766D4">
        <w:rPr>
          <w:rFonts w:asciiTheme="majorHAnsi" w:hAnsiTheme="majorHAnsi" w:cstheme="majorHAnsi" w:hint="eastAsia"/>
          <w:color w:val="000000" w:themeColor="text1"/>
          <w:sz w:val="24"/>
        </w:rPr>
        <w:t>中Ⅳ类标准</w:t>
      </w:r>
      <w:r w:rsidRPr="007766D4">
        <w:rPr>
          <w:rFonts w:asciiTheme="majorHAnsi" w:hAnsiTheme="majorHAnsi" w:cstheme="majorHAnsi"/>
          <w:color w:val="000000" w:themeColor="text1"/>
          <w:sz w:val="24"/>
        </w:rPr>
        <w:t>；区域环境空气质量执行《环境空气质量标准》（</w:t>
      </w:r>
      <w:r w:rsidRPr="007766D4">
        <w:rPr>
          <w:rFonts w:asciiTheme="majorHAnsi" w:hAnsiTheme="majorHAnsi" w:cstheme="majorHAnsi"/>
          <w:color w:val="000000" w:themeColor="text1"/>
          <w:sz w:val="24"/>
        </w:rPr>
        <w:t>GB3095-2012</w:t>
      </w:r>
      <w:r w:rsidRPr="007766D4">
        <w:rPr>
          <w:rFonts w:asciiTheme="majorHAnsi" w:hAnsiTheme="majorHAnsi" w:cstheme="majorHAnsi"/>
          <w:color w:val="000000" w:themeColor="text1"/>
          <w:sz w:val="24"/>
        </w:rPr>
        <w:t>）中的二级标准；</w:t>
      </w:r>
      <w:r w:rsidRPr="007766D4">
        <w:rPr>
          <w:rFonts w:asciiTheme="majorHAnsi" w:hAnsiTheme="majorHAnsi" w:cstheme="majorHAnsi" w:hint="eastAsia"/>
          <w:color w:val="000000" w:themeColor="text1"/>
          <w:sz w:val="24"/>
        </w:rPr>
        <w:t>项目</w:t>
      </w:r>
      <w:r w:rsidRPr="007766D4">
        <w:rPr>
          <w:rFonts w:asciiTheme="majorHAnsi" w:hAnsiTheme="majorHAnsi" w:cstheme="majorHAnsi"/>
          <w:color w:val="000000" w:themeColor="text1"/>
          <w:sz w:val="24"/>
        </w:rPr>
        <w:t>区域声环境执行《声环境质量标准》（</w:t>
      </w:r>
      <w:r w:rsidRPr="007766D4">
        <w:rPr>
          <w:rFonts w:asciiTheme="majorHAnsi" w:hAnsiTheme="majorHAnsi" w:cstheme="majorHAnsi"/>
          <w:color w:val="000000" w:themeColor="text1"/>
          <w:sz w:val="24"/>
        </w:rPr>
        <w:t>GB3096-2008</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中的</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类</w:t>
      </w:r>
      <w:r w:rsidRPr="007766D4">
        <w:rPr>
          <w:rFonts w:asciiTheme="majorHAnsi" w:hAnsiTheme="majorHAnsi" w:cstheme="majorHAnsi" w:hint="eastAsia"/>
          <w:color w:val="000000" w:themeColor="text1"/>
          <w:sz w:val="24"/>
        </w:rPr>
        <w:t>标准，周围</w:t>
      </w:r>
      <w:r w:rsidRPr="007766D4">
        <w:rPr>
          <w:rFonts w:asciiTheme="majorHAnsi" w:hAnsiTheme="majorHAnsi" w:cstheme="majorHAnsi"/>
          <w:color w:val="000000" w:themeColor="text1"/>
          <w:sz w:val="24"/>
        </w:rPr>
        <w:t>环境敏感点</w:t>
      </w:r>
      <w:r w:rsidRPr="007766D4">
        <w:rPr>
          <w:rFonts w:asciiTheme="majorHAnsi" w:hAnsiTheme="majorHAnsi" w:cstheme="majorHAnsi" w:hint="eastAsia"/>
          <w:color w:val="000000" w:themeColor="text1"/>
          <w:sz w:val="24"/>
        </w:rPr>
        <w:t>执行</w:t>
      </w:r>
      <w:r w:rsidRPr="007766D4">
        <w:rPr>
          <w:rFonts w:asciiTheme="majorHAnsi" w:hAnsiTheme="majorHAnsi" w:cstheme="majorHAnsi" w:hint="eastAsia"/>
          <w:color w:val="000000" w:themeColor="text1"/>
          <w:sz w:val="24"/>
        </w:rPr>
        <w:t>2</w:t>
      </w:r>
      <w:r w:rsidRPr="007766D4">
        <w:rPr>
          <w:rFonts w:asciiTheme="majorHAnsi" w:hAnsiTheme="majorHAnsi" w:cstheme="majorHAnsi" w:hint="eastAsia"/>
          <w:color w:val="000000" w:themeColor="text1"/>
          <w:sz w:val="24"/>
        </w:rPr>
        <w:t>类</w:t>
      </w:r>
      <w:r w:rsidRPr="007766D4">
        <w:rPr>
          <w:rFonts w:asciiTheme="majorHAnsi" w:hAnsiTheme="majorHAnsi" w:cstheme="majorHAnsi"/>
          <w:color w:val="000000" w:themeColor="text1"/>
          <w:sz w:val="24"/>
        </w:rPr>
        <w:t>标准。</w:t>
      </w:r>
    </w:p>
    <w:p w14:paraId="3BFF7FAE"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）大气环境承载力分析</w:t>
      </w:r>
    </w:p>
    <w:p w14:paraId="53D1FC91"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现状监测结果表明：区域大气环境质量良好，各点位的大气环境质量现状均能满足相应标准限值的要求</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评价区域具有一定的大气环境容量。</w:t>
      </w:r>
    </w:p>
    <w:p w14:paraId="39D33605"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）水环境承载力分析</w:t>
      </w:r>
    </w:p>
    <w:p w14:paraId="76CC348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监测期间，污水处理厂</w:t>
      </w:r>
      <w:r w:rsidRPr="007766D4">
        <w:rPr>
          <w:rFonts w:asciiTheme="majorHAnsi" w:hAnsiTheme="majorHAnsi" w:cstheme="majorHAnsi" w:hint="eastAsia"/>
          <w:color w:val="000000" w:themeColor="text1"/>
          <w:sz w:val="24"/>
        </w:rPr>
        <w:t>排污口附近淠河各</w:t>
      </w:r>
      <w:r w:rsidRPr="007766D4">
        <w:rPr>
          <w:rFonts w:asciiTheme="majorHAnsi" w:hAnsiTheme="majorHAnsi" w:cstheme="majorHAnsi"/>
          <w:color w:val="000000" w:themeColor="text1"/>
          <w:sz w:val="24"/>
        </w:rPr>
        <w:t>断面均满足《地表水环境质量标准》（</w:t>
      </w:r>
      <w:r w:rsidRPr="007766D4">
        <w:rPr>
          <w:rFonts w:asciiTheme="majorHAnsi" w:hAnsiTheme="majorHAnsi" w:cstheme="majorHAnsi"/>
          <w:color w:val="000000" w:themeColor="text1"/>
          <w:sz w:val="24"/>
        </w:rPr>
        <w:t>GB3838-2002</w:t>
      </w:r>
      <w:r w:rsidRPr="007766D4">
        <w:rPr>
          <w:rFonts w:asciiTheme="majorHAnsi" w:hAnsiTheme="majorHAnsi" w:cstheme="majorHAnsi"/>
          <w:color w:val="000000" w:themeColor="text1"/>
          <w:sz w:val="24"/>
        </w:rPr>
        <w:t>）中的</w:t>
      </w:r>
      <w:r w:rsidRPr="007766D4">
        <w:rPr>
          <w:rFonts w:ascii="宋体" w:hAnsi="宋体" w:cs="宋体" w:hint="eastAsia"/>
          <w:color w:val="000000" w:themeColor="text1"/>
          <w:sz w:val="24"/>
        </w:rPr>
        <w:t>Ⅳ</w:t>
      </w:r>
      <w:r w:rsidRPr="007766D4">
        <w:rPr>
          <w:rFonts w:asciiTheme="majorHAnsi" w:hAnsiTheme="majorHAnsi" w:cstheme="majorHAnsi"/>
          <w:color w:val="000000" w:themeColor="text1"/>
          <w:sz w:val="24"/>
        </w:rPr>
        <w:t>类标准要求。本项目建成后，将大大提高区域的污水收集处理能力，一定程度上可以削减区域污水直排的</w:t>
      </w:r>
      <w:r w:rsidRPr="007766D4">
        <w:rPr>
          <w:rFonts w:asciiTheme="majorHAnsi" w:hAnsiTheme="majorHAnsi" w:cstheme="majorHAnsi" w:hint="eastAsia"/>
          <w:color w:val="000000" w:themeColor="text1"/>
          <w:sz w:val="24"/>
        </w:rPr>
        <w:t>状况</w:t>
      </w:r>
      <w:r w:rsidRPr="007766D4">
        <w:rPr>
          <w:rFonts w:asciiTheme="majorHAnsi" w:hAnsiTheme="majorHAnsi" w:cstheme="majorHAnsi"/>
          <w:color w:val="000000" w:themeColor="text1"/>
          <w:sz w:val="24"/>
        </w:rPr>
        <w:t>，改善区域地表水体水质。</w:t>
      </w:r>
    </w:p>
    <w:p w14:paraId="13073F23"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4</w:t>
      </w:r>
      <w:r w:rsidRPr="007766D4">
        <w:rPr>
          <w:rFonts w:asciiTheme="majorHAnsi" w:hAnsiTheme="majorHAnsi" w:cstheme="majorHAnsi"/>
          <w:color w:val="000000" w:themeColor="text1"/>
          <w:sz w:val="24"/>
        </w:rPr>
        <w:t>）声环境承载力分析</w:t>
      </w:r>
    </w:p>
    <w:p w14:paraId="180DE860"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监测结果显示，项目拟建区域的声环境质量良好，各监测点位的声环境质量均能满足相应标准的要求，声学环境具有一定承载力。</w:t>
      </w:r>
    </w:p>
    <w:p w14:paraId="6898695D" w14:textId="77777777" w:rsidR="008C3BBB" w:rsidRPr="007766D4" w:rsidRDefault="002C31B9">
      <w:pPr>
        <w:pStyle w:val="affffffff7"/>
        <w:ind w:firstLine="480"/>
        <w:rPr>
          <w:color w:val="000000" w:themeColor="text1"/>
        </w:rPr>
      </w:pPr>
      <w:r w:rsidRPr="007766D4">
        <w:rPr>
          <w:color w:val="000000" w:themeColor="text1"/>
        </w:rPr>
        <w:t>综上，</w:t>
      </w:r>
      <w:r w:rsidRPr="007766D4">
        <w:rPr>
          <w:rFonts w:hint="eastAsia"/>
          <w:color w:val="000000" w:themeColor="text1"/>
        </w:rPr>
        <w:t>六安市</w:t>
      </w:r>
      <w:r w:rsidRPr="007766D4">
        <w:rPr>
          <w:color w:val="000000" w:themeColor="text1"/>
        </w:rPr>
        <w:t>东城</w:t>
      </w:r>
      <w:r w:rsidRPr="007766D4">
        <w:rPr>
          <w:rFonts w:hint="eastAsia"/>
          <w:color w:val="000000" w:themeColor="text1"/>
        </w:rPr>
        <w:t>污水处理厂二期</w:t>
      </w:r>
      <w:r w:rsidRPr="007766D4">
        <w:rPr>
          <w:color w:val="000000" w:themeColor="text1"/>
        </w:rPr>
        <w:t>工程项目选址合理。</w:t>
      </w:r>
    </w:p>
    <w:p w14:paraId="3A0F015B" w14:textId="77777777" w:rsidR="008C3BBB" w:rsidRPr="007766D4" w:rsidRDefault="002C31B9">
      <w:pPr>
        <w:pStyle w:val="32"/>
        <w:tabs>
          <w:tab w:val="left" w:pos="2093"/>
        </w:tabs>
        <w:rPr>
          <w:rFonts w:asciiTheme="majorHAnsi" w:eastAsia="黑体" w:hAnsiTheme="majorHAnsi" w:cstheme="majorHAnsi"/>
          <w:b w:val="0"/>
          <w:color w:val="000000" w:themeColor="text1"/>
        </w:rPr>
      </w:pPr>
      <w:r w:rsidRPr="007766D4">
        <w:rPr>
          <w:rFonts w:asciiTheme="majorHAnsi" w:eastAsia="黑体" w:hAnsiTheme="majorHAnsi" w:cstheme="majorHAnsi" w:hint="eastAsia"/>
          <w:b w:val="0"/>
          <w:color w:val="000000" w:themeColor="text1"/>
        </w:rPr>
        <w:t xml:space="preserve">1.4.4 </w:t>
      </w:r>
      <w:r w:rsidRPr="007766D4">
        <w:rPr>
          <w:rFonts w:asciiTheme="majorHAnsi" w:eastAsia="黑体" w:hAnsiTheme="majorHAnsi" w:cstheme="majorHAnsi" w:hint="eastAsia"/>
          <w:b w:val="0"/>
          <w:color w:val="000000" w:themeColor="text1"/>
        </w:rPr>
        <w:t>排污口设置</w:t>
      </w:r>
      <w:r w:rsidRPr="007766D4">
        <w:rPr>
          <w:rFonts w:asciiTheme="majorHAnsi" w:eastAsia="黑体" w:hAnsiTheme="majorHAnsi" w:cstheme="majorHAnsi"/>
          <w:b w:val="0"/>
          <w:color w:val="000000" w:themeColor="text1"/>
        </w:rPr>
        <w:t>合理性分析</w:t>
      </w:r>
    </w:p>
    <w:p w14:paraId="6CB3E177" w14:textId="77777777" w:rsidR="008C3BBB" w:rsidRPr="007766D4" w:rsidRDefault="002C31B9">
      <w:pPr>
        <w:pStyle w:val="affffffff7"/>
        <w:ind w:firstLine="480"/>
        <w:rPr>
          <w:color w:val="000000" w:themeColor="text1"/>
        </w:rPr>
      </w:pPr>
      <w:r w:rsidRPr="007766D4">
        <w:rPr>
          <w:rFonts w:hint="eastAsia"/>
          <w:color w:val="000000" w:themeColor="text1"/>
        </w:rPr>
        <w:t>经处理后的尾水，污染物中</w:t>
      </w:r>
      <w:r w:rsidRPr="007766D4">
        <w:rPr>
          <w:rFonts w:hint="eastAsia"/>
          <w:color w:val="000000" w:themeColor="text1"/>
        </w:rPr>
        <w:t>COD</w:t>
      </w:r>
      <w:r w:rsidRPr="007766D4">
        <w:rPr>
          <w:rFonts w:hint="eastAsia"/>
          <w:color w:val="000000" w:themeColor="text1"/>
        </w:rPr>
        <w:t>、</w:t>
      </w:r>
      <w:r w:rsidRPr="007766D4">
        <w:rPr>
          <w:rFonts w:hint="eastAsia"/>
          <w:color w:val="000000" w:themeColor="text1"/>
        </w:rPr>
        <w:t>NH</w:t>
      </w:r>
      <w:r w:rsidRPr="007766D4">
        <w:rPr>
          <w:rFonts w:hint="eastAsia"/>
          <w:color w:val="000000" w:themeColor="text1"/>
          <w:vertAlign w:val="subscript"/>
        </w:rPr>
        <w:t>3</w:t>
      </w:r>
      <w:r w:rsidRPr="007766D4">
        <w:rPr>
          <w:rFonts w:hint="eastAsia"/>
          <w:color w:val="000000" w:themeColor="text1"/>
        </w:rPr>
        <w:t>-N</w:t>
      </w:r>
      <w:r w:rsidRPr="007766D4">
        <w:rPr>
          <w:rFonts w:hint="eastAsia"/>
          <w:color w:val="000000" w:themeColor="text1"/>
        </w:rPr>
        <w:t>、</w:t>
      </w:r>
      <w:r w:rsidRPr="007766D4">
        <w:rPr>
          <w:rFonts w:hint="eastAsia"/>
          <w:color w:val="000000" w:themeColor="text1"/>
        </w:rPr>
        <w:t>TN</w:t>
      </w:r>
      <w:r w:rsidRPr="007766D4">
        <w:rPr>
          <w:rFonts w:hint="eastAsia"/>
          <w:color w:val="000000" w:themeColor="text1"/>
        </w:rPr>
        <w:t>、</w:t>
      </w:r>
      <w:r w:rsidRPr="007766D4">
        <w:rPr>
          <w:rFonts w:hint="eastAsia"/>
          <w:color w:val="000000" w:themeColor="text1"/>
        </w:rPr>
        <w:t>TP</w:t>
      </w:r>
      <w:r w:rsidRPr="007766D4">
        <w:rPr>
          <w:rFonts w:hint="eastAsia"/>
          <w:color w:val="000000" w:themeColor="text1"/>
        </w:rPr>
        <w:t>均能满足《巢湖流域城镇污水处理厂和工业行业主要水污染物排放限值》标准要求，其他污染因子《城镇污水处理厂污染物排放标准》（</w:t>
      </w:r>
      <w:r w:rsidRPr="007766D4">
        <w:rPr>
          <w:rFonts w:hint="eastAsia"/>
          <w:color w:val="000000" w:themeColor="text1"/>
        </w:rPr>
        <w:t>GB18918-2002</w:t>
      </w:r>
      <w:r w:rsidRPr="007766D4">
        <w:rPr>
          <w:rFonts w:hint="eastAsia"/>
          <w:color w:val="000000" w:themeColor="text1"/>
        </w:rPr>
        <w:t>）一级</w:t>
      </w:r>
      <w:r w:rsidRPr="007766D4">
        <w:rPr>
          <w:rFonts w:hint="eastAsia"/>
          <w:color w:val="000000" w:themeColor="text1"/>
        </w:rPr>
        <w:t>A</w:t>
      </w:r>
      <w:r w:rsidRPr="007766D4">
        <w:rPr>
          <w:rFonts w:hint="eastAsia"/>
          <w:color w:val="000000" w:themeColor="text1"/>
        </w:rPr>
        <w:t>标准要求，经过专用管道排至苏大堰（排污口经纬度坐标为东经</w:t>
      </w:r>
      <w:r w:rsidRPr="007766D4">
        <w:rPr>
          <w:color w:val="000000" w:themeColor="text1"/>
        </w:rPr>
        <w:t>116</w:t>
      </w:r>
      <w:r w:rsidRPr="007766D4">
        <w:rPr>
          <w:rFonts w:hint="eastAsia"/>
          <w:color w:val="000000" w:themeColor="text1"/>
        </w:rPr>
        <w:t>°</w:t>
      </w:r>
      <w:r w:rsidRPr="007766D4">
        <w:rPr>
          <w:color w:val="000000" w:themeColor="text1"/>
        </w:rPr>
        <w:t>31</w:t>
      </w:r>
      <w:r w:rsidRPr="007766D4">
        <w:rPr>
          <w:rFonts w:hint="eastAsia"/>
          <w:color w:val="000000" w:themeColor="text1"/>
        </w:rPr>
        <w:t>'</w:t>
      </w:r>
      <w:r w:rsidRPr="007766D4">
        <w:rPr>
          <w:color w:val="000000" w:themeColor="text1"/>
        </w:rPr>
        <w:t>59</w:t>
      </w:r>
      <w:r w:rsidRPr="007766D4">
        <w:rPr>
          <w:rFonts w:hint="eastAsia"/>
          <w:color w:val="000000" w:themeColor="text1"/>
        </w:rPr>
        <w:t>"</w:t>
      </w:r>
      <w:r w:rsidRPr="007766D4">
        <w:rPr>
          <w:rFonts w:hint="eastAsia"/>
          <w:color w:val="000000" w:themeColor="text1"/>
        </w:rPr>
        <w:t>、北纬</w:t>
      </w:r>
      <w:r w:rsidRPr="007766D4">
        <w:rPr>
          <w:color w:val="000000" w:themeColor="text1"/>
        </w:rPr>
        <w:t>31</w:t>
      </w:r>
      <w:r w:rsidRPr="007766D4">
        <w:rPr>
          <w:rFonts w:hint="eastAsia"/>
          <w:color w:val="000000" w:themeColor="text1"/>
        </w:rPr>
        <w:t>°</w:t>
      </w:r>
      <w:r w:rsidRPr="007766D4">
        <w:rPr>
          <w:color w:val="000000" w:themeColor="text1"/>
        </w:rPr>
        <w:t>49</w:t>
      </w:r>
      <w:r w:rsidRPr="007766D4">
        <w:rPr>
          <w:rFonts w:hint="eastAsia"/>
          <w:color w:val="000000" w:themeColor="text1"/>
        </w:rPr>
        <w:t>'</w:t>
      </w:r>
      <w:r w:rsidRPr="007766D4">
        <w:rPr>
          <w:color w:val="000000" w:themeColor="text1"/>
        </w:rPr>
        <w:t>35</w:t>
      </w:r>
      <w:r w:rsidRPr="007766D4">
        <w:rPr>
          <w:rFonts w:hint="eastAsia"/>
          <w:color w:val="000000" w:themeColor="text1"/>
        </w:rPr>
        <w:t>"</w:t>
      </w:r>
      <w:r w:rsidRPr="007766D4">
        <w:rPr>
          <w:rFonts w:hint="eastAsia"/>
          <w:color w:val="000000" w:themeColor="text1"/>
        </w:rPr>
        <w:t>），再经苏大堰排放至淠河新安渡口断面以下，淠河右岸，根据地表水预测。在不考虑项目区域其他废水排放的理想状况下，且污水处理厂正常工况下，经混合后，</w:t>
      </w:r>
      <w:r w:rsidR="00857745" w:rsidRPr="007766D4">
        <w:rPr>
          <w:rFonts w:hint="eastAsia"/>
          <w:color w:val="000000" w:themeColor="text1"/>
        </w:rPr>
        <w:t>可以</w:t>
      </w:r>
      <w:r w:rsidRPr="007766D4">
        <w:rPr>
          <w:rFonts w:hint="eastAsia"/>
          <w:color w:val="000000" w:themeColor="text1"/>
        </w:rPr>
        <w:t>达到</w:t>
      </w:r>
      <w:r w:rsidRPr="007766D4">
        <w:rPr>
          <w:rFonts w:hint="eastAsia"/>
          <w:color w:val="000000" w:themeColor="text1"/>
        </w:rPr>
        <w:t>IV</w:t>
      </w:r>
      <w:r w:rsidRPr="007766D4">
        <w:rPr>
          <w:rFonts w:hint="eastAsia"/>
          <w:color w:val="000000" w:themeColor="text1"/>
        </w:rPr>
        <w:t>类水质标准，项目污水正常排放能满足淠河水质管理目标。</w:t>
      </w:r>
    </w:p>
    <w:p w14:paraId="4BDD712A" w14:textId="77777777" w:rsidR="008C3BBB" w:rsidRPr="007766D4" w:rsidRDefault="002C31B9">
      <w:pPr>
        <w:pStyle w:val="affffffff7"/>
        <w:ind w:firstLine="480"/>
        <w:rPr>
          <w:color w:val="000000" w:themeColor="text1"/>
        </w:rPr>
      </w:pPr>
      <w:r w:rsidRPr="007766D4">
        <w:rPr>
          <w:rFonts w:hint="eastAsia"/>
          <w:color w:val="000000" w:themeColor="text1"/>
        </w:rPr>
        <w:t>本项目排污口设置方案已经通过</w:t>
      </w:r>
      <w:r w:rsidR="00857745" w:rsidRPr="007766D4">
        <w:rPr>
          <w:rFonts w:hint="eastAsia"/>
          <w:color w:val="000000" w:themeColor="text1"/>
        </w:rPr>
        <w:t>六安市</w:t>
      </w:r>
      <w:r w:rsidR="00857745" w:rsidRPr="007766D4">
        <w:rPr>
          <w:color w:val="000000" w:themeColor="text1"/>
        </w:rPr>
        <w:t>水利局</w:t>
      </w:r>
      <w:r w:rsidR="00857745" w:rsidRPr="007766D4">
        <w:rPr>
          <w:rFonts w:hint="eastAsia"/>
          <w:color w:val="000000" w:themeColor="text1"/>
        </w:rPr>
        <w:t>批复，</w:t>
      </w:r>
      <w:r w:rsidRPr="007766D4">
        <w:rPr>
          <w:rFonts w:hint="eastAsia"/>
          <w:color w:val="000000" w:themeColor="text1"/>
        </w:rPr>
        <w:t>项目排污口设置合理。</w:t>
      </w:r>
    </w:p>
    <w:p w14:paraId="094B377F" w14:textId="77777777" w:rsidR="008C3BBB" w:rsidRPr="007766D4" w:rsidRDefault="002C31B9">
      <w:pPr>
        <w:pStyle w:val="21"/>
        <w:rPr>
          <w:rFonts w:asciiTheme="majorHAnsi" w:eastAsia="黑体" w:hAnsiTheme="majorHAnsi" w:cstheme="majorHAnsi"/>
          <w:b w:val="0"/>
          <w:color w:val="000000" w:themeColor="text1"/>
        </w:rPr>
      </w:pPr>
      <w:bookmarkStart w:id="171" w:name="_Toc451439471"/>
      <w:bookmarkStart w:id="172" w:name="_Toc451354757"/>
      <w:bookmarkStart w:id="173" w:name="_Toc451177148"/>
      <w:bookmarkStart w:id="174" w:name="_Toc451355105"/>
      <w:bookmarkStart w:id="175" w:name="_Toc451334597"/>
      <w:bookmarkStart w:id="176" w:name="_Toc18510"/>
      <w:bookmarkStart w:id="177" w:name="_Toc451354583"/>
      <w:bookmarkStart w:id="178" w:name="_Toc6273"/>
      <w:bookmarkStart w:id="179" w:name="_Toc38454694"/>
      <w:r w:rsidRPr="007766D4">
        <w:rPr>
          <w:rFonts w:asciiTheme="majorHAnsi" w:eastAsia="黑体" w:hAnsiTheme="majorHAnsi" w:cstheme="majorHAnsi"/>
          <w:b w:val="0"/>
          <w:color w:val="000000" w:themeColor="text1"/>
        </w:rPr>
        <w:t xml:space="preserve">1.5 </w:t>
      </w:r>
      <w:r w:rsidRPr="007766D4">
        <w:rPr>
          <w:rFonts w:asciiTheme="majorHAnsi" w:eastAsia="黑体" w:hAnsiTheme="majorHAnsi" w:cstheme="majorHAnsi"/>
          <w:b w:val="0"/>
          <w:color w:val="000000" w:themeColor="text1"/>
        </w:rPr>
        <w:t>环境</w:t>
      </w:r>
      <w:bookmarkEnd w:id="171"/>
      <w:bookmarkEnd w:id="172"/>
      <w:bookmarkEnd w:id="173"/>
      <w:bookmarkEnd w:id="174"/>
      <w:bookmarkEnd w:id="175"/>
      <w:bookmarkEnd w:id="176"/>
      <w:bookmarkEnd w:id="177"/>
      <w:bookmarkEnd w:id="178"/>
      <w:r w:rsidRPr="007766D4">
        <w:rPr>
          <w:rFonts w:asciiTheme="majorHAnsi" w:eastAsia="黑体" w:hAnsiTheme="majorHAnsi" w:cstheme="majorHAnsi"/>
          <w:b w:val="0"/>
          <w:color w:val="000000" w:themeColor="text1"/>
        </w:rPr>
        <w:t>保护目标</w:t>
      </w:r>
      <w:bookmarkEnd w:id="179"/>
    </w:p>
    <w:p w14:paraId="259CB172" w14:textId="77777777" w:rsidR="008C3BBB" w:rsidRPr="007766D4" w:rsidRDefault="002C31B9">
      <w:pPr>
        <w:widowControl/>
        <w:spacing w:line="360" w:lineRule="auto"/>
        <w:ind w:firstLineChars="200" w:firstLine="480"/>
        <w:rPr>
          <w:rFonts w:asciiTheme="majorHAnsi" w:hAnsiTheme="majorHAnsi" w:cstheme="majorHAnsi"/>
          <w:color w:val="000000" w:themeColor="text1"/>
          <w:sz w:val="24"/>
          <w:szCs w:val="22"/>
        </w:rPr>
      </w:pPr>
      <w:r w:rsidRPr="007766D4">
        <w:rPr>
          <w:rFonts w:asciiTheme="majorHAnsi" w:hAnsiTheme="majorHAnsi" w:cstheme="majorHAnsi"/>
          <w:color w:val="000000" w:themeColor="text1"/>
          <w:sz w:val="24"/>
          <w:szCs w:val="22"/>
        </w:rPr>
        <w:t>项目评价范围内无自然保护区、风景旅游点和文物古迹等敏感对象，需要保护的环境保护目标总体上不因本项目的实施而改变区域环境现有功能，</w:t>
      </w:r>
      <w:r w:rsidRPr="007766D4">
        <w:rPr>
          <w:rFonts w:asciiTheme="majorHAnsi" w:hAnsiTheme="majorHAnsi" w:cstheme="majorHAnsi" w:hint="eastAsia"/>
          <w:color w:val="000000" w:themeColor="text1"/>
          <w:sz w:val="24"/>
          <w:szCs w:val="22"/>
        </w:rPr>
        <w:t>苏大堰</w:t>
      </w:r>
      <w:r w:rsidRPr="007766D4">
        <w:rPr>
          <w:rFonts w:asciiTheme="majorHAnsi" w:hAnsiTheme="majorHAnsi" w:cstheme="majorHAnsi"/>
          <w:color w:val="000000" w:themeColor="text1"/>
          <w:sz w:val="24"/>
          <w:szCs w:val="22"/>
        </w:rPr>
        <w:t>入淠河下游段</w:t>
      </w:r>
      <w:r w:rsidRPr="007766D4">
        <w:rPr>
          <w:rFonts w:asciiTheme="majorHAnsi" w:hAnsiTheme="majorHAnsi" w:cstheme="majorHAnsi" w:hint="eastAsia"/>
          <w:color w:val="000000" w:themeColor="text1"/>
          <w:sz w:val="24"/>
          <w:szCs w:val="22"/>
        </w:rPr>
        <w:t>25</w:t>
      </w:r>
      <w:r w:rsidRPr="007766D4">
        <w:rPr>
          <w:rFonts w:asciiTheme="majorHAnsi" w:hAnsiTheme="majorHAnsi" w:cstheme="majorHAnsi"/>
          <w:color w:val="000000" w:themeColor="text1"/>
          <w:sz w:val="24"/>
          <w:szCs w:val="22"/>
        </w:rPr>
        <w:t>km</w:t>
      </w:r>
      <w:r w:rsidRPr="007766D4">
        <w:rPr>
          <w:rFonts w:asciiTheme="majorHAnsi" w:hAnsiTheme="majorHAnsi" w:cstheme="majorHAnsi" w:hint="eastAsia"/>
          <w:color w:val="000000" w:themeColor="text1"/>
          <w:sz w:val="24"/>
          <w:szCs w:val="22"/>
        </w:rPr>
        <w:t>范围</w:t>
      </w:r>
      <w:r w:rsidRPr="007766D4">
        <w:rPr>
          <w:rFonts w:asciiTheme="majorHAnsi" w:hAnsiTheme="majorHAnsi" w:cstheme="majorHAnsi"/>
          <w:color w:val="000000" w:themeColor="text1"/>
          <w:sz w:val="24"/>
          <w:szCs w:val="22"/>
        </w:rPr>
        <w:t>内无取水口</w:t>
      </w:r>
      <w:r w:rsidRPr="007766D4">
        <w:rPr>
          <w:rFonts w:asciiTheme="majorHAnsi" w:hAnsiTheme="majorHAnsi" w:cstheme="majorHAnsi" w:hint="eastAsia"/>
          <w:color w:val="000000" w:themeColor="text1"/>
          <w:sz w:val="24"/>
          <w:szCs w:val="22"/>
        </w:rPr>
        <w:t>分布</w:t>
      </w:r>
      <w:r w:rsidRPr="007766D4">
        <w:rPr>
          <w:rFonts w:asciiTheme="majorHAnsi" w:hAnsiTheme="majorHAnsi" w:cstheme="majorHAnsi"/>
          <w:color w:val="000000" w:themeColor="text1"/>
          <w:sz w:val="24"/>
          <w:szCs w:val="22"/>
        </w:rPr>
        <w:t>。项目所在区域附近村庄均已接通自来水，工农业用水取用地表水，居民、工业无取用地下水。环境保护目标见表</w:t>
      </w:r>
      <w:r w:rsidRPr="007766D4">
        <w:rPr>
          <w:rFonts w:asciiTheme="majorHAnsi" w:hAnsiTheme="majorHAnsi" w:cstheme="majorHAnsi"/>
          <w:color w:val="000000" w:themeColor="text1"/>
          <w:sz w:val="24"/>
          <w:szCs w:val="22"/>
        </w:rPr>
        <w:t>1-5-1</w:t>
      </w:r>
      <w:r w:rsidRPr="007766D4">
        <w:rPr>
          <w:rFonts w:asciiTheme="majorHAnsi" w:hAnsiTheme="majorHAnsi" w:cstheme="majorHAnsi"/>
          <w:color w:val="000000" w:themeColor="text1"/>
          <w:sz w:val="24"/>
          <w:szCs w:val="22"/>
        </w:rPr>
        <w:t>及图</w:t>
      </w:r>
      <w:r w:rsidRPr="007766D4">
        <w:rPr>
          <w:rFonts w:asciiTheme="majorHAnsi" w:hAnsiTheme="majorHAnsi" w:cstheme="majorHAnsi"/>
          <w:color w:val="000000" w:themeColor="text1"/>
          <w:sz w:val="24"/>
          <w:szCs w:val="22"/>
        </w:rPr>
        <w:t>1-5-1</w:t>
      </w:r>
      <w:r w:rsidRPr="007766D4">
        <w:rPr>
          <w:rFonts w:asciiTheme="majorHAnsi" w:hAnsiTheme="majorHAnsi" w:cstheme="majorHAnsi"/>
          <w:color w:val="000000" w:themeColor="text1"/>
          <w:sz w:val="24"/>
          <w:szCs w:val="22"/>
        </w:rPr>
        <w:t>。</w:t>
      </w:r>
    </w:p>
    <w:p w14:paraId="07501FA2" w14:textId="77777777" w:rsidR="008C3BBB" w:rsidRPr="007766D4" w:rsidRDefault="002C31B9">
      <w:pPr>
        <w:pStyle w:val="affffffff9"/>
        <w:rPr>
          <w:color w:val="000000" w:themeColor="text1"/>
        </w:rPr>
      </w:pPr>
      <w:r w:rsidRPr="007766D4">
        <w:rPr>
          <w:color w:val="000000" w:themeColor="text1"/>
        </w:rPr>
        <w:lastRenderedPageBreak/>
        <w:t>表</w:t>
      </w:r>
      <w:r w:rsidRPr="007766D4">
        <w:rPr>
          <w:color w:val="000000" w:themeColor="text1"/>
        </w:rPr>
        <w:t xml:space="preserve">1-5-1  </w:t>
      </w:r>
      <w:r w:rsidRPr="007766D4">
        <w:rPr>
          <w:color w:val="000000" w:themeColor="text1"/>
        </w:rPr>
        <w:t>评价范围内环境保护目标一览表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1424"/>
        <w:gridCol w:w="1134"/>
        <w:gridCol w:w="992"/>
        <w:gridCol w:w="710"/>
        <w:gridCol w:w="1416"/>
        <w:gridCol w:w="1134"/>
        <w:gridCol w:w="754"/>
        <w:gridCol w:w="1254"/>
      </w:tblGrid>
      <w:tr w:rsidR="007766D4" w:rsidRPr="007766D4" w14:paraId="169C6BC6" w14:textId="77777777">
        <w:trPr>
          <w:trHeight w:val="329"/>
        </w:trPr>
        <w:tc>
          <w:tcPr>
            <w:tcW w:w="367" w:type="pct"/>
            <w:vMerge w:val="restart"/>
            <w:shd w:val="clear" w:color="auto" w:fill="auto"/>
            <w:vAlign w:val="center"/>
          </w:tcPr>
          <w:p w14:paraId="27DA4CB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环境要素</w:t>
            </w:r>
          </w:p>
        </w:tc>
        <w:tc>
          <w:tcPr>
            <w:tcW w:w="748" w:type="pct"/>
            <w:vMerge w:val="restart"/>
            <w:shd w:val="clear" w:color="auto" w:fill="auto"/>
            <w:vAlign w:val="center"/>
          </w:tcPr>
          <w:p w14:paraId="7CBCD6A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环境保护目标名称</w:t>
            </w:r>
          </w:p>
        </w:tc>
        <w:tc>
          <w:tcPr>
            <w:tcW w:w="1117" w:type="pct"/>
            <w:gridSpan w:val="2"/>
            <w:shd w:val="clear" w:color="auto" w:fill="auto"/>
            <w:vAlign w:val="center"/>
          </w:tcPr>
          <w:p w14:paraId="7384836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坐标</w:t>
            </w:r>
          </w:p>
        </w:tc>
        <w:tc>
          <w:tcPr>
            <w:tcW w:w="373" w:type="pct"/>
            <w:vMerge w:val="restart"/>
            <w:shd w:val="clear" w:color="auto" w:fill="auto"/>
            <w:vAlign w:val="center"/>
          </w:tcPr>
          <w:p w14:paraId="3DB247F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保护对象</w:t>
            </w:r>
          </w:p>
        </w:tc>
        <w:tc>
          <w:tcPr>
            <w:tcW w:w="744" w:type="pct"/>
            <w:vMerge w:val="restart"/>
            <w:shd w:val="clear" w:color="auto" w:fill="auto"/>
            <w:vAlign w:val="center"/>
          </w:tcPr>
          <w:p w14:paraId="7B7F62B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保护内容</w:t>
            </w:r>
          </w:p>
        </w:tc>
        <w:tc>
          <w:tcPr>
            <w:tcW w:w="596" w:type="pct"/>
            <w:vMerge w:val="restart"/>
            <w:shd w:val="clear" w:color="auto" w:fill="auto"/>
            <w:vAlign w:val="center"/>
          </w:tcPr>
          <w:p w14:paraId="60FBB33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环境功能及保护级别</w:t>
            </w:r>
          </w:p>
        </w:tc>
        <w:tc>
          <w:tcPr>
            <w:tcW w:w="396" w:type="pct"/>
            <w:vMerge w:val="restart"/>
            <w:shd w:val="clear" w:color="auto" w:fill="auto"/>
            <w:vAlign w:val="center"/>
          </w:tcPr>
          <w:p w14:paraId="33182F8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方位</w:t>
            </w:r>
          </w:p>
        </w:tc>
        <w:tc>
          <w:tcPr>
            <w:tcW w:w="659" w:type="pct"/>
            <w:vMerge w:val="restart"/>
            <w:shd w:val="clear" w:color="auto" w:fill="auto"/>
            <w:vAlign w:val="center"/>
          </w:tcPr>
          <w:p w14:paraId="41E5593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距本项目的距离</w:t>
            </w:r>
            <w:r w:rsidRPr="007766D4">
              <w:rPr>
                <w:color w:val="000000" w:themeColor="text1"/>
                <w:kern w:val="0"/>
                <w:sz w:val="18"/>
                <w:szCs w:val="18"/>
              </w:rPr>
              <w:t>(m)</w:t>
            </w:r>
          </w:p>
        </w:tc>
      </w:tr>
      <w:tr w:rsidR="007766D4" w:rsidRPr="007766D4" w14:paraId="3744B516" w14:textId="77777777">
        <w:trPr>
          <w:trHeight w:val="329"/>
        </w:trPr>
        <w:tc>
          <w:tcPr>
            <w:tcW w:w="367" w:type="pct"/>
            <w:vMerge/>
            <w:vAlign w:val="center"/>
          </w:tcPr>
          <w:p w14:paraId="09DF47C6" w14:textId="77777777" w:rsidR="008C3BBB" w:rsidRPr="007766D4" w:rsidRDefault="008C3BBB">
            <w:pPr>
              <w:widowControl/>
              <w:jc w:val="center"/>
              <w:rPr>
                <w:color w:val="000000" w:themeColor="text1"/>
                <w:kern w:val="0"/>
                <w:sz w:val="18"/>
                <w:szCs w:val="18"/>
              </w:rPr>
            </w:pPr>
          </w:p>
        </w:tc>
        <w:tc>
          <w:tcPr>
            <w:tcW w:w="748" w:type="pct"/>
            <w:vMerge/>
            <w:vAlign w:val="center"/>
          </w:tcPr>
          <w:p w14:paraId="55D13D49" w14:textId="77777777" w:rsidR="008C3BBB" w:rsidRPr="007766D4" w:rsidRDefault="008C3BBB">
            <w:pPr>
              <w:widowControl/>
              <w:jc w:val="center"/>
              <w:rPr>
                <w:color w:val="000000" w:themeColor="text1"/>
                <w:kern w:val="0"/>
                <w:sz w:val="18"/>
                <w:szCs w:val="18"/>
              </w:rPr>
            </w:pPr>
          </w:p>
        </w:tc>
        <w:tc>
          <w:tcPr>
            <w:tcW w:w="596" w:type="pct"/>
            <w:shd w:val="clear" w:color="auto" w:fill="auto"/>
            <w:vAlign w:val="center"/>
          </w:tcPr>
          <w:p w14:paraId="572908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E</w:t>
            </w:r>
          </w:p>
        </w:tc>
        <w:tc>
          <w:tcPr>
            <w:tcW w:w="521" w:type="pct"/>
            <w:shd w:val="clear" w:color="auto" w:fill="auto"/>
            <w:vAlign w:val="center"/>
          </w:tcPr>
          <w:p w14:paraId="5C45DCF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w:t>
            </w:r>
          </w:p>
        </w:tc>
        <w:tc>
          <w:tcPr>
            <w:tcW w:w="373" w:type="pct"/>
            <w:vMerge/>
            <w:vAlign w:val="center"/>
          </w:tcPr>
          <w:p w14:paraId="7F3B42BA" w14:textId="77777777" w:rsidR="008C3BBB" w:rsidRPr="007766D4" w:rsidRDefault="008C3BBB">
            <w:pPr>
              <w:widowControl/>
              <w:jc w:val="center"/>
              <w:rPr>
                <w:color w:val="000000" w:themeColor="text1"/>
                <w:kern w:val="0"/>
                <w:sz w:val="18"/>
                <w:szCs w:val="18"/>
              </w:rPr>
            </w:pPr>
          </w:p>
        </w:tc>
        <w:tc>
          <w:tcPr>
            <w:tcW w:w="744" w:type="pct"/>
            <w:vMerge/>
            <w:vAlign w:val="center"/>
          </w:tcPr>
          <w:p w14:paraId="1F7BC698" w14:textId="77777777" w:rsidR="008C3BBB" w:rsidRPr="007766D4" w:rsidRDefault="008C3BBB">
            <w:pPr>
              <w:widowControl/>
              <w:jc w:val="center"/>
              <w:rPr>
                <w:color w:val="000000" w:themeColor="text1"/>
                <w:kern w:val="0"/>
                <w:sz w:val="18"/>
                <w:szCs w:val="18"/>
              </w:rPr>
            </w:pPr>
          </w:p>
        </w:tc>
        <w:tc>
          <w:tcPr>
            <w:tcW w:w="596" w:type="pct"/>
            <w:vMerge/>
            <w:vAlign w:val="center"/>
          </w:tcPr>
          <w:p w14:paraId="6A7E73C8" w14:textId="77777777" w:rsidR="008C3BBB" w:rsidRPr="007766D4" w:rsidRDefault="008C3BBB">
            <w:pPr>
              <w:widowControl/>
              <w:jc w:val="center"/>
              <w:rPr>
                <w:color w:val="000000" w:themeColor="text1"/>
                <w:kern w:val="0"/>
                <w:sz w:val="18"/>
                <w:szCs w:val="18"/>
              </w:rPr>
            </w:pPr>
          </w:p>
        </w:tc>
        <w:tc>
          <w:tcPr>
            <w:tcW w:w="396" w:type="pct"/>
            <w:vMerge/>
            <w:vAlign w:val="center"/>
          </w:tcPr>
          <w:p w14:paraId="102CB333" w14:textId="77777777" w:rsidR="008C3BBB" w:rsidRPr="007766D4" w:rsidRDefault="008C3BBB">
            <w:pPr>
              <w:widowControl/>
              <w:jc w:val="center"/>
              <w:rPr>
                <w:color w:val="000000" w:themeColor="text1"/>
                <w:kern w:val="0"/>
                <w:sz w:val="18"/>
                <w:szCs w:val="18"/>
              </w:rPr>
            </w:pPr>
          </w:p>
        </w:tc>
        <w:tc>
          <w:tcPr>
            <w:tcW w:w="659" w:type="pct"/>
            <w:vMerge/>
            <w:vAlign w:val="center"/>
          </w:tcPr>
          <w:p w14:paraId="1DE36274" w14:textId="77777777" w:rsidR="008C3BBB" w:rsidRPr="007766D4" w:rsidRDefault="008C3BBB">
            <w:pPr>
              <w:widowControl/>
              <w:jc w:val="center"/>
              <w:rPr>
                <w:color w:val="000000" w:themeColor="text1"/>
                <w:kern w:val="0"/>
                <w:sz w:val="18"/>
                <w:szCs w:val="18"/>
              </w:rPr>
            </w:pPr>
          </w:p>
        </w:tc>
      </w:tr>
      <w:tr w:rsidR="007766D4" w:rsidRPr="007766D4" w14:paraId="1B0B6E3F" w14:textId="77777777">
        <w:trPr>
          <w:trHeight w:val="329"/>
        </w:trPr>
        <w:tc>
          <w:tcPr>
            <w:tcW w:w="367" w:type="pct"/>
            <w:vMerge w:val="restart"/>
            <w:shd w:val="clear" w:color="auto" w:fill="auto"/>
            <w:vAlign w:val="center"/>
          </w:tcPr>
          <w:p w14:paraId="61E3E8A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环境空气及环境风险</w:t>
            </w:r>
          </w:p>
        </w:tc>
        <w:tc>
          <w:tcPr>
            <w:tcW w:w="748" w:type="pct"/>
            <w:shd w:val="clear" w:color="auto" w:fill="auto"/>
            <w:vAlign w:val="center"/>
          </w:tcPr>
          <w:p w14:paraId="7F6047F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秦大庄</w:t>
            </w:r>
          </w:p>
        </w:tc>
        <w:tc>
          <w:tcPr>
            <w:tcW w:w="596" w:type="pct"/>
            <w:shd w:val="clear" w:color="auto" w:fill="auto"/>
            <w:vAlign w:val="center"/>
          </w:tcPr>
          <w:p w14:paraId="2BB4F8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116.538033</w:t>
            </w:r>
          </w:p>
        </w:tc>
        <w:tc>
          <w:tcPr>
            <w:tcW w:w="521" w:type="pct"/>
            <w:shd w:val="clear" w:color="auto" w:fill="auto"/>
            <w:vAlign w:val="center"/>
          </w:tcPr>
          <w:p w14:paraId="58ADAAB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31.82182</w:t>
            </w:r>
          </w:p>
        </w:tc>
        <w:tc>
          <w:tcPr>
            <w:tcW w:w="373" w:type="pct"/>
            <w:shd w:val="clear" w:color="auto" w:fill="auto"/>
            <w:vAlign w:val="center"/>
          </w:tcPr>
          <w:p w14:paraId="197A865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0C7FC3D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27</w:t>
            </w:r>
            <w:r w:rsidRPr="007766D4">
              <w:rPr>
                <w:rFonts w:ascii="宋体" w:hAnsi="宋体" w:hint="eastAsia"/>
                <w:color w:val="000000" w:themeColor="text1"/>
                <w:kern w:val="0"/>
                <w:sz w:val="18"/>
                <w:szCs w:val="18"/>
              </w:rPr>
              <w:t>户</w:t>
            </w:r>
            <w:r w:rsidRPr="007766D4">
              <w:rPr>
                <w:color w:val="000000" w:themeColor="text1"/>
                <w:kern w:val="0"/>
                <w:sz w:val="18"/>
                <w:szCs w:val="18"/>
              </w:rPr>
              <w:t>86</w:t>
            </w:r>
            <w:r w:rsidRPr="007766D4">
              <w:rPr>
                <w:rFonts w:ascii="宋体" w:hAnsi="宋体" w:hint="eastAsia"/>
                <w:color w:val="000000" w:themeColor="text1"/>
                <w:kern w:val="0"/>
                <w:sz w:val="18"/>
                <w:szCs w:val="18"/>
              </w:rPr>
              <w:t>人</w:t>
            </w:r>
          </w:p>
        </w:tc>
        <w:tc>
          <w:tcPr>
            <w:tcW w:w="596" w:type="pct"/>
            <w:vMerge w:val="restart"/>
            <w:shd w:val="clear" w:color="auto" w:fill="auto"/>
            <w:vAlign w:val="center"/>
          </w:tcPr>
          <w:p w14:paraId="1C88F6F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GB 3095-2012 </w:t>
            </w:r>
            <w:r w:rsidRPr="007766D4">
              <w:rPr>
                <w:rFonts w:ascii="宋体" w:hAnsi="宋体" w:hint="eastAsia"/>
                <w:color w:val="000000" w:themeColor="text1"/>
                <w:kern w:val="0"/>
                <w:sz w:val="18"/>
                <w:szCs w:val="18"/>
              </w:rPr>
              <w:t>二级标准</w:t>
            </w:r>
          </w:p>
        </w:tc>
        <w:tc>
          <w:tcPr>
            <w:tcW w:w="396" w:type="pct"/>
            <w:shd w:val="clear" w:color="auto" w:fill="auto"/>
            <w:vAlign w:val="center"/>
          </w:tcPr>
          <w:p w14:paraId="4D76E5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w:t>
            </w:r>
          </w:p>
        </w:tc>
        <w:tc>
          <w:tcPr>
            <w:tcW w:w="659" w:type="pct"/>
            <w:shd w:val="clear" w:color="auto" w:fill="auto"/>
            <w:vAlign w:val="center"/>
          </w:tcPr>
          <w:p w14:paraId="654B766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160</w:t>
            </w:r>
          </w:p>
        </w:tc>
      </w:tr>
      <w:tr w:rsidR="007766D4" w:rsidRPr="007766D4" w14:paraId="17E0D3EB" w14:textId="77777777">
        <w:trPr>
          <w:trHeight w:val="329"/>
        </w:trPr>
        <w:tc>
          <w:tcPr>
            <w:tcW w:w="367" w:type="pct"/>
            <w:vMerge/>
            <w:vAlign w:val="center"/>
          </w:tcPr>
          <w:p w14:paraId="20912C46"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7C5C348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葛家围</w:t>
            </w:r>
          </w:p>
        </w:tc>
        <w:tc>
          <w:tcPr>
            <w:tcW w:w="596" w:type="pct"/>
            <w:shd w:val="clear" w:color="auto" w:fill="auto"/>
            <w:vAlign w:val="center"/>
          </w:tcPr>
          <w:p w14:paraId="7858C4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116.535974</w:t>
            </w:r>
          </w:p>
        </w:tc>
        <w:tc>
          <w:tcPr>
            <w:tcW w:w="521" w:type="pct"/>
            <w:shd w:val="clear" w:color="auto" w:fill="auto"/>
            <w:vAlign w:val="center"/>
          </w:tcPr>
          <w:p w14:paraId="008147E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31.819377</w:t>
            </w:r>
          </w:p>
        </w:tc>
        <w:tc>
          <w:tcPr>
            <w:tcW w:w="373" w:type="pct"/>
            <w:shd w:val="clear" w:color="auto" w:fill="auto"/>
            <w:vAlign w:val="center"/>
          </w:tcPr>
          <w:p w14:paraId="7AAF50E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32BEFF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r w:rsidRPr="007766D4">
              <w:rPr>
                <w:rFonts w:ascii="宋体" w:hAnsi="宋体" w:hint="eastAsia"/>
                <w:color w:val="000000" w:themeColor="text1"/>
                <w:kern w:val="0"/>
                <w:sz w:val="18"/>
                <w:szCs w:val="18"/>
              </w:rPr>
              <w:t>户</w:t>
            </w:r>
            <w:r w:rsidRPr="007766D4">
              <w:rPr>
                <w:color w:val="000000" w:themeColor="text1"/>
                <w:kern w:val="0"/>
                <w:sz w:val="18"/>
                <w:szCs w:val="18"/>
              </w:rPr>
              <w:t>26</w:t>
            </w:r>
            <w:r w:rsidRPr="007766D4">
              <w:rPr>
                <w:rFonts w:ascii="宋体" w:hAnsi="宋体" w:hint="eastAsia"/>
                <w:color w:val="000000" w:themeColor="text1"/>
                <w:kern w:val="0"/>
                <w:sz w:val="18"/>
                <w:szCs w:val="18"/>
              </w:rPr>
              <w:t>人</w:t>
            </w:r>
          </w:p>
        </w:tc>
        <w:tc>
          <w:tcPr>
            <w:tcW w:w="596" w:type="pct"/>
            <w:vMerge/>
            <w:vAlign w:val="center"/>
          </w:tcPr>
          <w:p w14:paraId="646105AC"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792376F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w:t>
            </w:r>
          </w:p>
        </w:tc>
        <w:tc>
          <w:tcPr>
            <w:tcW w:w="659" w:type="pct"/>
            <w:shd w:val="clear" w:color="auto" w:fill="auto"/>
            <w:vAlign w:val="center"/>
          </w:tcPr>
          <w:p w14:paraId="6096E52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480</w:t>
            </w:r>
          </w:p>
        </w:tc>
      </w:tr>
      <w:tr w:rsidR="007766D4" w:rsidRPr="007766D4" w14:paraId="4990B4A4" w14:textId="77777777">
        <w:trPr>
          <w:trHeight w:val="329"/>
        </w:trPr>
        <w:tc>
          <w:tcPr>
            <w:tcW w:w="367" w:type="pct"/>
            <w:vMerge/>
            <w:vAlign w:val="center"/>
          </w:tcPr>
          <w:p w14:paraId="272EA94D"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4421BB0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八里杠小区</w:t>
            </w:r>
          </w:p>
        </w:tc>
        <w:tc>
          <w:tcPr>
            <w:tcW w:w="596" w:type="pct"/>
            <w:shd w:val="clear" w:color="auto" w:fill="auto"/>
            <w:vAlign w:val="center"/>
          </w:tcPr>
          <w:p w14:paraId="5D10BD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116.536274</w:t>
            </w:r>
          </w:p>
        </w:tc>
        <w:tc>
          <w:tcPr>
            <w:tcW w:w="521" w:type="pct"/>
            <w:shd w:val="clear" w:color="auto" w:fill="auto"/>
            <w:vAlign w:val="center"/>
          </w:tcPr>
          <w:p w14:paraId="6630AC4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31.813214</w:t>
            </w:r>
          </w:p>
        </w:tc>
        <w:tc>
          <w:tcPr>
            <w:tcW w:w="373" w:type="pct"/>
            <w:shd w:val="clear" w:color="auto" w:fill="auto"/>
            <w:vAlign w:val="center"/>
          </w:tcPr>
          <w:p w14:paraId="744F025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161A249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800</w:t>
            </w:r>
            <w:r w:rsidRPr="007766D4">
              <w:rPr>
                <w:rFonts w:ascii="宋体" w:hAnsi="宋体" w:hint="eastAsia"/>
                <w:color w:val="000000" w:themeColor="text1"/>
                <w:kern w:val="0"/>
                <w:sz w:val="18"/>
                <w:szCs w:val="18"/>
              </w:rPr>
              <w:t>户</w:t>
            </w:r>
            <w:r w:rsidRPr="007766D4">
              <w:rPr>
                <w:color w:val="000000" w:themeColor="text1"/>
                <w:kern w:val="0"/>
                <w:sz w:val="18"/>
                <w:szCs w:val="18"/>
              </w:rPr>
              <w:t>2800</w:t>
            </w:r>
            <w:r w:rsidRPr="007766D4">
              <w:rPr>
                <w:rFonts w:ascii="宋体" w:hAnsi="宋体" w:hint="eastAsia"/>
                <w:color w:val="000000" w:themeColor="text1"/>
                <w:kern w:val="0"/>
                <w:sz w:val="18"/>
                <w:szCs w:val="18"/>
              </w:rPr>
              <w:t>人</w:t>
            </w:r>
          </w:p>
        </w:tc>
        <w:tc>
          <w:tcPr>
            <w:tcW w:w="596" w:type="pct"/>
            <w:vMerge/>
            <w:vAlign w:val="center"/>
          </w:tcPr>
          <w:p w14:paraId="03FB86DC"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6371680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w:t>
            </w:r>
          </w:p>
        </w:tc>
        <w:tc>
          <w:tcPr>
            <w:tcW w:w="659" w:type="pct"/>
            <w:shd w:val="clear" w:color="auto" w:fill="auto"/>
            <w:vAlign w:val="center"/>
          </w:tcPr>
          <w:p w14:paraId="10AFF68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1050</w:t>
            </w:r>
          </w:p>
        </w:tc>
      </w:tr>
      <w:tr w:rsidR="007766D4" w:rsidRPr="007766D4" w14:paraId="19E7E42E" w14:textId="77777777">
        <w:trPr>
          <w:trHeight w:val="329"/>
        </w:trPr>
        <w:tc>
          <w:tcPr>
            <w:tcW w:w="367" w:type="pct"/>
            <w:vMerge/>
            <w:vAlign w:val="center"/>
          </w:tcPr>
          <w:p w14:paraId="4F6EC222"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671A61E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航辰北城国际</w:t>
            </w:r>
          </w:p>
        </w:tc>
        <w:tc>
          <w:tcPr>
            <w:tcW w:w="596" w:type="pct"/>
            <w:shd w:val="clear" w:color="auto" w:fill="auto"/>
            <w:vAlign w:val="center"/>
          </w:tcPr>
          <w:p w14:paraId="7A2B973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116.547132</w:t>
            </w:r>
          </w:p>
        </w:tc>
        <w:tc>
          <w:tcPr>
            <w:tcW w:w="521" w:type="pct"/>
            <w:shd w:val="clear" w:color="auto" w:fill="auto"/>
            <w:vAlign w:val="center"/>
          </w:tcPr>
          <w:p w14:paraId="755401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31.812466</w:t>
            </w:r>
          </w:p>
        </w:tc>
        <w:tc>
          <w:tcPr>
            <w:tcW w:w="373" w:type="pct"/>
            <w:shd w:val="clear" w:color="auto" w:fill="auto"/>
            <w:vAlign w:val="center"/>
          </w:tcPr>
          <w:p w14:paraId="32C3B4C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18FB18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450</w:t>
            </w:r>
            <w:r w:rsidRPr="007766D4">
              <w:rPr>
                <w:rFonts w:ascii="宋体" w:hAnsi="宋体" w:hint="eastAsia"/>
                <w:color w:val="000000" w:themeColor="text1"/>
                <w:kern w:val="0"/>
                <w:sz w:val="18"/>
                <w:szCs w:val="18"/>
              </w:rPr>
              <w:t>户</w:t>
            </w:r>
            <w:r w:rsidRPr="007766D4">
              <w:rPr>
                <w:color w:val="000000" w:themeColor="text1"/>
                <w:kern w:val="0"/>
                <w:sz w:val="18"/>
                <w:szCs w:val="18"/>
              </w:rPr>
              <w:t>1450</w:t>
            </w:r>
            <w:r w:rsidRPr="007766D4">
              <w:rPr>
                <w:rFonts w:ascii="宋体" w:hAnsi="宋体" w:hint="eastAsia"/>
                <w:color w:val="000000" w:themeColor="text1"/>
                <w:kern w:val="0"/>
                <w:sz w:val="18"/>
                <w:szCs w:val="18"/>
              </w:rPr>
              <w:t>人</w:t>
            </w:r>
          </w:p>
        </w:tc>
        <w:tc>
          <w:tcPr>
            <w:tcW w:w="596" w:type="pct"/>
            <w:vMerge/>
            <w:vAlign w:val="center"/>
          </w:tcPr>
          <w:p w14:paraId="73DD2C0E"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06EFFD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SE</w:t>
            </w:r>
          </w:p>
        </w:tc>
        <w:tc>
          <w:tcPr>
            <w:tcW w:w="659" w:type="pct"/>
            <w:shd w:val="clear" w:color="auto" w:fill="auto"/>
            <w:vAlign w:val="center"/>
          </w:tcPr>
          <w:p w14:paraId="3FE6F23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1300</w:t>
            </w:r>
          </w:p>
        </w:tc>
      </w:tr>
      <w:tr w:rsidR="007766D4" w:rsidRPr="007766D4" w14:paraId="77804DA5" w14:textId="77777777">
        <w:trPr>
          <w:trHeight w:val="329"/>
        </w:trPr>
        <w:tc>
          <w:tcPr>
            <w:tcW w:w="367" w:type="pct"/>
            <w:vMerge/>
            <w:vAlign w:val="center"/>
          </w:tcPr>
          <w:p w14:paraId="70298044"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032A9C7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佳源巴黎都市</w:t>
            </w:r>
          </w:p>
        </w:tc>
        <w:tc>
          <w:tcPr>
            <w:tcW w:w="596" w:type="pct"/>
            <w:shd w:val="clear" w:color="auto" w:fill="auto"/>
            <w:vAlign w:val="center"/>
          </w:tcPr>
          <w:p w14:paraId="14C0C96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116.550307</w:t>
            </w:r>
          </w:p>
        </w:tc>
        <w:tc>
          <w:tcPr>
            <w:tcW w:w="521" w:type="pct"/>
            <w:shd w:val="clear" w:color="auto" w:fill="auto"/>
            <w:vAlign w:val="center"/>
          </w:tcPr>
          <w:p w14:paraId="42FB8E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31.813141</w:t>
            </w:r>
          </w:p>
        </w:tc>
        <w:tc>
          <w:tcPr>
            <w:tcW w:w="373" w:type="pct"/>
            <w:shd w:val="clear" w:color="auto" w:fill="auto"/>
            <w:vAlign w:val="center"/>
          </w:tcPr>
          <w:p w14:paraId="479B538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2CE1811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500</w:t>
            </w:r>
            <w:r w:rsidRPr="007766D4">
              <w:rPr>
                <w:rFonts w:ascii="宋体" w:hAnsi="宋体" w:hint="eastAsia"/>
                <w:color w:val="000000" w:themeColor="text1"/>
                <w:kern w:val="0"/>
                <w:sz w:val="18"/>
                <w:szCs w:val="18"/>
              </w:rPr>
              <w:t>户</w:t>
            </w:r>
            <w:r w:rsidRPr="007766D4">
              <w:rPr>
                <w:color w:val="000000" w:themeColor="text1"/>
                <w:kern w:val="0"/>
                <w:sz w:val="18"/>
                <w:szCs w:val="18"/>
              </w:rPr>
              <w:t>1850</w:t>
            </w:r>
            <w:r w:rsidRPr="007766D4">
              <w:rPr>
                <w:rFonts w:ascii="宋体" w:hAnsi="宋体" w:hint="eastAsia"/>
                <w:color w:val="000000" w:themeColor="text1"/>
                <w:kern w:val="0"/>
                <w:sz w:val="18"/>
                <w:szCs w:val="18"/>
              </w:rPr>
              <w:t>人</w:t>
            </w:r>
          </w:p>
        </w:tc>
        <w:tc>
          <w:tcPr>
            <w:tcW w:w="596" w:type="pct"/>
            <w:vMerge/>
            <w:vAlign w:val="center"/>
          </w:tcPr>
          <w:p w14:paraId="62216D7F"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377298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SE</w:t>
            </w:r>
          </w:p>
        </w:tc>
        <w:tc>
          <w:tcPr>
            <w:tcW w:w="659" w:type="pct"/>
            <w:shd w:val="clear" w:color="auto" w:fill="auto"/>
            <w:vAlign w:val="center"/>
          </w:tcPr>
          <w:p w14:paraId="425CA7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1500</w:t>
            </w:r>
          </w:p>
        </w:tc>
      </w:tr>
      <w:tr w:rsidR="007766D4" w:rsidRPr="007766D4" w14:paraId="1142C048" w14:textId="77777777">
        <w:trPr>
          <w:trHeight w:val="329"/>
        </w:trPr>
        <w:tc>
          <w:tcPr>
            <w:tcW w:w="367" w:type="pct"/>
            <w:vMerge/>
            <w:vAlign w:val="center"/>
          </w:tcPr>
          <w:p w14:paraId="102FA330"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0E941FD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东城小区</w:t>
            </w:r>
          </w:p>
        </w:tc>
        <w:tc>
          <w:tcPr>
            <w:tcW w:w="596" w:type="pct"/>
            <w:shd w:val="clear" w:color="auto" w:fill="auto"/>
            <w:vAlign w:val="center"/>
          </w:tcPr>
          <w:p w14:paraId="63952A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116.539278</w:t>
            </w:r>
          </w:p>
        </w:tc>
        <w:tc>
          <w:tcPr>
            <w:tcW w:w="521" w:type="pct"/>
            <w:shd w:val="clear" w:color="auto" w:fill="auto"/>
            <w:vAlign w:val="center"/>
          </w:tcPr>
          <w:p w14:paraId="6C9DBB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31.801908</w:t>
            </w:r>
          </w:p>
        </w:tc>
        <w:tc>
          <w:tcPr>
            <w:tcW w:w="373" w:type="pct"/>
            <w:shd w:val="clear" w:color="auto" w:fill="auto"/>
            <w:vAlign w:val="center"/>
          </w:tcPr>
          <w:p w14:paraId="7A3EE1B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5965FDE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400</w:t>
            </w:r>
            <w:r w:rsidRPr="007766D4">
              <w:rPr>
                <w:rFonts w:ascii="宋体" w:hAnsi="宋体" w:hint="eastAsia"/>
                <w:color w:val="000000" w:themeColor="text1"/>
                <w:kern w:val="0"/>
                <w:sz w:val="18"/>
                <w:szCs w:val="18"/>
              </w:rPr>
              <w:t>户</w:t>
            </w:r>
            <w:r w:rsidRPr="007766D4">
              <w:rPr>
                <w:color w:val="000000" w:themeColor="text1"/>
                <w:kern w:val="0"/>
                <w:sz w:val="18"/>
                <w:szCs w:val="18"/>
              </w:rPr>
              <w:t>1300</w:t>
            </w:r>
            <w:r w:rsidRPr="007766D4">
              <w:rPr>
                <w:rFonts w:ascii="宋体" w:hAnsi="宋体" w:hint="eastAsia"/>
                <w:color w:val="000000" w:themeColor="text1"/>
                <w:kern w:val="0"/>
                <w:sz w:val="18"/>
                <w:szCs w:val="18"/>
              </w:rPr>
              <w:t>人</w:t>
            </w:r>
          </w:p>
        </w:tc>
        <w:tc>
          <w:tcPr>
            <w:tcW w:w="596" w:type="pct"/>
            <w:vMerge/>
            <w:vAlign w:val="center"/>
          </w:tcPr>
          <w:p w14:paraId="38CB3BD9"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67C3C9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w:t>
            </w:r>
          </w:p>
        </w:tc>
        <w:tc>
          <w:tcPr>
            <w:tcW w:w="659" w:type="pct"/>
            <w:shd w:val="clear" w:color="auto" w:fill="auto"/>
            <w:vAlign w:val="center"/>
          </w:tcPr>
          <w:p w14:paraId="5D2937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2200</w:t>
            </w:r>
          </w:p>
        </w:tc>
      </w:tr>
      <w:tr w:rsidR="007766D4" w:rsidRPr="007766D4" w14:paraId="2D6F1206" w14:textId="77777777">
        <w:trPr>
          <w:trHeight w:val="329"/>
        </w:trPr>
        <w:tc>
          <w:tcPr>
            <w:tcW w:w="367" w:type="pct"/>
            <w:vMerge/>
            <w:vAlign w:val="center"/>
          </w:tcPr>
          <w:p w14:paraId="48D74606"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05A6330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北二十铺</w:t>
            </w:r>
          </w:p>
        </w:tc>
        <w:tc>
          <w:tcPr>
            <w:tcW w:w="596" w:type="pct"/>
            <w:shd w:val="clear" w:color="auto" w:fill="auto"/>
            <w:vAlign w:val="center"/>
          </w:tcPr>
          <w:p w14:paraId="5400DE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116.541746</w:t>
            </w:r>
          </w:p>
        </w:tc>
        <w:tc>
          <w:tcPr>
            <w:tcW w:w="521" w:type="pct"/>
            <w:shd w:val="clear" w:color="auto" w:fill="auto"/>
            <w:vAlign w:val="center"/>
          </w:tcPr>
          <w:p w14:paraId="407116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31.837808</w:t>
            </w:r>
          </w:p>
        </w:tc>
        <w:tc>
          <w:tcPr>
            <w:tcW w:w="373" w:type="pct"/>
            <w:shd w:val="clear" w:color="auto" w:fill="auto"/>
            <w:vAlign w:val="center"/>
          </w:tcPr>
          <w:p w14:paraId="4D78074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10BC418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35</w:t>
            </w:r>
            <w:r w:rsidRPr="007766D4">
              <w:rPr>
                <w:rFonts w:ascii="宋体" w:hAnsi="宋体" w:hint="eastAsia"/>
                <w:color w:val="000000" w:themeColor="text1"/>
                <w:kern w:val="0"/>
                <w:sz w:val="18"/>
                <w:szCs w:val="18"/>
              </w:rPr>
              <w:t>户</w:t>
            </w:r>
            <w:r w:rsidRPr="007766D4">
              <w:rPr>
                <w:color w:val="000000" w:themeColor="text1"/>
                <w:kern w:val="0"/>
                <w:sz w:val="18"/>
                <w:szCs w:val="18"/>
              </w:rPr>
              <w:t>130</w:t>
            </w:r>
            <w:r w:rsidRPr="007766D4">
              <w:rPr>
                <w:rFonts w:ascii="宋体" w:hAnsi="宋体" w:hint="eastAsia"/>
                <w:color w:val="000000" w:themeColor="text1"/>
                <w:kern w:val="0"/>
                <w:sz w:val="18"/>
                <w:szCs w:val="18"/>
              </w:rPr>
              <w:t>人</w:t>
            </w:r>
          </w:p>
        </w:tc>
        <w:tc>
          <w:tcPr>
            <w:tcW w:w="596" w:type="pct"/>
            <w:vMerge/>
            <w:vAlign w:val="center"/>
          </w:tcPr>
          <w:p w14:paraId="2129BE5E"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5978E11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w:t>
            </w:r>
          </w:p>
        </w:tc>
        <w:tc>
          <w:tcPr>
            <w:tcW w:w="659" w:type="pct"/>
            <w:shd w:val="clear" w:color="auto" w:fill="auto"/>
            <w:vAlign w:val="center"/>
          </w:tcPr>
          <w:p w14:paraId="0D5FC0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1100</w:t>
            </w:r>
          </w:p>
        </w:tc>
      </w:tr>
      <w:tr w:rsidR="007766D4" w:rsidRPr="007766D4" w14:paraId="400F2838" w14:textId="77777777">
        <w:trPr>
          <w:trHeight w:val="329"/>
        </w:trPr>
        <w:tc>
          <w:tcPr>
            <w:tcW w:w="367" w:type="pct"/>
            <w:vMerge/>
            <w:vAlign w:val="center"/>
          </w:tcPr>
          <w:p w14:paraId="191348F9"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13E3354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李家庄</w:t>
            </w:r>
          </w:p>
        </w:tc>
        <w:tc>
          <w:tcPr>
            <w:tcW w:w="596" w:type="pct"/>
            <w:shd w:val="clear" w:color="auto" w:fill="auto"/>
            <w:vAlign w:val="center"/>
          </w:tcPr>
          <w:p w14:paraId="0E8091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116.536016</w:t>
            </w:r>
          </w:p>
        </w:tc>
        <w:tc>
          <w:tcPr>
            <w:tcW w:w="521" w:type="pct"/>
            <w:shd w:val="clear" w:color="auto" w:fill="auto"/>
            <w:vAlign w:val="center"/>
          </w:tcPr>
          <w:p w14:paraId="755432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31.841983</w:t>
            </w:r>
          </w:p>
        </w:tc>
        <w:tc>
          <w:tcPr>
            <w:tcW w:w="373" w:type="pct"/>
            <w:shd w:val="clear" w:color="auto" w:fill="auto"/>
            <w:vAlign w:val="center"/>
          </w:tcPr>
          <w:p w14:paraId="3A2FF89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5D617F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60</w:t>
            </w:r>
            <w:r w:rsidRPr="007766D4">
              <w:rPr>
                <w:rFonts w:ascii="宋体" w:hAnsi="宋体" w:hint="eastAsia"/>
                <w:color w:val="000000" w:themeColor="text1"/>
                <w:kern w:val="0"/>
                <w:sz w:val="18"/>
                <w:szCs w:val="18"/>
              </w:rPr>
              <w:t>户</w:t>
            </w:r>
            <w:r w:rsidRPr="007766D4">
              <w:rPr>
                <w:color w:val="000000" w:themeColor="text1"/>
                <w:kern w:val="0"/>
                <w:sz w:val="18"/>
                <w:szCs w:val="18"/>
              </w:rPr>
              <w:t>220</w:t>
            </w:r>
            <w:r w:rsidRPr="007766D4">
              <w:rPr>
                <w:rFonts w:ascii="宋体" w:hAnsi="宋体" w:hint="eastAsia"/>
                <w:color w:val="000000" w:themeColor="text1"/>
                <w:kern w:val="0"/>
                <w:sz w:val="18"/>
                <w:szCs w:val="18"/>
              </w:rPr>
              <w:t>人</w:t>
            </w:r>
          </w:p>
        </w:tc>
        <w:tc>
          <w:tcPr>
            <w:tcW w:w="596" w:type="pct"/>
            <w:vMerge/>
            <w:vAlign w:val="center"/>
          </w:tcPr>
          <w:p w14:paraId="0052B072"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7F47BFC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NW</w:t>
            </w:r>
          </w:p>
        </w:tc>
        <w:tc>
          <w:tcPr>
            <w:tcW w:w="659" w:type="pct"/>
            <w:shd w:val="clear" w:color="auto" w:fill="auto"/>
            <w:vAlign w:val="center"/>
          </w:tcPr>
          <w:p w14:paraId="7E9548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1620</w:t>
            </w:r>
          </w:p>
        </w:tc>
      </w:tr>
      <w:tr w:rsidR="007766D4" w:rsidRPr="007766D4" w14:paraId="62121901" w14:textId="77777777">
        <w:trPr>
          <w:trHeight w:val="329"/>
        </w:trPr>
        <w:tc>
          <w:tcPr>
            <w:tcW w:w="367" w:type="pct"/>
            <w:vMerge/>
            <w:vAlign w:val="center"/>
          </w:tcPr>
          <w:p w14:paraId="2086B1F4"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6A65ADA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谢家庄</w:t>
            </w:r>
          </w:p>
        </w:tc>
        <w:tc>
          <w:tcPr>
            <w:tcW w:w="596" w:type="pct"/>
            <w:shd w:val="clear" w:color="auto" w:fill="auto"/>
            <w:vAlign w:val="center"/>
          </w:tcPr>
          <w:p w14:paraId="59C42C4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116.529064</w:t>
            </w:r>
          </w:p>
        </w:tc>
        <w:tc>
          <w:tcPr>
            <w:tcW w:w="521" w:type="pct"/>
            <w:shd w:val="clear" w:color="auto" w:fill="auto"/>
            <w:vAlign w:val="center"/>
          </w:tcPr>
          <w:p w14:paraId="55E43BC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31.843733</w:t>
            </w:r>
          </w:p>
        </w:tc>
        <w:tc>
          <w:tcPr>
            <w:tcW w:w="373" w:type="pct"/>
            <w:shd w:val="clear" w:color="auto" w:fill="auto"/>
            <w:vAlign w:val="center"/>
          </w:tcPr>
          <w:p w14:paraId="2FD5DE7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3AC361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w:t>
            </w:r>
            <w:r w:rsidRPr="007766D4">
              <w:rPr>
                <w:rFonts w:ascii="宋体" w:hAnsi="宋体" w:hint="eastAsia"/>
                <w:color w:val="000000" w:themeColor="text1"/>
                <w:kern w:val="0"/>
                <w:sz w:val="18"/>
                <w:szCs w:val="18"/>
              </w:rPr>
              <w:t>户</w:t>
            </w:r>
            <w:r w:rsidRPr="007766D4">
              <w:rPr>
                <w:color w:val="000000" w:themeColor="text1"/>
                <w:kern w:val="0"/>
                <w:sz w:val="18"/>
                <w:szCs w:val="18"/>
              </w:rPr>
              <w:t>170</w:t>
            </w:r>
            <w:r w:rsidRPr="007766D4">
              <w:rPr>
                <w:rFonts w:ascii="宋体" w:hAnsi="宋体" w:hint="eastAsia"/>
                <w:color w:val="000000" w:themeColor="text1"/>
                <w:kern w:val="0"/>
                <w:sz w:val="18"/>
                <w:szCs w:val="18"/>
              </w:rPr>
              <w:t>人</w:t>
            </w:r>
          </w:p>
        </w:tc>
        <w:tc>
          <w:tcPr>
            <w:tcW w:w="596" w:type="pct"/>
            <w:vMerge/>
            <w:vAlign w:val="center"/>
          </w:tcPr>
          <w:p w14:paraId="748AE921"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101E8F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NW</w:t>
            </w:r>
          </w:p>
        </w:tc>
        <w:tc>
          <w:tcPr>
            <w:tcW w:w="659" w:type="pct"/>
            <w:shd w:val="clear" w:color="auto" w:fill="auto"/>
            <w:vAlign w:val="center"/>
          </w:tcPr>
          <w:p w14:paraId="7F61B2B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2100</w:t>
            </w:r>
          </w:p>
        </w:tc>
      </w:tr>
      <w:tr w:rsidR="007766D4" w:rsidRPr="007766D4" w14:paraId="6F932F57" w14:textId="77777777">
        <w:trPr>
          <w:trHeight w:val="329"/>
        </w:trPr>
        <w:tc>
          <w:tcPr>
            <w:tcW w:w="367" w:type="pct"/>
            <w:vMerge/>
            <w:vAlign w:val="center"/>
          </w:tcPr>
          <w:p w14:paraId="6B562562"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62E521A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史家小庄</w:t>
            </w:r>
          </w:p>
        </w:tc>
        <w:tc>
          <w:tcPr>
            <w:tcW w:w="596" w:type="pct"/>
            <w:shd w:val="clear" w:color="auto" w:fill="auto"/>
            <w:vAlign w:val="center"/>
          </w:tcPr>
          <w:p w14:paraId="0B47EF3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116.526747</w:t>
            </w:r>
          </w:p>
        </w:tc>
        <w:tc>
          <w:tcPr>
            <w:tcW w:w="521" w:type="pct"/>
            <w:shd w:val="clear" w:color="auto" w:fill="auto"/>
            <w:vAlign w:val="center"/>
          </w:tcPr>
          <w:p w14:paraId="61B1B12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31.834181</w:t>
            </w:r>
          </w:p>
        </w:tc>
        <w:tc>
          <w:tcPr>
            <w:tcW w:w="373" w:type="pct"/>
            <w:shd w:val="clear" w:color="auto" w:fill="auto"/>
            <w:vAlign w:val="center"/>
          </w:tcPr>
          <w:p w14:paraId="78E615A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2DD8DA5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w:t>
            </w:r>
            <w:r w:rsidRPr="007766D4">
              <w:rPr>
                <w:rFonts w:ascii="宋体" w:hAnsi="宋体" w:hint="eastAsia"/>
                <w:color w:val="000000" w:themeColor="text1"/>
                <w:kern w:val="0"/>
                <w:sz w:val="18"/>
                <w:szCs w:val="18"/>
              </w:rPr>
              <w:t>户</w:t>
            </w:r>
            <w:r w:rsidRPr="007766D4">
              <w:rPr>
                <w:color w:val="000000" w:themeColor="text1"/>
                <w:kern w:val="0"/>
                <w:sz w:val="18"/>
                <w:szCs w:val="18"/>
              </w:rPr>
              <w:t>240</w:t>
            </w:r>
            <w:r w:rsidRPr="007766D4">
              <w:rPr>
                <w:rFonts w:ascii="宋体" w:hAnsi="宋体" w:hint="eastAsia"/>
                <w:color w:val="000000" w:themeColor="text1"/>
                <w:kern w:val="0"/>
                <w:sz w:val="18"/>
                <w:szCs w:val="18"/>
              </w:rPr>
              <w:t>人</w:t>
            </w:r>
          </w:p>
        </w:tc>
        <w:tc>
          <w:tcPr>
            <w:tcW w:w="596" w:type="pct"/>
            <w:vMerge/>
            <w:vAlign w:val="center"/>
          </w:tcPr>
          <w:p w14:paraId="733D2A6C"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0C9163E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NW</w:t>
            </w:r>
          </w:p>
        </w:tc>
        <w:tc>
          <w:tcPr>
            <w:tcW w:w="659" w:type="pct"/>
            <w:shd w:val="clear" w:color="auto" w:fill="auto"/>
            <w:vAlign w:val="center"/>
          </w:tcPr>
          <w:p w14:paraId="40B15EE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1410</w:t>
            </w:r>
          </w:p>
        </w:tc>
      </w:tr>
      <w:tr w:rsidR="007766D4" w:rsidRPr="007766D4" w14:paraId="7D20ACF3" w14:textId="77777777">
        <w:trPr>
          <w:trHeight w:val="329"/>
        </w:trPr>
        <w:tc>
          <w:tcPr>
            <w:tcW w:w="367" w:type="pct"/>
            <w:vMerge/>
            <w:vAlign w:val="center"/>
          </w:tcPr>
          <w:p w14:paraId="7C8C11DD" w14:textId="77777777" w:rsidR="009A72B1" w:rsidRPr="007766D4" w:rsidRDefault="009A72B1">
            <w:pPr>
              <w:widowControl/>
              <w:jc w:val="center"/>
              <w:rPr>
                <w:color w:val="000000" w:themeColor="text1"/>
                <w:kern w:val="0"/>
                <w:sz w:val="18"/>
                <w:szCs w:val="18"/>
              </w:rPr>
            </w:pPr>
          </w:p>
        </w:tc>
        <w:tc>
          <w:tcPr>
            <w:tcW w:w="748" w:type="pct"/>
            <w:shd w:val="clear" w:color="auto" w:fill="auto"/>
            <w:vAlign w:val="center"/>
          </w:tcPr>
          <w:p w14:paraId="249655D4" w14:textId="77777777" w:rsidR="009A72B1" w:rsidRPr="007766D4" w:rsidRDefault="009A72B1">
            <w:pPr>
              <w:widowControl/>
              <w:jc w:val="center"/>
              <w:rPr>
                <w:rFonts w:ascii="宋体" w:hAnsi="宋体"/>
                <w:color w:val="000000" w:themeColor="text1"/>
                <w:kern w:val="0"/>
                <w:sz w:val="18"/>
                <w:szCs w:val="18"/>
              </w:rPr>
            </w:pPr>
            <w:r w:rsidRPr="007766D4">
              <w:rPr>
                <w:rFonts w:ascii="宋体" w:hAnsi="宋体" w:hint="eastAsia"/>
                <w:color w:val="000000" w:themeColor="text1"/>
                <w:kern w:val="0"/>
                <w:sz w:val="18"/>
                <w:szCs w:val="18"/>
              </w:rPr>
              <w:t>桃园</w:t>
            </w:r>
          </w:p>
        </w:tc>
        <w:tc>
          <w:tcPr>
            <w:tcW w:w="596" w:type="pct"/>
            <w:shd w:val="clear" w:color="auto" w:fill="auto"/>
            <w:vAlign w:val="center"/>
          </w:tcPr>
          <w:p w14:paraId="36677A50" w14:textId="77777777" w:rsidR="009A72B1" w:rsidRPr="007766D4" w:rsidRDefault="009A72B1">
            <w:pPr>
              <w:widowControl/>
              <w:jc w:val="center"/>
              <w:rPr>
                <w:color w:val="000000" w:themeColor="text1"/>
                <w:kern w:val="0"/>
                <w:sz w:val="18"/>
                <w:szCs w:val="18"/>
              </w:rPr>
            </w:pPr>
            <w:r w:rsidRPr="007766D4">
              <w:rPr>
                <w:rFonts w:hint="eastAsia"/>
                <w:color w:val="000000" w:themeColor="text1"/>
                <w:kern w:val="0"/>
                <w:sz w:val="18"/>
                <w:szCs w:val="18"/>
              </w:rPr>
              <w:t>116.53</w:t>
            </w:r>
            <w:r w:rsidRPr="007766D4">
              <w:rPr>
                <w:color w:val="000000" w:themeColor="text1"/>
                <w:kern w:val="0"/>
                <w:sz w:val="18"/>
                <w:szCs w:val="18"/>
              </w:rPr>
              <w:t>1875</w:t>
            </w:r>
          </w:p>
        </w:tc>
        <w:tc>
          <w:tcPr>
            <w:tcW w:w="521" w:type="pct"/>
            <w:shd w:val="clear" w:color="auto" w:fill="auto"/>
            <w:vAlign w:val="center"/>
          </w:tcPr>
          <w:p w14:paraId="3ACC0FCD" w14:textId="77777777" w:rsidR="009A72B1" w:rsidRPr="007766D4" w:rsidRDefault="009A72B1">
            <w:pPr>
              <w:widowControl/>
              <w:jc w:val="center"/>
              <w:rPr>
                <w:color w:val="000000" w:themeColor="text1"/>
                <w:kern w:val="0"/>
                <w:sz w:val="18"/>
                <w:szCs w:val="18"/>
              </w:rPr>
            </w:pPr>
            <w:r w:rsidRPr="007766D4">
              <w:rPr>
                <w:rFonts w:hint="eastAsia"/>
                <w:color w:val="000000" w:themeColor="text1"/>
                <w:kern w:val="0"/>
                <w:sz w:val="18"/>
                <w:szCs w:val="18"/>
              </w:rPr>
              <w:t>31.828319</w:t>
            </w:r>
          </w:p>
        </w:tc>
        <w:tc>
          <w:tcPr>
            <w:tcW w:w="373" w:type="pct"/>
            <w:shd w:val="clear" w:color="auto" w:fill="auto"/>
            <w:vAlign w:val="center"/>
          </w:tcPr>
          <w:p w14:paraId="418702EA" w14:textId="77777777" w:rsidR="009A72B1" w:rsidRPr="007766D4" w:rsidRDefault="009A72B1">
            <w:pPr>
              <w:widowControl/>
              <w:jc w:val="center"/>
              <w:rPr>
                <w:rFonts w:ascii="宋体" w:hAnsi="宋体"/>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7387A3DF" w14:textId="77777777" w:rsidR="009A72B1" w:rsidRPr="007766D4" w:rsidRDefault="009A72B1">
            <w:pPr>
              <w:widowControl/>
              <w:jc w:val="center"/>
              <w:rPr>
                <w:color w:val="000000" w:themeColor="text1"/>
                <w:kern w:val="0"/>
                <w:sz w:val="18"/>
                <w:szCs w:val="18"/>
              </w:rPr>
            </w:pPr>
            <w:r w:rsidRPr="007766D4">
              <w:rPr>
                <w:rFonts w:hint="eastAsia"/>
                <w:color w:val="000000" w:themeColor="text1"/>
                <w:kern w:val="0"/>
                <w:sz w:val="18"/>
                <w:szCs w:val="18"/>
              </w:rPr>
              <w:t>28</w:t>
            </w:r>
            <w:r w:rsidRPr="007766D4">
              <w:rPr>
                <w:rFonts w:hint="eastAsia"/>
                <w:color w:val="000000" w:themeColor="text1"/>
                <w:kern w:val="0"/>
                <w:sz w:val="18"/>
                <w:szCs w:val="18"/>
              </w:rPr>
              <w:t>户</w:t>
            </w:r>
            <w:r w:rsidRPr="007766D4">
              <w:rPr>
                <w:rFonts w:hint="eastAsia"/>
                <w:color w:val="000000" w:themeColor="text1"/>
                <w:kern w:val="0"/>
                <w:sz w:val="18"/>
                <w:szCs w:val="18"/>
              </w:rPr>
              <w:t>105</w:t>
            </w:r>
            <w:r w:rsidRPr="007766D4">
              <w:rPr>
                <w:rFonts w:hint="eastAsia"/>
                <w:color w:val="000000" w:themeColor="text1"/>
                <w:kern w:val="0"/>
                <w:sz w:val="18"/>
                <w:szCs w:val="18"/>
              </w:rPr>
              <w:t>人</w:t>
            </w:r>
          </w:p>
        </w:tc>
        <w:tc>
          <w:tcPr>
            <w:tcW w:w="596" w:type="pct"/>
            <w:vMerge/>
            <w:vAlign w:val="center"/>
          </w:tcPr>
          <w:p w14:paraId="35A68C30" w14:textId="77777777" w:rsidR="009A72B1" w:rsidRPr="007766D4" w:rsidRDefault="009A72B1">
            <w:pPr>
              <w:widowControl/>
              <w:jc w:val="center"/>
              <w:rPr>
                <w:color w:val="000000" w:themeColor="text1"/>
                <w:kern w:val="0"/>
                <w:sz w:val="18"/>
                <w:szCs w:val="18"/>
              </w:rPr>
            </w:pPr>
          </w:p>
        </w:tc>
        <w:tc>
          <w:tcPr>
            <w:tcW w:w="396" w:type="pct"/>
            <w:shd w:val="clear" w:color="auto" w:fill="auto"/>
            <w:vAlign w:val="center"/>
          </w:tcPr>
          <w:p w14:paraId="515CCFC0" w14:textId="77777777" w:rsidR="009A72B1" w:rsidRPr="007766D4" w:rsidRDefault="009A72B1">
            <w:pPr>
              <w:widowControl/>
              <w:jc w:val="center"/>
              <w:rPr>
                <w:color w:val="000000" w:themeColor="text1"/>
                <w:kern w:val="0"/>
                <w:sz w:val="18"/>
                <w:szCs w:val="18"/>
              </w:rPr>
            </w:pPr>
            <w:r w:rsidRPr="007766D4">
              <w:rPr>
                <w:rFonts w:hint="eastAsia"/>
                <w:color w:val="000000" w:themeColor="text1"/>
                <w:kern w:val="0"/>
                <w:sz w:val="18"/>
                <w:szCs w:val="18"/>
              </w:rPr>
              <w:t>NW</w:t>
            </w:r>
          </w:p>
        </w:tc>
        <w:tc>
          <w:tcPr>
            <w:tcW w:w="659" w:type="pct"/>
            <w:shd w:val="clear" w:color="auto" w:fill="auto"/>
            <w:vAlign w:val="center"/>
          </w:tcPr>
          <w:p w14:paraId="709AC912" w14:textId="77777777" w:rsidR="009A72B1" w:rsidRPr="007766D4" w:rsidRDefault="009A72B1">
            <w:pPr>
              <w:widowControl/>
              <w:jc w:val="center"/>
              <w:rPr>
                <w:color w:val="000000" w:themeColor="text1"/>
                <w:kern w:val="0"/>
                <w:sz w:val="18"/>
                <w:szCs w:val="18"/>
              </w:rPr>
            </w:pPr>
            <w:r w:rsidRPr="007766D4">
              <w:rPr>
                <w:rFonts w:hint="eastAsia"/>
                <w:color w:val="000000" w:themeColor="text1"/>
                <w:kern w:val="0"/>
                <w:sz w:val="18"/>
                <w:szCs w:val="18"/>
              </w:rPr>
              <w:t>450</w:t>
            </w:r>
          </w:p>
        </w:tc>
      </w:tr>
      <w:tr w:rsidR="007766D4" w:rsidRPr="007766D4" w14:paraId="0B05E99B" w14:textId="77777777">
        <w:trPr>
          <w:trHeight w:val="329"/>
        </w:trPr>
        <w:tc>
          <w:tcPr>
            <w:tcW w:w="367" w:type="pct"/>
            <w:vMerge/>
            <w:vAlign w:val="center"/>
          </w:tcPr>
          <w:p w14:paraId="6997D864"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015566B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北刘家庄</w:t>
            </w:r>
          </w:p>
        </w:tc>
        <w:tc>
          <w:tcPr>
            <w:tcW w:w="596" w:type="pct"/>
            <w:shd w:val="clear" w:color="auto" w:fill="auto"/>
            <w:vAlign w:val="center"/>
          </w:tcPr>
          <w:p w14:paraId="44536EE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116.524773</w:t>
            </w:r>
          </w:p>
        </w:tc>
        <w:tc>
          <w:tcPr>
            <w:tcW w:w="521" w:type="pct"/>
            <w:shd w:val="clear" w:color="auto" w:fill="auto"/>
            <w:vAlign w:val="center"/>
          </w:tcPr>
          <w:p w14:paraId="4FD157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31.829878</w:t>
            </w:r>
          </w:p>
        </w:tc>
        <w:tc>
          <w:tcPr>
            <w:tcW w:w="373" w:type="pct"/>
            <w:shd w:val="clear" w:color="auto" w:fill="auto"/>
            <w:vAlign w:val="center"/>
          </w:tcPr>
          <w:p w14:paraId="2D21286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6C182A0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45</w:t>
            </w:r>
            <w:r w:rsidRPr="007766D4">
              <w:rPr>
                <w:rFonts w:ascii="宋体" w:hAnsi="宋体" w:hint="eastAsia"/>
                <w:color w:val="000000" w:themeColor="text1"/>
                <w:kern w:val="0"/>
                <w:sz w:val="18"/>
                <w:szCs w:val="18"/>
              </w:rPr>
              <w:t>户</w:t>
            </w:r>
            <w:r w:rsidRPr="007766D4">
              <w:rPr>
                <w:color w:val="000000" w:themeColor="text1"/>
                <w:kern w:val="0"/>
                <w:sz w:val="18"/>
                <w:szCs w:val="18"/>
              </w:rPr>
              <w:t>160</w:t>
            </w:r>
            <w:r w:rsidRPr="007766D4">
              <w:rPr>
                <w:rFonts w:ascii="宋体" w:hAnsi="宋体" w:hint="eastAsia"/>
                <w:color w:val="000000" w:themeColor="text1"/>
                <w:kern w:val="0"/>
                <w:sz w:val="18"/>
                <w:szCs w:val="18"/>
              </w:rPr>
              <w:t>人</w:t>
            </w:r>
          </w:p>
        </w:tc>
        <w:tc>
          <w:tcPr>
            <w:tcW w:w="596" w:type="pct"/>
            <w:vMerge/>
            <w:vAlign w:val="center"/>
          </w:tcPr>
          <w:p w14:paraId="7611E965"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2833BC3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w:t>
            </w:r>
          </w:p>
        </w:tc>
        <w:tc>
          <w:tcPr>
            <w:tcW w:w="659" w:type="pct"/>
            <w:shd w:val="clear" w:color="auto" w:fill="auto"/>
            <w:vAlign w:val="center"/>
          </w:tcPr>
          <w:p w14:paraId="63C8021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1320</w:t>
            </w:r>
          </w:p>
        </w:tc>
      </w:tr>
      <w:tr w:rsidR="007766D4" w:rsidRPr="007766D4" w14:paraId="500480FC" w14:textId="77777777">
        <w:trPr>
          <w:trHeight w:val="329"/>
        </w:trPr>
        <w:tc>
          <w:tcPr>
            <w:tcW w:w="367" w:type="pct"/>
            <w:vMerge/>
            <w:vAlign w:val="center"/>
          </w:tcPr>
          <w:p w14:paraId="7CDF9554"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2870B64C"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城北乡镇区</w:t>
            </w:r>
          </w:p>
        </w:tc>
        <w:tc>
          <w:tcPr>
            <w:tcW w:w="596" w:type="pct"/>
            <w:shd w:val="clear" w:color="auto" w:fill="auto"/>
            <w:vAlign w:val="center"/>
          </w:tcPr>
          <w:p w14:paraId="070E41F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116.533613</w:t>
            </w:r>
          </w:p>
        </w:tc>
        <w:tc>
          <w:tcPr>
            <w:tcW w:w="521" w:type="pct"/>
            <w:shd w:val="clear" w:color="auto" w:fill="auto"/>
            <w:vAlign w:val="center"/>
          </w:tcPr>
          <w:p w14:paraId="4905C8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31.820908</w:t>
            </w:r>
          </w:p>
        </w:tc>
        <w:tc>
          <w:tcPr>
            <w:tcW w:w="373" w:type="pct"/>
            <w:shd w:val="clear" w:color="auto" w:fill="auto"/>
            <w:vAlign w:val="center"/>
          </w:tcPr>
          <w:p w14:paraId="7DE69E56"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居民</w:t>
            </w:r>
          </w:p>
        </w:tc>
        <w:tc>
          <w:tcPr>
            <w:tcW w:w="744" w:type="pct"/>
            <w:shd w:val="clear" w:color="auto" w:fill="auto"/>
            <w:vAlign w:val="center"/>
          </w:tcPr>
          <w:p w14:paraId="135557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450</w:t>
            </w:r>
            <w:r w:rsidRPr="007766D4">
              <w:rPr>
                <w:rFonts w:ascii="宋体" w:hAnsi="宋体" w:hint="eastAsia"/>
                <w:color w:val="000000" w:themeColor="text1"/>
                <w:kern w:val="0"/>
                <w:sz w:val="18"/>
                <w:szCs w:val="18"/>
              </w:rPr>
              <w:t>户</w:t>
            </w:r>
            <w:r w:rsidRPr="007766D4">
              <w:rPr>
                <w:color w:val="000000" w:themeColor="text1"/>
                <w:kern w:val="0"/>
                <w:sz w:val="18"/>
                <w:szCs w:val="18"/>
              </w:rPr>
              <w:t>2000</w:t>
            </w:r>
            <w:r w:rsidRPr="007766D4">
              <w:rPr>
                <w:rFonts w:ascii="宋体" w:hAnsi="宋体" w:hint="eastAsia"/>
                <w:color w:val="000000" w:themeColor="text1"/>
                <w:kern w:val="0"/>
                <w:sz w:val="18"/>
                <w:szCs w:val="18"/>
              </w:rPr>
              <w:t>人</w:t>
            </w:r>
          </w:p>
        </w:tc>
        <w:tc>
          <w:tcPr>
            <w:tcW w:w="596" w:type="pct"/>
            <w:vMerge/>
            <w:vAlign w:val="center"/>
          </w:tcPr>
          <w:p w14:paraId="4C1A3320"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2428364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SW</w:t>
            </w:r>
          </w:p>
        </w:tc>
        <w:tc>
          <w:tcPr>
            <w:tcW w:w="659" w:type="pct"/>
            <w:shd w:val="clear" w:color="auto" w:fill="auto"/>
            <w:vAlign w:val="center"/>
          </w:tcPr>
          <w:p w14:paraId="35B731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250</w:t>
            </w:r>
          </w:p>
        </w:tc>
      </w:tr>
      <w:tr w:rsidR="007766D4" w:rsidRPr="007766D4" w14:paraId="44D3E050" w14:textId="77777777">
        <w:trPr>
          <w:trHeight w:val="329"/>
        </w:trPr>
        <w:tc>
          <w:tcPr>
            <w:tcW w:w="367" w:type="pct"/>
            <w:vMerge/>
            <w:vAlign w:val="center"/>
          </w:tcPr>
          <w:p w14:paraId="57D51C7C"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25B2B23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警官学校</w:t>
            </w:r>
          </w:p>
        </w:tc>
        <w:tc>
          <w:tcPr>
            <w:tcW w:w="596" w:type="pct"/>
            <w:shd w:val="clear" w:color="auto" w:fill="auto"/>
            <w:vAlign w:val="center"/>
          </w:tcPr>
          <w:p w14:paraId="536ABF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116.540823</w:t>
            </w:r>
          </w:p>
        </w:tc>
        <w:tc>
          <w:tcPr>
            <w:tcW w:w="521" w:type="pct"/>
            <w:shd w:val="clear" w:color="auto" w:fill="auto"/>
            <w:vAlign w:val="center"/>
          </w:tcPr>
          <w:p w14:paraId="4151641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31.828493</w:t>
            </w:r>
          </w:p>
        </w:tc>
        <w:tc>
          <w:tcPr>
            <w:tcW w:w="373" w:type="pct"/>
            <w:shd w:val="clear" w:color="auto" w:fill="auto"/>
            <w:vAlign w:val="center"/>
          </w:tcPr>
          <w:p w14:paraId="6A7A091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师生</w:t>
            </w:r>
          </w:p>
        </w:tc>
        <w:tc>
          <w:tcPr>
            <w:tcW w:w="744" w:type="pct"/>
            <w:shd w:val="clear" w:color="auto" w:fill="auto"/>
            <w:vAlign w:val="center"/>
          </w:tcPr>
          <w:p w14:paraId="66BBBAC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约</w:t>
            </w:r>
            <w:r w:rsidRPr="007766D4">
              <w:rPr>
                <w:color w:val="000000" w:themeColor="text1"/>
                <w:kern w:val="0"/>
                <w:sz w:val="18"/>
                <w:szCs w:val="18"/>
              </w:rPr>
              <w:t>1500</w:t>
            </w:r>
            <w:r w:rsidRPr="007766D4">
              <w:rPr>
                <w:rFonts w:ascii="宋体" w:hAnsi="宋体" w:hint="eastAsia"/>
                <w:color w:val="000000" w:themeColor="text1"/>
                <w:kern w:val="0"/>
                <w:sz w:val="18"/>
                <w:szCs w:val="18"/>
              </w:rPr>
              <w:t>人</w:t>
            </w:r>
          </w:p>
        </w:tc>
        <w:tc>
          <w:tcPr>
            <w:tcW w:w="596" w:type="pct"/>
            <w:vMerge/>
            <w:vAlign w:val="center"/>
          </w:tcPr>
          <w:p w14:paraId="4AF9550F"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5A41087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w:t>
            </w:r>
          </w:p>
        </w:tc>
        <w:tc>
          <w:tcPr>
            <w:tcW w:w="659" w:type="pct"/>
            <w:shd w:val="clear" w:color="auto" w:fill="auto"/>
            <w:vAlign w:val="center"/>
          </w:tcPr>
          <w:p w14:paraId="0BEE02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w:t>
            </w:r>
          </w:p>
        </w:tc>
      </w:tr>
      <w:tr w:rsidR="007766D4" w:rsidRPr="007766D4" w14:paraId="11B653EE" w14:textId="77777777">
        <w:trPr>
          <w:trHeight w:val="329"/>
        </w:trPr>
        <w:tc>
          <w:tcPr>
            <w:tcW w:w="367" w:type="pct"/>
            <w:vMerge/>
            <w:vAlign w:val="center"/>
          </w:tcPr>
          <w:p w14:paraId="0F51255F"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37136BD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职业技术学院</w:t>
            </w:r>
          </w:p>
        </w:tc>
        <w:tc>
          <w:tcPr>
            <w:tcW w:w="596" w:type="pct"/>
            <w:shd w:val="clear" w:color="auto" w:fill="auto"/>
            <w:vAlign w:val="center"/>
          </w:tcPr>
          <w:p w14:paraId="7F1D68D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116.543527</w:t>
            </w:r>
          </w:p>
        </w:tc>
        <w:tc>
          <w:tcPr>
            <w:tcW w:w="521" w:type="pct"/>
            <w:shd w:val="clear" w:color="auto" w:fill="auto"/>
            <w:vAlign w:val="center"/>
          </w:tcPr>
          <w:p w14:paraId="264B76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31.829258</w:t>
            </w:r>
          </w:p>
        </w:tc>
        <w:tc>
          <w:tcPr>
            <w:tcW w:w="373" w:type="pct"/>
            <w:shd w:val="clear" w:color="auto" w:fill="auto"/>
            <w:vAlign w:val="center"/>
          </w:tcPr>
          <w:p w14:paraId="3814361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师生</w:t>
            </w:r>
          </w:p>
        </w:tc>
        <w:tc>
          <w:tcPr>
            <w:tcW w:w="744" w:type="pct"/>
            <w:shd w:val="clear" w:color="auto" w:fill="auto"/>
            <w:vAlign w:val="center"/>
          </w:tcPr>
          <w:p w14:paraId="7A6C047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约</w:t>
            </w:r>
            <w:r w:rsidRPr="007766D4">
              <w:rPr>
                <w:color w:val="000000" w:themeColor="text1"/>
                <w:kern w:val="0"/>
                <w:sz w:val="18"/>
                <w:szCs w:val="18"/>
              </w:rPr>
              <w:t>3500</w:t>
            </w:r>
            <w:r w:rsidRPr="007766D4">
              <w:rPr>
                <w:rFonts w:ascii="宋体" w:hAnsi="宋体" w:hint="eastAsia"/>
                <w:color w:val="000000" w:themeColor="text1"/>
                <w:kern w:val="0"/>
                <w:sz w:val="18"/>
                <w:szCs w:val="18"/>
              </w:rPr>
              <w:t>人</w:t>
            </w:r>
          </w:p>
        </w:tc>
        <w:tc>
          <w:tcPr>
            <w:tcW w:w="596" w:type="pct"/>
            <w:vMerge/>
            <w:vAlign w:val="center"/>
          </w:tcPr>
          <w:p w14:paraId="1CF54472"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084F87D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NE</w:t>
            </w:r>
          </w:p>
        </w:tc>
        <w:tc>
          <w:tcPr>
            <w:tcW w:w="659" w:type="pct"/>
            <w:shd w:val="clear" w:color="auto" w:fill="auto"/>
            <w:vAlign w:val="center"/>
          </w:tcPr>
          <w:p w14:paraId="6E1AB59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220</w:t>
            </w:r>
          </w:p>
        </w:tc>
      </w:tr>
      <w:tr w:rsidR="007766D4" w:rsidRPr="007766D4" w14:paraId="1B9D462F" w14:textId="77777777">
        <w:trPr>
          <w:trHeight w:val="329"/>
        </w:trPr>
        <w:tc>
          <w:tcPr>
            <w:tcW w:w="367" w:type="pct"/>
            <w:vMerge/>
            <w:vAlign w:val="center"/>
          </w:tcPr>
          <w:p w14:paraId="1ABE89BC"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1AB6B49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外国语学校</w:t>
            </w:r>
          </w:p>
        </w:tc>
        <w:tc>
          <w:tcPr>
            <w:tcW w:w="596" w:type="pct"/>
            <w:shd w:val="clear" w:color="auto" w:fill="auto"/>
            <w:vAlign w:val="center"/>
          </w:tcPr>
          <w:p w14:paraId="6E3A965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116.544621</w:t>
            </w:r>
          </w:p>
        </w:tc>
        <w:tc>
          <w:tcPr>
            <w:tcW w:w="521" w:type="pct"/>
            <w:shd w:val="clear" w:color="auto" w:fill="auto"/>
            <w:vAlign w:val="center"/>
          </w:tcPr>
          <w:p w14:paraId="58A5614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31.825503</w:t>
            </w:r>
          </w:p>
        </w:tc>
        <w:tc>
          <w:tcPr>
            <w:tcW w:w="373" w:type="pct"/>
            <w:shd w:val="clear" w:color="auto" w:fill="auto"/>
            <w:vAlign w:val="center"/>
          </w:tcPr>
          <w:p w14:paraId="5B913E4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师生</w:t>
            </w:r>
          </w:p>
        </w:tc>
        <w:tc>
          <w:tcPr>
            <w:tcW w:w="744" w:type="pct"/>
            <w:shd w:val="clear" w:color="auto" w:fill="auto"/>
            <w:vAlign w:val="center"/>
          </w:tcPr>
          <w:p w14:paraId="6E0E013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约</w:t>
            </w:r>
            <w:r w:rsidRPr="007766D4">
              <w:rPr>
                <w:color w:val="000000" w:themeColor="text1"/>
                <w:kern w:val="0"/>
                <w:sz w:val="18"/>
                <w:szCs w:val="18"/>
              </w:rPr>
              <w:t>2000</w:t>
            </w:r>
            <w:r w:rsidRPr="007766D4">
              <w:rPr>
                <w:rFonts w:ascii="宋体" w:hAnsi="宋体" w:hint="eastAsia"/>
                <w:color w:val="000000" w:themeColor="text1"/>
                <w:kern w:val="0"/>
                <w:sz w:val="18"/>
                <w:szCs w:val="18"/>
              </w:rPr>
              <w:t>人</w:t>
            </w:r>
          </w:p>
        </w:tc>
        <w:tc>
          <w:tcPr>
            <w:tcW w:w="596" w:type="pct"/>
            <w:vMerge/>
            <w:vAlign w:val="center"/>
          </w:tcPr>
          <w:p w14:paraId="2A510D92"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028260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E</w:t>
            </w:r>
          </w:p>
        </w:tc>
        <w:tc>
          <w:tcPr>
            <w:tcW w:w="659" w:type="pct"/>
            <w:shd w:val="clear" w:color="auto" w:fill="auto"/>
            <w:vAlign w:val="center"/>
          </w:tcPr>
          <w:p w14:paraId="5EB3324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w:t>
            </w:r>
          </w:p>
        </w:tc>
      </w:tr>
      <w:tr w:rsidR="007766D4" w:rsidRPr="007766D4" w14:paraId="2C7B231F" w14:textId="77777777">
        <w:trPr>
          <w:trHeight w:val="329"/>
        </w:trPr>
        <w:tc>
          <w:tcPr>
            <w:tcW w:w="367" w:type="pct"/>
            <w:vMerge/>
            <w:vAlign w:val="center"/>
          </w:tcPr>
          <w:p w14:paraId="7B9A48DF"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68EA7E0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城北乡中心学校</w:t>
            </w:r>
          </w:p>
        </w:tc>
        <w:tc>
          <w:tcPr>
            <w:tcW w:w="596" w:type="pct"/>
            <w:shd w:val="clear" w:color="auto" w:fill="auto"/>
            <w:vAlign w:val="center"/>
          </w:tcPr>
          <w:p w14:paraId="06F0FB4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116.532454</w:t>
            </w:r>
          </w:p>
        </w:tc>
        <w:tc>
          <w:tcPr>
            <w:tcW w:w="521" w:type="pct"/>
            <w:shd w:val="clear" w:color="auto" w:fill="auto"/>
            <w:vAlign w:val="center"/>
          </w:tcPr>
          <w:p w14:paraId="65E3AE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31.820434</w:t>
            </w:r>
          </w:p>
        </w:tc>
        <w:tc>
          <w:tcPr>
            <w:tcW w:w="373" w:type="pct"/>
            <w:shd w:val="clear" w:color="auto" w:fill="auto"/>
            <w:vAlign w:val="center"/>
          </w:tcPr>
          <w:p w14:paraId="6ABD6A4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师生</w:t>
            </w:r>
          </w:p>
        </w:tc>
        <w:tc>
          <w:tcPr>
            <w:tcW w:w="744" w:type="pct"/>
            <w:shd w:val="clear" w:color="auto" w:fill="auto"/>
            <w:vAlign w:val="center"/>
          </w:tcPr>
          <w:p w14:paraId="7FA38A2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约</w:t>
            </w:r>
            <w:r w:rsidRPr="007766D4">
              <w:rPr>
                <w:color w:val="000000" w:themeColor="text1"/>
                <w:kern w:val="0"/>
                <w:sz w:val="18"/>
                <w:szCs w:val="18"/>
              </w:rPr>
              <w:t>500</w:t>
            </w:r>
            <w:r w:rsidRPr="007766D4">
              <w:rPr>
                <w:rFonts w:ascii="宋体" w:hAnsi="宋体" w:hint="eastAsia"/>
                <w:color w:val="000000" w:themeColor="text1"/>
                <w:kern w:val="0"/>
                <w:sz w:val="18"/>
                <w:szCs w:val="18"/>
              </w:rPr>
              <w:t>人</w:t>
            </w:r>
          </w:p>
        </w:tc>
        <w:tc>
          <w:tcPr>
            <w:tcW w:w="596" w:type="pct"/>
            <w:vMerge/>
            <w:vAlign w:val="center"/>
          </w:tcPr>
          <w:p w14:paraId="3FF8AC66"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41FAACF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SW</w:t>
            </w:r>
          </w:p>
        </w:tc>
        <w:tc>
          <w:tcPr>
            <w:tcW w:w="659" w:type="pct"/>
            <w:shd w:val="clear" w:color="auto" w:fill="auto"/>
            <w:vAlign w:val="center"/>
          </w:tcPr>
          <w:p w14:paraId="48CAF08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850</w:t>
            </w:r>
          </w:p>
        </w:tc>
      </w:tr>
      <w:tr w:rsidR="007766D4" w:rsidRPr="007766D4" w14:paraId="416ECA0F" w14:textId="77777777">
        <w:trPr>
          <w:trHeight w:val="329"/>
        </w:trPr>
        <w:tc>
          <w:tcPr>
            <w:tcW w:w="367" w:type="pct"/>
            <w:vMerge/>
            <w:vAlign w:val="center"/>
          </w:tcPr>
          <w:p w14:paraId="0AFF2432"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791C540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人民路小学北校区</w:t>
            </w:r>
          </w:p>
        </w:tc>
        <w:tc>
          <w:tcPr>
            <w:tcW w:w="596" w:type="pct"/>
            <w:shd w:val="clear" w:color="auto" w:fill="auto"/>
            <w:vAlign w:val="center"/>
          </w:tcPr>
          <w:p w14:paraId="4ED05D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116.542068</w:t>
            </w:r>
          </w:p>
        </w:tc>
        <w:tc>
          <w:tcPr>
            <w:tcW w:w="521" w:type="pct"/>
            <w:shd w:val="clear" w:color="auto" w:fill="auto"/>
            <w:vAlign w:val="center"/>
          </w:tcPr>
          <w:p w14:paraId="2A9CB9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31.81305</w:t>
            </w:r>
          </w:p>
        </w:tc>
        <w:tc>
          <w:tcPr>
            <w:tcW w:w="373" w:type="pct"/>
            <w:shd w:val="clear" w:color="auto" w:fill="auto"/>
            <w:vAlign w:val="center"/>
          </w:tcPr>
          <w:p w14:paraId="59909E7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师生</w:t>
            </w:r>
          </w:p>
        </w:tc>
        <w:tc>
          <w:tcPr>
            <w:tcW w:w="744" w:type="pct"/>
            <w:shd w:val="clear" w:color="auto" w:fill="auto"/>
            <w:vAlign w:val="center"/>
          </w:tcPr>
          <w:p w14:paraId="1C1C803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约</w:t>
            </w:r>
            <w:r w:rsidRPr="007766D4">
              <w:rPr>
                <w:color w:val="000000" w:themeColor="text1"/>
                <w:kern w:val="0"/>
                <w:sz w:val="18"/>
                <w:szCs w:val="18"/>
              </w:rPr>
              <w:t>350</w:t>
            </w:r>
            <w:r w:rsidRPr="007766D4">
              <w:rPr>
                <w:rFonts w:ascii="宋体" w:hAnsi="宋体" w:hint="eastAsia"/>
                <w:color w:val="000000" w:themeColor="text1"/>
                <w:kern w:val="0"/>
                <w:sz w:val="18"/>
                <w:szCs w:val="18"/>
              </w:rPr>
              <w:t>人</w:t>
            </w:r>
          </w:p>
        </w:tc>
        <w:tc>
          <w:tcPr>
            <w:tcW w:w="596" w:type="pct"/>
            <w:vMerge/>
            <w:vAlign w:val="center"/>
          </w:tcPr>
          <w:p w14:paraId="0C6FAC47"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3330E1A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SE</w:t>
            </w:r>
          </w:p>
        </w:tc>
        <w:tc>
          <w:tcPr>
            <w:tcW w:w="659" w:type="pct"/>
            <w:shd w:val="clear" w:color="auto" w:fill="auto"/>
            <w:vAlign w:val="center"/>
          </w:tcPr>
          <w:p w14:paraId="754DB6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1150</w:t>
            </w:r>
          </w:p>
        </w:tc>
      </w:tr>
      <w:tr w:rsidR="007766D4" w:rsidRPr="007766D4" w14:paraId="4B986495" w14:textId="77777777">
        <w:trPr>
          <w:trHeight w:val="329"/>
        </w:trPr>
        <w:tc>
          <w:tcPr>
            <w:tcW w:w="367" w:type="pct"/>
            <w:vMerge w:val="restart"/>
            <w:shd w:val="clear" w:color="auto" w:fill="auto"/>
            <w:vAlign w:val="center"/>
          </w:tcPr>
          <w:p w14:paraId="524A6AF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地表水环境</w:t>
            </w:r>
          </w:p>
        </w:tc>
        <w:tc>
          <w:tcPr>
            <w:tcW w:w="748" w:type="pct"/>
            <w:shd w:val="clear" w:color="auto" w:fill="auto"/>
            <w:vAlign w:val="center"/>
          </w:tcPr>
          <w:p w14:paraId="0BF5F3C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淠河</w:t>
            </w:r>
          </w:p>
        </w:tc>
        <w:tc>
          <w:tcPr>
            <w:tcW w:w="2234" w:type="pct"/>
            <w:gridSpan w:val="4"/>
            <w:shd w:val="clear" w:color="auto" w:fill="auto"/>
            <w:vAlign w:val="center"/>
          </w:tcPr>
          <w:p w14:paraId="7594CFC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中河</w:t>
            </w:r>
          </w:p>
        </w:tc>
        <w:tc>
          <w:tcPr>
            <w:tcW w:w="596" w:type="pct"/>
            <w:shd w:val="clear" w:color="auto" w:fill="auto"/>
            <w:vAlign w:val="center"/>
          </w:tcPr>
          <w:p w14:paraId="68F527D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GB 3838-2002 </w:t>
            </w:r>
            <w:r w:rsidRPr="007766D4">
              <w:rPr>
                <w:rFonts w:ascii="宋体" w:hAnsi="宋体" w:hint="eastAsia"/>
                <w:color w:val="000000" w:themeColor="text1"/>
                <w:kern w:val="0"/>
                <w:sz w:val="18"/>
                <w:szCs w:val="18"/>
              </w:rPr>
              <w:t>Ⅲ类</w:t>
            </w:r>
            <w:r w:rsidR="005901B1" w:rsidRPr="007766D4">
              <w:rPr>
                <w:rFonts w:ascii="宋体" w:hAnsi="宋体" w:hint="eastAsia"/>
                <w:color w:val="000000" w:themeColor="text1"/>
                <w:kern w:val="0"/>
                <w:sz w:val="18"/>
                <w:szCs w:val="18"/>
              </w:rPr>
              <w:t>、</w:t>
            </w:r>
            <w:r w:rsidR="005901B1" w:rsidRPr="007766D4">
              <w:rPr>
                <w:rFonts w:ascii="宋体" w:hAnsi="宋体"/>
                <w:color w:val="000000" w:themeColor="text1"/>
                <w:kern w:val="0"/>
                <w:sz w:val="18"/>
                <w:szCs w:val="18"/>
              </w:rPr>
              <w:t>Ⅳ类</w:t>
            </w:r>
          </w:p>
        </w:tc>
        <w:tc>
          <w:tcPr>
            <w:tcW w:w="396" w:type="pct"/>
            <w:shd w:val="clear" w:color="auto" w:fill="auto"/>
            <w:vAlign w:val="center"/>
          </w:tcPr>
          <w:p w14:paraId="200655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w:t>
            </w:r>
          </w:p>
        </w:tc>
        <w:tc>
          <w:tcPr>
            <w:tcW w:w="659" w:type="pct"/>
            <w:shd w:val="clear" w:color="auto" w:fill="auto"/>
            <w:vAlign w:val="center"/>
          </w:tcPr>
          <w:p w14:paraId="2E1736A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2000</w:t>
            </w:r>
          </w:p>
        </w:tc>
      </w:tr>
      <w:tr w:rsidR="007766D4" w:rsidRPr="007766D4" w14:paraId="3C4CF4C0" w14:textId="77777777">
        <w:trPr>
          <w:trHeight w:val="329"/>
        </w:trPr>
        <w:tc>
          <w:tcPr>
            <w:tcW w:w="367" w:type="pct"/>
            <w:vMerge/>
            <w:vAlign w:val="center"/>
          </w:tcPr>
          <w:p w14:paraId="30577FA5"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27C8BCC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淠东干渠</w:t>
            </w:r>
          </w:p>
        </w:tc>
        <w:tc>
          <w:tcPr>
            <w:tcW w:w="2234" w:type="pct"/>
            <w:gridSpan w:val="4"/>
            <w:shd w:val="clear" w:color="auto" w:fill="auto"/>
            <w:vAlign w:val="center"/>
          </w:tcPr>
          <w:p w14:paraId="5AFEDDF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中河</w:t>
            </w:r>
          </w:p>
        </w:tc>
        <w:tc>
          <w:tcPr>
            <w:tcW w:w="596" w:type="pct"/>
            <w:shd w:val="clear" w:color="auto" w:fill="auto"/>
            <w:vAlign w:val="center"/>
          </w:tcPr>
          <w:p w14:paraId="7E96CF2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GB 3838-2002 </w:t>
            </w:r>
            <w:r w:rsidRPr="007766D4">
              <w:rPr>
                <w:rFonts w:ascii="宋体" w:hAnsi="宋体" w:hint="eastAsia"/>
                <w:color w:val="000000" w:themeColor="text1"/>
                <w:kern w:val="0"/>
                <w:sz w:val="18"/>
                <w:szCs w:val="18"/>
              </w:rPr>
              <w:t>Ⅲ类</w:t>
            </w:r>
          </w:p>
        </w:tc>
        <w:tc>
          <w:tcPr>
            <w:tcW w:w="396" w:type="pct"/>
            <w:shd w:val="clear" w:color="auto" w:fill="auto"/>
            <w:vAlign w:val="center"/>
          </w:tcPr>
          <w:p w14:paraId="7A961D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w:t>
            </w:r>
          </w:p>
        </w:tc>
        <w:tc>
          <w:tcPr>
            <w:tcW w:w="659" w:type="pct"/>
            <w:shd w:val="clear" w:color="auto" w:fill="auto"/>
            <w:vAlign w:val="center"/>
          </w:tcPr>
          <w:p w14:paraId="6BFF4D7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350</w:t>
            </w:r>
          </w:p>
        </w:tc>
      </w:tr>
      <w:tr w:rsidR="007766D4" w:rsidRPr="007766D4" w14:paraId="3412E10D" w14:textId="77777777">
        <w:trPr>
          <w:trHeight w:val="329"/>
        </w:trPr>
        <w:tc>
          <w:tcPr>
            <w:tcW w:w="367" w:type="pct"/>
            <w:vMerge w:val="restart"/>
            <w:shd w:val="clear" w:color="auto" w:fill="auto"/>
            <w:vAlign w:val="center"/>
          </w:tcPr>
          <w:p w14:paraId="6F564E1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声环境</w:t>
            </w:r>
          </w:p>
        </w:tc>
        <w:tc>
          <w:tcPr>
            <w:tcW w:w="748" w:type="pct"/>
            <w:shd w:val="clear" w:color="auto" w:fill="auto"/>
            <w:vAlign w:val="center"/>
          </w:tcPr>
          <w:p w14:paraId="5CFE376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秦大庄</w:t>
            </w:r>
          </w:p>
        </w:tc>
        <w:tc>
          <w:tcPr>
            <w:tcW w:w="596" w:type="pct"/>
            <w:shd w:val="clear" w:color="auto" w:fill="auto"/>
            <w:vAlign w:val="center"/>
          </w:tcPr>
          <w:p w14:paraId="1FA1024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116.538033</w:t>
            </w:r>
          </w:p>
        </w:tc>
        <w:tc>
          <w:tcPr>
            <w:tcW w:w="521" w:type="pct"/>
            <w:shd w:val="clear" w:color="auto" w:fill="auto"/>
            <w:vAlign w:val="center"/>
          </w:tcPr>
          <w:p w14:paraId="7EE121A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31.82182</w:t>
            </w:r>
          </w:p>
        </w:tc>
        <w:tc>
          <w:tcPr>
            <w:tcW w:w="373" w:type="pct"/>
            <w:shd w:val="clear" w:color="auto" w:fill="auto"/>
            <w:vAlign w:val="center"/>
          </w:tcPr>
          <w:p w14:paraId="1DD5D96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居民</w:t>
            </w:r>
          </w:p>
        </w:tc>
        <w:tc>
          <w:tcPr>
            <w:tcW w:w="744" w:type="pct"/>
            <w:shd w:val="clear" w:color="auto" w:fill="auto"/>
            <w:vAlign w:val="center"/>
          </w:tcPr>
          <w:p w14:paraId="3002A32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27</w:t>
            </w:r>
            <w:r w:rsidRPr="007766D4">
              <w:rPr>
                <w:rFonts w:ascii="宋体" w:hAnsi="宋体" w:hint="eastAsia"/>
                <w:color w:val="000000" w:themeColor="text1"/>
                <w:kern w:val="0"/>
                <w:sz w:val="18"/>
                <w:szCs w:val="18"/>
              </w:rPr>
              <w:t>户</w:t>
            </w:r>
            <w:r w:rsidRPr="007766D4">
              <w:rPr>
                <w:color w:val="000000" w:themeColor="text1"/>
                <w:kern w:val="0"/>
                <w:sz w:val="18"/>
                <w:szCs w:val="18"/>
              </w:rPr>
              <w:t>86</w:t>
            </w:r>
            <w:r w:rsidRPr="007766D4">
              <w:rPr>
                <w:rFonts w:ascii="宋体" w:hAnsi="宋体" w:hint="eastAsia"/>
                <w:color w:val="000000" w:themeColor="text1"/>
                <w:kern w:val="0"/>
                <w:sz w:val="18"/>
                <w:szCs w:val="18"/>
              </w:rPr>
              <w:t>人</w:t>
            </w:r>
          </w:p>
        </w:tc>
        <w:tc>
          <w:tcPr>
            <w:tcW w:w="596" w:type="pct"/>
            <w:vMerge w:val="restart"/>
            <w:shd w:val="clear" w:color="auto" w:fill="auto"/>
            <w:vAlign w:val="center"/>
          </w:tcPr>
          <w:p w14:paraId="703AF63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GB 3096-2008 2</w:t>
            </w:r>
            <w:r w:rsidRPr="007766D4">
              <w:rPr>
                <w:rFonts w:ascii="宋体" w:hAnsi="宋体" w:hint="eastAsia"/>
                <w:color w:val="000000" w:themeColor="text1"/>
                <w:kern w:val="0"/>
                <w:sz w:val="18"/>
                <w:szCs w:val="18"/>
              </w:rPr>
              <w:t>类</w:t>
            </w:r>
          </w:p>
        </w:tc>
        <w:tc>
          <w:tcPr>
            <w:tcW w:w="396" w:type="pct"/>
            <w:shd w:val="clear" w:color="auto" w:fill="auto"/>
            <w:vAlign w:val="center"/>
          </w:tcPr>
          <w:p w14:paraId="2104D2B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w:t>
            </w:r>
          </w:p>
        </w:tc>
        <w:tc>
          <w:tcPr>
            <w:tcW w:w="659" w:type="pct"/>
            <w:shd w:val="clear" w:color="auto" w:fill="auto"/>
            <w:vAlign w:val="center"/>
          </w:tcPr>
          <w:p w14:paraId="51152AA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160</w:t>
            </w:r>
          </w:p>
        </w:tc>
      </w:tr>
      <w:tr w:rsidR="007766D4" w:rsidRPr="007766D4" w14:paraId="411BBE84" w14:textId="77777777">
        <w:trPr>
          <w:trHeight w:val="329"/>
        </w:trPr>
        <w:tc>
          <w:tcPr>
            <w:tcW w:w="367" w:type="pct"/>
            <w:vMerge/>
            <w:vAlign w:val="center"/>
          </w:tcPr>
          <w:p w14:paraId="53507E06"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51FF7EE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警官学校</w:t>
            </w:r>
          </w:p>
        </w:tc>
        <w:tc>
          <w:tcPr>
            <w:tcW w:w="596" w:type="pct"/>
            <w:shd w:val="clear" w:color="auto" w:fill="auto"/>
            <w:vAlign w:val="center"/>
          </w:tcPr>
          <w:p w14:paraId="51B42B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116.540823</w:t>
            </w:r>
          </w:p>
        </w:tc>
        <w:tc>
          <w:tcPr>
            <w:tcW w:w="521" w:type="pct"/>
            <w:shd w:val="clear" w:color="auto" w:fill="auto"/>
            <w:vAlign w:val="center"/>
          </w:tcPr>
          <w:p w14:paraId="08002C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31.828493</w:t>
            </w:r>
          </w:p>
        </w:tc>
        <w:tc>
          <w:tcPr>
            <w:tcW w:w="373" w:type="pct"/>
            <w:shd w:val="clear" w:color="auto" w:fill="auto"/>
            <w:vAlign w:val="center"/>
          </w:tcPr>
          <w:p w14:paraId="09ABFE7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师生</w:t>
            </w:r>
          </w:p>
        </w:tc>
        <w:tc>
          <w:tcPr>
            <w:tcW w:w="744" w:type="pct"/>
            <w:shd w:val="clear" w:color="auto" w:fill="auto"/>
            <w:vAlign w:val="center"/>
          </w:tcPr>
          <w:p w14:paraId="264CCFB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约</w:t>
            </w:r>
            <w:r w:rsidRPr="007766D4">
              <w:rPr>
                <w:color w:val="000000" w:themeColor="text1"/>
                <w:kern w:val="0"/>
                <w:sz w:val="18"/>
                <w:szCs w:val="18"/>
              </w:rPr>
              <w:t>1500</w:t>
            </w:r>
            <w:r w:rsidRPr="007766D4">
              <w:rPr>
                <w:rFonts w:ascii="宋体" w:hAnsi="宋体" w:hint="eastAsia"/>
                <w:color w:val="000000" w:themeColor="text1"/>
                <w:kern w:val="0"/>
                <w:sz w:val="18"/>
                <w:szCs w:val="18"/>
              </w:rPr>
              <w:t>人</w:t>
            </w:r>
          </w:p>
        </w:tc>
        <w:tc>
          <w:tcPr>
            <w:tcW w:w="596" w:type="pct"/>
            <w:vMerge/>
            <w:vAlign w:val="center"/>
          </w:tcPr>
          <w:p w14:paraId="6BC9DF85"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3A90E01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w:t>
            </w:r>
          </w:p>
        </w:tc>
        <w:tc>
          <w:tcPr>
            <w:tcW w:w="659" w:type="pct"/>
            <w:shd w:val="clear" w:color="auto" w:fill="auto"/>
            <w:vAlign w:val="center"/>
          </w:tcPr>
          <w:p w14:paraId="62F08B4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w:t>
            </w:r>
          </w:p>
        </w:tc>
      </w:tr>
      <w:tr w:rsidR="007766D4" w:rsidRPr="007766D4" w14:paraId="7ED47530" w14:textId="77777777">
        <w:trPr>
          <w:trHeight w:val="329"/>
        </w:trPr>
        <w:tc>
          <w:tcPr>
            <w:tcW w:w="367" w:type="pct"/>
            <w:vMerge/>
            <w:vAlign w:val="center"/>
          </w:tcPr>
          <w:p w14:paraId="6068AFBC" w14:textId="77777777" w:rsidR="008C3BBB" w:rsidRPr="007766D4" w:rsidRDefault="008C3BBB">
            <w:pPr>
              <w:widowControl/>
              <w:jc w:val="center"/>
              <w:rPr>
                <w:color w:val="000000" w:themeColor="text1"/>
                <w:kern w:val="0"/>
                <w:sz w:val="18"/>
                <w:szCs w:val="18"/>
              </w:rPr>
            </w:pPr>
          </w:p>
        </w:tc>
        <w:tc>
          <w:tcPr>
            <w:tcW w:w="748" w:type="pct"/>
            <w:shd w:val="clear" w:color="auto" w:fill="auto"/>
            <w:vAlign w:val="center"/>
          </w:tcPr>
          <w:p w14:paraId="2B2A9AB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外国语学校</w:t>
            </w:r>
          </w:p>
        </w:tc>
        <w:tc>
          <w:tcPr>
            <w:tcW w:w="596" w:type="pct"/>
            <w:shd w:val="clear" w:color="auto" w:fill="auto"/>
            <w:vAlign w:val="center"/>
          </w:tcPr>
          <w:p w14:paraId="1C7E02A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116.544621</w:t>
            </w:r>
          </w:p>
        </w:tc>
        <w:tc>
          <w:tcPr>
            <w:tcW w:w="521" w:type="pct"/>
            <w:shd w:val="clear" w:color="auto" w:fill="auto"/>
            <w:vAlign w:val="center"/>
          </w:tcPr>
          <w:p w14:paraId="2939500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31.825503</w:t>
            </w:r>
          </w:p>
        </w:tc>
        <w:tc>
          <w:tcPr>
            <w:tcW w:w="373" w:type="pct"/>
            <w:shd w:val="clear" w:color="auto" w:fill="auto"/>
            <w:vAlign w:val="center"/>
          </w:tcPr>
          <w:p w14:paraId="16C1258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师生</w:t>
            </w:r>
          </w:p>
        </w:tc>
        <w:tc>
          <w:tcPr>
            <w:tcW w:w="744" w:type="pct"/>
            <w:shd w:val="clear" w:color="auto" w:fill="auto"/>
            <w:vAlign w:val="center"/>
          </w:tcPr>
          <w:p w14:paraId="0ACA140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约</w:t>
            </w:r>
            <w:r w:rsidRPr="007766D4">
              <w:rPr>
                <w:color w:val="000000" w:themeColor="text1"/>
                <w:kern w:val="0"/>
                <w:sz w:val="18"/>
                <w:szCs w:val="18"/>
              </w:rPr>
              <w:t>2000</w:t>
            </w:r>
            <w:r w:rsidRPr="007766D4">
              <w:rPr>
                <w:rFonts w:ascii="宋体" w:hAnsi="宋体" w:hint="eastAsia"/>
                <w:color w:val="000000" w:themeColor="text1"/>
                <w:kern w:val="0"/>
                <w:sz w:val="18"/>
                <w:szCs w:val="18"/>
              </w:rPr>
              <w:t>人</w:t>
            </w:r>
          </w:p>
        </w:tc>
        <w:tc>
          <w:tcPr>
            <w:tcW w:w="596" w:type="pct"/>
            <w:vMerge/>
            <w:vAlign w:val="center"/>
          </w:tcPr>
          <w:p w14:paraId="056EEB72" w14:textId="77777777" w:rsidR="008C3BBB" w:rsidRPr="007766D4" w:rsidRDefault="008C3BBB">
            <w:pPr>
              <w:widowControl/>
              <w:jc w:val="center"/>
              <w:rPr>
                <w:color w:val="000000" w:themeColor="text1"/>
                <w:kern w:val="0"/>
                <w:sz w:val="18"/>
                <w:szCs w:val="18"/>
              </w:rPr>
            </w:pPr>
          </w:p>
        </w:tc>
        <w:tc>
          <w:tcPr>
            <w:tcW w:w="396" w:type="pct"/>
            <w:shd w:val="clear" w:color="auto" w:fill="auto"/>
            <w:vAlign w:val="center"/>
          </w:tcPr>
          <w:p w14:paraId="0B4B2F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E</w:t>
            </w:r>
          </w:p>
        </w:tc>
        <w:tc>
          <w:tcPr>
            <w:tcW w:w="659" w:type="pct"/>
            <w:shd w:val="clear" w:color="auto" w:fill="auto"/>
            <w:vAlign w:val="center"/>
          </w:tcPr>
          <w:p w14:paraId="5E79B9A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w:t>
            </w:r>
          </w:p>
        </w:tc>
      </w:tr>
      <w:tr w:rsidR="007766D4" w:rsidRPr="007766D4" w14:paraId="21B01E8E" w14:textId="77777777">
        <w:trPr>
          <w:trHeight w:val="329"/>
        </w:trPr>
        <w:tc>
          <w:tcPr>
            <w:tcW w:w="367" w:type="pct"/>
            <w:vMerge/>
            <w:vAlign w:val="center"/>
          </w:tcPr>
          <w:p w14:paraId="37A0A8C0" w14:textId="77777777" w:rsidR="008C3BBB" w:rsidRPr="007766D4" w:rsidRDefault="008C3BBB">
            <w:pPr>
              <w:widowControl/>
              <w:jc w:val="center"/>
              <w:rPr>
                <w:color w:val="000000" w:themeColor="text1"/>
                <w:kern w:val="0"/>
                <w:sz w:val="18"/>
                <w:szCs w:val="18"/>
              </w:rPr>
            </w:pPr>
          </w:p>
        </w:tc>
        <w:tc>
          <w:tcPr>
            <w:tcW w:w="2982" w:type="pct"/>
            <w:gridSpan w:val="5"/>
            <w:shd w:val="clear" w:color="auto" w:fill="auto"/>
            <w:vAlign w:val="center"/>
          </w:tcPr>
          <w:p w14:paraId="2976A06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厂界外</w:t>
            </w:r>
            <w:r w:rsidRPr="007766D4">
              <w:rPr>
                <w:color w:val="000000" w:themeColor="text1"/>
                <w:kern w:val="0"/>
                <w:sz w:val="18"/>
                <w:szCs w:val="18"/>
              </w:rPr>
              <w:t>1m</w:t>
            </w:r>
          </w:p>
        </w:tc>
        <w:tc>
          <w:tcPr>
            <w:tcW w:w="596" w:type="pct"/>
            <w:shd w:val="clear" w:color="auto" w:fill="auto"/>
            <w:vAlign w:val="center"/>
          </w:tcPr>
          <w:p w14:paraId="46F429F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GB 3096-2008 3</w:t>
            </w:r>
            <w:r w:rsidRPr="007766D4">
              <w:rPr>
                <w:rFonts w:ascii="宋体" w:hAnsi="宋体" w:hint="eastAsia"/>
                <w:color w:val="000000" w:themeColor="text1"/>
                <w:kern w:val="0"/>
                <w:sz w:val="18"/>
                <w:szCs w:val="18"/>
              </w:rPr>
              <w:t>类</w:t>
            </w:r>
          </w:p>
        </w:tc>
        <w:tc>
          <w:tcPr>
            <w:tcW w:w="396" w:type="pct"/>
            <w:shd w:val="clear" w:color="auto" w:fill="auto"/>
            <w:vAlign w:val="center"/>
          </w:tcPr>
          <w:p w14:paraId="1FF9E7E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c>
          <w:tcPr>
            <w:tcW w:w="659" w:type="pct"/>
            <w:shd w:val="clear" w:color="auto" w:fill="auto"/>
            <w:vAlign w:val="center"/>
          </w:tcPr>
          <w:p w14:paraId="5143661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r>
      <w:tr w:rsidR="007766D4" w:rsidRPr="007766D4" w14:paraId="42154C62" w14:textId="77777777">
        <w:trPr>
          <w:trHeight w:val="329"/>
        </w:trPr>
        <w:tc>
          <w:tcPr>
            <w:tcW w:w="367" w:type="pct"/>
            <w:shd w:val="clear" w:color="auto" w:fill="auto"/>
            <w:vAlign w:val="center"/>
          </w:tcPr>
          <w:p w14:paraId="7C90E8C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地下水环境</w:t>
            </w:r>
          </w:p>
        </w:tc>
        <w:tc>
          <w:tcPr>
            <w:tcW w:w="2982" w:type="pct"/>
            <w:gridSpan w:val="5"/>
            <w:shd w:val="clear" w:color="auto" w:fill="auto"/>
            <w:vAlign w:val="center"/>
          </w:tcPr>
          <w:p w14:paraId="5E3F072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评价区浅层地下水</w:t>
            </w:r>
          </w:p>
        </w:tc>
        <w:tc>
          <w:tcPr>
            <w:tcW w:w="596" w:type="pct"/>
            <w:shd w:val="clear" w:color="auto" w:fill="auto"/>
            <w:vAlign w:val="center"/>
          </w:tcPr>
          <w:p w14:paraId="3302AD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GB/T 14848-2017 </w:t>
            </w:r>
            <w:r w:rsidRPr="007766D4">
              <w:rPr>
                <w:rFonts w:ascii="宋体" w:hAnsi="宋体" w:hint="eastAsia"/>
                <w:color w:val="000000" w:themeColor="text1"/>
                <w:kern w:val="0"/>
                <w:sz w:val="18"/>
                <w:szCs w:val="18"/>
              </w:rPr>
              <w:t>Ⅲ类</w:t>
            </w:r>
          </w:p>
        </w:tc>
        <w:tc>
          <w:tcPr>
            <w:tcW w:w="396" w:type="pct"/>
            <w:shd w:val="clear" w:color="auto" w:fill="auto"/>
            <w:vAlign w:val="center"/>
          </w:tcPr>
          <w:p w14:paraId="08BD45A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c>
          <w:tcPr>
            <w:tcW w:w="659" w:type="pct"/>
            <w:shd w:val="clear" w:color="auto" w:fill="auto"/>
            <w:vAlign w:val="center"/>
          </w:tcPr>
          <w:p w14:paraId="60268DA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r>
    </w:tbl>
    <w:p w14:paraId="46202A16" w14:textId="77777777" w:rsidR="008C3BBB" w:rsidRPr="007766D4" w:rsidRDefault="005901B1">
      <w:pPr>
        <w:pStyle w:val="affff8"/>
        <w:rPr>
          <w:color w:val="000000" w:themeColor="text1"/>
        </w:rPr>
      </w:pPr>
      <w:r w:rsidRPr="007766D4">
        <w:rPr>
          <w:rFonts w:hint="eastAsia"/>
          <w:color w:val="000000" w:themeColor="text1"/>
        </w:rPr>
        <w:t>注：地表水淠河新安渡口断面水环境质量执行《地表水环境质量标准》（</w:t>
      </w:r>
      <w:r w:rsidRPr="007766D4">
        <w:rPr>
          <w:rFonts w:hint="eastAsia"/>
          <w:color w:val="000000" w:themeColor="text1"/>
        </w:rPr>
        <w:t>GB3838-2002</w:t>
      </w:r>
      <w:r w:rsidRPr="007766D4">
        <w:rPr>
          <w:rFonts w:hint="eastAsia"/>
          <w:color w:val="000000" w:themeColor="text1"/>
        </w:rPr>
        <w:t>）中的Ⅲ类标准，新安渡口断面以下执行《地表水环境质量标准》</w:t>
      </w:r>
      <w:r w:rsidRPr="007766D4">
        <w:rPr>
          <w:rFonts w:hint="eastAsia"/>
          <w:color w:val="000000" w:themeColor="text1"/>
        </w:rPr>
        <w:t>(GB3838-2002)</w:t>
      </w:r>
      <w:r w:rsidRPr="007766D4">
        <w:rPr>
          <w:rFonts w:hint="eastAsia"/>
          <w:color w:val="000000" w:themeColor="text1"/>
        </w:rPr>
        <w:t>中Ⅳ类标准。</w:t>
      </w:r>
    </w:p>
    <w:p w14:paraId="5AFB69B4" w14:textId="77777777" w:rsidR="005901B1" w:rsidRPr="007766D4" w:rsidRDefault="005901B1" w:rsidP="005901B1">
      <w:pPr>
        <w:pStyle w:val="affff8"/>
        <w:rPr>
          <w:color w:val="000000" w:themeColor="text1"/>
        </w:rPr>
      </w:pPr>
    </w:p>
    <w:p w14:paraId="7A1304D0" w14:textId="77777777" w:rsidR="005901B1" w:rsidRPr="007766D4" w:rsidRDefault="005901B1" w:rsidP="005901B1">
      <w:pPr>
        <w:pStyle w:val="110"/>
        <w:ind w:firstLine="480"/>
        <w:rPr>
          <w:color w:val="000000" w:themeColor="text1"/>
        </w:rPr>
        <w:sectPr w:rsidR="005901B1" w:rsidRPr="007766D4">
          <w:endnotePr>
            <w:numRestart w:val="eachSect"/>
          </w:endnotePr>
          <w:pgSz w:w="11907" w:h="16839"/>
          <w:pgMar w:top="1247" w:right="1134" w:bottom="1134" w:left="1247" w:header="737" w:footer="680" w:gutter="0"/>
          <w:cols w:space="720"/>
          <w:docGrid w:linePitch="326"/>
        </w:sectPr>
      </w:pPr>
    </w:p>
    <w:p w14:paraId="46ACAB61" w14:textId="77777777" w:rsidR="008C3BBB" w:rsidRPr="007766D4" w:rsidRDefault="009A72B1">
      <w:pPr>
        <w:pStyle w:val="affffffff9"/>
        <w:ind w:leftChars="-200" w:left="-420" w:rightChars="-200" w:right="-420"/>
        <w:rPr>
          <w:color w:val="000000" w:themeColor="text1"/>
        </w:rPr>
      </w:pPr>
      <w:r w:rsidRPr="007766D4">
        <w:rPr>
          <w:noProof/>
          <w:color w:val="000000" w:themeColor="text1"/>
        </w:rPr>
        <w:lastRenderedPageBreak/>
        <w:drawing>
          <wp:inline distT="0" distB="0" distL="0" distR="0" wp14:anchorId="1FF2CE5F" wp14:editId="40E3E41C">
            <wp:extent cx="7760842" cy="5760000"/>
            <wp:effectExtent l="0" t="0" r="0" b="0"/>
            <wp:docPr id="75" name="图片 75" descr="L:\皖欣-2019\六安市经开区东城污水处理厂（20190909）\报告编写\图件绘制\六安市东城污水处理厂环境保护目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皖欣-2019\六安市经开区东城污水处理厂（20190909）\报告编写\图件绘制\六安市东城污水处理厂环境保护目标.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60842" cy="5760000"/>
                    </a:xfrm>
                    <a:prstGeom prst="rect">
                      <a:avLst/>
                    </a:prstGeom>
                    <a:noFill/>
                    <a:ln>
                      <a:noFill/>
                    </a:ln>
                  </pic:spPr>
                </pic:pic>
              </a:graphicData>
            </a:graphic>
          </wp:inline>
        </w:drawing>
      </w:r>
    </w:p>
    <w:p w14:paraId="69377FFA" w14:textId="77777777" w:rsidR="005901B1" w:rsidRPr="007766D4" w:rsidRDefault="002C31B9">
      <w:pPr>
        <w:pStyle w:val="affffffff9"/>
        <w:rPr>
          <w:color w:val="000000" w:themeColor="text1"/>
        </w:rPr>
      </w:pPr>
      <w:r w:rsidRPr="007766D4">
        <w:rPr>
          <w:color w:val="000000" w:themeColor="text1"/>
        </w:rPr>
        <w:t>图</w:t>
      </w:r>
      <w:r w:rsidRPr="007766D4">
        <w:rPr>
          <w:color w:val="000000" w:themeColor="text1"/>
        </w:rPr>
        <w:t xml:space="preserve">1-5-1  </w:t>
      </w:r>
      <w:r w:rsidRPr="007766D4">
        <w:rPr>
          <w:color w:val="000000" w:themeColor="text1"/>
        </w:rPr>
        <w:t>环境保护目标</w:t>
      </w:r>
      <w:r w:rsidRPr="007766D4">
        <w:rPr>
          <w:rFonts w:hint="eastAsia"/>
          <w:color w:val="000000" w:themeColor="text1"/>
        </w:rPr>
        <w:t>示意</w:t>
      </w:r>
      <w:r w:rsidRPr="007766D4">
        <w:rPr>
          <w:color w:val="000000" w:themeColor="text1"/>
        </w:rPr>
        <w:t>图</w:t>
      </w:r>
    </w:p>
    <w:p w14:paraId="11358E90" w14:textId="77777777" w:rsidR="005901B1" w:rsidRPr="007766D4" w:rsidRDefault="005901B1">
      <w:pPr>
        <w:pStyle w:val="affffffff9"/>
        <w:rPr>
          <w:color w:val="000000" w:themeColor="text1"/>
        </w:rPr>
        <w:sectPr w:rsidR="005901B1" w:rsidRPr="007766D4" w:rsidSect="00560049">
          <w:endnotePr>
            <w:numRestart w:val="eachSect"/>
          </w:endnotePr>
          <w:pgSz w:w="16839" w:h="11907" w:orient="landscape"/>
          <w:pgMar w:top="1247" w:right="1247" w:bottom="1134" w:left="1134" w:header="737" w:footer="680" w:gutter="0"/>
          <w:cols w:space="720"/>
          <w:docGrid w:linePitch="326"/>
        </w:sectPr>
      </w:pPr>
    </w:p>
    <w:p w14:paraId="4EAADDA3" w14:textId="77777777" w:rsidR="008C3BBB" w:rsidRPr="007766D4" w:rsidRDefault="002C31B9">
      <w:pPr>
        <w:pStyle w:val="21"/>
        <w:rPr>
          <w:rFonts w:asciiTheme="majorHAnsi" w:eastAsia="黑体" w:hAnsiTheme="majorHAnsi" w:cstheme="majorHAnsi"/>
          <w:b w:val="0"/>
          <w:color w:val="000000" w:themeColor="text1"/>
        </w:rPr>
      </w:pPr>
      <w:bookmarkStart w:id="180" w:name="_Toc38454695"/>
      <w:r w:rsidRPr="007766D4">
        <w:rPr>
          <w:rFonts w:asciiTheme="majorHAnsi" w:eastAsia="黑体" w:hAnsiTheme="majorHAnsi" w:cstheme="majorHAnsi"/>
          <w:b w:val="0"/>
          <w:color w:val="000000" w:themeColor="text1"/>
        </w:rPr>
        <w:lastRenderedPageBreak/>
        <w:t xml:space="preserve">1.6 </w:t>
      </w:r>
      <w:bookmarkStart w:id="181" w:name="_Toc521436084"/>
      <w:r w:rsidRPr="007766D4">
        <w:rPr>
          <w:rFonts w:asciiTheme="majorHAnsi" w:eastAsia="黑体" w:hAnsiTheme="majorHAnsi" w:cstheme="majorHAnsi"/>
          <w:b w:val="0"/>
          <w:color w:val="000000" w:themeColor="text1"/>
        </w:rPr>
        <w:t>与</w:t>
      </w:r>
      <w:r w:rsidRPr="007766D4">
        <w:rPr>
          <w:rFonts w:asciiTheme="majorHAnsi" w:eastAsia="黑体" w:hAnsiTheme="majorHAnsi" w:cstheme="majorHAnsi"/>
          <w:b w:val="0"/>
          <w:color w:val="000000" w:themeColor="text1"/>
        </w:rPr>
        <w:t>“</w:t>
      </w:r>
      <w:r w:rsidRPr="007766D4">
        <w:rPr>
          <w:rFonts w:asciiTheme="majorHAnsi" w:eastAsia="黑体" w:hAnsiTheme="majorHAnsi" w:cstheme="majorHAnsi"/>
          <w:b w:val="0"/>
          <w:color w:val="000000" w:themeColor="text1"/>
        </w:rPr>
        <w:t>三线一单</w:t>
      </w:r>
      <w:r w:rsidRPr="007766D4">
        <w:rPr>
          <w:rFonts w:asciiTheme="majorHAnsi" w:eastAsia="黑体" w:hAnsiTheme="majorHAnsi" w:cstheme="majorHAnsi"/>
          <w:b w:val="0"/>
          <w:color w:val="000000" w:themeColor="text1"/>
        </w:rPr>
        <w:t>”</w:t>
      </w:r>
      <w:r w:rsidRPr="007766D4">
        <w:rPr>
          <w:rFonts w:asciiTheme="majorHAnsi" w:eastAsia="黑体" w:hAnsiTheme="majorHAnsi" w:cstheme="majorHAnsi"/>
          <w:b w:val="0"/>
          <w:color w:val="000000" w:themeColor="text1"/>
        </w:rPr>
        <w:t>符合性分析</w:t>
      </w:r>
      <w:bookmarkEnd w:id="180"/>
      <w:bookmarkEnd w:id="181"/>
    </w:p>
    <w:p w14:paraId="0C05A051" w14:textId="77777777" w:rsidR="008C3BBB" w:rsidRPr="007766D4" w:rsidRDefault="002C31B9">
      <w:pPr>
        <w:spacing w:line="360" w:lineRule="auto"/>
        <w:outlineLvl w:val="2"/>
        <w:rPr>
          <w:rFonts w:asciiTheme="majorHAnsi" w:eastAsia="黑体" w:hAnsiTheme="majorHAnsi" w:cstheme="majorHAnsi"/>
          <w:color w:val="000000" w:themeColor="text1"/>
          <w:sz w:val="24"/>
          <w:szCs w:val="20"/>
        </w:rPr>
      </w:pPr>
      <w:bookmarkStart w:id="182" w:name="_Toc519419858"/>
      <w:bookmarkStart w:id="183" w:name="_Toc519420089"/>
      <w:r w:rsidRPr="007766D4">
        <w:rPr>
          <w:rFonts w:asciiTheme="majorHAnsi" w:eastAsia="黑体" w:hAnsiTheme="majorHAnsi" w:cstheme="majorHAnsi"/>
          <w:color w:val="000000" w:themeColor="text1"/>
          <w:sz w:val="24"/>
          <w:szCs w:val="20"/>
        </w:rPr>
        <w:t xml:space="preserve">1.6.1 </w:t>
      </w:r>
      <w:r w:rsidRPr="007766D4">
        <w:rPr>
          <w:rFonts w:asciiTheme="majorHAnsi" w:eastAsia="黑体" w:hAnsiTheme="majorHAnsi" w:cstheme="majorHAnsi"/>
          <w:color w:val="000000" w:themeColor="text1"/>
          <w:sz w:val="24"/>
          <w:szCs w:val="20"/>
        </w:rPr>
        <w:t>生态保护红线</w:t>
      </w:r>
      <w:bookmarkEnd w:id="182"/>
      <w:bookmarkEnd w:id="183"/>
    </w:p>
    <w:p w14:paraId="4EE3FEB2" w14:textId="77777777" w:rsidR="008C3BBB" w:rsidRPr="007766D4" w:rsidRDefault="002C31B9">
      <w:pPr>
        <w:autoSpaceDE w:val="0"/>
        <w:autoSpaceDN w:val="0"/>
        <w:adjustRightInd w:val="0"/>
        <w:snapToGrid w:val="0"/>
        <w:spacing w:line="360" w:lineRule="auto"/>
        <w:ind w:firstLineChars="196" w:firstLine="47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根据《关于规划环境影响评价加强空间管制、总量管控和环境准入的指导意见（试行）》（环办环评</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2016] 14</w:t>
      </w:r>
      <w:r w:rsidRPr="007766D4">
        <w:rPr>
          <w:rFonts w:asciiTheme="majorHAnsi" w:hAnsiTheme="majorHAnsi" w:cstheme="majorHAnsi"/>
          <w:color w:val="000000" w:themeColor="text1"/>
          <w:sz w:val="24"/>
        </w:rPr>
        <w:t>号）中禁止开发区域相关定义，禁止开发的区域包括：重点生态功能区、生态敏感区、生态脆弱区、生物多样性保护优先区和自然保护区等法定禁止开发区域，以及其他对于维持生态系统结构和功能具有重要意义的区域及规划区域已经划定的生态保护红线内区域。本次评价就拟建项目选址范围与区域禁止开发范围的相对定位进行分析。</w:t>
      </w:r>
    </w:p>
    <w:p w14:paraId="1BAEC024"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根据《安徽省生态保护红线》中附表</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安徽省生态保护红线片区涉及的各类保护地名录表</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，项目所处的</w:t>
      </w:r>
      <w:r w:rsidRPr="007766D4">
        <w:rPr>
          <w:rFonts w:eastAsiaTheme="minorEastAsia"/>
          <w:color w:val="000000" w:themeColor="text1"/>
        </w:rPr>
        <w:t>六安市金安区</w:t>
      </w:r>
      <w:r w:rsidRPr="007766D4">
        <w:rPr>
          <w:rFonts w:asciiTheme="majorHAnsi" w:hAnsiTheme="majorHAnsi" w:cstheme="majorHAnsi"/>
          <w:color w:val="000000" w:themeColor="text1"/>
        </w:rPr>
        <w:t>，主要生态红线区域为：</w:t>
      </w:r>
      <w:r w:rsidRPr="007766D4">
        <w:rPr>
          <w:rFonts w:ascii="宋体" w:hAnsi="宋体" w:cs="宋体" w:hint="eastAsia"/>
          <w:color w:val="000000" w:themeColor="text1"/>
        </w:rPr>
        <w:t>Ⅰ</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大别山北麓中低山水源涵养及水土保持生态保护红线、</w:t>
      </w:r>
      <w:r w:rsidRPr="007766D4">
        <w:rPr>
          <w:rFonts w:ascii="宋体" w:hAnsi="宋体" w:cs="宋体" w:hint="eastAsia"/>
          <w:color w:val="000000" w:themeColor="text1"/>
        </w:rPr>
        <w:t>Ⅱ</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江淮分水岭丘岗水土保持生态保护红线、</w:t>
      </w:r>
      <w:r w:rsidRPr="007766D4">
        <w:rPr>
          <w:rFonts w:ascii="宋体" w:hAnsi="宋体" w:cs="宋体" w:hint="eastAsia"/>
          <w:color w:val="000000" w:themeColor="text1"/>
        </w:rPr>
        <w:t>Ⅱ</w:t>
      </w:r>
      <w:r w:rsidRPr="007766D4">
        <w:rPr>
          <w:rFonts w:asciiTheme="majorHAnsi" w:hAnsiTheme="majorHAnsi" w:cstheme="majorHAnsi"/>
          <w:color w:val="000000" w:themeColor="text1"/>
        </w:rPr>
        <w:t>-4</w:t>
      </w:r>
      <w:r w:rsidRPr="007766D4">
        <w:rPr>
          <w:rFonts w:asciiTheme="majorHAnsi" w:hAnsiTheme="majorHAnsi" w:cstheme="majorHAnsi"/>
          <w:color w:val="000000" w:themeColor="text1"/>
        </w:rPr>
        <w:t>大别山北麓山前丘陵岗地水土保持生态保护红线、</w:t>
      </w:r>
      <w:r w:rsidRPr="007766D4">
        <w:rPr>
          <w:rFonts w:ascii="宋体" w:hAnsi="宋体" w:cs="宋体" w:hint="eastAsia"/>
          <w:color w:val="000000" w:themeColor="text1"/>
        </w:rPr>
        <w:t>Ⅲ</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巢湖盆地生物多样性维护生态保护红线，该区域需保护的地区详见下表：</w:t>
      </w:r>
    </w:p>
    <w:p w14:paraId="1A0DF7E0"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1-6-1  </w:t>
      </w:r>
      <w:r w:rsidRPr="007766D4">
        <w:rPr>
          <w:rFonts w:hint="eastAsia"/>
          <w:color w:val="000000" w:themeColor="text1"/>
        </w:rPr>
        <w:t>六安市主要涉及生态红线区域范围表</w:t>
      </w:r>
    </w:p>
    <w:tbl>
      <w:tblPr>
        <w:tblW w:w="9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3935"/>
      </w:tblGrid>
      <w:tr w:rsidR="007766D4" w:rsidRPr="007766D4" w14:paraId="31465B22" w14:textId="77777777">
        <w:trPr>
          <w:trHeight w:val="340"/>
          <w:jc w:val="center"/>
        </w:trPr>
        <w:tc>
          <w:tcPr>
            <w:tcW w:w="5807" w:type="dxa"/>
            <w:shd w:val="clear" w:color="auto" w:fill="auto"/>
            <w:vAlign w:val="center"/>
          </w:tcPr>
          <w:p w14:paraId="24EB1B34"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红线片区</w:t>
            </w:r>
          </w:p>
        </w:tc>
        <w:tc>
          <w:tcPr>
            <w:tcW w:w="3935" w:type="dxa"/>
            <w:shd w:val="clear" w:color="auto" w:fill="auto"/>
            <w:vAlign w:val="center"/>
          </w:tcPr>
          <w:p w14:paraId="6A7F50A9"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hint="eastAsia"/>
                <w:color w:val="000000" w:themeColor="text1"/>
              </w:rPr>
              <w:t>六安市</w:t>
            </w:r>
            <w:r w:rsidRPr="007766D4">
              <w:rPr>
                <w:rFonts w:asciiTheme="majorHAnsi" w:hAnsiTheme="majorHAnsi" w:cstheme="majorHAnsi"/>
                <w:color w:val="000000" w:themeColor="text1"/>
              </w:rPr>
              <w:t>主要涉及的保护地名录</w:t>
            </w:r>
          </w:p>
        </w:tc>
      </w:tr>
      <w:tr w:rsidR="007766D4" w:rsidRPr="007766D4" w14:paraId="18C84EAE" w14:textId="77777777">
        <w:trPr>
          <w:trHeight w:val="340"/>
          <w:jc w:val="center"/>
        </w:trPr>
        <w:tc>
          <w:tcPr>
            <w:tcW w:w="5807" w:type="dxa"/>
            <w:shd w:val="clear" w:color="auto" w:fill="auto"/>
            <w:vAlign w:val="center"/>
          </w:tcPr>
          <w:p w14:paraId="7322E4DD" w14:textId="77777777" w:rsidR="008C3BBB" w:rsidRPr="007766D4" w:rsidRDefault="002C31B9">
            <w:pPr>
              <w:pStyle w:val="affffffff8"/>
              <w:rPr>
                <w:rFonts w:asciiTheme="majorHAnsi" w:hAnsiTheme="majorHAnsi" w:cstheme="majorHAnsi"/>
                <w:color w:val="000000" w:themeColor="text1"/>
              </w:rPr>
            </w:pPr>
            <w:r w:rsidRPr="007766D4">
              <w:rPr>
                <w:rFonts w:ascii="宋体" w:hAnsi="宋体" w:cs="宋体" w:hint="eastAsia"/>
                <w:color w:val="000000" w:themeColor="text1"/>
              </w:rPr>
              <w:t>Ⅰ</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大别山北麓中低山水源涵养及水土保持生态保护红线</w:t>
            </w:r>
          </w:p>
        </w:tc>
        <w:tc>
          <w:tcPr>
            <w:tcW w:w="3935" w:type="dxa"/>
            <w:shd w:val="clear" w:color="auto" w:fill="auto"/>
            <w:vAlign w:val="center"/>
          </w:tcPr>
          <w:p w14:paraId="1CB2F75C"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燕山省级森林公园</w:t>
            </w:r>
          </w:p>
        </w:tc>
      </w:tr>
      <w:tr w:rsidR="007766D4" w:rsidRPr="007766D4" w14:paraId="02F340BD" w14:textId="77777777">
        <w:trPr>
          <w:trHeight w:val="340"/>
          <w:jc w:val="center"/>
        </w:trPr>
        <w:tc>
          <w:tcPr>
            <w:tcW w:w="5807" w:type="dxa"/>
            <w:shd w:val="clear" w:color="auto" w:fill="auto"/>
            <w:vAlign w:val="center"/>
          </w:tcPr>
          <w:p w14:paraId="577F1CE9" w14:textId="77777777" w:rsidR="008C3BBB" w:rsidRPr="007766D4" w:rsidRDefault="002C31B9">
            <w:pPr>
              <w:pStyle w:val="affffffff8"/>
              <w:rPr>
                <w:rFonts w:asciiTheme="majorHAnsi" w:hAnsiTheme="majorHAnsi" w:cstheme="majorHAnsi"/>
                <w:color w:val="000000" w:themeColor="text1"/>
              </w:rPr>
            </w:pPr>
            <w:r w:rsidRPr="007766D4">
              <w:rPr>
                <w:rFonts w:ascii="宋体" w:hAnsi="宋体" w:cs="宋体" w:hint="eastAsia"/>
                <w:color w:val="000000" w:themeColor="text1"/>
              </w:rPr>
              <w:t>Ⅱ</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江淮分水岭丘岗水土保持生态保护红线</w:t>
            </w:r>
          </w:p>
        </w:tc>
        <w:tc>
          <w:tcPr>
            <w:tcW w:w="3935" w:type="dxa"/>
            <w:vMerge w:val="restart"/>
            <w:shd w:val="clear" w:color="auto" w:fill="auto"/>
            <w:vAlign w:val="center"/>
          </w:tcPr>
          <w:p w14:paraId="4284FD39"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六安市新城水厂水源地、六安市一水厂、二水厂、东城水厂、新城水厂水源地</w:t>
            </w:r>
          </w:p>
        </w:tc>
      </w:tr>
      <w:tr w:rsidR="007766D4" w:rsidRPr="007766D4" w14:paraId="3FEDA3AA" w14:textId="77777777">
        <w:trPr>
          <w:trHeight w:val="340"/>
          <w:jc w:val="center"/>
        </w:trPr>
        <w:tc>
          <w:tcPr>
            <w:tcW w:w="5807" w:type="dxa"/>
            <w:shd w:val="clear" w:color="auto" w:fill="auto"/>
            <w:vAlign w:val="center"/>
          </w:tcPr>
          <w:p w14:paraId="49073BA5" w14:textId="77777777" w:rsidR="008C3BBB" w:rsidRPr="007766D4" w:rsidRDefault="002C31B9">
            <w:pPr>
              <w:pStyle w:val="affffffff8"/>
              <w:rPr>
                <w:rFonts w:asciiTheme="majorHAnsi" w:hAnsiTheme="majorHAnsi" w:cstheme="majorHAnsi"/>
                <w:color w:val="000000" w:themeColor="text1"/>
              </w:rPr>
            </w:pPr>
            <w:r w:rsidRPr="007766D4">
              <w:rPr>
                <w:rFonts w:ascii="宋体" w:hAnsi="宋体" w:cs="宋体" w:hint="eastAsia"/>
                <w:color w:val="000000" w:themeColor="text1"/>
              </w:rPr>
              <w:t>Ⅱ</w:t>
            </w:r>
            <w:r w:rsidRPr="007766D4">
              <w:rPr>
                <w:rFonts w:asciiTheme="majorHAnsi" w:hAnsiTheme="majorHAnsi" w:cstheme="majorHAnsi"/>
                <w:color w:val="000000" w:themeColor="text1"/>
              </w:rPr>
              <w:t>-4</w:t>
            </w:r>
            <w:r w:rsidRPr="007766D4">
              <w:rPr>
                <w:rFonts w:asciiTheme="majorHAnsi" w:hAnsiTheme="majorHAnsi" w:cstheme="majorHAnsi"/>
                <w:color w:val="000000" w:themeColor="text1"/>
              </w:rPr>
              <w:t>大别山北麓山前丘陵岗地水土保持生态保护红线</w:t>
            </w:r>
          </w:p>
        </w:tc>
        <w:tc>
          <w:tcPr>
            <w:tcW w:w="3935" w:type="dxa"/>
            <w:vMerge/>
            <w:shd w:val="clear" w:color="auto" w:fill="auto"/>
            <w:vAlign w:val="center"/>
          </w:tcPr>
          <w:p w14:paraId="3588107F" w14:textId="77777777" w:rsidR="008C3BBB" w:rsidRPr="007766D4" w:rsidRDefault="008C3BBB">
            <w:pPr>
              <w:pStyle w:val="affffffff8"/>
              <w:rPr>
                <w:rFonts w:asciiTheme="majorHAnsi" w:hAnsiTheme="majorHAnsi" w:cstheme="majorHAnsi"/>
                <w:color w:val="000000" w:themeColor="text1"/>
              </w:rPr>
            </w:pPr>
          </w:p>
        </w:tc>
      </w:tr>
      <w:tr w:rsidR="007766D4" w:rsidRPr="007766D4" w14:paraId="3BFB2EC1" w14:textId="77777777">
        <w:trPr>
          <w:trHeight w:val="340"/>
          <w:jc w:val="center"/>
        </w:trPr>
        <w:tc>
          <w:tcPr>
            <w:tcW w:w="5807" w:type="dxa"/>
            <w:shd w:val="clear" w:color="auto" w:fill="auto"/>
            <w:vAlign w:val="center"/>
          </w:tcPr>
          <w:p w14:paraId="1AAC8E32" w14:textId="77777777" w:rsidR="008C3BBB" w:rsidRPr="007766D4" w:rsidRDefault="002C31B9">
            <w:pPr>
              <w:pStyle w:val="affffffff8"/>
              <w:rPr>
                <w:rFonts w:asciiTheme="majorHAnsi" w:hAnsiTheme="majorHAnsi" w:cstheme="majorHAnsi"/>
                <w:color w:val="000000" w:themeColor="text1"/>
              </w:rPr>
            </w:pPr>
            <w:r w:rsidRPr="007766D4">
              <w:rPr>
                <w:rFonts w:ascii="宋体" w:hAnsi="宋体" w:cs="宋体" w:hint="eastAsia"/>
                <w:color w:val="000000" w:themeColor="text1"/>
              </w:rPr>
              <w:t>Ⅲ</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巢湖盆地生物多样性维护生态保护红线</w:t>
            </w:r>
          </w:p>
        </w:tc>
        <w:tc>
          <w:tcPr>
            <w:tcW w:w="3935" w:type="dxa"/>
            <w:shd w:val="clear" w:color="auto" w:fill="auto"/>
            <w:vAlign w:val="center"/>
          </w:tcPr>
          <w:p w14:paraId="68D7DB0B"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六安市舒城县马河口饮用水水源地</w:t>
            </w:r>
          </w:p>
        </w:tc>
      </w:tr>
    </w:tbl>
    <w:p w14:paraId="2E3D8253" w14:textId="77777777" w:rsidR="008C3BBB" w:rsidRPr="007766D4" w:rsidRDefault="008C3BBB">
      <w:pPr>
        <w:pStyle w:val="affff8"/>
        <w:rPr>
          <w:color w:val="000000" w:themeColor="text1"/>
        </w:rPr>
      </w:pPr>
    </w:p>
    <w:p w14:paraId="08BD6653" w14:textId="1F50F4FA" w:rsidR="008C3BBB" w:rsidRPr="007766D4" w:rsidRDefault="002C31B9">
      <w:pPr>
        <w:pStyle w:val="affffffff7"/>
        <w:ind w:firstLine="480"/>
        <w:rPr>
          <w:color w:val="000000" w:themeColor="text1"/>
        </w:rPr>
      </w:pPr>
      <w:r w:rsidRPr="007766D4">
        <w:rPr>
          <w:color w:val="000000" w:themeColor="text1"/>
        </w:rPr>
        <w:t>由表</w:t>
      </w:r>
      <w:r w:rsidRPr="007766D4">
        <w:rPr>
          <w:color w:val="000000" w:themeColor="text1"/>
        </w:rPr>
        <w:t>1-6-1</w:t>
      </w:r>
      <w:r w:rsidRPr="007766D4">
        <w:rPr>
          <w:color w:val="000000" w:themeColor="text1"/>
        </w:rPr>
        <w:t>及图</w:t>
      </w:r>
      <w:r w:rsidRPr="007766D4">
        <w:rPr>
          <w:color w:val="000000" w:themeColor="text1"/>
        </w:rPr>
        <w:t>1-6-1</w:t>
      </w:r>
      <w:r w:rsidRPr="007766D4">
        <w:rPr>
          <w:color w:val="000000" w:themeColor="text1"/>
        </w:rPr>
        <w:t>可知，</w:t>
      </w:r>
      <w:r w:rsidR="008E41A0" w:rsidRPr="007766D4">
        <w:rPr>
          <w:rFonts w:hint="eastAsia"/>
          <w:color w:val="000000" w:themeColor="text1"/>
        </w:rPr>
        <w:t>东城污水处理厂</w:t>
      </w:r>
      <w:r w:rsidRPr="007766D4">
        <w:rPr>
          <w:color w:val="000000" w:themeColor="text1"/>
        </w:rPr>
        <w:t>所在地位</w:t>
      </w:r>
      <w:r w:rsidRPr="007766D4">
        <w:rPr>
          <w:rFonts w:hint="eastAsia"/>
          <w:color w:val="000000" w:themeColor="text1"/>
        </w:rPr>
        <w:t>于六安经济开发区</w:t>
      </w:r>
      <w:r w:rsidRPr="007766D4">
        <w:rPr>
          <w:color w:val="000000" w:themeColor="text1"/>
        </w:rPr>
        <w:t>内，项目所在地范围不涉及</w:t>
      </w:r>
      <w:r w:rsidRPr="007766D4">
        <w:rPr>
          <w:rFonts w:ascii="宋体" w:hAnsi="宋体" w:cs="宋体" w:hint="eastAsia"/>
          <w:color w:val="000000" w:themeColor="text1"/>
        </w:rPr>
        <w:t>Ⅰ</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大别山北麓中低山水源涵养及水土保持生态保护红线、</w:t>
      </w:r>
      <w:r w:rsidRPr="007766D4">
        <w:rPr>
          <w:rFonts w:ascii="宋体" w:hAnsi="宋体" w:cs="宋体" w:hint="eastAsia"/>
          <w:color w:val="000000" w:themeColor="text1"/>
        </w:rPr>
        <w:t>Ⅱ</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江淮分水岭丘岗水土保持生态保护红线、</w:t>
      </w:r>
      <w:r w:rsidRPr="007766D4">
        <w:rPr>
          <w:rFonts w:ascii="宋体" w:hAnsi="宋体" w:cs="宋体" w:hint="eastAsia"/>
          <w:color w:val="000000" w:themeColor="text1"/>
        </w:rPr>
        <w:t>Ⅱ</w:t>
      </w:r>
      <w:r w:rsidRPr="007766D4">
        <w:rPr>
          <w:rFonts w:asciiTheme="majorHAnsi" w:hAnsiTheme="majorHAnsi" w:cstheme="majorHAnsi"/>
          <w:color w:val="000000" w:themeColor="text1"/>
        </w:rPr>
        <w:t>-4</w:t>
      </w:r>
      <w:r w:rsidRPr="007766D4">
        <w:rPr>
          <w:rFonts w:asciiTheme="majorHAnsi" w:hAnsiTheme="majorHAnsi" w:cstheme="majorHAnsi"/>
          <w:color w:val="000000" w:themeColor="text1"/>
        </w:rPr>
        <w:t>大别山北麓山前丘陵岗地水土保持生态保护红线、</w:t>
      </w:r>
      <w:r w:rsidRPr="007766D4">
        <w:rPr>
          <w:rFonts w:ascii="宋体" w:hAnsi="宋体" w:cs="宋体" w:hint="eastAsia"/>
          <w:color w:val="000000" w:themeColor="text1"/>
        </w:rPr>
        <w:t>Ⅲ</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巢湖盆地生物多样性维护生态保护红线</w:t>
      </w:r>
      <w:r w:rsidRPr="007766D4">
        <w:rPr>
          <w:rFonts w:hint="eastAsia"/>
          <w:color w:val="000000" w:themeColor="text1"/>
        </w:rPr>
        <w:t>，不在区域生态保护红线范围之内。</w:t>
      </w:r>
    </w:p>
    <w:p w14:paraId="081141BF" w14:textId="77777777" w:rsidR="00F430BE" w:rsidRPr="007766D4" w:rsidRDefault="008E41A0" w:rsidP="00F430BE">
      <w:pPr>
        <w:pStyle w:val="affffffff7"/>
        <w:ind w:firstLine="480"/>
        <w:rPr>
          <w:color w:val="000000" w:themeColor="text1"/>
        </w:rPr>
      </w:pPr>
      <w:r w:rsidRPr="007766D4">
        <w:rPr>
          <w:rFonts w:hint="eastAsia"/>
          <w:color w:val="000000" w:themeColor="text1"/>
        </w:rPr>
        <w:t>配套</w:t>
      </w:r>
      <w:r w:rsidRPr="007766D4">
        <w:rPr>
          <w:color w:val="000000" w:themeColor="text1"/>
        </w:rPr>
        <w:t>管网工程</w:t>
      </w:r>
      <w:r w:rsidRPr="007766D4">
        <w:rPr>
          <w:rFonts w:hint="eastAsia"/>
          <w:color w:val="000000" w:themeColor="text1"/>
        </w:rPr>
        <w:t>拟穿越东城</w:t>
      </w:r>
      <w:r w:rsidRPr="007766D4">
        <w:rPr>
          <w:color w:val="000000" w:themeColor="text1"/>
        </w:rPr>
        <w:t>水厂</w:t>
      </w:r>
      <w:r w:rsidRPr="007766D4">
        <w:rPr>
          <w:rFonts w:hint="eastAsia"/>
          <w:color w:val="000000" w:themeColor="text1"/>
        </w:rPr>
        <w:t>饮用水源保护区</w:t>
      </w:r>
      <w:r w:rsidR="00F430BE" w:rsidRPr="007766D4">
        <w:rPr>
          <w:rFonts w:hint="eastAsia"/>
          <w:color w:val="000000" w:themeColor="text1"/>
        </w:rPr>
        <w:t>。江淮分水岭丘岗水土保持生态保护红线片区保护重点：突出“把水留住”，加强水利工程建设，遏制旱灾频繁发生，发展节水农业，提高水资源综合利用率；“把树栽上”，提高植被覆盖率，加强农田基本建设，通过工程措施与生物措施相结合等方式，控制水土流失，改善区域生产条件。注重矿区的生态恢复，保护区域脆弱生态系统。</w:t>
      </w:r>
    </w:p>
    <w:p w14:paraId="528D6641" w14:textId="3285520E" w:rsidR="00F430BE" w:rsidRPr="007766D4" w:rsidRDefault="00F430BE" w:rsidP="00F430BE">
      <w:pPr>
        <w:pStyle w:val="affffffff7"/>
        <w:ind w:firstLine="480"/>
        <w:rPr>
          <w:color w:val="000000" w:themeColor="text1"/>
        </w:rPr>
      </w:pPr>
      <w:r w:rsidRPr="007766D4">
        <w:rPr>
          <w:rFonts w:hint="eastAsia"/>
          <w:color w:val="000000" w:themeColor="text1"/>
        </w:rPr>
        <w:t>《中共中央办公厅国务院办公厅关于在国土空间规划中统筹规划落实三条控制线的指导意见》</w:t>
      </w:r>
      <w:r w:rsidRPr="007766D4">
        <w:rPr>
          <w:rFonts w:hint="eastAsia"/>
          <w:color w:val="000000" w:themeColor="text1"/>
        </w:rPr>
        <w:t>(</w:t>
      </w:r>
      <w:r w:rsidRPr="007766D4">
        <w:rPr>
          <w:rFonts w:hint="eastAsia"/>
          <w:color w:val="000000" w:themeColor="text1"/>
        </w:rPr>
        <w:t>厅</w:t>
      </w:r>
      <w:r w:rsidRPr="007766D4">
        <w:rPr>
          <w:rFonts w:hint="eastAsia"/>
          <w:color w:val="000000" w:themeColor="text1"/>
        </w:rPr>
        <w:t>(2019)48</w:t>
      </w:r>
      <w:r w:rsidRPr="007766D4">
        <w:rPr>
          <w:rFonts w:hint="eastAsia"/>
          <w:color w:val="000000" w:themeColor="text1"/>
        </w:rPr>
        <w:t>号</w:t>
      </w:r>
      <w:r w:rsidRPr="007766D4">
        <w:rPr>
          <w:rFonts w:hint="eastAsia"/>
          <w:color w:val="000000" w:themeColor="text1"/>
        </w:rPr>
        <w:t>)</w:t>
      </w:r>
      <w:r w:rsidRPr="007766D4">
        <w:rPr>
          <w:rFonts w:hint="eastAsia"/>
          <w:color w:val="000000" w:themeColor="text1"/>
        </w:rPr>
        <w:t>指出：“生态保护红线内，自然保护地核心保护区原则上禁止人为活动，其他区域严格禁止开发性、生产性建设活动，在符合现行法律法规前提下，除国家重大战略项目外，仅允许对生态功能不造成破坏的有限人为活动。主要包括：…必须且无法避让、符</w:t>
      </w:r>
      <w:r w:rsidRPr="007766D4">
        <w:rPr>
          <w:rFonts w:hint="eastAsia"/>
          <w:color w:val="000000" w:themeColor="text1"/>
        </w:rPr>
        <w:lastRenderedPageBreak/>
        <w:t>合县级以上国土空间规划的线性基础设施建设。”淠河总干渠横跨六安市经济开发区全境，</w:t>
      </w:r>
      <w:r w:rsidR="000423E5" w:rsidRPr="007766D4">
        <w:rPr>
          <w:rFonts w:hint="eastAsia"/>
          <w:color w:val="000000" w:themeColor="text1"/>
        </w:rPr>
        <w:t>配套</w:t>
      </w:r>
      <w:r w:rsidR="000423E5" w:rsidRPr="007766D4">
        <w:rPr>
          <w:color w:val="000000" w:themeColor="text1"/>
        </w:rPr>
        <w:t>管网工程</w:t>
      </w:r>
      <w:r w:rsidRPr="007766D4">
        <w:rPr>
          <w:rFonts w:hint="eastAsia"/>
          <w:color w:val="000000" w:themeColor="text1"/>
        </w:rPr>
        <w:t>与淠河总干渠基本垂直相交，无法绕避。</w:t>
      </w:r>
    </w:p>
    <w:p w14:paraId="1598A4A2" w14:textId="0A5BEAE3" w:rsidR="00F430BE" w:rsidRPr="007766D4" w:rsidRDefault="00F430BE" w:rsidP="00F430BE">
      <w:pPr>
        <w:pStyle w:val="affffffff7"/>
        <w:ind w:firstLine="480"/>
        <w:rPr>
          <w:color w:val="000000" w:themeColor="text1"/>
        </w:rPr>
      </w:pPr>
      <w:r w:rsidRPr="007766D4">
        <w:rPr>
          <w:rFonts w:asciiTheme="majorHAnsi" w:hAnsiTheme="majorHAnsi" w:cstheme="majorHAnsi" w:hint="eastAsia"/>
          <w:color w:val="000000" w:themeColor="text1"/>
        </w:rPr>
        <w:t>东城污水处理厂二期</w:t>
      </w:r>
      <w:r w:rsidRPr="007766D4">
        <w:rPr>
          <w:rFonts w:asciiTheme="majorHAnsi" w:hAnsiTheme="majorHAnsi" w:cstheme="majorHAnsi"/>
          <w:color w:val="000000" w:themeColor="text1"/>
        </w:rPr>
        <w:t>二期扩建及</w:t>
      </w:r>
      <w:r w:rsidRPr="007766D4">
        <w:rPr>
          <w:rFonts w:asciiTheme="majorHAnsi" w:hAnsiTheme="majorHAnsi" w:cstheme="majorHAnsi" w:hint="eastAsia"/>
          <w:color w:val="000000" w:themeColor="text1"/>
        </w:rPr>
        <w:t>配套管网</w:t>
      </w:r>
      <w:r w:rsidRPr="007766D4">
        <w:rPr>
          <w:rFonts w:asciiTheme="majorHAnsi" w:hAnsiTheme="majorHAnsi" w:cstheme="majorHAnsi"/>
          <w:color w:val="000000" w:themeColor="text1"/>
        </w:rPr>
        <w:t>工程项目的建设属于环保基础设施事业，项目建成后，每年削减排入水体的各种污染物量</w:t>
      </w:r>
      <w:r w:rsidRPr="007766D4">
        <w:rPr>
          <w:rFonts w:hint="eastAsia"/>
          <w:color w:val="000000" w:themeColor="text1"/>
        </w:rPr>
        <w:t>。本次设计中，淠河总干渠以南</w:t>
      </w:r>
      <w:r w:rsidRPr="007766D4">
        <w:rPr>
          <w:rFonts w:hint="eastAsia"/>
          <w:color w:val="000000" w:themeColor="text1"/>
        </w:rPr>
        <w:t>DN600</w:t>
      </w:r>
      <w:r w:rsidRPr="007766D4">
        <w:rPr>
          <w:rFonts w:hint="eastAsia"/>
          <w:color w:val="000000" w:themeColor="text1"/>
        </w:rPr>
        <w:t>污水压力管需在迎宾大道附近下穿淠河总干渠；由于现状河道宽</w:t>
      </w:r>
      <w:r w:rsidRPr="007766D4">
        <w:rPr>
          <w:rFonts w:hint="eastAsia"/>
          <w:color w:val="000000" w:themeColor="text1"/>
        </w:rPr>
        <w:t>60~80m</w:t>
      </w:r>
      <w:r w:rsidRPr="007766D4">
        <w:rPr>
          <w:rFonts w:hint="eastAsia"/>
          <w:color w:val="000000" w:themeColor="text1"/>
        </w:rPr>
        <w:t>，河底高程约</w:t>
      </w:r>
      <w:r w:rsidRPr="007766D4">
        <w:rPr>
          <w:rFonts w:hint="eastAsia"/>
          <w:color w:val="000000" w:themeColor="text1"/>
        </w:rPr>
        <w:t>45.3m</w:t>
      </w:r>
      <w:r w:rsidRPr="007766D4">
        <w:rPr>
          <w:rFonts w:hint="eastAsia"/>
          <w:color w:val="000000" w:themeColor="text1"/>
        </w:rPr>
        <w:t>，两岸大堤堤顶高度约</w:t>
      </w:r>
      <w:r w:rsidRPr="007766D4">
        <w:rPr>
          <w:rFonts w:hint="eastAsia"/>
          <w:color w:val="000000" w:themeColor="text1"/>
        </w:rPr>
        <w:t>52.4m</w:t>
      </w:r>
      <w:r w:rsidRPr="007766D4">
        <w:rPr>
          <w:rFonts w:hint="eastAsia"/>
          <w:color w:val="000000" w:themeColor="text1"/>
        </w:rPr>
        <w:t>，管道穿越难度较大。结合以往工程经验，以拉管施工方案更为普遍，从施工安全角度，节约投资和缩短工期方面综合考虑，推荐采用拉管过河的施工方式。采用</w:t>
      </w:r>
      <w:r w:rsidRPr="007766D4">
        <w:rPr>
          <w:rFonts w:hint="eastAsia"/>
          <w:color w:val="000000" w:themeColor="text1"/>
        </w:rPr>
        <w:t>D800</w:t>
      </w:r>
      <w:r w:rsidRPr="007766D4">
        <w:rPr>
          <w:rFonts w:hint="eastAsia"/>
          <w:color w:val="000000" w:themeColor="text1"/>
        </w:rPr>
        <w:t>焊接钢管一次拖拉过河，内套</w:t>
      </w:r>
      <w:r w:rsidRPr="007766D4">
        <w:rPr>
          <w:rFonts w:hint="eastAsia"/>
          <w:color w:val="000000" w:themeColor="text1"/>
        </w:rPr>
        <w:t xml:space="preserve">1 </w:t>
      </w:r>
      <w:r w:rsidRPr="007766D4">
        <w:rPr>
          <w:rFonts w:hint="eastAsia"/>
          <w:color w:val="000000" w:themeColor="text1"/>
        </w:rPr>
        <w:t>根</w:t>
      </w:r>
      <w:r w:rsidRPr="007766D4">
        <w:rPr>
          <w:rFonts w:hint="eastAsia"/>
          <w:color w:val="000000" w:themeColor="text1"/>
        </w:rPr>
        <w:t>DN600PE</w:t>
      </w:r>
      <w:r w:rsidRPr="007766D4">
        <w:rPr>
          <w:rFonts w:hint="eastAsia"/>
          <w:color w:val="000000" w:themeColor="text1"/>
        </w:rPr>
        <w:t>污水压力管过河。对生态保护红线基本无影响。</w:t>
      </w:r>
    </w:p>
    <w:p w14:paraId="650B2C28" w14:textId="26F786D3" w:rsidR="008E41A0" w:rsidRPr="007766D4" w:rsidRDefault="00F430BE" w:rsidP="00F430BE">
      <w:pPr>
        <w:pStyle w:val="affffffff7"/>
        <w:ind w:firstLine="480"/>
        <w:rPr>
          <w:color w:val="000000" w:themeColor="text1"/>
        </w:rPr>
      </w:pPr>
      <w:r w:rsidRPr="007766D4">
        <w:rPr>
          <w:rFonts w:hint="eastAsia"/>
          <w:color w:val="000000" w:themeColor="text1"/>
        </w:rPr>
        <w:t>安徽省水利厅已出具</w:t>
      </w:r>
      <w:r w:rsidR="000423E5" w:rsidRPr="007766D4">
        <w:rPr>
          <w:rFonts w:hint="eastAsia"/>
          <w:color w:val="000000" w:themeColor="text1"/>
        </w:rPr>
        <w:t>“关于六安东城污水处理厂污水管道穿淠河总干渠涉河建设方案的批复”</w:t>
      </w:r>
      <w:r w:rsidRPr="007766D4">
        <w:rPr>
          <w:rFonts w:hint="eastAsia"/>
          <w:color w:val="000000" w:themeColor="text1"/>
        </w:rPr>
        <w:t>，环评已按要求落实施工期环保及水保措施。因此，本项目符合《中共中央办公厅国务院办公厅关于在国土空间规划中统筹规划落实三条控制线的指导意见》</w:t>
      </w:r>
      <w:r w:rsidRPr="007766D4">
        <w:rPr>
          <w:rFonts w:hint="eastAsia"/>
          <w:color w:val="000000" w:themeColor="text1"/>
        </w:rPr>
        <w:t>(</w:t>
      </w:r>
      <w:r w:rsidRPr="007766D4">
        <w:rPr>
          <w:rFonts w:hint="eastAsia"/>
          <w:color w:val="000000" w:themeColor="text1"/>
        </w:rPr>
        <w:t>厅</w:t>
      </w:r>
      <w:r w:rsidRPr="007766D4">
        <w:rPr>
          <w:rFonts w:hint="eastAsia"/>
          <w:color w:val="000000" w:themeColor="text1"/>
        </w:rPr>
        <w:t>(2019)48</w:t>
      </w:r>
      <w:r w:rsidRPr="007766D4">
        <w:rPr>
          <w:rFonts w:hint="eastAsia"/>
          <w:color w:val="000000" w:themeColor="text1"/>
        </w:rPr>
        <w:t>号</w:t>
      </w:r>
      <w:r w:rsidRPr="007766D4">
        <w:rPr>
          <w:rFonts w:hint="eastAsia"/>
          <w:color w:val="000000" w:themeColor="text1"/>
        </w:rPr>
        <w:t>)</w:t>
      </w:r>
      <w:r w:rsidRPr="007766D4">
        <w:rPr>
          <w:rFonts w:hint="eastAsia"/>
          <w:color w:val="000000" w:themeColor="text1"/>
        </w:rPr>
        <w:t>要求</w:t>
      </w:r>
      <w:r w:rsidR="000423E5" w:rsidRPr="007766D4">
        <w:rPr>
          <w:rFonts w:hint="eastAsia"/>
          <w:color w:val="000000" w:themeColor="text1"/>
        </w:rPr>
        <w:t>，</w:t>
      </w:r>
      <w:r w:rsidRPr="007766D4">
        <w:rPr>
          <w:rFonts w:hint="eastAsia"/>
          <w:color w:val="000000" w:themeColor="text1"/>
        </w:rPr>
        <w:t>符合《安徽省生态保护红线》要求。</w:t>
      </w:r>
    </w:p>
    <w:p w14:paraId="6F54DC5A" w14:textId="6A4AB39C" w:rsidR="0087112A" w:rsidRPr="007766D4" w:rsidRDefault="0087112A" w:rsidP="0087112A">
      <w:pPr>
        <w:pStyle w:val="affffffff9"/>
        <w:rPr>
          <w:color w:val="000000" w:themeColor="text1"/>
        </w:rPr>
      </w:pPr>
      <w:r w:rsidRPr="007766D4">
        <w:rPr>
          <w:rFonts w:hint="eastAsia"/>
          <w:noProof/>
          <w:color w:val="000000" w:themeColor="text1"/>
        </w:rPr>
        <w:drawing>
          <wp:inline distT="0" distB="0" distL="0" distR="0" wp14:anchorId="0480CD81" wp14:editId="151F3BED">
            <wp:extent cx="6048375" cy="4305300"/>
            <wp:effectExtent l="0" t="0" r="952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48375" cy="4305300"/>
                    </a:xfrm>
                    <a:prstGeom prst="rect">
                      <a:avLst/>
                    </a:prstGeom>
                    <a:noFill/>
                    <a:ln>
                      <a:noFill/>
                    </a:ln>
                  </pic:spPr>
                </pic:pic>
              </a:graphicData>
            </a:graphic>
          </wp:inline>
        </w:drawing>
      </w:r>
    </w:p>
    <w:p w14:paraId="5737AFD1" w14:textId="2020D67C" w:rsidR="0087112A" w:rsidRPr="007766D4" w:rsidRDefault="0087112A" w:rsidP="0087112A">
      <w:pPr>
        <w:pStyle w:val="affffffff9"/>
        <w:rPr>
          <w:color w:val="000000" w:themeColor="text1"/>
        </w:rPr>
      </w:pPr>
      <w:r w:rsidRPr="007766D4">
        <w:rPr>
          <w:rFonts w:hint="eastAsia"/>
          <w:color w:val="000000" w:themeColor="text1"/>
        </w:rPr>
        <w:t>图</w:t>
      </w:r>
      <w:r w:rsidRPr="007766D4">
        <w:rPr>
          <w:rFonts w:hint="eastAsia"/>
          <w:color w:val="000000" w:themeColor="text1"/>
        </w:rPr>
        <w:t>1</w:t>
      </w:r>
      <w:r w:rsidRPr="007766D4">
        <w:rPr>
          <w:color w:val="000000" w:themeColor="text1"/>
        </w:rPr>
        <w:t xml:space="preserve">-6-1  </w:t>
      </w:r>
      <w:r w:rsidRPr="007766D4">
        <w:rPr>
          <w:rFonts w:hint="eastAsia"/>
          <w:color w:val="000000" w:themeColor="text1"/>
        </w:rPr>
        <w:t>污水管线</w:t>
      </w:r>
      <w:r w:rsidRPr="007766D4">
        <w:rPr>
          <w:color w:val="000000" w:themeColor="text1"/>
        </w:rPr>
        <w:t>穿越饮用水水源保护区位置示意图</w:t>
      </w:r>
    </w:p>
    <w:p w14:paraId="74C38B85" w14:textId="77777777" w:rsidR="0087112A" w:rsidRPr="007766D4" w:rsidRDefault="0087112A" w:rsidP="0087112A">
      <w:pPr>
        <w:pStyle w:val="affffffff7"/>
        <w:ind w:firstLineChars="83" w:firstLine="199"/>
        <w:rPr>
          <w:color w:val="000000" w:themeColor="text1"/>
        </w:rPr>
      </w:pPr>
    </w:p>
    <w:p w14:paraId="78A9E899" w14:textId="77777777" w:rsidR="008C3BBB" w:rsidRPr="007766D4" w:rsidRDefault="008C3BBB">
      <w:pPr>
        <w:widowControl/>
        <w:jc w:val="left"/>
        <w:rPr>
          <w:rFonts w:asciiTheme="majorHAnsi" w:hAnsiTheme="majorHAnsi" w:cstheme="majorHAnsi"/>
          <w:color w:val="000000" w:themeColor="text1"/>
          <w:sz w:val="24"/>
        </w:rPr>
        <w:sectPr w:rsidR="008C3BBB" w:rsidRPr="007766D4">
          <w:endnotePr>
            <w:numRestart w:val="eachSect"/>
          </w:endnotePr>
          <w:pgSz w:w="11907" w:h="16839"/>
          <w:pgMar w:top="1247" w:right="1134" w:bottom="1134" w:left="1247" w:header="737" w:footer="680" w:gutter="0"/>
          <w:cols w:space="720"/>
          <w:docGrid w:linePitch="326"/>
        </w:sectPr>
      </w:pPr>
    </w:p>
    <w:p w14:paraId="294D2F44" w14:textId="6202B947" w:rsidR="008C3BBB" w:rsidRPr="007766D4" w:rsidRDefault="003C3D54">
      <w:pPr>
        <w:pStyle w:val="affffffff9"/>
        <w:ind w:leftChars="-300" w:left="-630" w:rightChars="-300" w:right="-630"/>
        <w:rPr>
          <w:color w:val="000000" w:themeColor="text1"/>
        </w:rPr>
      </w:pPr>
      <w:r w:rsidRPr="003C3D54">
        <w:rPr>
          <w:noProof/>
          <w:color w:val="000000" w:themeColor="text1"/>
        </w:rPr>
        <w:lastRenderedPageBreak/>
        <w:drawing>
          <wp:inline distT="0" distB="0" distL="0" distR="0" wp14:anchorId="7B8694A8" wp14:editId="17179B35">
            <wp:extent cx="6257510" cy="8820000"/>
            <wp:effectExtent l="0" t="0" r="0" b="635"/>
            <wp:docPr id="32" name="图片 32" descr="L:\皖欣-2019\六安市经开区东城污水处理厂（20190909）\报告编写\图件绘制\东城污水处理厂周边生态红线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7" descr="L:\皖欣-2019\六安市经开区东城污水处理厂（20190909）\报告编写\图件绘制\东城污水处理厂周边生态红线图.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57510" cy="8820000"/>
                    </a:xfrm>
                    <a:prstGeom prst="rect">
                      <a:avLst/>
                    </a:prstGeom>
                    <a:noFill/>
                    <a:ln>
                      <a:noFill/>
                    </a:ln>
                  </pic:spPr>
                </pic:pic>
              </a:graphicData>
            </a:graphic>
          </wp:inline>
        </w:drawing>
      </w:r>
    </w:p>
    <w:p w14:paraId="111B1CF2" w14:textId="452FE18D" w:rsidR="008C3BBB" w:rsidRPr="007766D4" w:rsidRDefault="002C31B9">
      <w:pPr>
        <w:pStyle w:val="affffffff9"/>
        <w:rPr>
          <w:color w:val="000000" w:themeColor="text1"/>
        </w:rPr>
      </w:pPr>
      <w:r w:rsidRPr="007766D4">
        <w:rPr>
          <w:color w:val="000000" w:themeColor="text1"/>
        </w:rPr>
        <w:t>图</w:t>
      </w:r>
      <w:r w:rsidRPr="007766D4">
        <w:rPr>
          <w:color w:val="000000" w:themeColor="text1"/>
        </w:rPr>
        <w:t>1-6-</w:t>
      </w:r>
      <w:r w:rsidR="0087112A" w:rsidRPr="007766D4">
        <w:rPr>
          <w:color w:val="000000" w:themeColor="text1"/>
        </w:rPr>
        <w:t>2</w:t>
      </w:r>
      <w:r w:rsidRPr="007766D4">
        <w:rPr>
          <w:color w:val="000000" w:themeColor="text1"/>
        </w:rPr>
        <w:t xml:space="preserve">  </w:t>
      </w:r>
      <w:r w:rsidRPr="007766D4">
        <w:rPr>
          <w:color w:val="000000" w:themeColor="text1"/>
        </w:rPr>
        <w:t>拟建项目所在地与生态红线区域范围相对位置关系图</w:t>
      </w:r>
    </w:p>
    <w:p w14:paraId="58323034" w14:textId="77777777" w:rsidR="008C3BBB" w:rsidRPr="007766D4" w:rsidRDefault="008C3BBB">
      <w:pPr>
        <w:autoSpaceDE w:val="0"/>
        <w:autoSpaceDN w:val="0"/>
        <w:adjustRightInd w:val="0"/>
        <w:jc w:val="center"/>
        <w:rPr>
          <w:rFonts w:asciiTheme="majorHAnsi" w:eastAsia="黑体" w:hAnsiTheme="majorHAnsi" w:cstheme="majorHAnsi"/>
          <w:color w:val="000000" w:themeColor="text1"/>
        </w:rPr>
        <w:sectPr w:rsidR="008C3BBB" w:rsidRPr="007766D4">
          <w:footerReference w:type="default" r:id="rId19"/>
          <w:endnotePr>
            <w:numRestart w:val="eachSect"/>
          </w:endnotePr>
          <w:pgSz w:w="11907" w:h="16839"/>
          <w:pgMar w:top="1247" w:right="1134" w:bottom="1134" w:left="1247" w:header="737" w:footer="680" w:gutter="0"/>
          <w:cols w:space="720"/>
          <w:docGrid w:linePitch="326"/>
        </w:sectPr>
      </w:pPr>
    </w:p>
    <w:p w14:paraId="18700EE3" w14:textId="77777777" w:rsidR="008C3BBB" w:rsidRPr="007766D4" w:rsidRDefault="002C31B9">
      <w:pPr>
        <w:spacing w:line="360" w:lineRule="auto"/>
        <w:outlineLvl w:val="2"/>
        <w:rPr>
          <w:rFonts w:asciiTheme="majorHAnsi" w:eastAsia="黑体" w:hAnsiTheme="majorHAnsi" w:cstheme="majorHAnsi"/>
          <w:color w:val="000000" w:themeColor="text1"/>
          <w:sz w:val="24"/>
          <w:szCs w:val="20"/>
        </w:rPr>
      </w:pPr>
      <w:bookmarkStart w:id="184" w:name="_Toc519420090"/>
      <w:bookmarkStart w:id="185" w:name="_Toc519419859"/>
      <w:r w:rsidRPr="007766D4">
        <w:rPr>
          <w:rFonts w:asciiTheme="majorHAnsi" w:eastAsia="黑体" w:hAnsiTheme="majorHAnsi" w:cstheme="majorHAnsi"/>
          <w:color w:val="000000" w:themeColor="text1"/>
          <w:sz w:val="24"/>
          <w:szCs w:val="20"/>
        </w:rPr>
        <w:lastRenderedPageBreak/>
        <w:t xml:space="preserve">1.6.2 </w:t>
      </w:r>
      <w:r w:rsidRPr="007766D4">
        <w:rPr>
          <w:rFonts w:asciiTheme="majorHAnsi" w:eastAsia="黑体" w:hAnsiTheme="majorHAnsi" w:cstheme="majorHAnsi"/>
          <w:color w:val="000000" w:themeColor="text1"/>
          <w:sz w:val="24"/>
          <w:szCs w:val="20"/>
        </w:rPr>
        <w:t>环境质量底线</w:t>
      </w:r>
      <w:bookmarkEnd w:id="184"/>
      <w:bookmarkEnd w:id="185"/>
    </w:p>
    <w:p w14:paraId="1DF7E5B2" w14:textId="77777777" w:rsidR="008C3BBB" w:rsidRPr="007766D4" w:rsidRDefault="002C31B9">
      <w:pPr>
        <w:autoSpaceDE w:val="0"/>
        <w:autoSpaceDN w:val="0"/>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本次评价的环境质量底线即评价区域的大气、地表水、声环境功能区划限制，以此作为项目区域容量管控的依据。根据本项目环境质量现状监测结果，叠加项目运行期环境贡献值，对比分析项目运行期间环境质量与区域环境质量底线的符合性。具体分析详见表</w:t>
      </w:r>
      <w:r w:rsidRPr="007766D4">
        <w:rPr>
          <w:rFonts w:asciiTheme="majorHAnsi" w:hAnsiTheme="majorHAnsi" w:cstheme="majorHAnsi"/>
          <w:color w:val="000000" w:themeColor="text1"/>
          <w:sz w:val="24"/>
        </w:rPr>
        <w:t>1-6-3</w:t>
      </w:r>
      <w:r w:rsidRPr="007766D4">
        <w:rPr>
          <w:rFonts w:asciiTheme="majorHAnsi" w:hAnsiTheme="majorHAnsi" w:cstheme="majorHAnsi"/>
          <w:color w:val="000000" w:themeColor="text1"/>
          <w:sz w:val="24"/>
        </w:rPr>
        <w:t>。</w:t>
      </w:r>
    </w:p>
    <w:p w14:paraId="4A339F3A" w14:textId="77777777" w:rsidR="008C3BBB" w:rsidRPr="007766D4" w:rsidRDefault="002C31B9">
      <w:pPr>
        <w:autoSpaceDE w:val="0"/>
        <w:autoSpaceDN w:val="0"/>
        <w:adjustRightInd w:val="0"/>
        <w:snapToGrid w:val="0"/>
        <w:spacing w:line="360" w:lineRule="auto"/>
        <w:ind w:firstLineChars="200" w:firstLine="480"/>
        <w:jc w:val="center"/>
        <w:rPr>
          <w:rFonts w:asciiTheme="majorHAnsi" w:eastAsia="黑体" w:hAnsiTheme="majorHAnsi" w:cstheme="majorHAnsi"/>
          <w:color w:val="000000" w:themeColor="text1"/>
          <w:sz w:val="24"/>
          <w:szCs w:val="21"/>
        </w:rPr>
      </w:pPr>
      <w:r w:rsidRPr="007766D4">
        <w:rPr>
          <w:rFonts w:asciiTheme="majorHAnsi" w:eastAsia="黑体" w:hAnsiTheme="majorHAnsi" w:cstheme="majorHAnsi"/>
          <w:color w:val="000000" w:themeColor="text1"/>
          <w:sz w:val="24"/>
          <w:szCs w:val="21"/>
        </w:rPr>
        <w:t>表</w:t>
      </w:r>
      <w:r w:rsidRPr="007766D4">
        <w:rPr>
          <w:rFonts w:asciiTheme="majorHAnsi" w:eastAsia="黑体" w:hAnsiTheme="majorHAnsi" w:cstheme="majorHAnsi"/>
          <w:color w:val="000000" w:themeColor="text1"/>
          <w:sz w:val="24"/>
          <w:szCs w:val="21"/>
        </w:rPr>
        <w:t xml:space="preserve">1-6-3  </w:t>
      </w:r>
      <w:r w:rsidRPr="007766D4">
        <w:rPr>
          <w:rFonts w:asciiTheme="majorHAnsi" w:eastAsia="黑体" w:hAnsiTheme="majorHAnsi" w:cstheme="majorHAnsi"/>
          <w:color w:val="000000" w:themeColor="text1"/>
          <w:sz w:val="24"/>
          <w:szCs w:val="21"/>
        </w:rPr>
        <w:t>项目运行期区域与规划区环境质量底线符合性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2089"/>
        <w:gridCol w:w="3698"/>
        <w:gridCol w:w="2299"/>
        <w:gridCol w:w="841"/>
      </w:tblGrid>
      <w:tr w:rsidR="007766D4" w:rsidRPr="007766D4" w14:paraId="4BBA91CC" w14:textId="77777777" w:rsidTr="00A57F52">
        <w:trPr>
          <w:cantSplit/>
          <w:trHeight w:val="340"/>
          <w:jc w:val="center"/>
        </w:trPr>
        <w:tc>
          <w:tcPr>
            <w:tcW w:w="309" w:type="pct"/>
            <w:vAlign w:val="center"/>
          </w:tcPr>
          <w:p w14:paraId="39704B70"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环境要素</w:t>
            </w:r>
          </w:p>
        </w:tc>
        <w:tc>
          <w:tcPr>
            <w:tcW w:w="1098" w:type="pct"/>
            <w:vAlign w:val="center"/>
          </w:tcPr>
          <w:p w14:paraId="240AD996"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区域环境质量底线要求</w:t>
            </w:r>
          </w:p>
        </w:tc>
        <w:tc>
          <w:tcPr>
            <w:tcW w:w="1943" w:type="pct"/>
            <w:vAlign w:val="center"/>
          </w:tcPr>
          <w:p w14:paraId="4F4A176C"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环境质量现状监测结果</w:t>
            </w:r>
          </w:p>
        </w:tc>
        <w:tc>
          <w:tcPr>
            <w:tcW w:w="1208" w:type="pct"/>
            <w:vAlign w:val="center"/>
          </w:tcPr>
          <w:p w14:paraId="68717275"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运行期环境贡献值</w:t>
            </w:r>
          </w:p>
        </w:tc>
        <w:tc>
          <w:tcPr>
            <w:tcW w:w="443" w:type="pct"/>
            <w:vAlign w:val="center"/>
          </w:tcPr>
          <w:p w14:paraId="6340E5BE"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符合性分析</w:t>
            </w:r>
          </w:p>
        </w:tc>
      </w:tr>
      <w:tr w:rsidR="007766D4" w:rsidRPr="007766D4" w14:paraId="2714F581" w14:textId="77777777" w:rsidTr="00A57F52">
        <w:trPr>
          <w:cantSplit/>
          <w:trHeight w:val="340"/>
          <w:jc w:val="center"/>
        </w:trPr>
        <w:tc>
          <w:tcPr>
            <w:tcW w:w="309" w:type="pct"/>
            <w:vAlign w:val="center"/>
          </w:tcPr>
          <w:p w14:paraId="4F782EE7"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地表水</w:t>
            </w:r>
          </w:p>
        </w:tc>
        <w:tc>
          <w:tcPr>
            <w:tcW w:w="1098" w:type="pct"/>
            <w:vAlign w:val="center"/>
          </w:tcPr>
          <w:p w14:paraId="50AC2E0E"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lang w:val="en-GB"/>
              </w:rPr>
              <w:t>《地表水环境质量标准》（</w:t>
            </w:r>
            <w:r w:rsidRPr="007766D4">
              <w:rPr>
                <w:rFonts w:asciiTheme="majorHAnsi" w:hAnsiTheme="majorHAnsi" w:cstheme="majorHAnsi"/>
                <w:color w:val="000000" w:themeColor="text1"/>
                <w:sz w:val="18"/>
                <w:szCs w:val="18"/>
                <w:lang w:val="en-GB"/>
              </w:rPr>
              <w:t>GB3838-2002</w:t>
            </w:r>
            <w:r w:rsidRPr="007766D4">
              <w:rPr>
                <w:rFonts w:asciiTheme="majorHAnsi" w:hAnsiTheme="majorHAnsi" w:cstheme="majorHAnsi"/>
                <w:color w:val="000000" w:themeColor="text1"/>
                <w:sz w:val="18"/>
                <w:szCs w:val="18"/>
                <w:lang w:val="en-GB"/>
              </w:rPr>
              <w:t>）</w:t>
            </w:r>
            <w:r w:rsidRPr="007766D4">
              <w:rPr>
                <w:rFonts w:ascii="宋体" w:hAnsi="宋体" w:cs="宋体" w:hint="eastAsia"/>
                <w:color w:val="000000" w:themeColor="text1"/>
                <w:sz w:val="18"/>
                <w:szCs w:val="18"/>
                <w:lang w:val="en-GB"/>
              </w:rPr>
              <w:t>Ⅲ</w:t>
            </w:r>
            <w:r w:rsidRPr="007766D4">
              <w:rPr>
                <w:rFonts w:asciiTheme="majorHAnsi" w:hAnsiTheme="majorHAnsi" w:cstheme="majorHAnsi"/>
                <w:color w:val="000000" w:themeColor="text1"/>
                <w:sz w:val="18"/>
                <w:szCs w:val="18"/>
                <w:lang w:val="en-GB"/>
              </w:rPr>
              <w:t>类</w:t>
            </w:r>
          </w:p>
        </w:tc>
        <w:tc>
          <w:tcPr>
            <w:tcW w:w="1943" w:type="pct"/>
            <w:vAlign w:val="center"/>
          </w:tcPr>
          <w:p w14:paraId="786FBCA1" w14:textId="77777777" w:rsidR="008C3BBB" w:rsidRPr="007766D4" w:rsidRDefault="002C31B9">
            <w:pPr>
              <w:autoSpaceDE w:val="0"/>
              <w:autoSpaceDN w:val="0"/>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根据安徽省分众分析测试有限公司</w:t>
            </w:r>
            <w:r w:rsidRPr="007766D4">
              <w:rPr>
                <w:rFonts w:asciiTheme="majorHAnsi" w:hAnsiTheme="majorHAnsi" w:cstheme="majorHAnsi"/>
                <w:color w:val="000000" w:themeColor="text1"/>
                <w:sz w:val="18"/>
                <w:szCs w:val="18"/>
              </w:rPr>
              <w:t>2019</w:t>
            </w:r>
            <w:r w:rsidRPr="007766D4">
              <w:rPr>
                <w:rFonts w:asciiTheme="majorHAnsi" w:hAnsiTheme="majorHAnsi" w:cstheme="majorHAnsi"/>
                <w:color w:val="000000" w:themeColor="text1"/>
                <w:sz w:val="18"/>
                <w:szCs w:val="18"/>
              </w:rPr>
              <w:t>年</w:t>
            </w:r>
            <w:r w:rsidRPr="007766D4">
              <w:rPr>
                <w:rFonts w:asciiTheme="majorHAnsi" w:hAnsiTheme="majorHAnsi" w:cstheme="majorHAnsi"/>
                <w:color w:val="000000" w:themeColor="text1"/>
                <w:sz w:val="18"/>
                <w:szCs w:val="18"/>
              </w:rPr>
              <w:t>10</w:t>
            </w:r>
            <w:r w:rsidRPr="007766D4">
              <w:rPr>
                <w:rFonts w:asciiTheme="majorHAnsi" w:hAnsiTheme="majorHAnsi" w:cstheme="majorHAnsi"/>
                <w:color w:val="000000" w:themeColor="text1"/>
                <w:sz w:val="18"/>
                <w:szCs w:val="18"/>
              </w:rPr>
              <w:t>月监测数据，评价区域地表水体监测断面中，各个评价因子均能够满足《地表水环境质量标准》（</w:t>
            </w:r>
            <w:r w:rsidRPr="007766D4">
              <w:rPr>
                <w:rFonts w:asciiTheme="majorHAnsi" w:hAnsiTheme="majorHAnsi" w:cstheme="majorHAnsi"/>
                <w:color w:val="000000" w:themeColor="text1"/>
                <w:sz w:val="18"/>
                <w:szCs w:val="18"/>
              </w:rPr>
              <w:t>GB3838-2002</w:t>
            </w:r>
            <w:r w:rsidRPr="007766D4">
              <w:rPr>
                <w:rFonts w:asciiTheme="majorHAnsi" w:hAnsiTheme="majorHAnsi" w:cstheme="majorHAnsi"/>
                <w:color w:val="000000" w:themeColor="text1"/>
                <w:sz w:val="18"/>
                <w:szCs w:val="18"/>
              </w:rPr>
              <w:t>）中的</w:t>
            </w:r>
            <w:r w:rsidRPr="007766D4">
              <w:rPr>
                <w:rFonts w:asciiTheme="majorHAnsi" w:hAnsiTheme="majorHAnsi" w:cstheme="majorHAnsi"/>
                <w:color w:val="000000" w:themeColor="text1"/>
                <w:sz w:val="18"/>
                <w:szCs w:val="18"/>
              </w:rPr>
              <w:t>III</w:t>
            </w:r>
            <w:r w:rsidRPr="007766D4">
              <w:rPr>
                <w:rFonts w:asciiTheme="majorHAnsi" w:hAnsiTheme="majorHAnsi" w:cstheme="majorHAnsi"/>
                <w:color w:val="000000" w:themeColor="text1"/>
                <w:sz w:val="18"/>
                <w:szCs w:val="18"/>
              </w:rPr>
              <w:t>类水质标准要求</w:t>
            </w:r>
            <w:r w:rsidRPr="007766D4">
              <w:rPr>
                <w:rFonts w:asciiTheme="majorHAnsi" w:hAnsiTheme="majorHAnsi" w:cstheme="majorHAnsi" w:hint="eastAsia"/>
                <w:color w:val="000000" w:themeColor="text1"/>
                <w:sz w:val="18"/>
                <w:szCs w:val="18"/>
              </w:rPr>
              <w:t>。</w:t>
            </w:r>
          </w:p>
        </w:tc>
        <w:tc>
          <w:tcPr>
            <w:tcW w:w="1208" w:type="pct"/>
            <w:vAlign w:val="center"/>
          </w:tcPr>
          <w:p w14:paraId="71A45BC1" w14:textId="77777777" w:rsidR="008C3BBB" w:rsidRPr="007766D4" w:rsidRDefault="002C31B9">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本项目为区域废水治理工程，建成后对区域水污染源削减及水环境质量改善起到重要</w:t>
            </w:r>
            <w:r w:rsidRPr="007766D4">
              <w:rPr>
                <w:rFonts w:asciiTheme="majorHAnsi" w:hAnsiTheme="majorHAnsi" w:cstheme="majorHAnsi" w:hint="eastAsia"/>
                <w:color w:val="000000" w:themeColor="text1"/>
                <w:sz w:val="18"/>
                <w:szCs w:val="18"/>
              </w:rPr>
              <w:t>的</w:t>
            </w:r>
            <w:r w:rsidRPr="007766D4">
              <w:rPr>
                <w:rFonts w:asciiTheme="majorHAnsi" w:hAnsiTheme="majorHAnsi" w:cstheme="majorHAnsi"/>
                <w:color w:val="000000" w:themeColor="text1"/>
                <w:sz w:val="18"/>
                <w:szCs w:val="18"/>
              </w:rPr>
              <w:t>积极作用</w:t>
            </w:r>
            <w:r w:rsidRPr="007766D4">
              <w:rPr>
                <w:rFonts w:asciiTheme="majorHAnsi" w:hAnsiTheme="majorHAnsi" w:cstheme="majorHAnsi" w:hint="eastAsia"/>
                <w:color w:val="000000" w:themeColor="text1"/>
                <w:sz w:val="18"/>
                <w:szCs w:val="18"/>
              </w:rPr>
              <w:t>。</w:t>
            </w:r>
          </w:p>
        </w:tc>
        <w:tc>
          <w:tcPr>
            <w:tcW w:w="443" w:type="pct"/>
            <w:vAlign w:val="center"/>
          </w:tcPr>
          <w:p w14:paraId="4960F146"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符合</w:t>
            </w:r>
          </w:p>
        </w:tc>
      </w:tr>
      <w:tr w:rsidR="007766D4" w:rsidRPr="007766D4" w14:paraId="1ED30683" w14:textId="77777777" w:rsidTr="00A57F52">
        <w:trPr>
          <w:cantSplit/>
          <w:trHeight w:val="340"/>
          <w:jc w:val="center"/>
        </w:trPr>
        <w:tc>
          <w:tcPr>
            <w:tcW w:w="309" w:type="pct"/>
            <w:vAlign w:val="center"/>
          </w:tcPr>
          <w:p w14:paraId="6A1B1EFE"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大气</w:t>
            </w:r>
          </w:p>
        </w:tc>
        <w:tc>
          <w:tcPr>
            <w:tcW w:w="1098" w:type="pct"/>
            <w:vAlign w:val="center"/>
          </w:tcPr>
          <w:p w14:paraId="2D80DAE7" w14:textId="77777777" w:rsidR="008C3BBB" w:rsidRPr="007766D4" w:rsidRDefault="002C31B9">
            <w:pPr>
              <w:autoSpaceDE w:val="0"/>
              <w:autoSpaceDN w:val="0"/>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lang w:val="en-GB"/>
              </w:rPr>
              <w:t>《环境空气质量标准》（</w:t>
            </w:r>
            <w:r w:rsidRPr="007766D4">
              <w:rPr>
                <w:rFonts w:asciiTheme="majorHAnsi" w:hAnsiTheme="majorHAnsi" w:cstheme="majorHAnsi"/>
                <w:color w:val="000000" w:themeColor="text1"/>
                <w:sz w:val="18"/>
                <w:szCs w:val="18"/>
                <w:lang w:val="en-GB"/>
              </w:rPr>
              <w:t>GB3095-2012</w:t>
            </w:r>
            <w:r w:rsidRPr="007766D4">
              <w:rPr>
                <w:rFonts w:asciiTheme="majorHAnsi" w:hAnsiTheme="majorHAnsi" w:cstheme="majorHAnsi"/>
                <w:color w:val="000000" w:themeColor="text1"/>
                <w:sz w:val="18"/>
                <w:szCs w:val="18"/>
                <w:lang w:val="en-GB"/>
              </w:rPr>
              <w:t>）中的二级；</w:t>
            </w:r>
            <w:r w:rsidRPr="007766D4">
              <w:rPr>
                <w:rFonts w:asciiTheme="majorHAnsi" w:hAnsiTheme="majorHAnsi" w:cstheme="majorHAnsi"/>
                <w:color w:val="000000" w:themeColor="text1"/>
                <w:sz w:val="18"/>
                <w:szCs w:val="18"/>
              </w:rPr>
              <w:t>H</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S</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NH</w:t>
            </w:r>
            <w:r w:rsidRPr="007766D4">
              <w:rPr>
                <w:rFonts w:asciiTheme="majorHAnsi" w:hAnsiTheme="majorHAnsi" w:cstheme="majorHAnsi"/>
                <w:color w:val="000000" w:themeColor="text1"/>
                <w:sz w:val="18"/>
                <w:szCs w:val="18"/>
                <w:vertAlign w:val="subscript"/>
              </w:rPr>
              <w:t>3</w:t>
            </w:r>
            <w:r w:rsidRPr="007766D4">
              <w:rPr>
                <w:rFonts w:asciiTheme="majorHAnsi" w:hAnsiTheme="majorHAnsi" w:cstheme="majorHAnsi"/>
                <w:color w:val="000000" w:themeColor="text1"/>
                <w:sz w:val="18"/>
                <w:szCs w:val="18"/>
              </w:rPr>
              <w:t>执行</w:t>
            </w:r>
            <w:r w:rsidRPr="007766D4">
              <w:rPr>
                <w:rFonts w:asciiTheme="majorHAnsi" w:hAnsiTheme="majorHAnsi" w:cstheme="majorHAnsi" w:hint="eastAsia"/>
                <w:color w:val="000000" w:themeColor="text1"/>
                <w:sz w:val="18"/>
                <w:szCs w:val="18"/>
              </w:rPr>
              <w:t>《环境影响评价技术导则</w:t>
            </w:r>
            <w:r w:rsidRPr="007766D4">
              <w:rPr>
                <w:rFonts w:asciiTheme="majorHAnsi" w:hAnsiTheme="majorHAnsi" w:cstheme="majorHAnsi" w:hint="eastAsia"/>
                <w:color w:val="000000" w:themeColor="text1"/>
                <w:sz w:val="18"/>
                <w:szCs w:val="18"/>
              </w:rPr>
              <w:t xml:space="preserve"> </w:t>
            </w:r>
            <w:r w:rsidRPr="007766D4">
              <w:rPr>
                <w:rFonts w:asciiTheme="majorHAnsi" w:hAnsiTheme="majorHAnsi" w:cstheme="majorHAnsi" w:hint="eastAsia"/>
                <w:color w:val="000000" w:themeColor="text1"/>
                <w:sz w:val="18"/>
                <w:szCs w:val="18"/>
              </w:rPr>
              <w:t>大气环境》（</w:t>
            </w:r>
            <w:r w:rsidRPr="007766D4">
              <w:rPr>
                <w:rFonts w:asciiTheme="majorHAnsi" w:hAnsiTheme="majorHAnsi" w:cstheme="majorHAnsi" w:hint="eastAsia"/>
                <w:color w:val="000000" w:themeColor="text1"/>
                <w:sz w:val="18"/>
                <w:szCs w:val="18"/>
              </w:rPr>
              <w:t>HJ2.2-2018</w:t>
            </w:r>
            <w:r w:rsidRPr="007766D4">
              <w:rPr>
                <w:rFonts w:asciiTheme="majorHAnsi" w:hAnsiTheme="majorHAnsi" w:cstheme="majorHAnsi" w:hint="eastAsia"/>
                <w:color w:val="000000" w:themeColor="text1"/>
                <w:sz w:val="18"/>
                <w:szCs w:val="18"/>
              </w:rPr>
              <w:t>）附录</w:t>
            </w:r>
            <w:r w:rsidRPr="007766D4">
              <w:rPr>
                <w:rFonts w:asciiTheme="majorHAnsi" w:hAnsiTheme="majorHAnsi" w:cstheme="majorHAnsi" w:hint="eastAsia"/>
                <w:color w:val="000000" w:themeColor="text1"/>
                <w:sz w:val="18"/>
                <w:szCs w:val="18"/>
              </w:rPr>
              <w:t>D</w:t>
            </w:r>
            <w:r w:rsidRPr="007766D4">
              <w:rPr>
                <w:rFonts w:asciiTheme="majorHAnsi" w:hAnsiTheme="majorHAnsi" w:cstheme="majorHAnsi" w:hint="eastAsia"/>
                <w:color w:val="000000" w:themeColor="text1"/>
                <w:sz w:val="18"/>
                <w:szCs w:val="18"/>
              </w:rPr>
              <w:t>表</w:t>
            </w:r>
            <w:r w:rsidRPr="007766D4">
              <w:rPr>
                <w:rFonts w:asciiTheme="majorHAnsi" w:hAnsiTheme="majorHAnsi" w:cstheme="majorHAnsi" w:hint="eastAsia"/>
                <w:color w:val="000000" w:themeColor="text1"/>
                <w:sz w:val="18"/>
                <w:szCs w:val="18"/>
              </w:rPr>
              <w:t>D.1</w:t>
            </w:r>
            <w:r w:rsidRPr="007766D4">
              <w:rPr>
                <w:rFonts w:asciiTheme="majorHAnsi" w:hAnsiTheme="majorHAnsi" w:cstheme="majorHAnsi" w:hint="eastAsia"/>
                <w:color w:val="000000" w:themeColor="text1"/>
                <w:sz w:val="18"/>
                <w:szCs w:val="18"/>
              </w:rPr>
              <w:t>其他污染物空气质量浓度参考限值</w:t>
            </w:r>
          </w:p>
        </w:tc>
        <w:tc>
          <w:tcPr>
            <w:tcW w:w="1943" w:type="pct"/>
            <w:vAlign w:val="center"/>
          </w:tcPr>
          <w:p w14:paraId="435AA796" w14:textId="77777777" w:rsidR="008C3BBB" w:rsidRPr="007766D4" w:rsidRDefault="00A57F52">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根据六安市</w:t>
            </w:r>
            <w:r w:rsidRPr="007766D4">
              <w:rPr>
                <w:rFonts w:asciiTheme="majorHAnsi" w:hAnsiTheme="majorHAnsi" w:cstheme="majorHAnsi" w:hint="eastAsia"/>
                <w:color w:val="000000" w:themeColor="text1"/>
                <w:sz w:val="18"/>
                <w:szCs w:val="18"/>
              </w:rPr>
              <w:t>2019</w:t>
            </w:r>
            <w:r w:rsidRPr="007766D4">
              <w:rPr>
                <w:rFonts w:asciiTheme="majorHAnsi" w:hAnsiTheme="majorHAnsi" w:cstheme="majorHAnsi" w:hint="eastAsia"/>
                <w:color w:val="000000" w:themeColor="text1"/>
                <w:sz w:val="18"/>
                <w:szCs w:val="18"/>
              </w:rPr>
              <w:t>年六安市环境质量状况公报，</w:t>
            </w:r>
            <w:r w:rsidRPr="007766D4">
              <w:rPr>
                <w:rFonts w:asciiTheme="majorHAnsi" w:hAnsiTheme="majorHAnsi" w:cstheme="majorHAnsi"/>
                <w:color w:val="000000" w:themeColor="text1"/>
                <w:sz w:val="18"/>
                <w:szCs w:val="18"/>
              </w:rPr>
              <w:t>项目所在区域基本污染物</w:t>
            </w:r>
            <w:r w:rsidRPr="007766D4">
              <w:rPr>
                <w:rFonts w:asciiTheme="majorHAnsi" w:hAnsiTheme="majorHAnsi" w:cstheme="majorHAnsi"/>
                <w:color w:val="000000" w:themeColor="text1"/>
                <w:sz w:val="18"/>
                <w:szCs w:val="18"/>
              </w:rPr>
              <w:t>PM</w:t>
            </w:r>
            <w:r w:rsidRPr="007766D4">
              <w:rPr>
                <w:rFonts w:asciiTheme="majorHAnsi" w:hAnsiTheme="majorHAnsi" w:cstheme="majorHAnsi" w:hint="eastAsia"/>
                <w:color w:val="000000" w:themeColor="text1"/>
                <w:sz w:val="18"/>
                <w:szCs w:val="18"/>
                <w:vertAlign w:val="subscript"/>
              </w:rPr>
              <w:t>10</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PM</w:t>
            </w:r>
            <w:r w:rsidRPr="007766D4">
              <w:rPr>
                <w:rFonts w:asciiTheme="majorHAnsi" w:hAnsiTheme="majorHAnsi" w:cstheme="majorHAnsi"/>
                <w:color w:val="000000" w:themeColor="text1"/>
                <w:sz w:val="18"/>
                <w:szCs w:val="18"/>
                <w:vertAlign w:val="subscript"/>
              </w:rPr>
              <w:t>2.5</w:t>
            </w:r>
            <w:r w:rsidRPr="007766D4">
              <w:rPr>
                <w:rFonts w:asciiTheme="majorHAnsi" w:hAnsiTheme="majorHAnsi" w:cstheme="majorHAnsi"/>
                <w:color w:val="000000" w:themeColor="text1"/>
                <w:sz w:val="18"/>
                <w:szCs w:val="18"/>
              </w:rPr>
              <w:t>年均浓度均不达标，其他各项（</w:t>
            </w:r>
            <w:r w:rsidRPr="007766D4">
              <w:rPr>
                <w:rFonts w:asciiTheme="majorHAnsi" w:hAnsiTheme="majorHAnsi" w:cstheme="majorHAnsi"/>
                <w:color w:val="000000" w:themeColor="text1"/>
                <w:sz w:val="18"/>
                <w:szCs w:val="18"/>
              </w:rPr>
              <w:t>SO</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NO</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w:t>
            </w:r>
            <w:r w:rsidRPr="007766D4">
              <w:rPr>
                <w:rFonts w:asciiTheme="majorHAnsi" w:hAnsiTheme="majorHAnsi" w:cstheme="majorHAnsi" w:hint="eastAsia"/>
                <w:color w:val="000000" w:themeColor="text1"/>
                <w:sz w:val="18"/>
                <w:szCs w:val="18"/>
              </w:rPr>
              <w:t>O</w:t>
            </w:r>
            <w:r w:rsidRPr="007766D4">
              <w:rPr>
                <w:rFonts w:asciiTheme="majorHAnsi" w:hAnsiTheme="majorHAnsi" w:cstheme="majorHAnsi" w:hint="eastAsia"/>
                <w:color w:val="000000" w:themeColor="text1"/>
                <w:sz w:val="18"/>
                <w:szCs w:val="18"/>
                <w:vertAlign w:val="subscript"/>
              </w:rPr>
              <w:t>3</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CO</w:t>
            </w:r>
            <w:r w:rsidRPr="007766D4">
              <w:rPr>
                <w:rFonts w:asciiTheme="majorHAnsi" w:hAnsiTheme="majorHAnsi" w:cstheme="majorHAnsi"/>
                <w:color w:val="000000" w:themeColor="text1"/>
                <w:sz w:val="18"/>
                <w:szCs w:val="18"/>
              </w:rPr>
              <w:t>）均达到《环境空气质量标准》</w:t>
            </w:r>
            <w:r w:rsidRPr="007766D4">
              <w:rPr>
                <w:rFonts w:asciiTheme="majorHAnsi" w:hAnsiTheme="majorHAnsi" w:cstheme="majorHAnsi"/>
                <w:color w:val="000000" w:themeColor="text1"/>
                <w:sz w:val="18"/>
                <w:szCs w:val="18"/>
              </w:rPr>
              <w:t>(GB 3095-2012)</w:t>
            </w:r>
            <w:r w:rsidRPr="007766D4">
              <w:rPr>
                <w:rFonts w:asciiTheme="majorHAnsi" w:hAnsiTheme="majorHAnsi" w:cstheme="majorHAnsi"/>
                <w:color w:val="000000" w:themeColor="text1"/>
                <w:sz w:val="18"/>
                <w:szCs w:val="18"/>
              </w:rPr>
              <w:t>及其修改单中的二级标准要求；</w:t>
            </w:r>
            <w:r w:rsidR="002C31B9" w:rsidRPr="007766D4">
              <w:rPr>
                <w:rFonts w:asciiTheme="majorHAnsi" w:hAnsiTheme="majorHAnsi" w:cstheme="majorHAnsi"/>
                <w:color w:val="000000" w:themeColor="text1"/>
                <w:sz w:val="18"/>
                <w:szCs w:val="18"/>
              </w:rPr>
              <w:t>根据安徽省分众分析测试有限公司</w:t>
            </w:r>
            <w:r w:rsidR="002C31B9" w:rsidRPr="007766D4">
              <w:rPr>
                <w:rFonts w:asciiTheme="majorHAnsi" w:hAnsiTheme="majorHAnsi" w:cstheme="majorHAnsi"/>
                <w:color w:val="000000" w:themeColor="text1"/>
                <w:sz w:val="18"/>
                <w:szCs w:val="18"/>
              </w:rPr>
              <w:t>2019</w:t>
            </w:r>
            <w:r w:rsidR="002C31B9" w:rsidRPr="007766D4">
              <w:rPr>
                <w:rFonts w:asciiTheme="majorHAnsi" w:hAnsiTheme="majorHAnsi" w:cstheme="majorHAnsi"/>
                <w:color w:val="000000" w:themeColor="text1"/>
                <w:sz w:val="18"/>
                <w:szCs w:val="18"/>
              </w:rPr>
              <w:t>年</w:t>
            </w:r>
            <w:r w:rsidR="002C31B9" w:rsidRPr="007766D4">
              <w:rPr>
                <w:rFonts w:asciiTheme="majorHAnsi" w:hAnsiTheme="majorHAnsi" w:cstheme="majorHAnsi"/>
                <w:color w:val="000000" w:themeColor="text1"/>
                <w:sz w:val="18"/>
                <w:szCs w:val="18"/>
              </w:rPr>
              <w:t>10</w:t>
            </w:r>
            <w:r w:rsidR="002C31B9" w:rsidRPr="007766D4">
              <w:rPr>
                <w:rFonts w:asciiTheme="majorHAnsi" w:hAnsiTheme="majorHAnsi" w:cstheme="majorHAnsi"/>
                <w:color w:val="000000" w:themeColor="text1"/>
                <w:sz w:val="18"/>
                <w:szCs w:val="18"/>
              </w:rPr>
              <w:t>月监测数据，</w:t>
            </w:r>
            <w:r w:rsidR="002C31B9" w:rsidRPr="007766D4">
              <w:rPr>
                <w:rFonts w:asciiTheme="majorHAnsi" w:hAnsiTheme="majorHAnsi" w:cstheme="majorHAnsi"/>
                <w:color w:val="000000" w:themeColor="text1"/>
                <w:sz w:val="18"/>
                <w:szCs w:val="18"/>
              </w:rPr>
              <w:t>H</w:t>
            </w:r>
            <w:r w:rsidR="002C31B9" w:rsidRPr="007766D4">
              <w:rPr>
                <w:rFonts w:asciiTheme="majorHAnsi" w:hAnsiTheme="majorHAnsi" w:cstheme="majorHAnsi"/>
                <w:color w:val="000000" w:themeColor="text1"/>
                <w:sz w:val="18"/>
                <w:szCs w:val="18"/>
                <w:vertAlign w:val="subscript"/>
              </w:rPr>
              <w:t>2</w:t>
            </w:r>
            <w:r w:rsidR="002C31B9" w:rsidRPr="007766D4">
              <w:rPr>
                <w:rFonts w:asciiTheme="majorHAnsi" w:hAnsiTheme="majorHAnsi" w:cstheme="majorHAnsi"/>
                <w:color w:val="000000" w:themeColor="text1"/>
                <w:sz w:val="18"/>
                <w:szCs w:val="18"/>
              </w:rPr>
              <w:t>S</w:t>
            </w:r>
            <w:r w:rsidR="002C31B9" w:rsidRPr="007766D4">
              <w:rPr>
                <w:rFonts w:asciiTheme="majorHAnsi" w:hAnsiTheme="majorHAnsi" w:cstheme="majorHAnsi"/>
                <w:color w:val="000000" w:themeColor="text1"/>
                <w:sz w:val="18"/>
                <w:szCs w:val="18"/>
              </w:rPr>
              <w:t>、</w:t>
            </w:r>
            <w:r w:rsidR="002C31B9" w:rsidRPr="007766D4">
              <w:rPr>
                <w:rFonts w:asciiTheme="majorHAnsi" w:hAnsiTheme="majorHAnsi" w:cstheme="majorHAnsi"/>
                <w:color w:val="000000" w:themeColor="text1"/>
                <w:sz w:val="18"/>
                <w:szCs w:val="18"/>
              </w:rPr>
              <w:t>NH</w:t>
            </w:r>
            <w:r w:rsidR="002C31B9" w:rsidRPr="007766D4">
              <w:rPr>
                <w:rFonts w:asciiTheme="majorHAnsi" w:hAnsiTheme="majorHAnsi" w:cstheme="majorHAnsi"/>
                <w:color w:val="000000" w:themeColor="text1"/>
                <w:sz w:val="18"/>
                <w:szCs w:val="18"/>
                <w:vertAlign w:val="subscript"/>
              </w:rPr>
              <w:t>3</w:t>
            </w:r>
            <w:r w:rsidR="002C31B9" w:rsidRPr="007766D4">
              <w:rPr>
                <w:rFonts w:asciiTheme="majorHAnsi" w:hAnsiTheme="majorHAnsi" w:cstheme="majorHAnsi" w:hint="eastAsia"/>
                <w:color w:val="000000" w:themeColor="text1"/>
                <w:sz w:val="18"/>
                <w:szCs w:val="18"/>
              </w:rPr>
              <w:t>满足《环境影响评价技术导则</w:t>
            </w:r>
            <w:r w:rsidR="002C31B9" w:rsidRPr="007766D4">
              <w:rPr>
                <w:rFonts w:asciiTheme="majorHAnsi" w:hAnsiTheme="majorHAnsi" w:cstheme="majorHAnsi" w:hint="eastAsia"/>
                <w:color w:val="000000" w:themeColor="text1"/>
                <w:sz w:val="18"/>
                <w:szCs w:val="18"/>
              </w:rPr>
              <w:t xml:space="preserve"> </w:t>
            </w:r>
            <w:r w:rsidR="002C31B9" w:rsidRPr="007766D4">
              <w:rPr>
                <w:rFonts w:asciiTheme="majorHAnsi" w:hAnsiTheme="majorHAnsi" w:cstheme="majorHAnsi" w:hint="eastAsia"/>
                <w:color w:val="000000" w:themeColor="text1"/>
                <w:sz w:val="18"/>
                <w:szCs w:val="18"/>
              </w:rPr>
              <w:t>大气环境》（</w:t>
            </w:r>
            <w:r w:rsidR="002C31B9" w:rsidRPr="007766D4">
              <w:rPr>
                <w:rFonts w:asciiTheme="majorHAnsi" w:hAnsiTheme="majorHAnsi" w:cstheme="majorHAnsi" w:hint="eastAsia"/>
                <w:color w:val="000000" w:themeColor="text1"/>
                <w:sz w:val="18"/>
                <w:szCs w:val="18"/>
              </w:rPr>
              <w:t>HJ 2.2-2018</w:t>
            </w:r>
            <w:r w:rsidR="002C31B9" w:rsidRPr="007766D4">
              <w:rPr>
                <w:rFonts w:asciiTheme="majorHAnsi" w:hAnsiTheme="majorHAnsi" w:cstheme="majorHAnsi" w:hint="eastAsia"/>
                <w:color w:val="000000" w:themeColor="text1"/>
                <w:sz w:val="18"/>
                <w:szCs w:val="18"/>
              </w:rPr>
              <w:t>）附录</w:t>
            </w:r>
            <w:r w:rsidR="002C31B9" w:rsidRPr="007766D4">
              <w:rPr>
                <w:rFonts w:asciiTheme="majorHAnsi" w:hAnsiTheme="majorHAnsi" w:cstheme="majorHAnsi" w:hint="eastAsia"/>
                <w:color w:val="000000" w:themeColor="text1"/>
                <w:sz w:val="18"/>
                <w:szCs w:val="18"/>
              </w:rPr>
              <w:t>D</w:t>
            </w:r>
            <w:r w:rsidR="002C31B9" w:rsidRPr="007766D4">
              <w:rPr>
                <w:rFonts w:asciiTheme="majorHAnsi" w:hAnsiTheme="majorHAnsi" w:cstheme="majorHAnsi" w:hint="eastAsia"/>
                <w:color w:val="000000" w:themeColor="text1"/>
                <w:sz w:val="18"/>
                <w:szCs w:val="18"/>
              </w:rPr>
              <w:t>表</w:t>
            </w:r>
            <w:r w:rsidR="002C31B9" w:rsidRPr="007766D4">
              <w:rPr>
                <w:rFonts w:asciiTheme="majorHAnsi" w:hAnsiTheme="majorHAnsi" w:cstheme="majorHAnsi" w:hint="eastAsia"/>
                <w:color w:val="000000" w:themeColor="text1"/>
                <w:sz w:val="18"/>
                <w:szCs w:val="18"/>
              </w:rPr>
              <w:t>D.1</w:t>
            </w:r>
            <w:r w:rsidR="002C31B9" w:rsidRPr="007766D4">
              <w:rPr>
                <w:rFonts w:asciiTheme="majorHAnsi" w:hAnsiTheme="majorHAnsi" w:cstheme="majorHAnsi" w:hint="eastAsia"/>
                <w:color w:val="000000" w:themeColor="text1"/>
                <w:sz w:val="18"/>
                <w:szCs w:val="18"/>
              </w:rPr>
              <w:t>其他污染物空气质量浓度参考限值。</w:t>
            </w:r>
          </w:p>
        </w:tc>
        <w:tc>
          <w:tcPr>
            <w:tcW w:w="1208" w:type="pct"/>
            <w:vAlign w:val="center"/>
          </w:tcPr>
          <w:p w14:paraId="07DBECE7" w14:textId="77777777" w:rsidR="008C3BBB" w:rsidRPr="007766D4" w:rsidRDefault="002C31B9">
            <w:pPr>
              <w:autoSpaceDE w:val="0"/>
              <w:autoSpaceDN w:val="0"/>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根据大气预测结果：项目排放的污染物</w:t>
            </w:r>
            <w:r w:rsidR="00A57F52" w:rsidRPr="007766D4">
              <w:rPr>
                <w:rFonts w:asciiTheme="majorHAnsi" w:hAnsiTheme="majorHAnsi" w:cstheme="majorHAnsi" w:hint="eastAsia"/>
                <w:color w:val="000000" w:themeColor="text1"/>
                <w:sz w:val="18"/>
                <w:szCs w:val="18"/>
              </w:rPr>
              <w:t>恶臭</w:t>
            </w:r>
            <w:r w:rsidR="00A57F52" w:rsidRPr="007766D4">
              <w:rPr>
                <w:rFonts w:asciiTheme="majorHAnsi" w:hAnsiTheme="majorHAnsi" w:cstheme="majorHAnsi"/>
                <w:color w:val="000000" w:themeColor="text1"/>
                <w:sz w:val="18"/>
                <w:szCs w:val="18"/>
              </w:rPr>
              <w:t>污染物</w:t>
            </w:r>
            <w:r w:rsidRPr="007766D4">
              <w:rPr>
                <w:rFonts w:asciiTheme="majorHAnsi" w:hAnsiTheme="majorHAnsi" w:cstheme="majorHAnsi"/>
                <w:color w:val="000000" w:themeColor="text1"/>
                <w:sz w:val="18"/>
                <w:szCs w:val="18"/>
              </w:rPr>
              <w:t>对环境敏感点的浓度贡献值叠加本底值后的满足区域环境质量底线要求</w:t>
            </w:r>
            <w:r w:rsidRPr="007766D4">
              <w:rPr>
                <w:rFonts w:asciiTheme="majorHAnsi" w:hAnsiTheme="majorHAnsi" w:cstheme="majorHAnsi" w:hint="eastAsia"/>
                <w:color w:val="000000" w:themeColor="text1"/>
                <w:sz w:val="18"/>
                <w:szCs w:val="18"/>
              </w:rPr>
              <w:t>。</w:t>
            </w:r>
          </w:p>
        </w:tc>
        <w:tc>
          <w:tcPr>
            <w:tcW w:w="443" w:type="pct"/>
            <w:vAlign w:val="center"/>
          </w:tcPr>
          <w:p w14:paraId="1B1C115E"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符合</w:t>
            </w:r>
          </w:p>
        </w:tc>
      </w:tr>
      <w:tr w:rsidR="007766D4" w:rsidRPr="007766D4" w14:paraId="251E3E9E" w14:textId="77777777" w:rsidTr="00A57F52">
        <w:trPr>
          <w:cantSplit/>
          <w:trHeight w:val="340"/>
          <w:jc w:val="center"/>
        </w:trPr>
        <w:tc>
          <w:tcPr>
            <w:tcW w:w="309" w:type="pct"/>
            <w:vAlign w:val="center"/>
          </w:tcPr>
          <w:p w14:paraId="20AD8E62"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声环境</w:t>
            </w:r>
          </w:p>
        </w:tc>
        <w:tc>
          <w:tcPr>
            <w:tcW w:w="1098" w:type="pct"/>
            <w:vAlign w:val="center"/>
          </w:tcPr>
          <w:p w14:paraId="3D3C0152" w14:textId="77777777" w:rsidR="008C3BBB" w:rsidRPr="007766D4" w:rsidRDefault="002C31B9">
            <w:pPr>
              <w:autoSpaceDE w:val="0"/>
              <w:autoSpaceDN w:val="0"/>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lang w:val="en-GB"/>
              </w:rPr>
              <w:t>《</w:t>
            </w:r>
            <w:r w:rsidRPr="007766D4">
              <w:rPr>
                <w:rFonts w:asciiTheme="majorHAnsi" w:hAnsiTheme="majorHAnsi" w:cstheme="majorHAnsi"/>
                <w:color w:val="000000" w:themeColor="text1"/>
                <w:sz w:val="18"/>
                <w:szCs w:val="18"/>
              </w:rPr>
              <w:t>声环境质量标准</w:t>
            </w:r>
            <w:r w:rsidRPr="007766D4">
              <w:rPr>
                <w:rFonts w:asciiTheme="majorHAnsi" w:hAnsiTheme="majorHAnsi" w:cstheme="majorHAnsi"/>
                <w:color w:val="000000" w:themeColor="text1"/>
                <w:sz w:val="18"/>
                <w:szCs w:val="18"/>
                <w:lang w:val="en-GB"/>
              </w:rPr>
              <w:t>》</w:t>
            </w:r>
            <w:r w:rsidRPr="007766D4">
              <w:rPr>
                <w:rFonts w:asciiTheme="majorHAnsi" w:hAnsiTheme="majorHAnsi" w:cstheme="majorHAnsi"/>
                <w:color w:val="000000" w:themeColor="text1"/>
                <w:sz w:val="18"/>
                <w:szCs w:val="18"/>
                <w:lang w:val="en-GB"/>
              </w:rPr>
              <w:t>(GB3096-2008)</w:t>
            </w:r>
            <w:r w:rsidRPr="007766D4">
              <w:rPr>
                <w:rFonts w:asciiTheme="majorHAnsi" w:hAnsiTheme="majorHAnsi" w:cstheme="majorHAnsi"/>
                <w:color w:val="000000" w:themeColor="text1"/>
                <w:sz w:val="18"/>
                <w:szCs w:val="18"/>
                <w:lang w:val="en-GB"/>
              </w:rPr>
              <w:t>中的</w:t>
            </w:r>
            <w:r w:rsidR="00A57F52" w:rsidRPr="007766D4">
              <w:rPr>
                <w:rFonts w:asciiTheme="majorHAnsi" w:hAnsiTheme="majorHAnsi" w:cstheme="majorHAnsi" w:hint="eastAsia"/>
                <w:color w:val="000000" w:themeColor="text1"/>
                <w:sz w:val="18"/>
                <w:szCs w:val="18"/>
                <w:lang w:val="en-GB"/>
              </w:rPr>
              <w:t>2</w:t>
            </w:r>
            <w:r w:rsidR="00A57F52" w:rsidRPr="007766D4">
              <w:rPr>
                <w:rFonts w:asciiTheme="majorHAnsi" w:hAnsiTheme="majorHAnsi" w:cstheme="majorHAnsi" w:hint="eastAsia"/>
                <w:color w:val="000000" w:themeColor="text1"/>
                <w:sz w:val="18"/>
                <w:szCs w:val="18"/>
                <w:lang w:val="en-GB"/>
              </w:rPr>
              <w:t>类</w:t>
            </w:r>
            <w:r w:rsidR="00A57F52" w:rsidRPr="007766D4">
              <w:rPr>
                <w:rFonts w:asciiTheme="majorHAnsi" w:hAnsiTheme="majorHAnsi" w:cstheme="majorHAnsi"/>
                <w:color w:val="000000" w:themeColor="text1"/>
                <w:sz w:val="18"/>
                <w:szCs w:val="18"/>
                <w:lang w:val="en-GB"/>
              </w:rPr>
              <w:t>、</w:t>
            </w:r>
            <w:r w:rsidRPr="007766D4">
              <w:rPr>
                <w:rFonts w:asciiTheme="majorHAnsi" w:hAnsiTheme="majorHAnsi" w:cstheme="majorHAnsi"/>
                <w:color w:val="000000" w:themeColor="text1"/>
                <w:sz w:val="18"/>
                <w:szCs w:val="18"/>
                <w:lang w:val="en-GB"/>
              </w:rPr>
              <w:t>3</w:t>
            </w:r>
            <w:r w:rsidRPr="007766D4">
              <w:rPr>
                <w:rFonts w:asciiTheme="majorHAnsi" w:hAnsiTheme="majorHAnsi" w:cstheme="majorHAnsi"/>
                <w:color w:val="000000" w:themeColor="text1"/>
                <w:sz w:val="18"/>
                <w:szCs w:val="18"/>
                <w:lang w:val="en-GB"/>
              </w:rPr>
              <w:t>类。</w:t>
            </w:r>
          </w:p>
        </w:tc>
        <w:tc>
          <w:tcPr>
            <w:tcW w:w="1943" w:type="pct"/>
            <w:vAlign w:val="center"/>
          </w:tcPr>
          <w:p w14:paraId="420B77B6" w14:textId="77777777" w:rsidR="008C3BBB" w:rsidRPr="007766D4" w:rsidRDefault="002C31B9" w:rsidP="00A57F52">
            <w:pPr>
              <w:autoSpaceDE w:val="0"/>
              <w:autoSpaceDN w:val="0"/>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根据安徽省分众分析测试有限公司于</w:t>
            </w:r>
            <w:r w:rsidRPr="007766D4">
              <w:rPr>
                <w:rFonts w:asciiTheme="majorHAnsi" w:hAnsiTheme="majorHAnsi" w:cstheme="majorHAnsi"/>
                <w:color w:val="000000" w:themeColor="text1"/>
                <w:sz w:val="18"/>
                <w:szCs w:val="18"/>
              </w:rPr>
              <w:t>2019</w:t>
            </w:r>
            <w:r w:rsidRPr="007766D4">
              <w:rPr>
                <w:rFonts w:asciiTheme="majorHAnsi" w:hAnsiTheme="majorHAnsi" w:cstheme="majorHAnsi"/>
                <w:color w:val="000000" w:themeColor="text1"/>
                <w:sz w:val="18"/>
                <w:szCs w:val="18"/>
              </w:rPr>
              <w:t>年</w:t>
            </w:r>
            <w:r w:rsidRPr="007766D4">
              <w:rPr>
                <w:rFonts w:asciiTheme="majorHAnsi" w:hAnsiTheme="majorHAnsi" w:cstheme="majorHAnsi"/>
                <w:color w:val="000000" w:themeColor="text1"/>
                <w:sz w:val="18"/>
                <w:szCs w:val="18"/>
              </w:rPr>
              <w:t>10</w:t>
            </w:r>
            <w:r w:rsidRPr="007766D4">
              <w:rPr>
                <w:rFonts w:asciiTheme="majorHAnsi" w:hAnsiTheme="majorHAnsi" w:cstheme="majorHAnsi"/>
                <w:color w:val="000000" w:themeColor="text1"/>
                <w:sz w:val="18"/>
                <w:szCs w:val="18"/>
              </w:rPr>
              <w:t>月对项目北、东、南、西厂界监测结果均满足《声环境质量标准》</w:t>
            </w:r>
            <w:r w:rsidRPr="007766D4">
              <w:rPr>
                <w:rFonts w:asciiTheme="majorHAnsi" w:hAnsiTheme="majorHAnsi" w:cstheme="majorHAnsi"/>
                <w:color w:val="000000" w:themeColor="text1"/>
                <w:sz w:val="18"/>
                <w:szCs w:val="18"/>
              </w:rPr>
              <w:t>(GB3096-2008)</w:t>
            </w:r>
            <w:r w:rsidRPr="007766D4">
              <w:rPr>
                <w:rFonts w:asciiTheme="majorHAnsi" w:hAnsiTheme="majorHAnsi" w:cstheme="majorHAnsi"/>
                <w:color w:val="000000" w:themeColor="text1"/>
                <w:sz w:val="18"/>
                <w:szCs w:val="18"/>
              </w:rPr>
              <w:t>中</w:t>
            </w:r>
            <w:r w:rsidRPr="007766D4">
              <w:rPr>
                <w:rFonts w:asciiTheme="majorHAnsi" w:hAnsiTheme="majorHAnsi" w:cstheme="majorHAnsi"/>
                <w:color w:val="000000" w:themeColor="text1"/>
                <w:sz w:val="18"/>
                <w:szCs w:val="18"/>
              </w:rPr>
              <w:t>3</w:t>
            </w:r>
            <w:r w:rsidRPr="007766D4">
              <w:rPr>
                <w:rFonts w:asciiTheme="majorHAnsi" w:hAnsiTheme="majorHAnsi" w:cstheme="majorHAnsi"/>
                <w:color w:val="000000" w:themeColor="text1"/>
                <w:sz w:val="18"/>
                <w:szCs w:val="18"/>
              </w:rPr>
              <w:t>类区标准</w:t>
            </w:r>
            <w:r w:rsidR="00A57F52" w:rsidRPr="007766D4">
              <w:rPr>
                <w:rFonts w:asciiTheme="majorHAnsi" w:hAnsiTheme="majorHAnsi" w:cstheme="majorHAnsi" w:hint="eastAsia"/>
                <w:color w:val="000000" w:themeColor="text1"/>
                <w:sz w:val="18"/>
                <w:szCs w:val="18"/>
              </w:rPr>
              <w:t>；周边</w:t>
            </w:r>
            <w:r w:rsidR="00A57F52" w:rsidRPr="007766D4">
              <w:rPr>
                <w:rFonts w:asciiTheme="majorHAnsi" w:hAnsiTheme="majorHAnsi" w:cstheme="majorHAnsi"/>
                <w:color w:val="000000" w:themeColor="text1"/>
                <w:sz w:val="18"/>
                <w:szCs w:val="18"/>
              </w:rPr>
              <w:t>敏感点满足</w:t>
            </w:r>
            <w:r w:rsidR="00A57F52" w:rsidRPr="007766D4">
              <w:rPr>
                <w:rFonts w:asciiTheme="majorHAnsi" w:hAnsiTheme="majorHAnsi" w:cstheme="majorHAnsi" w:hint="eastAsia"/>
                <w:color w:val="000000" w:themeColor="text1"/>
                <w:sz w:val="18"/>
                <w:szCs w:val="18"/>
              </w:rPr>
              <w:t>2</w:t>
            </w:r>
            <w:r w:rsidR="00A57F52" w:rsidRPr="007766D4">
              <w:rPr>
                <w:rFonts w:asciiTheme="majorHAnsi" w:hAnsiTheme="majorHAnsi" w:cstheme="majorHAnsi" w:hint="eastAsia"/>
                <w:color w:val="000000" w:themeColor="text1"/>
                <w:sz w:val="18"/>
                <w:szCs w:val="18"/>
              </w:rPr>
              <w:t>类</w:t>
            </w:r>
            <w:r w:rsidR="00A57F52" w:rsidRPr="007766D4">
              <w:rPr>
                <w:rFonts w:asciiTheme="majorHAnsi" w:hAnsiTheme="majorHAnsi" w:cstheme="majorHAnsi"/>
                <w:color w:val="000000" w:themeColor="text1"/>
                <w:sz w:val="18"/>
                <w:szCs w:val="18"/>
              </w:rPr>
              <w:t>区</w:t>
            </w:r>
            <w:r w:rsidR="00A57F52" w:rsidRPr="007766D4">
              <w:rPr>
                <w:rFonts w:asciiTheme="majorHAnsi" w:hAnsiTheme="majorHAnsi" w:cstheme="majorHAnsi" w:hint="eastAsia"/>
                <w:color w:val="000000" w:themeColor="text1"/>
                <w:sz w:val="18"/>
                <w:szCs w:val="18"/>
              </w:rPr>
              <w:t>标准</w:t>
            </w:r>
            <w:r w:rsidR="00A57F52" w:rsidRPr="007766D4">
              <w:rPr>
                <w:rFonts w:asciiTheme="majorHAnsi" w:hAnsiTheme="majorHAnsi" w:cstheme="majorHAnsi"/>
                <w:color w:val="000000" w:themeColor="text1"/>
                <w:sz w:val="18"/>
                <w:szCs w:val="18"/>
              </w:rPr>
              <w:t>。</w:t>
            </w:r>
          </w:p>
        </w:tc>
        <w:tc>
          <w:tcPr>
            <w:tcW w:w="1208" w:type="pct"/>
            <w:vAlign w:val="center"/>
          </w:tcPr>
          <w:p w14:paraId="4CFC618D" w14:textId="77777777" w:rsidR="008C3BBB" w:rsidRPr="007766D4" w:rsidRDefault="002C31B9">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项目建成运行后，各向厂界噪声预测值均满足《工业企业厂界环境噪声排放标准》</w:t>
            </w:r>
            <w:r w:rsidRPr="007766D4">
              <w:rPr>
                <w:rFonts w:asciiTheme="majorHAnsi" w:hAnsiTheme="majorHAnsi" w:cstheme="majorHAnsi"/>
                <w:color w:val="000000" w:themeColor="text1"/>
                <w:sz w:val="18"/>
                <w:szCs w:val="18"/>
              </w:rPr>
              <w:t>(GB12348-2008)3</w:t>
            </w:r>
            <w:r w:rsidRPr="007766D4">
              <w:rPr>
                <w:rFonts w:asciiTheme="majorHAnsi" w:hAnsiTheme="majorHAnsi" w:cstheme="majorHAnsi"/>
                <w:color w:val="000000" w:themeColor="text1"/>
                <w:sz w:val="18"/>
                <w:szCs w:val="18"/>
              </w:rPr>
              <w:t>类标准限值要求。</w:t>
            </w:r>
          </w:p>
        </w:tc>
        <w:tc>
          <w:tcPr>
            <w:tcW w:w="443" w:type="pct"/>
            <w:vAlign w:val="center"/>
          </w:tcPr>
          <w:p w14:paraId="09372F4C"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符合</w:t>
            </w:r>
          </w:p>
        </w:tc>
      </w:tr>
      <w:tr w:rsidR="007766D4" w:rsidRPr="007766D4" w14:paraId="6F9AAEB6" w14:textId="77777777" w:rsidTr="00A57F52">
        <w:trPr>
          <w:cantSplit/>
          <w:trHeight w:val="1162"/>
          <w:jc w:val="center"/>
        </w:trPr>
        <w:tc>
          <w:tcPr>
            <w:tcW w:w="309" w:type="pct"/>
            <w:vAlign w:val="center"/>
          </w:tcPr>
          <w:p w14:paraId="1454FC3B"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lang w:val="en-GB"/>
              </w:rPr>
            </w:pPr>
            <w:r w:rsidRPr="007766D4">
              <w:rPr>
                <w:rFonts w:asciiTheme="majorHAnsi" w:hAnsiTheme="majorHAnsi" w:cstheme="majorHAnsi"/>
                <w:color w:val="000000" w:themeColor="text1"/>
                <w:sz w:val="18"/>
                <w:szCs w:val="18"/>
                <w:lang w:val="en-GB"/>
              </w:rPr>
              <w:t>地下水</w:t>
            </w:r>
          </w:p>
        </w:tc>
        <w:tc>
          <w:tcPr>
            <w:tcW w:w="1098" w:type="pct"/>
            <w:vAlign w:val="center"/>
          </w:tcPr>
          <w:p w14:paraId="1B5D2C31" w14:textId="77777777" w:rsidR="008C3BBB" w:rsidRPr="007766D4" w:rsidRDefault="002C31B9">
            <w:pPr>
              <w:adjustRightInd w:val="0"/>
              <w:snapToGrid w:val="0"/>
              <w:rPr>
                <w:rFonts w:asciiTheme="majorHAnsi" w:hAnsiTheme="majorHAnsi" w:cstheme="majorHAnsi"/>
                <w:color w:val="000000" w:themeColor="text1"/>
                <w:sz w:val="18"/>
                <w:szCs w:val="18"/>
                <w:lang w:val="en-GB"/>
              </w:rPr>
            </w:pPr>
            <w:r w:rsidRPr="007766D4">
              <w:rPr>
                <w:rFonts w:asciiTheme="majorHAnsi" w:hAnsiTheme="majorHAnsi" w:cstheme="majorHAnsi"/>
                <w:color w:val="000000" w:themeColor="text1"/>
                <w:sz w:val="18"/>
                <w:szCs w:val="18"/>
              </w:rPr>
              <w:t>《地下水质量标准》（</w:t>
            </w:r>
            <w:r w:rsidRPr="007766D4">
              <w:rPr>
                <w:rFonts w:asciiTheme="majorHAnsi" w:hAnsiTheme="majorHAnsi" w:cstheme="majorHAnsi"/>
                <w:color w:val="000000" w:themeColor="text1"/>
                <w:sz w:val="18"/>
                <w:szCs w:val="18"/>
              </w:rPr>
              <w:t>GB/T14848-2017</w:t>
            </w:r>
            <w:r w:rsidRPr="007766D4">
              <w:rPr>
                <w:rFonts w:asciiTheme="majorHAnsi" w:hAnsiTheme="majorHAnsi" w:cstheme="majorHAnsi"/>
                <w:color w:val="000000" w:themeColor="text1"/>
                <w:sz w:val="18"/>
                <w:szCs w:val="18"/>
              </w:rPr>
              <w:t>）中</w:t>
            </w:r>
            <w:r w:rsidRPr="007766D4">
              <w:rPr>
                <w:rFonts w:ascii="宋体" w:hAnsi="宋体" w:cs="宋体" w:hint="eastAsia"/>
                <w:color w:val="000000" w:themeColor="text1"/>
                <w:sz w:val="18"/>
                <w:szCs w:val="18"/>
              </w:rPr>
              <w:t>Ⅲ</w:t>
            </w:r>
            <w:r w:rsidRPr="007766D4">
              <w:rPr>
                <w:rFonts w:asciiTheme="majorHAnsi" w:hAnsiTheme="majorHAnsi" w:cstheme="majorHAnsi"/>
                <w:color w:val="000000" w:themeColor="text1"/>
                <w:sz w:val="18"/>
                <w:szCs w:val="18"/>
              </w:rPr>
              <w:t>类标准。</w:t>
            </w:r>
          </w:p>
        </w:tc>
        <w:tc>
          <w:tcPr>
            <w:tcW w:w="1943" w:type="pct"/>
            <w:vAlign w:val="center"/>
          </w:tcPr>
          <w:p w14:paraId="60751596" w14:textId="77777777" w:rsidR="008C3BBB" w:rsidRPr="007766D4" w:rsidRDefault="002C31B9">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根据安徽省分众分析测试有限公司</w:t>
            </w:r>
            <w:r w:rsidRPr="007766D4">
              <w:rPr>
                <w:rFonts w:asciiTheme="majorHAnsi" w:hAnsiTheme="majorHAnsi" w:cstheme="majorHAnsi"/>
                <w:color w:val="000000" w:themeColor="text1"/>
                <w:sz w:val="18"/>
                <w:szCs w:val="18"/>
              </w:rPr>
              <w:t>2019</w:t>
            </w:r>
            <w:r w:rsidRPr="007766D4">
              <w:rPr>
                <w:rFonts w:asciiTheme="majorHAnsi" w:hAnsiTheme="majorHAnsi" w:cstheme="majorHAnsi"/>
                <w:color w:val="000000" w:themeColor="text1"/>
                <w:sz w:val="18"/>
                <w:szCs w:val="18"/>
              </w:rPr>
              <w:t>年</w:t>
            </w:r>
            <w:r w:rsidRPr="007766D4">
              <w:rPr>
                <w:rFonts w:asciiTheme="majorHAnsi" w:hAnsiTheme="majorHAnsi" w:cstheme="majorHAnsi"/>
                <w:color w:val="000000" w:themeColor="text1"/>
                <w:sz w:val="18"/>
                <w:szCs w:val="18"/>
              </w:rPr>
              <w:t>10</w:t>
            </w:r>
            <w:r w:rsidRPr="007766D4">
              <w:rPr>
                <w:rFonts w:asciiTheme="majorHAnsi" w:hAnsiTheme="majorHAnsi" w:cstheme="majorHAnsi"/>
                <w:color w:val="000000" w:themeColor="text1"/>
                <w:sz w:val="18"/>
                <w:szCs w:val="18"/>
              </w:rPr>
              <w:t>月监测数据，</w:t>
            </w:r>
            <w:r w:rsidRPr="007766D4">
              <w:rPr>
                <w:rFonts w:asciiTheme="majorHAnsi" w:hAnsiTheme="majorHAnsi" w:cstheme="majorHAnsi" w:hint="eastAsia"/>
                <w:color w:val="000000" w:themeColor="text1"/>
                <w:sz w:val="18"/>
                <w:szCs w:val="18"/>
              </w:rPr>
              <w:t>部分点位个别</w:t>
            </w:r>
            <w:r w:rsidRPr="007766D4">
              <w:rPr>
                <w:rFonts w:asciiTheme="majorHAnsi" w:hAnsiTheme="majorHAnsi" w:cstheme="majorHAnsi"/>
                <w:color w:val="000000" w:themeColor="text1"/>
                <w:sz w:val="18"/>
                <w:szCs w:val="18"/>
              </w:rPr>
              <w:t>监测因子</w:t>
            </w:r>
            <w:r w:rsidRPr="007766D4">
              <w:rPr>
                <w:rFonts w:asciiTheme="majorHAnsi" w:hAnsiTheme="majorHAnsi" w:cstheme="majorHAnsi" w:hint="eastAsia"/>
                <w:color w:val="000000" w:themeColor="text1"/>
                <w:sz w:val="18"/>
                <w:szCs w:val="18"/>
              </w:rPr>
              <w:t>不能</w:t>
            </w:r>
            <w:r w:rsidRPr="007766D4">
              <w:rPr>
                <w:rFonts w:asciiTheme="majorHAnsi" w:hAnsiTheme="majorHAnsi" w:cstheme="majorHAnsi"/>
                <w:color w:val="000000" w:themeColor="text1"/>
                <w:sz w:val="18"/>
                <w:szCs w:val="18"/>
              </w:rPr>
              <w:t>满足《地下水质量标准》（</w:t>
            </w:r>
            <w:r w:rsidRPr="007766D4">
              <w:rPr>
                <w:rFonts w:asciiTheme="majorHAnsi" w:hAnsiTheme="majorHAnsi" w:cstheme="majorHAnsi"/>
                <w:color w:val="000000" w:themeColor="text1"/>
                <w:sz w:val="18"/>
                <w:szCs w:val="18"/>
              </w:rPr>
              <w:t>GB/T14848-2017</w:t>
            </w:r>
            <w:r w:rsidRPr="007766D4">
              <w:rPr>
                <w:rFonts w:asciiTheme="majorHAnsi" w:hAnsiTheme="majorHAnsi" w:cstheme="majorHAnsi"/>
                <w:color w:val="000000" w:themeColor="text1"/>
                <w:sz w:val="18"/>
                <w:szCs w:val="18"/>
              </w:rPr>
              <w:t>）中的</w:t>
            </w:r>
            <w:r w:rsidRPr="007766D4">
              <w:rPr>
                <w:rFonts w:ascii="宋体" w:hAnsi="宋体" w:cs="宋体" w:hint="eastAsia"/>
                <w:color w:val="000000" w:themeColor="text1"/>
                <w:sz w:val="18"/>
                <w:szCs w:val="18"/>
              </w:rPr>
              <w:t>Ⅲ</w:t>
            </w:r>
            <w:r w:rsidRPr="007766D4">
              <w:rPr>
                <w:rFonts w:asciiTheme="majorHAnsi" w:hAnsiTheme="majorHAnsi" w:cstheme="majorHAnsi"/>
                <w:color w:val="000000" w:themeColor="text1"/>
                <w:sz w:val="18"/>
                <w:szCs w:val="18"/>
              </w:rPr>
              <w:t>类标准要求。</w:t>
            </w:r>
          </w:p>
        </w:tc>
        <w:tc>
          <w:tcPr>
            <w:tcW w:w="1208" w:type="pct"/>
            <w:vAlign w:val="center"/>
          </w:tcPr>
          <w:p w14:paraId="06CA07C4" w14:textId="77777777" w:rsidR="008C3BBB" w:rsidRPr="007766D4" w:rsidRDefault="002C31B9">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项目采取了分区防渗措施且评价区内第四系松散层渗透系数小，即使污染物出现渗漏，也很难穿透隔水层，对区域土壤及地下水环境基本不造成影响。</w:t>
            </w:r>
          </w:p>
        </w:tc>
        <w:tc>
          <w:tcPr>
            <w:tcW w:w="443" w:type="pct"/>
            <w:vAlign w:val="center"/>
          </w:tcPr>
          <w:p w14:paraId="0F98AFBD" w14:textId="77777777" w:rsidR="008C3BBB" w:rsidRPr="007766D4" w:rsidRDefault="002C31B9">
            <w:pPr>
              <w:autoSpaceDE w:val="0"/>
              <w:autoSpaceDN w:val="0"/>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符合</w:t>
            </w:r>
          </w:p>
        </w:tc>
      </w:tr>
    </w:tbl>
    <w:p w14:paraId="1C2D8025" w14:textId="77777777" w:rsidR="008C3BBB" w:rsidRPr="007766D4" w:rsidRDefault="008C3BBB">
      <w:pPr>
        <w:pStyle w:val="affff8"/>
        <w:rPr>
          <w:color w:val="000000" w:themeColor="text1"/>
        </w:rPr>
      </w:pPr>
      <w:bookmarkStart w:id="186" w:name="_Toc519419860"/>
      <w:bookmarkStart w:id="187" w:name="_Toc519420091"/>
    </w:p>
    <w:p w14:paraId="1899C105" w14:textId="77777777" w:rsidR="008C3BBB" w:rsidRPr="007766D4" w:rsidRDefault="002C31B9">
      <w:pPr>
        <w:adjustRightInd w:val="0"/>
        <w:snapToGrid w:val="0"/>
        <w:spacing w:line="360" w:lineRule="auto"/>
        <w:outlineLvl w:val="2"/>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 xml:space="preserve">1.6.3 </w:t>
      </w:r>
      <w:r w:rsidRPr="007766D4">
        <w:rPr>
          <w:rFonts w:asciiTheme="majorHAnsi" w:eastAsia="黑体" w:hAnsiTheme="majorHAnsi" w:cstheme="majorHAnsi"/>
          <w:color w:val="000000" w:themeColor="text1"/>
          <w:sz w:val="24"/>
        </w:rPr>
        <w:t>资源利用上</w:t>
      </w:r>
      <w:bookmarkEnd w:id="186"/>
      <w:bookmarkEnd w:id="187"/>
      <w:r w:rsidRPr="007766D4">
        <w:rPr>
          <w:rFonts w:asciiTheme="majorHAnsi" w:eastAsia="黑体" w:hAnsiTheme="majorHAnsi" w:cstheme="majorHAnsi"/>
          <w:color w:val="000000" w:themeColor="text1"/>
          <w:sz w:val="24"/>
        </w:rPr>
        <w:t>线</w:t>
      </w:r>
    </w:p>
    <w:p w14:paraId="5D8E8B6C" w14:textId="77777777" w:rsidR="008C3BBB" w:rsidRPr="007766D4" w:rsidRDefault="002C31B9">
      <w:pPr>
        <w:tabs>
          <w:tab w:val="left" w:pos="720"/>
        </w:tabs>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一、与区域水资源利用上限符合性</w:t>
      </w:r>
    </w:p>
    <w:p w14:paraId="40878753" w14:textId="77777777" w:rsidR="008C3BBB" w:rsidRPr="007766D4" w:rsidRDefault="002C31B9">
      <w:pPr>
        <w:autoSpaceDE w:val="0"/>
        <w:autoSpaceDN w:val="0"/>
        <w:adjustRightIn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六安经济开发区</w:t>
      </w:r>
      <w:r w:rsidRPr="007766D4">
        <w:rPr>
          <w:rFonts w:asciiTheme="majorHAnsi" w:hAnsiTheme="majorHAnsi" w:cstheme="majorHAnsi"/>
          <w:color w:val="000000" w:themeColor="text1"/>
          <w:sz w:val="24"/>
        </w:rPr>
        <w:t>目前由</w:t>
      </w:r>
      <w:r w:rsidRPr="007766D4">
        <w:rPr>
          <w:rFonts w:asciiTheme="majorHAnsi" w:hAnsiTheme="majorHAnsi" w:cstheme="majorHAnsi" w:hint="eastAsia"/>
          <w:color w:val="000000" w:themeColor="text1"/>
          <w:sz w:val="24"/>
        </w:rPr>
        <w:t>东城</w:t>
      </w:r>
      <w:r w:rsidRPr="007766D4">
        <w:rPr>
          <w:rFonts w:asciiTheme="majorHAnsi" w:hAnsiTheme="majorHAnsi" w:cstheme="majorHAnsi"/>
          <w:color w:val="000000" w:themeColor="text1"/>
          <w:sz w:val="24"/>
        </w:rPr>
        <w:t>水厂供水，</w:t>
      </w:r>
      <w:r w:rsidRPr="007766D4">
        <w:rPr>
          <w:rFonts w:asciiTheme="majorHAnsi" w:hAnsiTheme="majorHAnsi" w:cstheme="majorHAnsi" w:hint="eastAsia"/>
          <w:color w:val="000000" w:themeColor="text1"/>
          <w:sz w:val="24"/>
        </w:rPr>
        <w:t>东城</w:t>
      </w:r>
      <w:r w:rsidRPr="007766D4">
        <w:rPr>
          <w:rFonts w:asciiTheme="majorHAnsi" w:hAnsiTheme="majorHAnsi" w:cstheme="majorHAnsi"/>
          <w:color w:val="000000" w:themeColor="text1"/>
          <w:sz w:val="24"/>
        </w:rPr>
        <w:t>水厂一期工程于</w:t>
      </w:r>
      <w:r w:rsidRPr="007766D4">
        <w:rPr>
          <w:rFonts w:asciiTheme="majorHAnsi" w:hAnsiTheme="majorHAnsi" w:cstheme="majorHAnsi"/>
          <w:color w:val="000000" w:themeColor="text1"/>
          <w:sz w:val="24"/>
        </w:rPr>
        <w:t>2005</w:t>
      </w:r>
      <w:r w:rsidRPr="007766D4">
        <w:rPr>
          <w:rFonts w:asciiTheme="majorHAnsi" w:hAnsiTheme="majorHAnsi" w:cstheme="majorHAnsi"/>
          <w:color w:val="000000" w:themeColor="text1"/>
          <w:sz w:val="24"/>
        </w:rPr>
        <w:t>年</w:t>
      </w:r>
      <w:r w:rsidRPr="007766D4">
        <w:rPr>
          <w:rFonts w:asciiTheme="majorHAnsi" w:hAnsiTheme="majorHAnsi" w:cstheme="majorHAnsi"/>
          <w:color w:val="000000" w:themeColor="text1"/>
          <w:sz w:val="24"/>
        </w:rPr>
        <w:t>5</w:t>
      </w:r>
      <w:r w:rsidRPr="007766D4">
        <w:rPr>
          <w:rFonts w:asciiTheme="majorHAnsi" w:hAnsiTheme="majorHAnsi" w:cstheme="majorHAnsi"/>
          <w:color w:val="000000" w:themeColor="text1"/>
          <w:sz w:val="24"/>
        </w:rPr>
        <w:t>月建成供水，</w:t>
      </w:r>
      <w:r w:rsidRPr="007766D4">
        <w:rPr>
          <w:rFonts w:asciiTheme="majorHAnsi" w:hAnsiTheme="majorHAnsi" w:cstheme="majorHAnsi"/>
          <w:color w:val="000000" w:themeColor="text1"/>
          <w:sz w:val="24"/>
        </w:rPr>
        <w:t>2014</w:t>
      </w:r>
      <w:r w:rsidRPr="007766D4">
        <w:rPr>
          <w:rFonts w:asciiTheme="majorHAnsi" w:hAnsiTheme="majorHAnsi" w:cstheme="majorHAnsi"/>
          <w:color w:val="000000" w:themeColor="text1"/>
          <w:sz w:val="24"/>
        </w:rPr>
        <w:t>年二期扩建，现供水能力达</w:t>
      </w:r>
      <w:r w:rsidRPr="007766D4">
        <w:rPr>
          <w:rFonts w:asciiTheme="majorHAnsi" w:hAnsiTheme="majorHAnsi" w:cstheme="majorHAnsi"/>
          <w:color w:val="000000" w:themeColor="text1"/>
          <w:sz w:val="24"/>
        </w:rPr>
        <w:t>7.5</w:t>
      </w:r>
      <w:r w:rsidRPr="007766D4">
        <w:rPr>
          <w:rFonts w:asciiTheme="majorHAnsi" w:hAnsiTheme="majorHAnsi" w:cstheme="majorHAnsi"/>
          <w:color w:val="000000" w:themeColor="text1"/>
          <w:sz w:val="24"/>
        </w:rPr>
        <w:t>万</w:t>
      </w:r>
      <w:r w:rsidRPr="007766D4">
        <w:rPr>
          <w:rFonts w:asciiTheme="majorHAnsi" w:hAnsiTheme="majorHAnsi" w:cstheme="majorHAnsi"/>
          <w:color w:val="000000" w:themeColor="text1"/>
          <w:sz w:val="24"/>
        </w:rPr>
        <w:t>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，远期规划为</w:t>
      </w:r>
      <w:r w:rsidRPr="007766D4">
        <w:rPr>
          <w:rFonts w:asciiTheme="majorHAnsi" w:hAnsiTheme="majorHAnsi" w:cstheme="majorHAnsi"/>
          <w:color w:val="000000" w:themeColor="text1"/>
          <w:sz w:val="24"/>
        </w:rPr>
        <w:t>10</w:t>
      </w:r>
      <w:r w:rsidRPr="007766D4">
        <w:rPr>
          <w:rFonts w:asciiTheme="majorHAnsi" w:hAnsiTheme="majorHAnsi" w:cstheme="majorHAnsi"/>
          <w:color w:val="000000" w:themeColor="text1"/>
          <w:sz w:val="24"/>
        </w:rPr>
        <w:t>万</w:t>
      </w:r>
      <w:r w:rsidRPr="007766D4">
        <w:rPr>
          <w:rFonts w:asciiTheme="majorHAnsi" w:hAnsiTheme="majorHAnsi" w:cstheme="majorHAnsi"/>
          <w:color w:val="000000" w:themeColor="text1"/>
          <w:sz w:val="24"/>
        </w:rPr>
        <w:t>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，水源为</w:t>
      </w:r>
      <w:r w:rsidRPr="007766D4">
        <w:rPr>
          <w:rFonts w:asciiTheme="majorHAnsi" w:hAnsiTheme="majorHAnsi" w:cstheme="majorHAnsi" w:hint="eastAsia"/>
          <w:color w:val="000000" w:themeColor="text1"/>
          <w:sz w:val="24"/>
        </w:rPr>
        <w:t>淠河总干渠</w:t>
      </w:r>
      <w:r w:rsidRPr="007766D4">
        <w:rPr>
          <w:rFonts w:asciiTheme="majorHAnsi" w:hAnsiTheme="majorHAnsi" w:cstheme="majorHAnsi"/>
          <w:color w:val="000000" w:themeColor="text1"/>
          <w:sz w:val="24"/>
        </w:rPr>
        <w:t>。由水资源需求分析可知，供水水厂的供水能力完全能够满足集中区的供水需求。本项目选址位于</w:t>
      </w:r>
      <w:r w:rsidRPr="007766D4">
        <w:rPr>
          <w:rFonts w:asciiTheme="majorHAnsi" w:hAnsiTheme="majorHAnsi" w:cstheme="majorHAnsi" w:hint="eastAsia"/>
          <w:color w:val="000000" w:themeColor="text1"/>
          <w:sz w:val="24"/>
        </w:rPr>
        <w:t>六安经济开发区内</w:t>
      </w:r>
      <w:r w:rsidRPr="007766D4">
        <w:rPr>
          <w:rFonts w:asciiTheme="majorHAnsi" w:hAnsiTheme="majorHAnsi" w:cstheme="majorHAnsi"/>
          <w:color w:val="000000" w:themeColor="text1"/>
          <w:sz w:val="24"/>
        </w:rPr>
        <w:t>，根据估算运行期总用水量约</w:t>
      </w:r>
      <w:r w:rsidRPr="007766D4">
        <w:rPr>
          <w:rFonts w:asciiTheme="majorHAnsi" w:hAnsiTheme="majorHAnsi" w:cstheme="majorHAnsi"/>
          <w:color w:val="000000" w:themeColor="text1"/>
          <w:sz w:val="24"/>
        </w:rPr>
        <w:t>3.9m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，，项目用水远低于项目所在区域的水资源利用上限。</w:t>
      </w:r>
      <w:r w:rsidR="00A57F52" w:rsidRPr="007766D4">
        <w:rPr>
          <w:rFonts w:asciiTheme="majorHAnsi" w:hAnsiTheme="majorHAnsi" w:cstheme="majorHAnsi" w:hint="eastAsia"/>
          <w:color w:val="000000" w:themeColor="text1"/>
          <w:sz w:val="24"/>
        </w:rPr>
        <w:t>同时本项目为区域废水治理工程，收集处理区域工业污废水及生活污水。建成后对区域水污染源削减及水环境质量改善起到重要的积极作用，对环境起到一定的正效应。</w:t>
      </w:r>
    </w:p>
    <w:p w14:paraId="2A5F53DE" w14:textId="77777777" w:rsidR="008C3BBB" w:rsidRPr="007766D4" w:rsidRDefault="002C31B9">
      <w:pPr>
        <w:tabs>
          <w:tab w:val="left" w:pos="720"/>
        </w:tabs>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二、与土地资源利用上限符合性</w:t>
      </w:r>
    </w:p>
    <w:p w14:paraId="262147E3" w14:textId="77777777" w:rsidR="008C3BBB" w:rsidRPr="007766D4" w:rsidRDefault="002C31B9">
      <w:pPr>
        <w:autoSpaceDE w:val="0"/>
        <w:autoSpaceDN w:val="0"/>
        <w:adjustRightIn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本项目选址位于</w:t>
      </w:r>
      <w:r w:rsidRPr="007766D4">
        <w:rPr>
          <w:rFonts w:asciiTheme="majorHAnsi" w:hAnsiTheme="majorHAnsi" w:cstheme="majorHAnsi" w:hint="eastAsia"/>
          <w:color w:val="000000" w:themeColor="text1"/>
          <w:sz w:val="24"/>
        </w:rPr>
        <w:t>六安经济开发区</w:t>
      </w:r>
      <w:r w:rsidRPr="007766D4">
        <w:rPr>
          <w:rFonts w:asciiTheme="majorHAnsi" w:hAnsiTheme="majorHAnsi" w:cstheme="majorHAnsi"/>
          <w:color w:val="000000" w:themeColor="text1"/>
          <w:sz w:val="24"/>
        </w:rPr>
        <w:t>，用地类型为市政设施</w:t>
      </w:r>
      <w:r w:rsidRPr="007766D4">
        <w:rPr>
          <w:rFonts w:asciiTheme="majorHAnsi" w:hAnsiTheme="majorHAnsi" w:cstheme="majorHAnsi" w:hint="eastAsia"/>
          <w:color w:val="000000" w:themeColor="text1"/>
          <w:sz w:val="24"/>
        </w:rPr>
        <w:t>用地</w:t>
      </w:r>
      <w:r w:rsidRPr="007766D4">
        <w:rPr>
          <w:rFonts w:asciiTheme="majorHAnsi" w:hAnsiTheme="majorHAnsi" w:cstheme="majorHAnsi"/>
          <w:color w:val="000000" w:themeColor="text1"/>
          <w:sz w:val="24"/>
        </w:rPr>
        <w:t>，项目建设不新增区域用地，项目占地不会触及区域土地资源利用上限，故项目运行后从用地性质、用地面积等方面均满足区域土地资源利用上限相关要求。</w:t>
      </w:r>
    </w:p>
    <w:p w14:paraId="65CF99F1" w14:textId="77777777" w:rsidR="008C3BBB" w:rsidRPr="007766D4" w:rsidRDefault="002C31B9">
      <w:pPr>
        <w:keepNext/>
        <w:spacing w:line="360" w:lineRule="auto"/>
        <w:outlineLvl w:val="2"/>
        <w:rPr>
          <w:rFonts w:asciiTheme="majorHAnsi" w:eastAsia="黑体" w:hAnsiTheme="majorHAnsi" w:cstheme="majorHAnsi"/>
          <w:color w:val="000000" w:themeColor="text1"/>
          <w:sz w:val="24"/>
        </w:rPr>
      </w:pPr>
      <w:bookmarkStart w:id="188" w:name="_Toc519420092"/>
      <w:bookmarkStart w:id="189" w:name="_Toc519419861"/>
      <w:r w:rsidRPr="007766D4">
        <w:rPr>
          <w:rFonts w:asciiTheme="majorHAnsi" w:eastAsia="黑体" w:hAnsiTheme="majorHAnsi" w:cstheme="majorHAnsi"/>
          <w:color w:val="000000" w:themeColor="text1"/>
          <w:sz w:val="24"/>
        </w:rPr>
        <w:lastRenderedPageBreak/>
        <w:t xml:space="preserve">1.6.4 </w:t>
      </w:r>
      <w:bookmarkEnd w:id="188"/>
      <w:bookmarkEnd w:id="189"/>
      <w:r w:rsidRPr="007766D4">
        <w:rPr>
          <w:rFonts w:asciiTheme="majorHAnsi" w:eastAsia="黑体" w:hAnsiTheme="majorHAnsi" w:cstheme="majorHAnsi"/>
          <w:color w:val="000000" w:themeColor="text1"/>
          <w:sz w:val="24"/>
        </w:rPr>
        <w:t>环境准入负面清单</w:t>
      </w:r>
    </w:p>
    <w:p w14:paraId="6851A184" w14:textId="77777777" w:rsidR="008C3BBB" w:rsidRPr="007766D4" w:rsidRDefault="002C31B9">
      <w:pPr>
        <w:pStyle w:val="affffffff7"/>
        <w:ind w:firstLine="480"/>
        <w:rPr>
          <w:color w:val="000000" w:themeColor="text1"/>
        </w:rPr>
      </w:pPr>
      <w:r w:rsidRPr="007766D4">
        <w:rPr>
          <w:color w:val="000000" w:themeColor="text1"/>
        </w:rPr>
        <w:t>根据</w:t>
      </w:r>
      <w:r w:rsidRPr="007766D4">
        <w:rPr>
          <w:rFonts w:asciiTheme="majorHAnsi" w:hAnsiTheme="majorHAnsi" w:cstheme="majorHAnsi" w:hint="eastAsia"/>
          <w:color w:val="000000" w:themeColor="text1"/>
        </w:rPr>
        <w:t>《六安市城市污水专项规划（</w:t>
      </w:r>
      <w:r w:rsidRPr="007766D4">
        <w:rPr>
          <w:rFonts w:asciiTheme="majorHAnsi" w:hAnsiTheme="majorHAnsi" w:cstheme="majorHAnsi" w:hint="eastAsia"/>
          <w:color w:val="000000" w:themeColor="text1"/>
        </w:rPr>
        <w:t>2019</w:t>
      </w:r>
      <w:r w:rsidRPr="007766D4">
        <w:rPr>
          <w:rFonts w:asciiTheme="majorHAnsi" w:hAnsiTheme="majorHAnsi" w:cstheme="majorHAnsi" w:hint="eastAsia"/>
          <w:color w:val="000000" w:themeColor="text1"/>
        </w:rPr>
        <w:t>～</w:t>
      </w:r>
      <w:r w:rsidRPr="007766D4">
        <w:rPr>
          <w:rFonts w:asciiTheme="majorHAnsi" w:hAnsiTheme="majorHAnsi" w:cstheme="majorHAnsi" w:hint="eastAsia"/>
          <w:color w:val="000000" w:themeColor="text1"/>
        </w:rPr>
        <w:t>2030</w:t>
      </w:r>
      <w:r w:rsidRPr="007766D4">
        <w:rPr>
          <w:rFonts w:asciiTheme="majorHAnsi" w:hAnsiTheme="majorHAnsi" w:cstheme="majorHAnsi" w:hint="eastAsia"/>
          <w:color w:val="000000" w:themeColor="text1"/>
        </w:rPr>
        <w:t>）》修编</w:t>
      </w:r>
      <w:r w:rsidRPr="007766D4">
        <w:rPr>
          <w:rFonts w:hint="eastAsia"/>
          <w:color w:val="000000" w:themeColor="text1"/>
        </w:rPr>
        <w:t>及六安经济技术开发区北部分区规划，规划建设东城污水处理厂，一期建设规模为</w:t>
      </w:r>
      <w:r w:rsidRPr="007766D4">
        <w:rPr>
          <w:rFonts w:hint="eastAsia"/>
          <w:color w:val="000000" w:themeColor="text1"/>
        </w:rPr>
        <w:t>2</w:t>
      </w:r>
      <w:r w:rsidRPr="007766D4">
        <w:rPr>
          <w:rFonts w:hint="eastAsia"/>
          <w:color w:val="000000" w:themeColor="text1"/>
        </w:rPr>
        <w:t>万</w:t>
      </w:r>
      <w:r w:rsidRPr="007766D4">
        <w:rPr>
          <w:rFonts w:hint="eastAsia"/>
          <w:color w:val="000000" w:themeColor="text1"/>
        </w:rPr>
        <w:t>m</w:t>
      </w:r>
      <w:r w:rsidRPr="007766D4">
        <w:rPr>
          <w:rFonts w:hint="eastAsia"/>
          <w:color w:val="000000" w:themeColor="text1"/>
          <w:vertAlign w:val="superscript"/>
        </w:rPr>
        <w:t>3</w:t>
      </w:r>
      <w:r w:rsidRPr="007766D4">
        <w:rPr>
          <w:rFonts w:hint="eastAsia"/>
          <w:color w:val="000000" w:themeColor="text1"/>
        </w:rPr>
        <w:t>/d</w:t>
      </w:r>
      <w:r w:rsidRPr="007766D4">
        <w:rPr>
          <w:rFonts w:hint="eastAsia"/>
          <w:color w:val="000000" w:themeColor="text1"/>
        </w:rPr>
        <w:t>，中期规模</w:t>
      </w:r>
      <w:r w:rsidRPr="007766D4">
        <w:rPr>
          <w:rFonts w:hint="eastAsia"/>
          <w:color w:val="000000" w:themeColor="text1"/>
        </w:rPr>
        <w:t>4</w:t>
      </w:r>
      <w:r w:rsidRPr="007766D4">
        <w:rPr>
          <w:rFonts w:hint="eastAsia"/>
          <w:color w:val="000000" w:themeColor="text1"/>
        </w:rPr>
        <w:t>万</w:t>
      </w:r>
      <w:r w:rsidRPr="007766D4">
        <w:rPr>
          <w:rFonts w:hint="eastAsia"/>
          <w:color w:val="000000" w:themeColor="text1"/>
        </w:rPr>
        <w:t>m</w:t>
      </w:r>
      <w:r w:rsidRPr="007766D4">
        <w:rPr>
          <w:rFonts w:hint="eastAsia"/>
          <w:color w:val="000000" w:themeColor="text1"/>
          <w:vertAlign w:val="superscript"/>
        </w:rPr>
        <w:t>3</w:t>
      </w:r>
      <w:r w:rsidRPr="007766D4">
        <w:rPr>
          <w:rFonts w:hint="eastAsia"/>
          <w:color w:val="000000" w:themeColor="text1"/>
        </w:rPr>
        <w:t>/d</w:t>
      </w:r>
      <w:r w:rsidRPr="007766D4">
        <w:rPr>
          <w:rFonts w:hint="eastAsia"/>
          <w:color w:val="000000" w:themeColor="text1"/>
        </w:rPr>
        <w:t>，远期规模</w:t>
      </w:r>
      <w:r w:rsidRPr="007766D4">
        <w:rPr>
          <w:rFonts w:hint="eastAsia"/>
          <w:color w:val="000000" w:themeColor="text1"/>
        </w:rPr>
        <w:t>8</w:t>
      </w:r>
      <w:r w:rsidRPr="007766D4">
        <w:rPr>
          <w:rFonts w:hint="eastAsia"/>
          <w:color w:val="000000" w:themeColor="text1"/>
        </w:rPr>
        <w:t>万</w:t>
      </w:r>
      <w:r w:rsidRPr="007766D4">
        <w:rPr>
          <w:rFonts w:hint="eastAsia"/>
          <w:color w:val="000000" w:themeColor="text1"/>
        </w:rPr>
        <w:t>m</w:t>
      </w:r>
      <w:r w:rsidRPr="007766D4">
        <w:rPr>
          <w:rFonts w:hint="eastAsia"/>
          <w:color w:val="000000" w:themeColor="text1"/>
          <w:vertAlign w:val="superscript"/>
        </w:rPr>
        <w:t>3</w:t>
      </w:r>
      <w:r w:rsidRPr="007766D4">
        <w:rPr>
          <w:rFonts w:hint="eastAsia"/>
          <w:color w:val="000000" w:themeColor="text1"/>
        </w:rPr>
        <w:t>/d</w:t>
      </w:r>
      <w:r w:rsidRPr="007766D4">
        <w:rPr>
          <w:rFonts w:hint="eastAsia"/>
          <w:color w:val="000000" w:themeColor="text1"/>
        </w:rPr>
        <w:t>。本项目为现有东城</w:t>
      </w:r>
      <w:r w:rsidRPr="007766D4">
        <w:rPr>
          <w:rFonts w:asciiTheme="majorHAnsi" w:hAnsiTheme="majorHAnsi" w:cstheme="majorHAnsi"/>
          <w:color w:val="000000" w:themeColor="text1"/>
        </w:rPr>
        <w:t>污水处理厂二期扩建及一期提标改造工程项目</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形成总</w:t>
      </w:r>
      <w:r w:rsidRPr="007766D4">
        <w:rPr>
          <w:rFonts w:asciiTheme="majorHAnsi" w:hAnsiTheme="majorHAnsi" w:cstheme="majorHAnsi" w:hint="eastAsia"/>
          <w:color w:val="000000" w:themeColor="text1"/>
        </w:rPr>
        <w:t>处理</w:t>
      </w:r>
      <w:r w:rsidRPr="007766D4">
        <w:rPr>
          <w:rFonts w:asciiTheme="majorHAnsi" w:hAnsiTheme="majorHAnsi" w:cstheme="majorHAnsi"/>
          <w:color w:val="000000" w:themeColor="text1"/>
        </w:rPr>
        <w:t>规模</w:t>
      </w:r>
      <w:r w:rsidRPr="007766D4">
        <w:rPr>
          <w:rFonts w:hint="eastAsia"/>
          <w:color w:val="000000" w:themeColor="text1"/>
        </w:rPr>
        <w:t>4</w:t>
      </w:r>
      <w:r w:rsidRPr="007766D4">
        <w:rPr>
          <w:rFonts w:hint="eastAsia"/>
          <w:color w:val="000000" w:themeColor="text1"/>
        </w:rPr>
        <w:t>万</w:t>
      </w:r>
      <w:r w:rsidRPr="007766D4">
        <w:rPr>
          <w:rFonts w:hint="eastAsia"/>
          <w:color w:val="000000" w:themeColor="text1"/>
        </w:rPr>
        <w:t>m</w:t>
      </w:r>
      <w:r w:rsidRPr="007766D4">
        <w:rPr>
          <w:rFonts w:hint="eastAsia"/>
          <w:color w:val="000000" w:themeColor="text1"/>
          <w:vertAlign w:val="superscript"/>
        </w:rPr>
        <w:t>3</w:t>
      </w:r>
      <w:r w:rsidRPr="007766D4">
        <w:rPr>
          <w:rFonts w:hint="eastAsia"/>
          <w:color w:val="000000" w:themeColor="text1"/>
        </w:rPr>
        <w:t>/d</w:t>
      </w:r>
      <w:r w:rsidRPr="007766D4">
        <w:rPr>
          <w:color w:val="000000" w:themeColor="text1"/>
        </w:rPr>
        <w:t>，</w:t>
      </w:r>
      <w:r w:rsidRPr="007766D4">
        <w:rPr>
          <w:rFonts w:hint="eastAsia"/>
          <w:color w:val="000000" w:themeColor="text1"/>
        </w:rPr>
        <w:t>项目</w:t>
      </w:r>
      <w:r w:rsidRPr="007766D4">
        <w:rPr>
          <w:color w:val="000000" w:themeColor="text1"/>
        </w:rPr>
        <w:t>建成后对区域水污染源削减及水环境质量改善起到重要</w:t>
      </w:r>
      <w:r w:rsidRPr="007766D4">
        <w:rPr>
          <w:rFonts w:hint="eastAsia"/>
          <w:color w:val="000000" w:themeColor="text1"/>
        </w:rPr>
        <w:t>的</w:t>
      </w:r>
      <w:r w:rsidRPr="007766D4">
        <w:rPr>
          <w:color w:val="000000" w:themeColor="text1"/>
        </w:rPr>
        <w:t>积极作用，对环境起到一定的正效应，区域未对其设置准入限制。</w:t>
      </w:r>
    </w:p>
    <w:p w14:paraId="1EAE4588"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综上所述，本项目建设符合生态保护红线要求；符合环境质量底线要求；符合资源利用上线要求；同时本项目为国家鼓励类项目，不在环境准入负面清单内。项目符合</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三线一单</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管理要求。</w:t>
      </w:r>
    </w:p>
    <w:p w14:paraId="1EAE408F" w14:textId="77777777" w:rsidR="008C3BBB" w:rsidRPr="007766D4" w:rsidRDefault="008C3BBB">
      <w:pPr>
        <w:spacing w:line="360" w:lineRule="auto"/>
        <w:ind w:firstLineChars="200" w:firstLine="480"/>
        <w:rPr>
          <w:rFonts w:asciiTheme="majorHAnsi" w:eastAsia="黑体" w:hAnsiTheme="majorHAnsi" w:cstheme="majorHAnsi"/>
          <w:color w:val="000000" w:themeColor="text1"/>
          <w:sz w:val="24"/>
        </w:rPr>
      </w:pPr>
    </w:p>
    <w:p w14:paraId="1DEF72BC" w14:textId="77777777" w:rsidR="008C3BBB" w:rsidRPr="007766D4" w:rsidRDefault="008C3BBB">
      <w:pPr>
        <w:pStyle w:val="32"/>
        <w:rPr>
          <w:rFonts w:asciiTheme="majorHAnsi" w:hAnsiTheme="majorHAnsi" w:cstheme="majorHAnsi"/>
          <w:color w:val="000000" w:themeColor="text1"/>
        </w:rPr>
        <w:sectPr w:rsidR="008C3BBB" w:rsidRPr="007766D4">
          <w:footerReference w:type="default" r:id="rId20"/>
          <w:pgSz w:w="11906" w:h="16838"/>
          <w:pgMar w:top="1247" w:right="1134" w:bottom="1134" w:left="1247" w:header="680" w:footer="680" w:gutter="0"/>
          <w:cols w:space="720"/>
          <w:docGrid w:linePitch="312"/>
        </w:sectPr>
      </w:pPr>
    </w:p>
    <w:p w14:paraId="06116666" w14:textId="77777777" w:rsidR="008C3BBB" w:rsidRPr="007766D4" w:rsidRDefault="002C31B9">
      <w:pPr>
        <w:pStyle w:val="10"/>
        <w:spacing w:line="360" w:lineRule="auto"/>
        <w:jc w:val="both"/>
        <w:rPr>
          <w:rFonts w:asciiTheme="majorHAnsi" w:eastAsia="黑体" w:hAnsiTheme="majorHAnsi" w:cstheme="majorHAnsi"/>
          <w:b w:val="0"/>
          <w:color w:val="000000" w:themeColor="text1"/>
        </w:rPr>
      </w:pPr>
      <w:bookmarkStart w:id="190" w:name="_Toc26823"/>
      <w:bookmarkStart w:id="191" w:name="_Toc451177156"/>
      <w:bookmarkStart w:id="192" w:name="_Toc38454696"/>
      <w:bookmarkStart w:id="193" w:name="_Toc451439479"/>
      <w:bookmarkStart w:id="194" w:name="_Toc451355122"/>
      <w:bookmarkStart w:id="195" w:name="_Toc30440"/>
      <w:bookmarkStart w:id="196" w:name="_Toc451354774"/>
      <w:bookmarkStart w:id="197" w:name="_Toc451334614"/>
      <w:bookmarkStart w:id="198" w:name="_Toc451354600"/>
      <w:bookmarkStart w:id="199" w:name="_Toc451354599"/>
      <w:bookmarkStart w:id="200" w:name="_Toc8631"/>
      <w:bookmarkStart w:id="201" w:name="_Toc451355121"/>
      <w:bookmarkStart w:id="202" w:name="_Toc451439478"/>
      <w:bookmarkStart w:id="203" w:name="_Toc451334613"/>
      <w:bookmarkStart w:id="204" w:name="_Toc21910"/>
      <w:bookmarkStart w:id="205" w:name="_Toc451354773"/>
      <w:bookmarkStart w:id="206" w:name="_Toc451177155"/>
      <w:bookmarkEnd w:id="75"/>
      <w:r w:rsidRPr="007766D4">
        <w:rPr>
          <w:rFonts w:asciiTheme="majorHAnsi" w:eastAsia="黑体" w:hAnsiTheme="majorHAnsi" w:cstheme="majorHAnsi"/>
          <w:b w:val="0"/>
          <w:color w:val="000000" w:themeColor="text1"/>
        </w:rPr>
        <w:lastRenderedPageBreak/>
        <w:t xml:space="preserve">2 </w:t>
      </w:r>
      <w:r w:rsidRPr="007766D4">
        <w:rPr>
          <w:rFonts w:asciiTheme="majorHAnsi" w:eastAsia="黑体" w:hAnsiTheme="majorHAnsi" w:cstheme="majorHAnsi"/>
          <w:b w:val="0"/>
          <w:color w:val="000000" w:themeColor="text1"/>
        </w:rPr>
        <w:t>现有工程回顾</w:t>
      </w:r>
      <w:bookmarkEnd w:id="190"/>
      <w:bookmarkEnd w:id="191"/>
      <w:bookmarkEnd w:id="192"/>
      <w:bookmarkEnd w:id="193"/>
      <w:bookmarkEnd w:id="194"/>
      <w:bookmarkEnd w:id="195"/>
      <w:bookmarkEnd w:id="196"/>
      <w:bookmarkEnd w:id="197"/>
      <w:bookmarkEnd w:id="198"/>
    </w:p>
    <w:p w14:paraId="64921132" w14:textId="77777777" w:rsidR="008C3BBB" w:rsidRPr="007766D4" w:rsidRDefault="002C31B9">
      <w:pPr>
        <w:pStyle w:val="21"/>
        <w:rPr>
          <w:rFonts w:asciiTheme="majorHAnsi" w:eastAsia="黑体" w:hAnsiTheme="majorHAnsi" w:cstheme="majorHAnsi"/>
          <w:b w:val="0"/>
          <w:color w:val="000000" w:themeColor="text1"/>
        </w:rPr>
      </w:pPr>
      <w:bookmarkStart w:id="207" w:name="_Toc38454697"/>
      <w:r w:rsidRPr="007766D4">
        <w:rPr>
          <w:rFonts w:asciiTheme="majorHAnsi" w:eastAsia="黑体" w:hAnsiTheme="majorHAnsi" w:cstheme="majorHAnsi"/>
          <w:b w:val="0"/>
          <w:color w:val="000000" w:themeColor="text1"/>
        </w:rPr>
        <w:t xml:space="preserve">2.1 </w:t>
      </w:r>
      <w:r w:rsidRPr="007766D4">
        <w:rPr>
          <w:rFonts w:asciiTheme="majorHAnsi" w:eastAsia="黑体" w:hAnsiTheme="majorHAnsi" w:cstheme="majorHAnsi"/>
          <w:b w:val="0"/>
          <w:color w:val="000000" w:themeColor="text1"/>
        </w:rPr>
        <w:t>现有工程概况</w:t>
      </w:r>
      <w:bookmarkEnd w:id="207"/>
    </w:p>
    <w:p w14:paraId="52AAA991" w14:textId="77777777" w:rsidR="008C3BBB" w:rsidRPr="007766D4" w:rsidRDefault="002C31B9">
      <w:pPr>
        <w:keepNext/>
        <w:spacing w:line="360" w:lineRule="auto"/>
        <w:outlineLvl w:val="2"/>
        <w:rPr>
          <w:rFonts w:asciiTheme="majorHAnsi" w:eastAsia="黑体" w:hAnsiTheme="majorHAnsi" w:cstheme="majorHAnsi"/>
          <w:color w:val="000000" w:themeColor="text1"/>
          <w:sz w:val="24"/>
        </w:rPr>
      </w:pPr>
      <w:bookmarkStart w:id="208" w:name="_Toc451334600"/>
      <w:bookmarkStart w:id="209" w:name="_Toc451354760"/>
      <w:bookmarkStart w:id="210" w:name="_Toc26190"/>
      <w:bookmarkStart w:id="211" w:name="_Toc481044858"/>
      <w:bookmarkStart w:id="212" w:name="_Toc7517"/>
      <w:bookmarkStart w:id="213" w:name="_Toc476217347"/>
      <w:bookmarkStart w:id="214" w:name="_Toc451355108"/>
      <w:bookmarkStart w:id="215" w:name="_Toc29956"/>
      <w:bookmarkStart w:id="216" w:name="_Toc451354586"/>
      <w:bookmarkStart w:id="217" w:name="_Toc479490363"/>
      <w:r w:rsidRPr="007766D4">
        <w:rPr>
          <w:rFonts w:asciiTheme="majorHAnsi" w:eastAsia="黑体" w:hAnsiTheme="majorHAnsi" w:cstheme="majorHAnsi"/>
          <w:color w:val="000000" w:themeColor="text1"/>
          <w:sz w:val="24"/>
        </w:rPr>
        <w:t>2.1.</w:t>
      </w:r>
      <w:r w:rsidRPr="007766D4">
        <w:rPr>
          <w:rFonts w:asciiTheme="majorHAnsi" w:eastAsia="黑体" w:hAnsiTheme="majorHAnsi" w:cstheme="majorHAnsi" w:hint="eastAsia"/>
          <w:color w:val="000000" w:themeColor="text1"/>
          <w:sz w:val="24"/>
        </w:rPr>
        <w:t>1</w:t>
      </w:r>
      <w:r w:rsidRPr="007766D4">
        <w:rPr>
          <w:rFonts w:asciiTheme="majorHAnsi" w:eastAsia="黑体" w:hAnsiTheme="majorHAnsi" w:cstheme="majorHAnsi"/>
          <w:color w:val="000000" w:themeColor="text1"/>
          <w:sz w:val="24"/>
        </w:rPr>
        <w:t xml:space="preserve"> </w:t>
      </w:r>
      <w:r w:rsidRPr="007766D4">
        <w:rPr>
          <w:rFonts w:asciiTheme="majorHAnsi" w:eastAsia="黑体" w:hAnsiTheme="majorHAnsi" w:cstheme="majorHAnsi"/>
          <w:color w:val="000000" w:themeColor="text1"/>
          <w:sz w:val="24"/>
        </w:rPr>
        <w:t>基本情况介绍</w:t>
      </w:r>
      <w:bookmarkEnd w:id="208"/>
      <w:bookmarkEnd w:id="209"/>
      <w:bookmarkEnd w:id="210"/>
      <w:bookmarkEnd w:id="211"/>
      <w:bookmarkEnd w:id="212"/>
      <w:bookmarkEnd w:id="213"/>
      <w:bookmarkEnd w:id="214"/>
      <w:bookmarkEnd w:id="215"/>
      <w:bookmarkEnd w:id="216"/>
      <w:bookmarkEnd w:id="217"/>
    </w:p>
    <w:p w14:paraId="783809EC" w14:textId="77777777" w:rsidR="008C3BBB" w:rsidRPr="007766D4" w:rsidRDefault="002C31B9">
      <w:pPr>
        <w:spacing w:line="360" w:lineRule="auto"/>
        <w:ind w:firstLineChars="200" w:firstLine="480"/>
        <w:rPr>
          <w:bCs/>
          <w:color w:val="000000" w:themeColor="text1"/>
          <w:sz w:val="24"/>
        </w:rPr>
      </w:pPr>
      <w:r w:rsidRPr="007766D4">
        <w:rPr>
          <w:color w:val="000000" w:themeColor="text1"/>
          <w:sz w:val="24"/>
        </w:rPr>
        <w:t>项目名称</w:t>
      </w:r>
      <w:r w:rsidRPr="007766D4">
        <w:rPr>
          <w:bCs/>
          <w:color w:val="000000" w:themeColor="text1"/>
          <w:sz w:val="24"/>
        </w:rPr>
        <w:t>：</w:t>
      </w:r>
      <w:r w:rsidRPr="007766D4">
        <w:rPr>
          <w:rFonts w:hint="eastAsia"/>
          <w:bCs/>
          <w:color w:val="000000" w:themeColor="text1"/>
          <w:sz w:val="24"/>
        </w:rPr>
        <w:t>六安经济开发区东城</w:t>
      </w:r>
      <w:r w:rsidRPr="007766D4">
        <w:rPr>
          <w:bCs/>
          <w:color w:val="000000" w:themeColor="text1"/>
          <w:sz w:val="24"/>
        </w:rPr>
        <w:t>污水处理厂一期工程</w:t>
      </w:r>
      <w:r w:rsidRPr="007766D4">
        <w:rPr>
          <w:rFonts w:hint="eastAsia"/>
          <w:bCs/>
          <w:color w:val="000000" w:themeColor="text1"/>
          <w:sz w:val="24"/>
        </w:rPr>
        <w:t>；</w:t>
      </w:r>
    </w:p>
    <w:p w14:paraId="18E1924E"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建设地点：</w:t>
      </w:r>
      <w:r w:rsidRPr="007766D4">
        <w:rPr>
          <w:rFonts w:hint="eastAsia"/>
          <w:color w:val="000000" w:themeColor="text1"/>
          <w:sz w:val="24"/>
        </w:rPr>
        <w:t>六安经济开发区</w:t>
      </w:r>
      <w:r w:rsidRPr="007766D4">
        <w:rPr>
          <w:bCs/>
          <w:color w:val="000000" w:themeColor="text1"/>
          <w:sz w:val="24"/>
        </w:rPr>
        <w:t>，具体见地理位置图</w:t>
      </w:r>
      <w:r w:rsidRPr="007766D4">
        <w:rPr>
          <w:bCs/>
          <w:color w:val="000000" w:themeColor="text1"/>
          <w:sz w:val="24"/>
        </w:rPr>
        <w:t>2-1-</w:t>
      </w:r>
      <w:r w:rsidRPr="007766D4">
        <w:rPr>
          <w:rFonts w:hint="eastAsia"/>
          <w:bCs/>
          <w:color w:val="000000" w:themeColor="text1"/>
          <w:sz w:val="24"/>
        </w:rPr>
        <w:t>1</w:t>
      </w:r>
      <w:r w:rsidRPr="007766D4">
        <w:rPr>
          <w:rFonts w:hint="eastAsia"/>
          <w:bCs/>
          <w:color w:val="000000" w:themeColor="text1"/>
          <w:sz w:val="24"/>
        </w:rPr>
        <w:t>；</w:t>
      </w:r>
    </w:p>
    <w:p w14:paraId="20B67FA6" w14:textId="77777777" w:rsidR="008C3BBB" w:rsidRPr="007766D4" w:rsidRDefault="002C31B9">
      <w:pPr>
        <w:spacing w:line="360" w:lineRule="auto"/>
        <w:ind w:firstLineChars="200" w:firstLine="480"/>
        <w:rPr>
          <w:bCs/>
          <w:color w:val="000000" w:themeColor="text1"/>
          <w:kern w:val="0"/>
          <w:sz w:val="24"/>
        </w:rPr>
      </w:pPr>
      <w:r w:rsidRPr="007766D4">
        <w:rPr>
          <w:rFonts w:hint="eastAsia"/>
          <w:color w:val="000000" w:themeColor="text1"/>
          <w:sz w:val="24"/>
        </w:rPr>
        <w:t>建设单位</w:t>
      </w:r>
      <w:r w:rsidRPr="007766D4">
        <w:rPr>
          <w:color w:val="000000" w:themeColor="text1"/>
          <w:sz w:val="24"/>
        </w:rPr>
        <w:t>：</w:t>
      </w:r>
      <w:r w:rsidRPr="007766D4">
        <w:rPr>
          <w:rFonts w:hint="eastAsia"/>
          <w:color w:val="000000" w:themeColor="text1"/>
          <w:sz w:val="24"/>
        </w:rPr>
        <w:t>六安经济开发区</w:t>
      </w:r>
      <w:r w:rsidRPr="007766D4">
        <w:rPr>
          <w:color w:val="000000" w:themeColor="text1"/>
          <w:sz w:val="24"/>
        </w:rPr>
        <w:t>管委会</w:t>
      </w:r>
      <w:r w:rsidRPr="007766D4">
        <w:rPr>
          <w:rFonts w:hint="eastAsia"/>
          <w:bCs/>
          <w:color w:val="000000" w:themeColor="text1"/>
          <w:kern w:val="0"/>
          <w:sz w:val="24"/>
        </w:rPr>
        <w:t>；</w:t>
      </w:r>
    </w:p>
    <w:p w14:paraId="144BB775" w14:textId="77777777" w:rsidR="008C3BBB" w:rsidRPr="007766D4" w:rsidRDefault="002C31B9">
      <w:pPr>
        <w:spacing w:line="360" w:lineRule="auto"/>
        <w:ind w:firstLineChars="200" w:firstLine="480"/>
        <w:rPr>
          <w:color w:val="000000" w:themeColor="text1"/>
          <w:sz w:val="24"/>
        </w:rPr>
      </w:pPr>
      <w:r w:rsidRPr="007766D4">
        <w:rPr>
          <w:rFonts w:hint="eastAsia"/>
          <w:bCs/>
          <w:color w:val="000000" w:themeColor="text1"/>
          <w:kern w:val="0"/>
          <w:sz w:val="24"/>
        </w:rPr>
        <w:t>运营</w:t>
      </w:r>
      <w:r w:rsidRPr="007766D4">
        <w:rPr>
          <w:bCs/>
          <w:color w:val="000000" w:themeColor="text1"/>
          <w:kern w:val="0"/>
          <w:sz w:val="24"/>
        </w:rPr>
        <w:t>单位：六安市中冶水务有限公司；</w:t>
      </w:r>
    </w:p>
    <w:p w14:paraId="37C9C72A"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项目规模：</w:t>
      </w:r>
      <w:r w:rsidRPr="007766D4">
        <w:rPr>
          <w:rFonts w:hint="eastAsia"/>
          <w:color w:val="000000" w:themeColor="text1"/>
          <w:sz w:val="24"/>
        </w:rPr>
        <w:t>东城</w:t>
      </w:r>
      <w:r w:rsidRPr="007766D4">
        <w:rPr>
          <w:bCs/>
          <w:color w:val="000000" w:themeColor="text1"/>
          <w:sz w:val="24"/>
        </w:rPr>
        <w:t>污水处理厂</w:t>
      </w:r>
      <w:r w:rsidRPr="007766D4">
        <w:rPr>
          <w:color w:val="000000" w:themeColor="text1"/>
          <w:sz w:val="24"/>
        </w:rPr>
        <w:t>一期</w:t>
      </w:r>
      <w:r w:rsidRPr="007766D4">
        <w:rPr>
          <w:rFonts w:hint="eastAsia"/>
          <w:bCs/>
          <w:color w:val="000000" w:themeColor="text1"/>
          <w:sz w:val="24"/>
        </w:rPr>
        <w:t>工程</w:t>
      </w:r>
      <w:r w:rsidRPr="007766D4">
        <w:rPr>
          <w:color w:val="000000" w:themeColor="text1"/>
          <w:sz w:val="24"/>
        </w:rPr>
        <w:t>的建设规模为</w:t>
      </w:r>
      <w:r w:rsidRPr="007766D4">
        <w:rPr>
          <w:color w:val="000000" w:themeColor="text1"/>
          <w:sz w:val="24"/>
        </w:rPr>
        <w:t>2</w:t>
      </w:r>
      <w:r w:rsidRPr="007766D4">
        <w:rPr>
          <w:color w:val="000000" w:themeColor="text1"/>
          <w:sz w:val="24"/>
        </w:rPr>
        <w:t>万</w:t>
      </w:r>
      <w:r w:rsidRPr="007766D4">
        <w:rPr>
          <w:color w:val="000000" w:themeColor="text1"/>
          <w:sz w:val="24"/>
        </w:rPr>
        <w:t>m</w:t>
      </w:r>
      <w:r w:rsidRPr="007766D4">
        <w:rPr>
          <w:color w:val="000000" w:themeColor="text1"/>
          <w:sz w:val="24"/>
          <w:vertAlign w:val="superscript"/>
        </w:rPr>
        <w:t>3</w:t>
      </w:r>
      <w:r w:rsidRPr="007766D4">
        <w:rPr>
          <w:color w:val="000000" w:themeColor="text1"/>
          <w:sz w:val="24"/>
        </w:rPr>
        <w:t>/d</w:t>
      </w:r>
      <w:r w:rsidRPr="007766D4">
        <w:rPr>
          <w:rFonts w:hint="eastAsia"/>
          <w:color w:val="000000" w:themeColor="text1"/>
          <w:sz w:val="24"/>
        </w:rPr>
        <w:t>；</w:t>
      </w:r>
    </w:p>
    <w:p w14:paraId="52EA70EC" w14:textId="77777777" w:rsidR="008C3BBB" w:rsidRPr="007766D4" w:rsidRDefault="002C31B9">
      <w:pPr>
        <w:tabs>
          <w:tab w:val="left" w:pos="4785"/>
        </w:tabs>
        <w:spacing w:line="360" w:lineRule="auto"/>
        <w:ind w:firstLine="480"/>
        <w:rPr>
          <w:color w:val="000000" w:themeColor="text1"/>
          <w:sz w:val="24"/>
        </w:rPr>
      </w:pPr>
      <w:r w:rsidRPr="007766D4">
        <w:rPr>
          <w:rFonts w:hint="eastAsia"/>
          <w:color w:val="000000" w:themeColor="text1"/>
          <w:sz w:val="24"/>
        </w:rPr>
        <w:t>接管标准：目前收水范围内涉及的工业企业</w:t>
      </w:r>
      <w:r w:rsidRPr="007766D4">
        <w:rPr>
          <w:color w:val="000000" w:themeColor="text1"/>
          <w:sz w:val="24"/>
        </w:rPr>
        <w:t>主要以</w:t>
      </w:r>
      <w:r w:rsidRPr="007766D4">
        <w:rPr>
          <w:rFonts w:hint="eastAsia"/>
          <w:color w:val="000000" w:themeColor="text1"/>
          <w:sz w:val="24"/>
        </w:rPr>
        <w:t>机械加工</w:t>
      </w:r>
      <w:r w:rsidRPr="007766D4">
        <w:rPr>
          <w:color w:val="000000" w:themeColor="text1"/>
          <w:sz w:val="24"/>
        </w:rPr>
        <w:t>、食品加工、纺织服装、农副产品加工、生物制药、电子信息产业及建筑材料</w:t>
      </w:r>
      <w:r w:rsidRPr="007766D4">
        <w:rPr>
          <w:rFonts w:hint="eastAsia"/>
          <w:color w:val="000000" w:themeColor="text1"/>
          <w:sz w:val="24"/>
        </w:rPr>
        <w:t>等为主。纳管企业建设项目有行业标准制定的，按照相关行业标准规定，有间排标准的执行间排标准，其他企业纳管当前执行《污水综合排放标准》（</w:t>
      </w:r>
      <w:r w:rsidRPr="007766D4">
        <w:rPr>
          <w:rFonts w:hint="eastAsia"/>
          <w:color w:val="000000" w:themeColor="text1"/>
          <w:sz w:val="24"/>
        </w:rPr>
        <w:t>GB8978-1996</w:t>
      </w:r>
      <w:r w:rsidRPr="007766D4">
        <w:rPr>
          <w:rFonts w:hint="eastAsia"/>
          <w:color w:val="000000" w:themeColor="text1"/>
          <w:sz w:val="24"/>
        </w:rPr>
        <w:t>）中表</w:t>
      </w:r>
      <w:r w:rsidRPr="007766D4">
        <w:rPr>
          <w:rFonts w:hint="eastAsia"/>
          <w:color w:val="000000" w:themeColor="text1"/>
          <w:sz w:val="24"/>
        </w:rPr>
        <w:t>1</w:t>
      </w:r>
      <w:r w:rsidRPr="007766D4">
        <w:rPr>
          <w:rFonts w:hint="eastAsia"/>
          <w:color w:val="000000" w:themeColor="text1"/>
          <w:sz w:val="24"/>
        </w:rPr>
        <w:t>、表</w:t>
      </w:r>
      <w:r w:rsidRPr="007766D4">
        <w:rPr>
          <w:rFonts w:hint="eastAsia"/>
          <w:color w:val="000000" w:themeColor="text1"/>
          <w:sz w:val="24"/>
        </w:rPr>
        <w:t>4</w:t>
      </w:r>
      <w:r w:rsidRPr="007766D4">
        <w:rPr>
          <w:rFonts w:hint="eastAsia"/>
          <w:color w:val="000000" w:themeColor="text1"/>
          <w:sz w:val="24"/>
        </w:rPr>
        <w:t>三级排放标准；</w:t>
      </w:r>
    </w:p>
    <w:p w14:paraId="06FADF56"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出水水质：厂出水水质执行《</w:t>
      </w:r>
      <w:r w:rsidRPr="007766D4">
        <w:rPr>
          <w:rFonts w:hint="eastAsia"/>
          <w:color w:val="000000" w:themeColor="text1"/>
          <w:sz w:val="24"/>
        </w:rPr>
        <w:t>城镇污水处理厂</w:t>
      </w:r>
      <w:r w:rsidRPr="007766D4">
        <w:rPr>
          <w:color w:val="000000" w:themeColor="text1"/>
          <w:sz w:val="24"/>
        </w:rPr>
        <w:t>污染物排放标准》（</w:t>
      </w:r>
      <w:r w:rsidRPr="007766D4">
        <w:rPr>
          <w:color w:val="000000" w:themeColor="text1"/>
          <w:sz w:val="24"/>
        </w:rPr>
        <w:t>GB18918-2002</w:t>
      </w:r>
      <w:r w:rsidRPr="007766D4">
        <w:rPr>
          <w:color w:val="000000" w:themeColor="text1"/>
          <w:sz w:val="24"/>
        </w:rPr>
        <w:t>）一级标准</w:t>
      </w:r>
      <w:r w:rsidRPr="007766D4">
        <w:rPr>
          <w:rFonts w:hint="eastAsia"/>
          <w:color w:val="000000" w:themeColor="text1"/>
          <w:sz w:val="24"/>
        </w:rPr>
        <w:t>中</w:t>
      </w:r>
      <w:r w:rsidRPr="007766D4">
        <w:rPr>
          <w:rFonts w:hint="eastAsia"/>
          <w:color w:val="000000" w:themeColor="text1"/>
          <w:sz w:val="24"/>
        </w:rPr>
        <w:t>A</w:t>
      </w:r>
      <w:r w:rsidRPr="007766D4">
        <w:rPr>
          <w:rFonts w:hint="eastAsia"/>
          <w:color w:val="000000" w:themeColor="text1"/>
          <w:sz w:val="24"/>
        </w:rPr>
        <w:t>标准；</w:t>
      </w:r>
    </w:p>
    <w:p w14:paraId="6156924C" w14:textId="77777777" w:rsidR="008C3BBB" w:rsidRPr="007766D4" w:rsidRDefault="002C31B9">
      <w:pPr>
        <w:spacing w:line="360" w:lineRule="auto"/>
        <w:ind w:firstLineChars="200" w:firstLine="480"/>
        <w:rPr>
          <w:color w:val="000000" w:themeColor="text1"/>
          <w:kern w:val="0"/>
          <w:sz w:val="24"/>
        </w:rPr>
      </w:pPr>
      <w:r w:rsidRPr="007766D4">
        <w:rPr>
          <w:rFonts w:hint="eastAsia"/>
          <w:color w:val="000000" w:themeColor="text1"/>
          <w:sz w:val="24"/>
        </w:rPr>
        <w:t>收水范围：东城</w:t>
      </w:r>
      <w:r w:rsidRPr="007766D4">
        <w:rPr>
          <w:bCs/>
          <w:color w:val="000000" w:themeColor="text1"/>
          <w:sz w:val="24"/>
        </w:rPr>
        <w:t>污水处理厂</w:t>
      </w:r>
      <w:r w:rsidRPr="007766D4">
        <w:rPr>
          <w:color w:val="000000" w:themeColor="text1"/>
          <w:sz w:val="24"/>
        </w:rPr>
        <w:t>一期</w:t>
      </w:r>
      <w:r w:rsidRPr="007766D4">
        <w:rPr>
          <w:rFonts w:hint="eastAsia"/>
          <w:bCs/>
          <w:color w:val="000000" w:themeColor="text1"/>
          <w:sz w:val="24"/>
        </w:rPr>
        <w:t>工程主要</w:t>
      </w:r>
      <w:r w:rsidRPr="007766D4">
        <w:rPr>
          <w:bCs/>
          <w:color w:val="000000" w:themeColor="text1"/>
          <w:sz w:val="24"/>
        </w:rPr>
        <w:t>收集安丰</w:t>
      </w:r>
      <w:r w:rsidRPr="007766D4">
        <w:rPr>
          <w:rFonts w:hint="eastAsia"/>
          <w:bCs/>
          <w:color w:val="000000" w:themeColor="text1"/>
          <w:sz w:val="24"/>
        </w:rPr>
        <w:t>北路</w:t>
      </w:r>
      <w:r w:rsidRPr="007766D4">
        <w:rPr>
          <w:bCs/>
          <w:color w:val="000000" w:themeColor="text1"/>
          <w:sz w:val="24"/>
        </w:rPr>
        <w:t>以东，寿县路</w:t>
      </w:r>
      <w:r w:rsidRPr="007766D4">
        <w:rPr>
          <w:rFonts w:hint="eastAsia"/>
          <w:bCs/>
          <w:color w:val="000000" w:themeColor="text1"/>
          <w:sz w:val="24"/>
        </w:rPr>
        <w:t>（元亨</w:t>
      </w:r>
      <w:r w:rsidRPr="007766D4">
        <w:rPr>
          <w:bCs/>
          <w:color w:val="000000" w:themeColor="text1"/>
          <w:sz w:val="24"/>
        </w:rPr>
        <w:t>路</w:t>
      </w:r>
      <w:r w:rsidRPr="007766D4">
        <w:rPr>
          <w:rFonts w:hint="eastAsia"/>
          <w:bCs/>
          <w:color w:val="000000" w:themeColor="text1"/>
          <w:sz w:val="24"/>
        </w:rPr>
        <w:t>）</w:t>
      </w:r>
      <w:r w:rsidRPr="007766D4">
        <w:rPr>
          <w:bCs/>
          <w:color w:val="000000" w:themeColor="text1"/>
          <w:sz w:val="24"/>
        </w:rPr>
        <w:t>以北，纵四路</w:t>
      </w:r>
      <w:r w:rsidRPr="007766D4">
        <w:rPr>
          <w:rFonts w:hint="eastAsia"/>
          <w:bCs/>
          <w:color w:val="000000" w:themeColor="text1"/>
          <w:sz w:val="24"/>
        </w:rPr>
        <w:t>（银雀</w:t>
      </w:r>
      <w:r w:rsidRPr="007766D4">
        <w:rPr>
          <w:bCs/>
          <w:color w:val="000000" w:themeColor="text1"/>
          <w:sz w:val="24"/>
        </w:rPr>
        <w:t>路</w:t>
      </w:r>
      <w:r w:rsidRPr="007766D4">
        <w:rPr>
          <w:rFonts w:hint="eastAsia"/>
          <w:bCs/>
          <w:color w:val="000000" w:themeColor="text1"/>
          <w:sz w:val="24"/>
        </w:rPr>
        <w:t>）</w:t>
      </w:r>
      <w:r w:rsidRPr="007766D4">
        <w:rPr>
          <w:bCs/>
          <w:color w:val="000000" w:themeColor="text1"/>
          <w:sz w:val="24"/>
        </w:rPr>
        <w:t>以西，霍邱路</w:t>
      </w:r>
      <w:r w:rsidRPr="007766D4">
        <w:rPr>
          <w:rFonts w:hint="eastAsia"/>
          <w:bCs/>
          <w:color w:val="000000" w:themeColor="text1"/>
          <w:sz w:val="24"/>
        </w:rPr>
        <w:t>（蓼城路）</w:t>
      </w:r>
      <w:r w:rsidRPr="007766D4">
        <w:rPr>
          <w:bCs/>
          <w:color w:val="000000" w:themeColor="text1"/>
          <w:sz w:val="24"/>
        </w:rPr>
        <w:t>以南的范围</w:t>
      </w:r>
      <w:r w:rsidRPr="007766D4">
        <w:rPr>
          <w:rFonts w:hint="eastAsia"/>
          <w:bCs/>
          <w:color w:val="000000" w:themeColor="text1"/>
          <w:sz w:val="24"/>
        </w:rPr>
        <w:t>，</w:t>
      </w:r>
      <w:r w:rsidRPr="007766D4">
        <w:rPr>
          <w:bCs/>
          <w:color w:val="000000" w:themeColor="text1"/>
          <w:sz w:val="24"/>
        </w:rPr>
        <w:t>面积约</w:t>
      </w:r>
      <w:r w:rsidRPr="007766D4">
        <w:rPr>
          <w:rFonts w:hint="eastAsia"/>
          <w:bCs/>
          <w:color w:val="000000" w:themeColor="text1"/>
          <w:sz w:val="24"/>
        </w:rPr>
        <w:t>4</w:t>
      </w:r>
      <w:r w:rsidRPr="007766D4">
        <w:rPr>
          <w:bCs/>
          <w:color w:val="000000" w:themeColor="text1"/>
          <w:sz w:val="24"/>
        </w:rPr>
        <w:t>km</w:t>
      </w:r>
      <w:r w:rsidRPr="007766D4">
        <w:rPr>
          <w:bCs/>
          <w:color w:val="000000" w:themeColor="text1"/>
          <w:sz w:val="24"/>
          <w:vertAlign w:val="superscript"/>
        </w:rPr>
        <w:t>2</w:t>
      </w:r>
      <w:r w:rsidRPr="007766D4">
        <w:rPr>
          <w:rFonts w:hint="eastAsia"/>
          <w:color w:val="000000" w:themeColor="text1"/>
          <w:kern w:val="0"/>
          <w:sz w:val="24"/>
        </w:rPr>
        <w:t>。</w:t>
      </w:r>
    </w:p>
    <w:p w14:paraId="51376651" w14:textId="77777777" w:rsidR="008C3BBB" w:rsidRPr="007766D4" w:rsidRDefault="002C31B9">
      <w:pPr>
        <w:keepNext/>
        <w:spacing w:line="360" w:lineRule="auto"/>
        <w:outlineLvl w:val="2"/>
        <w:rPr>
          <w:rFonts w:asciiTheme="majorHAnsi" w:eastAsia="黑体" w:hAnsiTheme="majorHAnsi" w:cstheme="majorHAnsi"/>
          <w:color w:val="000000" w:themeColor="text1"/>
          <w:sz w:val="24"/>
        </w:rPr>
      </w:pPr>
      <w:bookmarkStart w:id="218" w:name="_Toc451354761"/>
      <w:bookmarkStart w:id="219" w:name="_Toc27304"/>
      <w:bookmarkStart w:id="220" w:name="_Toc451334601"/>
      <w:bookmarkStart w:id="221" w:name="_Toc481044859"/>
      <w:bookmarkStart w:id="222" w:name="_Toc479490364"/>
      <w:bookmarkStart w:id="223" w:name="_Toc9796"/>
      <w:bookmarkStart w:id="224" w:name="_Toc451354587"/>
      <w:bookmarkStart w:id="225" w:name="_Toc451355109"/>
      <w:bookmarkStart w:id="226" w:name="_Toc476217348"/>
      <w:bookmarkStart w:id="227" w:name="_Toc26914"/>
      <w:r w:rsidRPr="007766D4">
        <w:rPr>
          <w:rFonts w:asciiTheme="majorHAnsi" w:eastAsia="黑体" w:hAnsiTheme="majorHAnsi" w:cstheme="majorHAnsi"/>
          <w:color w:val="000000" w:themeColor="text1"/>
          <w:sz w:val="24"/>
        </w:rPr>
        <w:t xml:space="preserve">2.1.2 </w:t>
      </w:r>
      <w:r w:rsidRPr="007766D4">
        <w:rPr>
          <w:rFonts w:asciiTheme="majorHAnsi" w:eastAsia="黑体" w:hAnsiTheme="majorHAnsi" w:cstheme="majorHAnsi"/>
          <w:color w:val="000000" w:themeColor="text1"/>
          <w:sz w:val="24"/>
        </w:rPr>
        <w:t>环评及</w:t>
      </w:r>
      <w:r w:rsidRPr="007766D4">
        <w:rPr>
          <w:rFonts w:asciiTheme="majorHAnsi" w:eastAsia="黑体" w:hAnsiTheme="majorHAnsi" w:cstheme="majorHAnsi"/>
          <w:color w:val="000000" w:themeColor="text1"/>
          <w:sz w:val="24"/>
        </w:rPr>
        <w:t>“</w:t>
      </w:r>
      <w:r w:rsidRPr="007766D4">
        <w:rPr>
          <w:rFonts w:asciiTheme="majorHAnsi" w:eastAsia="黑体" w:hAnsiTheme="majorHAnsi" w:cstheme="majorHAnsi"/>
          <w:color w:val="000000" w:themeColor="text1"/>
          <w:sz w:val="24"/>
        </w:rPr>
        <w:t>三同时</w:t>
      </w:r>
      <w:r w:rsidRPr="007766D4">
        <w:rPr>
          <w:rFonts w:asciiTheme="majorHAnsi" w:eastAsia="黑体" w:hAnsiTheme="majorHAnsi" w:cstheme="majorHAnsi"/>
          <w:color w:val="000000" w:themeColor="text1"/>
          <w:sz w:val="24"/>
        </w:rPr>
        <w:t>”</w:t>
      </w:r>
      <w:r w:rsidRPr="007766D4">
        <w:rPr>
          <w:rFonts w:asciiTheme="majorHAnsi" w:eastAsia="黑体" w:hAnsiTheme="majorHAnsi" w:cstheme="majorHAnsi"/>
          <w:color w:val="000000" w:themeColor="text1"/>
          <w:sz w:val="24"/>
        </w:rPr>
        <w:t>手续执行情况</w:t>
      </w:r>
      <w:bookmarkEnd w:id="218"/>
      <w:bookmarkEnd w:id="219"/>
      <w:bookmarkEnd w:id="220"/>
      <w:bookmarkEnd w:id="221"/>
      <w:bookmarkEnd w:id="222"/>
      <w:bookmarkEnd w:id="223"/>
      <w:bookmarkEnd w:id="224"/>
      <w:bookmarkEnd w:id="225"/>
      <w:bookmarkEnd w:id="226"/>
      <w:bookmarkEnd w:id="227"/>
    </w:p>
    <w:p w14:paraId="555D232A"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2011</w:t>
      </w:r>
      <w:r w:rsidRPr="007766D4">
        <w:rPr>
          <w:color w:val="000000" w:themeColor="text1"/>
          <w:sz w:val="24"/>
        </w:rPr>
        <w:t>年</w:t>
      </w:r>
      <w:r w:rsidRPr="007766D4">
        <w:rPr>
          <w:color w:val="000000" w:themeColor="text1"/>
          <w:sz w:val="24"/>
        </w:rPr>
        <w:t>2</w:t>
      </w:r>
      <w:r w:rsidRPr="007766D4">
        <w:rPr>
          <w:color w:val="000000" w:themeColor="text1"/>
          <w:sz w:val="24"/>
        </w:rPr>
        <w:t>月，</w:t>
      </w:r>
      <w:r w:rsidRPr="007766D4">
        <w:rPr>
          <w:bCs/>
          <w:color w:val="000000" w:themeColor="text1"/>
          <w:sz w:val="24"/>
        </w:rPr>
        <w:t>安徽省环境科学研究院</w:t>
      </w:r>
      <w:r w:rsidRPr="007766D4">
        <w:rPr>
          <w:color w:val="000000" w:themeColor="text1"/>
          <w:sz w:val="24"/>
        </w:rPr>
        <w:t>编制了《</w:t>
      </w:r>
      <w:r w:rsidRPr="007766D4">
        <w:rPr>
          <w:rFonts w:hint="eastAsia"/>
          <w:bCs/>
          <w:color w:val="000000" w:themeColor="text1"/>
          <w:sz w:val="24"/>
        </w:rPr>
        <w:t>六安经济开发区东城</w:t>
      </w:r>
      <w:r w:rsidRPr="007766D4">
        <w:rPr>
          <w:bCs/>
          <w:color w:val="000000" w:themeColor="text1"/>
          <w:sz w:val="24"/>
        </w:rPr>
        <w:t>污水处理厂一期工程</w:t>
      </w:r>
      <w:r w:rsidRPr="007766D4">
        <w:rPr>
          <w:color w:val="000000" w:themeColor="text1"/>
          <w:sz w:val="24"/>
        </w:rPr>
        <w:t>环境影响报告书》。</w:t>
      </w:r>
    </w:p>
    <w:p w14:paraId="711AF81E"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2012</w:t>
      </w:r>
      <w:r w:rsidRPr="007766D4">
        <w:rPr>
          <w:color w:val="000000" w:themeColor="text1"/>
          <w:sz w:val="24"/>
        </w:rPr>
        <w:t>年</w:t>
      </w:r>
      <w:r w:rsidRPr="007766D4">
        <w:rPr>
          <w:color w:val="000000" w:themeColor="text1"/>
          <w:sz w:val="24"/>
        </w:rPr>
        <w:t>7</w:t>
      </w:r>
      <w:r w:rsidRPr="007766D4">
        <w:rPr>
          <w:color w:val="000000" w:themeColor="text1"/>
          <w:sz w:val="24"/>
        </w:rPr>
        <w:t>月</w:t>
      </w:r>
      <w:r w:rsidRPr="007766D4">
        <w:rPr>
          <w:color w:val="000000" w:themeColor="text1"/>
          <w:sz w:val="24"/>
        </w:rPr>
        <w:t>26</w:t>
      </w:r>
      <w:r w:rsidRPr="007766D4">
        <w:rPr>
          <w:color w:val="000000" w:themeColor="text1"/>
          <w:sz w:val="24"/>
        </w:rPr>
        <w:t>日，</w:t>
      </w:r>
      <w:r w:rsidRPr="007766D4">
        <w:rPr>
          <w:rFonts w:hint="eastAsia"/>
          <w:color w:val="000000" w:themeColor="text1"/>
          <w:sz w:val="24"/>
        </w:rPr>
        <w:t>原六安市</w:t>
      </w:r>
      <w:r w:rsidRPr="007766D4">
        <w:rPr>
          <w:color w:val="000000" w:themeColor="text1"/>
          <w:sz w:val="24"/>
        </w:rPr>
        <w:t>环境保护局以</w:t>
      </w:r>
      <w:r w:rsidRPr="007766D4">
        <w:rPr>
          <w:rFonts w:hint="eastAsia"/>
          <w:color w:val="000000" w:themeColor="text1"/>
          <w:sz w:val="24"/>
        </w:rPr>
        <w:t>六环评</w:t>
      </w:r>
      <w:r w:rsidRPr="007766D4">
        <w:rPr>
          <w:rFonts w:hint="eastAsia"/>
          <w:color w:val="000000" w:themeColor="text1"/>
          <w:sz w:val="24"/>
        </w:rPr>
        <w:t>[</w:t>
      </w:r>
      <w:r w:rsidRPr="007766D4">
        <w:rPr>
          <w:color w:val="000000" w:themeColor="text1"/>
          <w:sz w:val="24"/>
        </w:rPr>
        <w:t>2012</w:t>
      </w:r>
      <w:r w:rsidRPr="007766D4">
        <w:rPr>
          <w:rFonts w:hint="eastAsia"/>
          <w:color w:val="000000" w:themeColor="text1"/>
          <w:sz w:val="24"/>
        </w:rPr>
        <w:t>]</w:t>
      </w:r>
      <w:r w:rsidRPr="007766D4">
        <w:rPr>
          <w:color w:val="000000" w:themeColor="text1"/>
          <w:sz w:val="24"/>
        </w:rPr>
        <w:t xml:space="preserve"> 54</w:t>
      </w:r>
      <w:r w:rsidRPr="007766D4">
        <w:rPr>
          <w:color w:val="000000" w:themeColor="text1"/>
          <w:sz w:val="24"/>
        </w:rPr>
        <w:t>号文</w:t>
      </w:r>
      <w:r w:rsidRPr="007766D4">
        <w:rPr>
          <w:rFonts w:hint="eastAsia"/>
          <w:color w:val="000000" w:themeColor="text1"/>
          <w:sz w:val="24"/>
        </w:rPr>
        <w:t>对</w:t>
      </w:r>
      <w:r w:rsidRPr="007766D4">
        <w:rPr>
          <w:color w:val="000000" w:themeColor="text1"/>
          <w:sz w:val="24"/>
        </w:rPr>
        <w:t>《</w:t>
      </w:r>
      <w:r w:rsidRPr="007766D4">
        <w:rPr>
          <w:rFonts w:hint="eastAsia"/>
          <w:bCs/>
          <w:color w:val="000000" w:themeColor="text1"/>
          <w:sz w:val="24"/>
        </w:rPr>
        <w:t>六安经济开发区东城</w:t>
      </w:r>
      <w:r w:rsidRPr="007766D4">
        <w:rPr>
          <w:bCs/>
          <w:color w:val="000000" w:themeColor="text1"/>
          <w:sz w:val="24"/>
        </w:rPr>
        <w:t>污水处理厂一期工程</w:t>
      </w:r>
      <w:r w:rsidRPr="007766D4">
        <w:rPr>
          <w:color w:val="000000" w:themeColor="text1"/>
          <w:sz w:val="24"/>
        </w:rPr>
        <w:t>环境影响报告书》进行了</w:t>
      </w:r>
      <w:r w:rsidRPr="007766D4">
        <w:rPr>
          <w:rFonts w:hint="eastAsia"/>
          <w:color w:val="000000" w:themeColor="text1"/>
          <w:sz w:val="24"/>
        </w:rPr>
        <w:t>批复</w:t>
      </w:r>
      <w:r w:rsidRPr="007766D4">
        <w:rPr>
          <w:color w:val="000000" w:themeColor="text1"/>
          <w:sz w:val="24"/>
        </w:rPr>
        <w:t>，批准的</w:t>
      </w:r>
      <w:r w:rsidRPr="007766D4">
        <w:rPr>
          <w:rFonts w:hint="eastAsia"/>
          <w:color w:val="000000" w:themeColor="text1"/>
          <w:sz w:val="24"/>
        </w:rPr>
        <w:t>一期处理</w:t>
      </w:r>
      <w:r w:rsidRPr="007766D4">
        <w:rPr>
          <w:color w:val="000000" w:themeColor="text1"/>
          <w:sz w:val="24"/>
        </w:rPr>
        <w:t>规模为</w:t>
      </w:r>
      <w:r w:rsidRPr="007766D4">
        <w:rPr>
          <w:color w:val="000000" w:themeColor="text1"/>
          <w:sz w:val="24"/>
        </w:rPr>
        <w:t>2</w:t>
      </w:r>
      <w:r w:rsidRPr="007766D4">
        <w:rPr>
          <w:color w:val="000000" w:themeColor="text1"/>
          <w:sz w:val="24"/>
        </w:rPr>
        <w:t>万</w:t>
      </w:r>
      <w:r w:rsidRPr="007766D4">
        <w:rPr>
          <w:color w:val="000000" w:themeColor="text1"/>
          <w:sz w:val="24"/>
        </w:rPr>
        <w:t>m</w:t>
      </w:r>
      <w:r w:rsidRPr="007766D4">
        <w:rPr>
          <w:color w:val="000000" w:themeColor="text1"/>
          <w:sz w:val="24"/>
          <w:vertAlign w:val="superscript"/>
        </w:rPr>
        <w:t>3</w:t>
      </w:r>
      <w:r w:rsidRPr="007766D4">
        <w:rPr>
          <w:color w:val="000000" w:themeColor="text1"/>
          <w:sz w:val="24"/>
        </w:rPr>
        <w:t>/d</w:t>
      </w:r>
      <w:r w:rsidRPr="007766D4">
        <w:rPr>
          <w:color w:val="000000" w:themeColor="text1"/>
          <w:sz w:val="24"/>
        </w:rPr>
        <w:t>。</w:t>
      </w:r>
    </w:p>
    <w:p w14:paraId="32AD8C63" w14:textId="77777777" w:rsidR="008C3BBB" w:rsidRPr="007766D4" w:rsidRDefault="002C31B9">
      <w:pPr>
        <w:pStyle w:val="affffffff7"/>
        <w:ind w:firstLine="480"/>
        <w:rPr>
          <w:color w:val="000000" w:themeColor="text1"/>
        </w:rPr>
      </w:pPr>
      <w:r w:rsidRPr="007766D4">
        <w:rPr>
          <w:color w:val="000000" w:themeColor="text1"/>
        </w:rPr>
        <w:t>2013</w:t>
      </w:r>
      <w:r w:rsidRPr="007766D4">
        <w:rPr>
          <w:color w:val="000000" w:themeColor="text1"/>
        </w:rPr>
        <w:t>年</w:t>
      </w:r>
      <w:r w:rsidRPr="007766D4">
        <w:rPr>
          <w:color w:val="000000" w:themeColor="text1"/>
        </w:rPr>
        <w:t>12</w:t>
      </w:r>
      <w:r w:rsidRPr="007766D4">
        <w:rPr>
          <w:color w:val="000000" w:themeColor="text1"/>
        </w:rPr>
        <w:t>月</w:t>
      </w:r>
      <w:r w:rsidRPr="007766D4">
        <w:rPr>
          <w:rFonts w:hint="eastAsia"/>
          <w:color w:val="000000" w:themeColor="text1"/>
        </w:rPr>
        <w:t>，</w:t>
      </w:r>
      <w:r w:rsidRPr="007766D4">
        <w:rPr>
          <w:color w:val="000000" w:themeColor="text1"/>
        </w:rPr>
        <w:t>六安市环境</w:t>
      </w:r>
      <w:r w:rsidRPr="007766D4">
        <w:rPr>
          <w:rFonts w:hint="eastAsia"/>
          <w:color w:val="000000" w:themeColor="text1"/>
        </w:rPr>
        <w:t>监测中心</w:t>
      </w:r>
      <w:r w:rsidRPr="007766D4">
        <w:rPr>
          <w:color w:val="000000" w:themeColor="text1"/>
        </w:rPr>
        <w:t>站</w:t>
      </w:r>
      <w:r w:rsidRPr="007766D4">
        <w:rPr>
          <w:rFonts w:hint="eastAsia"/>
          <w:color w:val="000000" w:themeColor="text1"/>
        </w:rPr>
        <w:t>编制了</w:t>
      </w:r>
      <w:r w:rsidRPr="007766D4">
        <w:rPr>
          <w:color w:val="000000" w:themeColor="text1"/>
        </w:rPr>
        <w:t>《</w:t>
      </w:r>
      <w:r w:rsidRPr="007766D4">
        <w:rPr>
          <w:rFonts w:hint="eastAsia"/>
          <w:bCs/>
          <w:color w:val="000000" w:themeColor="text1"/>
        </w:rPr>
        <w:t>六安经济开发区东城</w:t>
      </w:r>
      <w:r w:rsidRPr="007766D4">
        <w:rPr>
          <w:bCs/>
          <w:color w:val="000000" w:themeColor="text1"/>
        </w:rPr>
        <w:t>污水处理厂一期工程</w:t>
      </w:r>
      <w:r w:rsidRPr="007766D4">
        <w:rPr>
          <w:rFonts w:hint="eastAsia"/>
          <w:color w:val="000000" w:themeColor="text1"/>
        </w:rPr>
        <w:t>阶段性竣工</w:t>
      </w:r>
      <w:r w:rsidRPr="007766D4">
        <w:rPr>
          <w:color w:val="000000" w:themeColor="text1"/>
        </w:rPr>
        <w:t>验收</w:t>
      </w:r>
      <w:r w:rsidRPr="007766D4">
        <w:rPr>
          <w:rFonts w:hint="eastAsia"/>
          <w:color w:val="000000" w:themeColor="text1"/>
        </w:rPr>
        <w:t>监测报告</w:t>
      </w:r>
      <w:r w:rsidRPr="007766D4">
        <w:rPr>
          <w:color w:val="000000" w:themeColor="text1"/>
        </w:rPr>
        <w:t>》</w:t>
      </w:r>
      <w:r w:rsidRPr="007766D4">
        <w:rPr>
          <w:rFonts w:hint="eastAsia"/>
          <w:color w:val="000000" w:themeColor="text1"/>
        </w:rPr>
        <w:t>。</w:t>
      </w:r>
    </w:p>
    <w:p w14:paraId="46EF849C" w14:textId="77777777" w:rsidR="008C3BBB" w:rsidRPr="007766D4" w:rsidRDefault="002C31B9">
      <w:pPr>
        <w:pStyle w:val="affffffff7"/>
        <w:ind w:firstLine="480"/>
        <w:rPr>
          <w:color w:val="000000" w:themeColor="text1"/>
        </w:rPr>
      </w:pPr>
      <w:r w:rsidRPr="007766D4">
        <w:rPr>
          <w:color w:val="000000" w:themeColor="text1"/>
        </w:rPr>
        <w:t>2013</w:t>
      </w:r>
      <w:r w:rsidRPr="007766D4">
        <w:rPr>
          <w:color w:val="000000" w:themeColor="text1"/>
        </w:rPr>
        <w:t>年</w:t>
      </w:r>
      <w:r w:rsidRPr="007766D4">
        <w:rPr>
          <w:color w:val="000000" w:themeColor="text1"/>
        </w:rPr>
        <w:t>12</w:t>
      </w:r>
      <w:r w:rsidRPr="007766D4">
        <w:rPr>
          <w:color w:val="000000" w:themeColor="text1"/>
        </w:rPr>
        <w:t>月</w:t>
      </w:r>
      <w:r w:rsidRPr="007766D4">
        <w:rPr>
          <w:color w:val="000000" w:themeColor="text1"/>
        </w:rPr>
        <w:t>20</w:t>
      </w:r>
      <w:r w:rsidRPr="007766D4">
        <w:rPr>
          <w:color w:val="000000" w:themeColor="text1"/>
        </w:rPr>
        <w:t>日，</w:t>
      </w:r>
      <w:r w:rsidRPr="007766D4">
        <w:rPr>
          <w:rFonts w:hint="eastAsia"/>
          <w:color w:val="000000" w:themeColor="text1"/>
        </w:rPr>
        <w:t>原六安市环境保护局</w:t>
      </w:r>
      <w:r w:rsidRPr="007766D4">
        <w:rPr>
          <w:color w:val="000000" w:themeColor="text1"/>
        </w:rPr>
        <w:t>以</w:t>
      </w:r>
      <w:r w:rsidRPr="007766D4">
        <w:rPr>
          <w:rFonts w:hint="eastAsia"/>
          <w:color w:val="000000" w:themeColor="text1"/>
        </w:rPr>
        <w:t>六环评</w:t>
      </w:r>
      <w:r w:rsidRPr="007766D4">
        <w:rPr>
          <w:rFonts w:hint="eastAsia"/>
          <w:color w:val="000000" w:themeColor="text1"/>
        </w:rPr>
        <w:t>[</w:t>
      </w:r>
      <w:r w:rsidRPr="007766D4">
        <w:rPr>
          <w:color w:val="000000" w:themeColor="text1"/>
        </w:rPr>
        <w:t>2013</w:t>
      </w:r>
      <w:r w:rsidRPr="007766D4">
        <w:rPr>
          <w:rFonts w:hint="eastAsia"/>
          <w:color w:val="000000" w:themeColor="text1"/>
        </w:rPr>
        <w:t>]</w:t>
      </w:r>
      <w:r w:rsidRPr="007766D4">
        <w:rPr>
          <w:color w:val="000000" w:themeColor="text1"/>
        </w:rPr>
        <w:t xml:space="preserve"> 104</w:t>
      </w:r>
      <w:r w:rsidRPr="007766D4">
        <w:rPr>
          <w:color w:val="000000" w:themeColor="text1"/>
        </w:rPr>
        <w:t>号文同意</w:t>
      </w:r>
      <w:r w:rsidRPr="007766D4">
        <w:rPr>
          <w:rFonts w:hint="eastAsia"/>
          <w:bCs/>
          <w:color w:val="000000" w:themeColor="text1"/>
        </w:rPr>
        <w:t>六安经济开发区东城</w:t>
      </w:r>
      <w:r w:rsidRPr="007766D4">
        <w:rPr>
          <w:bCs/>
          <w:color w:val="000000" w:themeColor="text1"/>
        </w:rPr>
        <w:t>污水处理厂一期工程</w:t>
      </w:r>
      <w:r w:rsidRPr="007766D4">
        <w:rPr>
          <w:color w:val="000000" w:themeColor="text1"/>
        </w:rPr>
        <w:t>通过</w:t>
      </w:r>
      <w:r w:rsidRPr="007766D4">
        <w:rPr>
          <w:rFonts w:hint="eastAsia"/>
          <w:color w:val="000000" w:themeColor="text1"/>
        </w:rPr>
        <w:t>阶段性环境保护</w:t>
      </w:r>
      <w:r w:rsidRPr="007766D4">
        <w:rPr>
          <w:color w:val="000000" w:themeColor="text1"/>
        </w:rPr>
        <w:t>验收。</w:t>
      </w:r>
    </w:p>
    <w:p w14:paraId="6DBF3BEC" w14:textId="77777777" w:rsidR="008C3BBB" w:rsidRPr="007766D4" w:rsidRDefault="002C31B9">
      <w:pPr>
        <w:pStyle w:val="affffffff9"/>
        <w:ind w:leftChars="-300" w:left="-630" w:rightChars="-300" w:right="-630"/>
        <w:rPr>
          <w:color w:val="000000" w:themeColor="text1"/>
        </w:rPr>
      </w:pPr>
      <w:r w:rsidRPr="007766D4">
        <w:rPr>
          <w:noProof/>
          <w:color w:val="000000" w:themeColor="text1"/>
          <w:bdr w:val="single" w:sz="8" w:space="0" w:color="auto"/>
        </w:rPr>
        <w:lastRenderedPageBreak/>
        <w:drawing>
          <wp:inline distT="0" distB="0" distL="0" distR="0" wp14:anchorId="46AAB30E" wp14:editId="1DA40697">
            <wp:extent cx="6156960" cy="8819515"/>
            <wp:effectExtent l="0" t="0" r="0" b="635"/>
            <wp:docPr id="15" name="图片 15" descr="L:\皖欣-2019\六安市经开区东城污水处理厂（20190909）\报告编写\图件绘制\六安市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皖欣-2019\六安市经开区东城污水处理厂（20190909）\报告编写\图件绘制\六安市区.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6157146" cy="8820000"/>
                    </a:xfrm>
                    <a:prstGeom prst="rect">
                      <a:avLst/>
                    </a:prstGeom>
                    <a:noFill/>
                    <a:ln>
                      <a:noFill/>
                    </a:ln>
                  </pic:spPr>
                </pic:pic>
              </a:graphicData>
            </a:graphic>
          </wp:inline>
        </w:drawing>
      </w:r>
    </w:p>
    <w:p w14:paraId="5C6AB21C" w14:textId="77777777" w:rsidR="008C3BBB" w:rsidRPr="007766D4" w:rsidRDefault="002C31B9">
      <w:pPr>
        <w:pStyle w:val="affffffff9"/>
        <w:rPr>
          <w:color w:val="000000" w:themeColor="text1"/>
        </w:rPr>
      </w:pPr>
      <w:r w:rsidRPr="007766D4">
        <w:rPr>
          <w:color w:val="000000" w:themeColor="text1"/>
        </w:rPr>
        <w:t>图</w:t>
      </w:r>
      <w:r w:rsidRPr="007766D4">
        <w:rPr>
          <w:color w:val="000000" w:themeColor="text1"/>
        </w:rPr>
        <w:t>2-1-</w:t>
      </w:r>
      <w:r w:rsidRPr="007766D4">
        <w:rPr>
          <w:rFonts w:hint="eastAsia"/>
          <w:color w:val="000000" w:themeColor="text1"/>
        </w:rPr>
        <w:t>1</w:t>
      </w:r>
      <w:r w:rsidRPr="007766D4">
        <w:rPr>
          <w:color w:val="000000" w:themeColor="text1"/>
        </w:rPr>
        <w:t xml:space="preserve">  </w:t>
      </w:r>
      <w:r w:rsidRPr="007766D4">
        <w:rPr>
          <w:rFonts w:hint="eastAsia"/>
          <w:color w:val="000000" w:themeColor="text1"/>
        </w:rPr>
        <w:t>六安</w:t>
      </w:r>
      <w:r w:rsidRPr="007766D4">
        <w:rPr>
          <w:color w:val="000000" w:themeColor="text1"/>
        </w:rPr>
        <w:t>经济开发区</w:t>
      </w:r>
      <w:r w:rsidRPr="007766D4">
        <w:rPr>
          <w:rFonts w:hint="eastAsia"/>
          <w:color w:val="000000" w:themeColor="text1"/>
        </w:rPr>
        <w:t>东城</w:t>
      </w:r>
      <w:r w:rsidRPr="007766D4">
        <w:rPr>
          <w:bCs/>
          <w:color w:val="000000" w:themeColor="text1"/>
        </w:rPr>
        <w:t>污水处理厂地理位置图</w:t>
      </w:r>
    </w:p>
    <w:p w14:paraId="043FD33D" w14:textId="77777777" w:rsidR="008C3BBB" w:rsidRPr="007766D4" w:rsidRDefault="008C3BBB">
      <w:pPr>
        <w:spacing w:line="360" w:lineRule="auto"/>
        <w:ind w:firstLineChars="200" w:firstLine="480"/>
        <w:rPr>
          <w:color w:val="000000" w:themeColor="text1"/>
          <w:sz w:val="24"/>
        </w:rPr>
        <w:sectPr w:rsidR="008C3BBB" w:rsidRPr="007766D4">
          <w:type w:val="nextColumn"/>
          <w:pgSz w:w="11906" w:h="16838"/>
          <w:pgMar w:top="1247" w:right="1134" w:bottom="1134" w:left="1247" w:header="680" w:footer="680" w:gutter="0"/>
          <w:cols w:space="720"/>
          <w:docGrid w:linePitch="312"/>
        </w:sectPr>
      </w:pPr>
    </w:p>
    <w:p w14:paraId="1F977054" w14:textId="77777777" w:rsidR="008C3BBB" w:rsidRPr="007766D4" w:rsidRDefault="002C31B9">
      <w:pPr>
        <w:pStyle w:val="affffffff9"/>
        <w:rPr>
          <w:color w:val="000000" w:themeColor="text1"/>
        </w:rPr>
      </w:pPr>
      <w:r w:rsidRPr="007766D4">
        <w:rPr>
          <w:noProof/>
          <w:color w:val="000000" w:themeColor="text1"/>
        </w:rPr>
        <w:lastRenderedPageBreak/>
        <w:drawing>
          <wp:inline distT="0" distB="0" distL="0" distR="0" wp14:anchorId="389D94EA" wp14:editId="1066A87B">
            <wp:extent cx="8144510" cy="5759450"/>
            <wp:effectExtent l="0" t="0" r="8890" b="0"/>
            <wp:docPr id="33" name="图片 33" descr="L:\皖欣-2019\六安市经开区东城污水处理厂（20190909）\报告编写\图件绘制\收水范围及管网\收水范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L:\皖欣-2019\六安市经开区东城污水处理厂（20190909）\报告编写\图件绘制\收水范围及管网\收水范围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8145040" cy="5760000"/>
                    </a:xfrm>
                    <a:prstGeom prst="rect">
                      <a:avLst/>
                    </a:prstGeom>
                    <a:noFill/>
                    <a:ln>
                      <a:noFill/>
                    </a:ln>
                  </pic:spPr>
                </pic:pic>
              </a:graphicData>
            </a:graphic>
          </wp:inline>
        </w:drawing>
      </w:r>
    </w:p>
    <w:p w14:paraId="0FBCFD97" w14:textId="77777777" w:rsidR="008C3BBB" w:rsidRPr="007766D4" w:rsidRDefault="002C31B9">
      <w:pPr>
        <w:pStyle w:val="affffffff9"/>
        <w:rPr>
          <w:color w:val="000000" w:themeColor="text1"/>
        </w:rPr>
      </w:pPr>
      <w:r w:rsidRPr="007766D4">
        <w:rPr>
          <w:rFonts w:hint="eastAsia"/>
          <w:color w:val="000000" w:themeColor="text1"/>
        </w:rPr>
        <w:t>图</w:t>
      </w:r>
      <w:r w:rsidRPr="007766D4">
        <w:rPr>
          <w:rFonts w:hint="eastAsia"/>
          <w:color w:val="000000" w:themeColor="text1"/>
        </w:rPr>
        <w:t xml:space="preserve">2-1-2  </w:t>
      </w:r>
      <w:r w:rsidRPr="007766D4">
        <w:rPr>
          <w:rFonts w:hint="eastAsia"/>
          <w:color w:val="000000" w:themeColor="text1"/>
        </w:rPr>
        <w:t>污水处理厂收水范围示意图</w:t>
      </w:r>
    </w:p>
    <w:p w14:paraId="605950BC" w14:textId="77777777" w:rsidR="008C3BBB" w:rsidRPr="007766D4" w:rsidRDefault="008C3BBB">
      <w:pPr>
        <w:spacing w:line="360" w:lineRule="auto"/>
        <w:ind w:firstLineChars="200" w:firstLine="480"/>
        <w:rPr>
          <w:color w:val="000000" w:themeColor="text1"/>
          <w:sz w:val="24"/>
        </w:rPr>
        <w:sectPr w:rsidR="008C3BBB" w:rsidRPr="007766D4">
          <w:pgSz w:w="16838" w:h="11906" w:orient="landscape"/>
          <w:pgMar w:top="1247" w:right="1134" w:bottom="1134" w:left="1247" w:header="680" w:footer="680" w:gutter="0"/>
          <w:cols w:space="720"/>
          <w:docGrid w:linePitch="312"/>
        </w:sectPr>
      </w:pPr>
    </w:p>
    <w:p w14:paraId="5D7B360E" w14:textId="77777777" w:rsidR="008C3BBB" w:rsidRPr="007766D4" w:rsidRDefault="002C31B9">
      <w:pPr>
        <w:keepNext/>
        <w:spacing w:line="360" w:lineRule="auto"/>
        <w:outlineLvl w:val="2"/>
        <w:rPr>
          <w:rFonts w:asciiTheme="majorHAnsi" w:eastAsia="黑体" w:hAnsiTheme="majorHAnsi" w:cstheme="majorHAnsi"/>
          <w:color w:val="000000" w:themeColor="text1"/>
          <w:sz w:val="24"/>
        </w:rPr>
      </w:pPr>
      <w:bookmarkStart w:id="228" w:name="_Toc451334603"/>
      <w:bookmarkStart w:id="229" w:name="_Toc451354763"/>
      <w:bookmarkStart w:id="230" w:name="_Toc451355111"/>
      <w:bookmarkStart w:id="231" w:name="_Toc24019"/>
      <w:bookmarkStart w:id="232" w:name="_Toc481044860"/>
      <w:bookmarkStart w:id="233" w:name="_Toc527"/>
      <w:bookmarkStart w:id="234" w:name="_Toc479490365"/>
      <w:bookmarkStart w:id="235" w:name="_Toc451354589"/>
      <w:bookmarkStart w:id="236" w:name="_Toc476217350"/>
      <w:bookmarkStart w:id="237" w:name="_Toc14701"/>
      <w:r w:rsidRPr="007766D4">
        <w:rPr>
          <w:rFonts w:asciiTheme="majorHAnsi" w:eastAsia="黑体" w:hAnsiTheme="majorHAnsi" w:cstheme="majorHAnsi"/>
          <w:color w:val="000000" w:themeColor="text1"/>
          <w:sz w:val="24"/>
        </w:rPr>
        <w:lastRenderedPageBreak/>
        <w:t>2.1.</w:t>
      </w:r>
      <w:r w:rsidRPr="007766D4">
        <w:rPr>
          <w:rFonts w:asciiTheme="majorHAnsi" w:eastAsia="黑体" w:hAnsiTheme="majorHAnsi" w:cstheme="majorHAnsi" w:hint="eastAsia"/>
          <w:color w:val="000000" w:themeColor="text1"/>
          <w:sz w:val="24"/>
        </w:rPr>
        <w:t>3</w:t>
      </w:r>
      <w:r w:rsidRPr="007766D4">
        <w:rPr>
          <w:rFonts w:asciiTheme="majorHAnsi" w:eastAsia="黑体" w:hAnsiTheme="majorHAnsi" w:cstheme="majorHAnsi"/>
          <w:color w:val="000000" w:themeColor="text1"/>
          <w:sz w:val="24"/>
        </w:rPr>
        <w:t xml:space="preserve"> </w:t>
      </w:r>
      <w:r w:rsidRPr="007766D4">
        <w:rPr>
          <w:rFonts w:asciiTheme="majorHAnsi" w:eastAsia="黑体" w:hAnsiTheme="majorHAnsi" w:cstheme="majorHAnsi"/>
          <w:color w:val="000000" w:themeColor="text1"/>
          <w:sz w:val="24"/>
        </w:rPr>
        <w:t>污水处理工艺</w:t>
      </w:r>
      <w:bookmarkEnd w:id="228"/>
      <w:bookmarkEnd w:id="229"/>
      <w:bookmarkEnd w:id="230"/>
      <w:bookmarkEnd w:id="231"/>
      <w:bookmarkEnd w:id="232"/>
      <w:bookmarkEnd w:id="233"/>
      <w:bookmarkEnd w:id="234"/>
      <w:bookmarkEnd w:id="235"/>
      <w:bookmarkEnd w:id="236"/>
      <w:bookmarkEnd w:id="237"/>
    </w:p>
    <w:p w14:paraId="5AD5974B"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六安</w:t>
      </w:r>
      <w:r w:rsidRPr="007766D4">
        <w:rPr>
          <w:color w:val="000000" w:themeColor="text1"/>
          <w:sz w:val="24"/>
        </w:rPr>
        <w:t>经济开发区</w:t>
      </w:r>
      <w:r w:rsidRPr="007766D4">
        <w:rPr>
          <w:rFonts w:hint="eastAsia"/>
          <w:color w:val="000000" w:themeColor="text1"/>
          <w:sz w:val="24"/>
        </w:rPr>
        <w:t>东城</w:t>
      </w:r>
      <w:r w:rsidRPr="007766D4">
        <w:rPr>
          <w:color w:val="000000" w:themeColor="text1"/>
          <w:sz w:val="24"/>
        </w:rPr>
        <w:t>污水处理厂一期工程采取的污水处理工艺流程如下：</w:t>
      </w:r>
    </w:p>
    <w:p w14:paraId="4F19FAC7" w14:textId="77777777" w:rsidR="008C3BBB" w:rsidRPr="007766D4" w:rsidRDefault="002C31B9">
      <w:pPr>
        <w:spacing w:line="360" w:lineRule="auto"/>
        <w:jc w:val="center"/>
        <w:rPr>
          <w:b/>
          <w:color w:val="000000" w:themeColor="text1"/>
        </w:rPr>
      </w:pPr>
      <w:r w:rsidRPr="007766D4">
        <w:rPr>
          <w:noProof/>
          <w:color w:val="000000" w:themeColor="text1"/>
        </w:rPr>
        <w:drawing>
          <wp:inline distT="0" distB="0" distL="0" distR="0" wp14:anchorId="4D5A377F" wp14:editId="190FE18D">
            <wp:extent cx="4553585" cy="5802630"/>
            <wp:effectExtent l="0" t="0" r="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554000" cy="5803200"/>
                    </a:xfrm>
                    <a:prstGeom prst="rect">
                      <a:avLst/>
                    </a:prstGeom>
                    <a:noFill/>
                    <a:ln>
                      <a:noFill/>
                    </a:ln>
                  </pic:spPr>
                </pic:pic>
              </a:graphicData>
            </a:graphic>
          </wp:inline>
        </w:drawing>
      </w:r>
    </w:p>
    <w:p w14:paraId="32B678AA" w14:textId="77777777" w:rsidR="008C3BBB" w:rsidRPr="007766D4" w:rsidRDefault="002C31B9">
      <w:pPr>
        <w:pStyle w:val="affffffff9"/>
        <w:rPr>
          <w:color w:val="000000" w:themeColor="text1"/>
        </w:rPr>
      </w:pPr>
      <w:r w:rsidRPr="007766D4">
        <w:rPr>
          <w:color w:val="000000" w:themeColor="text1"/>
        </w:rPr>
        <w:t>图</w:t>
      </w:r>
      <w:r w:rsidRPr="007766D4">
        <w:rPr>
          <w:color w:val="000000" w:themeColor="text1"/>
        </w:rPr>
        <w:t>2-1-</w:t>
      </w:r>
      <w:r w:rsidRPr="007766D4">
        <w:rPr>
          <w:rFonts w:hint="eastAsia"/>
          <w:color w:val="000000" w:themeColor="text1"/>
        </w:rPr>
        <w:t>3</w:t>
      </w:r>
      <w:r w:rsidRPr="007766D4">
        <w:rPr>
          <w:color w:val="000000" w:themeColor="text1"/>
        </w:rPr>
        <w:t xml:space="preserve">  </w:t>
      </w:r>
      <w:r w:rsidRPr="007766D4">
        <w:rPr>
          <w:rFonts w:hint="eastAsia"/>
          <w:color w:val="000000" w:themeColor="text1"/>
        </w:rPr>
        <w:t>现有</w:t>
      </w:r>
      <w:r w:rsidRPr="007766D4">
        <w:rPr>
          <w:color w:val="000000" w:themeColor="text1"/>
        </w:rPr>
        <w:t>一期工程污水处理工艺流程</w:t>
      </w:r>
      <w:r w:rsidRPr="007766D4">
        <w:rPr>
          <w:rFonts w:hint="eastAsia"/>
          <w:color w:val="000000" w:themeColor="text1"/>
        </w:rPr>
        <w:t>示意</w:t>
      </w:r>
      <w:r w:rsidRPr="007766D4">
        <w:rPr>
          <w:color w:val="000000" w:themeColor="text1"/>
        </w:rPr>
        <w:t>图</w:t>
      </w:r>
    </w:p>
    <w:p w14:paraId="1D3FD977" w14:textId="77777777" w:rsidR="008C3BBB" w:rsidRPr="007766D4" w:rsidRDefault="002C31B9">
      <w:pPr>
        <w:spacing w:line="360" w:lineRule="auto"/>
        <w:ind w:firstLine="471"/>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）污水处理流程</w:t>
      </w:r>
    </w:p>
    <w:p w14:paraId="35867D8D" w14:textId="77777777" w:rsidR="008C3BBB" w:rsidRPr="007766D4" w:rsidRDefault="002C31B9">
      <w:pPr>
        <w:spacing w:line="360" w:lineRule="auto"/>
        <w:ind w:firstLine="471"/>
        <w:rPr>
          <w:color w:val="000000" w:themeColor="text1"/>
          <w:sz w:val="24"/>
        </w:rPr>
      </w:pPr>
      <w:r w:rsidRPr="007766D4">
        <w:rPr>
          <w:rFonts w:hint="eastAsia"/>
          <w:color w:val="000000" w:themeColor="text1"/>
          <w:sz w:val="24"/>
        </w:rPr>
        <w:t>粗格栅的设置是为了拦截污水中粒径较大的漂浮物，以保证后续处理单元的机泵和工艺管线不被堵塞。设计选用间隙为</w:t>
      </w:r>
      <w:r w:rsidRPr="007766D4">
        <w:rPr>
          <w:rFonts w:hint="eastAsia"/>
          <w:color w:val="000000" w:themeColor="text1"/>
          <w:sz w:val="24"/>
        </w:rPr>
        <w:t>20mm</w:t>
      </w:r>
      <w:r w:rsidRPr="007766D4">
        <w:rPr>
          <w:rFonts w:hint="eastAsia"/>
          <w:color w:val="000000" w:themeColor="text1"/>
          <w:sz w:val="24"/>
        </w:rPr>
        <w:t>的循环齿耙式格栅除污机。栅渣由皮带运输机排至手推车，然后与脱水后的剩余污泥泥饼一并外运处置。</w:t>
      </w:r>
    </w:p>
    <w:p w14:paraId="038B6377" w14:textId="77777777" w:rsidR="008C3BBB" w:rsidRPr="007766D4" w:rsidRDefault="002C31B9">
      <w:pPr>
        <w:spacing w:line="360" w:lineRule="auto"/>
        <w:ind w:firstLine="471"/>
        <w:rPr>
          <w:color w:val="000000" w:themeColor="text1"/>
          <w:sz w:val="24"/>
        </w:rPr>
      </w:pPr>
      <w:r w:rsidRPr="007766D4">
        <w:rPr>
          <w:rFonts w:hint="eastAsia"/>
          <w:color w:val="000000" w:themeColor="text1"/>
          <w:sz w:val="24"/>
        </w:rPr>
        <w:t>为了进一步去除污水中颗粒物，本工程设置间隙</w:t>
      </w:r>
      <w:r w:rsidRPr="007766D4">
        <w:rPr>
          <w:rFonts w:hint="eastAsia"/>
          <w:color w:val="000000" w:themeColor="text1"/>
          <w:sz w:val="24"/>
        </w:rPr>
        <w:t xml:space="preserve"> 6mm </w:t>
      </w:r>
      <w:r w:rsidRPr="007766D4">
        <w:rPr>
          <w:rFonts w:hint="eastAsia"/>
          <w:color w:val="000000" w:themeColor="text1"/>
          <w:sz w:val="24"/>
        </w:rPr>
        <w:t>的细格栅。细格栅采用目前国内采用较多、运转良好的回转式机械细格栅。经细格栅处理后的污水再进入曝气沉砂池去除其中的砂粒，防止砂粒在后续构筑物中沉积，同时可去除浮渣、除油，使沉砂较清洁。细格栅渠道与曝气沉砂池合建。</w:t>
      </w:r>
    </w:p>
    <w:p w14:paraId="15738C86" w14:textId="77777777" w:rsidR="008C3BBB" w:rsidRPr="007766D4" w:rsidRDefault="002C31B9">
      <w:pPr>
        <w:spacing w:line="360" w:lineRule="auto"/>
        <w:ind w:firstLine="471"/>
        <w:rPr>
          <w:color w:val="000000" w:themeColor="text1"/>
          <w:sz w:val="24"/>
        </w:rPr>
      </w:pPr>
      <w:r w:rsidRPr="007766D4">
        <w:rPr>
          <w:rFonts w:hint="eastAsia"/>
          <w:color w:val="000000" w:themeColor="text1"/>
          <w:sz w:val="24"/>
        </w:rPr>
        <w:lastRenderedPageBreak/>
        <w:t>水解酸化主要去除部分悬浮物，污泥水解，提高污水生化性。</w:t>
      </w:r>
    </w:p>
    <w:p w14:paraId="0CE29E51" w14:textId="77777777" w:rsidR="008C3BBB" w:rsidRPr="007766D4" w:rsidRDefault="002C31B9">
      <w:pPr>
        <w:spacing w:line="360" w:lineRule="auto"/>
        <w:ind w:firstLine="471"/>
        <w:rPr>
          <w:color w:val="000000" w:themeColor="text1"/>
          <w:sz w:val="24"/>
        </w:rPr>
      </w:pPr>
      <w:r w:rsidRPr="007766D4">
        <w:rPr>
          <w:rFonts w:hint="eastAsia"/>
          <w:color w:val="000000" w:themeColor="text1"/>
          <w:sz w:val="24"/>
        </w:rPr>
        <w:t xml:space="preserve">A2/O </w:t>
      </w:r>
      <w:r w:rsidRPr="007766D4">
        <w:rPr>
          <w:rFonts w:hint="eastAsia"/>
          <w:color w:val="000000" w:themeColor="text1"/>
          <w:sz w:val="24"/>
        </w:rPr>
        <w:t>生物池一期设置</w:t>
      </w:r>
      <w:r w:rsidRPr="007766D4">
        <w:rPr>
          <w:rFonts w:hint="eastAsia"/>
          <w:color w:val="000000" w:themeColor="text1"/>
          <w:sz w:val="24"/>
        </w:rPr>
        <w:t xml:space="preserve"> 1 </w:t>
      </w:r>
      <w:r w:rsidRPr="007766D4">
        <w:rPr>
          <w:rFonts w:hint="eastAsia"/>
          <w:color w:val="000000" w:themeColor="text1"/>
          <w:sz w:val="24"/>
        </w:rPr>
        <w:t>座生物池，分二组对称布置。每组设有预缺氧池、厌氧池、缺氧池、好氧池。主要功能：利用厌氧、缺氧和好氧区的不同功能，进行生物脱氮除磷，同时去除</w:t>
      </w:r>
      <w:r w:rsidRPr="007766D4">
        <w:rPr>
          <w:rFonts w:hint="eastAsia"/>
          <w:color w:val="000000" w:themeColor="text1"/>
          <w:sz w:val="24"/>
        </w:rPr>
        <w:t>BOD5</w:t>
      </w:r>
      <w:r w:rsidRPr="007766D4">
        <w:rPr>
          <w:rFonts w:hint="eastAsia"/>
          <w:color w:val="000000" w:themeColor="text1"/>
          <w:sz w:val="24"/>
        </w:rPr>
        <w:t>。鼓风机房为</w:t>
      </w:r>
      <w:r w:rsidRPr="007766D4">
        <w:rPr>
          <w:rFonts w:hint="eastAsia"/>
          <w:color w:val="000000" w:themeColor="text1"/>
          <w:sz w:val="24"/>
        </w:rPr>
        <w:t xml:space="preserve"> A2/O</w:t>
      </w:r>
      <w:r w:rsidRPr="007766D4">
        <w:rPr>
          <w:rFonts w:hint="eastAsia"/>
          <w:color w:val="000000" w:themeColor="text1"/>
          <w:sz w:val="24"/>
        </w:rPr>
        <w:t>生化池好氧区充氧提供气源。</w:t>
      </w:r>
    </w:p>
    <w:p w14:paraId="6CE02E4A" w14:textId="77777777" w:rsidR="008C3BBB" w:rsidRPr="007766D4" w:rsidRDefault="002C31B9">
      <w:pPr>
        <w:spacing w:line="360" w:lineRule="auto"/>
        <w:ind w:firstLine="471"/>
        <w:rPr>
          <w:color w:val="000000" w:themeColor="text1"/>
          <w:sz w:val="24"/>
        </w:rPr>
      </w:pPr>
      <w:r w:rsidRPr="007766D4">
        <w:rPr>
          <w:rFonts w:hint="eastAsia"/>
          <w:color w:val="000000" w:themeColor="text1"/>
          <w:sz w:val="24"/>
        </w:rPr>
        <w:t>生物池处理后的混合液在二沉池内经生物絮凝沉淀进行固液分离，确保污水处理厂出水达到所要求的排放标准，同时底泥回流至污泥泵池。</w:t>
      </w:r>
    </w:p>
    <w:p w14:paraId="6F5CB4CE" w14:textId="77777777" w:rsidR="008C3BBB" w:rsidRPr="007766D4" w:rsidRDefault="002C31B9">
      <w:pPr>
        <w:spacing w:line="360" w:lineRule="auto"/>
        <w:ind w:firstLine="471"/>
        <w:rPr>
          <w:color w:val="000000" w:themeColor="text1"/>
          <w:sz w:val="24"/>
        </w:rPr>
      </w:pPr>
      <w:r w:rsidRPr="007766D4">
        <w:rPr>
          <w:rFonts w:hint="eastAsia"/>
          <w:color w:val="000000" w:themeColor="text1"/>
          <w:sz w:val="24"/>
        </w:rPr>
        <w:t>在混凝沉淀池中，通过投加除磷药剂，去除污水中的磷。</w:t>
      </w:r>
    </w:p>
    <w:p w14:paraId="529140A4" w14:textId="77777777" w:rsidR="008C3BBB" w:rsidRPr="007766D4" w:rsidRDefault="002C31B9">
      <w:pPr>
        <w:spacing w:line="360" w:lineRule="auto"/>
        <w:ind w:firstLine="471"/>
        <w:rPr>
          <w:color w:val="000000" w:themeColor="text1"/>
          <w:sz w:val="24"/>
        </w:rPr>
      </w:pPr>
      <w:r w:rsidRPr="007766D4">
        <w:rPr>
          <w:rFonts w:hint="eastAsia"/>
          <w:color w:val="000000" w:themeColor="text1"/>
          <w:sz w:val="24"/>
        </w:rPr>
        <w:t>尾水经过</w:t>
      </w:r>
      <w:r w:rsidRPr="007766D4">
        <w:rPr>
          <w:rFonts w:hint="eastAsia"/>
          <w:color w:val="000000" w:themeColor="text1"/>
          <w:sz w:val="24"/>
        </w:rPr>
        <w:t>V</w:t>
      </w:r>
      <w:r w:rsidRPr="007766D4">
        <w:rPr>
          <w:rFonts w:hint="eastAsia"/>
          <w:color w:val="000000" w:themeColor="text1"/>
          <w:sz w:val="24"/>
        </w:rPr>
        <w:t>型滤池过滤，降低污水中</w:t>
      </w:r>
      <w:r w:rsidRPr="007766D4">
        <w:rPr>
          <w:rFonts w:hint="eastAsia"/>
          <w:color w:val="000000" w:themeColor="text1"/>
          <w:sz w:val="24"/>
        </w:rPr>
        <w:t>SS</w:t>
      </w:r>
      <w:r w:rsidRPr="007766D4">
        <w:rPr>
          <w:rFonts w:hint="eastAsia"/>
          <w:color w:val="000000" w:themeColor="text1"/>
          <w:sz w:val="24"/>
        </w:rPr>
        <w:t>含量。反冲洗泵房为滤池反冲洗提供水源和气源，提供全厂绿化、冲洗用水。</w:t>
      </w:r>
    </w:p>
    <w:p w14:paraId="2969AC85" w14:textId="77777777" w:rsidR="008C3BBB" w:rsidRPr="007766D4" w:rsidRDefault="002C31B9">
      <w:pPr>
        <w:spacing w:line="360" w:lineRule="auto"/>
        <w:ind w:firstLine="471"/>
        <w:rPr>
          <w:color w:val="000000" w:themeColor="text1"/>
          <w:sz w:val="24"/>
        </w:rPr>
      </w:pPr>
      <w:r w:rsidRPr="007766D4">
        <w:rPr>
          <w:rFonts w:hint="eastAsia"/>
          <w:color w:val="000000" w:themeColor="text1"/>
          <w:sz w:val="24"/>
        </w:rPr>
        <w:t>最后在接触消毒池杀灭出厂污水中可能含有的细菌和病毒。</w:t>
      </w:r>
    </w:p>
    <w:p w14:paraId="560C3518" w14:textId="77777777" w:rsidR="008C3BBB" w:rsidRPr="007766D4" w:rsidRDefault="002C31B9">
      <w:pPr>
        <w:spacing w:line="360" w:lineRule="auto"/>
        <w:ind w:firstLine="471"/>
        <w:rPr>
          <w:color w:val="000000" w:themeColor="text1"/>
          <w:sz w:val="24"/>
        </w:rPr>
      </w:pPr>
      <w:r w:rsidRPr="007766D4">
        <w:rPr>
          <w:rFonts w:hint="eastAsia"/>
          <w:color w:val="000000" w:themeColor="text1"/>
          <w:sz w:val="24"/>
        </w:rPr>
        <w:t>（</w:t>
      </w:r>
      <w:r w:rsidRPr="007766D4">
        <w:rPr>
          <w:rFonts w:hint="eastAsia"/>
          <w:color w:val="000000" w:themeColor="text1"/>
          <w:sz w:val="24"/>
        </w:rPr>
        <w:t>2</w:t>
      </w:r>
      <w:r w:rsidRPr="007766D4">
        <w:rPr>
          <w:rFonts w:hint="eastAsia"/>
          <w:color w:val="000000" w:themeColor="text1"/>
          <w:sz w:val="24"/>
        </w:rPr>
        <w:t>）</w:t>
      </w:r>
      <w:r w:rsidRPr="007766D4">
        <w:rPr>
          <w:color w:val="000000" w:themeColor="text1"/>
          <w:sz w:val="24"/>
        </w:rPr>
        <w:t>污泥处理流程</w:t>
      </w:r>
    </w:p>
    <w:p w14:paraId="2D5DBE33"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在污泥均质池中</w:t>
      </w:r>
      <w:r w:rsidRPr="007766D4">
        <w:rPr>
          <w:color w:val="000000" w:themeColor="text1"/>
          <w:sz w:val="24"/>
        </w:rPr>
        <w:t>进行</w:t>
      </w:r>
      <w:r w:rsidRPr="007766D4">
        <w:rPr>
          <w:rFonts w:hint="eastAsia"/>
          <w:color w:val="000000" w:themeColor="text1"/>
          <w:sz w:val="24"/>
        </w:rPr>
        <w:t>污泥浓缩、脱水及调蓄部分剩余污泥。工程需脱水的污泥包括水解污泥、剩余活性污泥和化学除磷污泥，各种污泥性质有所差别，直接进行污泥脱水，会浪费大量的絮凝剂，不利于节能降耗，也不利于日常脱水设施的维护和运行，因此，污泥首先排入污泥均质池，然后再通过污泥螺杆泵打入带式污泥浓缩脱水一体化设备中进行处理。</w:t>
      </w:r>
    </w:p>
    <w:p w14:paraId="00567443"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在污泥脱水机房中将污水处理过程中产生的剩余污泥进行浓缩、脱水，降低含水率，便于污泥运输和最终处置。</w:t>
      </w:r>
    </w:p>
    <w:p w14:paraId="0FB6D7A1"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滤液和滤布的冲洗水排放到场区污水管，同生活污水一起去</w:t>
      </w:r>
      <w:r w:rsidRPr="007766D4">
        <w:rPr>
          <w:rFonts w:hint="eastAsia"/>
          <w:color w:val="000000" w:themeColor="text1"/>
          <w:sz w:val="24"/>
        </w:rPr>
        <w:t>粗格栅</w:t>
      </w:r>
      <w:r w:rsidRPr="007766D4">
        <w:rPr>
          <w:color w:val="000000" w:themeColor="text1"/>
          <w:sz w:val="24"/>
        </w:rPr>
        <w:t>及</w:t>
      </w:r>
      <w:r w:rsidRPr="007766D4">
        <w:rPr>
          <w:rFonts w:hint="eastAsia"/>
          <w:color w:val="000000" w:themeColor="text1"/>
          <w:sz w:val="24"/>
        </w:rPr>
        <w:t>进水</w:t>
      </w:r>
      <w:r w:rsidRPr="007766D4">
        <w:rPr>
          <w:color w:val="000000" w:themeColor="text1"/>
          <w:sz w:val="24"/>
        </w:rPr>
        <w:t>泵房处理。</w:t>
      </w:r>
    </w:p>
    <w:p w14:paraId="747AF22F" w14:textId="77777777" w:rsidR="008C3BBB" w:rsidRPr="007766D4" w:rsidRDefault="002C31B9">
      <w:pPr>
        <w:keepNext/>
        <w:spacing w:line="360" w:lineRule="auto"/>
        <w:outlineLvl w:val="2"/>
        <w:rPr>
          <w:color w:val="000000" w:themeColor="text1"/>
          <w:sz w:val="24"/>
        </w:rPr>
      </w:pPr>
      <w:bookmarkStart w:id="238" w:name="_Toc451355112"/>
      <w:bookmarkStart w:id="239" w:name="_Toc451354764"/>
      <w:bookmarkStart w:id="240" w:name="_Toc476217351"/>
      <w:bookmarkStart w:id="241" w:name="_Toc479490366"/>
      <w:bookmarkStart w:id="242" w:name="_Toc481044861"/>
      <w:bookmarkStart w:id="243" w:name="_Toc9909"/>
      <w:bookmarkStart w:id="244" w:name="_Toc17995"/>
      <w:bookmarkStart w:id="245" w:name="_Toc451334604"/>
      <w:bookmarkStart w:id="246" w:name="_Toc451354590"/>
      <w:bookmarkStart w:id="247" w:name="_Toc17370"/>
      <w:r w:rsidRPr="007766D4">
        <w:rPr>
          <w:rFonts w:asciiTheme="majorHAnsi" w:eastAsia="黑体" w:hAnsiTheme="majorHAnsi" w:cstheme="majorHAnsi"/>
          <w:color w:val="000000" w:themeColor="text1"/>
          <w:sz w:val="24"/>
        </w:rPr>
        <w:t>2.1.</w:t>
      </w:r>
      <w:r w:rsidRPr="007766D4">
        <w:rPr>
          <w:rFonts w:asciiTheme="majorHAnsi" w:eastAsia="黑体" w:hAnsiTheme="majorHAnsi" w:cstheme="majorHAnsi" w:hint="eastAsia"/>
          <w:color w:val="000000" w:themeColor="text1"/>
          <w:sz w:val="24"/>
        </w:rPr>
        <w:t>4</w:t>
      </w:r>
      <w:r w:rsidRPr="007766D4">
        <w:rPr>
          <w:rFonts w:asciiTheme="majorHAnsi" w:eastAsia="黑体" w:hAnsiTheme="majorHAnsi" w:cstheme="majorHAnsi"/>
          <w:color w:val="000000" w:themeColor="text1"/>
          <w:sz w:val="24"/>
        </w:rPr>
        <w:t xml:space="preserve"> </w:t>
      </w:r>
      <w:r w:rsidRPr="007766D4">
        <w:rPr>
          <w:rFonts w:asciiTheme="majorHAnsi" w:eastAsia="黑体" w:hAnsiTheme="majorHAnsi" w:cstheme="majorHAnsi"/>
          <w:color w:val="000000" w:themeColor="text1"/>
          <w:sz w:val="24"/>
        </w:rPr>
        <w:t>主要构筑物及生产设备</w:t>
      </w:r>
      <w:bookmarkEnd w:id="238"/>
      <w:bookmarkEnd w:id="239"/>
      <w:bookmarkEnd w:id="240"/>
      <w:bookmarkEnd w:id="241"/>
      <w:bookmarkEnd w:id="242"/>
      <w:bookmarkEnd w:id="243"/>
      <w:bookmarkEnd w:id="244"/>
      <w:bookmarkEnd w:id="245"/>
      <w:bookmarkEnd w:id="246"/>
      <w:bookmarkEnd w:id="247"/>
    </w:p>
    <w:p w14:paraId="2BA9F436"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六安</w:t>
      </w:r>
      <w:r w:rsidRPr="007766D4">
        <w:rPr>
          <w:color w:val="000000" w:themeColor="text1"/>
          <w:sz w:val="24"/>
        </w:rPr>
        <w:t>经济开发区</w:t>
      </w:r>
      <w:r w:rsidRPr="007766D4">
        <w:rPr>
          <w:rFonts w:hint="eastAsia"/>
          <w:color w:val="000000" w:themeColor="text1"/>
          <w:sz w:val="24"/>
        </w:rPr>
        <w:t>东城</w:t>
      </w:r>
      <w:r w:rsidRPr="007766D4">
        <w:rPr>
          <w:color w:val="000000" w:themeColor="text1"/>
          <w:sz w:val="24"/>
        </w:rPr>
        <w:t>污水处理厂</w:t>
      </w:r>
      <w:r w:rsidRPr="007766D4">
        <w:rPr>
          <w:rFonts w:hint="eastAsia"/>
          <w:color w:val="000000" w:themeColor="text1"/>
          <w:sz w:val="24"/>
        </w:rPr>
        <w:t>现有工程</w:t>
      </w:r>
      <w:r w:rsidRPr="007766D4">
        <w:rPr>
          <w:color w:val="000000" w:themeColor="text1"/>
          <w:sz w:val="24"/>
        </w:rPr>
        <w:t>主要构筑物见表</w:t>
      </w:r>
      <w:r w:rsidRPr="007766D4">
        <w:rPr>
          <w:color w:val="000000" w:themeColor="text1"/>
          <w:sz w:val="24"/>
        </w:rPr>
        <w:t>2-1-1</w:t>
      </w:r>
      <w:r w:rsidRPr="007766D4">
        <w:rPr>
          <w:color w:val="000000" w:themeColor="text1"/>
          <w:sz w:val="24"/>
        </w:rPr>
        <w:t>，主要生产设备见表</w:t>
      </w:r>
      <w:r w:rsidRPr="007766D4">
        <w:rPr>
          <w:color w:val="000000" w:themeColor="text1"/>
          <w:sz w:val="24"/>
        </w:rPr>
        <w:t>2-1-2</w:t>
      </w:r>
      <w:r w:rsidRPr="007766D4">
        <w:rPr>
          <w:color w:val="000000" w:themeColor="text1"/>
          <w:sz w:val="24"/>
        </w:rPr>
        <w:t>，现场调查图片见图</w:t>
      </w:r>
      <w:r w:rsidRPr="007766D4">
        <w:rPr>
          <w:color w:val="000000" w:themeColor="text1"/>
          <w:sz w:val="24"/>
        </w:rPr>
        <w:t>2-1-4</w:t>
      </w:r>
      <w:r w:rsidRPr="007766D4">
        <w:rPr>
          <w:color w:val="000000" w:themeColor="text1"/>
          <w:sz w:val="24"/>
        </w:rPr>
        <w:t>，厂区总平面布置见图</w:t>
      </w:r>
      <w:r w:rsidRPr="007766D4">
        <w:rPr>
          <w:color w:val="000000" w:themeColor="text1"/>
          <w:sz w:val="24"/>
        </w:rPr>
        <w:t>2-1-5</w:t>
      </w:r>
      <w:r w:rsidRPr="007766D4">
        <w:rPr>
          <w:color w:val="000000" w:themeColor="text1"/>
          <w:sz w:val="24"/>
        </w:rPr>
        <w:t>。</w:t>
      </w:r>
    </w:p>
    <w:p w14:paraId="320A8054"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2-1-1  </w:t>
      </w:r>
      <w:r w:rsidRPr="007766D4">
        <w:rPr>
          <w:rFonts w:hint="eastAsia"/>
          <w:color w:val="000000" w:themeColor="text1"/>
        </w:rPr>
        <w:t>现有工程（一期）</w:t>
      </w:r>
      <w:r w:rsidRPr="007766D4">
        <w:rPr>
          <w:color w:val="000000" w:themeColor="text1"/>
        </w:rPr>
        <w:t>主要建、构筑物一览表</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2"/>
        <w:gridCol w:w="3875"/>
        <w:gridCol w:w="883"/>
        <w:gridCol w:w="3875"/>
      </w:tblGrid>
      <w:tr w:rsidR="007766D4" w:rsidRPr="007766D4" w14:paraId="00CA8AB5" w14:textId="77777777">
        <w:trPr>
          <w:trHeight w:val="317"/>
          <w:tblHeader/>
        </w:trPr>
        <w:tc>
          <w:tcPr>
            <w:tcW w:w="464" w:type="pct"/>
            <w:shd w:val="clear" w:color="auto" w:fill="auto"/>
            <w:vAlign w:val="center"/>
          </w:tcPr>
          <w:p w14:paraId="57E9DFA5" w14:textId="77777777" w:rsidR="008C3BBB" w:rsidRPr="007766D4" w:rsidRDefault="002C31B9">
            <w:pPr>
              <w:pStyle w:val="affffffff8"/>
              <w:rPr>
                <w:color w:val="000000" w:themeColor="text1"/>
              </w:rPr>
            </w:pPr>
            <w:r w:rsidRPr="007766D4">
              <w:rPr>
                <w:rFonts w:hint="eastAsia"/>
                <w:color w:val="000000" w:themeColor="text1"/>
              </w:rPr>
              <w:t>序号</w:t>
            </w:r>
          </w:p>
        </w:tc>
        <w:tc>
          <w:tcPr>
            <w:tcW w:w="2036" w:type="pct"/>
            <w:shd w:val="clear" w:color="auto" w:fill="auto"/>
            <w:vAlign w:val="center"/>
          </w:tcPr>
          <w:p w14:paraId="4235A192" w14:textId="77777777" w:rsidR="008C3BBB" w:rsidRPr="007766D4" w:rsidRDefault="002C31B9">
            <w:pPr>
              <w:pStyle w:val="affffffff8"/>
              <w:rPr>
                <w:color w:val="000000" w:themeColor="text1"/>
              </w:rPr>
            </w:pPr>
            <w:r w:rsidRPr="007766D4">
              <w:rPr>
                <w:rFonts w:hint="eastAsia"/>
                <w:color w:val="000000" w:themeColor="text1"/>
              </w:rPr>
              <w:t>建（构）筑物名称</w:t>
            </w:r>
          </w:p>
        </w:tc>
        <w:tc>
          <w:tcPr>
            <w:tcW w:w="464" w:type="pct"/>
            <w:shd w:val="clear" w:color="auto" w:fill="auto"/>
            <w:vAlign w:val="center"/>
          </w:tcPr>
          <w:p w14:paraId="1E8435B5" w14:textId="77777777" w:rsidR="008C3BBB" w:rsidRPr="007766D4" w:rsidRDefault="002C31B9">
            <w:pPr>
              <w:pStyle w:val="affffffff8"/>
              <w:rPr>
                <w:color w:val="000000" w:themeColor="text1"/>
              </w:rPr>
            </w:pPr>
            <w:r w:rsidRPr="007766D4">
              <w:rPr>
                <w:rFonts w:hint="eastAsia"/>
                <w:color w:val="000000" w:themeColor="text1"/>
              </w:rPr>
              <w:t>数量</w:t>
            </w:r>
          </w:p>
        </w:tc>
        <w:tc>
          <w:tcPr>
            <w:tcW w:w="2037" w:type="pct"/>
            <w:shd w:val="clear" w:color="auto" w:fill="auto"/>
            <w:vAlign w:val="center"/>
          </w:tcPr>
          <w:p w14:paraId="510D2829" w14:textId="77777777" w:rsidR="008C3BBB" w:rsidRPr="007766D4" w:rsidRDefault="002C31B9">
            <w:pPr>
              <w:pStyle w:val="affffffff8"/>
              <w:rPr>
                <w:color w:val="000000" w:themeColor="text1"/>
              </w:rPr>
            </w:pPr>
            <w:r w:rsidRPr="007766D4">
              <w:rPr>
                <w:rFonts w:hint="eastAsia"/>
                <w:color w:val="000000" w:themeColor="text1"/>
              </w:rPr>
              <w:t>备注</w:t>
            </w:r>
          </w:p>
        </w:tc>
      </w:tr>
      <w:tr w:rsidR="007766D4" w:rsidRPr="007766D4" w14:paraId="771C59C1" w14:textId="77777777">
        <w:trPr>
          <w:trHeight w:val="317"/>
        </w:trPr>
        <w:tc>
          <w:tcPr>
            <w:tcW w:w="464" w:type="pct"/>
            <w:shd w:val="clear" w:color="auto" w:fill="auto"/>
            <w:vAlign w:val="center"/>
          </w:tcPr>
          <w:p w14:paraId="7538051D" w14:textId="77777777" w:rsidR="008C3BBB" w:rsidRPr="007766D4" w:rsidRDefault="002C31B9">
            <w:pPr>
              <w:pStyle w:val="affffffff8"/>
              <w:rPr>
                <w:color w:val="000000" w:themeColor="text1"/>
              </w:rPr>
            </w:pPr>
            <w:r w:rsidRPr="007766D4">
              <w:rPr>
                <w:color w:val="000000" w:themeColor="text1"/>
              </w:rPr>
              <w:t>1</w:t>
            </w:r>
          </w:p>
        </w:tc>
        <w:tc>
          <w:tcPr>
            <w:tcW w:w="2036" w:type="pct"/>
            <w:shd w:val="clear" w:color="auto" w:fill="auto"/>
            <w:vAlign w:val="center"/>
          </w:tcPr>
          <w:p w14:paraId="01290EB2" w14:textId="77777777" w:rsidR="008C3BBB" w:rsidRPr="007766D4" w:rsidRDefault="002C31B9">
            <w:pPr>
              <w:pStyle w:val="affffffff8"/>
              <w:rPr>
                <w:color w:val="000000" w:themeColor="text1"/>
              </w:rPr>
            </w:pPr>
            <w:r w:rsidRPr="007766D4">
              <w:rPr>
                <w:color w:val="000000" w:themeColor="text1"/>
              </w:rPr>
              <w:t>粗格栅及进水泵房</w:t>
            </w:r>
          </w:p>
        </w:tc>
        <w:tc>
          <w:tcPr>
            <w:tcW w:w="464" w:type="pct"/>
            <w:shd w:val="clear" w:color="auto" w:fill="auto"/>
            <w:vAlign w:val="center"/>
          </w:tcPr>
          <w:p w14:paraId="1F25638F" w14:textId="77777777" w:rsidR="008C3BBB" w:rsidRPr="007766D4" w:rsidRDefault="002C31B9">
            <w:pPr>
              <w:pStyle w:val="affffffff8"/>
              <w:rPr>
                <w:color w:val="000000" w:themeColor="text1"/>
              </w:rPr>
            </w:pPr>
            <w:r w:rsidRPr="007766D4">
              <w:rPr>
                <w:color w:val="000000" w:themeColor="text1"/>
              </w:rPr>
              <w:t>1</w:t>
            </w:r>
          </w:p>
        </w:tc>
        <w:tc>
          <w:tcPr>
            <w:tcW w:w="2037" w:type="pct"/>
            <w:shd w:val="clear" w:color="auto" w:fill="auto"/>
            <w:vAlign w:val="center"/>
          </w:tcPr>
          <w:p w14:paraId="786934D2" w14:textId="77777777" w:rsidR="008C3BBB" w:rsidRPr="007766D4" w:rsidRDefault="002C31B9">
            <w:pPr>
              <w:pStyle w:val="affffffff8"/>
              <w:rPr>
                <w:color w:val="000000" w:themeColor="text1"/>
              </w:rPr>
            </w:pPr>
            <w:r w:rsidRPr="007766D4">
              <w:rPr>
                <w:color w:val="000000" w:themeColor="text1"/>
              </w:rPr>
              <w:t>设计流量</w:t>
            </w:r>
            <w:r w:rsidRPr="007766D4">
              <w:rPr>
                <w:color w:val="000000" w:themeColor="text1"/>
              </w:rPr>
              <w:t xml:space="preserve"> 4 </w:t>
            </w:r>
            <w:r w:rsidRPr="007766D4">
              <w:rPr>
                <w:color w:val="000000" w:themeColor="text1"/>
              </w:rPr>
              <w:t>万</w:t>
            </w:r>
            <w:r w:rsidRPr="007766D4">
              <w:rPr>
                <w:color w:val="000000" w:themeColor="text1"/>
              </w:rPr>
              <w:t xml:space="preserve"> m</w:t>
            </w:r>
            <w:r w:rsidRPr="007766D4">
              <w:rPr>
                <w:color w:val="000000" w:themeColor="text1"/>
                <w:vertAlign w:val="superscript"/>
              </w:rPr>
              <w:t>3</w:t>
            </w:r>
            <w:r w:rsidRPr="007766D4">
              <w:rPr>
                <w:color w:val="000000" w:themeColor="text1"/>
              </w:rPr>
              <w:t>/d</w:t>
            </w:r>
          </w:p>
        </w:tc>
      </w:tr>
      <w:tr w:rsidR="007766D4" w:rsidRPr="007766D4" w14:paraId="0CD726D4" w14:textId="77777777">
        <w:trPr>
          <w:trHeight w:val="317"/>
        </w:trPr>
        <w:tc>
          <w:tcPr>
            <w:tcW w:w="464" w:type="pct"/>
            <w:shd w:val="clear" w:color="auto" w:fill="auto"/>
            <w:vAlign w:val="center"/>
          </w:tcPr>
          <w:p w14:paraId="15AC3448" w14:textId="77777777" w:rsidR="008C3BBB" w:rsidRPr="007766D4" w:rsidRDefault="002C31B9">
            <w:pPr>
              <w:pStyle w:val="affffffff8"/>
              <w:rPr>
                <w:color w:val="000000" w:themeColor="text1"/>
              </w:rPr>
            </w:pPr>
            <w:r w:rsidRPr="007766D4">
              <w:rPr>
                <w:color w:val="000000" w:themeColor="text1"/>
              </w:rPr>
              <w:t>2</w:t>
            </w:r>
          </w:p>
        </w:tc>
        <w:tc>
          <w:tcPr>
            <w:tcW w:w="2036" w:type="pct"/>
            <w:shd w:val="clear" w:color="auto" w:fill="auto"/>
            <w:vAlign w:val="center"/>
          </w:tcPr>
          <w:p w14:paraId="0A5E68AE" w14:textId="77777777" w:rsidR="008C3BBB" w:rsidRPr="007766D4" w:rsidRDefault="002C31B9">
            <w:pPr>
              <w:pStyle w:val="affffffff8"/>
              <w:rPr>
                <w:color w:val="000000" w:themeColor="text1"/>
              </w:rPr>
            </w:pPr>
            <w:r w:rsidRPr="007766D4">
              <w:rPr>
                <w:color w:val="000000" w:themeColor="text1"/>
              </w:rPr>
              <w:t>细格栅及沉砂池</w:t>
            </w:r>
          </w:p>
        </w:tc>
        <w:tc>
          <w:tcPr>
            <w:tcW w:w="464" w:type="pct"/>
            <w:shd w:val="clear" w:color="auto" w:fill="auto"/>
            <w:vAlign w:val="center"/>
          </w:tcPr>
          <w:p w14:paraId="62E2895D" w14:textId="77777777" w:rsidR="008C3BBB" w:rsidRPr="007766D4" w:rsidRDefault="002C31B9">
            <w:pPr>
              <w:pStyle w:val="affffffff8"/>
              <w:rPr>
                <w:color w:val="000000" w:themeColor="text1"/>
              </w:rPr>
            </w:pPr>
            <w:r w:rsidRPr="007766D4">
              <w:rPr>
                <w:color w:val="000000" w:themeColor="text1"/>
              </w:rPr>
              <w:t>1</w:t>
            </w:r>
          </w:p>
        </w:tc>
        <w:tc>
          <w:tcPr>
            <w:tcW w:w="2037" w:type="pct"/>
            <w:shd w:val="clear" w:color="auto" w:fill="auto"/>
            <w:vAlign w:val="center"/>
          </w:tcPr>
          <w:p w14:paraId="27BCB0CB" w14:textId="77777777" w:rsidR="008C3BBB" w:rsidRPr="007766D4" w:rsidRDefault="002C31B9">
            <w:pPr>
              <w:pStyle w:val="affffffff8"/>
              <w:rPr>
                <w:color w:val="000000" w:themeColor="text1"/>
              </w:rPr>
            </w:pPr>
            <w:r w:rsidRPr="007766D4">
              <w:rPr>
                <w:color w:val="000000" w:themeColor="text1"/>
              </w:rPr>
              <w:t>设计流量</w:t>
            </w:r>
            <w:r w:rsidRPr="007766D4">
              <w:rPr>
                <w:color w:val="000000" w:themeColor="text1"/>
              </w:rPr>
              <w:t xml:space="preserve"> 4 </w:t>
            </w:r>
            <w:r w:rsidRPr="007766D4">
              <w:rPr>
                <w:color w:val="000000" w:themeColor="text1"/>
              </w:rPr>
              <w:t>万</w:t>
            </w:r>
            <w:r w:rsidRPr="007766D4">
              <w:rPr>
                <w:color w:val="000000" w:themeColor="text1"/>
              </w:rPr>
              <w:t xml:space="preserve"> m</w:t>
            </w:r>
            <w:r w:rsidRPr="007766D4">
              <w:rPr>
                <w:color w:val="000000" w:themeColor="text1"/>
                <w:vertAlign w:val="superscript"/>
              </w:rPr>
              <w:t>3</w:t>
            </w:r>
            <w:r w:rsidRPr="007766D4">
              <w:rPr>
                <w:color w:val="000000" w:themeColor="text1"/>
              </w:rPr>
              <w:t xml:space="preserve">/d </w:t>
            </w:r>
            <w:r w:rsidRPr="007766D4">
              <w:rPr>
                <w:color w:val="000000" w:themeColor="text1"/>
              </w:rPr>
              <w:t>座</w:t>
            </w:r>
          </w:p>
        </w:tc>
      </w:tr>
      <w:tr w:rsidR="007766D4" w:rsidRPr="007766D4" w14:paraId="17353C4E" w14:textId="77777777">
        <w:trPr>
          <w:trHeight w:val="317"/>
        </w:trPr>
        <w:tc>
          <w:tcPr>
            <w:tcW w:w="464" w:type="pct"/>
            <w:shd w:val="clear" w:color="auto" w:fill="auto"/>
            <w:vAlign w:val="center"/>
          </w:tcPr>
          <w:p w14:paraId="34F946A4" w14:textId="77777777" w:rsidR="008C3BBB" w:rsidRPr="007766D4" w:rsidRDefault="002C31B9">
            <w:pPr>
              <w:pStyle w:val="affffffff8"/>
              <w:rPr>
                <w:color w:val="000000" w:themeColor="text1"/>
              </w:rPr>
            </w:pPr>
            <w:r w:rsidRPr="007766D4">
              <w:rPr>
                <w:color w:val="000000" w:themeColor="text1"/>
              </w:rPr>
              <w:t>3</w:t>
            </w:r>
          </w:p>
        </w:tc>
        <w:tc>
          <w:tcPr>
            <w:tcW w:w="2036" w:type="pct"/>
            <w:shd w:val="clear" w:color="auto" w:fill="auto"/>
            <w:vAlign w:val="center"/>
          </w:tcPr>
          <w:p w14:paraId="5A17E12F" w14:textId="77777777" w:rsidR="008C3BBB" w:rsidRPr="007766D4" w:rsidRDefault="002C31B9">
            <w:pPr>
              <w:pStyle w:val="affffffff8"/>
              <w:rPr>
                <w:color w:val="000000" w:themeColor="text1"/>
              </w:rPr>
            </w:pPr>
            <w:r w:rsidRPr="007766D4">
              <w:rPr>
                <w:color w:val="000000" w:themeColor="text1"/>
              </w:rPr>
              <w:t>水解酸化池</w:t>
            </w:r>
          </w:p>
        </w:tc>
        <w:tc>
          <w:tcPr>
            <w:tcW w:w="464" w:type="pct"/>
            <w:shd w:val="clear" w:color="auto" w:fill="auto"/>
            <w:vAlign w:val="center"/>
          </w:tcPr>
          <w:p w14:paraId="6126BF95" w14:textId="77777777" w:rsidR="008C3BBB" w:rsidRPr="007766D4" w:rsidRDefault="002C31B9">
            <w:pPr>
              <w:pStyle w:val="affffffff8"/>
              <w:rPr>
                <w:color w:val="000000" w:themeColor="text1"/>
              </w:rPr>
            </w:pPr>
            <w:r w:rsidRPr="007766D4">
              <w:rPr>
                <w:color w:val="000000" w:themeColor="text1"/>
              </w:rPr>
              <w:t>2</w:t>
            </w:r>
          </w:p>
        </w:tc>
        <w:tc>
          <w:tcPr>
            <w:tcW w:w="2037" w:type="pct"/>
            <w:shd w:val="clear" w:color="auto" w:fill="auto"/>
            <w:vAlign w:val="center"/>
          </w:tcPr>
          <w:p w14:paraId="2690AC78" w14:textId="77777777" w:rsidR="008C3BBB" w:rsidRPr="007766D4" w:rsidRDefault="002C31B9">
            <w:pPr>
              <w:pStyle w:val="affffffff8"/>
              <w:rPr>
                <w:color w:val="000000" w:themeColor="text1"/>
                <w:lang w:eastAsia="zh-CN"/>
              </w:rPr>
            </w:pPr>
            <w:r w:rsidRPr="007766D4">
              <w:rPr>
                <w:color w:val="000000" w:themeColor="text1"/>
                <w:lang w:eastAsia="zh-CN"/>
              </w:rPr>
              <w:t>单座设计流量</w:t>
            </w:r>
            <w:r w:rsidRPr="007766D4">
              <w:rPr>
                <w:color w:val="000000" w:themeColor="text1"/>
                <w:lang w:eastAsia="zh-CN"/>
              </w:rPr>
              <w:t xml:space="preserve"> 1 </w:t>
            </w:r>
            <w:r w:rsidRPr="007766D4">
              <w:rPr>
                <w:color w:val="000000" w:themeColor="text1"/>
                <w:lang w:eastAsia="zh-CN"/>
              </w:rPr>
              <w:t>万</w:t>
            </w:r>
            <w:r w:rsidRPr="007766D4">
              <w:rPr>
                <w:color w:val="000000" w:themeColor="text1"/>
                <w:lang w:eastAsia="zh-CN"/>
              </w:rPr>
              <w:t xml:space="preserve"> m</w:t>
            </w:r>
            <w:r w:rsidRPr="007766D4">
              <w:rPr>
                <w:color w:val="000000" w:themeColor="text1"/>
                <w:vertAlign w:val="superscript"/>
                <w:lang w:eastAsia="zh-CN"/>
              </w:rPr>
              <w:t>3</w:t>
            </w:r>
            <w:r w:rsidRPr="007766D4">
              <w:rPr>
                <w:color w:val="000000" w:themeColor="text1"/>
                <w:lang w:eastAsia="zh-CN"/>
              </w:rPr>
              <w:t xml:space="preserve">/d </w:t>
            </w:r>
            <w:r w:rsidRPr="007766D4">
              <w:rPr>
                <w:color w:val="000000" w:themeColor="text1"/>
                <w:lang w:eastAsia="zh-CN"/>
              </w:rPr>
              <w:t>座</w:t>
            </w:r>
          </w:p>
        </w:tc>
      </w:tr>
      <w:tr w:rsidR="007766D4" w:rsidRPr="007766D4" w14:paraId="3798930B" w14:textId="77777777">
        <w:trPr>
          <w:trHeight w:val="317"/>
        </w:trPr>
        <w:tc>
          <w:tcPr>
            <w:tcW w:w="464" w:type="pct"/>
            <w:shd w:val="clear" w:color="auto" w:fill="auto"/>
            <w:vAlign w:val="center"/>
          </w:tcPr>
          <w:p w14:paraId="70574577" w14:textId="77777777" w:rsidR="008C3BBB" w:rsidRPr="007766D4" w:rsidRDefault="002C31B9">
            <w:pPr>
              <w:pStyle w:val="affffffff8"/>
              <w:rPr>
                <w:color w:val="000000" w:themeColor="text1"/>
              </w:rPr>
            </w:pPr>
            <w:r w:rsidRPr="007766D4">
              <w:rPr>
                <w:color w:val="000000" w:themeColor="text1"/>
              </w:rPr>
              <w:t>4</w:t>
            </w:r>
          </w:p>
        </w:tc>
        <w:tc>
          <w:tcPr>
            <w:tcW w:w="2036" w:type="pct"/>
            <w:shd w:val="clear" w:color="auto" w:fill="auto"/>
            <w:vAlign w:val="center"/>
          </w:tcPr>
          <w:p w14:paraId="5F10CADC" w14:textId="77777777" w:rsidR="008C3BBB" w:rsidRPr="007766D4" w:rsidRDefault="002C31B9">
            <w:pPr>
              <w:pStyle w:val="affffffff8"/>
              <w:rPr>
                <w:color w:val="000000" w:themeColor="text1"/>
              </w:rPr>
            </w:pPr>
            <w:r w:rsidRPr="007766D4">
              <w:rPr>
                <w:color w:val="000000" w:themeColor="text1"/>
              </w:rPr>
              <w:t>生化池</w:t>
            </w:r>
          </w:p>
        </w:tc>
        <w:tc>
          <w:tcPr>
            <w:tcW w:w="464" w:type="pct"/>
            <w:shd w:val="clear" w:color="auto" w:fill="auto"/>
            <w:vAlign w:val="center"/>
          </w:tcPr>
          <w:p w14:paraId="224331AA" w14:textId="77777777" w:rsidR="008C3BBB" w:rsidRPr="007766D4" w:rsidRDefault="002C31B9">
            <w:pPr>
              <w:pStyle w:val="affffffff8"/>
              <w:rPr>
                <w:color w:val="000000" w:themeColor="text1"/>
              </w:rPr>
            </w:pPr>
            <w:r w:rsidRPr="007766D4">
              <w:rPr>
                <w:color w:val="000000" w:themeColor="text1"/>
              </w:rPr>
              <w:t>2</w:t>
            </w:r>
          </w:p>
        </w:tc>
        <w:tc>
          <w:tcPr>
            <w:tcW w:w="2037" w:type="pct"/>
            <w:shd w:val="clear" w:color="auto" w:fill="auto"/>
            <w:vAlign w:val="center"/>
          </w:tcPr>
          <w:p w14:paraId="06D51523" w14:textId="77777777" w:rsidR="008C3BBB" w:rsidRPr="007766D4" w:rsidRDefault="002C31B9">
            <w:pPr>
              <w:pStyle w:val="affffffff8"/>
              <w:rPr>
                <w:color w:val="000000" w:themeColor="text1"/>
                <w:lang w:eastAsia="zh-CN"/>
              </w:rPr>
            </w:pPr>
            <w:r w:rsidRPr="007766D4">
              <w:rPr>
                <w:color w:val="000000" w:themeColor="text1"/>
                <w:lang w:eastAsia="zh-CN"/>
              </w:rPr>
              <w:t>单座设计流量</w:t>
            </w:r>
            <w:r w:rsidRPr="007766D4">
              <w:rPr>
                <w:color w:val="000000" w:themeColor="text1"/>
                <w:lang w:eastAsia="zh-CN"/>
              </w:rPr>
              <w:t xml:space="preserve"> 1 </w:t>
            </w:r>
            <w:r w:rsidRPr="007766D4">
              <w:rPr>
                <w:color w:val="000000" w:themeColor="text1"/>
                <w:lang w:eastAsia="zh-CN"/>
              </w:rPr>
              <w:t>万</w:t>
            </w:r>
            <w:r w:rsidRPr="007766D4">
              <w:rPr>
                <w:color w:val="000000" w:themeColor="text1"/>
                <w:lang w:eastAsia="zh-CN"/>
              </w:rPr>
              <w:t xml:space="preserve"> m</w:t>
            </w:r>
            <w:r w:rsidRPr="007766D4">
              <w:rPr>
                <w:color w:val="000000" w:themeColor="text1"/>
                <w:vertAlign w:val="superscript"/>
                <w:lang w:eastAsia="zh-CN"/>
              </w:rPr>
              <w:t>3</w:t>
            </w:r>
            <w:r w:rsidRPr="007766D4">
              <w:rPr>
                <w:color w:val="000000" w:themeColor="text1"/>
                <w:lang w:eastAsia="zh-CN"/>
              </w:rPr>
              <w:t>/d·</w:t>
            </w:r>
            <w:r w:rsidRPr="007766D4">
              <w:rPr>
                <w:color w:val="000000" w:themeColor="text1"/>
                <w:lang w:eastAsia="zh-CN"/>
              </w:rPr>
              <w:t>座</w:t>
            </w:r>
          </w:p>
        </w:tc>
      </w:tr>
      <w:tr w:rsidR="007766D4" w:rsidRPr="007766D4" w14:paraId="3B7C1972" w14:textId="77777777">
        <w:trPr>
          <w:trHeight w:val="317"/>
        </w:trPr>
        <w:tc>
          <w:tcPr>
            <w:tcW w:w="464" w:type="pct"/>
            <w:shd w:val="clear" w:color="auto" w:fill="auto"/>
            <w:vAlign w:val="center"/>
          </w:tcPr>
          <w:p w14:paraId="734DD0BA" w14:textId="77777777" w:rsidR="008C3BBB" w:rsidRPr="007766D4" w:rsidRDefault="002C31B9">
            <w:pPr>
              <w:pStyle w:val="affffffff8"/>
              <w:rPr>
                <w:color w:val="000000" w:themeColor="text1"/>
              </w:rPr>
            </w:pPr>
            <w:r w:rsidRPr="007766D4">
              <w:rPr>
                <w:color w:val="000000" w:themeColor="text1"/>
              </w:rPr>
              <w:t>5</w:t>
            </w:r>
          </w:p>
        </w:tc>
        <w:tc>
          <w:tcPr>
            <w:tcW w:w="2036" w:type="pct"/>
            <w:shd w:val="clear" w:color="auto" w:fill="auto"/>
            <w:vAlign w:val="center"/>
          </w:tcPr>
          <w:p w14:paraId="0B4D7792" w14:textId="77777777" w:rsidR="008C3BBB" w:rsidRPr="007766D4" w:rsidRDefault="002C31B9">
            <w:pPr>
              <w:pStyle w:val="affffffff8"/>
              <w:rPr>
                <w:color w:val="000000" w:themeColor="text1"/>
              </w:rPr>
            </w:pPr>
            <w:r w:rsidRPr="007766D4">
              <w:rPr>
                <w:color w:val="000000" w:themeColor="text1"/>
              </w:rPr>
              <w:t>二沉池</w:t>
            </w:r>
          </w:p>
        </w:tc>
        <w:tc>
          <w:tcPr>
            <w:tcW w:w="464" w:type="pct"/>
            <w:shd w:val="clear" w:color="auto" w:fill="auto"/>
            <w:vAlign w:val="center"/>
          </w:tcPr>
          <w:p w14:paraId="35F0C33A" w14:textId="77777777" w:rsidR="008C3BBB" w:rsidRPr="007766D4" w:rsidRDefault="002C31B9">
            <w:pPr>
              <w:pStyle w:val="affffffff8"/>
              <w:rPr>
                <w:color w:val="000000" w:themeColor="text1"/>
              </w:rPr>
            </w:pPr>
            <w:r w:rsidRPr="007766D4">
              <w:rPr>
                <w:color w:val="000000" w:themeColor="text1"/>
              </w:rPr>
              <w:t>2</w:t>
            </w:r>
          </w:p>
        </w:tc>
        <w:tc>
          <w:tcPr>
            <w:tcW w:w="2037" w:type="pct"/>
            <w:shd w:val="clear" w:color="auto" w:fill="auto"/>
            <w:vAlign w:val="center"/>
          </w:tcPr>
          <w:p w14:paraId="707E61D5" w14:textId="77777777" w:rsidR="008C3BBB" w:rsidRPr="007766D4" w:rsidRDefault="002C31B9">
            <w:pPr>
              <w:pStyle w:val="affffffff8"/>
              <w:rPr>
                <w:color w:val="000000" w:themeColor="text1"/>
                <w:lang w:eastAsia="zh-CN"/>
              </w:rPr>
            </w:pPr>
            <w:r w:rsidRPr="007766D4">
              <w:rPr>
                <w:color w:val="000000" w:themeColor="text1"/>
                <w:lang w:eastAsia="zh-CN"/>
              </w:rPr>
              <w:t>单座设计流量</w:t>
            </w:r>
            <w:r w:rsidRPr="007766D4">
              <w:rPr>
                <w:color w:val="000000" w:themeColor="text1"/>
                <w:lang w:eastAsia="zh-CN"/>
              </w:rPr>
              <w:t xml:space="preserve"> 1 </w:t>
            </w:r>
            <w:r w:rsidRPr="007766D4">
              <w:rPr>
                <w:color w:val="000000" w:themeColor="text1"/>
                <w:lang w:eastAsia="zh-CN"/>
              </w:rPr>
              <w:t>万</w:t>
            </w:r>
            <w:r w:rsidRPr="007766D4">
              <w:rPr>
                <w:color w:val="000000" w:themeColor="text1"/>
                <w:lang w:eastAsia="zh-CN"/>
              </w:rPr>
              <w:t xml:space="preserve"> m</w:t>
            </w:r>
            <w:r w:rsidRPr="007766D4">
              <w:rPr>
                <w:color w:val="000000" w:themeColor="text1"/>
                <w:vertAlign w:val="superscript"/>
                <w:lang w:eastAsia="zh-CN"/>
              </w:rPr>
              <w:t>3</w:t>
            </w:r>
            <w:r w:rsidRPr="007766D4">
              <w:rPr>
                <w:color w:val="000000" w:themeColor="text1"/>
                <w:lang w:eastAsia="zh-CN"/>
              </w:rPr>
              <w:t>/d·</w:t>
            </w:r>
            <w:r w:rsidRPr="007766D4">
              <w:rPr>
                <w:color w:val="000000" w:themeColor="text1"/>
                <w:lang w:eastAsia="zh-CN"/>
              </w:rPr>
              <w:t>座</w:t>
            </w:r>
          </w:p>
        </w:tc>
      </w:tr>
      <w:tr w:rsidR="007766D4" w:rsidRPr="007766D4" w14:paraId="6D50FF36" w14:textId="77777777">
        <w:trPr>
          <w:trHeight w:val="317"/>
        </w:trPr>
        <w:tc>
          <w:tcPr>
            <w:tcW w:w="464" w:type="pct"/>
            <w:shd w:val="clear" w:color="auto" w:fill="auto"/>
            <w:vAlign w:val="center"/>
          </w:tcPr>
          <w:p w14:paraId="22E90800" w14:textId="77777777" w:rsidR="008C3BBB" w:rsidRPr="007766D4" w:rsidRDefault="002C31B9">
            <w:pPr>
              <w:pStyle w:val="affffffff8"/>
              <w:rPr>
                <w:color w:val="000000" w:themeColor="text1"/>
              </w:rPr>
            </w:pPr>
            <w:r w:rsidRPr="007766D4">
              <w:rPr>
                <w:color w:val="000000" w:themeColor="text1"/>
              </w:rPr>
              <w:t>6</w:t>
            </w:r>
          </w:p>
        </w:tc>
        <w:tc>
          <w:tcPr>
            <w:tcW w:w="2036" w:type="pct"/>
            <w:shd w:val="clear" w:color="auto" w:fill="auto"/>
            <w:vAlign w:val="center"/>
          </w:tcPr>
          <w:p w14:paraId="60E4BCD1" w14:textId="77777777" w:rsidR="008C3BBB" w:rsidRPr="007766D4" w:rsidRDefault="002C31B9">
            <w:pPr>
              <w:pStyle w:val="affffffff8"/>
              <w:rPr>
                <w:color w:val="000000" w:themeColor="text1"/>
              </w:rPr>
            </w:pPr>
            <w:r w:rsidRPr="007766D4">
              <w:rPr>
                <w:color w:val="000000" w:themeColor="text1"/>
              </w:rPr>
              <w:t>絮凝沉淀池</w:t>
            </w:r>
          </w:p>
        </w:tc>
        <w:tc>
          <w:tcPr>
            <w:tcW w:w="464" w:type="pct"/>
            <w:shd w:val="clear" w:color="auto" w:fill="auto"/>
            <w:vAlign w:val="center"/>
          </w:tcPr>
          <w:p w14:paraId="422C8F71" w14:textId="77777777" w:rsidR="008C3BBB" w:rsidRPr="007766D4" w:rsidRDefault="002C31B9">
            <w:pPr>
              <w:pStyle w:val="affffffff8"/>
              <w:rPr>
                <w:color w:val="000000" w:themeColor="text1"/>
              </w:rPr>
            </w:pPr>
            <w:r w:rsidRPr="007766D4">
              <w:rPr>
                <w:rFonts w:hint="eastAsia"/>
                <w:color w:val="000000" w:themeColor="text1"/>
              </w:rPr>
              <w:t>1</w:t>
            </w:r>
          </w:p>
        </w:tc>
        <w:tc>
          <w:tcPr>
            <w:tcW w:w="2037" w:type="pct"/>
            <w:shd w:val="clear" w:color="auto" w:fill="auto"/>
            <w:vAlign w:val="center"/>
          </w:tcPr>
          <w:p w14:paraId="4287C302" w14:textId="77777777" w:rsidR="008C3BBB" w:rsidRPr="007766D4" w:rsidRDefault="002C31B9">
            <w:pPr>
              <w:pStyle w:val="affffffff8"/>
              <w:rPr>
                <w:color w:val="000000" w:themeColor="text1"/>
              </w:rPr>
            </w:pPr>
            <w:r w:rsidRPr="007766D4">
              <w:rPr>
                <w:color w:val="000000" w:themeColor="text1"/>
              </w:rPr>
              <w:t>设计流量</w:t>
            </w:r>
            <w:r w:rsidRPr="007766D4">
              <w:rPr>
                <w:color w:val="000000" w:themeColor="text1"/>
              </w:rPr>
              <w:t xml:space="preserve"> 2 </w:t>
            </w:r>
            <w:r w:rsidRPr="007766D4">
              <w:rPr>
                <w:color w:val="000000" w:themeColor="text1"/>
              </w:rPr>
              <w:t>万</w:t>
            </w:r>
            <w:r w:rsidRPr="007766D4">
              <w:rPr>
                <w:color w:val="000000" w:themeColor="text1"/>
              </w:rPr>
              <w:t xml:space="preserve"> m</w:t>
            </w:r>
            <w:r w:rsidRPr="007766D4">
              <w:rPr>
                <w:color w:val="000000" w:themeColor="text1"/>
                <w:vertAlign w:val="superscript"/>
              </w:rPr>
              <w:t>3</w:t>
            </w:r>
            <w:r w:rsidRPr="007766D4">
              <w:rPr>
                <w:color w:val="000000" w:themeColor="text1"/>
              </w:rPr>
              <w:t>/d</w:t>
            </w:r>
          </w:p>
        </w:tc>
      </w:tr>
      <w:tr w:rsidR="007766D4" w:rsidRPr="007766D4" w14:paraId="6DEAAFEC" w14:textId="77777777">
        <w:trPr>
          <w:trHeight w:val="317"/>
        </w:trPr>
        <w:tc>
          <w:tcPr>
            <w:tcW w:w="464" w:type="pct"/>
            <w:shd w:val="clear" w:color="auto" w:fill="auto"/>
            <w:vAlign w:val="center"/>
          </w:tcPr>
          <w:p w14:paraId="575BB280" w14:textId="77777777" w:rsidR="008C3BBB" w:rsidRPr="007766D4" w:rsidRDefault="002C31B9">
            <w:pPr>
              <w:pStyle w:val="affffffff8"/>
              <w:rPr>
                <w:color w:val="000000" w:themeColor="text1"/>
              </w:rPr>
            </w:pPr>
            <w:r w:rsidRPr="007766D4">
              <w:rPr>
                <w:color w:val="000000" w:themeColor="text1"/>
              </w:rPr>
              <w:t>7</w:t>
            </w:r>
          </w:p>
        </w:tc>
        <w:tc>
          <w:tcPr>
            <w:tcW w:w="2036" w:type="pct"/>
            <w:shd w:val="clear" w:color="auto" w:fill="auto"/>
            <w:vAlign w:val="center"/>
          </w:tcPr>
          <w:p w14:paraId="73DBCA50" w14:textId="77777777" w:rsidR="008C3BBB" w:rsidRPr="007766D4" w:rsidRDefault="002C31B9">
            <w:pPr>
              <w:pStyle w:val="affffffff8"/>
              <w:rPr>
                <w:color w:val="000000" w:themeColor="text1"/>
              </w:rPr>
            </w:pPr>
            <w:r w:rsidRPr="007766D4">
              <w:rPr>
                <w:color w:val="000000" w:themeColor="text1"/>
              </w:rPr>
              <w:t xml:space="preserve">V </w:t>
            </w:r>
            <w:r w:rsidRPr="007766D4">
              <w:rPr>
                <w:color w:val="000000" w:themeColor="text1"/>
              </w:rPr>
              <w:t>型滤池</w:t>
            </w:r>
          </w:p>
        </w:tc>
        <w:tc>
          <w:tcPr>
            <w:tcW w:w="464" w:type="pct"/>
            <w:shd w:val="clear" w:color="auto" w:fill="auto"/>
            <w:vAlign w:val="center"/>
          </w:tcPr>
          <w:p w14:paraId="51ED5BE4" w14:textId="77777777" w:rsidR="008C3BBB" w:rsidRPr="007766D4" w:rsidRDefault="002C31B9">
            <w:pPr>
              <w:pStyle w:val="affffffff8"/>
              <w:rPr>
                <w:color w:val="000000" w:themeColor="text1"/>
              </w:rPr>
            </w:pPr>
            <w:r w:rsidRPr="007766D4">
              <w:rPr>
                <w:color w:val="000000" w:themeColor="text1"/>
              </w:rPr>
              <w:t>1</w:t>
            </w:r>
          </w:p>
        </w:tc>
        <w:tc>
          <w:tcPr>
            <w:tcW w:w="2037" w:type="pct"/>
            <w:shd w:val="clear" w:color="auto" w:fill="auto"/>
            <w:vAlign w:val="center"/>
          </w:tcPr>
          <w:p w14:paraId="19EB2B59" w14:textId="77777777" w:rsidR="008C3BBB" w:rsidRPr="007766D4" w:rsidRDefault="002C31B9">
            <w:pPr>
              <w:pStyle w:val="affffffff8"/>
              <w:rPr>
                <w:color w:val="000000" w:themeColor="text1"/>
              </w:rPr>
            </w:pPr>
            <w:r w:rsidRPr="007766D4">
              <w:rPr>
                <w:color w:val="000000" w:themeColor="text1"/>
              </w:rPr>
              <w:t>设计流量</w:t>
            </w:r>
            <w:r w:rsidRPr="007766D4">
              <w:rPr>
                <w:color w:val="000000" w:themeColor="text1"/>
              </w:rPr>
              <w:t xml:space="preserve"> 2 </w:t>
            </w:r>
            <w:r w:rsidRPr="007766D4">
              <w:rPr>
                <w:color w:val="000000" w:themeColor="text1"/>
              </w:rPr>
              <w:t>万</w:t>
            </w:r>
            <w:r w:rsidRPr="007766D4">
              <w:rPr>
                <w:color w:val="000000" w:themeColor="text1"/>
              </w:rPr>
              <w:t xml:space="preserve"> m</w:t>
            </w:r>
            <w:r w:rsidRPr="007766D4">
              <w:rPr>
                <w:color w:val="000000" w:themeColor="text1"/>
                <w:vertAlign w:val="superscript"/>
              </w:rPr>
              <w:t>3</w:t>
            </w:r>
            <w:r w:rsidRPr="007766D4">
              <w:rPr>
                <w:color w:val="000000" w:themeColor="text1"/>
              </w:rPr>
              <w:t>/d</w:t>
            </w:r>
          </w:p>
        </w:tc>
      </w:tr>
      <w:tr w:rsidR="007766D4" w:rsidRPr="007766D4" w14:paraId="208364F5" w14:textId="77777777">
        <w:trPr>
          <w:trHeight w:val="317"/>
        </w:trPr>
        <w:tc>
          <w:tcPr>
            <w:tcW w:w="464" w:type="pct"/>
            <w:shd w:val="clear" w:color="auto" w:fill="auto"/>
            <w:vAlign w:val="center"/>
          </w:tcPr>
          <w:p w14:paraId="5F6BF295" w14:textId="77777777" w:rsidR="008C3BBB" w:rsidRPr="007766D4" w:rsidRDefault="002C31B9">
            <w:pPr>
              <w:pStyle w:val="affffffff8"/>
              <w:rPr>
                <w:color w:val="000000" w:themeColor="text1"/>
              </w:rPr>
            </w:pPr>
            <w:r w:rsidRPr="007766D4">
              <w:rPr>
                <w:color w:val="000000" w:themeColor="text1"/>
              </w:rPr>
              <w:t>8</w:t>
            </w:r>
          </w:p>
        </w:tc>
        <w:tc>
          <w:tcPr>
            <w:tcW w:w="2036" w:type="pct"/>
            <w:shd w:val="clear" w:color="auto" w:fill="auto"/>
            <w:vAlign w:val="center"/>
          </w:tcPr>
          <w:p w14:paraId="4B463617" w14:textId="77777777" w:rsidR="008C3BBB" w:rsidRPr="007766D4" w:rsidRDefault="002C31B9">
            <w:pPr>
              <w:pStyle w:val="affffffff8"/>
              <w:rPr>
                <w:color w:val="000000" w:themeColor="text1"/>
              </w:rPr>
            </w:pPr>
            <w:r w:rsidRPr="007766D4">
              <w:rPr>
                <w:color w:val="000000" w:themeColor="text1"/>
              </w:rPr>
              <w:t>接触线消毒池</w:t>
            </w:r>
          </w:p>
        </w:tc>
        <w:tc>
          <w:tcPr>
            <w:tcW w:w="464" w:type="pct"/>
            <w:shd w:val="clear" w:color="auto" w:fill="auto"/>
            <w:vAlign w:val="center"/>
          </w:tcPr>
          <w:p w14:paraId="5F95E2C6" w14:textId="77777777" w:rsidR="008C3BBB" w:rsidRPr="007766D4" w:rsidRDefault="002C31B9">
            <w:pPr>
              <w:pStyle w:val="affffffff8"/>
              <w:rPr>
                <w:color w:val="000000" w:themeColor="text1"/>
              </w:rPr>
            </w:pPr>
            <w:r w:rsidRPr="007766D4">
              <w:rPr>
                <w:color w:val="000000" w:themeColor="text1"/>
              </w:rPr>
              <w:t>1</w:t>
            </w:r>
          </w:p>
        </w:tc>
        <w:tc>
          <w:tcPr>
            <w:tcW w:w="2037" w:type="pct"/>
            <w:shd w:val="clear" w:color="auto" w:fill="auto"/>
            <w:vAlign w:val="center"/>
          </w:tcPr>
          <w:p w14:paraId="1429BEA4" w14:textId="77777777" w:rsidR="008C3BBB" w:rsidRPr="007766D4" w:rsidRDefault="002C31B9">
            <w:pPr>
              <w:pStyle w:val="affffffff8"/>
              <w:rPr>
                <w:color w:val="000000" w:themeColor="text1"/>
              </w:rPr>
            </w:pPr>
            <w:r w:rsidRPr="007766D4">
              <w:rPr>
                <w:color w:val="000000" w:themeColor="text1"/>
              </w:rPr>
              <w:t>设计流量</w:t>
            </w:r>
            <w:r w:rsidRPr="007766D4">
              <w:rPr>
                <w:color w:val="000000" w:themeColor="text1"/>
              </w:rPr>
              <w:t xml:space="preserve"> 2 </w:t>
            </w:r>
            <w:r w:rsidRPr="007766D4">
              <w:rPr>
                <w:color w:val="000000" w:themeColor="text1"/>
              </w:rPr>
              <w:t>万</w:t>
            </w:r>
            <w:r w:rsidRPr="007766D4">
              <w:rPr>
                <w:color w:val="000000" w:themeColor="text1"/>
              </w:rPr>
              <w:t xml:space="preserve"> m</w:t>
            </w:r>
            <w:r w:rsidRPr="007766D4">
              <w:rPr>
                <w:color w:val="000000" w:themeColor="text1"/>
                <w:vertAlign w:val="superscript"/>
              </w:rPr>
              <w:t>3</w:t>
            </w:r>
            <w:r w:rsidRPr="007766D4">
              <w:rPr>
                <w:color w:val="000000" w:themeColor="text1"/>
              </w:rPr>
              <w:t>/d</w:t>
            </w:r>
          </w:p>
        </w:tc>
      </w:tr>
      <w:tr w:rsidR="007766D4" w:rsidRPr="007766D4" w14:paraId="0874D1FF" w14:textId="77777777">
        <w:trPr>
          <w:trHeight w:val="317"/>
        </w:trPr>
        <w:tc>
          <w:tcPr>
            <w:tcW w:w="464" w:type="pct"/>
            <w:shd w:val="clear" w:color="auto" w:fill="auto"/>
            <w:vAlign w:val="center"/>
          </w:tcPr>
          <w:p w14:paraId="6BC4DA80" w14:textId="77777777" w:rsidR="008C3BBB" w:rsidRPr="007766D4" w:rsidRDefault="002C31B9">
            <w:pPr>
              <w:pStyle w:val="affffffff8"/>
              <w:rPr>
                <w:color w:val="000000" w:themeColor="text1"/>
              </w:rPr>
            </w:pPr>
            <w:r w:rsidRPr="007766D4">
              <w:rPr>
                <w:color w:val="000000" w:themeColor="text1"/>
              </w:rPr>
              <w:t>9</w:t>
            </w:r>
          </w:p>
        </w:tc>
        <w:tc>
          <w:tcPr>
            <w:tcW w:w="2036" w:type="pct"/>
            <w:shd w:val="clear" w:color="auto" w:fill="auto"/>
            <w:vAlign w:val="center"/>
          </w:tcPr>
          <w:p w14:paraId="79FF55FC" w14:textId="77777777" w:rsidR="008C3BBB" w:rsidRPr="007766D4" w:rsidRDefault="002C31B9">
            <w:pPr>
              <w:pStyle w:val="affffffff8"/>
              <w:rPr>
                <w:color w:val="000000" w:themeColor="text1"/>
              </w:rPr>
            </w:pPr>
            <w:r w:rsidRPr="007766D4">
              <w:rPr>
                <w:color w:val="000000" w:themeColor="text1"/>
              </w:rPr>
              <w:t>鼓风机房</w:t>
            </w:r>
          </w:p>
        </w:tc>
        <w:tc>
          <w:tcPr>
            <w:tcW w:w="464" w:type="pct"/>
            <w:shd w:val="clear" w:color="auto" w:fill="auto"/>
            <w:vAlign w:val="center"/>
          </w:tcPr>
          <w:p w14:paraId="53929D8E" w14:textId="77777777" w:rsidR="008C3BBB" w:rsidRPr="007766D4" w:rsidRDefault="002C31B9">
            <w:pPr>
              <w:pStyle w:val="affffffff8"/>
              <w:rPr>
                <w:color w:val="000000" w:themeColor="text1"/>
              </w:rPr>
            </w:pPr>
            <w:r w:rsidRPr="007766D4">
              <w:rPr>
                <w:color w:val="000000" w:themeColor="text1"/>
              </w:rPr>
              <w:t>1</w:t>
            </w:r>
          </w:p>
        </w:tc>
        <w:tc>
          <w:tcPr>
            <w:tcW w:w="2037" w:type="pct"/>
            <w:shd w:val="clear" w:color="auto" w:fill="auto"/>
            <w:vAlign w:val="center"/>
          </w:tcPr>
          <w:p w14:paraId="3AB337EA" w14:textId="77777777" w:rsidR="008C3BBB" w:rsidRPr="007766D4" w:rsidRDefault="002C31B9">
            <w:pPr>
              <w:pStyle w:val="affffffff8"/>
              <w:rPr>
                <w:color w:val="000000" w:themeColor="text1"/>
              </w:rPr>
            </w:pPr>
            <w:r w:rsidRPr="007766D4">
              <w:rPr>
                <w:color w:val="000000" w:themeColor="text1"/>
              </w:rPr>
              <w:t>设计流量</w:t>
            </w:r>
            <w:r w:rsidRPr="007766D4">
              <w:rPr>
                <w:color w:val="000000" w:themeColor="text1"/>
              </w:rPr>
              <w:t xml:space="preserve"> 2 </w:t>
            </w:r>
            <w:r w:rsidRPr="007766D4">
              <w:rPr>
                <w:color w:val="000000" w:themeColor="text1"/>
              </w:rPr>
              <w:t>万</w:t>
            </w:r>
            <w:r w:rsidRPr="007766D4">
              <w:rPr>
                <w:color w:val="000000" w:themeColor="text1"/>
              </w:rPr>
              <w:t xml:space="preserve"> m</w:t>
            </w:r>
            <w:r w:rsidRPr="007766D4">
              <w:rPr>
                <w:color w:val="000000" w:themeColor="text1"/>
                <w:vertAlign w:val="superscript"/>
              </w:rPr>
              <w:t>3</w:t>
            </w:r>
            <w:r w:rsidRPr="007766D4">
              <w:rPr>
                <w:color w:val="000000" w:themeColor="text1"/>
              </w:rPr>
              <w:t>/d</w:t>
            </w:r>
          </w:p>
        </w:tc>
      </w:tr>
      <w:tr w:rsidR="007766D4" w:rsidRPr="007766D4" w14:paraId="6B02D8B1" w14:textId="77777777">
        <w:trPr>
          <w:trHeight w:val="317"/>
        </w:trPr>
        <w:tc>
          <w:tcPr>
            <w:tcW w:w="464" w:type="pct"/>
            <w:shd w:val="clear" w:color="auto" w:fill="auto"/>
            <w:vAlign w:val="center"/>
          </w:tcPr>
          <w:p w14:paraId="04A8C9C7" w14:textId="77777777" w:rsidR="008C3BBB" w:rsidRPr="007766D4" w:rsidRDefault="002C31B9">
            <w:pPr>
              <w:pStyle w:val="affffffff8"/>
              <w:rPr>
                <w:color w:val="000000" w:themeColor="text1"/>
              </w:rPr>
            </w:pPr>
            <w:r w:rsidRPr="007766D4">
              <w:rPr>
                <w:color w:val="000000" w:themeColor="text1"/>
              </w:rPr>
              <w:t>10</w:t>
            </w:r>
          </w:p>
        </w:tc>
        <w:tc>
          <w:tcPr>
            <w:tcW w:w="2036" w:type="pct"/>
            <w:shd w:val="clear" w:color="auto" w:fill="auto"/>
            <w:vAlign w:val="center"/>
          </w:tcPr>
          <w:p w14:paraId="5A519C3A" w14:textId="77777777" w:rsidR="008C3BBB" w:rsidRPr="007766D4" w:rsidRDefault="002C31B9">
            <w:pPr>
              <w:pStyle w:val="affffffff8"/>
              <w:rPr>
                <w:color w:val="000000" w:themeColor="text1"/>
              </w:rPr>
            </w:pPr>
            <w:r w:rsidRPr="007766D4">
              <w:rPr>
                <w:color w:val="000000" w:themeColor="text1"/>
              </w:rPr>
              <w:t>污泥浓缩脱水机房</w:t>
            </w:r>
          </w:p>
        </w:tc>
        <w:tc>
          <w:tcPr>
            <w:tcW w:w="464" w:type="pct"/>
            <w:shd w:val="clear" w:color="auto" w:fill="auto"/>
            <w:vAlign w:val="center"/>
          </w:tcPr>
          <w:p w14:paraId="07E33B1C" w14:textId="77777777" w:rsidR="008C3BBB" w:rsidRPr="007766D4" w:rsidRDefault="002C31B9">
            <w:pPr>
              <w:pStyle w:val="affffffff8"/>
              <w:rPr>
                <w:color w:val="000000" w:themeColor="text1"/>
              </w:rPr>
            </w:pPr>
            <w:r w:rsidRPr="007766D4">
              <w:rPr>
                <w:color w:val="000000" w:themeColor="text1"/>
              </w:rPr>
              <w:t>1</w:t>
            </w:r>
          </w:p>
        </w:tc>
        <w:tc>
          <w:tcPr>
            <w:tcW w:w="2037" w:type="pct"/>
            <w:shd w:val="clear" w:color="auto" w:fill="auto"/>
            <w:vAlign w:val="center"/>
          </w:tcPr>
          <w:p w14:paraId="335F5313" w14:textId="77777777" w:rsidR="008C3BBB" w:rsidRPr="007766D4" w:rsidRDefault="002C31B9">
            <w:pPr>
              <w:pStyle w:val="affffffff8"/>
              <w:rPr>
                <w:color w:val="000000" w:themeColor="text1"/>
              </w:rPr>
            </w:pPr>
            <w:r w:rsidRPr="007766D4">
              <w:rPr>
                <w:color w:val="000000" w:themeColor="text1"/>
              </w:rPr>
              <w:t>设计流量</w:t>
            </w:r>
            <w:r w:rsidRPr="007766D4">
              <w:rPr>
                <w:color w:val="000000" w:themeColor="text1"/>
              </w:rPr>
              <w:t xml:space="preserve"> 4 </w:t>
            </w:r>
            <w:r w:rsidRPr="007766D4">
              <w:rPr>
                <w:color w:val="000000" w:themeColor="text1"/>
              </w:rPr>
              <w:t>万</w:t>
            </w:r>
            <w:r w:rsidRPr="007766D4">
              <w:rPr>
                <w:color w:val="000000" w:themeColor="text1"/>
              </w:rPr>
              <w:t xml:space="preserve"> m</w:t>
            </w:r>
            <w:r w:rsidRPr="007766D4">
              <w:rPr>
                <w:color w:val="000000" w:themeColor="text1"/>
                <w:vertAlign w:val="superscript"/>
              </w:rPr>
              <w:t>3</w:t>
            </w:r>
            <w:r w:rsidRPr="007766D4">
              <w:rPr>
                <w:color w:val="000000" w:themeColor="text1"/>
              </w:rPr>
              <w:t>/d</w:t>
            </w:r>
          </w:p>
        </w:tc>
      </w:tr>
      <w:tr w:rsidR="007766D4" w:rsidRPr="007766D4" w14:paraId="4E736936" w14:textId="77777777">
        <w:trPr>
          <w:trHeight w:val="317"/>
        </w:trPr>
        <w:tc>
          <w:tcPr>
            <w:tcW w:w="464" w:type="pct"/>
            <w:shd w:val="clear" w:color="auto" w:fill="auto"/>
            <w:vAlign w:val="center"/>
          </w:tcPr>
          <w:p w14:paraId="673FE181" w14:textId="77777777" w:rsidR="008C3BBB" w:rsidRPr="007766D4" w:rsidRDefault="002C31B9">
            <w:pPr>
              <w:pStyle w:val="affffffff8"/>
              <w:rPr>
                <w:color w:val="000000" w:themeColor="text1"/>
              </w:rPr>
            </w:pPr>
            <w:r w:rsidRPr="007766D4">
              <w:rPr>
                <w:color w:val="000000" w:themeColor="text1"/>
              </w:rPr>
              <w:t>11</w:t>
            </w:r>
          </w:p>
        </w:tc>
        <w:tc>
          <w:tcPr>
            <w:tcW w:w="2036" w:type="pct"/>
            <w:shd w:val="clear" w:color="auto" w:fill="auto"/>
            <w:vAlign w:val="center"/>
          </w:tcPr>
          <w:p w14:paraId="18BAFE96" w14:textId="77777777" w:rsidR="008C3BBB" w:rsidRPr="007766D4" w:rsidRDefault="002C31B9">
            <w:pPr>
              <w:pStyle w:val="affffffff8"/>
              <w:rPr>
                <w:color w:val="000000" w:themeColor="text1"/>
              </w:rPr>
            </w:pPr>
            <w:r w:rsidRPr="007766D4">
              <w:rPr>
                <w:color w:val="000000" w:themeColor="text1"/>
              </w:rPr>
              <w:t>加药间</w:t>
            </w:r>
          </w:p>
        </w:tc>
        <w:tc>
          <w:tcPr>
            <w:tcW w:w="464" w:type="pct"/>
            <w:shd w:val="clear" w:color="auto" w:fill="auto"/>
            <w:vAlign w:val="center"/>
          </w:tcPr>
          <w:p w14:paraId="58C58979" w14:textId="77777777" w:rsidR="008C3BBB" w:rsidRPr="007766D4" w:rsidRDefault="002C31B9">
            <w:pPr>
              <w:pStyle w:val="affffffff8"/>
              <w:rPr>
                <w:color w:val="000000" w:themeColor="text1"/>
              </w:rPr>
            </w:pPr>
            <w:r w:rsidRPr="007766D4">
              <w:rPr>
                <w:color w:val="000000" w:themeColor="text1"/>
              </w:rPr>
              <w:t>1</w:t>
            </w:r>
          </w:p>
        </w:tc>
        <w:tc>
          <w:tcPr>
            <w:tcW w:w="2037" w:type="pct"/>
            <w:shd w:val="clear" w:color="auto" w:fill="auto"/>
            <w:vAlign w:val="center"/>
          </w:tcPr>
          <w:p w14:paraId="2D37BDA7" w14:textId="77777777" w:rsidR="008C3BBB" w:rsidRPr="007766D4" w:rsidRDefault="002C31B9">
            <w:pPr>
              <w:pStyle w:val="affffffff8"/>
              <w:rPr>
                <w:color w:val="000000" w:themeColor="text1"/>
              </w:rPr>
            </w:pPr>
            <w:r w:rsidRPr="007766D4">
              <w:rPr>
                <w:color w:val="000000" w:themeColor="text1"/>
              </w:rPr>
              <w:t>设计流量</w:t>
            </w:r>
            <w:r w:rsidRPr="007766D4">
              <w:rPr>
                <w:color w:val="000000" w:themeColor="text1"/>
              </w:rPr>
              <w:t xml:space="preserve"> 4 </w:t>
            </w:r>
            <w:r w:rsidRPr="007766D4">
              <w:rPr>
                <w:color w:val="000000" w:themeColor="text1"/>
              </w:rPr>
              <w:t>万</w:t>
            </w:r>
            <w:r w:rsidRPr="007766D4">
              <w:rPr>
                <w:color w:val="000000" w:themeColor="text1"/>
              </w:rPr>
              <w:t xml:space="preserve"> m</w:t>
            </w:r>
            <w:r w:rsidRPr="007766D4">
              <w:rPr>
                <w:color w:val="000000" w:themeColor="text1"/>
                <w:vertAlign w:val="superscript"/>
              </w:rPr>
              <w:t>3</w:t>
            </w:r>
            <w:r w:rsidRPr="007766D4">
              <w:rPr>
                <w:color w:val="000000" w:themeColor="text1"/>
              </w:rPr>
              <w:t>/d</w:t>
            </w:r>
          </w:p>
        </w:tc>
      </w:tr>
    </w:tbl>
    <w:p w14:paraId="3C9829A3" w14:textId="77777777" w:rsidR="008C3BBB" w:rsidRPr="007766D4" w:rsidRDefault="008C3BBB">
      <w:pPr>
        <w:pStyle w:val="affff8"/>
        <w:rPr>
          <w:color w:val="000000" w:themeColor="text1"/>
        </w:rPr>
      </w:pPr>
    </w:p>
    <w:p w14:paraId="34823712" w14:textId="77777777" w:rsidR="008C3BBB" w:rsidRPr="007766D4" w:rsidRDefault="002C31B9">
      <w:pPr>
        <w:pStyle w:val="affffffff9"/>
        <w:rPr>
          <w:color w:val="000000" w:themeColor="text1"/>
        </w:rPr>
      </w:pPr>
      <w:r w:rsidRPr="007766D4">
        <w:rPr>
          <w:color w:val="000000" w:themeColor="text1"/>
        </w:rPr>
        <w:lastRenderedPageBreak/>
        <w:t>表</w:t>
      </w:r>
      <w:r w:rsidRPr="007766D4">
        <w:rPr>
          <w:color w:val="000000" w:themeColor="text1"/>
        </w:rPr>
        <w:t xml:space="preserve">2-1-2  </w:t>
      </w:r>
      <w:r w:rsidRPr="007766D4">
        <w:rPr>
          <w:rFonts w:hint="eastAsia"/>
          <w:color w:val="000000" w:themeColor="text1"/>
        </w:rPr>
        <w:t>现有</w:t>
      </w:r>
      <w:r w:rsidRPr="007766D4">
        <w:rPr>
          <w:color w:val="000000" w:themeColor="text1"/>
        </w:rPr>
        <w:t>工程</w:t>
      </w:r>
      <w:r w:rsidRPr="007766D4">
        <w:rPr>
          <w:rFonts w:hint="eastAsia"/>
          <w:color w:val="000000" w:themeColor="text1"/>
        </w:rPr>
        <w:t>（一期）</w:t>
      </w:r>
      <w:r w:rsidRPr="007766D4">
        <w:rPr>
          <w:color w:val="000000" w:themeColor="text1"/>
        </w:rPr>
        <w:t>主要生产设备一览表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11" w:type="dxa"/>
        </w:tblCellMar>
        <w:tblLook w:val="04A0" w:firstRow="1" w:lastRow="0" w:firstColumn="1" w:lastColumn="0" w:noHBand="0" w:noVBand="1"/>
      </w:tblPr>
      <w:tblGrid>
        <w:gridCol w:w="741"/>
        <w:gridCol w:w="1808"/>
        <w:gridCol w:w="5326"/>
        <w:gridCol w:w="767"/>
        <w:gridCol w:w="873"/>
      </w:tblGrid>
      <w:tr w:rsidR="007766D4" w:rsidRPr="007766D4" w14:paraId="06F8E8A0" w14:textId="77777777">
        <w:trPr>
          <w:cantSplit/>
          <w:trHeight w:val="340"/>
          <w:tblHeader/>
          <w:jc w:val="center"/>
        </w:trPr>
        <w:tc>
          <w:tcPr>
            <w:tcW w:w="389" w:type="pct"/>
            <w:vAlign w:val="center"/>
          </w:tcPr>
          <w:p w14:paraId="028773C0" w14:textId="77777777" w:rsidR="008C3BBB" w:rsidRPr="007766D4" w:rsidRDefault="002C31B9">
            <w:pPr>
              <w:pStyle w:val="affffffff8"/>
              <w:rPr>
                <w:color w:val="000000" w:themeColor="text1"/>
              </w:rPr>
            </w:pPr>
            <w:r w:rsidRPr="007766D4">
              <w:rPr>
                <w:color w:val="000000" w:themeColor="text1"/>
              </w:rPr>
              <w:t>序号</w:t>
            </w:r>
          </w:p>
        </w:tc>
        <w:tc>
          <w:tcPr>
            <w:tcW w:w="950" w:type="pct"/>
            <w:vAlign w:val="center"/>
          </w:tcPr>
          <w:p w14:paraId="217047CC" w14:textId="77777777" w:rsidR="008C3BBB" w:rsidRPr="007766D4" w:rsidRDefault="002C31B9">
            <w:pPr>
              <w:pStyle w:val="affffffff8"/>
              <w:rPr>
                <w:color w:val="000000" w:themeColor="text1"/>
              </w:rPr>
            </w:pPr>
            <w:r w:rsidRPr="007766D4">
              <w:rPr>
                <w:color w:val="000000" w:themeColor="text1"/>
              </w:rPr>
              <w:t>名称</w:t>
            </w:r>
          </w:p>
        </w:tc>
        <w:tc>
          <w:tcPr>
            <w:tcW w:w="2799" w:type="pct"/>
            <w:vAlign w:val="center"/>
          </w:tcPr>
          <w:p w14:paraId="6B7F15AE" w14:textId="77777777" w:rsidR="008C3BBB" w:rsidRPr="007766D4" w:rsidRDefault="002C31B9">
            <w:pPr>
              <w:pStyle w:val="affffffff8"/>
              <w:rPr>
                <w:color w:val="000000" w:themeColor="text1"/>
              </w:rPr>
            </w:pPr>
            <w:r w:rsidRPr="007766D4">
              <w:rPr>
                <w:color w:val="000000" w:themeColor="text1"/>
              </w:rPr>
              <w:t>规格</w:t>
            </w:r>
          </w:p>
        </w:tc>
        <w:tc>
          <w:tcPr>
            <w:tcW w:w="403" w:type="pct"/>
            <w:vAlign w:val="center"/>
          </w:tcPr>
          <w:p w14:paraId="056FAA60" w14:textId="77777777" w:rsidR="008C3BBB" w:rsidRPr="007766D4" w:rsidRDefault="002C31B9">
            <w:pPr>
              <w:pStyle w:val="affffffff8"/>
              <w:rPr>
                <w:color w:val="000000" w:themeColor="text1"/>
              </w:rPr>
            </w:pPr>
            <w:r w:rsidRPr="007766D4">
              <w:rPr>
                <w:color w:val="000000" w:themeColor="text1"/>
              </w:rPr>
              <w:t>数量</w:t>
            </w:r>
          </w:p>
        </w:tc>
        <w:tc>
          <w:tcPr>
            <w:tcW w:w="459" w:type="pct"/>
            <w:vAlign w:val="center"/>
          </w:tcPr>
          <w:p w14:paraId="27E7E996" w14:textId="77777777" w:rsidR="008C3BBB" w:rsidRPr="007766D4" w:rsidRDefault="002C31B9">
            <w:pPr>
              <w:pStyle w:val="affffffff8"/>
              <w:rPr>
                <w:color w:val="000000" w:themeColor="text1"/>
              </w:rPr>
            </w:pPr>
            <w:r w:rsidRPr="007766D4">
              <w:rPr>
                <w:color w:val="000000" w:themeColor="text1"/>
              </w:rPr>
              <w:t>备注</w:t>
            </w:r>
          </w:p>
        </w:tc>
      </w:tr>
      <w:tr w:rsidR="007766D4" w:rsidRPr="007766D4" w14:paraId="3F78D3FF" w14:textId="77777777">
        <w:trPr>
          <w:cantSplit/>
          <w:trHeight w:val="340"/>
          <w:jc w:val="center"/>
        </w:trPr>
        <w:tc>
          <w:tcPr>
            <w:tcW w:w="5000" w:type="pct"/>
            <w:gridSpan w:val="5"/>
            <w:vAlign w:val="center"/>
          </w:tcPr>
          <w:p w14:paraId="16010065" w14:textId="77777777" w:rsidR="008C3BBB" w:rsidRPr="007766D4" w:rsidRDefault="002C31B9">
            <w:pPr>
              <w:pStyle w:val="affffffff8"/>
              <w:rPr>
                <w:color w:val="000000" w:themeColor="text1"/>
              </w:rPr>
            </w:pPr>
            <w:r w:rsidRPr="007766D4">
              <w:rPr>
                <w:color w:val="000000" w:themeColor="text1"/>
              </w:rPr>
              <w:t>一、</w:t>
            </w:r>
            <w:r w:rsidRPr="007766D4">
              <w:rPr>
                <w:rFonts w:hint="eastAsia"/>
                <w:color w:val="000000" w:themeColor="text1"/>
              </w:rPr>
              <w:t>粗格栅及进水泵房</w:t>
            </w:r>
          </w:p>
        </w:tc>
      </w:tr>
      <w:tr w:rsidR="007766D4" w:rsidRPr="007766D4" w14:paraId="23A01DF8" w14:textId="77777777">
        <w:trPr>
          <w:cantSplit/>
          <w:trHeight w:val="340"/>
          <w:jc w:val="center"/>
        </w:trPr>
        <w:tc>
          <w:tcPr>
            <w:tcW w:w="389" w:type="pct"/>
            <w:vAlign w:val="center"/>
          </w:tcPr>
          <w:p w14:paraId="1969A50C" w14:textId="77777777" w:rsidR="008C3BBB" w:rsidRPr="007766D4" w:rsidRDefault="002C31B9">
            <w:pPr>
              <w:pStyle w:val="affffffff8"/>
              <w:rPr>
                <w:color w:val="000000" w:themeColor="text1"/>
              </w:rPr>
            </w:pPr>
            <w:r w:rsidRPr="007766D4">
              <w:rPr>
                <w:color w:val="000000" w:themeColor="text1"/>
              </w:rPr>
              <w:t>1</w:t>
            </w:r>
          </w:p>
        </w:tc>
        <w:tc>
          <w:tcPr>
            <w:tcW w:w="950" w:type="pct"/>
            <w:vAlign w:val="center"/>
          </w:tcPr>
          <w:p w14:paraId="04ED74CF" w14:textId="77777777" w:rsidR="008C3BBB" w:rsidRPr="007766D4" w:rsidRDefault="002C31B9">
            <w:pPr>
              <w:pStyle w:val="affffffff8"/>
              <w:rPr>
                <w:color w:val="000000" w:themeColor="text1"/>
              </w:rPr>
            </w:pPr>
            <w:r w:rsidRPr="007766D4">
              <w:rPr>
                <w:color w:val="000000" w:themeColor="text1"/>
              </w:rPr>
              <w:t>机械格栅</w:t>
            </w:r>
          </w:p>
        </w:tc>
        <w:tc>
          <w:tcPr>
            <w:tcW w:w="2799" w:type="pct"/>
            <w:vAlign w:val="center"/>
          </w:tcPr>
          <w:p w14:paraId="24A6EC90" w14:textId="77777777" w:rsidR="008C3BBB" w:rsidRPr="007766D4" w:rsidRDefault="002C31B9">
            <w:pPr>
              <w:pStyle w:val="affffffff8"/>
              <w:rPr>
                <w:color w:val="000000" w:themeColor="text1"/>
              </w:rPr>
            </w:pPr>
            <w:r w:rsidRPr="007766D4">
              <w:rPr>
                <w:rFonts w:hint="eastAsia"/>
                <w:color w:val="000000" w:themeColor="text1"/>
              </w:rPr>
              <w:t>格栅宽度：</w:t>
            </w:r>
            <w:r w:rsidRPr="007766D4">
              <w:rPr>
                <w:rFonts w:hint="eastAsia"/>
                <w:color w:val="000000" w:themeColor="text1"/>
              </w:rPr>
              <w:t>B=900mm</w:t>
            </w:r>
            <w:r w:rsidRPr="007766D4">
              <w:rPr>
                <w:rFonts w:hint="eastAsia"/>
                <w:color w:val="000000" w:themeColor="text1"/>
              </w:rPr>
              <w:t>、栅条间隙：</w:t>
            </w:r>
            <w:r w:rsidRPr="007766D4">
              <w:rPr>
                <w:rFonts w:hint="eastAsia"/>
                <w:color w:val="000000" w:themeColor="text1"/>
              </w:rPr>
              <w:t>b=20mm</w:t>
            </w:r>
            <w:r w:rsidRPr="007766D4">
              <w:rPr>
                <w:rFonts w:hint="eastAsia"/>
                <w:color w:val="000000" w:themeColor="text1"/>
              </w:rPr>
              <w:t>、栅前水深：</w:t>
            </w:r>
            <w:r w:rsidRPr="007766D4">
              <w:rPr>
                <w:rFonts w:hint="eastAsia"/>
                <w:color w:val="000000" w:themeColor="text1"/>
              </w:rPr>
              <w:t>h=1m</w:t>
            </w:r>
            <w:r w:rsidRPr="007766D4">
              <w:rPr>
                <w:rFonts w:hint="eastAsia"/>
                <w:color w:val="000000" w:themeColor="text1"/>
              </w:rPr>
              <w:t>、格栅倾角：α</w:t>
            </w:r>
            <w:r w:rsidRPr="007766D4">
              <w:rPr>
                <w:rFonts w:hint="eastAsia"/>
                <w:color w:val="000000" w:themeColor="text1"/>
              </w:rPr>
              <w:t>=75</w:t>
            </w:r>
            <w:r w:rsidRPr="007766D4">
              <w:rPr>
                <w:rFonts w:hint="eastAsia"/>
                <w:color w:val="000000" w:themeColor="text1"/>
              </w:rPr>
              <w:t>º、过栅流速：</w:t>
            </w:r>
            <w:r w:rsidRPr="007766D4">
              <w:rPr>
                <w:rFonts w:hint="eastAsia"/>
                <w:color w:val="000000" w:themeColor="text1"/>
              </w:rPr>
              <w:t>v=0.8m/s</w:t>
            </w:r>
            <w:r w:rsidRPr="007766D4">
              <w:rPr>
                <w:rFonts w:hint="eastAsia"/>
                <w:color w:val="000000" w:themeColor="text1"/>
              </w:rPr>
              <w:t>、功率：</w:t>
            </w:r>
            <w:r w:rsidRPr="007766D4">
              <w:rPr>
                <w:rFonts w:hint="eastAsia"/>
                <w:color w:val="000000" w:themeColor="text1"/>
              </w:rPr>
              <w:t>N=1.5KW</w:t>
            </w:r>
          </w:p>
        </w:tc>
        <w:tc>
          <w:tcPr>
            <w:tcW w:w="403" w:type="pct"/>
            <w:vAlign w:val="center"/>
          </w:tcPr>
          <w:p w14:paraId="32CE0F1B"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台</w:t>
            </w:r>
          </w:p>
        </w:tc>
        <w:tc>
          <w:tcPr>
            <w:tcW w:w="459" w:type="pct"/>
            <w:vAlign w:val="center"/>
          </w:tcPr>
          <w:p w14:paraId="26263A87" w14:textId="77777777" w:rsidR="008C3BBB" w:rsidRPr="007766D4" w:rsidRDefault="008C3BBB">
            <w:pPr>
              <w:pStyle w:val="affffffff8"/>
              <w:rPr>
                <w:color w:val="000000" w:themeColor="text1"/>
              </w:rPr>
            </w:pPr>
          </w:p>
        </w:tc>
      </w:tr>
      <w:tr w:rsidR="007766D4" w:rsidRPr="007766D4" w14:paraId="5AD321EF" w14:textId="77777777">
        <w:trPr>
          <w:cantSplit/>
          <w:trHeight w:val="340"/>
          <w:jc w:val="center"/>
        </w:trPr>
        <w:tc>
          <w:tcPr>
            <w:tcW w:w="389" w:type="pct"/>
            <w:vAlign w:val="center"/>
          </w:tcPr>
          <w:p w14:paraId="50AA6D2A" w14:textId="77777777" w:rsidR="008C3BBB" w:rsidRPr="007766D4" w:rsidRDefault="002C31B9">
            <w:pPr>
              <w:pStyle w:val="affffffff8"/>
              <w:rPr>
                <w:color w:val="000000" w:themeColor="text1"/>
              </w:rPr>
            </w:pPr>
            <w:r w:rsidRPr="007766D4">
              <w:rPr>
                <w:rFonts w:hint="eastAsia"/>
                <w:color w:val="000000" w:themeColor="text1"/>
              </w:rPr>
              <w:t>2</w:t>
            </w:r>
          </w:p>
        </w:tc>
        <w:tc>
          <w:tcPr>
            <w:tcW w:w="950" w:type="pct"/>
            <w:vAlign w:val="center"/>
          </w:tcPr>
          <w:p w14:paraId="352AB555" w14:textId="77777777" w:rsidR="008C3BBB" w:rsidRPr="007766D4" w:rsidRDefault="002C31B9">
            <w:pPr>
              <w:pStyle w:val="affffffff8"/>
              <w:rPr>
                <w:color w:val="000000" w:themeColor="text1"/>
              </w:rPr>
            </w:pPr>
            <w:r w:rsidRPr="007766D4">
              <w:rPr>
                <w:color w:val="000000" w:themeColor="text1"/>
              </w:rPr>
              <w:t>栅渣输送机</w:t>
            </w:r>
          </w:p>
        </w:tc>
        <w:tc>
          <w:tcPr>
            <w:tcW w:w="2799" w:type="pct"/>
            <w:vAlign w:val="center"/>
          </w:tcPr>
          <w:p w14:paraId="427B45E3" w14:textId="77777777" w:rsidR="008C3BBB" w:rsidRPr="007766D4" w:rsidRDefault="002C31B9">
            <w:pPr>
              <w:pStyle w:val="affffffff8"/>
              <w:rPr>
                <w:color w:val="000000" w:themeColor="text1"/>
              </w:rPr>
            </w:pPr>
            <w:r w:rsidRPr="007766D4">
              <w:rPr>
                <w:rFonts w:hint="eastAsia"/>
                <w:color w:val="000000" w:themeColor="text1"/>
              </w:rPr>
              <w:t>有效长度：</w:t>
            </w:r>
            <w:r w:rsidRPr="007766D4">
              <w:rPr>
                <w:rFonts w:hint="eastAsia"/>
                <w:color w:val="000000" w:themeColor="text1"/>
              </w:rPr>
              <w:t>L=2.8m</w:t>
            </w:r>
            <w:r w:rsidRPr="007766D4">
              <w:rPr>
                <w:rFonts w:hint="eastAsia"/>
                <w:color w:val="000000" w:themeColor="text1"/>
              </w:rPr>
              <w:t>、有效宽度：</w:t>
            </w:r>
            <w:r w:rsidRPr="007766D4">
              <w:rPr>
                <w:rFonts w:hint="eastAsia"/>
                <w:color w:val="000000" w:themeColor="text1"/>
              </w:rPr>
              <w:t>B=500mm</w:t>
            </w:r>
            <w:r w:rsidRPr="007766D4">
              <w:rPr>
                <w:rFonts w:hint="eastAsia"/>
                <w:color w:val="000000" w:themeColor="text1"/>
              </w:rPr>
              <w:t>、功率</w:t>
            </w:r>
            <w:r w:rsidRPr="007766D4">
              <w:rPr>
                <w:rFonts w:hint="eastAsia"/>
                <w:color w:val="000000" w:themeColor="text1"/>
              </w:rPr>
              <w:t xml:space="preserve"> </w:t>
            </w:r>
            <w:r w:rsidRPr="007766D4">
              <w:rPr>
                <w:rFonts w:hint="eastAsia"/>
                <w:color w:val="000000" w:themeColor="text1"/>
              </w:rPr>
              <w:t>：</w:t>
            </w:r>
            <w:r w:rsidRPr="007766D4">
              <w:rPr>
                <w:rFonts w:hint="eastAsia"/>
                <w:color w:val="000000" w:themeColor="text1"/>
              </w:rPr>
              <w:t>N=0.75KW</w:t>
            </w:r>
          </w:p>
        </w:tc>
        <w:tc>
          <w:tcPr>
            <w:tcW w:w="403" w:type="pct"/>
            <w:vAlign w:val="center"/>
          </w:tcPr>
          <w:p w14:paraId="0E34DE4C" w14:textId="77777777" w:rsidR="008C3BBB" w:rsidRPr="007766D4" w:rsidRDefault="002C31B9">
            <w:pPr>
              <w:pStyle w:val="affffffff8"/>
              <w:rPr>
                <w:color w:val="000000" w:themeColor="text1"/>
              </w:rPr>
            </w:pPr>
            <w:r w:rsidRPr="007766D4">
              <w:rPr>
                <w:rFonts w:hint="eastAsia"/>
                <w:color w:val="000000" w:themeColor="text1"/>
              </w:rPr>
              <w:t>1</w:t>
            </w:r>
            <w:r w:rsidRPr="007766D4">
              <w:rPr>
                <w:rFonts w:hint="eastAsia"/>
                <w:color w:val="000000" w:themeColor="text1"/>
              </w:rPr>
              <w:t>台</w:t>
            </w:r>
          </w:p>
        </w:tc>
        <w:tc>
          <w:tcPr>
            <w:tcW w:w="459" w:type="pct"/>
            <w:vAlign w:val="center"/>
          </w:tcPr>
          <w:p w14:paraId="1D40D25E" w14:textId="77777777" w:rsidR="008C3BBB" w:rsidRPr="007766D4" w:rsidRDefault="008C3BBB">
            <w:pPr>
              <w:pStyle w:val="affffffff8"/>
              <w:rPr>
                <w:color w:val="000000" w:themeColor="text1"/>
              </w:rPr>
            </w:pPr>
          </w:p>
        </w:tc>
      </w:tr>
      <w:tr w:rsidR="007766D4" w:rsidRPr="007766D4" w14:paraId="10FD5060" w14:textId="77777777">
        <w:trPr>
          <w:cantSplit/>
          <w:trHeight w:val="340"/>
          <w:jc w:val="center"/>
        </w:trPr>
        <w:tc>
          <w:tcPr>
            <w:tcW w:w="389" w:type="pct"/>
            <w:vAlign w:val="center"/>
          </w:tcPr>
          <w:p w14:paraId="70C9BA18" w14:textId="77777777" w:rsidR="008C3BBB" w:rsidRPr="007766D4" w:rsidRDefault="002C31B9">
            <w:pPr>
              <w:pStyle w:val="affffffff8"/>
              <w:rPr>
                <w:color w:val="000000" w:themeColor="text1"/>
              </w:rPr>
            </w:pPr>
            <w:r w:rsidRPr="007766D4">
              <w:rPr>
                <w:color w:val="000000" w:themeColor="text1"/>
              </w:rPr>
              <w:t>3</w:t>
            </w:r>
          </w:p>
        </w:tc>
        <w:tc>
          <w:tcPr>
            <w:tcW w:w="950" w:type="pct"/>
            <w:vAlign w:val="center"/>
          </w:tcPr>
          <w:p w14:paraId="05F5169F" w14:textId="77777777" w:rsidR="008C3BBB" w:rsidRPr="007766D4" w:rsidRDefault="002C31B9">
            <w:pPr>
              <w:pStyle w:val="affffffff8"/>
              <w:rPr>
                <w:color w:val="000000" w:themeColor="text1"/>
              </w:rPr>
            </w:pPr>
            <w:r w:rsidRPr="007766D4">
              <w:rPr>
                <w:color w:val="000000" w:themeColor="text1"/>
              </w:rPr>
              <w:t>提升泵</w:t>
            </w:r>
          </w:p>
        </w:tc>
        <w:tc>
          <w:tcPr>
            <w:tcW w:w="2799" w:type="pct"/>
            <w:vAlign w:val="center"/>
          </w:tcPr>
          <w:p w14:paraId="26717475" w14:textId="77777777" w:rsidR="008C3BBB" w:rsidRPr="007766D4" w:rsidRDefault="002C31B9">
            <w:pPr>
              <w:pStyle w:val="affffffff8"/>
              <w:rPr>
                <w:color w:val="000000" w:themeColor="text1"/>
              </w:rPr>
            </w:pPr>
            <w:r w:rsidRPr="007766D4">
              <w:rPr>
                <w:rFonts w:hint="eastAsia"/>
                <w:color w:val="000000" w:themeColor="text1"/>
              </w:rPr>
              <w:t>Q=625m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H=15m</w:t>
            </w:r>
            <w:r w:rsidRPr="007766D4">
              <w:rPr>
                <w:rFonts w:hint="eastAsia"/>
                <w:color w:val="000000" w:themeColor="text1"/>
              </w:rPr>
              <w:t>，</w:t>
            </w:r>
            <w:r w:rsidRPr="007766D4">
              <w:rPr>
                <w:rFonts w:hint="eastAsia"/>
                <w:color w:val="000000" w:themeColor="text1"/>
              </w:rPr>
              <w:t>N=45KW</w:t>
            </w:r>
          </w:p>
        </w:tc>
        <w:tc>
          <w:tcPr>
            <w:tcW w:w="403" w:type="pct"/>
            <w:vAlign w:val="center"/>
          </w:tcPr>
          <w:p w14:paraId="698D63CC" w14:textId="77777777" w:rsidR="008C3BBB" w:rsidRPr="007766D4" w:rsidRDefault="002C31B9">
            <w:pPr>
              <w:pStyle w:val="affffffff8"/>
              <w:rPr>
                <w:color w:val="000000" w:themeColor="text1"/>
              </w:rPr>
            </w:pPr>
            <w:r w:rsidRPr="007766D4">
              <w:rPr>
                <w:color w:val="000000" w:themeColor="text1"/>
              </w:rPr>
              <w:t>3</w:t>
            </w:r>
            <w:r w:rsidRPr="007766D4">
              <w:rPr>
                <w:color w:val="000000" w:themeColor="text1"/>
              </w:rPr>
              <w:t>台</w:t>
            </w:r>
          </w:p>
        </w:tc>
        <w:tc>
          <w:tcPr>
            <w:tcW w:w="459" w:type="pct"/>
            <w:vAlign w:val="center"/>
          </w:tcPr>
          <w:p w14:paraId="703A8B42" w14:textId="77777777" w:rsidR="008C3BBB" w:rsidRPr="007766D4" w:rsidRDefault="008C3BBB">
            <w:pPr>
              <w:pStyle w:val="affffffff8"/>
              <w:rPr>
                <w:color w:val="000000" w:themeColor="text1"/>
              </w:rPr>
            </w:pPr>
          </w:p>
        </w:tc>
      </w:tr>
      <w:tr w:rsidR="007766D4" w:rsidRPr="007766D4" w14:paraId="05488F70" w14:textId="77777777">
        <w:trPr>
          <w:cantSplit/>
          <w:trHeight w:val="340"/>
          <w:jc w:val="center"/>
        </w:trPr>
        <w:tc>
          <w:tcPr>
            <w:tcW w:w="5000" w:type="pct"/>
            <w:gridSpan w:val="5"/>
            <w:vAlign w:val="center"/>
          </w:tcPr>
          <w:p w14:paraId="61012DD8" w14:textId="77777777" w:rsidR="008C3BBB" w:rsidRPr="007766D4" w:rsidRDefault="002C31B9">
            <w:pPr>
              <w:pStyle w:val="affffffff8"/>
              <w:rPr>
                <w:color w:val="000000" w:themeColor="text1"/>
              </w:rPr>
            </w:pPr>
            <w:r w:rsidRPr="007766D4">
              <w:rPr>
                <w:color w:val="000000" w:themeColor="text1"/>
              </w:rPr>
              <w:t>二、</w:t>
            </w:r>
            <w:r w:rsidRPr="007766D4">
              <w:rPr>
                <w:rFonts w:hint="eastAsia"/>
                <w:color w:val="000000" w:themeColor="text1"/>
              </w:rPr>
              <w:t>细格栅及曝气沉砂池</w:t>
            </w:r>
          </w:p>
        </w:tc>
      </w:tr>
      <w:tr w:rsidR="007766D4" w:rsidRPr="007766D4" w14:paraId="12FDA51A" w14:textId="77777777">
        <w:trPr>
          <w:cantSplit/>
          <w:trHeight w:val="340"/>
          <w:jc w:val="center"/>
        </w:trPr>
        <w:tc>
          <w:tcPr>
            <w:tcW w:w="389" w:type="pct"/>
            <w:vAlign w:val="center"/>
          </w:tcPr>
          <w:p w14:paraId="4BB3789B"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3F269FA3" w14:textId="77777777" w:rsidR="008C3BBB" w:rsidRPr="007766D4" w:rsidRDefault="002C31B9">
            <w:pPr>
              <w:pStyle w:val="affffffff8"/>
              <w:rPr>
                <w:color w:val="000000" w:themeColor="text1"/>
              </w:rPr>
            </w:pPr>
            <w:r w:rsidRPr="007766D4">
              <w:rPr>
                <w:color w:val="000000" w:themeColor="text1"/>
              </w:rPr>
              <w:t>机械格栅</w:t>
            </w:r>
          </w:p>
        </w:tc>
        <w:tc>
          <w:tcPr>
            <w:tcW w:w="2799" w:type="pct"/>
            <w:vAlign w:val="center"/>
          </w:tcPr>
          <w:p w14:paraId="47C6F513" w14:textId="77777777" w:rsidR="008C3BBB" w:rsidRPr="007766D4" w:rsidRDefault="002C31B9">
            <w:pPr>
              <w:pStyle w:val="affffffff8"/>
              <w:rPr>
                <w:color w:val="000000" w:themeColor="text1"/>
              </w:rPr>
            </w:pPr>
            <w:r w:rsidRPr="007766D4">
              <w:rPr>
                <w:rFonts w:hint="eastAsia"/>
                <w:color w:val="000000" w:themeColor="text1"/>
              </w:rPr>
              <w:t>格栅宽度：</w:t>
            </w:r>
            <w:r w:rsidRPr="007766D4">
              <w:rPr>
                <w:rFonts w:hint="eastAsia"/>
                <w:color w:val="000000" w:themeColor="text1"/>
              </w:rPr>
              <w:t>B=1100mm</w:t>
            </w:r>
            <w:r w:rsidRPr="007766D4">
              <w:rPr>
                <w:rFonts w:hint="eastAsia"/>
                <w:color w:val="000000" w:themeColor="text1"/>
              </w:rPr>
              <w:t>、栅条间隙：</w:t>
            </w:r>
            <w:r w:rsidRPr="007766D4">
              <w:rPr>
                <w:rFonts w:hint="eastAsia"/>
                <w:color w:val="000000" w:themeColor="text1"/>
              </w:rPr>
              <w:t>b=6mm</w:t>
            </w:r>
            <w:r w:rsidRPr="007766D4">
              <w:rPr>
                <w:rFonts w:hint="eastAsia"/>
                <w:color w:val="000000" w:themeColor="text1"/>
              </w:rPr>
              <w:t>、栅前水深：</w:t>
            </w:r>
            <w:r w:rsidRPr="007766D4">
              <w:rPr>
                <w:rFonts w:hint="eastAsia"/>
                <w:color w:val="000000" w:themeColor="text1"/>
              </w:rPr>
              <w:t>h=1.0m</w:t>
            </w:r>
            <w:r w:rsidRPr="007766D4">
              <w:rPr>
                <w:rFonts w:hint="eastAsia"/>
                <w:color w:val="000000" w:themeColor="text1"/>
              </w:rPr>
              <w:t>、格栅倾角：α</w:t>
            </w:r>
            <w:r w:rsidRPr="007766D4">
              <w:rPr>
                <w:rFonts w:hint="eastAsia"/>
                <w:color w:val="000000" w:themeColor="text1"/>
              </w:rPr>
              <w:t>=75</w:t>
            </w:r>
            <w:r w:rsidRPr="007766D4">
              <w:rPr>
                <w:rFonts w:hint="eastAsia"/>
                <w:color w:val="000000" w:themeColor="text1"/>
              </w:rPr>
              <w:t>º、过栅流速：</w:t>
            </w:r>
            <w:r w:rsidRPr="007766D4">
              <w:rPr>
                <w:rFonts w:hint="eastAsia"/>
                <w:color w:val="000000" w:themeColor="text1"/>
              </w:rPr>
              <w:t>v=0.8m/s</w:t>
            </w:r>
            <w:r w:rsidRPr="007766D4">
              <w:rPr>
                <w:rFonts w:hint="eastAsia"/>
                <w:color w:val="000000" w:themeColor="text1"/>
              </w:rPr>
              <w:t>、功率</w:t>
            </w:r>
            <w:r w:rsidRPr="007766D4">
              <w:rPr>
                <w:rFonts w:hint="eastAsia"/>
                <w:color w:val="000000" w:themeColor="text1"/>
              </w:rPr>
              <w:t xml:space="preserve"> </w:t>
            </w:r>
            <w:r w:rsidRPr="007766D4">
              <w:rPr>
                <w:rFonts w:hint="eastAsia"/>
                <w:color w:val="000000" w:themeColor="text1"/>
              </w:rPr>
              <w:t>：</w:t>
            </w:r>
            <w:r w:rsidRPr="007766D4">
              <w:rPr>
                <w:rFonts w:hint="eastAsia"/>
                <w:color w:val="000000" w:themeColor="text1"/>
              </w:rPr>
              <w:t>N=0.75KW</w:t>
            </w:r>
          </w:p>
        </w:tc>
        <w:tc>
          <w:tcPr>
            <w:tcW w:w="403" w:type="pct"/>
            <w:vAlign w:val="center"/>
          </w:tcPr>
          <w:p w14:paraId="36B4B0F8"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台</w:t>
            </w:r>
          </w:p>
        </w:tc>
        <w:tc>
          <w:tcPr>
            <w:tcW w:w="459" w:type="pct"/>
            <w:vAlign w:val="center"/>
          </w:tcPr>
          <w:p w14:paraId="4CF5F67B" w14:textId="77777777" w:rsidR="008C3BBB" w:rsidRPr="007766D4" w:rsidRDefault="008C3BBB">
            <w:pPr>
              <w:pStyle w:val="affffffff8"/>
              <w:rPr>
                <w:color w:val="000000" w:themeColor="text1"/>
              </w:rPr>
            </w:pPr>
          </w:p>
        </w:tc>
      </w:tr>
      <w:tr w:rsidR="007766D4" w:rsidRPr="007766D4" w14:paraId="46F8E866" w14:textId="77777777">
        <w:trPr>
          <w:cantSplit/>
          <w:trHeight w:val="340"/>
          <w:jc w:val="center"/>
        </w:trPr>
        <w:tc>
          <w:tcPr>
            <w:tcW w:w="389" w:type="pct"/>
            <w:vAlign w:val="center"/>
          </w:tcPr>
          <w:p w14:paraId="27B396CF" w14:textId="77777777" w:rsidR="008C3BBB" w:rsidRPr="007766D4" w:rsidRDefault="002C31B9">
            <w:pPr>
              <w:pStyle w:val="affffffff8"/>
              <w:rPr>
                <w:color w:val="000000" w:themeColor="text1"/>
              </w:rPr>
            </w:pPr>
            <w:r w:rsidRPr="007766D4">
              <w:rPr>
                <w:rFonts w:hint="eastAsia"/>
                <w:color w:val="000000" w:themeColor="text1"/>
              </w:rPr>
              <w:t>2</w:t>
            </w:r>
          </w:p>
        </w:tc>
        <w:tc>
          <w:tcPr>
            <w:tcW w:w="950" w:type="pct"/>
            <w:vAlign w:val="center"/>
          </w:tcPr>
          <w:p w14:paraId="2FAD5E2A" w14:textId="77777777" w:rsidR="008C3BBB" w:rsidRPr="007766D4" w:rsidRDefault="002C31B9">
            <w:pPr>
              <w:pStyle w:val="affffffff8"/>
              <w:rPr>
                <w:color w:val="000000" w:themeColor="text1"/>
              </w:rPr>
            </w:pPr>
            <w:r w:rsidRPr="007766D4">
              <w:rPr>
                <w:color w:val="000000" w:themeColor="text1"/>
              </w:rPr>
              <w:t>栅渣输送机</w:t>
            </w:r>
          </w:p>
        </w:tc>
        <w:tc>
          <w:tcPr>
            <w:tcW w:w="2799" w:type="pct"/>
            <w:vAlign w:val="center"/>
          </w:tcPr>
          <w:p w14:paraId="2902385E" w14:textId="77777777" w:rsidR="008C3BBB" w:rsidRPr="007766D4" w:rsidRDefault="002C31B9">
            <w:pPr>
              <w:pStyle w:val="affffffff8"/>
              <w:rPr>
                <w:color w:val="000000" w:themeColor="text1"/>
              </w:rPr>
            </w:pPr>
            <w:r w:rsidRPr="007766D4">
              <w:rPr>
                <w:rFonts w:hint="eastAsia"/>
                <w:color w:val="000000" w:themeColor="text1"/>
              </w:rPr>
              <w:t>有效长度：</w:t>
            </w:r>
            <w:r w:rsidRPr="007766D4">
              <w:rPr>
                <w:rFonts w:hint="eastAsia"/>
                <w:color w:val="000000" w:themeColor="text1"/>
              </w:rPr>
              <w:t>L=3.1m</w:t>
            </w:r>
            <w:r w:rsidRPr="007766D4">
              <w:rPr>
                <w:rFonts w:hint="eastAsia"/>
                <w:color w:val="000000" w:themeColor="text1"/>
              </w:rPr>
              <w:t>、螺旋宽度：</w:t>
            </w:r>
            <w:r w:rsidRPr="007766D4">
              <w:rPr>
                <w:rFonts w:hint="eastAsia"/>
                <w:color w:val="000000" w:themeColor="text1"/>
              </w:rPr>
              <w:t>B=280mm</w:t>
            </w:r>
            <w:r w:rsidRPr="007766D4">
              <w:rPr>
                <w:rFonts w:hint="eastAsia"/>
                <w:color w:val="000000" w:themeColor="text1"/>
              </w:rPr>
              <w:t>、功率</w:t>
            </w:r>
            <w:r w:rsidRPr="007766D4">
              <w:rPr>
                <w:rFonts w:hint="eastAsia"/>
                <w:color w:val="000000" w:themeColor="text1"/>
              </w:rPr>
              <w:t xml:space="preserve"> </w:t>
            </w:r>
            <w:r w:rsidRPr="007766D4">
              <w:rPr>
                <w:rFonts w:hint="eastAsia"/>
                <w:color w:val="000000" w:themeColor="text1"/>
              </w:rPr>
              <w:t>：</w:t>
            </w:r>
            <w:r w:rsidRPr="007766D4">
              <w:rPr>
                <w:rFonts w:hint="eastAsia"/>
                <w:color w:val="000000" w:themeColor="text1"/>
              </w:rPr>
              <w:t>N=0.75KW</w:t>
            </w:r>
          </w:p>
        </w:tc>
        <w:tc>
          <w:tcPr>
            <w:tcW w:w="403" w:type="pct"/>
            <w:vAlign w:val="center"/>
          </w:tcPr>
          <w:p w14:paraId="55393016" w14:textId="77777777" w:rsidR="008C3BBB" w:rsidRPr="007766D4" w:rsidRDefault="002C31B9">
            <w:pPr>
              <w:pStyle w:val="affffffff8"/>
              <w:rPr>
                <w:color w:val="000000" w:themeColor="text1"/>
              </w:rPr>
            </w:pPr>
            <w:r w:rsidRPr="007766D4">
              <w:rPr>
                <w:rFonts w:hint="eastAsia"/>
                <w:color w:val="000000" w:themeColor="text1"/>
              </w:rPr>
              <w:t>1</w:t>
            </w:r>
            <w:r w:rsidRPr="007766D4">
              <w:rPr>
                <w:rFonts w:hint="eastAsia"/>
                <w:color w:val="000000" w:themeColor="text1"/>
              </w:rPr>
              <w:t>台</w:t>
            </w:r>
          </w:p>
        </w:tc>
        <w:tc>
          <w:tcPr>
            <w:tcW w:w="459" w:type="pct"/>
            <w:vAlign w:val="center"/>
          </w:tcPr>
          <w:p w14:paraId="0DF68FD7" w14:textId="77777777" w:rsidR="008C3BBB" w:rsidRPr="007766D4" w:rsidRDefault="008C3BBB">
            <w:pPr>
              <w:pStyle w:val="affffffff8"/>
              <w:rPr>
                <w:color w:val="000000" w:themeColor="text1"/>
              </w:rPr>
            </w:pPr>
          </w:p>
        </w:tc>
      </w:tr>
      <w:tr w:rsidR="007766D4" w:rsidRPr="007766D4" w14:paraId="2A012908" w14:textId="77777777">
        <w:trPr>
          <w:cantSplit/>
          <w:trHeight w:val="340"/>
          <w:jc w:val="center"/>
        </w:trPr>
        <w:tc>
          <w:tcPr>
            <w:tcW w:w="389" w:type="pct"/>
            <w:vAlign w:val="center"/>
          </w:tcPr>
          <w:p w14:paraId="55F85ADC" w14:textId="77777777" w:rsidR="008C3BBB" w:rsidRPr="007766D4" w:rsidRDefault="002C31B9">
            <w:pPr>
              <w:pStyle w:val="affffffff8"/>
              <w:rPr>
                <w:color w:val="000000" w:themeColor="text1"/>
              </w:rPr>
            </w:pPr>
            <w:r w:rsidRPr="007766D4">
              <w:rPr>
                <w:rFonts w:hint="eastAsia"/>
                <w:color w:val="000000" w:themeColor="text1"/>
              </w:rPr>
              <w:t>3</w:t>
            </w:r>
          </w:p>
        </w:tc>
        <w:tc>
          <w:tcPr>
            <w:tcW w:w="950" w:type="pct"/>
            <w:vAlign w:val="center"/>
          </w:tcPr>
          <w:p w14:paraId="33C2808A" w14:textId="77777777" w:rsidR="008C3BBB" w:rsidRPr="007766D4" w:rsidRDefault="002C31B9">
            <w:pPr>
              <w:pStyle w:val="affffffff8"/>
              <w:rPr>
                <w:color w:val="000000" w:themeColor="text1"/>
              </w:rPr>
            </w:pPr>
            <w:r w:rsidRPr="007766D4">
              <w:rPr>
                <w:rFonts w:hint="eastAsia"/>
                <w:color w:val="000000" w:themeColor="text1"/>
              </w:rPr>
              <w:t>吸砂机</w:t>
            </w:r>
          </w:p>
        </w:tc>
        <w:tc>
          <w:tcPr>
            <w:tcW w:w="2799" w:type="pct"/>
            <w:vAlign w:val="center"/>
          </w:tcPr>
          <w:p w14:paraId="47CA0713" w14:textId="77777777" w:rsidR="008C3BBB" w:rsidRPr="007766D4" w:rsidRDefault="002C31B9">
            <w:pPr>
              <w:pStyle w:val="affffffff8"/>
              <w:rPr>
                <w:color w:val="000000" w:themeColor="text1"/>
              </w:rPr>
            </w:pPr>
            <w:r w:rsidRPr="007766D4">
              <w:rPr>
                <w:rFonts w:hint="eastAsia"/>
                <w:color w:val="000000" w:themeColor="text1"/>
              </w:rPr>
              <w:t>跨度</w:t>
            </w:r>
            <w:r w:rsidRPr="007766D4">
              <w:rPr>
                <w:rFonts w:hint="eastAsia"/>
                <w:color w:val="000000" w:themeColor="text1"/>
              </w:rPr>
              <w:t xml:space="preserve"> 5.4m</w:t>
            </w:r>
            <w:r w:rsidRPr="007766D4">
              <w:rPr>
                <w:rFonts w:hint="eastAsia"/>
                <w:color w:val="000000" w:themeColor="text1"/>
              </w:rPr>
              <w:t>，</w:t>
            </w:r>
            <w:r w:rsidRPr="007766D4">
              <w:rPr>
                <w:rFonts w:hint="eastAsia"/>
                <w:color w:val="000000" w:themeColor="text1"/>
              </w:rPr>
              <w:t>N=2</w:t>
            </w:r>
            <w:r w:rsidRPr="007766D4">
              <w:rPr>
                <w:rFonts w:hint="eastAsia"/>
                <w:color w:val="000000" w:themeColor="text1"/>
              </w:rPr>
              <w:t>×</w:t>
            </w:r>
            <w:r w:rsidRPr="007766D4">
              <w:rPr>
                <w:rFonts w:hint="eastAsia"/>
                <w:color w:val="000000" w:themeColor="text1"/>
              </w:rPr>
              <w:t>0.37KW</w:t>
            </w:r>
          </w:p>
        </w:tc>
        <w:tc>
          <w:tcPr>
            <w:tcW w:w="403" w:type="pct"/>
            <w:vAlign w:val="center"/>
          </w:tcPr>
          <w:p w14:paraId="2C7E2EAF" w14:textId="77777777" w:rsidR="008C3BBB" w:rsidRPr="007766D4" w:rsidRDefault="002C31B9">
            <w:pPr>
              <w:pStyle w:val="affffffff8"/>
              <w:rPr>
                <w:color w:val="000000" w:themeColor="text1"/>
              </w:rPr>
            </w:pPr>
            <w:r w:rsidRPr="007766D4">
              <w:rPr>
                <w:rFonts w:hint="eastAsia"/>
                <w:color w:val="000000" w:themeColor="text1"/>
              </w:rPr>
              <w:t>1</w:t>
            </w:r>
            <w:r w:rsidRPr="007766D4">
              <w:rPr>
                <w:rFonts w:hint="eastAsia"/>
                <w:color w:val="000000" w:themeColor="text1"/>
              </w:rPr>
              <w:t>套</w:t>
            </w:r>
          </w:p>
        </w:tc>
        <w:tc>
          <w:tcPr>
            <w:tcW w:w="459" w:type="pct"/>
            <w:vAlign w:val="center"/>
          </w:tcPr>
          <w:p w14:paraId="7FD1ADB0" w14:textId="77777777" w:rsidR="008C3BBB" w:rsidRPr="007766D4" w:rsidRDefault="008C3BBB">
            <w:pPr>
              <w:pStyle w:val="affffffff8"/>
              <w:rPr>
                <w:color w:val="000000" w:themeColor="text1"/>
              </w:rPr>
            </w:pPr>
          </w:p>
        </w:tc>
      </w:tr>
      <w:tr w:rsidR="007766D4" w:rsidRPr="007766D4" w14:paraId="33EBE572" w14:textId="77777777">
        <w:trPr>
          <w:cantSplit/>
          <w:trHeight w:val="340"/>
          <w:jc w:val="center"/>
        </w:trPr>
        <w:tc>
          <w:tcPr>
            <w:tcW w:w="389" w:type="pct"/>
            <w:vAlign w:val="center"/>
          </w:tcPr>
          <w:p w14:paraId="098FE78F" w14:textId="77777777" w:rsidR="008C3BBB" w:rsidRPr="007766D4" w:rsidRDefault="002C31B9">
            <w:pPr>
              <w:pStyle w:val="affffffff8"/>
              <w:rPr>
                <w:color w:val="000000" w:themeColor="text1"/>
              </w:rPr>
            </w:pPr>
            <w:r w:rsidRPr="007766D4">
              <w:rPr>
                <w:rFonts w:hint="eastAsia"/>
                <w:color w:val="000000" w:themeColor="text1"/>
              </w:rPr>
              <w:t>4</w:t>
            </w:r>
          </w:p>
        </w:tc>
        <w:tc>
          <w:tcPr>
            <w:tcW w:w="950" w:type="pct"/>
            <w:vAlign w:val="center"/>
          </w:tcPr>
          <w:p w14:paraId="70B30FA5" w14:textId="77777777" w:rsidR="008C3BBB" w:rsidRPr="007766D4" w:rsidRDefault="002C31B9">
            <w:pPr>
              <w:pStyle w:val="affffffff8"/>
              <w:rPr>
                <w:color w:val="000000" w:themeColor="text1"/>
              </w:rPr>
            </w:pPr>
            <w:r w:rsidRPr="007766D4">
              <w:rPr>
                <w:color w:val="000000" w:themeColor="text1"/>
                <w:spacing w:val="-8"/>
              </w:rPr>
              <w:t>提砂泵</w:t>
            </w:r>
          </w:p>
        </w:tc>
        <w:tc>
          <w:tcPr>
            <w:tcW w:w="2799" w:type="pct"/>
            <w:vAlign w:val="center"/>
          </w:tcPr>
          <w:p w14:paraId="206C1DB6" w14:textId="77777777" w:rsidR="008C3BBB" w:rsidRPr="007766D4" w:rsidRDefault="002C31B9">
            <w:pPr>
              <w:pStyle w:val="affffffff8"/>
              <w:rPr>
                <w:color w:val="000000" w:themeColor="text1"/>
              </w:rPr>
            </w:pPr>
            <w:r w:rsidRPr="007766D4">
              <w:rPr>
                <w:color w:val="000000" w:themeColor="text1"/>
              </w:rPr>
              <w:t>Q=22m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H=5m</w:t>
            </w:r>
            <w:r w:rsidRPr="007766D4">
              <w:rPr>
                <w:color w:val="000000" w:themeColor="text1"/>
              </w:rPr>
              <w:t>，</w:t>
            </w:r>
            <w:r w:rsidRPr="007766D4">
              <w:rPr>
                <w:color w:val="000000" w:themeColor="text1"/>
              </w:rPr>
              <w:t>N=1.4KW</w:t>
            </w:r>
          </w:p>
        </w:tc>
        <w:tc>
          <w:tcPr>
            <w:tcW w:w="403" w:type="pct"/>
            <w:vAlign w:val="center"/>
          </w:tcPr>
          <w:p w14:paraId="6EBC90D4" w14:textId="77777777" w:rsidR="008C3BBB" w:rsidRPr="007766D4" w:rsidRDefault="002C31B9">
            <w:pPr>
              <w:pStyle w:val="affffffff8"/>
              <w:rPr>
                <w:color w:val="000000" w:themeColor="text1"/>
              </w:rPr>
            </w:pPr>
            <w:r w:rsidRPr="007766D4">
              <w:rPr>
                <w:rFonts w:hint="eastAsia"/>
                <w:color w:val="000000" w:themeColor="text1"/>
              </w:rPr>
              <w:t>2</w:t>
            </w:r>
            <w:r w:rsidRPr="007766D4">
              <w:rPr>
                <w:rFonts w:hint="eastAsia"/>
                <w:color w:val="000000" w:themeColor="text1"/>
              </w:rPr>
              <w:t>套</w:t>
            </w:r>
          </w:p>
        </w:tc>
        <w:tc>
          <w:tcPr>
            <w:tcW w:w="459" w:type="pct"/>
            <w:vAlign w:val="center"/>
          </w:tcPr>
          <w:p w14:paraId="530CFA51" w14:textId="77777777" w:rsidR="008C3BBB" w:rsidRPr="007766D4" w:rsidRDefault="008C3BBB">
            <w:pPr>
              <w:pStyle w:val="affffffff8"/>
              <w:rPr>
                <w:color w:val="000000" w:themeColor="text1"/>
              </w:rPr>
            </w:pPr>
          </w:p>
        </w:tc>
      </w:tr>
      <w:tr w:rsidR="007766D4" w:rsidRPr="007766D4" w14:paraId="07E003E3" w14:textId="77777777">
        <w:trPr>
          <w:cantSplit/>
          <w:trHeight w:val="340"/>
          <w:jc w:val="center"/>
        </w:trPr>
        <w:tc>
          <w:tcPr>
            <w:tcW w:w="389" w:type="pct"/>
            <w:vAlign w:val="center"/>
          </w:tcPr>
          <w:p w14:paraId="7BCE0F17" w14:textId="77777777" w:rsidR="008C3BBB" w:rsidRPr="007766D4" w:rsidRDefault="002C31B9">
            <w:pPr>
              <w:pStyle w:val="affffffff8"/>
              <w:rPr>
                <w:color w:val="000000" w:themeColor="text1"/>
              </w:rPr>
            </w:pPr>
            <w:r w:rsidRPr="007766D4">
              <w:rPr>
                <w:rFonts w:hint="eastAsia"/>
                <w:color w:val="000000" w:themeColor="text1"/>
              </w:rPr>
              <w:t>5</w:t>
            </w:r>
          </w:p>
        </w:tc>
        <w:tc>
          <w:tcPr>
            <w:tcW w:w="950" w:type="pct"/>
            <w:vAlign w:val="center"/>
          </w:tcPr>
          <w:p w14:paraId="2B25ECE7" w14:textId="77777777" w:rsidR="008C3BBB" w:rsidRPr="007766D4" w:rsidRDefault="002C31B9">
            <w:pPr>
              <w:pStyle w:val="affffffff8"/>
              <w:rPr>
                <w:color w:val="000000" w:themeColor="text1"/>
              </w:rPr>
            </w:pPr>
            <w:r w:rsidRPr="007766D4">
              <w:rPr>
                <w:color w:val="000000" w:themeColor="text1"/>
              </w:rPr>
              <w:t>曝气鼓风机</w:t>
            </w:r>
          </w:p>
        </w:tc>
        <w:tc>
          <w:tcPr>
            <w:tcW w:w="2799" w:type="pct"/>
            <w:vAlign w:val="center"/>
          </w:tcPr>
          <w:p w14:paraId="68FE2405" w14:textId="77777777" w:rsidR="008C3BBB" w:rsidRPr="007766D4" w:rsidRDefault="002C31B9">
            <w:pPr>
              <w:pStyle w:val="affffffff8"/>
              <w:rPr>
                <w:color w:val="000000" w:themeColor="text1"/>
              </w:rPr>
            </w:pPr>
            <w:r w:rsidRPr="007766D4">
              <w:rPr>
                <w:rFonts w:hint="eastAsia"/>
                <w:color w:val="000000" w:themeColor="text1"/>
              </w:rPr>
              <w:t>Q=6.25m</w:t>
            </w:r>
            <w:r w:rsidRPr="007766D4">
              <w:rPr>
                <w:rFonts w:hint="eastAsia"/>
                <w:color w:val="000000" w:themeColor="text1"/>
                <w:vertAlign w:val="superscript"/>
              </w:rPr>
              <w:t>3</w:t>
            </w:r>
            <w:r w:rsidRPr="007766D4">
              <w:rPr>
                <w:rFonts w:hint="eastAsia"/>
                <w:color w:val="000000" w:themeColor="text1"/>
              </w:rPr>
              <w:t>/min</w:t>
            </w:r>
            <w:r w:rsidRPr="007766D4">
              <w:rPr>
                <w:rFonts w:hint="eastAsia"/>
                <w:color w:val="000000" w:themeColor="text1"/>
              </w:rPr>
              <w:t>，</w:t>
            </w:r>
            <w:r w:rsidRPr="007766D4">
              <w:rPr>
                <w:rFonts w:hint="eastAsia"/>
                <w:color w:val="000000" w:themeColor="text1"/>
              </w:rPr>
              <w:t>H=39.2KPa</w:t>
            </w:r>
            <w:r w:rsidRPr="007766D4">
              <w:rPr>
                <w:rFonts w:hint="eastAsia"/>
                <w:color w:val="000000" w:themeColor="text1"/>
              </w:rPr>
              <w:t>，</w:t>
            </w:r>
            <w:r w:rsidRPr="007766D4">
              <w:rPr>
                <w:rFonts w:hint="eastAsia"/>
                <w:color w:val="000000" w:themeColor="text1"/>
              </w:rPr>
              <w:t>N=7.5KW</w:t>
            </w:r>
          </w:p>
        </w:tc>
        <w:tc>
          <w:tcPr>
            <w:tcW w:w="403" w:type="pct"/>
            <w:vAlign w:val="center"/>
          </w:tcPr>
          <w:p w14:paraId="78B8C64E" w14:textId="77777777" w:rsidR="008C3BBB" w:rsidRPr="007766D4" w:rsidRDefault="002C31B9">
            <w:pPr>
              <w:pStyle w:val="affffffff8"/>
              <w:rPr>
                <w:color w:val="000000" w:themeColor="text1"/>
              </w:rPr>
            </w:pPr>
            <w:r w:rsidRPr="007766D4">
              <w:rPr>
                <w:rFonts w:hint="eastAsia"/>
                <w:color w:val="000000" w:themeColor="text1"/>
              </w:rPr>
              <w:t>2</w:t>
            </w:r>
            <w:r w:rsidRPr="007766D4">
              <w:rPr>
                <w:rFonts w:hint="eastAsia"/>
                <w:color w:val="000000" w:themeColor="text1"/>
              </w:rPr>
              <w:t>套</w:t>
            </w:r>
          </w:p>
        </w:tc>
        <w:tc>
          <w:tcPr>
            <w:tcW w:w="459" w:type="pct"/>
            <w:vAlign w:val="center"/>
          </w:tcPr>
          <w:p w14:paraId="639C8D27" w14:textId="77777777" w:rsidR="008C3BBB" w:rsidRPr="007766D4" w:rsidRDefault="002C31B9">
            <w:pPr>
              <w:pStyle w:val="affffffff8"/>
              <w:rPr>
                <w:color w:val="000000" w:themeColor="text1"/>
              </w:rPr>
            </w:pPr>
            <w:r w:rsidRPr="007766D4">
              <w:rPr>
                <w:rFonts w:hint="eastAsia"/>
                <w:color w:val="000000" w:themeColor="text1"/>
              </w:rPr>
              <w:t>1</w:t>
            </w:r>
            <w:r w:rsidRPr="007766D4">
              <w:rPr>
                <w:rFonts w:hint="eastAsia"/>
                <w:color w:val="000000" w:themeColor="text1"/>
              </w:rPr>
              <w:t>用</w:t>
            </w:r>
            <w:r w:rsidRPr="007766D4">
              <w:rPr>
                <w:rFonts w:hint="eastAsia"/>
                <w:color w:val="000000" w:themeColor="text1"/>
              </w:rPr>
              <w:t>1</w:t>
            </w:r>
            <w:r w:rsidRPr="007766D4">
              <w:rPr>
                <w:rFonts w:hint="eastAsia"/>
                <w:color w:val="000000" w:themeColor="text1"/>
              </w:rPr>
              <w:t>备</w:t>
            </w:r>
          </w:p>
        </w:tc>
      </w:tr>
      <w:tr w:rsidR="007766D4" w:rsidRPr="007766D4" w14:paraId="2E98AE98" w14:textId="77777777">
        <w:trPr>
          <w:cantSplit/>
          <w:trHeight w:val="340"/>
          <w:jc w:val="center"/>
        </w:trPr>
        <w:tc>
          <w:tcPr>
            <w:tcW w:w="389" w:type="pct"/>
            <w:vAlign w:val="center"/>
          </w:tcPr>
          <w:p w14:paraId="3801D277" w14:textId="77777777" w:rsidR="008C3BBB" w:rsidRPr="007766D4" w:rsidRDefault="002C31B9">
            <w:pPr>
              <w:pStyle w:val="affffffff8"/>
              <w:rPr>
                <w:color w:val="000000" w:themeColor="text1"/>
              </w:rPr>
            </w:pPr>
            <w:r w:rsidRPr="007766D4">
              <w:rPr>
                <w:rFonts w:hint="eastAsia"/>
                <w:color w:val="000000" w:themeColor="text1"/>
              </w:rPr>
              <w:t>6</w:t>
            </w:r>
          </w:p>
        </w:tc>
        <w:tc>
          <w:tcPr>
            <w:tcW w:w="950" w:type="pct"/>
            <w:vAlign w:val="center"/>
          </w:tcPr>
          <w:p w14:paraId="38F3DF25" w14:textId="77777777" w:rsidR="008C3BBB" w:rsidRPr="007766D4" w:rsidRDefault="002C31B9">
            <w:pPr>
              <w:pStyle w:val="affffffff8"/>
              <w:rPr>
                <w:color w:val="000000" w:themeColor="text1"/>
              </w:rPr>
            </w:pPr>
            <w:r w:rsidRPr="007766D4">
              <w:rPr>
                <w:rFonts w:hint="eastAsia"/>
                <w:color w:val="000000" w:themeColor="text1"/>
              </w:rPr>
              <w:t>砂水分离器</w:t>
            </w:r>
          </w:p>
        </w:tc>
        <w:tc>
          <w:tcPr>
            <w:tcW w:w="2799" w:type="pct"/>
            <w:vAlign w:val="center"/>
          </w:tcPr>
          <w:p w14:paraId="7EC465F4" w14:textId="77777777" w:rsidR="008C3BBB" w:rsidRPr="007766D4" w:rsidRDefault="002C31B9">
            <w:pPr>
              <w:pStyle w:val="affffffff8"/>
              <w:rPr>
                <w:color w:val="000000" w:themeColor="text1"/>
              </w:rPr>
            </w:pPr>
            <w:r w:rsidRPr="007766D4">
              <w:rPr>
                <w:color w:val="000000" w:themeColor="text1"/>
              </w:rPr>
              <w:t>Q=12</w:t>
            </w:r>
            <w:r w:rsidRPr="007766D4">
              <w:rPr>
                <w:color w:val="000000" w:themeColor="text1"/>
              </w:rPr>
              <w:t>～</w:t>
            </w:r>
            <w:r w:rsidRPr="007766D4">
              <w:rPr>
                <w:color w:val="000000" w:themeColor="text1"/>
              </w:rPr>
              <w:t>20L/s</w:t>
            </w:r>
            <w:r w:rsidRPr="007766D4">
              <w:rPr>
                <w:color w:val="000000" w:themeColor="text1"/>
              </w:rPr>
              <w:t>，</w:t>
            </w:r>
            <w:r w:rsidRPr="007766D4">
              <w:rPr>
                <w:color w:val="000000" w:themeColor="text1"/>
              </w:rPr>
              <w:t>N=0.37KW</w:t>
            </w:r>
          </w:p>
        </w:tc>
        <w:tc>
          <w:tcPr>
            <w:tcW w:w="403" w:type="pct"/>
            <w:vAlign w:val="center"/>
          </w:tcPr>
          <w:p w14:paraId="4F8847D6" w14:textId="77777777" w:rsidR="008C3BBB" w:rsidRPr="007766D4" w:rsidRDefault="002C31B9">
            <w:pPr>
              <w:pStyle w:val="affffffff8"/>
              <w:rPr>
                <w:color w:val="000000" w:themeColor="text1"/>
              </w:rPr>
            </w:pPr>
            <w:r w:rsidRPr="007766D4">
              <w:rPr>
                <w:rFonts w:hint="eastAsia"/>
                <w:color w:val="000000" w:themeColor="text1"/>
              </w:rPr>
              <w:t>1</w:t>
            </w:r>
            <w:r w:rsidRPr="007766D4">
              <w:rPr>
                <w:rFonts w:hint="eastAsia"/>
                <w:color w:val="000000" w:themeColor="text1"/>
              </w:rPr>
              <w:t>台</w:t>
            </w:r>
          </w:p>
        </w:tc>
        <w:tc>
          <w:tcPr>
            <w:tcW w:w="459" w:type="pct"/>
            <w:vAlign w:val="center"/>
          </w:tcPr>
          <w:p w14:paraId="3A38C2DF" w14:textId="77777777" w:rsidR="008C3BBB" w:rsidRPr="007766D4" w:rsidRDefault="008C3BBB">
            <w:pPr>
              <w:pStyle w:val="affffffff8"/>
              <w:rPr>
                <w:color w:val="000000" w:themeColor="text1"/>
              </w:rPr>
            </w:pPr>
          </w:p>
        </w:tc>
      </w:tr>
      <w:tr w:rsidR="007766D4" w:rsidRPr="007766D4" w14:paraId="5D9F95C3" w14:textId="77777777">
        <w:trPr>
          <w:cantSplit/>
          <w:trHeight w:val="340"/>
          <w:jc w:val="center"/>
        </w:trPr>
        <w:tc>
          <w:tcPr>
            <w:tcW w:w="5000" w:type="pct"/>
            <w:gridSpan w:val="5"/>
            <w:vAlign w:val="center"/>
          </w:tcPr>
          <w:p w14:paraId="326EBEEF" w14:textId="77777777" w:rsidR="008C3BBB" w:rsidRPr="007766D4" w:rsidRDefault="002C31B9">
            <w:pPr>
              <w:pStyle w:val="affffffff8"/>
              <w:rPr>
                <w:color w:val="000000" w:themeColor="text1"/>
              </w:rPr>
            </w:pPr>
            <w:r w:rsidRPr="007766D4">
              <w:rPr>
                <w:rFonts w:hint="eastAsia"/>
                <w:color w:val="000000" w:themeColor="text1"/>
              </w:rPr>
              <w:t>三、水解酸化池</w:t>
            </w:r>
          </w:p>
        </w:tc>
      </w:tr>
      <w:tr w:rsidR="007766D4" w:rsidRPr="007766D4" w14:paraId="362DF166" w14:textId="77777777">
        <w:trPr>
          <w:cantSplit/>
          <w:trHeight w:val="340"/>
          <w:jc w:val="center"/>
        </w:trPr>
        <w:tc>
          <w:tcPr>
            <w:tcW w:w="389" w:type="pct"/>
            <w:vAlign w:val="center"/>
          </w:tcPr>
          <w:p w14:paraId="4E4149DB"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39BB459A" w14:textId="77777777" w:rsidR="008C3BBB" w:rsidRPr="007766D4" w:rsidRDefault="002C31B9">
            <w:pPr>
              <w:pStyle w:val="affffffff8"/>
              <w:rPr>
                <w:color w:val="000000" w:themeColor="text1"/>
              </w:rPr>
            </w:pPr>
            <w:r w:rsidRPr="007766D4">
              <w:rPr>
                <w:color w:val="000000" w:themeColor="text1"/>
              </w:rPr>
              <w:t>潜水污泥泵</w:t>
            </w:r>
          </w:p>
        </w:tc>
        <w:tc>
          <w:tcPr>
            <w:tcW w:w="2799" w:type="pct"/>
            <w:vAlign w:val="center"/>
          </w:tcPr>
          <w:p w14:paraId="606A0620" w14:textId="77777777" w:rsidR="008C3BBB" w:rsidRPr="007766D4" w:rsidRDefault="002C31B9">
            <w:pPr>
              <w:pStyle w:val="affffffff8"/>
              <w:rPr>
                <w:color w:val="000000" w:themeColor="text1"/>
              </w:rPr>
            </w:pPr>
            <w:r w:rsidRPr="007766D4">
              <w:rPr>
                <w:rFonts w:hint="eastAsia"/>
                <w:color w:val="000000" w:themeColor="text1"/>
              </w:rPr>
              <w:t>Q=100m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H=15m</w:t>
            </w:r>
            <w:r w:rsidRPr="007766D4">
              <w:rPr>
                <w:rFonts w:hint="eastAsia"/>
                <w:color w:val="000000" w:themeColor="text1"/>
              </w:rPr>
              <w:t>，</w:t>
            </w:r>
            <w:r w:rsidRPr="007766D4">
              <w:rPr>
                <w:rFonts w:hint="eastAsia"/>
                <w:color w:val="000000" w:themeColor="text1"/>
              </w:rPr>
              <w:t>N=7.5KW</w:t>
            </w:r>
          </w:p>
        </w:tc>
        <w:tc>
          <w:tcPr>
            <w:tcW w:w="403" w:type="pct"/>
            <w:vAlign w:val="center"/>
          </w:tcPr>
          <w:p w14:paraId="5E79EA04" w14:textId="77777777" w:rsidR="008C3BBB" w:rsidRPr="007766D4" w:rsidRDefault="002C31B9">
            <w:pPr>
              <w:pStyle w:val="affffffff8"/>
              <w:rPr>
                <w:color w:val="000000" w:themeColor="text1"/>
              </w:rPr>
            </w:pPr>
            <w:r w:rsidRPr="007766D4">
              <w:rPr>
                <w:color w:val="000000" w:themeColor="text1"/>
              </w:rPr>
              <w:t>4</w:t>
            </w:r>
            <w:r w:rsidRPr="007766D4">
              <w:rPr>
                <w:rFonts w:hint="eastAsia"/>
                <w:color w:val="000000" w:themeColor="text1"/>
              </w:rPr>
              <w:t>台</w:t>
            </w:r>
          </w:p>
        </w:tc>
        <w:tc>
          <w:tcPr>
            <w:tcW w:w="459" w:type="pct"/>
            <w:vAlign w:val="center"/>
          </w:tcPr>
          <w:p w14:paraId="061386FB"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用</w:t>
            </w:r>
            <w:r w:rsidRPr="007766D4">
              <w:rPr>
                <w:color w:val="000000" w:themeColor="text1"/>
              </w:rPr>
              <w:t>2</w:t>
            </w:r>
            <w:r w:rsidRPr="007766D4">
              <w:rPr>
                <w:rFonts w:hint="eastAsia"/>
                <w:color w:val="000000" w:themeColor="text1"/>
              </w:rPr>
              <w:t>备</w:t>
            </w:r>
          </w:p>
        </w:tc>
      </w:tr>
      <w:tr w:rsidR="007766D4" w:rsidRPr="007766D4" w14:paraId="635C0DEB" w14:textId="77777777">
        <w:trPr>
          <w:cantSplit/>
          <w:trHeight w:val="340"/>
          <w:jc w:val="center"/>
        </w:trPr>
        <w:tc>
          <w:tcPr>
            <w:tcW w:w="5000" w:type="pct"/>
            <w:gridSpan w:val="5"/>
            <w:vAlign w:val="center"/>
          </w:tcPr>
          <w:p w14:paraId="1B92A1F6" w14:textId="77777777" w:rsidR="008C3BBB" w:rsidRPr="007766D4" w:rsidRDefault="002C31B9">
            <w:pPr>
              <w:pStyle w:val="affffffff8"/>
              <w:rPr>
                <w:color w:val="000000" w:themeColor="text1"/>
              </w:rPr>
            </w:pPr>
            <w:r w:rsidRPr="007766D4">
              <w:rPr>
                <w:rFonts w:hint="eastAsia"/>
                <w:color w:val="000000" w:themeColor="text1"/>
              </w:rPr>
              <w:t>四、</w:t>
            </w:r>
            <w:r w:rsidRPr="007766D4">
              <w:rPr>
                <w:rFonts w:hint="eastAsia"/>
                <w:color w:val="000000" w:themeColor="text1"/>
              </w:rPr>
              <w:t>A</w:t>
            </w:r>
            <w:r w:rsidRPr="007766D4">
              <w:rPr>
                <w:rFonts w:hint="eastAsia"/>
                <w:color w:val="000000" w:themeColor="text1"/>
                <w:vertAlign w:val="superscript"/>
              </w:rPr>
              <w:t>2</w:t>
            </w:r>
            <w:r w:rsidRPr="007766D4">
              <w:rPr>
                <w:rFonts w:hint="eastAsia"/>
                <w:color w:val="000000" w:themeColor="text1"/>
              </w:rPr>
              <w:t xml:space="preserve">/O </w:t>
            </w:r>
            <w:r w:rsidRPr="007766D4">
              <w:rPr>
                <w:rFonts w:hint="eastAsia"/>
                <w:color w:val="000000" w:themeColor="text1"/>
              </w:rPr>
              <w:t>生物池</w:t>
            </w:r>
          </w:p>
        </w:tc>
      </w:tr>
      <w:tr w:rsidR="007766D4" w:rsidRPr="007766D4" w14:paraId="775CA27E" w14:textId="77777777">
        <w:trPr>
          <w:cantSplit/>
          <w:trHeight w:val="340"/>
          <w:jc w:val="center"/>
        </w:trPr>
        <w:tc>
          <w:tcPr>
            <w:tcW w:w="389" w:type="pct"/>
            <w:vAlign w:val="center"/>
          </w:tcPr>
          <w:p w14:paraId="5D8EC903"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49C24D5C" w14:textId="77777777" w:rsidR="008C3BBB" w:rsidRPr="007766D4" w:rsidRDefault="002C31B9">
            <w:pPr>
              <w:pStyle w:val="affffffff8"/>
              <w:rPr>
                <w:color w:val="000000" w:themeColor="text1"/>
              </w:rPr>
            </w:pPr>
            <w:r w:rsidRPr="007766D4">
              <w:rPr>
                <w:color w:val="000000" w:themeColor="text1"/>
              </w:rPr>
              <w:t>潜水搅拌器</w:t>
            </w:r>
          </w:p>
        </w:tc>
        <w:tc>
          <w:tcPr>
            <w:tcW w:w="2799" w:type="pct"/>
            <w:vAlign w:val="center"/>
          </w:tcPr>
          <w:p w14:paraId="3E1E9106" w14:textId="77777777" w:rsidR="008C3BBB" w:rsidRPr="007766D4" w:rsidRDefault="002C31B9">
            <w:pPr>
              <w:pStyle w:val="affffffff8"/>
              <w:rPr>
                <w:color w:val="000000" w:themeColor="text1"/>
              </w:rPr>
            </w:pPr>
            <w:r w:rsidRPr="007766D4">
              <w:rPr>
                <w:color w:val="000000" w:themeColor="text1"/>
                <w:spacing w:val="-6"/>
              </w:rPr>
              <w:t>φ400mm</w:t>
            </w:r>
            <w:r w:rsidRPr="007766D4">
              <w:rPr>
                <w:color w:val="000000" w:themeColor="text1"/>
                <w:spacing w:val="-6"/>
              </w:rPr>
              <w:t>，</w:t>
            </w:r>
            <w:r w:rsidRPr="007766D4">
              <w:rPr>
                <w:color w:val="000000" w:themeColor="text1"/>
                <w:spacing w:val="-6"/>
              </w:rPr>
              <w:t>N=3.0KW</w:t>
            </w:r>
          </w:p>
        </w:tc>
        <w:tc>
          <w:tcPr>
            <w:tcW w:w="403" w:type="pct"/>
            <w:vAlign w:val="center"/>
          </w:tcPr>
          <w:p w14:paraId="35AE5B69" w14:textId="77777777" w:rsidR="008C3BBB" w:rsidRPr="007766D4" w:rsidRDefault="002C31B9">
            <w:pPr>
              <w:pStyle w:val="affffffff8"/>
              <w:rPr>
                <w:color w:val="000000" w:themeColor="text1"/>
              </w:rPr>
            </w:pPr>
            <w:r w:rsidRPr="007766D4">
              <w:rPr>
                <w:color w:val="000000" w:themeColor="text1"/>
              </w:rPr>
              <w:t>8</w:t>
            </w:r>
            <w:r w:rsidRPr="007766D4">
              <w:rPr>
                <w:color w:val="000000" w:themeColor="text1"/>
                <w:spacing w:val="-6"/>
              </w:rPr>
              <w:t xml:space="preserve"> </w:t>
            </w:r>
            <w:r w:rsidRPr="007766D4">
              <w:rPr>
                <w:color w:val="000000" w:themeColor="text1"/>
                <w:spacing w:val="-6"/>
              </w:rPr>
              <w:t>台</w:t>
            </w:r>
          </w:p>
        </w:tc>
        <w:tc>
          <w:tcPr>
            <w:tcW w:w="459" w:type="pct"/>
            <w:vAlign w:val="center"/>
          </w:tcPr>
          <w:p w14:paraId="7CF5A8E0" w14:textId="77777777" w:rsidR="008C3BBB" w:rsidRPr="007766D4" w:rsidRDefault="008C3BBB">
            <w:pPr>
              <w:pStyle w:val="affffffff8"/>
              <w:rPr>
                <w:color w:val="000000" w:themeColor="text1"/>
              </w:rPr>
            </w:pPr>
          </w:p>
        </w:tc>
      </w:tr>
      <w:tr w:rsidR="007766D4" w:rsidRPr="007766D4" w14:paraId="189FD722" w14:textId="77777777">
        <w:trPr>
          <w:cantSplit/>
          <w:trHeight w:val="340"/>
          <w:jc w:val="center"/>
        </w:trPr>
        <w:tc>
          <w:tcPr>
            <w:tcW w:w="389" w:type="pct"/>
            <w:vAlign w:val="center"/>
          </w:tcPr>
          <w:p w14:paraId="37D2A533" w14:textId="77777777" w:rsidR="008C3BBB" w:rsidRPr="007766D4" w:rsidRDefault="002C31B9">
            <w:pPr>
              <w:pStyle w:val="affffffff8"/>
              <w:rPr>
                <w:color w:val="000000" w:themeColor="text1"/>
              </w:rPr>
            </w:pPr>
            <w:r w:rsidRPr="007766D4">
              <w:rPr>
                <w:rFonts w:hint="eastAsia"/>
                <w:color w:val="000000" w:themeColor="text1"/>
              </w:rPr>
              <w:t>2</w:t>
            </w:r>
          </w:p>
        </w:tc>
        <w:tc>
          <w:tcPr>
            <w:tcW w:w="950" w:type="pct"/>
            <w:vAlign w:val="center"/>
          </w:tcPr>
          <w:p w14:paraId="27185EE2" w14:textId="77777777" w:rsidR="008C3BBB" w:rsidRPr="007766D4" w:rsidRDefault="002C31B9">
            <w:pPr>
              <w:pStyle w:val="affffffff8"/>
              <w:rPr>
                <w:color w:val="000000" w:themeColor="text1"/>
              </w:rPr>
            </w:pPr>
            <w:r w:rsidRPr="007766D4">
              <w:rPr>
                <w:color w:val="000000" w:themeColor="text1"/>
              </w:rPr>
              <w:t>水下推进器</w:t>
            </w:r>
          </w:p>
        </w:tc>
        <w:tc>
          <w:tcPr>
            <w:tcW w:w="2799" w:type="pct"/>
            <w:vAlign w:val="center"/>
          </w:tcPr>
          <w:p w14:paraId="6CFCD745" w14:textId="77777777" w:rsidR="008C3BBB" w:rsidRPr="007766D4" w:rsidRDefault="002C31B9">
            <w:pPr>
              <w:pStyle w:val="affffffff8"/>
              <w:rPr>
                <w:color w:val="000000" w:themeColor="text1"/>
              </w:rPr>
            </w:pPr>
            <w:r w:rsidRPr="007766D4">
              <w:rPr>
                <w:color w:val="000000" w:themeColor="text1"/>
              </w:rPr>
              <w:t>φ2500mm</w:t>
            </w:r>
            <w:r w:rsidRPr="007766D4">
              <w:rPr>
                <w:color w:val="000000" w:themeColor="text1"/>
              </w:rPr>
              <w:t>，</w:t>
            </w:r>
            <w:r w:rsidRPr="007766D4">
              <w:rPr>
                <w:color w:val="000000" w:themeColor="text1"/>
              </w:rPr>
              <w:t>N=5.5KW</w:t>
            </w:r>
          </w:p>
        </w:tc>
        <w:tc>
          <w:tcPr>
            <w:tcW w:w="403" w:type="pct"/>
            <w:vAlign w:val="center"/>
          </w:tcPr>
          <w:p w14:paraId="3ADB63BC" w14:textId="77777777" w:rsidR="008C3BBB" w:rsidRPr="007766D4" w:rsidRDefault="002C31B9">
            <w:pPr>
              <w:pStyle w:val="affffffff8"/>
              <w:rPr>
                <w:color w:val="000000" w:themeColor="text1"/>
              </w:rPr>
            </w:pPr>
            <w:r w:rsidRPr="007766D4">
              <w:rPr>
                <w:rFonts w:hint="eastAsia"/>
                <w:color w:val="000000" w:themeColor="text1"/>
              </w:rPr>
              <w:t>12</w:t>
            </w:r>
            <w:r w:rsidRPr="007766D4">
              <w:rPr>
                <w:rFonts w:hint="eastAsia"/>
                <w:color w:val="000000" w:themeColor="text1"/>
              </w:rPr>
              <w:t>台</w:t>
            </w:r>
          </w:p>
        </w:tc>
        <w:tc>
          <w:tcPr>
            <w:tcW w:w="459" w:type="pct"/>
            <w:vAlign w:val="center"/>
          </w:tcPr>
          <w:p w14:paraId="0D8DEBE8" w14:textId="77777777" w:rsidR="008C3BBB" w:rsidRPr="007766D4" w:rsidRDefault="008C3BBB">
            <w:pPr>
              <w:pStyle w:val="affffffff8"/>
              <w:rPr>
                <w:color w:val="000000" w:themeColor="text1"/>
              </w:rPr>
            </w:pPr>
          </w:p>
        </w:tc>
      </w:tr>
      <w:tr w:rsidR="007766D4" w:rsidRPr="007766D4" w14:paraId="041E61F8" w14:textId="77777777">
        <w:trPr>
          <w:cantSplit/>
          <w:trHeight w:val="340"/>
          <w:jc w:val="center"/>
        </w:trPr>
        <w:tc>
          <w:tcPr>
            <w:tcW w:w="389" w:type="pct"/>
            <w:vAlign w:val="center"/>
          </w:tcPr>
          <w:p w14:paraId="470D0180" w14:textId="77777777" w:rsidR="008C3BBB" w:rsidRPr="007766D4" w:rsidRDefault="002C31B9">
            <w:pPr>
              <w:pStyle w:val="affffffff8"/>
              <w:rPr>
                <w:color w:val="000000" w:themeColor="text1"/>
              </w:rPr>
            </w:pPr>
            <w:r w:rsidRPr="007766D4">
              <w:rPr>
                <w:rFonts w:hint="eastAsia"/>
                <w:color w:val="000000" w:themeColor="text1"/>
              </w:rPr>
              <w:t>3</w:t>
            </w:r>
          </w:p>
        </w:tc>
        <w:tc>
          <w:tcPr>
            <w:tcW w:w="950" w:type="pct"/>
            <w:vAlign w:val="center"/>
          </w:tcPr>
          <w:p w14:paraId="58FF76A5" w14:textId="77777777" w:rsidR="008C3BBB" w:rsidRPr="007766D4" w:rsidRDefault="002C31B9">
            <w:pPr>
              <w:pStyle w:val="affffffff8"/>
              <w:rPr>
                <w:color w:val="000000" w:themeColor="text1"/>
              </w:rPr>
            </w:pPr>
            <w:r w:rsidRPr="007766D4">
              <w:rPr>
                <w:color w:val="000000" w:themeColor="text1"/>
              </w:rPr>
              <w:t>曝气器</w:t>
            </w:r>
          </w:p>
        </w:tc>
        <w:tc>
          <w:tcPr>
            <w:tcW w:w="2799" w:type="pct"/>
            <w:vAlign w:val="center"/>
          </w:tcPr>
          <w:p w14:paraId="5B778E67" w14:textId="77777777" w:rsidR="008C3BBB" w:rsidRPr="007766D4" w:rsidRDefault="002C31B9">
            <w:pPr>
              <w:pStyle w:val="affffffff8"/>
              <w:rPr>
                <w:color w:val="000000" w:themeColor="text1"/>
              </w:rPr>
            </w:pPr>
            <w:r w:rsidRPr="007766D4">
              <w:rPr>
                <w:color w:val="000000" w:themeColor="text1"/>
              </w:rPr>
              <w:t>单根长度：</w:t>
            </w:r>
            <w:r w:rsidRPr="007766D4">
              <w:rPr>
                <w:color w:val="000000" w:themeColor="text1"/>
              </w:rPr>
              <w:t xml:space="preserve">L=1.0m </w:t>
            </w:r>
            <w:r w:rsidRPr="007766D4">
              <w:rPr>
                <w:rFonts w:hint="eastAsia"/>
                <w:color w:val="000000" w:themeColor="text1"/>
              </w:rPr>
              <w:t>、</w:t>
            </w:r>
            <w:r w:rsidRPr="007766D4">
              <w:rPr>
                <w:color w:val="000000" w:themeColor="text1"/>
              </w:rPr>
              <w:t>通气量：</w:t>
            </w:r>
            <w:r w:rsidRPr="007766D4">
              <w:rPr>
                <w:color w:val="000000" w:themeColor="text1"/>
              </w:rPr>
              <w:t>3-12 m</w:t>
            </w:r>
            <w:r w:rsidRPr="007766D4">
              <w:rPr>
                <w:color w:val="000000" w:themeColor="text1"/>
                <w:vertAlign w:val="superscript"/>
              </w:rPr>
              <w:t>3</w:t>
            </w:r>
            <w:r w:rsidRPr="007766D4">
              <w:rPr>
                <w:color w:val="000000" w:themeColor="text1"/>
              </w:rPr>
              <w:t>/h.m</w:t>
            </w:r>
          </w:p>
        </w:tc>
        <w:tc>
          <w:tcPr>
            <w:tcW w:w="403" w:type="pct"/>
            <w:vAlign w:val="center"/>
          </w:tcPr>
          <w:p w14:paraId="149EE5EE" w14:textId="77777777" w:rsidR="008C3BBB" w:rsidRPr="007766D4" w:rsidRDefault="002C31B9">
            <w:pPr>
              <w:pStyle w:val="affffffff8"/>
              <w:rPr>
                <w:color w:val="000000" w:themeColor="text1"/>
              </w:rPr>
            </w:pPr>
            <w:r w:rsidRPr="007766D4">
              <w:rPr>
                <w:rFonts w:hint="eastAsia"/>
                <w:color w:val="000000" w:themeColor="text1"/>
              </w:rPr>
              <w:t>960</w:t>
            </w:r>
            <w:r w:rsidRPr="007766D4">
              <w:rPr>
                <w:rFonts w:hint="eastAsia"/>
                <w:color w:val="000000" w:themeColor="text1"/>
              </w:rPr>
              <w:t>根</w:t>
            </w:r>
          </w:p>
        </w:tc>
        <w:tc>
          <w:tcPr>
            <w:tcW w:w="459" w:type="pct"/>
            <w:vAlign w:val="center"/>
          </w:tcPr>
          <w:p w14:paraId="2EE78D24" w14:textId="77777777" w:rsidR="008C3BBB" w:rsidRPr="007766D4" w:rsidRDefault="008C3BBB">
            <w:pPr>
              <w:pStyle w:val="affffffff8"/>
              <w:rPr>
                <w:color w:val="000000" w:themeColor="text1"/>
              </w:rPr>
            </w:pPr>
          </w:p>
        </w:tc>
      </w:tr>
      <w:tr w:rsidR="007766D4" w:rsidRPr="007766D4" w14:paraId="0692C0F1" w14:textId="77777777">
        <w:trPr>
          <w:cantSplit/>
          <w:trHeight w:val="340"/>
          <w:jc w:val="center"/>
        </w:trPr>
        <w:tc>
          <w:tcPr>
            <w:tcW w:w="389" w:type="pct"/>
            <w:vAlign w:val="center"/>
          </w:tcPr>
          <w:p w14:paraId="1CA109F0" w14:textId="77777777" w:rsidR="008C3BBB" w:rsidRPr="007766D4" w:rsidRDefault="002C31B9">
            <w:pPr>
              <w:pStyle w:val="affffffff8"/>
              <w:rPr>
                <w:color w:val="000000" w:themeColor="text1"/>
              </w:rPr>
            </w:pPr>
            <w:r w:rsidRPr="007766D4">
              <w:rPr>
                <w:rFonts w:hint="eastAsia"/>
                <w:color w:val="000000" w:themeColor="text1"/>
              </w:rPr>
              <w:t>4</w:t>
            </w:r>
          </w:p>
        </w:tc>
        <w:tc>
          <w:tcPr>
            <w:tcW w:w="950" w:type="pct"/>
            <w:vAlign w:val="center"/>
          </w:tcPr>
          <w:p w14:paraId="6907016B" w14:textId="77777777" w:rsidR="008C3BBB" w:rsidRPr="007766D4" w:rsidRDefault="002C31B9">
            <w:pPr>
              <w:pStyle w:val="affffffff8"/>
              <w:rPr>
                <w:color w:val="000000" w:themeColor="text1"/>
              </w:rPr>
            </w:pPr>
            <w:r w:rsidRPr="007766D4">
              <w:rPr>
                <w:color w:val="000000" w:themeColor="text1"/>
              </w:rPr>
              <w:t>回流泵</w:t>
            </w:r>
          </w:p>
        </w:tc>
        <w:tc>
          <w:tcPr>
            <w:tcW w:w="2799" w:type="pct"/>
            <w:vAlign w:val="center"/>
          </w:tcPr>
          <w:p w14:paraId="4CCE5FC7" w14:textId="77777777" w:rsidR="008C3BBB" w:rsidRPr="007766D4" w:rsidRDefault="002C31B9">
            <w:pPr>
              <w:pStyle w:val="affffffff8"/>
              <w:rPr>
                <w:color w:val="000000" w:themeColor="text1"/>
              </w:rPr>
            </w:pPr>
            <w:r w:rsidRPr="007766D4">
              <w:rPr>
                <w:rFonts w:hint="eastAsia"/>
                <w:color w:val="000000" w:themeColor="text1"/>
              </w:rPr>
              <w:t>Q=115L/s</w:t>
            </w:r>
            <w:r w:rsidRPr="007766D4">
              <w:rPr>
                <w:rFonts w:hint="eastAsia"/>
                <w:color w:val="000000" w:themeColor="text1"/>
              </w:rPr>
              <w:t>，</w:t>
            </w:r>
            <w:r w:rsidRPr="007766D4">
              <w:rPr>
                <w:rFonts w:hint="eastAsia"/>
                <w:color w:val="000000" w:themeColor="text1"/>
              </w:rPr>
              <w:t>H=0.8m</w:t>
            </w:r>
            <w:r w:rsidRPr="007766D4">
              <w:rPr>
                <w:rFonts w:hint="eastAsia"/>
                <w:color w:val="000000" w:themeColor="text1"/>
              </w:rPr>
              <w:t>，</w:t>
            </w:r>
            <w:r w:rsidRPr="007766D4">
              <w:rPr>
                <w:rFonts w:hint="eastAsia"/>
                <w:color w:val="000000" w:themeColor="text1"/>
              </w:rPr>
              <w:t>N=2.5KW</w:t>
            </w:r>
          </w:p>
        </w:tc>
        <w:tc>
          <w:tcPr>
            <w:tcW w:w="403" w:type="pct"/>
            <w:vAlign w:val="center"/>
          </w:tcPr>
          <w:p w14:paraId="243D4371" w14:textId="77777777" w:rsidR="008C3BBB" w:rsidRPr="007766D4" w:rsidRDefault="002C31B9">
            <w:pPr>
              <w:pStyle w:val="affffffff8"/>
              <w:rPr>
                <w:color w:val="000000" w:themeColor="text1"/>
              </w:rPr>
            </w:pPr>
            <w:r w:rsidRPr="007766D4">
              <w:rPr>
                <w:color w:val="000000" w:themeColor="text1"/>
              </w:rPr>
              <w:t>6</w:t>
            </w:r>
            <w:r w:rsidRPr="007766D4">
              <w:rPr>
                <w:rFonts w:hint="eastAsia"/>
                <w:color w:val="000000" w:themeColor="text1"/>
              </w:rPr>
              <w:t>台</w:t>
            </w:r>
          </w:p>
        </w:tc>
        <w:tc>
          <w:tcPr>
            <w:tcW w:w="459" w:type="pct"/>
            <w:vAlign w:val="center"/>
          </w:tcPr>
          <w:p w14:paraId="5D50F9FA" w14:textId="77777777" w:rsidR="008C3BBB" w:rsidRPr="007766D4" w:rsidRDefault="002C31B9">
            <w:pPr>
              <w:pStyle w:val="affffffff8"/>
              <w:rPr>
                <w:color w:val="000000" w:themeColor="text1"/>
              </w:rPr>
            </w:pPr>
            <w:r w:rsidRPr="007766D4">
              <w:rPr>
                <w:color w:val="000000" w:themeColor="text1"/>
              </w:rPr>
              <w:t>4</w:t>
            </w:r>
            <w:r w:rsidRPr="007766D4">
              <w:rPr>
                <w:rFonts w:hint="eastAsia"/>
                <w:color w:val="000000" w:themeColor="text1"/>
              </w:rPr>
              <w:t>用</w:t>
            </w:r>
            <w:r w:rsidRPr="007766D4">
              <w:rPr>
                <w:color w:val="000000" w:themeColor="text1"/>
              </w:rPr>
              <w:t>2</w:t>
            </w:r>
            <w:r w:rsidRPr="007766D4">
              <w:rPr>
                <w:rFonts w:hint="eastAsia"/>
                <w:color w:val="000000" w:themeColor="text1"/>
              </w:rPr>
              <w:t>备</w:t>
            </w:r>
          </w:p>
        </w:tc>
      </w:tr>
      <w:tr w:rsidR="007766D4" w:rsidRPr="007766D4" w14:paraId="7DC27473" w14:textId="77777777">
        <w:trPr>
          <w:cantSplit/>
          <w:trHeight w:val="340"/>
          <w:jc w:val="center"/>
        </w:trPr>
        <w:tc>
          <w:tcPr>
            <w:tcW w:w="5000" w:type="pct"/>
            <w:gridSpan w:val="5"/>
            <w:vAlign w:val="center"/>
          </w:tcPr>
          <w:p w14:paraId="47009E37" w14:textId="77777777" w:rsidR="008C3BBB" w:rsidRPr="007766D4" w:rsidRDefault="002C31B9">
            <w:pPr>
              <w:pStyle w:val="affffffff8"/>
              <w:rPr>
                <w:color w:val="000000" w:themeColor="text1"/>
              </w:rPr>
            </w:pPr>
            <w:r w:rsidRPr="007766D4">
              <w:rPr>
                <w:rFonts w:hint="eastAsia"/>
                <w:color w:val="000000" w:themeColor="text1"/>
              </w:rPr>
              <w:t>五</w:t>
            </w:r>
            <w:r w:rsidRPr="007766D4">
              <w:rPr>
                <w:color w:val="000000" w:themeColor="text1"/>
              </w:rPr>
              <w:t>、鼓风机房</w:t>
            </w:r>
          </w:p>
        </w:tc>
      </w:tr>
      <w:tr w:rsidR="007766D4" w:rsidRPr="007766D4" w14:paraId="1DA4F5D1" w14:textId="77777777">
        <w:trPr>
          <w:cantSplit/>
          <w:trHeight w:val="340"/>
          <w:jc w:val="center"/>
        </w:trPr>
        <w:tc>
          <w:tcPr>
            <w:tcW w:w="389" w:type="pct"/>
            <w:vAlign w:val="center"/>
          </w:tcPr>
          <w:p w14:paraId="27FA6321"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4BB9AC80" w14:textId="77777777" w:rsidR="008C3BBB" w:rsidRPr="007766D4" w:rsidRDefault="002C31B9">
            <w:pPr>
              <w:pStyle w:val="affffffff8"/>
              <w:rPr>
                <w:color w:val="000000" w:themeColor="text1"/>
              </w:rPr>
            </w:pPr>
            <w:r w:rsidRPr="007766D4">
              <w:rPr>
                <w:rFonts w:hint="eastAsia"/>
                <w:color w:val="000000" w:themeColor="text1"/>
              </w:rPr>
              <w:t>鼓风机</w:t>
            </w:r>
          </w:p>
        </w:tc>
        <w:tc>
          <w:tcPr>
            <w:tcW w:w="2799" w:type="pct"/>
            <w:vAlign w:val="center"/>
          </w:tcPr>
          <w:p w14:paraId="2D1B773A" w14:textId="77777777" w:rsidR="008C3BBB" w:rsidRPr="007766D4" w:rsidRDefault="002C31B9">
            <w:pPr>
              <w:pStyle w:val="affffffff8"/>
              <w:rPr>
                <w:color w:val="000000" w:themeColor="text1"/>
              </w:rPr>
            </w:pPr>
            <w:r w:rsidRPr="007766D4">
              <w:rPr>
                <w:rFonts w:hint="eastAsia"/>
                <w:color w:val="000000" w:themeColor="text1"/>
              </w:rPr>
              <w:t>罗茨鼓风机</w:t>
            </w:r>
            <w:r w:rsidRPr="007766D4">
              <w:rPr>
                <w:rFonts w:hint="eastAsia"/>
                <w:color w:val="000000" w:themeColor="text1"/>
              </w:rPr>
              <w:t xml:space="preserve"> BK8024-</w:t>
            </w:r>
            <w:r w:rsidRPr="007766D4">
              <w:rPr>
                <w:rFonts w:hint="eastAsia"/>
                <w:color w:val="000000" w:themeColor="text1"/>
              </w:rPr>
              <w:t>Ф</w:t>
            </w:r>
            <w:r w:rsidRPr="007766D4">
              <w:rPr>
                <w:rFonts w:hint="eastAsia"/>
                <w:color w:val="000000" w:themeColor="text1"/>
              </w:rPr>
              <w:t>250</w:t>
            </w:r>
            <w:r w:rsidRPr="007766D4">
              <w:rPr>
                <w:rFonts w:hint="eastAsia"/>
                <w:color w:val="000000" w:themeColor="text1"/>
              </w:rPr>
              <w:t>、</w:t>
            </w:r>
            <w:r w:rsidRPr="007766D4">
              <w:rPr>
                <w:rFonts w:hint="eastAsia"/>
                <w:color w:val="000000" w:themeColor="text1"/>
              </w:rPr>
              <w:t>Q</w:t>
            </w:r>
            <w:r w:rsidRPr="007766D4">
              <w:rPr>
                <w:rFonts w:hint="eastAsia"/>
                <w:color w:val="000000" w:themeColor="text1"/>
              </w:rPr>
              <w:t>＝</w:t>
            </w:r>
            <w:r w:rsidRPr="007766D4">
              <w:rPr>
                <w:rFonts w:hint="eastAsia"/>
                <w:color w:val="000000" w:themeColor="text1"/>
              </w:rPr>
              <w:t>41.3m</w:t>
            </w:r>
            <w:r w:rsidRPr="007766D4">
              <w:rPr>
                <w:rFonts w:hint="eastAsia"/>
                <w:color w:val="000000" w:themeColor="text1"/>
                <w:vertAlign w:val="superscript"/>
              </w:rPr>
              <w:t>3</w:t>
            </w:r>
            <w:r w:rsidRPr="007766D4">
              <w:rPr>
                <w:rFonts w:hint="eastAsia"/>
                <w:color w:val="000000" w:themeColor="text1"/>
              </w:rPr>
              <w:t>/min</w:t>
            </w:r>
            <w:r w:rsidRPr="007766D4">
              <w:rPr>
                <w:rFonts w:hint="eastAsia"/>
                <w:color w:val="000000" w:themeColor="text1"/>
              </w:rPr>
              <w:t>，</w:t>
            </w:r>
            <w:r w:rsidRPr="007766D4">
              <w:rPr>
                <w:rFonts w:hint="eastAsia"/>
                <w:color w:val="000000" w:themeColor="text1"/>
              </w:rPr>
              <w:t>Pa=0.6MPa</w:t>
            </w:r>
            <w:r w:rsidRPr="007766D4">
              <w:rPr>
                <w:rFonts w:hint="eastAsia"/>
                <w:color w:val="000000" w:themeColor="text1"/>
              </w:rPr>
              <w:t>，</w:t>
            </w:r>
            <w:r w:rsidRPr="007766D4">
              <w:rPr>
                <w:rFonts w:hint="eastAsia"/>
                <w:color w:val="000000" w:themeColor="text1"/>
              </w:rPr>
              <w:t>N=75KW</w:t>
            </w:r>
          </w:p>
        </w:tc>
        <w:tc>
          <w:tcPr>
            <w:tcW w:w="403" w:type="pct"/>
            <w:vAlign w:val="center"/>
          </w:tcPr>
          <w:p w14:paraId="11B9C5EA" w14:textId="77777777" w:rsidR="008C3BBB" w:rsidRPr="007766D4" w:rsidRDefault="002C31B9">
            <w:pPr>
              <w:pStyle w:val="affffffff8"/>
              <w:rPr>
                <w:color w:val="000000" w:themeColor="text1"/>
              </w:rPr>
            </w:pPr>
            <w:r w:rsidRPr="007766D4">
              <w:rPr>
                <w:color w:val="000000" w:themeColor="text1"/>
              </w:rPr>
              <w:t>4</w:t>
            </w:r>
            <w:r w:rsidRPr="007766D4">
              <w:rPr>
                <w:rFonts w:hint="eastAsia"/>
                <w:color w:val="000000" w:themeColor="text1"/>
              </w:rPr>
              <w:t>台</w:t>
            </w:r>
          </w:p>
        </w:tc>
        <w:tc>
          <w:tcPr>
            <w:tcW w:w="459" w:type="pct"/>
            <w:vAlign w:val="center"/>
          </w:tcPr>
          <w:p w14:paraId="1EEA4D52" w14:textId="77777777" w:rsidR="008C3BBB" w:rsidRPr="007766D4" w:rsidRDefault="002C31B9">
            <w:pPr>
              <w:pStyle w:val="affffffff8"/>
              <w:rPr>
                <w:color w:val="000000" w:themeColor="text1"/>
              </w:rPr>
            </w:pPr>
            <w:r w:rsidRPr="007766D4">
              <w:rPr>
                <w:color w:val="000000" w:themeColor="text1"/>
              </w:rPr>
              <w:t>3</w:t>
            </w:r>
            <w:r w:rsidRPr="007766D4">
              <w:rPr>
                <w:rFonts w:hint="eastAsia"/>
                <w:color w:val="000000" w:themeColor="text1"/>
              </w:rPr>
              <w:t>用</w:t>
            </w:r>
            <w:r w:rsidRPr="007766D4">
              <w:rPr>
                <w:rFonts w:hint="eastAsia"/>
                <w:color w:val="000000" w:themeColor="text1"/>
              </w:rPr>
              <w:t>1</w:t>
            </w:r>
            <w:r w:rsidRPr="007766D4">
              <w:rPr>
                <w:rFonts w:hint="eastAsia"/>
                <w:color w:val="000000" w:themeColor="text1"/>
              </w:rPr>
              <w:t>备</w:t>
            </w:r>
          </w:p>
        </w:tc>
      </w:tr>
      <w:tr w:rsidR="007766D4" w:rsidRPr="007766D4" w14:paraId="613FA0EB" w14:textId="77777777">
        <w:trPr>
          <w:cantSplit/>
          <w:trHeight w:val="340"/>
          <w:jc w:val="center"/>
        </w:trPr>
        <w:tc>
          <w:tcPr>
            <w:tcW w:w="5000" w:type="pct"/>
            <w:gridSpan w:val="5"/>
            <w:vAlign w:val="center"/>
          </w:tcPr>
          <w:p w14:paraId="5C772126" w14:textId="77777777" w:rsidR="008C3BBB" w:rsidRPr="007766D4" w:rsidRDefault="002C31B9">
            <w:pPr>
              <w:pStyle w:val="affffffff8"/>
              <w:rPr>
                <w:color w:val="000000" w:themeColor="text1"/>
              </w:rPr>
            </w:pPr>
            <w:r w:rsidRPr="007766D4">
              <w:rPr>
                <w:rFonts w:hint="eastAsia"/>
                <w:color w:val="000000" w:themeColor="text1"/>
              </w:rPr>
              <w:t>六</w:t>
            </w:r>
            <w:r w:rsidRPr="007766D4">
              <w:rPr>
                <w:color w:val="000000" w:themeColor="text1"/>
              </w:rPr>
              <w:t>、</w:t>
            </w:r>
            <w:r w:rsidRPr="007766D4">
              <w:rPr>
                <w:rFonts w:hint="eastAsia"/>
                <w:color w:val="000000" w:themeColor="text1"/>
              </w:rPr>
              <w:t>配水井及污泥泵房</w:t>
            </w:r>
          </w:p>
        </w:tc>
      </w:tr>
      <w:tr w:rsidR="007766D4" w:rsidRPr="007766D4" w14:paraId="0A09A268" w14:textId="77777777">
        <w:trPr>
          <w:cantSplit/>
          <w:trHeight w:val="340"/>
          <w:jc w:val="center"/>
        </w:trPr>
        <w:tc>
          <w:tcPr>
            <w:tcW w:w="389" w:type="pct"/>
            <w:vAlign w:val="center"/>
          </w:tcPr>
          <w:p w14:paraId="610D49B6" w14:textId="77777777" w:rsidR="008C3BBB" w:rsidRPr="007766D4" w:rsidRDefault="002C31B9">
            <w:pPr>
              <w:pStyle w:val="affffffff8"/>
              <w:rPr>
                <w:color w:val="000000" w:themeColor="text1"/>
              </w:rPr>
            </w:pPr>
            <w:r w:rsidRPr="007766D4">
              <w:rPr>
                <w:color w:val="000000" w:themeColor="text1"/>
              </w:rPr>
              <w:t>1</w:t>
            </w:r>
          </w:p>
        </w:tc>
        <w:tc>
          <w:tcPr>
            <w:tcW w:w="950" w:type="pct"/>
            <w:vAlign w:val="center"/>
          </w:tcPr>
          <w:p w14:paraId="55D1AC00" w14:textId="77777777" w:rsidR="008C3BBB" w:rsidRPr="007766D4" w:rsidRDefault="002C31B9">
            <w:pPr>
              <w:pStyle w:val="affffffff8"/>
              <w:rPr>
                <w:color w:val="000000" w:themeColor="text1"/>
              </w:rPr>
            </w:pPr>
            <w:r w:rsidRPr="007766D4">
              <w:rPr>
                <w:color w:val="000000" w:themeColor="text1"/>
              </w:rPr>
              <w:t>回流污泥泵</w:t>
            </w:r>
          </w:p>
        </w:tc>
        <w:tc>
          <w:tcPr>
            <w:tcW w:w="2799" w:type="pct"/>
            <w:vAlign w:val="center"/>
          </w:tcPr>
          <w:p w14:paraId="67C05084" w14:textId="77777777" w:rsidR="008C3BBB" w:rsidRPr="007766D4" w:rsidRDefault="002C31B9">
            <w:pPr>
              <w:pStyle w:val="affffffff8"/>
              <w:rPr>
                <w:color w:val="000000" w:themeColor="text1"/>
              </w:rPr>
            </w:pPr>
            <w:r w:rsidRPr="007766D4">
              <w:rPr>
                <w:rFonts w:hint="eastAsia"/>
                <w:color w:val="000000" w:themeColor="text1"/>
              </w:rPr>
              <w:t>Q</w:t>
            </w:r>
            <w:r w:rsidRPr="007766D4">
              <w:rPr>
                <w:rFonts w:hint="eastAsia"/>
                <w:color w:val="000000" w:themeColor="text1"/>
              </w:rPr>
              <w:t>＝</w:t>
            </w:r>
            <w:r w:rsidRPr="007766D4">
              <w:rPr>
                <w:rFonts w:hint="eastAsia"/>
                <w:color w:val="000000" w:themeColor="text1"/>
              </w:rPr>
              <w:t>208m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H=5m</w:t>
            </w:r>
            <w:r w:rsidRPr="007766D4">
              <w:rPr>
                <w:rFonts w:hint="eastAsia"/>
                <w:color w:val="000000" w:themeColor="text1"/>
              </w:rPr>
              <w:t>，</w:t>
            </w:r>
            <w:r w:rsidRPr="007766D4">
              <w:rPr>
                <w:rFonts w:hint="eastAsia"/>
                <w:color w:val="000000" w:themeColor="text1"/>
              </w:rPr>
              <w:t>N=5.0KW</w:t>
            </w:r>
          </w:p>
        </w:tc>
        <w:tc>
          <w:tcPr>
            <w:tcW w:w="403" w:type="pct"/>
            <w:vAlign w:val="center"/>
          </w:tcPr>
          <w:p w14:paraId="57DDD3F5" w14:textId="77777777" w:rsidR="008C3BBB" w:rsidRPr="007766D4" w:rsidRDefault="002C31B9">
            <w:pPr>
              <w:pStyle w:val="affffffff8"/>
              <w:rPr>
                <w:color w:val="000000" w:themeColor="text1"/>
              </w:rPr>
            </w:pPr>
            <w:r w:rsidRPr="007766D4">
              <w:rPr>
                <w:color w:val="000000" w:themeColor="text1"/>
              </w:rPr>
              <w:t>4</w:t>
            </w:r>
            <w:r w:rsidRPr="007766D4">
              <w:rPr>
                <w:color w:val="000000" w:themeColor="text1"/>
              </w:rPr>
              <w:t>台</w:t>
            </w:r>
          </w:p>
        </w:tc>
        <w:tc>
          <w:tcPr>
            <w:tcW w:w="459" w:type="pct"/>
            <w:vAlign w:val="center"/>
          </w:tcPr>
          <w:p w14:paraId="74194F71" w14:textId="77777777" w:rsidR="008C3BBB" w:rsidRPr="007766D4" w:rsidRDefault="008C3BBB">
            <w:pPr>
              <w:pStyle w:val="affffffff8"/>
              <w:rPr>
                <w:color w:val="000000" w:themeColor="text1"/>
              </w:rPr>
            </w:pPr>
          </w:p>
        </w:tc>
      </w:tr>
      <w:tr w:rsidR="007766D4" w:rsidRPr="007766D4" w14:paraId="50ED73CF" w14:textId="77777777">
        <w:trPr>
          <w:cantSplit/>
          <w:trHeight w:val="340"/>
          <w:jc w:val="center"/>
        </w:trPr>
        <w:tc>
          <w:tcPr>
            <w:tcW w:w="389" w:type="pct"/>
            <w:vAlign w:val="center"/>
          </w:tcPr>
          <w:p w14:paraId="2EA8291A" w14:textId="77777777" w:rsidR="008C3BBB" w:rsidRPr="007766D4" w:rsidRDefault="002C31B9">
            <w:pPr>
              <w:pStyle w:val="affffffff8"/>
              <w:rPr>
                <w:color w:val="000000" w:themeColor="text1"/>
              </w:rPr>
            </w:pPr>
            <w:r w:rsidRPr="007766D4">
              <w:rPr>
                <w:rFonts w:hint="eastAsia"/>
                <w:color w:val="000000" w:themeColor="text1"/>
              </w:rPr>
              <w:t>2</w:t>
            </w:r>
          </w:p>
        </w:tc>
        <w:tc>
          <w:tcPr>
            <w:tcW w:w="950" w:type="pct"/>
            <w:vAlign w:val="center"/>
          </w:tcPr>
          <w:p w14:paraId="043DA291" w14:textId="77777777" w:rsidR="008C3BBB" w:rsidRPr="007766D4" w:rsidRDefault="002C31B9">
            <w:pPr>
              <w:pStyle w:val="affffffff8"/>
              <w:rPr>
                <w:color w:val="000000" w:themeColor="text1"/>
              </w:rPr>
            </w:pPr>
            <w:r w:rsidRPr="007766D4">
              <w:rPr>
                <w:color w:val="000000" w:themeColor="text1"/>
              </w:rPr>
              <w:t>剩余污泥泵</w:t>
            </w:r>
          </w:p>
        </w:tc>
        <w:tc>
          <w:tcPr>
            <w:tcW w:w="2799" w:type="pct"/>
            <w:vAlign w:val="center"/>
          </w:tcPr>
          <w:p w14:paraId="4B92392A" w14:textId="77777777" w:rsidR="008C3BBB" w:rsidRPr="007766D4" w:rsidRDefault="002C31B9">
            <w:pPr>
              <w:pStyle w:val="affffffff8"/>
              <w:rPr>
                <w:color w:val="000000" w:themeColor="text1"/>
              </w:rPr>
            </w:pPr>
            <w:r w:rsidRPr="007766D4">
              <w:rPr>
                <w:color w:val="000000" w:themeColor="text1"/>
              </w:rPr>
              <w:t>Q</w:t>
            </w:r>
            <w:r w:rsidRPr="007766D4">
              <w:rPr>
                <w:color w:val="000000" w:themeColor="text1"/>
              </w:rPr>
              <w:t>＝</w:t>
            </w:r>
            <w:r w:rsidRPr="007766D4">
              <w:rPr>
                <w:color w:val="000000" w:themeColor="text1"/>
              </w:rPr>
              <w:t>30m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H=15m</w:t>
            </w:r>
            <w:r w:rsidRPr="007766D4">
              <w:rPr>
                <w:color w:val="000000" w:themeColor="text1"/>
              </w:rPr>
              <w:t>，</w:t>
            </w:r>
            <w:r w:rsidRPr="007766D4">
              <w:rPr>
                <w:color w:val="000000" w:themeColor="text1"/>
              </w:rPr>
              <w:t>N=2.2KW</w:t>
            </w:r>
          </w:p>
        </w:tc>
        <w:tc>
          <w:tcPr>
            <w:tcW w:w="403" w:type="pct"/>
            <w:vAlign w:val="center"/>
          </w:tcPr>
          <w:p w14:paraId="43A7EBB5" w14:textId="77777777" w:rsidR="008C3BBB" w:rsidRPr="007766D4" w:rsidRDefault="002C31B9">
            <w:pPr>
              <w:pStyle w:val="affffffff8"/>
              <w:rPr>
                <w:color w:val="000000" w:themeColor="text1"/>
              </w:rPr>
            </w:pPr>
            <w:r w:rsidRPr="007766D4">
              <w:rPr>
                <w:rFonts w:hint="eastAsia"/>
                <w:color w:val="000000" w:themeColor="text1"/>
              </w:rPr>
              <w:t>2</w:t>
            </w:r>
            <w:r w:rsidRPr="007766D4">
              <w:rPr>
                <w:rFonts w:hint="eastAsia"/>
                <w:color w:val="000000" w:themeColor="text1"/>
              </w:rPr>
              <w:t>台</w:t>
            </w:r>
          </w:p>
        </w:tc>
        <w:tc>
          <w:tcPr>
            <w:tcW w:w="459" w:type="pct"/>
            <w:vAlign w:val="center"/>
          </w:tcPr>
          <w:p w14:paraId="1C0A445D" w14:textId="77777777" w:rsidR="008C3BBB" w:rsidRPr="007766D4" w:rsidRDefault="008C3BBB">
            <w:pPr>
              <w:pStyle w:val="affffffff8"/>
              <w:rPr>
                <w:color w:val="000000" w:themeColor="text1"/>
              </w:rPr>
            </w:pPr>
          </w:p>
        </w:tc>
      </w:tr>
      <w:tr w:rsidR="007766D4" w:rsidRPr="007766D4" w14:paraId="22631FD3" w14:textId="77777777">
        <w:trPr>
          <w:cantSplit/>
          <w:trHeight w:val="340"/>
          <w:jc w:val="center"/>
        </w:trPr>
        <w:tc>
          <w:tcPr>
            <w:tcW w:w="5000" w:type="pct"/>
            <w:gridSpan w:val="5"/>
            <w:vAlign w:val="center"/>
          </w:tcPr>
          <w:p w14:paraId="4080A5BD" w14:textId="77777777" w:rsidR="008C3BBB" w:rsidRPr="007766D4" w:rsidRDefault="002C31B9">
            <w:pPr>
              <w:pStyle w:val="affffffff8"/>
              <w:rPr>
                <w:color w:val="000000" w:themeColor="text1"/>
              </w:rPr>
            </w:pPr>
            <w:r w:rsidRPr="007766D4">
              <w:rPr>
                <w:rFonts w:hint="eastAsia"/>
                <w:color w:val="000000" w:themeColor="text1"/>
              </w:rPr>
              <w:t>七、二沉池</w:t>
            </w:r>
          </w:p>
        </w:tc>
      </w:tr>
      <w:tr w:rsidR="007766D4" w:rsidRPr="007766D4" w14:paraId="4A7C2E89" w14:textId="77777777">
        <w:trPr>
          <w:cantSplit/>
          <w:trHeight w:val="340"/>
          <w:jc w:val="center"/>
        </w:trPr>
        <w:tc>
          <w:tcPr>
            <w:tcW w:w="389" w:type="pct"/>
            <w:vAlign w:val="center"/>
          </w:tcPr>
          <w:p w14:paraId="4FC8A529"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1</w:t>
            </w:r>
          </w:p>
        </w:tc>
        <w:tc>
          <w:tcPr>
            <w:tcW w:w="950" w:type="pct"/>
            <w:vAlign w:val="center"/>
          </w:tcPr>
          <w:p w14:paraId="5F7508FC"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刮泥机</w:t>
            </w:r>
          </w:p>
        </w:tc>
        <w:tc>
          <w:tcPr>
            <w:tcW w:w="2799" w:type="pct"/>
            <w:vAlign w:val="center"/>
          </w:tcPr>
          <w:p w14:paraId="27E68563" w14:textId="77777777" w:rsidR="008C3BBB" w:rsidRPr="007766D4" w:rsidRDefault="002C31B9">
            <w:pPr>
              <w:pStyle w:val="affffffff8"/>
              <w:rPr>
                <w:rFonts w:asciiTheme="majorHAnsi" w:hAnsiTheme="majorHAnsi" w:cstheme="majorHAnsi"/>
                <w:color w:val="000000" w:themeColor="text1"/>
              </w:rPr>
            </w:pPr>
            <w:r w:rsidRPr="007766D4">
              <w:rPr>
                <w:color w:val="000000" w:themeColor="text1"/>
              </w:rPr>
              <w:t>吸泥机直径</w:t>
            </w:r>
            <w:r w:rsidRPr="007766D4">
              <w:rPr>
                <w:color w:val="000000" w:themeColor="text1"/>
              </w:rPr>
              <w:t xml:space="preserve"> D</w:t>
            </w:r>
            <w:r w:rsidRPr="007766D4">
              <w:rPr>
                <w:color w:val="000000" w:themeColor="text1"/>
              </w:rPr>
              <w:t>＝</w:t>
            </w:r>
            <w:r w:rsidRPr="007766D4">
              <w:rPr>
                <w:color w:val="000000" w:themeColor="text1"/>
              </w:rPr>
              <w:t>28m</w:t>
            </w:r>
          </w:p>
        </w:tc>
        <w:tc>
          <w:tcPr>
            <w:tcW w:w="403" w:type="pct"/>
            <w:vAlign w:val="center"/>
          </w:tcPr>
          <w:p w14:paraId="5197F8A3"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hint="eastAsia"/>
                <w:color w:val="000000" w:themeColor="text1"/>
              </w:rPr>
              <w:t>2</w:t>
            </w:r>
            <w:r w:rsidRPr="007766D4">
              <w:rPr>
                <w:rFonts w:asciiTheme="majorHAnsi" w:hAnsiTheme="majorHAnsi" w:cstheme="majorHAnsi" w:hint="eastAsia"/>
                <w:color w:val="000000" w:themeColor="text1"/>
              </w:rPr>
              <w:t>套</w:t>
            </w:r>
          </w:p>
        </w:tc>
        <w:tc>
          <w:tcPr>
            <w:tcW w:w="459" w:type="pct"/>
            <w:vAlign w:val="center"/>
          </w:tcPr>
          <w:p w14:paraId="4E2A5E9B" w14:textId="77777777" w:rsidR="008C3BBB" w:rsidRPr="007766D4" w:rsidRDefault="008C3BBB">
            <w:pPr>
              <w:pStyle w:val="affffffff8"/>
              <w:rPr>
                <w:rFonts w:asciiTheme="majorHAnsi" w:hAnsiTheme="majorHAnsi" w:cstheme="majorHAnsi"/>
                <w:color w:val="000000" w:themeColor="text1"/>
              </w:rPr>
            </w:pPr>
          </w:p>
        </w:tc>
      </w:tr>
      <w:tr w:rsidR="007766D4" w:rsidRPr="007766D4" w14:paraId="640425A8" w14:textId="77777777">
        <w:trPr>
          <w:cantSplit/>
          <w:trHeight w:val="340"/>
          <w:jc w:val="center"/>
        </w:trPr>
        <w:tc>
          <w:tcPr>
            <w:tcW w:w="5000" w:type="pct"/>
            <w:gridSpan w:val="5"/>
            <w:vAlign w:val="center"/>
          </w:tcPr>
          <w:p w14:paraId="19120986" w14:textId="77777777" w:rsidR="008C3BBB" w:rsidRPr="007766D4" w:rsidRDefault="002C31B9">
            <w:pPr>
              <w:pStyle w:val="affffffff8"/>
              <w:rPr>
                <w:color w:val="000000" w:themeColor="text1"/>
              </w:rPr>
            </w:pPr>
            <w:r w:rsidRPr="007766D4">
              <w:rPr>
                <w:rFonts w:hint="eastAsia"/>
                <w:color w:val="000000" w:themeColor="text1"/>
              </w:rPr>
              <w:t>八</w:t>
            </w:r>
            <w:r w:rsidRPr="007766D4">
              <w:rPr>
                <w:color w:val="000000" w:themeColor="text1"/>
              </w:rPr>
              <w:t>、</w:t>
            </w:r>
            <w:r w:rsidRPr="007766D4">
              <w:rPr>
                <w:rFonts w:hint="eastAsia"/>
                <w:color w:val="000000" w:themeColor="text1"/>
              </w:rPr>
              <w:t>混凝沉淀池</w:t>
            </w:r>
          </w:p>
        </w:tc>
      </w:tr>
      <w:tr w:rsidR="007766D4" w:rsidRPr="007766D4" w14:paraId="283243A9" w14:textId="77777777">
        <w:trPr>
          <w:cantSplit/>
          <w:trHeight w:val="340"/>
          <w:jc w:val="center"/>
        </w:trPr>
        <w:tc>
          <w:tcPr>
            <w:tcW w:w="389" w:type="pct"/>
            <w:vAlign w:val="center"/>
          </w:tcPr>
          <w:p w14:paraId="0E257EEB"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4F82AB87" w14:textId="77777777" w:rsidR="008C3BBB" w:rsidRPr="007766D4" w:rsidRDefault="002C31B9">
            <w:pPr>
              <w:pStyle w:val="affffffff8"/>
              <w:rPr>
                <w:color w:val="000000" w:themeColor="text1"/>
              </w:rPr>
            </w:pPr>
            <w:r w:rsidRPr="007766D4">
              <w:rPr>
                <w:rFonts w:hint="eastAsia"/>
                <w:color w:val="000000" w:themeColor="text1"/>
              </w:rPr>
              <w:t>污泥浓缩机</w:t>
            </w:r>
          </w:p>
        </w:tc>
        <w:tc>
          <w:tcPr>
            <w:tcW w:w="2799" w:type="pct"/>
            <w:vAlign w:val="center"/>
          </w:tcPr>
          <w:p w14:paraId="62FB2FAF" w14:textId="77777777" w:rsidR="008C3BBB" w:rsidRPr="007766D4" w:rsidRDefault="002C31B9">
            <w:pPr>
              <w:pStyle w:val="affffffff8"/>
              <w:rPr>
                <w:color w:val="000000" w:themeColor="text1"/>
              </w:rPr>
            </w:pPr>
            <w:r w:rsidRPr="007766D4">
              <w:rPr>
                <w:rFonts w:hint="eastAsia"/>
                <w:color w:val="000000" w:themeColor="text1"/>
              </w:rPr>
              <w:t>直径</w:t>
            </w:r>
            <w:r w:rsidRPr="007766D4">
              <w:rPr>
                <w:rFonts w:hint="eastAsia"/>
                <w:color w:val="000000" w:themeColor="text1"/>
              </w:rPr>
              <w:t xml:space="preserve"> D=8.5m</w:t>
            </w:r>
            <w:r w:rsidRPr="007766D4">
              <w:rPr>
                <w:rFonts w:hint="eastAsia"/>
                <w:color w:val="000000" w:themeColor="text1"/>
              </w:rPr>
              <w:t>，</w:t>
            </w:r>
            <w:r w:rsidRPr="007766D4">
              <w:rPr>
                <w:rFonts w:hint="eastAsia"/>
                <w:color w:val="000000" w:themeColor="text1"/>
              </w:rPr>
              <w:t>N=1.5KW</w:t>
            </w:r>
          </w:p>
        </w:tc>
        <w:tc>
          <w:tcPr>
            <w:tcW w:w="403" w:type="pct"/>
            <w:vAlign w:val="center"/>
          </w:tcPr>
          <w:p w14:paraId="59613E04" w14:textId="77777777" w:rsidR="008C3BBB" w:rsidRPr="007766D4" w:rsidRDefault="002C31B9">
            <w:pPr>
              <w:pStyle w:val="affffffff8"/>
              <w:rPr>
                <w:color w:val="000000" w:themeColor="text1"/>
              </w:rPr>
            </w:pPr>
            <w:r w:rsidRPr="007766D4">
              <w:rPr>
                <w:rFonts w:asciiTheme="majorHAnsi" w:hAnsiTheme="majorHAnsi" w:cstheme="majorHAnsi" w:hint="eastAsia"/>
                <w:color w:val="000000" w:themeColor="text1"/>
              </w:rPr>
              <w:t>2</w:t>
            </w:r>
            <w:r w:rsidRPr="007766D4">
              <w:rPr>
                <w:rFonts w:asciiTheme="majorHAnsi" w:hAnsiTheme="majorHAnsi" w:cstheme="majorHAnsi" w:hint="eastAsia"/>
                <w:color w:val="000000" w:themeColor="text1"/>
              </w:rPr>
              <w:t>套</w:t>
            </w:r>
          </w:p>
        </w:tc>
        <w:tc>
          <w:tcPr>
            <w:tcW w:w="459" w:type="pct"/>
            <w:vAlign w:val="center"/>
          </w:tcPr>
          <w:p w14:paraId="0294F972" w14:textId="77777777" w:rsidR="008C3BBB" w:rsidRPr="007766D4" w:rsidRDefault="008C3BBB">
            <w:pPr>
              <w:pStyle w:val="affffffff8"/>
              <w:rPr>
                <w:color w:val="000000" w:themeColor="text1"/>
              </w:rPr>
            </w:pPr>
          </w:p>
        </w:tc>
      </w:tr>
      <w:tr w:rsidR="007766D4" w:rsidRPr="007766D4" w14:paraId="3A9865D6" w14:textId="77777777">
        <w:trPr>
          <w:cantSplit/>
          <w:trHeight w:val="340"/>
          <w:jc w:val="center"/>
        </w:trPr>
        <w:tc>
          <w:tcPr>
            <w:tcW w:w="389" w:type="pct"/>
            <w:vAlign w:val="center"/>
          </w:tcPr>
          <w:p w14:paraId="2B5A7B8C" w14:textId="77777777" w:rsidR="008C3BBB" w:rsidRPr="007766D4" w:rsidRDefault="002C31B9">
            <w:pPr>
              <w:pStyle w:val="affffffff8"/>
              <w:rPr>
                <w:color w:val="000000" w:themeColor="text1"/>
              </w:rPr>
            </w:pPr>
            <w:r w:rsidRPr="007766D4">
              <w:rPr>
                <w:rFonts w:hint="eastAsia"/>
                <w:color w:val="000000" w:themeColor="text1"/>
              </w:rPr>
              <w:t>2</w:t>
            </w:r>
          </w:p>
        </w:tc>
        <w:tc>
          <w:tcPr>
            <w:tcW w:w="950" w:type="pct"/>
            <w:vAlign w:val="center"/>
          </w:tcPr>
          <w:p w14:paraId="49426979" w14:textId="77777777" w:rsidR="008C3BBB" w:rsidRPr="007766D4" w:rsidRDefault="002C31B9">
            <w:pPr>
              <w:pStyle w:val="affffffff8"/>
              <w:rPr>
                <w:color w:val="000000" w:themeColor="text1"/>
              </w:rPr>
            </w:pPr>
            <w:r w:rsidRPr="007766D4">
              <w:rPr>
                <w:color w:val="000000" w:themeColor="text1"/>
              </w:rPr>
              <w:t>混合搅拌机</w:t>
            </w:r>
          </w:p>
        </w:tc>
        <w:tc>
          <w:tcPr>
            <w:tcW w:w="2799" w:type="pct"/>
            <w:vAlign w:val="center"/>
          </w:tcPr>
          <w:p w14:paraId="13D528F7" w14:textId="77777777" w:rsidR="008C3BBB" w:rsidRPr="007766D4" w:rsidRDefault="002C31B9">
            <w:pPr>
              <w:pStyle w:val="affffffff8"/>
              <w:rPr>
                <w:color w:val="000000" w:themeColor="text1"/>
              </w:rPr>
            </w:pPr>
            <w:r w:rsidRPr="007766D4">
              <w:rPr>
                <w:color w:val="000000" w:themeColor="text1"/>
              </w:rPr>
              <w:t>N=7.5KW</w:t>
            </w:r>
          </w:p>
        </w:tc>
        <w:tc>
          <w:tcPr>
            <w:tcW w:w="403" w:type="pct"/>
            <w:vAlign w:val="center"/>
          </w:tcPr>
          <w:p w14:paraId="739155AF" w14:textId="77777777" w:rsidR="008C3BBB" w:rsidRPr="007766D4" w:rsidRDefault="002C31B9">
            <w:pPr>
              <w:pStyle w:val="affffffff8"/>
              <w:rPr>
                <w:color w:val="000000" w:themeColor="text1"/>
              </w:rPr>
            </w:pPr>
            <w:r w:rsidRPr="007766D4">
              <w:rPr>
                <w:rFonts w:asciiTheme="majorHAnsi" w:hAnsiTheme="majorHAnsi" w:cstheme="majorHAnsi" w:hint="eastAsia"/>
                <w:color w:val="000000" w:themeColor="text1"/>
              </w:rPr>
              <w:t>2</w:t>
            </w:r>
            <w:r w:rsidRPr="007766D4">
              <w:rPr>
                <w:rFonts w:asciiTheme="majorHAnsi" w:hAnsiTheme="majorHAnsi" w:cstheme="majorHAnsi" w:hint="eastAsia"/>
                <w:color w:val="000000" w:themeColor="text1"/>
              </w:rPr>
              <w:t>套</w:t>
            </w:r>
          </w:p>
        </w:tc>
        <w:tc>
          <w:tcPr>
            <w:tcW w:w="459" w:type="pct"/>
            <w:vAlign w:val="center"/>
          </w:tcPr>
          <w:p w14:paraId="2990FF21" w14:textId="77777777" w:rsidR="008C3BBB" w:rsidRPr="007766D4" w:rsidRDefault="008C3BBB">
            <w:pPr>
              <w:pStyle w:val="affffffff8"/>
              <w:rPr>
                <w:color w:val="000000" w:themeColor="text1"/>
              </w:rPr>
            </w:pPr>
          </w:p>
        </w:tc>
      </w:tr>
      <w:tr w:rsidR="007766D4" w:rsidRPr="007766D4" w14:paraId="112C086B" w14:textId="77777777">
        <w:trPr>
          <w:cantSplit/>
          <w:trHeight w:val="340"/>
          <w:jc w:val="center"/>
        </w:trPr>
        <w:tc>
          <w:tcPr>
            <w:tcW w:w="389" w:type="pct"/>
            <w:vAlign w:val="center"/>
          </w:tcPr>
          <w:p w14:paraId="03879C36" w14:textId="77777777" w:rsidR="008C3BBB" w:rsidRPr="007766D4" w:rsidRDefault="002C31B9">
            <w:pPr>
              <w:pStyle w:val="affffffff8"/>
              <w:rPr>
                <w:color w:val="000000" w:themeColor="text1"/>
              </w:rPr>
            </w:pPr>
            <w:r w:rsidRPr="007766D4">
              <w:rPr>
                <w:rFonts w:hint="eastAsia"/>
                <w:color w:val="000000" w:themeColor="text1"/>
              </w:rPr>
              <w:t>3</w:t>
            </w:r>
          </w:p>
        </w:tc>
        <w:tc>
          <w:tcPr>
            <w:tcW w:w="950" w:type="pct"/>
            <w:vAlign w:val="center"/>
          </w:tcPr>
          <w:p w14:paraId="04807274" w14:textId="77777777" w:rsidR="008C3BBB" w:rsidRPr="007766D4" w:rsidRDefault="002C31B9">
            <w:pPr>
              <w:pStyle w:val="affffffff8"/>
              <w:rPr>
                <w:color w:val="000000" w:themeColor="text1"/>
              </w:rPr>
            </w:pPr>
            <w:r w:rsidRPr="007766D4">
              <w:rPr>
                <w:color w:val="000000" w:themeColor="text1"/>
              </w:rPr>
              <w:t>絮凝搅拌机</w:t>
            </w:r>
          </w:p>
        </w:tc>
        <w:tc>
          <w:tcPr>
            <w:tcW w:w="2799" w:type="pct"/>
            <w:vAlign w:val="center"/>
          </w:tcPr>
          <w:p w14:paraId="4EB36D69" w14:textId="77777777" w:rsidR="008C3BBB" w:rsidRPr="007766D4" w:rsidRDefault="002C31B9">
            <w:pPr>
              <w:pStyle w:val="affffffff8"/>
              <w:rPr>
                <w:color w:val="000000" w:themeColor="text1"/>
              </w:rPr>
            </w:pPr>
            <w:r w:rsidRPr="007766D4">
              <w:rPr>
                <w:color w:val="000000" w:themeColor="text1"/>
              </w:rPr>
              <w:t>N=2.2KW</w:t>
            </w:r>
          </w:p>
        </w:tc>
        <w:tc>
          <w:tcPr>
            <w:tcW w:w="403" w:type="pct"/>
            <w:vAlign w:val="center"/>
          </w:tcPr>
          <w:p w14:paraId="5479217F" w14:textId="77777777" w:rsidR="008C3BBB" w:rsidRPr="007766D4" w:rsidRDefault="002C31B9">
            <w:pPr>
              <w:pStyle w:val="affffffff8"/>
              <w:rPr>
                <w:color w:val="000000" w:themeColor="text1"/>
              </w:rPr>
            </w:pPr>
            <w:r w:rsidRPr="007766D4">
              <w:rPr>
                <w:rFonts w:asciiTheme="majorHAnsi" w:hAnsiTheme="majorHAnsi" w:cstheme="majorHAnsi" w:hint="eastAsia"/>
                <w:color w:val="000000" w:themeColor="text1"/>
              </w:rPr>
              <w:t>2</w:t>
            </w:r>
            <w:r w:rsidRPr="007766D4">
              <w:rPr>
                <w:rFonts w:asciiTheme="majorHAnsi" w:hAnsiTheme="majorHAnsi" w:cstheme="majorHAnsi" w:hint="eastAsia"/>
                <w:color w:val="000000" w:themeColor="text1"/>
              </w:rPr>
              <w:t>套</w:t>
            </w:r>
          </w:p>
        </w:tc>
        <w:tc>
          <w:tcPr>
            <w:tcW w:w="459" w:type="pct"/>
            <w:vAlign w:val="center"/>
          </w:tcPr>
          <w:p w14:paraId="4606E27F" w14:textId="77777777" w:rsidR="008C3BBB" w:rsidRPr="007766D4" w:rsidRDefault="008C3BBB">
            <w:pPr>
              <w:pStyle w:val="affffffff8"/>
              <w:rPr>
                <w:color w:val="000000" w:themeColor="text1"/>
              </w:rPr>
            </w:pPr>
          </w:p>
        </w:tc>
      </w:tr>
      <w:tr w:rsidR="007766D4" w:rsidRPr="007766D4" w14:paraId="06305D4E" w14:textId="77777777">
        <w:trPr>
          <w:cantSplit/>
          <w:trHeight w:val="340"/>
          <w:jc w:val="center"/>
        </w:trPr>
        <w:tc>
          <w:tcPr>
            <w:tcW w:w="389" w:type="pct"/>
            <w:vAlign w:val="center"/>
          </w:tcPr>
          <w:p w14:paraId="614BA206" w14:textId="77777777" w:rsidR="008C3BBB" w:rsidRPr="007766D4" w:rsidRDefault="002C31B9">
            <w:pPr>
              <w:pStyle w:val="affffffff8"/>
              <w:rPr>
                <w:color w:val="000000" w:themeColor="text1"/>
              </w:rPr>
            </w:pPr>
            <w:r w:rsidRPr="007766D4">
              <w:rPr>
                <w:rFonts w:hint="eastAsia"/>
                <w:color w:val="000000" w:themeColor="text1"/>
              </w:rPr>
              <w:t>4</w:t>
            </w:r>
          </w:p>
        </w:tc>
        <w:tc>
          <w:tcPr>
            <w:tcW w:w="950" w:type="pct"/>
            <w:vAlign w:val="center"/>
          </w:tcPr>
          <w:p w14:paraId="2D93A004" w14:textId="77777777" w:rsidR="008C3BBB" w:rsidRPr="007766D4" w:rsidRDefault="002C31B9">
            <w:pPr>
              <w:pStyle w:val="affffffff8"/>
              <w:rPr>
                <w:color w:val="000000" w:themeColor="text1"/>
              </w:rPr>
            </w:pPr>
            <w:r w:rsidRPr="007766D4">
              <w:rPr>
                <w:color w:val="000000" w:themeColor="text1"/>
              </w:rPr>
              <w:t>污泥螺杆泵</w:t>
            </w:r>
          </w:p>
        </w:tc>
        <w:tc>
          <w:tcPr>
            <w:tcW w:w="2799" w:type="pct"/>
            <w:vAlign w:val="center"/>
          </w:tcPr>
          <w:p w14:paraId="136E7925" w14:textId="77777777" w:rsidR="008C3BBB" w:rsidRPr="007766D4" w:rsidRDefault="002C31B9">
            <w:pPr>
              <w:pStyle w:val="affffffff8"/>
              <w:rPr>
                <w:color w:val="000000" w:themeColor="text1"/>
              </w:rPr>
            </w:pPr>
            <w:r w:rsidRPr="007766D4">
              <w:rPr>
                <w:color w:val="000000" w:themeColor="text1"/>
              </w:rPr>
              <w:t>Q=20m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H=20m</w:t>
            </w:r>
            <w:r w:rsidRPr="007766D4">
              <w:rPr>
                <w:color w:val="000000" w:themeColor="text1"/>
              </w:rPr>
              <w:t>，</w:t>
            </w:r>
            <w:r w:rsidRPr="007766D4">
              <w:rPr>
                <w:color w:val="000000" w:themeColor="text1"/>
              </w:rPr>
              <w:t>N=5.5KW</w:t>
            </w:r>
          </w:p>
        </w:tc>
        <w:tc>
          <w:tcPr>
            <w:tcW w:w="403" w:type="pct"/>
            <w:vAlign w:val="center"/>
          </w:tcPr>
          <w:p w14:paraId="102A430E" w14:textId="77777777" w:rsidR="008C3BBB" w:rsidRPr="007766D4" w:rsidRDefault="002C31B9">
            <w:pPr>
              <w:pStyle w:val="affffffff8"/>
              <w:rPr>
                <w:color w:val="000000" w:themeColor="text1"/>
              </w:rPr>
            </w:pPr>
            <w:r w:rsidRPr="007766D4">
              <w:rPr>
                <w:color w:val="000000" w:themeColor="text1"/>
              </w:rPr>
              <w:t>6</w:t>
            </w:r>
            <w:r w:rsidRPr="007766D4">
              <w:rPr>
                <w:rFonts w:hint="eastAsia"/>
                <w:color w:val="000000" w:themeColor="text1"/>
              </w:rPr>
              <w:t>台</w:t>
            </w:r>
          </w:p>
        </w:tc>
        <w:tc>
          <w:tcPr>
            <w:tcW w:w="459" w:type="pct"/>
            <w:vAlign w:val="center"/>
          </w:tcPr>
          <w:p w14:paraId="405B35EB" w14:textId="77777777" w:rsidR="008C3BBB" w:rsidRPr="007766D4" w:rsidRDefault="002C31B9">
            <w:pPr>
              <w:pStyle w:val="affffffff8"/>
              <w:rPr>
                <w:color w:val="000000" w:themeColor="text1"/>
              </w:rPr>
            </w:pPr>
            <w:r w:rsidRPr="007766D4">
              <w:rPr>
                <w:color w:val="000000" w:themeColor="text1"/>
              </w:rPr>
              <w:t>4</w:t>
            </w:r>
            <w:r w:rsidRPr="007766D4">
              <w:rPr>
                <w:rFonts w:hint="eastAsia"/>
                <w:color w:val="000000" w:themeColor="text1"/>
              </w:rPr>
              <w:t>用</w:t>
            </w:r>
            <w:r w:rsidRPr="007766D4">
              <w:rPr>
                <w:color w:val="000000" w:themeColor="text1"/>
              </w:rPr>
              <w:t>2</w:t>
            </w:r>
            <w:r w:rsidRPr="007766D4">
              <w:rPr>
                <w:rFonts w:hint="eastAsia"/>
                <w:color w:val="000000" w:themeColor="text1"/>
              </w:rPr>
              <w:t>备</w:t>
            </w:r>
          </w:p>
        </w:tc>
      </w:tr>
      <w:tr w:rsidR="007766D4" w:rsidRPr="007766D4" w14:paraId="03762F18" w14:textId="77777777">
        <w:trPr>
          <w:cantSplit/>
          <w:trHeight w:val="340"/>
          <w:jc w:val="center"/>
        </w:trPr>
        <w:tc>
          <w:tcPr>
            <w:tcW w:w="5000" w:type="pct"/>
            <w:gridSpan w:val="5"/>
            <w:vAlign w:val="center"/>
          </w:tcPr>
          <w:p w14:paraId="08782027" w14:textId="77777777" w:rsidR="008C3BBB" w:rsidRPr="007766D4" w:rsidRDefault="002C31B9">
            <w:pPr>
              <w:pStyle w:val="affffffff8"/>
              <w:rPr>
                <w:color w:val="000000" w:themeColor="text1"/>
              </w:rPr>
            </w:pPr>
            <w:r w:rsidRPr="007766D4">
              <w:rPr>
                <w:rFonts w:hint="eastAsia"/>
                <w:color w:val="000000" w:themeColor="text1"/>
              </w:rPr>
              <w:t>九</w:t>
            </w:r>
            <w:r w:rsidRPr="007766D4">
              <w:rPr>
                <w:color w:val="000000" w:themeColor="text1"/>
              </w:rPr>
              <w:t>、</w:t>
            </w:r>
            <w:r w:rsidRPr="007766D4">
              <w:rPr>
                <w:rFonts w:hint="eastAsia"/>
                <w:color w:val="000000" w:themeColor="text1"/>
              </w:rPr>
              <w:t>V</w:t>
            </w:r>
            <w:r w:rsidRPr="007766D4">
              <w:rPr>
                <w:rFonts w:hint="eastAsia"/>
                <w:color w:val="000000" w:themeColor="text1"/>
              </w:rPr>
              <w:t>型</w:t>
            </w:r>
            <w:r w:rsidRPr="007766D4">
              <w:rPr>
                <w:color w:val="000000" w:themeColor="text1"/>
              </w:rPr>
              <w:t>滤池</w:t>
            </w:r>
          </w:p>
        </w:tc>
      </w:tr>
      <w:tr w:rsidR="007766D4" w:rsidRPr="007766D4" w14:paraId="4C46E277" w14:textId="77777777">
        <w:trPr>
          <w:cantSplit/>
          <w:trHeight w:val="340"/>
          <w:jc w:val="center"/>
        </w:trPr>
        <w:tc>
          <w:tcPr>
            <w:tcW w:w="389" w:type="pct"/>
            <w:vAlign w:val="center"/>
          </w:tcPr>
          <w:p w14:paraId="67F964AA"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6597A965" w14:textId="77777777" w:rsidR="008C3BBB" w:rsidRPr="007766D4" w:rsidRDefault="002C31B9">
            <w:pPr>
              <w:pStyle w:val="affffffff8"/>
              <w:rPr>
                <w:color w:val="000000" w:themeColor="text1"/>
              </w:rPr>
            </w:pPr>
            <w:r w:rsidRPr="007766D4">
              <w:rPr>
                <w:color w:val="000000" w:themeColor="text1"/>
              </w:rPr>
              <w:t>长柄滤头</w:t>
            </w:r>
          </w:p>
        </w:tc>
        <w:tc>
          <w:tcPr>
            <w:tcW w:w="2799" w:type="pct"/>
            <w:vAlign w:val="center"/>
          </w:tcPr>
          <w:p w14:paraId="064A6727" w14:textId="77777777" w:rsidR="008C3BBB" w:rsidRPr="007766D4" w:rsidRDefault="002C31B9">
            <w:pPr>
              <w:pStyle w:val="affffffff8"/>
              <w:rPr>
                <w:color w:val="000000" w:themeColor="text1"/>
              </w:rPr>
            </w:pPr>
            <w:r w:rsidRPr="007766D4">
              <w:rPr>
                <w:rFonts w:eastAsia="Times New Roman"/>
                <w:color w:val="000000" w:themeColor="text1"/>
                <w:spacing w:val="-1"/>
              </w:rPr>
              <w:t>DN20</w:t>
            </w:r>
          </w:p>
        </w:tc>
        <w:tc>
          <w:tcPr>
            <w:tcW w:w="403" w:type="pct"/>
            <w:vAlign w:val="center"/>
          </w:tcPr>
          <w:p w14:paraId="6F640660" w14:textId="77777777" w:rsidR="008C3BBB" w:rsidRPr="007766D4" w:rsidRDefault="002C31B9">
            <w:pPr>
              <w:pStyle w:val="affffffff8"/>
              <w:rPr>
                <w:color w:val="000000" w:themeColor="text1"/>
              </w:rPr>
            </w:pPr>
            <w:r w:rsidRPr="007766D4">
              <w:rPr>
                <w:rFonts w:hint="eastAsia"/>
                <w:color w:val="000000" w:themeColor="text1"/>
              </w:rPr>
              <w:t>10368</w:t>
            </w:r>
            <w:r w:rsidRPr="007766D4">
              <w:rPr>
                <w:rFonts w:hint="eastAsia"/>
                <w:color w:val="000000" w:themeColor="text1"/>
              </w:rPr>
              <w:t>个</w:t>
            </w:r>
          </w:p>
        </w:tc>
        <w:tc>
          <w:tcPr>
            <w:tcW w:w="459" w:type="pct"/>
            <w:vAlign w:val="center"/>
          </w:tcPr>
          <w:p w14:paraId="6B558E74" w14:textId="77777777" w:rsidR="008C3BBB" w:rsidRPr="007766D4" w:rsidRDefault="008C3BBB">
            <w:pPr>
              <w:pStyle w:val="affffffff8"/>
              <w:rPr>
                <w:color w:val="000000" w:themeColor="text1"/>
              </w:rPr>
            </w:pPr>
          </w:p>
        </w:tc>
      </w:tr>
      <w:tr w:rsidR="007766D4" w:rsidRPr="007766D4" w14:paraId="584099C3" w14:textId="77777777">
        <w:trPr>
          <w:cantSplit/>
          <w:trHeight w:val="340"/>
          <w:jc w:val="center"/>
        </w:trPr>
        <w:tc>
          <w:tcPr>
            <w:tcW w:w="5000" w:type="pct"/>
            <w:gridSpan w:val="5"/>
            <w:vAlign w:val="center"/>
          </w:tcPr>
          <w:p w14:paraId="566ABF7A" w14:textId="77777777" w:rsidR="008C3BBB" w:rsidRPr="007766D4" w:rsidRDefault="002C31B9">
            <w:pPr>
              <w:pStyle w:val="affffffff8"/>
              <w:rPr>
                <w:color w:val="000000" w:themeColor="text1"/>
              </w:rPr>
            </w:pPr>
            <w:r w:rsidRPr="007766D4">
              <w:rPr>
                <w:rFonts w:hint="eastAsia"/>
                <w:color w:val="000000" w:themeColor="text1"/>
              </w:rPr>
              <w:t>十</w:t>
            </w:r>
            <w:r w:rsidRPr="007766D4">
              <w:rPr>
                <w:color w:val="000000" w:themeColor="text1"/>
              </w:rPr>
              <w:t>、</w:t>
            </w:r>
            <w:r w:rsidRPr="007766D4">
              <w:rPr>
                <w:rFonts w:hint="eastAsia"/>
                <w:color w:val="000000" w:themeColor="text1"/>
              </w:rPr>
              <w:t>反冲洗泵房</w:t>
            </w:r>
          </w:p>
        </w:tc>
      </w:tr>
      <w:tr w:rsidR="007766D4" w:rsidRPr="007766D4" w14:paraId="47E8C3BA" w14:textId="77777777">
        <w:trPr>
          <w:cantSplit/>
          <w:trHeight w:val="340"/>
          <w:jc w:val="center"/>
        </w:trPr>
        <w:tc>
          <w:tcPr>
            <w:tcW w:w="389" w:type="pct"/>
            <w:vAlign w:val="center"/>
          </w:tcPr>
          <w:p w14:paraId="4157C401"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5F071EFF" w14:textId="77777777" w:rsidR="008C3BBB" w:rsidRPr="007766D4" w:rsidRDefault="002C31B9">
            <w:pPr>
              <w:pStyle w:val="affffffff8"/>
              <w:rPr>
                <w:color w:val="000000" w:themeColor="text1"/>
              </w:rPr>
            </w:pPr>
            <w:r w:rsidRPr="007766D4">
              <w:rPr>
                <w:color w:val="000000" w:themeColor="text1"/>
              </w:rPr>
              <w:t>反冲洗水泵</w:t>
            </w:r>
          </w:p>
        </w:tc>
        <w:tc>
          <w:tcPr>
            <w:tcW w:w="2799" w:type="pct"/>
            <w:vAlign w:val="center"/>
          </w:tcPr>
          <w:p w14:paraId="2F3D052A" w14:textId="77777777" w:rsidR="008C3BBB" w:rsidRPr="007766D4" w:rsidRDefault="002C31B9">
            <w:pPr>
              <w:pStyle w:val="affffffff8"/>
              <w:rPr>
                <w:color w:val="000000" w:themeColor="text1"/>
              </w:rPr>
            </w:pPr>
            <w:r w:rsidRPr="007766D4">
              <w:rPr>
                <w:rFonts w:hint="eastAsia"/>
                <w:color w:val="000000" w:themeColor="text1"/>
              </w:rPr>
              <w:t>Q</w:t>
            </w:r>
            <w:r w:rsidRPr="007766D4">
              <w:rPr>
                <w:rFonts w:hint="eastAsia"/>
                <w:color w:val="000000" w:themeColor="text1"/>
              </w:rPr>
              <w:t>＝</w:t>
            </w:r>
            <w:r w:rsidRPr="007766D4">
              <w:rPr>
                <w:rFonts w:hint="eastAsia"/>
                <w:color w:val="000000" w:themeColor="text1"/>
              </w:rPr>
              <w:t>432m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12m</w:t>
            </w:r>
            <w:r w:rsidRPr="007766D4">
              <w:rPr>
                <w:rFonts w:hint="eastAsia"/>
                <w:color w:val="000000" w:themeColor="text1"/>
              </w:rPr>
              <w:t>，</w:t>
            </w:r>
            <w:r w:rsidRPr="007766D4">
              <w:rPr>
                <w:rFonts w:hint="eastAsia"/>
                <w:color w:val="000000" w:themeColor="text1"/>
              </w:rPr>
              <w:t>N</w:t>
            </w:r>
            <w:r w:rsidRPr="007766D4">
              <w:rPr>
                <w:rFonts w:hint="eastAsia"/>
                <w:color w:val="000000" w:themeColor="text1"/>
              </w:rPr>
              <w:t>＝</w:t>
            </w:r>
            <w:r w:rsidRPr="007766D4">
              <w:rPr>
                <w:rFonts w:hint="eastAsia"/>
                <w:color w:val="000000" w:themeColor="text1"/>
              </w:rPr>
              <w:t>22kW</w:t>
            </w:r>
          </w:p>
        </w:tc>
        <w:tc>
          <w:tcPr>
            <w:tcW w:w="403" w:type="pct"/>
            <w:vAlign w:val="center"/>
          </w:tcPr>
          <w:p w14:paraId="52FBDEA5" w14:textId="77777777" w:rsidR="008C3BBB" w:rsidRPr="007766D4" w:rsidRDefault="002C31B9">
            <w:pPr>
              <w:pStyle w:val="affffffff8"/>
              <w:rPr>
                <w:color w:val="000000" w:themeColor="text1"/>
              </w:rPr>
            </w:pPr>
            <w:r w:rsidRPr="007766D4">
              <w:rPr>
                <w:color w:val="000000" w:themeColor="text1"/>
              </w:rPr>
              <w:t>3</w:t>
            </w:r>
            <w:r w:rsidRPr="007766D4">
              <w:rPr>
                <w:rFonts w:hint="eastAsia"/>
                <w:color w:val="000000" w:themeColor="text1"/>
              </w:rPr>
              <w:t>台</w:t>
            </w:r>
          </w:p>
        </w:tc>
        <w:tc>
          <w:tcPr>
            <w:tcW w:w="459" w:type="pct"/>
            <w:vAlign w:val="center"/>
          </w:tcPr>
          <w:p w14:paraId="2399373C"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用</w:t>
            </w:r>
            <w:r w:rsidRPr="007766D4">
              <w:rPr>
                <w:color w:val="000000" w:themeColor="text1"/>
              </w:rPr>
              <w:t>1</w:t>
            </w:r>
            <w:r w:rsidRPr="007766D4">
              <w:rPr>
                <w:rFonts w:hint="eastAsia"/>
                <w:color w:val="000000" w:themeColor="text1"/>
              </w:rPr>
              <w:t>备</w:t>
            </w:r>
          </w:p>
        </w:tc>
      </w:tr>
      <w:tr w:rsidR="007766D4" w:rsidRPr="007766D4" w14:paraId="0241AB6E" w14:textId="77777777">
        <w:trPr>
          <w:cantSplit/>
          <w:trHeight w:val="340"/>
          <w:jc w:val="center"/>
        </w:trPr>
        <w:tc>
          <w:tcPr>
            <w:tcW w:w="389" w:type="pct"/>
            <w:vAlign w:val="center"/>
          </w:tcPr>
          <w:p w14:paraId="47A9829F" w14:textId="77777777" w:rsidR="008C3BBB" w:rsidRPr="007766D4" w:rsidRDefault="002C31B9">
            <w:pPr>
              <w:pStyle w:val="affffffff8"/>
              <w:rPr>
                <w:color w:val="000000" w:themeColor="text1"/>
              </w:rPr>
            </w:pPr>
            <w:r w:rsidRPr="007766D4">
              <w:rPr>
                <w:rFonts w:hint="eastAsia"/>
                <w:color w:val="000000" w:themeColor="text1"/>
              </w:rPr>
              <w:t>2</w:t>
            </w:r>
          </w:p>
        </w:tc>
        <w:tc>
          <w:tcPr>
            <w:tcW w:w="950" w:type="pct"/>
            <w:vAlign w:val="center"/>
          </w:tcPr>
          <w:p w14:paraId="4D04F59D" w14:textId="77777777" w:rsidR="008C3BBB" w:rsidRPr="007766D4" w:rsidRDefault="002C31B9">
            <w:pPr>
              <w:pStyle w:val="affffffff8"/>
              <w:rPr>
                <w:color w:val="000000" w:themeColor="text1"/>
              </w:rPr>
            </w:pPr>
            <w:r w:rsidRPr="007766D4">
              <w:rPr>
                <w:color w:val="000000" w:themeColor="text1"/>
              </w:rPr>
              <w:t>反冲洗风机</w:t>
            </w:r>
          </w:p>
        </w:tc>
        <w:tc>
          <w:tcPr>
            <w:tcW w:w="2799" w:type="pct"/>
            <w:vAlign w:val="center"/>
          </w:tcPr>
          <w:p w14:paraId="524F586F" w14:textId="77777777" w:rsidR="008C3BBB" w:rsidRPr="007766D4" w:rsidRDefault="002C31B9">
            <w:pPr>
              <w:pStyle w:val="affffffff8"/>
              <w:rPr>
                <w:color w:val="000000" w:themeColor="text1"/>
              </w:rPr>
            </w:pPr>
            <w:r w:rsidRPr="007766D4">
              <w:rPr>
                <w:color w:val="000000" w:themeColor="text1"/>
              </w:rPr>
              <w:t>三叶式罗茨鼓风机</w:t>
            </w:r>
            <w:r w:rsidRPr="007766D4">
              <w:rPr>
                <w:rFonts w:hint="eastAsia"/>
                <w:color w:val="000000" w:themeColor="text1"/>
              </w:rPr>
              <w:t>、</w:t>
            </w:r>
            <w:r w:rsidRPr="007766D4">
              <w:rPr>
                <w:rFonts w:hint="eastAsia"/>
                <w:color w:val="000000" w:themeColor="text1"/>
              </w:rPr>
              <w:t>Q</w:t>
            </w:r>
            <w:r w:rsidRPr="007766D4">
              <w:rPr>
                <w:rFonts w:hint="eastAsia"/>
                <w:color w:val="000000" w:themeColor="text1"/>
              </w:rPr>
              <w:t>＝</w:t>
            </w:r>
            <w:r w:rsidRPr="007766D4">
              <w:rPr>
                <w:rFonts w:hint="eastAsia"/>
                <w:color w:val="000000" w:themeColor="text1"/>
              </w:rPr>
              <w:t>43.2m</w:t>
            </w:r>
            <w:r w:rsidRPr="007766D4">
              <w:rPr>
                <w:rFonts w:hint="eastAsia"/>
                <w:color w:val="000000" w:themeColor="text1"/>
                <w:vertAlign w:val="superscript"/>
              </w:rPr>
              <w:t>3</w:t>
            </w:r>
            <w:r w:rsidRPr="007766D4">
              <w:rPr>
                <w:rFonts w:hint="eastAsia"/>
                <w:color w:val="000000" w:themeColor="text1"/>
              </w:rPr>
              <w:t>/min</w:t>
            </w:r>
            <w:r w:rsidRPr="007766D4">
              <w:rPr>
                <w:rFonts w:hint="eastAsia"/>
                <w:color w:val="000000" w:themeColor="text1"/>
              </w:rPr>
              <w:t>，风压</w:t>
            </w:r>
            <w:r w:rsidRPr="007766D4">
              <w:rPr>
                <w:rFonts w:hint="eastAsia"/>
                <w:color w:val="000000" w:themeColor="text1"/>
              </w:rPr>
              <w:t xml:space="preserve"> 49kPa</w:t>
            </w:r>
            <w:r w:rsidRPr="007766D4">
              <w:rPr>
                <w:rFonts w:hint="eastAsia"/>
                <w:color w:val="000000" w:themeColor="text1"/>
              </w:rPr>
              <w:t>，</w:t>
            </w:r>
            <w:r w:rsidRPr="007766D4">
              <w:rPr>
                <w:rFonts w:hint="eastAsia"/>
                <w:color w:val="000000" w:themeColor="text1"/>
              </w:rPr>
              <w:t>N</w:t>
            </w:r>
            <w:r w:rsidRPr="007766D4">
              <w:rPr>
                <w:rFonts w:hint="eastAsia"/>
                <w:color w:val="000000" w:themeColor="text1"/>
              </w:rPr>
              <w:t>＝</w:t>
            </w:r>
            <w:r w:rsidRPr="007766D4">
              <w:rPr>
                <w:rFonts w:hint="eastAsia"/>
                <w:color w:val="000000" w:themeColor="text1"/>
              </w:rPr>
              <w:t>55kW</w:t>
            </w:r>
          </w:p>
        </w:tc>
        <w:tc>
          <w:tcPr>
            <w:tcW w:w="403" w:type="pct"/>
            <w:vAlign w:val="center"/>
          </w:tcPr>
          <w:p w14:paraId="49007057"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台</w:t>
            </w:r>
          </w:p>
        </w:tc>
        <w:tc>
          <w:tcPr>
            <w:tcW w:w="459" w:type="pct"/>
            <w:vAlign w:val="center"/>
          </w:tcPr>
          <w:p w14:paraId="30E2A787" w14:textId="77777777" w:rsidR="008C3BBB" w:rsidRPr="007766D4" w:rsidRDefault="002C31B9">
            <w:pPr>
              <w:pStyle w:val="affffffff8"/>
              <w:rPr>
                <w:color w:val="000000" w:themeColor="text1"/>
              </w:rPr>
            </w:pPr>
            <w:r w:rsidRPr="007766D4">
              <w:rPr>
                <w:color w:val="000000" w:themeColor="text1"/>
              </w:rPr>
              <w:t>1</w:t>
            </w:r>
            <w:r w:rsidRPr="007766D4">
              <w:rPr>
                <w:rFonts w:hint="eastAsia"/>
                <w:color w:val="000000" w:themeColor="text1"/>
              </w:rPr>
              <w:t>用</w:t>
            </w:r>
            <w:r w:rsidRPr="007766D4">
              <w:rPr>
                <w:color w:val="000000" w:themeColor="text1"/>
              </w:rPr>
              <w:t>1</w:t>
            </w:r>
            <w:r w:rsidRPr="007766D4">
              <w:rPr>
                <w:rFonts w:hint="eastAsia"/>
                <w:color w:val="000000" w:themeColor="text1"/>
              </w:rPr>
              <w:t>备</w:t>
            </w:r>
          </w:p>
        </w:tc>
      </w:tr>
      <w:tr w:rsidR="007766D4" w:rsidRPr="007766D4" w14:paraId="20A5232C" w14:textId="77777777">
        <w:trPr>
          <w:cantSplit/>
          <w:trHeight w:val="340"/>
          <w:jc w:val="center"/>
        </w:trPr>
        <w:tc>
          <w:tcPr>
            <w:tcW w:w="5000" w:type="pct"/>
            <w:gridSpan w:val="5"/>
            <w:vAlign w:val="center"/>
          </w:tcPr>
          <w:p w14:paraId="2C5A5615" w14:textId="77777777" w:rsidR="008C3BBB" w:rsidRPr="007766D4" w:rsidRDefault="002C31B9">
            <w:pPr>
              <w:pStyle w:val="affffffff8"/>
              <w:rPr>
                <w:color w:val="000000" w:themeColor="text1"/>
              </w:rPr>
            </w:pPr>
            <w:r w:rsidRPr="007766D4">
              <w:rPr>
                <w:rFonts w:hint="eastAsia"/>
                <w:color w:val="000000" w:themeColor="text1"/>
              </w:rPr>
              <w:t>十一</w:t>
            </w:r>
            <w:r w:rsidRPr="007766D4">
              <w:rPr>
                <w:color w:val="000000" w:themeColor="text1"/>
              </w:rPr>
              <w:t>、</w:t>
            </w:r>
            <w:r w:rsidRPr="007766D4">
              <w:rPr>
                <w:rFonts w:hint="eastAsia"/>
                <w:color w:val="000000" w:themeColor="text1"/>
              </w:rPr>
              <w:t>接触消毒池</w:t>
            </w:r>
          </w:p>
        </w:tc>
      </w:tr>
      <w:tr w:rsidR="007766D4" w:rsidRPr="007766D4" w14:paraId="3001091F" w14:textId="77777777">
        <w:trPr>
          <w:cantSplit/>
          <w:trHeight w:val="340"/>
          <w:jc w:val="center"/>
        </w:trPr>
        <w:tc>
          <w:tcPr>
            <w:tcW w:w="389" w:type="pct"/>
            <w:vAlign w:val="center"/>
          </w:tcPr>
          <w:p w14:paraId="7A431AA9"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7B62B0C3" w14:textId="77777777" w:rsidR="008C3BBB" w:rsidRPr="007766D4" w:rsidRDefault="002C31B9">
            <w:pPr>
              <w:pStyle w:val="affffffff8"/>
              <w:rPr>
                <w:color w:val="000000" w:themeColor="text1"/>
              </w:rPr>
            </w:pPr>
            <w:r w:rsidRPr="007766D4">
              <w:rPr>
                <w:color w:val="000000" w:themeColor="text1"/>
              </w:rPr>
              <w:t>混合搅拌机</w:t>
            </w:r>
          </w:p>
        </w:tc>
        <w:tc>
          <w:tcPr>
            <w:tcW w:w="2799" w:type="pct"/>
            <w:vAlign w:val="center"/>
          </w:tcPr>
          <w:p w14:paraId="14243449" w14:textId="77777777" w:rsidR="008C3BBB" w:rsidRPr="007766D4" w:rsidRDefault="002C31B9">
            <w:pPr>
              <w:pStyle w:val="affffffff8"/>
              <w:rPr>
                <w:color w:val="000000" w:themeColor="text1"/>
              </w:rPr>
            </w:pPr>
            <w:r w:rsidRPr="007766D4">
              <w:rPr>
                <w:color w:val="000000" w:themeColor="text1"/>
              </w:rPr>
              <w:t>N=7.5KW</w:t>
            </w:r>
          </w:p>
        </w:tc>
        <w:tc>
          <w:tcPr>
            <w:tcW w:w="403" w:type="pct"/>
            <w:vAlign w:val="center"/>
          </w:tcPr>
          <w:p w14:paraId="4BF68958" w14:textId="77777777" w:rsidR="008C3BBB" w:rsidRPr="007766D4" w:rsidRDefault="002C31B9">
            <w:pPr>
              <w:pStyle w:val="affffffff8"/>
              <w:rPr>
                <w:color w:val="000000" w:themeColor="text1"/>
              </w:rPr>
            </w:pPr>
            <w:r w:rsidRPr="007766D4">
              <w:rPr>
                <w:rFonts w:hint="eastAsia"/>
                <w:color w:val="000000" w:themeColor="text1"/>
              </w:rPr>
              <w:t>1</w:t>
            </w:r>
            <w:r w:rsidRPr="007766D4">
              <w:rPr>
                <w:rFonts w:hint="eastAsia"/>
                <w:color w:val="000000" w:themeColor="text1"/>
              </w:rPr>
              <w:t>套</w:t>
            </w:r>
          </w:p>
        </w:tc>
        <w:tc>
          <w:tcPr>
            <w:tcW w:w="459" w:type="pct"/>
            <w:vAlign w:val="center"/>
          </w:tcPr>
          <w:p w14:paraId="4BFFD0FB" w14:textId="77777777" w:rsidR="008C3BBB" w:rsidRPr="007766D4" w:rsidRDefault="008C3BBB">
            <w:pPr>
              <w:pStyle w:val="affffffff8"/>
              <w:rPr>
                <w:color w:val="000000" w:themeColor="text1"/>
              </w:rPr>
            </w:pPr>
          </w:p>
        </w:tc>
      </w:tr>
      <w:tr w:rsidR="007766D4" w:rsidRPr="007766D4" w14:paraId="34001386" w14:textId="77777777">
        <w:trPr>
          <w:cantSplit/>
          <w:trHeight w:val="340"/>
          <w:jc w:val="center"/>
        </w:trPr>
        <w:tc>
          <w:tcPr>
            <w:tcW w:w="5000" w:type="pct"/>
            <w:gridSpan w:val="5"/>
            <w:vAlign w:val="center"/>
          </w:tcPr>
          <w:p w14:paraId="32C7BF3B" w14:textId="77777777" w:rsidR="008C3BBB" w:rsidRPr="007766D4" w:rsidRDefault="002C31B9">
            <w:pPr>
              <w:pStyle w:val="affffffff8"/>
              <w:rPr>
                <w:color w:val="000000" w:themeColor="text1"/>
              </w:rPr>
            </w:pPr>
            <w:r w:rsidRPr="007766D4">
              <w:rPr>
                <w:rFonts w:hint="eastAsia"/>
                <w:color w:val="000000" w:themeColor="text1"/>
              </w:rPr>
              <w:lastRenderedPageBreak/>
              <w:t>十二</w:t>
            </w:r>
            <w:r w:rsidRPr="007766D4">
              <w:rPr>
                <w:color w:val="000000" w:themeColor="text1"/>
              </w:rPr>
              <w:t>、</w:t>
            </w:r>
            <w:r w:rsidRPr="007766D4">
              <w:rPr>
                <w:rFonts w:hint="eastAsia"/>
                <w:color w:val="000000" w:themeColor="text1"/>
              </w:rPr>
              <w:t>废水回收池</w:t>
            </w:r>
          </w:p>
        </w:tc>
      </w:tr>
      <w:tr w:rsidR="007766D4" w:rsidRPr="007766D4" w14:paraId="104D5DF9" w14:textId="77777777">
        <w:trPr>
          <w:cantSplit/>
          <w:trHeight w:val="340"/>
          <w:jc w:val="center"/>
        </w:trPr>
        <w:tc>
          <w:tcPr>
            <w:tcW w:w="389" w:type="pct"/>
            <w:vAlign w:val="center"/>
          </w:tcPr>
          <w:p w14:paraId="01F9D466"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685602ED" w14:textId="77777777" w:rsidR="008C3BBB" w:rsidRPr="007766D4" w:rsidRDefault="002C31B9">
            <w:pPr>
              <w:pStyle w:val="affffffff8"/>
              <w:rPr>
                <w:color w:val="000000" w:themeColor="text1"/>
              </w:rPr>
            </w:pPr>
            <w:r w:rsidRPr="007766D4">
              <w:rPr>
                <w:rFonts w:hint="eastAsia"/>
                <w:color w:val="000000" w:themeColor="text1"/>
              </w:rPr>
              <w:t>排污泵</w:t>
            </w:r>
          </w:p>
        </w:tc>
        <w:tc>
          <w:tcPr>
            <w:tcW w:w="2799" w:type="pct"/>
            <w:vAlign w:val="center"/>
          </w:tcPr>
          <w:p w14:paraId="46BB2EF1" w14:textId="77777777" w:rsidR="008C3BBB" w:rsidRPr="007766D4" w:rsidRDefault="002C31B9">
            <w:pPr>
              <w:pStyle w:val="affffffff8"/>
              <w:rPr>
                <w:color w:val="000000" w:themeColor="text1"/>
              </w:rPr>
            </w:pPr>
            <w:r w:rsidRPr="007766D4">
              <w:rPr>
                <w:rFonts w:hint="eastAsia"/>
                <w:color w:val="000000" w:themeColor="text1"/>
              </w:rPr>
              <w:t>Q</w:t>
            </w:r>
            <w:r w:rsidRPr="007766D4">
              <w:rPr>
                <w:rFonts w:hint="eastAsia"/>
                <w:color w:val="000000" w:themeColor="text1"/>
              </w:rPr>
              <w:t>＝</w:t>
            </w:r>
            <w:r w:rsidRPr="007766D4">
              <w:rPr>
                <w:rFonts w:hint="eastAsia"/>
                <w:color w:val="000000" w:themeColor="text1"/>
              </w:rPr>
              <w:t>120m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H=13m</w:t>
            </w:r>
            <w:r w:rsidRPr="007766D4">
              <w:rPr>
                <w:rFonts w:hint="eastAsia"/>
                <w:color w:val="000000" w:themeColor="text1"/>
              </w:rPr>
              <w:t>，</w:t>
            </w:r>
            <w:r w:rsidRPr="007766D4">
              <w:rPr>
                <w:rFonts w:hint="eastAsia"/>
                <w:color w:val="000000" w:themeColor="text1"/>
              </w:rPr>
              <w:t>N=7.5KW</w:t>
            </w:r>
          </w:p>
        </w:tc>
        <w:tc>
          <w:tcPr>
            <w:tcW w:w="403" w:type="pct"/>
            <w:vAlign w:val="center"/>
          </w:tcPr>
          <w:p w14:paraId="1604B32A"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台</w:t>
            </w:r>
          </w:p>
        </w:tc>
        <w:tc>
          <w:tcPr>
            <w:tcW w:w="459" w:type="pct"/>
            <w:vAlign w:val="center"/>
          </w:tcPr>
          <w:p w14:paraId="4D59FD0B" w14:textId="77777777" w:rsidR="008C3BBB" w:rsidRPr="007766D4" w:rsidRDefault="002C31B9">
            <w:pPr>
              <w:pStyle w:val="affffffff8"/>
              <w:rPr>
                <w:color w:val="000000" w:themeColor="text1"/>
              </w:rPr>
            </w:pPr>
            <w:r w:rsidRPr="007766D4">
              <w:rPr>
                <w:color w:val="000000" w:themeColor="text1"/>
              </w:rPr>
              <w:t>1</w:t>
            </w:r>
            <w:r w:rsidRPr="007766D4">
              <w:rPr>
                <w:rFonts w:hint="eastAsia"/>
                <w:color w:val="000000" w:themeColor="text1"/>
              </w:rPr>
              <w:t>用</w:t>
            </w:r>
            <w:r w:rsidRPr="007766D4">
              <w:rPr>
                <w:color w:val="000000" w:themeColor="text1"/>
              </w:rPr>
              <w:t>1</w:t>
            </w:r>
            <w:r w:rsidRPr="007766D4">
              <w:rPr>
                <w:rFonts w:hint="eastAsia"/>
                <w:color w:val="000000" w:themeColor="text1"/>
              </w:rPr>
              <w:t>备</w:t>
            </w:r>
          </w:p>
        </w:tc>
      </w:tr>
      <w:tr w:rsidR="007766D4" w:rsidRPr="007766D4" w14:paraId="38C9E0C0" w14:textId="77777777">
        <w:trPr>
          <w:cantSplit/>
          <w:trHeight w:val="340"/>
          <w:jc w:val="center"/>
        </w:trPr>
        <w:tc>
          <w:tcPr>
            <w:tcW w:w="5000" w:type="pct"/>
            <w:gridSpan w:val="5"/>
            <w:vAlign w:val="center"/>
          </w:tcPr>
          <w:p w14:paraId="031ADE2C" w14:textId="77777777" w:rsidR="008C3BBB" w:rsidRPr="007766D4" w:rsidRDefault="002C31B9">
            <w:pPr>
              <w:pStyle w:val="affffffff8"/>
              <w:rPr>
                <w:color w:val="000000" w:themeColor="text1"/>
              </w:rPr>
            </w:pPr>
            <w:r w:rsidRPr="007766D4">
              <w:rPr>
                <w:rFonts w:hint="eastAsia"/>
                <w:color w:val="000000" w:themeColor="text1"/>
              </w:rPr>
              <w:t>十三</w:t>
            </w:r>
            <w:r w:rsidRPr="007766D4">
              <w:rPr>
                <w:color w:val="000000" w:themeColor="text1"/>
              </w:rPr>
              <w:t>、污泥均质池</w:t>
            </w:r>
          </w:p>
        </w:tc>
      </w:tr>
      <w:tr w:rsidR="007766D4" w:rsidRPr="007766D4" w14:paraId="01D8609C" w14:textId="77777777">
        <w:trPr>
          <w:cantSplit/>
          <w:trHeight w:val="340"/>
          <w:jc w:val="center"/>
        </w:trPr>
        <w:tc>
          <w:tcPr>
            <w:tcW w:w="389" w:type="pct"/>
            <w:vAlign w:val="center"/>
          </w:tcPr>
          <w:p w14:paraId="33C00A62"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695B19E8" w14:textId="77777777" w:rsidR="008C3BBB" w:rsidRPr="007766D4" w:rsidRDefault="002C31B9">
            <w:pPr>
              <w:pStyle w:val="affffffff8"/>
              <w:rPr>
                <w:color w:val="000000" w:themeColor="text1"/>
              </w:rPr>
            </w:pPr>
            <w:r w:rsidRPr="007766D4">
              <w:rPr>
                <w:color w:val="000000" w:themeColor="text1"/>
              </w:rPr>
              <w:t>潜水搅拌器</w:t>
            </w:r>
          </w:p>
        </w:tc>
        <w:tc>
          <w:tcPr>
            <w:tcW w:w="2799" w:type="pct"/>
            <w:vAlign w:val="center"/>
          </w:tcPr>
          <w:p w14:paraId="66FDBDFC" w14:textId="77777777" w:rsidR="008C3BBB" w:rsidRPr="007766D4" w:rsidRDefault="002C31B9">
            <w:pPr>
              <w:pStyle w:val="affffffff8"/>
              <w:rPr>
                <w:color w:val="000000" w:themeColor="text1"/>
              </w:rPr>
            </w:pPr>
            <w:r w:rsidRPr="007766D4">
              <w:rPr>
                <w:rFonts w:hint="eastAsia"/>
                <w:color w:val="000000" w:themeColor="text1"/>
              </w:rPr>
              <w:t>φ</w:t>
            </w:r>
            <w:r w:rsidRPr="007766D4">
              <w:rPr>
                <w:rFonts w:hint="eastAsia"/>
                <w:color w:val="000000" w:themeColor="text1"/>
              </w:rPr>
              <w:t>480mm</w:t>
            </w:r>
            <w:r w:rsidRPr="007766D4">
              <w:rPr>
                <w:rFonts w:hint="eastAsia"/>
                <w:color w:val="000000" w:themeColor="text1"/>
              </w:rPr>
              <w:t>，</w:t>
            </w:r>
            <w:r w:rsidRPr="007766D4">
              <w:rPr>
                <w:rFonts w:hint="eastAsia"/>
                <w:color w:val="000000" w:themeColor="text1"/>
              </w:rPr>
              <w:t>N=2.2KW</w:t>
            </w:r>
          </w:p>
        </w:tc>
        <w:tc>
          <w:tcPr>
            <w:tcW w:w="403" w:type="pct"/>
            <w:vAlign w:val="center"/>
          </w:tcPr>
          <w:p w14:paraId="2F6E4B2F" w14:textId="77777777" w:rsidR="008C3BBB" w:rsidRPr="007766D4" w:rsidRDefault="002C31B9">
            <w:pPr>
              <w:pStyle w:val="affffffff8"/>
              <w:rPr>
                <w:color w:val="000000" w:themeColor="text1"/>
              </w:rPr>
            </w:pPr>
            <w:r w:rsidRPr="007766D4">
              <w:rPr>
                <w:color w:val="000000" w:themeColor="text1"/>
              </w:rPr>
              <w:t>1</w:t>
            </w:r>
            <w:r w:rsidRPr="007766D4">
              <w:rPr>
                <w:rFonts w:hint="eastAsia"/>
                <w:color w:val="000000" w:themeColor="text1"/>
              </w:rPr>
              <w:t>台</w:t>
            </w:r>
          </w:p>
        </w:tc>
        <w:tc>
          <w:tcPr>
            <w:tcW w:w="459" w:type="pct"/>
            <w:vAlign w:val="center"/>
          </w:tcPr>
          <w:p w14:paraId="35470D5C" w14:textId="77777777" w:rsidR="008C3BBB" w:rsidRPr="007766D4" w:rsidRDefault="008C3BBB">
            <w:pPr>
              <w:pStyle w:val="affffffff8"/>
              <w:rPr>
                <w:color w:val="000000" w:themeColor="text1"/>
              </w:rPr>
            </w:pPr>
          </w:p>
        </w:tc>
      </w:tr>
      <w:tr w:rsidR="007766D4" w:rsidRPr="007766D4" w14:paraId="25C37224" w14:textId="77777777">
        <w:trPr>
          <w:cantSplit/>
          <w:trHeight w:val="340"/>
          <w:jc w:val="center"/>
        </w:trPr>
        <w:tc>
          <w:tcPr>
            <w:tcW w:w="5000" w:type="pct"/>
            <w:gridSpan w:val="5"/>
            <w:vAlign w:val="center"/>
          </w:tcPr>
          <w:p w14:paraId="64FF0082" w14:textId="77777777" w:rsidR="008C3BBB" w:rsidRPr="007766D4" w:rsidRDefault="002C31B9">
            <w:pPr>
              <w:pStyle w:val="affffffff8"/>
              <w:rPr>
                <w:color w:val="000000" w:themeColor="text1"/>
              </w:rPr>
            </w:pPr>
            <w:r w:rsidRPr="007766D4">
              <w:rPr>
                <w:rFonts w:hint="eastAsia"/>
                <w:color w:val="000000" w:themeColor="text1"/>
              </w:rPr>
              <w:t>十四</w:t>
            </w:r>
            <w:r w:rsidRPr="007766D4">
              <w:rPr>
                <w:color w:val="000000" w:themeColor="text1"/>
              </w:rPr>
              <w:t>、</w:t>
            </w:r>
            <w:r w:rsidRPr="007766D4">
              <w:rPr>
                <w:rFonts w:hint="eastAsia"/>
                <w:color w:val="000000" w:themeColor="text1"/>
              </w:rPr>
              <w:t>污泥脱水机房</w:t>
            </w:r>
          </w:p>
        </w:tc>
      </w:tr>
      <w:tr w:rsidR="007766D4" w:rsidRPr="007766D4" w14:paraId="2CEE9F1D" w14:textId="77777777">
        <w:trPr>
          <w:cantSplit/>
          <w:trHeight w:val="340"/>
          <w:jc w:val="center"/>
        </w:trPr>
        <w:tc>
          <w:tcPr>
            <w:tcW w:w="389" w:type="pct"/>
            <w:vAlign w:val="center"/>
          </w:tcPr>
          <w:p w14:paraId="55FEA3AC"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24D9DA19" w14:textId="77777777" w:rsidR="008C3BBB" w:rsidRPr="007766D4" w:rsidRDefault="002C31B9">
            <w:pPr>
              <w:pStyle w:val="affffffff8"/>
              <w:rPr>
                <w:color w:val="000000" w:themeColor="text1"/>
              </w:rPr>
            </w:pPr>
            <w:r w:rsidRPr="007766D4">
              <w:rPr>
                <w:color w:val="000000" w:themeColor="text1"/>
              </w:rPr>
              <w:t>污泥脱水机</w:t>
            </w:r>
          </w:p>
        </w:tc>
        <w:tc>
          <w:tcPr>
            <w:tcW w:w="2799" w:type="pct"/>
            <w:vAlign w:val="center"/>
          </w:tcPr>
          <w:p w14:paraId="5490B80A" w14:textId="77777777" w:rsidR="008C3BBB" w:rsidRPr="007766D4" w:rsidRDefault="002C31B9">
            <w:pPr>
              <w:pStyle w:val="affffffff8"/>
              <w:rPr>
                <w:color w:val="000000" w:themeColor="text1"/>
              </w:rPr>
            </w:pPr>
            <w:r w:rsidRPr="007766D4">
              <w:rPr>
                <w:rFonts w:hint="eastAsia"/>
                <w:color w:val="000000" w:themeColor="text1"/>
              </w:rPr>
              <w:t>滤带宽度：</w:t>
            </w:r>
            <w:r w:rsidRPr="007766D4">
              <w:rPr>
                <w:rFonts w:hint="eastAsia"/>
                <w:color w:val="000000" w:themeColor="text1"/>
              </w:rPr>
              <w:t>B=2.0m</w:t>
            </w:r>
            <w:r w:rsidRPr="007766D4">
              <w:rPr>
                <w:rFonts w:hint="eastAsia"/>
                <w:color w:val="000000" w:themeColor="text1"/>
              </w:rPr>
              <w:t>、单机处理能力：</w:t>
            </w:r>
            <w:r w:rsidRPr="007766D4">
              <w:rPr>
                <w:rFonts w:hint="eastAsia"/>
                <w:color w:val="000000" w:themeColor="text1"/>
              </w:rPr>
              <w:t>Q=40~60m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、设计工作时间：</w:t>
            </w:r>
            <w:r w:rsidRPr="007766D4">
              <w:rPr>
                <w:rFonts w:hint="eastAsia"/>
                <w:color w:val="000000" w:themeColor="text1"/>
              </w:rPr>
              <w:t>12h/d</w:t>
            </w:r>
            <w:r w:rsidRPr="007766D4">
              <w:rPr>
                <w:rFonts w:hint="eastAsia"/>
                <w:color w:val="000000" w:themeColor="text1"/>
              </w:rPr>
              <w:t>、进泥含水率：</w:t>
            </w:r>
            <w:r w:rsidRPr="007766D4">
              <w:rPr>
                <w:rFonts w:hint="eastAsia"/>
                <w:color w:val="000000" w:themeColor="text1"/>
              </w:rPr>
              <w:t xml:space="preserve">99.11% </w:t>
            </w:r>
            <w:r w:rsidRPr="007766D4">
              <w:rPr>
                <w:rFonts w:hint="eastAsia"/>
                <w:color w:val="000000" w:themeColor="text1"/>
              </w:rPr>
              <w:t>出泥含水率：</w:t>
            </w:r>
            <w:r w:rsidRPr="007766D4">
              <w:rPr>
                <w:rFonts w:hint="eastAsia"/>
                <w:color w:val="000000" w:themeColor="text1"/>
              </w:rPr>
              <w:t>78%~80%</w:t>
            </w:r>
          </w:p>
        </w:tc>
        <w:tc>
          <w:tcPr>
            <w:tcW w:w="403" w:type="pct"/>
            <w:vAlign w:val="center"/>
          </w:tcPr>
          <w:p w14:paraId="4EF131FF" w14:textId="77777777" w:rsidR="008C3BBB" w:rsidRPr="007766D4" w:rsidRDefault="002C31B9">
            <w:pPr>
              <w:pStyle w:val="affffffff8"/>
              <w:rPr>
                <w:color w:val="000000" w:themeColor="text1"/>
              </w:rPr>
            </w:pPr>
            <w:r w:rsidRPr="007766D4">
              <w:rPr>
                <w:rFonts w:hint="eastAsia"/>
                <w:color w:val="000000" w:themeColor="text1"/>
              </w:rPr>
              <w:t>2</w:t>
            </w:r>
            <w:r w:rsidRPr="007766D4">
              <w:rPr>
                <w:rFonts w:hint="eastAsia"/>
                <w:color w:val="000000" w:themeColor="text1"/>
              </w:rPr>
              <w:t>套</w:t>
            </w:r>
          </w:p>
        </w:tc>
        <w:tc>
          <w:tcPr>
            <w:tcW w:w="459" w:type="pct"/>
            <w:vAlign w:val="center"/>
          </w:tcPr>
          <w:p w14:paraId="1617DFBA" w14:textId="77777777" w:rsidR="008C3BBB" w:rsidRPr="007766D4" w:rsidRDefault="008C3BBB">
            <w:pPr>
              <w:pStyle w:val="affffffff8"/>
              <w:rPr>
                <w:color w:val="000000" w:themeColor="text1"/>
              </w:rPr>
            </w:pPr>
          </w:p>
        </w:tc>
      </w:tr>
      <w:tr w:rsidR="007766D4" w:rsidRPr="007766D4" w14:paraId="1A14421C" w14:textId="77777777">
        <w:trPr>
          <w:cantSplit/>
          <w:trHeight w:val="340"/>
          <w:jc w:val="center"/>
        </w:trPr>
        <w:tc>
          <w:tcPr>
            <w:tcW w:w="389" w:type="pct"/>
            <w:vAlign w:val="center"/>
          </w:tcPr>
          <w:p w14:paraId="595AEC62" w14:textId="77777777" w:rsidR="008C3BBB" w:rsidRPr="007766D4" w:rsidRDefault="002C31B9">
            <w:pPr>
              <w:pStyle w:val="affffffff8"/>
              <w:rPr>
                <w:color w:val="000000" w:themeColor="text1"/>
              </w:rPr>
            </w:pPr>
            <w:r w:rsidRPr="007766D4">
              <w:rPr>
                <w:rFonts w:hint="eastAsia"/>
                <w:color w:val="000000" w:themeColor="text1"/>
              </w:rPr>
              <w:t>2</w:t>
            </w:r>
          </w:p>
        </w:tc>
        <w:tc>
          <w:tcPr>
            <w:tcW w:w="950" w:type="pct"/>
            <w:vAlign w:val="center"/>
          </w:tcPr>
          <w:p w14:paraId="102B4512" w14:textId="77777777" w:rsidR="008C3BBB" w:rsidRPr="007766D4" w:rsidRDefault="002C31B9">
            <w:pPr>
              <w:pStyle w:val="affffffff8"/>
              <w:rPr>
                <w:color w:val="000000" w:themeColor="text1"/>
              </w:rPr>
            </w:pPr>
            <w:r w:rsidRPr="007766D4">
              <w:rPr>
                <w:color w:val="000000" w:themeColor="text1"/>
              </w:rPr>
              <w:t>污泥投加泵</w:t>
            </w:r>
          </w:p>
        </w:tc>
        <w:tc>
          <w:tcPr>
            <w:tcW w:w="2799" w:type="pct"/>
            <w:vAlign w:val="center"/>
          </w:tcPr>
          <w:p w14:paraId="6705725E" w14:textId="77777777" w:rsidR="008C3BBB" w:rsidRPr="007766D4" w:rsidRDefault="002C31B9">
            <w:pPr>
              <w:pStyle w:val="affffffff8"/>
              <w:rPr>
                <w:color w:val="000000" w:themeColor="text1"/>
              </w:rPr>
            </w:pPr>
            <w:r w:rsidRPr="007766D4">
              <w:rPr>
                <w:rFonts w:hint="eastAsia"/>
                <w:color w:val="000000" w:themeColor="text1"/>
              </w:rPr>
              <w:t>Q=40</w:t>
            </w:r>
            <w:r w:rsidRPr="007766D4">
              <w:rPr>
                <w:rFonts w:hint="eastAsia"/>
                <w:color w:val="000000" w:themeColor="text1"/>
              </w:rPr>
              <w:t>～</w:t>
            </w:r>
            <w:r w:rsidRPr="007766D4">
              <w:rPr>
                <w:rFonts w:hint="eastAsia"/>
                <w:color w:val="000000" w:themeColor="text1"/>
              </w:rPr>
              <w:t>60m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H=20m</w:t>
            </w:r>
            <w:r w:rsidRPr="007766D4">
              <w:rPr>
                <w:rFonts w:hint="eastAsia"/>
                <w:color w:val="000000" w:themeColor="text1"/>
              </w:rPr>
              <w:t>，</w:t>
            </w:r>
            <w:r w:rsidRPr="007766D4">
              <w:rPr>
                <w:rFonts w:hint="eastAsia"/>
                <w:color w:val="000000" w:themeColor="text1"/>
              </w:rPr>
              <w:t>N=7.5KW</w:t>
            </w:r>
          </w:p>
        </w:tc>
        <w:tc>
          <w:tcPr>
            <w:tcW w:w="403" w:type="pct"/>
            <w:vAlign w:val="center"/>
          </w:tcPr>
          <w:p w14:paraId="57016E24" w14:textId="77777777" w:rsidR="008C3BBB" w:rsidRPr="007766D4" w:rsidRDefault="002C31B9">
            <w:pPr>
              <w:pStyle w:val="affffffff8"/>
              <w:rPr>
                <w:color w:val="000000" w:themeColor="text1"/>
              </w:rPr>
            </w:pPr>
            <w:r w:rsidRPr="007766D4">
              <w:rPr>
                <w:rFonts w:hint="eastAsia"/>
                <w:color w:val="000000" w:themeColor="text1"/>
              </w:rPr>
              <w:t>2</w:t>
            </w:r>
            <w:r w:rsidRPr="007766D4">
              <w:rPr>
                <w:rFonts w:hint="eastAsia"/>
                <w:color w:val="000000" w:themeColor="text1"/>
              </w:rPr>
              <w:t>台</w:t>
            </w:r>
          </w:p>
        </w:tc>
        <w:tc>
          <w:tcPr>
            <w:tcW w:w="459" w:type="pct"/>
            <w:vAlign w:val="center"/>
          </w:tcPr>
          <w:p w14:paraId="6CEB4DCA" w14:textId="77777777" w:rsidR="008C3BBB" w:rsidRPr="007766D4" w:rsidRDefault="008C3BBB">
            <w:pPr>
              <w:pStyle w:val="affffffff8"/>
              <w:rPr>
                <w:color w:val="000000" w:themeColor="text1"/>
              </w:rPr>
            </w:pPr>
          </w:p>
        </w:tc>
      </w:tr>
      <w:tr w:rsidR="007766D4" w:rsidRPr="007766D4" w14:paraId="6030D20A" w14:textId="77777777">
        <w:trPr>
          <w:cantSplit/>
          <w:trHeight w:val="340"/>
          <w:jc w:val="center"/>
        </w:trPr>
        <w:tc>
          <w:tcPr>
            <w:tcW w:w="389" w:type="pct"/>
            <w:vAlign w:val="center"/>
          </w:tcPr>
          <w:p w14:paraId="1638EC3D" w14:textId="77777777" w:rsidR="008C3BBB" w:rsidRPr="007766D4" w:rsidRDefault="002C31B9">
            <w:pPr>
              <w:pStyle w:val="affffffff8"/>
              <w:rPr>
                <w:color w:val="000000" w:themeColor="text1"/>
              </w:rPr>
            </w:pPr>
            <w:r w:rsidRPr="007766D4">
              <w:rPr>
                <w:rFonts w:hint="eastAsia"/>
                <w:color w:val="000000" w:themeColor="text1"/>
              </w:rPr>
              <w:t>3</w:t>
            </w:r>
          </w:p>
        </w:tc>
        <w:tc>
          <w:tcPr>
            <w:tcW w:w="950" w:type="pct"/>
            <w:vAlign w:val="center"/>
          </w:tcPr>
          <w:p w14:paraId="20CB9F41" w14:textId="77777777" w:rsidR="008C3BBB" w:rsidRPr="007766D4" w:rsidRDefault="002C31B9">
            <w:pPr>
              <w:pStyle w:val="affffffff8"/>
              <w:rPr>
                <w:color w:val="000000" w:themeColor="text1"/>
              </w:rPr>
            </w:pPr>
            <w:r w:rsidRPr="007766D4">
              <w:rPr>
                <w:color w:val="000000" w:themeColor="text1"/>
              </w:rPr>
              <w:t>冲洗水泵</w:t>
            </w:r>
          </w:p>
        </w:tc>
        <w:tc>
          <w:tcPr>
            <w:tcW w:w="2799" w:type="pct"/>
            <w:vAlign w:val="center"/>
          </w:tcPr>
          <w:p w14:paraId="3EA931D7" w14:textId="77777777" w:rsidR="008C3BBB" w:rsidRPr="007766D4" w:rsidRDefault="002C31B9">
            <w:pPr>
              <w:pStyle w:val="affffffff8"/>
              <w:rPr>
                <w:color w:val="000000" w:themeColor="text1"/>
              </w:rPr>
            </w:pPr>
            <w:r w:rsidRPr="007766D4">
              <w:rPr>
                <w:rFonts w:hint="eastAsia"/>
                <w:color w:val="000000" w:themeColor="text1"/>
              </w:rPr>
              <w:t>Q=25m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H=50m</w:t>
            </w:r>
            <w:r w:rsidRPr="007766D4">
              <w:rPr>
                <w:rFonts w:hint="eastAsia"/>
                <w:color w:val="000000" w:themeColor="text1"/>
              </w:rPr>
              <w:t>，</w:t>
            </w:r>
            <w:r w:rsidRPr="007766D4">
              <w:rPr>
                <w:rFonts w:hint="eastAsia"/>
                <w:color w:val="000000" w:themeColor="text1"/>
              </w:rPr>
              <w:t>N=7.5KW</w:t>
            </w:r>
          </w:p>
        </w:tc>
        <w:tc>
          <w:tcPr>
            <w:tcW w:w="403" w:type="pct"/>
            <w:vAlign w:val="center"/>
          </w:tcPr>
          <w:p w14:paraId="7BE9EBE7" w14:textId="77777777" w:rsidR="008C3BBB" w:rsidRPr="007766D4" w:rsidRDefault="002C31B9">
            <w:pPr>
              <w:pStyle w:val="affffffff8"/>
              <w:rPr>
                <w:color w:val="000000" w:themeColor="text1"/>
              </w:rPr>
            </w:pPr>
            <w:r w:rsidRPr="007766D4">
              <w:rPr>
                <w:rFonts w:hint="eastAsia"/>
                <w:color w:val="000000" w:themeColor="text1"/>
              </w:rPr>
              <w:t>2</w:t>
            </w:r>
            <w:r w:rsidRPr="007766D4">
              <w:rPr>
                <w:rFonts w:hint="eastAsia"/>
                <w:color w:val="000000" w:themeColor="text1"/>
              </w:rPr>
              <w:t>台</w:t>
            </w:r>
          </w:p>
        </w:tc>
        <w:tc>
          <w:tcPr>
            <w:tcW w:w="459" w:type="pct"/>
            <w:vAlign w:val="center"/>
          </w:tcPr>
          <w:p w14:paraId="580C0536" w14:textId="77777777" w:rsidR="008C3BBB" w:rsidRPr="007766D4" w:rsidRDefault="008C3BBB">
            <w:pPr>
              <w:pStyle w:val="affffffff8"/>
              <w:rPr>
                <w:color w:val="000000" w:themeColor="text1"/>
              </w:rPr>
            </w:pPr>
          </w:p>
        </w:tc>
      </w:tr>
      <w:tr w:rsidR="007766D4" w:rsidRPr="007766D4" w14:paraId="21F25DE7" w14:textId="77777777">
        <w:trPr>
          <w:cantSplit/>
          <w:trHeight w:val="340"/>
          <w:jc w:val="center"/>
        </w:trPr>
        <w:tc>
          <w:tcPr>
            <w:tcW w:w="389" w:type="pct"/>
            <w:vAlign w:val="center"/>
          </w:tcPr>
          <w:p w14:paraId="4BF6B947" w14:textId="77777777" w:rsidR="008C3BBB" w:rsidRPr="007766D4" w:rsidRDefault="002C31B9">
            <w:pPr>
              <w:pStyle w:val="affffffff8"/>
              <w:rPr>
                <w:color w:val="000000" w:themeColor="text1"/>
              </w:rPr>
            </w:pPr>
            <w:r w:rsidRPr="007766D4">
              <w:rPr>
                <w:rFonts w:hint="eastAsia"/>
                <w:color w:val="000000" w:themeColor="text1"/>
              </w:rPr>
              <w:t>4</w:t>
            </w:r>
          </w:p>
        </w:tc>
        <w:tc>
          <w:tcPr>
            <w:tcW w:w="950" w:type="pct"/>
            <w:vAlign w:val="center"/>
          </w:tcPr>
          <w:p w14:paraId="532EA4FF" w14:textId="77777777" w:rsidR="008C3BBB" w:rsidRPr="007766D4" w:rsidRDefault="002C31B9">
            <w:pPr>
              <w:pStyle w:val="affffffff8"/>
              <w:rPr>
                <w:color w:val="000000" w:themeColor="text1"/>
              </w:rPr>
            </w:pPr>
            <w:r w:rsidRPr="007766D4">
              <w:rPr>
                <w:color w:val="000000" w:themeColor="text1"/>
              </w:rPr>
              <w:t>污泥输送机</w:t>
            </w:r>
          </w:p>
        </w:tc>
        <w:tc>
          <w:tcPr>
            <w:tcW w:w="2799" w:type="pct"/>
            <w:vAlign w:val="center"/>
          </w:tcPr>
          <w:p w14:paraId="3F7C9A10" w14:textId="77777777" w:rsidR="008C3BBB" w:rsidRPr="007766D4" w:rsidRDefault="002C31B9">
            <w:pPr>
              <w:pStyle w:val="affffffff8"/>
              <w:rPr>
                <w:color w:val="000000" w:themeColor="text1"/>
              </w:rPr>
            </w:pPr>
            <w:r w:rsidRPr="007766D4">
              <w:rPr>
                <w:rFonts w:hint="eastAsia"/>
                <w:color w:val="000000" w:themeColor="text1"/>
              </w:rPr>
              <w:t>水平式</w:t>
            </w:r>
            <w:r w:rsidRPr="007766D4">
              <w:rPr>
                <w:rFonts w:hint="eastAsia"/>
                <w:color w:val="000000" w:themeColor="text1"/>
              </w:rPr>
              <w:t xml:space="preserve"> L=18m</w:t>
            </w:r>
            <w:r w:rsidRPr="007766D4">
              <w:rPr>
                <w:rFonts w:hint="eastAsia"/>
                <w:color w:val="000000" w:themeColor="text1"/>
              </w:rPr>
              <w:t>，</w:t>
            </w:r>
            <w:r w:rsidRPr="007766D4">
              <w:rPr>
                <w:rFonts w:hint="eastAsia"/>
                <w:color w:val="000000" w:themeColor="text1"/>
              </w:rPr>
              <w:t>D=300mm</w:t>
            </w:r>
            <w:r w:rsidRPr="007766D4">
              <w:rPr>
                <w:rFonts w:hint="eastAsia"/>
                <w:color w:val="000000" w:themeColor="text1"/>
              </w:rPr>
              <w:t>，</w:t>
            </w:r>
            <w:r w:rsidRPr="007766D4">
              <w:rPr>
                <w:rFonts w:hint="eastAsia"/>
                <w:color w:val="000000" w:themeColor="text1"/>
              </w:rPr>
              <w:t xml:space="preserve">N=4.0KW </w:t>
            </w:r>
          </w:p>
          <w:p w14:paraId="2A2F1FF8" w14:textId="77777777" w:rsidR="008C3BBB" w:rsidRPr="007766D4" w:rsidRDefault="002C31B9">
            <w:pPr>
              <w:pStyle w:val="affffffff8"/>
              <w:rPr>
                <w:color w:val="000000" w:themeColor="text1"/>
              </w:rPr>
            </w:pPr>
            <w:r w:rsidRPr="007766D4">
              <w:rPr>
                <w:rFonts w:hint="eastAsia"/>
                <w:color w:val="000000" w:themeColor="text1"/>
              </w:rPr>
              <w:t>水平式</w:t>
            </w:r>
            <w:r w:rsidRPr="007766D4">
              <w:rPr>
                <w:rFonts w:hint="eastAsia"/>
                <w:color w:val="000000" w:themeColor="text1"/>
              </w:rPr>
              <w:t xml:space="preserve"> L=5m</w:t>
            </w:r>
            <w:r w:rsidRPr="007766D4">
              <w:rPr>
                <w:rFonts w:hint="eastAsia"/>
                <w:color w:val="000000" w:themeColor="text1"/>
              </w:rPr>
              <w:t>，</w:t>
            </w:r>
            <w:r w:rsidRPr="007766D4">
              <w:rPr>
                <w:rFonts w:hint="eastAsia"/>
                <w:color w:val="000000" w:themeColor="text1"/>
              </w:rPr>
              <w:t>D=300mm</w:t>
            </w:r>
            <w:r w:rsidRPr="007766D4">
              <w:rPr>
                <w:rFonts w:hint="eastAsia"/>
                <w:color w:val="000000" w:themeColor="text1"/>
              </w:rPr>
              <w:t>，</w:t>
            </w:r>
            <w:r w:rsidRPr="007766D4">
              <w:rPr>
                <w:rFonts w:hint="eastAsia"/>
                <w:color w:val="000000" w:themeColor="text1"/>
              </w:rPr>
              <w:t>N=4.0KW</w:t>
            </w:r>
            <w:r w:rsidRPr="007766D4">
              <w:rPr>
                <w:rFonts w:hint="eastAsia"/>
                <w:color w:val="000000" w:themeColor="text1"/>
              </w:rPr>
              <w:t>（双向卸料）</w:t>
            </w:r>
          </w:p>
          <w:p w14:paraId="6CEA43DC" w14:textId="77777777" w:rsidR="008C3BBB" w:rsidRPr="007766D4" w:rsidRDefault="002C31B9">
            <w:pPr>
              <w:pStyle w:val="affffffff8"/>
              <w:rPr>
                <w:color w:val="000000" w:themeColor="text1"/>
              </w:rPr>
            </w:pPr>
            <w:r w:rsidRPr="007766D4">
              <w:rPr>
                <w:rFonts w:hint="eastAsia"/>
                <w:color w:val="000000" w:themeColor="text1"/>
              </w:rPr>
              <w:t>倾斜式</w:t>
            </w:r>
            <w:r w:rsidRPr="007766D4">
              <w:rPr>
                <w:rFonts w:hint="eastAsia"/>
                <w:color w:val="000000" w:themeColor="text1"/>
              </w:rPr>
              <w:t xml:space="preserve"> L=7m</w:t>
            </w:r>
            <w:r w:rsidRPr="007766D4">
              <w:rPr>
                <w:rFonts w:hint="eastAsia"/>
                <w:color w:val="000000" w:themeColor="text1"/>
              </w:rPr>
              <w:t>，</w:t>
            </w:r>
            <w:r w:rsidRPr="007766D4">
              <w:rPr>
                <w:rFonts w:hint="eastAsia"/>
                <w:color w:val="000000" w:themeColor="text1"/>
              </w:rPr>
              <w:t>D=300mm</w:t>
            </w:r>
            <w:r w:rsidRPr="007766D4">
              <w:rPr>
                <w:rFonts w:hint="eastAsia"/>
                <w:color w:val="000000" w:themeColor="text1"/>
              </w:rPr>
              <w:t>，</w:t>
            </w:r>
            <w:r w:rsidRPr="007766D4">
              <w:rPr>
                <w:rFonts w:hint="eastAsia"/>
                <w:color w:val="000000" w:themeColor="text1"/>
              </w:rPr>
              <w:t>N=4.0KW</w:t>
            </w:r>
            <w:r w:rsidRPr="007766D4">
              <w:rPr>
                <w:rFonts w:hint="eastAsia"/>
                <w:color w:val="000000" w:themeColor="text1"/>
              </w:rPr>
              <w:t>（单向卸料）</w:t>
            </w:r>
          </w:p>
        </w:tc>
        <w:tc>
          <w:tcPr>
            <w:tcW w:w="403" w:type="pct"/>
            <w:vAlign w:val="center"/>
          </w:tcPr>
          <w:p w14:paraId="723A35CC" w14:textId="77777777" w:rsidR="008C3BBB" w:rsidRPr="007766D4" w:rsidRDefault="002C31B9">
            <w:pPr>
              <w:pStyle w:val="affffffff8"/>
              <w:rPr>
                <w:color w:val="000000" w:themeColor="text1"/>
              </w:rPr>
            </w:pPr>
            <w:r w:rsidRPr="007766D4">
              <w:rPr>
                <w:color w:val="000000" w:themeColor="text1"/>
              </w:rPr>
              <w:t>3</w:t>
            </w:r>
            <w:r w:rsidRPr="007766D4">
              <w:rPr>
                <w:rFonts w:hint="eastAsia"/>
                <w:color w:val="000000" w:themeColor="text1"/>
              </w:rPr>
              <w:t>台</w:t>
            </w:r>
          </w:p>
        </w:tc>
        <w:tc>
          <w:tcPr>
            <w:tcW w:w="459" w:type="pct"/>
            <w:vAlign w:val="center"/>
          </w:tcPr>
          <w:p w14:paraId="3E2EBC16" w14:textId="77777777" w:rsidR="008C3BBB" w:rsidRPr="007766D4" w:rsidRDefault="008C3BBB">
            <w:pPr>
              <w:pStyle w:val="affffffff8"/>
              <w:rPr>
                <w:color w:val="000000" w:themeColor="text1"/>
              </w:rPr>
            </w:pPr>
          </w:p>
        </w:tc>
      </w:tr>
      <w:tr w:rsidR="007766D4" w:rsidRPr="007766D4" w14:paraId="7CFB2731" w14:textId="77777777">
        <w:trPr>
          <w:cantSplit/>
          <w:trHeight w:val="340"/>
          <w:jc w:val="center"/>
        </w:trPr>
        <w:tc>
          <w:tcPr>
            <w:tcW w:w="5000" w:type="pct"/>
            <w:gridSpan w:val="5"/>
            <w:vAlign w:val="center"/>
          </w:tcPr>
          <w:p w14:paraId="6A092C73" w14:textId="77777777" w:rsidR="008C3BBB" w:rsidRPr="007766D4" w:rsidRDefault="002C31B9">
            <w:pPr>
              <w:pStyle w:val="affffffff8"/>
              <w:rPr>
                <w:color w:val="000000" w:themeColor="text1"/>
              </w:rPr>
            </w:pPr>
            <w:r w:rsidRPr="007766D4">
              <w:rPr>
                <w:rFonts w:hint="eastAsia"/>
                <w:color w:val="000000" w:themeColor="text1"/>
              </w:rPr>
              <w:t>十五</w:t>
            </w:r>
            <w:r w:rsidRPr="007766D4">
              <w:rPr>
                <w:color w:val="000000" w:themeColor="text1"/>
              </w:rPr>
              <w:t>、</w:t>
            </w:r>
            <w:r w:rsidRPr="007766D4">
              <w:rPr>
                <w:rFonts w:hint="eastAsia"/>
                <w:color w:val="000000" w:themeColor="text1"/>
              </w:rPr>
              <w:t>加药间</w:t>
            </w:r>
          </w:p>
        </w:tc>
      </w:tr>
      <w:tr w:rsidR="007766D4" w:rsidRPr="007766D4" w14:paraId="7257FBE5" w14:textId="77777777">
        <w:trPr>
          <w:cantSplit/>
          <w:trHeight w:val="340"/>
          <w:jc w:val="center"/>
        </w:trPr>
        <w:tc>
          <w:tcPr>
            <w:tcW w:w="389" w:type="pct"/>
            <w:vAlign w:val="center"/>
          </w:tcPr>
          <w:p w14:paraId="4A1B86D3"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1D102898" w14:textId="77777777" w:rsidR="008C3BBB" w:rsidRPr="007766D4" w:rsidRDefault="002C31B9">
            <w:pPr>
              <w:pStyle w:val="affffffff8"/>
              <w:rPr>
                <w:color w:val="000000" w:themeColor="text1"/>
              </w:rPr>
            </w:pPr>
            <w:r w:rsidRPr="007766D4">
              <w:rPr>
                <w:color w:val="000000" w:themeColor="text1"/>
              </w:rPr>
              <w:t>溶药搅拌机</w:t>
            </w:r>
          </w:p>
        </w:tc>
        <w:tc>
          <w:tcPr>
            <w:tcW w:w="2799" w:type="pct"/>
            <w:vAlign w:val="center"/>
          </w:tcPr>
          <w:p w14:paraId="0FF1FDD4" w14:textId="77777777" w:rsidR="008C3BBB" w:rsidRPr="007766D4" w:rsidRDefault="002C31B9">
            <w:pPr>
              <w:pStyle w:val="affffffff8"/>
              <w:rPr>
                <w:color w:val="000000" w:themeColor="text1"/>
              </w:rPr>
            </w:pPr>
            <w:r w:rsidRPr="007766D4">
              <w:rPr>
                <w:color w:val="000000" w:themeColor="text1"/>
              </w:rPr>
              <w:t>N=4.0KW</w:t>
            </w:r>
          </w:p>
        </w:tc>
        <w:tc>
          <w:tcPr>
            <w:tcW w:w="403" w:type="pct"/>
            <w:vAlign w:val="center"/>
          </w:tcPr>
          <w:p w14:paraId="51A360BE" w14:textId="77777777" w:rsidR="008C3BBB" w:rsidRPr="007766D4" w:rsidRDefault="002C31B9">
            <w:pPr>
              <w:pStyle w:val="affffffff8"/>
              <w:rPr>
                <w:color w:val="000000" w:themeColor="text1"/>
              </w:rPr>
            </w:pPr>
            <w:r w:rsidRPr="007766D4">
              <w:rPr>
                <w:rFonts w:hint="eastAsia"/>
                <w:color w:val="000000" w:themeColor="text1"/>
              </w:rPr>
              <w:t>2</w:t>
            </w:r>
            <w:r w:rsidRPr="007766D4">
              <w:rPr>
                <w:rFonts w:hint="eastAsia"/>
                <w:color w:val="000000" w:themeColor="text1"/>
              </w:rPr>
              <w:t>台</w:t>
            </w:r>
          </w:p>
        </w:tc>
        <w:tc>
          <w:tcPr>
            <w:tcW w:w="459" w:type="pct"/>
            <w:vAlign w:val="center"/>
          </w:tcPr>
          <w:p w14:paraId="03C331BE" w14:textId="77777777" w:rsidR="008C3BBB" w:rsidRPr="007766D4" w:rsidRDefault="008C3BBB">
            <w:pPr>
              <w:pStyle w:val="affffffff8"/>
              <w:rPr>
                <w:color w:val="000000" w:themeColor="text1"/>
              </w:rPr>
            </w:pPr>
          </w:p>
        </w:tc>
      </w:tr>
      <w:tr w:rsidR="007766D4" w:rsidRPr="007766D4" w14:paraId="3D08ED36" w14:textId="77777777">
        <w:trPr>
          <w:cantSplit/>
          <w:trHeight w:val="340"/>
          <w:jc w:val="center"/>
        </w:trPr>
        <w:tc>
          <w:tcPr>
            <w:tcW w:w="389" w:type="pct"/>
            <w:vAlign w:val="center"/>
          </w:tcPr>
          <w:p w14:paraId="34677109" w14:textId="77777777" w:rsidR="008C3BBB" w:rsidRPr="007766D4" w:rsidRDefault="002C31B9">
            <w:pPr>
              <w:pStyle w:val="affffffff8"/>
              <w:rPr>
                <w:color w:val="000000" w:themeColor="text1"/>
              </w:rPr>
            </w:pPr>
            <w:r w:rsidRPr="007766D4">
              <w:rPr>
                <w:rFonts w:hint="eastAsia"/>
                <w:color w:val="000000" w:themeColor="text1"/>
              </w:rPr>
              <w:t>2</w:t>
            </w:r>
          </w:p>
        </w:tc>
        <w:tc>
          <w:tcPr>
            <w:tcW w:w="950" w:type="pct"/>
            <w:vAlign w:val="center"/>
          </w:tcPr>
          <w:p w14:paraId="7F682F05" w14:textId="77777777" w:rsidR="008C3BBB" w:rsidRPr="007766D4" w:rsidRDefault="002C31B9">
            <w:pPr>
              <w:pStyle w:val="affffffff8"/>
              <w:rPr>
                <w:color w:val="000000" w:themeColor="text1"/>
              </w:rPr>
            </w:pPr>
            <w:r w:rsidRPr="007766D4">
              <w:rPr>
                <w:rFonts w:hint="eastAsia"/>
                <w:color w:val="000000" w:themeColor="text1"/>
              </w:rPr>
              <w:t xml:space="preserve">PAC </w:t>
            </w:r>
            <w:r w:rsidRPr="007766D4">
              <w:rPr>
                <w:rFonts w:hint="eastAsia"/>
                <w:color w:val="000000" w:themeColor="text1"/>
              </w:rPr>
              <w:t>投加泵</w:t>
            </w:r>
          </w:p>
        </w:tc>
        <w:tc>
          <w:tcPr>
            <w:tcW w:w="2799" w:type="pct"/>
            <w:vAlign w:val="center"/>
          </w:tcPr>
          <w:p w14:paraId="5AE0E154" w14:textId="77777777" w:rsidR="008C3BBB" w:rsidRPr="007766D4" w:rsidRDefault="002C31B9">
            <w:pPr>
              <w:pStyle w:val="affffffff8"/>
              <w:rPr>
                <w:color w:val="000000" w:themeColor="text1"/>
              </w:rPr>
            </w:pPr>
            <w:r w:rsidRPr="007766D4">
              <w:rPr>
                <w:rFonts w:hint="eastAsia"/>
                <w:color w:val="000000" w:themeColor="text1"/>
              </w:rPr>
              <w:t>Q=300</w:t>
            </w:r>
            <w:r w:rsidRPr="007766D4">
              <w:rPr>
                <w:rFonts w:hint="eastAsia"/>
                <w:color w:val="000000" w:themeColor="text1"/>
              </w:rPr>
              <w:t>～</w:t>
            </w:r>
            <w:r w:rsidRPr="007766D4">
              <w:rPr>
                <w:rFonts w:hint="eastAsia"/>
                <w:color w:val="000000" w:themeColor="text1"/>
              </w:rPr>
              <w:t>400L/h</w:t>
            </w:r>
            <w:r w:rsidRPr="007766D4">
              <w:rPr>
                <w:rFonts w:hint="eastAsia"/>
                <w:color w:val="000000" w:themeColor="text1"/>
              </w:rPr>
              <w:t>，</w:t>
            </w:r>
            <w:r w:rsidRPr="007766D4">
              <w:rPr>
                <w:rFonts w:hint="eastAsia"/>
                <w:color w:val="000000" w:themeColor="text1"/>
              </w:rPr>
              <w:t>H=40m</w:t>
            </w:r>
            <w:r w:rsidRPr="007766D4">
              <w:rPr>
                <w:rFonts w:hint="eastAsia"/>
                <w:color w:val="000000" w:themeColor="text1"/>
              </w:rPr>
              <w:t>，</w:t>
            </w:r>
            <w:r w:rsidRPr="007766D4">
              <w:rPr>
                <w:rFonts w:hint="eastAsia"/>
                <w:color w:val="000000" w:themeColor="text1"/>
              </w:rPr>
              <w:t>N=0.75KW</w:t>
            </w:r>
          </w:p>
        </w:tc>
        <w:tc>
          <w:tcPr>
            <w:tcW w:w="403" w:type="pct"/>
            <w:vAlign w:val="center"/>
          </w:tcPr>
          <w:p w14:paraId="00313FF1" w14:textId="77777777" w:rsidR="008C3BBB" w:rsidRPr="007766D4" w:rsidRDefault="002C31B9">
            <w:pPr>
              <w:pStyle w:val="affffffff8"/>
              <w:rPr>
                <w:color w:val="000000" w:themeColor="text1"/>
              </w:rPr>
            </w:pPr>
            <w:r w:rsidRPr="007766D4">
              <w:rPr>
                <w:color w:val="000000" w:themeColor="text1"/>
              </w:rPr>
              <w:t>3</w:t>
            </w:r>
            <w:r w:rsidRPr="007766D4">
              <w:rPr>
                <w:rFonts w:hint="eastAsia"/>
                <w:color w:val="000000" w:themeColor="text1"/>
              </w:rPr>
              <w:t>台</w:t>
            </w:r>
          </w:p>
        </w:tc>
        <w:tc>
          <w:tcPr>
            <w:tcW w:w="459" w:type="pct"/>
            <w:vAlign w:val="center"/>
          </w:tcPr>
          <w:p w14:paraId="7C6EADA7"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用</w:t>
            </w:r>
            <w:r w:rsidRPr="007766D4">
              <w:rPr>
                <w:color w:val="000000" w:themeColor="text1"/>
              </w:rPr>
              <w:t>1</w:t>
            </w:r>
            <w:r w:rsidRPr="007766D4">
              <w:rPr>
                <w:rFonts w:hint="eastAsia"/>
                <w:color w:val="000000" w:themeColor="text1"/>
              </w:rPr>
              <w:t>备</w:t>
            </w:r>
          </w:p>
        </w:tc>
      </w:tr>
      <w:tr w:rsidR="007766D4" w:rsidRPr="007766D4" w14:paraId="03F7218A" w14:textId="77777777">
        <w:trPr>
          <w:cantSplit/>
          <w:trHeight w:val="340"/>
          <w:jc w:val="center"/>
        </w:trPr>
        <w:tc>
          <w:tcPr>
            <w:tcW w:w="389" w:type="pct"/>
            <w:vAlign w:val="center"/>
          </w:tcPr>
          <w:p w14:paraId="1A80F721" w14:textId="77777777" w:rsidR="008C3BBB" w:rsidRPr="007766D4" w:rsidRDefault="002C31B9">
            <w:pPr>
              <w:pStyle w:val="affffffff8"/>
              <w:rPr>
                <w:color w:val="000000" w:themeColor="text1"/>
              </w:rPr>
            </w:pPr>
            <w:r w:rsidRPr="007766D4">
              <w:rPr>
                <w:rFonts w:hint="eastAsia"/>
                <w:color w:val="000000" w:themeColor="text1"/>
              </w:rPr>
              <w:t>3</w:t>
            </w:r>
          </w:p>
        </w:tc>
        <w:tc>
          <w:tcPr>
            <w:tcW w:w="950" w:type="pct"/>
            <w:vAlign w:val="center"/>
          </w:tcPr>
          <w:p w14:paraId="60955D8A" w14:textId="77777777" w:rsidR="008C3BBB" w:rsidRPr="007766D4" w:rsidRDefault="002C31B9">
            <w:pPr>
              <w:pStyle w:val="affffffff8"/>
              <w:rPr>
                <w:color w:val="000000" w:themeColor="text1"/>
              </w:rPr>
            </w:pPr>
            <w:r w:rsidRPr="007766D4">
              <w:rPr>
                <w:rFonts w:hint="eastAsia"/>
                <w:color w:val="000000" w:themeColor="text1"/>
              </w:rPr>
              <w:t xml:space="preserve">PAM </w:t>
            </w:r>
            <w:r w:rsidRPr="007766D4">
              <w:rPr>
                <w:rFonts w:hint="eastAsia"/>
                <w:color w:val="000000" w:themeColor="text1"/>
              </w:rPr>
              <w:t>投加泵</w:t>
            </w:r>
          </w:p>
        </w:tc>
        <w:tc>
          <w:tcPr>
            <w:tcW w:w="2799" w:type="pct"/>
            <w:vAlign w:val="center"/>
          </w:tcPr>
          <w:p w14:paraId="5D326BF2" w14:textId="77777777" w:rsidR="008C3BBB" w:rsidRPr="007766D4" w:rsidRDefault="002C31B9">
            <w:pPr>
              <w:pStyle w:val="affffffff8"/>
              <w:rPr>
                <w:color w:val="000000" w:themeColor="text1"/>
              </w:rPr>
            </w:pPr>
            <w:r w:rsidRPr="007766D4">
              <w:rPr>
                <w:rFonts w:hint="eastAsia"/>
                <w:color w:val="000000" w:themeColor="text1"/>
              </w:rPr>
              <w:t>Q=1500L/h</w:t>
            </w:r>
            <w:r w:rsidRPr="007766D4">
              <w:rPr>
                <w:rFonts w:hint="eastAsia"/>
                <w:color w:val="000000" w:themeColor="text1"/>
              </w:rPr>
              <w:t>，</w:t>
            </w:r>
            <w:r w:rsidRPr="007766D4">
              <w:rPr>
                <w:rFonts w:hint="eastAsia"/>
                <w:color w:val="000000" w:themeColor="text1"/>
              </w:rPr>
              <w:t>H=40m</w:t>
            </w:r>
            <w:r w:rsidRPr="007766D4">
              <w:rPr>
                <w:rFonts w:hint="eastAsia"/>
                <w:color w:val="000000" w:themeColor="text1"/>
              </w:rPr>
              <w:t>，</w:t>
            </w:r>
            <w:r w:rsidRPr="007766D4">
              <w:rPr>
                <w:rFonts w:hint="eastAsia"/>
                <w:color w:val="000000" w:themeColor="text1"/>
              </w:rPr>
              <w:t>N=0.75KW</w:t>
            </w:r>
          </w:p>
        </w:tc>
        <w:tc>
          <w:tcPr>
            <w:tcW w:w="403" w:type="pct"/>
            <w:vAlign w:val="center"/>
          </w:tcPr>
          <w:p w14:paraId="72640392" w14:textId="77777777" w:rsidR="008C3BBB" w:rsidRPr="007766D4" w:rsidRDefault="002C31B9">
            <w:pPr>
              <w:pStyle w:val="affffffff8"/>
              <w:rPr>
                <w:color w:val="000000" w:themeColor="text1"/>
              </w:rPr>
            </w:pPr>
            <w:r w:rsidRPr="007766D4">
              <w:rPr>
                <w:color w:val="000000" w:themeColor="text1"/>
              </w:rPr>
              <w:t>3</w:t>
            </w:r>
            <w:r w:rsidRPr="007766D4">
              <w:rPr>
                <w:rFonts w:hint="eastAsia"/>
                <w:color w:val="000000" w:themeColor="text1"/>
              </w:rPr>
              <w:t>台</w:t>
            </w:r>
          </w:p>
        </w:tc>
        <w:tc>
          <w:tcPr>
            <w:tcW w:w="459" w:type="pct"/>
            <w:vAlign w:val="center"/>
          </w:tcPr>
          <w:p w14:paraId="01E9DE05"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用</w:t>
            </w:r>
            <w:r w:rsidRPr="007766D4">
              <w:rPr>
                <w:color w:val="000000" w:themeColor="text1"/>
              </w:rPr>
              <w:t>1</w:t>
            </w:r>
            <w:r w:rsidRPr="007766D4">
              <w:rPr>
                <w:rFonts w:hint="eastAsia"/>
                <w:color w:val="000000" w:themeColor="text1"/>
              </w:rPr>
              <w:t>备</w:t>
            </w:r>
          </w:p>
        </w:tc>
      </w:tr>
      <w:tr w:rsidR="007766D4" w:rsidRPr="007766D4" w14:paraId="3F348ED8" w14:textId="77777777">
        <w:trPr>
          <w:cantSplit/>
          <w:trHeight w:val="340"/>
          <w:jc w:val="center"/>
        </w:trPr>
        <w:tc>
          <w:tcPr>
            <w:tcW w:w="389" w:type="pct"/>
            <w:vAlign w:val="center"/>
          </w:tcPr>
          <w:p w14:paraId="3ACE55B2" w14:textId="77777777" w:rsidR="008C3BBB" w:rsidRPr="007766D4" w:rsidRDefault="002C31B9">
            <w:pPr>
              <w:pStyle w:val="affffffff8"/>
              <w:rPr>
                <w:color w:val="000000" w:themeColor="text1"/>
              </w:rPr>
            </w:pPr>
            <w:r w:rsidRPr="007766D4">
              <w:rPr>
                <w:rFonts w:hint="eastAsia"/>
                <w:color w:val="000000" w:themeColor="text1"/>
              </w:rPr>
              <w:t>4</w:t>
            </w:r>
          </w:p>
        </w:tc>
        <w:tc>
          <w:tcPr>
            <w:tcW w:w="950" w:type="pct"/>
            <w:vAlign w:val="center"/>
          </w:tcPr>
          <w:p w14:paraId="18BA5EBB" w14:textId="77777777" w:rsidR="008C3BBB" w:rsidRPr="007766D4" w:rsidRDefault="002C31B9">
            <w:pPr>
              <w:pStyle w:val="affffffff8"/>
              <w:rPr>
                <w:color w:val="000000" w:themeColor="text1"/>
              </w:rPr>
            </w:pPr>
            <w:r w:rsidRPr="007766D4">
              <w:rPr>
                <w:color w:val="000000" w:themeColor="text1"/>
              </w:rPr>
              <w:t>N</w:t>
            </w:r>
            <w:r w:rsidRPr="007766D4">
              <w:rPr>
                <w:rFonts w:hint="eastAsia"/>
                <w:color w:val="000000" w:themeColor="text1"/>
              </w:rPr>
              <w:t xml:space="preserve">aClO </w:t>
            </w:r>
            <w:r w:rsidRPr="007766D4">
              <w:rPr>
                <w:rFonts w:hint="eastAsia"/>
                <w:color w:val="000000" w:themeColor="text1"/>
              </w:rPr>
              <w:t>投加泵</w:t>
            </w:r>
          </w:p>
        </w:tc>
        <w:tc>
          <w:tcPr>
            <w:tcW w:w="2799" w:type="pct"/>
            <w:vAlign w:val="center"/>
          </w:tcPr>
          <w:p w14:paraId="40D0E4A8" w14:textId="77777777" w:rsidR="008C3BBB" w:rsidRPr="007766D4" w:rsidRDefault="002C31B9">
            <w:pPr>
              <w:pStyle w:val="affffffff8"/>
              <w:rPr>
                <w:color w:val="000000" w:themeColor="text1"/>
              </w:rPr>
            </w:pPr>
            <w:r w:rsidRPr="007766D4">
              <w:rPr>
                <w:rFonts w:hint="eastAsia"/>
                <w:color w:val="000000" w:themeColor="text1"/>
              </w:rPr>
              <w:t>Q=200L/h</w:t>
            </w:r>
            <w:r w:rsidRPr="007766D4">
              <w:rPr>
                <w:rFonts w:hint="eastAsia"/>
                <w:color w:val="000000" w:themeColor="text1"/>
              </w:rPr>
              <w:t>，</w:t>
            </w:r>
            <w:r w:rsidRPr="007766D4">
              <w:rPr>
                <w:rFonts w:hint="eastAsia"/>
                <w:color w:val="000000" w:themeColor="text1"/>
              </w:rPr>
              <w:t>H=20m</w:t>
            </w:r>
            <w:r w:rsidRPr="007766D4">
              <w:rPr>
                <w:rFonts w:hint="eastAsia"/>
                <w:color w:val="000000" w:themeColor="text1"/>
              </w:rPr>
              <w:t>，</w:t>
            </w:r>
            <w:r w:rsidRPr="007766D4">
              <w:rPr>
                <w:rFonts w:hint="eastAsia"/>
                <w:color w:val="000000" w:themeColor="text1"/>
              </w:rPr>
              <w:t>N=0.75KW</w:t>
            </w:r>
          </w:p>
        </w:tc>
        <w:tc>
          <w:tcPr>
            <w:tcW w:w="403" w:type="pct"/>
            <w:vAlign w:val="center"/>
          </w:tcPr>
          <w:p w14:paraId="28E0C7C4"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台</w:t>
            </w:r>
          </w:p>
        </w:tc>
        <w:tc>
          <w:tcPr>
            <w:tcW w:w="459" w:type="pct"/>
            <w:vAlign w:val="center"/>
          </w:tcPr>
          <w:p w14:paraId="525C6FA9" w14:textId="77777777" w:rsidR="008C3BBB" w:rsidRPr="007766D4" w:rsidRDefault="002C31B9">
            <w:pPr>
              <w:pStyle w:val="affffffff8"/>
              <w:rPr>
                <w:color w:val="000000" w:themeColor="text1"/>
              </w:rPr>
            </w:pPr>
            <w:r w:rsidRPr="007766D4">
              <w:rPr>
                <w:color w:val="000000" w:themeColor="text1"/>
              </w:rPr>
              <w:t>1</w:t>
            </w:r>
            <w:r w:rsidRPr="007766D4">
              <w:rPr>
                <w:rFonts w:hint="eastAsia"/>
                <w:color w:val="000000" w:themeColor="text1"/>
              </w:rPr>
              <w:t>用</w:t>
            </w:r>
            <w:r w:rsidRPr="007766D4">
              <w:rPr>
                <w:color w:val="000000" w:themeColor="text1"/>
              </w:rPr>
              <w:t>1</w:t>
            </w:r>
            <w:r w:rsidRPr="007766D4">
              <w:rPr>
                <w:rFonts w:hint="eastAsia"/>
                <w:color w:val="000000" w:themeColor="text1"/>
              </w:rPr>
              <w:t>备</w:t>
            </w:r>
          </w:p>
        </w:tc>
      </w:tr>
      <w:tr w:rsidR="007766D4" w:rsidRPr="007766D4" w14:paraId="301EAC3A" w14:textId="77777777">
        <w:trPr>
          <w:cantSplit/>
          <w:trHeight w:val="340"/>
          <w:jc w:val="center"/>
        </w:trPr>
        <w:tc>
          <w:tcPr>
            <w:tcW w:w="389" w:type="pct"/>
            <w:vAlign w:val="center"/>
          </w:tcPr>
          <w:p w14:paraId="5E58D640" w14:textId="77777777" w:rsidR="008C3BBB" w:rsidRPr="007766D4" w:rsidRDefault="002C31B9">
            <w:pPr>
              <w:pStyle w:val="affffffff8"/>
              <w:rPr>
                <w:color w:val="000000" w:themeColor="text1"/>
              </w:rPr>
            </w:pPr>
            <w:r w:rsidRPr="007766D4">
              <w:rPr>
                <w:rFonts w:hint="eastAsia"/>
                <w:color w:val="000000" w:themeColor="text1"/>
              </w:rPr>
              <w:t>5</w:t>
            </w:r>
          </w:p>
        </w:tc>
        <w:tc>
          <w:tcPr>
            <w:tcW w:w="950" w:type="pct"/>
            <w:vAlign w:val="center"/>
          </w:tcPr>
          <w:p w14:paraId="112030AA" w14:textId="77777777" w:rsidR="008C3BBB" w:rsidRPr="007766D4" w:rsidRDefault="002C31B9">
            <w:pPr>
              <w:pStyle w:val="affffffff8"/>
              <w:rPr>
                <w:color w:val="000000" w:themeColor="text1"/>
              </w:rPr>
            </w:pPr>
            <w:r w:rsidRPr="007766D4">
              <w:rPr>
                <w:color w:val="000000" w:themeColor="text1"/>
              </w:rPr>
              <w:t>P</w:t>
            </w:r>
            <w:r w:rsidRPr="007766D4">
              <w:rPr>
                <w:rFonts w:hint="eastAsia"/>
                <w:color w:val="000000" w:themeColor="text1"/>
              </w:rPr>
              <w:t xml:space="preserve">AC </w:t>
            </w:r>
            <w:r w:rsidRPr="007766D4">
              <w:rPr>
                <w:rFonts w:hint="eastAsia"/>
                <w:color w:val="000000" w:themeColor="text1"/>
              </w:rPr>
              <w:t>提升泵</w:t>
            </w:r>
          </w:p>
        </w:tc>
        <w:tc>
          <w:tcPr>
            <w:tcW w:w="2799" w:type="pct"/>
            <w:vAlign w:val="center"/>
          </w:tcPr>
          <w:p w14:paraId="1AF7B450" w14:textId="77777777" w:rsidR="008C3BBB" w:rsidRPr="007766D4" w:rsidRDefault="002C31B9">
            <w:pPr>
              <w:pStyle w:val="affffffff8"/>
              <w:rPr>
                <w:color w:val="000000" w:themeColor="text1"/>
              </w:rPr>
            </w:pPr>
            <w:r w:rsidRPr="007766D4">
              <w:rPr>
                <w:rFonts w:hint="eastAsia"/>
                <w:color w:val="000000" w:themeColor="text1"/>
              </w:rPr>
              <w:t>Q=12.5m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H=10m</w:t>
            </w:r>
            <w:r w:rsidRPr="007766D4">
              <w:rPr>
                <w:rFonts w:hint="eastAsia"/>
                <w:color w:val="000000" w:themeColor="text1"/>
              </w:rPr>
              <w:t>，</w:t>
            </w:r>
            <w:r w:rsidRPr="007766D4">
              <w:rPr>
                <w:rFonts w:hint="eastAsia"/>
                <w:color w:val="000000" w:themeColor="text1"/>
              </w:rPr>
              <w:t>N=1.5KW</w:t>
            </w:r>
          </w:p>
        </w:tc>
        <w:tc>
          <w:tcPr>
            <w:tcW w:w="403" w:type="pct"/>
            <w:vAlign w:val="center"/>
          </w:tcPr>
          <w:p w14:paraId="2BCD30A3" w14:textId="77777777" w:rsidR="008C3BBB" w:rsidRPr="007766D4" w:rsidRDefault="002C31B9">
            <w:pPr>
              <w:pStyle w:val="affffffff8"/>
              <w:rPr>
                <w:color w:val="000000" w:themeColor="text1"/>
              </w:rPr>
            </w:pPr>
            <w:r w:rsidRPr="007766D4">
              <w:rPr>
                <w:color w:val="000000" w:themeColor="text1"/>
              </w:rPr>
              <w:t>2</w:t>
            </w:r>
            <w:r w:rsidRPr="007766D4">
              <w:rPr>
                <w:rFonts w:hint="eastAsia"/>
                <w:color w:val="000000" w:themeColor="text1"/>
              </w:rPr>
              <w:t>台</w:t>
            </w:r>
          </w:p>
        </w:tc>
        <w:tc>
          <w:tcPr>
            <w:tcW w:w="459" w:type="pct"/>
            <w:vAlign w:val="center"/>
          </w:tcPr>
          <w:p w14:paraId="79CFB34E" w14:textId="77777777" w:rsidR="008C3BBB" w:rsidRPr="007766D4" w:rsidRDefault="002C31B9">
            <w:pPr>
              <w:pStyle w:val="affffffff8"/>
              <w:rPr>
                <w:color w:val="000000" w:themeColor="text1"/>
              </w:rPr>
            </w:pPr>
            <w:r w:rsidRPr="007766D4">
              <w:rPr>
                <w:color w:val="000000" w:themeColor="text1"/>
              </w:rPr>
              <w:t>1</w:t>
            </w:r>
            <w:r w:rsidRPr="007766D4">
              <w:rPr>
                <w:rFonts w:hint="eastAsia"/>
                <w:color w:val="000000" w:themeColor="text1"/>
              </w:rPr>
              <w:t>用</w:t>
            </w:r>
            <w:r w:rsidRPr="007766D4">
              <w:rPr>
                <w:color w:val="000000" w:themeColor="text1"/>
              </w:rPr>
              <w:t>1</w:t>
            </w:r>
            <w:r w:rsidRPr="007766D4">
              <w:rPr>
                <w:rFonts w:hint="eastAsia"/>
                <w:color w:val="000000" w:themeColor="text1"/>
              </w:rPr>
              <w:t>备</w:t>
            </w:r>
          </w:p>
        </w:tc>
      </w:tr>
      <w:tr w:rsidR="007766D4" w:rsidRPr="007766D4" w14:paraId="61E114BC" w14:textId="77777777">
        <w:trPr>
          <w:cantSplit/>
          <w:trHeight w:val="340"/>
          <w:jc w:val="center"/>
        </w:trPr>
        <w:tc>
          <w:tcPr>
            <w:tcW w:w="5000" w:type="pct"/>
            <w:gridSpan w:val="5"/>
            <w:vAlign w:val="center"/>
          </w:tcPr>
          <w:p w14:paraId="23C1EE56" w14:textId="77777777" w:rsidR="008C3BBB" w:rsidRPr="007766D4" w:rsidRDefault="002C31B9">
            <w:pPr>
              <w:pStyle w:val="affffffff8"/>
              <w:rPr>
                <w:color w:val="000000" w:themeColor="text1"/>
              </w:rPr>
            </w:pPr>
            <w:r w:rsidRPr="007766D4">
              <w:rPr>
                <w:rFonts w:hint="eastAsia"/>
                <w:color w:val="000000" w:themeColor="text1"/>
              </w:rPr>
              <w:t>十六</w:t>
            </w:r>
            <w:r w:rsidRPr="007766D4">
              <w:rPr>
                <w:color w:val="000000" w:themeColor="text1"/>
              </w:rPr>
              <w:t>、</w:t>
            </w:r>
            <w:r w:rsidRPr="007766D4">
              <w:rPr>
                <w:rFonts w:hint="eastAsia"/>
                <w:color w:val="000000" w:themeColor="text1"/>
              </w:rPr>
              <w:t>回用水泵房</w:t>
            </w:r>
          </w:p>
        </w:tc>
      </w:tr>
      <w:tr w:rsidR="007766D4" w:rsidRPr="007766D4" w14:paraId="45D98F0A" w14:textId="77777777">
        <w:trPr>
          <w:cantSplit/>
          <w:trHeight w:val="340"/>
          <w:jc w:val="center"/>
        </w:trPr>
        <w:tc>
          <w:tcPr>
            <w:tcW w:w="389" w:type="pct"/>
            <w:vAlign w:val="center"/>
          </w:tcPr>
          <w:p w14:paraId="12E552AE" w14:textId="77777777" w:rsidR="008C3BBB" w:rsidRPr="007766D4" w:rsidRDefault="002C31B9">
            <w:pPr>
              <w:pStyle w:val="affffffff8"/>
              <w:rPr>
                <w:color w:val="000000" w:themeColor="text1"/>
              </w:rPr>
            </w:pPr>
            <w:r w:rsidRPr="007766D4">
              <w:rPr>
                <w:rFonts w:hint="eastAsia"/>
                <w:color w:val="000000" w:themeColor="text1"/>
              </w:rPr>
              <w:t>1</w:t>
            </w:r>
          </w:p>
        </w:tc>
        <w:tc>
          <w:tcPr>
            <w:tcW w:w="950" w:type="pct"/>
            <w:vAlign w:val="center"/>
          </w:tcPr>
          <w:p w14:paraId="02A1A3A6" w14:textId="77777777" w:rsidR="008C3BBB" w:rsidRPr="007766D4" w:rsidRDefault="002C31B9">
            <w:pPr>
              <w:pStyle w:val="affffffff8"/>
              <w:rPr>
                <w:color w:val="000000" w:themeColor="text1"/>
              </w:rPr>
            </w:pPr>
            <w:r w:rsidRPr="007766D4">
              <w:rPr>
                <w:color w:val="000000" w:themeColor="text1"/>
              </w:rPr>
              <w:t>给水设备</w:t>
            </w:r>
          </w:p>
        </w:tc>
        <w:tc>
          <w:tcPr>
            <w:tcW w:w="2799" w:type="pct"/>
            <w:vAlign w:val="center"/>
          </w:tcPr>
          <w:p w14:paraId="0E0FC0E5" w14:textId="77777777" w:rsidR="008C3BBB" w:rsidRPr="007766D4" w:rsidRDefault="002C31B9">
            <w:pPr>
              <w:pStyle w:val="affffffff8"/>
              <w:rPr>
                <w:color w:val="000000" w:themeColor="text1"/>
              </w:rPr>
            </w:pPr>
            <w:r w:rsidRPr="007766D4">
              <w:rPr>
                <w:rFonts w:hint="eastAsia"/>
                <w:color w:val="000000" w:themeColor="text1"/>
              </w:rPr>
              <w:t>Q</w:t>
            </w:r>
            <w:r w:rsidRPr="007766D4">
              <w:rPr>
                <w:rFonts w:hint="eastAsia"/>
                <w:color w:val="000000" w:themeColor="text1"/>
              </w:rPr>
              <w:t>＝</w:t>
            </w:r>
            <w:r w:rsidRPr="007766D4">
              <w:rPr>
                <w:rFonts w:hint="eastAsia"/>
                <w:color w:val="000000" w:themeColor="text1"/>
              </w:rPr>
              <w:t>80m</w:t>
            </w:r>
            <w:r w:rsidRPr="007766D4">
              <w:rPr>
                <w:rFonts w:hint="eastAsia"/>
                <w:color w:val="000000" w:themeColor="text1"/>
                <w:vertAlign w:val="superscript"/>
              </w:rPr>
              <w:t>3</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H</w:t>
            </w:r>
            <w:r w:rsidRPr="007766D4">
              <w:rPr>
                <w:rFonts w:hint="eastAsia"/>
                <w:color w:val="000000" w:themeColor="text1"/>
              </w:rPr>
              <w:t>＝</w:t>
            </w:r>
            <w:r w:rsidRPr="007766D4">
              <w:rPr>
                <w:rFonts w:hint="eastAsia"/>
                <w:color w:val="000000" w:themeColor="text1"/>
              </w:rPr>
              <w:t>20m</w:t>
            </w:r>
            <w:r w:rsidRPr="007766D4">
              <w:rPr>
                <w:rFonts w:hint="eastAsia"/>
                <w:color w:val="000000" w:themeColor="text1"/>
              </w:rPr>
              <w:t>，</w:t>
            </w:r>
            <w:r w:rsidRPr="007766D4">
              <w:rPr>
                <w:rFonts w:hint="eastAsia"/>
                <w:color w:val="000000" w:themeColor="text1"/>
              </w:rPr>
              <w:t>N</w:t>
            </w:r>
            <w:r w:rsidRPr="007766D4">
              <w:rPr>
                <w:rFonts w:hint="eastAsia"/>
                <w:color w:val="000000" w:themeColor="text1"/>
              </w:rPr>
              <w:t>＝</w:t>
            </w:r>
            <w:r w:rsidRPr="007766D4">
              <w:rPr>
                <w:rFonts w:hint="eastAsia"/>
                <w:color w:val="000000" w:themeColor="text1"/>
              </w:rPr>
              <w:t>11kW</w:t>
            </w:r>
          </w:p>
        </w:tc>
        <w:tc>
          <w:tcPr>
            <w:tcW w:w="403" w:type="pct"/>
            <w:vAlign w:val="center"/>
          </w:tcPr>
          <w:p w14:paraId="0D67BD68" w14:textId="77777777" w:rsidR="008C3BBB" w:rsidRPr="007766D4" w:rsidRDefault="002C31B9">
            <w:pPr>
              <w:pStyle w:val="affffffff8"/>
              <w:rPr>
                <w:color w:val="000000" w:themeColor="text1"/>
              </w:rPr>
            </w:pPr>
            <w:r w:rsidRPr="007766D4">
              <w:rPr>
                <w:rFonts w:hint="eastAsia"/>
                <w:color w:val="000000" w:themeColor="text1"/>
              </w:rPr>
              <w:t>1</w:t>
            </w:r>
            <w:r w:rsidRPr="007766D4">
              <w:rPr>
                <w:rFonts w:hint="eastAsia"/>
                <w:color w:val="000000" w:themeColor="text1"/>
              </w:rPr>
              <w:t>套</w:t>
            </w:r>
          </w:p>
        </w:tc>
        <w:tc>
          <w:tcPr>
            <w:tcW w:w="459" w:type="pct"/>
            <w:vAlign w:val="center"/>
          </w:tcPr>
          <w:p w14:paraId="5FD9E957" w14:textId="77777777" w:rsidR="008C3BBB" w:rsidRPr="007766D4" w:rsidRDefault="008C3BBB">
            <w:pPr>
              <w:pStyle w:val="affffffff8"/>
              <w:rPr>
                <w:color w:val="000000" w:themeColor="text1"/>
              </w:rPr>
            </w:pPr>
          </w:p>
        </w:tc>
      </w:tr>
    </w:tbl>
    <w:p w14:paraId="465143B5" w14:textId="77777777" w:rsidR="008C3BBB" w:rsidRPr="007766D4" w:rsidRDefault="008C3BBB">
      <w:pPr>
        <w:pStyle w:val="affff8"/>
        <w:rPr>
          <w:color w:val="000000" w:themeColor="text1"/>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3"/>
        <w:gridCol w:w="4752"/>
      </w:tblGrid>
      <w:tr w:rsidR="007766D4" w:rsidRPr="007766D4" w14:paraId="6B5C9A3D" w14:textId="77777777">
        <w:trPr>
          <w:trHeight w:val="340"/>
          <w:jc w:val="center"/>
        </w:trPr>
        <w:tc>
          <w:tcPr>
            <w:tcW w:w="2503" w:type="pct"/>
            <w:vAlign w:val="center"/>
          </w:tcPr>
          <w:p w14:paraId="369F3EC3"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drawing>
                <wp:inline distT="0" distB="0" distL="0" distR="0" wp14:anchorId="114C8C9B" wp14:editId="40BADA7E">
                  <wp:extent cx="2879725" cy="1974850"/>
                  <wp:effectExtent l="0" t="0" r="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c>
          <w:tcPr>
            <w:tcW w:w="2497" w:type="pct"/>
            <w:vAlign w:val="center"/>
          </w:tcPr>
          <w:p w14:paraId="163787AC"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drawing>
                <wp:inline distT="0" distB="0" distL="0" distR="0" wp14:anchorId="5B5CF8DA" wp14:editId="18C39E50">
                  <wp:extent cx="2879725" cy="1974850"/>
                  <wp:effectExtent l="0" t="0" r="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r>
      <w:tr w:rsidR="007766D4" w:rsidRPr="007766D4" w14:paraId="7E4CBDBA" w14:textId="77777777">
        <w:trPr>
          <w:trHeight w:val="340"/>
          <w:jc w:val="center"/>
        </w:trPr>
        <w:tc>
          <w:tcPr>
            <w:tcW w:w="2503" w:type="pct"/>
            <w:vAlign w:val="center"/>
          </w:tcPr>
          <w:p w14:paraId="5A95FE4F"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场地鸟瞰</w:t>
            </w:r>
            <w:r w:rsidRPr="007766D4">
              <w:rPr>
                <w:color w:val="000000" w:themeColor="text1"/>
                <w:sz w:val="18"/>
                <w:szCs w:val="18"/>
              </w:rPr>
              <w:t>图</w:t>
            </w:r>
          </w:p>
        </w:tc>
        <w:tc>
          <w:tcPr>
            <w:tcW w:w="2497" w:type="pct"/>
            <w:vAlign w:val="center"/>
          </w:tcPr>
          <w:p w14:paraId="474A091F"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粗、</w:t>
            </w:r>
            <w:r w:rsidRPr="007766D4">
              <w:rPr>
                <w:color w:val="000000" w:themeColor="text1"/>
                <w:sz w:val="18"/>
                <w:szCs w:val="18"/>
              </w:rPr>
              <w:t>细格栅</w:t>
            </w:r>
          </w:p>
        </w:tc>
      </w:tr>
      <w:tr w:rsidR="007766D4" w:rsidRPr="007766D4" w14:paraId="07FB9EBF" w14:textId="77777777">
        <w:trPr>
          <w:trHeight w:val="340"/>
          <w:jc w:val="center"/>
        </w:trPr>
        <w:tc>
          <w:tcPr>
            <w:tcW w:w="2503" w:type="pct"/>
            <w:vAlign w:val="center"/>
          </w:tcPr>
          <w:p w14:paraId="6117961C"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drawing>
                <wp:inline distT="0" distB="0" distL="0" distR="0" wp14:anchorId="239D11BF" wp14:editId="5BBE8615">
                  <wp:extent cx="2879725" cy="1974850"/>
                  <wp:effectExtent l="0" t="0" r="0"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c>
          <w:tcPr>
            <w:tcW w:w="2497" w:type="pct"/>
            <w:vAlign w:val="center"/>
          </w:tcPr>
          <w:p w14:paraId="60E68EA8"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drawing>
                <wp:inline distT="0" distB="0" distL="0" distR="0" wp14:anchorId="372AA839" wp14:editId="7A846F51">
                  <wp:extent cx="2879725" cy="1974850"/>
                  <wp:effectExtent l="0" t="0" r="0"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r>
      <w:tr w:rsidR="007766D4" w:rsidRPr="007766D4" w14:paraId="22E65907" w14:textId="77777777">
        <w:trPr>
          <w:trHeight w:val="340"/>
          <w:jc w:val="center"/>
        </w:trPr>
        <w:tc>
          <w:tcPr>
            <w:tcW w:w="2503" w:type="pct"/>
            <w:vAlign w:val="center"/>
          </w:tcPr>
          <w:p w14:paraId="5B05C573"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曝气沉砂</w:t>
            </w:r>
            <w:r w:rsidRPr="007766D4">
              <w:rPr>
                <w:color w:val="000000" w:themeColor="text1"/>
                <w:sz w:val="18"/>
                <w:szCs w:val="18"/>
              </w:rPr>
              <w:t>池</w:t>
            </w:r>
          </w:p>
        </w:tc>
        <w:tc>
          <w:tcPr>
            <w:tcW w:w="2497" w:type="pct"/>
            <w:vAlign w:val="center"/>
          </w:tcPr>
          <w:p w14:paraId="0774B23C"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水解酸化池</w:t>
            </w:r>
          </w:p>
        </w:tc>
      </w:tr>
      <w:tr w:rsidR="007766D4" w:rsidRPr="007766D4" w14:paraId="1BBC4DF6" w14:textId="77777777">
        <w:trPr>
          <w:trHeight w:val="340"/>
          <w:jc w:val="center"/>
        </w:trPr>
        <w:tc>
          <w:tcPr>
            <w:tcW w:w="2503" w:type="pct"/>
            <w:vAlign w:val="center"/>
          </w:tcPr>
          <w:p w14:paraId="79F221FA"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lastRenderedPageBreak/>
              <w:drawing>
                <wp:inline distT="0" distB="0" distL="0" distR="0" wp14:anchorId="45AF63BF" wp14:editId="749270D3">
                  <wp:extent cx="2879725" cy="1974850"/>
                  <wp:effectExtent l="0" t="0" r="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c>
          <w:tcPr>
            <w:tcW w:w="2497" w:type="pct"/>
            <w:vAlign w:val="center"/>
          </w:tcPr>
          <w:p w14:paraId="590E7C1D"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drawing>
                <wp:inline distT="0" distB="0" distL="0" distR="0" wp14:anchorId="30FF31B5" wp14:editId="4922CBB0">
                  <wp:extent cx="2879725" cy="1974850"/>
                  <wp:effectExtent l="0" t="0" r="0"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r>
      <w:tr w:rsidR="007766D4" w:rsidRPr="007766D4" w14:paraId="08B69DA7" w14:textId="77777777">
        <w:trPr>
          <w:trHeight w:val="340"/>
          <w:jc w:val="center"/>
        </w:trPr>
        <w:tc>
          <w:tcPr>
            <w:tcW w:w="2503" w:type="pct"/>
            <w:vAlign w:val="center"/>
          </w:tcPr>
          <w:p w14:paraId="22079FA6"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A2O</w:t>
            </w:r>
            <w:r w:rsidRPr="007766D4">
              <w:rPr>
                <w:rFonts w:hint="eastAsia"/>
                <w:color w:val="000000" w:themeColor="text1"/>
                <w:sz w:val="18"/>
                <w:szCs w:val="18"/>
              </w:rPr>
              <w:t>池</w:t>
            </w:r>
            <w:r w:rsidRPr="007766D4">
              <w:rPr>
                <w:rFonts w:hint="eastAsia"/>
                <w:color w:val="000000" w:themeColor="text1"/>
                <w:sz w:val="18"/>
                <w:szCs w:val="18"/>
              </w:rPr>
              <w:t>A</w:t>
            </w:r>
            <w:r w:rsidRPr="007766D4">
              <w:rPr>
                <w:rFonts w:hint="eastAsia"/>
                <w:color w:val="000000" w:themeColor="text1"/>
                <w:sz w:val="18"/>
                <w:szCs w:val="18"/>
              </w:rPr>
              <w:t>段</w:t>
            </w:r>
          </w:p>
        </w:tc>
        <w:tc>
          <w:tcPr>
            <w:tcW w:w="2497" w:type="pct"/>
            <w:vAlign w:val="center"/>
          </w:tcPr>
          <w:p w14:paraId="19846F82"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A2O</w:t>
            </w:r>
            <w:r w:rsidRPr="007766D4">
              <w:rPr>
                <w:rFonts w:hint="eastAsia"/>
                <w:color w:val="000000" w:themeColor="text1"/>
                <w:sz w:val="18"/>
                <w:szCs w:val="18"/>
              </w:rPr>
              <w:t>池</w:t>
            </w:r>
            <w:r w:rsidRPr="007766D4">
              <w:rPr>
                <w:color w:val="000000" w:themeColor="text1"/>
                <w:sz w:val="18"/>
                <w:szCs w:val="18"/>
              </w:rPr>
              <w:t>O</w:t>
            </w:r>
            <w:r w:rsidRPr="007766D4">
              <w:rPr>
                <w:rFonts w:hint="eastAsia"/>
                <w:color w:val="000000" w:themeColor="text1"/>
                <w:sz w:val="18"/>
                <w:szCs w:val="18"/>
              </w:rPr>
              <w:t>段</w:t>
            </w:r>
          </w:p>
        </w:tc>
      </w:tr>
      <w:tr w:rsidR="007766D4" w:rsidRPr="007766D4" w14:paraId="3C9F3FC0" w14:textId="77777777">
        <w:trPr>
          <w:trHeight w:val="340"/>
          <w:jc w:val="center"/>
        </w:trPr>
        <w:tc>
          <w:tcPr>
            <w:tcW w:w="2503" w:type="pct"/>
            <w:tcBorders>
              <w:top w:val="single" w:sz="4" w:space="0" w:color="auto"/>
              <w:left w:val="single" w:sz="4" w:space="0" w:color="auto"/>
              <w:bottom w:val="single" w:sz="4" w:space="0" w:color="auto"/>
              <w:right w:val="single" w:sz="4" w:space="0" w:color="auto"/>
            </w:tcBorders>
            <w:vAlign w:val="center"/>
          </w:tcPr>
          <w:p w14:paraId="60CAD7D2"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drawing>
                <wp:inline distT="0" distB="0" distL="0" distR="0" wp14:anchorId="56ECFE18" wp14:editId="5CDCD2C8">
                  <wp:extent cx="2879725" cy="1974850"/>
                  <wp:effectExtent l="0" t="0" r="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c>
          <w:tcPr>
            <w:tcW w:w="2497" w:type="pct"/>
            <w:tcBorders>
              <w:top w:val="single" w:sz="4" w:space="0" w:color="auto"/>
              <w:left w:val="single" w:sz="4" w:space="0" w:color="auto"/>
              <w:bottom w:val="single" w:sz="4" w:space="0" w:color="auto"/>
              <w:right w:val="single" w:sz="4" w:space="0" w:color="auto"/>
            </w:tcBorders>
            <w:vAlign w:val="center"/>
          </w:tcPr>
          <w:p w14:paraId="60C6906B"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drawing>
                <wp:inline distT="0" distB="0" distL="0" distR="0" wp14:anchorId="1E8F2A5C" wp14:editId="7558CDE1">
                  <wp:extent cx="2879725" cy="1974850"/>
                  <wp:effectExtent l="0" t="0" r="0" b="635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r>
      <w:tr w:rsidR="007766D4" w:rsidRPr="007766D4" w14:paraId="76C7EC6F" w14:textId="77777777">
        <w:trPr>
          <w:trHeight w:val="340"/>
          <w:jc w:val="center"/>
        </w:trPr>
        <w:tc>
          <w:tcPr>
            <w:tcW w:w="2503" w:type="pct"/>
            <w:tcBorders>
              <w:top w:val="single" w:sz="4" w:space="0" w:color="auto"/>
              <w:left w:val="single" w:sz="4" w:space="0" w:color="auto"/>
              <w:bottom w:val="single" w:sz="4" w:space="0" w:color="auto"/>
              <w:right w:val="single" w:sz="4" w:space="0" w:color="auto"/>
            </w:tcBorders>
            <w:vAlign w:val="center"/>
          </w:tcPr>
          <w:p w14:paraId="445D6B49"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二沉池</w:t>
            </w:r>
          </w:p>
        </w:tc>
        <w:tc>
          <w:tcPr>
            <w:tcW w:w="2497" w:type="pct"/>
            <w:tcBorders>
              <w:top w:val="single" w:sz="4" w:space="0" w:color="auto"/>
              <w:left w:val="single" w:sz="4" w:space="0" w:color="auto"/>
              <w:bottom w:val="single" w:sz="4" w:space="0" w:color="auto"/>
              <w:right w:val="single" w:sz="4" w:space="0" w:color="auto"/>
            </w:tcBorders>
            <w:vAlign w:val="center"/>
          </w:tcPr>
          <w:p w14:paraId="4EE9B4BF"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混凝沉淀池</w:t>
            </w:r>
          </w:p>
        </w:tc>
      </w:tr>
      <w:tr w:rsidR="007766D4" w:rsidRPr="007766D4" w14:paraId="793E56D6" w14:textId="77777777">
        <w:trPr>
          <w:trHeight w:val="340"/>
          <w:jc w:val="center"/>
        </w:trPr>
        <w:tc>
          <w:tcPr>
            <w:tcW w:w="2503" w:type="pct"/>
            <w:tcBorders>
              <w:top w:val="single" w:sz="4" w:space="0" w:color="auto"/>
              <w:left w:val="single" w:sz="4" w:space="0" w:color="auto"/>
              <w:bottom w:val="single" w:sz="4" w:space="0" w:color="auto"/>
              <w:right w:val="single" w:sz="4" w:space="0" w:color="auto"/>
            </w:tcBorders>
            <w:vAlign w:val="center"/>
          </w:tcPr>
          <w:p w14:paraId="6EC6517D"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drawing>
                <wp:inline distT="0" distB="0" distL="0" distR="0" wp14:anchorId="6ADF355C" wp14:editId="100EF7BF">
                  <wp:extent cx="2879725" cy="1974850"/>
                  <wp:effectExtent l="0" t="0" r="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c>
          <w:tcPr>
            <w:tcW w:w="2497" w:type="pct"/>
            <w:tcBorders>
              <w:top w:val="single" w:sz="4" w:space="0" w:color="auto"/>
              <w:left w:val="single" w:sz="4" w:space="0" w:color="auto"/>
              <w:bottom w:val="single" w:sz="4" w:space="0" w:color="auto"/>
              <w:right w:val="single" w:sz="4" w:space="0" w:color="auto"/>
            </w:tcBorders>
            <w:vAlign w:val="center"/>
          </w:tcPr>
          <w:p w14:paraId="4931094B" w14:textId="77777777" w:rsidR="008C3BBB" w:rsidRPr="007766D4" w:rsidRDefault="002C31B9">
            <w:pPr>
              <w:adjustRightInd w:val="0"/>
              <w:snapToGrid w:val="0"/>
              <w:spacing w:beforeLines="50" w:before="120" w:afterLines="50" w:after="120"/>
              <w:jc w:val="center"/>
              <w:rPr>
                <w:color w:val="000000" w:themeColor="text1"/>
                <w:sz w:val="18"/>
                <w:szCs w:val="18"/>
              </w:rPr>
            </w:pPr>
            <w:r w:rsidRPr="007766D4">
              <w:rPr>
                <w:noProof/>
                <w:color w:val="000000" w:themeColor="text1"/>
              </w:rPr>
              <w:drawing>
                <wp:inline distT="0" distB="0" distL="0" distR="0" wp14:anchorId="29430E77" wp14:editId="0C8EA7ED">
                  <wp:extent cx="2879725" cy="1974850"/>
                  <wp:effectExtent l="0" t="0" r="0"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1975030"/>
                          </a:xfrm>
                          <a:prstGeom prst="rect">
                            <a:avLst/>
                          </a:prstGeom>
                        </pic:spPr>
                      </pic:pic>
                    </a:graphicData>
                  </a:graphic>
                </wp:inline>
              </w:drawing>
            </w:r>
          </w:p>
        </w:tc>
      </w:tr>
      <w:tr w:rsidR="007766D4" w:rsidRPr="007766D4" w14:paraId="739A49D5" w14:textId="77777777">
        <w:trPr>
          <w:trHeight w:val="340"/>
          <w:jc w:val="center"/>
        </w:trPr>
        <w:tc>
          <w:tcPr>
            <w:tcW w:w="2503" w:type="pct"/>
            <w:tcBorders>
              <w:top w:val="single" w:sz="4" w:space="0" w:color="auto"/>
              <w:left w:val="single" w:sz="4" w:space="0" w:color="auto"/>
              <w:bottom w:val="single" w:sz="4" w:space="0" w:color="auto"/>
              <w:right w:val="single" w:sz="4" w:space="0" w:color="auto"/>
            </w:tcBorders>
            <w:vAlign w:val="center"/>
          </w:tcPr>
          <w:p w14:paraId="679652B7"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V</w:t>
            </w:r>
            <w:r w:rsidRPr="007766D4">
              <w:rPr>
                <w:rFonts w:hint="eastAsia"/>
                <w:color w:val="000000" w:themeColor="text1"/>
                <w:sz w:val="18"/>
                <w:szCs w:val="18"/>
              </w:rPr>
              <w:t>型</w:t>
            </w:r>
            <w:r w:rsidRPr="007766D4">
              <w:rPr>
                <w:color w:val="000000" w:themeColor="text1"/>
                <w:sz w:val="18"/>
                <w:szCs w:val="18"/>
              </w:rPr>
              <w:t>滤池</w:t>
            </w:r>
          </w:p>
        </w:tc>
        <w:tc>
          <w:tcPr>
            <w:tcW w:w="2497" w:type="pct"/>
            <w:tcBorders>
              <w:top w:val="single" w:sz="4" w:space="0" w:color="auto"/>
              <w:left w:val="single" w:sz="4" w:space="0" w:color="auto"/>
              <w:bottom w:val="single" w:sz="4" w:space="0" w:color="auto"/>
              <w:right w:val="single" w:sz="4" w:space="0" w:color="auto"/>
            </w:tcBorders>
            <w:vAlign w:val="center"/>
          </w:tcPr>
          <w:p w14:paraId="0CF023CE" w14:textId="77777777" w:rsidR="008C3BBB" w:rsidRPr="007766D4" w:rsidRDefault="002C31B9">
            <w:pPr>
              <w:spacing w:line="240" w:lineRule="atLeast"/>
              <w:jc w:val="center"/>
              <w:rPr>
                <w:color w:val="000000" w:themeColor="text1"/>
                <w:sz w:val="18"/>
                <w:szCs w:val="18"/>
              </w:rPr>
            </w:pPr>
            <w:r w:rsidRPr="007766D4">
              <w:rPr>
                <w:rFonts w:hint="eastAsia"/>
                <w:color w:val="000000" w:themeColor="text1"/>
                <w:sz w:val="18"/>
                <w:szCs w:val="18"/>
              </w:rPr>
              <w:t>出水口</w:t>
            </w:r>
          </w:p>
        </w:tc>
      </w:tr>
    </w:tbl>
    <w:p w14:paraId="010F72D5" w14:textId="77777777" w:rsidR="008C3BBB" w:rsidRPr="007766D4" w:rsidRDefault="002C31B9">
      <w:pPr>
        <w:pStyle w:val="affffffff9"/>
        <w:spacing w:beforeLines="50" w:before="120"/>
        <w:rPr>
          <w:color w:val="000000" w:themeColor="text1"/>
        </w:rPr>
      </w:pPr>
      <w:r w:rsidRPr="007766D4">
        <w:rPr>
          <w:color w:val="000000" w:themeColor="text1"/>
        </w:rPr>
        <w:t>图</w:t>
      </w:r>
      <w:r w:rsidRPr="007766D4">
        <w:rPr>
          <w:color w:val="000000" w:themeColor="text1"/>
        </w:rPr>
        <w:t xml:space="preserve">2-1-4  </w:t>
      </w:r>
      <w:r w:rsidRPr="007766D4">
        <w:rPr>
          <w:rFonts w:hint="eastAsia"/>
          <w:color w:val="000000" w:themeColor="text1"/>
        </w:rPr>
        <w:t>现有</w:t>
      </w:r>
      <w:r w:rsidRPr="007766D4">
        <w:rPr>
          <w:color w:val="000000" w:themeColor="text1"/>
        </w:rPr>
        <w:t>工程现场调查图</w:t>
      </w:r>
    </w:p>
    <w:p w14:paraId="48B511FF" w14:textId="77777777" w:rsidR="008C3BBB" w:rsidRPr="007766D4" w:rsidRDefault="008C3BBB">
      <w:pPr>
        <w:spacing w:line="360" w:lineRule="auto"/>
        <w:jc w:val="center"/>
        <w:rPr>
          <w:rFonts w:ascii="黑体" w:eastAsia="黑体" w:hAnsi="黑体"/>
          <w:color w:val="000000" w:themeColor="text1"/>
          <w:sz w:val="24"/>
        </w:rPr>
        <w:sectPr w:rsidR="008C3BBB" w:rsidRPr="007766D4">
          <w:pgSz w:w="11906" w:h="16838"/>
          <w:pgMar w:top="1247" w:right="1134" w:bottom="1134" w:left="1247" w:header="680" w:footer="680" w:gutter="0"/>
          <w:cols w:space="720"/>
          <w:docGrid w:linePitch="312"/>
        </w:sectPr>
      </w:pPr>
    </w:p>
    <w:p w14:paraId="65803B74" w14:textId="77777777" w:rsidR="008C3BBB" w:rsidRPr="007766D4" w:rsidRDefault="002C31B9">
      <w:pPr>
        <w:pStyle w:val="affffffff9"/>
        <w:rPr>
          <w:color w:val="000000" w:themeColor="text1"/>
        </w:rPr>
      </w:pPr>
      <w:r w:rsidRPr="007766D4">
        <w:rPr>
          <w:noProof/>
          <w:color w:val="000000" w:themeColor="text1"/>
        </w:rPr>
        <w:lastRenderedPageBreak/>
        <w:drawing>
          <wp:inline distT="0" distB="0" distL="0" distR="0" wp14:anchorId="57CCE784" wp14:editId="6ADAAA89">
            <wp:extent cx="8431530" cy="5939790"/>
            <wp:effectExtent l="0" t="0" r="7620" b="3810"/>
            <wp:docPr id="59" name="图片 59" descr="L:\皖欣-2019\六安市经开区东城污水处理厂（20190909）\报告编写\图件绘制\东城污水处理厂总平面布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L:\皖欣-2019\六安市经开区东城污水处理厂（20190909）\报告编写\图件绘制\东城污水处理厂总平面布置图.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8432071" cy="5940000"/>
                    </a:xfrm>
                    <a:prstGeom prst="rect">
                      <a:avLst/>
                    </a:prstGeom>
                    <a:noFill/>
                    <a:ln>
                      <a:noFill/>
                    </a:ln>
                  </pic:spPr>
                </pic:pic>
              </a:graphicData>
            </a:graphic>
          </wp:inline>
        </w:drawing>
      </w:r>
    </w:p>
    <w:p w14:paraId="0375B1F4" w14:textId="77777777" w:rsidR="008C3BBB" w:rsidRPr="007766D4" w:rsidRDefault="002C31B9">
      <w:pPr>
        <w:pStyle w:val="affffffff9"/>
        <w:rPr>
          <w:color w:val="000000" w:themeColor="text1"/>
        </w:rPr>
      </w:pPr>
      <w:r w:rsidRPr="007766D4">
        <w:rPr>
          <w:color w:val="000000" w:themeColor="text1"/>
        </w:rPr>
        <w:t>图</w:t>
      </w:r>
      <w:r w:rsidRPr="007766D4">
        <w:rPr>
          <w:color w:val="000000" w:themeColor="text1"/>
        </w:rPr>
        <w:t>2-1-</w:t>
      </w:r>
      <w:r w:rsidRPr="007766D4">
        <w:rPr>
          <w:rStyle w:val="Charffe"/>
          <w:color w:val="000000" w:themeColor="text1"/>
        </w:rPr>
        <w:t>5</w:t>
      </w:r>
      <w:r w:rsidRPr="007766D4">
        <w:rPr>
          <w:color w:val="000000" w:themeColor="text1"/>
        </w:rPr>
        <w:t xml:space="preserve">  </w:t>
      </w:r>
      <w:r w:rsidRPr="007766D4">
        <w:rPr>
          <w:rFonts w:hint="eastAsia"/>
          <w:color w:val="000000" w:themeColor="text1"/>
        </w:rPr>
        <w:t>厂区总平面布置</w:t>
      </w:r>
      <w:r w:rsidRPr="007766D4">
        <w:rPr>
          <w:color w:val="000000" w:themeColor="text1"/>
        </w:rPr>
        <w:t>图</w:t>
      </w:r>
    </w:p>
    <w:p w14:paraId="553884D4" w14:textId="77777777" w:rsidR="008C3BBB" w:rsidRPr="007766D4" w:rsidRDefault="008C3BBB">
      <w:pPr>
        <w:pStyle w:val="21"/>
        <w:rPr>
          <w:rFonts w:ascii="黑体" w:eastAsia="黑体" w:hAnsi="Arial"/>
          <w:b w:val="0"/>
          <w:color w:val="000000" w:themeColor="text1"/>
        </w:rPr>
        <w:sectPr w:rsidR="008C3BBB" w:rsidRPr="007766D4">
          <w:pgSz w:w="16838" w:h="11906" w:orient="landscape"/>
          <w:pgMar w:top="720" w:right="720" w:bottom="720" w:left="720" w:header="680" w:footer="680" w:gutter="0"/>
          <w:cols w:space="720"/>
          <w:docGrid w:linePitch="312"/>
        </w:sectPr>
      </w:pPr>
      <w:bookmarkStart w:id="248" w:name="_Toc451334605"/>
      <w:bookmarkStart w:id="249" w:name="_Toc451355113"/>
      <w:bookmarkStart w:id="250" w:name="_Toc13454"/>
      <w:bookmarkStart w:id="251" w:name="_Toc451354591"/>
      <w:bookmarkStart w:id="252" w:name="_Toc451439474"/>
      <w:bookmarkStart w:id="253" w:name="_Toc451354765"/>
      <w:bookmarkStart w:id="254" w:name="_Toc451177151"/>
      <w:bookmarkStart w:id="255" w:name="_Toc1347"/>
    </w:p>
    <w:p w14:paraId="744C92C7" w14:textId="77777777" w:rsidR="008C3BBB" w:rsidRPr="007766D4" w:rsidRDefault="002C31B9">
      <w:pPr>
        <w:pStyle w:val="21"/>
        <w:rPr>
          <w:rFonts w:asciiTheme="majorHAnsi" w:eastAsia="黑体" w:hAnsiTheme="majorHAnsi" w:cstheme="majorHAnsi"/>
          <w:b w:val="0"/>
          <w:color w:val="000000" w:themeColor="text1"/>
        </w:rPr>
      </w:pPr>
      <w:bookmarkStart w:id="256" w:name="_Toc481044862"/>
      <w:bookmarkStart w:id="257" w:name="_Toc38454698"/>
      <w:r w:rsidRPr="007766D4">
        <w:rPr>
          <w:rFonts w:asciiTheme="majorHAnsi" w:eastAsia="黑体" w:hAnsiTheme="majorHAnsi" w:cstheme="majorHAnsi"/>
          <w:b w:val="0"/>
          <w:color w:val="000000" w:themeColor="text1"/>
        </w:rPr>
        <w:lastRenderedPageBreak/>
        <w:t xml:space="preserve">2.2 </w:t>
      </w:r>
      <w:r w:rsidRPr="007766D4">
        <w:rPr>
          <w:rFonts w:asciiTheme="majorHAnsi" w:eastAsia="黑体" w:hAnsiTheme="majorHAnsi" w:cstheme="majorHAnsi"/>
          <w:b w:val="0"/>
          <w:color w:val="000000" w:themeColor="text1"/>
        </w:rPr>
        <w:t>现有工程污染物排放情况</w:t>
      </w:r>
      <w:bookmarkEnd w:id="248"/>
      <w:bookmarkEnd w:id="249"/>
      <w:bookmarkEnd w:id="250"/>
      <w:bookmarkEnd w:id="251"/>
      <w:bookmarkEnd w:id="252"/>
      <w:bookmarkEnd w:id="253"/>
      <w:bookmarkEnd w:id="254"/>
      <w:bookmarkEnd w:id="255"/>
      <w:bookmarkEnd w:id="256"/>
      <w:bookmarkEnd w:id="257"/>
    </w:p>
    <w:p w14:paraId="38A7CD5C"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运行期产生的污染物主要有废水、固体废弃物、恶臭气体和噪声等。</w:t>
      </w:r>
    </w:p>
    <w:p w14:paraId="187E2003" w14:textId="77777777" w:rsidR="008C3BBB" w:rsidRPr="007766D4" w:rsidRDefault="002C31B9">
      <w:pPr>
        <w:keepNext/>
        <w:spacing w:line="360" w:lineRule="auto"/>
        <w:outlineLvl w:val="2"/>
        <w:rPr>
          <w:color w:val="000000" w:themeColor="text1"/>
          <w:sz w:val="24"/>
        </w:rPr>
      </w:pPr>
      <w:bookmarkStart w:id="258" w:name="_Toc32305"/>
      <w:bookmarkStart w:id="259" w:name="_Toc481044863"/>
      <w:bookmarkStart w:id="260" w:name="_Toc451354592"/>
      <w:bookmarkStart w:id="261" w:name="_Toc22361"/>
      <w:bookmarkStart w:id="262" w:name="_Toc29172"/>
      <w:bookmarkStart w:id="263" w:name="_Toc451354766"/>
      <w:bookmarkStart w:id="264" w:name="_Toc476217353"/>
      <w:bookmarkStart w:id="265" w:name="_Toc451334606"/>
      <w:bookmarkStart w:id="266" w:name="_Toc451355114"/>
      <w:bookmarkStart w:id="267" w:name="_Toc479490368"/>
      <w:r w:rsidRPr="007766D4">
        <w:rPr>
          <w:rFonts w:asciiTheme="majorHAnsi" w:eastAsia="黑体" w:hAnsiTheme="majorHAnsi" w:cstheme="majorHAnsi"/>
          <w:color w:val="000000" w:themeColor="text1"/>
          <w:sz w:val="24"/>
        </w:rPr>
        <w:t xml:space="preserve">2.2.1 </w:t>
      </w:r>
      <w:r w:rsidRPr="007766D4">
        <w:rPr>
          <w:rFonts w:asciiTheme="majorHAnsi" w:eastAsia="黑体" w:hAnsiTheme="majorHAnsi" w:cstheme="majorHAnsi"/>
          <w:color w:val="000000" w:themeColor="text1"/>
          <w:sz w:val="24"/>
        </w:rPr>
        <w:t>废水</w:t>
      </w:r>
      <w:bookmarkEnd w:id="258"/>
      <w:bookmarkEnd w:id="259"/>
      <w:bookmarkEnd w:id="260"/>
      <w:bookmarkEnd w:id="261"/>
      <w:bookmarkEnd w:id="262"/>
      <w:bookmarkEnd w:id="263"/>
      <w:bookmarkEnd w:id="264"/>
      <w:bookmarkEnd w:id="265"/>
      <w:bookmarkEnd w:id="266"/>
      <w:bookmarkEnd w:id="267"/>
    </w:p>
    <w:p w14:paraId="399EC18C" w14:textId="77777777" w:rsidR="008C3BBB" w:rsidRPr="007766D4" w:rsidRDefault="002C31B9">
      <w:pPr>
        <w:pStyle w:val="affffffff7"/>
        <w:ind w:firstLine="480"/>
        <w:rPr>
          <w:color w:val="000000" w:themeColor="text1"/>
        </w:rPr>
      </w:pPr>
      <w:r w:rsidRPr="007766D4">
        <w:rPr>
          <w:rFonts w:hint="eastAsia"/>
          <w:color w:val="000000" w:themeColor="text1"/>
        </w:rPr>
        <w:t>东城</w:t>
      </w:r>
      <w:r w:rsidRPr="007766D4">
        <w:rPr>
          <w:color w:val="000000" w:themeColor="text1"/>
        </w:rPr>
        <w:t>污水处理厂</w:t>
      </w:r>
      <w:r w:rsidRPr="007766D4">
        <w:rPr>
          <w:rFonts w:hint="eastAsia"/>
          <w:color w:val="000000" w:themeColor="text1"/>
        </w:rPr>
        <w:t>污水经处理后尾水达《城镇污水处理厂污染物排放标准》（</w:t>
      </w:r>
      <w:r w:rsidRPr="007766D4">
        <w:rPr>
          <w:rFonts w:hint="eastAsia"/>
          <w:color w:val="000000" w:themeColor="text1"/>
        </w:rPr>
        <w:t>GB18918-2002</w:t>
      </w:r>
      <w:r w:rsidRPr="007766D4">
        <w:rPr>
          <w:rFonts w:hint="eastAsia"/>
          <w:color w:val="000000" w:themeColor="text1"/>
        </w:rPr>
        <w:t>）一级</w:t>
      </w:r>
      <w:r w:rsidRPr="007766D4">
        <w:rPr>
          <w:rFonts w:hint="eastAsia"/>
          <w:color w:val="000000" w:themeColor="text1"/>
        </w:rPr>
        <w:t>A</w:t>
      </w:r>
      <w:r w:rsidRPr="007766D4">
        <w:rPr>
          <w:rFonts w:hint="eastAsia"/>
          <w:color w:val="000000" w:themeColor="text1"/>
        </w:rPr>
        <w:t>标准排放，一期工程处理能力为</w:t>
      </w:r>
      <w:r w:rsidRPr="007766D4">
        <w:rPr>
          <w:color w:val="000000" w:themeColor="text1"/>
        </w:rPr>
        <w:t>2</w:t>
      </w:r>
      <w:r w:rsidRPr="007766D4">
        <w:rPr>
          <w:rFonts w:hint="eastAsia"/>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r w:rsidRPr="007766D4">
        <w:rPr>
          <w:rFonts w:hint="eastAsia"/>
          <w:color w:val="000000" w:themeColor="text1"/>
        </w:rPr>
        <w:t>，目前实际处理能力约为</w:t>
      </w:r>
      <w:r w:rsidRPr="007766D4">
        <w:rPr>
          <w:color w:val="000000" w:themeColor="text1"/>
        </w:rPr>
        <w:t>1</w:t>
      </w:r>
      <w:r w:rsidR="00A57F52" w:rsidRPr="007766D4">
        <w:rPr>
          <w:color w:val="000000" w:themeColor="text1"/>
        </w:rPr>
        <w:t>.</w:t>
      </w:r>
      <w:r w:rsidRPr="007766D4">
        <w:rPr>
          <w:color w:val="000000" w:themeColor="text1"/>
        </w:rPr>
        <w:t>6</w:t>
      </w:r>
      <w:r w:rsidR="00A57F52" w:rsidRPr="007766D4">
        <w:rPr>
          <w:rFonts w:hint="eastAsia"/>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r w:rsidRPr="007766D4">
        <w:rPr>
          <w:rFonts w:hint="eastAsia"/>
          <w:color w:val="000000" w:themeColor="text1"/>
        </w:rPr>
        <w:t>，根据在线监测结果和一期工程竣工</w:t>
      </w:r>
      <w:r w:rsidRPr="007766D4">
        <w:rPr>
          <w:color w:val="000000" w:themeColor="text1"/>
        </w:rPr>
        <w:t>环境保护</w:t>
      </w:r>
      <w:r w:rsidRPr="007766D4">
        <w:rPr>
          <w:rFonts w:hint="eastAsia"/>
          <w:color w:val="000000" w:themeColor="text1"/>
        </w:rPr>
        <w:t>验收监测报告，污水处理厂排放浓度为：</w:t>
      </w:r>
      <w:r w:rsidRPr="007766D4">
        <w:rPr>
          <w:color w:val="000000" w:themeColor="text1"/>
        </w:rPr>
        <w:t>pH=6</w:t>
      </w:r>
      <w:r w:rsidRPr="007766D4">
        <w:rPr>
          <w:rFonts w:hint="eastAsia"/>
          <w:color w:val="000000" w:themeColor="text1"/>
        </w:rPr>
        <w:t>~</w:t>
      </w:r>
      <w:r w:rsidRPr="007766D4">
        <w:rPr>
          <w:color w:val="000000" w:themeColor="text1"/>
        </w:rPr>
        <w:t>9</w:t>
      </w:r>
      <w:r w:rsidRPr="007766D4">
        <w:rPr>
          <w:rFonts w:hint="eastAsia"/>
          <w:color w:val="000000" w:themeColor="text1"/>
        </w:rPr>
        <w:t>，</w:t>
      </w:r>
      <w:r w:rsidRPr="007766D4">
        <w:rPr>
          <w:color w:val="000000" w:themeColor="text1"/>
        </w:rPr>
        <w:t>COD 25.2mg/L</w:t>
      </w:r>
      <w:r w:rsidRPr="007766D4">
        <w:rPr>
          <w:rFonts w:hint="eastAsia"/>
          <w:color w:val="000000" w:themeColor="text1"/>
        </w:rPr>
        <w:t>，</w:t>
      </w:r>
      <w:r w:rsidRPr="007766D4">
        <w:rPr>
          <w:color w:val="000000" w:themeColor="text1"/>
        </w:rPr>
        <w:t>BOD</w:t>
      </w:r>
      <w:r w:rsidRPr="007766D4">
        <w:rPr>
          <w:color w:val="000000" w:themeColor="text1"/>
          <w:vertAlign w:val="subscript"/>
        </w:rPr>
        <w:t xml:space="preserve">5 </w:t>
      </w:r>
      <w:r w:rsidRPr="007766D4">
        <w:rPr>
          <w:color w:val="000000" w:themeColor="text1"/>
        </w:rPr>
        <w:t>4.4mg/L</w:t>
      </w:r>
      <w:r w:rsidRPr="007766D4">
        <w:rPr>
          <w:rFonts w:hint="eastAsia"/>
          <w:color w:val="000000" w:themeColor="text1"/>
        </w:rPr>
        <w:t>，</w:t>
      </w:r>
      <w:r w:rsidRPr="007766D4">
        <w:rPr>
          <w:color w:val="000000" w:themeColor="text1"/>
        </w:rPr>
        <w:t>NH</w:t>
      </w:r>
      <w:r w:rsidRPr="007766D4">
        <w:rPr>
          <w:color w:val="000000" w:themeColor="text1"/>
          <w:vertAlign w:val="subscript"/>
        </w:rPr>
        <w:t>3</w:t>
      </w:r>
      <w:r w:rsidRPr="007766D4">
        <w:rPr>
          <w:color w:val="000000" w:themeColor="text1"/>
        </w:rPr>
        <w:t>-N 0.996 mg/L</w:t>
      </w:r>
      <w:r w:rsidRPr="007766D4">
        <w:rPr>
          <w:rFonts w:hint="eastAsia"/>
          <w:color w:val="000000" w:themeColor="text1"/>
        </w:rPr>
        <w:t>，</w:t>
      </w:r>
      <w:r w:rsidRPr="007766D4">
        <w:rPr>
          <w:color w:val="000000" w:themeColor="text1"/>
        </w:rPr>
        <w:t>SS 9mg/L</w:t>
      </w:r>
      <w:r w:rsidRPr="007766D4">
        <w:rPr>
          <w:rFonts w:hint="eastAsia"/>
          <w:color w:val="000000" w:themeColor="text1"/>
        </w:rPr>
        <w:t>，总氮</w:t>
      </w:r>
      <w:r w:rsidRPr="007766D4">
        <w:rPr>
          <w:rFonts w:hint="eastAsia"/>
          <w:color w:val="000000" w:themeColor="text1"/>
        </w:rPr>
        <w:t xml:space="preserve"> </w:t>
      </w:r>
      <w:r w:rsidRPr="007766D4">
        <w:rPr>
          <w:color w:val="000000" w:themeColor="text1"/>
        </w:rPr>
        <w:t>6.84mg/L</w:t>
      </w:r>
      <w:r w:rsidRPr="007766D4">
        <w:rPr>
          <w:rFonts w:hint="eastAsia"/>
          <w:color w:val="000000" w:themeColor="text1"/>
        </w:rPr>
        <w:t>、总磷</w:t>
      </w:r>
      <w:r w:rsidRPr="007766D4">
        <w:rPr>
          <w:rFonts w:hint="eastAsia"/>
          <w:color w:val="000000" w:themeColor="text1"/>
        </w:rPr>
        <w:t xml:space="preserve"> </w:t>
      </w:r>
      <w:r w:rsidRPr="007766D4">
        <w:rPr>
          <w:color w:val="000000" w:themeColor="text1"/>
        </w:rPr>
        <w:t>0</w:t>
      </w:r>
      <w:r w:rsidRPr="007766D4">
        <w:rPr>
          <w:rFonts w:hint="eastAsia"/>
          <w:color w:val="000000" w:themeColor="text1"/>
        </w:rPr>
        <w:t>.206</w:t>
      </w:r>
      <w:r w:rsidRPr="007766D4">
        <w:rPr>
          <w:color w:val="000000" w:themeColor="text1"/>
        </w:rPr>
        <w:t>mg/L</w:t>
      </w:r>
      <w:r w:rsidR="00A57F52" w:rsidRPr="007766D4">
        <w:rPr>
          <w:rFonts w:hint="eastAsia"/>
          <w:color w:val="000000" w:themeColor="text1"/>
        </w:rPr>
        <w:t>。一期工程满负荷</w:t>
      </w:r>
      <w:r w:rsidR="00A57F52" w:rsidRPr="007766D4">
        <w:rPr>
          <w:color w:val="000000" w:themeColor="text1"/>
        </w:rPr>
        <w:t>运行</w:t>
      </w:r>
      <w:r w:rsidRPr="007766D4">
        <w:rPr>
          <w:rFonts w:hint="eastAsia"/>
          <w:color w:val="000000" w:themeColor="text1"/>
        </w:rPr>
        <w:t>各污染因子的排放量与削减量见表</w:t>
      </w:r>
      <w:r w:rsidRPr="007766D4">
        <w:rPr>
          <w:color w:val="000000" w:themeColor="text1"/>
        </w:rPr>
        <w:t>2-2-1</w:t>
      </w:r>
      <w:r w:rsidRPr="007766D4">
        <w:rPr>
          <w:color w:val="000000" w:themeColor="text1"/>
        </w:rPr>
        <w:t>。</w:t>
      </w:r>
    </w:p>
    <w:p w14:paraId="1A73E304" w14:textId="77777777" w:rsidR="008C3BBB" w:rsidRPr="007766D4" w:rsidRDefault="002C31B9">
      <w:pPr>
        <w:pStyle w:val="affffffff9"/>
        <w:spacing w:line="300" w:lineRule="auto"/>
        <w:rPr>
          <w:color w:val="000000" w:themeColor="text1"/>
        </w:rPr>
      </w:pPr>
      <w:r w:rsidRPr="007766D4">
        <w:rPr>
          <w:color w:val="000000" w:themeColor="text1"/>
        </w:rPr>
        <w:t>表</w:t>
      </w:r>
      <w:r w:rsidRPr="007766D4">
        <w:rPr>
          <w:color w:val="000000" w:themeColor="text1"/>
        </w:rPr>
        <w:t>2-2-</w:t>
      </w:r>
      <w:r w:rsidR="00A57F52" w:rsidRPr="007766D4">
        <w:rPr>
          <w:color w:val="000000" w:themeColor="text1"/>
        </w:rPr>
        <w:t>1</w:t>
      </w:r>
      <w:r w:rsidRPr="007766D4">
        <w:rPr>
          <w:color w:val="000000" w:themeColor="text1"/>
        </w:rPr>
        <w:t xml:space="preserve">  20</w:t>
      </w:r>
      <w:r w:rsidRPr="007766D4">
        <w:rPr>
          <w:rFonts w:hint="eastAsia"/>
          <w:color w:val="000000" w:themeColor="text1"/>
        </w:rPr>
        <w:t>000 m</w:t>
      </w:r>
      <w:r w:rsidRPr="007766D4">
        <w:rPr>
          <w:rFonts w:hint="eastAsia"/>
          <w:color w:val="000000" w:themeColor="text1"/>
          <w:vertAlign w:val="superscript"/>
        </w:rPr>
        <w:t>3</w:t>
      </w:r>
      <w:r w:rsidRPr="007766D4">
        <w:rPr>
          <w:rFonts w:hint="eastAsia"/>
          <w:color w:val="000000" w:themeColor="text1"/>
        </w:rPr>
        <w:t>/d</w:t>
      </w:r>
      <w:r w:rsidRPr="007766D4">
        <w:rPr>
          <w:rFonts w:hint="eastAsia"/>
          <w:color w:val="000000" w:themeColor="text1"/>
        </w:rPr>
        <w:t>处理量时</w:t>
      </w:r>
      <w:r w:rsidRPr="007766D4">
        <w:rPr>
          <w:color w:val="000000" w:themeColor="text1"/>
        </w:rPr>
        <w:t>水污染物排放情况汇总表</w:t>
      </w:r>
    </w:p>
    <w:tbl>
      <w:tblPr>
        <w:tblW w:w="5000" w:type="pct"/>
        <w:jc w:val="center"/>
        <w:tblLook w:val="04A0" w:firstRow="1" w:lastRow="0" w:firstColumn="1" w:lastColumn="0" w:noHBand="0" w:noVBand="1"/>
      </w:tblPr>
      <w:tblGrid>
        <w:gridCol w:w="1195"/>
        <w:gridCol w:w="1943"/>
        <w:gridCol w:w="1196"/>
        <w:gridCol w:w="1755"/>
        <w:gridCol w:w="1661"/>
        <w:gridCol w:w="1755"/>
      </w:tblGrid>
      <w:tr w:rsidR="007766D4" w:rsidRPr="007766D4" w14:paraId="6029B087" w14:textId="77777777">
        <w:trPr>
          <w:trHeight w:val="285"/>
          <w:jc w:val="center"/>
        </w:trPr>
        <w:tc>
          <w:tcPr>
            <w:tcW w:w="629" w:type="pct"/>
            <w:tcBorders>
              <w:top w:val="single" w:sz="8" w:space="0" w:color="auto"/>
              <w:left w:val="single" w:sz="8" w:space="0" w:color="auto"/>
              <w:bottom w:val="single" w:sz="8" w:space="0" w:color="auto"/>
              <w:right w:val="single" w:sz="8" w:space="0" w:color="auto"/>
            </w:tcBorders>
            <w:shd w:val="clear" w:color="auto" w:fill="auto"/>
            <w:vAlign w:val="center"/>
          </w:tcPr>
          <w:p w14:paraId="6AD8CB0B" w14:textId="77777777" w:rsidR="008C3BBB" w:rsidRPr="007766D4" w:rsidRDefault="002C31B9">
            <w:pPr>
              <w:widowControl/>
              <w:jc w:val="center"/>
              <w:rPr>
                <w:rFonts w:ascii="宋体" w:hAnsi="宋体" w:cs="宋体"/>
                <w:color w:val="000000" w:themeColor="text1"/>
                <w:kern w:val="0"/>
                <w:sz w:val="18"/>
                <w:szCs w:val="18"/>
              </w:rPr>
            </w:pPr>
            <w:bookmarkStart w:id="268" w:name="_Toc451334607"/>
            <w:bookmarkStart w:id="269" w:name="_Toc7547"/>
            <w:bookmarkStart w:id="270" w:name="_Toc481044864"/>
            <w:bookmarkStart w:id="271" w:name="_Toc24089"/>
            <w:bookmarkStart w:id="272" w:name="_Toc437"/>
            <w:bookmarkStart w:id="273" w:name="_Toc451354767"/>
            <w:bookmarkStart w:id="274" w:name="_Toc479490369"/>
            <w:bookmarkStart w:id="275" w:name="_Toc476217354"/>
            <w:bookmarkStart w:id="276" w:name="_Toc451355115"/>
            <w:bookmarkStart w:id="277" w:name="_Toc451354593"/>
            <w:r w:rsidRPr="007766D4">
              <w:rPr>
                <w:rFonts w:ascii="宋体" w:hAnsi="宋体" w:cs="宋体" w:hint="eastAsia"/>
                <w:color w:val="000000" w:themeColor="text1"/>
                <w:kern w:val="0"/>
                <w:sz w:val="18"/>
                <w:szCs w:val="18"/>
              </w:rPr>
              <w:t>序号</w:t>
            </w:r>
          </w:p>
        </w:tc>
        <w:tc>
          <w:tcPr>
            <w:tcW w:w="1022" w:type="pct"/>
            <w:tcBorders>
              <w:top w:val="single" w:sz="8" w:space="0" w:color="auto"/>
              <w:left w:val="nil"/>
              <w:bottom w:val="single" w:sz="8" w:space="0" w:color="auto"/>
              <w:right w:val="single" w:sz="8" w:space="0" w:color="auto"/>
            </w:tcBorders>
            <w:shd w:val="clear" w:color="auto" w:fill="auto"/>
            <w:vAlign w:val="center"/>
          </w:tcPr>
          <w:p w14:paraId="19F266D9"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污染因子</w:t>
            </w:r>
          </w:p>
        </w:tc>
        <w:tc>
          <w:tcPr>
            <w:tcW w:w="629" w:type="pct"/>
            <w:tcBorders>
              <w:top w:val="single" w:sz="8" w:space="0" w:color="auto"/>
              <w:left w:val="nil"/>
              <w:bottom w:val="single" w:sz="8" w:space="0" w:color="auto"/>
              <w:right w:val="single" w:sz="8" w:space="0" w:color="auto"/>
            </w:tcBorders>
            <w:shd w:val="clear" w:color="auto" w:fill="auto"/>
            <w:vAlign w:val="center"/>
          </w:tcPr>
          <w:p w14:paraId="0360646F"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单位</w:t>
            </w:r>
          </w:p>
        </w:tc>
        <w:tc>
          <w:tcPr>
            <w:tcW w:w="923" w:type="pct"/>
            <w:tcBorders>
              <w:top w:val="single" w:sz="8" w:space="0" w:color="auto"/>
              <w:left w:val="nil"/>
              <w:bottom w:val="single" w:sz="8" w:space="0" w:color="auto"/>
              <w:right w:val="single" w:sz="8" w:space="0" w:color="auto"/>
            </w:tcBorders>
            <w:shd w:val="clear" w:color="auto" w:fill="auto"/>
            <w:vAlign w:val="center"/>
          </w:tcPr>
          <w:p w14:paraId="23F9A262"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接入量</w:t>
            </w:r>
          </w:p>
        </w:tc>
        <w:tc>
          <w:tcPr>
            <w:tcW w:w="874" w:type="pct"/>
            <w:tcBorders>
              <w:top w:val="single" w:sz="8" w:space="0" w:color="auto"/>
              <w:left w:val="nil"/>
              <w:bottom w:val="single" w:sz="8" w:space="0" w:color="auto"/>
              <w:right w:val="single" w:sz="8" w:space="0" w:color="auto"/>
            </w:tcBorders>
            <w:shd w:val="clear" w:color="auto" w:fill="auto"/>
            <w:vAlign w:val="center"/>
          </w:tcPr>
          <w:p w14:paraId="3AD75BF3"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削减量</w:t>
            </w:r>
          </w:p>
        </w:tc>
        <w:tc>
          <w:tcPr>
            <w:tcW w:w="923" w:type="pct"/>
            <w:tcBorders>
              <w:top w:val="single" w:sz="8" w:space="0" w:color="auto"/>
              <w:left w:val="nil"/>
              <w:bottom w:val="single" w:sz="8" w:space="0" w:color="auto"/>
              <w:right w:val="single" w:sz="8" w:space="0" w:color="auto"/>
            </w:tcBorders>
            <w:shd w:val="clear" w:color="auto" w:fill="auto"/>
            <w:vAlign w:val="center"/>
          </w:tcPr>
          <w:p w14:paraId="72EF44A7"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排放量</w:t>
            </w:r>
          </w:p>
        </w:tc>
      </w:tr>
      <w:tr w:rsidR="007766D4" w:rsidRPr="007766D4" w14:paraId="3ABB958F" w14:textId="77777777">
        <w:trPr>
          <w:trHeight w:val="285"/>
          <w:jc w:val="center"/>
        </w:trPr>
        <w:tc>
          <w:tcPr>
            <w:tcW w:w="629" w:type="pct"/>
            <w:tcBorders>
              <w:top w:val="nil"/>
              <w:left w:val="single" w:sz="8" w:space="0" w:color="auto"/>
              <w:bottom w:val="single" w:sz="8" w:space="0" w:color="auto"/>
              <w:right w:val="single" w:sz="8" w:space="0" w:color="auto"/>
            </w:tcBorders>
            <w:shd w:val="clear" w:color="auto" w:fill="auto"/>
            <w:vAlign w:val="center"/>
          </w:tcPr>
          <w:p w14:paraId="3A66209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1022" w:type="pct"/>
            <w:tcBorders>
              <w:top w:val="nil"/>
              <w:left w:val="nil"/>
              <w:bottom w:val="single" w:sz="8" w:space="0" w:color="auto"/>
              <w:right w:val="single" w:sz="8" w:space="0" w:color="auto"/>
            </w:tcBorders>
            <w:shd w:val="clear" w:color="auto" w:fill="auto"/>
            <w:vAlign w:val="center"/>
          </w:tcPr>
          <w:p w14:paraId="7AFDB3EB"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污水量</w:t>
            </w:r>
          </w:p>
        </w:tc>
        <w:tc>
          <w:tcPr>
            <w:tcW w:w="629" w:type="pct"/>
            <w:tcBorders>
              <w:top w:val="nil"/>
              <w:left w:val="nil"/>
              <w:bottom w:val="single" w:sz="8" w:space="0" w:color="auto"/>
              <w:right w:val="single" w:sz="8" w:space="0" w:color="auto"/>
            </w:tcBorders>
            <w:shd w:val="clear" w:color="auto" w:fill="auto"/>
            <w:vAlign w:val="center"/>
          </w:tcPr>
          <w:p w14:paraId="71EC47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/a</w:t>
            </w:r>
          </w:p>
        </w:tc>
        <w:tc>
          <w:tcPr>
            <w:tcW w:w="923" w:type="pct"/>
            <w:tcBorders>
              <w:top w:val="nil"/>
              <w:left w:val="nil"/>
              <w:bottom w:val="single" w:sz="8" w:space="0" w:color="auto"/>
              <w:right w:val="single" w:sz="8" w:space="0" w:color="auto"/>
            </w:tcBorders>
            <w:shd w:val="clear" w:color="auto" w:fill="auto"/>
            <w:vAlign w:val="center"/>
          </w:tcPr>
          <w:p w14:paraId="108DCF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7300000</w:t>
            </w:r>
          </w:p>
        </w:tc>
        <w:tc>
          <w:tcPr>
            <w:tcW w:w="874" w:type="pct"/>
            <w:tcBorders>
              <w:top w:val="nil"/>
              <w:left w:val="nil"/>
              <w:bottom w:val="single" w:sz="8" w:space="0" w:color="auto"/>
              <w:right w:val="single" w:sz="8" w:space="0" w:color="auto"/>
            </w:tcBorders>
            <w:shd w:val="clear" w:color="auto" w:fill="auto"/>
            <w:vAlign w:val="center"/>
          </w:tcPr>
          <w:p w14:paraId="2B4F5FA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923" w:type="pct"/>
            <w:tcBorders>
              <w:top w:val="nil"/>
              <w:left w:val="nil"/>
              <w:bottom w:val="single" w:sz="8" w:space="0" w:color="auto"/>
              <w:right w:val="single" w:sz="8" w:space="0" w:color="auto"/>
            </w:tcBorders>
            <w:shd w:val="clear" w:color="auto" w:fill="auto"/>
            <w:vAlign w:val="center"/>
          </w:tcPr>
          <w:p w14:paraId="1F166F6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7300000</w:t>
            </w:r>
          </w:p>
        </w:tc>
      </w:tr>
      <w:tr w:rsidR="007766D4" w:rsidRPr="007766D4" w14:paraId="15F3206C" w14:textId="77777777">
        <w:trPr>
          <w:trHeight w:val="285"/>
          <w:jc w:val="center"/>
        </w:trPr>
        <w:tc>
          <w:tcPr>
            <w:tcW w:w="629" w:type="pct"/>
            <w:tcBorders>
              <w:top w:val="nil"/>
              <w:left w:val="single" w:sz="8" w:space="0" w:color="auto"/>
              <w:bottom w:val="single" w:sz="8" w:space="0" w:color="auto"/>
              <w:right w:val="single" w:sz="8" w:space="0" w:color="auto"/>
            </w:tcBorders>
            <w:shd w:val="clear" w:color="auto" w:fill="auto"/>
            <w:vAlign w:val="center"/>
          </w:tcPr>
          <w:p w14:paraId="4965671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1022" w:type="pct"/>
            <w:tcBorders>
              <w:top w:val="nil"/>
              <w:left w:val="nil"/>
              <w:bottom w:val="single" w:sz="8" w:space="0" w:color="auto"/>
              <w:right w:val="single" w:sz="8" w:space="0" w:color="auto"/>
            </w:tcBorders>
            <w:shd w:val="clear" w:color="auto" w:fill="auto"/>
            <w:vAlign w:val="center"/>
          </w:tcPr>
          <w:p w14:paraId="522FC2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COD</w:t>
            </w:r>
          </w:p>
        </w:tc>
        <w:tc>
          <w:tcPr>
            <w:tcW w:w="629" w:type="pct"/>
            <w:tcBorders>
              <w:top w:val="nil"/>
              <w:left w:val="nil"/>
              <w:bottom w:val="single" w:sz="8" w:space="0" w:color="auto"/>
              <w:right w:val="single" w:sz="8" w:space="0" w:color="auto"/>
            </w:tcBorders>
            <w:shd w:val="clear" w:color="auto" w:fill="auto"/>
            <w:vAlign w:val="center"/>
          </w:tcPr>
          <w:p w14:paraId="0D3371F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t/a</w:t>
            </w:r>
          </w:p>
        </w:tc>
        <w:tc>
          <w:tcPr>
            <w:tcW w:w="923" w:type="pct"/>
            <w:tcBorders>
              <w:top w:val="nil"/>
              <w:left w:val="nil"/>
              <w:bottom w:val="single" w:sz="8" w:space="0" w:color="auto"/>
              <w:right w:val="single" w:sz="8" w:space="0" w:color="auto"/>
            </w:tcBorders>
            <w:shd w:val="clear" w:color="auto" w:fill="auto"/>
            <w:vAlign w:val="center"/>
          </w:tcPr>
          <w:p w14:paraId="09A8E2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3650.00</w:t>
            </w:r>
          </w:p>
        </w:tc>
        <w:tc>
          <w:tcPr>
            <w:tcW w:w="874" w:type="pct"/>
            <w:tcBorders>
              <w:top w:val="nil"/>
              <w:left w:val="nil"/>
              <w:bottom w:val="single" w:sz="8" w:space="0" w:color="auto"/>
              <w:right w:val="single" w:sz="8" w:space="0" w:color="auto"/>
            </w:tcBorders>
            <w:shd w:val="clear" w:color="auto" w:fill="auto"/>
            <w:vAlign w:val="center"/>
          </w:tcPr>
          <w:p w14:paraId="2F14C82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3285.00</w:t>
            </w:r>
          </w:p>
        </w:tc>
        <w:tc>
          <w:tcPr>
            <w:tcW w:w="923" w:type="pct"/>
            <w:tcBorders>
              <w:top w:val="nil"/>
              <w:left w:val="nil"/>
              <w:bottom w:val="single" w:sz="8" w:space="0" w:color="auto"/>
              <w:right w:val="single" w:sz="8" w:space="0" w:color="auto"/>
            </w:tcBorders>
            <w:shd w:val="clear" w:color="auto" w:fill="auto"/>
            <w:vAlign w:val="center"/>
          </w:tcPr>
          <w:p w14:paraId="4B4E4D2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365.00</w:t>
            </w:r>
          </w:p>
        </w:tc>
      </w:tr>
      <w:tr w:rsidR="007766D4" w:rsidRPr="007766D4" w14:paraId="51914D12" w14:textId="77777777">
        <w:trPr>
          <w:trHeight w:val="285"/>
          <w:jc w:val="center"/>
        </w:trPr>
        <w:tc>
          <w:tcPr>
            <w:tcW w:w="629" w:type="pct"/>
            <w:tcBorders>
              <w:top w:val="nil"/>
              <w:left w:val="single" w:sz="8" w:space="0" w:color="auto"/>
              <w:bottom w:val="single" w:sz="8" w:space="0" w:color="auto"/>
              <w:right w:val="single" w:sz="8" w:space="0" w:color="auto"/>
            </w:tcBorders>
            <w:shd w:val="clear" w:color="auto" w:fill="auto"/>
            <w:vAlign w:val="center"/>
          </w:tcPr>
          <w:p w14:paraId="2B2F92B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w:t>
            </w:r>
          </w:p>
        </w:tc>
        <w:tc>
          <w:tcPr>
            <w:tcW w:w="1022" w:type="pct"/>
            <w:tcBorders>
              <w:top w:val="nil"/>
              <w:left w:val="nil"/>
              <w:bottom w:val="single" w:sz="8" w:space="0" w:color="auto"/>
              <w:right w:val="single" w:sz="8" w:space="0" w:color="auto"/>
            </w:tcBorders>
            <w:shd w:val="clear" w:color="auto" w:fill="auto"/>
            <w:vAlign w:val="center"/>
          </w:tcPr>
          <w:p w14:paraId="5B1D761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BOD</w:t>
            </w:r>
            <w:r w:rsidRPr="007766D4">
              <w:rPr>
                <w:color w:val="000000" w:themeColor="text1"/>
                <w:kern w:val="0"/>
                <w:sz w:val="18"/>
                <w:szCs w:val="18"/>
                <w:vertAlign w:val="subscript"/>
              </w:rPr>
              <w:t>5</w:t>
            </w:r>
          </w:p>
        </w:tc>
        <w:tc>
          <w:tcPr>
            <w:tcW w:w="629" w:type="pct"/>
            <w:tcBorders>
              <w:top w:val="nil"/>
              <w:left w:val="nil"/>
              <w:bottom w:val="single" w:sz="8" w:space="0" w:color="auto"/>
              <w:right w:val="single" w:sz="8" w:space="0" w:color="auto"/>
            </w:tcBorders>
            <w:shd w:val="clear" w:color="auto" w:fill="auto"/>
            <w:vAlign w:val="center"/>
          </w:tcPr>
          <w:p w14:paraId="1449106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t/a</w:t>
            </w:r>
          </w:p>
        </w:tc>
        <w:tc>
          <w:tcPr>
            <w:tcW w:w="923" w:type="pct"/>
            <w:tcBorders>
              <w:top w:val="nil"/>
              <w:left w:val="nil"/>
              <w:bottom w:val="single" w:sz="8" w:space="0" w:color="auto"/>
              <w:right w:val="single" w:sz="8" w:space="0" w:color="auto"/>
            </w:tcBorders>
            <w:shd w:val="clear" w:color="auto" w:fill="auto"/>
            <w:vAlign w:val="center"/>
          </w:tcPr>
          <w:p w14:paraId="520604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1387.00</w:t>
            </w:r>
          </w:p>
        </w:tc>
        <w:tc>
          <w:tcPr>
            <w:tcW w:w="874" w:type="pct"/>
            <w:tcBorders>
              <w:top w:val="nil"/>
              <w:left w:val="nil"/>
              <w:bottom w:val="single" w:sz="8" w:space="0" w:color="auto"/>
              <w:right w:val="single" w:sz="8" w:space="0" w:color="auto"/>
            </w:tcBorders>
            <w:shd w:val="clear" w:color="auto" w:fill="auto"/>
            <w:vAlign w:val="center"/>
          </w:tcPr>
          <w:p w14:paraId="4BE948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1314.00</w:t>
            </w:r>
          </w:p>
        </w:tc>
        <w:tc>
          <w:tcPr>
            <w:tcW w:w="923" w:type="pct"/>
            <w:tcBorders>
              <w:top w:val="nil"/>
              <w:left w:val="nil"/>
              <w:bottom w:val="single" w:sz="8" w:space="0" w:color="auto"/>
              <w:right w:val="single" w:sz="8" w:space="0" w:color="auto"/>
            </w:tcBorders>
            <w:shd w:val="clear" w:color="auto" w:fill="auto"/>
            <w:vAlign w:val="center"/>
          </w:tcPr>
          <w:p w14:paraId="4F858D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73.00</w:t>
            </w:r>
          </w:p>
        </w:tc>
      </w:tr>
      <w:tr w:rsidR="007766D4" w:rsidRPr="007766D4" w14:paraId="6BFB5139" w14:textId="77777777">
        <w:trPr>
          <w:trHeight w:val="285"/>
          <w:jc w:val="center"/>
        </w:trPr>
        <w:tc>
          <w:tcPr>
            <w:tcW w:w="629" w:type="pct"/>
            <w:tcBorders>
              <w:top w:val="nil"/>
              <w:left w:val="single" w:sz="8" w:space="0" w:color="auto"/>
              <w:bottom w:val="single" w:sz="8" w:space="0" w:color="auto"/>
              <w:right w:val="single" w:sz="8" w:space="0" w:color="auto"/>
            </w:tcBorders>
            <w:shd w:val="clear" w:color="auto" w:fill="auto"/>
            <w:vAlign w:val="center"/>
          </w:tcPr>
          <w:p w14:paraId="4E469DE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1022" w:type="pct"/>
            <w:tcBorders>
              <w:top w:val="nil"/>
              <w:left w:val="nil"/>
              <w:bottom w:val="single" w:sz="8" w:space="0" w:color="auto"/>
              <w:right w:val="single" w:sz="8" w:space="0" w:color="auto"/>
            </w:tcBorders>
            <w:shd w:val="clear" w:color="auto" w:fill="auto"/>
            <w:vAlign w:val="center"/>
          </w:tcPr>
          <w:p w14:paraId="0623A1A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r w:rsidRPr="007766D4">
              <w:rPr>
                <w:color w:val="000000" w:themeColor="text1"/>
                <w:kern w:val="0"/>
                <w:sz w:val="18"/>
                <w:szCs w:val="18"/>
              </w:rPr>
              <w:t>-N</w:t>
            </w:r>
          </w:p>
        </w:tc>
        <w:tc>
          <w:tcPr>
            <w:tcW w:w="629" w:type="pct"/>
            <w:tcBorders>
              <w:top w:val="nil"/>
              <w:left w:val="nil"/>
              <w:bottom w:val="single" w:sz="8" w:space="0" w:color="auto"/>
              <w:right w:val="single" w:sz="8" w:space="0" w:color="auto"/>
            </w:tcBorders>
            <w:shd w:val="clear" w:color="auto" w:fill="auto"/>
            <w:vAlign w:val="center"/>
          </w:tcPr>
          <w:p w14:paraId="1FFC254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t/a</w:t>
            </w:r>
          </w:p>
        </w:tc>
        <w:tc>
          <w:tcPr>
            <w:tcW w:w="923" w:type="pct"/>
            <w:tcBorders>
              <w:top w:val="nil"/>
              <w:left w:val="nil"/>
              <w:bottom w:val="single" w:sz="8" w:space="0" w:color="auto"/>
              <w:right w:val="single" w:sz="8" w:space="0" w:color="auto"/>
            </w:tcBorders>
            <w:shd w:val="clear" w:color="auto" w:fill="auto"/>
            <w:vAlign w:val="center"/>
          </w:tcPr>
          <w:p w14:paraId="272F10C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255.50</w:t>
            </w:r>
          </w:p>
        </w:tc>
        <w:tc>
          <w:tcPr>
            <w:tcW w:w="874" w:type="pct"/>
            <w:tcBorders>
              <w:top w:val="nil"/>
              <w:left w:val="nil"/>
              <w:bottom w:val="single" w:sz="8" w:space="0" w:color="auto"/>
              <w:right w:val="single" w:sz="8" w:space="0" w:color="auto"/>
            </w:tcBorders>
            <w:shd w:val="clear" w:color="auto" w:fill="auto"/>
            <w:vAlign w:val="center"/>
          </w:tcPr>
          <w:p w14:paraId="53A4538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219.00</w:t>
            </w:r>
          </w:p>
        </w:tc>
        <w:tc>
          <w:tcPr>
            <w:tcW w:w="923" w:type="pct"/>
            <w:tcBorders>
              <w:top w:val="nil"/>
              <w:left w:val="nil"/>
              <w:bottom w:val="single" w:sz="8" w:space="0" w:color="auto"/>
              <w:right w:val="single" w:sz="8" w:space="0" w:color="auto"/>
            </w:tcBorders>
            <w:shd w:val="clear" w:color="auto" w:fill="auto"/>
            <w:vAlign w:val="center"/>
          </w:tcPr>
          <w:p w14:paraId="622622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36.50</w:t>
            </w:r>
          </w:p>
        </w:tc>
      </w:tr>
      <w:tr w:rsidR="007766D4" w:rsidRPr="007766D4" w14:paraId="03BD08C1" w14:textId="77777777">
        <w:trPr>
          <w:trHeight w:val="285"/>
          <w:jc w:val="center"/>
        </w:trPr>
        <w:tc>
          <w:tcPr>
            <w:tcW w:w="629" w:type="pct"/>
            <w:tcBorders>
              <w:top w:val="nil"/>
              <w:left w:val="single" w:sz="8" w:space="0" w:color="auto"/>
              <w:bottom w:val="single" w:sz="8" w:space="0" w:color="auto"/>
              <w:right w:val="single" w:sz="8" w:space="0" w:color="auto"/>
            </w:tcBorders>
            <w:shd w:val="clear" w:color="auto" w:fill="auto"/>
            <w:vAlign w:val="center"/>
          </w:tcPr>
          <w:p w14:paraId="2367EF3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w:t>
            </w:r>
          </w:p>
        </w:tc>
        <w:tc>
          <w:tcPr>
            <w:tcW w:w="1022" w:type="pct"/>
            <w:tcBorders>
              <w:top w:val="nil"/>
              <w:left w:val="nil"/>
              <w:bottom w:val="single" w:sz="8" w:space="0" w:color="auto"/>
              <w:right w:val="single" w:sz="8" w:space="0" w:color="auto"/>
            </w:tcBorders>
            <w:shd w:val="clear" w:color="auto" w:fill="auto"/>
            <w:vAlign w:val="center"/>
          </w:tcPr>
          <w:p w14:paraId="6551066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SS</w:t>
            </w:r>
          </w:p>
        </w:tc>
        <w:tc>
          <w:tcPr>
            <w:tcW w:w="629" w:type="pct"/>
            <w:tcBorders>
              <w:top w:val="nil"/>
              <w:left w:val="nil"/>
              <w:bottom w:val="single" w:sz="8" w:space="0" w:color="auto"/>
              <w:right w:val="single" w:sz="8" w:space="0" w:color="auto"/>
            </w:tcBorders>
            <w:shd w:val="clear" w:color="auto" w:fill="auto"/>
            <w:vAlign w:val="center"/>
          </w:tcPr>
          <w:p w14:paraId="706F1C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t/a</w:t>
            </w:r>
          </w:p>
        </w:tc>
        <w:tc>
          <w:tcPr>
            <w:tcW w:w="923" w:type="pct"/>
            <w:tcBorders>
              <w:top w:val="nil"/>
              <w:left w:val="nil"/>
              <w:bottom w:val="single" w:sz="8" w:space="0" w:color="auto"/>
              <w:right w:val="single" w:sz="8" w:space="0" w:color="auto"/>
            </w:tcBorders>
            <w:shd w:val="clear" w:color="auto" w:fill="auto"/>
            <w:vAlign w:val="center"/>
          </w:tcPr>
          <w:p w14:paraId="71A02D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2190.00</w:t>
            </w:r>
          </w:p>
        </w:tc>
        <w:tc>
          <w:tcPr>
            <w:tcW w:w="874" w:type="pct"/>
            <w:tcBorders>
              <w:top w:val="nil"/>
              <w:left w:val="nil"/>
              <w:bottom w:val="single" w:sz="8" w:space="0" w:color="auto"/>
              <w:right w:val="single" w:sz="8" w:space="0" w:color="auto"/>
            </w:tcBorders>
            <w:shd w:val="clear" w:color="auto" w:fill="auto"/>
            <w:vAlign w:val="center"/>
          </w:tcPr>
          <w:p w14:paraId="28FF2C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2117.00</w:t>
            </w:r>
          </w:p>
        </w:tc>
        <w:tc>
          <w:tcPr>
            <w:tcW w:w="923" w:type="pct"/>
            <w:tcBorders>
              <w:top w:val="nil"/>
              <w:left w:val="nil"/>
              <w:bottom w:val="single" w:sz="8" w:space="0" w:color="auto"/>
              <w:right w:val="single" w:sz="8" w:space="0" w:color="auto"/>
            </w:tcBorders>
            <w:shd w:val="clear" w:color="auto" w:fill="auto"/>
            <w:vAlign w:val="center"/>
          </w:tcPr>
          <w:p w14:paraId="6056F9E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73.00</w:t>
            </w:r>
          </w:p>
        </w:tc>
      </w:tr>
      <w:tr w:rsidR="007766D4" w:rsidRPr="007766D4" w14:paraId="7C42DA2F" w14:textId="77777777">
        <w:trPr>
          <w:trHeight w:val="285"/>
          <w:jc w:val="center"/>
        </w:trPr>
        <w:tc>
          <w:tcPr>
            <w:tcW w:w="629" w:type="pct"/>
            <w:tcBorders>
              <w:top w:val="nil"/>
              <w:left w:val="single" w:sz="8" w:space="0" w:color="auto"/>
              <w:bottom w:val="single" w:sz="8" w:space="0" w:color="auto"/>
              <w:right w:val="single" w:sz="8" w:space="0" w:color="auto"/>
            </w:tcBorders>
            <w:shd w:val="clear" w:color="auto" w:fill="auto"/>
            <w:vAlign w:val="center"/>
          </w:tcPr>
          <w:p w14:paraId="060589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w:t>
            </w:r>
          </w:p>
        </w:tc>
        <w:tc>
          <w:tcPr>
            <w:tcW w:w="1022" w:type="pct"/>
            <w:tcBorders>
              <w:top w:val="nil"/>
              <w:left w:val="nil"/>
              <w:bottom w:val="single" w:sz="8" w:space="0" w:color="auto"/>
              <w:right w:val="single" w:sz="8" w:space="0" w:color="auto"/>
            </w:tcBorders>
            <w:shd w:val="clear" w:color="auto" w:fill="auto"/>
            <w:vAlign w:val="center"/>
          </w:tcPr>
          <w:p w14:paraId="1D7FF9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TN</w:t>
            </w:r>
          </w:p>
        </w:tc>
        <w:tc>
          <w:tcPr>
            <w:tcW w:w="629" w:type="pct"/>
            <w:tcBorders>
              <w:top w:val="nil"/>
              <w:left w:val="nil"/>
              <w:bottom w:val="single" w:sz="8" w:space="0" w:color="auto"/>
              <w:right w:val="single" w:sz="8" w:space="0" w:color="auto"/>
            </w:tcBorders>
            <w:shd w:val="clear" w:color="auto" w:fill="auto"/>
            <w:vAlign w:val="center"/>
          </w:tcPr>
          <w:p w14:paraId="51A3125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t/a</w:t>
            </w:r>
          </w:p>
        </w:tc>
        <w:tc>
          <w:tcPr>
            <w:tcW w:w="923" w:type="pct"/>
            <w:tcBorders>
              <w:top w:val="nil"/>
              <w:left w:val="nil"/>
              <w:bottom w:val="single" w:sz="8" w:space="0" w:color="auto"/>
              <w:right w:val="single" w:sz="8" w:space="0" w:color="auto"/>
            </w:tcBorders>
            <w:shd w:val="clear" w:color="auto" w:fill="auto"/>
            <w:vAlign w:val="center"/>
          </w:tcPr>
          <w:p w14:paraId="78049F3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292.00</w:t>
            </w:r>
          </w:p>
        </w:tc>
        <w:tc>
          <w:tcPr>
            <w:tcW w:w="874" w:type="pct"/>
            <w:tcBorders>
              <w:top w:val="nil"/>
              <w:left w:val="nil"/>
              <w:bottom w:val="single" w:sz="8" w:space="0" w:color="auto"/>
              <w:right w:val="single" w:sz="8" w:space="0" w:color="auto"/>
            </w:tcBorders>
            <w:shd w:val="clear" w:color="auto" w:fill="auto"/>
            <w:vAlign w:val="center"/>
          </w:tcPr>
          <w:p w14:paraId="645D504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182.50</w:t>
            </w:r>
          </w:p>
        </w:tc>
        <w:tc>
          <w:tcPr>
            <w:tcW w:w="923" w:type="pct"/>
            <w:tcBorders>
              <w:top w:val="nil"/>
              <w:left w:val="nil"/>
              <w:bottom w:val="single" w:sz="8" w:space="0" w:color="auto"/>
              <w:right w:val="single" w:sz="8" w:space="0" w:color="auto"/>
            </w:tcBorders>
            <w:shd w:val="clear" w:color="auto" w:fill="auto"/>
            <w:vAlign w:val="center"/>
          </w:tcPr>
          <w:p w14:paraId="6ADEB1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109.50</w:t>
            </w:r>
          </w:p>
        </w:tc>
      </w:tr>
      <w:tr w:rsidR="007766D4" w:rsidRPr="007766D4" w14:paraId="17B19014" w14:textId="77777777">
        <w:trPr>
          <w:trHeight w:val="285"/>
          <w:jc w:val="center"/>
        </w:trPr>
        <w:tc>
          <w:tcPr>
            <w:tcW w:w="629" w:type="pct"/>
            <w:tcBorders>
              <w:top w:val="nil"/>
              <w:left w:val="single" w:sz="8" w:space="0" w:color="auto"/>
              <w:bottom w:val="single" w:sz="8" w:space="0" w:color="auto"/>
              <w:right w:val="single" w:sz="8" w:space="0" w:color="auto"/>
            </w:tcBorders>
            <w:shd w:val="clear" w:color="auto" w:fill="auto"/>
            <w:vAlign w:val="center"/>
          </w:tcPr>
          <w:p w14:paraId="2BB939A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w:t>
            </w:r>
          </w:p>
        </w:tc>
        <w:tc>
          <w:tcPr>
            <w:tcW w:w="1022" w:type="pct"/>
            <w:tcBorders>
              <w:top w:val="nil"/>
              <w:left w:val="nil"/>
              <w:bottom w:val="single" w:sz="8" w:space="0" w:color="auto"/>
              <w:right w:val="single" w:sz="8" w:space="0" w:color="auto"/>
            </w:tcBorders>
            <w:shd w:val="clear" w:color="auto" w:fill="auto"/>
            <w:vAlign w:val="center"/>
          </w:tcPr>
          <w:p w14:paraId="7BE6A4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TP</w:t>
            </w:r>
          </w:p>
        </w:tc>
        <w:tc>
          <w:tcPr>
            <w:tcW w:w="629" w:type="pct"/>
            <w:tcBorders>
              <w:top w:val="nil"/>
              <w:left w:val="nil"/>
              <w:bottom w:val="single" w:sz="8" w:space="0" w:color="auto"/>
              <w:right w:val="single" w:sz="8" w:space="0" w:color="auto"/>
            </w:tcBorders>
            <w:shd w:val="clear" w:color="auto" w:fill="auto"/>
            <w:vAlign w:val="center"/>
          </w:tcPr>
          <w:p w14:paraId="5A4B19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t/a</w:t>
            </w:r>
          </w:p>
        </w:tc>
        <w:tc>
          <w:tcPr>
            <w:tcW w:w="923" w:type="pct"/>
            <w:tcBorders>
              <w:top w:val="nil"/>
              <w:left w:val="nil"/>
              <w:bottom w:val="single" w:sz="8" w:space="0" w:color="auto"/>
              <w:right w:val="single" w:sz="8" w:space="0" w:color="auto"/>
            </w:tcBorders>
            <w:shd w:val="clear" w:color="auto" w:fill="auto"/>
            <w:vAlign w:val="center"/>
          </w:tcPr>
          <w:p w14:paraId="0E27464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43.80</w:t>
            </w:r>
          </w:p>
        </w:tc>
        <w:tc>
          <w:tcPr>
            <w:tcW w:w="874" w:type="pct"/>
            <w:tcBorders>
              <w:top w:val="nil"/>
              <w:left w:val="nil"/>
              <w:bottom w:val="single" w:sz="8" w:space="0" w:color="auto"/>
              <w:right w:val="single" w:sz="8" w:space="0" w:color="auto"/>
            </w:tcBorders>
            <w:shd w:val="clear" w:color="auto" w:fill="auto"/>
            <w:vAlign w:val="center"/>
          </w:tcPr>
          <w:p w14:paraId="13C094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40.15</w:t>
            </w:r>
          </w:p>
        </w:tc>
        <w:tc>
          <w:tcPr>
            <w:tcW w:w="923" w:type="pct"/>
            <w:tcBorders>
              <w:top w:val="nil"/>
              <w:left w:val="nil"/>
              <w:bottom w:val="single" w:sz="8" w:space="0" w:color="auto"/>
              <w:right w:val="single" w:sz="8" w:space="0" w:color="auto"/>
            </w:tcBorders>
            <w:shd w:val="clear" w:color="auto" w:fill="auto"/>
            <w:vAlign w:val="center"/>
          </w:tcPr>
          <w:p w14:paraId="5E1CF36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3.65</w:t>
            </w:r>
          </w:p>
        </w:tc>
      </w:tr>
    </w:tbl>
    <w:p w14:paraId="11F11FD1" w14:textId="77777777" w:rsidR="00A57F52" w:rsidRPr="007766D4" w:rsidRDefault="00A57F52" w:rsidP="00A57F52">
      <w:pPr>
        <w:pStyle w:val="affff8"/>
        <w:rPr>
          <w:color w:val="000000" w:themeColor="text1"/>
        </w:rPr>
      </w:pPr>
    </w:p>
    <w:p w14:paraId="6A5E5284" w14:textId="77777777" w:rsidR="008C3BBB" w:rsidRPr="007766D4" w:rsidRDefault="002C31B9">
      <w:pPr>
        <w:keepNext/>
        <w:spacing w:line="360" w:lineRule="auto"/>
        <w:outlineLvl w:val="2"/>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 xml:space="preserve">2.2.2 </w:t>
      </w:r>
      <w:r w:rsidRPr="007766D4">
        <w:rPr>
          <w:rFonts w:asciiTheme="majorHAnsi" w:eastAsia="黑体" w:hAnsiTheme="majorHAnsi" w:cstheme="majorHAnsi"/>
          <w:color w:val="000000" w:themeColor="text1"/>
          <w:sz w:val="24"/>
        </w:rPr>
        <w:t>固废</w:t>
      </w:r>
      <w:bookmarkEnd w:id="268"/>
      <w:bookmarkEnd w:id="269"/>
      <w:bookmarkEnd w:id="270"/>
      <w:bookmarkEnd w:id="271"/>
      <w:bookmarkEnd w:id="272"/>
      <w:bookmarkEnd w:id="273"/>
      <w:bookmarkEnd w:id="274"/>
      <w:bookmarkEnd w:id="275"/>
      <w:bookmarkEnd w:id="276"/>
      <w:bookmarkEnd w:id="277"/>
    </w:p>
    <w:p w14:paraId="3F9077A2"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格栅栅渣：污水经过格栅后，会有塑料织物、纸屑等被截留下来，其产生量为</w:t>
      </w:r>
      <w:r w:rsidRPr="007766D4">
        <w:rPr>
          <w:color w:val="000000" w:themeColor="text1"/>
          <w:sz w:val="24"/>
        </w:rPr>
        <w:t>1t/d</w:t>
      </w:r>
      <w:r w:rsidRPr="007766D4">
        <w:rPr>
          <w:color w:val="000000" w:themeColor="text1"/>
          <w:sz w:val="24"/>
        </w:rPr>
        <w:t>。</w:t>
      </w:r>
    </w:p>
    <w:p w14:paraId="244A47FD"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沉砂</w:t>
      </w:r>
      <w:r w:rsidRPr="007766D4">
        <w:rPr>
          <w:color w:val="000000" w:themeColor="text1"/>
          <w:sz w:val="24"/>
        </w:rPr>
        <w:t>：沉砂的主要成分是细小颗粒的无机物，属</w:t>
      </w:r>
      <w:r w:rsidRPr="007766D4">
        <w:rPr>
          <w:rFonts w:hint="eastAsia"/>
          <w:color w:val="000000" w:themeColor="text1"/>
          <w:sz w:val="24"/>
        </w:rPr>
        <w:t>无毒</w:t>
      </w:r>
      <w:r w:rsidRPr="007766D4">
        <w:rPr>
          <w:color w:val="000000" w:themeColor="text1"/>
          <w:sz w:val="24"/>
        </w:rPr>
        <w:t>、无害物质</w:t>
      </w:r>
      <w:r w:rsidRPr="007766D4">
        <w:rPr>
          <w:rFonts w:hint="eastAsia"/>
          <w:color w:val="000000" w:themeColor="text1"/>
          <w:sz w:val="24"/>
        </w:rPr>
        <w:t>，</w:t>
      </w:r>
      <w:r w:rsidRPr="007766D4">
        <w:rPr>
          <w:color w:val="000000" w:themeColor="text1"/>
          <w:sz w:val="24"/>
        </w:rPr>
        <w:t>产生量为</w:t>
      </w:r>
      <w:r w:rsidRPr="007766D4">
        <w:rPr>
          <w:rFonts w:hint="eastAsia"/>
          <w:color w:val="000000" w:themeColor="text1"/>
          <w:sz w:val="24"/>
        </w:rPr>
        <w:t>0</w:t>
      </w:r>
      <w:r w:rsidRPr="007766D4">
        <w:rPr>
          <w:color w:val="000000" w:themeColor="text1"/>
          <w:sz w:val="24"/>
        </w:rPr>
        <w:t>.84t/d</w:t>
      </w:r>
      <w:r w:rsidRPr="007766D4">
        <w:rPr>
          <w:color w:val="000000" w:themeColor="text1"/>
          <w:sz w:val="24"/>
        </w:rPr>
        <w:t>。</w:t>
      </w:r>
    </w:p>
    <w:p w14:paraId="50B868FC"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生活垃圾：</w:t>
      </w:r>
      <w:r w:rsidRPr="007766D4">
        <w:rPr>
          <w:rFonts w:hint="eastAsia"/>
          <w:color w:val="000000" w:themeColor="text1"/>
          <w:sz w:val="24"/>
        </w:rPr>
        <w:t>劳动定员约</w:t>
      </w:r>
      <w:r w:rsidRPr="007766D4">
        <w:rPr>
          <w:rFonts w:hint="eastAsia"/>
          <w:color w:val="000000" w:themeColor="text1"/>
          <w:sz w:val="24"/>
        </w:rPr>
        <w:t>20</w:t>
      </w:r>
      <w:r w:rsidRPr="007766D4">
        <w:rPr>
          <w:rFonts w:hint="eastAsia"/>
          <w:color w:val="000000" w:themeColor="text1"/>
          <w:sz w:val="24"/>
        </w:rPr>
        <w:t>人，生活垃圾的产生量按每人每天</w:t>
      </w:r>
      <w:r w:rsidRPr="007766D4">
        <w:rPr>
          <w:rFonts w:hint="eastAsia"/>
          <w:color w:val="000000" w:themeColor="text1"/>
          <w:sz w:val="24"/>
        </w:rPr>
        <w:t>0.5kg</w:t>
      </w:r>
      <w:r w:rsidRPr="007766D4">
        <w:rPr>
          <w:rFonts w:hint="eastAsia"/>
          <w:color w:val="000000" w:themeColor="text1"/>
          <w:sz w:val="24"/>
        </w:rPr>
        <w:t>，则厂区的生活垃圾产生量为</w:t>
      </w:r>
      <w:r w:rsidRPr="007766D4">
        <w:rPr>
          <w:color w:val="000000" w:themeColor="text1"/>
          <w:sz w:val="24"/>
        </w:rPr>
        <w:t>0.01t/d</w:t>
      </w:r>
      <w:r w:rsidRPr="007766D4">
        <w:rPr>
          <w:rFonts w:hint="eastAsia"/>
          <w:color w:val="000000" w:themeColor="text1"/>
          <w:sz w:val="24"/>
        </w:rPr>
        <w:t>，由环卫部门负责统一清运处理。</w:t>
      </w:r>
    </w:p>
    <w:p w14:paraId="4DA06E9A"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项目</w:t>
      </w:r>
      <w:r w:rsidRPr="007766D4">
        <w:rPr>
          <w:rFonts w:hint="eastAsia"/>
          <w:color w:val="000000" w:themeColor="text1"/>
          <w:sz w:val="24"/>
        </w:rPr>
        <w:t>污水处理</w:t>
      </w:r>
      <w:r w:rsidRPr="007766D4">
        <w:rPr>
          <w:color w:val="000000" w:themeColor="text1"/>
          <w:sz w:val="24"/>
        </w:rPr>
        <w:t>污泥分为物化污泥和生化污泥</w:t>
      </w:r>
      <w:r w:rsidRPr="007766D4">
        <w:rPr>
          <w:rFonts w:hint="eastAsia"/>
          <w:color w:val="000000" w:themeColor="text1"/>
          <w:sz w:val="24"/>
        </w:rPr>
        <w:t>：</w:t>
      </w:r>
    </w:p>
    <w:p w14:paraId="5365EE4A" w14:textId="77777777" w:rsidR="00807FB3" w:rsidRPr="007766D4" w:rsidRDefault="00807FB3" w:rsidP="00807FB3">
      <w:pPr>
        <w:spacing w:line="360" w:lineRule="auto"/>
        <w:ind w:firstLineChars="200" w:firstLine="480"/>
        <w:rPr>
          <w:color w:val="000000" w:themeColor="text1"/>
          <w:sz w:val="24"/>
        </w:rPr>
      </w:pPr>
      <w:r w:rsidRPr="007766D4">
        <w:rPr>
          <w:color w:val="000000" w:themeColor="text1"/>
          <w:sz w:val="24"/>
        </w:rPr>
        <w:t>物化污泥主要为絮凝沉淀产生，本项目所有絮凝剂浓度以</w:t>
      </w:r>
      <w:r w:rsidRPr="007766D4">
        <w:rPr>
          <w:color w:val="000000" w:themeColor="text1"/>
          <w:sz w:val="24"/>
        </w:rPr>
        <w:t>15mg/L</w:t>
      </w:r>
      <w:r w:rsidRPr="007766D4">
        <w:rPr>
          <w:color w:val="000000" w:themeColor="text1"/>
          <w:sz w:val="24"/>
        </w:rPr>
        <w:t>计，混凝沉淀处理的废水量为</w:t>
      </w:r>
      <w:r w:rsidRPr="007766D4">
        <w:rPr>
          <w:color w:val="000000" w:themeColor="text1"/>
          <w:sz w:val="24"/>
        </w:rPr>
        <w:t>2</w:t>
      </w:r>
      <w:r w:rsidRPr="007766D4">
        <w:rPr>
          <w:rFonts w:hint="eastAsia"/>
          <w:color w:val="000000" w:themeColor="text1"/>
          <w:sz w:val="24"/>
        </w:rPr>
        <w:t>0000</w:t>
      </w:r>
      <w:r w:rsidRPr="007766D4">
        <w:rPr>
          <w:color w:val="000000" w:themeColor="text1"/>
          <w:sz w:val="24"/>
        </w:rPr>
        <w:t>m</w:t>
      </w:r>
      <w:r w:rsidRPr="007766D4">
        <w:rPr>
          <w:color w:val="000000" w:themeColor="text1"/>
          <w:sz w:val="24"/>
          <w:vertAlign w:val="superscript"/>
        </w:rPr>
        <w:t>3</w:t>
      </w:r>
      <w:r w:rsidRPr="007766D4">
        <w:rPr>
          <w:color w:val="000000" w:themeColor="text1"/>
          <w:sz w:val="24"/>
        </w:rPr>
        <w:t>/d</w:t>
      </w:r>
      <w:r w:rsidRPr="007766D4">
        <w:rPr>
          <w:color w:val="000000" w:themeColor="text1"/>
          <w:sz w:val="24"/>
        </w:rPr>
        <w:t>，项目加入的絮凝剂量：</w:t>
      </w:r>
      <w:r w:rsidRPr="007766D4">
        <w:rPr>
          <w:color w:val="000000" w:themeColor="text1"/>
          <w:sz w:val="24"/>
        </w:rPr>
        <w:t>20000*1000*15/10</w:t>
      </w:r>
      <w:r w:rsidRPr="007766D4">
        <w:rPr>
          <w:color w:val="000000" w:themeColor="text1"/>
          <w:sz w:val="24"/>
          <w:vertAlign w:val="superscript"/>
        </w:rPr>
        <w:t>9</w:t>
      </w:r>
      <w:r w:rsidRPr="007766D4">
        <w:rPr>
          <w:color w:val="000000" w:themeColor="text1"/>
          <w:sz w:val="24"/>
        </w:rPr>
        <w:t>=0.3t/d</w:t>
      </w:r>
      <w:r w:rsidRPr="007766D4">
        <w:rPr>
          <w:color w:val="000000" w:themeColor="text1"/>
          <w:sz w:val="24"/>
        </w:rPr>
        <w:t>，废水中悬浮物量：</w:t>
      </w:r>
      <w:r w:rsidRPr="007766D4">
        <w:rPr>
          <w:rFonts w:hint="eastAsia"/>
          <w:color w:val="000000" w:themeColor="text1"/>
          <w:sz w:val="24"/>
        </w:rPr>
        <w:t>(</w:t>
      </w:r>
      <w:r w:rsidRPr="007766D4">
        <w:rPr>
          <w:color w:val="000000" w:themeColor="text1"/>
          <w:sz w:val="24"/>
        </w:rPr>
        <w:t>20000*300</w:t>
      </w:r>
      <w:r w:rsidRPr="007766D4">
        <w:rPr>
          <w:rFonts w:hint="eastAsia"/>
          <w:color w:val="000000" w:themeColor="text1"/>
          <w:sz w:val="24"/>
        </w:rPr>
        <w:t>)</w:t>
      </w:r>
      <w:r w:rsidRPr="007766D4">
        <w:rPr>
          <w:color w:val="000000" w:themeColor="text1"/>
          <w:sz w:val="24"/>
        </w:rPr>
        <w:t>*1000/10</w:t>
      </w:r>
      <w:r w:rsidRPr="007766D4">
        <w:rPr>
          <w:color w:val="000000" w:themeColor="text1"/>
          <w:sz w:val="24"/>
          <w:vertAlign w:val="superscript"/>
        </w:rPr>
        <w:t>9</w:t>
      </w:r>
      <w:r w:rsidRPr="007766D4">
        <w:rPr>
          <w:color w:val="000000" w:themeColor="text1"/>
          <w:sz w:val="24"/>
        </w:rPr>
        <w:t>=6t/d</w:t>
      </w:r>
      <w:r w:rsidRPr="007766D4">
        <w:rPr>
          <w:color w:val="000000" w:themeColor="text1"/>
          <w:sz w:val="24"/>
        </w:rPr>
        <w:t>，</w:t>
      </w:r>
      <w:r w:rsidRPr="007766D4">
        <w:rPr>
          <w:color w:val="000000" w:themeColor="text1"/>
          <w:sz w:val="24"/>
        </w:rPr>
        <w:t>SS</w:t>
      </w:r>
      <w:r w:rsidRPr="007766D4">
        <w:rPr>
          <w:color w:val="000000" w:themeColor="text1"/>
          <w:sz w:val="24"/>
        </w:rPr>
        <w:t>去除率按照</w:t>
      </w:r>
      <w:r w:rsidRPr="007766D4">
        <w:rPr>
          <w:color w:val="000000" w:themeColor="text1"/>
          <w:sz w:val="24"/>
        </w:rPr>
        <w:t>70%</w:t>
      </w:r>
      <w:r w:rsidRPr="007766D4">
        <w:rPr>
          <w:color w:val="000000" w:themeColor="text1"/>
          <w:sz w:val="24"/>
        </w:rPr>
        <w:t>计，项目产生的污泥经污泥池浓缩后压滤，压滤后的污泥含水率以</w:t>
      </w:r>
      <w:r w:rsidRPr="007766D4">
        <w:rPr>
          <w:rFonts w:hint="eastAsia"/>
          <w:color w:val="000000" w:themeColor="text1"/>
          <w:sz w:val="24"/>
        </w:rPr>
        <w:t>6</w:t>
      </w:r>
      <w:r w:rsidRPr="007766D4">
        <w:rPr>
          <w:color w:val="000000" w:themeColor="text1"/>
          <w:sz w:val="24"/>
        </w:rPr>
        <w:t>0%</w:t>
      </w:r>
      <w:r w:rsidRPr="007766D4">
        <w:rPr>
          <w:color w:val="000000" w:themeColor="text1"/>
          <w:sz w:val="24"/>
        </w:rPr>
        <w:t>计，</w:t>
      </w:r>
      <w:r w:rsidRPr="007766D4">
        <w:rPr>
          <w:rFonts w:hint="eastAsia"/>
          <w:color w:val="000000" w:themeColor="text1"/>
          <w:sz w:val="24"/>
        </w:rPr>
        <w:t>项目</w:t>
      </w:r>
      <w:r w:rsidRPr="007766D4">
        <w:rPr>
          <w:color w:val="000000" w:themeColor="text1"/>
          <w:sz w:val="24"/>
        </w:rPr>
        <w:t>产生</w:t>
      </w:r>
      <w:r w:rsidRPr="007766D4">
        <w:rPr>
          <w:rFonts w:hint="eastAsia"/>
          <w:color w:val="000000" w:themeColor="text1"/>
          <w:sz w:val="24"/>
        </w:rPr>
        <w:t>的</w:t>
      </w:r>
      <w:r w:rsidRPr="007766D4">
        <w:rPr>
          <w:color w:val="000000" w:themeColor="text1"/>
          <w:sz w:val="24"/>
        </w:rPr>
        <w:t>物化污泥</w:t>
      </w:r>
      <w:r w:rsidRPr="007766D4">
        <w:rPr>
          <w:rFonts w:hint="eastAsia"/>
          <w:color w:val="000000" w:themeColor="text1"/>
          <w:sz w:val="24"/>
        </w:rPr>
        <w:t>量</w:t>
      </w:r>
      <w:r w:rsidRPr="007766D4">
        <w:rPr>
          <w:color w:val="000000" w:themeColor="text1"/>
          <w:sz w:val="24"/>
        </w:rPr>
        <w:t>：</w:t>
      </w:r>
      <w:r w:rsidRPr="007766D4">
        <w:rPr>
          <w:rFonts w:hint="eastAsia"/>
          <w:color w:val="000000" w:themeColor="text1"/>
          <w:sz w:val="24"/>
        </w:rPr>
        <w:t>(</w:t>
      </w:r>
      <w:r w:rsidRPr="007766D4">
        <w:rPr>
          <w:color w:val="000000" w:themeColor="text1"/>
          <w:sz w:val="24"/>
        </w:rPr>
        <w:t>0.3+6*0.7</w:t>
      </w:r>
      <w:r w:rsidRPr="007766D4">
        <w:rPr>
          <w:rFonts w:hint="eastAsia"/>
          <w:color w:val="000000" w:themeColor="text1"/>
          <w:sz w:val="24"/>
        </w:rPr>
        <w:t>)</w:t>
      </w:r>
      <w:r w:rsidRPr="007766D4">
        <w:rPr>
          <w:color w:val="000000" w:themeColor="text1"/>
          <w:sz w:val="24"/>
        </w:rPr>
        <w:t>/0.4=11.25t/d</w:t>
      </w:r>
      <w:r w:rsidRPr="007766D4">
        <w:rPr>
          <w:color w:val="000000" w:themeColor="text1"/>
          <w:sz w:val="24"/>
        </w:rPr>
        <w:t>。</w:t>
      </w:r>
    </w:p>
    <w:p w14:paraId="0873721D" w14:textId="77777777" w:rsidR="00807FB3" w:rsidRPr="007766D4" w:rsidRDefault="00807FB3" w:rsidP="00807FB3">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污水处理站生化池定期清理会产生生化污泥。生化污泥按照每吨</w:t>
      </w:r>
      <w:r w:rsidRPr="007766D4">
        <w:rPr>
          <w:rFonts w:asciiTheme="majorHAnsi" w:hAnsiTheme="majorHAnsi" w:cstheme="majorHAnsi"/>
          <w:color w:val="000000" w:themeColor="text1"/>
          <w:sz w:val="24"/>
        </w:rPr>
        <w:t>BOD</w:t>
      </w:r>
      <w:r w:rsidRPr="007766D4">
        <w:rPr>
          <w:rFonts w:asciiTheme="majorHAnsi" w:hAnsiTheme="majorHAnsi" w:cstheme="majorHAnsi"/>
          <w:color w:val="000000" w:themeColor="text1"/>
          <w:sz w:val="24"/>
          <w:vertAlign w:val="subscript"/>
        </w:rPr>
        <w:t>5</w:t>
      </w:r>
      <w:r w:rsidRPr="007766D4">
        <w:rPr>
          <w:rFonts w:asciiTheme="majorHAnsi" w:hAnsiTheme="majorHAnsi" w:cstheme="majorHAnsi"/>
          <w:color w:val="000000" w:themeColor="text1"/>
          <w:sz w:val="24"/>
        </w:rPr>
        <w:t>产生</w:t>
      </w:r>
      <w:r w:rsidRPr="007766D4">
        <w:rPr>
          <w:rFonts w:asciiTheme="majorHAnsi" w:hAnsiTheme="majorHAnsi" w:cstheme="majorHAnsi"/>
          <w:color w:val="000000" w:themeColor="text1"/>
          <w:sz w:val="24"/>
        </w:rPr>
        <w:t>0.4</w:t>
      </w:r>
      <w:r w:rsidRPr="007766D4">
        <w:rPr>
          <w:rFonts w:asciiTheme="majorHAnsi" w:hAnsiTheme="majorHAnsi" w:cstheme="majorHAnsi"/>
          <w:color w:val="000000" w:themeColor="text1"/>
          <w:sz w:val="24"/>
        </w:rPr>
        <w:t>吨干污泥计算：</w:t>
      </w:r>
      <w:r w:rsidRPr="007766D4">
        <w:rPr>
          <w:rFonts w:asciiTheme="majorHAnsi" w:hAnsiTheme="majorHAnsi" w:cstheme="majorHAnsi" w:hint="eastAsia"/>
          <w:color w:val="000000" w:themeColor="text1"/>
          <w:sz w:val="24"/>
        </w:rPr>
        <w:t>20000</w:t>
      </w:r>
      <w:r w:rsidRPr="007766D4">
        <w:rPr>
          <w:color w:val="000000" w:themeColor="text1"/>
          <w:sz w:val="24"/>
        </w:rPr>
        <w:t>*</w:t>
      </w:r>
      <w:r w:rsidRPr="007766D4">
        <w:rPr>
          <w:rFonts w:asciiTheme="majorHAnsi" w:hAnsiTheme="majorHAnsi" w:cstheme="majorHAnsi"/>
          <w:color w:val="000000" w:themeColor="text1"/>
          <w:sz w:val="24"/>
        </w:rPr>
        <w:t>(190-10)</w:t>
      </w:r>
      <w:r w:rsidRPr="007766D4">
        <w:rPr>
          <w:color w:val="000000" w:themeColor="text1"/>
          <w:sz w:val="24"/>
        </w:rPr>
        <w:t>/10</w:t>
      </w:r>
      <w:r w:rsidRPr="007766D4">
        <w:rPr>
          <w:color w:val="000000" w:themeColor="text1"/>
          <w:sz w:val="24"/>
          <w:vertAlign w:val="superscript"/>
        </w:rPr>
        <w:t>6</w:t>
      </w:r>
      <w:r w:rsidRPr="007766D4">
        <w:rPr>
          <w:color w:val="000000" w:themeColor="text1"/>
          <w:sz w:val="24"/>
        </w:rPr>
        <w:t>*</w:t>
      </w:r>
      <w:r w:rsidRPr="007766D4">
        <w:rPr>
          <w:rFonts w:asciiTheme="majorHAnsi" w:hAnsiTheme="majorHAnsi" w:cstheme="majorHAnsi"/>
          <w:color w:val="000000" w:themeColor="text1"/>
          <w:sz w:val="24"/>
        </w:rPr>
        <w:t>0.4=1.44t/d</w:t>
      </w:r>
      <w:r w:rsidRPr="007766D4">
        <w:rPr>
          <w:rFonts w:asciiTheme="majorHAnsi" w:hAnsiTheme="majorHAnsi" w:cstheme="majorHAnsi"/>
          <w:color w:val="000000" w:themeColor="text1"/>
          <w:sz w:val="24"/>
        </w:rPr>
        <w:t>，项目产生的生化污泥经污泥浓缩后含水率以</w:t>
      </w:r>
      <w:r w:rsidRPr="007766D4">
        <w:rPr>
          <w:rFonts w:asciiTheme="majorHAnsi" w:hAnsiTheme="majorHAnsi" w:cstheme="majorHAnsi"/>
          <w:color w:val="000000" w:themeColor="text1"/>
          <w:sz w:val="24"/>
        </w:rPr>
        <w:t>60%</w:t>
      </w:r>
      <w:r w:rsidRPr="007766D4">
        <w:rPr>
          <w:rFonts w:asciiTheme="majorHAnsi" w:hAnsiTheme="majorHAnsi" w:cstheme="majorHAnsi"/>
          <w:color w:val="000000" w:themeColor="text1"/>
          <w:sz w:val="24"/>
        </w:rPr>
        <w:t>计，项目产生的生化污泥量：</w:t>
      </w:r>
      <w:r w:rsidRPr="007766D4">
        <w:rPr>
          <w:rFonts w:asciiTheme="majorHAnsi" w:hAnsiTheme="majorHAnsi" w:cstheme="majorHAnsi"/>
          <w:color w:val="000000" w:themeColor="text1"/>
          <w:sz w:val="24"/>
        </w:rPr>
        <w:t>1.44/0.4=3.6t/d</w:t>
      </w:r>
      <w:r w:rsidRPr="007766D4">
        <w:rPr>
          <w:rFonts w:asciiTheme="majorHAnsi" w:hAnsiTheme="majorHAnsi" w:cstheme="majorHAnsi"/>
          <w:color w:val="000000" w:themeColor="text1"/>
          <w:sz w:val="24"/>
        </w:rPr>
        <w:t>。</w:t>
      </w:r>
    </w:p>
    <w:p w14:paraId="73C81779" w14:textId="37904C3E" w:rsidR="008C3BBB" w:rsidRPr="007766D4" w:rsidRDefault="00807FB3" w:rsidP="00807FB3">
      <w:pPr>
        <w:spacing w:line="360" w:lineRule="auto"/>
        <w:ind w:firstLineChars="200" w:firstLine="480"/>
        <w:rPr>
          <w:color w:val="000000" w:themeColor="text1"/>
          <w:sz w:val="24"/>
        </w:rPr>
      </w:pPr>
      <w:r w:rsidRPr="007766D4">
        <w:rPr>
          <w:color w:val="000000" w:themeColor="text1"/>
          <w:sz w:val="24"/>
        </w:rPr>
        <w:t>项目</w:t>
      </w:r>
      <w:r w:rsidRPr="007766D4">
        <w:rPr>
          <w:rFonts w:hint="eastAsia"/>
          <w:color w:val="000000" w:themeColor="text1"/>
          <w:sz w:val="24"/>
        </w:rPr>
        <w:t>污水处理</w:t>
      </w:r>
      <w:r w:rsidRPr="007766D4">
        <w:rPr>
          <w:color w:val="000000" w:themeColor="text1"/>
          <w:sz w:val="24"/>
        </w:rPr>
        <w:t>污泥</w:t>
      </w:r>
      <w:r w:rsidRPr="007766D4">
        <w:rPr>
          <w:rFonts w:hint="eastAsia"/>
          <w:color w:val="000000" w:themeColor="text1"/>
          <w:sz w:val="24"/>
        </w:rPr>
        <w:t>产生量合计</w:t>
      </w:r>
      <w:r w:rsidRPr="007766D4">
        <w:rPr>
          <w:color w:val="000000" w:themeColor="text1"/>
          <w:sz w:val="24"/>
        </w:rPr>
        <w:t>为</w:t>
      </w:r>
      <w:r w:rsidRPr="007766D4">
        <w:rPr>
          <w:color w:val="000000" w:themeColor="text1"/>
          <w:sz w:val="24"/>
        </w:rPr>
        <w:t>14.85</w:t>
      </w:r>
      <w:r w:rsidRPr="007766D4">
        <w:rPr>
          <w:rFonts w:asciiTheme="majorHAnsi" w:hAnsiTheme="majorHAnsi" w:cstheme="majorHAnsi"/>
          <w:color w:val="000000" w:themeColor="text1"/>
          <w:sz w:val="24"/>
        </w:rPr>
        <w:t>t/d</w:t>
      </w:r>
      <w:r w:rsidRPr="007766D4">
        <w:rPr>
          <w:rFonts w:hint="eastAsia"/>
          <w:color w:val="000000" w:themeColor="text1"/>
          <w:sz w:val="24"/>
        </w:rPr>
        <w:t>，</w:t>
      </w:r>
      <w:r w:rsidR="002C31B9" w:rsidRPr="007766D4">
        <w:rPr>
          <w:rFonts w:hint="eastAsia"/>
          <w:color w:val="000000" w:themeColor="text1"/>
          <w:sz w:val="24"/>
        </w:rPr>
        <w:t>现状</w:t>
      </w:r>
      <w:r w:rsidR="002C31B9" w:rsidRPr="007766D4">
        <w:rPr>
          <w:color w:val="000000" w:themeColor="text1"/>
          <w:sz w:val="24"/>
        </w:rPr>
        <w:t>负荷</w:t>
      </w:r>
      <w:r w:rsidR="002C31B9" w:rsidRPr="007766D4">
        <w:rPr>
          <w:rFonts w:hint="eastAsia"/>
          <w:color w:val="000000" w:themeColor="text1"/>
          <w:sz w:val="24"/>
        </w:rPr>
        <w:t>下</w:t>
      </w:r>
      <w:r w:rsidR="002C31B9" w:rsidRPr="007766D4">
        <w:rPr>
          <w:color w:val="000000" w:themeColor="text1"/>
          <w:sz w:val="24"/>
        </w:rPr>
        <w:t>污泥（</w:t>
      </w:r>
      <w:r w:rsidR="002C31B9" w:rsidRPr="007766D4">
        <w:rPr>
          <w:rFonts w:hint="eastAsia"/>
          <w:color w:val="000000" w:themeColor="text1"/>
          <w:sz w:val="24"/>
        </w:rPr>
        <w:t>含水率</w:t>
      </w:r>
      <w:r w:rsidR="003C3D54">
        <w:rPr>
          <w:color w:val="000000" w:themeColor="text1"/>
          <w:sz w:val="24"/>
        </w:rPr>
        <w:t>≤</w:t>
      </w:r>
      <w:r w:rsidR="002C31B9" w:rsidRPr="007766D4">
        <w:rPr>
          <w:color w:val="000000" w:themeColor="text1"/>
          <w:sz w:val="24"/>
        </w:rPr>
        <w:t>60%</w:t>
      </w:r>
      <w:r w:rsidR="002C31B9" w:rsidRPr="007766D4">
        <w:rPr>
          <w:color w:val="000000" w:themeColor="text1"/>
          <w:sz w:val="24"/>
        </w:rPr>
        <w:t>）</w:t>
      </w:r>
      <w:r w:rsidR="002C31B9" w:rsidRPr="007766D4">
        <w:rPr>
          <w:rFonts w:hint="eastAsia"/>
          <w:color w:val="000000" w:themeColor="text1"/>
          <w:sz w:val="24"/>
        </w:rPr>
        <w:t>产生量</w:t>
      </w:r>
      <w:r w:rsidR="002C31B9" w:rsidRPr="007766D4">
        <w:rPr>
          <w:color w:val="000000" w:themeColor="text1"/>
          <w:sz w:val="24"/>
        </w:rPr>
        <w:t>约为</w:t>
      </w:r>
      <w:r w:rsidR="002C31B9" w:rsidRPr="007766D4">
        <w:rPr>
          <w:rFonts w:hint="eastAsia"/>
          <w:color w:val="000000" w:themeColor="text1"/>
          <w:sz w:val="24"/>
        </w:rPr>
        <w:t>10</w:t>
      </w:r>
      <w:r w:rsidR="002C31B9" w:rsidRPr="007766D4">
        <w:rPr>
          <w:color w:val="000000" w:themeColor="text1"/>
          <w:sz w:val="24"/>
        </w:rPr>
        <w:t>t/d</w:t>
      </w:r>
      <w:r w:rsidR="002C31B9" w:rsidRPr="007766D4">
        <w:rPr>
          <w:rFonts w:hint="eastAsia"/>
          <w:color w:val="000000" w:themeColor="text1"/>
          <w:sz w:val="24"/>
        </w:rPr>
        <w:t>，</w:t>
      </w:r>
      <w:r w:rsidR="002C31B9" w:rsidRPr="007766D4">
        <w:rPr>
          <w:color w:val="000000" w:themeColor="text1"/>
          <w:sz w:val="24"/>
        </w:rPr>
        <w:t>计算</w:t>
      </w:r>
      <w:r w:rsidR="002C31B9" w:rsidRPr="007766D4">
        <w:rPr>
          <w:rFonts w:hint="eastAsia"/>
          <w:color w:val="000000" w:themeColor="text1"/>
          <w:sz w:val="24"/>
        </w:rPr>
        <w:t>值</w:t>
      </w:r>
      <w:r w:rsidR="002C31B9" w:rsidRPr="007766D4">
        <w:rPr>
          <w:color w:val="000000" w:themeColor="text1"/>
          <w:sz w:val="24"/>
        </w:rPr>
        <w:t>与</w:t>
      </w:r>
      <w:r w:rsidR="002C31B9" w:rsidRPr="007766D4">
        <w:rPr>
          <w:rFonts w:hint="eastAsia"/>
          <w:color w:val="000000" w:themeColor="text1"/>
          <w:sz w:val="24"/>
        </w:rPr>
        <w:t>折合</w:t>
      </w:r>
      <w:r w:rsidR="002C31B9" w:rsidRPr="007766D4">
        <w:rPr>
          <w:color w:val="000000" w:themeColor="text1"/>
          <w:sz w:val="24"/>
        </w:rPr>
        <w:t>满负荷状态基本相符。</w:t>
      </w:r>
      <w:r w:rsidR="002C31B9" w:rsidRPr="007766D4">
        <w:rPr>
          <w:rFonts w:hint="eastAsia"/>
          <w:color w:val="000000" w:themeColor="text1"/>
          <w:sz w:val="24"/>
        </w:rPr>
        <w:t>2019</w:t>
      </w:r>
      <w:r w:rsidR="002C31B9" w:rsidRPr="007766D4">
        <w:rPr>
          <w:rFonts w:hint="eastAsia"/>
          <w:color w:val="000000" w:themeColor="text1"/>
          <w:sz w:val="24"/>
        </w:rPr>
        <w:t>年</w:t>
      </w:r>
      <w:r w:rsidR="002C31B9" w:rsidRPr="007766D4">
        <w:rPr>
          <w:rFonts w:hint="eastAsia"/>
          <w:color w:val="000000" w:themeColor="text1"/>
          <w:sz w:val="24"/>
        </w:rPr>
        <w:t>4</w:t>
      </w:r>
      <w:r w:rsidR="002C31B9" w:rsidRPr="007766D4">
        <w:rPr>
          <w:rFonts w:hint="eastAsia"/>
          <w:color w:val="000000" w:themeColor="text1"/>
          <w:sz w:val="24"/>
        </w:rPr>
        <w:t>月</w:t>
      </w:r>
      <w:r w:rsidR="002C31B9" w:rsidRPr="007766D4">
        <w:rPr>
          <w:color w:val="000000" w:themeColor="text1"/>
          <w:sz w:val="24"/>
        </w:rPr>
        <w:t>，</w:t>
      </w:r>
      <w:r w:rsidR="002C31B9" w:rsidRPr="007766D4">
        <w:rPr>
          <w:rFonts w:hint="eastAsia"/>
          <w:color w:val="000000" w:themeColor="text1"/>
          <w:sz w:val="24"/>
        </w:rPr>
        <w:t>六安市中冶水务有限公司委托安徽中证检测技术有限公司对污水处理产生</w:t>
      </w:r>
      <w:r w:rsidR="002C31B9" w:rsidRPr="007766D4">
        <w:rPr>
          <w:color w:val="000000" w:themeColor="text1"/>
          <w:sz w:val="24"/>
        </w:rPr>
        <w:t>的</w:t>
      </w:r>
      <w:r w:rsidR="002C31B9" w:rsidRPr="007766D4">
        <w:rPr>
          <w:rFonts w:hint="eastAsia"/>
          <w:color w:val="000000" w:themeColor="text1"/>
          <w:sz w:val="24"/>
        </w:rPr>
        <w:t>污泥进行了</w:t>
      </w:r>
      <w:r w:rsidR="002C31B9" w:rsidRPr="007766D4">
        <w:rPr>
          <w:color w:val="000000" w:themeColor="text1"/>
          <w:sz w:val="24"/>
        </w:rPr>
        <w:t>成分分析</w:t>
      </w:r>
      <w:r w:rsidR="002C31B9" w:rsidRPr="007766D4">
        <w:rPr>
          <w:rFonts w:hint="eastAsia"/>
          <w:color w:val="000000" w:themeColor="text1"/>
          <w:sz w:val="24"/>
        </w:rPr>
        <w:t>。根据检测</w:t>
      </w:r>
      <w:r w:rsidR="002C31B9" w:rsidRPr="007766D4">
        <w:rPr>
          <w:color w:val="000000" w:themeColor="text1"/>
          <w:sz w:val="24"/>
        </w:rPr>
        <w:t>报告</w:t>
      </w:r>
      <w:r w:rsidR="002C31B9" w:rsidRPr="007766D4">
        <w:rPr>
          <w:rFonts w:hint="eastAsia"/>
          <w:color w:val="000000" w:themeColor="text1"/>
          <w:sz w:val="24"/>
        </w:rPr>
        <w:t>，污泥中各</w:t>
      </w:r>
      <w:r w:rsidR="002C31B9" w:rsidRPr="007766D4">
        <w:rPr>
          <w:rFonts w:hint="eastAsia"/>
          <w:color w:val="000000" w:themeColor="text1"/>
          <w:sz w:val="24"/>
        </w:rPr>
        <w:lastRenderedPageBreak/>
        <w:t>类</w:t>
      </w:r>
      <w:r w:rsidR="002C31B9" w:rsidRPr="007766D4">
        <w:rPr>
          <w:color w:val="000000" w:themeColor="text1"/>
          <w:sz w:val="24"/>
        </w:rPr>
        <w:t>重金属</w:t>
      </w:r>
      <w:r w:rsidR="002C31B9" w:rsidRPr="007766D4">
        <w:rPr>
          <w:rFonts w:hint="eastAsia"/>
          <w:color w:val="000000" w:themeColor="text1"/>
          <w:sz w:val="24"/>
        </w:rPr>
        <w:t>、</w:t>
      </w:r>
      <w:r w:rsidR="002C31B9" w:rsidRPr="007766D4">
        <w:rPr>
          <w:color w:val="000000" w:themeColor="text1"/>
          <w:sz w:val="24"/>
        </w:rPr>
        <w:t>烷基汞</w:t>
      </w:r>
      <w:r w:rsidR="002C31B9" w:rsidRPr="007766D4">
        <w:rPr>
          <w:rFonts w:hint="eastAsia"/>
          <w:color w:val="000000" w:themeColor="text1"/>
          <w:sz w:val="24"/>
        </w:rPr>
        <w:t>、</w:t>
      </w:r>
      <w:r w:rsidR="002C31B9" w:rsidRPr="007766D4">
        <w:rPr>
          <w:color w:val="000000" w:themeColor="text1"/>
          <w:sz w:val="24"/>
        </w:rPr>
        <w:t>无机氟化物</w:t>
      </w:r>
      <w:r w:rsidR="002C31B9" w:rsidRPr="007766D4">
        <w:rPr>
          <w:rFonts w:hint="eastAsia"/>
          <w:color w:val="000000" w:themeColor="text1"/>
          <w:sz w:val="24"/>
        </w:rPr>
        <w:t>均低于</w:t>
      </w:r>
      <w:r w:rsidR="002C31B9" w:rsidRPr="007766D4">
        <w:rPr>
          <w:color w:val="000000" w:themeColor="text1"/>
          <w:sz w:val="24"/>
        </w:rPr>
        <w:t>《</w:t>
      </w:r>
      <w:r w:rsidR="002C31B9" w:rsidRPr="007766D4">
        <w:rPr>
          <w:rFonts w:hint="eastAsia"/>
          <w:color w:val="000000" w:themeColor="text1"/>
          <w:sz w:val="24"/>
        </w:rPr>
        <w:t>危险</w:t>
      </w:r>
      <w:r w:rsidR="002C31B9" w:rsidRPr="007766D4">
        <w:rPr>
          <w:color w:val="000000" w:themeColor="text1"/>
          <w:sz w:val="24"/>
        </w:rPr>
        <w:t>废物鉴别</w:t>
      </w:r>
      <w:r w:rsidR="002C31B9" w:rsidRPr="007766D4">
        <w:rPr>
          <w:rFonts w:hint="eastAsia"/>
          <w:color w:val="000000" w:themeColor="text1"/>
          <w:sz w:val="24"/>
        </w:rPr>
        <w:t>标准</w:t>
      </w:r>
      <w:r w:rsidR="002C31B9" w:rsidRPr="007766D4">
        <w:rPr>
          <w:color w:val="000000" w:themeColor="text1"/>
          <w:sz w:val="24"/>
        </w:rPr>
        <w:t>》</w:t>
      </w:r>
      <w:r w:rsidR="002C31B9" w:rsidRPr="007766D4">
        <w:rPr>
          <w:rFonts w:hint="eastAsia"/>
          <w:color w:val="000000" w:themeColor="text1"/>
          <w:sz w:val="24"/>
        </w:rPr>
        <w:t>（</w:t>
      </w:r>
      <w:r w:rsidR="002C31B9" w:rsidRPr="007766D4">
        <w:rPr>
          <w:rFonts w:hint="eastAsia"/>
          <w:color w:val="000000" w:themeColor="text1"/>
          <w:sz w:val="24"/>
        </w:rPr>
        <w:t>GB 5085</w:t>
      </w:r>
      <w:r w:rsidR="002C31B9" w:rsidRPr="007766D4">
        <w:rPr>
          <w:color w:val="000000" w:themeColor="text1"/>
          <w:sz w:val="24"/>
        </w:rPr>
        <w:t>.3-2007</w:t>
      </w:r>
      <w:r w:rsidR="002C31B9" w:rsidRPr="007766D4">
        <w:rPr>
          <w:rFonts w:hint="eastAsia"/>
          <w:color w:val="000000" w:themeColor="text1"/>
          <w:sz w:val="24"/>
        </w:rPr>
        <w:t>）限值</w:t>
      </w:r>
      <w:r w:rsidR="002C31B9" w:rsidRPr="007766D4">
        <w:rPr>
          <w:color w:val="000000" w:themeColor="text1"/>
          <w:sz w:val="24"/>
        </w:rPr>
        <w:t>，</w:t>
      </w:r>
      <w:r w:rsidR="002C31B9" w:rsidRPr="007766D4">
        <w:rPr>
          <w:rFonts w:hint="eastAsia"/>
          <w:color w:val="000000" w:themeColor="text1"/>
          <w:sz w:val="24"/>
        </w:rPr>
        <w:t>故按照一般工业固废进行</w:t>
      </w:r>
      <w:r w:rsidR="002C31B9" w:rsidRPr="007766D4">
        <w:rPr>
          <w:color w:val="000000" w:themeColor="text1"/>
          <w:sz w:val="24"/>
        </w:rPr>
        <w:t>管理</w:t>
      </w:r>
      <w:r w:rsidR="002C31B9" w:rsidRPr="007766D4">
        <w:rPr>
          <w:rFonts w:hint="eastAsia"/>
          <w:color w:val="000000" w:themeColor="text1"/>
          <w:sz w:val="24"/>
        </w:rPr>
        <w:t>，目前</w:t>
      </w:r>
      <w:r w:rsidR="002C31B9" w:rsidRPr="007766D4">
        <w:rPr>
          <w:color w:val="000000" w:themeColor="text1"/>
          <w:sz w:val="24"/>
        </w:rPr>
        <w:t>运营单位委托</w:t>
      </w:r>
      <w:r w:rsidR="002C31B9" w:rsidRPr="007766D4">
        <w:rPr>
          <w:rFonts w:hint="eastAsia"/>
          <w:color w:val="000000" w:themeColor="text1"/>
          <w:sz w:val="24"/>
        </w:rPr>
        <w:t>怀宁海创环保科技科技有限责任公司</w:t>
      </w:r>
      <w:r w:rsidR="002C31B9" w:rsidRPr="007766D4">
        <w:rPr>
          <w:color w:val="000000" w:themeColor="text1"/>
          <w:sz w:val="24"/>
        </w:rPr>
        <w:t>处理</w:t>
      </w:r>
      <w:r w:rsidR="002C31B9" w:rsidRPr="007766D4">
        <w:rPr>
          <w:rFonts w:hint="eastAsia"/>
          <w:color w:val="000000" w:themeColor="text1"/>
          <w:sz w:val="24"/>
        </w:rPr>
        <w:t>处置</w:t>
      </w:r>
      <w:r w:rsidR="002C31B9" w:rsidRPr="007766D4">
        <w:rPr>
          <w:color w:val="000000" w:themeColor="text1"/>
          <w:sz w:val="24"/>
        </w:rPr>
        <w:t>。</w:t>
      </w:r>
    </w:p>
    <w:p w14:paraId="5E3963E8"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固体废弃物产生及排放情况见下表所示。</w:t>
      </w:r>
    </w:p>
    <w:p w14:paraId="5ABAAB4C" w14:textId="77777777" w:rsidR="008C3BBB" w:rsidRPr="007766D4" w:rsidRDefault="002C31B9">
      <w:pPr>
        <w:pStyle w:val="affffffff9"/>
        <w:spacing w:line="300" w:lineRule="auto"/>
        <w:rPr>
          <w:color w:val="000000" w:themeColor="text1"/>
        </w:rPr>
      </w:pPr>
      <w:r w:rsidRPr="007766D4">
        <w:rPr>
          <w:color w:val="000000" w:themeColor="text1"/>
        </w:rPr>
        <w:t>表</w:t>
      </w:r>
      <w:r w:rsidRPr="007766D4">
        <w:rPr>
          <w:color w:val="000000" w:themeColor="text1"/>
        </w:rPr>
        <w:t>2-2-</w:t>
      </w:r>
      <w:r w:rsidR="00A57F52" w:rsidRPr="007766D4">
        <w:rPr>
          <w:color w:val="000000" w:themeColor="text1"/>
        </w:rPr>
        <w:t>2</w:t>
      </w:r>
      <w:r w:rsidRPr="007766D4">
        <w:rPr>
          <w:color w:val="000000" w:themeColor="text1"/>
        </w:rPr>
        <w:t xml:space="preserve">  </w:t>
      </w:r>
      <w:r w:rsidRPr="007766D4">
        <w:rPr>
          <w:rFonts w:hint="eastAsia"/>
          <w:color w:val="000000" w:themeColor="text1"/>
        </w:rPr>
        <w:t>一期工程</w:t>
      </w:r>
      <w:r w:rsidRPr="007766D4">
        <w:rPr>
          <w:color w:val="000000" w:themeColor="text1"/>
        </w:rPr>
        <w:t>固体废物产生、排放情况一览表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793"/>
        <w:gridCol w:w="1680"/>
        <w:gridCol w:w="1467"/>
        <w:gridCol w:w="1661"/>
        <w:gridCol w:w="2069"/>
      </w:tblGrid>
      <w:tr w:rsidR="007766D4" w:rsidRPr="007766D4" w14:paraId="2FE2EB30" w14:textId="77777777" w:rsidTr="00470265">
        <w:trPr>
          <w:trHeight w:val="340"/>
          <w:jc w:val="center"/>
        </w:trPr>
        <w:tc>
          <w:tcPr>
            <w:tcW w:w="444" w:type="pct"/>
            <w:vAlign w:val="center"/>
          </w:tcPr>
          <w:p w14:paraId="464A71A7" w14:textId="77777777" w:rsidR="008C3BBB" w:rsidRPr="007766D4" w:rsidRDefault="002C31B9">
            <w:pPr>
              <w:snapToGrid w:val="0"/>
              <w:jc w:val="center"/>
              <w:rPr>
                <w:color w:val="000000" w:themeColor="text1"/>
                <w:sz w:val="18"/>
                <w:szCs w:val="18"/>
              </w:rPr>
            </w:pPr>
            <w:r w:rsidRPr="007766D4">
              <w:rPr>
                <w:color w:val="000000" w:themeColor="text1"/>
                <w:sz w:val="18"/>
                <w:szCs w:val="18"/>
              </w:rPr>
              <w:t>序号</w:t>
            </w:r>
          </w:p>
        </w:tc>
        <w:tc>
          <w:tcPr>
            <w:tcW w:w="942" w:type="pct"/>
            <w:vAlign w:val="center"/>
          </w:tcPr>
          <w:p w14:paraId="30F6F4DA" w14:textId="77777777" w:rsidR="008C3BBB" w:rsidRPr="007766D4" w:rsidRDefault="002C31B9">
            <w:pPr>
              <w:snapToGrid w:val="0"/>
              <w:jc w:val="center"/>
              <w:rPr>
                <w:color w:val="000000" w:themeColor="text1"/>
                <w:sz w:val="18"/>
                <w:szCs w:val="18"/>
              </w:rPr>
            </w:pPr>
            <w:r w:rsidRPr="007766D4">
              <w:rPr>
                <w:color w:val="000000" w:themeColor="text1"/>
                <w:sz w:val="18"/>
                <w:szCs w:val="18"/>
              </w:rPr>
              <w:t>固废种类</w:t>
            </w:r>
          </w:p>
        </w:tc>
        <w:tc>
          <w:tcPr>
            <w:tcW w:w="883" w:type="pct"/>
            <w:vAlign w:val="center"/>
          </w:tcPr>
          <w:p w14:paraId="0D1C193A" w14:textId="77777777" w:rsidR="008C3BBB" w:rsidRPr="007766D4" w:rsidRDefault="002C31B9">
            <w:pPr>
              <w:snapToGrid w:val="0"/>
              <w:jc w:val="center"/>
              <w:rPr>
                <w:color w:val="000000" w:themeColor="text1"/>
                <w:sz w:val="18"/>
                <w:szCs w:val="18"/>
              </w:rPr>
            </w:pPr>
            <w:r w:rsidRPr="007766D4">
              <w:rPr>
                <w:color w:val="000000" w:themeColor="text1"/>
                <w:sz w:val="18"/>
                <w:szCs w:val="18"/>
              </w:rPr>
              <w:t>产生量（</w:t>
            </w:r>
            <w:r w:rsidRPr="007766D4">
              <w:rPr>
                <w:color w:val="000000" w:themeColor="text1"/>
                <w:sz w:val="18"/>
                <w:szCs w:val="18"/>
              </w:rPr>
              <w:t>t/a</w:t>
            </w:r>
            <w:r w:rsidRPr="007766D4">
              <w:rPr>
                <w:color w:val="000000" w:themeColor="text1"/>
                <w:sz w:val="18"/>
                <w:szCs w:val="18"/>
              </w:rPr>
              <w:t>）</w:t>
            </w:r>
          </w:p>
        </w:tc>
        <w:tc>
          <w:tcPr>
            <w:tcW w:w="771" w:type="pct"/>
            <w:vAlign w:val="center"/>
          </w:tcPr>
          <w:p w14:paraId="0A008B3C" w14:textId="77777777" w:rsidR="008C3BBB" w:rsidRPr="007766D4" w:rsidRDefault="002C31B9">
            <w:pPr>
              <w:snapToGrid w:val="0"/>
              <w:jc w:val="center"/>
              <w:rPr>
                <w:color w:val="000000" w:themeColor="text1"/>
                <w:sz w:val="18"/>
                <w:szCs w:val="18"/>
              </w:rPr>
            </w:pPr>
            <w:r w:rsidRPr="007766D4">
              <w:rPr>
                <w:color w:val="000000" w:themeColor="text1"/>
                <w:sz w:val="18"/>
                <w:szCs w:val="18"/>
              </w:rPr>
              <w:t>削减量（</w:t>
            </w:r>
            <w:r w:rsidRPr="007766D4">
              <w:rPr>
                <w:color w:val="000000" w:themeColor="text1"/>
                <w:sz w:val="18"/>
                <w:szCs w:val="18"/>
              </w:rPr>
              <w:t>t/a</w:t>
            </w:r>
            <w:r w:rsidRPr="007766D4">
              <w:rPr>
                <w:color w:val="000000" w:themeColor="text1"/>
                <w:sz w:val="18"/>
                <w:szCs w:val="18"/>
              </w:rPr>
              <w:t>）</w:t>
            </w:r>
          </w:p>
        </w:tc>
        <w:tc>
          <w:tcPr>
            <w:tcW w:w="873" w:type="pct"/>
            <w:vAlign w:val="center"/>
          </w:tcPr>
          <w:p w14:paraId="51EA2302" w14:textId="77777777" w:rsidR="008C3BBB" w:rsidRPr="007766D4" w:rsidRDefault="002C31B9">
            <w:pPr>
              <w:snapToGrid w:val="0"/>
              <w:jc w:val="center"/>
              <w:rPr>
                <w:color w:val="000000" w:themeColor="text1"/>
                <w:sz w:val="18"/>
                <w:szCs w:val="18"/>
              </w:rPr>
            </w:pPr>
            <w:r w:rsidRPr="007766D4">
              <w:rPr>
                <w:color w:val="000000" w:themeColor="text1"/>
                <w:sz w:val="18"/>
                <w:szCs w:val="18"/>
              </w:rPr>
              <w:t>排放量（</w:t>
            </w:r>
            <w:r w:rsidRPr="007766D4">
              <w:rPr>
                <w:color w:val="000000" w:themeColor="text1"/>
                <w:sz w:val="18"/>
                <w:szCs w:val="18"/>
              </w:rPr>
              <w:t>t/a</w:t>
            </w:r>
            <w:r w:rsidRPr="007766D4">
              <w:rPr>
                <w:color w:val="000000" w:themeColor="text1"/>
                <w:sz w:val="18"/>
                <w:szCs w:val="18"/>
              </w:rPr>
              <w:t>）</w:t>
            </w:r>
          </w:p>
        </w:tc>
        <w:tc>
          <w:tcPr>
            <w:tcW w:w="1088" w:type="pct"/>
            <w:vAlign w:val="center"/>
          </w:tcPr>
          <w:p w14:paraId="1E4DF5FF" w14:textId="77777777" w:rsidR="008C3BBB" w:rsidRPr="007766D4" w:rsidRDefault="002C31B9">
            <w:pPr>
              <w:snapToGrid w:val="0"/>
              <w:jc w:val="center"/>
              <w:rPr>
                <w:color w:val="000000" w:themeColor="text1"/>
                <w:sz w:val="18"/>
                <w:szCs w:val="18"/>
              </w:rPr>
            </w:pPr>
            <w:r w:rsidRPr="007766D4">
              <w:rPr>
                <w:color w:val="000000" w:themeColor="text1"/>
                <w:sz w:val="18"/>
                <w:szCs w:val="18"/>
              </w:rPr>
              <w:t>处置措施</w:t>
            </w:r>
          </w:p>
        </w:tc>
      </w:tr>
      <w:tr w:rsidR="007766D4" w:rsidRPr="007766D4" w14:paraId="4CAB16B5" w14:textId="77777777" w:rsidTr="00470265">
        <w:trPr>
          <w:trHeight w:val="340"/>
          <w:jc w:val="center"/>
        </w:trPr>
        <w:tc>
          <w:tcPr>
            <w:tcW w:w="444" w:type="pct"/>
            <w:vAlign w:val="center"/>
          </w:tcPr>
          <w:p w14:paraId="2F656914" w14:textId="77777777" w:rsidR="008C3BBB" w:rsidRPr="007766D4" w:rsidRDefault="002C31B9">
            <w:pPr>
              <w:snapToGrid w:val="0"/>
              <w:jc w:val="center"/>
              <w:rPr>
                <w:color w:val="000000" w:themeColor="text1"/>
                <w:sz w:val="18"/>
                <w:szCs w:val="18"/>
              </w:rPr>
            </w:pPr>
            <w:r w:rsidRPr="007766D4">
              <w:rPr>
                <w:color w:val="000000" w:themeColor="text1"/>
                <w:sz w:val="18"/>
                <w:szCs w:val="18"/>
              </w:rPr>
              <w:t>1</w:t>
            </w:r>
          </w:p>
        </w:tc>
        <w:tc>
          <w:tcPr>
            <w:tcW w:w="942" w:type="pct"/>
            <w:vAlign w:val="center"/>
          </w:tcPr>
          <w:p w14:paraId="607CF988" w14:textId="77777777" w:rsidR="008C3BBB" w:rsidRPr="007766D4" w:rsidRDefault="002C31B9">
            <w:pPr>
              <w:snapToGrid w:val="0"/>
              <w:jc w:val="center"/>
              <w:rPr>
                <w:color w:val="000000" w:themeColor="text1"/>
                <w:sz w:val="18"/>
                <w:szCs w:val="18"/>
              </w:rPr>
            </w:pPr>
            <w:r w:rsidRPr="007766D4">
              <w:rPr>
                <w:color w:val="000000" w:themeColor="text1"/>
                <w:sz w:val="18"/>
                <w:szCs w:val="18"/>
              </w:rPr>
              <w:t>栅渣</w:t>
            </w:r>
          </w:p>
        </w:tc>
        <w:tc>
          <w:tcPr>
            <w:tcW w:w="883" w:type="pct"/>
            <w:vAlign w:val="center"/>
          </w:tcPr>
          <w:p w14:paraId="357DCB5F" w14:textId="77777777" w:rsidR="008C3BBB" w:rsidRPr="007766D4" w:rsidRDefault="002C31B9">
            <w:pPr>
              <w:jc w:val="center"/>
              <w:rPr>
                <w:color w:val="000000" w:themeColor="text1"/>
                <w:sz w:val="18"/>
                <w:szCs w:val="18"/>
              </w:rPr>
            </w:pPr>
            <w:r w:rsidRPr="007766D4">
              <w:rPr>
                <w:color w:val="000000" w:themeColor="text1"/>
                <w:sz w:val="18"/>
                <w:szCs w:val="18"/>
              </w:rPr>
              <w:t>365</w:t>
            </w:r>
          </w:p>
        </w:tc>
        <w:tc>
          <w:tcPr>
            <w:tcW w:w="771" w:type="pct"/>
            <w:vAlign w:val="center"/>
          </w:tcPr>
          <w:p w14:paraId="35EFC3BE" w14:textId="77777777" w:rsidR="008C3BBB" w:rsidRPr="007766D4" w:rsidRDefault="002C31B9">
            <w:pPr>
              <w:jc w:val="center"/>
              <w:rPr>
                <w:color w:val="000000" w:themeColor="text1"/>
                <w:sz w:val="18"/>
                <w:szCs w:val="18"/>
              </w:rPr>
            </w:pPr>
            <w:r w:rsidRPr="007766D4">
              <w:rPr>
                <w:color w:val="000000" w:themeColor="text1"/>
                <w:sz w:val="18"/>
                <w:szCs w:val="18"/>
              </w:rPr>
              <w:t>365</w:t>
            </w:r>
          </w:p>
        </w:tc>
        <w:tc>
          <w:tcPr>
            <w:tcW w:w="873" w:type="pct"/>
            <w:vAlign w:val="center"/>
          </w:tcPr>
          <w:p w14:paraId="4A352DC2" w14:textId="77777777" w:rsidR="008C3BBB" w:rsidRPr="007766D4" w:rsidRDefault="002C31B9">
            <w:pPr>
              <w:snapToGrid w:val="0"/>
              <w:jc w:val="center"/>
              <w:rPr>
                <w:color w:val="000000" w:themeColor="text1"/>
                <w:sz w:val="18"/>
                <w:szCs w:val="18"/>
              </w:rPr>
            </w:pPr>
            <w:r w:rsidRPr="007766D4">
              <w:rPr>
                <w:color w:val="000000" w:themeColor="text1"/>
                <w:sz w:val="18"/>
                <w:szCs w:val="18"/>
              </w:rPr>
              <w:t>0</w:t>
            </w:r>
          </w:p>
        </w:tc>
        <w:tc>
          <w:tcPr>
            <w:tcW w:w="1088" w:type="pct"/>
            <w:vAlign w:val="center"/>
          </w:tcPr>
          <w:p w14:paraId="75294E3B" w14:textId="77777777" w:rsidR="008C3BBB" w:rsidRPr="007766D4" w:rsidRDefault="002C31B9">
            <w:pPr>
              <w:snapToGrid w:val="0"/>
              <w:jc w:val="center"/>
              <w:rPr>
                <w:color w:val="000000" w:themeColor="text1"/>
                <w:sz w:val="18"/>
                <w:szCs w:val="18"/>
              </w:rPr>
            </w:pPr>
            <w:r w:rsidRPr="007766D4">
              <w:rPr>
                <w:color w:val="000000" w:themeColor="text1"/>
                <w:sz w:val="18"/>
                <w:szCs w:val="18"/>
              </w:rPr>
              <w:t>环卫部门</w:t>
            </w:r>
            <w:r w:rsidRPr="007766D4">
              <w:rPr>
                <w:rFonts w:hint="eastAsia"/>
                <w:color w:val="000000" w:themeColor="text1"/>
                <w:sz w:val="18"/>
                <w:szCs w:val="18"/>
              </w:rPr>
              <w:t>清运</w:t>
            </w:r>
          </w:p>
        </w:tc>
      </w:tr>
      <w:tr w:rsidR="007766D4" w:rsidRPr="007766D4" w14:paraId="25EB2669" w14:textId="77777777" w:rsidTr="00470265">
        <w:trPr>
          <w:trHeight w:val="340"/>
          <w:jc w:val="center"/>
        </w:trPr>
        <w:tc>
          <w:tcPr>
            <w:tcW w:w="444" w:type="pct"/>
            <w:vAlign w:val="center"/>
          </w:tcPr>
          <w:p w14:paraId="5A92FF89" w14:textId="77777777" w:rsidR="008C3BBB" w:rsidRPr="007766D4" w:rsidRDefault="002C31B9">
            <w:pPr>
              <w:snapToGrid w:val="0"/>
              <w:jc w:val="center"/>
              <w:rPr>
                <w:color w:val="000000" w:themeColor="text1"/>
                <w:sz w:val="18"/>
                <w:szCs w:val="18"/>
              </w:rPr>
            </w:pPr>
            <w:r w:rsidRPr="007766D4">
              <w:rPr>
                <w:rFonts w:hint="eastAsia"/>
                <w:color w:val="000000" w:themeColor="text1"/>
                <w:sz w:val="18"/>
                <w:szCs w:val="18"/>
              </w:rPr>
              <w:t>2</w:t>
            </w:r>
          </w:p>
        </w:tc>
        <w:tc>
          <w:tcPr>
            <w:tcW w:w="942" w:type="pct"/>
            <w:vAlign w:val="center"/>
          </w:tcPr>
          <w:p w14:paraId="5462062E" w14:textId="77777777" w:rsidR="008C3BBB" w:rsidRPr="007766D4" w:rsidRDefault="002C31B9">
            <w:pPr>
              <w:snapToGrid w:val="0"/>
              <w:jc w:val="center"/>
              <w:rPr>
                <w:color w:val="000000" w:themeColor="text1"/>
                <w:sz w:val="18"/>
                <w:szCs w:val="18"/>
              </w:rPr>
            </w:pPr>
            <w:r w:rsidRPr="007766D4">
              <w:rPr>
                <w:rFonts w:hint="eastAsia"/>
                <w:color w:val="000000" w:themeColor="text1"/>
                <w:sz w:val="18"/>
                <w:szCs w:val="18"/>
              </w:rPr>
              <w:t>沉砂</w:t>
            </w:r>
          </w:p>
        </w:tc>
        <w:tc>
          <w:tcPr>
            <w:tcW w:w="883" w:type="pct"/>
            <w:vAlign w:val="center"/>
          </w:tcPr>
          <w:p w14:paraId="4F9403A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306</w:t>
            </w:r>
            <w:r w:rsidRPr="007766D4">
              <w:rPr>
                <w:color w:val="000000" w:themeColor="text1"/>
                <w:sz w:val="18"/>
                <w:szCs w:val="18"/>
              </w:rPr>
              <w:t>.6</w:t>
            </w:r>
          </w:p>
        </w:tc>
        <w:tc>
          <w:tcPr>
            <w:tcW w:w="771" w:type="pct"/>
            <w:vAlign w:val="center"/>
          </w:tcPr>
          <w:p w14:paraId="7C5C070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306</w:t>
            </w:r>
            <w:r w:rsidRPr="007766D4">
              <w:rPr>
                <w:color w:val="000000" w:themeColor="text1"/>
                <w:sz w:val="18"/>
                <w:szCs w:val="18"/>
              </w:rPr>
              <w:t>.6</w:t>
            </w:r>
          </w:p>
        </w:tc>
        <w:tc>
          <w:tcPr>
            <w:tcW w:w="873" w:type="pct"/>
            <w:vAlign w:val="center"/>
          </w:tcPr>
          <w:p w14:paraId="7187C6E7" w14:textId="77777777" w:rsidR="008C3BBB" w:rsidRPr="007766D4" w:rsidRDefault="002C31B9">
            <w:pPr>
              <w:snapToGrid w:val="0"/>
              <w:jc w:val="center"/>
              <w:rPr>
                <w:color w:val="000000" w:themeColor="text1"/>
                <w:sz w:val="18"/>
                <w:szCs w:val="18"/>
              </w:rPr>
            </w:pPr>
            <w:r w:rsidRPr="007766D4">
              <w:rPr>
                <w:rFonts w:hint="eastAsia"/>
                <w:color w:val="000000" w:themeColor="text1"/>
                <w:sz w:val="18"/>
                <w:szCs w:val="18"/>
              </w:rPr>
              <w:t>0</w:t>
            </w:r>
          </w:p>
        </w:tc>
        <w:tc>
          <w:tcPr>
            <w:tcW w:w="1088" w:type="pct"/>
            <w:vAlign w:val="center"/>
          </w:tcPr>
          <w:p w14:paraId="00E680E3" w14:textId="77777777" w:rsidR="008C3BBB" w:rsidRPr="007766D4" w:rsidRDefault="002C31B9">
            <w:pPr>
              <w:snapToGrid w:val="0"/>
              <w:jc w:val="center"/>
              <w:rPr>
                <w:color w:val="000000" w:themeColor="text1"/>
                <w:sz w:val="18"/>
                <w:szCs w:val="18"/>
              </w:rPr>
            </w:pPr>
            <w:r w:rsidRPr="007766D4">
              <w:rPr>
                <w:color w:val="000000" w:themeColor="text1"/>
                <w:sz w:val="18"/>
                <w:szCs w:val="18"/>
              </w:rPr>
              <w:t>环卫部门</w:t>
            </w:r>
            <w:r w:rsidRPr="007766D4">
              <w:rPr>
                <w:rFonts w:hint="eastAsia"/>
                <w:color w:val="000000" w:themeColor="text1"/>
                <w:sz w:val="18"/>
                <w:szCs w:val="18"/>
              </w:rPr>
              <w:t>清运</w:t>
            </w:r>
          </w:p>
        </w:tc>
      </w:tr>
      <w:tr w:rsidR="007766D4" w:rsidRPr="007766D4" w14:paraId="6E4C9CFD" w14:textId="77777777" w:rsidTr="00470265">
        <w:trPr>
          <w:trHeight w:val="340"/>
          <w:jc w:val="center"/>
        </w:trPr>
        <w:tc>
          <w:tcPr>
            <w:tcW w:w="444" w:type="pct"/>
            <w:vAlign w:val="center"/>
          </w:tcPr>
          <w:p w14:paraId="492D487C" w14:textId="77777777" w:rsidR="008C3BBB" w:rsidRPr="007766D4" w:rsidRDefault="002C31B9">
            <w:pPr>
              <w:snapToGrid w:val="0"/>
              <w:jc w:val="center"/>
              <w:rPr>
                <w:color w:val="000000" w:themeColor="text1"/>
                <w:sz w:val="18"/>
                <w:szCs w:val="18"/>
              </w:rPr>
            </w:pPr>
            <w:r w:rsidRPr="007766D4">
              <w:rPr>
                <w:color w:val="000000" w:themeColor="text1"/>
                <w:sz w:val="18"/>
                <w:szCs w:val="18"/>
              </w:rPr>
              <w:t>3</w:t>
            </w:r>
          </w:p>
        </w:tc>
        <w:tc>
          <w:tcPr>
            <w:tcW w:w="942" w:type="pct"/>
            <w:vAlign w:val="center"/>
          </w:tcPr>
          <w:p w14:paraId="6942A72E" w14:textId="77777777" w:rsidR="008C3BBB" w:rsidRPr="007766D4" w:rsidRDefault="002C31B9">
            <w:pPr>
              <w:snapToGrid w:val="0"/>
              <w:jc w:val="center"/>
              <w:rPr>
                <w:color w:val="000000" w:themeColor="text1"/>
                <w:sz w:val="18"/>
                <w:szCs w:val="18"/>
              </w:rPr>
            </w:pPr>
            <w:r w:rsidRPr="007766D4">
              <w:rPr>
                <w:color w:val="000000" w:themeColor="text1"/>
                <w:sz w:val="18"/>
                <w:szCs w:val="18"/>
              </w:rPr>
              <w:t>生活垃圾</w:t>
            </w:r>
          </w:p>
        </w:tc>
        <w:tc>
          <w:tcPr>
            <w:tcW w:w="883" w:type="pct"/>
            <w:vAlign w:val="center"/>
          </w:tcPr>
          <w:p w14:paraId="3D14880C" w14:textId="77777777" w:rsidR="008C3BBB" w:rsidRPr="007766D4" w:rsidRDefault="002C31B9">
            <w:pPr>
              <w:jc w:val="center"/>
              <w:rPr>
                <w:color w:val="000000" w:themeColor="text1"/>
                <w:sz w:val="18"/>
                <w:szCs w:val="18"/>
              </w:rPr>
            </w:pPr>
            <w:r w:rsidRPr="007766D4">
              <w:rPr>
                <w:color w:val="000000" w:themeColor="text1"/>
                <w:sz w:val="18"/>
                <w:szCs w:val="18"/>
              </w:rPr>
              <w:t>3.65</w:t>
            </w:r>
          </w:p>
        </w:tc>
        <w:tc>
          <w:tcPr>
            <w:tcW w:w="771" w:type="pct"/>
            <w:vAlign w:val="center"/>
          </w:tcPr>
          <w:p w14:paraId="57B40342" w14:textId="77777777" w:rsidR="008C3BBB" w:rsidRPr="007766D4" w:rsidRDefault="002C31B9">
            <w:pPr>
              <w:jc w:val="center"/>
              <w:rPr>
                <w:color w:val="000000" w:themeColor="text1"/>
                <w:sz w:val="18"/>
                <w:szCs w:val="18"/>
              </w:rPr>
            </w:pPr>
            <w:r w:rsidRPr="007766D4">
              <w:rPr>
                <w:color w:val="000000" w:themeColor="text1"/>
                <w:sz w:val="18"/>
                <w:szCs w:val="18"/>
              </w:rPr>
              <w:t>3.65</w:t>
            </w:r>
          </w:p>
        </w:tc>
        <w:tc>
          <w:tcPr>
            <w:tcW w:w="873" w:type="pct"/>
            <w:vAlign w:val="center"/>
          </w:tcPr>
          <w:p w14:paraId="2FEDDF15" w14:textId="77777777" w:rsidR="008C3BBB" w:rsidRPr="007766D4" w:rsidRDefault="002C31B9">
            <w:pPr>
              <w:snapToGrid w:val="0"/>
              <w:jc w:val="center"/>
              <w:rPr>
                <w:color w:val="000000" w:themeColor="text1"/>
                <w:sz w:val="18"/>
                <w:szCs w:val="18"/>
              </w:rPr>
            </w:pPr>
            <w:r w:rsidRPr="007766D4">
              <w:rPr>
                <w:color w:val="000000" w:themeColor="text1"/>
                <w:sz w:val="18"/>
                <w:szCs w:val="18"/>
              </w:rPr>
              <w:t>0</w:t>
            </w:r>
          </w:p>
        </w:tc>
        <w:tc>
          <w:tcPr>
            <w:tcW w:w="1088" w:type="pct"/>
            <w:vAlign w:val="center"/>
          </w:tcPr>
          <w:p w14:paraId="5393F5E1" w14:textId="77777777" w:rsidR="008C3BBB" w:rsidRPr="007766D4" w:rsidRDefault="002C31B9">
            <w:pPr>
              <w:snapToGrid w:val="0"/>
              <w:jc w:val="center"/>
              <w:rPr>
                <w:color w:val="000000" w:themeColor="text1"/>
                <w:sz w:val="18"/>
                <w:szCs w:val="18"/>
              </w:rPr>
            </w:pPr>
            <w:r w:rsidRPr="007766D4">
              <w:rPr>
                <w:color w:val="000000" w:themeColor="text1"/>
                <w:sz w:val="18"/>
                <w:szCs w:val="18"/>
              </w:rPr>
              <w:t>环卫部门</w:t>
            </w:r>
            <w:r w:rsidRPr="007766D4">
              <w:rPr>
                <w:rFonts w:hint="eastAsia"/>
                <w:color w:val="000000" w:themeColor="text1"/>
                <w:sz w:val="18"/>
                <w:szCs w:val="18"/>
              </w:rPr>
              <w:t>清运</w:t>
            </w:r>
          </w:p>
        </w:tc>
      </w:tr>
      <w:tr w:rsidR="007766D4" w:rsidRPr="007766D4" w14:paraId="0F62C682" w14:textId="77777777" w:rsidTr="00470265">
        <w:trPr>
          <w:trHeight w:val="340"/>
          <w:jc w:val="center"/>
        </w:trPr>
        <w:tc>
          <w:tcPr>
            <w:tcW w:w="444" w:type="pct"/>
            <w:vAlign w:val="center"/>
          </w:tcPr>
          <w:p w14:paraId="0C2F9777" w14:textId="77777777" w:rsidR="008C3BBB" w:rsidRPr="007766D4" w:rsidRDefault="002C31B9">
            <w:pPr>
              <w:snapToGrid w:val="0"/>
              <w:jc w:val="center"/>
              <w:rPr>
                <w:color w:val="000000" w:themeColor="text1"/>
                <w:sz w:val="18"/>
                <w:szCs w:val="18"/>
              </w:rPr>
            </w:pPr>
            <w:r w:rsidRPr="007766D4">
              <w:rPr>
                <w:color w:val="000000" w:themeColor="text1"/>
                <w:sz w:val="18"/>
                <w:szCs w:val="18"/>
              </w:rPr>
              <w:t>4</w:t>
            </w:r>
          </w:p>
        </w:tc>
        <w:tc>
          <w:tcPr>
            <w:tcW w:w="942" w:type="pct"/>
            <w:vAlign w:val="center"/>
          </w:tcPr>
          <w:p w14:paraId="18D265F5" w14:textId="77777777" w:rsidR="008C3BBB" w:rsidRPr="007766D4" w:rsidRDefault="002C31B9">
            <w:pPr>
              <w:snapToGrid w:val="0"/>
              <w:jc w:val="center"/>
              <w:rPr>
                <w:color w:val="000000" w:themeColor="text1"/>
                <w:sz w:val="18"/>
                <w:szCs w:val="18"/>
              </w:rPr>
            </w:pPr>
            <w:r w:rsidRPr="007766D4">
              <w:rPr>
                <w:color w:val="000000" w:themeColor="text1"/>
                <w:sz w:val="18"/>
                <w:szCs w:val="18"/>
              </w:rPr>
              <w:t>污泥</w:t>
            </w:r>
          </w:p>
        </w:tc>
        <w:tc>
          <w:tcPr>
            <w:tcW w:w="883" w:type="pct"/>
            <w:vAlign w:val="center"/>
          </w:tcPr>
          <w:p w14:paraId="5A9E248B" w14:textId="1ADD2FCD" w:rsidR="008C3BBB" w:rsidRPr="007766D4" w:rsidRDefault="00807FB3" w:rsidP="00807FB3">
            <w:pPr>
              <w:widowControl/>
              <w:jc w:val="center"/>
              <w:rPr>
                <w:color w:val="000000" w:themeColor="text1"/>
                <w:sz w:val="18"/>
                <w:szCs w:val="18"/>
              </w:rPr>
            </w:pPr>
            <w:r w:rsidRPr="007766D4">
              <w:rPr>
                <w:color w:val="000000" w:themeColor="text1"/>
                <w:sz w:val="18"/>
                <w:szCs w:val="18"/>
              </w:rPr>
              <w:t>5420.25</w:t>
            </w:r>
          </w:p>
        </w:tc>
        <w:tc>
          <w:tcPr>
            <w:tcW w:w="771" w:type="pct"/>
            <w:vAlign w:val="center"/>
          </w:tcPr>
          <w:p w14:paraId="7FECDFB4" w14:textId="6C5F5FEF" w:rsidR="008C3BBB" w:rsidRPr="007766D4" w:rsidRDefault="00807FB3">
            <w:pPr>
              <w:widowControl/>
              <w:jc w:val="center"/>
              <w:rPr>
                <w:color w:val="000000" w:themeColor="text1"/>
                <w:sz w:val="18"/>
                <w:szCs w:val="18"/>
              </w:rPr>
            </w:pPr>
            <w:r w:rsidRPr="007766D4">
              <w:rPr>
                <w:color w:val="000000" w:themeColor="text1"/>
                <w:sz w:val="18"/>
                <w:szCs w:val="18"/>
              </w:rPr>
              <w:t>5420.25</w:t>
            </w:r>
          </w:p>
        </w:tc>
        <w:tc>
          <w:tcPr>
            <w:tcW w:w="873" w:type="pct"/>
            <w:vAlign w:val="center"/>
          </w:tcPr>
          <w:p w14:paraId="3D4EFC38" w14:textId="77777777" w:rsidR="008C3BBB" w:rsidRPr="007766D4" w:rsidRDefault="002C31B9">
            <w:pPr>
              <w:snapToGrid w:val="0"/>
              <w:jc w:val="center"/>
              <w:rPr>
                <w:color w:val="000000" w:themeColor="text1"/>
                <w:sz w:val="18"/>
                <w:szCs w:val="18"/>
              </w:rPr>
            </w:pPr>
            <w:r w:rsidRPr="007766D4">
              <w:rPr>
                <w:color w:val="000000" w:themeColor="text1"/>
                <w:sz w:val="18"/>
                <w:szCs w:val="18"/>
              </w:rPr>
              <w:t>0</w:t>
            </w:r>
          </w:p>
        </w:tc>
        <w:tc>
          <w:tcPr>
            <w:tcW w:w="1088" w:type="pct"/>
            <w:vAlign w:val="center"/>
          </w:tcPr>
          <w:p w14:paraId="1A2EC5B1" w14:textId="77777777" w:rsidR="008C3BBB" w:rsidRPr="007766D4" w:rsidRDefault="002C31B9">
            <w:pPr>
              <w:snapToGrid w:val="0"/>
              <w:jc w:val="center"/>
              <w:rPr>
                <w:color w:val="000000" w:themeColor="text1"/>
                <w:sz w:val="18"/>
                <w:szCs w:val="18"/>
              </w:rPr>
            </w:pPr>
            <w:r w:rsidRPr="007766D4">
              <w:rPr>
                <w:color w:val="000000" w:themeColor="text1"/>
                <w:sz w:val="18"/>
                <w:szCs w:val="18"/>
              </w:rPr>
              <w:t>委托处置</w:t>
            </w:r>
          </w:p>
        </w:tc>
      </w:tr>
    </w:tbl>
    <w:p w14:paraId="5B662D56" w14:textId="77777777" w:rsidR="008C3BBB" w:rsidRPr="007766D4" w:rsidRDefault="008C3BBB">
      <w:pPr>
        <w:pStyle w:val="affff8"/>
        <w:rPr>
          <w:color w:val="000000" w:themeColor="text1"/>
        </w:rPr>
      </w:pPr>
    </w:p>
    <w:p w14:paraId="79E61A59" w14:textId="77777777" w:rsidR="008C3BBB" w:rsidRPr="007766D4" w:rsidRDefault="002C31B9">
      <w:pPr>
        <w:keepNext/>
        <w:spacing w:line="360" w:lineRule="auto"/>
        <w:outlineLvl w:val="2"/>
        <w:rPr>
          <w:rFonts w:asciiTheme="majorHAnsi" w:eastAsia="黑体" w:hAnsiTheme="majorHAnsi" w:cstheme="majorHAnsi"/>
          <w:color w:val="000000" w:themeColor="text1"/>
          <w:sz w:val="24"/>
        </w:rPr>
      </w:pPr>
      <w:bookmarkStart w:id="278" w:name="_Toc15569"/>
      <w:bookmarkStart w:id="279" w:name="_Toc481044865"/>
      <w:bookmarkStart w:id="280" w:name="_Toc451354768"/>
      <w:bookmarkStart w:id="281" w:name="_Toc451355116"/>
      <w:bookmarkStart w:id="282" w:name="_Toc21249"/>
      <w:bookmarkStart w:id="283" w:name="_Toc476217355"/>
      <w:bookmarkStart w:id="284" w:name="_Toc479490370"/>
      <w:bookmarkStart w:id="285" w:name="_Toc451334608"/>
      <w:bookmarkStart w:id="286" w:name="_Toc26150"/>
      <w:bookmarkStart w:id="287" w:name="_Toc451354594"/>
      <w:r w:rsidRPr="007766D4">
        <w:rPr>
          <w:rFonts w:asciiTheme="majorHAnsi" w:eastAsia="黑体" w:hAnsiTheme="majorHAnsi" w:cstheme="majorHAnsi"/>
          <w:color w:val="000000" w:themeColor="text1"/>
          <w:sz w:val="24"/>
        </w:rPr>
        <w:t xml:space="preserve">2.2.3 </w:t>
      </w:r>
      <w:r w:rsidRPr="007766D4">
        <w:rPr>
          <w:rFonts w:asciiTheme="majorHAnsi" w:eastAsia="黑体" w:hAnsiTheme="majorHAnsi" w:cstheme="majorHAnsi"/>
          <w:color w:val="000000" w:themeColor="text1"/>
          <w:sz w:val="24"/>
        </w:rPr>
        <w:t>废气</w:t>
      </w:r>
      <w:bookmarkEnd w:id="278"/>
      <w:bookmarkEnd w:id="279"/>
      <w:bookmarkEnd w:id="280"/>
      <w:bookmarkEnd w:id="281"/>
      <w:bookmarkEnd w:id="282"/>
      <w:bookmarkEnd w:id="283"/>
      <w:bookmarkEnd w:id="284"/>
      <w:bookmarkEnd w:id="285"/>
      <w:bookmarkEnd w:id="286"/>
      <w:bookmarkEnd w:id="287"/>
    </w:p>
    <w:p w14:paraId="0B8DCDEF" w14:textId="67DFFCA7" w:rsidR="008C3BBB" w:rsidRPr="007766D4" w:rsidRDefault="002C31B9">
      <w:pPr>
        <w:pStyle w:val="affffffff7"/>
        <w:ind w:firstLine="480"/>
        <w:rPr>
          <w:color w:val="000000" w:themeColor="text1"/>
        </w:rPr>
      </w:pPr>
      <w:r w:rsidRPr="007766D4">
        <w:rPr>
          <w:rFonts w:hint="eastAsia"/>
          <w:color w:val="000000" w:themeColor="text1"/>
        </w:rPr>
        <w:t>目前东城</w:t>
      </w:r>
      <w:r w:rsidRPr="007766D4">
        <w:rPr>
          <w:color w:val="000000" w:themeColor="text1"/>
        </w:rPr>
        <w:t>污水处理厂废气无组织排放，</w:t>
      </w:r>
      <w:r w:rsidRPr="007766D4">
        <w:rPr>
          <w:rFonts w:hint="eastAsia"/>
          <w:color w:val="000000" w:themeColor="text1"/>
        </w:rPr>
        <w:t>主要</w:t>
      </w:r>
      <w:r w:rsidRPr="007766D4">
        <w:rPr>
          <w:color w:val="000000" w:themeColor="text1"/>
        </w:rPr>
        <w:t>污染物为</w:t>
      </w:r>
      <w:r w:rsidRPr="007766D4">
        <w:rPr>
          <w:color w:val="000000" w:themeColor="text1"/>
        </w:rPr>
        <w:t>NH</w:t>
      </w:r>
      <w:r w:rsidRPr="007766D4">
        <w:rPr>
          <w:color w:val="000000" w:themeColor="text1"/>
          <w:vertAlign w:val="subscript"/>
        </w:rPr>
        <w:t>3</w:t>
      </w:r>
      <w:r w:rsidRPr="007766D4">
        <w:rPr>
          <w:rFonts w:hint="eastAsia"/>
          <w:color w:val="000000" w:themeColor="text1"/>
        </w:rPr>
        <w:t>、</w:t>
      </w:r>
      <w:r w:rsidRPr="007766D4">
        <w:rPr>
          <w:color w:val="000000" w:themeColor="text1"/>
        </w:rPr>
        <w:t>H</w:t>
      </w:r>
      <w:r w:rsidRPr="007766D4">
        <w:rPr>
          <w:color w:val="000000" w:themeColor="text1"/>
          <w:vertAlign w:val="subscript"/>
        </w:rPr>
        <w:t>2</w:t>
      </w:r>
      <w:r w:rsidRPr="007766D4">
        <w:rPr>
          <w:color w:val="000000" w:themeColor="text1"/>
        </w:rPr>
        <w:t>S</w:t>
      </w:r>
      <w:r w:rsidRPr="007766D4">
        <w:rPr>
          <w:rFonts w:hint="eastAsia"/>
          <w:color w:val="000000" w:themeColor="text1"/>
        </w:rPr>
        <w:t>，</w:t>
      </w:r>
      <w:r w:rsidRPr="007766D4">
        <w:rPr>
          <w:color w:val="000000" w:themeColor="text1"/>
        </w:rPr>
        <w:t>无法</w:t>
      </w:r>
      <w:r w:rsidRPr="007766D4">
        <w:rPr>
          <w:rFonts w:hint="eastAsia"/>
          <w:color w:val="000000" w:themeColor="text1"/>
        </w:rPr>
        <w:t>通过</w:t>
      </w:r>
      <w:r w:rsidRPr="007766D4">
        <w:rPr>
          <w:color w:val="000000" w:themeColor="text1"/>
        </w:rPr>
        <w:t>计算得到，</w:t>
      </w:r>
      <w:r w:rsidRPr="007766D4">
        <w:rPr>
          <w:rFonts w:hint="eastAsia"/>
          <w:color w:val="000000" w:themeColor="text1"/>
        </w:rPr>
        <w:t>原环评</w:t>
      </w:r>
      <w:r w:rsidRPr="007766D4">
        <w:rPr>
          <w:color w:val="000000" w:themeColor="text1"/>
        </w:rPr>
        <w:t>通过类比</w:t>
      </w:r>
      <w:r w:rsidRPr="007766D4">
        <w:rPr>
          <w:rFonts w:hint="eastAsia"/>
          <w:color w:val="000000" w:themeColor="text1"/>
        </w:rPr>
        <w:t>分析，</w:t>
      </w:r>
      <w:r w:rsidRPr="007766D4">
        <w:rPr>
          <w:color w:val="000000" w:themeColor="text1"/>
        </w:rPr>
        <w:t>NH</w:t>
      </w:r>
      <w:r w:rsidRPr="007766D4">
        <w:rPr>
          <w:color w:val="000000" w:themeColor="text1"/>
          <w:vertAlign w:val="subscript"/>
        </w:rPr>
        <w:t>3</w:t>
      </w:r>
      <w:r w:rsidRPr="007766D4">
        <w:rPr>
          <w:rFonts w:hint="eastAsia"/>
          <w:color w:val="000000" w:themeColor="text1"/>
        </w:rPr>
        <w:t>、</w:t>
      </w:r>
      <w:r w:rsidRPr="007766D4">
        <w:rPr>
          <w:color w:val="000000" w:themeColor="text1"/>
        </w:rPr>
        <w:t>H</w:t>
      </w:r>
      <w:r w:rsidRPr="007766D4">
        <w:rPr>
          <w:color w:val="000000" w:themeColor="text1"/>
          <w:vertAlign w:val="subscript"/>
        </w:rPr>
        <w:t>2</w:t>
      </w:r>
      <w:r w:rsidRPr="007766D4">
        <w:rPr>
          <w:color w:val="000000" w:themeColor="text1"/>
        </w:rPr>
        <w:t>S</w:t>
      </w:r>
      <w:r w:rsidRPr="007766D4">
        <w:rPr>
          <w:rFonts w:hint="eastAsia"/>
          <w:color w:val="000000" w:themeColor="text1"/>
        </w:rPr>
        <w:t>的</w:t>
      </w:r>
      <w:r w:rsidRPr="007766D4">
        <w:rPr>
          <w:color w:val="000000" w:themeColor="text1"/>
        </w:rPr>
        <w:t>排放量</w:t>
      </w:r>
      <w:r w:rsidR="00470265" w:rsidRPr="007766D4">
        <w:rPr>
          <w:rFonts w:hint="eastAsia"/>
          <w:color w:val="000000" w:themeColor="text1"/>
        </w:rPr>
        <w:t>分别为</w:t>
      </w:r>
      <w:r w:rsidRPr="007766D4">
        <w:rPr>
          <w:color w:val="000000" w:themeColor="text1"/>
        </w:rPr>
        <w:t>为</w:t>
      </w:r>
      <w:r w:rsidR="00A85E18" w:rsidRPr="007766D4">
        <w:rPr>
          <w:color w:val="000000" w:themeColor="text1"/>
        </w:rPr>
        <w:t>0.</w:t>
      </w:r>
      <w:r w:rsidR="00C24060" w:rsidRPr="007766D4">
        <w:rPr>
          <w:color w:val="000000" w:themeColor="text1"/>
        </w:rPr>
        <w:t>482</w:t>
      </w:r>
      <w:r w:rsidR="00470265" w:rsidRPr="007766D4">
        <w:rPr>
          <w:color w:val="000000" w:themeColor="text1"/>
        </w:rPr>
        <w:t>t</w:t>
      </w:r>
      <w:r w:rsidRPr="007766D4">
        <w:rPr>
          <w:color w:val="000000" w:themeColor="text1"/>
        </w:rPr>
        <w:t>/</w:t>
      </w:r>
      <w:r w:rsidR="00470265" w:rsidRPr="007766D4">
        <w:rPr>
          <w:color w:val="000000" w:themeColor="text1"/>
        </w:rPr>
        <w:t>a</w:t>
      </w:r>
      <w:r w:rsidRPr="007766D4">
        <w:rPr>
          <w:rFonts w:hint="eastAsia"/>
          <w:color w:val="000000" w:themeColor="text1"/>
        </w:rPr>
        <w:t>、</w:t>
      </w:r>
      <w:r w:rsidR="00C24060" w:rsidRPr="007766D4">
        <w:rPr>
          <w:color w:val="000000" w:themeColor="text1"/>
        </w:rPr>
        <w:t>0.964</w:t>
      </w:r>
      <w:r w:rsidR="00470265" w:rsidRPr="007766D4">
        <w:rPr>
          <w:color w:val="000000" w:themeColor="text1"/>
        </w:rPr>
        <w:t>t</w:t>
      </w:r>
      <w:r w:rsidRPr="007766D4">
        <w:rPr>
          <w:color w:val="000000" w:themeColor="text1"/>
        </w:rPr>
        <w:t>/</w:t>
      </w:r>
      <w:r w:rsidR="00470265" w:rsidRPr="007766D4">
        <w:rPr>
          <w:color w:val="000000" w:themeColor="text1"/>
        </w:rPr>
        <w:t>a</w:t>
      </w:r>
      <w:r w:rsidRPr="007766D4">
        <w:rPr>
          <w:rFonts w:hint="eastAsia"/>
          <w:color w:val="000000" w:themeColor="text1"/>
        </w:rPr>
        <w:t>。一期工程项目验收监测表明无组织排放的</w:t>
      </w:r>
      <w:r w:rsidRPr="007766D4">
        <w:rPr>
          <w:color w:val="000000" w:themeColor="text1"/>
        </w:rPr>
        <w:t>NH</w:t>
      </w:r>
      <w:r w:rsidRPr="007766D4">
        <w:rPr>
          <w:color w:val="000000" w:themeColor="text1"/>
          <w:vertAlign w:val="subscript"/>
        </w:rPr>
        <w:t>3</w:t>
      </w:r>
      <w:r w:rsidRPr="007766D4">
        <w:rPr>
          <w:rFonts w:hint="eastAsia"/>
          <w:color w:val="000000" w:themeColor="text1"/>
        </w:rPr>
        <w:t>、</w:t>
      </w:r>
      <w:r w:rsidRPr="007766D4">
        <w:rPr>
          <w:color w:val="000000" w:themeColor="text1"/>
        </w:rPr>
        <w:t>H</w:t>
      </w:r>
      <w:r w:rsidRPr="007766D4">
        <w:rPr>
          <w:color w:val="000000" w:themeColor="text1"/>
          <w:vertAlign w:val="subscript"/>
        </w:rPr>
        <w:t>2</w:t>
      </w:r>
      <w:r w:rsidRPr="007766D4">
        <w:rPr>
          <w:color w:val="000000" w:themeColor="text1"/>
        </w:rPr>
        <w:t>S</w:t>
      </w:r>
      <w:r w:rsidRPr="007766D4">
        <w:rPr>
          <w:rFonts w:hint="eastAsia"/>
          <w:color w:val="000000" w:themeColor="text1"/>
        </w:rPr>
        <w:t>能满足《恶臭污染物排放标准》（</w:t>
      </w:r>
      <w:r w:rsidRPr="007766D4">
        <w:rPr>
          <w:color w:val="000000" w:themeColor="text1"/>
        </w:rPr>
        <w:t>GB14554</w:t>
      </w:r>
      <w:r w:rsidRPr="007766D4">
        <w:rPr>
          <w:rFonts w:hint="eastAsia"/>
          <w:color w:val="000000" w:themeColor="text1"/>
        </w:rPr>
        <w:t>-</w:t>
      </w:r>
      <w:r w:rsidRPr="007766D4">
        <w:rPr>
          <w:color w:val="000000" w:themeColor="text1"/>
        </w:rPr>
        <w:t>93</w:t>
      </w:r>
      <w:r w:rsidRPr="007766D4">
        <w:rPr>
          <w:rFonts w:hint="eastAsia"/>
          <w:color w:val="000000" w:themeColor="text1"/>
        </w:rPr>
        <w:t>）中厂界标准值的二级标准。</w:t>
      </w:r>
    </w:p>
    <w:p w14:paraId="5A21F834" w14:textId="77777777" w:rsidR="008C3BBB" w:rsidRPr="007766D4" w:rsidRDefault="002C31B9">
      <w:pPr>
        <w:keepNext/>
        <w:spacing w:line="360" w:lineRule="auto"/>
        <w:outlineLvl w:val="2"/>
        <w:rPr>
          <w:rFonts w:asciiTheme="majorHAnsi" w:eastAsia="黑体" w:hAnsiTheme="majorHAnsi" w:cstheme="majorHAnsi"/>
          <w:color w:val="000000" w:themeColor="text1"/>
          <w:sz w:val="24"/>
        </w:rPr>
      </w:pPr>
      <w:bookmarkStart w:id="288" w:name="_Toc451354769"/>
      <w:bookmarkStart w:id="289" w:name="_Toc6208"/>
      <w:bookmarkStart w:id="290" w:name="_Toc481044866"/>
      <w:bookmarkStart w:id="291" w:name="_Toc479490371"/>
      <w:bookmarkStart w:id="292" w:name="_Toc451355117"/>
      <w:bookmarkStart w:id="293" w:name="_Toc451354595"/>
      <w:bookmarkStart w:id="294" w:name="_Toc451334609"/>
      <w:bookmarkStart w:id="295" w:name="_Toc28243"/>
      <w:bookmarkStart w:id="296" w:name="_Toc476217356"/>
      <w:bookmarkStart w:id="297" w:name="_Toc17842"/>
      <w:r w:rsidRPr="007766D4">
        <w:rPr>
          <w:rFonts w:asciiTheme="majorHAnsi" w:eastAsia="黑体" w:hAnsiTheme="majorHAnsi" w:cstheme="majorHAnsi"/>
          <w:color w:val="000000" w:themeColor="text1"/>
          <w:sz w:val="24"/>
        </w:rPr>
        <w:t xml:space="preserve">2.2.4 </w:t>
      </w:r>
      <w:r w:rsidRPr="007766D4">
        <w:rPr>
          <w:rFonts w:asciiTheme="majorHAnsi" w:eastAsia="黑体" w:hAnsiTheme="majorHAnsi" w:cstheme="majorHAnsi"/>
          <w:color w:val="000000" w:themeColor="text1"/>
          <w:sz w:val="24"/>
        </w:rPr>
        <w:t>噪声</w:t>
      </w:r>
      <w:bookmarkEnd w:id="288"/>
      <w:bookmarkEnd w:id="289"/>
      <w:bookmarkEnd w:id="290"/>
      <w:bookmarkEnd w:id="291"/>
      <w:bookmarkEnd w:id="292"/>
      <w:bookmarkEnd w:id="293"/>
      <w:bookmarkEnd w:id="294"/>
      <w:bookmarkEnd w:id="295"/>
      <w:bookmarkEnd w:id="296"/>
      <w:bookmarkEnd w:id="297"/>
    </w:p>
    <w:p w14:paraId="643BCD70" w14:textId="77777777" w:rsidR="008C3BBB" w:rsidRPr="007766D4" w:rsidRDefault="002C31B9">
      <w:pPr>
        <w:pStyle w:val="af0"/>
        <w:spacing w:after="0" w:line="360" w:lineRule="auto"/>
        <w:ind w:firstLineChars="200" w:firstLine="480"/>
        <w:rPr>
          <w:color w:val="000000" w:themeColor="text1"/>
          <w:sz w:val="24"/>
        </w:rPr>
      </w:pPr>
      <w:r w:rsidRPr="007766D4">
        <w:rPr>
          <w:color w:val="000000" w:themeColor="text1"/>
          <w:sz w:val="24"/>
        </w:rPr>
        <w:t>现有一期工程主要噪声源为污水提升泵、</w:t>
      </w:r>
      <w:r w:rsidRPr="007766D4">
        <w:rPr>
          <w:rFonts w:hint="eastAsia"/>
          <w:color w:val="000000" w:themeColor="text1"/>
          <w:sz w:val="24"/>
        </w:rPr>
        <w:t>除砂机、</w:t>
      </w:r>
      <w:r w:rsidRPr="007766D4">
        <w:rPr>
          <w:color w:val="000000" w:themeColor="text1"/>
          <w:sz w:val="24"/>
        </w:rPr>
        <w:t>污泥泵、鼓风机、</w:t>
      </w:r>
      <w:r w:rsidRPr="007766D4">
        <w:rPr>
          <w:rFonts w:hint="eastAsia"/>
          <w:color w:val="000000" w:themeColor="text1"/>
          <w:sz w:val="24"/>
        </w:rPr>
        <w:t>空压机、</w:t>
      </w:r>
      <w:r w:rsidRPr="007766D4">
        <w:rPr>
          <w:color w:val="000000" w:themeColor="text1"/>
          <w:sz w:val="24"/>
        </w:rPr>
        <w:t>污泥脱水设备等，其噪声值见表</w:t>
      </w:r>
      <w:r w:rsidRPr="007766D4">
        <w:rPr>
          <w:color w:val="000000" w:themeColor="text1"/>
          <w:sz w:val="24"/>
        </w:rPr>
        <w:t>2-2-</w:t>
      </w:r>
      <w:r w:rsidR="00A57F52" w:rsidRPr="007766D4">
        <w:rPr>
          <w:color w:val="000000" w:themeColor="text1"/>
          <w:sz w:val="24"/>
        </w:rPr>
        <w:t>3</w:t>
      </w:r>
      <w:r w:rsidRPr="007766D4">
        <w:rPr>
          <w:color w:val="000000" w:themeColor="text1"/>
          <w:sz w:val="24"/>
        </w:rPr>
        <w:t>。</w:t>
      </w:r>
    </w:p>
    <w:p w14:paraId="654526C4"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2-2</w:t>
      </w:r>
      <w:r w:rsidR="00A57F52" w:rsidRPr="007766D4">
        <w:rPr>
          <w:color w:val="000000" w:themeColor="text1"/>
        </w:rPr>
        <w:t>-3</w:t>
      </w:r>
      <w:r w:rsidRPr="007766D4">
        <w:rPr>
          <w:color w:val="000000" w:themeColor="text1"/>
        </w:rPr>
        <w:t xml:space="preserve">  </w:t>
      </w:r>
      <w:r w:rsidRPr="007766D4">
        <w:rPr>
          <w:rFonts w:hint="eastAsia"/>
          <w:color w:val="000000" w:themeColor="text1"/>
        </w:rPr>
        <w:t>一期项目</w:t>
      </w:r>
      <w:r w:rsidRPr="007766D4">
        <w:rPr>
          <w:color w:val="000000" w:themeColor="text1"/>
        </w:rPr>
        <w:t>主要噪声设备一览表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613"/>
        <w:gridCol w:w="1151"/>
        <w:gridCol w:w="641"/>
        <w:gridCol w:w="1604"/>
        <w:gridCol w:w="3389"/>
        <w:gridCol w:w="1317"/>
      </w:tblGrid>
      <w:tr w:rsidR="007766D4" w:rsidRPr="007766D4" w14:paraId="1F18A201" w14:textId="77777777" w:rsidTr="00470265">
        <w:trPr>
          <w:trHeight w:val="340"/>
          <w:jc w:val="center"/>
        </w:trPr>
        <w:tc>
          <w:tcPr>
            <w:tcW w:w="420" w:type="pct"/>
            <w:vAlign w:val="center"/>
          </w:tcPr>
          <w:p w14:paraId="28ED0851" w14:textId="77777777" w:rsidR="008C3BBB" w:rsidRPr="007766D4" w:rsidRDefault="002C31B9">
            <w:pPr>
              <w:autoSpaceDE w:val="0"/>
              <w:autoSpaceDN w:val="0"/>
              <w:adjustRightInd w:val="0"/>
              <w:jc w:val="center"/>
              <w:textAlignment w:val="baseline"/>
              <w:rPr>
                <w:color w:val="000000" w:themeColor="text1"/>
                <w:sz w:val="18"/>
                <w:szCs w:val="18"/>
              </w:rPr>
            </w:pPr>
            <w:bookmarkStart w:id="298" w:name="_Toc451354596"/>
            <w:bookmarkStart w:id="299" w:name="_Toc451177152"/>
            <w:bookmarkStart w:id="300" w:name="_Toc24149"/>
            <w:bookmarkStart w:id="301" w:name="_Toc6880"/>
            <w:bookmarkStart w:id="302" w:name="_Toc451355118"/>
            <w:bookmarkStart w:id="303" w:name="_Toc451354770"/>
            <w:bookmarkStart w:id="304" w:name="_Toc451334610"/>
            <w:bookmarkStart w:id="305" w:name="_Toc451439475"/>
            <w:r w:rsidRPr="007766D4">
              <w:rPr>
                <w:rFonts w:hint="eastAsia"/>
                <w:color w:val="000000" w:themeColor="text1"/>
                <w:sz w:val="18"/>
                <w:szCs w:val="18"/>
              </w:rPr>
              <w:t>污染源</w:t>
            </w:r>
          </w:p>
        </w:tc>
        <w:tc>
          <w:tcPr>
            <w:tcW w:w="322" w:type="pct"/>
            <w:vAlign w:val="center"/>
          </w:tcPr>
          <w:p w14:paraId="2864E079"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序号</w:t>
            </w:r>
          </w:p>
        </w:tc>
        <w:tc>
          <w:tcPr>
            <w:tcW w:w="605" w:type="pct"/>
            <w:vAlign w:val="center"/>
          </w:tcPr>
          <w:p w14:paraId="41043BA7"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设备名称</w:t>
            </w:r>
          </w:p>
        </w:tc>
        <w:tc>
          <w:tcPr>
            <w:tcW w:w="337" w:type="pct"/>
            <w:vAlign w:val="center"/>
          </w:tcPr>
          <w:p w14:paraId="5A714A43"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数量</w:t>
            </w:r>
          </w:p>
        </w:tc>
        <w:tc>
          <w:tcPr>
            <w:tcW w:w="843" w:type="pct"/>
            <w:vAlign w:val="center"/>
          </w:tcPr>
          <w:p w14:paraId="473AC8F3"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噪声源强声压级</w:t>
            </w:r>
            <w:r w:rsidRPr="007766D4">
              <w:rPr>
                <w:color w:val="000000" w:themeColor="text1"/>
                <w:sz w:val="18"/>
                <w:szCs w:val="18"/>
              </w:rPr>
              <w:t>[dB(A)]</w:t>
            </w:r>
          </w:p>
        </w:tc>
        <w:tc>
          <w:tcPr>
            <w:tcW w:w="1781" w:type="pct"/>
            <w:vAlign w:val="center"/>
          </w:tcPr>
          <w:p w14:paraId="353BFF99"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防噪措施</w:t>
            </w:r>
          </w:p>
        </w:tc>
        <w:tc>
          <w:tcPr>
            <w:tcW w:w="692" w:type="pct"/>
            <w:vAlign w:val="center"/>
          </w:tcPr>
          <w:p w14:paraId="59C96AF2"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降噪后声级</w:t>
            </w:r>
            <w:r w:rsidRPr="007766D4">
              <w:rPr>
                <w:color w:val="000000" w:themeColor="text1"/>
                <w:sz w:val="18"/>
                <w:szCs w:val="18"/>
              </w:rPr>
              <w:t>[dB(A)]</w:t>
            </w:r>
          </w:p>
        </w:tc>
      </w:tr>
      <w:tr w:rsidR="007766D4" w:rsidRPr="007766D4" w14:paraId="074E02E4" w14:textId="77777777" w:rsidTr="00470265">
        <w:trPr>
          <w:trHeight w:val="340"/>
          <w:jc w:val="center"/>
        </w:trPr>
        <w:tc>
          <w:tcPr>
            <w:tcW w:w="420" w:type="pct"/>
            <w:vMerge w:val="restart"/>
            <w:vAlign w:val="center"/>
          </w:tcPr>
          <w:p w14:paraId="0F0BBCE9"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kern w:val="0"/>
                <w:sz w:val="18"/>
                <w:szCs w:val="18"/>
              </w:rPr>
              <w:t>一期工程</w:t>
            </w:r>
          </w:p>
        </w:tc>
        <w:tc>
          <w:tcPr>
            <w:tcW w:w="322" w:type="pct"/>
            <w:vAlign w:val="center"/>
          </w:tcPr>
          <w:p w14:paraId="505AE121"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1</w:t>
            </w:r>
          </w:p>
        </w:tc>
        <w:tc>
          <w:tcPr>
            <w:tcW w:w="605" w:type="pct"/>
            <w:vAlign w:val="center"/>
          </w:tcPr>
          <w:p w14:paraId="497B8874"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污水泵</w:t>
            </w:r>
          </w:p>
        </w:tc>
        <w:tc>
          <w:tcPr>
            <w:tcW w:w="337" w:type="pct"/>
            <w:vAlign w:val="center"/>
          </w:tcPr>
          <w:p w14:paraId="232E9F56"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4</w:t>
            </w:r>
          </w:p>
        </w:tc>
        <w:tc>
          <w:tcPr>
            <w:tcW w:w="843" w:type="pct"/>
            <w:vAlign w:val="center"/>
          </w:tcPr>
          <w:p w14:paraId="4EA36DE0"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8</w:t>
            </w:r>
            <w:r w:rsidRPr="007766D4">
              <w:rPr>
                <w:color w:val="000000" w:themeColor="text1"/>
                <w:sz w:val="18"/>
                <w:szCs w:val="18"/>
              </w:rPr>
              <w:t>0~90</w:t>
            </w:r>
          </w:p>
        </w:tc>
        <w:tc>
          <w:tcPr>
            <w:tcW w:w="1781" w:type="pct"/>
            <w:vAlign w:val="center"/>
          </w:tcPr>
          <w:p w14:paraId="6EBAF6B9"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室内隔声，提升泵底座安装减震垫</w:t>
            </w:r>
          </w:p>
        </w:tc>
        <w:tc>
          <w:tcPr>
            <w:tcW w:w="692" w:type="pct"/>
            <w:vAlign w:val="center"/>
          </w:tcPr>
          <w:p w14:paraId="15981AEF"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65~75</w:t>
            </w:r>
          </w:p>
        </w:tc>
      </w:tr>
      <w:tr w:rsidR="007766D4" w:rsidRPr="007766D4" w14:paraId="1B2C44AB" w14:textId="77777777" w:rsidTr="00470265">
        <w:trPr>
          <w:trHeight w:val="340"/>
          <w:jc w:val="center"/>
        </w:trPr>
        <w:tc>
          <w:tcPr>
            <w:tcW w:w="420" w:type="pct"/>
            <w:vMerge/>
            <w:vAlign w:val="center"/>
          </w:tcPr>
          <w:p w14:paraId="56D1A3EB" w14:textId="77777777" w:rsidR="008C3BBB" w:rsidRPr="007766D4" w:rsidRDefault="008C3BBB">
            <w:pPr>
              <w:widowControl/>
              <w:jc w:val="center"/>
              <w:rPr>
                <w:color w:val="000000" w:themeColor="text1"/>
                <w:sz w:val="18"/>
                <w:szCs w:val="18"/>
              </w:rPr>
            </w:pPr>
          </w:p>
        </w:tc>
        <w:tc>
          <w:tcPr>
            <w:tcW w:w="322" w:type="pct"/>
            <w:vAlign w:val="center"/>
          </w:tcPr>
          <w:p w14:paraId="438A45F6"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2</w:t>
            </w:r>
          </w:p>
        </w:tc>
        <w:tc>
          <w:tcPr>
            <w:tcW w:w="605" w:type="pct"/>
            <w:vAlign w:val="center"/>
          </w:tcPr>
          <w:p w14:paraId="2AAAD52C"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鼓风机</w:t>
            </w:r>
          </w:p>
        </w:tc>
        <w:tc>
          <w:tcPr>
            <w:tcW w:w="337" w:type="pct"/>
            <w:vAlign w:val="center"/>
          </w:tcPr>
          <w:p w14:paraId="76C0B48D"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1</w:t>
            </w:r>
          </w:p>
        </w:tc>
        <w:tc>
          <w:tcPr>
            <w:tcW w:w="843" w:type="pct"/>
            <w:vAlign w:val="center"/>
          </w:tcPr>
          <w:p w14:paraId="59DB6E92"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8</w:t>
            </w:r>
            <w:r w:rsidRPr="007766D4">
              <w:rPr>
                <w:color w:val="000000" w:themeColor="text1"/>
                <w:sz w:val="18"/>
                <w:szCs w:val="18"/>
              </w:rPr>
              <w:t>5~95</w:t>
            </w:r>
          </w:p>
        </w:tc>
        <w:tc>
          <w:tcPr>
            <w:tcW w:w="1781" w:type="pct"/>
            <w:vAlign w:val="center"/>
          </w:tcPr>
          <w:p w14:paraId="522DBFDD"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安装消声器与减震垫</w:t>
            </w:r>
          </w:p>
        </w:tc>
        <w:tc>
          <w:tcPr>
            <w:tcW w:w="692" w:type="pct"/>
            <w:vAlign w:val="center"/>
          </w:tcPr>
          <w:p w14:paraId="40265F8C"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70~75</w:t>
            </w:r>
          </w:p>
        </w:tc>
      </w:tr>
      <w:tr w:rsidR="007766D4" w:rsidRPr="007766D4" w14:paraId="7A3DA216" w14:textId="77777777" w:rsidTr="00470265">
        <w:trPr>
          <w:trHeight w:val="340"/>
          <w:jc w:val="center"/>
        </w:trPr>
        <w:tc>
          <w:tcPr>
            <w:tcW w:w="420" w:type="pct"/>
            <w:vMerge/>
            <w:vAlign w:val="center"/>
          </w:tcPr>
          <w:p w14:paraId="0C53208D" w14:textId="77777777" w:rsidR="008C3BBB" w:rsidRPr="007766D4" w:rsidRDefault="008C3BBB">
            <w:pPr>
              <w:widowControl/>
              <w:jc w:val="center"/>
              <w:rPr>
                <w:color w:val="000000" w:themeColor="text1"/>
                <w:sz w:val="18"/>
                <w:szCs w:val="18"/>
              </w:rPr>
            </w:pPr>
          </w:p>
        </w:tc>
        <w:tc>
          <w:tcPr>
            <w:tcW w:w="322" w:type="pct"/>
            <w:vAlign w:val="center"/>
          </w:tcPr>
          <w:p w14:paraId="6C147F30"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3</w:t>
            </w:r>
          </w:p>
        </w:tc>
        <w:tc>
          <w:tcPr>
            <w:tcW w:w="605" w:type="pct"/>
            <w:vAlign w:val="center"/>
          </w:tcPr>
          <w:p w14:paraId="69603697"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除砂机</w:t>
            </w:r>
          </w:p>
        </w:tc>
        <w:tc>
          <w:tcPr>
            <w:tcW w:w="337" w:type="pct"/>
            <w:vAlign w:val="center"/>
          </w:tcPr>
          <w:p w14:paraId="2B1B3D43"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1</w:t>
            </w:r>
          </w:p>
        </w:tc>
        <w:tc>
          <w:tcPr>
            <w:tcW w:w="843" w:type="pct"/>
            <w:vAlign w:val="center"/>
          </w:tcPr>
          <w:p w14:paraId="4F09F739"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8</w:t>
            </w:r>
            <w:r w:rsidRPr="007766D4">
              <w:rPr>
                <w:color w:val="000000" w:themeColor="text1"/>
                <w:sz w:val="18"/>
                <w:szCs w:val="18"/>
              </w:rPr>
              <w:t>5~90</w:t>
            </w:r>
          </w:p>
        </w:tc>
        <w:tc>
          <w:tcPr>
            <w:tcW w:w="1781" w:type="pct"/>
            <w:vAlign w:val="center"/>
          </w:tcPr>
          <w:p w14:paraId="4C5E3546"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安装消声器与减震垫</w:t>
            </w:r>
          </w:p>
        </w:tc>
        <w:tc>
          <w:tcPr>
            <w:tcW w:w="692" w:type="pct"/>
            <w:vAlign w:val="center"/>
          </w:tcPr>
          <w:p w14:paraId="552EAA07"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65~75</w:t>
            </w:r>
          </w:p>
        </w:tc>
      </w:tr>
      <w:tr w:rsidR="007766D4" w:rsidRPr="007766D4" w14:paraId="34A47380" w14:textId="77777777" w:rsidTr="00470265">
        <w:trPr>
          <w:trHeight w:val="340"/>
          <w:jc w:val="center"/>
        </w:trPr>
        <w:tc>
          <w:tcPr>
            <w:tcW w:w="420" w:type="pct"/>
            <w:vMerge/>
            <w:vAlign w:val="center"/>
          </w:tcPr>
          <w:p w14:paraId="29801423" w14:textId="77777777" w:rsidR="008C3BBB" w:rsidRPr="007766D4" w:rsidRDefault="008C3BBB">
            <w:pPr>
              <w:widowControl/>
              <w:jc w:val="center"/>
              <w:rPr>
                <w:color w:val="000000" w:themeColor="text1"/>
                <w:sz w:val="18"/>
                <w:szCs w:val="18"/>
              </w:rPr>
            </w:pPr>
          </w:p>
        </w:tc>
        <w:tc>
          <w:tcPr>
            <w:tcW w:w="322" w:type="pct"/>
            <w:vAlign w:val="center"/>
          </w:tcPr>
          <w:p w14:paraId="31915D28"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4</w:t>
            </w:r>
          </w:p>
        </w:tc>
        <w:tc>
          <w:tcPr>
            <w:tcW w:w="605" w:type="pct"/>
            <w:vAlign w:val="center"/>
          </w:tcPr>
          <w:p w14:paraId="30AF8439"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污泥泵</w:t>
            </w:r>
          </w:p>
        </w:tc>
        <w:tc>
          <w:tcPr>
            <w:tcW w:w="337" w:type="pct"/>
            <w:vAlign w:val="center"/>
          </w:tcPr>
          <w:p w14:paraId="58705D7D"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3</w:t>
            </w:r>
          </w:p>
        </w:tc>
        <w:tc>
          <w:tcPr>
            <w:tcW w:w="843" w:type="pct"/>
            <w:vAlign w:val="center"/>
          </w:tcPr>
          <w:p w14:paraId="69BF7BFE"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8</w:t>
            </w:r>
            <w:r w:rsidRPr="007766D4">
              <w:rPr>
                <w:color w:val="000000" w:themeColor="text1"/>
                <w:sz w:val="18"/>
                <w:szCs w:val="18"/>
              </w:rPr>
              <w:t>5~95</w:t>
            </w:r>
          </w:p>
        </w:tc>
        <w:tc>
          <w:tcPr>
            <w:tcW w:w="1781" w:type="pct"/>
            <w:vAlign w:val="center"/>
          </w:tcPr>
          <w:p w14:paraId="7204BB94"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室内隔声，提升泵底座安装减震垫</w:t>
            </w:r>
          </w:p>
        </w:tc>
        <w:tc>
          <w:tcPr>
            <w:tcW w:w="692" w:type="pct"/>
            <w:vAlign w:val="center"/>
          </w:tcPr>
          <w:p w14:paraId="3A9D03B8"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70~75</w:t>
            </w:r>
          </w:p>
        </w:tc>
      </w:tr>
      <w:tr w:rsidR="007766D4" w:rsidRPr="007766D4" w14:paraId="43125927" w14:textId="77777777" w:rsidTr="00470265">
        <w:trPr>
          <w:trHeight w:val="340"/>
          <w:jc w:val="center"/>
        </w:trPr>
        <w:tc>
          <w:tcPr>
            <w:tcW w:w="420" w:type="pct"/>
            <w:vMerge/>
            <w:vAlign w:val="center"/>
          </w:tcPr>
          <w:p w14:paraId="23EFBE2F" w14:textId="77777777" w:rsidR="008C3BBB" w:rsidRPr="007766D4" w:rsidRDefault="008C3BBB">
            <w:pPr>
              <w:widowControl/>
              <w:jc w:val="center"/>
              <w:rPr>
                <w:color w:val="000000" w:themeColor="text1"/>
                <w:sz w:val="18"/>
                <w:szCs w:val="18"/>
              </w:rPr>
            </w:pPr>
          </w:p>
        </w:tc>
        <w:tc>
          <w:tcPr>
            <w:tcW w:w="322" w:type="pct"/>
            <w:vAlign w:val="center"/>
          </w:tcPr>
          <w:p w14:paraId="3F5FCBE5"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5</w:t>
            </w:r>
          </w:p>
        </w:tc>
        <w:tc>
          <w:tcPr>
            <w:tcW w:w="605" w:type="pct"/>
            <w:vAlign w:val="center"/>
          </w:tcPr>
          <w:p w14:paraId="591DDA38"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空压机</w:t>
            </w:r>
          </w:p>
        </w:tc>
        <w:tc>
          <w:tcPr>
            <w:tcW w:w="337" w:type="pct"/>
            <w:vAlign w:val="center"/>
          </w:tcPr>
          <w:p w14:paraId="694981DD"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1</w:t>
            </w:r>
          </w:p>
        </w:tc>
        <w:tc>
          <w:tcPr>
            <w:tcW w:w="843" w:type="pct"/>
            <w:vAlign w:val="center"/>
          </w:tcPr>
          <w:p w14:paraId="4407EE3A"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8</w:t>
            </w:r>
            <w:r w:rsidRPr="007766D4">
              <w:rPr>
                <w:color w:val="000000" w:themeColor="text1"/>
                <w:sz w:val="18"/>
                <w:szCs w:val="18"/>
              </w:rPr>
              <w:t>5~95</w:t>
            </w:r>
          </w:p>
        </w:tc>
        <w:tc>
          <w:tcPr>
            <w:tcW w:w="1781" w:type="pct"/>
            <w:vAlign w:val="center"/>
          </w:tcPr>
          <w:p w14:paraId="7F4AF2F8"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安装消声器与减震垫</w:t>
            </w:r>
          </w:p>
        </w:tc>
        <w:tc>
          <w:tcPr>
            <w:tcW w:w="692" w:type="pct"/>
            <w:vAlign w:val="center"/>
          </w:tcPr>
          <w:p w14:paraId="7958145E"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70~75</w:t>
            </w:r>
          </w:p>
        </w:tc>
      </w:tr>
      <w:tr w:rsidR="007766D4" w:rsidRPr="007766D4" w14:paraId="2D5CD72F" w14:textId="77777777" w:rsidTr="00470265">
        <w:trPr>
          <w:trHeight w:val="340"/>
          <w:jc w:val="center"/>
        </w:trPr>
        <w:tc>
          <w:tcPr>
            <w:tcW w:w="420" w:type="pct"/>
            <w:vMerge/>
            <w:vAlign w:val="center"/>
          </w:tcPr>
          <w:p w14:paraId="31F30283" w14:textId="77777777" w:rsidR="008C3BBB" w:rsidRPr="007766D4" w:rsidRDefault="008C3BBB">
            <w:pPr>
              <w:widowControl/>
              <w:jc w:val="center"/>
              <w:rPr>
                <w:color w:val="000000" w:themeColor="text1"/>
                <w:sz w:val="18"/>
                <w:szCs w:val="18"/>
              </w:rPr>
            </w:pPr>
          </w:p>
        </w:tc>
        <w:tc>
          <w:tcPr>
            <w:tcW w:w="322" w:type="pct"/>
            <w:vAlign w:val="center"/>
          </w:tcPr>
          <w:p w14:paraId="52B43128"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6</w:t>
            </w:r>
          </w:p>
        </w:tc>
        <w:tc>
          <w:tcPr>
            <w:tcW w:w="605" w:type="pct"/>
            <w:vAlign w:val="center"/>
          </w:tcPr>
          <w:p w14:paraId="65CEB601"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脱水机</w:t>
            </w:r>
          </w:p>
        </w:tc>
        <w:tc>
          <w:tcPr>
            <w:tcW w:w="337" w:type="pct"/>
            <w:vAlign w:val="center"/>
          </w:tcPr>
          <w:p w14:paraId="46292279"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1</w:t>
            </w:r>
          </w:p>
        </w:tc>
        <w:tc>
          <w:tcPr>
            <w:tcW w:w="843" w:type="pct"/>
            <w:vAlign w:val="center"/>
          </w:tcPr>
          <w:p w14:paraId="331C5B31"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85~</w:t>
            </w:r>
            <w:r w:rsidRPr="007766D4">
              <w:rPr>
                <w:rFonts w:hint="eastAsia"/>
                <w:color w:val="000000" w:themeColor="text1"/>
                <w:sz w:val="18"/>
                <w:szCs w:val="18"/>
              </w:rPr>
              <w:t>90</w:t>
            </w:r>
          </w:p>
        </w:tc>
        <w:tc>
          <w:tcPr>
            <w:tcW w:w="1781" w:type="pct"/>
            <w:vAlign w:val="center"/>
          </w:tcPr>
          <w:p w14:paraId="61E33B78"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rFonts w:hint="eastAsia"/>
                <w:color w:val="000000" w:themeColor="text1"/>
                <w:sz w:val="18"/>
                <w:szCs w:val="18"/>
              </w:rPr>
              <w:t>安装减震垫，加强密封</w:t>
            </w:r>
          </w:p>
        </w:tc>
        <w:tc>
          <w:tcPr>
            <w:tcW w:w="692" w:type="pct"/>
            <w:vAlign w:val="center"/>
          </w:tcPr>
          <w:p w14:paraId="656D4E2C" w14:textId="77777777" w:rsidR="008C3BBB" w:rsidRPr="007766D4" w:rsidRDefault="002C31B9">
            <w:pPr>
              <w:autoSpaceDE w:val="0"/>
              <w:autoSpaceDN w:val="0"/>
              <w:adjustRightInd w:val="0"/>
              <w:jc w:val="center"/>
              <w:textAlignment w:val="baseline"/>
              <w:rPr>
                <w:color w:val="000000" w:themeColor="text1"/>
                <w:sz w:val="18"/>
                <w:szCs w:val="18"/>
              </w:rPr>
            </w:pPr>
            <w:r w:rsidRPr="007766D4">
              <w:rPr>
                <w:color w:val="000000" w:themeColor="text1"/>
                <w:sz w:val="18"/>
                <w:szCs w:val="18"/>
              </w:rPr>
              <w:t>65~75</w:t>
            </w:r>
          </w:p>
        </w:tc>
      </w:tr>
    </w:tbl>
    <w:p w14:paraId="5DB800D0" w14:textId="77777777" w:rsidR="008C3BBB" w:rsidRPr="007766D4" w:rsidRDefault="002C31B9">
      <w:pPr>
        <w:pStyle w:val="affff8"/>
        <w:rPr>
          <w:color w:val="000000" w:themeColor="text1"/>
          <w:kern w:val="0"/>
        </w:rPr>
      </w:pPr>
      <w:r w:rsidRPr="007766D4">
        <w:rPr>
          <w:rFonts w:hint="eastAsia"/>
          <w:color w:val="000000" w:themeColor="text1"/>
        </w:rPr>
        <w:t>注：以一期工程项目西南拐角为原点（</w:t>
      </w:r>
      <w:r w:rsidRPr="007766D4">
        <w:rPr>
          <w:color w:val="000000" w:themeColor="text1"/>
        </w:rPr>
        <w:t>0,0</w:t>
      </w:r>
      <w:r w:rsidRPr="007766D4">
        <w:rPr>
          <w:rFonts w:hint="eastAsia"/>
          <w:color w:val="000000" w:themeColor="text1"/>
        </w:rPr>
        <w:t>）。</w:t>
      </w:r>
    </w:p>
    <w:p w14:paraId="77040420" w14:textId="77777777" w:rsidR="008C3BBB" w:rsidRPr="007766D4" w:rsidRDefault="008C3BBB">
      <w:pPr>
        <w:pStyle w:val="affff8"/>
        <w:rPr>
          <w:color w:val="000000" w:themeColor="text1"/>
        </w:rPr>
      </w:pPr>
    </w:p>
    <w:p w14:paraId="701F3449" w14:textId="77777777" w:rsidR="008C3BBB" w:rsidRPr="007766D4" w:rsidRDefault="002C31B9">
      <w:pPr>
        <w:pStyle w:val="21"/>
        <w:rPr>
          <w:rFonts w:asciiTheme="majorHAnsi" w:eastAsia="黑体" w:hAnsiTheme="majorHAnsi" w:cstheme="majorHAnsi"/>
          <w:b w:val="0"/>
          <w:color w:val="000000" w:themeColor="text1"/>
        </w:rPr>
      </w:pPr>
      <w:bookmarkStart w:id="306" w:name="_Toc38454699"/>
      <w:bookmarkStart w:id="307" w:name="_Toc481044867"/>
      <w:r w:rsidRPr="007766D4">
        <w:rPr>
          <w:rFonts w:asciiTheme="majorHAnsi" w:eastAsia="黑体" w:hAnsiTheme="majorHAnsi" w:cstheme="majorHAnsi"/>
          <w:b w:val="0"/>
          <w:color w:val="000000" w:themeColor="text1"/>
        </w:rPr>
        <w:t xml:space="preserve">2.3 </w:t>
      </w:r>
      <w:r w:rsidRPr="007766D4">
        <w:rPr>
          <w:rFonts w:asciiTheme="majorHAnsi" w:eastAsia="黑体" w:hAnsiTheme="majorHAnsi" w:cstheme="majorHAnsi"/>
          <w:b w:val="0"/>
          <w:color w:val="000000" w:themeColor="text1"/>
        </w:rPr>
        <w:t>污染源达标排放情况</w:t>
      </w:r>
      <w:bookmarkEnd w:id="298"/>
      <w:bookmarkEnd w:id="299"/>
      <w:bookmarkEnd w:id="300"/>
      <w:bookmarkEnd w:id="301"/>
      <w:bookmarkEnd w:id="302"/>
      <w:bookmarkEnd w:id="303"/>
      <w:bookmarkEnd w:id="304"/>
      <w:bookmarkEnd w:id="305"/>
      <w:bookmarkEnd w:id="306"/>
      <w:bookmarkEnd w:id="307"/>
    </w:p>
    <w:p w14:paraId="7825CDAD"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一、废水达标排放情况</w:t>
      </w:r>
    </w:p>
    <w:p w14:paraId="5D505B1C"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1</w:t>
      </w:r>
      <w:r w:rsidRPr="007766D4">
        <w:rPr>
          <w:rFonts w:hint="eastAsia"/>
          <w:color w:val="000000" w:themeColor="text1"/>
          <w:sz w:val="24"/>
        </w:rPr>
        <w:t>）</w:t>
      </w:r>
      <w:r w:rsidRPr="007766D4">
        <w:rPr>
          <w:color w:val="000000" w:themeColor="text1"/>
          <w:sz w:val="24"/>
        </w:rPr>
        <w:t>根据</w:t>
      </w:r>
      <w:r w:rsidRPr="007766D4">
        <w:rPr>
          <w:rFonts w:hint="eastAsia"/>
          <w:color w:val="000000" w:themeColor="text1"/>
          <w:sz w:val="24"/>
        </w:rPr>
        <w:t>六安市环境监测中心站《六安经济开发区东城污水处理厂一期工程阶段性竣工验收监测报告》</w:t>
      </w:r>
      <w:r w:rsidRPr="007766D4">
        <w:rPr>
          <w:color w:val="000000" w:themeColor="text1"/>
          <w:sz w:val="24"/>
        </w:rPr>
        <w:t>（</w:t>
      </w:r>
      <w:r w:rsidRPr="007766D4">
        <w:rPr>
          <w:rFonts w:hint="eastAsia"/>
          <w:color w:val="000000" w:themeColor="text1"/>
          <w:sz w:val="24"/>
        </w:rPr>
        <w:t>六环验字</w:t>
      </w:r>
      <w:r w:rsidRPr="007766D4">
        <w:rPr>
          <w:rFonts w:hint="eastAsia"/>
          <w:color w:val="000000" w:themeColor="text1"/>
          <w:sz w:val="24"/>
        </w:rPr>
        <w:t>[201</w:t>
      </w:r>
      <w:r w:rsidRPr="007766D4">
        <w:rPr>
          <w:color w:val="000000" w:themeColor="text1"/>
          <w:sz w:val="24"/>
        </w:rPr>
        <w:t>3</w:t>
      </w:r>
      <w:r w:rsidRPr="007766D4">
        <w:rPr>
          <w:rFonts w:hint="eastAsia"/>
          <w:color w:val="000000" w:themeColor="text1"/>
          <w:sz w:val="24"/>
        </w:rPr>
        <w:t>]</w:t>
      </w:r>
      <w:r w:rsidRPr="007766D4">
        <w:rPr>
          <w:color w:val="000000" w:themeColor="text1"/>
          <w:sz w:val="24"/>
        </w:rPr>
        <w:t xml:space="preserve"> </w:t>
      </w:r>
      <w:r w:rsidRPr="007766D4">
        <w:rPr>
          <w:rFonts w:hint="eastAsia"/>
          <w:color w:val="000000" w:themeColor="text1"/>
          <w:sz w:val="24"/>
        </w:rPr>
        <w:t>第</w:t>
      </w:r>
      <w:r w:rsidRPr="007766D4">
        <w:rPr>
          <w:color w:val="000000" w:themeColor="text1"/>
          <w:sz w:val="24"/>
        </w:rPr>
        <w:t>35</w:t>
      </w:r>
      <w:r w:rsidRPr="007766D4">
        <w:rPr>
          <w:rFonts w:hint="eastAsia"/>
          <w:color w:val="000000" w:themeColor="text1"/>
          <w:sz w:val="24"/>
        </w:rPr>
        <w:t>号</w:t>
      </w:r>
      <w:r w:rsidRPr="007766D4">
        <w:rPr>
          <w:color w:val="000000" w:themeColor="text1"/>
          <w:sz w:val="24"/>
        </w:rPr>
        <w:t>），项目主要污染物排放情况如下：</w:t>
      </w:r>
    </w:p>
    <w:p w14:paraId="6EC42559" w14:textId="77777777" w:rsidR="008C3BBB" w:rsidRPr="007766D4" w:rsidRDefault="002C31B9">
      <w:pPr>
        <w:pStyle w:val="affffffff7"/>
        <w:ind w:firstLine="480"/>
        <w:rPr>
          <w:color w:val="000000" w:themeColor="text1"/>
        </w:rPr>
      </w:pPr>
      <w:r w:rsidRPr="007766D4">
        <w:rPr>
          <w:color w:val="000000" w:themeColor="text1"/>
        </w:rPr>
        <w:t>污水处理厂总排口废水中</w:t>
      </w:r>
      <w:r w:rsidRPr="007766D4">
        <w:rPr>
          <w:color w:val="000000" w:themeColor="text1"/>
        </w:rPr>
        <w:t>pH</w:t>
      </w:r>
      <w:r w:rsidRPr="007766D4">
        <w:rPr>
          <w:color w:val="000000" w:themeColor="text1"/>
        </w:rPr>
        <w:t>值范围</w:t>
      </w:r>
      <w:r w:rsidRPr="007766D4">
        <w:rPr>
          <w:color w:val="000000" w:themeColor="text1"/>
        </w:rPr>
        <w:t>7.39~8.58</w:t>
      </w:r>
      <w:r w:rsidRPr="007766D4">
        <w:rPr>
          <w:color w:val="000000" w:themeColor="text1"/>
        </w:rPr>
        <w:t>，</w:t>
      </w:r>
      <w:r w:rsidRPr="007766D4">
        <w:rPr>
          <w:color w:val="000000" w:themeColor="text1"/>
        </w:rPr>
        <w:t>COD</w:t>
      </w:r>
      <w:r w:rsidRPr="007766D4">
        <w:rPr>
          <w:color w:val="000000" w:themeColor="text1"/>
        </w:rPr>
        <w:t>浓度为</w:t>
      </w:r>
      <w:r w:rsidRPr="007766D4">
        <w:rPr>
          <w:color w:val="000000" w:themeColor="text1"/>
        </w:rPr>
        <w:t>21.5~28.0mg/L</w:t>
      </w:r>
      <w:r w:rsidRPr="007766D4">
        <w:rPr>
          <w:color w:val="000000" w:themeColor="text1"/>
        </w:rPr>
        <w:t>，氨氮浓度为</w:t>
      </w:r>
      <w:r w:rsidRPr="007766D4">
        <w:rPr>
          <w:color w:val="000000" w:themeColor="text1"/>
        </w:rPr>
        <w:t>0.769~1.23mg/L</w:t>
      </w:r>
      <w:r w:rsidRPr="007766D4">
        <w:rPr>
          <w:color w:val="000000" w:themeColor="text1"/>
        </w:rPr>
        <w:t>，</w:t>
      </w:r>
      <w:r w:rsidRPr="007766D4">
        <w:rPr>
          <w:color w:val="000000" w:themeColor="text1"/>
        </w:rPr>
        <w:t>BOD</w:t>
      </w:r>
      <w:r w:rsidRPr="007766D4">
        <w:rPr>
          <w:color w:val="000000" w:themeColor="text1"/>
          <w:vertAlign w:val="subscript"/>
        </w:rPr>
        <w:t>5</w:t>
      </w:r>
      <w:r w:rsidRPr="007766D4">
        <w:rPr>
          <w:color w:val="000000" w:themeColor="text1"/>
        </w:rPr>
        <w:t>浓度为</w:t>
      </w:r>
      <w:r w:rsidRPr="007766D4">
        <w:rPr>
          <w:color w:val="000000" w:themeColor="text1"/>
        </w:rPr>
        <w:t>3.8~5.2mg/L</w:t>
      </w:r>
      <w:r w:rsidRPr="007766D4">
        <w:rPr>
          <w:color w:val="000000" w:themeColor="text1"/>
        </w:rPr>
        <w:t>，石油类浓度为</w:t>
      </w:r>
      <w:r w:rsidRPr="007766D4">
        <w:rPr>
          <w:rFonts w:hint="eastAsia"/>
          <w:color w:val="000000" w:themeColor="text1"/>
        </w:rPr>
        <w:t>&lt;</w:t>
      </w:r>
      <w:r w:rsidRPr="007766D4">
        <w:rPr>
          <w:color w:val="000000" w:themeColor="text1"/>
        </w:rPr>
        <w:t>0.04mg/L</w:t>
      </w:r>
      <w:r w:rsidRPr="007766D4">
        <w:rPr>
          <w:color w:val="000000" w:themeColor="text1"/>
        </w:rPr>
        <w:t>，</w:t>
      </w:r>
      <w:r w:rsidRPr="007766D4">
        <w:rPr>
          <w:rFonts w:hint="eastAsia"/>
          <w:color w:val="000000" w:themeColor="text1"/>
        </w:rPr>
        <w:t>动植物油</w:t>
      </w:r>
      <w:r w:rsidRPr="007766D4">
        <w:rPr>
          <w:color w:val="000000" w:themeColor="text1"/>
        </w:rPr>
        <w:t>浓度为</w:t>
      </w:r>
      <w:r w:rsidRPr="007766D4">
        <w:rPr>
          <w:color w:val="000000" w:themeColor="text1"/>
        </w:rPr>
        <w:t>0.06~0.12mg/L</w:t>
      </w:r>
      <w:r w:rsidRPr="007766D4">
        <w:rPr>
          <w:rFonts w:hint="eastAsia"/>
          <w:color w:val="000000" w:themeColor="text1"/>
        </w:rPr>
        <w:t>，</w:t>
      </w:r>
      <w:r w:rsidRPr="007766D4">
        <w:rPr>
          <w:color w:val="000000" w:themeColor="text1"/>
        </w:rPr>
        <w:t>SS</w:t>
      </w:r>
      <w:r w:rsidRPr="007766D4">
        <w:rPr>
          <w:color w:val="000000" w:themeColor="text1"/>
        </w:rPr>
        <w:t>浓度为</w:t>
      </w:r>
      <w:r w:rsidRPr="007766D4">
        <w:rPr>
          <w:color w:val="000000" w:themeColor="text1"/>
        </w:rPr>
        <w:t>9~10mg/L</w:t>
      </w:r>
      <w:r w:rsidRPr="007766D4">
        <w:rPr>
          <w:color w:val="000000" w:themeColor="text1"/>
        </w:rPr>
        <w:t>，总</w:t>
      </w:r>
      <w:r w:rsidRPr="007766D4">
        <w:rPr>
          <w:rFonts w:hint="eastAsia"/>
          <w:color w:val="000000" w:themeColor="text1"/>
        </w:rPr>
        <w:t>磷</w:t>
      </w:r>
      <w:r w:rsidRPr="007766D4">
        <w:rPr>
          <w:color w:val="000000" w:themeColor="text1"/>
        </w:rPr>
        <w:t>浓度为</w:t>
      </w:r>
      <w:r w:rsidRPr="007766D4">
        <w:rPr>
          <w:color w:val="000000" w:themeColor="text1"/>
        </w:rPr>
        <w:t>0.190~0.221mg/L</w:t>
      </w:r>
      <w:r w:rsidRPr="007766D4">
        <w:rPr>
          <w:color w:val="000000" w:themeColor="text1"/>
        </w:rPr>
        <w:t>，总氮浓度为</w:t>
      </w:r>
      <w:r w:rsidRPr="007766D4">
        <w:rPr>
          <w:color w:val="000000" w:themeColor="text1"/>
        </w:rPr>
        <w:lastRenderedPageBreak/>
        <w:t>5.11~8.49mg/L</w:t>
      </w:r>
      <w:r w:rsidRPr="007766D4">
        <w:rPr>
          <w:color w:val="000000" w:themeColor="text1"/>
        </w:rPr>
        <w:t>，</w:t>
      </w:r>
      <w:r w:rsidRPr="007766D4">
        <w:rPr>
          <w:rFonts w:hint="eastAsia"/>
          <w:color w:val="000000" w:themeColor="text1"/>
        </w:rPr>
        <w:t>阴离子表面活性剂</w:t>
      </w:r>
      <w:r w:rsidRPr="007766D4">
        <w:rPr>
          <w:color w:val="000000" w:themeColor="text1"/>
        </w:rPr>
        <w:t>浓度为</w:t>
      </w:r>
      <w:r w:rsidRPr="007766D4">
        <w:rPr>
          <w:color w:val="000000" w:themeColor="text1"/>
        </w:rPr>
        <w:t>0.068~0.084mg/L</w:t>
      </w:r>
      <w:r w:rsidRPr="007766D4">
        <w:rPr>
          <w:rFonts w:hint="eastAsia"/>
          <w:color w:val="000000" w:themeColor="text1"/>
        </w:rPr>
        <w:t>，粪大肠菌群</w:t>
      </w:r>
      <w:r w:rsidRPr="007766D4">
        <w:rPr>
          <w:color w:val="000000" w:themeColor="text1"/>
        </w:rPr>
        <w:t>数为</w:t>
      </w:r>
      <w:r w:rsidRPr="007766D4">
        <w:rPr>
          <w:color w:val="000000" w:themeColor="text1"/>
        </w:rPr>
        <w:t>&lt;20~70</w:t>
      </w:r>
      <w:r w:rsidRPr="007766D4">
        <w:rPr>
          <w:rFonts w:hint="eastAsia"/>
          <w:color w:val="000000" w:themeColor="text1"/>
        </w:rPr>
        <w:t>个</w:t>
      </w:r>
      <w:r w:rsidRPr="007766D4">
        <w:rPr>
          <w:color w:val="000000" w:themeColor="text1"/>
        </w:rPr>
        <w:t>/L</w:t>
      </w:r>
      <w:r w:rsidRPr="007766D4">
        <w:rPr>
          <w:rFonts w:hint="eastAsia"/>
          <w:color w:val="000000" w:themeColor="text1"/>
        </w:rPr>
        <w:t>，总汞</w:t>
      </w:r>
      <w:r w:rsidRPr="007766D4">
        <w:rPr>
          <w:color w:val="000000" w:themeColor="text1"/>
        </w:rPr>
        <w:t>浓度为</w:t>
      </w:r>
      <w:r w:rsidRPr="007766D4">
        <w:rPr>
          <w:color w:val="000000" w:themeColor="text1"/>
        </w:rPr>
        <w:t>&lt;0.000026mg/L</w:t>
      </w:r>
      <w:r w:rsidRPr="007766D4">
        <w:rPr>
          <w:color w:val="000000" w:themeColor="text1"/>
        </w:rPr>
        <w:t>，</w:t>
      </w:r>
      <w:r w:rsidRPr="007766D4">
        <w:rPr>
          <w:rFonts w:asciiTheme="majorHAnsi" w:hAnsiTheme="majorHAnsi" w:cstheme="majorHAnsi" w:hint="eastAsia"/>
          <w:color w:val="000000" w:themeColor="text1"/>
        </w:rPr>
        <w:t>总铬</w:t>
      </w:r>
      <w:r w:rsidRPr="007766D4">
        <w:rPr>
          <w:rFonts w:asciiTheme="majorHAnsi" w:hAnsiTheme="majorHAnsi" w:cstheme="majorHAnsi"/>
          <w:color w:val="000000" w:themeColor="text1"/>
        </w:rPr>
        <w:t>浓度为</w:t>
      </w:r>
      <w:r w:rsidRPr="007766D4">
        <w:rPr>
          <w:rFonts w:asciiTheme="majorHAnsi" w:hAnsiTheme="majorHAnsi" w:cstheme="majorHAnsi" w:hint="eastAsia"/>
          <w:color w:val="000000" w:themeColor="text1"/>
        </w:rPr>
        <w:t>&lt;</w:t>
      </w:r>
      <w:r w:rsidRPr="007766D4">
        <w:rPr>
          <w:rFonts w:asciiTheme="majorHAnsi" w:hAnsiTheme="majorHAnsi" w:cstheme="majorHAnsi"/>
          <w:color w:val="000000" w:themeColor="text1"/>
        </w:rPr>
        <w:t>0.004mg/L</w:t>
      </w:r>
      <w:r w:rsidRPr="007766D4">
        <w:rPr>
          <w:rFonts w:asciiTheme="majorHAnsi" w:hAnsiTheme="majorHAnsi" w:cstheme="majorHAnsi"/>
          <w:color w:val="000000" w:themeColor="text1"/>
        </w:rPr>
        <w:t>，</w:t>
      </w:r>
      <w:r w:rsidRPr="007766D4">
        <w:rPr>
          <w:rFonts w:hint="eastAsia"/>
          <w:color w:val="000000" w:themeColor="text1"/>
        </w:rPr>
        <w:t>总砷</w:t>
      </w:r>
      <w:r w:rsidRPr="007766D4">
        <w:rPr>
          <w:color w:val="000000" w:themeColor="text1"/>
        </w:rPr>
        <w:t>浓度为</w:t>
      </w:r>
      <w:r w:rsidRPr="007766D4">
        <w:rPr>
          <w:color w:val="000000" w:themeColor="text1"/>
        </w:rPr>
        <w:t>0.00105~0.00120mg/L</w:t>
      </w:r>
      <w:r w:rsidRPr="007766D4">
        <w:rPr>
          <w:color w:val="000000" w:themeColor="text1"/>
        </w:rPr>
        <w:t>，</w:t>
      </w:r>
      <w:r w:rsidRPr="007766D4">
        <w:rPr>
          <w:rFonts w:hint="eastAsia"/>
          <w:color w:val="000000" w:themeColor="text1"/>
        </w:rPr>
        <w:t>总铅</w:t>
      </w:r>
      <w:r w:rsidRPr="007766D4">
        <w:rPr>
          <w:color w:val="000000" w:themeColor="text1"/>
        </w:rPr>
        <w:t>浓度为</w:t>
      </w:r>
      <w:r w:rsidRPr="007766D4">
        <w:rPr>
          <w:rFonts w:asciiTheme="majorHAnsi" w:hAnsiTheme="majorHAnsi" w:cstheme="majorHAnsi" w:hint="eastAsia"/>
          <w:color w:val="000000" w:themeColor="text1"/>
        </w:rPr>
        <w:t>&lt;</w:t>
      </w:r>
      <w:r w:rsidRPr="007766D4">
        <w:rPr>
          <w:color w:val="000000" w:themeColor="text1"/>
        </w:rPr>
        <w:t>0.006mg/L</w:t>
      </w:r>
      <w:r w:rsidRPr="007766D4">
        <w:rPr>
          <w:rFonts w:hint="eastAsia"/>
          <w:color w:val="000000" w:themeColor="text1"/>
        </w:rPr>
        <w:t>，总镉</w:t>
      </w:r>
      <w:r w:rsidRPr="007766D4">
        <w:rPr>
          <w:color w:val="000000" w:themeColor="text1"/>
        </w:rPr>
        <w:t>浓度为</w:t>
      </w:r>
      <w:r w:rsidRPr="007766D4">
        <w:rPr>
          <w:rFonts w:asciiTheme="majorHAnsi" w:hAnsiTheme="majorHAnsi" w:cstheme="majorHAnsi" w:hint="eastAsia"/>
          <w:color w:val="000000" w:themeColor="text1"/>
        </w:rPr>
        <w:t>&lt;</w:t>
      </w:r>
      <w:r w:rsidRPr="007766D4">
        <w:rPr>
          <w:color w:val="000000" w:themeColor="text1"/>
        </w:rPr>
        <w:t>0.002mg/L</w:t>
      </w:r>
      <w:r w:rsidRPr="007766D4">
        <w:rPr>
          <w:color w:val="000000" w:themeColor="text1"/>
        </w:rPr>
        <w:t>，</w:t>
      </w:r>
      <w:r w:rsidRPr="007766D4">
        <w:rPr>
          <w:rFonts w:hint="eastAsia"/>
          <w:color w:val="000000" w:themeColor="text1"/>
        </w:rPr>
        <w:t>色度</w:t>
      </w:r>
      <w:r w:rsidRPr="007766D4">
        <w:rPr>
          <w:color w:val="000000" w:themeColor="text1"/>
        </w:rPr>
        <w:t>为</w:t>
      </w:r>
      <w:r w:rsidRPr="007766D4">
        <w:rPr>
          <w:color w:val="000000" w:themeColor="text1"/>
        </w:rPr>
        <w:t>4~8</w:t>
      </w:r>
      <w:r w:rsidRPr="007766D4">
        <w:rPr>
          <w:rFonts w:hint="eastAsia"/>
          <w:color w:val="000000" w:themeColor="text1"/>
        </w:rPr>
        <w:t>倍</w:t>
      </w:r>
      <w:r w:rsidRPr="007766D4">
        <w:rPr>
          <w:color w:val="000000" w:themeColor="text1"/>
        </w:rPr>
        <w:t>，均满足</w:t>
      </w:r>
      <w:r w:rsidRPr="007766D4">
        <w:rPr>
          <w:rFonts w:hint="eastAsia"/>
          <w:color w:val="000000" w:themeColor="text1"/>
        </w:rPr>
        <w:t>《城镇污水处理厂污染物排放标准》（</w:t>
      </w:r>
      <w:r w:rsidRPr="007766D4">
        <w:rPr>
          <w:rFonts w:hint="eastAsia"/>
          <w:color w:val="000000" w:themeColor="text1"/>
        </w:rPr>
        <w:t>GB18918-2002</w:t>
      </w:r>
      <w:r w:rsidRPr="007766D4">
        <w:rPr>
          <w:rFonts w:hint="eastAsia"/>
          <w:color w:val="000000" w:themeColor="text1"/>
        </w:rPr>
        <w:t>）一级</w:t>
      </w:r>
      <w:r w:rsidRPr="007766D4">
        <w:rPr>
          <w:rFonts w:hint="eastAsia"/>
          <w:color w:val="000000" w:themeColor="text1"/>
        </w:rPr>
        <w:t>A</w:t>
      </w:r>
      <w:r w:rsidRPr="007766D4">
        <w:rPr>
          <w:rFonts w:hint="eastAsia"/>
          <w:color w:val="000000" w:themeColor="text1"/>
        </w:rPr>
        <w:t>标准排放</w:t>
      </w:r>
      <w:r w:rsidRPr="007766D4">
        <w:rPr>
          <w:color w:val="000000" w:themeColor="text1"/>
        </w:rPr>
        <w:t>。</w:t>
      </w:r>
    </w:p>
    <w:p w14:paraId="75D9C1E9"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此外，根据污水处理厂</w:t>
      </w:r>
      <w:r w:rsidRPr="007766D4">
        <w:rPr>
          <w:color w:val="000000" w:themeColor="text1"/>
          <w:sz w:val="24"/>
        </w:rPr>
        <w:t>监测</w:t>
      </w:r>
      <w:r w:rsidRPr="007766D4">
        <w:rPr>
          <w:rFonts w:hint="eastAsia"/>
          <w:color w:val="000000" w:themeColor="text1"/>
          <w:sz w:val="24"/>
        </w:rPr>
        <w:t>记录数据，</w:t>
      </w:r>
      <w:r w:rsidRPr="007766D4">
        <w:rPr>
          <w:rFonts w:hint="eastAsia"/>
          <w:color w:val="000000" w:themeColor="text1"/>
          <w:sz w:val="24"/>
        </w:rPr>
        <w:t>2019</w:t>
      </w:r>
      <w:r w:rsidRPr="007766D4">
        <w:rPr>
          <w:rFonts w:hint="eastAsia"/>
          <w:color w:val="000000" w:themeColor="text1"/>
          <w:sz w:val="24"/>
        </w:rPr>
        <w:t>年污水处理厂自动在线监测</w:t>
      </w:r>
      <w:r w:rsidRPr="007766D4">
        <w:rPr>
          <w:rFonts w:hint="eastAsia"/>
          <w:color w:val="000000" w:themeColor="text1"/>
          <w:sz w:val="24"/>
        </w:rPr>
        <w:t>36</w:t>
      </w:r>
      <w:r w:rsidRPr="007766D4">
        <w:rPr>
          <w:color w:val="000000" w:themeColor="text1"/>
          <w:sz w:val="24"/>
        </w:rPr>
        <w:t>5</w:t>
      </w:r>
      <w:r w:rsidRPr="007766D4">
        <w:rPr>
          <w:rFonts w:hint="eastAsia"/>
          <w:color w:val="000000" w:themeColor="text1"/>
          <w:sz w:val="24"/>
        </w:rPr>
        <w:t>天。厂内监测点包括进水口、污水总排口、水泵房、生物池、鼓风机房、污泥泵池，其中出水监测项目包括</w:t>
      </w:r>
      <w:r w:rsidRPr="007766D4">
        <w:rPr>
          <w:rFonts w:hint="eastAsia"/>
          <w:color w:val="000000" w:themeColor="text1"/>
          <w:sz w:val="24"/>
        </w:rPr>
        <w:t>pH</w:t>
      </w:r>
      <w:r w:rsidRPr="007766D4">
        <w:rPr>
          <w:rFonts w:hint="eastAsia"/>
          <w:color w:val="000000" w:themeColor="text1"/>
          <w:sz w:val="24"/>
        </w:rPr>
        <w:t>、化学需氧量、氨氮、流量、</w:t>
      </w:r>
      <w:r w:rsidRPr="007766D4">
        <w:rPr>
          <w:color w:val="000000" w:themeColor="text1"/>
          <w:sz w:val="24"/>
        </w:rPr>
        <w:t>总磷、总氮</w:t>
      </w:r>
      <w:r w:rsidRPr="007766D4">
        <w:rPr>
          <w:rFonts w:hint="eastAsia"/>
          <w:color w:val="000000" w:themeColor="text1"/>
          <w:sz w:val="24"/>
        </w:rPr>
        <w:t>。监测数据显示东城污水处理厂排放的尾水</w:t>
      </w:r>
      <w:r w:rsidRPr="007766D4">
        <w:rPr>
          <w:color w:val="000000" w:themeColor="text1"/>
          <w:sz w:val="24"/>
        </w:rPr>
        <w:t>中</w:t>
      </w:r>
      <w:r w:rsidRPr="007766D4">
        <w:rPr>
          <w:rFonts w:hint="eastAsia"/>
          <w:color w:val="000000" w:themeColor="text1"/>
          <w:sz w:val="24"/>
        </w:rPr>
        <w:t>各指标稳定达标。</w:t>
      </w:r>
    </w:p>
    <w:p w14:paraId="3DF10E24" w14:textId="77777777" w:rsidR="008C3BBB" w:rsidRPr="007766D4" w:rsidRDefault="002C31B9">
      <w:pPr>
        <w:pStyle w:val="affffffff9"/>
        <w:rPr>
          <w:color w:val="000000" w:themeColor="text1"/>
        </w:rPr>
      </w:pPr>
      <w:r w:rsidRPr="007766D4">
        <w:rPr>
          <w:rFonts w:hint="eastAsia"/>
          <w:color w:val="000000" w:themeColor="text1"/>
        </w:rPr>
        <w:t>表</w:t>
      </w:r>
      <w:r w:rsidRPr="007766D4">
        <w:rPr>
          <w:rFonts w:hint="eastAsia"/>
          <w:color w:val="000000" w:themeColor="text1"/>
        </w:rPr>
        <w:t>2</w:t>
      </w:r>
      <w:r w:rsidRPr="007766D4">
        <w:rPr>
          <w:color w:val="000000" w:themeColor="text1"/>
        </w:rPr>
        <w:t xml:space="preserve">-3-1  </w:t>
      </w:r>
      <w:r w:rsidRPr="007766D4">
        <w:rPr>
          <w:rFonts w:hint="eastAsia"/>
          <w:color w:val="000000" w:themeColor="text1"/>
        </w:rPr>
        <w:t>东城</w:t>
      </w:r>
      <w:r w:rsidRPr="007766D4">
        <w:rPr>
          <w:color w:val="000000" w:themeColor="text1"/>
        </w:rPr>
        <w:t>污水处理厂</w:t>
      </w:r>
      <w:r w:rsidRPr="007766D4">
        <w:rPr>
          <w:rFonts w:hint="eastAsia"/>
          <w:color w:val="000000" w:themeColor="text1"/>
        </w:rPr>
        <w:t>出水水质数据</w:t>
      </w:r>
      <w:r w:rsidRPr="007766D4">
        <w:rPr>
          <w:color w:val="000000" w:themeColor="text1"/>
        </w:rPr>
        <w:t>统计表</w:t>
      </w:r>
    </w:p>
    <w:tbl>
      <w:tblPr>
        <w:tblW w:w="5000" w:type="pct"/>
        <w:jc w:val="center"/>
        <w:tblLook w:val="04A0" w:firstRow="1" w:lastRow="0" w:firstColumn="1" w:lastColumn="0" w:noHBand="0" w:noVBand="1"/>
      </w:tblPr>
      <w:tblGrid>
        <w:gridCol w:w="1929"/>
        <w:gridCol w:w="1263"/>
        <w:gridCol w:w="1263"/>
        <w:gridCol w:w="1262"/>
        <w:gridCol w:w="1262"/>
        <w:gridCol w:w="1262"/>
        <w:gridCol w:w="1264"/>
      </w:tblGrid>
      <w:tr w:rsidR="007766D4" w:rsidRPr="007766D4" w14:paraId="616C4B6F" w14:textId="77777777" w:rsidTr="00470265">
        <w:trPr>
          <w:trHeight w:val="340"/>
          <w:jc w:val="center"/>
        </w:trPr>
        <w:tc>
          <w:tcPr>
            <w:tcW w:w="1014" w:type="pct"/>
            <w:vMerge w:val="restart"/>
            <w:tcBorders>
              <w:top w:val="single" w:sz="8" w:space="0" w:color="auto"/>
              <w:left w:val="single" w:sz="8" w:space="0" w:color="auto"/>
              <w:bottom w:val="single" w:sz="8" w:space="0" w:color="auto"/>
              <w:right w:val="single" w:sz="8" w:space="0" w:color="auto"/>
              <w:tl2br w:val="single" w:sz="8" w:space="0" w:color="auto"/>
            </w:tcBorders>
            <w:shd w:val="clear" w:color="auto" w:fill="auto"/>
            <w:vAlign w:val="center"/>
          </w:tcPr>
          <w:p w14:paraId="63B856B7" w14:textId="77777777" w:rsidR="008C3BBB" w:rsidRPr="007766D4" w:rsidRDefault="002C31B9">
            <w:pPr>
              <w:widowControl/>
              <w:jc w:val="right"/>
              <w:rPr>
                <w:rFonts w:ascii="宋体" w:hAnsi="宋体"/>
                <w:color w:val="000000" w:themeColor="text1"/>
                <w:kern w:val="0"/>
                <w:sz w:val="18"/>
                <w:szCs w:val="18"/>
              </w:rPr>
            </w:pPr>
            <w:r w:rsidRPr="007766D4">
              <w:rPr>
                <w:rFonts w:ascii="宋体" w:hAnsi="宋体" w:hint="eastAsia"/>
                <w:color w:val="000000" w:themeColor="text1"/>
                <w:kern w:val="0"/>
                <w:sz w:val="18"/>
                <w:szCs w:val="18"/>
              </w:rPr>
              <w:t>项目</w:t>
            </w:r>
          </w:p>
          <w:p w14:paraId="31E389F1" w14:textId="77777777" w:rsidR="008C3BBB" w:rsidRPr="007766D4" w:rsidRDefault="002C31B9">
            <w:pPr>
              <w:widowControl/>
              <w:jc w:val="left"/>
              <w:rPr>
                <w:color w:val="000000" w:themeColor="text1"/>
                <w:kern w:val="0"/>
                <w:sz w:val="18"/>
                <w:szCs w:val="18"/>
              </w:rPr>
            </w:pPr>
            <w:r w:rsidRPr="007766D4">
              <w:rPr>
                <w:rFonts w:ascii="宋体" w:hAnsi="宋体" w:hint="eastAsia"/>
                <w:color w:val="000000" w:themeColor="text1"/>
                <w:kern w:val="0"/>
                <w:sz w:val="18"/>
                <w:szCs w:val="18"/>
              </w:rPr>
              <w:t>时间</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12FA5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流量</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BF7010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COD</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DF0606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氨氮</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9AF77D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总磷</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B94831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总氮</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B75CDF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pH</w:t>
            </w:r>
          </w:p>
        </w:tc>
      </w:tr>
      <w:tr w:rsidR="007766D4" w:rsidRPr="007766D4" w14:paraId="0C3EE98D" w14:textId="77777777" w:rsidTr="00470265">
        <w:trPr>
          <w:trHeight w:val="340"/>
          <w:jc w:val="center"/>
        </w:trPr>
        <w:tc>
          <w:tcPr>
            <w:tcW w:w="1014" w:type="pct"/>
            <w:vMerge/>
            <w:tcBorders>
              <w:top w:val="single" w:sz="8" w:space="0" w:color="auto"/>
              <w:left w:val="single" w:sz="8" w:space="0" w:color="auto"/>
              <w:bottom w:val="single" w:sz="8" w:space="0" w:color="auto"/>
              <w:right w:val="single" w:sz="8" w:space="0" w:color="auto"/>
              <w:tl2br w:val="single" w:sz="8" w:space="0" w:color="auto"/>
            </w:tcBorders>
            <w:vAlign w:val="center"/>
          </w:tcPr>
          <w:p w14:paraId="1296CA14" w14:textId="77777777" w:rsidR="008C3BBB" w:rsidRPr="007766D4" w:rsidRDefault="008C3BBB">
            <w:pPr>
              <w:widowControl/>
              <w:jc w:val="left"/>
              <w:rPr>
                <w:color w:val="000000" w:themeColor="text1"/>
                <w:kern w:val="0"/>
                <w:sz w:val="18"/>
                <w:szCs w:val="18"/>
              </w:rPr>
            </w:pP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DD3123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t/d</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56DD31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1480BC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3F86C6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C64154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690CE1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r>
      <w:tr w:rsidR="007766D4" w:rsidRPr="007766D4" w14:paraId="69174F02"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4928B9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1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5029AC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10911.32</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FF91D4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22.07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2E5549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0.38</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2E9C0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0.24</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C788A5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8.49</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760D6A5" w14:textId="77777777" w:rsidR="008C3BBB" w:rsidRPr="007766D4" w:rsidRDefault="00A57F52">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53D0BCC3"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E3EDC1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2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C8F1C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12641.18</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9567D0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15.27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6066A5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0.20</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F29DFA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0.20</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474BF0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8.75</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DD29CA8" w14:textId="77777777" w:rsidR="008C3BBB" w:rsidRPr="007766D4" w:rsidRDefault="00A57F52">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7BA4E7FB"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9E6559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3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46F3A8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13581.84</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A254C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23.51</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3FD1C7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039D11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0.26</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517C4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8.38</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BD6D48C" w14:textId="77777777" w:rsidR="008C3BBB" w:rsidRPr="007766D4" w:rsidRDefault="00A57F52">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739627AE"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06482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4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AEB1A0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13336.77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85382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28.43</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6B7A59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0.58</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E58666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0.24</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05C468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9.31</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F0A2764" w14:textId="77777777" w:rsidR="008C3BBB" w:rsidRPr="007766D4" w:rsidRDefault="00A57F52">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49BC4ADD"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27D2C4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5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71899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12597.42</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5C7966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18.88</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4E2DC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E31A22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0.26</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1262D2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7.28</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09EDE20" w14:textId="77777777" w:rsidR="008C3BBB" w:rsidRPr="007766D4" w:rsidRDefault="00A57F52">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0F9A73E3"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790E6F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6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CF8592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13989.40</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E822B4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19.43</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2C410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0.34</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6C91EE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0.26</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CB415A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8.32</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3AEAFC8" w14:textId="77777777" w:rsidR="008C3BBB" w:rsidRPr="007766D4" w:rsidRDefault="00A57F52">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454B9EC5"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35C720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7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C904B7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15145.10</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6ABFF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16.16</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F851B8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07D14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0.26</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995EC1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7.14</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78F736B" w14:textId="77777777" w:rsidR="008C3BBB" w:rsidRPr="007766D4" w:rsidRDefault="00A57F52">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638422BF"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116CFA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8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329C6B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13850.32</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4B9FE8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21.95</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E674DD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0.41</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C235E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3E82DD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5.95</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D327376" w14:textId="77777777" w:rsidR="008C3BBB" w:rsidRPr="007766D4" w:rsidRDefault="00A57F52" w:rsidP="00A57F52">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2EB4068F"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F35F2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9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392949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15656.77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95B387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27.15</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B926F1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1.10</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BBBDBB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0.23</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0E884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9.21</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326486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6.81</w:t>
            </w:r>
          </w:p>
        </w:tc>
      </w:tr>
      <w:tr w:rsidR="007766D4" w:rsidRPr="007766D4" w14:paraId="42D6429B"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B6C7AC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10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BB02F6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13414.87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116E12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26.60</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75C8562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1.62</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19D1C5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0.25</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354DBE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8.42</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984B31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7.10</w:t>
            </w:r>
          </w:p>
        </w:tc>
      </w:tr>
      <w:tr w:rsidR="007766D4" w:rsidRPr="007766D4" w14:paraId="67E0A25E"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0C60D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11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8F9FA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14819.73</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91B29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15.07</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223C01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1.55</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08DE4A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0.25</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E8A163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28308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6.76</w:t>
            </w:r>
          </w:p>
        </w:tc>
      </w:tr>
      <w:tr w:rsidR="007766D4" w:rsidRPr="007766D4" w14:paraId="62331A50"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FC1DA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w:t>
            </w:r>
            <w:r w:rsidRPr="007766D4">
              <w:rPr>
                <w:color w:val="000000" w:themeColor="text1"/>
                <w:kern w:val="0"/>
                <w:sz w:val="18"/>
                <w:szCs w:val="18"/>
              </w:rPr>
              <w:t>年</w:t>
            </w:r>
            <w:r w:rsidRPr="007766D4">
              <w:rPr>
                <w:color w:val="000000" w:themeColor="text1"/>
                <w:kern w:val="0"/>
                <w:sz w:val="18"/>
                <w:szCs w:val="18"/>
              </w:rPr>
              <w:t xml:space="preserve">12 </w:t>
            </w:r>
            <w:r w:rsidRPr="007766D4">
              <w:rPr>
                <w:color w:val="000000" w:themeColor="text1"/>
                <w:kern w:val="0"/>
                <w:sz w:val="18"/>
                <w:szCs w:val="18"/>
              </w:rPr>
              <w:t>月</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AEA040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15006.74</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EA8575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20.96</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B2C12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0.36</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44C8ED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0.23</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B5782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8.31</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1738341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6.91</w:t>
            </w:r>
          </w:p>
        </w:tc>
      </w:tr>
      <w:tr w:rsidR="007766D4" w:rsidRPr="007766D4" w14:paraId="665226E7" w14:textId="77777777" w:rsidTr="00470265">
        <w:trPr>
          <w:trHeight w:val="340"/>
          <w:jc w:val="center"/>
        </w:trPr>
        <w:tc>
          <w:tcPr>
            <w:tcW w:w="101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D8565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标准限值</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6197860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20000</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CFEC15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244D1D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D7BFA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0.5</w:t>
            </w:r>
          </w:p>
        </w:tc>
        <w:tc>
          <w:tcPr>
            <w:tcW w:w="664" w:type="pct"/>
            <w:tcBorders>
              <w:top w:val="single" w:sz="8" w:space="0" w:color="auto"/>
              <w:left w:val="single" w:sz="8" w:space="0" w:color="auto"/>
              <w:bottom w:val="single" w:sz="8" w:space="0" w:color="auto"/>
              <w:right w:val="single" w:sz="8" w:space="0" w:color="auto"/>
            </w:tcBorders>
            <w:shd w:val="clear" w:color="auto" w:fill="auto"/>
            <w:noWrap/>
            <w:vAlign w:val="center"/>
          </w:tcPr>
          <w:p w14:paraId="584A30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w:t>
            </w:r>
          </w:p>
        </w:tc>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tcPr>
          <w:p w14:paraId="312151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6~9</w:t>
            </w:r>
          </w:p>
        </w:tc>
      </w:tr>
    </w:tbl>
    <w:p w14:paraId="78AB5244" w14:textId="77777777" w:rsidR="008C3BBB" w:rsidRPr="007766D4" w:rsidRDefault="002C31B9">
      <w:pPr>
        <w:pStyle w:val="affff8"/>
        <w:rPr>
          <w:color w:val="000000" w:themeColor="text1"/>
        </w:rPr>
      </w:pPr>
      <w:r w:rsidRPr="007766D4">
        <w:rPr>
          <w:rFonts w:hint="eastAsia"/>
          <w:color w:val="000000" w:themeColor="text1"/>
        </w:rPr>
        <w:t>注</w:t>
      </w:r>
      <w:r w:rsidRPr="007766D4">
        <w:rPr>
          <w:color w:val="000000" w:themeColor="text1"/>
        </w:rPr>
        <w:t>：</w:t>
      </w:r>
      <w:r w:rsidRPr="007766D4">
        <w:rPr>
          <w:color w:val="000000" w:themeColor="text1"/>
        </w:rPr>
        <w:t>pH</w:t>
      </w:r>
      <w:r w:rsidRPr="007766D4">
        <w:rPr>
          <w:color w:val="000000" w:themeColor="text1"/>
        </w:rPr>
        <w:t>自</w:t>
      </w:r>
      <w:r w:rsidRPr="007766D4">
        <w:rPr>
          <w:color w:val="000000" w:themeColor="text1"/>
        </w:rPr>
        <w:t>9</w:t>
      </w:r>
      <w:r w:rsidRPr="007766D4">
        <w:rPr>
          <w:rFonts w:hint="eastAsia"/>
          <w:color w:val="000000" w:themeColor="text1"/>
        </w:rPr>
        <w:t>月份</w:t>
      </w:r>
      <w:r w:rsidRPr="007766D4">
        <w:rPr>
          <w:color w:val="000000" w:themeColor="text1"/>
        </w:rPr>
        <w:t>开始</w:t>
      </w:r>
      <w:r w:rsidRPr="007766D4">
        <w:rPr>
          <w:rFonts w:hint="eastAsia"/>
          <w:color w:val="000000" w:themeColor="text1"/>
        </w:rPr>
        <w:t>监测。</w:t>
      </w:r>
    </w:p>
    <w:p w14:paraId="5F7FFF8D" w14:textId="77777777" w:rsidR="008C3BBB" w:rsidRPr="007766D4" w:rsidRDefault="008C3BBB">
      <w:pPr>
        <w:pStyle w:val="affff8"/>
        <w:rPr>
          <w:color w:val="000000" w:themeColor="text1"/>
        </w:rPr>
      </w:pPr>
    </w:p>
    <w:p w14:paraId="4C7BA002"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二、废气达标排放情况</w:t>
      </w:r>
    </w:p>
    <w:p w14:paraId="3DB65A1F"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根据一期工程</w:t>
      </w:r>
      <w:r w:rsidRPr="007766D4">
        <w:rPr>
          <w:color w:val="000000" w:themeColor="text1"/>
          <w:sz w:val="24"/>
        </w:rPr>
        <w:t>的</w:t>
      </w:r>
      <w:r w:rsidRPr="007766D4">
        <w:rPr>
          <w:rFonts w:hint="eastAsia"/>
          <w:color w:val="000000" w:themeColor="text1"/>
          <w:sz w:val="24"/>
        </w:rPr>
        <w:t>验收监测报告，</w:t>
      </w:r>
      <w:r w:rsidRPr="007766D4">
        <w:rPr>
          <w:color w:val="000000" w:themeColor="text1"/>
          <w:sz w:val="24"/>
        </w:rPr>
        <w:t>厂界外无组织废气氨的浓度为</w:t>
      </w:r>
      <w:r w:rsidRPr="007766D4">
        <w:rPr>
          <w:color w:val="000000" w:themeColor="text1"/>
          <w:sz w:val="24"/>
        </w:rPr>
        <w:t>0.11~0.15mg/m</w:t>
      </w:r>
      <w:r w:rsidRPr="007766D4">
        <w:rPr>
          <w:color w:val="000000" w:themeColor="text1"/>
          <w:sz w:val="24"/>
          <w:vertAlign w:val="superscript"/>
        </w:rPr>
        <w:t>3</w:t>
      </w:r>
      <w:r w:rsidRPr="007766D4">
        <w:rPr>
          <w:color w:val="000000" w:themeColor="text1"/>
          <w:sz w:val="24"/>
        </w:rPr>
        <w:t>，硫化氢的浓度</w:t>
      </w:r>
      <w:r w:rsidRPr="007766D4">
        <w:rPr>
          <w:rFonts w:hint="eastAsia"/>
          <w:color w:val="000000" w:themeColor="text1"/>
          <w:sz w:val="24"/>
        </w:rPr>
        <w:t>为</w:t>
      </w:r>
      <w:r w:rsidRPr="007766D4">
        <w:rPr>
          <w:rFonts w:hint="eastAsia"/>
          <w:color w:val="000000" w:themeColor="text1"/>
          <w:sz w:val="24"/>
        </w:rPr>
        <w:t>&lt;</w:t>
      </w:r>
      <w:r w:rsidRPr="007766D4">
        <w:rPr>
          <w:color w:val="000000" w:themeColor="text1"/>
          <w:sz w:val="24"/>
        </w:rPr>
        <w:t>0.001mg/m</w:t>
      </w:r>
      <w:r w:rsidRPr="007766D4">
        <w:rPr>
          <w:color w:val="000000" w:themeColor="text1"/>
          <w:sz w:val="24"/>
          <w:vertAlign w:val="superscript"/>
        </w:rPr>
        <w:t>3</w:t>
      </w:r>
      <w:r w:rsidRPr="007766D4">
        <w:rPr>
          <w:color w:val="000000" w:themeColor="text1"/>
          <w:sz w:val="24"/>
        </w:rPr>
        <w:t>，均满足《恶臭污染物排放标准》（</w:t>
      </w:r>
      <w:r w:rsidRPr="007766D4">
        <w:rPr>
          <w:color w:val="000000" w:themeColor="text1"/>
          <w:sz w:val="24"/>
        </w:rPr>
        <w:t>GB14554-93</w:t>
      </w:r>
      <w:r w:rsidRPr="007766D4">
        <w:rPr>
          <w:color w:val="000000" w:themeColor="text1"/>
          <w:sz w:val="24"/>
        </w:rPr>
        <w:t>）中相关标准要求。</w:t>
      </w:r>
    </w:p>
    <w:p w14:paraId="17AC3899"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三、厂界噪声排放情况</w:t>
      </w:r>
    </w:p>
    <w:p w14:paraId="4503F72F"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根据项目验收</w:t>
      </w:r>
      <w:r w:rsidRPr="007766D4">
        <w:rPr>
          <w:color w:val="000000" w:themeColor="text1"/>
          <w:sz w:val="24"/>
        </w:rPr>
        <w:t>及</w:t>
      </w:r>
      <w:r w:rsidRPr="007766D4">
        <w:rPr>
          <w:rFonts w:hint="eastAsia"/>
          <w:color w:val="000000" w:themeColor="text1"/>
          <w:sz w:val="24"/>
        </w:rPr>
        <w:t>现状检测报告，</w:t>
      </w:r>
      <w:r w:rsidRPr="007766D4">
        <w:rPr>
          <w:color w:val="000000" w:themeColor="text1"/>
          <w:sz w:val="24"/>
        </w:rPr>
        <w:t>各厂界噪声均能满足《工业企业厂界环境噪声排放标准》（</w:t>
      </w:r>
      <w:r w:rsidRPr="007766D4">
        <w:rPr>
          <w:color w:val="000000" w:themeColor="text1"/>
          <w:sz w:val="24"/>
        </w:rPr>
        <w:t>GB12348-2008</w:t>
      </w:r>
      <w:r w:rsidRPr="007766D4">
        <w:rPr>
          <w:color w:val="000000" w:themeColor="text1"/>
          <w:sz w:val="24"/>
        </w:rPr>
        <w:t>）中</w:t>
      </w:r>
      <w:r w:rsidRPr="007766D4">
        <w:rPr>
          <w:color w:val="000000" w:themeColor="text1"/>
          <w:sz w:val="24"/>
        </w:rPr>
        <w:t>3</w:t>
      </w:r>
      <w:r w:rsidRPr="007766D4">
        <w:rPr>
          <w:color w:val="000000" w:themeColor="text1"/>
          <w:sz w:val="24"/>
        </w:rPr>
        <w:t>类标准要求。</w:t>
      </w:r>
    </w:p>
    <w:p w14:paraId="442EA95B" w14:textId="77777777" w:rsidR="008C3BBB" w:rsidRPr="007766D4" w:rsidRDefault="002C31B9">
      <w:pPr>
        <w:pStyle w:val="21"/>
        <w:rPr>
          <w:rFonts w:asciiTheme="majorHAnsi" w:eastAsia="黑体" w:hAnsiTheme="majorHAnsi" w:cstheme="majorHAnsi"/>
          <w:b w:val="0"/>
          <w:color w:val="000000" w:themeColor="text1"/>
        </w:rPr>
      </w:pPr>
      <w:bookmarkStart w:id="308" w:name="_Toc451177153"/>
      <w:bookmarkStart w:id="309" w:name="_Toc481044868"/>
      <w:bookmarkStart w:id="310" w:name="_Toc451334611"/>
      <w:bookmarkStart w:id="311" w:name="_Toc451354771"/>
      <w:bookmarkStart w:id="312" w:name="_Toc451354597"/>
      <w:bookmarkStart w:id="313" w:name="_Toc451355119"/>
      <w:bookmarkStart w:id="314" w:name="_Toc12433"/>
      <w:bookmarkStart w:id="315" w:name="_Toc1423"/>
      <w:bookmarkStart w:id="316" w:name="_Toc451439476"/>
      <w:bookmarkStart w:id="317" w:name="_Toc38454700"/>
      <w:r w:rsidRPr="007766D4">
        <w:rPr>
          <w:rFonts w:asciiTheme="majorHAnsi" w:eastAsia="黑体" w:hAnsiTheme="majorHAnsi" w:cstheme="majorHAnsi"/>
          <w:b w:val="0"/>
          <w:color w:val="000000" w:themeColor="text1"/>
        </w:rPr>
        <w:t xml:space="preserve">2.4 </w:t>
      </w:r>
      <w:r w:rsidRPr="007766D4">
        <w:rPr>
          <w:rFonts w:asciiTheme="majorHAnsi" w:eastAsia="黑体" w:hAnsiTheme="majorHAnsi" w:cstheme="majorHAnsi"/>
          <w:b w:val="0"/>
          <w:color w:val="000000" w:themeColor="text1"/>
        </w:rPr>
        <w:t>环评审查意见落实情况</w:t>
      </w:r>
      <w:bookmarkEnd w:id="308"/>
      <w:bookmarkEnd w:id="309"/>
      <w:bookmarkEnd w:id="310"/>
      <w:bookmarkEnd w:id="311"/>
      <w:bookmarkEnd w:id="312"/>
      <w:bookmarkEnd w:id="313"/>
      <w:bookmarkEnd w:id="314"/>
      <w:bookmarkEnd w:id="315"/>
      <w:bookmarkEnd w:id="316"/>
      <w:bookmarkEnd w:id="317"/>
    </w:p>
    <w:p w14:paraId="4D23D562"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根据</w:t>
      </w:r>
      <w:r w:rsidRPr="007766D4">
        <w:rPr>
          <w:rFonts w:hint="eastAsia"/>
          <w:color w:val="000000" w:themeColor="text1"/>
          <w:sz w:val="24"/>
        </w:rPr>
        <w:t>原六安市</w:t>
      </w:r>
      <w:r w:rsidRPr="007766D4">
        <w:rPr>
          <w:color w:val="000000" w:themeColor="text1"/>
          <w:sz w:val="24"/>
        </w:rPr>
        <w:t>环境保护局</w:t>
      </w:r>
      <w:r w:rsidRPr="007766D4">
        <w:rPr>
          <w:rFonts w:hint="eastAsia"/>
          <w:color w:val="000000" w:themeColor="text1"/>
          <w:sz w:val="24"/>
        </w:rPr>
        <w:t>六环评</w:t>
      </w:r>
      <w:r w:rsidRPr="007766D4">
        <w:rPr>
          <w:rFonts w:hint="eastAsia"/>
          <w:color w:val="000000" w:themeColor="text1"/>
          <w:sz w:val="24"/>
        </w:rPr>
        <w:t>[</w:t>
      </w:r>
      <w:r w:rsidRPr="007766D4">
        <w:rPr>
          <w:color w:val="000000" w:themeColor="text1"/>
          <w:sz w:val="24"/>
        </w:rPr>
        <w:t>2012</w:t>
      </w:r>
      <w:r w:rsidRPr="007766D4">
        <w:rPr>
          <w:rFonts w:hint="eastAsia"/>
          <w:color w:val="000000" w:themeColor="text1"/>
          <w:sz w:val="24"/>
        </w:rPr>
        <w:t>]</w:t>
      </w:r>
      <w:r w:rsidRPr="007766D4">
        <w:rPr>
          <w:color w:val="000000" w:themeColor="text1"/>
          <w:sz w:val="24"/>
        </w:rPr>
        <w:t xml:space="preserve"> 54</w:t>
      </w:r>
      <w:r w:rsidRPr="007766D4">
        <w:rPr>
          <w:color w:val="000000" w:themeColor="text1"/>
          <w:sz w:val="24"/>
        </w:rPr>
        <w:t>号文《关于</w:t>
      </w:r>
      <w:r w:rsidRPr="007766D4">
        <w:rPr>
          <w:rFonts w:hint="eastAsia"/>
          <w:bCs/>
          <w:color w:val="000000" w:themeColor="text1"/>
          <w:sz w:val="24"/>
        </w:rPr>
        <w:t>六安经济开发区东城</w:t>
      </w:r>
      <w:r w:rsidRPr="007766D4">
        <w:rPr>
          <w:bCs/>
          <w:color w:val="000000" w:themeColor="text1"/>
          <w:sz w:val="24"/>
        </w:rPr>
        <w:t>污水处理厂一期工程</w:t>
      </w:r>
      <w:r w:rsidRPr="007766D4">
        <w:rPr>
          <w:color w:val="000000" w:themeColor="text1"/>
          <w:sz w:val="24"/>
        </w:rPr>
        <w:t>环境影响报告书</w:t>
      </w:r>
      <w:r w:rsidRPr="007766D4">
        <w:rPr>
          <w:rFonts w:hint="eastAsia"/>
          <w:color w:val="000000" w:themeColor="text1"/>
          <w:sz w:val="24"/>
        </w:rPr>
        <w:t>的批复</w:t>
      </w:r>
      <w:r w:rsidRPr="007766D4">
        <w:rPr>
          <w:color w:val="000000" w:themeColor="text1"/>
          <w:sz w:val="24"/>
        </w:rPr>
        <w:t>》中的环境管理要求及落实情况如下表所示。</w:t>
      </w:r>
    </w:p>
    <w:p w14:paraId="72BDFBD2" w14:textId="77777777" w:rsidR="008C3BBB" w:rsidRPr="007766D4" w:rsidRDefault="002C31B9">
      <w:pPr>
        <w:pStyle w:val="affffffff9"/>
        <w:rPr>
          <w:color w:val="000000" w:themeColor="text1"/>
        </w:rPr>
      </w:pPr>
      <w:r w:rsidRPr="007766D4">
        <w:rPr>
          <w:color w:val="000000" w:themeColor="text1"/>
        </w:rPr>
        <w:lastRenderedPageBreak/>
        <w:t>表</w:t>
      </w:r>
      <w:r w:rsidRPr="007766D4">
        <w:rPr>
          <w:color w:val="000000" w:themeColor="text1"/>
        </w:rPr>
        <w:t xml:space="preserve">2-4-1  </w:t>
      </w:r>
      <w:r w:rsidRPr="007766D4">
        <w:rPr>
          <w:color w:val="000000" w:themeColor="text1"/>
        </w:rPr>
        <w:t>一期工程</w:t>
      </w:r>
      <w:r w:rsidRPr="007766D4">
        <w:rPr>
          <w:rFonts w:hint="eastAsia"/>
          <w:color w:val="000000" w:themeColor="text1"/>
        </w:rPr>
        <w:t>环境影响</w:t>
      </w:r>
      <w:r w:rsidRPr="007766D4">
        <w:rPr>
          <w:color w:val="000000" w:themeColor="text1"/>
        </w:rPr>
        <w:t>报告书</w:t>
      </w:r>
      <w:r w:rsidRPr="007766D4">
        <w:rPr>
          <w:rFonts w:hint="eastAsia"/>
          <w:color w:val="000000" w:themeColor="text1"/>
        </w:rPr>
        <w:t>批复</w:t>
      </w:r>
      <w:r w:rsidRPr="007766D4">
        <w:rPr>
          <w:color w:val="000000" w:themeColor="text1"/>
        </w:rPr>
        <w:t>意见及落实情况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2"/>
        <w:gridCol w:w="5323"/>
        <w:gridCol w:w="3140"/>
      </w:tblGrid>
      <w:tr w:rsidR="007766D4" w:rsidRPr="007766D4" w14:paraId="33A70D36" w14:textId="77777777">
        <w:trPr>
          <w:trHeight w:val="312"/>
          <w:tblHeader/>
          <w:jc w:val="center"/>
        </w:trPr>
        <w:tc>
          <w:tcPr>
            <w:tcW w:w="553" w:type="pct"/>
            <w:vAlign w:val="center"/>
          </w:tcPr>
          <w:p w14:paraId="7D72A4B7"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类别</w:t>
            </w:r>
          </w:p>
        </w:tc>
        <w:tc>
          <w:tcPr>
            <w:tcW w:w="2797" w:type="pct"/>
            <w:vAlign w:val="center"/>
          </w:tcPr>
          <w:p w14:paraId="32260362" w14:textId="77777777" w:rsidR="008C3BBB" w:rsidRPr="007766D4" w:rsidRDefault="002C31B9">
            <w:pPr>
              <w:adjustRightInd w:val="0"/>
              <w:snapToGrid w:val="0"/>
              <w:jc w:val="center"/>
              <w:rPr>
                <w:color w:val="000000" w:themeColor="text1"/>
                <w:sz w:val="18"/>
                <w:szCs w:val="18"/>
              </w:rPr>
            </w:pPr>
            <w:r w:rsidRPr="007766D4">
              <w:rPr>
                <w:rFonts w:hint="eastAsia"/>
                <w:color w:val="000000" w:themeColor="text1"/>
                <w:sz w:val="18"/>
                <w:szCs w:val="18"/>
              </w:rPr>
              <w:t>环境影响</w:t>
            </w:r>
            <w:r w:rsidRPr="007766D4">
              <w:rPr>
                <w:color w:val="000000" w:themeColor="text1"/>
                <w:sz w:val="18"/>
                <w:szCs w:val="18"/>
              </w:rPr>
              <w:t>报告书</w:t>
            </w:r>
            <w:r w:rsidRPr="007766D4">
              <w:rPr>
                <w:rFonts w:hint="eastAsia"/>
                <w:color w:val="000000" w:themeColor="text1"/>
                <w:sz w:val="18"/>
                <w:szCs w:val="18"/>
              </w:rPr>
              <w:t>批复</w:t>
            </w:r>
            <w:r w:rsidRPr="007766D4">
              <w:rPr>
                <w:color w:val="000000" w:themeColor="text1"/>
                <w:sz w:val="18"/>
                <w:szCs w:val="18"/>
              </w:rPr>
              <w:t>意见</w:t>
            </w:r>
          </w:p>
        </w:tc>
        <w:tc>
          <w:tcPr>
            <w:tcW w:w="1651" w:type="pct"/>
            <w:vAlign w:val="center"/>
          </w:tcPr>
          <w:p w14:paraId="775C86AA"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实际落实情况</w:t>
            </w:r>
          </w:p>
        </w:tc>
      </w:tr>
      <w:tr w:rsidR="007766D4" w:rsidRPr="007766D4" w14:paraId="5EEC3235" w14:textId="77777777">
        <w:trPr>
          <w:trHeight w:val="312"/>
          <w:jc w:val="center"/>
        </w:trPr>
        <w:tc>
          <w:tcPr>
            <w:tcW w:w="553" w:type="pct"/>
            <w:vAlign w:val="center"/>
          </w:tcPr>
          <w:p w14:paraId="2AB2A85C" w14:textId="77777777" w:rsidR="008C3BBB" w:rsidRPr="007766D4" w:rsidRDefault="002C31B9">
            <w:pPr>
              <w:adjustRightInd w:val="0"/>
              <w:snapToGrid w:val="0"/>
              <w:jc w:val="center"/>
              <w:rPr>
                <w:color w:val="000000" w:themeColor="text1"/>
                <w:sz w:val="18"/>
                <w:szCs w:val="18"/>
              </w:rPr>
            </w:pPr>
            <w:r w:rsidRPr="007766D4">
              <w:rPr>
                <w:rFonts w:hint="eastAsia"/>
                <w:color w:val="000000" w:themeColor="text1"/>
                <w:sz w:val="18"/>
                <w:szCs w:val="18"/>
              </w:rPr>
              <w:t>工程</w:t>
            </w:r>
            <w:r w:rsidRPr="007766D4">
              <w:rPr>
                <w:color w:val="000000" w:themeColor="text1"/>
                <w:sz w:val="18"/>
                <w:szCs w:val="18"/>
              </w:rPr>
              <w:t>内容</w:t>
            </w:r>
          </w:p>
        </w:tc>
        <w:tc>
          <w:tcPr>
            <w:tcW w:w="2797" w:type="pct"/>
            <w:vAlign w:val="center"/>
          </w:tcPr>
          <w:p w14:paraId="22F19FCD"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该项目位于六安开发区淠东干渠以东、安丰北路以西、新城四道以北，占地</w:t>
            </w:r>
            <w:r w:rsidRPr="007766D4">
              <w:rPr>
                <w:rFonts w:hint="eastAsia"/>
                <w:color w:val="000000" w:themeColor="text1"/>
                <w:sz w:val="18"/>
                <w:szCs w:val="18"/>
              </w:rPr>
              <w:t xml:space="preserve"> 4.94 </w:t>
            </w:r>
            <w:r w:rsidRPr="007766D4">
              <w:rPr>
                <w:rFonts w:hint="eastAsia"/>
                <w:color w:val="000000" w:themeColor="text1"/>
                <w:sz w:val="18"/>
                <w:szCs w:val="18"/>
              </w:rPr>
              <w:t>公顷。东城污水处理厂一期建设</w:t>
            </w:r>
            <w:r w:rsidRPr="007766D4">
              <w:rPr>
                <w:rFonts w:hint="eastAsia"/>
                <w:color w:val="000000" w:themeColor="text1"/>
                <w:sz w:val="18"/>
                <w:szCs w:val="18"/>
              </w:rPr>
              <w:t>2</w:t>
            </w:r>
            <w:r w:rsidRPr="007766D4">
              <w:rPr>
                <w:rFonts w:hint="eastAsia"/>
                <w:color w:val="000000" w:themeColor="text1"/>
                <w:sz w:val="18"/>
                <w:szCs w:val="18"/>
              </w:rPr>
              <w:t>万吨</w:t>
            </w:r>
            <w:r w:rsidRPr="007766D4">
              <w:rPr>
                <w:rFonts w:hint="eastAsia"/>
                <w:color w:val="000000" w:themeColor="text1"/>
                <w:sz w:val="18"/>
                <w:szCs w:val="18"/>
              </w:rPr>
              <w:t>/</w:t>
            </w:r>
            <w:r w:rsidRPr="007766D4">
              <w:rPr>
                <w:rFonts w:hint="eastAsia"/>
                <w:color w:val="000000" w:themeColor="text1"/>
                <w:sz w:val="18"/>
                <w:szCs w:val="18"/>
              </w:rPr>
              <w:t>日污水处理设施，配套污水管网</w:t>
            </w:r>
            <w:r w:rsidRPr="007766D4">
              <w:rPr>
                <w:rFonts w:hint="eastAsia"/>
                <w:color w:val="000000" w:themeColor="text1"/>
                <w:sz w:val="18"/>
                <w:szCs w:val="18"/>
              </w:rPr>
              <w:t>45.166km</w:t>
            </w:r>
            <w:r w:rsidRPr="007766D4">
              <w:rPr>
                <w:rFonts w:hint="eastAsia"/>
                <w:color w:val="000000" w:themeColor="text1"/>
                <w:sz w:val="18"/>
                <w:szCs w:val="18"/>
              </w:rPr>
              <w:t>及</w:t>
            </w:r>
            <w:r w:rsidRPr="007766D4">
              <w:rPr>
                <w:rFonts w:hint="eastAsia"/>
                <w:color w:val="000000" w:themeColor="text1"/>
                <w:sz w:val="18"/>
                <w:szCs w:val="18"/>
              </w:rPr>
              <w:t>1</w:t>
            </w:r>
            <w:r w:rsidRPr="007766D4">
              <w:rPr>
                <w:rFonts w:hint="eastAsia"/>
                <w:color w:val="000000" w:themeColor="text1"/>
                <w:sz w:val="18"/>
                <w:szCs w:val="18"/>
              </w:rPr>
              <w:t>座污水提升泵站，采用“水解酸化</w:t>
            </w:r>
            <w:r w:rsidRPr="007766D4">
              <w:rPr>
                <w:rFonts w:hint="eastAsia"/>
                <w:color w:val="000000" w:themeColor="text1"/>
                <w:sz w:val="18"/>
                <w:szCs w:val="18"/>
              </w:rPr>
              <w:t>+A2/0</w:t>
            </w:r>
            <w:r w:rsidRPr="007766D4">
              <w:rPr>
                <w:rFonts w:hint="eastAsia"/>
                <w:color w:val="000000" w:themeColor="text1"/>
                <w:sz w:val="18"/>
                <w:szCs w:val="18"/>
              </w:rPr>
              <w:t>”工艺，出水按照《城镇污水处理厂污染物排放标准》</w:t>
            </w:r>
            <w:r w:rsidRPr="007766D4">
              <w:rPr>
                <w:rFonts w:hint="eastAsia"/>
                <w:color w:val="000000" w:themeColor="text1"/>
                <w:sz w:val="18"/>
                <w:szCs w:val="18"/>
              </w:rPr>
              <w:t xml:space="preserve">(GB18918-2002) </w:t>
            </w:r>
            <w:r w:rsidRPr="007766D4">
              <w:rPr>
                <w:rFonts w:hint="eastAsia"/>
                <w:color w:val="000000" w:themeColor="text1"/>
                <w:sz w:val="18"/>
                <w:szCs w:val="18"/>
              </w:rPr>
              <w:t>中的一级</w:t>
            </w:r>
            <w:r w:rsidRPr="007766D4">
              <w:rPr>
                <w:rFonts w:hint="eastAsia"/>
                <w:color w:val="000000" w:themeColor="text1"/>
                <w:sz w:val="18"/>
                <w:szCs w:val="18"/>
              </w:rPr>
              <w:t>A</w:t>
            </w:r>
            <w:r w:rsidRPr="007766D4">
              <w:rPr>
                <w:rFonts w:hint="eastAsia"/>
                <w:color w:val="000000" w:themeColor="text1"/>
                <w:sz w:val="18"/>
                <w:szCs w:val="18"/>
              </w:rPr>
              <w:t>标准设计。</w:t>
            </w:r>
          </w:p>
        </w:tc>
        <w:tc>
          <w:tcPr>
            <w:tcW w:w="1651" w:type="pct"/>
            <w:vAlign w:val="center"/>
          </w:tcPr>
          <w:p w14:paraId="2A8C2ECD"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日处理</w:t>
            </w:r>
            <w:r w:rsidRPr="007766D4">
              <w:rPr>
                <w:rFonts w:hint="eastAsia"/>
                <w:color w:val="000000" w:themeColor="text1"/>
                <w:sz w:val="18"/>
                <w:szCs w:val="18"/>
              </w:rPr>
              <w:t>2</w:t>
            </w:r>
            <w:r w:rsidRPr="007766D4">
              <w:rPr>
                <w:rFonts w:hint="eastAsia"/>
                <w:color w:val="000000" w:themeColor="text1"/>
                <w:sz w:val="18"/>
                <w:szCs w:val="18"/>
              </w:rPr>
              <w:t>万吨污水处理厂已建成，新城二道和迎宾大道近</w:t>
            </w:r>
            <w:r w:rsidRPr="007766D4">
              <w:rPr>
                <w:rFonts w:hint="eastAsia"/>
                <w:color w:val="000000" w:themeColor="text1"/>
                <w:sz w:val="18"/>
                <w:szCs w:val="18"/>
              </w:rPr>
              <w:t>10km</w:t>
            </w:r>
            <w:r w:rsidRPr="007766D4">
              <w:rPr>
                <w:rFonts w:hint="eastAsia"/>
                <w:color w:val="000000" w:themeColor="text1"/>
                <w:sz w:val="18"/>
                <w:szCs w:val="18"/>
              </w:rPr>
              <w:t>主管网全部建成，</w:t>
            </w:r>
            <w:r w:rsidRPr="007766D4">
              <w:rPr>
                <w:rFonts w:hint="eastAsia"/>
                <w:color w:val="000000" w:themeColor="text1"/>
                <w:sz w:val="18"/>
                <w:szCs w:val="18"/>
              </w:rPr>
              <w:t>1</w:t>
            </w:r>
            <w:r w:rsidRPr="007766D4">
              <w:rPr>
                <w:rFonts w:hint="eastAsia"/>
                <w:color w:val="000000" w:themeColor="text1"/>
                <w:sz w:val="18"/>
                <w:szCs w:val="18"/>
              </w:rPr>
              <w:t>座污水提升泵站建成，出水达到一级</w:t>
            </w:r>
            <w:r w:rsidRPr="007766D4">
              <w:rPr>
                <w:rFonts w:hint="eastAsia"/>
                <w:color w:val="000000" w:themeColor="text1"/>
                <w:sz w:val="18"/>
                <w:szCs w:val="18"/>
              </w:rPr>
              <w:t>A</w:t>
            </w:r>
            <w:r w:rsidRPr="007766D4">
              <w:rPr>
                <w:rFonts w:hint="eastAsia"/>
                <w:color w:val="000000" w:themeColor="text1"/>
                <w:sz w:val="18"/>
                <w:szCs w:val="18"/>
              </w:rPr>
              <w:t>标准。</w:t>
            </w:r>
          </w:p>
        </w:tc>
      </w:tr>
      <w:tr w:rsidR="007766D4" w:rsidRPr="007766D4" w14:paraId="3EFB5A28" w14:textId="77777777">
        <w:trPr>
          <w:trHeight w:val="312"/>
          <w:jc w:val="center"/>
        </w:trPr>
        <w:tc>
          <w:tcPr>
            <w:tcW w:w="553" w:type="pct"/>
            <w:vAlign w:val="center"/>
          </w:tcPr>
          <w:p w14:paraId="264EFCE3" w14:textId="77777777" w:rsidR="008C3BBB" w:rsidRPr="007766D4" w:rsidRDefault="002C31B9">
            <w:pPr>
              <w:adjustRightInd w:val="0"/>
              <w:snapToGrid w:val="0"/>
              <w:jc w:val="center"/>
              <w:rPr>
                <w:color w:val="000000" w:themeColor="text1"/>
                <w:sz w:val="18"/>
                <w:szCs w:val="18"/>
              </w:rPr>
            </w:pPr>
            <w:r w:rsidRPr="007766D4">
              <w:rPr>
                <w:rFonts w:hint="eastAsia"/>
                <w:color w:val="000000" w:themeColor="text1"/>
                <w:sz w:val="18"/>
                <w:szCs w:val="18"/>
              </w:rPr>
              <w:t>废水</w:t>
            </w:r>
          </w:p>
        </w:tc>
        <w:tc>
          <w:tcPr>
            <w:tcW w:w="2797" w:type="pct"/>
            <w:vAlign w:val="center"/>
          </w:tcPr>
          <w:p w14:paraId="3F485DF1"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原则同意该污水处理工程采用的工艺方案和污水收集管网的建设方案，在工程设计中，应进一步优化论证，确保六安开发区北片区生活污水和生产废水得到有效收集和处理，达标排放。尾水由倒虹管穿淠东干渠最终排入淠河。</w:t>
            </w:r>
          </w:p>
        </w:tc>
        <w:tc>
          <w:tcPr>
            <w:tcW w:w="1651" w:type="pct"/>
            <w:vAlign w:val="center"/>
          </w:tcPr>
          <w:p w14:paraId="5648B958"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污水采用“水解酸化</w:t>
            </w:r>
            <w:r w:rsidRPr="007766D4">
              <w:rPr>
                <w:rFonts w:hint="eastAsia"/>
                <w:color w:val="000000" w:themeColor="text1"/>
                <w:sz w:val="18"/>
                <w:szCs w:val="18"/>
              </w:rPr>
              <w:t>+A2/O</w:t>
            </w:r>
            <w:r w:rsidRPr="007766D4">
              <w:rPr>
                <w:rFonts w:hint="eastAsia"/>
                <w:color w:val="000000" w:themeColor="text1"/>
                <w:sz w:val="18"/>
                <w:szCs w:val="18"/>
              </w:rPr>
              <w:t>”工艺，出水达标排放，尾水由倒虹管穿淠东干渠最终排入淠河。</w:t>
            </w:r>
          </w:p>
        </w:tc>
      </w:tr>
      <w:tr w:rsidR="007766D4" w:rsidRPr="007766D4" w14:paraId="3E6AF061" w14:textId="77777777">
        <w:trPr>
          <w:trHeight w:val="312"/>
          <w:jc w:val="center"/>
        </w:trPr>
        <w:tc>
          <w:tcPr>
            <w:tcW w:w="553" w:type="pct"/>
            <w:vAlign w:val="center"/>
          </w:tcPr>
          <w:p w14:paraId="4BBE8DAB" w14:textId="77777777" w:rsidR="008C3BBB" w:rsidRPr="007766D4" w:rsidRDefault="002C31B9">
            <w:pPr>
              <w:adjustRightInd w:val="0"/>
              <w:snapToGrid w:val="0"/>
              <w:jc w:val="center"/>
              <w:rPr>
                <w:color w:val="000000" w:themeColor="text1"/>
                <w:sz w:val="18"/>
                <w:szCs w:val="18"/>
              </w:rPr>
            </w:pPr>
            <w:r w:rsidRPr="007766D4">
              <w:rPr>
                <w:rFonts w:hint="eastAsia"/>
                <w:color w:val="000000" w:themeColor="text1"/>
                <w:sz w:val="18"/>
                <w:szCs w:val="18"/>
              </w:rPr>
              <w:t>废气</w:t>
            </w:r>
          </w:p>
        </w:tc>
        <w:tc>
          <w:tcPr>
            <w:tcW w:w="2797" w:type="pct"/>
            <w:vAlign w:val="center"/>
          </w:tcPr>
          <w:p w14:paraId="684DAA7E"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格栅、中途提升泵站、污泥脱水泵房等产生恶臭的单元同步建设除臭防臭设施，确保污水处理厂废气排放浓度满足《城镇污水处理厂污染物排放标准》</w:t>
            </w:r>
            <w:r w:rsidRPr="007766D4">
              <w:rPr>
                <w:rFonts w:hint="eastAsia"/>
                <w:color w:val="000000" w:themeColor="text1"/>
                <w:sz w:val="18"/>
                <w:szCs w:val="18"/>
              </w:rPr>
              <w:t>(GB18918</w:t>
            </w:r>
            <w:r w:rsidRPr="007766D4">
              <w:rPr>
                <w:rFonts w:hint="eastAsia"/>
                <w:color w:val="000000" w:themeColor="text1"/>
                <w:sz w:val="18"/>
                <w:szCs w:val="18"/>
              </w:rPr>
              <w:t>—</w:t>
            </w:r>
            <w:r w:rsidRPr="007766D4">
              <w:rPr>
                <w:rFonts w:hint="eastAsia"/>
                <w:color w:val="000000" w:themeColor="text1"/>
                <w:sz w:val="18"/>
                <w:szCs w:val="18"/>
              </w:rPr>
              <w:t xml:space="preserve">2002) </w:t>
            </w:r>
            <w:r w:rsidRPr="007766D4">
              <w:rPr>
                <w:rFonts w:hint="eastAsia"/>
                <w:color w:val="000000" w:themeColor="text1"/>
                <w:sz w:val="18"/>
                <w:szCs w:val="18"/>
              </w:rPr>
              <w:t>表</w:t>
            </w:r>
            <w:r w:rsidRPr="007766D4">
              <w:rPr>
                <w:rFonts w:hint="eastAsia"/>
                <w:color w:val="000000" w:themeColor="text1"/>
                <w:sz w:val="18"/>
                <w:szCs w:val="18"/>
              </w:rPr>
              <w:t xml:space="preserve"> 4 </w:t>
            </w:r>
            <w:r w:rsidRPr="007766D4">
              <w:rPr>
                <w:rFonts w:hint="eastAsia"/>
                <w:color w:val="000000" w:themeColor="text1"/>
                <w:sz w:val="18"/>
                <w:szCs w:val="18"/>
              </w:rPr>
              <w:t>中的二级标准。</w:t>
            </w:r>
          </w:p>
        </w:tc>
        <w:tc>
          <w:tcPr>
            <w:tcW w:w="1651" w:type="pct"/>
            <w:vAlign w:val="center"/>
          </w:tcPr>
          <w:p w14:paraId="069287A8"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无除臭设施，厂界外氨和硫化氢无组织排放浓度达标。</w:t>
            </w:r>
            <w:r w:rsidR="003B6AFD" w:rsidRPr="007766D4">
              <w:rPr>
                <w:rFonts w:hint="eastAsia"/>
                <w:color w:val="000000" w:themeColor="text1"/>
                <w:sz w:val="18"/>
                <w:szCs w:val="18"/>
              </w:rPr>
              <w:t>环境保护</w:t>
            </w:r>
            <w:r w:rsidR="003B6AFD" w:rsidRPr="007766D4">
              <w:rPr>
                <w:color w:val="000000" w:themeColor="text1"/>
                <w:sz w:val="18"/>
                <w:szCs w:val="18"/>
              </w:rPr>
              <w:t>竣工</w:t>
            </w:r>
            <w:r w:rsidR="003B6AFD" w:rsidRPr="007766D4">
              <w:rPr>
                <w:rFonts w:hint="eastAsia"/>
                <w:color w:val="000000" w:themeColor="text1"/>
                <w:sz w:val="18"/>
                <w:szCs w:val="18"/>
              </w:rPr>
              <w:t>验收监测</w:t>
            </w:r>
            <w:r w:rsidR="003B6AFD" w:rsidRPr="007766D4">
              <w:rPr>
                <w:color w:val="000000" w:themeColor="text1"/>
                <w:sz w:val="18"/>
                <w:szCs w:val="18"/>
              </w:rPr>
              <w:t>厂界恶臭气体达标。</w:t>
            </w:r>
          </w:p>
        </w:tc>
      </w:tr>
      <w:tr w:rsidR="007766D4" w:rsidRPr="007766D4" w14:paraId="2A7690D1" w14:textId="77777777">
        <w:trPr>
          <w:trHeight w:val="312"/>
          <w:jc w:val="center"/>
        </w:trPr>
        <w:tc>
          <w:tcPr>
            <w:tcW w:w="553" w:type="pct"/>
            <w:vAlign w:val="center"/>
          </w:tcPr>
          <w:p w14:paraId="2794837E" w14:textId="77777777" w:rsidR="008C3BBB" w:rsidRPr="007766D4" w:rsidRDefault="002C31B9">
            <w:pPr>
              <w:adjustRightInd w:val="0"/>
              <w:snapToGrid w:val="0"/>
              <w:jc w:val="center"/>
              <w:rPr>
                <w:color w:val="000000" w:themeColor="text1"/>
                <w:sz w:val="18"/>
                <w:szCs w:val="18"/>
              </w:rPr>
            </w:pPr>
            <w:r w:rsidRPr="007766D4">
              <w:rPr>
                <w:rFonts w:hint="eastAsia"/>
                <w:color w:val="000000" w:themeColor="text1"/>
                <w:sz w:val="18"/>
                <w:szCs w:val="18"/>
              </w:rPr>
              <w:t>卫生防护距离</w:t>
            </w:r>
          </w:p>
        </w:tc>
        <w:tc>
          <w:tcPr>
            <w:tcW w:w="2797" w:type="pct"/>
            <w:vAlign w:val="center"/>
          </w:tcPr>
          <w:p w14:paraId="078552D7"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做好污水处理厂、污水提升泵站周边区域的规划控制，不得在其大气环境防护距离范围内新建学校、医院、居民住宅以及食品加工企业等环境敏感建筑。</w:t>
            </w:r>
          </w:p>
        </w:tc>
        <w:tc>
          <w:tcPr>
            <w:tcW w:w="1651" w:type="pct"/>
            <w:vAlign w:val="center"/>
          </w:tcPr>
          <w:p w14:paraId="20C7C252"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落实，厂区卫生防护距离内无环境敏感设施。</w:t>
            </w:r>
            <w:r w:rsidR="003B6AFD" w:rsidRPr="007766D4">
              <w:rPr>
                <w:rFonts w:hint="eastAsia"/>
                <w:color w:val="000000" w:themeColor="text1"/>
                <w:sz w:val="18"/>
                <w:szCs w:val="18"/>
              </w:rPr>
              <w:t>提升泵站</w:t>
            </w:r>
            <w:r w:rsidR="003B6AFD" w:rsidRPr="007766D4">
              <w:rPr>
                <w:color w:val="000000" w:themeColor="text1"/>
                <w:sz w:val="18"/>
                <w:szCs w:val="18"/>
              </w:rPr>
              <w:t>周边</w:t>
            </w:r>
            <w:r w:rsidR="003B6AFD" w:rsidRPr="007766D4">
              <w:rPr>
                <w:rFonts w:hint="eastAsia"/>
                <w:color w:val="000000" w:themeColor="text1"/>
                <w:sz w:val="18"/>
                <w:szCs w:val="18"/>
              </w:rPr>
              <w:t>200m</w:t>
            </w:r>
            <w:r w:rsidR="003B6AFD" w:rsidRPr="007766D4">
              <w:rPr>
                <w:rFonts w:hint="eastAsia"/>
                <w:color w:val="000000" w:themeColor="text1"/>
                <w:sz w:val="18"/>
                <w:szCs w:val="18"/>
              </w:rPr>
              <w:t>范围内无</w:t>
            </w:r>
            <w:r w:rsidR="003B6AFD" w:rsidRPr="007766D4">
              <w:rPr>
                <w:color w:val="000000" w:themeColor="text1"/>
                <w:sz w:val="18"/>
                <w:szCs w:val="18"/>
              </w:rPr>
              <w:t>居民等敏感目标。</w:t>
            </w:r>
          </w:p>
        </w:tc>
      </w:tr>
      <w:tr w:rsidR="007766D4" w:rsidRPr="007766D4" w14:paraId="33C6EA0B" w14:textId="77777777">
        <w:trPr>
          <w:trHeight w:val="312"/>
          <w:jc w:val="center"/>
        </w:trPr>
        <w:tc>
          <w:tcPr>
            <w:tcW w:w="553" w:type="pct"/>
            <w:vAlign w:val="center"/>
          </w:tcPr>
          <w:p w14:paraId="219E7147" w14:textId="77777777" w:rsidR="008C3BBB" w:rsidRPr="007766D4" w:rsidRDefault="002C31B9">
            <w:pPr>
              <w:adjustRightInd w:val="0"/>
              <w:snapToGrid w:val="0"/>
              <w:jc w:val="center"/>
              <w:rPr>
                <w:color w:val="000000" w:themeColor="text1"/>
                <w:sz w:val="18"/>
                <w:szCs w:val="18"/>
              </w:rPr>
            </w:pPr>
            <w:r w:rsidRPr="007766D4">
              <w:rPr>
                <w:rFonts w:hint="eastAsia"/>
                <w:color w:val="000000" w:themeColor="text1"/>
                <w:sz w:val="18"/>
                <w:szCs w:val="18"/>
              </w:rPr>
              <w:t>固废</w:t>
            </w:r>
          </w:p>
        </w:tc>
        <w:tc>
          <w:tcPr>
            <w:tcW w:w="2797" w:type="pct"/>
            <w:vAlign w:val="center"/>
          </w:tcPr>
          <w:p w14:paraId="566C71FB"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在设计和建设过程中进一步优化污泥脱水方案，确保污泥经脱水后含水率达到卫生填埋的要求，防止二次污染。</w:t>
            </w:r>
          </w:p>
        </w:tc>
        <w:tc>
          <w:tcPr>
            <w:tcW w:w="1651" w:type="pct"/>
            <w:vAlign w:val="center"/>
          </w:tcPr>
          <w:p w14:paraId="195D8513"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污泥脱水设备已建成，污泥经脱水后交由怀宁海创处理处置。</w:t>
            </w:r>
          </w:p>
        </w:tc>
      </w:tr>
      <w:tr w:rsidR="007766D4" w:rsidRPr="007766D4" w14:paraId="3D94FEFE" w14:textId="77777777">
        <w:trPr>
          <w:trHeight w:val="312"/>
          <w:jc w:val="center"/>
        </w:trPr>
        <w:tc>
          <w:tcPr>
            <w:tcW w:w="553" w:type="pct"/>
            <w:vAlign w:val="center"/>
          </w:tcPr>
          <w:p w14:paraId="710D6E0D" w14:textId="77777777" w:rsidR="008C3BBB" w:rsidRPr="007766D4" w:rsidRDefault="002C31B9">
            <w:pPr>
              <w:adjustRightInd w:val="0"/>
              <w:snapToGrid w:val="0"/>
              <w:jc w:val="center"/>
              <w:rPr>
                <w:color w:val="000000" w:themeColor="text1"/>
                <w:sz w:val="18"/>
                <w:szCs w:val="18"/>
              </w:rPr>
            </w:pPr>
            <w:r w:rsidRPr="007766D4">
              <w:rPr>
                <w:rFonts w:hint="eastAsia"/>
                <w:color w:val="000000" w:themeColor="text1"/>
                <w:sz w:val="18"/>
                <w:szCs w:val="18"/>
              </w:rPr>
              <w:t>噪声</w:t>
            </w:r>
          </w:p>
        </w:tc>
        <w:tc>
          <w:tcPr>
            <w:tcW w:w="2797" w:type="pct"/>
            <w:vAlign w:val="center"/>
          </w:tcPr>
          <w:p w14:paraId="2B43E28F"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选用低噪声设备，采取消声、隔音、减震等措施，确保厂界噪声达到</w:t>
            </w:r>
            <w:r w:rsidRPr="007766D4">
              <w:rPr>
                <w:rFonts w:hint="eastAsia"/>
                <w:color w:val="000000" w:themeColor="text1"/>
                <w:sz w:val="18"/>
                <w:szCs w:val="18"/>
              </w:rPr>
              <w:t xml:space="preserve"> GB12348-2008</w:t>
            </w:r>
            <w:r w:rsidRPr="007766D4">
              <w:rPr>
                <w:rFonts w:hint="eastAsia"/>
                <w:color w:val="000000" w:themeColor="text1"/>
                <w:sz w:val="18"/>
                <w:szCs w:val="18"/>
              </w:rPr>
              <w:t>《工业企业厂界环境噪声排放标准》</w:t>
            </w:r>
            <w:r w:rsidRPr="007766D4">
              <w:rPr>
                <w:rFonts w:hint="eastAsia"/>
                <w:color w:val="000000" w:themeColor="text1"/>
                <w:sz w:val="18"/>
                <w:szCs w:val="18"/>
              </w:rPr>
              <w:t xml:space="preserve"> 3</w:t>
            </w:r>
            <w:r w:rsidRPr="007766D4">
              <w:rPr>
                <w:rFonts w:hint="eastAsia"/>
                <w:color w:val="000000" w:themeColor="text1"/>
                <w:sz w:val="18"/>
                <w:szCs w:val="18"/>
              </w:rPr>
              <w:t>类标准限值要求。</w:t>
            </w:r>
          </w:p>
        </w:tc>
        <w:tc>
          <w:tcPr>
            <w:tcW w:w="1651" w:type="pct"/>
            <w:vAlign w:val="center"/>
          </w:tcPr>
          <w:p w14:paraId="665748E9"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已按要求落实。厂界噪声现状达标。</w:t>
            </w:r>
          </w:p>
        </w:tc>
      </w:tr>
      <w:tr w:rsidR="007766D4" w:rsidRPr="007766D4" w14:paraId="24BF1013" w14:textId="77777777">
        <w:trPr>
          <w:trHeight w:val="312"/>
          <w:jc w:val="center"/>
        </w:trPr>
        <w:tc>
          <w:tcPr>
            <w:tcW w:w="553" w:type="pct"/>
            <w:vMerge w:val="restart"/>
            <w:vAlign w:val="center"/>
          </w:tcPr>
          <w:p w14:paraId="180722C7" w14:textId="77777777" w:rsidR="008C3BBB" w:rsidRPr="007766D4" w:rsidRDefault="002C31B9">
            <w:pPr>
              <w:adjustRightInd w:val="0"/>
              <w:snapToGrid w:val="0"/>
              <w:jc w:val="center"/>
              <w:rPr>
                <w:color w:val="000000" w:themeColor="text1"/>
                <w:sz w:val="18"/>
                <w:szCs w:val="18"/>
              </w:rPr>
            </w:pPr>
            <w:r w:rsidRPr="007766D4">
              <w:rPr>
                <w:rFonts w:hint="eastAsia"/>
                <w:color w:val="000000" w:themeColor="text1"/>
                <w:sz w:val="18"/>
                <w:szCs w:val="18"/>
              </w:rPr>
              <w:t>其他</w:t>
            </w:r>
          </w:p>
        </w:tc>
        <w:tc>
          <w:tcPr>
            <w:tcW w:w="2797" w:type="pct"/>
            <w:vAlign w:val="center"/>
          </w:tcPr>
          <w:p w14:paraId="64CDF13A"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规范设置排污口，污水处理厂进、出水口均须安装</w:t>
            </w:r>
            <w:r w:rsidRPr="007766D4">
              <w:rPr>
                <w:rFonts w:hint="eastAsia"/>
                <w:color w:val="000000" w:themeColor="text1"/>
                <w:sz w:val="18"/>
                <w:szCs w:val="18"/>
              </w:rPr>
              <w:t>COD</w:t>
            </w:r>
            <w:r w:rsidRPr="007766D4">
              <w:rPr>
                <w:rFonts w:hint="eastAsia"/>
                <w:color w:val="000000" w:themeColor="text1"/>
                <w:sz w:val="18"/>
                <w:szCs w:val="18"/>
              </w:rPr>
              <w:t>、</w:t>
            </w:r>
            <w:r w:rsidRPr="007766D4">
              <w:rPr>
                <w:rFonts w:hint="eastAsia"/>
                <w:color w:val="000000" w:themeColor="text1"/>
                <w:sz w:val="18"/>
                <w:szCs w:val="18"/>
              </w:rPr>
              <w:t>NH</w:t>
            </w:r>
            <w:r w:rsidRPr="007766D4">
              <w:rPr>
                <w:rFonts w:hint="eastAsia"/>
                <w:color w:val="000000" w:themeColor="text1"/>
                <w:sz w:val="18"/>
                <w:szCs w:val="18"/>
                <w:vertAlign w:val="subscript"/>
              </w:rPr>
              <w:t>3</w:t>
            </w:r>
            <w:r w:rsidRPr="007766D4">
              <w:rPr>
                <w:rFonts w:hint="eastAsia"/>
                <w:color w:val="000000" w:themeColor="text1"/>
                <w:sz w:val="18"/>
                <w:szCs w:val="18"/>
              </w:rPr>
              <w:t>-N</w:t>
            </w:r>
            <w:r w:rsidRPr="007766D4">
              <w:rPr>
                <w:rFonts w:hint="eastAsia"/>
                <w:color w:val="000000" w:themeColor="text1"/>
                <w:sz w:val="18"/>
                <w:szCs w:val="18"/>
              </w:rPr>
              <w:t>、流量在线监控装置。</w:t>
            </w:r>
          </w:p>
        </w:tc>
        <w:tc>
          <w:tcPr>
            <w:tcW w:w="1651" w:type="pct"/>
            <w:vAlign w:val="center"/>
          </w:tcPr>
          <w:p w14:paraId="4BAC1C1B"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规范设置了排污口，进、出水口均安装</w:t>
            </w:r>
            <w:r w:rsidRPr="007766D4">
              <w:rPr>
                <w:rFonts w:hint="eastAsia"/>
                <w:color w:val="000000" w:themeColor="text1"/>
                <w:sz w:val="18"/>
                <w:szCs w:val="18"/>
              </w:rPr>
              <w:t>COD</w:t>
            </w:r>
            <w:r w:rsidRPr="007766D4">
              <w:rPr>
                <w:rFonts w:hint="eastAsia"/>
                <w:color w:val="000000" w:themeColor="text1"/>
                <w:sz w:val="18"/>
                <w:szCs w:val="18"/>
              </w:rPr>
              <w:t>、</w:t>
            </w:r>
            <w:r w:rsidRPr="007766D4">
              <w:rPr>
                <w:rFonts w:hint="eastAsia"/>
                <w:color w:val="000000" w:themeColor="text1"/>
                <w:sz w:val="18"/>
                <w:szCs w:val="18"/>
              </w:rPr>
              <w:t>NH</w:t>
            </w:r>
            <w:r w:rsidRPr="007766D4">
              <w:rPr>
                <w:rFonts w:hint="eastAsia"/>
                <w:color w:val="000000" w:themeColor="text1"/>
                <w:sz w:val="18"/>
                <w:szCs w:val="18"/>
                <w:vertAlign w:val="subscript"/>
              </w:rPr>
              <w:t>3</w:t>
            </w:r>
            <w:r w:rsidRPr="007766D4">
              <w:rPr>
                <w:rFonts w:hint="eastAsia"/>
                <w:color w:val="000000" w:themeColor="text1"/>
                <w:sz w:val="18"/>
                <w:szCs w:val="18"/>
              </w:rPr>
              <w:t>-N</w:t>
            </w:r>
            <w:r w:rsidRPr="007766D4">
              <w:rPr>
                <w:rFonts w:hint="eastAsia"/>
                <w:color w:val="000000" w:themeColor="text1"/>
                <w:sz w:val="18"/>
                <w:szCs w:val="18"/>
              </w:rPr>
              <w:t>、流量在线监控装置。</w:t>
            </w:r>
          </w:p>
        </w:tc>
      </w:tr>
      <w:tr w:rsidR="007766D4" w:rsidRPr="007766D4" w14:paraId="0CF9D67A" w14:textId="77777777">
        <w:trPr>
          <w:trHeight w:val="312"/>
          <w:jc w:val="center"/>
        </w:trPr>
        <w:tc>
          <w:tcPr>
            <w:tcW w:w="553" w:type="pct"/>
            <w:vMerge/>
            <w:vAlign w:val="center"/>
          </w:tcPr>
          <w:p w14:paraId="50D881B1" w14:textId="77777777" w:rsidR="008C3BBB" w:rsidRPr="007766D4" w:rsidRDefault="008C3BBB">
            <w:pPr>
              <w:adjustRightInd w:val="0"/>
              <w:snapToGrid w:val="0"/>
              <w:jc w:val="center"/>
              <w:rPr>
                <w:color w:val="000000" w:themeColor="text1"/>
                <w:sz w:val="18"/>
                <w:szCs w:val="18"/>
              </w:rPr>
            </w:pPr>
          </w:p>
        </w:tc>
        <w:tc>
          <w:tcPr>
            <w:tcW w:w="2797" w:type="pct"/>
            <w:vAlign w:val="center"/>
          </w:tcPr>
          <w:p w14:paraId="1CF44682"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加强运行管理，制定事故应急预案，落实事故防范措施，杜绝污水处理厂事故性排放。</w:t>
            </w:r>
          </w:p>
        </w:tc>
        <w:tc>
          <w:tcPr>
            <w:tcW w:w="1651" w:type="pct"/>
            <w:vAlign w:val="center"/>
          </w:tcPr>
          <w:p w14:paraId="6241AF95" w14:textId="77777777" w:rsidR="008C3BBB" w:rsidRPr="007766D4" w:rsidRDefault="002C31B9">
            <w:pPr>
              <w:adjustRightInd w:val="0"/>
              <w:snapToGrid w:val="0"/>
              <w:rPr>
                <w:color w:val="000000" w:themeColor="text1"/>
                <w:sz w:val="18"/>
                <w:szCs w:val="18"/>
              </w:rPr>
            </w:pPr>
            <w:r w:rsidRPr="007766D4">
              <w:rPr>
                <w:rFonts w:hint="eastAsia"/>
                <w:color w:val="000000" w:themeColor="text1"/>
                <w:sz w:val="18"/>
                <w:szCs w:val="18"/>
              </w:rPr>
              <w:t>已按要求落实</w:t>
            </w:r>
            <w:r w:rsidR="00713979" w:rsidRPr="007766D4">
              <w:rPr>
                <w:rFonts w:hint="eastAsia"/>
                <w:color w:val="000000" w:themeColor="text1"/>
                <w:sz w:val="18"/>
                <w:szCs w:val="18"/>
              </w:rPr>
              <w:t>，制定了事故应急预案</w:t>
            </w:r>
            <w:r w:rsidRPr="007766D4">
              <w:rPr>
                <w:rFonts w:hint="eastAsia"/>
                <w:color w:val="000000" w:themeColor="text1"/>
                <w:sz w:val="18"/>
                <w:szCs w:val="18"/>
              </w:rPr>
              <w:t>。</w:t>
            </w:r>
          </w:p>
        </w:tc>
      </w:tr>
    </w:tbl>
    <w:p w14:paraId="67A5B6A6" w14:textId="77777777" w:rsidR="008C3BBB" w:rsidRPr="007766D4" w:rsidRDefault="008C3BBB">
      <w:pPr>
        <w:pStyle w:val="affff8"/>
        <w:rPr>
          <w:color w:val="000000" w:themeColor="text1"/>
        </w:rPr>
      </w:pPr>
      <w:bookmarkStart w:id="318" w:name="_Toc451354772"/>
      <w:bookmarkStart w:id="319" w:name="_Toc451355120"/>
      <w:bookmarkStart w:id="320" w:name="_Toc16827"/>
      <w:bookmarkStart w:id="321" w:name="_Toc451354598"/>
      <w:bookmarkStart w:id="322" w:name="_Toc12961"/>
      <w:bookmarkStart w:id="323" w:name="_Toc481044869"/>
      <w:bookmarkStart w:id="324" w:name="_Toc451334612"/>
      <w:bookmarkStart w:id="325" w:name="_Toc451439477"/>
      <w:bookmarkStart w:id="326" w:name="_Toc451177154"/>
    </w:p>
    <w:p w14:paraId="5B5CDE36" w14:textId="77777777" w:rsidR="008C3BBB" w:rsidRPr="007766D4" w:rsidRDefault="002C31B9">
      <w:pPr>
        <w:pStyle w:val="21"/>
        <w:rPr>
          <w:rFonts w:asciiTheme="majorHAnsi" w:eastAsia="黑体" w:hAnsiTheme="majorHAnsi" w:cstheme="majorHAnsi"/>
          <w:b w:val="0"/>
          <w:color w:val="000000" w:themeColor="text1"/>
        </w:rPr>
      </w:pPr>
      <w:bookmarkStart w:id="327" w:name="_Toc38454701"/>
      <w:r w:rsidRPr="007766D4">
        <w:rPr>
          <w:rFonts w:asciiTheme="majorHAnsi" w:eastAsia="黑体" w:hAnsiTheme="majorHAnsi" w:cstheme="majorHAnsi"/>
          <w:b w:val="0"/>
          <w:color w:val="000000" w:themeColor="text1"/>
        </w:rPr>
        <w:t xml:space="preserve">2.5 </w:t>
      </w:r>
      <w:r w:rsidRPr="007766D4">
        <w:rPr>
          <w:rFonts w:asciiTheme="majorHAnsi" w:eastAsia="黑体" w:hAnsiTheme="majorHAnsi" w:cstheme="majorHAnsi"/>
          <w:b w:val="0"/>
          <w:color w:val="000000" w:themeColor="text1"/>
        </w:rPr>
        <w:t>存在的问题及整改要求</w:t>
      </w:r>
      <w:bookmarkEnd w:id="318"/>
      <w:bookmarkEnd w:id="319"/>
      <w:bookmarkEnd w:id="320"/>
      <w:bookmarkEnd w:id="321"/>
      <w:bookmarkEnd w:id="322"/>
      <w:bookmarkEnd w:id="323"/>
      <w:bookmarkEnd w:id="324"/>
      <w:bookmarkEnd w:id="325"/>
      <w:bookmarkEnd w:id="326"/>
      <w:bookmarkEnd w:id="327"/>
    </w:p>
    <w:p w14:paraId="14C5AAA4" w14:textId="77777777" w:rsidR="008C3BBB" w:rsidRPr="007766D4" w:rsidRDefault="002C31B9">
      <w:pPr>
        <w:pStyle w:val="affffffff7"/>
        <w:ind w:firstLine="480"/>
        <w:rPr>
          <w:color w:val="000000" w:themeColor="text1"/>
        </w:rPr>
      </w:pPr>
      <w:r w:rsidRPr="007766D4">
        <w:rPr>
          <w:rFonts w:hint="eastAsia"/>
          <w:color w:val="000000" w:themeColor="text1"/>
        </w:rPr>
        <w:t>本次评价期间按照污染防治措施落实情况、环境管理实行情况、日常环境监测实施情况对厂区现有项目环境问题进行了梳理，根据本次现状调查结果可知，拟建项目现有项目已基本落实了相关环境保护要求，无突出环保问题，部分管理问题在本次环评过程中已整改完成。</w:t>
      </w:r>
    </w:p>
    <w:p w14:paraId="7E301411" w14:textId="77777777" w:rsidR="008C3BBB" w:rsidRPr="007766D4" w:rsidRDefault="002C31B9">
      <w:pPr>
        <w:pStyle w:val="affffffff9"/>
        <w:rPr>
          <w:color w:val="000000" w:themeColor="text1"/>
        </w:rPr>
      </w:pPr>
      <w:r w:rsidRPr="007766D4">
        <w:rPr>
          <w:rFonts w:hint="eastAsia"/>
          <w:color w:val="000000" w:themeColor="text1"/>
        </w:rPr>
        <w:t>表</w:t>
      </w:r>
      <w:r w:rsidRPr="007766D4">
        <w:rPr>
          <w:rFonts w:hint="eastAsia"/>
          <w:color w:val="000000" w:themeColor="text1"/>
        </w:rPr>
        <w:t xml:space="preserve">2-5-1  </w:t>
      </w:r>
      <w:r w:rsidRPr="007766D4">
        <w:rPr>
          <w:rFonts w:hint="eastAsia"/>
          <w:color w:val="000000" w:themeColor="text1"/>
        </w:rPr>
        <w:t>现有工程存在的问题及整改要求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2554"/>
        <w:gridCol w:w="2268"/>
        <w:gridCol w:w="3991"/>
      </w:tblGrid>
      <w:tr w:rsidR="007766D4" w:rsidRPr="007766D4" w14:paraId="42035A6A" w14:textId="77777777">
        <w:trPr>
          <w:trHeight w:val="283"/>
          <w:jc w:val="center"/>
        </w:trPr>
        <w:tc>
          <w:tcPr>
            <w:tcW w:w="369" w:type="pct"/>
            <w:vAlign w:val="center"/>
          </w:tcPr>
          <w:p w14:paraId="157EBCC0" w14:textId="77777777" w:rsidR="008C3BBB" w:rsidRPr="007766D4" w:rsidRDefault="002C31B9">
            <w:pPr>
              <w:pStyle w:val="affffffff8"/>
              <w:rPr>
                <w:color w:val="000000" w:themeColor="text1"/>
              </w:rPr>
            </w:pPr>
            <w:r w:rsidRPr="007766D4">
              <w:rPr>
                <w:color w:val="000000" w:themeColor="text1"/>
              </w:rPr>
              <w:t>序号</w:t>
            </w:r>
          </w:p>
        </w:tc>
        <w:tc>
          <w:tcPr>
            <w:tcW w:w="1342" w:type="pct"/>
            <w:vAlign w:val="center"/>
          </w:tcPr>
          <w:p w14:paraId="3A1BCCDE" w14:textId="77777777" w:rsidR="008C3BBB" w:rsidRPr="007766D4" w:rsidRDefault="002C31B9">
            <w:pPr>
              <w:pStyle w:val="affffffff8"/>
              <w:rPr>
                <w:color w:val="000000" w:themeColor="text1"/>
              </w:rPr>
            </w:pPr>
            <w:r w:rsidRPr="007766D4">
              <w:rPr>
                <w:color w:val="000000" w:themeColor="text1"/>
              </w:rPr>
              <w:t>存在的环境问题</w:t>
            </w:r>
          </w:p>
        </w:tc>
        <w:tc>
          <w:tcPr>
            <w:tcW w:w="1192" w:type="pct"/>
            <w:vAlign w:val="center"/>
          </w:tcPr>
          <w:p w14:paraId="578F468D" w14:textId="77777777" w:rsidR="008C3BBB" w:rsidRPr="007766D4" w:rsidRDefault="002C31B9">
            <w:pPr>
              <w:pStyle w:val="affffffff8"/>
              <w:rPr>
                <w:color w:val="000000" w:themeColor="text1"/>
              </w:rPr>
            </w:pPr>
            <w:r w:rsidRPr="007766D4">
              <w:rPr>
                <w:color w:val="000000" w:themeColor="text1"/>
              </w:rPr>
              <w:t>整改措施及时限</w:t>
            </w:r>
          </w:p>
        </w:tc>
        <w:tc>
          <w:tcPr>
            <w:tcW w:w="2097" w:type="pct"/>
            <w:vAlign w:val="center"/>
          </w:tcPr>
          <w:p w14:paraId="2E926A43" w14:textId="77777777" w:rsidR="008C3BBB" w:rsidRPr="007766D4" w:rsidRDefault="002C31B9">
            <w:pPr>
              <w:pStyle w:val="affffffff8"/>
              <w:rPr>
                <w:color w:val="000000" w:themeColor="text1"/>
              </w:rPr>
            </w:pPr>
            <w:r w:rsidRPr="007766D4">
              <w:rPr>
                <w:color w:val="000000" w:themeColor="text1"/>
              </w:rPr>
              <w:t>现场照片</w:t>
            </w:r>
          </w:p>
        </w:tc>
      </w:tr>
      <w:tr w:rsidR="007766D4" w:rsidRPr="007766D4" w14:paraId="34184D48" w14:textId="77777777">
        <w:trPr>
          <w:trHeight w:val="283"/>
          <w:jc w:val="center"/>
        </w:trPr>
        <w:tc>
          <w:tcPr>
            <w:tcW w:w="369" w:type="pct"/>
            <w:vAlign w:val="center"/>
          </w:tcPr>
          <w:p w14:paraId="15B078B1" w14:textId="77777777" w:rsidR="008C3BBB" w:rsidRPr="007766D4" w:rsidRDefault="002C31B9">
            <w:pPr>
              <w:pStyle w:val="affffffff8"/>
              <w:rPr>
                <w:color w:val="000000" w:themeColor="text1"/>
              </w:rPr>
            </w:pPr>
            <w:r w:rsidRPr="007766D4">
              <w:rPr>
                <w:color w:val="000000" w:themeColor="text1"/>
              </w:rPr>
              <w:t>1</w:t>
            </w:r>
          </w:p>
        </w:tc>
        <w:tc>
          <w:tcPr>
            <w:tcW w:w="1342" w:type="pct"/>
            <w:vAlign w:val="center"/>
          </w:tcPr>
          <w:p w14:paraId="2E12CC29" w14:textId="77777777" w:rsidR="008C3BBB" w:rsidRPr="007766D4" w:rsidRDefault="002C31B9">
            <w:pPr>
              <w:pStyle w:val="affffffff8"/>
              <w:rPr>
                <w:color w:val="000000" w:themeColor="text1"/>
              </w:rPr>
            </w:pPr>
            <w:r w:rsidRPr="007766D4">
              <w:rPr>
                <w:rFonts w:hint="eastAsia"/>
                <w:color w:val="000000" w:themeColor="text1"/>
              </w:rPr>
              <w:t>粗格栅及污水提升泵房、细格栅、曝气沉砂池、水解酸化池、</w:t>
            </w:r>
            <w:r w:rsidRPr="007766D4">
              <w:rPr>
                <w:rFonts w:hint="eastAsia"/>
                <w:color w:val="000000" w:themeColor="text1"/>
              </w:rPr>
              <w:t>A2O</w:t>
            </w:r>
            <w:r w:rsidRPr="007766D4">
              <w:rPr>
                <w:rFonts w:hint="eastAsia"/>
                <w:color w:val="000000" w:themeColor="text1"/>
              </w:rPr>
              <w:t>预缺氧、厌氧、缺氧池、脱水机房恶臭气体未做</w:t>
            </w:r>
            <w:r w:rsidRPr="007766D4">
              <w:rPr>
                <w:color w:val="000000" w:themeColor="text1"/>
              </w:rPr>
              <w:t>收集，无组织废气外溢</w:t>
            </w:r>
          </w:p>
        </w:tc>
        <w:tc>
          <w:tcPr>
            <w:tcW w:w="1192" w:type="pct"/>
            <w:vAlign w:val="center"/>
          </w:tcPr>
          <w:p w14:paraId="222EFAAB" w14:textId="77777777" w:rsidR="008C3BBB" w:rsidRPr="007766D4" w:rsidRDefault="002C31B9">
            <w:pPr>
              <w:pStyle w:val="affffffff8"/>
              <w:rPr>
                <w:color w:val="000000" w:themeColor="text1"/>
              </w:rPr>
            </w:pPr>
            <w:r w:rsidRPr="007766D4">
              <w:rPr>
                <w:rFonts w:hint="eastAsia"/>
                <w:color w:val="000000" w:themeColor="text1"/>
              </w:rPr>
              <w:t>本次</w:t>
            </w:r>
            <w:r w:rsidRPr="007766D4">
              <w:rPr>
                <w:color w:val="000000" w:themeColor="text1"/>
              </w:rPr>
              <w:t>工程</w:t>
            </w:r>
            <w:r w:rsidRPr="007766D4">
              <w:rPr>
                <w:rFonts w:hint="eastAsia"/>
                <w:color w:val="000000" w:themeColor="text1"/>
              </w:rPr>
              <w:t>增加除臭工艺，对一期工程臭气进行收集、处理。</w:t>
            </w:r>
            <w:r w:rsidRPr="007766D4">
              <w:rPr>
                <w:color w:val="000000" w:themeColor="text1"/>
              </w:rPr>
              <w:t>整改期限为本次技改工程</w:t>
            </w:r>
            <w:r w:rsidRPr="007766D4">
              <w:rPr>
                <w:rFonts w:hint="eastAsia"/>
                <w:color w:val="000000" w:themeColor="text1"/>
              </w:rPr>
              <w:t>建设</w:t>
            </w:r>
            <w:r w:rsidRPr="007766D4">
              <w:rPr>
                <w:color w:val="000000" w:themeColor="text1"/>
              </w:rPr>
              <w:t>完成，</w:t>
            </w:r>
            <w:r w:rsidRPr="007766D4">
              <w:rPr>
                <w:rFonts w:hint="eastAsia"/>
                <w:color w:val="000000" w:themeColor="text1"/>
              </w:rPr>
              <w:t>除臭工艺</w:t>
            </w:r>
            <w:r w:rsidRPr="007766D4">
              <w:rPr>
                <w:color w:val="000000" w:themeColor="text1"/>
              </w:rPr>
              <w:t>正常运行</w:t>
            </w:r>
            <w:r w:rsidRPr="007766D4">
              <w:rPr>
                <w:rFonts w:hint="eastAsia"/>
                <w:color w:val="000000" w:themeColor="text1"/>
              </w:rPr>
              <w:t>同时</w:t>
            </w:r>
            <w:r w:rsidRPr="007766D4">
              <w:rPr>
                <w:color w:val="000000" w:themeColor="text1"/>
              </w:rPr>
              <w:t>。</w:t>
            </w:r>
          </w:p>
        </w:tc>
        <w:tc>
          <w:tcPr>
            <w:tcW w:w="2097" w:type="pct"/>
            <w:vAlign w:val="center"/>
          </w:tcPr>
          <w:p w14:paraId="7F532751" w14:textId="77777777" w:rsidR="008C3BBB" w:rsidRPr="007766D4" w:rsidRDefault="002C31B9">
            <w:pPr>
              <w:pStyle w:val="affffffff8"/>
              <w:spacing w:beforeLines="50" w:before="120" w:afterLines="50" w:after="120"/>
              <w:rPr>
                <w:color w:val="000000" w:themeColor="text1"/>
              </w:rPr>
            </w:pPr>
            <w:r w:rsidRPr="007766D4">
              <w:rPr>
                <w:noProof/>
                <w:color w:val="000000" w:themeColor="text1"/>
              </w:rPr>
              <w:drawing>
                <wp:inline distT="0" distB="0" distL="0" distR="0" wp14:anchorId="61CD4613" wp14:editId="1B062DEE">
                  <wp:extent cx="2363470" cy="161988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64011" cy="1620000"/>
                          </a:xfrm>
                          <a:prstGeom prst="rect">
                            <a:avLst/>
                          </a:prstGeom>
                        </pic:spPr>
                      </pic:pic>
                    </a:graphicData>
                  </a:graphic>
                </wp:inline>
              </w:drawing>
            </w:r>
          </w:p>
        </w:tc>
      </w:tr>
      <w:tr w:rsidR="007766D4" w:rsidRPr="007766D4" w14:paraId="33791F1C" w14:textId="77777777">
        <w:trPr>
          <w:trHeight w:val="283"/>
          <w:jc w:val="center"/>
        </w:trPr>
        <w:tc>
          <w:tcPr>
            <w:tcW w:w="369" w:type="pct"/>
            <w:vAlign w:val="center"/>
          </w:tcPr>
          <w:p w14:paraId="23598A91" w14:textId="77777777" w:rsidR="00713979" w:rsidRPr="007766D4" w:rsidRDefault="00713979">
            <w:pPr>
              <w:pStyle w:val="affffffff8"/>
              <w:rPr>
                <w:color w:val="000000" w:themeColor="text1"/>
              </w:rPr>
            </w:pPr>
            <w:r w:rsidRPr="007766D4">
              <w:rPr>
                <w:rFonts w:hint="eastAsia"/>
                <w:color w:val="000000" w:themeColor="text1"/>
              </w:rPr>
              <w:t>2</w:t>
            </w:r>
          </w:p>
        </w:tc>
        <w:tc>
          <w:tcPr>
            <w:tcW w:w="1342" w:type="pct"/>
            <w:vAlign w:val="center"/>
          </w:tcPr>
          <w:p w14:paraId="3D259420" w14:textId="77777777" w:rsidR="00713979" w:rsidRPr="007766D4" w:rsidRDefault="00713979">
            <w:pPr>
              <w:pStyle w:val="affffffff8"/>
              <w:rPr>
                <w:color w:val="000000" w:themeColor="text1"/>
              </w:rPr>
            </w:pPr>
            <w:r w:rsidRPr="007766D4">
              <w:rPr>
                <w:rFonts w:hint="eastAsia"/>
                <w:color w:val="000000" w:themeColor="text1"/>
              </w:rPr>
              <w:t>现有</w:t>
            </w:r>
            <w:r w:rsidRPr="007766D4">
              <w:rPr>
                <w:color w:val="000000" w:themeColor="text1"/>
              </w:rPr>
              <w:t>工艺处理后的尾水</w:t>
            </w:r>
            <w:r w:rsidRPr="007766D4">
              <w:rPr>
                <w:rFonts w:hint="eastAsia"/>
                <w:color w:val="000000" w:themeColor="text1"/>
              </w:rPr>
              <w:t>中</w:t>
            </w:r>
            <w:r w:rsidR="00A227FF" w:rsidRPr="007766D4">
              <w:rPr>
                <w:rFonts w:hint="eastAsia"/>
                <w:color w:val="000000" w:themeColor="text1"/>
              </w:rPr>
              <w:t>总磷</w:t>
            </w:r>
            <w:r w:rsidR="00A227FF" w:rsidRPr="007766D4">
              <w:rPr>
                <w:color w:val="000000" w:themeColor="text1"/>
              </w:rPr>
              <w:t>、总氮等指标</w:t>
            </w:r>
            <w:r w:rsidRPr="007766D4">
              <w:rPr>
                <w:color w:val="000000" w:themeColor="text1"/>
              </w:rPr>
              <w:t>难以稳定达到</w:t>
            </w:r>
            <w:r w:rsidRPr="007766D4">
              <w:rPr>
                <w:rFonts w:hint="eastAsia"/>
                <w:color w:val="000000" w:themeColor="text1"/>
              </w:rPr>
              <w:t>《巢湖流域城镇污水处理厂和工业行业主要水污染物排放限值》（</w:t>
            </w:r>
            <w:r w:rsidRPr="007766D4">
              <w:rPr>
                <w:rFonts w:hint="eastAsia"/>
                <w:color w:val="000000" w:themeColor="text1"/>
              </w:rPr>
              <w:t>DB34/2710-2016</w:t>
            </w:r>
            <w:r w:rsidRPr="007766D4">
              <w:rPr>
                <w:rFonts w:hint="eastAsia"/>
                <w:color w:val="000000" w:themeColor="text1"/>
              </w:rPr>
              <w:t>）标准</w:t>
            </w:r>
          </w:p>
        </w:tc>
        <w:tc>
          <w:tcPr>
            <w:tcW w:w="1192" w:type="pct"/>
            <w:vAlign w:val="center"/>
          </w:tcPr>
          <w:p w14:paraId="65B052FC" w14:textId="77777777" w:rsidR="00713979" w:rsidRPr="007766D4" w:rsidRDefault="00713979">
            <w:pPr>
              <w:pStyle w:val="affffffff8"/>
              <w:rPr>
                <w:color w:val="000000" w:themeColor="text1"/>
              </w:rPr>
            </w:pPr>
            <w:r w:rsidRPr="007766D4">
              <w:rPr>
                <w:rFonts w:hint="eastAsia"/>
                <w:color w:val="000000" w:themeColor="text1"/>
              </w:rPr>
              <w:t>本次工程</w:t>
            </w:r>
            <w:r w:rsidRPr="007766D4">
              <w:rPr>
                <w:color w:val="000000" w:themeColor="text1"/>
              </w:rPr>
              <w:t>对项目一期进行提标</w:t>
            </w:r>
            <w:r w:rsidRPr="007766D4">
              <w:rPr>
                <w:rFonts w:hint="eastAsia"/>
                <w:color w:val="000000" w:themeColor="text1"/>
              </w:rPr>
              <w:t>改造</w:t>
            </w:r>
            <w:r w:rsidRPr="007766D4">
              <w:rPr>
                <w:color w:val="000000" w:themeColor="text1"/>
              </w:rPr>
              <w:t>，使</w:t>
            </w:r>
            <w:r w:rsidRPr="007766D4">
              <w:rPr>
                <w:rFonts w:hint="eastAsia"/>
                <w:color w:val="000000" w:themeColor="text1"/>
              </w:rPr>
              <w:t>排放的尾水</w:t>
            </w:r>
            <w:r w:rsidR="00A227FF" w:rsidRPr="007766D4">
              <w:rPr>
                <w:rFonts w:hint="eastAsia"/>
                <w:color w:val="000000" w:themeColor="text1"/>
              </w:rPr>
              <w:t>中</w:t>
            </w:r>
            <w:r w:rsidR="00A227FF" w:rsidRPr="007766D4">
              <w:rPr>
                <w:color w:val="000000" w:themeColor="text1"/>
              </w:rPr>
              <w:t>各</w:t>
            </w:r>
            <w:r w:rsidR="00A227FF" w:rsidRPr="007766D4">
              <w:rPr>
                <w:rFonts w:hint="eastAsia"/>
                <w:color w:val="000000" w:themeColor="text1"/>
              </w:rPr>
              <w:t>污染因子</w:t>
            </w:r>
            <w:r w:rsidRPr="007766D4">
              <w:rPr>
                <w:color w:val="000000" w:themeColor="text1"/>
              </w:rPr>
              <w:t>稳定达标。</w:t>
            </w:r>
          </w:p>
        </w:tc>
        <w:tc>
          <w:tcPr>
            <w:tcW w:w="2097" w:type="pct"/>
            <w:vAlign w:val="center"/>
          </w:tcPr>
          <w:p w14:paraId="386C72B3" w14:textId="77777777" w:rsidR="00713979" w:rsidRPr="007766D4" w:rsidRDefault="00713979">
            <w:pPr>
              <w:pStyle w:val="affffffff8"/>
              <w:spacing w:beforeLines="50" w:before="120" w:afterLines="50" w:after="120"/>
              <w:rPr>
                <w:noProof/>
                <w:color w:val="000000" w:themeColor="text1"/>
              </w:rPr>
            </w:pPr>
            <w:r w:rsidRPr="007766D4">
              <w:rPr>
                <w:rFonts w:hint="eastAsia"/>
                <w:noProof/>
                <w:color w:val="000000" w:themeColor="text1"/>
              </w:rPr>
              <w:t>-</w:t>
            </w:r>
          </w:p>
        </w:tc>
      </w:tr>
    </w:tbl>
    <w:p w14:paraId="48AB4618" w14:textId="77777777" w:rsidR="008C3BBB" w:rsidRPr="007766D4" w:rsidRDefault="008C3BBB">
      <w:pPr>
        <w:pStyle w:val="affff8"/>
        <w:rPr>
          <w:color w:val="000000" w:themeColor="text1"/>
        </w:rPr>
      </w:pPr>
    </w:p>
    <w:p w14:paraId="6DACE726" w14:textId="77777777" w:rsidR="008C3BBB" w:rsidRPr="007766D4" w:rsidRDefault="008C3BBB">
      <w:pPr>
        <w:pStyle w:val="affffffff7"/>
        <w:ind w:firstLine="480"/>
        <w:rPr>
          <w:color w:val="000000" w:themeColor="text1"/>
        </w:rPr>
        <w:sectPr w:rsidR="008C3BBB" w:rsidRPr="007766D4">
          <w:type w:val="nextColumn"/>
          <w:pgSz w:w="11906" w:h="16838"/>
          <w:pgMar w:top="1247" w:right="1134" w:bottom="1134" w:left="1247" w:header="680" w:footer="680" w:gutter="0"/>
          <w:cols w:space="720"/>
          <w:docGrid w:linePitch="312"/>
        </w:sectPr>
      </w:pPr>
    </w:p>
    <w:p w14:paraId="1D2C943E" w14:textId="77777777" w:rsidR="008C3BBB" w:rsidRPr="007766D4" w:rsidRDefault="002C31B9">
      <w:pPr>
        <w:pStyle w:val="10"/>
        <w:spacing w:line="360" w:lineRule="auto"/>
        <w:jc w:val="both"/>
        <w:rPr>
          <w:rFonts w:asciiTheme="majorHAnsi" w:eastAsia="黑体" w:hAnsiTheme="majorHAnsi" w:cstheme="majorHAnsi"/>
          <w:b w:val="0"/>
          <w:color w:val="000000" w:themeColor="text1"/>
        </w:rPr>
      </w:pPr>
      <w:bookmarkStart w:id="328" w:name="_Toc38454702"/>
      <w:r w:rsidRPr="007766D4">
        <w:rPr>
          <w:rFonts w:asciiTheme="majorHAnsi" w:eastAsia="黑体" w:hAnsiTheme="majorHAnsi" w:cstheme="majorHAnsi"/>
          <w:b w:val="0"/>
          <w:color w:val="000000" w:themeColor="text1"/>
        </w:rPr>
        <w:lastRenderedPageBreak/>
        <w:t xml:space="preserve">3 </w:t>
      </w:r>
      <w:bookmarkEnd w:id="199"/>
      <w:bookmarkEnd w:id="200"/>
      <w:bookmarkEnd w:id="201"/>
      <w:bookmarkEnd w:id="202"/>
      <w:bookmarkEnd w:id="203"/>
      <w:bookmarkEnd w:id="204"/>
      <w:bookmarkEnd w:id="205"/>
      <w:bookmarkEnd w:id="206"/>
      <w:r w:rsidRPr="007766D4">
        <w:rPr>
          <w:rFonts w:asciiTheme="majorHAnsi" w:eastAsia="黑体" w:hAnsiTheme="majorHAnsi" w:cstheme="majorHAnsi" w:hint="eastAsia"/>
          <w:b w:val="0"/>
          <w:color w:val="000000" w:themeColor="text1"/>
        </w:rPr>
        <w:t>工程概况</w:t>
      </w:r>
      <w:bookmarkEnd w:id="328"/>
    </w:p>
    <w:p w14:paraId="523FD6AE" w14:textId="77777777" w:rsidR="008C3BBB" w:rsidRPr="007766D4" w:rsidRDefault="002C31B9">
      <w:pPr>
        <w:pStyle w:val="21"/>
        <w:rPr>
          <w:rFonts w:asciiTheme="majorHAnsi" w:eastAsia="黑体" w:hAnsiTheme="majorHAnsi" w:cstheme="majorHAnsi"/>
          <w:b w:val="0"/>
          <w:color w:val="000000" w:themeColor="text1"/>
        </w:rPr>
      </w:pPr>
      <w:bookmarkStart w:id="329" w:name="_Toc451334615"/>
      <w:bookmarkStart w:id="330" w:name="_Toc451354601"/>
      <w:bookmarkStart w:id="331" w:name="_Toc6736"/>
      <w:bookmarkStart w:id="332" w:name="_Toc14909"/>
      <w:bookmarkStart w:id="333" w:name="_Toc476217362"/>
      <w:bookmarkStart w:id="334" w:name="_Toc9597"/>
      <w:bookmarkStart w:id="335" w:name="_Toc38454703"/>
      <w:bookmarkStart w:id="336" w:name="_Toc451354775"/>
      <w:bookmarkStart w:id="337" w:name="_Toc451355123"/>
      <w:r w:rsidRPr="007766D4">
        <w:rPr>
          <w:rFonts w:asciiTheme="majorHAnsi" w:eastAsia="黑体" w:hAnsiTheme="majorHAnsi" w:cstheme="majorHAnsi"/>
          <w:b w:val="0"/>
          <w:color w:val="000000" w:themeColor="text1"/>
        </w:rPr>
        <w:t xml:space="preserve">3.1 </w:t>
      </w:r>
      <w:r w:rsidRPr="007766D4">
        <w:rPr>
          <w:rFonts w:asciiTheme="majorHAnsi" w:eastAsia="黑体" w:hAnsiTheme="majorHAnsi" w:cstheme="majorHAnsi" w:hint="eastAsia"/>
          <w:b w:val="0"/>
          <w:color w:val="000000" w:themeColor="text1"/>
        </w:rPr>
        <w:t>拟建</w:t>
      </w:r>
      <w:r w:rsidRPr="007766D4">
        <w:rPr>
          <w:rFonts w:asciiTheme="majorHAnsi" w:eastAsia="黑体" w:hAnsiTheme="majorHAnsi" w:cstheme="majorHAnsi"/>
          <w:b w:val="0"/>
          <w:color w:val="000000" w:themeColor="text1"/>
        </w:rPr>
        <w:t>项目概况</w:t>
      </w:r>
      <w:bookmarkEnd w:id="329"/>
      <w:bookmarkEnd w:id="330"/>
      <w:bookmarkEnd w:id="331"/>
      <w:bookmarkEnd w:id="332"/>
      <w:bookmarkEnd w:id="333"/>
      <w:bookmarkEnd w:id="334"/>
      <w:bookmarkEnd w:id="335"/>
      <w:bookmarkEnd w:id="336"/>
      <w:bookmarkEnd w:id="337"/>
    </w:p>
    <w:p w14:paraId="761BA7F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）项目名称：</w:t>
      </w:r>
      <w:r w:rsidRPr="007766D4">
        <w:rPr>
          <w:rFonts w:asciiTheme="majorHAnsi" w:hAnsiTheme="majorHAnsi" w:cstheme="majorHAnsi" w:hint="eastAsia"/>
          <w:color w:val="000000" w:themeColor="text1"/>
          <w:sz w:val="24"/>
        </w:rPr>
        <w:t>六安市东城污水处理厂二期及配套</w:t>
      </w:r>
      <w:r w:rsidRPr="007766D4">
        <w:rPr>
          <w:rFonts w:asciiTheme="majorHAnsi" w:hAnsiTheme="majorHAnsi" w:cstheme="majorHAnsi"/>
          <w:color w:val="000000" w:themeColor="text1"/>
          <w:sz w:val="24"/>
        </w:rPr>
        <w:t>管网工程；</w:t>
      </w:r>
    </w:p>
    <w:p w14:paraId="1E0808B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）建设性质：</w:t>
      </w:r>
      <w:r w:rsidRPr="007766D4">
        <w:rPr>
          <w:rFonts w:asciiTheme="majorHAnsi" w:hAnsiTheme="majorHAnsi" w:cstheme="majorHAnsi" w:hint="eastAsia"/>
          <w:color w:val="000000" w:themeColor="text1"/>
          <w:sz w:val="24"/>
        </w:rPr>
        <w:t>技改扩建</w:t>
      </w:r>
      <w:r w:rsidRPr="007766D4">
        <w:rPr>
          <w:rFonts w:asciiTheme="majorHAnsi" w:hAnsiTheme="majorHAnsi" w:cstheme="majorHAnsi"/>
          <w:color w:val="000000" w:themeColor="text1"/>
          <w:sz w:val="24"/>
        </w:rPr>
        <w:t>；</w:t>
      </w:r>
    </w:p>
    <w:p w14:paraId="35427DA4"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）建设单位：</w:t>
      </w:r>
      <w:r w:rsidRPr="007766D4">
        <w:rPr>
          <w:rFonts w:hint="eastAsia"/>
          <w:color w:val="000000" w:themeColor="text1"/>
        </w:rPr>
        <w:t>六安市排水有限公司、六安市城市管理行政执法局、六安城市建设投资有限公司</w:t>
      </w:r>
      <w:r w:rsidRPr="007766D4">
        <w:rPr>
          <w:color w:val="000000" w:themeColor="text1"/>
        </w:rPr>
        <w:t>；</w:t>
      </w:r>
    </w:p>
    <w:p w14:paraId="52DAC269" w14:textId="12F2F350"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4</w:t>
      </w:r>
      <w:r w:rsidRPr="007766D4">
        <w:rPr>
          <w:rFonts w:asciiTheme="majorHAnsi" w:hAnsiTheme="majorHAnsi" w:cstheme="majorHAnsi"/>
          <w:color w:val="000000" w:themeColor="text1"/>
          <w:sz w:val="24"/>
        </w:rPr>
        <w:t>）建设地点：</w:t>
      </w:r>
      <w:r w:rsidRPr="007766D4">
        <w:rPr>
          <w:rFonts w:hint="eastAsia"/>
          <w:color w:val="000000" w:themeColor="text1"/>
          <w:sz w:val="24"/>
        </w:rPr>
        <w:t>安徽省六安市</w:t>
      </w:r>
      <w:r w:rsidR="005652DD" w:rsidRPr="007766D4">
        <w:rPr>
          <w:rFonts w:hint="eastAsia"/>
          <w:color w:val="000000" w:themeColor="text1"/>
          <w:sz w:val="24"/>
        </w:rPr>
        <w:t>经济开发区</w:t>
      </w:r>
      <w:r w:rsidRPr="007766D4">
        <w:rPr>
          <w:rFonts w:hint="eastAsia"/>
          <w:color w:val="000000" w:themeColor="text1"/>
          <w:sz w:val="24"/>
        </w:rPr>
        <w:t>新城二路</w:t>
      </w:r>
      <w:r w:rsidRPr="007766D4">
        <w:rPr>
          <w:rFonts w:asciiTheme="majorHAnsi" w:eastAsiaTheme="minorEastAsia" w:hAnsiTheme="majorHAnsi" w:cstheme="majorHAnsi" w:hint="eastAsia"/>
          <w:color w:val="000000" w:themeColor="text1"/>
          <w:kern w:val="0"/>
          <w:sz w:val="24"/>
        </w:rPr>
        <w:t>，具体地理位置见“图</w:t>
      </w:r>
      <w:r w:rsidRPr="007766D4">
        <w:rPr>
          <w:rFonts w:asciiTheme="majorHAnsi" w:eastAsiaTheme="minorEastAsia" w:hAnsiTheme="majorHAnsi" w:cstheme="majorHAnsi" w:hint="eastAsia"/>
          <w:color w:val="000000" w:themeColor="text1"/>
          <w:kern w:val="0"/>
          <w:sz w:val="24"/>
        </w:rPr>
        <w:t>2-1-</w:t>
      </w:r>
      <w:r w:rsidRPr="007766D4">
        <w:rPr>
          <w:rFonts w:asciiTheme="majorHAnsi" w:eastAsiaTheme="minorEastAsia" w:hAnsiTheme="majorHAnsi" w:cstheme="majorHAnsi"/>
          <w:color w:val="000000" w:themeColor="text1"/>
          <w:kern w:val="0"/>
          <w:sz w:val="24"/>
        </w:rPr>
        <w:t>1</w:t>
      </w:r>
      <w:r w:rsidRPr="007766D4">
        <w:rPr>
          <w:rFonts w:asciiTheme="majorHAnsi" w:eastAsiaTheme="minorEastAsia" w:hAnsiTheme="majorHAnsi" w:cstheme="majorHAnsi" w:hint="eastAsia"/>
          <w:color w:val="000000" w:themeColor="text1"/>
          <w:kern w:val="0"/>
          <w:sz w:val="24"/>
        </w:rPr>
        <w:t>”</w:t>
      </w:r>
      <w:r w:rsidRPr="007766D4">
        <w:rPr>
          <w:rFonts w:asciiTheme="majorHAnsi" w:hAnsiTheme="majorHAnsi" w:cstheme="majorHAnsi"/>
          <w:color w:val="000000" w:themeColor="text1"/>
          <w:sz w:val="24"/>
        </w:rPr>
        <w:t>；</w:t>
      </w:r>
    </w:p>
    <w:p w14:paraId="2D611B13" w14:textId="7FB3F1EF"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5</w:t>
      </w:r>
      <w:r w:rsidRPr="007766D4">
        <w:rPr>
          <w:rFonts w:asciiTheme="majorHAnsi" w:hAnsiTheme="majorHAnsi" w:cstheme="majorHAnsi"/>
          <w:color w:val="000000" w:themeColor="text1"/>
          <w:sz w:val="24"/>
        </w:rPr>
        <w:t>）建设内容：污水处理厂二期扩建及一期提标改造工程</w:t>
      </w:r>
      <w:r w:rsidRPr="007766D4">
        <w:rPr>
          <w:rFonts w:asciiTheme="majorHAnsi" w:hAnsiTheme="majorHAnsi" w:cstheme="majorHAnsi" w:hint="eastAsia"/>
          <w:color w:val="000000" w:themeColor="text1"/>
          <w:sz w:val="24"/>
        </w:rPr>
        <w:t>完成</w:t>
      </w:r>
      <w:r w:rsidRPr="007766D4">
        <w:rPr>
          <w:rFonts w:asciiTheme="majorHAnsi" w:hAnsiTheme="majorHAnsi" w:cstheme="majorHAnsi"/>
          <w:color w:val="000000" w:themeColor="text1"/>
          <w:sz w:val="24"/>
        </w:rPr>
        <w:t>后，废水总处理规模</w:t>
      </w:r>
      <w:r w:rsidRPr="007766D4">
        <w:rPr>
          <w:rFonts w:asciiTheme="majorHAnsi" w:hAnsiTheme="majorHAnsi" w:cstheme="majorHAnsi" w:hint="eastAsia"/>
          <w:color w:val="000000" w:themeColor="text1"/>
          <w:sz w:val="24"/>
        </w:rPr>
        <w:t>为</w:t>
      </w:r>
      <w:r w:rsidRPr="007766D4">
        <w:rPr>
          <w:rFonts w:asciiTheme="majorHAnsi" w:hAnsiTheme="majorHAnsi" w:cstheme="majorHAnsi"/>
          <w:color w:val="000000" w:themeColor="text1"/>
          <w:sz w:val="24"/>
        </w:rPr>
        <w:t>40000m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，尾水排放</w:t>
      </w:r>
      <w:r w:rsidRPr="007766D4">
        <w:rPr>
          <w:rFonts w:asciiTheme="majorHAnsi" w:hAnsiTheme="majorHAnsi" w:cstheme="majorHAnsi" w:hint="eastAsia"/>
          <w:color w:val="000000" w:themeColor="text1"/>
          <w:sz w:val="24"/>
        </w:rPr>
        <w:t>执行《巢湖流域城镇污水处理厂和工业行业主要水污染物排放限值》（</w:t>
      </w:r>
      <w:r w:rsidRPr="007766D4">
        <w:rPr>
          <w:rFonts w:asciiTheme="majorHAnsi" w:hAnsiTheme="majorHAnsi" w:cstheme="majorHAnsi" w:hint="eastAsia"/>
          <w:color w:val="000000" w:themeColor="text1"/>
          <w:sz w:val="24"/>
        </w:rPr>
        <w:t>DB34/2710-2016</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其中二期工程扩建规模</w:t>
      </w:r>
      <w:r w:rsidRPr="007766D4">
        <w:rPr>
          <w:rFonts w:asciiTheme="majorHAnsi" w:hAnsiTheme="majorHAnsi" w:cstheme="majorHAnsi"/>
          <w:color w:val="000000" w:themeColor="text1"/>
          <w:sz w:val="24"/>
        </w:rPr>
        <w:t>20000m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提标改造一期规模</w:t>
      </w:r>
      <w:r w:rsidRPr="007766D4">
        <w:rPr>
          <w:rFonts w:asciiTheme="majorHAnsi" w:hAnsiTheme="majorHAnsi" w:cstheme="majorHAnsi"/>
          <w:color w:val="000000" w:themeColor="text1"/>
          <w:sz w:val="24"/>
        </w:rPr>
        <w:t>20000m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hint="eastAsia"/>
          <w:color w:val="000000" w:themeColor="text1"/>
          <w:sz w:val="24"/>
        </w:rPr>
        <w:t>（一期工程提标前</w:t>
      </w:r>
      <w:r w:rsidRPr="007766D4">
        <w:rPr>
          <w:rFonts w:asciiTheme="majorHAnsi" w:hAnsiTheme="majorHAnsi" w:cstheme="majorHAnsi"/>
          <w:color w:val="000000" w:themeColor="text1"/>
          <w:sz w:val="24"/>
        </w:rPr>
        <w:t>尾水排放</w:t>
      </w:r>
      <w:r w:rsidRPr="007766D4">
        <w:rPr>
          <w:rFonts w:asciiTheme="majorHAnsi" w:hAnsiTheme="majorHAnsi" w:cstheme="majorHAnsi" w:hint="eastAsia"/>
          <w:color w:val="000000" w:themeColor="text1"/>
          <w:sz w:val="24"/>
        </w:rPr>
        <w:t>执行《城镇污水处理厂污染物排放标准》（</w:t>
      </w:r>
      <w:r w:rsidRPr="007766D4">
        <w:rPr>
          <w:rFonts w:asciiTheme="majorHAnsi" w:hAnsiTheme="majorHAnsi" w:cstheme="majorHAnsi" w:hint="eastAsia"/>
          <w:color w:val="000000" w:themeColor="text1"/>
          <w:sz w:val="24"/>
        </w:rPr>
        <w:t>GB18918-2002</w:t>
      </w:r>
      <w:r w:rsidRPr="007766D4">
        <w:rPr>
          <w:rFonts w:asciiTheme="majorHAnsi" w:hAnsiTheme="majorHAnsi" w:cstheme="majorHAnsi" w:hint="eastAsia"/>
          <w:color w:val="000000" w:themeColor="text1"/>
          <w:sz w:val="24"/>
        </w:rPr>
        <w:t>）一级标准中</w:t>
      </w:r>
      <w:r w:rsidRPr="007766D4">
        <w:rPr>
          <w:rFonts w:asciiTheme="majorHAnsi" w:hAnsiTheme="majorHAnsi" w:cstheme="majorHAnsi" w:hint="eastAsia"/>
          <w:color w:val="000000" w:themeColor="text1"/>
          <w:sz w:val="24"/>
        </w:rPr>
        <w:t>A</w:t>
      </w:r>
      <w:r w:rsidRPr="007766D4">
        <w:rPr>
          <w:rFonts w:asciiTheme="majorHAnsi" w:hAnsiTheme="majorHAnsi" w:cstheme="majorHAnsi" w:hint="eastAsia"/>
          <w:color w:val="000000" w:themeColor="text1"/>
          <w:sz w:val="24"/>
        </w:rPr>
        <w:t>标准）</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配套管网</w:t>
      </w:r>
      <w:r w:rsidRPr="007766D4">
        <w:rPr>
          <w:rFonts w:asciiTheme="majorHAnsi" w:hAnsiTheme="majorHAnsi" w:cstheme="majorHAnsi"/>
          <w:color w:val="000000" w:themeColor="text1"/>
          <w:sz w:val="24"/>
        </w:rPr>
        <w:t>工程。</w:t>
      </w:r>
    </w:p>
    <w:p w14:paraId="01587515"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6</w:t>
      </w:r>
      <w:r w:rsidRPr="007766D4">
        <w:rPr>
          <w:rFonts w:asciiTheme="majorHAnsi" w:hAnsiTheme="majorHAnsi" w:cstheme="majorHAnsi"/>
          <w:color w:val="000000" w:themeColor="text1"/>
          <w:sz w:val="24"/>
        </w:rPr>
        <w:t>）服务范围：</w:t>
      </w:r>
      <w:r w:rsidRPr="007766D4">
        <w:rPr>
          <w:rFonts w:asciiTheme="majorHAnsi" w:hAnsiTheme="majorHAnsi" w:cstheme="majorHAnsi" w:hint="eastAsia"/>
          <w:color w:val="000000" w:themeColor="text1"/>
          <w:sz w:val="24"/>
        </w:rPr>
        <w:t>六安</w:t>
      </w:r>
      <w:r w:rsidRPr="007766D4">
        <w:rPr>
          <w:rFonts w:asciiTheme="majorHAnsi" w:hAnsiTheme="majorHAnsi" w:cstheme="majorHAnsi"/>
          <w:color w:val="000000" w:themeColor="text1"/>
          <w:sz w:val="24"/>
        </w:rPr>
        <w:t>经济开发区北部分区；</w:t>
      </w:r>
    </w:p>
    <w:p w14:paraId="39905D8D"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7</w:t>
      </w:r>
      <w:r w:rsidRPr="007766D4">
        <w:rPr>
          <w:rFonts w:asciiTheme="majorHAnsi" w:hAnsiTheme="majorHAnsi" w:cstheme="majorHAnsi"/>
          <w:color w:val="000000" w:themeColor="text1"/>
          <w:sz w:val="24"/>
        </w:rPr>
        <w:t>）占地面积：</w:t>
      </w:r>
      <w:r w:rsidRPr="007766D4">
        <w:rPr>
          <w:rFonts w:asciiTheme="majorHAnsi" w:hAnsiTheme="majorHAnsi" w:cstheme="majorHAnsi" w:hint="eastAsia"/>
          <w:color w:val="000000" w:themeColor="text1"/>
          <w:sz w:val="24"/>
        </w:rPr>
        <w:t>总占地面积</w:t>
      </w:r>
      <w:r w:rsidRPr="007766D4">
        <w:rPr>
          <w:rFonts w:asciiTheme="majorHAnsi" w:eastAsiaTheme="minorEastAsia" w:hAnsiTheme="majorHAnsi" w:cstheme="majorHAnsi" w:hint="eastAsia"/>
          <w:color w:val="000000" w:themeColor="text1"/>
          <w:kern w:val="0"/>
          <w:sz w:val="24"/>
        </w:rPr>
        <w:t>约</w:t>
      </w:r>
      <w:r w:rsidRPr="007766D4">
        <w:rPr>
          <w:rFonts w:asciiTheme="majorHAnsi" w:eastAsiaTheme="minorEastAsia" w:hAnsiTheme="majorHAnsi" w:cstheme="majorHAnsi"/>
          <w:color w:val="000000" w:themeColor="text1"/>
          <w:kern w:val="0"/>
          <w:sz w:val="24"/>
        </w:rPr>
        <w:t>5.7</w:t>
      </w:r>
      <w:r w:rsidRPr="007766D4">
        <w:rPr>
          <w:rFonts w:asciiTheme="majorHAnsi" w:eastAsiaTheme="minorEastAsia" w:hAnsiTheme="majorHAnsi" w:cstheme="majorHAnsi" w:hint="eastAsia"/>
          <w:color w:val="000000" w:themeColor="text1"/>
          <w:kern w:val="0"/>
          <w:sz w:val="24"/>
        </w:rPr>
        <w:t>公顷，</w:t>
      </w:r>
      <w:r w:rsidRPr="007766D4">
        <w:rPr>
          <w:rFonts w:asciiTheme="majorHAnsi" w:eastAsiaTheme="minorEastAsia" w:hAnsiTheme="majorHAnsi" w:cstheme="majorHAnsi"/>
          <w:color w:val="000000" w:themeColor="text1"/>
          <w:kern w:val="0"/>
          <w:sz w:val="24"/>
        </w:rPr>
        <w:t>其中</w:t>
      </w:r>
      <w:r w:rsidRPr="007766D4">
        <w:rPr>
          <w:rFonts w:asciiTheme="majorHAnsi" w:eastAsiaTheme="minorEastAsia" w:hAnsiTheme="majorHAnsi" w:cstheme="majorHAnsi" w:hint="eastAsia"/>
          <w:color w:val="000000" w:themeColor="text1"/>
          <w:kern w:val="0"/>
          <w:sz w:val="24"/>
        </w:rPr>
        <w:t>技改及扩建占地</w:t>
      </w:r>
      <w:r w:rsidRPr="007766D4">
        <w:rPr>
          <w:rFonts w:asciiTheme="majorHAnsi" w:eastAsiaTheme="minorEastAsia" w:hAnsiTheme="majorHAnsi" w:cstheme="majorHAnsi"/>
          <w:color w:val="000000" w:themeColor="text1"/>
          <w:kern w:val="0"/>
          <w:sz w:val="24"/>
        </w:rPr>
        <w:t>面积约</w:t>
      </w:r>
      <w:r w:rsidRPr="007766D4">
        <w:rPr>
          <w:rFonts w:asciiTheme="majorHAnsi" w:eastAsiaTheme="minorEastAsia" w:hAnsiTheme="majorHAnsi" w:cstheme="majorHAnsi"/>
          <w:color w:val="000000" w:themeColor="text1"/>
          <w:kern w:val="0"/>
          <w:sz w:val="24"/>
        </w:rPr>
        <w:t>2.8</w:t>
      </w:r>
      <w:r w:rsidRPr="007766D4">
        <w:rPr>
          <w:rFonts w:asciiTheme="majorHAnsi" w:eastAsiaTheme="minorEastAsia" w:hAnsiTheme="majorHAnsi" w:cstheme="majorHAnsi" w:hint="eastAsia"/>
          <w:color w:val="000000" w:themeColor="text1"/>
          <w:kern w:val="0"/>
          <w:sz w:val="24"/>
        </w:rPr>
        <w:t>公顷</w:t>
      </w:r>
      <w:r w:rsidRPr="007766D4">
        <w:rPr>
          <w:rFonts w:asciiTheme="majorHAnsi" w:eastAsiaTheme="minorEastAsia" w:hAnsiTheme="majorHAnsi" w:cstheme="majorHAnsi"/>
          <w:color w:val="000000" w:themeColor="text1"/>
          <w:kern w:val="0"/>
          <w:sz w:val="24"/>
        </w:rPr>
        <w:t>；</w:t>
      </w:r>
    </w:p>
    <w:p w14:paraId="7261C988" w14:textId="77777777" w:rsidR="008C3BBB" w:rsidRPr="007766D4" w:rsidRDefault="002C31B9">
      <w:pPr>
        <w:spacing w:line="360" w:lineRule="auto"/>
        <w:ind w:firstLineChars="200" w:firstLine="480"/>
        <w:rPr>
          <w:rFonts w:asciiTheme="majorHAnsi" w:eastAsia="黑体"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8</w:t>
      </w:r>
      <w:r w:rsidRPr="007766D4">
        <w:rPr>
          <w:rFonts w:asciiTheme="majorHAnsi" w:hAnsiTheme="majorHAnsi" w:cstheme="majorHAnsi"/>
          <w:color w:val="000000" w:themeColor="text1"/>
          <w:sz w:val="24"/>
        </w:rPr>
        <w:t>）工程投资：</w:t>
      </w:r>
      <w:r w:rsidRPr="007766D4">
        <w:rPr>
          <w:rFonts w:asciiTheme="majorHAnsi" w:hAnsiTheme="majorHAnsi" w:cstheme="majorHAnsi" w:hint="eastAsia"/>
          <w:color w:val="000000" w:themeColor="text1"/>
          <w:sz w:val="24"/>
        </w:rPr>
        <w:t>总投资约为</w:t>
      </w:r>
      <w:r w:rsidRPr="007766D4">
        <w:rPr>
          <w:rFonts w:asciiTheme="majorHAnsi" w:hAnsiTheme="majorHAnsi" w:cstheme="majorHAnsi"/>
          <w:color w:val="000000" w:themeColor="text1"/>
          <w:sz w:val="24"/>
        </w:rPr>
        <w:t>26598.15</w:t>
      </w:r>
      <w:r w:rsidRPr="007766D4">
        <w:rPr>
          <w:rFonts w:asciiTheme="majorHAnsi" w:hAnsiTheme="majorHAnsi" w:cstheme="majorHAnsi" w:hint="eastAsia"/>
          <w:color w:val="000000" w:themeColor="text1"/>
          <w:sz w:val="24"/>
        </w:rPr>
        <w:t>万元，其中建设投资</w:t>
      </w:r>
      <w:r w:rsidRPr="007766D4">
        <w:rPr>
          <w:rFonts w:asciiTheme="majorHAnsi" w:hAnsiTheme="majorHAnsi" w:cstheme="majorHAnsi"/>
          <w:color w:val="000000" w:themeColor="text1"/>
          <w:sz w:val="24"/>
        </w:rPr>
        <w:t>25860.44</w:t>
      </w:r>
      <w:r w:rsidRPr="007766D4">
        <w:rPr>
          <w:rFonts w:asciiTheme="majorHAnsi" w:hAnsiTheme="majorHAnsi" w:cstheme="majorHAnsi" w:hint="eastAsia"/>
          <w:color w:val="000000" w:themeColor="text1"/>
          <w:sz w:val="24"/>
        </w:rPr>
        <w:t>万元，建设期利息</w:t>
      </w:r>
      <w:r w:rsidRPr="007766D4">
        <w:rPr>
          <w:rFonts w:asciiTheme="majorHAnsi" w:hAnsiTheme="majorHAnsi" w:cstheme="majorHAnsi"/>
          <w:color w:val="000000" w:themeColor="text1"/>
          <w:sz w:val="24"/>
        </w:rPr>
        <w:t>692</w:t>
      </w:r>
      <w:r w:rsidRPr="007766D4">
        <w:rPr>
          <w:rFonts w:asciiTheme="majorHAnsi" w:hAnsiTheme="majorHAnsi" w:cstheme="majorHAnsi" w:hint="eastAsia"/>
          <w:color w:val="000000" w:themeColor="text1"/>
          <w:sz w:val="24"/>
        </w:rPr>
        <w:t>万元，铺地流动资金</w:t>
      </w:r>
      <w:r w:rsidRPr="007766D4">
        <w:rPr>
          <w:rFonts w:asciiTheme="majorHAnsi" w:hAnsiTheme="majorHAnsi" w:cstheme="majorHAnsi"/>
          <w:color w:val="000000" w:themeColor="text1"/>
          <w:sz w:val="24"/>
        </w:rPr>
        <w:t>45.71</w:t>
      </w:r>
      <w:r w:rsidRPr="007766D4">
        <w:rPr>
          <w:rFonts w:asciiTheme="majorHAnsi" w:hAnsiTheme="majorHAnsi" w:cstheme="majorHAnsi" w:hint="eastAsia"/>
          <w:color w:val="000000" w:themeColor="text1"/>
          <w:sz w:val="24"/>
        </w:rPr>
        <w:t>万元。</w:t>
      </w:r>
    </w:p>
    <w:p w14:paraId="2C7D4D82" w14:textId="77777777" w:rsidR="008C3BBB" w:rsidRPr="007766D4" w:rsidRDefault="002C31B9">
      <w:pPr>
        <w:pStyle w:val="32"/>
        <w:rPr>
          <w:rFonts w:asciiTheme="majorHAnsi" w:eastAsia="黑体" w:hAnsiTheme="majorHAnsi" w:cstheme="majorHAnsi"/>
          <w:b w:val="0"/>
          <w:color w:val="000000" w:themeColor="text1"/>
        </w:rPr>
      </w:pPr>
      <w:bookmarkStart w:id="338" w:name="_Toc476217363"/>
      <w:bookmarkStart w:id="339" w:name="_Toc26209"/>
      <w:bookmarkStart w:id="340" w:name="_Toc451354602"/>
      <w:bookmarkStart w:id="341" w:name="_Toc451334616"/>
      <w:bookmarkStart w:id="342" w:name="_Toc26670"/>
      <w:bookmarkStart w:id="343" w:name="_Toc451355124"/>
      <w:bookmarkStart w:id="344" w:name="_Toc451354776"/>
      <w:bookmarkStart w:id="345" w:name="_Toc32471"/>
      <w:r w:rsidRPr="007766D4">
        <w:rPr>
          <w:rFonts w:asciiTheme="majorHAnsi" w:eastAsia="黑体" w:hAnsiTheme="majorHAnsi" w:cstheme="majorHAnsi"/>
          <w:b w:val="0"/>
          <w:color w:val="000000" w:themeColor="text1"/>
        </w:rPr>
        <w:t xml:space="preserve">3.1.1 </w:t>
      </w:r>
      <w:r w:rsidRPr="007766D4">
        <w:rPr>
          <w:rFonts w:asciiTheme="majorHAnsi" w:eastAsia="黑体" w:hAnsiTheme="majorHAnsi" w:cstheme="majorHAnsi"/>
          <w:b w:val="0"/>
          <w:color w:val="000000" w:themeColor="text1"/>
        </w:rPr>
        <w:t>建设内容</w:t>
      </w:r>
      <w:bookmarkEnd w:id="338"/>
      <w:bookmarkEnd w:id="339"/>
      <w:bookmarkEnd w:id="340"/>
      <w:bookmarkEnd w:id="341"/>
      <w:bookmarkEnd w:id="342"/>
      <w:bookmarkEnd w:id="343"/>
      <w:bookmarkEnd w:id="344"/>
      <w:bookmarkEnd w:id="345"/>
    </w:p>
    <w:p w14:paraId="5E134BAB"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根据设计方案，工程主要工程组成及建设内容汇总见表</w:t>
      </w:r>
      <w:r w:rsidR="008547AF"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w:t>
      </w:r>
      <w:r w:rsidR="008547AF"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w:t>
      </w:r>
    </w:p>
    <w:p w14:paraId="254AB7FD" w14:textId="77777777" w:rsidR="003B6AFD" w:rsidRPr="007766D4" w:rsidRDefault="003B6AFD">
      <w:pPr>
        <w:pStyle w:val="110"/>
        <w:ind w:firstLine="480"/>
        <w:rPr>
          <w:rFonts w:asciiTheme="majorHAnsi" w:hAnsiTheme="majorHAnsi" w:cstheme="majorHAnsi"/>
          <w:color w:val="000000" w:themeColor="text1"/>
        </w:rPr>
      </w:pPr>
    </w:p>
    <w:p w14:paraId="3E8128B8" w14:textId="77777777" w:rsidR="003B6AFD" w:rsidRPr="007766D4" w:rsidRDefault="003B6AFD">
      <w:pPr>
        <w:pStyle w:val="110"/>
        <w:ind w:firstLine="480"/>
        <w:rPr>
          <w:rFonts w:asciiTheme="majorHAnsi" w:hAnsiTheme="majorHAnsi" w:cstheme="majorHAnsi"/>
          <w:color w:val="000000" w:themeColor="text1"/>
        </w:rPr>
        <w:sectPr w:rsidR="003B6AFD" w:rsidRPr="007766D4">
          <w:pgSz w:w="11906" w:h="16838"/>
          <w:pgMar w:top="1247" w:right="1134" w:bottom="1134" w:left="1247" w:header="680" w:footer="680" w:gutter="0"/>
          <w:cols w:space="720"/>
          <w:docGrid w:linePitch="312"/>
        </w:sectPr>
      </w:pPr>
    </w:p>
    <w:p w14:paraId="7C040371" w14:textId="77777777" w:rsidR="008C3BBB" w:rsidRPr="007766D4" w:rsidRDefault="002C31B9">
      <w:pPr>
        <w:pStyle w:val="affffffff9"/>
        <w:spacing w:line="300" w:lineRule="auto"/>
        <w:rPr>
          <w:color w:val="000000" w:themeColor="text1"/>
        </w:rPr>
      </w:pPr>
      <w:r w:rsidRPr="007766D4">
        <w:rPr>
          <w:color w:val="000000" w:themeColor="text1"/>
        </w:rPr>
        <w:lastRenderedPageBreak/>
        <w:t>表</w:t>
      </w:r>
      <w:r w:rsidR="008547AF" w:rsidRPr="007766D4">
        <w:rPr>
          <w:color w:val="000000" w:themeColor="text1"/>
        </w:rPr>
        <w:t>3-1</w:t>
      </w:r>
      <w:r w:rsidRPr="007766D4">
        <w:rPr>
          <w:color w:val="000000" w:themeColor="text1"/>
        </w:rPr>
        <w:t xml:space="preserve">-1  </w:t>
      </w:r>
      <w:r w:rsidRPr="007766D4">
        <w:rPr>
          <w:color w:val="000000" w:themeColor="text1"/>
        </w:rPr>
        <w:t>工程组成及建设内容一览表</w:t>
      </w:r>
    </w:p>
    <w:tbl>
      <w:tblPr>
        <w:tblW w:w="5000" w:type="pct"/>
        <w:tblLook w:val="04A0" w:firstRow="1" w:lastRow="0" w:firstColumn="1" w:lastColumn="0" w:noHBand="0" w:noVBand="1"/>
      </w:tblPr>
      <w:tblGrid>
        <w:gridCol w:w="705"/>
        <w:gridCol w:w="850"/>
        <w:gridCol w:w="4840"/>
        <w:gridCol w:w="6926"/>
        <w:gridCol w:w="1127"/>
      </w:tblGrid>
      <w:tr w:rsidR="007766D4" w:rsidRPr="007766D4" w14:paraId="0CAB8B88" w14:textId="77777777" w:rsidTr="00825173">
        <w:trPr>
          <w:trHeight w:val="340"/>
        </w:trPr>
        <w:tc>
          <w:tcPr>
            <w:tcW w:w="2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04F5C5"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工程类别</w:t>
            </w:r>
          </w:p>
        </w:tc>
        <w:tc>
          <w:tcPr>
            <w:tcW w:w="2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5559CF"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主要建设内容</w:t>
            </w:r>
          </w:p>
        </w:tc>
        <w:tc>
          <w:tcPr>
            <w:tcW w:w="4072" w:type="pct"/>
            <w:gridSpan w:val="2"/>
            <w:tcBorders>
              <w:top w:val="single" w:sz="4" w:space="0" w:color="auto"/>
              <w:left w:val="nil"/>
              <w:bottom w:val="single" w:sz="4" w:space="0" w:color="auto"/>
              <w:right w:val="single" w:sz="4" w:space="0" w:color="auto"/>
            </w:tcBorders>
            <w:shd w:val="clear" w:color="auto" w:fill="auto"/>
            <w:vAlign w:val="center"/>
            <w:hideMark/>
          </w:tcPr>
          <w:p w14:paraId="436352D5"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建设内容及建设规模</w:t>
            </w:r>
          </w:p>
        </w:tc>
        <w:tc>
          <w:tcPr>
            <w:tcW w:w="3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6DA04D"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备注</w:t>
            </w:r>
          </w:p>
        </w:tc>
      </w:tr>
      <w:tr w:rsidR="007766D4" w:rsidRPr="007766D4" w14:paraId="04153779" w14:textId="77777777" w:rsidTr="00825173">
        <w:trPr>
          <w:trHeight w:val="340"/>
        </w:trPr>
        <w:tc>
          <w:tcPr>
            <w:tcW w:w="244" w:type="pct"/>
            <w:vMerge/>
            <w:tcBorders>
              <w:top w:val="single" w:sz="4" w:space="0" w:color="auto"/>
              <w:left w:val="single" w:sz="4" w:space="0" w:color="auto"/>
              <w:bottom w:val="single" w:sz="4" w:space="0" w:color="auto"/>
              <w:right w:val="single" w:sz="4" w:space="0" w:color="auto"/>
            </w:tcBorders>
            <w:vAlign w:val="center"/>
            <w:hideMark/>
          </w:tcPr>
          <w:p w14:paraId="2C14A6EA" w14:textId="77777777" w:rsidR="00825173" w:rsidRPr="007766D4" w:rsidRDefault="00825173" w:rsidP="00825173">
            <w:pPr>
              <w:widowControl/>
              <w:jc w:val="left"/>
              <w:rPr>
                <w:color w:val="000000" w:themeColor="text1"/>
                <w:kern w:val="0"/>
                <w:sz w:val="18"/>
                <w:szCs w:val="18"/>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14:paraId="2F5435ED" w14:textId="77777777" w:rsidR="00825173" w:rsidRPr="007766D4" w:rsidRDefault="00825173" w:rsidP="00825173">
            <w:pPr>
              <w:widowControl/>
              <w:jc w:val="left"/>
              <w:rPr>
                <w:color w:val="000000" w:themeColor="text1"/>
                <w:kern w:val="0"/>
                <w:sz w:val="18"/>
                <w:szCs w:val="18"/>
              </w:rPr>
            </w:pPr>
          </w:p>
        </w:tc>
        <w:tc>
          <w:tcPr>
            <w:tcW w:w="1675" w:type="pct"/>
            <w:tcBorders>
              <w:top w:val="nil"/>
              <w:left w:val="nil"/>
              <w:bottom w:val="single" w:sz="4" w:space="0" w:color="auto"/>
              <w:right w:val="single" w:sz="4" w:space="0" w:color="auto"/>
            </w:tcBorders>
            <w:shd w:val="clear" w:color="auto" w:fill="auto"/>
            <w:vAlign w:val="center"/>
            <w:hideMark/>
          </w:tcPr>
          <w:p w14:paraId="4CA5938C"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一期工程现有</w:t>
            </w:r>
          </w:p>
        </w:tc>
        <w:tc>
          <w:tcPr>
            <w:tcW w:w="2397" w:type="pct"/>
            <w:tcBorders>
              <w:top w:val="nil"/>
              <w:left w:val="nil"/>
              <w:bottom w:val="single" w:sz="4" w:space="0" w:color="auto"/>
              <w:right w:val="single" w:sz="4" w:space="0" w:color="auto"/>
            </w:tcBorders>
            <w:shd w:val="clear" w:color="auto" w:fill="auto"/>
            <w:vAlign w:val="center"/>
            <w:hideMark/>
          </w:tcPr>
          <w:p w14:paraId="071A4285"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二期工程新建或改造</w:t>
            </w:r>
          </w:p>
        </w:tc>
        <w:tc>
          <w:tcPr>
            <w:tcW w:w="390" w:type="pct"/>
            <w:vMerge/>
            <w:tcBorders>
              <w:top w:val="single" w:sz="4" w:space="0" w:color="auto"/>
              <w:left w:val="single" w:sz="4" w:space="0" w:color="auto"/>
              <w:bottom w:val="single" w:sz="4" w:space="0" w:color="auto"/>
              <w:right w:val="single" w:sz="4" w:space="0" w:color="auto"/>
            </w:tcBorders>
            <w:vAlign w:val="center"/>
            <w:hideMark/>
          </w:tcPr>
          <w:p w14:paraId="1576A7EF" w14:textId="77777777" w:rsidR="00825173" w:rsidRPr="007766D4" w:rsidRDefault="00825173" w:rsidP="00825173">
            <w:pPr>
              <w:widowControl/>
              <w:jc w:val="left"/>
              <w:rPr>
                <w:color w:val="000000" w:themeColor="text1"/>
                <w:kern w:val="0"/>
                <w:sz w:val="18"/>
                <w:szCs w:val="18"/>
              </w:rPr>
            </w:pPr>
          </w:p>
        </w:tc>
      </w:tr>
      <w:tr w:rsidR="007766D4" w:rsidRPr="007766D4" w14:paraId="0D73515E" w14:textId="77777777" w:rsidTr="00825173">
        <w:trPr>
          <w:trHeight w:val="340"/>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14:paraId="3CFDC08C"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主体工程</w:t>
            </w:r>
          </w:p>
        </w:tc>
        <w:tc>
          <w:tcPr>
            <w:tcW w:w="294" w:type="pct"/>
            <w:tcBorders>
              <w:top w:val="nil"/>
              <w:left w:val="nil"/>
              <w:bottom w:val="single" w:sz="4" w:space="0" w:color="auto"/>
              <w:right w:val="single" w:sz="4" w:space="0" w:color="auto"/>
            </w:tcBorders>
            <w:shd w:val="clear" w:color="auto" w:fill="auto"/>
            <w:vAlign w:val="center"/>
            <w:hideMark/>
          </w:tcPr>
          <w:p w14:paraId="6DD09F69"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粗格栅及进水泵房</w:t>
            </w:r>
          </w:p>
        </w:tc>
        <w:tc>
          <w:tcPr>
            <w:tcW w:w="1675" w:type="pct"/>
            <w:tcBorders>
              <w:top w:val="nil"/>
              <w:left w:val="nil"/>
              <w:bottom w:val="single" w:sz="4" w:space="0" w:color="auto"/>
              <w:right w:val="single" w:sz="4" w:space="0" w:color="auto"/>
            </w:tcBorders>
            <w:shd w:val="clear" w:color="auto" w:fill="auto"/>
            <w:vAlign w:val="center"/>
            <w:hideMark/>
          </w:tcPr>
          <w:p w14:paraId="77807634"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合建尺寸</w:t>
            </w:r>
            <w:r w:rsidRPr="007766D4">
              <w:rPr>
                <w:color w:val="000000" w:themeColor="text1"/>
                <w:kern w:val="0"/>
                <w:sz w:val="18"/>
                <w:szCs w:val="18"/>
              </w:rPr>
              <w:t>15×11m</w:t>
            </w:r>
            <w:r w:rsidRPr="007766D4">
              <w:rPr>
                <w:rFonts w:ascii="宋体" w:hAnsi="宋体" w:hint="eastAsia"/>
                <w:color w:val="000000" w:themeColor="text1"/>
                <w:kern w:val="0"/>
                <w:sz w:val="18"/>
                <w:szCs w:val="18"/>
              </w:rPr>
              <w:t>。粗格栅平面尺寸</w:t>
            </w:r>
            <w:r w:rsidRPr="007766D4">
              <w:rPr>
                <w:color w:val="000000" w:themeColor="text1"/>
                <w:kern w:val="0"/>
                <w:sz w:val="18"/>
                <w:szCs w:val="18"/>
              </w:rPr>
              <w:t>16×3m</w:t>
            </w:r>
            <w:r w:rsidRPr="007766D4">
              <w:rPr>
                <w:rFonts w:ascii="宋体" w:hAnsi="宋体" w:hint="eastAsia"/>
                <w:color w:val="000000" w:themeColor="text1"/>
                <w:kern w:val="0"/>
                <w:sz w:val="18"/>
                <w:szCs w:val="18"/>
              </w:rPr>
              <w:t>，设置两台循环齿耙式格栅除污机；进水泵房设置污水提水泵</w:t>
            </w:r>
            <w:r w:rsidRPr="007766D4">
              <w:rPr>
                <w:color w:val="000000" w:themeColor="text1"/>
                <w:kern w:val="0"/>
                <w:sz w:val="18"/>
                <w:szCs w:val="18"/>
              </w:rPr>
              <w:t>3</w:t>
            </w:r>
            <w:r w:rsidRPr="007766D4">
              <w:rPr>
                <w:rFonts w:ascii="宋体" w:hAnsi="宋体" w:hint="eastAsia"/>
                <w:color w:val="000000" w:themeColor="text1"/>
                <w:kern w:val="0"/>
                <w:sz w:val="18"/>
                <w:szCs w:val="18"/>
              </w:rPr>
              <w:t>台。</w:t>
            </w:r>
          </w:p>
        </w:tc>
        <w:tc>
          <w:tcPr>
            <w:tcW w:w="2397" w:type="pct"/>
            <w:tcBorders>
              <w:top w:val="nil"/>
              <w:left w:val="nil"/>
              <w:bottom w:val="single" w:sz="4" w:space="0" w:color="auto"/>
              <w:right w:val="single" w:sz="4" w:space="0" w:color="auto"/>
            </w:tcBorders>
            <w:shd w:val="clear" w:color="auto" w:fill="auto"/>
            <w:vAlign w:val="center"/>
            <w:hideMark/>
          </w:tcPr>
          <w:p w14:paraId="16439ADC"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利旧不改造，新增污水提水泵</w:t>
            </w:r>
            <w:r w:rsidRPr="007766D4">
              <w:rPr>
                <w:color w:val="000000" w:themeColor="text1"/>
                <w:kern w:val="0"/>
                <w:sz w:val="18"/>
                <w:szCs w:val="18"/>
              </w:rPr>
              <w:t>2</w:t>
            </w:r>
            <w:r w:rsidRPr="007766D4">
              <w:rPr>
                <w:rFonts w:ascii="宋体" w:hAnsi="宋体" w:hint="eastAsia"/>
                <w:color w:val="000000" w:themeColor="text1"/>
                <w:kern w:val="0"/>
                <w:sz w:val="18"/>
                <w:szCs w:val="18"/>
              </w:rPr>
              <w:t>台</w:t>
            </w:r>
          </w:p>
        </w:tc>
        <w:tc>
          <w:tcPr>
            <w:tcW w:w="390" w:type="pct"/>
            <w:tcBorders>
              <w:top w:val="nil"/>
              <w:left w:val="nil"/>
              <w:bottom w:val="single" w:sz="4" w:space="0" w:color="auto"/>
              <w:right w:val="single" w:sz="4" w:space="0" w:color="auto"/>
            </w:tcBorders>
            <w:shd w:val="clear" w:color="auto" w:fill="auto"/>
            <w:vAlign w:val="center"/>
            <w:hideMark/>
          </w:tcPr>
          <w:p w14:paraId="3A98A80A"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土建利旧，设备新增</w:t>
            </w:r>
          </w:p>
        </w:tc>
      </w:tr>
      <w:tr w:rsidR="007766D4" w:rsidRPr="007766D4" w14:paraId="6CB97BDA"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1C052C70"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0D867B63"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细格栅及曝气沉砂池</w:t>
            </w:r>
          </w:p>
        </w:tc>
        <w:tc>
          <w:tcPr>
            <w:tcW w:w="1675" w:type="pct"/>
            <w:tcBorders>
              <w:top w:val="nil"/>
              <w:left w:val="nil"/>
              <w:bottom w:val="single" w:sz="4" w:space="0" w:color="auto"/>
              <w:right w:val="single" w:sz="4" w:space="0" w:color="auto"/>
            </w:tcBorders>
            <w:shd w:val="clear" w:color="auto" w:fill="auto"/>
            <w:vAlign w:val="center"/>
            <w:hideMark/>
          </w:tcPr>
          <w:p w14:paraId="7B384F5E"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细格栅间</w:t>
            </w:r>
            <w:r w:rsidRPr="007766D4">
              <w:rPr>
                <w:color w:val="000000" w:themeColor="text1"/>
                <w:kern w:val="0"/>
                <w:sz w:val="18"/>
                <w:szCs w:val="18"/>
              </w:rPr>
              <w:t>2</w:t>
            </w:r>
            <w:r w:rsidRPr="007766D4">
              <w:rPr>
                <w:rFonts w:ascii="宋体" w:hAnsi="宋体" w:hint="eastAsia"/>
                <w:color w:val="000000" w:themeColor="text1"/>
                <w:kern w:val="0"/>
                <w:sz w:val="18"/>
                <w:szCs w:val="18"/>
              </w:rPr>
              <w:t>组，格栅间平面尺寸</w:t>
            </w:r>
            <w:r w:rsidRPr="007766D4">
              <w:rPr>
                <w:color w:val="000000" w:themeColor="text1"/>
                <w:kern w:val="0"/>
                <w:sz w:val="18"/>
                <w:szCs w:val="18"/>
              </w:rPr>
              <w:t>11×6m</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3A49B126"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利旧不改造</w:t>
            </w:r>
          </w:p>
        </w:tc>
        <w:tc>
          <w:tcPr>
            <w:tcW w:w="390" w:type="pct"/>
            <w:tcBorders>
              <w:top w:val="nil"/>
              <w:left w:val="nil"/>
              <w:bottom w:val="single" w:sz="4" w:space="0" w:color="auto"/>
              <w:right w:val="single" w:sz="4" w:space="0" w:color="auto"/>
            </w:tcBorders>
            <w:shd w:val="clear" w:color="auto" w:fill="auto"/>
            <w:vAlign w:val="center"/>
            <w:hideMark/>
          </w:tcPr>
          <w:p w14:paraId="381DDD24"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080B3CB3"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22D148DE"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51E52B10"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水解酸化池</w:t>
            </w:r>
          </w:p>
        </w:tc>
        <w:tc>
          <w:tcPr>
            <w:tcW w:w="1675" w:type="pct"/>
            <w:tcBorders>
              <w:top w:val="nil"/>
              <w:left w:val="nil"/>
              <w:bottom w:val="single" w:sz="4" w:space="0" w:color="auto"/>
              <w:right w:val="single" w:sz="4" w:space="0" w:color="auto"/>
            </w:tcBorders>
            <w:shd w:val="clear" w:color="auto" w:fill="auto"/>
            <w:vAlign w:val="center"/>
            <w:hideMark/>
          </w:tcPr>
          <w:p w14:paraId="5FB1EA6A"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去除部分悬浮物，污泥水解，提高污水生化性，半地下矩形钢混池，数量：</w:t>
            </w:r>
            <w:r w:rsidRPr="007766D4">
              <w:rPr>
                <w:color w:val="000000" w:themeColor="text1"/>
                <w:kern w:val="0"/>
                <w:sz w:val="18"/>
                <w:szCs w:val="18"/>
              </w:rPr>
              <w:t xml:space="preserve">1 </w:t>
            </w:r>
            <w:r w:rsidRPr="007766D4">
              <w:rPr>
                <w:rFonts w:ascii="宋体" w:hAnsi="宋体" w:hint="eastAsia"/>
                <w:color w:val="000000" w:themeColor="text1"/>
                <w:kern w:val="0"/>
                <w:sz w:val="18"/>
                <w:szCs w:val="18"/>
              </w:rPr>
              <w:t>座</w:t>
            </w:r>
            <w:r w:rsidRPr="007766D4">
              <w:rPr>
                <w:color w:val="000000" w:themeColor="text1"/>
                <w:kern w:val="0"/>
                <w:sz w:val="18"/>
                <w:szCs w:val="18"/>
              </w:rPr>
              <w:t>2</w:t>
            </w:r>
            <w:r w:rsidRPr="007766D4">
              <w:rPr>
                <w:rFonts w:ascii="宋体" w:hAnsi="宋体" w:hint="eastAsia"/>
                <w:color w:val="000000" w:themeColor="text1"/>
                <w:kern w:val="0"/>
                <w:sz w:val="18"/>
                <w:szCs w:val="18"/>
              </w:rPr>
              <w:t>组，尺寸：</w:t>
            </w:r>
            <w:r w:rsidRPr="007766D4">
              <w:rPr>
                <w:color w:val="000000" w:themeColor="text1"/>
                <w:kern w:val="0"/>
                <w:sz w:val="18"/>
                <w:szCs w:val="18"/>
              </w:rPr>
              <w:t>31×16×7.1m</w:t>
            </w:r>
            <w:r w:rsidRPr="007766D4">
              <w:rPr>
                <w:rFonts w:ascii="宋体" w:hAnsi="宋体" w:hint="eastAsia"/>
                <w:color w:val="000000" w:themeColor="text1"/>
                <w:kern w:val="0"/>
                <w:sz w:val="18"/>
                <w:szCs w:val="18"/>
              </w:rPr>
              <w:t>，设计参数：水力停留时间</w:t>
            </w:r>
            <w:r w:rsidRPr="007766D4">
              <w:rPr>
                <w:color w:val="000000" w:themeColor="text1"/>
                <w:kern w:val="0"/>
                <w:sz w:val="18"/>
                <w:szCs w:val="18"/>
              </w:rPr>
              <w:t xml:space="preserve"> 6.48h</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477ACA09"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一期利旧不改造，二期在厂区北侧新建同等规模水解酸化池。半地下矩形钢混池，数量：</w:t>
            </w:r>
            <w:r w:rsidRPr="007766D4">
              <w:rPr>
                <w:color w:val="000000" w:themeColor="text1"/>
                <w:kern w:val="0"/>
                <w:sz w:val="18"/>
                <w:szCs w:val="18"/>
              </w:rPr>
              <w:t xml:space="preserve">1 </w:t>
            </w:r>
            <w:r w:rsidRPr="007766D4">
              <w:rPr>
                <w:rFonts w:ascii="宋体" w:hAnsi="宋体" w:hint="eastAsia"/>
                <w:color w:val="000000" w:themeColor="text1"/>
                <w:kern w:val="0"/>
                <w:sz w:val="18"/>
                <w:szCs w:val="18"/>
              </w:rPr>
              <w:t>座</w:t>
            </w:r>
            <w:r w:rsidRPr="007766D4">
              <w:rPr>
                <w:color w:val="000000" w:themeColor="text1"/>
                <w:kern w:val="0"/>
                <w:sz w:val="18"/>
                <w:szCs w:val="18"/>
              </w:rPr>
              <w:t>2</w:t>
            </w:r>
            <w:r w:rsidRPr="007766D4">
              <w:rPr>
                <w:rFonts w:ascii="宋体" w:hAnsi="宋体" w:hint="eastAsia"/>
                <w:color w:val="000000" w:themeColor="text1"/>
                <w:kern w:val="0"/>
                <w:sz w:val="18"/>
                <w:szCs w:val="18"/>
              </w:rPr>
              <w:t>组，尺寸：</w:t>
            </w:r>
            <w:r w:rsidRPr="007766D4">
              <w:rPr>
                <w:color w:val="000000" w:themeColor="text1"/>
                <w:kern w:val="0"/>
                <w:sz w:val="18"/>
                <w:szCs w:val="18"/>
              </w:rPr>
              <w:t>31×16×7.1m</w:t>
            </w:r>
            <w:r w:rsidRPr="007766D4">
              <w:rPr>
                <w:rFonts w:ascii="宋体" w:hAnsi="宋体" w:hint="eastAsia"/>
                <w:color w:val="000000" w:themeColor="text1"/>
                <w:kern w:val="0"/>
                <w:sz w:val="18"/>
                <w:szCs w:val="18"/>
              </w:rPr>
              <w:t>，设计参数：水力停留时间</w:t>
            </w:r>
            <w:r w:rsidRPr="007766D4">
              <w:rPr>
                <w:color w:val="000000" w:themeColor="text1"/>
                <w:kern w:val="0"/>
                <w:sz w:val="18"/>
                <w:szCs w:val="18"/>
              </w:rPr>
              <w:t xml:space="preserve"> 6.48h</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4CA599D4"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一期利旧，二期新建</w:t>
            </w:r>
          </w:p>
        </w:tc>
      </w:tr>
      <w:tr w:rsidR="007766D4" w:rsidRPr="007766D4" w14:paraId="3F649ADC"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32245AF9"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37C2C1EC" w14:textId="77777777" w:rsidR="00825173" w:rsidRPr="007766D4" w:rsidRDefault="00825173" w:rsidP="00825173">
            <w:pPr>
              <w:widowControl/>
              <w:jc w:val="left"/>
              <w:rPr>
                <w:color w:val="000000" w:themeColor="text1"/>
                <w:kern w:val="0"/>
                <w:sz w:val="18"/>
                <w:szCs w:val="18"/>
              </w:rPr>
            </w:pPr>
            <w:r w:rsidRPr="007766D4">
              <w:rPr>
                <w:color w:val="000000" w:themeColor="text1"/>
                <w:kern w:val="0"/>
                <w:sz w:val="18"/>
                <w:szCs w:val="18"/>
              </w:rPr>
              <w:t xml:space="preserve">A2/O </w:t>
            </w:r>
            <w:r w:rsidRPr="007766D4">
              <w:rPr>
                <w:rFonts w:ascii="宋体" w:hAnsi="宋体" w:hint="eastAsia"/>
                <w:color w:val="000000" w:themeColor="text1"/>
                <w:kern w:val="0"/>
                <w:sz w:val="18"/>
                <w:szCs w:val="18"/>
              </w:rPr>
              <w:t>生物池：</w:t>
            </w:r>
          </w:p>
        </w:tc>
        <w:tc>
          <w:tcPr>
            <w:tcW w:w="1675" w:type="pct"/>
            <w:tcBorders>
              <w:top w:val="nil"/>
              <w:left w:val="nil"/>
              <w:bottom w:val="single" w:sz="4" w:space="0" w:color="auto"/>
              <w:right w:val="single" w:sz="4" w:space="0" w:color="auto"/>
            </w:tcBorders>
            <w:shd w:val="clear" w:color="auto" w:fill="auto"/>
            <w:vAlign w:val="center"/>
            <w:hideMark/>
          </w:tcPr>
          <w:p w14:paraId="45964ECE"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利用厌氧、缺氧和好氧区的不同功能，进行生物脱氮除磷，同时去除</w:t>
            </w:r>
            <w:r w:rsidRPr="007766D4">
              <w:rPr>
                <w:color w:val="000000" w:themeColor="text1"/>
                <w:kern w:val="0"/>
                <w:sz w:val="18"/>
                <w:szCs w:val="18"/>
              </w:rPr>
              <w:t xml:space="preserve"> BOD</w:t>
            </w:r>
            <w:r w:rsidRPr="007766D4">
              <w:rPr>
                <w:color w:val="000000" w:themeColor="text1"/>
                <w:kern w:val="0"/>
                <w:sz w:val="18"/>
                <w:szCs w:val="18"/>
                <w:vertAlign w:val="subscript"/>
              </w:rPr>
              <w:t>5</w:t>
            </w:r>
            <w:r w:rsidRPr="007766D4">
              <w:rPr>
                <w:rFonts w:ascii="宋体" w:hAnsi="宋体" w:hint="eastAsia"/>
                <w:color w:val="000000" w:themeColor="text1"/>
                <w:kern w:val="0"/>
                <w:sz w:val="18"/>
                <w:szCs w:val="18"/>
              </w:rPr>
              <w:t>，半地下式钢筋混凝土池；数量：</w:t>
            </w:r>
            <w:r w:rsidRPr="007766D4">
              <w:rPr>
                <w:color w:val="000000" w:themeColor="text1"/>
                <w:kern w:val="0"/>
                <w:sz w:val="18"/>
                <w:szCs w:val="18"/>
              </w:rPr>
              <w:t xml:space="preserve">1 </w:t>
            </w:r>
            <w:r w:rsidRPr="007766D4">
              <w:rPr>
                <w:rFonts w:ascii="宋体" w:hAnsi="宋体" w:hint="eastAsia"/>
                <w:color w:val="000000" w:themeColor="text1"/>
                <w:kern w:val="0"/>
                <w:sz w:val="18"/>
                <w:szCs w:val="18"/>
              </w:rPr>
              <w:t>座</w:t>
            </w:r>
            <w:r w:rsidRPr="007766D4">
              <w:rPr>
                <w:color w:val="000000" w:themeColor="text1"/>
                <w:kern w:val="0"/>
                <w:sz w:val="18"/>
                <w:szCs w:val="18"/>
              </w:rPr>
              <w:t>2</w:t>
            </w:r>
            <w:r w:rsidRPr="007766D4">
              <w:rPr>
                <w:rFonts w:ascii="宋体" w:hAnsi="宋体" w:hint="eastAsia"/>
                <w:color w:val="000000" w:themeColor="text1"/>
                <w:kern w:val="0"/>
                <w:sz w:val="18"/>
                <w:szCs w:val="18"/>
              </w:rPr>
              <w:t>组，单座尺寸：</w:t>
            </w:r>
            <w:r w:rsidRPr="007766D4">
              <w:rPr>
                <w:color w:val="000000" w:themeColor="text1"/>
                <w:kern w:val="0"/>
                <w:sz w:val="18"/>
                <w:szCs w:val="18"/>
              </w:rPr>
              <w:t xml:space="preserve">57.5×28.4×6.5m </w:t>
            </w:r>
            <w:r w:rsidRPr="007766D4">
              <w:rPr>
                <w:rFonts w:ascii="宋体" w:hAnsi="宋体" w:hint="eastAsia"/>
                <w:color w:val="000000" w:themeColor="text1"/>
                <w:kern w:val="0"/>
                <w:sz w:val="18"/>
                <w:szCs w:val="18"/>
              </w:rPr>
              <w:t>设计参数：预缺氧停留时间</w:t>
            </w:r>
            <w:r w:rsidRPr="007766D4">
              <w:rPr>
                <w:color w:val="000000" w:themeColor="text1"/>
                <w:kern w:val="0"/>
                <w:sz w:val="18"/>
                <w:szCs w:val="18"/>
              </w:rPr>
              <w:t>1.5h</w:t>
            </w:r>
            <w:r w:rsidRPr="007766D4">
              <w:rPr>
                <w:rFonts w:ascii="宋体" w:hAnsi="宋体" w:hint="eastAsia"/>
                <w:color w:val="000000" w:themeColor="text1"/>
                <w:kern w:val="0"/>
                <w:sz w:val="18"/>
                <w:szCs w:val="18"/>
              </w:rPr>
              <w:t>，厌氧区停留时间</w:t>
            </w:r>
            <w:r w:rsidRPr="007766D4">
              <w:rPr>
                <w:color w:val="000000" w:themeColor="text1"/>
                <w:kern w:val="0"/>
                <w:sz w:val="18"/>
                <w:szCs w:val="18"/>
              </w:rPr>
              <w:t>1.5h</w:t>
            </w:r>
            <w:r w:rsidRPr="007766D4">
              <w:rPr>
                <w:rFonts w:ascii="宋体" w:hAnsi="宋体" w:hint="eastAsia"/>
                <w:color w:val="000000" w:themeColor="text1"/>
                <w:kern w:val="0"/>
                <w:sz w:val="18"/>
                <w:szCs w:val="18"/>
              </w:rPr>
              <w:t>，缺氧区停留时间</w:t>
            </w:r>
            <w:r w:rsidRPr="007766D4">
              <w:rPr>
                <w:color w:val="000000" w:themeColor="text1"/>
                <w:kern w:val="0"/>
                <w:sz w:val="18"/>
                <w:szCs w:val="18"/>
              </w:rPr>
              <w:t>3.57h</w:t>
            </w:r>
            <w:r w:rsidRPr="007766D4">
              <w:rPr>
                <w:rFonts w:ascii="宋体" w:hAnsi="宋体" w:hint="eastAsia"/>
                <w:color w:val="000000" w:themeColor="text1"/>
                <w:kern w:val="0"/>
                <w:sz w:val="18"/>
                <w:szCs w:val="18"/>
              </w:rPr>
              <w:t>，好氧区停留时间</w:t>
            </w:r>
            <w:r w:rsidRPr="007766D4">
              <w:rPr>
                <w:color w:val="000000" w:themeColor="text1"/>
                <w:kern w:val="0"/>
                <w:sz w:val="18"/>
                <w:szCs w:val="18"/>
              </w:rPr>
              <w:t>11.29h</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325A0709"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一期利旧不改造，二期在厂区北侧新建同等规模生物池，半地下式钢筋混凝土池；数量：</w:t>
            </w:r>
            <w:r w:rsidRPr="007766D4">
              <w:rPr>
                <w:color w:val="000000" w:themeColor="text1"/>
                <w:kern w:val="0"/>
                <w:sz w:val="18"/>
                <w:szCs w:val="18"/>
              </w:rPr>
              <w:t xml:space="preserve">1 </w:t>
            </w:r>
            <w:r w:rsidRPr="007766D4">
              <w:rPr>
                <w:rFonts w:ascii="宋体" w:hAnsi="宋体" w:hint="eastAsia"/>
                <w:color w:val="000000" w:themeColor="text1"/>
                <w:kern w:val="0"/>
                <w:sz w:val="18"/>
                <w:szCs w:val="18"/>
              </w:rPr>
              <w:t>座</w:t>
            </w:r>
            <w:r w:rsidRPr="007766D4">
              <w:rPr>
                <w:color w:val="000000" w:themeColor="text1"/>
                <w:kern w:val="0"/>
                <w:sz w:val="18"/>
                <w:szCs w:val="18"/>
              </w:rPr>
              <w:t>2</w:t>
            </w:r>
            <w:r w:rsidRPr="007766D4">
              <w:rPr>
                <w:rFonts w:ascii="宋体" w:hAnsi="宋体" w:hint="eastAsia"/>
                <w:color w:val="000000" w:themeColor="text1"/>
                <w:kern w:val="0"/>
                <w:sz w:val="18"/>
                <w:szCs w:val="18"/>
              </w:rPr>
              <w:t>组，单座尺寸：</w:t>
            </w:r>
            <w:r w:rsidRPr="007766D4">
              <w:rPr>
                <w:color w:val="000000" w:themeColor="text1"/>
                <w:kern w:val="0"/>
                <w:sz w:val="18"/>
                <w:szCs w:val="18"/>
              </w:rPr>
              <w:t xml:space="preserve">57.6×28.4×6.5m </w:t>
            </w:r>
            <w:r w:rsidRPr="007766D4">
              <w:rPr>
                <w:rFonts w:ascii="宋体" w:hAnsi="宋体" w:hint="eastAsia"/>
                <w:color w:val="000000" w:themeColor="text1"/>
                <w:kern w:val="0"/>
                <w:sz w:val="18"/>
                <w:szCs w:val="18"/>
              </w:rPr>
              <w:t>设计参数：预缺氧停留时间</w:t>
            </w:r>
            <w:r w:rsidRPr="007766D4">
              <w:rPr>
                <w:color w:val="000000" w:themeColor="text1"/>
                <w:kern w:val="0"/>
                <w:sz w:val="18"/>
                <w:szCs w:val="18"/>
              </w:rPr>
              <w:t>1.5h</w:t>
            </w:r>
            <w:r w:rsidRPr="007766D4">
              <w:rPr>
                <w:rFonts w:ascii="宋体" w:hAnsi="宋体" w:hint="eastAsia"/>
                <w:color w:val="000000" w:themeColor="text1"/>
                <w:kern w:val="0"/>
                <w:sz w:val="18"/>
                <w:szCs w:val="18"/>
              </w:rPr>
              <w:t>，厌氧区停留时间</w:t>
            </w:r>
            <w:r w:rsidRPr="007766D4">
              <w:rPr>
                <w:color w:val="000000" w:themeColor="text1"/>
                <w:kern w:val="0"/>
                <w:sz w:val="18"/>
                <w:szCs w:val="18"/>
              </w:rPr>
              <w:t>1.5h</w:t>
            </w:r>
            <w:r w:rsidRPr="007766D4">
              <w:rPr>
                <w:rFonts w:ascii="宋体" w:hAnsi="宋体" w:hint="eastAsia"/>
                <w:color w:val="000000" w:themeColor="text1"/>
                <w:kern w:val="0"/>
                <w:sz w:val="18"/>
                <w:szCs w:val="18"/>
              </w:rPr>
              <w:t>，缺氧区停留时间</w:t>
            </w:r>
            <w:r w:rsidRPr="007766D4">
              <w:rPr>
                <w:color w:val="000000" w:themeColor="text1"/>
                <w:kern w:val="0"/>
                <w:sz w:val="18"/>
                <w:szCs w:val="18"/>
              </w:rPr>
              <w:t>3.57h</w:t>
            </w:r>
            <w:r w:rsidRPr="007766D4">
              <w:rPr>
                <w:rFonts w:ascii="宋体" w:hAnsi="宋体" w:hint="eastAsia"/>
                <w:color w:val="000000" w:themeColor="text1"/>
                <w:kern w:val="0"/>
                <w:sz w:val="18"/>
                <w:szCs w:val="18"/>
              </w:rPr>
              <w:t>，好氧区停留时间</w:t>
            </w:r>
            <w:r w:rsidRPr="007766D4">
              <w:rPr>
                <w:color w:val="000000" w:themeColor="text1"/>
                <w:kern w:val="0"/>
                <w:sz w:val="18"/>
                <w:szCs w:val="18"/>
              </w:rPr>
              <w:t>11.29h</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42CCA1B6"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一期利旧，二期新建</w:t>
            </w:r>
          </w:p>
        </w:tc>
      </w:tr>
      <w:tr w:rsidR="007766D4" w:rsidRPr="007766D4" w14:paraId="6D3167D8"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1195B84D"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37CC154D"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鼓风机房</w:t>
            </w:r>
          </w:p>
        </w:tc>
        <w:tc>
          <w:tcPr>
            <w:tcW w:w="1675" w:type="pct"/>
            <w:tcBorders>
              <w:top w:val="nil"/>
              <w:left w:val="nil"/>
              <w:bottom w:val="single" w:sz="4" w:space="0" w:color="auto"/>
              <w:right w:val="single" w:sz="4" w:space="0" w:color="auto"/>
            </w:tcBorders>
            <w:shd w:val="clear" w:color="auto" w:fill="auto"/>
            <w:vAlign w:val="center"/>
            <w:hideMark/>
          </w:tcPr>
          <w:p w14:paraId="2B59EEB6"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为</w:t>
            </w:r>
            <w:r w:rsidRPr="007766D4">
              <w:rPr>
                <w:color w:val="000000" w:themeColor="text1"/>
                <w:kern w:val="0"/>
                <w:sz w:val="18"/>
                <w:szCs w:val="18"/>
              </w:rPr>
              <w:t xml:space="preserve">A2/O </w:t>
            </w:r>
            <w:r w:rsidRPr="007766D4">
              <w:rPr>
                <w:rFonts w:ascii="宋体" w:hAnsi="宋体" w:hint="eastAsia"/>
                <w:color w:val="000000" w:themeColor="text1"/>
                <w:kern w:val="0"/>
                <w:sz w:val="18"/>
                <w:szCs w:val="18"/>
              </w:rPr>
              <w:t>生化池好氧区充氧提供气源，数量：</w:t>
            </w:r>
            <w:r w:rsidRPr="007766D4">
              <w:rPr>
                <w:color w:val="000000" w:themeColor="text1"/>
                <w:kern w:val="0"/>
                <w:sz w:val="18"/>
                <w:szCs w:val="18"/>
              </w:rPr>
              <w:t>1</w:t>
            </w:r>
            <w:r w:rsidRPr="007766D4">
              <w:rPr>
                <w:rFonts w:ascii="宋体" w:hAnsi="宋体" w:hint="eastAsia"/>
                <w:color w:val="000000" w:themeColor="text1"/>
                <w:kern w:val="0"/>
                <w:sz w:val="18"/>
                <w:szCs w:val="18"/>
              </w:rPr>
              <w:t>座，平面尺寸：</w:t>
            </w:r>
            <w:r w:rsidRPr="007766D4">
              <w:rPr>
                <w:color w:val="000000" w:themeColor="text1"/>
                <w:kern w:val="0"/>
                <w:sz w:val="18"/>
                <w:szCs w:val="18"/>
              </w:rPr>
              <w:t>20×8.7m</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34277763"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一期利旧不改造，二期在厂区北侧新建同等规模鼓风机房，数量：</w:t>
            </w:r>
            <w:r w:rsidRPr="007766D4">
              <w:rPr>
                <w:color w:val="000000" w:themeColor="text1"/>
                <w:kern w:val="0"/>
                <w:sz w:val="18"/>
                <w:szCs w:val="18"/>
              </w:rPr>
              <w:t>1</w:t>
            </w:r>
            <w:r w:rsidRPr="007766D4">
              <w:rPr>
                <w:rFonts w:ascii="宋体" w:hAnsi="宋体" w:hint="eastAsia"/>
                <w:color w:val="000000" w:themeColor="text1"/>
                <w:kern w:val="0"/>
                <w:sz w:val="18"/>
                <w:szCs w:val="18"/>
              </w:rPr>
              <w:t>座，平面尺寸：</w:t>
            </w:r>
            <w:r w:rsidRPr="007766D4">
              <w:rPr>
                <w:color w:val="000000" w:themeColor="text1"/>
                <w:kern w:val="0"/>
                <w:sz w:val="18"/>
                <w:szCs w:val="18"/>
              </w:rPr>
              <w:t>20×8.7m</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691BDE70"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一期利旧，二期新建</w:t>
            </w:r>
          </w:p>
        </w:tc>
      </w:tr>
      <w:tr w:rsidR="007766D4" w:rsidRPr="007766D4" w14:paraId="1A986DDE"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1B69BEA9"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42C4102B"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配水井及污泥泵房</w:t>
            </w:r>
          </w:p>
        </w:tc>
        <w:tc>
          <w:tcPr>
            <w:tcW w:w="1675" w:type="pct"/>
            <w:tcBorders>
              <w:top w:val="nil"/>
              <w:left w:val="nil"/>
              <w:bottom w:val="single" w:sz="4" w:space="0" w:color="auto"/>
              <w:right w:val="single" w:sz="4" w:space="0" w:color="auto"/>
            </w:tcBorders>
            <w:shd w:val="clear" w:color="auto" w:fill="auto"/>
            <w:vAlign w:val="center"/>
            <w:hideMark/>
          </w:tcPr>
          <w:p w14:paraId="76AD12FD"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回流活性污泥至生化池；提升剩余污泥至污泥脱水机房。建筑规格：</w:t>
            </w:r>
            <w:r w:rsidRPr="007766D4">
              <w:rPr>
                <w:color w:val="000000" w:themeColor="text1"/>
                <w:kern w:val="0"/>
                <w:sz w:val="18"/>
                <w:szCs w:val="18"/>
              </w:rPr>
              <w:t>10.9×7.6×5.5m</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68BE7E27"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一期利旧不改造，二期在厂区北侧新建同等规模配水井及污泥泵房，建筑规格：</w:t>
            </w:r>
            <w:r w:rsidRPr="007766D4">
              <w:rPr>
                <w:color w:val="000000" w:themeColor="text1"/>
                <w:kern w:val="0"/>
                <w:sz w:val="18"/>
                <w:szCs w:val="18"/>
              </w:rPr>
              <w:t>10.9×7.6×5.5m</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6EFA7CF3"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一期利旧，二期新建</w:t>
            </w:r>
          </w:p>
        </w:tc>
      </w:tr>
      <w:tr w:rsidR="007766D4" w:rsidRPr="007766D4" w14:paraId="6C8F387E"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64BB8D3A"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0A25D107"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二沉池</w:t>
            </w:r>
          </w:p>
        </w:tc>
        <w:tc>
          <w:tcPr>
            <w:tcW w:w="1675" w:type="pct"/>
            <w:tcBorders>
              <w:top w:val="nil"/>
              <w:left w:val="nil"/>
              <w:bottom w:val="single" w:sz="4" w:space="0" w:color="auto"/>
              <w:right w:val="single" w:sz="4" w:space="0" w:color="auto"/>
            </w:tcBorders>
            <w:shd w:val="clear" w:color="auto" w:fill="auto"/>
            <w:vAlign w:val="center"/>
            <w:hideMark/>
          </w:tcPr>
          <w:p w14:paraId="67D09CAF"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半地下式钢筋混凝土结构，数量：</w:t>
            </w:r>
            <w:r w:rsidRPr="007766D4">
              <w:rPr>
                <w:color w:val="000000" w:themeColor="text1"/>
                <w:kern w:val="0"/>
                <w:sz w:val="18"/>
                <w:szCs w:val="18"/>
              </w:rPr>
              <w:t>2</w:t>
            </w:r>
            <w:r w:rsidRPr="007766D4">
              <w:rPr>
                <w:rFonts w:ascii="宋体" w:hAnsi="宋体" w:hint="eastAsia"/>
                <w:color w:val="000000" w:themeColor="text1"/>
                <w:kern w:val="0"/>
                <w:sz w:val="18"/>
                <w:szCs w:val="18"/>
              </w:rPr>
              <w:t>座，池径：</w:t>
            </w:r>
            <w:r w:rsidRPr="007766D4">
              <w:rPr>
                <w:color w:val="000000" w:themeColor="text1"/>
                <w:kern w:val="0"/>
                <w:sz w:val="18"/>
                <w:szCs w:val="18"/>
              </w:rPr>
              <w:t>28m</w:t>
            </w:r>
            <w:r w:rsidRPr="007766D4">
              <w:rPr>
                <w:rFonts w:ascii="宋体" w:hAnsi="宋体" w:hint="eastAsia"/>
                <w:color w:val="000000" w:themeColor="text1"/>
                <w:kern w:val="0"/>
                <w:sz w:val="18"/>
                <w:szCs w:val="18"/>
              </w:rPr>
              <w:t>，池边水深：</w:t>
            </w:r>
            <w:r w:rsidRPr="007766D4">
              <w:rPr>
                <w:color w:val="000000" w:themeColor="text1"/>
                <w:kern w:val="0"/>
                <w:sz w:val="18"/>
                <w:szCs w:val="18"/>
              </w:rPr>
              <w:t>4.2m</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4917C6AE"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一期利旧不改造，二期在厂区北侧新建同等规模二沉池，半地下式钢筋混凝土结构，数量：</w:t>
            </w:r>
            <w:r w:rsidRPr="007766D4">
              <w:rPr>
                <w:color w:val="000000" w:themeColor="text1"/>
                <w:kern w:val="0"/>
                <w:sz w:val="18"/>
                <w:szCs w:val="18"/>
              </w:rPr>
              <w:t>2</w:t>
            </w:r>
            <w:r w:rsidRPr="007766D4">
              <w:rPr>
                <w:rFonts w:ascii="宋体" w:hAnsi="宋体" w:hint="eastAsia"/>
                <w:color w:val="000000" w:themeColor="text1"/>
                <w:kern w:val="0"/>
                <w:sz w:val="18"/>
                <w:szCs w:val="18"/>
              </w:rPr>
              <w:t>座，池径：</w:t>
            </w:r>
            <w:r w:rsidRPr="007766D4">
              <w:rPr>
                <w:color w:val="000000" w:themeColor="text1"/>
                <w:kern w:val="0"/>
                <w:sz w:val="18"/>
                <w:szCs w:val="18"/>
              </w:rPr>
              <w:t>28m</w:t>
            </w:r>
            <w:r w:rsidRPr="007766D4">
              <w:rPr>
                <w:rFonts w:ascii="宋体" w:hAnsi="宋体" w:hint="eastAsia"/>
                <w:color w:val="000000" w:themeColor="text1"/>
                <w:kern w:val="0"/>
                <w:sz w:val="18"/>
                <w:szCs w:val="18"/>
              </w:rPr>
              <w:t>，池边水深：</w:t>
            </w:r>
            <w:r w:rsidRPr="007766D4">
              <w:rPr>
                <w:color w:val="000000" w:themeColor="text1"/>
                <w:kern w:val="0"/>
                <w:sz w:val="18"/>
                <w:szCs w:val="18"/>
              </w:rPr>
              <w:t>4.2m</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302DEAA3"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一期利旧，二期新建</w:t>
            </w:r>
          </w:p>
        </w:tc>
      </w:tr>
      <w:tr w:rsidR="007766D4" w:rsidRPr="007766D4" w14:paraId="132C5FB8"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4D772C57"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6FECD51A"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高效沉淀池</w:t>
            </w:r>
          </w:p>
        </w:tc>
        <w:tc>
          <w:tcPr>
            <w:tcW w:w="1675" w:type="pct"/>
            <w:tcBorders>
              <w:top w:val="nil"/>
              <w:left w:val="nil"/>
              <w:bottom w:val="single" w:sz="4" w:space="0" w:color="auto"/>
              <w:right w:val="single" w:sz="4" w:space="0" w:color="auto"/>
            </w:tcBorders>
            <w:shd w:val="clear" w:color="auto" w:fill="auto"/>
            <w:vAlign w:val="center"/>
            <w:hideMark/>
          </w:tcPr>
          <w:p w14:paraId="6BB83BEE"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混合池尺寸</w:t>
            </w:r>
            <w:r w:rsidRPr="007766D4">
              <w:rPr>
                <w:color w:val="000000" w:themeColor="text1"/>
                <w:kern w:val="0"/>
                <w:sz w:val="18"/>
                <w:szCs w:val="18"/>
              </w:rPr>
              <w:t>3×4×3.5m</w:t>
            </w:r>
            <w:r w:rsidRPr="007766D4">
              <w:rPr>
                <w:rFonts w:ascii="宋体" w:hAnsi="宋体" w:hint="eastAsia"/>
                <w:color w:val="000000" w:themeColor="text1"/>
                <w:kern w:val="0"/>
                <w:sz w:val="18"/>
                <w:szCs w:val="18"/>
              </w:rPr>
              <w:t>，混合时间</w:t>
            </w:r>
            <w:r w:rsidRPr="007766D4">
              <w:rPr>
                <w:color w:val="000000" w:themeColor="text1"/>
                <w:kern w:val="0"/>
                <w:sz w:val="18"/>
                <w:szCs w:val="18"/>
              </w:rPr>
              <w:t>105s</w:t>
            </w:r>
            <w:r w:rsidRPr="007766D4">
              <w:rPr>
                <w:rFonts w:ascii="宋体" w:hAnsi="宋体" w:hint="eastAsia"/>
                <w:color w:val="000000" w:themeColor="text1"/>
                <w:kern w:val="0"/>
                <w:sz w:val="18"/>
                <w:szCs w:val="18"/>
              </w:rPr>
              <w:t>；絮凝池尺寸</w:t>
            </w:r>
            <w:r w:rsidRPr="007766D4">
              <w:rPr>
                <w:color w:val="000000" w:themeColor="text1"/>
                <w:kern w:val="0"/>
                <w:sz w:val="18"/>
                <w:szCs w:val="18"/>
              </w:rPr>
              <w:t>9×5×3.5m</w:t>
            </w:r>
            <w:r w:rsidRPr="007766D4">
              <w:rPr>
                <w:rFonts w:ascii="宋体" w:hAnsi="宋体" w:hint="eastAsia"/>
                <w:color w:val="000000" w:themeColor="text1"/>
                <w:kern w:val="0"/>
                <w:sz w:val="18"/>
                <w:szCs w:val="18"/>
              </w:rPr>
              <w:t>，絮凝时间</w:t>
            </w:r>
            <w:r w:rsidRPr="007766D4">
              <w:rPr>
                <w:color w:val="000000" w:themeColor="text1"/>
                <w:kern w:val="0"/>
                <w:sz w:val="18"/>
                <w:szCs w:val="18"/>
              </w:rPr>
              <w:t>10min</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15E01279"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一期改造：原有高效混凝沉淀池的反应区及布水渠为改造成加载反应池和絮凝反应；取消导流筒，反应池其余部分进行填充，隔墙根据流态进行折流推进，每组搅拌机新增加</w:t>
            </w:r>
            <w:r w:rsidRPr="007766D4">
              <w:rPr>
                <w:color w:val="000000" w:themeColor="text1"/>
                <w:kern w:val="0"/>
                <w:sz w:val="18"/>
                <w:szCs w:val="18"/>
              </w:rPr>
              <w:t>2</w:t>
            </w:r>
            <w:r w:rsidRPr="007766D4">
              <w:rPr>
                <w:rFonts w:ascii="宋体" w:hAnsi="宋体" w:hint="eastAsia"/>
                <w:color w:val="000000" w:themeColor="text1"/>
                <w:kern w:val="0"/>
                <w:sz w:val="18"/>
                <w:szCs w:val="18"/>
              </w:rPr>
              <w:t>台；沉淀池进水布水渠取消，部分未利用的空间进行填充；污泥泵更换成渣浆泵，污泥管道根据磁絮凝要求调整为污泥回流和磁粉回收系统，同时增加磁鼓、高剪机各</w:t>
            </w:r>
            <w:r w:rsidRPr="007766D4">
              <w:rPr>
                <w:color w:val="000000" w:themeColor="text1"/>
                <w:kern w:val="0"/>
                <w:sz w:val="18"/>
                <w:szCs w:val="18"/>
              </w:rPr>
              <w:t>2</w:t>
            </w:r>
            <w:r w:rsidRPr="007766D4">
              <w:rPr>
                <w:rFonts w:ascii="宋体" w:hAnsi="宋体" w:hint="eastAsia"/>
                <w:color w:val="000000" w:themeColor="text1"/>
                <w:kern w:val="0"/>
                <w:sz w:val="18"/>
                <w:szCs w:val="18"/>
              </w:rPr>
              <w:t>台；核对原有加药装置加药量，若符合，利旧；改造和新增原有管路及电气控制，保证磁分离系统稳定运行。</w:t>
            </w:r>
            <w:r w:rsidRPr="007766D4">
              <w:rPr>
                <w:rFonts w:ascii="宋体" w:hAnsi="宋体" w:hint="eastAsia"/>
                <w:color w:val="000000" w:themeColor="text1"/>
                <w:kern w:val="0"/>
                <w:sz w:val="18"/>
                <w:szCs w:val="18"/>
              </w:rPr>
              <w:br/>
              <w:t>二期厂区北侧新建高新沉淀池，主要对二沉池尾水进行絮凝沉淀，一组两格，规格：</w:t>
            </w:r>
            <w:r w:rsidRPr="007766D4">
              <w:rPr>
                <w:color w:val="000000" w:themeColor="text1"/>
                <w:kern w:val="0"/>
                <w:sz w:val="18"/>
                <w:szCs w:val="18"/>
              </w:rPr>
              <w:t>27.4×17.4×16.8m</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50316CEB"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一期改造，二期新建</w:t>
            </w:r>
          </w:p>
        </w:tc>
      </w:tr>
      <w:tr w:rsidR="007766D4" w:rsidRPr="007766D4" w14:paraId="6FF5D8AB"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2860E259"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27D83545"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反硝化深床滤池</w:t>
            </w:r>
          </w:p>
        </w:tc>
        <w:tc>
          <w:tcPr>
            <w:tcW w:w="1675" w:type="pct"/>
            <w:tcBorders>
              <w:top w:val="nil"/>
              <w:left w:val="nil"/>
              <w:bottom w:val="single" w:sz="4" w:space="0" w:color="auto"/>
              <w:right w:val="single" w:sz="4" w:space="0" w:color="auto"/>
            </w:tcBorders>
            <w:shd w:val="clear" w:color="auto" w:fill="auto"/>
            <w:vAlign w:val="center"/>
            <w:hideMark/>
          </w:tcPr>
          <w:p w14:paraId="2C804FBD" w14:textId="77777777" w:rsidR="00825173" w:rsidRPr="007766D4" w:rsidRDefault="00825173" w:rsidP="00825173">
            <w:pPr>
              <w:widowControl/>
              <w:rPr>
                <w:color w:val="000000" w:themeColor="text1"/>
                <w:kern w:val="0"/>
                <w:sz w:val="18"/>
                <w:szCs w:val="18"/>
              </w:rPr>
            </w:pPr>
            <w:r w:rsidRPr="007766D4">
              <w:rPr>
                <w:color w:val="000000" w:themeColor="text1"/>
                <w:kern w:val="0"/>
                <w:sz w:val="18"/>
                <w:szCs w:val="18"/>
              </w:rPr>
              <w:t>V</w:t>
            </w:r>
            <w:r w:rsidRPr="007766D4">
              <w:rPr>
                <w:rFonts w:ascii="宋体" w:hAnsi="宋体" w:hint="eastAsia"/>
                <w:color w:val="000000" w:themeColor="text1"/>
                <w:kern w:val="0"/>
                <w:sz w:val="18"/>
                <w:szCs w:val="18"/>
              </w:rPr>
              <w:t>型滤池，平面尺寸</w:t>
            </w:r>
            <w:r w:rsidRPr="007766D4">
              <w:rPr>
                <w:color w:val="000000" w:themeColor="text1"/>
                <w:kern w:val="0"/>
                <w:sz w:val="18"/>
                <w:szCs w:val="18"/>
              </w:rPr>
              <w:t>33.5×16.5</w:t>
            </w:r>
            <w:r w:rsidRPr="007766D4">
              <w:rPr>
                <w:rFonts w:ascii="宋体" w:hAnsi="宋体" w:hint="eastAsia"/>
                <w:color w:val="000000" w:themeColor="text1"/>
                <w:kern w:val="0"/>
                <w:sz w:val="18"/>
                <w:szCs w:val="18"/>
              </w:rPr>
              <w:t>，设计流速</w:t>
            </w:r>
            <w:r w:rsidRPr="007766D4">
              <w:rPr>
                <w:color w:val="000000" w:themeColor="text1"/>
                <w:kern w:val="0"/>
                <w:sz w:val="18"/>
                <w:szCs w:val="18"/>
              </w:rPr>
              <w:t>1258m</w:t>
            </w:r>
            <w:r w:rsidRPr="007766D4">
              <w:rPr>
                <w:color w:val="000000" w:themeColor="text1"/>
                <w:kern w:val="0"/>
                <w:sz w:val="18"/>
                <w:szCs w:val="18"/>
                <w:vertAlign w:val="superscript"/>
              </w:rPr>
              <w:t>3</w:t>
            </w:r>
            <w:r w:rsidRPr="007766D4">
              <w:rPr>
                <w:color w:val="000000" w:themeColor="text1"/>
                <w:kern w:val="0"/>
                <w:sz w:val="18"/>
                <w:szCs w:val="18"/>
              </w:rPr>
              <w:t>/h</w:t>
            </w:r>
            <w:r w:rsidRPr="007766D4">
              <w:rPr>
                <w:rFonts w:ascii="宋体" w:hAnsi="宋体" w:hint="eastAsia"/>
                <w:color w:val="000000" w:themeColor="text1"/>
                <w:kern w:val="0"/>
                <w:sz w:val="18"/>
                <w:szCs w:val="18"/>
              </w:rPr>
              <w:t>，分</w:t>
            </w:r>
            <w:r w:rsidRPr="007766D4">
              <w:rPr>
                <w:color w:val="000000" w:themeColor="text1"/>
                <w:kern w:val="0"/>
                <w:sz w:val="18"/>
                <w:szCs w:val="18"/>
              </w:rPr>
              <w:t>4</w:t>
            </w:r>
            <w:r w:rsidRPr="007766D4">
              <w:rPr>
                <w:rFonts w:ascii="宋体" w:hAnsi="宋体" w:hint="eastAsia"/>
                <w:color w:val="000000" w:themeColor="text1"/>
                <w:kern w:val="0"/>
                <w:sz w:val="18"/>
                <w:szCs w:val="18"/>
              </w:rPr>
              <w:t>格，滤池设计滤速</w:t>
            </w:r>
            <w:r w:rsidRPr="007766D4">
              <w:rPr>
                <w:color w:val="000000" w:themeColor="text1"/>
                <w:kern w:val="0"/>
                <w:sz w:val="18"/>
                <w:szCs w:val="18"/>
              </w:rPr>
              <w:t>4.34m/h</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517FDDED"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改造</w:t>
            </w:r>
            <w:r w:rsidRPr="007766D4">
              <w:rPr>
                <w:color w:val="000000" w:themeColor="text1"/>
                <w:kern w:val="0"/>
                <w:sz w:val="18"/>
                <w:szCs w:val="18"/>
              </w:rPr>
              <w:t>V</w:t>
            </w:r>
            <w:r w:rsidRPr="007766D4">
              <w:rPr>
                <w:rFonts w:ascii="宋体" w:hAnsi="宋体" w:hint="eastAsia"/>
                <w:color w:val="000000" w:themeColor="text1"/>
                <w:kern w:val="0"/>
                <w:sz w:val="18"/>
                <w:szCs w:val="18"/>
              </w:rPr>
              <w:t>型滤池为反硝化深床滤池，使之具备反硝化功能；拆除原有滤梁、滤板、滤头等配水系统；封堵原有配气孔，将空气管改造为由上往下的滤砖配气方式；在池底铺设滤砖，装填滤料；增加进水流量计、进出水硝态氮、进水溶解氧等仪表；在风机出口母管增加放空管路；每个池子增加</w:t>
            </w:r>
            <w:r w:rsidRPr="007766D4">
              <w:rPr>
                <w:color w:val="000000" w:themeColor="text1"/>
                <w:kern w:val="0"/>
                <w:sz w:val="18"/>
                <w:szCs w:val="18"/>
              </w:rPr>
              <w:t xml:space="preserve">1 </w:t>
            </w:r>
            <w:r w:rsidRPr="007766D4">
              <w:rPr>
                <w:rFonts w:ascii="宋体" w:hAnsi="宋体" w:hint="eastAsia"/>
                <w:color w:val="000000" w:themeColor="text1"/>
                <w:kern w:val="0"/>
                <w:sz w:val="18"/>
                <w:szCs w:val="18"/>
              </w:rPr>
              <w:t>套超声波液位计，并将出水开关阀改造或更换为调节阀。</w:t>
            </w:r>
            <w:r w:rsidRPr="007766D4">
              <w:rPr>
                <w:rFonts w:ascii="宋体" w:hAnsi="宋体" w:hint="eastAsia"/>
                <w:color w:val="000000" w:themeColor="text1"/>
                <w:kern w:val="0"/>
                <w:sz w:val="18"/>
                <w:szCs w:val="18"/>
              </w:rPr>
              <w:br/>
              <w:t>二期厂区北侧新建反硝化深床滤池，进一步去除经曝气生物滤池膜法处理后污水中残余的颗粒、胶状物质等，规格：</w:t>
            </w:r>
            <w:r w:rsidRPr="007766D4">
              <w:rPr>
                <w:color w:val="000000" w:themeColor="text1"/>
                <w:kern w:val="0"/>
                <w:sz w:val="18"/>
                <w:szCs w:val="18"/>
              </w:rPr>
              <w:t>36×13.6×7.7m</w:t>
            </w:r>
            <w:r w:rsidRPr="007766D4">
              <w:rPr>
                <w:rFonts w:ascii="宋体" w:hAnsi="宋体" w:hint="eastAsia"/>
                <w:color w:val="000000" w:themeColor="text1"/>
                <w:kern w:val="0"/>
                <w:sz w:val="18"/>
                <w:szCs w:val="18"/>
              </w:rPr>
              <w:t>，共</w:t>
            </w:r>
            <w:r w:rsidRPr="007766D4">
              <w:rPr>
                <w:color w:val="000000" w:themeColor="text1"/>
                <w:kern w:val="0"/>
                <w:sz w:val="18"/>
                <w:szCs w:val="18"/>
              </w:rPr>
              <w:t>8</w:t>
            </w:r>
            <w:r w:rsidRPr="007766D4">
              <w:rPr>
                <w:rFonts w:ascii="宋体" w:hAnsi="宋体" w:hint="eastAsia"/>
                <w:color w:val="000000" w:themeColor="text1"/>
                <w:kern w:val="0"/>
                <w:sz w:val="18"/>
                <w:szCs w:val="18"/>
              </w:rPr>
              <w:t>格，近期</w:t>
            </w:r>
            <w:r w:rsidRPr="007766D4">
              <w:rPr>
                <w:color w:val="000000" w:themeColor="text1"/>
                <w:kern w:val="0"/>
                <w:sz w:val="18"/>
                <w:szCs w:val="18"/>
              </w:rPr>
              <w:t>4</w:t>
            </w:r>
            <w:r w:rsidRPr="007766D4">
              <w:rPr>
                <w:rFonts w:ascii="宋体" w:hAnsi="宋体" w:hint="eastAsia"/>
                <w:color w:val="000000" w:themeColor="text1"/>
                <w:kern w:val="0"/>
                <w:sz w:val="18"/>
                <w:szCs w:val="18"/>
              </w:rPr>
              <w:t>格，单格滤池</w:t>
            </w:r>
            <w:r w:rsidRPr="007766D4">
              <w:rPr>
                <w:color w:val="000000" w:themeColor="text1"/>
                <w:kern w:val="0"/>
                <w:sz w:val="18"/>
                <w:szCs w:val="18"/>
              </w:rPr>
              <w:t>12.2×2.9m</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3171A5E4"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一期改造，二期新建</w:t>
            </w:r>
          </w:p>
        </w:tc>
      </w:tr>
      <w:tr w:rsidR="007766D4" w:rsidRPr="007766D4" w14:paraId="4E8C518A"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458604D8"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41749B86"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反冲洗泵房</w:t>
            </w:r>
          </w:p>
        </w:tc>
        <w:tc>
          <w:tcPr>
            <w:tcW w:w="1675" w:type="pct"/>
            <w:tcBorders>
              <w:top w:val="nil"/>
              <w:left w:val="nil"/>
              <w:bottom w:val="single" w:sz="4" w:space="0" w:color="auto"/>
              <w:right w:val="single" w:sz="4" w:space="0" w:color="auto"/>
            </w:tcBorders>
            <w:shd w:val="clear" w:color="auto" w:fill="auto"/>
            <w:vAlign w:val="center"/>
            <w:hideMark/>
          </w:tcPr>
          <w:p w14:paraId="317F4157"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对滤池进行反冲洗，尺寸分别为：</w:t>
            </w:r>
            <w:r w:rsidRPr="007766D4">
              <w:rPr>
                <w:color w:val="000000" w:themeColor="text1"/>
                <w:kern w:val="0"/>
                <w:sz w:val="18"/>
                <w:szCs w:val="18"/>
              </w:rPr>
              <w:t>30.6×9.24×4m</w:t>
            </w:r>
            <w:r w:rsidRPr="007766D4">
              <w:rPr>
                <w:rFonts w:ascii="宋体" w:hAnsi="宋体" w:hint="eastAsia"/>
                <w:color w:val="000000" w:themeColor="text1"/>
                <w:kern w:val="0"/>
                <w:sz w:val="18"/>
                <w:szCs w:val="18"/>
              </w:rPr>
              <w:t>，</w:t>
            </w:r>
            <w:r w:rsidRPr="007766D4">
              <w:rPr>
                <w:color w:val="000000" w:themeColor="text1"/>
                <w:kern w:val="0"/>
                <w:sz w:val="18"/>
                <w:szCs w:val="18"/>
              </w:rPr>
              <w:t>12.6×9.24×4.9m</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79FA8264"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一期利旧不改造，二期在厂区北侧反冲洗泵房，尺寸分别为：</w:t>
            </w:r>
            <w:r w:rsidRPr="007766D4">
              <w:rPr>
                <w:color w:val="000000" w:themeColor="text1"/>
                <w:kern w:val="0"/>
                <w:sz w:val="18"/>
                <w:szCs w:val="18"/>
              </w:rPr>
              <w:t>7.7×6×7m</w:t>
            </w:r>
            <w:r w:rsidRPr="007766D4">
              <w:rPr>
                <w:rFonts w:ascii="宋体" w:hAnsi="宋体" w:hint="eastAsia"/>
                <w:color w:val="000000" w:themeColor="text1"/>
                <w:kern w:val="0"/>
                <w:sz w:val="18"/>
                <w:szCs w:val="18"/>
              </w:rPr>
              <w:t>，</w:t>
            </w:r>
            <w:r w:rsidRPr="007766D4">
              <w:rPr>
                <w:color w:val="000000" w:themeColor="text1"/>
                <w:kern w:val="0"/>
                <w:sz w:val="18"/>
                <w:szCs w:val="18"/>
              </w:rPr>
              <w:t>13.6×7.7×4.1m</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1A6923BA"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一期利旧，二期新建</w:t>
            </w:r>
          </w:p>
        </w:tc>
      </w:tr>
      <w:tr w:rsidR="007766D4" w:rsidRPr="007766D4" w14:paraId="73536310"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7820F318"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231AE95D"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废水回收池</w:t>
            </w:r>
          </w:p>
        </w:tc>
        <w:tc>
          <w:tcPr>
            <w:tcW w:w="1675" w:type="pct"/>
            <w:tcBorders>
              <w:top w:val="nil"/>
              <w:left w:val="nil"/>
              <w:bottom w:val="single" w:sz="4" w:space="0" w:color="auto"/>
              <w:right w:val="single" w:sz="4" w:space="0" w:color="auto"/>
            </w:tcBorders>
            <w:shd w:val="clear" w:color="auto" w:fill="auto"/>
            <w:vAlign w:val="center"/>
            <w:hideMark/>
          </w:tcPr>
          <w:p w14:paraId="5A77622F"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储存滤池反冲洗废水，地下式矩形钢筋混凝土结构，数量：</w:t>
            </w:r>
            <w:r w:rsidRPr="007766D4">
              <w:rPr>
                <w:color w:val="000000" w:themeColor="text1"/>
                <w:kern w:val="0"/>
                <w:sz w:val="18"/>
                <w:szCs w:val="18"/>
              </w:rPr>
              <w:t xml:space="preserve">1 </w:t>
            </w:r>
            <w:r w:rsidRPr="007766D4">
              <w:rPr>
                <w:rFonts w:ascii="宋体" w:hAnsi="宋体" w:hint="eastAsia"/>
                <w:color w:val="000000" w:themeColor="text1"/>
                <w:kern w:val="0"/>
                <w:sz w:val="18"/>
                <w:szCs w:val="18"/>
              </w:rPr>
              <w:t>座，平面尺寸：</w:t>
            </w:r>
            <w:r w:rsidRPr="007766D4">
              <w:rPr>
                <w:color w:val="000000" w:themeColor="text1"/>
                <w:kern w:val="0"/>
                <w:sz w:val="18"/>
                <w:szCs w:val="18"/>
              </w:rPr>
              <w:t>14×14×3.15m</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30FE9744"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一期利旧不改造，二期在厂区北侧新建同等规模废水回收池，地下式矩形钢筋混凝土结构，数量：</w:t>
            </w:r>
            <w:r w:rsidRPr="007766D4">
              <w:rPr>
                <w:color w:val="000000" w:themeColor="text1"/>
                <w:kern w:val="0"/>
                <w:sz w:val="18"/>
                <w:szCs w:val="18"/>
              </w:rPr>
              <w:t xml:space="preserve">1 </w:t>
            </w:r>
            <w:r w:rsidRPr="007766D4">
              <w:rPr>
                <w:rFonts w:ascii="宋体" w:hAnsi="宋体" w:hint="eastAsia"/>
                <w:color w:val="000000" w:themeColor="text1"/>
                <w:kern w:val="0"/>
                <w:sz w:val="18"/>
                <w:szCs w:val="18"/>
              </w:rPr>
              <w:t>座，平面尺寸：</w:t>
            </w:r>
            <w:r w:rsidRPr="007766D4">
              <w:rPr>
                <w:color w:val="000000" w:themeColor="text1"/>
                <w:kern w:val="0"/>
                <w:sz w:val="18"/>
                <w:szCs w:val="18"/>
              </w:rPr>
              <w:t>14×14×3.15m</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31FDDEA6"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一期利旧，二期新建</w:t>
            </w:r>
          </w:p>
        </w:tc>
      </w:tr>
      <w:tr w:rsidR="007766D4" w:rsidRPr="007766D4" w14:paraId="63189940"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610C5811"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319B7CBD"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接触消毒池</w:t>
            </w:r>
          </w:p>
        </w:tc>
        <w:tc>
          <w:tcPr>
            <w:tcW w:w="1675" w:type="pct"/>
            <w:tcBorders>
              <w:top w:val="nil"/>
              <w:left w:val="nil"/>
              <w:bottom w:val="single" w:sz="4" w:space="0" w:color="auto"/>
              <w:right w:val="single" w:sz="4" w:space="0" w:color="auto"/>
            </w:tcBorders>
            <w:shd w:val="clear" w:color="auto" w:fill="auto"/>
            <w:vAlign w:val="center"/>
            <w:hideMark/>
          </w:tcPr>
          <w:p w14:paraId="350D1C1A"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杀灭出厂污水中可能含有的细菌和病毒，地下式矩形钢筋混凝土结构，数量：</w:t>
            </w:r>
            <w:r w:rsidRPr="007766D4">
              <w:rPr>
                <w:color w:val="000000" w:themeColor="text1"/>
                <w:kern w:val="0"/>
                <w:sz w:val="18"/>
                <w:szCs w:val="18"/>
              </w:rPr>
              <w:t>1</w:t>
            </w:r>
            <w:r w:rsidRPr="007766D4">
              <w:rPr>
                <w:rFonts w:ascii="宋体" w:hAnsi="宋体" w:hint="eastAsia"/>
                <w:color w:val="000000" w:themeColor="text1"/>
                <w:kern w:val="0"/>
                <w:sz w:val="18"/>
                <w:szCs w:val="18"/>
              </w:rPr>
              <w:t>座，平面尺寸：</w:t>
            </w:r>
            <w:r w:rsidRPr="007766D4">
              <w:rPr>
                <w:color w:val="000000" w:themeColor="text1"/>
                <w:kern w:val="0"/>
                <w:sz w:val="18"/>
                <w:szCs w:val="18"/>
              </w:rPr>
              <w:t>33.8×11.5m</w:t>
            </w:r>
            <w:r w:rsidRPr="007766D4">
              <w:rPr>
                <w:rFonts w:ascii="宋体" w:hAnsi="宋体" w:hint="eastAsia"/>
                <w:color w:val="000000" w:themeColor="text1"/>
                <w:kern w:val="0"/>
                <w:sz w:val="18"/>
                <w:szCs w:val="18"/>
              </w:rPr>
              <w:t>，有效水深：</w:t>
            </w:r>
            <w:r w:rsidRPr="007766D4">
              <w:rPr>
                <w:color w:val="000000" w:themeColor="text1"/>
                <w:kern w:val="0"/>
                <w:sz w:val="18"/>
                <w:szCs w:val="18"/>
              </w:rPr>
              <w:t>2.15m</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52FBE92F"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一期利旧不改造，二期在厂区北侧新建同等规模接触消毒池，地下式矩形钢筋混凝土结构，数量：</w:t>
            </w:r>
            <w:r w:rsidRPr="007766D4">
              <w:rPr>
                <w:color w:val="000000" w:themeColor="text1"/>
                <w:kern w:val="0"/>
                <w:sz w:val="18"/>
                <w:szCs w:val="18"/>
              </w:rPr>
              <w:t>1</w:t>
            </w:r>
            <w:r w:rsidRPr="007766D4">
              <w:rPr>
                <w:rFonts w:ascii="宋体" w:hAnsi="宋体" w:hint="eastAsia"/>
                <w:color w:val="000000" w:themeColor="text1"/>
                <w:kern w:val="0"/>
                <w:sz w:val="18"/>
                <w:szCs w:val="18"/>
              </w:rPr>
              <w:t>座，平面尺寸：</w:t>
            </w:r>
            <w:r w:rsidRPr="007766D4">
              <w:rPr>
                <w:color w:val="000000" w:themeColor="text1"/>
                <w:kern w:val="0"/>
                <w:sz w:val="18"/>
                <w:szCs w:val="18"/>
              </w:rPr>
              <w:t>33.8×11.5m</w:t>
            </w:r>
            <w:r w:rsidRPr="007766D4">
              <w:rPr>
                <w:rFonts w:ascii="宋体" w:hAnsi="宋体" w:hint="eastAsia"/>
                <w:color w:val="000000" w:themeColor="text1"/>
                <w:kern w:val="0"/>
                <w:sz w:val="18"/>
                <w:szCs w:val="18"/>
              </w:rPr>
              <w:t>，有效水深：</w:t>
            </w:r>
            <w:r w:rsidRPr="007766D4">
              <w:rPr>
                <w:color w:val="000000" w:themeColor="text1"/>
                <w:kern w:val="0"/>
                <w:sz w:val="18"/>
                <w:szCs w:val="18"/>
              </w:rPr>
              <w:t>2.15m</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252DA4D1"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一期利旧，二期新建</w:t>
            </w:r>
          </w:p>
        </w:tc>
      </w:tr>
      <w:tr w:rsidR="007766D4" w:rsidRPr="007766D4" w14:paraId="263732FF"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41BC1659"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67B235F6"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均质池</w:t>
            </w:r>
          </w:p>
        </w:tc>
        <w:tc>
          <w:tcPr>
            <w:tcW w:w="1675" w:type="pct"/>
            <w:tcBorders>
              <w:top w:val="nil"/>
              <w:left w:val="nil"/>
              <w:bottom w:val="single" w:sz="4" w:space="0" w:color="auto"/>
              <w:right w:val="single" w:sz="4" w:space="0" w:color="auto"/>
            </w:tcBorders>
            <w:shd w:val="clear" w:color="auto" w:fill="auto"/>
            <w:vAlign w:val="center"/>
            <w:hideMark/>
          </w:tcPr>
          <w:p w14:paraId="3ACD1235"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池径</w:t>
            </w:r>
            <w:r w:rsidRPr="007766D4">
              <w:rPr>
                <w:color w:val="000000" w:themeColor="text1"/>
                <w:kern w:val="0"/>
                <w:sz w:val="18"/>
                <w:szCs w:val="18"/>
              </w:rPr>
              <w:t>6m</w:t>
            </w:r>
            <w:r w:rsidRPr="007766D4">
              <w:rPr>
                <w:rFonts w:ascii="宋体" w:hAnsi="宋体" w:hint="eastAsia"/>
                <w:color w:val="000000" w:themeColor="text1"/>
                <w:kern w:val="0"/>
                <w:sz w:val="18"/>
                <w:szCs w:val="18"/>
              </w:rPr>
              <w:t>，有效水深</w:t>
            </w:r>
            <w:r w:rsidRPr="007766D4">
              <w:rPr>
                <w:color w:val="000000" w:themeColor="text1"/>
                <w:kern w:val="0"/>
                <w:sz w:val="18"/>
                <w:szCs w:val="18"/>
              </w:rPr>
              <w:t>2.5m</w:t>
            </w:r>
            <w:r w:rsidRPr="007766D4">
              <w:rPr>
                <w:rFonts w:ascii="宋体" w:hAnsi="宋体" w:hint="eastAsia"/>
                <w:color w:val="000000" w:themeColor="text1"/>
                <w:kern w:val="0"/>
                <w:sz w:val="18"/>
                <w:szCs w:val="18"/>
              </w:rPr>
              <w:t>，水力停留时间</w:t>
            </w:r>
            <w:r w:rsidRPr="007766D4">
              <w:rPr>
                <w:color w:val="000000" w:themeColor="text1"/>
                <w:kern w:val="0"/>
                <w:sz w:val="18"/>
                <w:szCs w:val="18"/>
              </w:rPr>
              <w:t>3h</w:t>
            </w:r>
          </w:p>
        </w:tc>
        <w:tc>
          <w:tcPr>
            <w:tcW w:w="2397" w:type="pct"/>
            <w:tcBorders>
              <w:top w:val="nil"/>
              <w:left w:val="nil"/>
              <w:bottom w:val="single" w:sz="4" w:space="0" w:color="auto"/>
              <w:right w:val="single" w:sz="4" w:space="0" w:color="auto"/>
            </w:tcBorders>
            <w:shd w:val="clear" w:color="auto" w:fill="auto"/>
            <w:vAlign w:val="center"/>
            <w:hideMark/>
          </w:tcPr>
          <w:p w14:paraId="68404E0C"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水力停留时间变更为</w:t>
            </w:r>
            <w:r w:rsidRPr="007766D4">
              <w:rPr>
                <w:color w:val="000000" w:themeColor="text1"/>
                <w:kern w:val="0"/>
                <w:sz w:val="18"/>
                <w:szCs w:val="18"/>
              </w:rPr>
              <w:t>1.5h</w:t>
            </w:r>
          </w:p>
        </w:tc>
        <w:tc>
          <w:tcPr>
            <w:tcW w:w="390" w:type="pct"/>
            <w:tcBorders>
              <w:top w:val="nil"/>
              <w:left w:val="nil"/>
              <w:bottom w:val="single" w:sz="4" w:space="0" w:color="auto"/>
              <w:right w:val="single" w:sz="4" w:space="0" w:color="auto"/>
            </w:tcBorders>
            <w:shd w:val="clear" w:color="auto" w:fill="auto"/>
            <w:vAlign w:val="center"/>
            <w:hideMark/>
          </w:tcPr>
          <w:p w14:paraId="05FF178D"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518B0764"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2EAC3203"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1F075A9C"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污泥脱水机房</w:t>
            </w:r>
          </w:p>
        </w:tc>
        <w:tc>
          <w:tcPr>
            <w:tcW w:w="1675" w:type="pct"/>
            <w:tcBorders>
              <w:top w:val="nil"/>
              <w:left w:val="nil"/>
              <w:bottom w:val="single" w:sz="4" w:space="0" w:color="auto"/>
              <w:right w:val="single" w:sz="4" w:space="0" w:color="auto"/>
            </w:tcBorders>
            <w:shd w:val="clear" w:color="auto" w:fill="auto"/>
            <w:vAlign w:val="center"/>
            <w:hideMark/>
          </w:tcPr>
          <w:p w14:paraId="782BCB04"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现有</w:t>
            </w:r>
            <w:r w:rsidRPr="007766D4">
              <w:rPr>
                <w:color w:val="000000" w:themeColor="text1"/>
                <w:kern w:val="0"/>
                <w:sz w:val="18"/>
                <w:szCs w:val="18"/>
              </w:rPr>
              <w:t>2</w:t>
            </w:r>
            <w:r w:rsidRPr="007766D4">
              <w:rPr>
                <w:rFonts w:ascii="宋体" w:hAnsi="宋体" w:hint="eastAsia"/>
                <w:color w:val="000000" w:themeColor="text1"/>
                <w:kern w:val="0"/>
                <w:sz w:val="18"/>
                <w:szCs w:val="18"/>
              </w:rPr>
              <w:t>套带式浓缩脱水一体机，</w:t>
            </w:r>
            <w:r w:rsidRPr="007766D4">
              <w:rPr>
                <w:color w:val="000000" w:themeColor="text1"/>
                <w:kern w:val="0"/>
                <w:sz w:val="18"/>
                <w:szCs w:val="18"/>
              </w:rPr>
              <w:t>2</w:t>
            </w:r>
            <w:r w:rsidRPr="007766D4">
              <w:rPr>
                <w:rFonts w:ascii="宋体" w:hAnsi="宋体" w:hint="eastAsia"/>
                <w:color w:val="000000" w:themeColor="text1"/>
                <w:kern w:val="0"/>
                <w:sz w:val="18"/>
                <w:szCs w:val="18"/>
              </w:rPr>
              <w:t>台污泥投加泵，</w:t>
            </w:r>
            <w:r w:rsidRPr="007766D4">
              <w:rPr>
                <w:color w:val="000000" w:themeColor="text1"/>
                <w:kern w:val="0"/>
                <w:sz w:val="18"/>
                <w:szCs w:val="18"/>
              </w:rPr>
              <w:t>2</w:t>
            </w:r>
            <w:r w:rsidRPr="007766D4">
              <w:rPr>
                <w:rFonts w:ascii="宋体" w:hAnsi="宋体" w:hint="eastAsia"/>
                <w:color w:val="000000" w:themeColor="text1"/>
                <w:kern w:val="0"/>
                <w:sz w:val="18"/>
                <w:szCs w:val="18"/>
              </w:rPr>
              <w:t>台冲洗水泵，</w:t>
            </w:r>
            <w:r w:rsidRPr="007766D4">
              <w:rPr>
                <w:color w:val="000000" w:themeColor="text1"/>
                <w:kern w:val="0"/>
                <w:sz w:val="18"/>
                <w:szCs w:val="18"/>
              </w:rPr>
              <w:t>2</w:t>
            </w:r>
            <w:r w:rsidRPr="007766D4">
              <w:rPr>
                <w:rFonts w:ascii="宋体" w:hAnsi="宋体" w:hint="eastAsia"/>
                <w:color w:val="000000" w:themeColor="text1"/>
                <w:kern w:val="0"/>
                <w:sz w:val="18"/>
                <w:szCs w:val="18"/>
              </w:rPr>
              <w:t>套絮凝剂投加系统。</w:t>
            </w:r>
          </w:p>
        </w:tc>
        <w:tc>
          <w:tcPr>
            <w:tcW w:w="2397" w:type="pct"/>
            <w:tcBorders>
              <w:top w:val="nil"/>
              <w:left w:val="nil"/>
              <w:bottom w:val="single" w:sz="4" w:space="0" w:color="auto"/>
              <w:right w:val="single" w:sz="4" w:space="0" w:color="auto"/>
            </w:tcBorders>
            <w:shd w:val="clear" w:color="auto" w:fill="auto"/>
            <w:vAlign w:val="center"/>
            <w:hideMark/>
          </w:tcPr>
          <w:p w14:paraId="43184912"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新增各环节设备：新增</w:t>
            </w:r>
            <w:r w:rsidRPr="007766D4">
              <w:rPr>
                <w:color w:val="000000" w:themeColor="text1"/>
                <w:kern w:val="0"/>
                <w:sz w:val="18"/>
                <w:szCs w:val="18"/>
              </w:rPr>
              <w:t>1</w:t>
            </w:r>
            <w:r w:rsidRPr="007766D4">
              <w:rPr>
                <w:rFonts w:ascii="宋体" w:hAnsi="宋体" w:hint="eastAsia"/>
                <w:color w:val="000000" w:themeColor="text1"/>
                <w:kern w:val="0"/>
                <w:sz w:val="18"/>
                <w:szCs w:val="18"/>
              </w:rPr>
              <w:t>套带式浓缩脱水一体机，</w:t>
            </w:r>
            <w:r w:rsidRPr="007766D4">
              <w:rPr>
                <w:color w:val="000000" w:themeColor="text1"/>
                <w:kern w:val="0"/>
                <w:sz w:val="18"/>
                <w:szCs w:val="18"/>
              </w:rPr>
              <w:t>2</w:t>
            </w:r>
            <w:r w:rsidRPr="007766D4">
              <w:rPr>
                <w:rFonts w:ascii="宋体" w:hAnsi="宋体" w:hint="eastAsia"/>
                <w:color w:val="000000" w:themeColor="text1"/>
                <w:kern w:val="0"/>
                <w:sz w:val="18"/>
                <w:szCs w:val="18"/>
              </w:rPr>
              <w:t>台污泥投加泵，</w:t>
            </w:r>
            <w:r w:rsidRPr="007766D4">
              <w:rPr>
                <w:color w:val="000000" w:themeColor="text1"/>
                <w:kern w:val="0"/>
                <w:sz w:val="18"/>
                <w:szCs w:val="18"/>
              </w:rPr>
              <w:t>2</w:t>
            </w:r>
            <w:r w:rsidRPr="007766D4">
              <w:rPr>
                <w:rFonts w:ascii="宋体" w:hAnsi="宋体" w:hint="eastAsia"/>
                <w:color w:val="000000" w:themeColor="text1"/>
                <w:kern w:val="0"/>
                <w:sz w:val="18"/>
                <w:szCs w:val="18"/>
              </w:rPr>
              <w:t>台冲洗水泵，</w:t>
            </w:r>
            <w:r w:rsidRPr="007766D4">
              <w:rPr>
                <w:color w:val="000000" w:themeColor="text1"/>
                <w:kern w:val="0"/>
                <w:sz w:val="18"/>
                <w:szCs w:val="18"/>
              </w:rPr>
              <w:t>2</w:t>
            </w:r>
            <w:r w:rsidRPr="007766D4">
              <w:rPr>
                <w:rFonts w:ascii="宋体" w:hAnsi="宋体" w:hint="eastAsia"/>
                <w:color w:val="000000" w:themeColor="text1"/>
                <w:kern w:val="0"/>
                <w:sz w:val="18"/>
                <w:szCs w:val="18"/>
              </w:rPr>
              <w:t>套絮凝剂投加系统。</w:t>
            </w:r>
          </w:p>
        </w:tc>
        <w:tc>
          <w:tcPr>
            <w:tcW w:w="390" w:type="pct"/>
            <w:tcBorders>
              <w:top w:val="nil"/>
              <w:left w:val="nil"/>
              <w:bottom w:val="single" w:sz="4" w:space="0" w:color="auto"/>
              <w:right w:val="single" w:sz="4" w:space="0" w:color="auto"/>
            </w:tcBorders>
            <w:shd w:val="clear" w:color="auto" w:fill="auto"/>
            <w:vAlign w:val="center"/>
            <w:hideMark/>
          </w:tcPr>
          <w:p w14:paraId="15B811AE"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土建利旧，设备新增</w:t>
            </w:r>
          </w:p>
        </w:tc>
      </w:tr>
      <w:tr w:rsidR="007766D4" w:rsidRPr="007766D4" w14:paraId="436E86D1"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5DA77698"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7C7D9B4D"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加药间</w:t>
            </w:r>
          </w:p>
        </w:tc>
        <w:tc>
          <w:tcPr>
            <w:tcW w:w="1675" w:type="pct"/>
            <w:tcBorders>
              <w:top w:val="nil"/>
              <w:left w:val="nil"/>
              <w:bottom w:val="single" w:sz="4" w:space="0" w:color="auto"/>
              <w:right w:val="single" w:sz="4" w:space="0" w:color="auto"/>
            </w:tcBorders>
            <w:shd w:val="clear" w:color="auto" w:fill="auto"/>
            <w:vAlign w:val="center"/>
            <w:hideMark/>
          </w:tcPr>
          <w:p w14:paraId="79BBE35D"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现有</w:t>
            </w:r>
            <w:r w:rsidRPr="007766D4">
              <w:rPr>
                <w:color w:val="000000" w:themeColor="text1"/>
                <w:kern w:val="0"/>
                <w:sz w:val="18"/>
                <w:szCs w:val="18"/>
              </w:rPr>
              <w:t>3</w:t>
            </w:r>
            <w:r w:rsidRPr="007766D4">
              <w:rPr>
                <w:rFonts w:ascii="宋体" w:hAnsi="宋体" w:hint="eastAsia"/>
                <w:color w:val="000000" w:themeColor="text1"/>
                <w:kern w:val="0"/>
                <w:sz w:val="18"/>
                <w:szCs w:val="18"/>
              </w:rPr>
              <w:t>台</w:t>
            </w:r>
            <w:r w:rsidRPr="007766D4">
              <w:rPr>
                <w:color w:val="000000" w:themeColor="text1"/>
                <w:kern w:val="0"/>
                <w:sz w:val="18"/>
                <w:szCs w:val="18"/>
              </w:rPr>
              <w:t>PAC</w:t>
            </w:r>
            <w:r w:rsidRPr="007766D4">
              <w:rPr>
                <w:rFonts w:ascii="宋体" w:hAnsi="宋体" w:hint="eastAsia"/>
                <w:color w:val="000000" w:themeColor="text1"/>
                <w:kern w:val="0"/>
                <w:sz w:val="18"/>
                <w:szCs w:val="18"/>
              </w:rPr>
              <w:t>投加泵，</w:t>
            </w:r>
            <w:r w:rsidRPr="007766D4">
              <w:rPr>
                <w:color w:val="000000" w:themeColor="text1"/>
                <w:kern w:val="0"/>
                <w:sz w:val="18"/>
                <w:szCs w:val="18"/>
              </w:rPr>
              <w:t>3</w:t>
            </w:r>
            <w:r w:rsidRPr="007766D4">
              <w:rPr>
                <w:rFonts w:ascii="宋体" w:hAnsi="宋体" w:hint="eastAsia"/>
                <w:color w:val="000000" w:themeColor="text1"/>
                <w:kern w:val="0"/>
                <w:sz w:val="18"/>
                <w:szCs w:val="18"/>
              </w:rPr>
              <w:t>台</w:t>
            </w:r>
            <w:r w:rsidRPr="007766D4">
              <w:rPr>
                <w:color w:val="000000" w:themeColor="text1"/>
                <w:kern w:val="0"/>
                <w:sz w:val="18"/>
                <w:szCs w:val="18"/>
              </w:rPr>
              <w:t>PAM</w:t>
            </w:r>
            <w:r w:rsidRPr="007766D4">
              <w:rPr>
                <w:rFonts w:ascii="宋体" w:hAnsi="宋体" w:hint="eastAsia"/>
                <w:color w:val="000000" w:themeColor="text1"/>
                <w:kern w:val="0"/>
                <w:sz w:val="18"/>
                <w:szCs w:val="18"/>
              </w:rPr>
              <w:t>投加泵，</w:t>
            </w:r>
            <w:r w:rsidRPr="007766D4">
              <w:rPr>
                <w:color w:val="000000" w:themeColor="text1"/>
                <w:kern w:val="0"/>
                <w:sz w:val="18"/>
                <w:szCs w:val="18"/>
              </w:rPr>
              <w:t>2</w:t>
            </w:r>
            <w:r w:rsidRPr="007766D4">
              <w:rPr>
                <w:rFonts w:ascii="宋体" w:hAnsi="宋体" w:hint="eastAsia"/>
                <w:color w:val="000000" w:themeColor="text1"/>
                <w:kern w:val="0"/>
                <w:sz w:val="18"/>
                <w:szCs w:val="18"/>
              </w:rPr>
              <w:t>台</w:t>
            </w:r>
            <w:r w:rsidRPr="007766D4">
              <w:rPr>
                <w:color w:val="000000" w:themeColor="text1"/>
                <w:kern w:val="0"/>
                <w:sz w:val="18"/>
                <w:szCs w:val="18"/>
              </w:rPr>
              <w:t>NaClO</w:t>
            </w:r>
            <w:r w:rsidRPr="007766D4">
              <w:rPr>
                <w:rFonts w:ascii="宋体" w:hAnsi="宋体" w:hint="eastAsia"/>
                <w:color w:val="000000" w:themeColor="text1"/>
                <w:kern w:val="0"/>
                <w:sz w:val="18"/>
                <w:szCs w:val="18"/>
              </w:rPr>
              <w:t>投加泵。</w:t>
            </w:r>
          </w:p>
        </w:tc>
        <w:tc>
          <w:tcPr>
            <w:tcW w:w="2397" w:type="pct"/>
            <w:tcBorders>
              <w:top w:val="nil"/>
              <w:left w:val="nil"/>
              <w:bottom w:val="single" w:sz="4" w:space="0" w:color="auto"/>
              <w:right w:val="single" w:sz="4" w:space="0" w:color="auto"/>
            </w:tcBorders>
            <w:shd w:val="clear" w:color="auto" w:fill="auto"/>
            <w:vAlign w:val="center"/>
            <w:hideMark/>
          </w:tcPr>
          <w:p w14:paraId="380E5382"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新增各环节设备：新增</w:t>
            </w:r>
            <w:r w:rsidRPr="007766D4">
              <w:rPr>
                <w:color w:val="000000" w:themeColor="text1"/>
                <w:kern w:val="0"/>
                <w:sz w:val="18"/>
                <w:szCs w:val="18"/>
              </w:rPr>
              <w:t>3</w:t>
            </w:r>
            <w:r w:rsidRPr="007766D4">
              <w:rPr>
                <w:rFonts w:ascii="宋体" w:hAnsi="宋体" w:hint="eastAsia"/>
                <w:color w:val="000000" w:themeColor="text1"/>
                <w:kern w:val="0"/>
                <w:sz w:val="18"/>
                <w:szCs w:val="18"/>
              </w:rPr>
              <w:t>台</w:t>
            </w:r>
            <w:r w:rsidRPr="007766D4">
              <w:rPr>
                <w:color w:val="000000" w:themeColor="text1"/>
                <w:kern w:val="0"/>
                <w:sz w:val="18"/>
                <w:szCs w:val="18"/>
              </w:rPr>
              <w:t>PAC</w:t>
            </w:r>
            <w:r w:rsidRPr="007766D4">
              <w:rPr>
                <w:rFonts w:ascii="宋体" w:hAnsi="宋体" w:hint="eastAsia"/>
                <w:color w:val="000000" w:themeColor="text1"/>
                <w:kern w:val="0"/>
                <w:sz w:val="18"/>
                <w:szCs w:val="18"/>
              </w:rPr>
              <w:t>投加泵，</w:t>
            </w:r>
            <w:r w:rsidRPr="007766D4">
              <w:rPr>
                <w:color w:val="000000" w:themeColor="text1"/>
                <w:kern w:val="0"/>
                <w:sz w:val="18"/>
                <w:szCs w:val="18"/>
              </w:rPr>
              <w:t>2</w:t>
            </w:r>
            <w:r w:rsidRPr="007766D4">
              <w:rPr>
                <w:rFonts w:ascii="宋体" w:hAnsi="宋体" w:hint="eastAsia"/>
                <w:color w:val="000000" w:themeColor="text1"/>
                <w:kern w:val="0"/>
                <w:sz w:val="18"/>
                <w:szCs w:val="18"/>
              </w:rPr>
              <w:t>台</w:t>
            </w:r>
            <w:r w:rsidRPr="007766D4">
              <w:rPr>
                <w:color w:val="000000" w:themeColor="text1"/>
                <w:kern w:val="0"/>
                <w:sz w:val="18"/>
                <w:szCs w:val="18"/>
              </w:rPr>
              <w:t>PAM</w:t>
            </w:r>
            <w:r w:rsidRPr="007766D4">
              <w:rPr>
                <w:rFonts w:ascii="宋体" w:hAnsi="宋体" w:hint="eastAsia"/>
                <w:color w:val="000000" w:themeColor="text1"/>
                <w:kern w:val="0"/>
                <w:sz w:val="18"/>
                <w:szCs w:val="18"/>
              </w:rPr>
              <w:t>投加泵，</w:t>
            </w:r>
            <w:r w:rsidRPr="007766D4">
              <w:rPr>
                <w:color w:val="000000" w:themeColor="text1"/>
                <w:kern w:val="0"/>
                <w:sz w:val="18"/>
                <w:szCs w:val="18"/>
              </w:rPr>
              <w:t>1</w:t>
            </w:r>
            <w:r w:rsidRPr="007766D4">
              <w:rPr>
                <w:rFonts w:ascii="宋体" w:hAnsi="宋体" w:hint="eastAsia"/>
                <w:color w:val="000000" w:themeColor="text1"/>
                <w:kern w:val="0"/>
                <w:sz w:val="18"/>
                <w:szCs w:val="18"/>
              </w:rPr>
              <w:t>台</w:t>
            </w:r>
            <w:r w:rsidRPr="007766D4">
              <w:rPr>
                <w:color w:val="000000" w:themeColor="text1"/>
                <w:kern w:val="0"/>
                <w:sz w:val="18"/>
                <w:szCs w:val="18"/>
              </w:rPr>
              <w:t>NaClO</w:t>
            </w:r>
            <w:r w:rsidRPr="007766D4">
              <w:rPr>
                <w:rFonts w:ascii="宋体" w:hAnsi="宋体" w:hint="eastAsia"/>
                <w:color w:val="000000" w:themeColor="text1"/>
                <w:kern w:val="0"/>
                <w:sz w:val="18"/>
                <w:szCs w:val="18"/>
              </w:rPr>
              <w:t>投加泵。</w:t>
            </w:r>
          </w:p>
        </w:tc>
        <w:tc>
          <w:tcPr>
            <w:tcW w:w="390" w:type="pct"/>
            <w:tcBorders>
              <w:top w:val="nil"/>
              <w:left w:val="nil"/>
              <w:bottom w:val="single" w:sz="4" w:space="0" w:color="auto"/>
              <w:right w:val="single" w:sz="4" w:space="0" w:color="auto"/>
            </w:tcBorders>
            <w:shd w:val="clear" w:color="auto" w:fill="auto"/>
            <w:vAlign w:val="center"/>
            <w:hideMark/>
          </w:tcPr>
          <w:p w14:paraId="18A66B49"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土建利旧，设备新增</w:t>
            </w:r>
          </w:p>
        </w:tc>
      </w:tr>
      <w:tr w:rsidR="007766D4" w:rsidRPr="007766D4" w14:paraId="121B4776"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0236DBB8"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0D97C284" w14:textId="77777777" w:rsidR="00825173" w:rsidRPr="007766D4" w:rsidRDefault="00825173" w:rsidP="00825173">
            <w:pPr>
              <w:widowControl/>
              <w:jc w:val="left"/>
              <w:rPr>
                <w:color w:val="000000" w:themeColor="text1"/>
                <w:kern w:val="0"/>
                <w:sz w:val="18"/>
                <w:szCs w:val="18"/>
              </w:rPr>
            </w:pPr>
            <w:r w:rsidRPr="007766D4">
              <w:rPr>
                <w:rFonts w:ascii="宋体" w:hAnsi="宋体" w:hint="eastAsia"/>
                <w:color w:val="000000" w:themeColor="text1"/>
                <w:kern w:val="0"/>
                <w:sz w:val="18"/>
                <w:szCs w:val="18"/>
              </w:rPr>
              <w:t>回用水泵房</w:t>
            </w:r>
          </w:p>
        </w:tc>
        <w:tc>
          <w:tcPr>
            <w:tcW w:w="1675" w:type="pct"/>
            <w:tcBorders>
              <w:top w:val="nil"/>
              <w:left w:val="nil"/>
              <w:bottom w:val="single" w:sz="4" w:space="0" w:color="auto"/>
              <w:right w:val="single" w:sz="4" w:space="0" w:color="auto"/>
            </w:tcBorders>
            <w:shd w:val="clear" w:color="auto" w:fill="auto"/>
            <w:vAlign w:val="center"/>
            <w:hideMark/>
          </w:tcPr>
          <w:p w14:paraId="120DFCED"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平面尺寸</w:t>
            </w:r>
            <w:r w:rsidRPr="007766D4">
              <w:rPr>
                <w:color w:val="000000" w:themeColor="text1"/>
                <w:kern w:val="0"/>
                <w:sz w:val="18"/>
                <w:szCs w:val="18"/>
              </w:rPr>
              <w:t>7.5×5.4m</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3DACD8B4"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利旧不改造</w:t>
            </w:r>
          </w:p>
        </w:tc>
        <w:tc>
          <w:tcPr>
            <w:tcW w:w="390" w:type="pct"/>
            <w:tcBorders>
              <w:top w:val="nil"/>
              <w:left w:val="nil"/>
              <w:bottom w:val="single" w:sz="4" w:space="0" w:color="auto"/>
              <w:right w:val="single" w:sz="4" w:space="0" w:color="auto"/>
            </w:tcBorders>
            <w:shd w:val="clear" w:color="auto" w:fill="auto"/>
            <w:vAlign w:val="center"/>
            <w:hideMark/>
          </w:tcPr>
          <w:p w14:paraId="2B024B9B"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1E25EEDD" w14:textId="77777777" w:rsidTr="00825173">
        <w:trPr>
          <w:trHeight w:val="340"/>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14:paraId="3B913EA7"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辅助工程</w:t>
            </w:r>
          </w:p>
        </w:tc>
        <w:tc>
          <w:tcPr>
            <w:tcW w:w="294" w:type="pct"/>
            <w:tcBorders>
              <w:top w:val="nil"/>
              <w:left w:val="nil"/>
              <w:bottom w:val="single" w:sz="4" w:space="0" w:color="auto"/>
              <w:right w:val="single" w:sz="4" w:space="0" w:color="auto"/>
            </w:tcBorders>
            <w:shd w:val="clear" w:color="auto" w:fill="auto"/>
            <w:vAlign w:val="center"/>
            <w:hideMark/>
          </w:tcPr>
          <w:p w14:paraId="4E1D5CC4"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综合楼</w:t>
            </w:r>
          </w:p>
        </w:tc>
        <w:tc>
          <w:tcPr>
            <w:tcW w:w="1675" w:type="pct"/>
            <w:tcBorders>
              <w:top w:val="nil"/>
              <w:left w:val="nil"/>
              <w:bottom w:val="single" w:sz="4" w:space="0" w:color="auto"/>
              <w:right w:val="single" w:sz="4" w:space="0" w:color="auto"/>
            </w:tcBorders>
            <w:shd w:val="clear" w:color="auto" w:fill="auto"/>
            <w:vAlign w:val="center"/>
            <w:hideMark/>
          </w:tcPr>
          <w:p w14:paraId="577CABB6"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办公场所、化验室、食堂、中控室建筑面积</w:t>
            </w:r>
            <w:r w:rsidRPr="007766D4">
              <w:rPr>
                <w:color w:val="000000" w:themeColor="text1"/>
                <w:kern w:val="0"/>
                <w:sz w:val="18"/>
                <w:szCs w:val="18"/>
              </w:rPr>
              <w:t>1500m</w:t>
            </w:r>
            <w:r w:rsidRPr="007766D4">
              <w:rPr>
                <w:color w:val="000000" w:themeColor="text1"/>
                <w:kern w:val="0"/>
                <w:sz w:val="18"/>
                <w:szCs w:val="18"/>
                <w:vertAlign w:val="superscript"/>
              </w:rPr>
              <w:t>2</w:t>
            </w:r>
            <w:r w:rsidRPr="007766D4">
              <w:rPr>
                <w:rFonts w:ascii="宋体" w:hAnsi="宋体" w:hint="eastAsia"/>
                <w:color w:val="000000" w:themeColor="text1"/>
                <w:kern w:val="0"/>
                <w:sz w:val="18"/>
                <w:szCs w:val="18"/>
              </w:rPr>
              <w:t>。</w:t>
            </w:r>
          </w:p>
        </w:tc>
        <w:tc>
          <w:tcPr>
            <w:tcW w:w="2397" w:type="pct"/>
            <w:tcBorders>
              <w:top w:val="nil"/>
              <w:left w:val="nil"/>
              <w:bottom w:val="single" w:sz="4" w:space="0" w:color="auto"/>
              <w:right w:val="single" w:sz="4" w:space="0" w:color="auto"/>
            </w:tcBorders>
            <w:shd w:val="clear" w:color="auto" w:fill="auto"/>
            <w:vAlign w:val="center"/>
            <w:hideMark/>
          </w:tcPr>
          <w:p w14:paraId="64D43D28"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利旧不改造</w:t>
            </w:r>
          </w:p>
        </w:tc>
        <w:tc>
          <w:tcPr>
            <w:tcW w:w="390" w:type="pct"/>
            <w:tcBorders>
              <w:top w:val="nil"/>
              <w:left w:val="nil"/>
              <w:bottom w:val="single" w:sz="4" w:space="0" w:color="auto"/>
              <w:right w:val="single" w:sz="4" w:space="0" w:color="auto"/>
            </w:tcBorders>
            <w:shd w:val="clear" w:color="auto" w:fill="auto"/>
            <w:vAlign w:val="center"/>
            <w:hideMark/>
          </w:tcPr>
          <w:p w14:paraId="3D3B11C8"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321C895C"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30495985"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08FC16DD"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泵站</w:t>
            </w:r>
          </w:p>
        </w:tc>
        <w:tc>
          <w:tcPr>
            <w:tcW w:w="1675" w:type="pct"/>
            <w:tcBorders>
              <w:top w:val="nil"/>
              <w:left w:val="nil"/>
              <w:bottom w:val="single" w:sz="4" w:space="0" w:color="auto"/>
              <w:right w:val="single" w:sz="4" w:space="0" w:color="auto"/>
            </w:tcBorders>
            <w:shd w:val="clear" w:color="auto" w:fill="auto"/>
            <w:vAlign w:val="center"/>
            <w:hideMark/>
          </w:tcPr>
          <w:p w14:paraId="4A05E411"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霍邱路泵站现状</w:t>
            </w:r>
            <w:r w:rsidRPr="007766D4">
              <w:rPr>
                <w:color w:val="000000" w:themeColor="text1"/>
                <w:kern w:val="0"/>
                <w:sz w:val="18"/>
                <w:szCs w:val="18"/>
              </w:rPr>
              <w:t xml:space="preserve"> Q=328L/S</w:t>
            </w:r>
          </w:p>
        </w:tc>
        <w:tc>
          <w:tcPr>
            <w:tcW w:w="2397" w:type="pct"/>
            <w:tcBorders>
              <w:top w:val="nil"/>
              <w:left w:val="nil"/>
              <w:bottom w:val="single" w:sz="4" w:space="0" w:color="auto"/>
              <w:right w:val="single" w:sz="4" w:space="0" w:color="auto"/>
            </w:tcBorders>
            <w:shd w:val="clear" w:color="auto" w:fill="auto"/>
            <w:vAlign w:val="center"/>
            <w:hideMark/>
          </w:tcPr>
          <w:p w14:paraId="5F0B3A76" w14:textId="77777777" w:rsidR="00825173" w:rsidRPr="007766D4" w:rsidRDefault="00532D1E" w:rsidP="00825173">
            <w:pPr>
              <w:widowControl/>
              <w:rPr>
                <w:color w:val="000000" w:themeColor="text1"/>
                <w:kern w:val="0"/>
                <w:sz w:val="18"/>
                <w:szCs w:val="18"/>
              </w:rPr>
            </w:pPr>
            <w:r w:rsidRPr="007766D4">
              <w:rPr>
                <w:rFonts w:ascii="宋体" w:hAnsi="宋体" w:hint="eastAsia"/>
                <w:color w:val="000000" w:themeColor="text1"/>
                <w:kern w:val="0"/>
                <w:sz w:val="18"/>
                <w:szCs w:val="18"/>
              </w:rPr>
              <w:t>利旧不改造</w:t>
            </w:r>
          </w:p>
        </w:tc>
        <w:tc>
          <w:tcPr>
            <w:tcW w:w="390" w:type="pct"/>
            <w:tcBorders>
              <w:top w:val="nil"/>
              <w:left w:val="nil"/>
              <w:bottom w:val="single" w:sz="4" w:space="0" w:color="auto"/>
              <w:right w:val="single" w:sz="4" w:space="0" w:color="auto"/>
            </w:tcBorders>
            <w:shd w:val="clear" w:color="auto" w:fill="auto"/>
            <w:vAlign w:val="center"/>
            <w:hideMark/>
          </w:tcPr>
          <w:p w14:paraId="4CCEBC59" w14:textId="77777777" w:rsidR="00825173" w:rsidRPr="007766D4" w:rsidRDefault="00532D1E"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669F03BA"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0BCE5EE6"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071B542E"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污水管网</w:t>
            </w:r>
          </w:p>
        </w:tc>
        <w:tc>
          <w:tcPr>
            <w:tcW w:w="1675" w:type="pct"/>
            <w:tcBorders>
              <w:top w:val="nil"/>
              <w:left w:val="nil"/>
              <w:bottom w:val="single" w:sz="4" w:space="0" w:color="auto"/>
              <w:right w:val="single" w:sz="4" w:space="0" w:color="auto"/>
            </w:tcBorders>
            <w:shd w:val="clear" w:color="auto" w:fill="auto"/>
            <w:vAlign w:val="center"/>
            <w:hideMark/>
          </w:tcPr>
          <w:p w14:paraId="3E792C26"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蓼城路以南龙舒路、寿春路、衡山路、金凤路、迎宾大道、银雀路、九德路、五教路等市政道路已建设完成</w:t>
            </w:r>
          </w:p>
        </w:tc>
        <w:tc>
          <w:tcPr>
            <w:tcW w:w="2397" w:type="pct"/>
            <w:tcBorders>
              <w:top w:val="nil"/>
              <w:left w:val="nil"/>
              <w:bottom w:val="single" w:sz="4" w:space="0" w:color="auto"/>
              <w:right w:val="single" w:sz="4" w:space="0" w:color="auto"/>
            </w:tcBorders>
            <w:shd w:val="clear" w:color="auto" w:fill="auto"/>
            <w:vAlign w:val="center"/>
            <w:hideMark/>
          </w:tcPr>
          <w:p w14:paraId="499F7390" w14:textId="58CD1296" w:rsidR="00825173" w:rsidRPr="007766D4" w:rsidRDefault="00825173" w:rsidP="00644324">
            <w:pPr>
              <w:widowControl/>
              <w:rPr>
                <w:color w:val="000000" w:themeColor="text1"/>
                <w:kern w:val="0"/>
                <w:sz w:val="18"/>
                <w:szCs w:val="18"/>
              </w:rPr>
            </w:pPr>
            <w:r w:rsidRPr="007766D4">
              <w:rPr>
                <w:rFonts w:ascii="宋体" w:hAnsi="宋体" w:hint="eastAsia"/>
                <w:color w:val="000000" w:themeColor="text1"/>
                <w:kern w:val="0"/>
                <w:sz w:val="18"/>
                <w:szCs w:val="18"/>
              </w:rPr>
              <w:t>配套污水管网：</w:t>
            </w:r>
            <w:r w:rsidR="00644324" w:rsidRPr="007766D4">
              <w:rPr>
                <w:rFonts w:ascii="宋体" w:hAnsi="宋体" w:hint="eastAsia"/>
                <w:color w:val="000000" w:themeColor="text1"/>
                <w:kern w:val="0"/>
                <w:sz w:val="18"/>
                <w:szCs w:val="18"/>
              </w:rPr>
              <w:t>主管网主要沿滨河路、文翁路、正阳北路、迎宾大道、元亨路、龙舒路、安丰路、蓼城路等道路铺设干管</w:t>
            </w:r>
            <w:r w:rsidRPr="007766D4">
              <w:rPr>
                <w:rFonts w:ascii="宋体" w:hAnsi="宋体" w:hint="eastAsia"/>
                <w:color w:val="000000" w:themeColor="text1"/>
                <w:kern w:val="0"/>
                <w:sz w:val="18"/>
                <w:szCs w:val="18"/>
              </w:rPr>
              <w:t>，干管管径为</w:t>
            </w:r>
            <w:r w:rsidRPr="007766D4">
              <w:rPr>
                <w:color w:val="000000" w:themeColor="text1"/>
                <w:kern w:val="0"/>
                <w:sz w:val="18"/>
                <w:szCs w:val="18"/>
              </w:rPr>
              <w:t>D400~800</w:t>
            </w:r>
            <w:r w:rsidRPr="007766D4">
              <w:rPr>
                <w:rFonts w:ascii="宋体" w:hAnsi="宋体" w:hint="eastAsia"/>
                <w:color w:val="000000" w:themeColor="text1"/>
                <w:kern w:val="0"/>
                <w:sz w:val="18"/>
                <w:szCs w:val="18"/>
              </w:rPr>
              <w:t>；同时铺设部分预留支管，管径为</w:t>
            </w:r>
            <w:r w:rsidRPr="007766D4">
              <w:rPr>
                <w:color w:val="000000" w:themeColor="text1"/>
                <w:kern w:val="0"/>
                <w:sz w:val="18"/>
                <w:szCs w:val="18"/>
              </w:rPr>
              <w:t>D400</w:t>
            </w:r>
            <w:r w:rsidRPr="007766D4">
              <w:rPr>
                <w:rFonts w:ascii="宋体" w:hAnsi="宋体" w:hint="eastAsia"/>
                <w:color w:val="000000" w:themeColor="text1"/>
                <w:kern w:val="0"/>
                <w:sz w:val="18"/>
                <w:szCs w:val="18"/>
              </w:rPr>
              <w:t>。管网总长度约</w:t>
            </w:r>
            <w:r w:rsidR="00644324" w:rsidRPr="007766D4">
              <w:rPr>
                <w:color w:val="000000" w:themeColor="text1"/>
                <w:kern w:val="0"/>
                <w:sz w:val="18"/>
                <w:szCs w:val="18"/>
              </w:rPr>
              <w:t>28.8</w:t>
            </w:r>
            <w:r w:rsidRPr="007766D4">
              <w:rPr>
                <w:color w:val="000000" w:themeColor="text1"/>
                <w:kern w:val="0"/>
                <w:sz w:val="18"/>
                <w:szCs w:val="18"/>
              </w:rPr>
              <w:t>km</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05213947"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新建</w:t>
            </w:r>
          </w:p>
        </w:tc>
      </w:tr>
      <w:tr w:rsidR="007766D4" w:rsidRPr="007766D4" w14:paraId="7B40C951" w14:textId="77777777" w:rsidTr="00825173">
        <w:trPr>
          <w:trHeight w:val="340"/>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14:paraId="7D5ED37A"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公用工程</w:t>
            </w:r>
          </w:p>
        </w:tc>
        <w:tc>
          <w:tcPr>
            <w:tcW w:w="294" w:type="pct"/>
            <w:tcBorders>
              <w:top w:val="nil"/>
              <w:left w:val="nil"/>
              <w:bottom w:val="single" w:sz="4" w:space="0" w:color="auto"/>
              <w:right w:val="single" w:sz="4" w:space="0" w:color="auto"/>
            </w:tcBorders>
            <w:shd w:val="clear" w:color="auto" w:fill="auto"/>
            <w:vAlign w:val="center"/>
            <w:hideMark/>
          </w:tcPr>
          <w:p w14:paraId="39E3F884"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给水</w:t>
            </w:r>
          </w:p>
        </w:tc>
        <w:tc>
          <w:tcPr>
            <w:tcW w:w="1675" w:type="pct"/>
            <w:tcBorders>
              <w:top w:val="nil"/>
              <w:left w:val="nil"/>
              <w:bottom w:val="single" w:sz="4" w:space="0" w:color="auto"/>
              <w:right w:val="single" w:sz="4" w:space="0" w:color="auto"/>
            </w:tcBorders>
            <w:shd w:val="clear" w:color="auto" w:fill="auto"/>
            <w:vAlign w:val="center"/>
            <w:hideMark/>
          </w:tcPr>
          <w:p w14:paraId="79C1A9E7"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市政供水</w:t>
            </w:r>
          </w:p>
        </w:tc>
        <w:tc>
          <w:tcPr>
            <w:tcW w:w="2397" w:type="pct"/>
            <w:tcBorders>
              <w:top w:val="nil"/>
              <w:left w:val="nil"/>
              <w:bottom w:val="single" w:sz="4" w:space="0" w:color="auto"/>
              <w:right w:val="single" w:sz="4" w:space="0" w:color="auto"/>
            </w:tcBorders>
            <w:shd w:val="clear" w:color="auto" w:fill="auto"/>
            <w:vAlign w:val="center"/>
            <w:hideMark/>
          </w:tcPr>
          <w:p w14:paraId="15A00DD7"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市政供水，项目用水量约为</w:t>
            </w:r>
            <w:r w:rsidRPr="007766D4">
              <w:rPr>
                <w:color w:val="000000" w:themeColor="text1"/>
                <w:kern w:val="0"/>
                <w:sz w:val="18"/>
                <w:szCs w:val="18"/>
              </w:rPr>
              <w:t>3.9 m</w:t>
            </w:r>
            <w:r w:rsidRPr="007766D4">
              <w:rPr>
                <w:color w:val="000000" w:themeColor="text1"/>
                <w:kern w:val="0"/>
                <w:sz w:val="18"/>
                <w:szCs w:val="18"/>
                <w:vertAlign w:val="superscript"/>
              </w:rPr>
              <w:t>3</w:t>
            </w:r>
            <w:r w:rsidRPr="007766D4">
              <w:rPr>
                <w:color w:val="000000" w:themeColor="text1"/>
                <w:kern w:val="0"/>
                <w:sz w:val="18"/>
                <w:szCs w:val="18"/>
              </w:rPr>
              <w:t>/d</w:t>
            </w:r>
            <w:r w:rsidRPr="007766D4">
              <w:rPr>
                <w:rFonts w:ascii="宋体" w:hAnsi="宋体" w:hint="eastAsia"/>
                <w:color w:val="000000" w:themeColor="text1"/>
                <w:kern w:val="0"/>
                <w:sz w:val="18"/>
                <w:szCs w:val="18"/>
              </w:rPr>
              <w:t>。</w:t>
            </w:r>
          </w:p>
        </w:tc>
        <w:tc>
          <w:tcPr>
            <w:tcW w:w="390" w:type="pct"/>
            <w:tcBorders>
              <w:top w:val="nil"/>
              <w:left w:val="nil"/>
              <w:bottom w:val="single" w:sz="4" w:space="0" w:color="auto"/>
              <w:right w:val="single" w:sz="4" w:space="0" w:color="auto"/>
            </w:tcBorders>
            <w:shd w:val="clear" w:color="auto" w:fill="auto"/>
            <w:vAlign w:val="center"/>
            <w:hideMark/>
          </w:tcPr>
          <w:p w14:paraId="383F9B97"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1D06C16E"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7F7823FB"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3F094241"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排水</w:t>
            </w:r>
          </w:p>
        </w:tc>
        <w:tc>
          <w:tcPr>
            <w:tcW w:w="1675" w:type="pct"/>
            <w:tcBorders>
              <w:top w:val="nil"/>
              <w:left w:val="nil"/>
              <w:bottom w:val="single" w:sz="4" w:space="0" w:color="auto"/>
              <w:right w:val="single" w:sz="4" w:space="0" w:color="auto"/>
            </w:tcBorders>
            <w:shd w:val="clear" w:color="auto" w:fill="auto"/>
            <w:vAlign w:val="center"/>
            <w:hideMark/>
          </w:tcPr>
          <w:p w14:paraId="613F8B02"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雨污分流，污水处理厂尾水排水管道利用一期工程管道排入苏大堰，进入淠河。</w:t>
            </w:r>
          </w:p>
        </w:tc>
        <w:tc>
          <w:tcPr>
            <w:tcW w:w="2397" w:type="pct"/>
            <w:tcBorders>
              <w:top w:val="nil"/>
              <w:left w:val="nil"/>
              <w:bottom w:val="single" w:sz="4" w:space="0" w:color="auto"/>
              <w:right w:val="single" w:sz="4" w:space="0" w:color="auto"/>
            </w:tcBorders>
            <w:shd w:val="clear" w:color="auto" w:fill="auto"/>
            <w:vAlign w:val="center"/>
            <w:hideMark/>
          </w:tcPr>
          <w:p w14:paraId="5DC4ABEF"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利旧</w:t>
            </w:r>
          </w:p>
        </w:tc>
        <w:tc>
          <w:tcPr>
            <w:tcW w:w="390" w:type="pct"/>
            <w:tcBorders>
              <w:top w:val="nil"/>
              <w:left w:val="nil"/>
              <w:bottom w:val="single" w:sz="4" w:space="0" w:color="auto"/>
              <w:right w:val="single" w:sz="4" w:space="0" w:color="auto"/>
            </w:tcBorders>
            <w:shd w:val="clear" w:color="auto" w:fill="auto"/>
            <w:vAlign w:val="center"/>
            <w:hideMark/>
          </w:tcPr>
          <w:p w14:paraId="5D04D25A"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07B0492D"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273760AB"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12845372"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供电</w:t>
            </w:r>
          </w:p>
        </w:tc>
        <w:tc>
          <w:tcPr>
            <w:tcW w:w="1675" w:type="pct"/>
            <w:tcBorders>
              <w:top w:val="nil"/>
              <w:left w:val="nil"/>
              <w:bottom w:val="single" w:sz="4" w:space="0" w:color="auto"/>
              <w:right w:val="single" w:sz="4" w:space="0" w:color="auto"/>
            </w:tcBorders>
            <w:shd w:val="clear" w:color="auto" w:fill="auto"/>
            <w:vAlign w:val="center"/>
            <w:hideMark/>
          </w:tcPr>
          <w:p w14:paraId="7981EF4A"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电源取自当地市政供电，由两路</w:t>
            </w:r>
            <w:r w:rsidRPr="007766D4">
              <w:rPr>
                <w:color w:val="000000" w:themeColor="text1"/>
                <w:kern w:val="0"/>
                <w:sz w:val="18"/>
                <w:szCs w:val="18"/>
              </w:rPr>
              <w:t>10kV</w:t>
            </w:r>
            <w:r w:rsidRPr="007766D4">
              <w:rPr>
                <w:rFonts w:ascii="宋体" w:hAnsi="宋体" w:hint="eastAsia"/>
                <w:color w:val="000000" w:themeColor="text1"/>
                <w:kern w:val="0"/>
                <w:sz w:val="18"/>
                <w:szCs w:val="18"/>
              </w:rPr>
              <w:t>电源供电。</w:t>
            </w:r>
          </w:p>
        </w:tc>
        <w:tc>
          <w:tcPr>
            <w:tcW w:w="2397" w:type="pct"/>
            <w:tcBorders>
              <w:top w:val="nil"/>
              <w:left w:val="nil"/>
              <w:bottom w:val="single" w:sz="4" w:space="0" w:color="auto"/>
              <w:right w:val="single" w:sz="4" w:space="0" w:color="auto"/>
            </w:tcBorders>
            <w:shd w:val="clear" w:color="auto" w:fill="auto"/>
            <w:vAlign w:val="center"/>
            <w:hideMark/>
          </w:tcPr>
          <w:p w14:paraId="08C5D08A"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利旧</w:t>
            </w:r>
          </w:p>
        </w:tc>
        <w:tc>
          <w:tcPr>
            <w:tcW w:w="390" w:type="pct"/>
            <w:tcBorders>
              <w:top w:val="nil"/>
              <w:left w:val="nil"/>
              <w:bottom w:val="single" w:sz="4" w:space="0" w:color="auto"/>
              <w:right w:val="single" w:sz="4" w:space="0" w:color="auto"/>
            </w:tcBorders>
            <w:shd w:val="clear" w:color="auto" w:fill="auto"/>
            <w:vAlign w:val="center"/>
            <w:hideMark/>
          </w:tcPr>
          <w:p w14:paraId="27DDEBEA"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新建</w:t>
            </w:r>
          </w:p>
        </w:tc>
      </w:tr>
      <w:tr w:rsidR="007766D4" w:rsidRPr="007766D4" w14:paraId="0C5336F1" w14:textId="77777777" w:rsidTr="00825173">
        <w:trPr>
          <w:trHeight w:val="340"/>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10F3FCAC"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储运工程</w:t>
            </w:r>
          </w:p>
        </w:tc>
        <w:tc>
          <w:tcPr>
            <w:tcW w:w="294" w:type="pct"/>
            <w:tcBorders>
              <w:top w:val="nil"/>
              <w:left w:val="nil"/>
              <w:bottom w:val="single" w:sz="4" w:space="0" w:color="auto"/>
              <w:right w:val="single" w:sz="4" w:space="0" w:color="auto"/>
            </w:tcBorders>
            <w:shd w:val="clear" w:color="auto" w:fill="auto"/>
            <w:vAlign w:val="center"/>
            <w:hideMark/>
          </w:tcPr>
          <w:p w14:paraId="7B31043C"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仓库</w:t>
            </w:r>
          </w:p>
        </w:tc>
        <w:tc>
          <w:tcPr>
            <w:tcW w:w="1675" w:type="pct"/>
            <w:tcBorders>
              <w:top w:val="nil"/>
              <w:left w:val="nil"/>
              <w:bottom w:val="single" w:sz="4" w:space="0" w:color="auto"/>
              <w:right w:val="single" w:sz="4" w:space="0" w:color="auto"/>
            </w:tcBorders>
            <w:shd w:val="clear" w:color="auto" w:fill="auto"/>
            <w:vAlign w:val="center"/>
            <w:hideMark/>
          </w:tcPr>
          <w:p w14:paraId="227C6304"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污水处理化学药剂储存于综合加药间。危险化学品储存按危险化学品安全管理条例、储存规范等相关要求储存。</w:t>
            </w:r>
          </w:p>
        </w:tc>
        <w:tc>
          <w:tcPr>
            <w:tcW w:w="2397" w:type="pct"/>
            <w:tcBorders>
              <w:top w:val="nil"/>
              <w:left w:val="nil"/>
              <w:bottom w:val="single" w:sz="4" w:space="0" w:color="auto"/>
              <w:right w:val="single" w:sz="4" w:space="0" w:color="auto"/>
            </w:tcBorders>
            <w:shd w:val="clear" w:color="auto" w:fill="auto"/>
            <w:vAlign w:val="center"/>
            <w:hideMark/>
          </w:tcPr>
          <w:p w14:paraId="18EF559D"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利旧</w:t>
            </w:r>
          </w:p>
        </w:tc>
        <w:tc>
          <w:tcPr>
            <w:tcW w:w="390" w:type="pct"/>
            <w:tcBorders>
              <w:top w:val="nil"/>
              <w:left w:val="nil"/>
              <w:bottom w:val="single" w:sz="4" w:space="0" w:color="auto"/>
              <w:right w:val="single" w:sz="4" w:space="0" w:color="auto"/>
            </w:tcBorders>
            <w:shd w:val="clear" w:color="auto" w:fill="auto"/>
            <w:vAlign w:val="center"/>
            <w:hideMark/>
          </w:tcPr>
          <w:p w14:paraId="30B4349D"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66838135" w14:textId="77777777" w:rsidTr="00825173">
        <w:trPr>
          <w:trHeight w:val="340"/>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14:paraId="6F6F6F19"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环保工程</w:t>
            </w:r>
          </w:p>
        </w:tc>
        <w:tc>
          <w:tcPr>
            <w:tcW w:w="294" w:type="pct"/>
            <w:tcBorders>
              <w:top w:val="nil"/>
              <w:left w:val="nil"/>
              <w:bottom w:val="single" w:sz="4" w:space="0" w:color="auto"/>
              <w:right w:val="single" w:sz="4" w:space="0" w:color="auto"/>
            </w:tcBorders>
            <w:shd w:val="clear" w:color="auto" w:fill="auto"/>
            <w:vAlign w:val="center"/>
            <w:hideMark/>
          </w:tcPr>
          <w:p w14:paraId="21061116"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废水</w:t>
            </w:r>
          </w:p>
        </w:tc>
        <w:tc>
          <w:tcPr>
            <w:tcW w:w="1675" w:type="pct"/>
            <w:tcBorders>
              <w:top w:val="nil"/>
              <w:left w:val="nil"/>
              <w:bottom w:val="single" w:sz="4" w:space="0" w:color="auto"/>
              <w:right w:val="single" w:sz="4" w:space="0" w:color="auto"/>
            </w:tcBorders>
            <w:shd w:val="clear" w:color="auto" w:fill="auto"/>
            <w:vAlign w:val="center"/>
            <w:hideMark/>
          </w:tcPr>
          <w:p w14:paraId="00CA4E57"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生活污水经污水管网收集、输送至污水处理厂粗格栅进水井，与进厂污水混合处理达标后排放。</w:t>
            </w:r>
          </w:p>
        </w:tc>
        <w:tc>
          <w:tcPr>
            <w:tcW w:w="2397" w:type="pct"/>
            <w:tcBorders>
              <w:top w:val="nil"/>
              <w:left w:val="nil"/>
              <w:bottom w:val="single" w:sz="4" w:space="0" w:color="auto"/>
              <w:right w:val="single" w:sz="4" w:space="0" w:color="auto"/>
            </w:tcBorders>
            <w:shd w:val="clear" w:color="auto" w:fill="auto"/>
            <w:vAlign w:val="center"/>
            <w:hideMark/>
          </w:tcPr>
          <w:p w14:paraId="6C2C0ECF"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利旧</w:t>
            </w:r>
          </w:p>
        </w:tc>
        <w:tc>
          <w:tcPr>
            <w:tcW w:w="390" w:type="pct"/>
            <w:tcBorders>
              <w:top w:val="nil"/>
              <w:left w:val="nil"/>
              <w:bottom w:val="single" w:sz="4" w:space="0" w:color="auto"/>
              <w:right w:val="single" w:sz="4" w:space="0" w:color="auto"/>
            </w:tcBorders>
            <w:shd w:val="clear" w:color="auto" w:fill="auto"/>
            <w:vAlign w:val="center"/>
            <w:hideMark/>
          </w:tcPr>
          <w:p w14:paraId="714105AC"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3470ED01"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5E00B37B"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5BF25EBB"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废气</w:t>
            </w:r>
          </w:p>
        </w:tc>
        <w:tc>
          <w:tcPr>
            <w:tcW w:w="1675" w:type="pct"/>
            <w:tcBorders>
              <w:top w:val="nil"/>
              <w:left w:val="nil"/>
              <w:bottom w:val="single" w:sz="4" w:space="0" w:color="auto"/>
              <w:right w:val="single" w:sz="4" w:space="0" w:color="auto"/>
            </w:tcBorders>
            <w:shd w:val="clear" w:color="auto" w:fill="auto"/>
            <w:vAlign w:val="center"/>
            <w:hideMark/>
          </w:tcPr>
          <w:p w14:paraId="7C291F18"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无</w:t>
            </w:r>
          </w:p>
        </w:tc>
        <w:tc>
          <w:tcPr>
            <w:tcW w:w="2397" w:type="pct"/>
            <w:tcBorders>
              <w:top w:val="nil"/>
              <w:left w:val="nil"/>
              <w:bottom w:val="single" w:sz="4" w:space="0" w:color="auto"/>
              <w:right w:val="single" w:sz="4" w:space="0" w:color="auto"/>
            </w:tcBorders>
            <w:shd w:val="clear" w:color="auto" w:fill="auto"/>
            <w:vAlign w:val="center"/>
            <w:hideMark/>
          </w:tcPr>
          <w:p w14:paraId="509AE2E4"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废气收集处理装置：粗、细格栅、沉砂池、初沉池、生物池</w:t>
            </w:r>
            <w:r w:rsidRPr="007766D4">
              <w:rPr>
                <w:color w:val="000000" w:themeColor="text1"/>
                <w:kern w:val="0"/>
                <w:sz w:val="18"/>
                <w:szCs w:val="18"/>
              </w:rPr>
              <w:t>A</w:t>
            </w:r>
            <w:r w:rsidRPr="007766D4">
              <w:rPr>
                <w:rFonts w:ascii="宋体" w:hAnsi="宋体" w:hint="eastAsia"/>
                <w:color w:val="000000" w:themeColor="text1"/>
                <w:kern w:val="0"/>
                <w:sz w:val="18"/>
                <w:szCs w:val="18"/>
              </w:rPr>
              <w:t>段、贮泥池等工艺单元加盖封闭，恶臭气体通过管线收集至生物滤池，处理后尾气经过</w:t>
            </w:r>
            <w:r w:rsidRPr="007766D4">
              <w:rPr>
                <w:color w:val="000000" w:themeColor="text1"/>
                <w:kern w:val="0"/>
                <w:sz w:val="18"/>
                <w:szCs w:val="18"/>
              </w:rPr>
              <w:t>15m</w:t>
            </w:r>
            <w:r w:rsidRPr="007766D4">
              <w:rPr>
                <w:rFonts w:ascii="宋体" w:hAnsi="宋体" w:hint="eastAsia"/>
                <w:color w:val="000000" w:themeColor="text1"/>
                <w:kern w:val="0"/>
                <w:sz w:val="18"/>
                <w:szCs w:val="18"/>
              </w:rPr>
              <w:t>高排气筒排放。</w:t>
            </w:r>
          </w:p>
        </w:tc>
        <w:tc>
          <w:tcPr>
            <w:tcW w:w="390" w:type="pct"/>
            <w:tcBorders>
              <w:top w:val="nil"/>
              <w:left w:val="nil"/>
              <w:bottom w:val="single" w:sz="4" w:space="0" w:color="auto"/>
              <w:right w:val="single" w:sz="4" w:space="0" w:color="auto"/>
            </w:tcBorders>
            <w:shd w:val="clear" w:color="auto" w:fill="auto"/>
            <w:vAlign w:val="center"/>
            <w:hideMark/>
          </w:tcPr>
          <w:p w14:paraId="60FF1261"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新建</w:t>
            </w:r>
          </w:p>
        </w:tc>
      </w:tr>
      <w:tr w:rsidR="007766D4" w:rsidRPr="007766D4" w14:paraId="2BC9AF0C"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6B410A11"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392C0BB0"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固体废物</w:t>
            </w:r>
          </w:p>
        </w:tc>
        <w:tc>
          <w:tcPr>
            <w:tcW w:w="1675" w:type="pct"/>
            <w:tcBorders>
              <w:top w:val="nil"/>
              <w:left w:val="nil"/>
              <w:bottom w:val="single" w:sz="4" w:space="0" w:color="auto"/>
              <w:right w:val="single" w:sz="4" w:space="0" w:color="auto"/>
            </w:tcBorders>
            <w:shd w:val="clear" w:color="auto" w:fill="auto"/>
            <w:vAlign w:val="center"/>
            <w:hideMark/>
          </w:tcPr>
          <w:p w14:paraId="69C92CC9"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污泥脱水后可委托怀宁海创环保科技科技有限责任公司处置，栅渣、沉砂及生活垃圾交由环卫部门处理，固废暂存间地面做防渗处理。</w:t>
            </w:r>
          </w:p>
        </w:tc>
        <w:tc>
          <w:tcPr>
            <w:tcW w:w="2397" w:type="pct"/>
            <w:tcBorders>
              <w:top w:val="nil"/>
              <w:left w:val="nil"/>
              <w:bottom w:val="single" w:sz="4" w:space="0" w:color="auto"/>
              <w:right w:val="single" w:sz="4" w:space="0" w:color="auto"/>
            </w:tcBorders>
            <w:shd w:val="clear" w:color="auto" w:fill="auto"/>
            <w:vAlign w:val="center"/>
            <w:hideMark/>
          </w:tcPr>
          <w:p w14:paraId="65C810A8"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利旧</w:t>
            </w:r>
          </w:p>
        </w:tc>
        <w:tc>
          <w:tcPr>
            <w:tcW w:w="390" w:type="pct"/>
            <w:tcBorders>
              <w:top w:val="nil"/>
              <w:left w:val="nil"/>
              <w:bottom w:val="single" w:sz="4" w:space="0" w:color="auto"/>
              <w:right w:val="single" w:sz="4" w:space="0" w:color="auto"/>
            </w:tcBorders>
            <w:shd w:val="clear" w:color="auto" w:fill="auto"/>
            <w:vAlign w:val="center"/>
            <w:hideMark/>
          </w:tcPr>
          <w:p w14:paraId="4733DD9D"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依托一期</w:t>
            </w:r>
          </w:p>
        </w:tc>
      </w:tr>
      <w:tr w:rsidR="007766D4" w:rsidRPr="007766D4" w14:paraId="2F61743A" w14:textId="77777777" w:rsidTr="00825173">
        <w:trPr>
          <w:trHeight w:val="340"/>
        </w:trPr>
        <w:tc>
          <w:tcPr>
            <w:tcW w:w="244" w:type="pct"/>
            <w:vMerge/>
            <w:tcBorders>
              <w:top w:val="nil"/>
              <w:left w:val="single" w:sz="4" w:space="0" w:color="auto"/>
              <w:bottom w:val="single" w:sz="4" w:space="0" w:color="auto"/>
              <w:right w:val="single" w:sz="4" w:space="0" w:color="auto"/>
            </w:tcBorders>
            <w:vAlign w:val="center"/>
            <w:hideMark/>
          </w:tcPr>
          <w:p w14:paraId="734D1F1F" w14:textId="77777777" w:rsidR="00825173" w:rsidRPr="007766D4" w:rsidRDefault="00825173" w:rsidP="00825173">
            <w:pPr>
              <w:widowControl/>
              <w:jc w:val="left"/>
              <w:rPr>
                <w:color w:val="000000" w:themeColor="text1"/>
                <w:kern w:val="0"/>
                <w:sz w:val="18"/>
                <w:szCs w:val="18"/>
              </w:rPr>
            </w:pPr>
          </w:p>
        </w:tc>
        <w:tc>
          <w:tcPr>
            <w:tcW w:w="294" w:type="pct"/>
            <w:tcBorders>
              <w:top w:val="nil"/>
              <w:left w:val="nil"/>
              <w:bottom w:val="single" w:sz="4" w:space="0" w:color="auto"/>
              <w:right w:val="single" w:sz="4" w:space="0" w:color="auto"/>
            </w:tcBorders>
            <w:shd w:val="clear" w:color="auto" w:fill="auto"/>
            <w:vAlign w:val="center"/>
            <w:hideMark/>
          </w:tcPr>
          <w:p w14:paraId="70AFD834"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噪声</w:t>
            </w:r>
          </w:p>
        </w:tc>
        <w:tc>
          <w:tcPr>
            <w:tcW w:w="1675" w:type="pct"/>
            <w:tcBorders>
              <w:top w:val="nil"/>
              <w:left w:val="nil"/>
              <w:bottom w:val="single" w:sz="4" w:space="0" w:color="auto"/>
              <w:right w:val="single" w:sz="4" w:space="0" w:color="auto"/>
            </w:tcBorders>
            <w:shd w:val="clear" w:color="auto" w:fill="auto"/>
            <w:vAlign w:val="center"/>
            <w:hideMark/>
          </w:tcPr>
          <w:p w14:paraId="25062B1E" w14:textId="77777777" w:rsidR="00825173" w:rsidRPr="007766D4" w:rsidRDefault="00825173" w:rsidP="00825173">
            <w:pPr>
              <w:widowControl/>
              <w:rPr>
                <w:color w:val="000000" w:themeColor="text1"/>
                <w:kern w:val="0"/>
                <w:sz w:val="18"/>
                <w:szCs w:val="18"/>
              </w:rPr>
            </w:pPr>
            <w:r w:rsidRPr="007766D4">
              <w:rPr>
                <w:rFonts w:ascii="宋体" w:hAnsi="宋体" w:hint="eastAsia"/>
                <w:color w:val="000000" w:themeColor="text1"/>
                <w:kern w:val="0"/>
                <w:sz w:val="18"/>
                <w:szCs w:val="18"/>
              </w:rPr>
              <w:t>潜污泵、污泥泵、污水提升泵站等底座安装减震垫</w:t>
            </w:r>
            <w:r w:rsidRPr="007766D4">
              <w:rPr>
                <w:color w:val="000000" w:themeColor="text1"/>
                <w:kern w:val="0"/>
                <w:sz w:val="18"/>
                <w:szCs w:val="18"/>
              </w:rPr>
              <w:t> </w:t>
            </w:r>
          </w:p>
        </w:tc>
        <w:tc>
          <w:tcPr>
            <w:tcW w:w="2397" w:type="pct"/>
            <w:tcBorders>
              <w:top w:val="nil"/>
              <w:left w:val="nil"/>
              <w:bottom w:val="single" w:sz="4" w:space="0" w:color="auto"/>
              <w:right w:val="single" w:sz="4" w:space="0" w:color="auto"/>
            </w:tcBorders>
            <w:shd w:val="clear" w:color="auto" w:fill="auto"/>
            <w:vAlign w:val="center"/>
            <w:hideMark/>
          </w:tcPr>
          <w:p w14:paraId="78B0EAD9" w14:textId="77777777" w:rsidR="00825173" w:rsidRPr="007766D4" w:rsidRDefault="00825173" w:rsidP="00532D1E">
            <w:pPr>
              <w:widowControl/>
              <w:rPr>
                <w:color w:val="000000" w:themeColor="text1"/>
                <w:kern w:val="0"/>
                <w:sz w:val="18"/>
                <w:szCs w:val="18"/>
              </w:rPr>
            </w:pPr>
            <w:r w:rsidRPr="007766D4">
              <w:rPr>
                <w:rFonts w:ascii="宋体" w:hAnsi="宋体" w:hint="eastAsia"/>
                <w:color w:val="000000" w:themeColor="text1"/>
                <w:kern w:val="0"/>
                <w:sz w:val="18"/>
                <w:szCs w:val="18"/>
              </w:rPr>
              <w:t>潜污泵、污泥泵等底座安装减震垫</w:t>
            </w:r>
            <w:r w:rsidRPr="007766D4">
              <w:rPr>
                <w:color w:val="000000" w:themeColor="text1"/>
                <w:kern w:val="0"/>
                <w:sz w:val="18"/>
                <w:szCs w:val="18"/>
              </w:rPr>
              <w:t> </w:t>
            </w:r>
          </w:p>
        </w:tc>
        <w:tc>
          <w:tcPr>
            <w:tcW w:w="390" w:type="pct"/>
            <w:tcBorders>
              <w:top w:val="nil"/>
              <w:left w:val="nil"/>
              <w:bottom w:val="single" w:sz="4" w:space="0" w:color="auto"/>
              <w:right w:val="single" w:sz="4" w:space="0" w:color="auto"/>
            </w:tcBorders>
            <w:shd w:val="clear" w:color="auto" w:fill="auto"/>
            <w:vAlign w:val="center"/>
            <w:hideMark/>
          </w:tcPr>
          <w:p w14:paraId="362E7594" w14:textId="77777777" w:rsidR="00825173" w:rsidRPr="007766D4" w:rsidRDefault="00825173" w:rsidP="00825173">
            <w:pPr>
              <w:widowControl/>
              <w:jc w:val="center"/>
              <w:rPr>
                <w:color w:val="000000" w:themeColor="text1"/>
                <w:kern w:val="0"/>
                <w:sz w:val="18"/>
                <w:szCs w:val="18"/>
              </w:rPr>
            </w:pPr>
            <w:r w:rsidRPr="007766D4">
              <w:rPr>
                <w:rFonts w:ascii="宋体" w:hAnsi="宋体" w:hint="eastAsia"/>
                <w:color w:val="000000" w:themeColor="text1"/>
                <w:kern w:val="0"/>
                <w:sz w:val="18"/>
                <w:szCs w:val="18"/>
              </w:rPr>
              <w:t>新建</w:t>
            </w:r>
          </w:p>
        </w:tc>
      </w:tr>
    </w:tbl>
    <w:p w14:paraId="48B49728" w14:textId="77777777" w:rsidR="008C3BBB" w:rsidRPr="007766D4" w:rsidRDefault="008C3BBB">
      <w:pPr>
        <w:pStyle w:val="affff8"/>
        <w:rPr>
          <w:rFonts w:asciiTheme="majorHAnsi" w:hAnsiTheme="majorHAnsi" w:cstheme="majorHAnsi"/>
          <w:color w:val="000000" w:themeColor="text1"/>
        </w:rPr>
      </w:pPr>
    </w:p>
    <w:p w14:paraId="5317BB50" w14:textId="77777777" w:rsidR="003B6AFD" w:rsidRPr="007766D4" w:rsidRDefault="003B6AFD" w:rsidP="003B6AFD">
      <w:pPr>
        <w:pStyle w:val="110"/>
        <w:ind w:firstLine="480"/>
        <w:rPr>
          <w:color w:val="000000" w:themeColor="text1"/>
        </w:rPr>
        <w:sectPr w:rsidR="003B6AFD" w:rsidRPr="007766D4" w:rsidSect="003B6AFD">
          <w:pgSz w:w="16839" w:h="23814" w:code="8"/>
          <w:pgMar w:top="1247" w:right="1134" w:bottom="1134" w:left="1247" w:header="680" w:footer="680" w:gutter="0"/>
          <w:cols w:space="720"/>
          <w:docGrid w:linePitch="312"/>
        </w:sectPr>
      </w:pPr>
    </w:p>
    <w:p w14:paraId="5079C779"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lastRenderedPageBreak/>
        <w:t xml:space="preserve">3.1.2 </w:t>
      </w:r>
      <w:r w:rsidRPr="007766D4">
        <w:rPr>
          <w:rFonts w:asciiTheme="majorHAnsi" w:eastAsia="黑体" w:hAnsiTheme="majorHAnsi" w:cstheme="majorHAnsi"/>
          <w:b w:val="0"/>
          <w:color w:val="000000" w:themeColor="text1"/>
        </w:rPr>
        <w:t>总平面布置</w:t>
      </w:r>
    </w:p>
    <w:p w14:paraId="6AE65DDF"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污水处理厂位于淠东干渠以东、安丰北路以西、新城二道以北夹角地块。拟建的污水处理厂场地开阔。</w:t>
      </w:r>
    </w:p>
    <w:p w14:paraId="22AC29F3"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整个厂区按功能划分为办公区及生产区。生产区与办公区间以大面积绿化隔离带分隔，这种分区使生产区及办公区之间联系紧密又相对独立性，互不干扰，工艺流程简洁，</w:t>
      </w:r>
      <w:r w:rsidRPr="007766D4">
        <w:rPr>
          <w:rFonts w:hint="eastAsia"/>
          <w:color w:val="000000" w:themeColor="text1"/>
          <w:sz w:val="24"/>
        </w:rPr>
        <w:t xml:space="preserve"> </w:t>
      </w:r>
      <w:r w:rsidRPr="007766D4">
        <w:rPr>
          <w:rFonts w:hint="eastAsia"/>
          <w:color w:val="000000" w:themeColor="text1"/>
          <w:sz w:val="24"/>
        </w:rPr>
        <w:t>、联系使用方便，为创造一个环境舒适的新型污水处理厂创造了有利条件。在考虑合理分区的同时，对厂区的人流、车流进行了组织，路线清晰，净污分流，满足运输、消防的要求。厂区主入口面临开发区主干道新城二道。</w:t>
      </w:r>
    </w:p>
    <w:p w14:paraId="41D22585" w14:textId="77777777" w:rsidR="008C3BBB" w:rsidRPr="007766D4" w:rsidRDefault="002C31B9">
      <w:pPr>
        <w:spacing w:line="360" w:lineRule="auto"/>
        <w:ind w:firstLineChars="200" w:firstLine="482"/>
        <w:rPr>
          <w:color w:val="000000" w:themeColor="text1"/>
          <w:sz w:val="24"/>
        </w:rPr>
      </w:pPr>
      <w:r w:rsidRPr="007766D4">
        <w:rPr>
          <w:rFonts w:hint="eastAsia"/>
          <w:b/>
          <w:color w:val="000000" w:themeColor="text1"/>
          <w:sz w:val="24"/>
        </w:rPr>
        <w:t>厂前区：</w:t>
      </w:r>
      <w:r w:rsidRPr="007766D4">
        <w:rPr>
          <w:rFonts w:hint="eastAsia"/>
          <w:color w:val="000000" w:themeColor="text1"/>
          <w:sz w:val="24"/>
        </w:rPr>
        <w:t>本次污水厂毗邻一期工程建设，从节省造价及技术可行性角度出发，厂前区设置从简单考虑。一期工程厂前区设置在厂区的东南角，这样的布置可以减轻污水处理区、污泥处理区产生的臭味的影响。厂前区的主要建筑物有机修仓库间、办公室、会议室等。厂前区留有较开阔的空地，用以进行绿化和美化，栽种草皮、绿篱和观赏树木，并适当地作些景观小品，创造一个清新、安静、赏心悦目的工作环境。厂前区与生产区之间用绿化带隔离，尽量减少臭气和噪音对厂前区的影响。</w:t>
      </w:r>
    </w:p>
    <w:p w14:paraId="35F63BC7" w14:textId="77777777" w:rsidR="008C3BBB" w:rsidRPr="007766D4" w:rsidRDefault="002C31B9">
      <w:pPr>
        <w:spacing w:line="360" w:lineRule="auto"/>
        <w:ind w:firstLineChars="200" w:firstLine="482"/>
        <w:rPr>
          <w:color w:val="000000" w:themeColor="text1"/>
          <w:sz w:val="24"/>
        </w:rPr>
      </w:pPr>
      <w:r w:rsidRPr="007766D4">
        <w:rPr>
          <w:rFonts w:hint="eastAsia"/>
          <w:b/>
          <w:color w:val="000000" w:themeColor="text1"/>
          <w:sz w:val="24"/>
        </w:rPr>
        <w:t>预处理区：</w:t>
      </w:r>
      <w:r w:rsidRPr="007766D4">
        <w:rPr>
          <w:rFonts w:hint="eastAsia"/>
          <w:color w:val="000000" w:themeColor="text1"/>
          <w:sz w:val="24"/>
        </w:rPr>
        <w:t>进水管道接入口位于解放路管道，一期管道前端，为便于进水管道的接入，在污水厂总平面布置时将粗格栅及进水泵房、细格栅等预处理构筑物布置于厂区西南侧。</w:t>
      </w:r>
    </w:p>
    <w:p w14:paraId="426020AD" w14:textId="77777777" w:rsidR="008C3BBB" w:rsidRPr="007766D4" w:rsidRDefault="002C31B9">
      <w:pPr>
        <w:spacing w:line="360" w:lineRule="auto"/>
        <w:ind w:firstLineChars="200" w:firstLine="482"/>
        <w:rPr>
          <w:color w:val="000000" w:themeColor="text1"/>
          <w:sz w:val="24"/>
        </w:rPr>
      </w:pPr>
      <w:r w:rsidRPr="007766D4">
        <w:rPr>
          <w:rFonts w:hint="eastAsia"/>
          <w:b/>
          <w:color w:val="000000" w:themeColor="text1"/>
          <w:sz w:val="24"/>
        </w:rPr>
        <w:t>生物处理区：</w:t>
      </w:r>
      <w:r w:rsidRPr="007766D4">
        <w:rPr>
          <w:rFonts w:hint="eastAsia"/>
          <w:color w:val="000000" w:themeColor="text1"/>
          <w:sz w:val="24"/>
        </w:rPr>
        <w:t>厂区中部为污水二级处理区，该区域主要包括生物反应池、二沉池、回流污泥泵房及剩余。污泥泵房等构筑物。构筑物沿流程由西向东布置，采用合建形式，工艺流程顺畅。</w:t>
      </w:r>
    </w:p>
    <w:p w14:paraId="7CD26F73" w14:textId="77777777" w:rsidR="008C3BBB" w:rsidRPr="007766D4" w:rsidRDefault="002C31B9">
      <w:pPr>
        <w:spacing w:line="360" w:lineRule="auto"/>
        <w:ind w:firstLineChars="200" w:firstLine="482"/>
        <w:rPr>
          <w:color w:val="000000" w:themeColor="text1"/>
          <w:sz w:val="24"/>
        </w:rPr>
      </w:pPr>
      <w:r w:rsidRPr="007766D4">
        <w:rPr>
          <w:rFonts w:hint="eastAsia"/>
          <w:b/>
          <w:color w:val="000000" w:themeColor="text1"/>
          <w:sz w:val="24"/>
        </w:rPr>
        <w:t>深度处理区：</w:t>
      </w:r>
      <w:r w:rsidRPr="007766D4">
        <w:rPr>
          <w:rFonts w:hint="eastAsia"/>
          <w:color w:val="000000" w:themeColor="text1"/>
          <w:sz w:val="24"/>
        </w:rPr>
        <w:t>深度处理区位于厂区北部，主要包括高效沉淀池、反硝化深床滤池、紫外线消毒池等构筑物，各构筑物自南向北，由西向东布置。厂区出水受纳水体为苏大堰，位于厂区西侧，将深度处理区布置在西北侧，故结合流程，便于尾水排放管道布置。</w:t>
      </w:r>
    </w:p>
    <w:p w14:paraId="300A907B" w14:textId="77777777" w:rsidR="008C3BBB" w:rsidRPr="007766D4" w:rsidRDefault="002C31B9">
      <w:pPr>
        <w:spacing w:line="360" w:lineRule="auto"/>
        <w:ind w:firstLineChars="200" w:firstLine="482"/>
        <w:rPr>
          <w:rFonts w:asciiTheme="majorHAnsi" w:hAnsiTheme="majorHAnsi" w:cstheme="majorHAnsi"/>
          <w:color w:val="000000" w:themeColor="text1"/>
          <w:sz w:val="24"/>
        </w:rPr>
      </w:pPr>
      <w:r w:rsidRPr="007766D4">
        <w:rPr>
          <w:rFonts w:hint="eastAsia"/>
          <w:b/>
          <w:color w:val="000000" w:themeColor="text1"/>
          <w:sz w:val="24"/>
        </w:rPr>
        <w:t>生产辅助区：</w:t>
      </w:r>
      <w:r w:rsidRPr="007766D4">
        <w:rPr>
          <w:rFonts w:hint="eastAsia"/>
          <w:color w:val="000000" w:themeColor="text1"/>
          <w:sz w:val="24"/>
        </w:rPr>
        <w:t>生产辅助区主要包括鼓风机房、总变配电间、加药区等。生产辅助构筑物布置在扩建构筑物西侧，便于近远期结合，利于同时服务南北侧近远期构筑物。</w:t>
      </w:r>
    </w:p>
    <w:p w14:paraId="20558259" w14:textId="77777777" w:rsidR="008C3BBB" w:rsidRPr="007766D4" w:rsidRDefault="002C31B9">
      <w:pPr>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厂区总平面布置见</w:t>
      </w:r>
      <w:r w:rsidR="00DA689C" w:rsidRPr="007766D4">
        <w:rPr>
          <w:rFonts w:asciiTheme="majorHAnsi" w:hAnsiTheme="majorHAnsi" w:cstheme="majorHAnsi" w:hint="eastAsia"/>
          <w:color w:val="000000" w:themeColor="text1"/>
          <w:sz w:val="24"/>
        </w:rPr>
        <w:t>图</w:t>
      </w:r>
      <w:r w:rsidR="00DA689C" w:rsidRPr="007766D4">
        <w:rPr>
          <w:rFonts w:asciiTheme="majorHAnsi" w:hAnsiTheme="majorHAnsi" w:cstheme="majorHAnsi" w:hint="eastAsia"/>
          <w:color w:val="000000" w:themeColor="text1"/>
          <w:sz w:val="24"/>
        </w:rPr>
        <w:t>3</w:t>
      </w:r>
      <w:r w:rsidR="00DA689C" w:rsidRPr="007766D4">
        <w:rPr>
          <w:rFonts w:asciiTheme="majorHAnsi" w:hAnsiTheme="majorHAnsi" w:cstheme="majorHAnsi"/>
          <w:color w:val="000000" w:themeColor="text1"/>
          <w:sz w:val="24"/>
        </w:rPr>
        <w:t>-1-1</w:t>
      </w:r>
      <w:r w:rsidRPr="007766D4">
        <w:rPr>
          <w:rFonts w:asciiTheme="majorHAnsi" w:hAnsiTheme="majorHAnsi" w:cstheme="majorHAnsi"/>
          <w:color w:val="000000" w:themeColor="text1"/>
          <w:sz w:val="24"/>
        </w:rPr>
        <w:t>所示。</w:t>
      </w:r>
    </w:p>
    <w:p w14:paraId="0B7644A3" w14:textId="77777777" w:rsidR="00DA689C" w:rsidRPr="007766D4" w:rsidRDefault="00DA689C">
      <w:pPr>
        <w:spacing w:line="360" w:lineRule="auto"/>
        <w:ind w:firstLine="482"/>
        <w:rPr>
          <w:rFonts w:asciiTheme="majorHAnsi" w:hAnsiTheme="majorHAnsi" w:cstheme="majorHAnsi"/>
          <w:color w:val="000000" w:themeColor="text1"/>
          <w:sz w:val="24"/>
        </w:rPr>
        <w:sectPr w:rsidR="00DA689C" w:rsidRPr="007766D4">
          <w:pgSz w:w="11906" w:h="16838"/>
          <w:pgMar w:top="1247" w:right="1134" w:bottom="1134" w:left="1247" w:header="680" w:footer="680" w:gutter="0"/>
          <w:cols w:space="720"/>
          <w:docGrid w:linePitch="312"/>
        </w:sectPr>
      </w:pPr>
    </w:p>
    <w:p w14:paraId="5333CC73" w14:textId="77777777" w:rsidR="00DA689C" w:rsidRPr="007766D4" w:rsidRDefault="00DA689C" w:rsidP="00DA689C">
      <w:pPr>
        <w:pStyle w:val="affffffff9"/>
        <w:rPr>
          <w:color w:val="000000" w:themeColor="text1"/>
        </w:rPr>
      </w:pPr>
      <w:r w:rsidRPr="007766D4">
        <w:rPr>
          <w:noProof/>
          <w:color w:val="000000" w:themeColor="text1"/>
        </w:rPr>
        <w:lastRenderedPageBreak/>
        <w:drawing>
          <wp:inline distT="0" distB="0" distL="0" distR="0" wp14:anchorId="571CD3EF" wp14:editId="07FB54D0">
            <wp:extent cx="8431530" cy="5939790"/>
            <wp:effectExtent l="0" t="0" r="7620" b="3810"/>
            <wp:docPr id="43" name="图片 43" descr="L:\皖欣-2019\六安市经开区东城污水处理厂（20190909）\报告编写\图件绘制\东城污水处理厂总平面布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L:\皖欣-2019\六安市经开区东城污水处理厂（20190909）\报告编写\图件绘制\东城污水处理厂总平面布置图.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8432071" cy="5940000"/>
                    </a:xfrm>
                    <a:prstGeom prst="rect">
                      <a:avLst/>
                    </a:prstGeom>
                    <a:noFill/>
                    <a:ln>
                      <a:noFill/>
                    </a:ln>
                  </pic:spPr>
                </pic:pic>
              </a:graphicData>
            </a:graphic>
          </wp:inline>
        </w:drawing>
      </w:r>
    </w:p>
    <w:p w14:paraId="05372A34" w14:textId="77777777" w:rsidR="00DA689C" w:rsidRPr="007766D4" w:rsidRDefault="00DA689C" w:rsidP="00DA689C">
      <w:pPr>
        <w:pStyle w:val="affffffff9"/>
        <w:rPr>
          <w:color w:val="000000" w:themeColor="text1"/>
        </w:rPr>
      </w:pPr>
      <w:r w:rsidRPr="007766D4">
        <w:rPr>
          <w:color w:val="000000" w:themeColor="text1"/>
        </w:rPr>
        <w:t>图</w:t>
      </w:r>
      <w:r w:rsidRPr="007766D4">
        <w:rPr>
          <w:color w:val="000000" w:themeColor="text1"/>
        </w:rPr>
        <w:t>3-1-</w:t>
      </w:r>
      <w:r w:rsidRPr="007766D4">
        <w:rPr>
          <w:rStyle w:val="Charffe"/>
          <w:color w:val="000000" w:themeColor="text1"/>
        </w:rPr>
        <w:t>1</w:t>
      </w:r>
      <w:r w:rsidRPr="007766D4">
        <w:rPr>
          <w:color w:val="000000" w:themeColor="text1"/>
        </w:rPr>
        <w:t xml:space="preserve">  </w:t>
      </w:r>
      <w:r w:rsidRPr="007766D4">
        <w:rPr>
          <w:rFonts w:hint="eastAsia"/>
          <w:color w:val="000000" w:themeColor="text1"/>
        </w:rPr>
        <w:t>厂区总平面布置</w:t>
      </w:r>
      <w:r w:rsidRPr="007766D4">
        <w:rPr>
          <w:color w:val="000000" w:themeColor="text1"/>
        </w:rPr>
        <w:t>图</w:t>
      </w:r>
    </w:p>
    <w:p w14:paraId="305AB8E0" w14:textId="77777777" w:rsidR="00DA689C" w:rsidRPr="007766D4" w:rsidRDefault="00DA689C">
      <w:pPr>
        <w:spacing w:line="360" w:lineRule="auto"/>
        <w:ind w:firstLine="482"/>
        <w:rPr>
          <w:rFonts w:asciiTheme="majorHAnsi" w:hAnsiTheme="majorHAnsi" w:cstheme="majorHAnsi"/>
          <w:color w:val="000000" w:themeColor="text1"/>
          <w:sz w:val="24"/>
        </w:rPr>
        <w:sectPr w:rsidR="00DA689C" w:rsidRPr="007766D4" w:rsidSect="00DA689C">
          <w:pgSz w:w="16838" w:h="11906" w:orient="landscape"/>
          <w:pgMar w:top="720" w:right="720" w:bottom="720" w:left="720" w:header="680" w:footer="680" w:gutter="0"/>
          <w:cols w:space="720"/>
          <w:docGrid w:linePitch="312"/>
        </w:sectPr>
      </w:pPr>
    </w:p>
    <w:p w14:paraId="237334C1" w14:textId="77777777" w:rsidR="008C3BBB" w:rsidRPr="007766D4" w:rsidRDefault="002C31B9">
      <w:pPr>
        <w:pStyle w:val="32"/>
        <w:rPr>
          <w:rFonts w:asciiTheme="majorHAnsi" w:eastAsia="黑体" w:hAnsiTheme="majorHAnsi" w:cstheme="majorHAnsi"/>
          <w:b w:val="0"/>
          <w:color w:val="000000" w:themeColor="text1"/>
        </w:rPr>
      </w:pPr>
      <w:bookmarkStart w:id="346" w:name="_Toc476217365"/>
      <w:bookmarkStart w:id="347" w:name="_Toc13237"/>
      <w:bookmarkStart w:id="348" w:name="_Toc451334619"/>
      <w:bookmarkStart w:id="349" w:name="_Toc451354605"/>
      <w:bookmarkStart w:id="350" w:name="_Toc18841"/>
      <w:bookmarkStart w:id="351" w:name="_Toc451355127"/>
      <w:bookmarkStart w:id="352" w:name="_Toc451354779"/>
      <w:bookmarkStart w:id="353" w:name="_Toc10581"/>
      <w:r w:rsidRPr="007766D4">
        <w:rPr>
          <w:rFonts w:asciiTheme="majorHAnsi" w:eastAsia="黑体" w:hAnsiTheme="majorHAnsi" w:cstheme="majorHAnsi"/>
          <w:b w:val="0"/>
          <w:color w:val="000000" w:themeColor="text1"/>
        </w:rPr>
        <w:lastRenderedPageBreak/>
        <w:t xml:space="preserve">3.1.3 </w:t>
      </w:r>
      <w:r w:rsidRPr="007766D4">
        <w:rPr>
          <w:rFonts w:asciiTheme="majorHAnsi" w:eastAsia="黑体" w:hAnsiTheme="majorHAnsi" w:cstheme="majorHAnsi"/>
          <w:b w:val="0"/>
          <w:color w:val="000000" w:themeColor="text1"/>
        </w:rPr>
        <w:t>公用工程</w:t>
      </w:r>
    </w:p>
    <w:bookmarkEnd w:id="346"/>
    <w:bookmarkEnd w:id="347"/>
    <w:bookmarkEnd w:id="348"/>
    <w:bookmarkEnd w:id="349"/>
    <w:bookmarkEnd w:id="350"/>
    <w:bookmarkEnd w:id="351"/>
    <w:bookmarkEnd w:id="352"/>
    <w:bookmarkEnd w:id="353"/>
    <w:p w14:paraId="15BB9F9D"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）供水</w:t>
      </w:r>
    </w:p>
    <w:p w14:paraId="59E71928"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给水来自开发区污水处理厂的自来水管网，主要作为厂内生活用水和消防用水。</w:t>
      </w:r>
    </w:p>
    <w:p w14:paraId="11BD0C8B"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2</w:t>
      </w:r>
      <w:r w:rsidRPr="007766D4">
        <w:rPr>
          <w:rFonts w:asciiTheme="majorHAnsi" w:hAnsiTheme="majorHAnsi" w:cstheme="majorHAnsi"/>
          <w:color w:val="000000" w:themeColor="text1"/>
        </w:rPr>
        <w:t>）排水</w:t>
      </w:r>
    </w:p>
    <w:p w14:paraId="1C96F16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厂区雨污分流。厂内各排水单元排出的污水经收集送至格栅井后，与进厂污水一并处理后排放。</w:t>
      </w:r>
    </w:p>
    <w:p w14:paraId="65B721FA"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）供电</w:t>
      </w:r>
    </w:p>
    <w:p w14:paraId="3D9F6ACF" w14:textId="77777777" w:rsidR="008C3BBB" w:rsidRPr="007766D4" w:rsidRDefault="002C31B9">
      <w:pPr>
        <w:pStyle w:val="afffffff1"/>
        <w:ind w:firstLine="480"/>
        <w:rPr>
          <w:rFonts w:asciiTheme="majorHAnsi" w:eastAsiaTheme="minorEastAsia" w:hAnsiTheme="majorHAnsi" w:cstheme="majorHAnsi"/>
          <w:color w:val="000000" w:themeColor="text1"/>
          <w:sz w:val="24"/>
          <w:szCs w:val="24"/>
        </w:rPr>
      </w:pPr>
      <w:r w:rsidRPr="007766D4">
        <w:rPr>
          <w:rFonts w:asciiTheme="majorHAnsi" w:eastAsiaTheme="minorEastAsia" w:hAnsiTheme="majorHAnsi" w:cstheme="majorHAnsi" w:hint="eastAsia"/>
          <w:color w:val="000000" w:themeColor="text1"/>
          <w:kern w:val="0"/>
          <w:sz w:val="24"/>
          <w:szCs w:val="24"/>
        </w:rPr>
        <w:t>电源取自当地市政供电，由两路</w:t>
      </w:r>
      <w:r w:rsidRPr="007766D4">
        <w:rPr>
          <w:rFonts w:asciiTheme="majorHAnsi" w:eastAsiaTheme="minorEastAsia" w:hAnsiTheme="majorHAnsi" w:cstheme="majorHAnsi" w:hint="eastAsia"/>
          <w:color w:val="000000" w:themeColor="text1"/>
          <w:kern w:val="0"/>
          <w:sz w:val="24"/>
          <w:szCs w:val="24"/>
        </w:rPr>
        <w:t>10kV</w:t>
      </w:r>
      <w:r w:rsidRPr="007766D4">
        <w:rPr>
          <w:rFonts w:asciiTheme="majorHAnsi" w:eastAsiaTheme="minorEastAsia" w:hAnsiTheme="majorHAnsi" w:cstheme="majorHAnsi" w:hint="eastAsia"/>
          <w:color w:val="000000" w:themeColor="text1"/>
          <w:kern w:val="0"/>
          <w:sz w:val="24"/>
          <w:szCs w:val="24"/>
        </w:rPr>
        <w:t>电源供电。</w:t>
      </w:r>
    </w:p>
    <w:p w14:paraId="27D14BC3" w14:textId="77777777" w:rsidR="008C3BBB" w:rsidRPr="007766D4" w:rsidRDefault="002C31B9">
      <w:pPr>
        <w:pStyle w:val="110"/>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4</w:t>
      </w:r>
      <w:r w:rsidRPr="007766D4">
        <w:rPr>
          <w:rFonts w:asciiTheme="majorHAnsi" w:hAnsiTheme="majorHAnsi" w:cstheme="majorHAnsi"/>
          <w:color w:val="000000" w:themeColor="text1"/>
        </w:rPr>
        <w:t>）化验室</w:t>
      </w:r>
    </w:p>
    <w:p w14:paraId="23543309"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污水</w:t>
      </w:r>
      <w:r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厂在综合楼内设置化验室一处，用于厂</w:t>
      </w:r>
      <w:r w:rsidRPr="007766D4">
        <w:rPr>
          <w:rFonts w:asciiTheme="majorHAnsi" w:hAnsiTheme="majorHAnsi" w:cstheme="majorHAnsi" w:hint="eastAsia"/>
          <w:color w:val="000000" w:themeColor="text1"/>
          <w:sz w:val="24"/>
        </w:rPr>
        <w:t>内</w:t>
      </w:r>
      <w:r w:rsidRPr="007766D4">
        <w:rPr>
          <w:rFonts w:asciiTheme="majorHAnsi" w:hAnsiTheme="majorHAnsi" w:cstheme="majorHAnsi"/>
          <w:color w:val="000000" w:themeColor="text1"/>
          <w:sz w:val="24"/>
        </w:rPr>
        <w:t>生产管理化验。</w:t>
      </w:r>
    </w:p>
    <w:p w14:paraId="7036A6C6"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3.1.4 </w:t>
      </w:r>
      <w:r w:rsidRPr="007766D4">
        <w:rPr>
          <w:rFonts w:asciiTheme="majorHAnsi" w:eastAsia="黑体" w:hAnsiTheme="majorHAnsi" w:cstheme="majorHAnsi"/>
          <w:b w:val="0"/>
          <w:color w:val="000000" w:themeColor="text1"/>
        </w:rPr>
        <w:t>工作组织及进度安排</w:t>
      </w:r>
    </w:p>
    <w:p w14:paraId="7BA8F735"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）工作组织</w:t>
      </w:r>
    </w:p>
    <w:p w14:paraId="1C20A112"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厂内现有工作人员</w:t>
      </w:r>
      <w:r w:rsidRPr="007766D4">
        <w:rPr>
          <w:rFonts w:asciiTheme="majorHAnsi" w:hAnsiTheme="majorHAnsi" w:cstheme="majorHAnsi"/>
          <w:color w:val="000000" w:themeColor="text1"/>
          <w:sz w:val="24"/>
        </w:rPr>
        <w:t>20</w:t>
      </w:r>
      <w:r w:rsidRPr="007766D4">
        <w:rPr>
          <w:rFonts w:asciiTheme="majorHAnsi" w:hAnsiTheme="majorHAnsi" w:cstheme="majorHAnsi" w:hint="eastAsia"/>
          <w:color w:val="000000" w:themeColor="text1"/>
          <w:sz w:val="24"/>
        </w:rPr>
        <w:t>人</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考虑新增处理构筑物单元和分析化验任务，新增部分工作人员。新增人员</w:t>
      </w:r>
      <w:r w:rsidRPr="007766D4">
        <w:rPr>
          <w:rFonts w:asciiTheme="majorHAnsi" w:hAnsiTheme="majorHAnsi" w:cstheme="majorHAnsi"/>
          <w:color w:val="000000" w:themeColor="text1"/>
          <w:sz w:val="24"/>
        </w:rPr>
        <w:t>19</w:t>
      </w:r>
      <w:r w:rsidRPr="007766D4">
        <w:rPr>
          <w:rFonts w:asciiTheme="majorHAnsi" w:hAnsiTheme="majorHAnsi" w:cstheme="majorHAnsi" w:hint="eastAsia"/>
          <w:color w:val="000000" w:themeColor="text1"/>
          <w:sz w:val="24"/>
        </w:rPr>
        <w:t>人：直接生产人员</w:t>
      </w:r>
      <w:r w:rsidRPr="007766D4">
        <w:rPr>
          <w:rFonts w:asciiTheme="majorHAnsi" w:hAnsiTheme="majorHAnsi" w:cstheme="majorHAnsi"/>
          <w:color w:val="000000" w:themeColor="text1"/>
          <w:sz w:val="24"/>
        </w:rPr>
        <w:t>10</w:t>
      </w:r>
      <w:r w:rsidRPr="007766D4">
        <w:rPr>
          <w:rFonts w:asciiTheme="majorHAnsi" w:hAnsiTheme="majorHAnsi" w:cstheme="majorHAnsi" w:hint="eastAsia"/>
          <w:color w:val="000000" w:themeColor="text1"/>
          <w:sz w:val="24"/>
        </w:rPr>
        <w:t>人；设备维护人员</w:t>
      </w:r>
      <w:r w:rsidRPr="007766D4">
        <w:rPr>
          <w:rFonts w:asciiTheme="majorHAnsi" w:hAnsiTheme="majorHAnsi" w:cstheme="majorHAnsi"/>
          <w:color w:val="000000" w:themeColor="text1"/>
          <w:sz w:val="24"/>
        </w:rPr>
        <w:t>4</w:t>
      </w:r>
      <w:r w:rsidRPr="007766D4">
        <w:rPr>
          <w:rFonts w:asciiTheme="majorHAnsi" w:hAnsiTheme="majorHAnsi" w:cstheme="majorHAnsi" w:hint="eastAsia"/>
          <w:color w:val="000000" w:themeColor="text1"/>
          <w:sz w:val="24"/>
        </w:rPr>
        <w:t>人；辅助生产人员</w:t>
      </w:r>
      <w:r w:rsidRPr="007766D4">
        <w:rPr>
          <w:rFonts w:asciiTheme="majorHAnsi" w:hAnsiTheme="majorHAnsi" w:cstheme="majorHAnsi"/>
          <w:color w:val="000000" w:themeColor="text1"/>
          <w:sz w:val="24"/>
        </w:rPr>
        <w:t>3</w:t>
      </w:r>
      <w:r w:rsidRPr="007766D4">
        <w:rPr>
          <w:rFonts w:asciiTheme="majorHAnsi" w:hAnsiTheme="majorHAnsi" w:cstheme="majorHAnsi" w:hint="eastAsia"/>
          <w:color w:val="000000" w:themeColor="text1"/>
          <w:sz w:val="24"/>
        </w:rPr>
        <w:t>人；管理人员</w:t>
      </w:r>
      <w:r w:rsidRPr="007766D4">
        <w:rPr>
          <w:rFonts w:asciiTheme="majorHAnsi" w:hAnsiTheme="majorHAnsi" w:cstheme="majorHAnsi"/>
          <w:color w:val="000000" w:themeColor="text1"/>
          <w:sz w:val="24"/>
        </w:rPr>
        <w:t>2</w:t>
      </w:r>
      <w:r w:rsidRPr="007766D4">
        <w:rPr>
          <w:rFonts w:asciiTheme="majorHAnsi" w:hAnsiTheme="majorHAnsi" w:cstheme="majorHAnsi" w:hint="eastAsia"/>
          <w:color w:val="000000" w:themeColor="text1"/>
          <w:sz w:val="24"/>
        </w:rPr>
        <w:t>人。项目建成后</w:t>
      </w:r>
      <w:r w:rsidRPr="007766D4">
        <w:rPr>
          <w:rFonts w:asciiTheme="majorHAnsi" w:hAnsiTheme="majorHAnsi" w:cstheme="majorHAnsi"/>
          <w:color w:val="000000" w:themeColor="text1"/>
          <w:sz w:val="24"/>
        </w:rPr>
        <w:t>，厂内总定员为</w:t>
      </w:r>
      <w:r w:rsidRPr="007766D4">
        <w:rPr>
          <w:rFonts w:asciiTheme="majorHAnsi" w:hAnsiTheme="majorHAnsi" w:cstheme="majorHAnsi" w:hint="eastAsia"/>
          <w:color w:val="000000" w:themeColor="text1"/>
          <w:sz w:val="24"/>
        </w:rPr>
        <w:t>39</w:t>
      </w:r>
      <w:r w:rsidRPr="007766D4">
        <w:rPr>
          <w:rFonts w:asciiTheme="majorHAnsi" w:hAnsiTheme="majorHAnsi" w:cstheme="majorHAnsi" w:hint="eastAsia"/>
          <w:color w:val="000000" w:themeColor="text1"/>
          <w:sz w:val="24"/>
        </w:rPr>
        <w:t>人</w:t>
      </w:r>
      <w:r w:rsidRPr="007766D4">
        <w:rPr>
          <w:rFonts w:asciiTheme="majorHAnsi" w:hAnsiTheme="majorHAnsi" w:cstheme="majorHAnsi"/>
          <w:color w:val="000000" w:themeColor="text1"/>
          <w:sz w:val="24"/>
        </w:rPr>
        <w:t>。</w:t>
      </w:r>
    </w:p>
    <w:p w14:paraId="2ACFE9E9"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公司管理部为白班制，生产岗位按四班三运转，日工作时间</w:t>
      </w:r>
      <w:r w:rsidRPr="007766D4">
        <w:rPr>
          <w:rFonts w:asciiTheme="majorHAnsi" w:hAnsiTheme="majorHAnsi" w:cstheme="majorHAnsi"/>
          <w:color w:val="000000" w:themeColor="text1"/>
          <w:sz w:val="24"/>
        </w:rPr>
        <w:t>24</w:t>
      </w:r>
      <w:r w:rsidRPr="007766D4">
        <w:rPr>
          <w:rFonts w:asciiTheme="majorHAnsi" w:hAnsiTheme="majorHAnsi" w:cstheme="majorHAnsi"/>
          <w:color w:val="000000" w:themeColor="text1"/>
          <w:sz w:val="24"/>
        </w:rPr>
        <w:t>小时，年工作日</w:t>
      </w:r>
      <w:r w:rsidRPr="007766D4">
        <w:rPr>
          <w:rFonts w:asciiTheme="majorHAnsi" w:hAnsiTheme="majorHAnsi" w:cstheme="majorHAnsi"/>
          <w:color w:val="000000" w:themeColor="text1"/>
          <w:sz w:val="24"/>
        </w:rPr>
        <w:t>365</w:t>
      </w:r>
      <w:r w:rsidRPr="007766D4">
        <w:rPr>
          <w:rFonts w:asciiTheme="majorHAnsi" w:hAnsiTheme="majorHAnsi" w:cstheme="majorHAnsi"/>
          <w:color w:val="000000" w:themeColor="text1"/>
          <w:sz w:val="24"/>
        </w:rPr>
        <w:t>天，装置年运行时间按</w:t>
      </w:r>
      <w:r w:rsidRPr="007766D4">
        <w:rPr>
          <w:rFonts w:asciiTheme="majorHAnsi" w:hAnsiTheme="majorHAnsi" w:cstheme="majorHAnsi"/>
          <w:color w:val="000000" w:themeColor="text1"/>
          <w:sz w:val="24"/>
        </w:rPr>
        <w:t>8760</w:t>
      </w:r>
      <w:r w:rsidRPr="007766D4">
        <w:rPr>
          <w:rFonts w:asciiTheme="majorHAnsi" w:hAnsiTheme="majorHAnsi" w:cstheme="majorHAnsi"/>
          <w:color w:val="000000" w:themeColor="text1"/>
          <w:sz w:val="24"/>
        </w:rPr>
        <w:t>小时计。</w:t>
      </w:r>
    </w:p>
    <w:p w14:paraId="054D563B"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）进度安排</w:t>
      </w:r>
    </w:p>
    <w:p w14:paraId="02F1CCF6" w14:textId="636CAB50"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根据设计方案，本项目计划施工期</w:t>
      </w:r>
      <w:r w:rsidR="00C07643" w:rsidRPr="007766D4">
        <w:rPr>
          <w:rFonts w:asciiTheme="majorHAnsi" w:hAnsiTheme="majorHAnsi" w:cstheme="majorHAnsi"/>
          <w:color w:val="000000" w:themeColor="text1"/>
          <w:sz w:val="24"/>
        </w:rPr>
        <w:t>12</w:t>
      </w:r>
      <w:r w:rsidRPr="007766D4">
        <w:rPr>
          <w:rFonts w:asciiTheme="majorHAnsi" w:hAnsiTheme="majorHAnsi" w:cstheme="majorHAnsi"/>
          <w:color w:val="000000" w:themeColor="text1"/>
          <w:sz w:val="24"/>
        </w:rPr>
        <w:t>个月。</w:t>
      </w:r>
    </w:p>
    <w:p w14:paraId="11509D56" w14:textId="77777777" w:rsidR="008C3BBB" w:rsidRPr="007766D4" w:rsidRDefault="002C31B9">
      <w:pPr>
        <w:pStyle w:val="21"/>
        <w:rPr>
          <w:rFonts w:asciiTheme="majorHAnsi" w:eastAsia="黑体" w:hAnsiTheme="majorHAnsi" w:cstheme="majorHAnsi"/>
          <w:b w:val="0"/>
          <w:color w:val="000000" w:themeColor="text1"/>
        </w:rPr>
      </w:pPr>
      <w:bookmarkStart w:id="354" w:name="_Toc476217368"/>
      <w:bookmarkStart w:id="355" w:name="_Toc451354608"/>
      <w:bookmarkStart w:id="356" w:name="_Toc451355130"/>
      <w:bookmarkStart w:id="357" w:name="_Toc16523"/>
      <w:bookmarkStart w:id="358" w:name="_Toc451334622"/>
      <w:bookmarkStart w:id="359" w:name="_Toc38454704"/>
      <w:bookmarkStart w:id="360" w:name="_Toc451354782"/>
      <w:bookmarkStart w:id="361" w:name="_Toc24481"/>
      <w:bookmarkStart w:id="362" w:name="_Toc18591"/>
      <w:r w:rsidRPr="007766D4">
        <w:rPr>
          <w:rFonts w:asciiTheme="majorHAnsi" w:eastAsia="黑体" w:hAnsiTheme="majorHAnsi" w:cstheme="majorHAnsi"/>
          <w:b w:val="0"/>
          <w:color w:val="000000" w:themeColor="text1"/>
        </w:rPr>
        <w:t xml:space="preserve">3.2 </w:t>
      </w:r>
      <w:r w:rsidRPr="007766D4">
        <w:rPr>
          <w:rFonts w:asciiTheme="majorHAnsi" w:eastAsia="黑体" w:hAnsiTheme="majorHAnsi" w:cstheme="majorHAnsi"/>
          <w:b w:val="0"/>
          <w:color w:val="000000" w:themeColor="text1"/>
        </w:rPr>
        <w:t>处理规模及设计水质</w:t>
      </w:r>
      <w:bookmarkEnd w:id="354"/>
      <w:bookmarkEnd w:id="355"/>
      <w:bookmarkEnd w:id="356"/>
      <w:bookmarkEnd w:id="357"/>
      <w:bookmarkEnd w:id="358"/>
      <w:bookmarkEnd w:id="359"/>
      <w:bookmarkEnd w:id="360"/>
      <w:bookmarkEnd w:id="361"/>
      <w:bookmarkEnd w:id="362"/>
    </w:p>
    <w:p w14:paraId="5CB0A6E9" w14:textId="77777777" w:rsidR="008C3BBB" w:rsidRPr="007766D4" w:rsidRDefault="002C31B9">
      <w:pPr>
        <w:pStyle w:val="32"/>
        <w:adjustRightInd w:val="0"/>
        <w:snapToGrid w:val="0"/>
        <w:rPr>
          <w:rFonts w:asciiTheme="majorHAnsi" w:hAnsiTheme="majorHAnsi" w:cstheme="majorHAnsi"/>
          <w:color w:val="000000" w:themeColor="text1"/>
        </w:rPr>
      </w:pPr>
      <w:r w:rsidRPr="007766D4">
        <w:rPr>
          <w:rFonts w:asciiTheme="majorHAnsi" w:eastAsia="黑体" w:hAnsiTheme="majorHAnsi" w:cstheme="majorHAnsi"/>
          <w:b w:val="0"/>
          <w:color w:val="000000" w:themeColor="text1"/>
        </w:rPr>
        <w:t xml:space="preserve">3.2.1 </w:t>
      </w:r>
      <w:r w:rsidRPr="007766D4">
        <w:rPr>
          <w:rFonts w:asciiTheme="majorHAnsi" w:eastAsia="黑体" w:hAnsiTheme="majorHAnsi" w:cstheme="majorHAnsi"/>
          <w:b w:val="0"/>
          <w:color w:val="000000" w:themeColor="text1"/>
        </w:rPr>
        <w:t>收水范围</w:t>
      </w:r>
    </w:p>
    <w:p w14:paraId="0000321C" w14:textId="77777777" w:rsidR="00DA689C" w:rsidRPr="007766D4" w:rsidRDefault="002C31B9">
      <w:pPr>
        <w:autoSpaceDE w:val="0"/>
        <w:autoSpaceDN w:val="0"/>
        <w:adjustRightInd w:val="0"/>
        <w:spacing w:line="360" w:lineRule="auto"/>
        <w:ind w:firstLine="482"/>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根据《六安经济技术开发区北区污水专项规划》，东城污水处理厂收水范围现状为新城大道以南、纵四路以西片区，近期为整个新城大道以南片区，远期为新城大道以南片区及以北片区，即整个开发区北部分区。收水范围示意图见图</w:t>
      </w:r>
      <w:r w:rsidR="00DA689C" w:rsidRPr="007766D4">
        <w:rPr>
          <w:rFonts w:asciiTheme="majorHAnsi" w:eastAsiaTheme="minorEastAsia" w:hAnsiTheme="majorHAnsi" w:cstheme="majorHAnsi"/>
          <w:color w:val="000000" w:themeColor="text1"/>
          <w:sz w:val="24"/>
        </w:rPr>
        <w:t>3-2-1</w:t>
      </w:r>
      <w:r w:rsidRPr="007766D4">
        <w:rPr>
          <w:rFonts w:asciiTheme="majorHAnsi" w:eastAsiaTheme="minorEastAsia" w:hAnsiTheme="majorHAnsi" w:cstheme="majorHAnsi"/>
          <w:color w:val="000000" w:themeColor="text1"/>
          <w:sz w:val="24"/>
        </w:rPr>
        <w:t>。</w:t>
      </w:r>
    </w:p>
    <w:p w14:paraId="228EFA25" w14:textId="77777777" w:rsidR="00DA689C" w:rsidRPr="007766D4" w:rsidRDefault="00DA689C">
      <w:pPr>
        <w:autoSpaceDE w:val="0"/>
        <w:autoSpaceDN w:val="0"/>
        <w:adjustRightInd w:val="0"/>
        <w:spacing w:line="360" w:lineRule="auto"/>
        <w:ind w:firstLine="482"/>
        <w:rPr>
          <w:rFonts w:asciiTheme="majorHAnsi" w:eastAsiaTheme="minorEastAsia" w:hAnsiTheme="majorHAnsi" w:cstheme="majorHAnsi"/>
          <w:color w:val="000000" w:themeColor="text1"/>
          <w:sz w:val="24"/>
        </w:rPr>
        <w:sectPr w:rsidR="00DA689C" w:rsidRPr="007766D4">
          <w:pgSz w:w="11906" w:h="16838"/>
          <w:pgMar w:top="1247" w:right="1134" w:bottom="1134" w:left="1247" w:header="680" w:footer="680" w:gutter="0"/>
          <w:cols w:space="720"/>
          <w:docGrid w:linePitch="312"/>
        </w:sectPr>
      </w:pPr>
    </w:p>
    <w:p w14:paraId="621F2A18" w14:textId="77777777" w:rsidR="00DA689C" w:rsidRPr="007766D4" w:rsidRDefault="00DA689C" w:rsidP="00DA689C">
      <w:pPr>
        <w:pStyle w:val="affffffff9"/>
        <w:rPr>
          <w:color w:val="000000" w:themeColor="text1"/>
        </w:rPr>
      </w:pPr>
      <w:r w:rsidRPr="007766D4">
        <w:rPr>
          <w:noProof/>
          <w:color w:val="000000" w:themeColor="text1"/>
        </w:rPr>
        <w:lastRenderedPageBreak/>
        <w:drawing>
          <wp:inline distT="0" distB="0" distL="0" distR="0" wp14:anchorId="4FF172FF" wp14:editId="7CD58CC1">
            <wp:extent cx="8144510" cy="5759450"/>
            <wp:effectExtent l="0" t="0" r="8890" b="0"/>
            <wp:docPr id="46" name="图片 46" descr="L:\皖欣-2019\六安市经开区东城污水处理厂（20190909）\报告编写\图件绘制\收水范围及管网\收水范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L:\皖欣-2019\六安市经开区东城污水处理厂（20190909）\报告编写\图件绘制\收水范围及管网\收水范围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8145040" cy="5760000"/>
                    </a:xfrm>
                    <a:prstGeom prst="rect">
                      <a:avLst/>
                    </a:prstGeom>
                    <a:noFill/>
                    <a:ln>
                      <a:noFill/>
                    </a:ln>
                  </pic:spPr>
                </pic:pic>
              </a:graphicData>
            </a:graphic>
          </wp:inline>
        </w:drawing>
      </w:r>
    </w:p>
    <w:p w14:paraId="609EBB60" w14:textId="77777777" w:rsidR="008C3BBB" w:rsidRPr="007766D4" w:rsidRDefault="00DA689C" w:rsidP="00DA689C">
      <w:pPr>
        <w:pStyle w:val="affffffff9"/>
        <w:rPr>
          <w:color w:val="000000" w:themeColor="text1"/>
        </w:rPr>
      </w:pPr>
      <w:r w:rsidRPr="007766D4">
        <w:rPr>
          <w:rFonts w:hint="eastAsia"/>
          <w:color w:val="000000" w:themeColor="text1"/>
        </w:rPr>
        <w:t>图</w:t>
      </w:r>
      <w:r w:rsidRPr="007766D4">
        <w:rPr>
          <w:color w:val="000000" w:themeColor="text1"/>
        </w:rPr>
        <w:t>3-2-1</w:t>
      </w:r>
      <w:r w:rsidRPr="007766D4">
        <w:rPr>
          <w:rFonts w:hint="eastAsia"/>
          <w:color w:val="000000" w:themeColor="text1"/>
        </w:rPr>
        <w:t xml:space="preserve">  </w:t>
      </w:r>
      <w:r w:rsidRPr="007766D4">
        <w:rPr>
          <w:rFonts w:hint="eastAsia"/>
          <w:color w:val="000000" w:themeColor="text1"/>
        </w:rPr>
        <w:t>污水处理厂收水范围示意图</w:t>
      </w:r>
    </w:p>
    <w:p w14:paraId="448737DA" w14:textId="77777777" w:rsidR="00DA689C" w:rsidRPr="007766D4" w:rsidRDefault="00DA689C">
      <w:pPr>
        <w:autoSpaceDE w:val="0"/>
        <w:autoSpaceDN w:val="0"/>
        <w:adjustRightInd w:val="0"/>
        <w:spacing w:line="360" w:lineRule="auto"/>
        <w:ind w:firstLine="482"/>
        <w:rPr>
          <w:rFonts w:asciiTheme="majorHAnsi" w:eastAsia="黑体" w:hAnsiTheme="majorHAnsi" w:cstheme="majorHAnsi"/>
          <w:color w:val="000000" w:themeColor="text1"/>
          <w:kern w:val="0"/>
          <w:sz w:val="24"/>
        </w:rPr>
        <w:sectPr w:rsidR="00DA689C" w:rsidRPr="007766D4" w:rsidSect="00DA689C">
          <w:pgSz w:w="16838" w:h="11906" w:orient="landscape"/>
          <w:pgMar w:top="1247" w:right="1247" w:bottom="1134" w:left="1134" w:header="680" w:footer="680" w:gutter="0"/>
          <w:cols w:space="720"/>
          <w:docGrid w:linePitch="312"/>
        </w:sectPr>
      </w:pPr>
    </w:p>
    <w:p w14:paraId="12768834" w14:textId="77777777" w:rsidR="008C3BBB" w:rsidRPr="007766D4" w:rsidRDefault="002C31B9">
      <w:pPr>
        <w:pStyle w:val="32"/>
        <w:adjustRightInd w:val="0"/>
        <w:snapToGrid w:val="0"/>
        <w:rPr>
          <w:rFonts w:asciiTheme="majorHAnsi" w:hAnsiTheme="majorHAnsi" w:cstheme="majorHAnsi"/>
          <w:color w:val="000000" w:themeColor="text1"/>
        </w:rPr>
      </w:pPr>
      <w:r w:rsidRPr="007766D4">
        <w:rPr>
          <w:rFonts w:asciiTheme="majorHAnsi" w:eastAsia="黑体" w:hAnsiTheme="majorHAnsi" w:cstheme="majorHAnsi"/>
          <w:b w:val="0"/>
          <w:color w:val="000000" w:themeColor="text1"/>
        </w:rPr>
        <w:lastRenderedPageBreak/>
        <w:t xml:space="preserve">3.2.2 </w:t>
      </w:r>
      <w:r w:rsidRPr="007766D4">
        <w:rPr>
          <w:rFonts w:asciiTheme="majorHAnsi" w:eastAsia="黑体" w:hAnsiTheme="majorHAnsi" w:cstheme="majorHAnsi"/>
          <w:b w:val="0"/>
          <w:color w:val="000000" w:themeColor="text1"/>
        </w:rPr>
        <w:t>处理规模</w:t>
      </w:r>
    </w:p>
    <w:p w14:paraId="6853FCD8" w14:textId="77777777" w:rsidR="008C3BBB" w:rsidRPr="007766D4" w:rsidRDefault="002C31B9">
      <w:pPr>
        <w:pStyle w:val="2f8"/>
        <w:spacing w:after="0" w:line="360" w:lineRule="auto"/>
        <w:rPr>
          <w:rFonts w:asciiTheme="majorHAnsi" w:hAnsiTheme="majorHAnsi" w:cstheme="majorHAnsi"/>
          <w:color w:val="000000" w:themeColor="text1"/>
        </w:rPr>
      </w:pPr>
      <w:r w:rsidRPr="007766D4">
        <w:rPr>
          <w:rFonts w:asciiTheme="majorHAnsi" w:hAnsiTheme="majorHAnsi" w:cstheme="majorHAnsi"/>
          <w:color w:val="000000" w:themeColor="text1"/>
        </w:rPr>
        <w:t>项目</w:t>
      </w:r>
      <w:r w:rsidRPr="007766D4">
        <w:rPr>
          <w:rFonts w:asciiTheme="majorHAnsi" w:hAnsiTheme="majorHAnsi" w:cstheme="majorHAnsi" w:hint="eastAsia"/>
          <w:color w:val="000000" w:themeColor="text1"/>
        </w:rPr>
        <w:t>可研报告从</w:t>
      </w:r>
      <w:r w:rsidRPr="007766D4">
        <w:rPr>
          <w:rFonts w:asciiTheme="majorHAnsi" w:hAnsiTheme="majorHAnsi" w:cstheme="majorHAnsi"/>
          <w:color w:val="000000" w:themeColor="text1"/>
        </w:rPr>
        <w:t>多角度</w:t>
      </w:r>
      <w:r w:rsidRPr="007766D4">
        <w:rPr>
          <w:rFonts w:asciiTheme="majorHAnsi" w:hAnsiTheme="majorHAnsi" w:cstheme="majorHAnsi" w:hint="eastAsia"/>
          <w:color w:val="000000" w:themeColor="text1"/>
        </w:rPr>
        <w:t>对收水范围内废水水量进行了</w:t>
      </w:r>
      <w:r w:rsidRPr="007766D4">
        <w:rPr>
          <w:rFonts w:asciiTheme="majorHAnsi" w:hAnsiTheme="majorHAnsi" w:cstheme="majorHAnsi"/>
          <w:color w:val="000000" w:themeColor="text1"/>
        </w:rPr>
        <w:t>分析</w:t>
      </w:r>
      <w:r w:rsidRPr="007766D4">
        <w:rPr>
          <w:rFonts w:asciiTheme="majorHAnsi" w:hAnsiTheme="majorHAnsi" w:cstheme="majorHAnsi" w:hint="eastAsia"/>
          <w:color w:val="000000" w:themeColor="text1"/>
        </w:rPr>
        <w:t>。</w:t>
      </w:r>
    </w:p>
    <w:p w14:paraId="7917CF05" w14:textId="77777777" w:rsidR="008C3BBB" w:rsidRPr="007766D4" w:rsidRDefault="002C31B9">
      <w:pPr>
        <w:pStyle w:val="2f8"/>
        <w:spacing w:after="0"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w:t>
      </w:r>
      <w:r w:rsidRPr="007766D4">
        <w:rPr>
          <w:rFonts w:asciiTheme="majorHAnsi" w:hAnsiTheme="majorHAnsi" w:cstheme="majorHAnsi" w:hint="eastAsia"/>
          <w:color w:val="000000" w:themeColor="text1"/>
        </w:rPr>
        <w:t>1</w:t>
      </w:r>
      <w:r w:rsidRPr="007766D4">
        <w:rPr>
          <w:rFonts w:asciiTheme="majorHAnsi" w:hAnsiTheme="majorHAnsi" w:cstheme="majorHAnsi" w:hint="eastAsia"/>
          <w:color w:val="000000" w:themeColor="text1"/>
        </w:rPr>
        <w:t>）按用地性质预测水量</w:t>
      </w:r>
    </w:p>
    <w:p w14:paraId="216DE9E1" w14:textId="77777777" w:rsidR="008C3BBB" w:rsidRPr="007766D4" w:rsidRDefault="002C31B9">
      <w:pPr>
        <w:pStyle w:val="2f8"/>
        <w:spacing w:after="0"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六安经济技术开发区北部为工业园区，其污水量根据用地性质预测。</w:t>
      </w:r>
    </w:p>
    <w:p w14:paraId="10B22858" w14:textId="77777777" w:rsidR="008C3BBB" w:rsidRPr="007766D4" w:rsidRDefault="002C31B9">
      <w:pPr>
        <w:pStyle w:val="affffffff9"/>
        <w:rPr>
          <w:color w:val="000000" w:themeColor="text1"/>
        </w:rPr>
      </w:pPr>
      <w:r w:rsidRPr="007766D4">
        <w:rPr>
          <w:rFonts w:hint="eastAsia"/>
          <w:color w:val="000000" w:themeColor="text1"/>
        </w:rPr>
        <w:t>表</w:t>
      </w:r>
      <w:r w:rsidRPr="007766D4">
        <w:rPr>
          <w:rFonts w:hint="eastAsia"/>
          <w:color w:val="000000" w:themeColor="text1"/>
        </w:rPr>
        <w:t>3</w:t>
      </w:r>
      <w:r w:rsidRPr="007766D4">
        <w:rPr>
          <w:color w:val="000000" w:themeColor="text1"/>
        </w:rPr>
        <w:t xml:space="preserve">-2-1  </w:t>
      </w:r>
      <w:r w:rsidRPr="007766D4">
        <w:rPr>
          <w:rFonts w:hint="eastAsia"/>
          <w:color w:val="000000" w:themeColor="text1"/>
        </w:rPr>
        <w:t>根据用地</w:t>
      </w:r>
      <w:r w:rsidRPr="007766D4">
        <w:rPr>
          <w:color w:val="000000" w:themeColor="text1"/>
        </w:rPr>
        <w:t>预测</w:t>
      </w:r>
      <w:r w:rsidRPr="007766D4">
        <w:rPr>
          <w:rFonts w:hint="eastAsia"/>
          <w:color w:val="000000" w:themeColor="text1"/>
        </w:rPr>
        <w:t>污水量一览表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2128"/>
        <w:gridCol w:w="2086"/>
        <w:gridCol w:w="2086"/>
        <w:gridCol w:w="2088"/>
      </w:tblGrid>
      <w:tr w:rsidR="007766D4" w:rsidRPr="007766D4" w14:paraId="0B0FFF5B" w14:textId="77777777">
        <w:trPr>
          <w:trHeight w:val="340"/>
          <w:jc w:val="center"/>
        </w:trPr>
        <w:tc>
          <w:tcPr>
            <w:tcW w:w="592" w:type="pct"/>
            <w:vMerge w:val="restart"/>
            <w:shd w:val="clear" w:color="auto" w:fill="auto"/>
            <w:vAlign w:val="center"/>
          </w:tcPr>
          <w:p w14:paraId="1DC2760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序号</w:t>
            </w:r>
          </w:p>
        </w:tc>
        <w:tc>
          <w:tcPr>
            <w:tcW w:w="1118" w:type="pct"/>
            <w:vMerge w:val="restart"/>
            <w:shd w:val="clear" w:color="auto" w:fill="auto"/>
            <w:vAlign w:val="center"/>
          </w:tcPr>
          <w:p w14:paraId="483613D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用地性质</w:t>
            </w:r>
          </w:p>
        </w:tc>
        <w:tc>
          <w:tcPr>
            <w:tcW w:w="1096" w:type="pct"/>
            <w:shd w:val="clear" w:color="auto" w:fill="auto"/>
            <w:vAlign w:val="center"/>
          </w:tcPr>
          <w:p w14:paraId="5DA465F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建设用地</w:t>
            </w:r>
          </w:p>
        </w:tc>
        <w:tc>
          <w:tcPr>
            <w:tcW w:w="1096" w:type="pct"/>
            <w:shd w:val="clear" w:color="auto" w:fill="auto"/>
            <w:vAlign w:val="center"/>
          </w:tcPr>
          <w:p w14:paraId="06E8916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污水量指标</w:t>
            </w:r>
          </w:p>
        </w:tc>
        <w:tc>
          <w:tcPr>
            <w:tcW w:w="1097" w:type="pct"/>
            <w:shd w:val="clear" w:color="auto" w:fill="auto"/>
            <w:vAlign w:val="center"/>
          </w:tcPr>
          <w:p w14:paraId="231F83C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污水量</w:t>
            </w:r>
          </w:p>
        </w:tc>
      </w:tr>
      <w:tr w:rsidR="007766D4" w:rsidRPr="007766D4" w14:paraId="5E700AD7" w14:textId="77777777">
        <w:trPr>
          <w:trHeight w:val="340"/>
          <w:jc w:val="center"/>
        </w:trPr>
        <w:tc>
          <w:tcPr>
            <w:tcW w:w="592" w:type="pct"/>
            <w:vMerge/>
            <w:vAlign w:val="center"/>
          </w:tcPr>
          <w:p w14:paraId="7FC3FC27" w14:textId="77777777" w:rsidR="008C3BBB" w:rsidRPr="007766D4" w:rsidRDefault="008C3BBB">
            <w:pPr>
              <w:widowControl/>
              <w:jc w:val="left"/>
              <w:rPr>
                <w:color w:val="000000" w:themeColor="text1"/>
                <w:kern w:val="0"/>
                <w:sz w:val="18"/>
                <w:szCs w:val="18"/>
              </w:rPr>
            </w:pPr>
          </w:p>
        </w:tc>
        <w:tc>
          <w:tcPr>
            <w:tcW w:w="1118" w:type="pct"/>
            <w:vMerge/>
            <w:vAlign w:val="center"/>
          </w:tcPr>
          <w:p w14:paraId="1CAD69EB" w14:textId="77777777" w:rsidR="008C3BBB" w:rsidRPr="007766D4" w:rsidRDefault="008C3BBB">
            <w:pPr>
              <w:widowControl/>
              <w:jc w:val="left"/>
              <w:rPr>
                <w:color w:val="000000" w:themeColor="text1"/>
                <w:kern w:val="0"/>
                <w:sz w:val="18"/>
                <w:szCs w:val="18"/>
              </w:rPr>
            </w:pPr>
          </w:p>
        </w:tc>
        <w:tc>
          <w:tcPr>
            <w:tcW w:w="1096" w:type="pct"/>
            <w:shd w:val="clear" w:color="auto" w:fill="auto"/>
            <w:vAlign w:val="center"/>
          </w:tcPr>
          <w:p w14:paraId="43C518B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w:t>
            </w:r>
            <w:r w:rsidRPr="007766D4">
              <w:rPr>
                <w:color w:val="000000" w:themeColor="text1"/>
                <w:kern w:val="0"/>
                <w:sz w:val="18"/>
                <w:szCs w:val="18"/>
              </w:rPr>
              <w:t>hm</w:t>
            </w:r>
            <w:r w:rsidRPr="007766D4">
              <w:rPr>
                <w:color w:val="000000" w:themeColor="text1"/>
                <w:kern w:val="0"/>
                <w:sz w:val="18"/>
                <w:szCs w:val="18"/>
                <w:vertAlign w:val="superscript"/>
              </w:rPr>
              <w:t>2</w:t>
            </w:r>
            <w:r w:rsidRPr="007766D4">
              <w:rPr>
                <w:rFonts w:ascii="宋体" w:hAnsi="宋体" w:hint="eastAsia"/>
                <w:color w:val="000000" w:themeColor="text1"/>
                <w:kern w:val="0"/>
                <w:sz w:val="18"/>
                <w:szCs w:val="18"/>
              </w:rPr>
              <w:t>）</w:t>
            </w:r>
          </w:p>
        </w:tc>
        <w:tc>
          <w:tcPr>
            <w:tcW w:w="1096" w:type="pct"/>
            <w:shd w:val="clear" w:color="auto" w:fill="auto"/>
            <w:vAlign w:val="center"/>
          </w:tcPr>
          <w:p w14:paraId="7B50FA3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/hm</w:t>
            </w:r>
            <w:r w:rsidRPr="007766D4">
              <w:rPr>
                <w:color w:val="000000" w:themeColor="text1"/>
                <w:kern w:val="0"/>
                <w:sz w:val="18"/>
                <w:szCs w:val="18"/>
                <w:vertAlign w:val="superscript"/>
              </w:rPr>
              <w:t>2</w:t>
            </w:r>
            <w:r w:rsidRPr="007766D4">
              <w:rPr>
                <w:color w:val="000000" w:themeColor="text1"/>
                <w:kern w:val="0"/>
                <w:sz w:val="18"/>
                <w:szCs w:val="18"/>
              </w:rPr>
              <w:t>·d</w:t>
            </w:r>
            <w:r w:rsidRPr="007766D4">
              <w:rPr>
                <w:rFonts w:ascii="宋体" w:hAnsi="宋体" w:hint="eastAsia"/>
                <w:color w:val="000000" w:themeColor="text1"/>
                <w:kern w:val="0"/>
                <w:sz w:val="18"/>
                <w:szCs w:val="18"/>
              </w:rPr>
              <w:t>）</w:t>
            </w:r>
          </w:p>
        </w:tc>
        <w:tc>
          <w:tcPr>
            <w:tcW w:w="1097" w:type="pct"/>
            <w:shd w:val="clear" w:color="auto" w:fill="auto"/>
            <w:vAlign w:val="center"/>
          </w:tcPr>
          <w:p w14:paraId="6C9D025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/d</w:t>
            </w:r>
            <w:r w:rsidRPr="007766D4">
              <w:rPr>
                <w:rFonts w:ascii="宋体" w:hAnsi="宋体" w:hint="eastAsia"/>
                <w:color w:val="000000" w:themeColor="text1"/>
                <w:kern w:val="0"/>
                <w:sz w:val="18"/>
                <w:szCs w:val="18"/>
              </w:rPr>
              <w:t>）</w:t>
            </w:r>
          </w:p>
        </w:tc>
      </w:tr>
      <w:tr w:rsidR="007766D4" w:rsidRPr="007766D4" w14:paraId="61E496AE" w14:textId="77777777">
        <w:trPr>
          <w:trHeight w:val="340"/>
          <w:jc w:val="center"/>
        </w:trPr>
        <w:tc>
          <w:tcPr>
            <w:tcW w:w="592" w:type="pct"/>
            <w:shd w:val="clear" w:color="auto" w:fill="auto"/>
            <w:vAlign w:val="center"/>
          </w:tcPr>
          <w:p w14:paraId="0B5CB3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1118" w:type="pct"/>
            <w:shd w:val="clear" w:color="auto" w:fill="auto"/>
            <w:vAlign w:val="center"/>
          </w:tcPr>
          <w:p w14:paraId="7E591D9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居住用地</w:t>
            </w:r>
          </w:p>
        </w:tc>
        <w:tc>
          <w:tcPr>
            <w:tcW w:w="1096" w:type="pct"/>
            <w:shd w:val="clear" w:color="auto" w:fill="auto"/>
            <w:vAlign w:val="center"/>
          </w:tcPr>
          <w:p w14:paraId="3BD230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84</w:t>
            </w:r>
          </w:p>
        </w:tc>
        <w:tc>
          <w:tcPr>
            <w:tcW w:w="1096" w:type="pct"/>
            <w:shd w:val="clear" w:color="auto" w:fill="auto"/>
            <w:vAlign w:val="center"/>
          </w:tcPr>
          <w:p w14:paraId="09A54DC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85</w:t>
            </w:r>
          </w:p>
        </w:tc>
        <w:tc>
          <w:tcPr>
            <w:tcW w:w="1097" w:type="pct"/>
            <w:shd w:val="clear" w:color="auto" w:fill="auto"/>
            <w:vAlign w:val="center"/>
          </w:tcPr>
          <w:p w14:paraId="25A5BA3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7140</w:t>
            </w:r>
          </w:p>
        </w:tc>
      </w:tr>
      <w:tr w:rsidR="007766D4" w:rsidRPr="007766D4" w14:paraId="75B10696" w14:textId="77777777">
        <w:trPr>
          <w:trHeight w:val="340"/>
          <w:jc w:val="center"/>
        </w:trPr>
        <w:tc>
          <w:tcPr>
            <w:tcW w:w="592" w:type="pct"/>
            <w:shd w:val="clear" w:color="auto" w:fill="auto"/>
            <w:vAlign w:val="center"/>
          </w:tcPr>
          <w:p w14:paraId="197589D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1118" w:type="pct"/>
            <w:shd w:val="clear" w:color="auto" w:fill="auto"/>
            <w:vAlign w:val="center"/>
          </w:tcPr>
          <w:p w14:paraId="4D360E3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公共设施用地</w:t>
            </w:r>
          </w:p>
        </w:tc>
        <w:tc>
          <w:tcPr>
            <w:tcW w:w="1096" w:type="pct"/>
            <w:shd w:val="clear" w:color="auto" w:fill="auto"/>
            <w:vAlign w:val="center"/>
          </w:tcPr>
          <w:p w14:paraId="2DCD342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96</w:t>
            </w:r>
          </w:p>
        </w:tc>
        <w:tc>
          <w:tcPr>
            <w:tcW w:w="1096" w:type="pct"/>
            <w:shd w:val="clear" w:color="auto" w:fill="auto"/>
            <w:vAlign w:val="center"/>
          </w:tcPr>
          <w:p w14:paraId="34563E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w:t>
            </w:r>
          </w:p>
        </w:tc>
        <w:tc>
          <w:tcPr>
            <w:tcW w:w="1097" w:type="pct"/>
            <w:shd w:val="clear" w:color="auto" w:fill="auto"/>
            <w:vAlign w:val="center"/>
          </w:tcPr>
          <w:p w14:paraId="6B9CB3F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6720</w:t>
            </w:r>
          </w:p>
        </w:tc>
      </w:tr>
      <w:tr w:rsidR="007766D4" w:rsidRPr="007766D4" w14:paraId="117DDAE8" w14:textId="77777777">
        <w:trPr>
          <w:trHeight w:val="340"/>
          <w:jc w:val="center"/>
        </w:trPr>
        <w:tc>
          <w:tcPr>
            <w:tcW w:w="592" w:type="pct"/>
            <w:shd w:val="clear" w:color="auto" w:fill="auto"/>
            <w:vAlign w:val="center"/>
          </w:tcPr>
          <w:p w14:paraId="23568C1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w:t>
            </w:r>
          </w:p>
        </w:tc>
        <w:tc>
          <w:tcPr>
            <w:tcW w:w="1118" w:type="pct"/>
            <w:shd w:val="clear" w:color="auto" w:fill="auto"/>
            <w:vAlign w:val="center"/>
          </w:tcPr>
          <w:p w14:paraId="4A4877D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工业用地</w:t>
            </w:r>
          </w:p>
        </w:tc>
        <w:tc>
          <w:tcPr>
            <w:tcW w:w="1096" w:type="pct"/>
            <w:shd w:val="clear" w:color="auto" w:fill="auto"/>
            <w:vAlign w:val="center"/>
          </w:tcPr>
          <w:p w14:paraId="5929484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360</w:t>
            </w:r>
          </w:p>
        </w:tc>
        <w:tc>
          <w:tcPr>
            <w:tcW w:w="1096" w:type="pct"/>
            <w:shd w:val="clear" w:color="auto" w:fill="auto"/>
            <w:vAlign w:val="center"/>
          </w:tcPr>
          <w:p w14:paraId="1FC6538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w:t>
            </w:r>
          </w:p>
        </w:tc>
        <w:tc>
          <w:tcPr>
            <w:tcW w:w="1097" w:type="pct"/>
            <w:shd w:val="clear" w:color="auto" w:fill="auto"/>
            <w:vAlign w:val="center"/>
          </w:tcPr>
          <w:p w14:paraId="167E974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25200</w:t>
            </w:r>
          </w:p>
        </w:tc>
      </w:tr>
      <w:tr w:rsidR="007766D4" w:rsidRPr="007766D4" w14:paraId="6B53CCE2" w14:textId="77777777">
        <w:trPr>
          <w:trHeight w:val="340"/>
          <w:jc w:val="center"/>
        </w:trPr>
        <w:tc>
          <w:tcPr>
            <w:tcW w:w="592" w:type="pct"/>
            <w:shd w:val="clear" w:color="auto" w:fill="auto"/>
            <w:vAlign w:val="center"/>
          </w:tcPr>
          <w:p w14:paraId="2443A98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1118" w:type="pct"/>
            <w:shd w:val="clear" w:color="auto" w:fill="auto"/>
            <w:vAlign w:val="center"/>
          </w:tcPr>
          <w:p w14:paraId="52CBA98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道路广场用地</w:t>
            </w:r>
          </w:p>
        </w:tc>
        <w:tc>
          <w:tcPr>
            <w:tcW w:w="1096" w:type="pct"/>
            <w:shd w:val="clear" w:color="auto" w:fill="auto"/>
            <w:vAlign w:val="center"/>
          </w:tcPr>
          <w:p w14:paraId="6A33D2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136</w:t>
            </w:r>
          </w:p>
        </w:tc>
        <w:tc>
          <w:tcPr>
            <w:tcW w:w="1096" w:type="pct"/>
            <w:shd w:val="clear" w:color="auto" w:fill="auto"/>
            <w:vAlign w:val="center"/>
          </w:tcPr>
          <w:p w14:paraId="61202B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1097" w:type="pct"/>
            <w:shd w:val="clear" w:color="auto" w:fill="auto"/>
            <w:vAlign w:val="center"/>
          </w:tcPr>
          <w:p w14:paraId="2A3C6DF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r>
      <w:tr w:rsidR="007766D4" w:rsidRPr="007766D4" w14:paraId="53CC9D2D" w14:textId="77777777">
        <w:trPr>
          <w:trHeight w:val="340"/>
          <w:jc w:val="center"/>
        </w:trPr>
        <w:tc>
          <w:tcPr>
            <w:tcW w:w="592" w:type="pct"/>
            <w:shd w:val="clear" w:color="auto" w:fill="auto"/>
            <w:vAlign w:val="center"/>
          </w:tcPr>
          <w:p w14:paraId="08E7FBB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w:t>
            </w:r>
          </w:p>
        </w:tc>
        <w:tc>
          <w:tcPr>
            <w:tcW w:w="1118" w:type="pct"/>
            <w:shd w:val="clear" w:color="auto" w:fill="auto"/>
            <w:vAlign w:val="center"/>
          </w:tcPr>
          <w:p w14:paraId="46B0F1B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对外交通用地</w:t>
            </w:r>
          </w:p>
        </w:tc>
        <w:tc>
          <w:tcPr>
            <w:tcW w:w="1096" w:type="pct"/>
            <w:shd w:val="clear" w:color="auto" w:fill="auto"/>
            <w:vAlign w:val="center"/>
          </w:tcPr>
          <w:p w14:paraId="0D3545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1096" w:type="pct"/>
            <w:shd w:val="clear" w:color="auto" w:fill="auto"/>
            <w:vAlign w:val="center"/>
          </w:tcPr>
          <w:p w14:paraId="4FC2D6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1097" w:type="pct"/>
            <w:shd w:val="clear" w:color="auto" w:fill="auto"/>
            <w:vAlign w:val="center"/>
          </w:tcPr>
          <w:p w14:paraId="00B5A6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r>
      <w:tr w:rsidR="007766D4" w:rsidRPr="007766D4" w14:paraId="4EBEBD87" w14:textId="77777777">
        <w:trPr>
          <w:trHeight w:val="340"/>
          <w:jc w:val="center"/>
        </w:trPr>
        <w:tc>
          <w:tcPr>
            <w:tcW w:w="592" w:type="pct"/>
            <w:shd w:val="clear" w:color="auto" w:fill="auto"/>
            <w:vAlign w:val="center"/>
          </w:tcPr>
          <w:p w14:paraId="6BB6A29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w:t>
            </w:r>
          </w:p>
        </w:tc>
        <w:tc>
          <w:tcPr>
            <w:tcW w:w="1118" w:type="pct"/>
            <w:shd w:val="clear" w:color="auto" w:fill="auto"/>
            <w:vAlign w:val="center"/>
          </w:tcPr>
          <w:p w14:paraId="5889291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仓储用地</w:t>
            </w:r>
          </w:p>
        </w:tc>
        <w:tc>
          <w:tcPr>
            <w:tcW w:w="1096" w:type="pct"/>
            <w:shd w:val="clear" w:color="auto" w:fill="auto"/>
            <w:vAlign w:val="center"/>
          </w:tcPr>
          <w:p w14:paraId="20FB33D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30</w:t>
            </w:r>
          </w:p>
        </w:tc>
        <w:tc>
          <w:tcPr>
            <w:tcW w:w="1096" w:type="pct"/>
            <w:shd w:val="clear" w:color="auto" w:fill="auto"/>
            <w:vAlign w:val="center"/>
          </w:tcPr>
          <w:p w14:paraId="6000DE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35</w:t>
            </w:r>
          </w:p>
        </w:tc>
        <w:tc>
          <w:tcPr>
            <w:tcW w:w="1097" w:type="pct"/>
            <w:shd w:val="clear" w:color="auto" w:fill="auto"/>
            <w:vAlign w:val="center"/>
          </w:tcPr>
          <w:p w14:paraId="1C60F5B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1050</w:t>
            </w:r>
          </w:p>
        </w:tc>
      </w:tr>
      <w:tr w:rsidR="007766D4" w:rsidRPr="007766D4" w14:paraId="01FD4336" w14:textId="77777777">
        <w:trPr>
          <w:trHeight w:val="340"/>
          <w:jc w:val="center"/>
        </w:trPr>
        <w:tc>
          <w:tcPr>
            <w:tcW w:w="592" w:type="pct"/>
            <w:shd w:val="clear" w:color="auto" w:fill="auto"/>
            <w:vAlign w:val="center"/>
          </w:tcPr>
          <w:p w14:paraId="0679B44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w:t>
            </w:r>
          </w:p>
        </w:tc>
        <w:tc>
          <w:tcPr>
            <w:tcW w:w="1118" w:type="pct"/>
            <w:shd w:val="clear" w:color="auto" w:fill="auto"/>
            <w:vAlign w:val="center"/>
          </w:tcPr>
          <w:p w14:paraId="0606695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市政公用设施用</w:t>
            </w:r>
          </w:p>
        </w:tc>
        <w:tc>
          <w:tcPr>
            <w:tcW w:w="1096" w:type="pct"/>
            <w:shd w:val="clear" w:color="auto" w:fill="auto"/>
            <w:vAlign w:val="center"/>
          </w:tcPr>
          <w:p w14:paraId="3F038B5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w:t>
            </w:r>
          </w:p>
        </w:tc>
        <w:tc>
          <w:tcPr>
            <w:tcW w:w="1096" w:type="pct"/>
            <w:shd w:val="clear" w:color="auto" w:fill="auto"/>
            <w:vAlign w:val="center"/>
          </w:tcPr>
          <w:p w14:paraId="0604671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25</w:t>
            </w:r>
          </w:p>
        </w:tc>
        <w:tc>
          <w:tcPr>
            <w:tcW w:w="1097" w:type="pct"/>
            <w:shd w:val="clear" w:color="auto" w:fill="auto"/>
            <w:vAlign w:val="center"/>
          </w:tcPr>
          <w:p w14:paraId="71F292F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500</w:t>
            </w:r>
          </w:p>
        </w:tc>
      </w:tr>
      <w:tr w:rsidR="007766D4" w:rsidRPr="007766D4" w14:paraId="094546AC" w14:textId="77777777">
        <w:trPr>
          <w:trHeight w:val="340"/>
          <w:jc w:val="center"/>
        </w:trPr>
        <w:tc>
          <w:tcPr>
            <w:tcW w:w="592" w:type="pct"/>
            <w:shd w:val="clear" w:color="auto" w:fill="auto"/>
            <w:vAlign w:val="center"/>
          </w:tcPr>
          <w:p w14:paraId="6C081F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p>
        </w:tc>
        <w:tc>
          <w:tcPr>
            <w:tcW w:w="1118" w:type="pct"/>
            <w:shd w:val="clear" w:color="auto" w:fill="auto"/>
            <w:vAlign w:val="center"/>
          </w:tcPr>
          <w:p w14:paraId="0EB4C88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绿地</w:t>
            </w:r>
          </w:p>
        </w:tc>
        <w:tc>
          <w:tcPr>
            <w:tcW w:w="1096" w:type="pct"/>
            <w:shd w:val="clear" w:color="auto" w:fill="auto"/>
            <w:vAlign w:val="center"/>
          </w:tcPr>
          <w:p w14:paraId="487DE44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w:t>
            </w:r>
          </w:p>
        </w:tc>
        <w:tc>
          <w:tcPr>
            <w:tcW w:w="1096" w:type="pct"/>
            <w:shd w:val="clear" w:color="auto" w:fill="auto"/>
            <w:vAlign w:val="center"/>
          </w:tcPr>
          <w:p w14:paraId="20ABF7C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1097" w:type="pct"/>
            <w:shd w:val="clear" w:color="auto" w:fill="auto"/>
            <w:vAlign w:val="center"/>
          </w:tcPr>
          <w:p w14:paraId="004C46D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r>
      <w:tr w:rsidR="007766D4" w:rsidRPr="007766D4" w14:paraId="290EAEF2" w14:textId="77777777">
        <w:trPr>
          <w:trHeight w:val="340"/>
          <w:jc w:val="center"/>
        </w:trPr>
        <w:tc>
          <w:tcPr>
            <w:tcW w:w="592" w:type="pct"/>
            <w:shd w:val="clear" w:color="auto" w:fill="auto"/>
            <w:vAlign w:val="center"/>
          </w:tcPr>
          <w:p w14:paraId="41B4F54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w:t>
            </w:r>
          </w:p>
        </w:tc>
        <w:tc>
          <w:tcPr>
            <w:tcW w:w="1118" w:type="pct"/>
            <w:shd w:val="clear" w:color="auto" w:fill="auto"/>
            <w:vAlign w:val="center"/>
          </w:tcPr>
          <w:p w14:paraId="5633516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村镇建设用地</w:t>
            </w:r>
          </w:p>
        </w:tc>
        <w:tc>
          <w:tcPr>
            <w:tcW w:w="1096" w:type="pct"/>
            <w:shd w:val="clear" w:color="auto" w:fill="auto"/>
            <w:vAlign w:val="center"/>
          </w:tcPr>
          <w:p w14:paraId="09C676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w:t>
            </w:r>
          </w:p>
        </w:tc>
        <w:tc>
          <w:tcPr>
            <w:tcW w:w="1096" w:type="pct"/>
            <w:shd w:val="clear" w:color="auto" w:fill="auto"/>
            <w:vAlign w:val="center"/>
          </w:tcPr>
          <w:p w14:paraId="1DC541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30</w:t>
            </w:r>
          </w:p>
        </w:tc>
        <w:tc>
          <w:tcPr>
            <w:tcW w:w="1097" w:type="pct"/>
            <w:shd w:val="clear" w:color="auto" w:fill="auto"/>
            <w:vAlign w:val="center"/>
          </w:tcPr>
          <w:p w14:paraId="33679D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600</w:t>
            </w:r>
          </w:p>
        </w:tc>
      </w:tr>
      <w:tr w:rsidR="007766D4" w:rsidRPr="007766D4" w14:paraId="609D2FC1" w14:textId="77777777">
        <w:trPr>
          <w:trHeight w:val="340"/>
          <w:jc w:val="center"/>
        </w:trPr>
        <w:tc>
          <w:tcPr>
            <w:tcW w:w="592" w:type="pct"/>
            <w:shd w:val="clear" w:color="auto" w:fill="auto"/>
            <w:vAlign w:val="center"/>
          </w:tcPr>
          <w:p w14:paraId="335A3FA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w:t>
            </w:r>
          </w:p>
        </w:tc>
        <w:tc>
          <w:tcPr>
            <w:tcW w:w="1118" w:type="pct"/>
            <w:shd w:val="clear" w:color="auto" w:fill="auto"/>
            <w:vAlign w:val="center"/>
          </w:tcPr>
          <w:p w14:paraId="2849877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水域</w:t>
            </w:r>
          </w:p>
        </w:tc>
        <w:tc>
          <w:tcPr>
            <w:tcW w:w="1096" w:type="pct"/>
            <w:shd w:val="clear" w:color="auto" w:fill="auto"/>
            <w:vAlign w:val="center"/>
          </w:tcPr>
          <w:p w14:paraId="27DDF1B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1096" w:type="pct"/>
            <w:shd w:val="clear" w:color="auto" w:fill="auto"/>
            <w:vAlign w:val="center"/>
          </w:tcPr>
          <w:p w14:paraId="088EB00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1097" w:type="pct"/>
            <w:shd w:val="clear" w:color="auto" w:fill="auto"/>
            <w:vAlign w:val="center"/>
          </w:tcPr>
          <w:p w14:paraId="6503DF5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r>
      <w:tr w:rsidR="007766D4" w:rsidRPr="007766D4" w14:paraId="64C7CFF5" w14:textId="77777777">
        <w:trPr>
          <w:trHeight w:val="340"/>
          <w:jc w:val="center"/>
        </w:trPr>
        <w:tc>
          <w:tcPr>
            <w:tcW w:w="592" w:type="pct"/>
            <w:shd w:val="clear" w:color="auto" w:fill="auto"/>
            <w:vAlign w:val="center"/>
          </w:tcPr>
          <w:p w14:paraId="093DDCB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w:t>
            </w:r>
          </w:p>
        </w:tc>
        <w:tc>
          <w:tcPr>
            <w:tcW w:w="1118" w:type="pct"/>
            <w:shd w:val="clear" w:color="auto" w:fill="auto"/>
            <w:vAlign w:val="center"/>
          </w:tcPr>
          <w:p w14:paraId="254893D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合计</w:t>
            </w:r>
          </w:p>
        </w:tc>
        <w:tc>
          <w:tcPr>
            <w:tcW w:w="1096" w:type="pct"/>
            <w:shd w:val="clear" w:color="auto" w:fill="auto"/>
            <w:vAlign w:val="center"/>
          </w:tcPr>
          <w:p w14:paraId="6C5CB6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818.4</w:t>
            </w:r>
          </w:p>
        </w:tc>
        <w:tc>
          <w:tcPr>
            <w:tcW w:w="1096" w:type="pct"/>
            <w:shd w:val="clear" w:color="auto" w:fill="auto"/>
            <w:vAlign w:val="center"/>
          </w:tcPr>
          <w:p w14:paraId="3BE4C281"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1097" w:type="pct"/>
            <w:shd w:val="clear" w:color="auto" w:fill="auto"/>
            <w:vAlign w:val="center"/>
          </w:tcPr>
          <w:p w14:paraId="5206AA8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41210</w:t>
            </w:r>
          </w:p>
        </w:tc>
      </w:tr>
    </w:tbl>
    <w:p w14:paraId="6081D394" w14:textId="77777777" w:rsidR="008C3BBB" w:rsidRPr="007766D4" w:rsidRDefault="002C31B9">
      <w:pPr>
        <w:pStyle w:val="affff8"/>
        <w:rPr>
          <w:color w:val="000000" w:themeColor="text1"/>
        </w:rPr>
      </w:pPr>
      <w:r w:rsidRPr="007766D4">
        <w:rPr>
          <w:rFonts w:hint="eastAsia"/>
          <w:color w:val="000000" w:themeColor="text1"/>
        </w:rPr>
        <w:t>注：表中污水量指标为平均值，本期用地面积</w:t>
      </w:r>
      <w:r w:rsidRPr="007766D4">
        <w:rPr>
          <w:rFonts w:hint="eastAsia"/>
          <w:color w:val="000000" w:themeColor="text1"/>
        </w:rPr>
        <w:t>818.4hm</w:t>
      </w:r>
      <w:r w:rsidRPr="007766D4">
        <w:rPr>
          <w:rFonts w:hint="eastAsia"/>
          <w:color w:val="000000" w:themeColor="text1"/>
          <w:vertAlign w:val="superscript"/>
        </w:rPr>
        <w:t>2</w:t>
      </w:r>
      <w:r w:rsidRPr="007766D4">
        <w:rPr>
          <w:rFonts w:hint="eastAsia"/>
          <w:color w:val="000000" w:themeColor="text1"/>
        </w:rPr>
        <w:t>。</w:t>
      </w:r>
    </w:p>
    <w:p w14:paraId="6F9EABFB" w14:textId="77777777" w:rsidR="008C3BBB" w:rsidRPr="007766D4" w:rsidRDefault="008C3BBB">
      <w:pPr>
        <w:pStyle w:val="affff8"/>
        <w:rPr>
          <w:color w:val="000000" w:themeColor="text1"/>
        </w:rPr>
      </w:pPr>
    </w:p>
    <w:p w14:paraId="3538A682" w14:textId="77777777" w:rsidR="008C3BBB" w:rsidRPr="007766D4" w:rsidRDefault="002C31B9">
      <w:pPr>
        <w:pStyle w:val="2f8"/>
        <w:spacing w:after="0"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w:t>
      </w:r>
      <w:r w:rsidRPr="007766D4">
        <w:rPr>
          <w:rFonts w:asciiTheme="majorHAnsi" w:hAnsiTheme="majorHAnsi" w:cstheme="majorHAnsi" w:hint="eastAsia"/>
          <w:color w:val="000000" w:themeColor="text1"/>
        </w:rPr>
        <w:t>2</w:t>
      </w:r>
      <w:r w:rsidRPr="007766D4">
        <w:rPr>
          <w:rFonts w:asciiTheme="majorHAnsi" w:hAnsiTheme="majorHAnsi" w:cstheme="majorHAnsi" w:hint="eastAsia"/>
          <w:color w:val="000000" w:themeColor="text1"/>
        </w:rPr>
        <w:t>）根据现状污水量预测</w:t>
      </w:r>
    </w:p>
    <w:p w14:paraId="59589979" w14:textId="77777777" w:rsidR="008C3BBB" w:rsidRPr="007766D4" w:rsidRDefault="002C31B9">
      <w:pPr>
        <w:pStyle w:val="2f8"/>
        <w:spacing w:line="360" w:lineRule="auto"/>
        <w:rPr>
          <w:rFonts w:asciiTheme="majorHAnsi" w:hAnsiTheme="majorHAnsi" w:cstheme="majorHAnsi"/>
          <w:color w:val="000000" w:themeColor="text1"/>
        </w:rPr>
      </w:pPr>
      <w:r w:rsidRPr="007766D4">
        <w:rPr>
          <w:rFonts w:asciiTheme="majorHAnsi" w:hAnsiTheme="majorHAnsi" w:cstheme="majorHAnsi"/>
          <w:color w:val="000000" w:themeColor="text1"/>
        </w:rPr>
        <w:t>根据对六安工业园区现状用水量的调查，确定工业园区近期污水量</w:t>
      </w:r>
      <w:r w:rsidRPr="007766D4">
        <w:rPr>
          <w:rFonts w:asciiTheme="majorHAnsi" w:hAnsiTheme="majorHAnsi" w:cstheme="majorHAnsi" w:hint="eastAsia"/>
          <w:color w:val="000000" w:themeColor="text1"/>
        </w:rPr>
        <w:t>平均</w:t>
      </w:r>
      <w:r w:rsidRPr="007766D4">
        <w:rPr>
          <w:rFonts w:asciiTheme="majorHAnsi" w:hAnsiTheme="majorHAnsi" w:cstheme="majorHAnsi"/>
          <w:color w:val="000000" w:themeColor="text1"/>
        </w:rPr>
        <w:t>指标为</w:t>
      </w:r>
      <w:r w:rsidRPr="007766D4">
        <w:rPr>
          <w:rFonts w:asciiTheme="majorHAnsi" w:hAnsiTheme="majorHAnsi" w:cstheme="majorHAnsi"/>
          <w:color w:val="000000" w:themeColor="text1"/>
        </w:rPr>
        <w:t>0.005m</w:t>
      </w:r>
      <w:r w:rsidRPr="007766D4">
        <w:rPr>
          <w:rFonts w:asciiTheme="majorHAnsi" w:hAnsiTheme="majorHAnsi" w:cstheme="majorHAnsi"/>
          <w:color w:val="000000" w:themeColor="text1"/>
          <w:vertAlign w:val="superscript"/>
        </w:rPr>
        <w:t>3</w:t>
      </w:r>
      <w:r w:rsidRPr="007766D4">
        <w:rPr>
          <w:rFonts w:asciiTheme="majorHAnsi" w:hAnsiTheme="majorHAnsi" w:cstheme="majorHAnsi"/>
          <w:color w:val="000000" w:themeColor="text1"/>
        </w:rPr>
        <w:t>/hm</w:t>
      </w:r>
      <w:r w:rsidRPr="007766D4">
        <w:rPr>
          <w:rFonts w:asciiTheme="majorHAnsi" w:hAnsiTheme="majorHAnsi" w:cstheme="majorHAnsi"/>
          <w:color w:val="000000" w:themeColor="text1"/>
          <w:vertAlign w:val="superscript"/>
        </w:rPr>
        <w:t>2</w:t>
      </w:r>
      <w:r w:rsidRPr="007766D4">
        <w:rPr>
          <w:rFonts w:asciiTheme="majorHAnsi" w:hAnsiTheme="majorHAnsi" w:cstheme="majorHAnsi"/>
          <w:color w:val="000000" w:themeColor="text1"/>
        </w:rPr>
        <w:t>·d</w:t>
      </w:r>
      <w:r w:rsidRPr="007766D4">
        <w:rPr>
          <w:rFonts w:asciiTheme="majorHAnsi" w:hAnsiTheme="majorHAnsi" w:cstheme="majorHAnsi"/>
          <w:color w:val="000000" w:themeColor="text1"/>
        </w:rPr>
        <w:t>，推测污水量指标中期</w:t>
      </w:r>
      <w:r w:rsidRPr="007766D4">
        <w:rPr>
          <w:rFonts w:asciiTheme="majorHAnsi" w:hAnsiTheme="majorHAnsi" w:cstheme="majorHAnsi"/>
          <w:color w:val="000000" w:themeColor="text1"/>
        </w:rPr>
        <w:t>0.0048m</w:t>
      </w:r>
      <w:r w:rsidRPr="007766D4">
        <w:rPr>
          <w:rFonts w:asciiTheme="majorHAnsi" w:hAnsiTheme="majorHAnsi" w:cstheme="majorHAnsi"/>
          <w:color w:val="000000" w:themeColor="text1"/>
          <w:vertAlign w:val="superscript"/>
        </w:rPr>
        <w:t>3</w:t>
      </w:r>
      <w:r w:rsidRPr="007766D4">
        <w:rPr>
          <w:rFonts w:asciiTheme="majorHAnsi" w:hAnsiTheme="majorHAnsi" w:cstheme="majorHAnsi"/>
          <w:color w:val="000000" w:themeColor="text1"/>
        </w:rPr>
        <w:t>/hm</w:t>
      </w:r>
      <w:r w:rsidRPr="007766D4">
        <w:rPr>
          <w:rFonts w:asciiTheme="majorHAnsi" w:hAnsiTheme="majorHAnsi" w:cstheme="majorHAnsi"/>
          <w:color w:val="000000" w:themeColor="text1"/>
          <w:vertAlign w:val="superscript"/>
        </w:rPr>
        <w:t>2</w:t>
      </w:r>
      <w:r w:rsidRPr="007766D4">
        <w:rPr>
          <w:rFonts w:asciiTheme="majorHAnsi" w:hAnsiTheme="majorHAnsi" w:cstheme="majorHAnsi"/>
          <w:color w:val="000000" w:themeColor="text1"/>
        </w:rPr>
        <w:t>·d</w:t>
      </w:r>
      <w:r w:rsidRPr="007766D4">
        <w:rPr>
          <w:rFonts w:asciiTheme="majorHAnsi" w:hAnsiTheme="majorHAnsi" w:cstheme="majorHAnsi"/>
          <w:color w:val="000000" w:themeColor="text1"/>
        </w:rPr>
        <w:t>，远期污水量指标</w:t>
      </w:r>
      <w:r w:rsidRPr="007766D4">
        <w:rPr>
          <w:rFonts w:asciiTheme="majorHAnsi" w:hAnsiTheme="majorHAnsi" w:cstheme="majorHAnsi"/>
          <w:color w:val="000000" w:themeColor="text1"/>
        </w:rPr>
        <w:t>0.0045m</w:t>
      </w:r>
      <w:r w:rsidRPr="007766D4">
        <w:rPr>
          <w:rFonts w:asciiTheme="majorHAnsi" w:hAnsiTheme="majorHAnsi" w:cstheme="majorHAnsi"/>
          <w:color w:val="000000" w:themeColor="text1"/>
          <w:vertAlign w:val="superscript"/>
        </w:rPr>
        <w:t>3</w:t>
      </w:r>
      <w:r w:rsidRPr="007766D4">
        <w:rPr>
          <w:rFonts w:asciiTheme="majorHAnsi" w:hAnsiTheme="majorHAnsi" w:cstheme="majorHAnsi"/>
          <w:color w:val="000000" w:themeColor="text1"/>
        </w:rPr>
        <w:t>/hm</w:t>
      </w:r>
      <w:r w:rsidRPr="007766D4">
        <w:rPr>
          <w:rFonts w:asciiTheme="majorHAnsi" w:hAnsiTheme="majorHAnsi" w:cstheme="majorHAnsi"/>
          <w:color w:val="000000" w:themeColor="text1"/>
          <w:vertAlign w:val="superscript"/>
        </w:rPr>
        <w:t>2</w:t>
      </w:r>
      <w:r w:rsidRPr="007766D4">
        <w:rPr>
          <w:rFonts w:asciiTheme="majorHAnsi" w:hAnsiTheme="majorHAnsi" w:cstheme="majorHAnsi"/>
          <w:color w:val="000000" w:themeColor="text1"/>
        </w:rPr>
        <w:t>·d</w:t>
      </w:r>
      <w:r w:rsidRPr="007766D4">
        <w:rPr>
          <w:rFonts w:asciiTheme="majorHAnsi" w:hAnsiTheme="majorHAnsi" w:cstheme="majorHAnsi"/>
          <w:color w:val="000000" w:themeColor="text1"/>
        </w:rPr>
        <w:t>。其中近期用地</w:t>
      </w:r>
      <w:r w:rsidRPr="007766D4">
        <w:rPr>
          <w:rFonts w:asciiTheme="majorHAnsi" w:hAnsiTheme="majorHAnsi" w:cstheme="majorHAnsi"/>
          <w:color w:val="000000" w:themeColor="text1"/>
        </w:rPr>
        <w:t>399.2hm</w:t>
      </w:r>
      <w:r w:rsidRPr="007766D4">
        <w:rPr>
          <w:rFonts w:asciiTheme="majorHAnsi" w:hAnsiTheme="majorHAnsi" w:cstheme="majorHAnsi"/>
          <w:color w:val="000000" w:themeColor="text1"/>
          <w:vertAlign w:val="superscript"/>
        </w:rPr>
        <w:t>2</w:t>
      </w:r>
      <w:r w:rsidRPr="007766D4">
        <w:rPr>
          <w:rFonts w:asciiTheme="majorHAnsi" w:hAnsiTheme="majorHAnsi" w:cstheme="majorHAnsi"/>
          <w:color w:val="000000" w:themeColor="text1"/>
        </w:rPr>
        <w:t>，中期用地</w:t>
      </w:r>
      <w:r w:rsidRPr="007766D4">
        <w:rPr>
          <w:rFonts w:asciiTheme="majorHAnsi" w:hAnsiTheme="majorHAnsi" w:cstheme="majorHAnsi"/>
          <w:color w:val="000000" w:themeColor="text1"/>
        </w:rPr>
        <w:t>818.4 hm</w:t>
      </w:r>
      <w:r w:rsidRPr="007766D4">
        <w:rPr>
          <w:rFonts w:asciiTheme="majorHAnsi" w:hAnsiTheme="majorHAnsi" w:cstheme="majorHAnsi"/>
          <w:color w:val="000000" w:themeColor="text1"/>
          <w:vertAlign w:val="superscript"/>
        </w:rPr>
        <w:t>2</w:t>
      </w:r>
      <w:r w:rsidRPr="007766D4">
        <w:rPr>
          <w:rFonts w:asciiTheme="majorHAnsi" w:hAnsiTheme="majorHAnsi" w:cstheme="majorHAnsi" w:hint="eastAsia"/>
          <w:color w:val="000000" w:themeColor="text1"/>
        </w:rPr>
        <w:t>，远期用地</w:t>
      </w:r>
      <w:r w:rsidRPr="007766D4">
        <w:rPr>
          <w:rFonts w:asciiTheme="majorHAnsi" w:hAnsiTheme="majorHAnsi" w:cstheme="majorHAnsi" w:hint="eastAsia"/>
          <w:color w:val="000000" w:themeColor="text1"/>
        </w:rPr>
        <w:t>1774.3hm</w:t>
      </w:r>
      <w:r w:rsidRPr="007766D4">
        <w:rPr>
          <w:rFonts w:asciiTheme="majorHAnsi" w:hAnsiTheme="majorHAnsi" w:cstheme="majorHAnsi" w:hint="eastAsia"/>
          <w:color w:val="000000" w:themeColor="text1"/>
          <w:vertAlign w:val="superscript"/>
        </w:rPr>
        <w:t>2</w:t>
      </w:r>
      <w:r w:rsidRPr="007766D4">
        <w:rPr>
          <w:rFonts w:asciiTheme="majorHAnsi" w:hAnsiTheme="majorHAnsi" w:cstheme="majorHAnsi" w:hint="eastAsia"/>
          <w:color w:val="000000" w:themeColor="text1"/>
        </w:rPr>
        <w:t>。</w:t>
      </w:r>
    </w:p>
    <w:p w14:paraId="3704A567" w14:textId="77777777" w:rsidR="008C3BBB" w:rsidRPr="007766D4" w:rsidRDefault="002C31B9">
      <w:pPr>
        <w:pStyle w:val="affffffff9"/>
        <w:rPr>
          <w:color w:val="000000" w:themeColor="text1"/>
        </w:rPr>
      </w:pPr>
      <w:r w:rsidRPr="007766D4">
        <w:rPr>
          <w:rFonts w:hint="eastAsia"/>
          <w:color w:val="000000" w:themeColor="text1"/>
        </w:rPr>
        <w:t>表</w:t>
      </w:r>
      <w:r w:rsidRPr="007766D4">
        <w:rPr>
          <w:rFonts w:hint="eastAsia"/>
          <w:color w:val="000000" w:themeColor="text1"/>
        </w:rPr>
        <w:t>3</w:t>
      </w:r>
      <w:r w:rsidRPr="007766D4">
        <w:rPr>
          <w:color w:val="000000" w:themeColor="text1"/>
        </w:rPr>
        <w:t xml:space="preserve">-2-2  </w:t>
      </w:r>
      <w:r w:rsidRPr="007766D4">
        <w:rPr>
          <w:rFonts w:hint="eastAsia"/>
          <w:color w:val="000000" w:themeColor="text1"/>
        </w:rPr>
        <w:t>根据现状污水量预测污水总量表</w:t>
      </w:r>
    </w:p>
    <w:tbl>
      <w:tblPr>
        <w:tblW w:w="5000" w:type="pct"/>
        <w:jc w:val="center"/>
        <w:tblLook w:val="04A0" w:firstRow="1" w:lastRow="0" w:firstColumn="1" w:lastColumn="0" w:noHBand="0" w:noVBand="1"/>
      </w:tblPr>
      <w:tblGrid>
        <w:gridCol w:w="3255"/>
        <w:gridCol w:w="2086"/>
        <w:gridCol w:w="2086"/>
        <w:gridCol w:w="2088"/>
      </w:tblGrid>
      <w:tr w:rsidR="007766D4" w:rsidRPr="007766D4" w14:paraId="236DB14A" w14:textId="77777777">
        <w:trPr>
          <w:trHeight w:val="340"/>
          <w:jc w:val="center"/>
        </w:trPr>
        <w:tc>
          <w:tcPr>
            <w:tcW w:w="1711" w:type="pct"/>
            <w:tcBorders>
              <w:top w:val="single" w:sz="4" w:space="0" w:color="auto"/>
              <w:left w:val="single" w:sz="4" w:space="0" w:color="auto"/>
              <w:bottom w:val="single" w:sz="4" w:space="0" w:color="auto"/>
              <w:right w:val="single" w:sz="4" w:space="0" w:color="auto"/>
            </w:tcBorders>
            <w:shd w:val="clear" w:color="auto" w:fill="auto"/>
            <w:vAlign w:val="center"/>
          </w:tcPr>
          <w:p w14:paraId="484A303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项目名称</w:t>
            </w:r>
          </w:p>
        </w:tc>
        <w:tc>
          <w:tcPr>
            <w:tcW w:w="1096" w:type="pct"/>
            <w:tcBorders>
              <w:top w:val="single" w:sz="4" w:space="0" w:color="auto"/>
              <w:left w:val="nil"/>
              <w:bottom w:val="single" w:sz="4" w:space="0" w:color="auto"/>
              <w:right w:val="single" w:sz="4" w:space="0" w:color="auto"/>
            </w:tcBorders>
            <w:shd w:val="clear" w:color="auto" w:fill="auto"/>
            <w:vAlign w:val="center"/>
          </w:tcPr>
          <w:p w14:paraId="612898F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现状</w:t>
            </w:r>
          </w:p>
        </w:tc>
        <w:tc>
          <w:tcPr>
            <w:tcW w:w="1096" w:type="pct"/>
            <w:tcBorders>
              <w:top w:val="single" w:sz="4" w:space="0" w:color="auto"/>
              <w:left w:val="nil"/>
              <w:bottom w:val="single" w:sz="4" w:space="0" w:color="auto"/>
              <w:right w:val="single" w:sz="4" w:space="0" w:color="auto"/>
            </w:tcBorders>
            <w:shd w:val="clear" w:color="auto" w:fill="auto"/>
            <w:vAlign w:val="center"/>
          </w:tcPr>
          <w:p w14:paraId="6D819758" w14:textId="77777777" w:rsidR="008C3BBB" w:rsidRPr="007766D4" w:rsidRDefault="002C31B9">
            <w:pPr>
              <w:widowControl/>
              <w:jc w:val="center"/>
              <w:rPr>
                <w:b/>
                <w:color w:val="000000" w:themeColor="text1"/>
                <w:kern w:val="0"/>
                <w:sz w:val="18"/>
                <w:szCs w:val="18"/>
              </w:rPr>
            </w:pPr>
            <w:r w:rsidRPr="007766D4">
              <w:rPr>
                <w:b/>
                <w:color w:val="000000" w:themeColor="text1"/>
                <w:kern w:val="0"/>
                <w:sz w:val="18"/>
                <w:szCs w:val="18"/>
              </w:rPr>
              <w:t>2020</w:t>
            </w:r>
            <w:r w:rsidRPr="007766D4">
              <w:rPr>
                <w:rFonts w:ascii="宋体" w:hAnsi="宋体" w:hint="eastAsia"/>
                <w:b/>
                <w:color w:val="000000" w:themeColor="text1"/>
                <w:kern w:val="0"/>
                <w:sz w:val="22"/>
                <w:szCs w:val="22"/>
              </w:rPr>
              <w:t>年</w:t>
            </w:r>
          </w:p>
        </w:tc>
        <w:tc>
          <w:tcPr>
            <w:tcW w:w="1097" w:type="pct"/>
            <w:tcBorders>
              <w:top w:val="single" w:sz="4" w:space="0" w:color="auto"/>
              <w:left w:val="nil"/>
              <w:bottom w:val="single" w:sz="4" w:space="0" w:color="auto"/>
              <w:right w:val="single" w:sz="4" w:space="0" w:color="auto"/>
            </w:tcBorders>
            <w:shd w:val="clear" w:color="auto" w:fill="auto"/>
            <w:vAlign w:val="center"/>
          </w:tcPr>
          <w:p w14:paraId="1F97F3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2030</w:t>
            </w:r>
            <w:r w:rsidRPr="007766D4">
              <w:rPr>
                <w:rFonts w:ascii="宋体" w:hAnsi="宋体" w:hint="eastAsia"/>
                <w:color w:val="000000" w:themeColor="text1"/>
                <w:kern w:val="0"/>
                <w:sz w:val="22"/>
                <w:szCs w:val="22"/>
              </w:rPr>
              <w:t>年</w:t>
            </w:r>
          </w:p>
        </w:tc>
      </w:tr>
      <w:tr w:rsidR="007766D4" w:rsidRPr="007766D4" w14:paraId="3D097503" w14:textId="77777777">
        <w:trPr>
          <w:trHeight w:val="340"/>
          <w:jc w:val="center"/>
        </w:trPr>
        <w:tc>
          <w:tcPr>
            <w:tcW w:w="1711" w:type="pct"/>
            <w:tcBorders>
              <w:top w:val="nil"/>
              <w:left w:val="single" w:sz="4" w:space="0" w:color="auto"/>
              <w:bottom w:val="single" w:sz="4" w:space="0" w:color="auto"/>
              <w:right w:val="single" w:sz="4" w:space="0" w:color="auto"/>
            </w:tcBorders>
            <w:shd w:val="clear" w:color="auto" w:fill="auto"/>
            <w:vAlign w:val="center"/>
          </w:tcPr>
          <w:p w14:paraId="4237166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污水量指标（</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/hm</w:t>
            </w:r>
            <w:r w:rsidRPr="007766D4">
              <w:rPr>
                <w:color w:val="000000" w:themeColor="text1"/>
                <w:kern w:val="0"/>
                <w:sz w:val="18"/>
                <w:szCs w:val="18"/>
                <w:vertAlign w:val="superscript"/>
              </w:rPr>
              <w:t>2</w:t>
            </w:r>
            <w:r w:rsidRPr="007766D4">
              <w:rPr>
                <w:color w:val="000000" w:themeColor="text1"/>
                <w:kern w:val="0"/>
                <w:sz w:val="18"/>
                <w:szCs w:val="18"/>
              </w:rPr>
              <w:t>·d</w:t>
            </w:r>
            <w:r w:rsidRPr="007766D4">
              <w:rPr>
                <w:rFonts w:ascii="宋体" w:hAnsi="宋体" w:hint="eastAsia"/>
                <w:color w:val="000000" w:themeColor="text1"/>
                <w:kern w:val="0"/>
                <w:sz w:val="22"/>
                <w:szCs w:val="22"/>
              </w:rPr>
              <w:t>）</w:t>
            </w:r>
          </w:p>
        </w:tc>
        <w:tc>
          <w:tcPr>
            <w:tcW w:w="1096" w:type="pct"/>
            <w:tcBorders>
              <w:top w:val="nil"/>
              <w:left w:val="nil"/>
              <w:bottom w:val="single" w:sz="4" w:space="0" w:color="auto"/>
              <w:right w:val="single" w:sz="4" w:space="0" w:color="auto"/>
            </w:tcBorders>
            <w:shd w:val="clear" w:color="auto" w:fill="auto"/>
            <w:vAlign w:val="center"/>
          </w:tcPr>
          <w:p w14:paraId="566297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1096" w:type="pct"/>
            <w:tcBorders>
              <w:top w:val="nil"/>
              <w:left w:val="nil"/>
              <w:bottom w:val="single" w:sz="4" w:space="0" w:color="auto"/>
              <w:right w:val="single" w:sz="4" w:space="0" w:color="auto"/>
            </w:tcBorders>
            <w:shd w:val="clear" w:color="auto" w:fill="auto"/>
            <w:vAlign w:val="center"/>
          </w:tcPr>
          <w:p w14:paraId="1F656F88" w14:textId="77777777" w:rsidR="008C3BBB" w:rsidRPr="007766D4" w:rsidRDefault="002C31B9">
            <w:pPr>
              <w:widowControl/>
              <w:jc w:val="center"/>
              <w:rPr>
                <w:b/>
                <w:color w:val="000000" w:themeColor="text1"/>
                <w:kern w:val="0"/>
                <w:sz w:val="18"/>
                <w:szCs w:val="18"/>
              </w:rPr>
            </w:pPr>
            <w:r w:rsidRPr="007766D4">
              <w:rPr>
                <w:b/>
                <w:color w:val="000000" w:themeColor="text1"/>
                <w:kern w:val="0"/>
                <w:sz w:val="18"/>
                <w:szCs w:val="18"/>
              </w:rPr>
              <w:t>0.0048</w:t>
            </w:r>
          </w:p>
        </w:tc>
        <w:tc>
          <w:tcPr>
            <w:tcW w:w="1097" w:type="pct"/>
            <w:tcBorders>
              <w:top w:val="nil"/>
              <w:left w:val="nil"/>
              <w:bottom w:val="single" w:sz="4" w:space="0" w:color="auto"/>
              <w:right w:val="single" w:sz="4" w:space="0" w:color="auto"/>
            </w:tcBorders>
            <w:shd w:val="clear" w:color="auto" w:fill="auto"/>
            <w:vAlign w:val="center"/>
          </w:tcPr>
          <w:p w14:paraId="11747D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0.0045</w:t>
            </w:r>
          </w:p>
        </w:tc>
      </w:tr>
      <w:tr w:rsidR="007766D4" w:rsidRPr="007766D4" w14:paraId="68ADFA6A" w14:textId="77777777">
        <w:trPr>
          <w:trHeight w:val="340"/>
          <w:jc w:val="center"/>
        </w:trPr>
        <w:tc>
          <w:tcPr>
            <w:tcW w:w="1711" w:type="pct"/>
            <w:tcBorders>
              <w:top w:val="nil"/>
              <w:left w:val="single" w:sz="4" w:space="0" w:color="auto"/>
              <w:bottom w:val="single" w:sz="4" w:space="0" w:color="auto"/>
              <w:right w:val="single" w:sz="4" w:space="0" w:color="auto"/>
            </w:tcBorders>
            <w:shd w:val="clear" w:color="auto" w:fill="auto"/>
            <w:vAlign w:val="center"/>
          </w:tcPr>
          <w:p w14:paraId="2EDABF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用地量（</w:t>
            </w:r>
            <w:r w:rsidRPr="007766D4">
              <w:rPr>
                <w:color w:val="000000" w:themeColor="text1"/>
                <w:kern w:val="0"/>
                <w:sz w:val="18"/>
                <w:szCs w:val="18"/>
              </w:rPr>
              <w:t>hm</w:t>
            </w:r>
            <w:r w:rsidRPr="007766D4">
              <w:rPr>
                <w:color w:val="000000" w:themeColor="text1"/>
                <w:kern w:val="0"/>
                <w:sz w:val="18"/>
                <w:szCs w:val="18"/>
                <w:vertAlign w:val="superscript"/>
              </w:rPr>
              <w:t>2</w:t>
            </w:r>
            <w:r w:rsidRPr="007766D4">
              <w:rPr>
                <w:rFonts w:ascii="宋体" w:hAnsi="宋体" w:hint="eastAsia"/>
                <w:color w:val="000000" w:themeColor="text1"/>
                <w:kern w:val="0"/>
                <w:sz w:val="22"/>
                <w:szCs w:val="22"/>
              </w:rPr>
              <w:t>）</w:t>
            </w:r>
          </w:p>
        </w:tc>
        <w:tc>
          <w:tcPr>
            <w:tcW w:w="1096" w:type="pct"/>
            <w:tcBorders>
              <w:top w:val="nil"/>
              <w:left w:val="nil"/>
              <w:bottom w:val="single" w:sz="4" w:space="0" w:color="auto"/>
              <w:right w:val="single" w:sz="4" w:space="0" w:color="auto"/>
            </w:tcBorders>
            <w:shd w:val="clear" w:color="auto" w:fill="auto"/>
            <w:vAlign w:val="center"/>
          </w:tcPr>
          <w:p w14:paraId="18ED4E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399.2</w:t>
            </w:r>
          </w:p>
        </w:tc>
        <w:tc>
          <w:tcPr>
            <w:tcW w:w="1096" w:type="pct"/>
            <w:tcBorders>
              <w:top w:val="nil"/>
              <w:left w:val="nil"/>
              <w:bottom w:val="single" w:sz="4" w:space="0" w:color="auto"/>
              <w:right w:val="single" w:sz="4" w:space="0" w:color="auto"/>
            </w:tcBorders>
            <w:shd w:val="clear" w:color="auto" w:fill="auto"/>
            <w:vAlign w:val="center"/>
          </w:tcPr>
          <w:p w14:paraId="62DEB3F3" w14:textId="77777777" w:rsidR="008C3BBB" w:rsidRPr="007766D4" w:rsidRDefault="002C31B9">
            <w:pPr>
              <w:widowControl/>
              <w:jc w:val="center"/>
              <w:rPr>
                <w:b/>
                <w:color w:val="000000" w:themeColor="text1"/>
                <w:kern w:val="0"/>
                <w:sz w:val="18"/>
                <w:szCs w:val="18"/>
              </w:rPr>
            </w:pPr>
            <w:r w:rsidRPr="007766D4">
              <w:rPr>
                <w:b/>
                <w:color w:val="000000" w:themeColor="text1"/>
                <w:kern w:val="0"/>
                <w:sz w:val="18"/>
                <w:szCs w:val="18"/>
              </w:rPr>
              <w:t>818.4</w:t>
            </w:r>
          </w:p>
        </w:tc>
        <w:tc>
          <w:tcPr>
            <w:tcW w:w="1097" w:type="pct"/>
            <w:tcBorders>
              <w:top w:val="nil"/>
              <w:left w:val="nil"/>
              <w:bottom w:val="single" w:sz="4" w:space="0" w:color="auto"/>
              <w:right w:val="single" w:sz="4" w:space="0" w:color="auto"/>
            </w:tcBorders>
            <w:shd w:val="clear" w:color="auto" w:fill="auto"/>
            <w:vAlign w:val="center"/>
          </w:tcPr>
          <w:p w14:paraId="14AA69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1774.3</w:t>
            </w:r>
          </w:p>
        </w:tc>
      </w:tr>
      <w:tr w:rsidR="007766D4" w:rsidRPr="007766D4" w14:paraId="04A9A78D" w14:textId="77777777">
        <w:trPr>
          <w:trHeight w:val="340"/>
          <w:jc w:val="center"/>
        </w:trPr>
        <w:tc>
          <w:tcPr>
            <w:tcW w:w="1711" w:type="pct"/>
            <w:tcBorders>
              <w:top w:val="nil"/>
              <w:left w:val="single" w:sz="4" w:space="0" w:color="auto"/>
              <w:bottom w:val="single" w:sz="4" w:space="0" w:color="auto"/>
              <w:right w:val="single" w:sz="4" w:space="0" w:color="auto"/>
            </w:tcBorders>
            <w:shd w:val="clear" w:color="auto" w:fill="auto"/>
            <w:vAlign w:val="center"/>
          </w:tcPr>
          <w:p w14:paraId="756CAE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污水量（万</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/d</w:t>
            </w:r>
            <w:r w:rsidRPr="007766D4">
              <w:rPr>
                <w:rFonts w:ascii="宋体" w:hAnsi="宋体" w:hint="eastAsia"/>
                <w:color w:val="000000" w:themeColor="text1"/>
                <w:kern w:val="0"/>
                <w:sz w:val="22"/>
                <w:szCs w:val="22"/>
              </w:rPr>
              <w:t>）</w:t>
            </w:r>
          </w:p>
        </w:tc>
        <w:tc>
          <w:tcPr>
            <w:tcW w:w="1096" w:type="pct"/>
            <w:tcBorders>
              <w:top w:val="nil"/>
              <w:left w:val="nil"/>
              <w:bottom w:val="single" w:sz="4" w:space="0" w:color="auto"/>
              <w:right w:val="single" w:sz="4" w:space="0" w:color="auto"/>
            </w:tcBorders>
            <w:shd w:val="clear" w:color="auto" w:fill="auto"/>
            <w:vAlign w:val="center"/>
          </w:tcPr>
          <w:p w14:paraId="656EE6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w:t>
            </w:r>
          </w:p>
        </w:tc>
        <w:tc>
          <w:tcPr>
            <w:tcW w:w="1096" w:type="pct"/>
            <w:tcBorders>
              <w:top w:val="nil"/>
              <w:left w:val="nil"/>
              <w:bottom w:val="single" w:sz="4" w:space="0" w:color="auto"/>
              <w:right w:val="single" w:sz="4" w:space="0" w:color="auto"/>
            </w:tcBorders>
            <w:shd w:val="clear" w:color="auto" w:fill="auto"/>
            <w:vAlign w:val="center"/>
          </w:tcPr>
          <w:p w14:paraId="6A8E78EB" w14:textId="77777777" w:rsidR="008C3BBB" w:rsidRPr="007766D4" w:rsidRDefault="002C31B9">
            <w:pPr>
              <w:widowControl/>
              <w:jc w:val="center"/>
              <w:rPr>
                <w:b/>
                <w:color w:val="000000" w:themeColor="text1"/>
                <w:kern w:val="0"/>
                <w:sz w:val="18"/>
                <w:szCs w:val="18"/>
              </w:rPr>
            </w:pPr>
            <w:r w:rsidRPr="007766D4">
              <w:rPr>
                <w:b/>
                <w:color w:val="000000" w:themeColor="text1"/>
                <w:kern w:val="0"/>
                <w:sz w:val="18"/>
                <w:szCs w:val="18"/>
              </w:rPr>
              <w:t>3.93</w:t>
            </w:r>
          </w:p>
        </w:tc>
        <w:tc>
          <w:tcPr>
            <w:tcW w:w="1097" w:type="pct"/>
            <w:tcBorders>
              <w:top w:val="nil"/>
              <w:left w:val="nil"/>
              <w:bottom w:val="single" w:sz="4" w:space="0" w:color="auto"/>
              <w:right w:val="single" w:sz="4" w:space="0" w:color="auto"/>
            </w:tcBorders>
            <w:shd w:val="clear" w:color="auto" w:fill="auto"/>
            <w:vAlign w:val="center"/>
          </w:tcPr>
          <w:p w14:paraId="76C1D2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7.98</w:t>
            </w:r>
          </w:p>
        </w:tc>
      </w:tr>
    </w:tbl>
    <w:p w14:paraId="7B8D8889" w14:textId="77777777" w:rsidR="008C3BBB" w:rsidRPr="007766D4" w:rsidRDefault="008C3BBB">
      <w:pPr>
        <w:pStyle w:val="affff8"/>
        <w:rPr>
          <w:color w:val="000000" w:themeColor="text1"/>
        </w:rPr>
      </w:pPr>
    </w:p>
    <w:p w14:paraId="7FBBF86F" w14:textId="77777777" w:rsidR="008C3BBB" w:rsidRPr="007766D4" w:rsidRDefault="002C31B9">
      <w:pPr>
        <w:pStyle w:val="2f8"/>
        <w:spacing w:after="0"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w:t>
      </w:r>
      <w:r w:rsidRPr="007766D4">
        <w:rPr>
          <w:rFonts w:asciiTheme="majorHAnsi" w:hAnsiTheme="majorHAnsi" w:cstheme="majorHAnsi" w:hint="eastAsia"/>
          <w:color w:val="000000" w:themeColor="text1"/>
        </w:rPr>
        <w:t>3</w:t>
      </w:r>
      <w:r w:rsidRPr="007766D4">
        <w:rPr>
          <w:rFonts w:asciiTheme="majorHAnsi" w:hAnsiTheme="majorHAnsi" w:cstheme="majorHAnsi" w:hint="eastAsia"/>
          <w:color w:val="000000" w:themeColor="text1"/>
        </w:rPr>
        <w:t>）按分项指标预测污水量</w:t>
      </w:r>
    </w:p>
    <w:p w14:paraId="6936C683" w14:textId="77777777" w:rsidR="008C3BBB" w:rsidRPr="007766D4" w:rsidRDefault="002C31B9">
      <w:pPr>
        <w:pStyle w:val="2f8"/>
        <w:spacing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根据对六安经济开发区现状用水量的调查，结合总体规划，预测本期污水收集范围内的污水量。预测采用分项指标法。</w:t>
      </w:r>
    </w:p>
    <w:p w14:paraId="756A8A18" w14:textId="77777777" w:rsidR="008C3BBB" w:rsidRPr="007766D4" w:rsidRDefault="002C31B9">
      <w:pPr>
        <w:pStyle w:val="2f8"/>
        <w:overflowPunct w:val="0"/>
        <w:spacing w:line="360" w:lineRule="auto"/>
        <w:rPr>
          <w:rFonts w:asciiTheme="majorHAnsi" w:hAnsiTheme="majorHAnsi" w:cstheme="majorHAnsi"/>
          <w:color w:val="000000" w:themeColor="text1"/>
        </w:rPr>
      </w:pPr>
      <w:r w:rsidRPr="007766D4">
        <w:rPr>
          <w:rFonts w:asciiTheme="majorHAnsi" w:hAnsiTheme="majorHAnsi" w:cstheme="majorHAnsi"/>
          <w:color w:val="000000" w:themeColor="text1"/>
        </w:rPr>
        <w:t>参照《室外给水设计规范》（</w:t>
      </w:r>
      <w:r w:rsidRPr="007766D4">
        <w:rPr>
          <w:rFonts w:asciiTheme="majorHAnsi" w:hAnsiTheme="majorHAnsi" w:cstheme="majorHAnsi"/>
          <w:color w:val="000000" w:themeColor="text1"/>
        </w:rPr>
        <w:t>GB50013-2006</w:t>
      </w:r>
      <w:r w:rsidRPr="007766D4">
        <w:rPr>
          <w:rFonts w:asciiTheme="majorHAnsi" w:hAnsiTheme="majorHAnsi" w:cstheme="majorHAnsi"/>
          <w:color w:val="000000" w:themeColor="text1"/>
        </w:rPr>
        <w:t>）第</w:t>
      </w:r>
      <w:r w:rsidRPr="007766D4">
        <w:rPr>
          <w:rFonts w:asciiTheme="majorHAnsi" w:hAnsiTheme="majorHAnsi" w:cstheme="majorHAnsi"/>
          <w:color w:val="000000" w:themeColor="text1"/>
        </w:rPr>
        <w:t xml:space="preserve">4.0.3 </w:t>
      </w:r>
      <w:r w:rsidRPr="007766D4">
        <w:rPr>
          <w:rFonts w:asciiTheme="majorHAnsi" w:hAnsiTheme="majorHAnsi" w:cstheme="majorHAnsi"/>
          <w:color w:val="000000" w:themeColor="text1"/>
        </w:rPr>
        <w:t>条一区大城市最高日综合生活用水定额为</w:t>
      </w:r>
      <w:r w:rsidRPr="007766D4">
        <w:rPr>
          <w:rFonts w:asciiTheme="majorHAnsi" w:hAnsiTheme="majorHAnsi" w:cstheme="majorHAnsi"/>
          <w:color w:val="000000" w:themeColor="text1"/>
        </w:rPr>
        <w:t>240-390 L/</w:t>
      </w:r>
      <w:r w:rsidRPr="007766D4">
        <w:rPr>
          <w:rFonts w:asciiTheme="majorHAnsi" w:hAnsiTheme="majorHAnsi" w:cstheme="majorHAnsi"/>
          <w:color w:val="000000" w:themeColor="text1"/>
        </w:rPr>
        <w:t>人</w:t>
      </w:r>
      <w:r w:rsidRPr="007766D4">
        <w:rPr>
          <w:rFonts w:asciiTheme="majorHAnsi" w:hAnsiTheme="majorHAnsi" w:cstheme="majorHAnsi"/>
          <w:color w:val="000000" w:themeColor="text1"/>
        </w:rPr>
        <w:t>·d</w:t>
      </w:r>
      <w:r w:rsidRPr="007766D4">
        <w:rPr>
          <w:rFonts w:asciiTheme="majorHAnsi" w:hAnsiTheme="majorHAnsi" w:cstheme="majorHAnsi"/>
          <w:color w:val="000000" w:themeColor="text1"/>
        </w:rPr>
        <w:t>，确定综合生活用水量指标为：</w:t>
      </w:r>
      <w:r w:rsidRPr="007766D4">
        <w:rPr>
          <w:rFonts w:asciiTheme="majorHAnsi" w:hAnsiTheme="majorHAnsi" w:cstheme="majorHAnsi"/>
          <w:color w:val="000000" w:themeColor="text1"/>
        </w:rPr>
        <w:t>2020</w:t>
      </w:r>
      <w:r w:rsidRPr="007766D4">
        <w:rPr>
          <w:rFonts w:asciiTheme="majorHAnsi" w:hAnsiTheme="majorHAnsi" w:cstheme="majorHAnsi"/>
          <w:color w:val="000000" w:themeColor="text1"/>
        </w:rPr>
        <w:t>年</w:t>
      </w:r>
      <w:r w:rsidRPr="007766D4">
        <w:rPr>
          <w:rFonts w:asciiTheme="majorHAnsi" w:hAnsiTheme="majorHAnsi" w:cstheme="majorHAnsi"/>
          <w:color w:val="000000" w:themeColor="text1"/>
        </w:rPr>
        <w:t>280L/</w:t>
      </w:r>
      <w:r w:rsidRPr="007766D4">
        <w:rPr>
          <w:rFonts w:asciiTheme="majorHAnsi" w:hAnsiTheme="majorHAnsi" w:cstheme="majorHAnsi"/>
          <w:color w:val="000000" w:themeColor="text1"/>
        </w:rPr>
        <w:t>人</w:t>
      </w:r>
      <w:r w:rsidRPr="007766D4">
        <w:rPr>
          <w:rFonts w:asciiTheme="majorHAnsi" w:hAnsiTheme="majorHAnsi" w:cstheme="majorHAnsi"/>
          <w:color w:val="000000" w:themeColor="text1"/>
        </w:rPr>
        <w:t>·d</w:t>
      </w:r>
      <w:r w:rsidRPr="007766D4">
        <w:rPr>
          <w:rFonts w:asciiTheme="majorHAnsi" w:hAnsiTheme="majorHAnsi" w:cstheme="majorHAnsi"/>
          <w:color w:val="000000" w:themeColor="text1"/>
        </w:rPr>
        <w:t>。按《六安经济技术开发区北部分区规划》确定：日变化系数为</w:t>
      </w:r>
      <w:r w:rsidRPr="007766D4">
        <w:rPr>
          <w:rFonts w:asciiTheme="majorHAnsi" w:hAnsiTheme="majorHAnsi" w:cstheme="majorHAnsi"/>
          <w:color w:val="000000" w:themeColor="text1"/>
        </w:rPr>
        <w:t>1.3</w:t>
      </w:r>
      <w:r w:rsidRPr="007766D4">
        <w:rPr>
          <w:rFonts w:asciiTheme="majorHAnsi" w:hAnsiTheme="majorHAnsi" w:cstheme="majorHAnsi"/>
          <w:color w:val="000000" w:themeColor="text1"/>
        </w:rPr>
        <w:t>，单位工业用地用水量指标为</w:t>
      </w:r>
      <w:r w:rsidRPr="007766D4">
        <w:rPr>
          <w:rFonts w:asciiTheme="majorHAnsi" w:hAnsiTheme="majorHAnsi" w:cstheme="majorHAnsi"/>
          <w:color w:val="000000" w:themeColor="text1"/>
        </w:rPr>
        <w:t xml:space="preserve"> 95m</w:t>
      </w:r>
      <w:r w:rsidRPr="007766D4">
        <w:rPr>
          <w:rFonts w:asciiTheme="majorHAnsi" w:hAnsiTheme="majorHAnsi" w:cstheme="majorHAnsi"/>
          <w:color w:val="000000" w:themeColor="text1"/>
          <w:vertAlign w:val="superscript"/>
        </w:rPr>
        <w:t>3</w:t>
      </w:r>
      <w:r w:rsidRPr="007766D4">
        <w:rPr>
          <w:rFonts w:asciiTheme="majorHAnsi" w:hAnsiTheme="majorHAnsi" w:cstheme="majorHAnsi"/>
          <w:color w:val="000000" w:themeColor="text1"/>
        </w:rPr>
        <w:t>/ha·d</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lastRenderedPageBreak/>
        <w:t>生活污水排放系数为</w:t>
      </w:r>
      <w:r w:rsidRPr="007766D4">
        <w:rPr>
          <w:rFonts w:asciiTheme="majorHAnsi" w:hAnsiTheme="majorHAnsi" w:cstheme="majorHAnsi"/>
          <w:color w:val="000000" w:themeColor="text1"/>
        </w:rPr>
        <w:t>0.85%</w:t>
      </w:r>
      <w:r w:rsidRPr="007766D4">
        <w:rPr>
          <w:rFonts w:asciiTheme="majorHAnsi" w:hAnsiTheme="majorHAnsi" w:cstheme="majorHAnsi" w:hint="eastAsia"/>
          <w:color w:val="000000" w:themeColor="text1"/>
        </w:rPr>
        <w:t>，生活污水集中处理率为</w:t>
      </w:r>
      <w:r w:rsidRPr="007766D4">
        <w:rPr>
          <w:rFonts w:asciiTheme="majorHAnsi" w:hAnsiTheme="majorHAnsi" w:cstheme="majorHAnsi" w:hint="eastAsia"/>
          <w:color w:val="000000" w:themeColor="text1"/>
        </w:rPr>
        <w:t>100%</w:t>
      </w:r>
      <w:r w:rsidRPr="007766D4">
        <w:rPr>
          <w:rFonts w:asciiTheme="majorHAnsi" w:hAnsiTheme="majorHAnsi" w:cstheme="majorHAnsi" w:hint="eastAsia"/>
          <w:color w:val="000000" w:themeColor="text1"/>
        </w:rPr>
        <w:t>；工业污水集中处理率为</w:t>
      </w:r>
      <w:r w:rsidRPr="007766D4">
        <w:rPr>
          <w:rFonts w:asciiTheme="majorHAnsi" w:hAnsiTheme="majorHAnsi" w:cstheme="majorHAnsi" w:hint="eastAsia"/>
          <w:color w:val="000000" w:themeColor="text1"/>
        </w:rPr>
        <w:t>100%</w:t>
      </w:r>
      <w:r w:rsidRPr="007766D4">
        <w:rPr>
          <w:rFonts w:asciiTheme="majorHAnsi" w:hAnsiTheme="majorHAnsi" w:cstheme="majorHAnsi" w:hint="eastAsia"/>
          <w:color w:val="000000" w:themeColor="text1"/>
        </w:rPr>
        <w:t>；工业污水排放系数为</w:t>
      </w:r>
      <w:r w:rsidRPr="007766D4">
        <w:rPr>
          <w:rFonts w:asciiTheme="majorHAnsi" w:hAnsiTheme="majorHAnsi" w:cstheme="majorHAnsi" w:hint="eastAsia"/>
          <w:color w:val="000000" w:themeColor="text1"/>
        </w:rPr>
        <w:t>0.85%</w:t>
      </w:r>
      <w:r w:rsidRPr="007766D4">
        <w:rPr>
          <w:rFonts w:asciiTheme="majorHAnsi" w:hAnsiTheme="majorHAnsi" w:cstheme="majorHAnsi" w:hint="eastAsia"/>
          <w:color w:val="000000" w:themeColor="text1"/>
        </w:rPr>
        <w:t>；地下水渗入量按污水收集量的</w:t>
      </w:r>
      <w:r w:rsidRPr="007766D4">
        <w:rPr>
          <w:rFonts w:asciiTheme="majorHAnsi" w:hAnsiTheme="majorHAnsi" w:cstheme="majorHAnsi" w:hint="eastAsia"/>
          <w:color w:val="000000" w:themeColor="text1"/>
        </w:rPr>
        <w:t>10%</w:t>
      </w:r>
      <w:r w:rsidRPr="007766D4">
        <w:rPr>
          <w:rFonts w:asciiTheme="majorHAnsi" w:hAnsiTheme="majorHAnsi" w:cstheme="majorHAnsi" w:hint="eastAsia"/>
          <w:color w:val="000000" w:themeColor="text1"/>
        </w:rPr>
        <w:t>计。</w:t>
      </w:r>
    </w:p>
    <w:p w14:paraId="1340BA40" w14:textId="77777777" w:rsidR="008C3BBB" w:rsidRPr="007766D4" w:rsidRDefault="002C31B9">
      <w:pPr>
        <w:pStyle w:val="affffffff9"/>
        <w:rPr>
          <w:color w:val="000000" w:themeColor="text1"/>
        </w:rPr>
      </w:pPr>
      <w:r w:rsidRPr="007766D4">
        <w:rPr>
          <w:rFonts w:hint="eastAsia"/>
          <w:color w:val="000000" w:themeColor="text1"/>
        </w:rPr>
        <w:t>表</w:t>
      </w:r>
      <w:r w:rsidRPr="007766D4">
        <w:rPr>
          <w:rFonts w:hint="eastAsia"/>
          <w:color w:val="000000" w:themeColor="text1"/>
        </w:rPr>
        <w:t>3</w:t>
      </w:r>
      <w:r w:rsidRPr="007766D4">
        <w:rPr>
          <w:color w:val="000000" w:themeColor="text1"/>
        </w:rPr>
        <w:t xml:space="preserve">-2-3  </w:t>
      </w:r>
      <w:r w:rsidRPr="007766D4">
        <w:rPr>
          <w:rFonts w:hint="eastAsia"/>
          <w:color w:val="000000" w:themeColor="text1"/>
        </w:rPr>
        <w:t>分项指标法预测表</w:t>
      </w:r>
    </w:p>
    <w:tbl>
      <w:tblPr>
        <w:tblW w:w="5000" w:type="pct"/>
        <w:jc w:val="center"/>
        <w:tblLook w:val="04A0" w:firstRow="1" w:lastRow="0" w:firstColumn="1" w:lastColumn="0" w:noHBand="0" w:noVBand="1"/>
      </w:tblPr>
      <w:tblGrid>
        <w:gridCol w:w="1971"/>
        <w:gridCol w:w="4672"/>
        <w:gridCol w:w="2872"/>
      </w:tblGrid>
      <w:tr w:rsidR="007766D4" w:rsidRPr="007766D4" w14:paraId="27DB442B" w14:textId="77777777" w:rsidTr="00DA689C">
        <w:trPr>
          <w:trHeight w:val="369"/>
          <w:jc w:val="center"/>
        </w:trPr>
        <w:tc>
          <w:tcPr>
            <w:tcW w:w="349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35E2B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项目</w:t>
            </w:r>
          </w:p>
        </w:tc>
        <w:tc>
          <w:tcPr>
            <w:tcW w:w="1509" w:type="pct"/>
            <w:tcBorders>
              <w:top w:val="single" w:sz="4" w:space="0" w:color="auto"/>
              <w:left w:val="nil"/>
              <w:bottom w:val="single" w:sz="4" w:space="0" w:color="auto"/>
              <w:right w:val="single" w:sz="4" w:space="0" w:color="auto"/>
            </w:tcBorders>
            <w:shd w:val="clear" w:color="auto" w:fill="auto"/>
            <w:vAlign w:val="center"/>
          </w:tcPr>
          <w:p w14:paraId="6F4792E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2020</w:t>
            </w:r>
            <w:r w:rsidRPr="007766D4">
              <w:rPr>
                <w:rFonts w:ascii="宋体" w:hAnsi="宋体" w:hint="eastAsia"/>
                <w:color w:val="000000" w:themeColor="text1"/>
                <w:kern w:val="0"/>
                <w:sz w:val="18"/>
                <w:szCs w:val="18"/>
              </w:rPr>
              <w:t>年</w:t>
            </w:r>
          </w:p>
        </w:tc>
      </w:tr>
      <w:tr w:rsidR="007766D4" w:rsidRPr="007766D4" w14:paraId="7FD712F7" w14:textId="77777777" w:rsidTr="00DA689C">
        <w:trPr>
          <w:trHeight w:val="369"/>
          <w:jc w:val="center"/>
        </w:trPr>
        <w:tc>
          <w:tcPr>
            <w:tcW w:w="1036" w:type="pct"/>
            <w:vMerge w:val="restart"/>
            <w:tcBorders>
              <w:top w:val="nil"/>
              <w:left w:val="single" w:sz="4" w:space="0" w:color="auto"/>
              <w:right w:val="single" w:sz="4" w:space="0" w:color="auto"/>
            </w:tcBorders>
            <w:shd w:val="clear" w:color="auto" w:fill="auto"/>
            <w:vAlign w:val="center"/>
          </w:tcPr>
          <w:p w14:paraId="21D2EB88" w14:textId="77777777" w:rsidR="008C3BBB" w:rsidRPr="007766D4" w:rsidRDefault="002C31B9">
            <w:pPr>
              <w:jc w:val="center"/>
              <w:rPr>
                <w:color w:val="000000" w:themeColor="text1"/>
                <w:kern w:val="0"/>
                <w:sz w:val="18"/>
                <w:szCs w:val="18"/>
              </w:rPr>
            </w:pPr>
            <w:r w:rsidRPr="007766D4">
              <w:rPr>
                <w:rFonts w:ascii="宋体" w:hAnsi="宋体" w:hint="eastAsia"/>
                <w:color w:val="000000" w:themeColor="text1"/>
                <w:kern w:val="0"/>
                <w:sz w:val="18"/>
                <w:szCs w:val="18"/>
              </w:rPr>
              <w:t>生活</w:t>
            </w:r>
          </w:p>
        </w:tc>
        <w:tc>
          <w:tcPr>
            <w:tcW w:w="2455" w:type="pct"/>
            <w:tcBorders>
              <w:top w:val="nil"/>
              <w:left w:val="nil"/>
              <w:bottom w:val="single" w:sz="4" w:space="0" w:color="auto"/>
              <w:right w:val="single" w:sz="4" w:space="0" w:color="auto"/>
            </w:tcBorders>
            <w:shd w:val="clear" w:color="auto" w:fill="auto"/>
            <w:vAlign w:val="center"/>
          </w:tcPr>
          <w:p w14:paraId="33A285F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规划人口（万人）</w:t>
            </w:r>
          </w:p>
        </w:tc>
        <w:tc>
          <w:tcPr>
            <w:tcW w:w="1509" w:type="pct"/>
            <w:tcBorders>
              <w:top w:val="nil"/>
              <w:left w:val="nil"/>
              <w:bottom w:val="single" w:sz="4" w:space="0" w:color="auto"/>
              <w:right w:val="single" w:sz="4" w:space="0" w:color="auto"/>
            </w:tcBorders>
            <w:shd w:val="clear" w:color="auto" w:fill="auto"/>
            <w:vAlign w:val="center"/>
          </w:tcPr>
          <w:p w14:paraId="7CF937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8.2</w:t>
            </w:r>
          </w:p>
        </w:tc>
      </w:tr>
      <w:tr w:rsidR="007766D4" w:rsidRPr="007766D4" w14:paraId="54ACC8C8"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78FF9007" w14:textId="77777777" w:rsidR="008C3BBB" w:rsidRPr="007766D4" w:rsidRDefault="008C3BBB">
            <w:pPr>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7F4557F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综合生活用水量（</w:t>
            </w:r>
            <w:r w:rsidRPr="007766D4">
              <w:rPr>
                <w:color w:val="000000" w:themeColor="text1"/>
                <w:kern w:val="0"/>
                <w:sz w:val="18"/>
                <w:szCs w:val="18"/>
              </w:rPr>
              <w:t>L/</w:t>
            </w:r>
            <w:r w:rsidRPr="007766D4">
              <w:rPr>
                <w:rFonts w:ascii="宋体" w:hAnsi="宋体" w:hint="eastAsia"/>
                <w:color w:val="000000" w:themeColor="text1"/>
                <w:kern w:val="0"/>
                <w:sz w:val="18"/>
                <w:szCs w:val="18"/>
              </w:rPr>
              <w:t>人</w:t>
            </w:r>
            <w:r w:rsidRPr="007766D4">
              <w:rPr>
                <w:color w:val="000000" w:themeColor="text1"/>
                <w:kern w:val="0"/>
                <w:sz w:val="18"/>
                <w:szCs w:val="18"/>
              </w:rPr>
              <w:t xml:space="preserve">·d </w:t>
            </w:r>
            <w:r w:rsidRPr="007766D4">
              <w:rPr>
                <w:rFonts w:ascii="宋体" w:hAnsi="宋体" w:hint="eastAsia"/>
                <w:color w:val="000000" w:themeColor="text1"/>
                <w:kern w:val="0"/>
                <w:sz w:val="18"/>
                <w:szCs w:val="18"/>
              </w:rPr>
              <w:t>）</w:t>
            </w:r>
          </w:p>
        </w:tc>
        <w:tc>
          <w:tcPr>
            <w:tcW w:w="1509" w:type="pct"/>
            <w:tcBorders>
              <w:top w:val="nil"/>
              <w:left w:val="nil"/>
              <w:bottom w:val="single" w:sz="4" w:space="0" w:color="auto"/>
              <w:right w:val="single" w:sz="4" w:space="0" w:color="auto"/>
            </w:tcBorders>
            <w:shd w:val="clear" w:color="auto" w:fill="auto"/>
            <w:vAlign w:val="center"/>
          </w:tcPr>
          <w:p w14:paraId="224BE5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280</w:t>
            </w:r>
          </w:p>
        </w:tc>
      </w:tr>
      <w:tr w:rsidR="007766D4" w:rsidRPr="007766D4" w14:paraId="62065749"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039F801E" w14:textId="77777777" w:rsidR="008C3BBB" w:rsidRPr="007766D4" w:rsidRDefault="008C3BBB">
            <w:pPr>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1902C21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日变化系数</w:t>
            </w:r>
          </w:p>
        </w:tc>
        <w:tc>
          <w:tcPr>
            <w:tcW w:w="1509" w:type="pct"/>
            <w:tcBorders>
              <w:top w:val="nil"/>
              <w:left w:val="nil"/>
              <w:bottom w:val="single" w:sz="4" w:space="0" w:color="auto"/>
              <w:right w:val="single" w:sz="4" w:space="0" w:color="auto"/>
            </w:tcBorders>
            <w:shd w:val="clear" w:color="auto" w:fill="auto"/>
            <w:vAlign w:val="center"/>
          </w:tcPr>
          <w:p w14:paraId="19DD836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w:t>
            </w:r>
          </w:p>
        </w:tc>
      </w:tr>
      <w:tr w:rsidR="007766D4" w:rsidRPr="007766D4" w14:paraId="70EA140E"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284F820F" w14:textId="77777777" w:rsidR="008C3BBB" w:rsidRPr="007766D4" w:rsidRDefault="008C3BBB">
            <w:pPr>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0D3D3A9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污水排放系数</w:t>
            </w:r>
          </w:p>
        </w:tc>
        <w:tc>
          <w:tcPr>
            <w:tcW w:w="1509" w:type="pct"/>
            <w:tcBorders>
              <w:top w:val="nil"/>
              <w:left w:val="nil"/>
              <w:bottom w:val="single" w:sz="4" w:space="0" w:color="auto"/>
              <w:right w:val="single" w:sz="4" w:space="0" w:color="auto"/>
            </w:tcBorders>
            <w:shd w:val="clear" w:color="auto" w:fill="auto"/>
            <w:vAlign w:val="center"/>
          </w:tcPr>
          <w:p w14:paraId="00FC7A3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0.85</w:t>
            </w:r>
          </w:p>
        </w:tc>
      </w:tr>
      <w:tr w:rsidR="007766D4" w:rsidRPr="007766D4" w14:paraId="358A4AAA"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5F104922" w14:textId="77777777" w:rsidR="008C3BBB" w:rsidRPr="007766D4" w:rsidRDefault="008C3BBB">
            <w:pPr>
              <w:widowControl/>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0ED27FE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污水总量（万</w:t>
            </w:r>
            <w:r w:rsidRPr="007766D4">
              <w:rPr>
                <w:color w:val="000000" w:themeColor="text1"/>
                <w:kern w:val="0"/>
                <w:sz w:val="18"/>
                <w:szCs w:val="18"/>
              </w:rPr>
              <w:t xml:space="preserve"> m</w:t>
            </w:r>
            <w:r w:rsidRPr="007766D4">
              <w:rPr>
                <w:color w:val="000000" w:themeColor="text1"/>
                <w:kern w:val="0"/>
                <w:sz w:val="18"/>
                <w:szCs w:val="18"/>
                <w:vertAlign w:val="superscript"/>
              </w:rPr>
              <w:t>3</w:t>
            </w:r>
            <w:r w:rsidRPr="007766D4">
              <w:rPr>
                <w:color w:val="000000" w:themeColor="text1"/>
                <w:kern w:val="0"/>
                <w:sz w:val="18"/>
                <w:szCs w:val="18"/>
              </w:rPr>
              <w:t>/d</w:t>
            </w:r>
            <w:r w:rsidRPr="007766D4">
              <w:rPr>
                <w:rFonts w:ascii="宋体" w:hAnsi="宋体" w:hint="eastAsia"/>
                <w:color w:val="000000" w:themeColor="text1"/>
                <w:kern w:val="0"/>
                <w:sz w:val="18"/>
                <w:szCs w:val="18"/>
              </w:rPr>
              <w:t>）</w:t>
            </w:r>
          </w:p>
        </w:tc>
        <w:tc>
          <w:tcPr>
            <w:tcW w:w="1509" w:type="pct"/>
            <w:tcBorders>
              <w:top w:val="nil"/>
              <w:left w:val="nil"/>
              <w:bottom w:val="single" w:sz="4" w:space="0" w:color="auto"/>
              <w:right w:val="single" w:sz="4" w:space="0" w:color="auto"/>
            </w:tcBorders>
            <w:shd w:val="clear" w:color="auto" w:fill="auto"/>
            <w:vAlign w:val="center"/>
          </w:tcPr>
          <w:p w14:paraId="3C80D5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1.501</w:t>
            </w:r>
          </w:p>
        </w:tc>
      </w:tr>
      <w:tr w:rsidR="007766D4" w:rsidRPr="007766D4" w14:paraId="5D148E19"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155F2F15" w14:textId="77777777" w:rsidR="008C3BBB" w:rsidRPr="007766D4" w:rsidRDefault="008C3BBB">
            <w:pPr>
              <w:widowControl/>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7F9DEB8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污水集中处理率</w:t>
            </w:r>
          </w:p>
        </w:tc>
        <w:tc>
          <w:tcPr>
            <w:tcW w:w="1509" w:type="pct"/>
            <w:tcBorders>
              <w:top w:val="nil"/>
              <w:left w:val="nil"/>
              <w:bottom w:val="single" w:sz="4" w:space="0" w:color="auto"/>
              <w:right w:val="single" w:sz="4" w:space="0" w:color="auto"/>
            </w:tcBorders>
            <w:shd w:val="clear" w:color="auto" w:fill="auto"/>
            <w:vAlign w:val="center"/>
          </w:tcPr>
          <w:p w14:paraId="68609A8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r>
      <w:tr w:rsidR="007766D4" w:rsidRPr="007766D4" w14:paraId="54BA9441" w14:textId="77777777" w:rsidTr="00DA689C">
        <w:trPr>
          <w:trHeight w:val="369"/>
          <w:jc w:val="center"/>
        </w:trPr>
        <w:tc>
          <w:tcPr>
            <w:tcW w:w="1036" w:type="pct"/>
            <w:vMerge/>
            <w:tcBorders>
              <w:left w:val="single" w:sz="4" w:space="0" w:color="auto"/>
              <w:bottom w:val="single" w:sz="4" w:space="0" w:color="auto"/>
              <w:right w:val="single" w:sz="4" w:space="0" w:color="auto"/>
            </w:tcBorders>
            <w:shd w:val="clear" w:color="auto" w:fill="auto"/>
            <w:vAlign w:val="center"/>
          </w:tcPr>
          <w:p w14:paraId="789C2E3E" w14:textId="77777777" w:rsidR="008C3BBB" w:rsidRPr="007766D4" w:rsidRDefault="008C3BBB">
            <w:pPr>
              <w:widowControl/>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1AA7069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污水厂处理污水量（万</w:t>
            </w:r>
            <w:r w:rsidRPr="007766D4">
              <w:rPr>
                <w:color w:val="000000" w:themeColor="text1"/>
                <w:kern w:val="0"/>
                <w:sz w:val="18"/>
                <w:szCs w:val="18"/>
              </w:rPr>
              <w:t xml:space="preserve"> m</w:t>
            </w:r>
            <w:r w:rsidRPr="007766D4">
              <w:rPr>
                <w:color w:val="000000" w:themeColor="text1"/>
                <w:kern w:val="0"/>
                <w:sz w:val="18"/>
                <w:szCs w:val="18"/>
                <w:vertAlign w:val="superscript"/>
              </w:rPr>
              <w:t>3</w:t>
            </w:r>
            <w:r w:rsidRPr="007766D4">
              <w:rPr>
                <w:color w:val="000000" w:themeColor="text1"/>
                <w:kern w:val="0"/>
                <w:sz w:val="18"/>
                <w:szCs w:val="18"/>
              </w:rPr>
              <w:t>/d</w:t>
            </w:r>
            <w:r w:rsidRPr="007766D4">
              <w:rPr>
                <w:rFonts w:ascii="宋体" w:hAnsi="宋体" w:hint="eastAsia"/>
                <w:color w:val="000000" w:themeColor="text1"/>
                <w:kern w:val="0"/>
                <w:sz w:val="18"/>
                <w:szCs w:val="18"/>
              </w:rPr>
              <w:t>）</w:t>
            </w:r>
          </w:p>
        </w:tc>
        <w:tc>
          <w:tcPr>
            <w:tcW w:w="1509" w:type="pct"/>
            <w:tcBorders>
              <w:top w:val="nil"/>
              <w:left w:val="nil"/>
              <w:bottom w:val="single" w:sz="4" w:space="0" w:color="auto"/>
              <w:right w:val="single" w:sz="4" w:space="0" w:color="auto"/>
            </w:tcBorders>
            <w:shd w:val="clear" w:color="auto" w:fill="auto"/>
            <w:vAlign w:val="center"/>
          </w:tcPr>
          <w:p w14:paraId="14B3E7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1.501</w:t>
            </w:r>
          </w:p>
        </w:tc>
      </w:tr>
      <w:tr w:rsidR="007766D4" w:rsidRPr="007766D4" w14:paraId="5814095D" w14:textId="77777777" w:rsidTr="00DA689C">
        <w:trPr>
          <w:trHeight w:val="369"/>
          <w:jc w:val="center"/>
        </w:trPr>
        <w:tc>
          <w:tcPr>
            <w:tcW w:w="1036" w:type="pct"/>
            <w:vMerge w:val="restart"/>
            <w:tcBorders>
              <w:top w:val="nil"/>
              <w:left w:val="single" w:sz="4" w:space="0" w:color="auto"/>
              <w:right w:val="single" w:sz="4" w:space="0" w:color="auto"/>
            </w:tcBorders>
            <w:shd w:val="clear" w:color="auto" w:fill="auto"/>
            <w:vAlign w:val="center"/>
          </w:tcPr>
          <w:p w14:paraId="14D668F1" w14:textId="77777777" w:rsidR="008C3BBB" w:rsidRPr="007766D4" w:rsidRDefault="002C31B9">
            <w:pPr>
              <w:jc w:val="center"/>
              <w:rPr>
                <w:color w:val="000000" w:themeColor="text1"/>
                <w:kern w:val="0"/>
                <w:sz w:val="18"/>
                <w:szCs w:val="18"/>
              </w:rPr>
            </w:pPr>
            <w:r w:rsidRPr="007766D4">
              <w:rPr>
                <w:rFonts w:ascii="宋体" w:hAnsi="宋体" w:hint="eastAsia"/>
                <w:color w:val="000000" w:themeColor="text1"/>
                <w:kern w:val="0"/>
                <w:sz w:val="18"/>
                <w:szCs w:val="18"/>
              </w:rPr>
              <w:t>工业</w:t>
            </w:r>
          </w:p>
        </w:tc>
        <w:tc>
          <w:tcPr>
            <w:tcW w:w="2455" w:type="pct"/>
            <w:tcBorders>
              <w:top w:val="nil"/>
              <w:left w:val="nil"/>
              <w:bottom w:val="single" w:sz="4" w:space="0" w:color="auto"/>
              <w:right w:val="single" w:sz="4" w:space="0" w:color="auto"/>
            </w:tcBorders>
            <w:shd w:val="clear" w:color="auto" w:fill="auto"/>
            <w:vAlign w:val="center"/>
          </w:tcPr>
          <w:p w14:paraId="0084AB8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规划用地面积（</w:t>
            </w:r>
            <w:r w:rsidRPr="007766D4">
              <w:rPr>
                <w:color w:val="000000" w:themeColor="text1"/>
                <w:kern w:val="0"/>
                <w:sz w:val="18"/>
                <w:szCs w:val="18"/>
              </w:rPr>
              <w:t>ha</w:t>
            </w:r>
            <w:r w:rsidRPr="007766D4">
              <w:rPr>
                <w:rFonts w:ascii="宋体" w:hAnsi="宋体" w:hint="eastAsia"/>
                <w:color w:val="000000" w:themeColor="text1"/>
                <w:kern w:val="0"/>
                <w:sz w:val="18"/>
                <w:szCs w:val="18"/>
              </w:rPr>
              <w:t>）</w:t>
            </w:r>
          </w:p>
        </w:tc>
        <w:tc>
          <w:tcPr>
            <w:tcW w:w="1509" w:type="pct"/>
            <w:tcBorders>
              <w:top w:val="nil"/>
              <w:left w:val="nil"/>
              <w:bottom w:val="single" w:sz="4" w:space="0" w:color="auto"/>
              <w:right w:val="single" w:sz="4" w:space="0" w:color="auto"/>
            </w:tcBorders>
            <w:shd w:val="clear" w:color="auto" w:fill="auto"/>
            <w:vAlign w:val="center"/>
          </w:tcPr>
          <w:p w14:paraId="7CB5734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350</w:t>
            </w:r>
          </w:p>
        </w:tc>
      </w:tr>
      <w:tr w:rsidR="007766D4" w:rsidRPr="007766D4" w14:paraId="46AC4F4E"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13B81E5D" w14:textId="77777777" w:rsidR="008C3BBB" w:rsidRPr="007766D4" w:rsidRDefault="008C3BBB">
            <w:pPr>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197186A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单位工业用地用水量（</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 xml:space="preserve">/ha·d </w:t>
            </w:r>
            <w:r w:rsidRPr="007766D4">
              <w:rPr>
                <w:rFonts w:ascii="宋体" w:hAnsi="宋体" w:hint="eastAsia"/>
                <w:color w:val="000000" w:themeColor="text1"/>
                <w:kern w:val="0"/>
                <w:sz w:val="18"/>
                <w:szCs w:val="18"/>
              </w:rPr>
              <w:t>）</w:t>
            </w:r>
          </w:p>
        </w:tc>
        <w:tc>
          <w:tcPr>
            <w:tcW w:w="1509" w:type="pct"/>
            <w:tcBorders>
              <w:top w:val="nil"/>
              <w:left w:val="nil"/>
              <w:bottom w:val="single" w:sz="4" w:space="0" w:color="auto"/>
              <w:right w:val="single" w:sz="4" w:space="0" w:color="auto"/>
            </w:tcBorders>
            <w:shd w:val="clear" w:color="auto" w:fill="auto"/>
            <w:vAlign w:val="center"/>
          </w:tcPr>
          <w:p w14:paraId="3347058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95</w:t>
            </w:r>
          </w:p>
        </w:tc>
      </w:tr>
      <w:tr w:rsidR="007766D4" w:rsidRPr="007766D4" w14:paraId="47689A62"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5B6B4AD0" w14:textId="77777777" w:rsidR="008C3BBB" w:rsidRPr="007766D4" w:rsidRDefault="008C3BBB">
            <w:pPr>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3E21E17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日变化系数</w:t>
            </w:r>
          </w:p>
        </w:tc>
        <w:tc>
          <w:tcPr>
            <w:tcW w:w="1509" w:type="pct"/>
            <w:tcBorders>
              <w:top w:val="nil"/>
              <w:left w:val="nil"/>
              <w:bottom w:val="single" w:sz="4" w:space="0" w:color="auto"/>
              <w:right w:val="single" w:sz="4" w:space="0" w:color="auto"/>
            </w:tcBorders>
            <w:shd w:val="clear" w:color="auto" w:fill="auto"/>
            <w:vAlign w:val="center"/>
          </w:tcPr>
          <w:p w14:paraId="34D4164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w:t>
            </w:r>
          </w:p>
        </w:tc>
      </w:tr>
      <w:tr w:rsidR="007766D4" w:rsidRPr="007766D4" w14:paraId="1A42051B"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12F77899" w14:textId="77777777" w:rsidR="008C3BBB" w:rsidRPr="007766D4" w:rsidRDefault="008C3BBB">
            <w:pPr>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3ADA34A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污水排放系数</w:t>
            </w:r>
          </w:p>
        </w:tc>
        <w:tc>
          <w:tcPr>
            <w:tcW w:w="1509" w:type="pct"/>
            <w:tcBorders>
              <w:top w:val="nil"/>
              <w:left w:val="nil"/>
              <w:bottom w:val="single" w:sz="4" w:space="0" w:color="auto"/>
              <w:right w:val="single" w:sz="4" w:space="0" w:color="auto"/>
            </w:tcBorders>
            <w:shd w:val="clear" w:color="auto" w:fill="auto"/>
            <w:vAlign w:val="center"/>
          </w:tcPr>
          <w:p w14:paraId="60222DC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0.85</w:t>
            </w:r>
          </w:p>
        </w:tc>
      </w:tr>
      <w:tr w:rsidR="007766D4" w:rsidRPr="007766D4" w14:paraId="74818198"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71CA94ED" w14:textId="77777777" w:rsidR="008C3BBB" w:rsidRPr="007766D4" w:rsidRDefault="008C3BBB">
            <w:pPr>
              <w:widowControl/>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03C04A2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污水总量（万</w:t>
            </w:r>
            <w:r w:rsidRPr="007766D4">
              <w:rPr>
                <w:color w:val="000000" w:themeColor="text1"/>
                <w:kern w:val="0"/>
                <w:sz w:val="18"/>
                <w:szCs w:val="18"/>
              </w:rPr>
              <w:t xml:space="preserve"> m</w:t>
            </w:r>
            <w:r w:rsidRPr="007766D4">
              <w:rPr>
                <w:color w:val="000000" w:themeColor="text1"/>
                <w:kern w:val="0"/>
                <w:sz w:val="18"/>
                <w:szCs w:val="18"/>
                <w:vertAlign w:val="superscript"/>
              </w:rPr>
              <w:t>3</w:t>
            </w:r>
            <w:r w:rsidRPr="007766D4">
              <w:rPr>
                <w:color w:val="000000" w:themeColor="text1"/>
                <w:kern w:val="0"/>
                <w:sz w:val="18"/>
                <w:szCs w:val="18"/>
              </w:rPr>
              <w:t>/d</w:t>
            </w:r>
            <w:r w:rsidRPr="007766D4">
              <w:rPr>
                <w:rFonts w:ascii="宋体" w:hAnsi="宋体" w:hint="eastAsia"/>
                <w:color w:val="000000" w:themeColor="text1"/>
                <w:kern w:val="0"/>
                <w:sz w:val="18"/>
                <w:szCs w:val="18"/>
              </w:rPr>
              <w:t>）</w:t>
            </w:r>
          </w:p>
        </w:tc>
        <w:tc>
          <w:tcPr>
            <w:tcW w:w="1509" w:type="pct"/>
            <w:tcBorders>
              <w:top w:val="nil"/>
              <w:left w:val="nil"/>
              <w:bottom w:val="single" w:sz="4" w:space="0" w:color="auto"/>
              <w:right w:val="single" w:sz="4" w:space="0" w:color="auto"/>
            </w:tcBorders>
            <w:shd w:val="clear" w:color="auto" w:fill="auto"/>
            <w:vAlign w:val="center"/>
          </w:tcPr>
          <w:p w14:paraId="02EA60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2.174</w:t>
            </w:r>
          </w:p>
        </w:tc>
      </w:tr>
      <w:tr w:rsidR="007766D4" w:rsidRPr="007766D4" w14:paraId="73D1680F" w14:textId="77777777" w:rsidTr="00DA689C">
        <w:trPr>
          <w:trHeight w:val="369"/>
          <w:jc w:val="center"/>
        </w:trPr>
        <w:tc>
          <w:tcPr>
            <w:tcW w:w="1036" w:type="pct"/>
            <w:vMerge/>
            <w:tcBorders>
              <w:left w:val="single" w:sz="4" w:space="0" w:color="auto"/>
              <w:right w:val="single" w:sz="4" w:space="0" w:color="auto"/>
            </w:tcBorders>
            <w:shd w:val="clear" w:color="auto" w:fill="auto"/>
            <w:vAlign w:val="center"/>
          </w:tcPr>
          <w:p w14:paraId="2755A22D" w14:textId="77777777" w:rsidR="008C3BBB" w:rsidRPr="007766D4" w:rsidRDefault="008C3BBB">
            <w:pPr>
              <w:widowControl/>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1B3B6FC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污水集中处理率</w:t>
            </w:r>
          </w:p>
        </w:tc>
        <w:tc>
          <w:tcPr>
            <w:tcW w:w="1509" w:type="pct"/>
            <w:tcBorders>
              <w:top w:val="nil"/>
              <w:left w:val="nil"/>
              <w:bottom w:val="single" w:sz="4" w:space="0" w:color="auto"/>
              <w:right w:val="single" w:sz="4" w:space="0" w:color="auto"/>
            </w:tcBorders>
            <w:shd w:val="clear" w:color="auto" w:fill="auto"/>
            <w:vAlign w:val="center"/>
          </w:tcPr>
          <w:p w14:paraId="523C713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r>
      <w:tr w:rsidR="007766D4" w:rsidRPr="007766D4" w14:paraId="51C029FD" w14:textId="77777777" w:rsidTr="00DA689C">
        <w:trPr>
          <w:trHeight w:val="369"/>
          <w:jc w:val="center"/>
        </w:trPr>
        <w:tc>
          <w:tcPr>
            <w:tcW w:w="1036" w:type="pct"/>
            <w:vMerge/>
            <w:tcBorders>
              <w:left w:val="single" w:sz="4" w:space="0" w:color="auto"/>
              <w:bottom w:val="single" w:sz="4" w:space="0" w:color="auto"/>
              <w:right w:val="single" w:sz="4" w:space="0" w:color="auto"/>
            </w:tcBorders>
            <w:shd w:val="clear" w:color="auto" w:fill="auto"/>
            <w:vAlign w:val="center"/>
          </w:tcPr>
          <w:p w14:paraId="4391F00D" w14:textId="77777777" w:rsidR="008C3BBB" w:rsidRPr="007766D4" w:rsidRDefault="008C3BBB">
            <w:pPr>
              <w:widowControl/>
              <w:jc w:val="center"/>
              <w:rPr>
                <w:color w:val="000000" w:themeColor="text1"/>
                <w:kern w:val="0"/>
                <w:sz w:val="18"/>
                <w:szCs w:val="18"/>
              </w:rPr>
            </w:pPr>
          </w:p>
        </w:tc>
        <w:tc>
          <w:tcPr>
            <w:tcW w:w="2455" w:type="pct"/>
            <w:tcBorders>
              <w:top w:val="nil"/>
              <w:left w:val="nil"/>
              <w:bottom w:val="single" w:sz="4" w:space="0" w:color="auto"/>
              <w:right w:val="single" w:sz="4" w:space="0" w:color="auto"/>
            </w:tcBorders>
            <w:shd w:val="clear" w:color="auto" w:fill="auto"/>
            <w:vAlign w:val="center"/>
          </w:tcPr>
          <w:p w14:paraId="50B2EC1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污水厂处理污水量（万</w:t>
            </w:r>
            <w:r w:rsidRPr="007766D4">
              <w:rPr>
                <w:color w:val="000000" w:themeColor="text1"/>
                <w:kern w:val="0"/>
                <w:sz w:val="18"/>
                <w:szCs w:val="18"/>
              </w:rPr>
              <w:t xml:space="preserve"> m</w:t>
            </w:r>
            <w:r w:rsidRPr="007766D4">
              <w:rPr>
                <w:color w:val="000000" w:themeColor="text1"/>
                <w:kern w:val="0"/>
                <w:sz w:val="18"/>
                <w:szCs w:val="18"/>
                <w:vertAlign w:val="superscript"/>
              </w:rPr>
              <w:t>3</w:t>
            </w:r>
            <w:r w:rsidRPr="007766D4">
              <w:rPr>
                <w:color w:val="000000" w:themeColor="text1"/>
                <w:kern w:val="0"/>
                <w:sz w:val="18"/>
                <w:szCs w:val="18"/>
              </w:rPr>
              <w:t>/d</w:t>
            </w:r>
            <w:r w:rsidRPr="007766D4">
              <w:rPr>
                <w:rFonts w:ascii="宋体" w:hAnsi="宋体" w:hint="eastAsia"/>
                <w:color w:val="000000" w:themeColor="text1"/>
                <w:kern w:val="0"/>
                <w:sz w:val="18"/>
                <w:szCs w:val="18"/>
              </w:rPr>
              <w:t>）</w:t>
            </w:r>
          </w:p>
        </w:tc>
        <w:tc>
          <w:tcPr>
            <w:tcW w:w="1509" w:type="pct"/>
            <w:tcBorders>
              <w:top w:val="nil"/>
              <w:left w:val="nil"/>
              <w:bottom w:val="single" w:sz="4" w:space="0" w:color="auto"/>
              <w:right w:val="single" w:sz="4" w:space="0" w:color="auto"/>
            </w:tcBorders>
            <w:shd w:val="clear" w:color="auto" w:fill="auto"/>
            <w:vAlign w:val="center"/>
          </w:tcPr>
          <w:p w14:paraId="7B178E6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2.174</w:t>
            </w:r>
          </w:p>
        </w:tc>
      </w:tr>
      <w:tr w:rsidR="007766D4" w:rsidRPr="007766D4" w14:paraId="2EC9E088" w14:textId="77777777" w:rsidTr="00DA689C">
        <w:trPr>
          <w:trHeight w:val="369"/>
          <w:jc w:val="center"/>
        </w:trPr>
        <w:tc>
          <w:tcPr>
            <w:tcW w:w="1036" w:type="pct"/>
            <w:tcBorders>
              <w:top w:val="nil"/>
              <w:left w:val="single" w:sz="4" w:space="0" w:color="auto"/>
              <w:bottom w:val="single" w:sz="4" w:space="0" w:color="auto"/>
              <w:right w:val="single" w:sz="4" w:space="0" w:color="auto"/>
            </w:tcBorders>
            <w:shd w:val="clear" w:color="auto" w:fill="auto"/>
            <w:vAlign w:val="center"/>
          </w:tcPr>
          <w:p w14:paraId="5417BDE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其他</w:t>
            </w:r>
          </w:p>
        </w:tc>
        <w:tc>
          <w:tcPr>
            <w:tcW w:w="2455" w:type="pct"/>
            <w:tcBorders>
              <w:top w:val="nil"/>
              <w:left w:val="nil"/>
              <w:bottom w:val="single" w:sz="4" w:space="0" w:color="auto"/>
              <w:right w:val="single" w:sz="4" w:space="0" w:color="auto"/>
            </w:tcBorders>
            <w:shd w:val="clear" w:color="auto" w:fill="auto"/>
            <w:vAlign w:val="center"/>
          </w:tcPr>
          <w:p w14:paraId="2DDC3AF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市政用水、地下水渗入量（万</w:t>
            </w:r>
            <w:r w:rsidRPr="007766D4">
              <w:rPr>
                <w:color w:val="000000" w:themeColor="text1"/>
                <w:kern w:val="0"/>
                <w:sz w:val="18"/>
                <w:szCs w:val="18"/>
              </w:rPr>
              <w:t xml:space="preserve"> m</w:t>
            </w:r>
            <w:r w:rsidRPr="007766D4">
              <w:rPr>
                <w:color w:val="000000" w:themeColor="text1"/>
                <w:kern w:val="0"/>
                <w:sz w:val="18"/>
                <w:szCs w:val="18"/>
                <w:vertAlign w:val="superscript"/>
              </w:rPr>
              <w:t>3</w:t>
            </w:r>
            <w:r w:rsidRPr="007766D4">
              <w:rPr>
                <w:color w:val="000000" w:themeColor="text1"/>
                <w:kern w:val="0"/>
                <w:sz w:val="18"/>
                <w:szCs w:val="18"/>
              </w:rPr>
              <w:t>/d</w:t>
            </w:r>
            <w:r w:rsidRPr="007766D4">
              <w:rPr>
                <w:rFonts w:ascii="宋体" w:hAnsi="宋体" w:hint="eastAsia"/>
                <w:color w:val="000000" w:themeColor="text1"/>
                <w:kern w:val="0"/>
                <w:sz w:val="18"/>
                <w:szCs w:val="18"/>
              </w:rPr>
              <w:t>）</w:t>
            </w:r>
          </w:p>
        </w:tc>
        <w:tc>
          <w:tcPr>
            <w:tcW w:w="1509" w:type="pct"/>
            <w:tcBorders>
              <w:top w:val="nil"/>
              <w:left w:val="nil"/>
              <w:bottom w:val="single" w:sz="4" w:space="0" w:color="auto"/>
              <w:right w:val="single" w:sz="4" w:space="0" w:color="auto"/>
            </w:tcBorders>
            <w:shd w:val="clear" w:color="auto" w:fill="auto"/>
            <w:vAlign w:val="center"/>
          </w:tcPr>
          <w:p w14:paraId="74CE70C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0.37</w:t>
            </w:r>
          </w:p>
        </w:tc>
      </w:tr>
      <w:tr w:rsidR="007766D4" w:rsidRPr="007766D4" w14:paraId="62D161E0" w14:textId="77777777" w:rsidTr="00DA689C">
        <w:trPr>
          <w:trHeight w:val="369"/>
          <w:jc w:val="center"/>
        </w:trPr>
        <w:tc>
          <w:tcPr>
            <w:tcW w:w="1036" w:type="pct"/>
            <w:tcBorders>
              <w:top w:val="nil"/>
              <w:left w:val="single" w:sz="4" w:space="0" w:color="auto"/>
              <w:bottom w:val="single" w:sz="4" w:space="0" w:color="auto"/>
              <w:right w:val="single" w:sz="4" w:space="0" w:color="auto"/>
            </w:tcBorders>
            <w:shd w:val="clear" w:color="auto" w:fill="auto"/>
            <w:vAlign w:val="center"/>
          </w:tcPr>
          <w:p w14:paraId="11B791A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总计</w:t>
            </w:r>
          </w:p>
        </w:tc>
        <w:tc>
          <w:tcPr>
            <w:tcW w:w="2455" w:type="pct"/>
            <w:tcBorders>
              <w:top w:val="nil"/>
              <w:left w:val="nil"/>
              <w:bottom w:val="single" w:sz="4" w:space="0" w:color="auto"/>
              <w:right w:val="single" w:sz="4" w:space="0" w:color="auto"/>
            </w:tcBorders>
            <w:shd w:val="clear" w:color="auto" w:fill="auto"/>
            <w:vAlign w:val="center"/>
          </w:tcPr>
          <w:p w14:paraId="4A5BA21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污水厂处理总污水量（万</w:t>
            </w:r>
            <w:r w:rsidRPr="007766D4">
              <w:rPr>
                <w:color w:val="000000" w:themeColor="text1"/>
                <w:kern w:val="0"/>
                <w:sz w:val="18"/>
                <w:szCs w:val="18"/>
              </w:rPr>
              <w:t xml:space="preserve"> m</w:t>
            </w:r>
            <w:r w:rsidRPr="007766D4">
              <w:rPr>
                <w:color w:val="000000" w:themeColor="text1"/>
                <w:kern w:val="0"/>
                <w:sz w:val="18"/>
                <w:szCs w:val="18"/>
                <w:vertAlign w:val="superscript"/>
              </w:rPr>
              <w:t>3</w:t>
            </w:r>
            <w:r w:rsidRPr="007766D4">
              <w:rPr>
                <w:color w:val="000000" w:themeColor="text1"/>
                <w:kern w:val="0"/>
                <w:sz w:val="18"/>
                <w:szCs w:val="18"/>
              </w:rPr>
              <w:t>/d</w:t>
            </w:r>
            <w:r w:rsidRPr="007766D4">
              <w:rPr>
                <w:rFonts w:ascii="宋体" w:hAnsi="宋体" w:hint="eastAsia"/>
                <w:color w:val="000000" w:themeColor="text1"/>
                <w:kern w:val="0"/>
                <w:sz w:val="18"/>
                <w:szCs w:val="18"/>
              </w:rPr>
              <w:t>）</w:t>
            </w:r>
          </w:p>
        </w:tc>
        <w:tc>
          <w:tcPr>
            <w:tcW w:w="1509" w:type="pct"/>
            <w:tcBorders>
              <w:top w:val="nil"/>
              <w:left w:val="nil"/>
              <w:bottom w:val="single" w:sz="4" w:space="0" w:color="auto"/>
              <w:right w:val="single" w:sz="4" w:space="0" w:color="auto"/>
            </w:tcBorders>
            <w:shd w:val="clear" w:color="auto" w:fill="auto"/>
            <w:vAlign w:val="center"/>
          </w:tcPr>
          <w:p w14:paraId="3867025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4.05</w:t>
            </w:r>
          </w:p>
        </w:tc>
      </w:tr>
    </w:tbl>
    <w:p w14:paraId="15A4B6E7" w14:textId="77777777" w:rsidR="008C3BBB" w:rsidRPr="007766D4" w:rsidRDefault="008C3BBB">
      <w:pPr>
        <w:pStyle w:val="affff8"/>
        <w:rPr>
          <w:color w:val="000000" w:themeColor="text1"/>
        </w:rPr>
      </w:pPr>
    </w:p>
    <w:p w14:paraId="6B097E4D" w14:textId="77777777" w:rsidR="008C3BBB" w:rsidRPr="007766D4" w:rsidRDefault="002C31B9">
      <w:pPr>
        <w:pStyle w:val="2f8"/>
        <w:spacing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综上</w:t>
      </w:r>
      <w:r w:rsidRPr="007766D4">
        <w:rPr>
          <w:rFonts w:asciiTheme="majorHAnsi" w:hAnsiTheme="majorHAnsi" w:cstheme="majorHAnsi"/>
          <w:color w:val="000000" w:themeColor="text1"/>
        </w:rPr>
        <w:t>，</w:t>
      </w:r>
      <w:r w:rsidRPr="007766D4">
        <w:rPr>
          <w:rFonts w:asciiTheme="majorHAnsi" w:hAnsiTheme="majorHAnsi" w:cstheme="majorHAnsi" w:hint="eastAsia"/>
          <w:color w:val="000000" w:themeColor="text1"/>
        </w:rPr>
        <w:t>结合用地性质、现状污水量、分项指标对</w:t>
      </w:r>
      <w:r w:rsidRPr="007766D4">
        <w:rPr>
          <w:rFonts w:asciiTheme="majorHAnsi" w:hAnsiTheme="majorHAnsi" w:cstheme="majorHAnsi"/>
          <w:color w:val="000000" w:themeColor="text1"/>
        </w:rPr>
        <w:t>本期污水量的预测</w:t>
      </w:r>
      <w:r w:rsidRPr="007766D4">
        <w:rPr>
          <w:rFonts w:asciiTheme="majorHAnsi" w:hAnsiTheme="majorHAnsi" w:cstheme="majorHAnsi" w:hint="eastAsia"/>
          <w:color w:val="000000" w:themeColor="text1"/>
        </w:rPr>
        <w:t>情况，考虑到进园企业污水量将逐步增加的现状，结合开发区管委会相关部门意见，东城新区污水处理厂本期总规模设计</w:t>
      </w:r>
      <w:r w:rsidRPr="007766D4">
        <w:rPr>
          <w:rFonts w:asciiTheme="majorHAnsi" w:hAnsiTheme="majorHAnsi" w:cstheme="majorHAnsi"/>
          <w:color w:val="000000" w:themeColor="text1"/>
        </w:rPr>
        <w:t>为</w:t>
      </w:r>
      <w:r w:rsidRPr="007766D4">
        <w:rPr>
          <w:rFonts w:asciiTheme="majorHAnsi" w:hAnsiTheme="majorHAnsi" w:cstheme="majorHAnsi" w:hint="eastAsia"/>
          <w:color w:val="000000" w:themeColor="text1"/>
        </w:rPr>
        <w:t>4</w:t>
      </w:r>
      <w:r w:rsidRPr="007766D4">
        <w:rPr>
          <w:rFonts w:asciiTheme="majorHAnsi" w:hAnsiTheme="majorHAnsi" w:cstheme="majorHAnsi" w:hint="eastAsia"/>
          <w:color w:val="000000" w:themeColor="text1"/>
        </w:rPr>
        <w:t>万</w:t>
      </w:r>
      <w:r w:rsidRPr="007766D4">
        <w:rPr>
          <w:rFonts w:asciiTheme="majorHAnsi" w:hAnsiTheme="majorHAnsi" w:cstheme="majorHAnsi" w:hint="eastAsia"/>
          <w:color w:val="000000" w:themeColor="text1"/>
        </w:rPr>
        <w:t>m</w:t>
      </w:r>
      <w:r w:rsidRPr="007766D4">
        <w:rPr>
          <w:rFonts w:asciiTheme="majorHAnsi" w:hAnsiTheme="majorHAnsi" w:cstheme="majorHAnsi" w:hint="eastAsia"/>
          <w:color w:val="000000" w:themeColor="text1"/>
          <w:vertAlign w:val="superscript"/>
        </w:rPr>
        <w:t>3</w:t>
      </w:r>
      <w:r w:rsidRPr="007766D4">
        <w:rPr>
          <w:rFonts w:asciiTheme="majorHAnsi" w:hAnsiTheme="majorHAnsi" w:cstheme="majorHAnsi" w:hint="eastAsia"/>
          <w:color w:val="000000" w:themeColor="text1"/>
        </w:rPr>
        <w:t>/d</w:t>
      </w:r>
      <w:r w:rsidRPr="007766D4">
        <w:rPr>
          <w:rFonts w:asciiTheme="majorHAnsi" w:hAnsiTheme="majorHAnsi" w:cstheme="majorHAnsi" w:hint="eastAsia"/>
          <w:color w:val="000000" w:themeColor="text1"/>
        </w:rPr>
        <w:t>（一期</w:t>
      </w:r>
      <w:r w:rsidRPr="007766D4">
        <w:rPr>
          <w:rFonts w:asciiTheme="majorHAnsi" w:hAnsiTheme="majorHAnsi" w:cstheme="majorHAnsi"/>
          <w:color w:val="000000" w:themeColor="text1"/>
        </w:rPr>
        <w:t>现有</w:t>
      </w:r>
      <w:r w:rsidRPr="007766D4">
        <w:rPr>
          <w:rFonts w:asciiTheme="majorHAnsi" w:hAnsiTheme="majorHAnsi" w:cstheme="majorHAnsi"/>
          <w:color w:val="000000" w:themeColor="text1"/>
        </w:rPr>
        <w:t>2</w:t>
      </w:r>
      <w:r w:rsidRPr="007766D4">
        <w:rPr>
          <w:rFonts w:asciiTheme="majorHAnsi" w:hAnsiTheme="majorHAnsi" w:cstheme="majorHAnsi" w:hint="eastAsia"/>
          <w:color w:val="000000" w:themeColor="text1"/>
        </w:rPr>
        <w:t>万</w:t>
      </w:r>
      <w:r w:rsidRPr="007766D4">
        <w:rPr>
          <w:rFonts w:asciiTheme="majorHAnsi" w:hAnsiTheme="majorHAnsi" w:cstheme="majorHAnsi" w:hint="eastAsia"/>
          <w:color w:val="000000" w:themeColor="text1"/>
        </w:rPr>
        <w:t>m</w:t>
      </w:r>
      <w:r w:rsidRPr="007766D4">
        <w:rPr>
          <w:rFonts w:asciiTheme="majorHAnsi" w:hAnsiTheme="majorHAnsi" w:cstheme="majorHAnsi" w:hint="eastAsia"/>
          <w:color w:val="000000" w:themeColor="text1"/>
          <w:vertAlign w:val="superscript"/>
        </w:rPr>
        <w:t>3</w:t>
      </w:r>
      <w:r w:rsidRPr="007766D4">
        <w:rPr>
          <w:rFonts w:asciiTheme="majorHAnsi" w:hAnsiTheme="majorHAnsi" w:cstheme="majorHAnsi" w:hint="eastAsia"/>
          <w:color w:val="000000" w:themeColor="text1"/>
        </w:rPr>
        <w:t>/d</w:t>
      </w:r>
      <w:r w:rsidRPr="007766D4">
        <w:rPr>
          <w:rFonts w:asciiTheme="majorHAnsi" w:hAnsiTheme="majorHAnsi" w:cstheme="majorHAnsi"/>
          <w:color w:val="000000" w:themeColor="text1"/>
        </w:rPr>
        <w:t>，</w:t>
      </w:r>
      <w:r w:rsidRPr="007766D4">
        <w:rPr>
          <w:rFonts w:asciiTheme="majorHAnsi" w:hAnsiTheme="majorHAnsi" w:cstheme="majorHAnsi" w:hint="eastAsia"/>
          <w:color w:val="000000" w:themeColor="text1"/>
        </w:rPr>
        <w:t>本</w:t>
      </w:r>
      <w:r w:rsidRPr="007766D4">
        <w:rPr>
          <w:rFonts w:asciiTheme="majorHAnsi" w:hAnsiTheme="majorHAnsi" w:cstheme="majorHAnsi"/>
          <w:color w:val="000000" w:themeColor="text1"/>
        </w:rPr>
        <w:t>期</w:t>
      </w:r>
      <w:r w:rsidRPr="007766D4">
        <w:rPr>
          <w:rFonts w:asciiTheme="majorHAnsi" w:hAnsiTheme="majorHAnsi" w:cstheme="majorHAnsi" w:hint="eastAsia"/>
          <w:color w:val="000000" w:themeColor="text1"/>
        </w:rPr>
        <w:t>拟</w:t>
      </w:r>
      <w:r w:rsidRPr="007766D4">
        <w:rPr>
          <w:rFonts w:asciiTheme="majorHAnsi" w:hAnsiTheme="majorHAnsi" w:cstheme="majorHAnsi"/>
          <w:color w:val="000000" w:themeColor="text1"/>
        </w:rPr>
        <w:t>扩建</w:t>
      </w:r>
      <w:r w:rsidRPr="007766D4">
        <w:rPr>
          <w:rFonts w:asciiTheme="majorHAnsi" w:hAnsiTheme="majorHAnsi" w:cstheme="majorHAnsi"/>
          <w:color w:val="000000" w:themeColor="text1"/>
        </w:rPr>
        <w:t>2</w:t>
      </w:r>
      <w:r w:rsidRPr="007766D4">
        <w:rPr>
          <w:rFonts w:asciiTheme="majorHAnsi" w:hAnsiTheme="majorHAnsi" w:cstheme="majorHAnsi" w:hint="eastAsia"/>
          <w:color w:val="000000" w:themeColor="text1"/>
        </w:rPr>
        <w:t>万</w:t>
      </w:r>
      <w:r w:rsidRPr="007766D4">
        <w:rPr>
          <w:rFonts w:asciiTheme="majorHAnsi" w:hAnsiTheme="majorHAnsi" w:cstheme="majorHAnsi" w:hint="eastAsia"/>
          <w:color w:val="000000" w:themeColor="text1"/>
        </w:rPr>
        <w:t>m</w:t>
      </w:r>
      <w:r w:rsidRPr="007766D4">
        <w:rPr>
          <w:rFonts w:asciiTheme="majorHAnsi" w:hAnsiTheme="majorHAnsi" w:cstheme="majorHAnsi" w:hint="eastAsia"/>
          <w:color w:val="000000" w:themeColor="text1"/>
          <w:vertAlign w:val="superscript"/>
        </w:rPr>
        <w:t>3</w:t>
      </w:r>
      <w:r w:rsidRPr="007766D4">
        <w:rPr>
          <w:rFonts w:asciiTheme="majorHAnsi" w:hAnsiTheme="majorHAnsi" w:cstheme="majorHAnsi" w:hint="eastAsia"/>
          <w:color w:val="000000" w:themeColor="text1"/>
        </w:rPr>
        <w:t>/d</w:t>
      </w:r>
      <w:r w:rsidRPr="007766D4">
        <w:rPr>
          <w:rFonts w:asciiTheme="majorHAnsi" w:hAnsiTheme="majorHAnsi" w:cstheme="majorHAnsi" w:hint="eastAsia"/>
          <w:color w:val="000000" w:themeColor="text1"/>
        </w:rPr>
        <w:t>）。</w:t>
      </w:r>
    </w:p>
    <w:p w14:paraId="663F4DA0" w14:textId="77777777" w:rsidR="008C3BBB" w:rsidRPr="007766D4" w:rsidRDefault="002C31B9">
      <w:pPr>
        <w:pStyle w:val="32"/>
        <w:rPr>
          <w:rFonts w:asciiTheme="majorHAnsi" w:hAnsiTheme="majorHAnsi" w:cstheme="majorHAnsi"/>
          <w:color w:val="000000" w:themeColor="text1"/>
        </w:rPr>
      </w:pPr>
      <w:r w:rsidRPr="007766D4">
        <w:rPr>
          <w:rFonts w:asciiTheme="majorHAnsi" w:eastAsia="黑体" w:hAnsiTheme="majorHAnsi" w:cstheme="majorHAnsi"/>
          <w:b w:val="0"/>
          <w:color w:val="000000" w:themeColor="text1"/>
        </w:rPr>
        <w:t xml:space="preserve">3.2.3 </w:t>
      </w:r>
      <w:r w:rsidRPr="007766D4">
        <w:rPr>
          <w:rFonts w:asciiTheme="majorHAnsi" w:eastAsia="黑体" w:hAnsiTheme="majorHAnsi" w:cstheme="majorHAnsi"/>
          <w:b w:val="0"/>
          <w:color w:val="000000" w:themeColor="text1"/>
        </w:rPr>
        <w:t>设计进水水质</w:t>
      </w:r>
    </w:p>
    <w:p w14:paraId="2591E47E" w14:textId="77777777" w:rsidR="008C3BBB" w:rsidRPr="007766D4" w:rsidRDefault="002C31B9">
      <w:pPr>
        <w:pStyle w:val="affffffff7"/>
        <w:ind w:firstLine="480"/>
        <w:rPr>
          <w:color w:val="000000" w:themeColor="text1"/>
        </w:rPr>
      </w:pPr>
      <w:r w:rsidRPr="007766D4">
        <w:rPr>
          <w:rFonts w:hint="eastAsia"/>
          <w:color w:val="000000" w:themeColor="text1"/>
        </w:rPr>
        <w:t>本污水处理厂服务范围内工业企业主要以机械加工、食品加工、纺织服装、农副产品加工、生物制药、电子信息。为了保证污水处理厂的正常运行，对于企业的废水排放应执行《污水排入城市下水道水质标准》（</w:t>
      </w:r>
      <w:r w:rsidRPr="007766D4">
        <w:rPr>
          <w:rFonts w:hint="eastAsia"/>
          <w:color w:val="000000" w:themeColor="text1"/>
        </w:rPr>
        <w:t>CJ3082-1999</w:t>
      </w:r>
      <w:r w:rsidRPr="007766D4">
        <w:rPr>
          <w:rFonts w:hint="eastAsia"/>
          <w:color w:val="000000" w:themeColor="text1"/>
        </w:rPr>
        <w:t>）。为避免工业废水中含有特殊的和浓度很高的污染物质或有毒有害的污染物质对污水处理厂的运行管理带来不利影响，纳入城市管网的工业废水除上述要求外，其他污染物应满足《污水综合排放标准》（</w:t>
      </w:r>
      <w:r w:rsidRPr="007766D4">
        <w:rPr>
          <w:rFonts w:hint="eastAsia"/>
          <w:color w:val="000000" w:themeColor="text1"/>
        </w:rPr>
        <w:t>GB8978-96</w:t>
      </w:r>
      <w:r w:rsidRPr="007766D4">
        <w:rPr>
          <w:rFonts w:hint="eastAsia"/>
          <w:color w:val="000000" w:themeColor="text1"/>
        </w:rPr>
        <w:t>）的有关规定。</w:t>
      </w:r>
    </w:p>
    <w:p w14:paraId="68F788CB" w14:textId="77777777" w:rsidR="008C3BBB" w:rsidRPr="007766D4" w:rsidRDefault="002C31B9">
      <w:pPr>
        <w:pStyle w:val="affffffff7"/>
        <w:ind w:firstLine="480"/>
        <w:rPr>
          <w:color w:val="000000" w:themeColor="text1"/>
        </w:rPr>
      </w:pPr>
      <w:r w:rsidRPr="007766D4">
        <w:rPr>
          <w:rFonts w:hint="eastAsia"/>
          <w:color w:val="000000" w:themeColor="text1"/>
        </w:rPr>
        <w:t>不能满足上述要求的工厂，应对其排放的废水实行单独点源治理，达到《污水综合排放标准》（</w:t>
      </w:r>
      <w:r w:rsidRPr="007766D4">
        <w:rPr>
          <w:rFonts w:hint="eastAsia"/>
          <w:color w:val="000000" w:themeColor="text1"/>
        </w:rPr>
        <w:t>GB8978-96</w:t>
      </w:r>
      <w:r w:rsidRPr="007766D4">
        <w:rPr>
          <w:rFonts w:hint="eastAsia"/>
          <w:color w:val="000000" w:themeColor="text1"/>
        </w:rPr>
        <w:t>）的一级排放标准后方能排入开发区污水处理系统。</w:t>
      </w:r>
    </w:p>
    <w:p w14:paraId="7B47B779" w14:textId="77777777" w:rsidR="008C3BBB" w:rsidRPr="007766D4" w:rsidRDefault="002C31B9">
      <w:pPr>
        <w:pStyle w:val="affffffff7"/>
        <w:ind w:firstLine="480"/>
        <w:rPr>
          <w:color w:val="000000" w:themeColor="text1"/>
        </w:rPr>
      </w:pPr>
      <w:r w:rsidRPr="007766D4">
        <w:rPr>
          <w:rFonts w:hint="eastAsia"/>
          <w:color w:val="000000" w:themeColor="text1"/>
        </w:rPr>
        <w:t>根据</w:t>
      </w:r>
      <w:r w:rsidR="00DA689C" w:rsidRPr="007766D4">
        <w:rPr>
          <w:rFonts w:hint="eastAsia"/>
          <w:color w:val="000000" w:themeColor="text1"/>
        </w:rPr>
        <w:t>已入园</w:t>
      </w:r>
      <w:r w:rsidR="00DA689C" w:rsidRPr="007766D4">
        <w:rPr>
          <w:color w:val="000000" w:themeColor="text1"/>
        </w:rPr>
        <w:t>企业</w:t>
      </w:r>
      <w:r w:rsidR="00DA689C" w:rsidRPr="007766D4">
        <w:rPr>
          <w:rFonts w:hint="eastAsia"/>
          <w:color w:val="000000" w:themeColor="text1"/>
        </w:rPr>
        <w:t>现有</w:t>
      </w:r>
      <w:r w:rsidR="00DA689C" w:rsidRPr="007766D4">
        <w:rPr>
          <w:color w:val="000000" w:themeColor="text1"/>
        </w:rPr>
        <w:t>废水</w:t>
      </w:r>
      <w:r w:rsidRPr="007766D4">
        <w:rPr>
          <w:rFonts w:hint="eastAsia"/>
          <w:color w:val="000000" w:themeColor="text1"/>
        </w:rPr>
        <w:t>水质情况，六安经济开发区北部园区</w:t>
      </w:r>
      <w:r w:rsidRPr="007766D4">
        <w:rPr>
          <w:rFonts w:hint="eastAsia"/>
          <w:color w:val="000000" w:themeColor="text1"/>
        </w:rPr>
        <w:t>7</w:t>
      </w:r>
      <w:r w:rsidR="00DA689C" w:rsidRPr="007766D4">
        <w:rPr>
          <w:rFonts w:hint="eastAsia"/>
          <w:color w:val="000000" w:themeColor="text1"/>
        </w:rPr>
        <w:t>个主要行业工业综合水质</w:t>
      </w:r>
      <w:r w:rsidRPr="007766D4">
        <w:rPr>
          <w:rFonts w:hint="eastAsia"/>
          <w:color w:val="000000" w:themeColor="text1"/>
        </w:rPr>
        <w:t>如下表：</w:t>
      </w:r>
    </w:p>
    <w:p w14:paraId="09569419" w14:textId="77777777" w:rsidR="008C3BBB" w:rsidRPr="007766D4" w:rsidRDefault="002C31B9">
      <w:pPr>
        <w:pStyle w:val="affffffff9"/>
        <w:rPr>
          <w:color w:val="000000" w:themeColor="text1"/>
        </w:rPr>
      </w:pPr>
      <w:r w:rsidRPr="007766D4">
        <w:rPr>
          <w:rFonts w:hint="eastAsia"/>
          <w:color w:val="000000" w:themeColor="text1"/>
        </w:rPr>
        <w:lastRenderedPageBreak/>
        <w:t>表</w:t>
      </w:r>
      <w:r w:rsidRPr="007766D4">
        <w:rPr>
          <w:rFonts w:hint="eastAsia"/>
          <w:color w:val="000000" w:themeColor="text1"/>
        </w:rPr>
        <w:t>3</w:t>
      </w:r>
      <w:r w:rsidRPr="007766D4">
        <w:rPr>
          <w:color w:val="000000" w:themeColor="text1"/>
        </w:rPr>
        <w:t xml:space="preserve">-2-11  </w:t>
      </w:r>
      <w:r w:rsidRPr="007766D4">
        <w:rPr>
          <w:rFonts w:hint="eastAsia"/>
          <w:color w:val="000000" w:themeColor="text1"/>
        </w:rPr>
        <w:t>入厂工业</w:t>
      </w:r>
      <w:r w:rsidRPr="007766D4">
        <w:rPr>
          <w:color w:val="000000" w:themeColor="text1"/>
        </w:rPr>
        <w:t>废水水质</w:t>
      </w:r>
      <w:r w:rsidRPr="007766D4">
        <w:rPr>
          <w:rFonts w:hint="eastAsia"/>
          <w:color w:val="000000" w:themeColor="text1"/>
        </w:rPr>
        <w:t>估算</w:t>
      </w:r>
      <w:r w:rsidRPr="007766D4">
        <w:rPr>
          <w:color w:val="000000" w:themeColor="text1"/>
        </w:rPr>
        <w:t>表</w:t>
      </w:r>
    </w:p>
    <w:tbl>
      <w:tblPr>
        <w:tblW w:w="5000" w:type="pct"/>
        <w:tblLook w:val="04A0" w:firstRow="1" w:lastRow="0" w:firstColumn="1" w:lastColumn="0" w:noHBand="0" w:noVBand="1"/>
      </w:tblPr>
      <w:tblGrid>
        <w:gridCol w:w="951"/>
        <w:gridCol w:w="951"/>
        <w:gridCol w:w="951"/>
        <w:gridCol w:w="951"/>
        <w:gridCol w:w="951"/>
        <w:gridCol w:w="952"/>
        <w:gridCol w:w="952"/>
        <w:gridCol w:w="952"/>
        <w:gridCol w:w="952"/>
        <w:gridCol w:w="952"/>
      </w:tblGrid>
      <w:tr w:rsidR="007766D4" w:rsidRPr="007766D4" w14:paraId="630607E6" w14:textId="77777777" w:rsidTr="002B2C53">
        <w:trPr>
          <w:trHeight w:val="340"/>
        </w:trPr>
        <w:tc>
          <w:tcPr>
            <w:tcW w:w="50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97C2F5D"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名称</w:t>
            </w:r>
          </w:p>
        </w:tc>
        <w:tc>
          <w:tcPr>
            <w:tcW w:w="500"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0C31EA0A"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排水量比例</w:t>
            </w:r>
            <w:r w:rsidRPr="007766D4">
              <w:rPr>
                <w:color w:val="000000" w:themeColor="text1"/>
                <w:kern w:val="0"/>
                <w:sz w:val="18"/>
                <w:szCs w:val="18"/>
              </w:rPr>
              <w:t xml:space="preserve"> %</w:t>
            </w:r>
          </w:p>
        </w:tc>
        <w:tc>
          <w:tcPr>
            <w:tcW w:w="500" w:type="pct"/>
            <w:tcBorders>
              <w:top w:val="single" w:sz="4" w:space="0" w:color="auto"/>
              <w:left w:val="nil"/>
              <w:bottom w:val="single" w:sz="4" w:space="0" w:color="auto"/>
              <w:right w:val="single" w:sz="4" w:space="0" w:color="auto"/>
            </w:tcBorders>
            <w:shd w:val="clear" w:color="auto" w:fill="auto"/>
            <w:vAlign w:val="center"/>
          </w:tcPr>
          <w:p w14:paraId="71EC40A5"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CODcr</w:t>
            </w:r>
          </w:p>
        </w:tc>
        <w:tc>
          <w:tcPr>
            <w:tcW w:w="500" w:type="pct"/>
            <w:tcBorders>
              <w:top w:val="single" w:sz="4" w:space="0" w:color="auto"/>
              <w:left w:val="nil"/>
              <w:bottom w:val="single" w:sz="4" w:space="0" w:color="auto"/>
              <w:right w:val="single" w:sz="4" w:space="0" w:color="auto"/>
            </w:tcBorders>
            <w:shd w:val="clear" w:color="auto" w:fill="auto"/>
            <w:vAlign w:val="center"/>
          </w:tcPr>
          <w:p w14:paraId="0F78F0EE"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BOD</w:t>
            </w:r>
            <w:r w:rsidRPr="007766D4">
              <w:rPr>
                <w:color w:val="000000" w:themeColor="text1"/>
                <w:kern w:val="0"/>
                <w:sz w:val="18"/>
                <w:szCs w:val="18"/>
                <w:vertAlign w:val="subscript"/>
              </w:rPr>
              <w:t>5</w:t>
            </w:r>
          </w:p>
        </w:tc>
        <w:tc>
          <w:tcPr>
            <w:tcW w:w="500" w:type="pct"/>
            <w:tcBorders>
              <w:top w:val="single" w:sz="4" w:space="0" w:color="auto"/>
              <w:left w:val="nil"/>
              <w:bottom w:val="single" w:sz="4" w:space="0" w:color="auto"/>
              <w:right w:val="single" w:sz="4" w:space="0" w:color="auto"/>
            </w:tcBorders>
            <w:shd w:val="clear" w:color="auto" w:fill="auto"/>
            <w:vAlign w:val="center"/>
          </w:tcPr>
          <w:p w14:paraId="2DBF9F06"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SS</w:t>
            </w:r>
          </w:p>
        </w:tc>
        <w:tc>
          <w:tcPr>
            <w:tcW w:w="500" w:type="pct"/>
            <w:tcBorders>
              <w:top w:val="single" w:sz="4" w:space="0" w:color="auto"/>
              <w:left w:val="nil"/>
              <w:bottom w:val="single" w:sz="4" w:space="0" w:color="auto"/>
              <w:right w:val="single" w:sz="4" w:space="0" w:color="auto"/>
            </w:tcBorders>
            <w:shd w:val="clear" w:color="auto" w:fill="auto"/>
            <w:vAlign w:val="center"/>
          </w:tcPr>
          <w:p w14:paraId="2B446460"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油类</w:t>
            </w:r>
          </w:p>
        </w:tc>
        <w:tc>
          <w:tcPr>
            <w:tcW w:w="500" w:type="pct"/>
            <w:tcBorders>
              <w:top w:val="single" w:sz="4" w:space="0" w:color="auto"/>
              <w:left w:val="nil"/>
              <w:bottom w:val="single" w:sz="4" w:space="0" w:color="auto"/>
              <w:right w:val="single" w:sz="4" w:space="0" w:color="auto"/>
            </w:tcBorders>
            <w:shd w:val="clear" w:color="auto" w:fill="auto"/>
            <w:vAlign w:val="center"/>
          </w:tcPr>
          <w:p w14:paraId="79CB7D61"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TP</w:t>
            </w:r>
          </w:p>
        </w:tc>
        <w:tc>
          <w:tcPr>
            <w:tcW w:w="500" w:type="pct"/>
            <w:tcBorders>
              <w:top w:val="single" w:sz="4" w:space="0" w:color="auto"/>
              <w:left w:val="nil"/>
              <w:bottom w:val="single" w:sz="4" w:space="0" w:color="auto"/>
              <w:right w:val="single" w:sz="4" w:space="0" w:color="auto"/>
            </w:tcBorders>
            <w:shd w:val="clear" w:color="auto" w:fill="auto"/>
            <w:vAlign w:val="center"/>
          </w:tcPr>
          <w:p w14:paraId="0E95EF86"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TN</w:t>
            </w:r>
          </w:p>
        </w:tc>
        <w:tc>
          <w:tcPr>
            <w:tcW w:w="500" w:type="pct"/>
            <w:tcBorders>
              <w:top w:val="single" w:sz="4" w:space="0" w:color="auto"/>
              <w:left w:val="nil"/>
              <w:bottom w:val="single" w:sz="4" w:space="0" w:color="auto"/>
              <w:right w:val="single" w:sz="4" w:space="0" w:color="auto"/>
            </w:tcBorders>
            <w:shd w:val="clear" w:color="auto" w:fill="auto"/>
            <w:vAlign w:val="center"/>
          </w:tcPr>
          <w:p w14:paraId="29128FC5"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LAS</w:t>
            </w:r>
          </w:p>
        </w:tc>
        <w:tc>
          <w:tcPr>
            <w:tcW w:w="500" w:type="pct"/>
            <w:tcBorders>
              <w:top w:val="single" w:sz="4" w:space="0" w:color="auto"/>
              <w:left w:val="nil"/>
              <w:bottom w:val="single" w:sz="4" w:space="0" w:color="auto"/>
              <w:right w:val="single" w:sz="4" w:space="0" w:color="auto"/>
            </w:tcBorders>
            <w:shd w:val="clear" w:color="auto" w:fill="auto"/>
            <w:vAlign w:val="center"/>
          </w:tcPr>
          <w:p w14:paraId="482232DC"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色度</w:t>
            </w:r>
          </w:p>
        </w:tc>
      </w:tr>
      <w:tr w:rsidR="007766D4" w:rsidRPr="007766D4" w14:paraId="36CA718B" w14:textId="77777777" w:rsidTr="002B2C53">
        <w:trPr>
          <w:trHeight w:val="340"/>
        </w:trPr>
        <w:tc>
          <w:tcPr>
            <w:tcW w:w="500" w:type="pct"/>
            <w:vMerge/>
            <w:tcBorders>
              <w:top w:val="single" w:sz="4" w:space="0" w:color="auto"/>
              <w:left w:val="single" w:sz="4" w:space="0" w:color="auto"/>
              <w:bottom w:val="single" w:sz="4" w:space="0" w:color="auto"/>
              <w:right w:val="single" w:sz="4" w:space="0" w:color="auto"/>
            </w:tcBorders>
            <w:vAlign w:val="center"/>
          </w:tcPr>
          <w:p w14:paraId="7969E48F" w14:textId="77777777" w:rsidR="008C3BBB" w:rsidRPr="007766D4" w:rsidRDefault="008C3BBB" w:rsidP="002B2C53">
            <w:pPr>
              <w:widowControl/>
              <w:jc w:val="center"/>
              <w:rPr>
                <w:color w:val="000000" w:themeColor="text1"/>
                <w:kern w:val="0"/>
                <w:sz w:val="18"/>
                <w:szCs w:val="18"/>
              </w:rPr>
            </w:pPr>
          </w:p>
        </w:tc>
        <w:tc>
          <w:tcPr>
            <w:tcW w:w="500" w:type="pct"/>
            <w:vMerge/>
            <w:tcBorders>
              <w:top w:val="single" w:sz="4" w:space="0" w:color="auto"/>
              <w:left w:val="single" w:sz="4" w:space="0" w:color="auto"/>
              <w:bottom w:val="single" w:sz="4" w:space="0" w:color="000000"/>
              <w:right w:val="single" w:sz="4" w:space="0" w:color="auto"/>
            </w:tcBorders>
            <w:vAlign w:val="center"/>
          </w:tcPr>
          <w:p w14:paraId="6E723244" w14:textId="77777777" w:rsidR="008C3BBB" w:rsidRPr="007766D4" w:rsidRDefault="008C3BBB" w:rsidP="002B2C53">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tcPr>
          <w:p w14:paraId="2DFF3F55"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500" w:type="pct"/>
            <w:tcBorders>
              <w:top w:val="nil"/>
              <w:left w:val="nil"/>
              <w:bottom w:val="single" w:sz="4" w:space="0" w:color="auto"/>
              <w:right w:val="single" w:sz="4" w:space="0" w:color="auto"/>
            </w:tcBorders>
            <w:shd w:val="clear" w:color="auto" w:fill="auto"/>
            <w:vAlign w:val="center"/>
          </w:tcPr>
          <w:p w14:paraId="342D779F"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500" w:type="pct"/>
            <w:tcBorders>
              <w:top w:val="nil"/>
              <w:left w:val="nil"/>
              <w:bottom w:val="single" w:sz="4" w:space="0" w:color="auto"/>
              <w:right w:val="single" w:sz="4" w:space="0" w:color="auto"/>
            </w:tcBorders>
            <w:shd w:val="clear" w:color="auto" w:fill="auto"/>
            <w:vAlign w:val="center"/>
          </w:tcPr>
          <w:p w14:paraId="4F52DD23"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500" w:type="pct"/>
            <w:tcBorders>
              <w:top w:val="nil"/>
              <w:left w:val="nil"/>
              <w:bottom w:val="single" w:sz="4" w:space="0" w:color="auto"/>
              <w:right w:val="single" w:sz="4" w:space="0" w:color="auto"/>
            </w:tcBorders>
            <w:shd w:val="clear" w:color="auto" w:fill="auto"/>
            <w:vAlign w:val="center"/>
          </w:tcPr>
          <w:p w14:paraId="38FA6168"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500" w:type="pct"/>
            <w:tcBorders>
              <w:top w:val="nil"/>
              <w:left w:val="nil"/>
              <w:bottom w:val="single" w:sz="4" w:space="0" w:color="auto"/>
              <w:right w:val="single" w:sz="4" w:space="0" w:color="auto"/>
            </w:tcBorders>
            <w:shd w:val="clear" w:color="auto" w:fill="auto"/>
            <w:vAlign w:val="center"/>
          </w:tcPr>
          <w:p w14:paraId="78779683"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500" w:type="pct"/>
            <w:tcBorders>
              <w:top w:val="nil"/>
              <w:left w:val="nil"/>
              <w:bottom w:val="single" w:sz="4" w:space="0" w:color="auto"/>
              <w:right w:val="single" w:sz="4" w:space="0" w:color="auto"/>
            </w:tcBorders>
            <w:shd w:val="clear" w:color="auto" w:fill="auto"/>
            <w:vAlign w:val="center"/>
          </w:tcPr>
          <w:p w14:paraId="1ED62796"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500" w:type="pct"/>
            <w:tcBorders>
              <w:top w:val="nil"/>
              <w:left w:val="nil"/>
              <w:bottom w:val="single" w:sz="4" w:space="0" w:color="auto"/>
              <w:right w:val="single" w:sz="4" w:space="0" w:color="auto"/>
            </w:tcBorders>
            <w:shd w:val="clear" w:color="auto" w:fill="auto"/>
            <w:vAlign w:val="center"/>
          </w:tcPr>
          <w:p w14:paraId="18B9730C"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500" w:type="pct"/>
            <w:tcBorders>
              <w:top w:val="nil"/>
              <w:left w:val="nil"/>
              <w:bottom w:val="single" w:sz="4" w:space="0" w:color="auto"/>
              <w:right w:val="single" w:sz="4" w:space="0" w:color="auto"/>
            </w:tcBorders>
            <w:shd w:val="clear" w:color="auto" w:fill="auto"/>
            <w:vAlign w:val="center"/>
          </w:tcPr>
          <w:p w14:paraId="1D7F46C3"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倍</w:t>
            </w:r>
            <w:r w:rsidRPr="007766D4">
              <w:rPr>
                <w:color w:val="000000" w:themeColor="text1"/>
                <w:kern w:val="0"/>
                <w:sz w:val="18"/>
                <w:szCs w:val="18"/>
              </w:rPr>
              <w:t>)</w:t>
            </w:r>
          </w:p>
        </w:tc>
      </w:tr>
      <w:tr w:rsidR="007766D4" w:rsidRPr="007766D4" w14:paraId="57016CD1" w14:textId="77777777" w:rsidTr="002B2C53">
        <w:trPr>
          <w:trHeight w:val="340"/>
        </w:trPr>
        <w:tc>
          <w:tcPr>
            <w:tcW w:w="500" w:type="pct"/>
            <w:tcBorders>
              <w:top w:val="nil"/>
              <w:left w:val="single" w:sz="4" w:space="0" w:color="auto"/>
              <w:bottom w:val="single" w:sz="4" w:space="0" w:color="auto"/>
              <w:right w:val="single" w:sz="4" w:space="0" w:color="auto"/>
            </w:tcBorders>
            <w:shd w:val="clear" w:color="auto" w:fill="auto"/>
            <w:vAlign w:val="center"/>
          </w:tcPr>
          <w:p w14:paraId="0F72BF03" w14:textId="0F8F8697"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机械加工</w:t>
            </w:r>
          </w:p>
        </w:tc>
        <w:tc>
          <w:tcPr>
            <w:tcW w:w="500" w:type="pct"/>
            <w:tcBorders>
              <w:top w:val="nil"/>
              <w:left w:val="nil"/>
              <w:bottom w:val="single" w:sz="4" w:space="0" w:color="auto"/>
              <w:right w:val="single" w:sz="4" w:space="0" w:color="auto"/>
            </w:tcBorders>
            <w:shd w:val="clear" w:color="auto" w:fill="auto"/>
            <w:vAlign w:val="center"/>
          </w:tcPr>
          <w:p w14:paraId="40167D94" w14:textId="5B339D80"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15</w:t>
            </w:r>
          </w:p>
        </w:tc>
        <w:tc>
          <w:tcPr>
            <w:tcW w:w="500" w:type="pct"/>
            <w:tcBorders>
              <w:top w:val="nil"/>
              <w:left w:val="nil"/>
              <w:bottom w:val="single" w:sz="4" w:space="0" w:color="auto"/>
              <w:right w:val="single" w:sz="4" w:space="0" w:color="auto"/>
            </w:tcBorders>
            <w:shd w:val="clear" w:color="auto" w:fill="auto"/>
            <w:vAlign w:val="center"/>
          </w:tcPr>
          <w:p w14:paraId="39DC660A" w14:textId="129AEE6A"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400</w:t>
            </w:r>
          </w:p>
        </w:tc>
        <w:tc>
          <w:tcPr>
            <w:tcW w:w="500" w:type="pct"/>
            <w:tcBorders>
              <w:top w:val="nil"/>
              <w:left w:val="nil"/>
              <w:bottom w:val="single" w:sz="4" w:space="0" w:color="auto"/>
              <w:right w:val="single" w:sz="4" w:space="0" w:color="auto"/>
            </w:tcBorders>
            <w:shd w:val="clear" w:color="auto" w:fill="auto"/>
            <w:vAlign w:val="center"/>
          </w:tcPr>
          <w:p w14:paraId="57436E37" w14:textId="44F332DA"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250</w:t>
            </w:r>
          </w:p>
        </w:tc>
        <w:tc>
          <w:tcPr>
            <w:tcW w:w="500" w:type="pct"/>
            <w:tcBorders>
              <w:top w:val="nil"/>
              <w:left w:val="nil"/>
              <w:bottom w:val="single" w:sz="4" w:space="0" w:color="auto"/>
              <w:right w:val="single" w:sz="4" w:space="0" w:color="auto"/>
            </w:tcBorders>
            <w:shd w:val="clear" w:color="auto" w:fill="auto"/>
            <w:vAlign w:val="center"/>
          </w:tcPr>
          <w:p w14:paraId="50E812FD" w14:textId="3AC42BD6"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200</w:t>
            </w:r>
          </w:p>
        </w:tc>
        <w:tc>
          <w:tcPr>
            <w:tcW w:w="500" w:type="pct"/>
            <w:tcBorders>
              <w:top w:val="nil"/>
              <w:left w:val="nil"/>
              <w:bottom w:val="single" w:sz="4" w:space="0" w:color="auto"/>
              <w:right w:val="single" w:sz="4" w:space="0" w:color="auto"/>
            </w:tcBorders>
            <w:shd w:val="clear" w:color="auto" w:fill="auto"/>
            <w:vAlign w:val="center"/>
          </w:tcPr>
          <w:p w14:paraId="722D5A09" w14:textId="31D08B2A"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10</w:t>
            </w:r>
          </w:p>
        </w:tc>
        <w:tc>
          <w:tcPr>
            <w:tcW w:w="500" w:type="pct"/>
            <w:tcBorders>
              <w:top w:val="nil"/>
              <w:left w:val="nil"/>
              <w:bottom w:val="single" w:sz="4" w:space="0" w:color="auto"/>
              <w:right w:val="single" w:sz="4" w:space="0" w:color="auto"/>
            </w:tcBorders>
            <w:shd w:val="clear" w:color="auto" w:fill="auto"/>
            <w:vAlign w:val="center"/>
          </w:tcPr>
          <w:p w14:paraId="50E3FB36" w14:textId="0F9D333E"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1.0</w:t>
            </w:r>
          </w:p>
        </w:tc>
        <w:tc>
          <w:tcPr>
            <w:tcW w:w="500" w:type="pct"/>
            <w:tcBorders>
              <w:top w:val="nil"/>
              <w:left w:val="nil"/>
              <w:bottom w:val="single" w:sz="4" w:space="0" w:color="auto"/>
              <w:right w:val="single" w:sz="4" w:space="0" w:color="auto"/>
            </w:tcBorders>
            <w:shd w:val="clear" w:color="auto" w:fill="auto"/>
            <w:vAlign w:val="center"/>
          </w:tcPr>
          <w:p w14:paraId="55292ED7" w14:textId="13EEE162"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35</w:t>
            </w:r>
          </w:p>
        </w:tc>
        <w:tc>
          <w:tcPr>
            <w:tcW w:w="500" w:type="pct"/>
            <w:tcBorders>
              <w:top w:val="nil"/>
              <w:left w:val="nil"/>
              <w:bottom w:val="single" w:sz="4" w:space="0" w:color="auto"/>
              <w:right w:val="single" w:sz="4" w:space="0" w:color="auto"/>
            </w:tcBorders>
            <w:shd w:val="clear" w:color="auto" w:fill="auto"/>
            <w:vAlign w:val="center"/>
          </w:tcPr>
          <w:p w14:paraId="27F6E159" w14:textId="43AC3FFB"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452FD4BF" w14:textId="421F57C6"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4FBBC2C5" w14:textId="77777777" w:rsidTr="002B2C53">
        <w:trPr>
          <w:trHeight w:val="340"/>
        </w:trPr>
        <w:tc>
          <w:tcPr>
            <w:tcW w:w="500" w:type="pct"/>
            <w:tcBorders>
              <w:top w:val="nil"/>
              <w:left w:val="single" w:sz="4" w:space="0" w:color="auto"/>
              <w:bottom w:val="single" w:sz="4" w:space="0" w:color="auto"/>
              <w:right w:val="single" w:sz="4" w:space="0" w:color="auto"/>
            </w:tcBorders>
            <w:shd w:val="clear" w:color="auto" w:fill="auto"/>
            <w:vAlign w:val="center"/>
          </w:tcPr>
          <w:p w14:paraId="6CB86810" w14:textId="4E08B312"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食品加工</w:t>
            </w:r>
          </w:p>
        </w:tc>
        <w:tc>
          <w:tcPr>
            <w:tcW w:w="500" w:type="pct"/>
            <w:tcBorders>
              <w:top w:val="nil"/>
              <w:left w:val="nil"/>
              <w:bottom w:val="single" w:sz="4" w:space="0" w:color="auto"/>
              <w:right w:val="single" w:sz="4" w:space="0" w:color="auto"/>
            </w:tcBorders>
            <w:shd w:val="clear" w:color="auto" w:fill="auto"/>
            <w:vAlign w:val="center"/>
          </w:tcPr>
          <w:p w14:paraId="797D1B5B" w14:textId="7AA1D7A2"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15</w:t>
            </w:r>
          </w:p>
        </w:tc>
        <w:tc>
          <w:tcPr>
            <w:tcW w:w="500" w:type="pct"/>
            <w:tcBorders>
              <w:top w:val="nil"/>
              <w:left w:val="nil"/>
              <w:bottom w:val="single" w:sz="4" w:space="0" w:color="auto"/>
              <w:right w:val="single" w:sz="4" w:space="0" w:color="auto"/>
            </w:tcBorders>
            <w:shd w:val="clear" w:color="auto" w:fill="auto"/>
            <w:vAlign w:val="center"/>
          </w:tcPr>
          <w:p w14:paraId="4F8F617A" w14:textId="2E244282"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500</w:t>
            </w:r>
          </w:p>
        </w:tc>
        <w:tc>
          <w:tcPr>
            <w:tcW w:w="500" w:type="pct"/>
            <w:tcBorders>
              <w:top w:val="nil"/>
              <w:left w:val="nil"/>
              <w:bottom w:val="single" w:sz="4" w:space="0" w:color="auto"/>
              <w:right w:val="single" w:sz="4" w:space="0" w:color="auto"/>
            </w:tcBorders>
            <w:shd w:val="clear" w:color="auto" w:fill="auto"/>
            <w:vAlign w:val="center"/>
          </w:tcPr>
          <w:p w14:paraId="4A9B630E" w14:textId="7B3A2369"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300</w:t>
            </w:r>
          </w:p>
        </w:tc>
        <w:tc>
          <w:tcPr>
            <w:tcW w:w="500" w:type="pct"/>
            <w:tcBorders>
              <w:top w:val="nil"/>
              <w:left w:val="nil"/>
              <w:bottom w:val="single" w:sz="4" w:space="0" w:color="auto"/>
              <w:right w:val="single" w:sz="4" w:space="0" w:color="auto"/>
            </w:tcBorders>
            <w:shd w:val="clear" w:color="auto" w:fill="auto"/>
            <w:vAlign w:val="center"/>
          </w:tcPr>
          <w:p w14:paraId="4633F2D7" w14:textId="01E08FCE"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200</w:t>
            </w:r>
          </w:p>
        </w:tc>
        <w:tc>
          <w:tcPr>
            <w:tcW w:w="500" w:type="pct"/>
            <w:tcBorders>
              <w:top w:val="nil"/>
              <w:left w:val="nil"/>
              <w:bottom w:val="single" w:sz="4" w:space="0" w:color="auto"/>
              <w:right w:val="single" w:sz="4" w:space="0" w:color="auto"/>
            </w:tcBorders>
            <w:shd w:val="clear" w:color="auto" w:fill="auto"/>
            <w:vAlign w:val="center"/>
          </w:tcPr>
          <w:p w14:paraId="51F80B61" w14:textId="64D8529A"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20</w:t>
            </w:r>
          </w:p>
        </w:tc>
        <w:tc>
          <w:tcPr>
            <w:tcW w:w="500" w:type="pct"/>
            <w:tcBorders>
              <w:top w:val="nil"/>
              <w:left w:val="nil"/>
              <w:bottom w:val="single" w:sz="4" w:space="0" w:color="auto"/>
              <w:right w:val="single" w:sz="4" w:space="0" w:color="auto"/>
            </w:tcBorders>
            <w:shd w:val="clear" w:color="auto" w:fill="auto"/>
            <w:vAlign w:val="center"/>
          </w:tcPr>
          <w:p w14:paraId="33D969F2" w14:textId="6804BB71"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36C23D5C" w14:textId="22AFEB9B"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45</w:t>
            </w:r>
          </w:p>
        </w:tc>
        <w:tc>
          <w:tcPr>
            <w:tcW w:w="500" w:type="pct"/>
            <w:tcBorders>
              <w:top w:val="nil"/>
              <w:left w:val="nil"/>
              <w:bottom w:val="single" w:sz="4" w:space="0" w:color="auto"/>
              <w:right w:val="single" w:sz="4" w:space="0" w:color="auto"/>
            </w:tcBorders>
            <w:shd w:val="clear" w:color="auto" w:fill="auto"/>
            <w:vAlign w:val="center"/>
          </w:tcPr>
          <w:p w14:paraId="54B8C118" w14:textId="5919A02A"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4ED4AB48" w14:textId="47224625"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4ABC59C2" w14:textId="77777777" w:rsidTr="002B2C53">
        <w:trPr>
          <w:trHeight w:val="340"/>
        </w:trPr>
        <w:tc>
          <w:tcPr>
            <w:tcW w:w="500" w:type="pct"/>
            <w:tcBorders>
              <w:top w:val="nil"/>
              <w:left w:val="single" w:sz="4" w:space="0" w:color="auto"/>
              <w:bottom w:val="single" w:sz="4" w:space="0" w:color="auto"/>
              <w:right w:val="single" w:sz="4" w:space="0" w:color="auto"/>
            </w:tcBorders>
            <w:shd w:val="clear" w:color="auto" w:fill="auto"/>
            <w:vAlign w:val="center"/>
          </w:tcPr>
          <w:p w14:paraId="712BE2B2" w14:textId="59CAD2FE"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纺织服装</w:t>
            </w:r>
          </w:p>
        </w:tc>
        <w:tc>
          <w:tcPr>
            <w:tcW w:w="500" w:type="pct"/>
            <w:tcBorders>
              <w:top w:val="nil"/>
              <w:left w:val="nil"/>
              <w:bottom w:val="single" w:sz="4" w:space="0" w:color="auto"/>
              <w:right w:val="single" w:sz="4" w:space="0" w:color="auto"/>
            </w:tcBorders>
            <w:shd w:val="clear" w:color="auto" w:fill="auto"/>
            <w:vAlign w:val="center"/>
          </w:tcPr>
          <w:p w14:paraId="3BA4AC6B" w14:textId="760274CD"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50</w:t>
            </w:r>
          </w:p>
        </w:tc>
        <w:tc>
          <w:tcPr>
            <w:tcW w:w="500" w:type="pct"/>
            <w:tcBorders>
              <w:top w:val="nil"/>
              <w:left w:val="nil"/>
              <w:bottom w:val="single" w:sz="4" w:space="0" w:color="auto"/>
              <w:right w:val="single" w:sz="4" w:space="0" w:color="auto"/>
            </w:tcBorders>
            <w:shd w:val="clear" w:color="auto" w:fill="auto"/>
            <w:vAlign w:val="center"/>
          </w:tcPr>
          <w:p w14:paraId="3777521F" w14:textId="77D8EDF9"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480</w:t>
            </w:r>
          </w:p>
        </w:tc>
        <w:tc>
          <w:tcPr>
            <w:tcW w:w="500" w:type="pct"/>
            <w:tcBorders>
              <w:top w:val="nil"/>
              <w:left w:val="nil"/>
              <w:bottom w:val="single" w:sz="4" w:space="0" w:color="auto"/>
              <w:right w:val="single" w:sz="4" w:space="0" w:color="auto"/>
            </w:tcBorders>
            <w:shd w:val="clear" w:color="auto" w:fill="auto"/>
            <w:vAlign w:val="center"/>
          </w:tcPr>
          <w:p w14:paraId="77965383" w14:textId="05BDFF8F"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160</w:t>
            </w:r>
          </w:p>
        </w:tc>
        <w:tc>
          <w:tcPr>
            <w:tcW w:w="500" w:type="pct"/>
            <w:tcBorders>
              <w:top w:val="nil"/>
              <w:left w:val="nil"/>
              <w:bottom w:val="single" w:sz="4" w:space="0" w:color="auto"/>
              <w:right w:val="single" w:sz="4" w:space="0" w:color="auto"/>
            </w:tcBorders>
            <w:shd w:val="clear" w:color="auto" w:fill="auto"/>
            <w:vAlign w:val="center"/>
          </w:tcPr>
          <w:p w14:paraId="5D0ECA24" w14:textId="1049763B"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250</w:t>
            </w:r>
          </w:p>
        </w:tc>
        <w:tc>
          <w:tcPr>
            <w:tcW w:w="500" w:type="pct"/>
            <w:tcBorders>
              <w:top w:val="nil"/>
              <w:left w:val="nil"/>
              <w:bottom w:val="single" w:sz="4" w:space="0" w:color="auto"/>
              <w:right w:val="single" w:sz="4" w:space="0" w:color="auto"/>
            </w:tcBorders>
            <w:shd w:val="clear" w:color="auto" w:fill="auto"/>
            <w:vAlign w:val="center"/>
          </w:tcPr>
          <w:p w14:paraId="1B6DA32B" w14:textId="2869F1D7"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58196529" w14:textId="036F99DA"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614ACD1B" w14:textId="62EBEB23"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40</w:t>
            </w:r>
          </w:p>
        </w:tc>
        <w:tc>
          <w:tcPr>
            <w:tcW w:w="500" w:type="pct"/>
            <w:tcBorders>
              <w:top w:val="nil"/>
              <w:left w:val="nil"/>
              <w:bottom w:val="single" w:sz="4" w:space="0" w:color="auto"/>
              <w:right w:val="single" w:sz="4" w:space="0" w:color="auto"/>
            </w:tcBorders>
            <w:shd w:val="clear" w:color="auto" w:fill="auto"/>
            <w:vAlign w:val="center"/>
          </w:tcPr>
          <w:p w14:paraId="0DAB5E47" w14:textId="4CE2958D"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4</w:t>
            </w:r>
          </w:p>
        </w:tc>
        <w:tc>
          <w:tcPr>
            <w:tcW w:w="500" w:type="pct"/>
            <w:tcBorders>
              <w:top w:val="nil"/>
              <w:left w:val="nil"/>
              <w:bottom w:val="single" w:sz="4" w:space="0" w:color="auto"/>
              <w:right w:val="single" w:sz="4" w:space="0" w:color="auto"/>
            </w:tcBorders>
            <w:shd w:val="clear" w:color="auto" w:fill="auto"/>
            <w:vAlign w:val="center"/>
          </w:tcPr>
          <w:p w14:paraId="024C78A1" w14:textId="52ED5F58"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50</w:t>
            </w:r>
          </w:p>
        </w:tc>
      </w:tr>
      <w:tr w:rsidR="007766D4" w:rsidRPr="007766D4" w14:paraId="5312590F" w14:textId="77777777" w:rsidTr="002B2C53">
        <w:trPr>
          <w:trHeight w:val="340"/>
        </w:trPr>
        <w:tc>
          <w:tcPr>
            <w:tcW w:w="500" w:type="pct"/>
            <w:tcBorders>
              <w:top w:val="nil"/>
              <w:left w:val="single" w:sz="4" w:space="0" w:color="auto"/>
              <w:bottom w:val="single" w:sz="4" w:space="0" w:color="auto"/>
              <w:right w:val="single" w:sz="4" w:space="0" w:color="auto"/>
            </w:tcBorders>
            <w:shd w:val="clear" w:color="auto" w:fill="auto"/>
            <w:vAlign w:val="center"/>
          </w:tcPr>
          <w:p w14:paraId="36CC33D5" w14:textId="10A44E68"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农副产品加工</w:t>
            </w:r>
          </w:p>
        </w:tc>
        <w:tc>
          <w:tcPr>
            <w:tcW w:w="500" w:type="pct"/>
            <w:tcBorders>
              <w:top w:val="nil"/>
              <w:left w:val="nil"/>
              <w:bottom w:val="single" w:sz="4" w:space="0" w:color="auto"/>
              <w:right w:val="single" w:sz="4" w:space="0" w:color="auto"/>
            </w:tcBorders>
            <w:shd w:val="clear" w:color="auto" w:fill="auto"/>
            <w:vAlign w:val="center"/>
          </w:tcPr>
          <w:p w14:paraId="52ED4061" w14:textId="360A0CD3"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8</w:t>
            </w:r>
          </w:p>
        </w:tc>
        <w:tc>
          <w:tcPr>
            <w:tcW w:w="500" w:type="pct"/>
            <w:tcBorders>
              <w:top w:val="nil"/>
              <w:left w:val="nil"/>
              <w:bottom w:val="single" w:sz="4" w:space="0" w:color="auto"/>
              <w:right w:val="single" w:sz="4" w:space="0" w:color="auto"/>
            </w:tcBorders>
            <w:shd w:val="clear" w:color="auto" w:fill="auto"/>
            <w:vAlign w:val="center"/>
          </w:tcPr>
          <w:p w14:paraId="72CBA672" w14:textId="5F610842"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500</w:t>
            </w:r>
          </w:p>
        </w:tc>
        <w:tc>
          <w:tcPr>
            <w:tcW w:w="500" w:type="pct"/>
            <w:tcBorders>
              <w:top w:val="nil"/>
              <w:left w:val="nil"/>
              <w:bottom w:val="single" w:sz="4" w:space="0" w:color="auto"/>
              <w:right w:val="single" w:sz="4" w:space="0" w:color="auto"/>
            </w:tcBorders>
            <w:shd w:val="clear" w:color="auto" w:fill="auto"/>
            <w:vAlign w:val="center"/>
          </w:tcPr>
          <w:p w14:paraId="09BD621F" w14:textId="504F17B3"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300</w:t>
            </w:r>
          </w:p>
        </w:tc>
        <w:tc>
          <w:tcPr>
            <w:tcW w:w="500" w:type="pct"/>
            <w:tcBorders>
              <w:top w:val="nil"/>
              <w:left w:val="nil"/>
              <w:bottom w:val="single" w:sz="4" w:space="0" w:color="auto"/>
              <w:right w:val="single" w:sz="4" w:space="0" w:color="auto"/>
            </w:tcBorders>
            <w:shd w:val="clear" w:color="auto" w:fill="auto"/>
            <w:vAlign w:val="center"/>
          </w:tcPr>
          <w:p w14:paraId="4169F8BB" w14:textId="7A753BD0"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200</w:t>
            </w:r>
          </w:p>
        </w:tc>
        <w:tc>
          <w:tcPr>
            <w:tcW w:w="500" w:type="pct"/>
            <w:tcBorders>
              <w:top w:val="nil"/>
              <w:left w:val="nil"/>
              <w:bottom w:val="single" w:sz="4" w:space="0" w:color="auto"/>
              <w:right w:val="single" w:sz="4" w:space="0" w:color="auto"/>
            </w:tcBorders>
            <w:shd w:val="clear" w:color="auto" w:fill="auto"/>
            <w:vAlign w:val="center"/>
          </w:tcPr>
          <w:p w14:paraId="197803FD" w14:textId="3F40ADD0"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20</w:t>
            </w:r>
          </w:p>
        </w:tc>
        <w:tc>
          <w:tcPr>
            <w:tcW w:w="500" w:type="pct"/>
            <w:tcBorders>
              <w:top w:val="nil"/>
              <w:left w:val="nil"/>
              <w:bottom w:val="single" w:sz="4" w:space="0" w:color="auto"/>
              <w:right w:val="single" w:sz="4" w:space="0" w:color="auto"/>
            </w:tcBorders>
            <w:shd w:val="clear" w:color="auto" w:fill="auto"/>
            <w:vAlign w:val="center"/>
          </w:tcPr>
          <w:p w14:paraId="2C3DC386" w14:textId="6B6E0461"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5882B183" w14:textId="242793D0"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45</w:t>
            </w:r>
          </w:p>
        </w:tc>
        <w:tc>
          <w:tcPr>
            <w:tcW w:w="500" w:type="pct"/>
            <w:tcBorders>
              <w:top w:val="nil"/>
              <w:left w:val="nil"/>
              <w:bottom w:val="single" w:sz="4" w:space="0" w:color="auto"/>
              <w:right w:val="single" w:sz="4" w:space="0" w:color="auto"/>
            </w:tcBorders>
            <w:shd w:val="clear" w:color="auto" w:fill="auto"/>
            <w:vAlign w:val="center"/>
          </w:tcPr>
          <w:p w14:paraId="28E0D385" w14:textId="76AAE250"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541F627E" w14:textId="14B9189E"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00E88609" w14:textId="77777777" w:rsidTr="002B2C53">
        <w:trPr>
          <w:trHeight w:val="340"/>
        </w:trPr>
        <w:tc>
          <w:tcPr>
            <w:tcW w:w="500" w:type="pct"/>
            <w:tcBorders>
              <w:top w:val="nil"/>
              <w:left w:val="single" w:sz="4" w:space="0" w:color="auto"/>
              <w:bottom w:val="single" w:sz="4" w:space="0" w:color="auto"/>
              <w:right w:val="single" w:sz="4" w:space="0" w:color="auto"/>
            </w:tcBorders>
            <w:shd w:val="clear" w:color="auto" w:fill="auto"/>
            <w:vAlign w:val="center"/>
          </w:tcPr>
          <w:p w14:paraId="01EF73C3" w14:textId="530AFDEE"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生物制药</w:t>
            </w:r>
          </w:p>
        </w:tc>
        <w:tc>
          <w:tcPr>
            <w:tcW w:w="500" w:type="pct"/>
            <w:tcBorders>
              <w:top w:val="nil"/>
              <w:left w:val="nil"/>
              <w:bottom w:val="single" w:sz="4" w:space="0" w:color="auto"/>
              <w:right w:val="single" w:sz="4" w:space="0" w:color="auto"/>
            </w:tcBorders>
            <w:shd w:val="clear" w:color="auto" w:fill="auto"/>
            <w:vAlign w:val="center"/>
          </w:tcPr>
          <w:p w14:paraId="5A38B51D" w14:textId="41FC3D2E"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w:t>
            </w:r>
          </w:p>
        </w:tc>
        <w:tc>
          <w:tcPr>
            <w:tcW w:w="500" w:type="pct"/>
            <w:tcBorders>
              <w:top w:val="nil"/>
              <w:left w:val="nil"/>
              <w:bottom w:val="single" w:sz="4" w:space="0" w:color="auto"/>
              <w:right w:val="single" w:sz="4" w:space="0" w:color="auto"/>
            </w:tcBorders>
            <w:shd w:val="clear" w:color="auto" w:fill="auto"/>
            <w:vAlign w:val="center"/>
          </w:tcPr>
          <w:p w14:paraId="4C88F8FF" w14:textId="6B09D8B8"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300</w:t>
            </w:r>
          </w:p>
        </w:tc>
        <w:tc>
          <w:tcPr>
            <w:tcW w:w="500" w:type="pct"/>
            <w:tcBorders>
              <w:top w:val="nil"/>
              <w:left w:val="nil"/>
              <w:bottom w:val="single" w:sz="4" w:space="0" w:color="auto"/>
              <w:right w:val="single" w:sz="4" w:space="0" w:color="auto"/>
            </w:tcBorders>
            <w:shd w:val="clear" w:color="auto" w:fill="auto"/>
            <w:vAlign w:val="center"/>
          </w:tcPr>
          <w:p w14:paraId="3DC528DA" w14:textId="740A7189"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60</w:t>
            </w:r>
          </w:p>
        </w:tc>
        <w:tc>
          <w:tcPr>
            <w:tcW w:w="500" w:type="pct"/>
            <w:tcBorders>
              <w:top w:val="nil"/>
              <w:left w:val="nil"/>
              <w:bottom w:val="single" w:sz="4" w:space="0" w:color="auto"/>
              <w:right w:val="single" w:sz="4" w:space="0" w:color="auto"/>
            </w:tcBorders>
            <w:shd w:val="clear" w:color="auto" w:fill="auto"/>
            <w:vAlign w:val="center"/>
          </w:tcPr>
          <w:p w14:paraId="4FBD0158" w14:textId="11DE9CA3"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200</w:t>
            </w:r>
          </w:p>
        </w:tc>
        <w:tc>
          <w:tcPr>
            <w:tcW w:w="500" w:type="pct"/>
            <w:tcBorders>
              <w:top w:val="nil"/>
              <w:left w:val="nil"/>
              <w:bottom w:val="single" w:sz="4" w:space="0" w:color="auto"/>
              <w:right w:val="single" w:sz="4" w:space="0" w:color="auto"/>
            </w:tcBorders>
            <w:shd w:val="clear" w:color="auto" w:fill="auto"/>
            <w:vAlign w:val="center"/>
          </w:tcPr>
          <w:p w14:paraId="20E9781E" w14:textId="04D4CFDA"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37B1E6FF" w14:textId="76E89C14"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3EF7A525" w14:textId="3984E9F8"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35</w:t>
            </w:r>
          </w:p>
        </w:tc>
        <w:tc>
          <w:tcPr>
            <w:tcW w:w="500" w:type="pct"/>
            <w:tcBorders>
              <w:top w:val="nil"/>
              <w:left w:val="nil"/>
              <w:bottom w:val="single" w:sz="4" w:space="0" w:color="auto"/>
              <w:right w:val="single" w:sz="4" w:space="0" w:color="auto"/>
            </w:tcBorders>
            <w:shd w:val="clear" w:color="auto" w:fill="auto"/>
            <w:vAlign w:val="center"/>
          </w:tcPr>
          <w:p w14:paraId="3D87547C" w14:textId="1BF21B20"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0BC0DCEF" w14:textId="70CE10DF"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50</w:t>
            </w:r>
          </w:p>
        </w:tc>
      </w:tr>
      <w:tr w:rsidR="007766D4" w:rsidRPr="007766D4" w14:paraId="112E961A" w14:textId="77777777" w:rsidTr="002B2C53">
        <w:trPr>
          <w:trHeight w:val="340"/>
        </w:trPr>
        <w:tc>
          <w:tcPr>
            <w:tcW w:w="500" w:type="pct"/>
            <w:tcBorders>
              <w:top w:val="nil"/>
              <w:left w:val="single" w:sz="4" w:space="0" w:color="auto"/>
              <w:bottom w:val="single" w:sz="4" w:space="0" w:color="auto"/>
              <w:right w:val="single" w:sz="4" w:space="0" w:color="auto"/>
            </w:tcBorders>
            <w:shd w:val="clear" w:color="auto" w:fill="auto"/>
            <w:vAlign w:val="center"/>
          </w:tcPr>
          <w:p w14:paraId="736AA623" w14:textId="02771E6B"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电子信息产业</w:t>
            </w:r>
          </w:p>
        </w:tc>
        <w:tc>
          <w:tcPr>
            <w:tcW w:w="500" w:type="pct"/>
            <w:tcBorders>
              <w:top w:val="nil"/>
              <w:left w:val="nil"/>
              <w:bottom w:val="single" w:sz="4" w:space="0" w:color="auto"/>
              <w:right w:val="single" w:sz="4" w:space="0" w:color="auto"/>
            </w:tcBorders>
            <w:shd w:val="clear" w:color="auto" w:fill="auto"/>
            <w:vAlign w:val="center"/>
          </w:tcPr>
          <w:p w14:paraId="5D74869F" w14:textId="7B4A2010"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7</w:t>
            </w:r>
          </w:p>
        </w:tc>
        <w:tc>
          <w:tcPr>
            <w:tcW w:w="500" w:type="pct"/>
            <w:tcBorders>
              <w:top w:val="nil"/>
              <w:left w:val="nil"/>
              <w:bottom w:val="single" w:sz="4" w:space="0" w:color="auto"/>
              <w:right w:val="single" w:sz="4" w:space="0" w:color="auto"/>
            </w:tcBorders>
            <w:shd w:val="clear" w:color="auto" w:fill="auto"/>
            <w:vAlign w:val="center"/>
          </w:tcPr>
          <w:p w14:paraId="5A5D7B85" w14:textId="1F7A1AC1"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300</w:t>
            </w:r>
          </w:p>
        </w:tc>
        <w:tc>
          <w:tcPr>
            <w:tcW w:w="500" w:type="pct"/>
            <w:tcBorders>
              <w:top w:val="nil"/>
              <w:left w:val="nil"/>
              <w:bottom w:val="single" w:sz="4" w:space="0" w:color="auto"/>
              <w:right w:val="single" w:sz="4" w:space="0" w:color="auto"/>
            </w:tcBorders>
            <w:shd w:val="clear" w:color="auto" w:fill="auto"/>
            <w:vAlign w:val="center"/>
          </w:tcPr>
          <w:p w14:paraId="4F587D86" w14:textId="6B902122"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130</w:t>
            </w:r>
          </w:p>
        </w:tc>
        <w:tc>
          <w:tcPr>
            <w:tcW w:w="500" w:type="pct"/>
            <w:tcBorders>
              <w:top w:val="nil"/>
              <w:left w:val="nil"/>
              <w:bottom w:val="single" w:sz="4" w:space="0" w:color="auto"/>
              <w:right w:val="single" w:sz="4" w:space="0" w:color="auto"/>
            </w:tcBorders>
            <w:shd w:val="clear" w:color="auto" w:fill="auto"/>
            <w:vAlign w:val="center"/>
          </w:tcPr>
          <w:p w14:paraId="10D46037" w14:textId="1A532B34"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200</w:t>
            </w:r>
          </w:p>
        </w:tc>
        <w:tc>
          <w:tcPr>
            <w:tcW w:w="500" w:type="pct"/>
            <w:tcBorders>
              <w:top w:val="nil"/>
              <w:left w:val="nil"/>
              <w:bottom w:val="single" w:sz="4" w:space="0" w:color="auto"/>
              <w:right w:val="single" w:sz="4" w:space="0" w:color="auto"/>
            </w:tcBorders>
            <w:shd w:val="clear" w:color="auto" w:fill="auto"/>
            <w:vAlign w:val="center"/>
          </w:tcPr>
          <w:p w14:paraId="3E7BCBFD" w14:textId="73369D35"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2E4D709E" w14:textId="54B8B32F"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6BE630B7" w14:textId="2A37F4B9"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35</w:t>
            </w:r>
          </w:p>
        </w:tc>
        <w:tc>
          <w:tcPr>
            <w:tcW w:w="500" w:type="pct"/>
            <w:tcBorders>
              <w:top w:val="nil"/>
              <w:left w:val="nil"/>
              <w:bottom w:val="single" w:sz="4" w:space="0" w:color="auto"/>
              <w:right w:val="single" w:sz="4" w:space="0" w:color="auto"/>
            </w:tcBorders>
            <w:shd w:val="clear" w:color="auto" w:fill="auto"/>
            <w:vAlign w:val="center"/>
          </w:tcPr>
          <w:p w14:paraId="78E7DC15" w14:textId="5AB0BB8A"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71F2F85A" w14:textId="285530ED"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7053BB94" w14:textId="77777777" w:rsidTr="002B2C53">
        <w:trPr>
          <w:trHeight w:val="340"/>
        </w:trPr>
        <w:tc>
          <w:tcPr>
            <w:tcW w:w="500" w:type="pct"/>
            <w:tcBorders>
              <w:top w:val="nil"/>
              <w:left w:val="single" w:sz="4" w:space="0" w:color="auto"/>
              <w:bottom w:val="single" w:sz="4" w:space="0" w:color="auto"/>
              <w:right w:val="single" w:sz="4" w:space="0" w:color="auto"/>
            </w:tcBorders>
            <w:shd w:val="clear" w:color="auto" w:fill="auto"/>
            <w:vAlign w:val="center"/>
          </w:tcPr>
          <w:p w14:paraId="43410B3B" w14:textId="671988BB"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建筑材料</w:t>
            </w:r>
          </w:p>
        </w:tc>
        <w:tc>
          <w:tcPr>
            <w:tcW w:w="500" w:type="pct"/>
            <w:tcBorders>
              <w:top w:val="nil"/>
              <w:left w:val="nil"/>
              <w:bottom w:val="single" w:sz="4" w:space="0" w:color="auto"/>
              <w:right w:val="single" w:sz="4" w:space="0" w:color="auto"/>
            </w:tcBorders>
            <w:shd w:val="clear" w:color="auto" w:fill="auto"/>
            <w:vAlign w:val="center"/>
          </w:tcPr>
          <w:p w14:paraId="3158C195" w14:textId="523D3E50"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w:t>
            </w:r>
          </w:p>
        </w:tc>
        <w:tc>
          <w:tcPr>
            <w:tcW w:w="500" w:type="pct"/>
            <w:tcBorders>
              <w:top w:val="nil"/>
              <w:left w:val="nil"/>
              <w:bottom w:val="single" w:sz="4" w:space="0" w:color="auto"/>
              <w:right w:val="single" w:sz="4" w:space="0" w:color="auto"/>
            </w:tcBorders>
            <w:shd w:val="clear" w:color="auto" w:fill="auto"/>
            <w:vAlign w:val="center"/>
          </w:tcPr>
          <w:p w14:paraId="3507413A" w14:textId="2D08C4C6"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350</w:t>
            </w:r>
          </w:p>
        </w:tc>
        <w:tc>
          <w:tcPr>
            <w:tcW w:w="500" w:type="pct"/>
            <w:tcBorders>
              <w:top w:val="nil"/>
              <w:left w:val="nil"/>
              <w:bottom w:val="single" w:sz="4" w:space="0" w:color="auto"/>
              <w:right w:val="single" w:sz="4" w:space="0" w:color="auto"/>
            </w:tcBorders>
            <w:shd w:val="clear" w:color="auto" w:fill="auto"/>
            <w:vAlign w:val="center"/>
          </w:tcPr>
          <w:p w14:paraId="725E2E93" w14:textId="57BA45B7"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140</w:t>
            </w:r>
          </w:p>
        </w:tc>
        <w:tc>
          <w:tcPr>
            <w:tcW w:w="500" w:type="pct"/>
            <w:tcBorders>
              <w:top w:val="nil"/>
              <w:left w:val="nil"/>
              <w:bottom w:val="single" w:sz="4" w:space="0" w:color="auto"/>
              <w:right w:val="single" w:sz="4" w:space="0" w:color="auto"/>
            </w:tcBorders>
            <w:shd w:val="clear" w:color="auto" w:fill="auto"/>
            <w:vAlign w:val="center"/>
          </w:tcPr>
          <w:p w14:paraId="222DBBCF" w14:textId="552D0C80"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200</w:t>
            </w:r>
          </w:p>
        </w:tc>
        <w:tc>
          <w:tcPr>
            <w:tcW w:w="500" w:type="pct"/>
            <w:tcBorders>
              <w:top w:val="nil"/>
              <w:left w:val="nil"/>
              <w:bottom w:val="single" w:sz="4" w:space="0" w:color="auto"/>
              <w:right w:val="single" w:sz="4" w:space="0" w:color="auto"/>
            </w:tcBorders>
            <w:shd w:val="clear" w:color="auto" w:fill="auto"/>
            <w:vAlign w:val="center"/>
          </w:tcPr>
          <w:p w14:paraId="4F8AB829" w14:textId="1139F13E"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17C7CD12" w14:textId="4CBEFF18"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6712ECA6" w14:textId="3C0823B7"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40</w:t>
            </w:r>
          </w:p>
        </w:tc>
        <w:tc>
          <w:tcPr>
            <w:tcW w:w="500" w:type="pct"/>
            <w:tcBorders>
              <w:top w:val="nil"/>
              <w:left w:val="nil"/>
              <w:bottom w:val="single" w:sz="4" w:space="0" w:color="auto"/>
              <w:right w:val="single" w:sz="4" w:space="0" w:color="auto"/>
            </w:tcBorders>
            <w:shd w:val="clear" w:color="auto" w:fill="auto"/>
            <w:vAlign w:val="center"/>
          </w:tcPr>
          <w:p w14:paraId="5C0D9696" w14:textId="49179252"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tcPr>
          <w:p w14:paraId="1056E31E" w14:textId="6742C578" w:rsidR="002B2C53" w:rsidRPr="007766D4" w:rsidRDefault="002B2C53" w:rsidP="002B2C53">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73C194AF" w14:textId="77777777" w:rsidTr="002B2C53">
        <w:trPr>
          <w:trHeight w:val="340"/>
        </w:trPr>
        <w:tc>
          <w:tcPr>
            <w:tcW w:w="500" w:type="pct"/>
            <w:tcBorders>
              <w:top w:val="nil"/>
              <w:left w:val="single" w:sz="4" w:space="0" w:color="auto"/>
              <w:bottom w:val="single" w:sz="4" w:space="0" w:color="auto"/>
              <w:right w:val="single" w:sz="4" w:space="0" w:color="auto"/>
            </w:tcBorders>
            <w:shd w:val="clear" w:color="auto" w:fill="auto"/>
            <w:vAlign w:val="center"/>
          </w:tcPr>
          <w:p w14:paraId="57501A1F" w14:textId="6B912852"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合计</w:t>
            </w:r>
          </w:p>
        </w:tc>
        <w:tc>
          <w:tcPr>
            <w:tcW w:w="500" w:type="pct"/>
            <w:tcBorders>
              <w:top w:val="nil"/>
              <w:left w:val="nil"/>
              <w:bottom w:val="single" w:sz="4" w:space="0" w:color="auto"/>
              <w:right w:val="single" w:sz="4" w:space="0" w:color="auto"/>
            </w:tcBorders>
            <w:shd w:val="clear" w:color="auto" w:fill="auto"/>
            <w:vAlign w:val="center"/>
          </w:tcPr>
          <w:p w14:paraId="3706ECC1" w14:textId="27AB1DC9"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100</w:t>
            </w:r>
          </w:p>
        </w:tc>
        <w:tc>
          <w:tcPr>
            <w:tcW w:w="500" w:type="pct"/>
            <w:tcBorders>
              <w:top w:val="nil"/>
              <w:left w:val="nil"/>
              <w:bottom w:val="single" w:sz="4" w:space="0" w:color="auto"/>
              <w:right w:val="single" w:sz="4" w:space="0" w:color="auto"/>
            </w:tcBorders>
            <w:shd w:val="clear" w:color="auto" w:fill="auto"/>
            <w:vAlign w:val="center"/>
          </w:tcPr>
          <w:p w14:paraId="1FB58B9F" w14:textId="725D8024"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≤452</w:t>
            </w:r>
          </w:p>
        </w:tc>
        <w:tc>
          <w:tcPr>
            <w:tcW w:w="500" w:type="pct"/>
            <w:tcBorders>
              <w:top w:val="nil"/>
              <w:left w:val="nil"/>
              <w:bottom w:val="single" w:sz="4" w:space="0" w:color="auto"/>
              <w:right w:val="single" w:sz="4" w:space="0" w:color="auto"/>
            </w:tcBorders>
            <w:shd w:val="clear" w:color="auto" w:fill="auto"/>
            <w:vAlign w:val="center"/>
          </w:tcPr>
          <w:p w14:paraId="12BA0EA2" w14:textId="7D7A3AAA"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≤200</w:t>
            </w:r>
          </w:p>
        </w:tc>
        <w:tc>
          <w:tcPr>
            <w:tcW w:w="500" w:type="pct"/>
            <w:tcBorders>
              <w:top w:val="nil"/>
              <w:left w:val="nil"/>
              <w:bottom w:val="single" w:sz="4" w:space="0" w:color="auto"/>
              <w:right w:val="single" w:sz="4" w:space="0" w:color="auto"/>
            </w:tcBorders>
            <w:shd w:val="clear" w:color="auto" w:fill="auto"/>
            <w:vAlign w:val="center"/>
          </w:tcPr>
          <w:p w14:paraId="06D0155A" w14:textId="32F17076"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≤225</w:t>
            </w:r>
          </w:p>
        </w:tc>
        <w:tc>
          <w:tcPr>
            <w:tcW w:w="500" w:type="pct"/>
            <w:tcBorders>
              <w:top w:val="nil"/>
              <w:left w:val="nil"/>
              <w:bottom w:val="single" w:sz="4" w:space="0" w:color="auto"/>
              <w:right w:val="single" w:sz="4" w:space="0" w:color="auto"/>
            </w:tcBorders>
            <w:shd w:val="clear" w:color="auto" w:fill="auto"/>
            <w:vAlign w:val="center"/>
          </w:tcPr>
          <w:p w14:paraId="77CFCF85" w14:textId="4BA4F574"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≤6.1</w:t>
            </w:r>
          </w:p>
        </w:tc>
        <w:tc>
          <w:tcPr>
            <w:tcW w:w="500" w:type="pct"/>
            <w:tcBorders>
              <w:top w:val="nil"/>
              <w:left w:val="nil"/>
              <w:bottom w:val="single" w:sz="4" w:space="0" w:color="auto"/>
              <w:right w:val="single" w:sz="4" w:space="0" w:color="auto"/>
            </w:tcBorders>
            <w:shd w:val="clear" w:color="auto" w:fill="auto"/>
            <w:vAlign w:val="center"/>
          </w:tcPr>
          <w:p w14:paraId="7A591980" w14:textId="6A387C25"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≤0.15</w:t>
            </w:r>
          </w:p>
        </w:tc>
        <w:tc>
          <w:tcPr>
            <w:tcW w:w="500" w:type="pct"/>
            <w:tcBorders>
              <w:top w:val="nil"/>
              <w:left w:val="nil"/>
              <w:bottom w:val="single" w:sz="4" w:space="0" w:color="auto"/>
              <w:right w:val="single" w:sz="4" w:space="0" w:color="auto"/>
            </w:tcBorders>
            <w:shd w:val="clear" w:color="auto" w:fill="auto"/>
            <w:vAlign w:val="center"/>
          </w:tcPr>
          <w:p w14:paraId="47342AD3" w14:textId="4FC56279"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≤39.9</w:t>
            </w:r>
          </w:p>
        </w:tc>
        <w:tc>
          <w:tcPr>
            <w:tcW w:w="500" w:type="pct"/>
            <w:tcBorders>
              <w:top w:val="nil"/>
              <w:left w:val="nil"/>
              <w:bottom w:val="single" w:sz="4" w:space="0" w:color="auto"/>
              <w:right w:val="single" w:sz="4" w:space="0" w:color="auto"/>
            </w:tcBorders>
            <w:shd w:val="clear" w:color="auto" w:fill="auto"/>
            <w:vAlign w:val="center"/>
          </w:tcPr>
          <w:p w14:paraId="375BCD13" w14:textId="0B2D2051"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w:t>
            </w:r>
          </w:p>
        </w:tc>
        <w:tc>
          <w:tcPr>
            <w:tcW w:w="500" w:type="pct"/>
            <w:tcBorders>
              <w:top w:val="nil"/>
              <w:left w:val="nil"/>
              <w:bottom w:val="single" w:sz="4" w:space="0" w:color="auto"/>
              <w:right w:val="single" w:sz="4" w:space="0" w:color="auto"/>
            </w:tcBorders>
            <w:shd w:val="clear" w:color="auto" w:fill="auto"/>
            <w:vAlign w:val="center"/>
          </w:tcPr>
          <w:p w14:paraId="57D7255F" w14:textId="1846E1C4" w:rsidR="002B2C53" w:rsidRPr="007766D4" w:rsidRDefault="002B2C53" w:rsidP="002B2C53">
            <w:pPr>
              <w:widowControl/>
              <w:jc w:val="center"/>
              <w:rPr>
                <w:color w:val="000000" w:themeColor="text1"/>
                <w:kern w:val="0"/>
                <w:sz w:val="18"/>
                <w:szCs w:val="18"/>
              </w:rPr>
            </w:pPr>
            <w:r w:rsidRPr="007766D4">
              <w:rPr>
                <w:color w:val="000000" w:themeColor="text1"/>
                <w:sz w:val="18"/>
                <w:szCs w:val="18"/>
              </w:rPr>
              <w:t>≤26.5</w:t>
            </w:r>
          </w:p>
        </w:tc>
      </w:tr>
    </w:tbl>
    <w:p w14:paraId="64720258" w14:textId="77777777" w:rsidR="008C3BBB" w:rsidRPr="007766D4" w:rsidRDefault="008C3BBB">
      <w:pPr>
        <w:pStyle w:val="affff8"/>
        <w:rPr>
          <w:color w:val="000000" w:themeColor="text1"/>
        </w:rPr>
      </w:pPr>
    </w:p>
    <w:p w14:paraId="04D0E514" w14:textId="77777777" w:rsidR="008C3BBB" w:rsidRPr="007766D4" w:rsidRDefault="002C31B9">
      <w:pPr>
        <w:pStyle w:val="affffffff7"/>
        <w:ind w:firstLine="480"/>
        <w:rPr>
          <w:color w:val="000000" w:themeColor="text1"/>
        </w:rPr>
      </w:pPr>
      <w:r w:rsidRPr="007766D4">
        <w:rPr>
          <w:rFonts w:hint="eastAsia"/>
          <w:color w:val="000000" w:themeColor="text1"/>
        </w:rPr>
        <w:t>工业废水与生活污水的水量进行加权平均，得到六安开发区东城污水处理厂进水水质。</w:t>
      </w:r>
    </w:p>
    <w:p w14:paraId="5CF0F473" w14:textId="77777777" w:rsidR="008C3BBB" w:rsidRPr="007766D4" w:rsidRDefault="002C31B9">
      <w:pPr>
        <w:pStyle w:val="affffffff9"/>
        <w:rPr>
          <w:color w:val="000000" w:themeColor="text1"/>
        </w:rPr>
      </w:pPr>
      <w:r w:rsidRPr="007766D4">
        <w:rPr>
          <w:rFonts w:hint="eastAsia"/>
          <w:color w:val="000000" w:themeColor="text1"/>
        </w:rPr>
        <w:t>表</w:t>
      </w:r>
      <w:r w:rsidRPr="007766D4">
        <w:rPr>
          <w:rFonts w:hint="eastAsia"/>
          <w:color w:val="000000" w:themeColor="text1"/>
        </w:rPr>
        <w:t>3</w:t>
      </w:r>
      <w:r w:rsidRPr="007766D4">
        <w:rPr>
          <w:color w:val="000000" w:themeColor="text1"/>
        </w:rPr>
        <w:t xml:space="preserve">-2-12  </w:t>
      </w:r>
      <w:r w:rsidRPr="007766D4">
        <w:rPr>
          <w:rFonts w:hint="eastAsia"/>
          <w:color w:val="000000" w:themeColor="text1"/>
        </w:rPr>
        <w:t>入厂综合</w:t>
      </w:r>
      <w:r w:rsidRPr="007766D4">
        <w:rPr>
          <w:color w:val="000000" w:themeColor="text1"/>
        </w:rPr>
        <w:t>废水水质</w:t>
      </w:r>
      <w:r w:rsidRPr="007766D4">
        <w:rPr>
          <w:rFonts w:hint="eastAsia"/>
          <w:color w:val="000000" w:themeColor="text1"/>
        </w:rPr>
        <w:t>估算</w:t>
      </w:r>
      <w:r w:rsidRPr="007766D4">
        <w:rPr>
          <w:color w:val="000000" w:themeColor="text1"/>
        </w:rPr>
        <w:t>表</w:t>
      </w:r>
    </w:p>
    <w:tbl>
      <w:tblPr>
        <w:tblW w:w="5000" w:type="pct"/>
        <w:jc w:val="center"/>
        <w:tblLook w:val="04A0" w:firstRow="1" w:lastRow="0" w:firstColumn="1" w:lastColumn="0" w:noHBand="0" w:noVBand="1"/>
      </w:tblPr>
      <w:tblGrid>
        <w:gridCol w:w="1360"/>
        <w:gridCol w:w="1360"/>
        <w:gridCol w:w="1359"/>
        <w:gridCol w:w="1359"/>
        <w:gridCol w:w="1359"/>
        <w:gridCol w:w="1359"/>
        <w:gridCol w:w="1359"/>
      </w:tblGrid>
      <w:tr w:rsidR="007766D4" w:rsidRPr="007766D4" w14:paraId="09AC7BD6" w14:textId="77777777" w:rsidTr="002B2C53">
        <w:trPr>
          <w:trHeight w:val="340"/>
          <w:jc w:val="center"/>
        </w:trPr>
        <w:tc>
          <w:tcPr>
            <w:tcW w:w="71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DEC4DC" w14:textId="77777777" w:rsidR="008C3BBB" w:rsidRPr="007766D4" w:rsidRDefault="002C31B9" w:rsidP="002B2C53">
            <w:pPr>
              <w:widowControl/>
              <w:jc w:val="center"/>
              <w:rPr>
                <w:color w:val="000000" w:themeColor="text1"/>
                <w:kern w:val="0"/>
                <w:sz w:val="18"/>
                <w:szCs w:val="18"/>
              </w:rPr>
            </w:pPr>
            <w:r w:rsidRPr="007766D4">
              <w:rPr>
                <w:rFonts w:ascii="宋体" w:hAnsi="宋体" w:hint="eastAsia"/>
                <w:color w:val="000000" w:themeColor="text1"/>
                <w:kern w:val="0"/>
                <w:sz w:val="18"/>
                <w:szCs w:val="18"/>
              </w:rPr>
              <w:t>类别</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14:paraId="5732E0AC" w14:textId="77777777" w:rsidR="008C3BBB" w:rsidRPr="007766D4" w:rsidRDefault="002C31B9" w:rsidP="002B2C53">
            <w:pPr>
              <w:widowControl/>
              <w:jc w:val="center"/>
              <w:rPr>
                <w:color w:val="000000" w:themeColor="text1"/>
                <w:kern w:val="0"/>
                <w:sz w:val="18"/>
                <w:szCs w:val="18"/>
              </w:rPr>
            </w:pPr>
            <w:r w:rsidRPr="007766D4">
              <w:rPr>
                <w:rFonts w:ascii="宋体" w:hAnsi="宋体" w:hint="eastAsia"/>
                <w:color w:val="000000" w:themeColor="text1"/>
                <w:kern w:val="0"/>
                <w:sz w:val="18"/>
                <w:szCs w:val="18"/>
              </w:rPr>
              <w:t>污水量</w:t>
            </w:r>
          </w:p>
        </w:tc>
        <w:tc>
          <w:tcPr>
            <w:tcW w:w="714" w:type="pct"/>
            <w:tcBorders>
              <w:top w:val="single" w:sz="4" w:space="0" w:color="auto"/>
              <w:left w:val="nil"/>
              <w:bottom w:val="single" w:sz="4" w:space="0" w:color="auto"/>
              <w:right w:val="single" w:sz="4" w:space="0" w:color="auto"/>
            </w:tcBorders>
            <w:shd w:val="clear" w:color="auto" w:fill="auto"/>
            <w:vAlign w:val="center"/>
          </w:tcPr>
          <w:p w14:paraId="55E1FB87"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CODcr</w:t>
            </w:r>
          </w:p>
        </w:tc>
        <w:tc>
          <w:tcPr>
            <w:tcW w:w="714" w:type="pct"/>
            <w:tcBorders>
              <w:top w:val="single" w:sz="4" w:space="0" w:color="auto"/>
              <w:left w:val="nil"/>
              <w:bottom w:val="single" w:sz="4" w:space="0" w:color="auto"/>
              <w:right w:val="single" w:sz="4" w:space="0" w:color="auto"/>
            </w:tcBorders>
            <w:shd w:val="clear" w:color="auto" w:fill="auto"/>
            <w:vAlign w:val="center"/>
          </w:tcPr>
          <w:p w14:paraId="597B4A1A"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BOD</w:t>
            </w:r>
            <w:r w:rsidRPr="007766D4">
              <w:rPr>
                <w:color w:val="000000" w:themeColor="text1"/>
                <w:kern w:val="0"/>
                <w:sz w:val="18"/>
                <w:szCs w:val="18"/>
                <w:vertAlign w:val="subscript"/>
              </w:rPr>
              <w:t>5</w:t>
            </w:r>
          </w:p>
        </w:tc>
        <w:tc>
          <w:tcPr>
            <w:tcW w:w="714" w:type="pct"/>
            <w:tcBorders>
              <w:top w:val="single" w:sz="4" w:space="0" w:color="auto"/>
              <w:left w:val="nil"/>
              <w:bottom w:val="single" w:sz="4" w:space="0" w:color="auto"/>
              <w:right w:val="single" w:sz="4" w:space="0" w:color="auto"/>
            </w:tcBorders>
            <w:shd w:val="clear" w:color="auto" w:fill="auto"/>
            <w:vAlign w:val="center"/>
          </w:tcPr>
          <w:p w14:paraId="69D69C0A"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SS</w:t>
            </w:r>
          </w:p>
        </w:tc>
        <w:tc>
          <w:tcPr>
            <w:tcW w:w="714" w:type="pct"/>
            <w:tcBorders>
              <w:top w:val="single" w:sz="4" w:space="0" w:color="auto"/>
              <w:left w:val="nil"/>
              <w:bottom w:val="single" w:sz="4" w:space="0" w:color="auto"/>
              <w:right w:val="single" w:sz="4" w:space="0" w:color="auto"/>
            </w:tcBorders>
            <w:shd w:val="clear" w:color="auto" w:fill="auto"/>
            <w:vAlign w:val="center"/>
          </w:tcPr>
          <w:p w14:paraId="692D083E" w14:textId="674398E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TN</w:t>
            </w:r>
          </w:p>
        </w:tc>
        <w:tc>
          <w:tcPr>
            <w:tcW w:w="714" w:type="pct"/>
            <w:tcBorders>
              <w:top w:val="single" w:sz="4" w:space="0" w:color="auto"/>
              <w:left w:val="nil"/>
              <w:bottom w:val="single" w:sz="4" w:space="0" w:color="auto"/>
              <w:right w:val="single" w:sz="4" w:space="0" w:color="auto"/>
            </w:tcBorders>
            <w:shd w:val="clear" w:color="auto" w:fill="auto"/>
            <w:vAlign w:val="center"/>
          </w:tcPr>
          <w:p w14:paraId="7FA21FD7" w14:textId="274DC018"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TP</w:t>
            </w:r>
          </w:p>
        </w:tc>
      </w:tr>
      <w:tr w:rsidR="007766D4" w:rsidRPr="007766D4" w14:paraId="3BAF9B8A" w14:textId="77777777" w:rsidTr="002B2C53">
        <w:trPr>
          <w:trHeight w:val="340"/>
          <w:jc w:val="center"/>
        </w:trPr>
        <w:tc>
          <w:tcPr>
            <w:tcW w:w="715" w:type="pct"/>
            <w:vMerge/>
            <w:tcBorders>
              <w:top w:val="single" w:sz="4" w:space="0" w:color="auto"/>
              <w:left w:val="single" w:sz="4" w:space="0" w:color="auto"/>
              <w:bottom w:val="single" w:sz="4" w:space="0" w:color="auto"/>
              <w:right w:val="single" w:sz="4" w:space="0" w:color="auto"/>
            </w:tcBorders>
            <w:vAlign w:val="center"/>
          </w:tcPr>
          <w:p w14:paraId="3917769E" w14:textId="77777777" w:rsidR="008C3BBB" w:rsidRPr="007766D4" w:rsidRDefault="008C3BBB" w:rsidP="002B2C53">
            <w:pPr>
              <w:widowControl/>
              <w:jc w:val="center"/>
              <w:rPr>
                <w:color w:val="000000" w:themeColor="text1"/>
                <w:kern w:val="0"/>
                <w:sz w:val="18"/>
                <w:szCs w:val="18"/>
              </w:rPr>
            </w:pPr>
          </w:p>
        </w:tc>
        <w:tc>
          <w:tcPr>
            <w:tcW w:w="715" w:type="pct"/>
            <w:tcBorders>
              <w:top w:val="single" w:sz="4" w:space="0" w:color="auto"/>
              <w:left w:val="single" w:sz="4" w:space="0" w:color="auto"/>
              <w:bottom w:val="single" w:sz="4" w:space="0" w:color="auto"/>
              <w:right w:val="single" w:sz="4" w:space="0" w:color="auto"/>
            </w:tcBorders>
            <w:vAlign w:val="center"/>
          </w:tcPr>
          <w:p w14:paraId="542E55E0" w14:textId="77777777" w:rsidR="008C3BBB" w:rsidRPr="007766D4" w:rsidRDefault="002C31B9" w:rsidP="002B2C53">
            <w:pPr>
              <w:jc w:val="center"/>
              <w:rPr>
                <w:color w:val="000000" w:themeColor="text1"/>
                <w:kern w:val="0"/>
                <w:sz w:val="18"/>
                <w:szCs w:val="18"/>
              </w:rPr>
            </w:pPr>
            <w:r w:rsidRPr="007766D4">
              <w:rPr>
                <w:rFonts w:ascii="宋体" w:hAnsi="宋体" w:hint="eastAsia"/>
                <w:color w:val="000000" w:themeColor="text1"/>
                <w:kern w:val="0"/>
                <w:sz w:val="18"/>
                <w:szCs w:val="18"/>
              </w:rPr>
              <w:t>万</w:t>
            </w:r>
            <w:r w:rsidRPr="007766D4">
              <w:rPr>
                <w:color w:val="000000" w:themeColor="text1"/>
                <w:kern w:val="0"/>
                <w:sz w:val="18"/>
                <w:szCs w:val="18"/>
              </w:rPr>
              <w:t xml:space="preserve"> m</w:t>
            </w:r>
            <w:r w:rsidRPr="007766D4">
              <w:rPr>
                <w:color w:val="000000" w:themeColor="text1"/>
                <w:kern w:val="0"/>
                <w:sz w:val="18"/>
                <w:szCs w:val="18"/>
                <w:vertAlign w:val="superscript"/>
              </w:rPr>
              <w:t>3</w:t>
            </w:r>
            <w:r w:rsidRPr="007766D4">
              <w:rPr>
                <w:color w:val="000000" w:themeColor="text1"/>
                <w:kern w:val="0"/>
                <w:sz w:val="18"/>
                <w:szCs w:val="18"/>
              </w:rPr>
              <w:t>/d</w:t>
            </w:r>
          </w:p>
        </w:tc>
        <w:tc>
          <w:tcPr>
            <w:tcW w:w="714" w:type="pct"/>
            <w:tcBorders>
              <w:top w:val="nil"/>
              <w:left w:val="nil"/>
              <w:bottom w:val="single" w:sz="4" w:space="0" w:color="auto"/>
              <w:right w:val="single" w:sz="4" w:space="0" w:color="auto"/>
            </w:tcBorders>
            <w:shd w:val="clear" w:color="auto" w:fill="auto"/>
            <w:vAlign w:val="center"/>
          </w:tcPr>
          <w:p w14:paraId="10A16159"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714" w:type="pct"/>
            <w:tcBorders>
              <w:top w:val="nil"/>
              <w:left w:val="nil"/>
              <w:bottom w:val="single" w:sz="4" w:space="0" w:color="auto"/>
              <w:right w:val="single" w:sz="4" w:space="0" w:color="auto"/>
            </w:tcBorders>
            <w:shd w:val="clear" w:color="auto" w:fill="auto"/>
            <w:vAlign w:val="center"/>
          </w:tcPr>
          <w:p w14:paraId="1A20472F"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714" w:type="pct"/>
            <w:tcBorders>
              <w:top w:val="nil"/>
              <w:left w:val="nil"/>
              <w:bottom w:val="single" w:sz="4" w:space="0" w:color="auto"/>
              <w:right w:val="single" w:sz="4" w:space="0" w:color="auto"/>
            </w:tcBorders>
            <w:shd w:val="clear" w:color="auto" w:fill="auto"/>
            <w:vAlign w:val="center"/>
          </w:tcPr>
          <w:p w14:paraId="6357A439"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714" w:type="pct"/>
            <w:tcBorders>
              <w:top w:val="nil"/>
              <w:left w:val="nil"/>
              <w:bottom w:val="single" w:sz="4" w:space="0" w:color="auto"/>
              <w:right w:val="single" w:sz="4" w:space="0" w:color="auto"/>
            </w:tcBorders>
            <w:shd w:val="clear" w:color="auto" w:fill="auto"/>
            <w:vAlign w:val="center"/>
          </w:tcPr>
          <w:p w14:paraId="344409DB"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c>
          <w:tcPr>
            <w:tcW w:w="714" w:type="pct"/>
            <w:tcBorders>
              <w:top w:val="nil"/>
              <w:left w:val="nil"/>
              <w:bottom w:val="single" w:sz="4" w:space="0" w:color="auto"/>
              <w:right w:val="single" w:sz="4" w:space="0" w:color="auto"/>
            </w:tcBorders>
            <w:shd w:val="clear" w:color="auto" w:fill="auto"/>
            <w:vAlign w:val="center"/>
          </w:tcPr>
          <w:p w14:paraId="313AE6A8" w14:textId="77777777" w:rsidR="008C3BBB" w:rsidRPr="007766D4" w:rsidRDefault="002C31B9" w:rsidP="002B2C53">
            <w:pPr>
              <w:widowControl/>
              <w:jc w:val="center"/>
              <w:rPr>
                <w:color w:val="000000" w:themeColor="text1"/>
                <w:kern w:val="0"/>
                <w:sz w:val="18"/>
                <w:szCs w:val="18"/>
              </w:rPr>
            </w:pPr>
            <w:r w:rsidRPr="007766D4">
              <w:rPr>
                <w:color w:val="000000" w:themeColor="text1"/>
                <w:kern w:val="0"/>
                <w:sz w:val="18"/>
                <w:szCs w:val="18"/>
              </w:rPr>
              <w:t>(mg/L)</w:t>
            </w:r>
          </w:p>
        </w:tc>
      </w:tr>
      <w:tr w:rsidR="007766D4" w:rsidRPr="007766D4" w14:paraId="57E670C0" w14:textId="77777777" w:rsidTr="002B2C53">
        <w:trPr>
          <w:trHeight w:val="340"/>
          <w:jc w:val="center"/>
        </w:trPr>
        <w:tc>
          <w:tcPr>
            <w:tcW w:w="715" w:type="pct"/>
            <w:tcBorders>
              <w:top w:val="nil"/>
              <w:left w:val="single" w:sz="4" w:space="0" w:color="auto"/>
              <w:bottom w:val="single" w:sz="4" w:space="0" w:color="auto"/>
              <w:right w:val="single" w:sz="4" w:space="0" w:color="auto"/>
            </w:tcBorders>
            <w:shd w:val="clear" w:color="auto" w:fill="auto"/>
            <w:vAlign w:val="center"/>
          </w:tcPr>
          <w:p w14:paraId="5AEED52C" w14:textId="3496F4CF"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生活污水</w:t>
            </w:r>
          </w:p>
        </w:tc>
        <w:tc>
          <w:tcPr>
            <w:tcW w:w="715" w:type="pct"/>
            <w:tcBorders>
              <w:top w:val="nil"/>
              <w:left w:val="nil"/>
              <w:bottom w:val="single" w:sz="4" w:space="0" w:color="auto"/>
              <w:right w:val="single" w:sz="4" w:space="0" w:color="auto"/>
            </w:tcBorders>
            <w:shd w:val="clear" w:color="auto" w:fill="auto"/>
            <w:vAlign w:val="center"/>
          </w:tcPr>
          <w:p w14:paraId="1774E33C" w14:textId="457CEB69"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1.978</w:t>
            </w:r>
          </w:p>
        </w:tc>
        <w:tc>
          <w:tcPr>
            <w:tcW w:w="714" w:type="pct"/>
            <w:tcBorders>
              <w:top w:val="nil"/>
              <w:left w:val="nil"/>
              <w:bottom w:val="single" w:sz="4" w:space="0" w:color="auto"/>
              <w:right w:val="single" w:sz="4" w:space="0" w:color="auto"/>
            </w:tcBorders>
            <w:shd w:val="clear" w:color="auto" w:fill="auto"/>
            <w:vAlign w:val="center"/>
          </w:tcPr>
          <w:p w14:paraId="7A3E3E00" w14:textId="4DC815EE"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400</w:t>
            </w:r>
          </w:p>
        </w:tc>
        <w:tc>
          <w:tcPr>
            <w:tcW w:w="714" w:type="pct"/>
            <w:tcBorders>
              <w:top w:val="nil"/>
              <w:left w:val="nil"/>
              <w:bottom w:val="single" w:sz="4" w:space="0" w:color="auto"/>
              <w:right w:val="single" w:sz="4" w:space="0" w:color="auto"/>
            </w:tcBorders>
            <w:shd w:val="clear" w:color="auto" w:fill="auto"/>
            <w:vAlign w:val="center"/>
          </w:tcPr>
          <w:p w14:paraId="40DD7199" w14:textId="22F85783"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160</w:t>
            </w:r>
          </w:p>
        </w:tc>
        <w:tc>
          <w:tcPr>
            <w:tcW w:w="714" w:type="pct"/>
            <w:tcBorders>
              <w:top w:val="nil"/>
              <w:left w:val="nil"/>
              <w:bottom w:val="single" w:sz="4" w:space="0" w:color="auto"/>
              <w:right w:val="single" w:sz="4" w:space="0" w:color="auto"/>
            </w:tcBorders>
            <w:shd w:val="clear" w:color="auto" w:fill="auto"/>
            <w:vAlign w:val="center"/>
          </w:tcPr>
          <w:p w14:paraId="0A5BCE21" w14:textId="78B4CD12"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230</w:t>
            </w:r>
          </w:p>
        </w:tc>
        <w:tc>
          <w:tcPr>
            <w:tcW w:w="714" w:type="pct"/>
            <w:tcBorders>
              <w:top w:val="nil"/>
              <w:left w:val="nil"/>
              <w:bottom w:val="single" w:sz="4" w:space="0" w:color="auto"/>
              <w:right w:val="single" w:sz="4" w:space="0" w:color="auto"/>
            </w:tcBorders>
            <w:shd w:val="clear" w:color="auto" w:fill="auto"/>
            <w:vAlign w:val="center"/>
          </w:tcPr>
          <w:p w14:paraId="7EFF8FC4" w14:textId="74D11539"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40</w:t>
            </w:r>
          </w:p>
        </w:tc>
        <w:tc>
          <w:tcPr>
            <w:tcW w:w="714" w:type="pct"/>
            <w:tcBorders>
              <w:top w:val="nil"/>
              <w:left w:val="nil"/>
              <w:bottom w:val="single" w:sz="4" w:space="0" w:color="auto"/>
              <w:right w:val="single" w:sz="4" w:space="0" w:color="auto"/>
            </w:tcBorders>
            <w:shd w:val="clear" w:color="auto" w:fill="auto"/>
            <w:vAlign w:val="center"/>
          </w:tcPr>
          <w:p w14:paraId="2D3B52DB" w14:textId="5FEDAC38"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5.8</w:t>
            </w:r>
          </w:p>
        </w:tc>
      </w:tr>
      <w:tr w:rsidR="007766D4" w:rsidRPr="007766D4" w14:paraId="6CFF0241" w14:textId="77777777" w:rsidTr="002B2C53">
        <w:trPr>
          <w:trHeight w:val="340"/>
          <w:jc w:val="center"/>
        </w:trPr>
        <w:tc>
          <w:tcPr>
            <w:tcW w:w="715" w:type="pct"/>
            <w:tcBorders>
              <w:top w:val="nil"/>
              <w:left w:val="single" w:sz="4" w:space="0" w:color="auto"/>
              <w:bottom w:val="single" w:sz="4" w:space="0" w:color="auto"/>
              <w:right w:val="single" w:sz="4" w:space="0" w:color="auto"/>
            </w:tcBorders>
            <w:shd w:val="clear" w:color="auto" w:fill="auto"/>
            <w:vAlign w:val="center"/>
          </w:tcPr>
          <w:p w14:paraId="3E8063BF" w14:textId="3B79D67D"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工业废水</w:t>
            </w:r>
          </w:p>
        </w:tc>
        <w:tc>
          <w:tcPr>
            <w:tcW w:w="715" w:type="pct"/>
            <w:tcBorders>
              <w:top w:val="nil"/>
              <w:left w:val="nil"/>
              <w:bottom w:val="single" w:sz="4" w:space="0" w:color="auto"/>
              <w:right w:val="single" w:sz="4" w:space="0" w:color="auto"/>
            </w:tcBorders>
            <w:shd w:val="clear" w:color="auto" w:fill="auto"/>
            <w:vAlign w:val="center"/>
          </w:tcPr>
          <w:p w14:paraId="5E7F62BD" w14:textId="76D2DEB8"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2.142</w:t>
            </w:r>
          </w:p>
        </w:tc>
        <w:tc>
          <w:tcPr>
            <w:tcW w:w="714" w:type="pct"/>
            <w:tcBorders>
              <w:top w:val="nil"/>
              <w:left w:val="nil"/>
              <w:bottom w:val="single" w:sz="4" w:space="0" w:color="auto"/>
              <w:right w:val="single" w:sz="4" w:space="0" w:color="auto"/>
            </w:tcBorders>
            <w:shd w:val="clear" w:color="auto" w:fill="auto"/>
            <w:vAlign w:val="center"/>
          </w:tcPr>
          <w:p w14:paraId="57FBCA05" w14:textId="185C86F8"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452</w:t>
            </w:r>
          </w:p>
        </w:tc>
        <w:tc>
          <w:tcPr>
            <w:tcW w:w="714" w:type="pct"/>
            <w:tcBorders>
              <w:top w:val="nil"/>
              <w:left w:val="nil"/>
              <w:bottom w:val="single" w:sz="4" w:space="0" w:color="auto"/>
              <w:right w:val="single" w:sz="4" w:space="0" w:color="auto"/>
            </w:tcBorders>
            <w:shd w:val="clear" w:color="auto" w:fill="auto"/>
            <w:vAlign w:val="center"/>
          </w:tcPr>
          <w:p w14:paraId="71820817" w14:textId="51279D98"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200.2</w:t>
            </w:r>
          </w:p>
        </w:tc>
        <w:tc>
          <w:tcPr>
            <w:tcW w:w="714" w:type="pct"/>
            <w:tcBorders>
              <w:top w:val="nil"/>
              <w:left w:val="nil"/>
              <w:bottom w:val="single" w:sz="4" w:space="0" w:color="auto"/>
              <w:right w:val="single" w:sz="4" w:space="0" w:color="auto"/>
            </w:tcBorders>
            <w:shd w:val="clear" w:color="auto" w:fill="auto"/>
            <w:vAlign w:val="center"/>
          </w:tcPr>
          <w:p w14:paraId="247D583D" w14:textId="592C472A"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225</w:t>
            </w:r>
          </w:p>
        </w:tc>
        <w:tc>
          <w:tcPr>
            <w:tcW w:w="714" w:type="pct"/>
            <w:tcBorders>
              <w:top w:val="nil"/>
              <w:left w:val="nil"/>
              <w:bottom w:val="single" w:sz="4" w:space="0" w:color="auto"/>
              <w:right w:val="single" w:sz="4" w:space="0" w:color="auto"/>
            </w:tcBorders>
            <w:shd w:val="clear" w:color="auto" w:fill="auto"/>
            <w:vAlign w:val="center"/>
          </w:tcPr>
          <w:p w14:paraId="77AED5A1" w14:textId="79609655"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39.9</w:t>
            </w:r>
          </w:p>
        </w:tc>
        <w:tc>
          <w:tcPr>
            <w:tcW w:w="714" w:type="pct"/>
            <w:tcBorders>
              <w:top w:val="nil"/>
              <w:left w:val="nil"/>
              <w:bottom w:val="single" w:sz="4" w:space="0" w:color="auto"/>
              <w:right w:val="single" w:sz="4" w:space="0" w:color="auto"/>
            </w:tcBorders>
            <w:shd w:val="clear" w:color="auto" w:fill="auto"/>
            <w:vAlign w:val="center"/>
          </w:tcPr>
          <w:p w14:paraId="0946678B" w14:textId="49A136AC"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0.15</w:t>
            </w:r>
          </w:p>
        </w:tc>
      </w:tr>
      <w:tr w:rsidR="007766D4" w:rsidRPr="007766D4" w14:paraId="17254A17" w14:textId="77777777" w:rsidTr="002B2C53">
        <w:trPr>
          <w:trHeight w:val="340"/>
          <w:jc w:val="center"/>
        </w:trPr>
        <w:tc>
          <w:tcPr>
            <w:tcW w:w="715" w:type="pct"/>
            <w:tcBorders>
              <w:top w:val="nil"/>
              <w:left w:val="single" w:sz="4" w:space="0" w:color="auto"/>
              <w:bottom w:val="single" w:sz="4" w:space="0" w:color="auto"/>
              <w:right w:val="single" w:sz="4" w:space="0" w:color="auto"/>
            </w:tcBorders>
            <w:shd w:val="clear" w:color="auto" w:fill="auto"/>
            <w:vAlign w:val="center"/>
          </w:tcPr>
          <w:p w14:paraId="0E0671C0" w14:textId="50A0BB5A"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混合污水</w:t>
            </w:r>
          </w:p>
        </w:tc>
        <w:tc>
          <w:tcPr>
            <w:tcW w:w="715" w:type="pct"/>
            <w:tcBorders>
              <w:top w:val="nil"/>
              <w:left w:val="nil"/>
              <w:bottom w:val="single" w:sz="4" w:space="0" w:color="auto"/>
              <w:right w:val="single" w:sz="4" w:space="0" w:color="auto"/>
            </w:tcBorders>
            <w:shd w:val="clear" w:color="auto" w:fill="auto"/>
            <w:vAlign w:val="center"/>
          </w:tcPr>
          <w:p w14:paraId="2846893A" w14:textId="5AEBFC9A"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4.12</w:t>
            </w:r>
          </w:p>
        </w:tc>
        <w:tc>
          <w:tcPr>
            <w:tcW w:w="714" w:type="pct"/>
            <w:tcBorders>
              <w:top w:val="nil"/>
              <w:left w:val="nil"/>
              <w:bottom w:val="single" w:sz="4" w:space="0" w:color="auto"/>
              <w:right w:val="single" w:sz="4" w:space="0" w:color="auto"/>
            </w:tcBorders>
            <w:shd w:val="clear" w:color="auto" w:fill="auto"/>
            <w:vAlign w:val="center"/>
          </w:tcPr>
          <w:p w14:paraId="350B2B92" w14:textId="6F9224F8"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432</w:t>
            </w:r>
          </w:p>
        </w:tc>
        <w:tc>
          <w:tcPr>
            <w:tcW w:w="714" w:type="pct"/>
            <w:tcBorders>
              <w:top w:val="nil"/>
              <w:left w:val="nil"/>
              <w:bottom w:val="single" w:sz="4" w:space="0" w:color="auto"/>
              <w:right w:val="single" w:sz="4" w:space="0" w:color="auto"/>
            </w:tcBorders>
            <w:shd w:val="clear" w:color="auto" w:fill="auto"/>
            <w:vAlign w:val="center"/>
          </w:tcPr>
          <w:p w14:paraId="08934E0B" w14:textId="47C8E7FA"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185</w:t>
            </w:r>
          </w:p>
        </w:tc>
        <w:tc>
          <w:tcPr>
            <w:tcW w:w="714" w:type="pct"/>
            <w:tcBorders>
              <w:top w:val="nil"/>
              <w:left w:val="nil"/>
              <w:bottom w:val="single" w:sz="4" w:space="0" w:color="auto"/>
              <w:right w:val="single" w:sz="4" w:space="0" w:color="auto"/>
            </w:tcBorders>
            <w:shd w:val="clear" w:color="auto" w:fill="auto"/>
            <w:vAlign w:val="center"/>
          </w:tcPr>
          <w:p w14:paraId="1625B2D9" w14:textId="7B454332"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227</w:t>
            </w:r>
          </w:p>
        </w:tc>
        <w:tc>
          <w:tcPr>
            <w:tcW w:w="714" w:type="pct"/>
            <w:tcBorders>
              <w:top w:val="nil"/>
              <w:left w:val="nil"/>
              <w:bottom w:val="single" w:sz="4" w:space="0" w:color="auto"/>
              <w:right w:val="single" w:sz="4" w:space="0" w:color="auto"/>
            </w:tcBorders>
            <w:shd w:val="clear" w:color="auto" w:fill="auto"/>
            <w:vAlign w:val="center"/>
          </w:tcPr>
          <w:p w14:paraId="3F4AE0CF" w14:textId="628CD1B7"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40</w:t>
            </w:r>
          </w:p>
        </w:tc>
        <w:tc>
          <w:tcPr>
            <w:tcW w:w="714" w:type="pct"/>
            <w:tcBorders>
              <w:top w:val="nil"/>
              <w:left w:val="nil"/>
              <w:bottom w:val="single" w:sz="4" w:space="0" w:color="auto"/>
              <w:right w:val="single" w:sz="4" w:space="0" w:color="auto"/>
            </w:tcBorders>
            <w:shd w:val="clear" w:color="auto" w:fill="auto"/>
            <w:vAlign w:val="center"/>
          </w:tcPr>
          <w:p w14:paraId="369F44F5" w14:textId="3AF86B92" w:rsidR="002B2C53" w:rsidRPr="007766D4" w:rsidRDefault="002B2C53" w:rsidP="002B2C53">
            <w:pPr>
              <w:widowControl/>
              <w:jc w:val="center"/>
              <w:rPr>
                <w:color w:val="000000" w:themeColor="text1"/>
                <w:kern w:val="0"/>
                <w:sz w:val="18"/>
                <w:szCs w:val="18"/>
              </w:rPr>
            </w:pPr>
            <w:r w:rsidRPr="007766D4">
              <w:rPr>
                <w:rFonts w:hint="eastAsia"/>
                <w:color w:val="000000" w:themeColor="text1"/>
                <w:sz w:val="18"/>
                <w:szCs w:val="18"/>
              </w:rPr>
              <w:t>2.34</w:t>
            </w:r>
          </w:p>
        </w:tc>
      </w:tr>
    </w:tbl>
    <w:p w14:paraId="0C981B17" w14:textId="77777777" w:rsidR="008C3BBB" w:rsidRPr="007766D4" w:rsidRDefault="008C3BBB">
      <w:pPr>
        <w:pStyle w:val="affff8"/>
        <w:rPr>
          <w:color w:val="000000" w:themeColor="text1"/>
        </w:rPr>
      </w:pPr>
    </w:p>
    <w:p w14:paraId="425406D0" w14:textId="77777777" w:rsidR="008C3BBB" w:rsidRPr="007766D4" w:rsidRDefault="002C31B9">
      <w:pPr>
        <w:pStyle w:val="affffffff7"/>
        <w:ind w:firstLine="480"/>
        <w:rPr>
          <w:color w:val="000000" w:themeColor="text1"/>
        </w:rPr>
      </w:pPr>
      <w:r w:rsidRPr="007766D4">
        <w:rPr>
          <w:rFonts w:hint="eastAsia"/>
          <w:color w:val="000000" w:themeColor="text1"/>
        </w:rPr>
        <w:t>通过前节对污水处理厂现状进水水质的分析可以看出，几个主要的进水水质指标如</w:t>
      </w:r>
      <w:r w:rsidRPr="007766D4">
        <w:rPr>
          <w:rFonts w:hint="eastAsia"/>
          <w:color w:val="000000" w:themeColor="text1"/>
        </w:rPr>
        <w:t>COD</w:t>
      </w:r>
      <w:r w:rsidRPr="007766D4">
        <w:rPr>
          <w:rFonts w:hint="eastAsia"/>
          <w:color w:val="000000" w:themeColor="text1"/>
        </w:rPr>
        <w:t>、</w:t>
      </w:r>
      <w:r w:rsidRPr="007766D4">
        <w:rPr>
          <w:rFonts w:hint="eastAsia"/>
          <w:color w:val="000000" w:themeColor="text1"/>
        </w:rPr>
        <w:t>BOD</w:t>
      </w:r>
      <w:r w:rsidRPr="007766D4">
        <w:rPr>
          <w:rFonts w:hint="eastAsia"/>
          <w:color w:val="000000" w:themeColor="text1"/>
          <w:vertAlign w:val="subscript"/>
        </w:rPr>
        <w:t>5</w:t>
      </w:r>
      <w:r w:rsidRPr="007766D4">
        <w:rPr>
          <w:rFonts w:hint="eastAsia"/>
          <w:color w:val="000000" w:themeColor="text1"/>
        </w:rPr>
        <w:t>、</w:t>
      </w:r>
      <w:r w:rsidRPr="007766D4">
        <w:rPr>
          <w:rFonts w:hint="eastAsia"/>
          <w:color w:val="000000" w:themeColor="text1"/>
        </w:rPr>
        <w:t>SS</w:t>
      </w:r>
      <w:r w:rsidRPr="007766D4">
        <w:rPr>
          <w:rFonts w:hint="eastAsia"/>
          <w:color w:val="000000" w:themeColor="text1"/>
        </w:rPr>
        <w:t>、</w:t>
      </w:r>
      <w:r w:rsidRPr="007766D4">
        <w:rPr>
          <w:rFonts w:hint="eastAsia"/>
          <w:color w:val="000000" w:themeColor="text1"/>
        </w:rPr>
        <w:t>NH</w:t>
      </w:r>
      <w:r w:rsidRPr="007766D4">
        <w:rPr>
          <w:rFonts w:hint="eastAsia"/>
          <w:color w:val="000000" w:themeColor="text1"/>
          <w:vertAlign w:val="subscript"/>
        </w:rPr>
        <w:t>3</w:t>
      </w:r>
      <w:r w:rsidRPr="007766D4">
        <w:rPr>
          <w:rFonts w:hint="eastAsia"/>
          <w:color w:val="000000" w:themeColor="text1"/>
        </w:rPr>
        <w:t xml:space="preserve">-N </w:t>
      </w:r>
      <w:r w:rsidRPr="007766D4">
        <w:rPr>
          <w:rFonts w:hint="eastAsia"/>
          <w:color w:val="000000" w:themeColor="text1"/>
        </w:rPr>
        <w:t>等都较原设计值低。根据污水厂进水水质的监测资料，主要指标频率分析结果如下表。</w:t>
      </w:r>
    </w:p>
    <w:p w14:paraId="2C964204" w14:textId="77777777" w:rsidR="008C3BBB" w:rsidRPr="007766D4" w:rsidRDefault="002C31B9">
      <w:pPr>
        <w:pStyle w:val="affffffff9"/>
        <w:rPr>
          <w:color w:val="000000" w:themeColor="text1"/>
        </w:rPr>
      </w:pPr>
      <w:r w:rsidRPr="007766D4">
        <w:rPr>
          <w:rFonts w:hint="eastAsia"/>
          <w:color w:val="000000" w:themeColor="text1"/>
        </w:rPr>
        <w:t>表</w:t>
      </w:r>
      <w:r w:rsidRPr="007766D4">
        <w:rPr>
          <w:rFonts w:hint="eastAsia"/>
          <w:color w:val="000000" w:themeColor="text1"/>
        </w:rPr>
        <w:t>3</w:t>
      </w:r>
      <w:r w:rsidRPr="007766D4">
        <w:rPr>
          <w:color w:val="000000" w:themeColor="text1"/>
        </w:rPr>
        <w:t xml:space="preserve">-2-13  </w:t>
      </w:r>
      <w:r w:rsidRPr="007766D4">
        <w:rPr>
          <w:rFonts w:hint="eastAsia"/>
          <w:color w:val="000000" w:themeColor="text1"/>
        </w:rPr>
        <w:t>一期工程实际进水频率分析表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1360"/>
        <w:gridCol w:w="1359"/>
        <w:gridCol w:w="1359"/>
        <w:gridCol w:w="1359"/>
        <w:gridCol w:w="1359"/>
        <w:gridCol w:w="1359"/>
      </w:tblGrid>
      <w:tr w:rsidR="007766D4" w:rsidRPr="007766D4" w14:paraId="3B8FE5DC" w14:textId="213FF923" w:rsidTr="00915BF8">
        <w:trPr>
          <w:trHeight w:val="312"/>
          <w:jc w:val="center"/>
        </w:trPr>
        <w:tc>
          <w:tcPr>
            <w:tcW w:w="715" w:type="pct"/>
            <w:vMerge w:val="restart"/>
            <w:shd w:val="clear" w:color="auto" w:fill="auto"/>
            <w:vAlign w:val="center"/>
          </w:tcPr>
          <w:p w14:paraId="1B6F4EE0" w14:textId="77777777" w:rsidR="00915BF8" w:rsidRPr="007766D4" w:rsidRDefault="00915BF8">
            <w:pPr>
              <w:widowControl/>
              <w:jc w:val="center"/>
              <w:rPr>
                <w:color w:val="000000" w:themeColor="text1"/>
                <w:kern w:val="0"/>
                <w:sz w:val="18"/>
                <w:szCs w:val="18"/>
              </w:rPr>
            </w:pPr>
            <w:r w:rsidRPr="007766D4">
              <w:rPr>
                <w:rFonts w:ascii="宋体" w:hAnsi="宋体" w:hint="eastAsia"/>
                <w:color w:val="000000" w:themeColor="text1"/>
                <w:kern w:val="0"/>
                <w:sz w:val="18"/>
                <w:szCs w:val="18"/>
              </w:rPr>
              <w:t>进水保证率</w:t>
            </w:r>
          </w:p>
        </w:tc>
        <w:tc>
          <w:tcPr>
            <w:tcW w:w="715" w:type="pct"/>
            <w:shd w:val="clear" w:color="auto" w:fill="auto"/>
            <w:vAlign w:val="center"/>
          </w:tcPr>
          <w:p w14:paraId="18319C6D"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CODcr</w:t>
            </w:r>
          </w:p>
        </w:tc>
        <w:tc>
          <w:tcPr>
            <w:tcW w:w="714" w:type="pct"/>
            <w:shd w:val="clear" w:color="auto" w:fill="auto"/>
            <w:vAlign w:val="center"/>
          </w:tcPr>
          <w:p w14:paraId="424ACC27"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BOD</w:t>
            </w:r>
            <w:r w:rsidRPr="007766D4">
              <w:rPr>
                <w:color w:val="000000" w:themeColor="text1"/>
                <w:kern w:val="0"/>
                <w:sz w:val="18"/>
                <w:szCs w:val="18"/>
                <w:vertAlign w:val="subscript"/>
              </w:rPr>
              <w:t>5</w:t>
            </w:r>
          </w:p>
        </w:tc>
        <w:tc>
          <w:tcPr>
            <w:tcW w:w="714" w:type="pct"/>
            <w:shd w:val="clear" w:color="auto" w:fill="auto"/>
            <w:vAlign w:val="center"/>
          </w:tcPr>
          <w:p w14:paraId="4A86C3BE"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SS</w:t>
            </w:r>
          </w:p>
        </w:tc>
        <w:tc>
          <w:tcPr>
            <w:tcW w:w="714" w:type="pct"/>
            <w:shd w:val="clear" w:color="auto" w:fill="auto"/>
            <w:vAlign w:val="center"/>
          </w:tcPr>
          <w:p w14:paraId="2F10261E"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r w:rsidRPr="007766D4">
              <w:rPr>
                <w:color w:val="000000" w:themeColor="text1"/>
                <w:kern w:val="0"/>
                <w:sz w:val="18"/>
                <w:szCs w:val="18"/>
              </w:rPr>
              <w:t>-N</w:t>
            </w:r>
          </w:p>
        </w:tc>
        <w:tc>
          <w:tcPr>
            <w:tcW w:w="714" w:type="pct"/>
            <w:shd w:val="clear" w:color="auto" w:fill="auto"/>
            <w:vAlign w:val="center"/>
          </w:tcPr>
          <w:p w14:paraId="19931B6D"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TP</w:t>
            </w:r>
          </w:p>
        </w:tc>
        <w:tc>
          <w:tcPr>
            <w:tcW w:w="714" w:type="pct"/>
            <w:vAlign w:val="center"/>
          </w:tcPr>
          <w:p w14:paraId="2E456D09" w14:textId="1ECA74ED" w:rsidR="00915BF8" w:rsidRPr="007766D4" w:rsidRDefault="00915BF8" w:rsidP="00915BF8">
            <w:pPr>
              <w:widowControl/>
              <w:jc w:val="center"/>
              <w:rPr>
                <w:color w:val="000000" w:themeColor="text1"/>
                <w:kern w:val="0"/>
                <w:sz w:val="18"/>
                <w:szCs w:val="18"/>
              </w:rPr>
            </w:pPr>
            <w:r w:rsidRPr="007766D4">
              <w:rPr>
                <w:rFonts w:hint="eastAsia"/>
                <w:color w:val="000000" w:themeColor="text1"/>
                <w:kern w:val="0"/>
                <w:sz w:val="18"/>
                <w:szCs w:val="18"/>
              </w:rPr>
              <w:t>TN</w:t>
            </w:r>
          </w:p>
        </w:tc>
      </w:tr>
      <w:tr w:rsidR="007766D4" w:rsidRPr="007766D4" w14:paraId="282F0DD1" w14:textId="3874CA63" w:rsidTr="00915BF8">
        <w:trPr>
          <w:trHeight w:val="312"/>
          <w:jc w:val="center"/>
        </w:trPr>
        <w:tc>
          <w:tcPr>
            <w:tcW w:w="715" w:type="pct"/>
            <w:vMerge/>
            <w:vAlign w:val="center"/>
          </w:tcPr>
          <w:p w14:paraId="1A720AC8" w14:textId="77777777" w:rsidR="00915BF8" w:rsidRPr="007766D4" w:rsidRDefault="00915BF8">
            <w:pPr>
              <w:widowControl/>
              <w:jc w:val="left"/>
              <w:rPr>
                <w:color w:val="000000" w:themeColor="text1"/>
                <w:kern w:val="0"/>
                <w:sz w:val="18"/>
                <w:szCs w:val="18"/>
              </w:rPr>
            </w:pPr>
          </w:p>
        </w:tc>
        <w:tc>
          <w:tcPr>
            <w:tcW w:w="715" w:type="pct"/>
            <w:shd w:val="clear" w:color="auto" w:fill="auto"/>
            <w:vAlign w:val="center"/>
          </w:tcPr>
          <w:p w14:paraId="241456AD"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mg/L</w:t>
            </w:r>
          </w:p>
        </w:tc>
        <w:tc>
          <w:tcPr>
            <w:tcW w:w="714" w:type="pct"/>
            <w:shd w:val="clear" w:color="auto" w:fill="auto"/>
            <w:vAlign w:val="center"/>
          </w:tcPr>
          <w:p w14:paraId="3B4DF148"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mg/L</w:t>
            </w:r>
          </w:p>
        </w:tc>
        <w:tc>
          <w:tcPr>
            <w:tcW w:w="714" w:type="pct"/>
            <w:shd w:val="clear" w:color="auto" w:fill="auto"/>
            <w:vAlign w:val="center"/>
          </w:tcPr>
          <w:p w14:paraId="382E271B"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mg/L</w:t>
            </w:r>
          </w:p>
        </w:tc>
        <w:tc>
          <w:tcPr>
            <w:tcW w:w="714" w:type="pct"/>
            <w:shd w:val="clear" w:color="auto" w:fill="auto"/>
            <w:vAlign w:val="center"/>
          </w:tcPr>
          <w:p w14:paraId="5D9F0961"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mg/L</w:t>
            </w:r>
          </w:p>
        </w:tc>
        <w:tc>
          <w:tcPr>
            <w:tcW w:w="714" w:type="pct"/>
            <w:shd w:val="clear" w:color="auto" w:fill="auto"/>
            <w:vAlign w:val="center"/>
          </w:tcPr>
          <w:p w14:paraId="3937AE86" w14:textId="77777777" w:rsidR="00915BF8" w:rsidRPr="007766D4" w:rsidRDefault="00915BF8">
            <w:pPr>
              <w:widowControl/>
              <w:jc w:val="center"/>
              <w:rPr>
                <w:color w:val="000000" w:themeColor="text1"/>
                <w:kern w:val="0"/>
                <w:sz w:val="18"/>
                <w:szCs w:val="18"/>
              </w:rPr>
            </w:pPr>
            <w:r w:rsidRPr="007766D4">
              <w:rPr>
                <w:color w:val="000000" w:themeColor="text1"/>
                <w:kern w:val="0"/>
                <w:sz w:val="18"/>
                <w:szCs w:val="18"/>
              </w:rPr>
              <w:t>mg/L</w:t>
            </w:r>
          </w:p>
        </w:tc>
        <w:tc>
          <w:tcPr>
            <w:tcW w:w="714" w:type="pct"/>
            <w:vAlign w:val="center"/>
          </w:tcPr>
          <w:p w14:paraId="738502D1" w14:textId="09A52007" w:rsidR="00915BF8" w:rsidRPr="007766D4" w:rsidRDefault="00915BF8" w:rsidP="00915BF8">
            <w:pPr>
              <w:widowControl/>
              <w:jc w:val="center"/>
              <w:rPr>
                <w:color w:val="000000" w:themeColor="text1"/>
                <w:kern w:val="0"/>
                <w:sz w:val="18"/>
                <w:szCs w:val="18"/>
              </w:rPr>
            </w:pPr>
            <w:r w:rsidRPr="007766D4">
              <w:rPr>
                <w:color w:val="000000" w:themeColor="text1"/>
                <w:kern w:val="0"/>
                <w:sz w:val="18"/>
                <w:szCs w:val="18"/>
              </w:rPr>
              <w:t>mg/L</w:t>
            </w:r>
          </w:p>
        </w:tc>
      </w:tr>
      <w:tr w:rsidR="007766D4" w:rsidRPr="007766D4" w14:paraId="6A058B9D" w14:textId="50C9F75F" w:rsidTr="00915BF8">
        <w:trPr>
          <w:trHeight w:val="312"/>
          <w:jc w:val="center"/>
        </w:trPr>
        <w:tc>
          <w:tcPr>
            <w:tcW w:w="715" w:type="pct"/>
            <w:shd w:val="clear" w:color="auto" w:fill="auto"/>
            <w:vAlign w:val="center"/>
          </w:tcPr>
          <w:p w14:paraId="3031DB2D" w14:textId="42AA874E"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60%</w:t>
            </w:r>
            <w:r w:rsidRPr="007766D4">
              <w:rPr>
                <w:rFonts w:hint="eastAsia"/>
                <w:color w:val="000000" w:themeColor="text1"/>
                <w:sz w:val="18"/>
                <w:szCs w:val="18"/>
              </w:rPr>
              <w:t>保证率</w:t>
            </w:r>
          </w:p>
        </w:tc>
        <w:tc>
          <w:tcPr>
            <w:tcW w:w="715" w:type="pct"/>
            <w:shd w:val="clear" w:color="auto" w:fill="auto"/>
            <w:vAlign w:val="center"/>
          </w:tcPr>
          <w:p w14:paraId="03B2156F" w14:textId="0C176765"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137.81</w:t>
            </w:r>
          </w:p>
        </w:tc>
        <w:tc>
          <w:tcPr>
            <w:tcW w:w="714" w:type="pct"/>
            <w:shd w:val="clear" w:color="auto" w:fill="auto"/>
            <w:vAlign w:val="center"/>
          </w:tcPr>
          <w:p w14:paraId="61ECECC2" w14:textId="37A91A67"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56.31</w:t>
            </w:r>
          </w:p>
        </w:tc>
        <w:tc>
          <w:tcPr>
            <w:tcW w:w="714" w:type="pct"/>
            <w:shd w:val="clear" w:color="auto" w:fill="auto"/>
            <w:vAlign w:val="center"/>
          </w:tcPr>
          <w:p w14:paraId="5943B979" w14:textId="1661C4B9"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114.95</w:t>
            </w:r>
          </w:p>
        </w:tc>
        <w:tc>
          <w:tcPr>
            <w:tcW w:w="714" w:type="pct"/>
            <w:shd w:val="clear" w:color="auto" w:fill="auto"/>
            <w:vAlign w:val="center"/>
          </w:tcPr>
          <w:p w14:paraId="162F3F7C" w14:textId="78F88157"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17.67</w:t>
            </w:r>
          </w:p>
        </w:tc>
        <w:tc>
          <w:tcPr>
            <w:tcW w:w="714" w:type="pct"/>
            <w:shd w:val="clear" w:color="auto" w:fill="auto"/>
            <w:vAlign w:val="center"/>
          </w:tcPr>
          <w:p w14:paraId="2DA33A6F" w14:textId="035F98CB"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2.62</w:t>
            </w:r>
          </w:p>
        </w:tc>
        <w:tc>
          <w:tcPr>
            <w:tcW w:w="714" w:type="pct"/>
            <w:vAlign w:val="center"/>
          </w:tcPr>
          <w:p w14:paraId="6F23E3A1" w14:textId="05755A13"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21.45</w:t>
            </w:r>
          </w:p>
        </w:tc>
      </w:tr>
      <w:tr w:rsidR="007766D4" w:rsidRPr="007766D4" w14:paraId="126266EE" w14:textId="4EE09BD0" w:rsidTr="00915BF8">
        <w:trPr>
          <w:trHeight w:val="312"/>
          <w:jc w:val="center"/>
        </w:trPr>
        <w:tc>
          <w:tcPr>
            <w:tcW w:w="715" w:type="pct"/>
            <w:shd w:val="clear" w:color="auto" w:fill="auto"/>
            <w:vAlign w:val="center"/>
          </w:tcPr>
          <w:p w14:paraId="71C9F753" w14:textId="4F55D579"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70%</w:t>
            </w:r>
            <w:r w:rsidRPr="007766D4">
              <w:rPr>
                <w:rFonts w:hint="eastAsia"/>
                <w:color w:val="000000" w:themeColor="text1"/>
                <w:sz w:val="18"/>
                <w:szCs w:val="18"/>
              </w:rPr>
              <w:t>保证率</w:t>
            </w:r>
          </w:p>
        </w:tc>
        <w:tc>
          <w:tcPr>
            <w:tcW w:w="715" w:type="pct"/>
            <w:shd w:val="clear" w:color="auto" w:fill="auto"/>
            <w:vAlign w:val="center"/>
          </w:tcPr>
          <w:p w14:paraId="6C221D91" w14:textId="22B88243"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156.79</w:t>
            </w:r>
          </w:p>
        </w:tc>
        <w:tc>
          <w:tcPr>
            <w:tcW w:w="714" w:type="pct"/>
            <w:shd w:val="clear" w:color="auto" w:fill="auto"/>
            <w:vAlign w:val="center"/>
          </w:tcPr>
          <w:p w14:paraId="73D52B99" w14:textId="4B495F1D"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62.48</w:t>
            </w:r>
          </w:p>
        </w:tc>
        <w:tc>
          <w:tcPr>
            <w:tcW w:w="714" w:type="pct"/>
            <w:shd w:val="clear" w:color="auto" w:fill="auto"/>
            <w:vAlign w:val="center"/>
          </w:tcPr>
          <w:p w14:paraId="53F68A63" w14:textId="28EC19DF"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118.78</w:t>
            </w:r>
          </w:p>
        </w:tc>
        <w:tc>
          <w:tcPr>
            <w:tcW w:w="714" w:type="pct"/>
            <w:shd w:val="clear" w:color="auto" w:fill="auto"/>
            <w:vAlign w:val="center"/>
          </w:tcPr>
          <w:p w14:paraId="3427D0E8" w14:textId="6FE8D1DD"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20.11</w:t>
            </w:r>
          </w:p>
        </w:tc>
        <w:tc>
          <w:tcPr>
            <w:tcW w:w="714" w:type="pct"/>
            <w:shd w:val="clear" w:color="auto" w:fill="auto"/>
            <w:vAlign w:val="center"/>
          </w:tcPr>
          <w:p w14:paraId="76861F0F" w14:textId="025C4CF0"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3.37</w:t>
            </w:r>
          </w:p>
        </w:tc>
        <w:tc>
          <w:tcPr>
            <w:tcW w:w="714" w:type="pct"/>
            <w:vAlign w:val="center"/>
          </w:tcPr>
          <w:p w14:paraId="19C64C03" w14:textId="2A003F8C"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24.02</w:t>
            </w:r>
          </w:p>
        </w:tc>
      </w:tr>
      <w:tr w:rsidR="007766D4" w:rsidRPr="007766D4" w14:paraId="534340B6" w14:textId="675ED392" w:rsidTr="00915BF8">
        <w:trPr>
          <w:trHeight w:val="312"/>
          <w:jc w:val="center"/>
        </w:trPr>
        <w:tc>
          <w:tcPr>
            <w:tcW w:w="715" w:type="pct"/>
            <w:shd w:val="clear" w:color="auto" w:fill="auto"/>
            <w:vAlign w:val="center"/>
          </w:tcPr>
          <w:p w14:paraId="64138243" w14:textId="22EC55BE"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80%</w:t>
            </w:r>
            <w:r w:rsidRPr="007766D4">
              <w:rPr>
                <w:rFonts w:hint="eastAsia"/>
                <w:color w:val="000000" w:themeColor="text1"/>
                <w:sz w:val="18"/>
                <w:szCs w:val="18"/>
              </w:rPr>
              <w:t>保证率</w:t>
            </w:r>
          </w:p>
        </w:tc>
        <w:tc>
          <w:tcPr>
            <w:tcW w:w="715" w:type="pct"/>
            <w:shd w:val="clear" w:color="auto" w:fill="auto"/>
            <w:vAlign w:val="center"/>
          </w:tcPr>
          <w:p w14:paraId="5B794152" w14:textId="69FD75DD"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175.76</w:t>
            </w:r>
          </w:p>
        </w:tc>
        <w:tc>
          <w:tcPr>
            <w:tcW w:w="714" w:type="pct"/>
            <w:shd w:val="clear" w:color="auto" w:fill="auto"/>
            <w:vAlign w:val="center"/>
          </w:tcPr>
          <w:p w14:paraId="55CBBFBA" w14:textId="73C5067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68.65</w:t>
            </w:r>
          </w:p>
        </w:tc>
        <w:tc>
          <w:tcPr>
            <w:tcW w:w="714" w:type="pct"/>
            <w:shd w:val="clear" w:color="auto" w:fill="auto"/>
            <w:vAlign w:val="center"/>
          </w:tcPr>
          <w:p w14:paraId="048733B7" w14:textId="4A59CDF6"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123.43</w:t>
            </w:r>
          </w:p>
        </w:tc>
        <w:tc>
          <w:tcPr>
            <w:tcW w:w="714" w:type="pct"/>
            <w:shd w:val="clear" w:color="auto" w:fill="auto"/>
            <w:vAlign w:val="center"/>
          </w:tcPr>
          <w:p w14:paraId="51D7B198" w14:textId="001D30EB"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23.05</w:t>
            </w:r>
          </w:p>
        </w:tc>
        <w:tc>
          <w:tcPr>
            <w:tcW w:w="714" w:type="pct"/>
            <w:shd w:val="clear" w:color="auto" w:fill="auto"/>
            <w:vAlign w:val="center"/>
          </w:tcPr>
          <w:p w14:paraId="5AC5044F" w14:textId="0A2AD9D7"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7</w:t>
            </w:r>
          </w:p>
        </w:tc>
        <w:tc>
          <w:tcPr>
            <w:tcW w:w="714" w:type="pct"/>
            <w:vAlign w:val="center"/>
          </w:tcPr>
          <w:p w14:paraId="3BE788FE" w14:textId="28F3B74B"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27.25</w:t>
            </w:r>
          </w:p>
        </w:tc>
      </w:tr>
      <w:tr w:rsidR="007766D4" w:rsidRPr="007766D4" w14:paraId="04BEBDE4" w14:textId="3C7F42E7" w:rsidTr="00915BF8">
        <w:trPr>
          <w:trHeight w:val="312"/>
          <w:jc w:val="center"/>
        </w:trPr>
        <w:tc>
          <w:tcPr>
            <w:tcW w:w="715" w:type="pct"/>
            <w:shd w:val="clear" w:color="auto" w:fill="auto"/>
            <w:vAlign w:val="center"/>
          </w:tcPr>
          <w:p w14:paraId="5616632D" w14:textId="2074786C"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90%</w:t>
            </w:r>
            <w:r w:rsidRPr="007766D4">
              <w:rPr>
                <w:rFonts w:hint="eastAsia"/>
                <w:color w:val="000000" w:themeColor="text1"/>
                <w:sz w:val="18"/>
                <w:szCs w:val="18"/>
              </w:rPr>
              <w:t>保证率</w:t>
            </w:r>
          </w:p>
        </w:tc>
        <w:tc>
          <w:tcPr>
            <w:tcW w:w="715" w:type="pct"/>
            <w:shd w:val="clear" w:color="auto" w:fill="auto"/>
            <w:vAlign w:val="center"/>
          </w:tcPr>
          <w:p w14:paraId="33E7A61E" w14:textId="41082996"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224.95</w:t>
            </w:r>
          </w:p>
        </w:tc>
        <w:tc>
          <w:tcPr>
            <w:tcW w:w="714" w:type="pct"/>
            <w:shd w:val="clear" w:color="auto" w:fill="auto"/>
            <w:vAlign w:val="center"/>
          </w:tcPr>
          <w:p w14:paraId="58DC8E89" w14:textId="6375D3A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81.31</w:t>
            </w:r>
          </w:p>
        </w:tc>
        <w:tc>
          <w:tcPr>
            <w:tcW w:w="714" w:type="pct"/>
            <w:shd w:val="clear" w:color="auto" w:fill="auto"/>
            <w:vAlign w:val="center"/>
          </w:tcPr>
          <w:p w14:paraId="2054FC1B" w14:textId="0BA52B13"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128.47</w:t>
            </w:r>
          </w:p>
        </w:tc>
        <w:tc>
          <w:tcPr>
            <w:tcW w:w="714" w:type="pct"/>
            <w:shd w:val="clear" w:color="auto" w:fill="auto"/>
            <w:vAlign w:val="center"/>
          </w:tcPr>
          <w:p w14:paraId="77586595" w14:textId="6A4FEA6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26.73</w:t>
            </w:r>
          </w:p>
        </w:tc>
        <w:tc>
          <w:tcPr>
            <w:tcW w:w="714" w:type="pct"/>
            <w:shd w:val="clear" w:color="auto" w:fill="auto"/>
            <w:vAlign w:val="center"/>
          </w:tcPr>
          <w:p w14:paraId="153DF3CD" w14:textId="250474D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12.69</w:t>
            </w:r>
          </w:p>
        </w:tc>
        <w:tc>
          <w:tcPr>
            <w:tcW w:w="714" w:type="pct"/>
            <w:vAlign w:val="center"/>
          </w:tcPr>
          <w:p w14:paraId="79366E75" w14:textId="3702B42B"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31.04</w:t>
            </w:r>
          </w:p>
        </w:tc>
      </w:tr>
      <w:tr w:rsidR="007766D4" w:rsidRPr="007766D4" w14:paraId="637D9C67" w14:textId="77777777" w:rsidTr="00915BF8">
        <w:trPr>
          <w:trHeight w:val="312"/>
          <w:jc w:val="center"/>
        </w:trPr>
        <w:tc>
          <w:tcPr>
            <w:tcW w:w="715" w:type="pct"/>
            <w:shd w:val="clear" w:color="auto" w:fill="auto"/>
            <w:vAlign w:val="center"/>
          </w:tcPr>
          <w:p w14:paraId="457A0C03" w14:textId="7DC6B693"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95%</w:t>
            </w:r>
            <w:r w:rsidRPr="007766D4">
              <w:rPr>
                <w:rFonts w:hint="eastAsia"/>
                <w:color w:val="000000" w:themeColor="text1"/>
                <w:sz w:val="18"/>
                <w:szCs w:val="18"/>
              </w:rPr>
              <w:t>保证率</w:t>
            </w:r>
          </w:p>
        </w:tc>
        <w:tc>
          <w:tcPr>
            <w:tcW w:w="715" w:type="pct"/>
            <w:shd w:val="clear" w:color="auto" w:fill="auto"/>
            <w:vAlign w:val="center"/>
          </w:tcPr>
          <w:p w14:paraId="762BABEC" w14:textId="4B572741"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269.12</w:t>
            </w:r>
          </w:p>
        </w:tc>
        <w:tc>
          <w:tcPr>
            <w:tcW w:w="714" w:type="pct"/>
            <w:shd w:val="clear" w:color="auto" w:fill="auto"/>
            <w:vAlign w:val="center"/>
          </w:tcPr>
          <w:p w14:paraId="046F7EF7" w14:textId="6989BA35"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96.39</w:t>
            </w:r>
          </w:p>
        </w:tc>
        <w:tc>
          <w:tcPr>
            <w:tcW w:w="714" w:type="pct"/>
            <w:shd w:val="clear" w:color="auto" w:fill="auto"/>
            <w:vAlign w:val="center"/>
          </w:tcPr>
          <w:p w14:paraId="44667184" w14:textId="63B97C09"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134.48</w:t>
            </w:r>
          </w:p>
        </w:tc>
        <w:tc>
          <w:tcPr>
            <w:tcW w:w="714" w:type="pct"/>
            <w:shd w:val="clear" w:color="auto" w:fill="auto"/>
            <w:vAlign w:val="center"/>
          </w:tcPr>
          <w:p w14:paraId="291DC01A" w14:textId="5DD85DFA"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29.59</w:t>
            </w:r>
          </w:p>
        </w:tc>
        <w:tc>
          <w:tcPr>
            <w:tcW w:w="714" w:type="pct"/>
            <w:shd w:val="clear" w:color="auto" w:fill="auto"/>
            <w:vAlign w:val="center"/>
          </w:tcPr>
          <w:p w14:paraId="755F758A" w14:textId="509A3190"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16.61</w:t>
            </w:r>
          </w:p>
        </w:tc>
        <w:tc>
          <w:tcPr>
            <w:tcW w:w="714" w:type="pct"/>
            <w:vAlign w:val="center"/>
          </w:tcPr>
          <w:p w14:paraId="6A2D3600" w14:textId="466C30D0"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34.01</w:t>
            </w:r>
          </w:p>
        </w:tc>
      </w:tr>
      <w:tr w:rsidR="007766D4" w:rsidRPr="007766D4" w14:paraId="6E3BB577" w14:textId="77777777" w:rsidTr="00915BF8">
        <w:trPr>
          <w:trHeight w:val="312"/>
          <w:jc w:val="center"/>
        </w:trPr>
        <w:tc>
          <w:tcPr>
            <w:tcW w:w="715" w:type="pct"/>
            <w:shd w:val="clear" w:color="auto" w:fill="auto"/>
            <w:vAlign w:val="center"/>
          </w:tcPr>
          <w:p w14:paraId="69E800A2" w14:textId="3F996AB0" w:rsidR="00915BF8" w:rsidRPr="007766D4" w:rsidRDefault="00915BF8" w:rsidP="00915BF8">
            <w:pPr>
              <w:widowControl/>
              <w:jc w:val="center"/>
              <w:rPr>
                <w:color w:val="000000" w:themeColor="text1"/>
                <w:kern w:val="0"/>
                <w:sz w:val="18"/>
                <w:szCs w:val="18"/>
              </w:rPr>
            </w:pPr>
            <w:r w:rsidRPr="007766D4">
              <w:rPr>
                <w:rFonts w:hint="eastAsia"/>
                <w:color w:val="000000" w:themeColor="text1"/>
                <w:sz w:val="18"/>
                <w:szCs w:val="18"/>
              </w:rPr>
              <w:t>一期设计值</w:t>
            </w:r>
          </w:p>
        </w:tc>
        <w:tc>
          <w:tcPr>
            <w:tcW w:w="715" w:type="pct"/>
            <w:shd w:val="clear" w:color="auto" w:fill="auto"/>
            <w:vAlign w:val="center"/>
          </w:tcPr>
          <w:p w14:paraId="046D4556" w14:textId="7B9EB495"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500</w:t>
            </w:r>
          </w:p>
        </w:tc>
        <w:tc>
          <w:tcPr>
            <w:tcW w:w="714" w:type="pct"/>
            <w:shd w:val="clear" w:color="auto" w:fill="auto"/>
            <w:vAlign w:val="center"/>
          </w:tcPr>
          <w:p w14:paraId="6F0998BB" w14:textId="12829F62"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190</w:t>
            </w:r>
          </w:p>
        </w:tc>
        <w:tc>
          <w:tcPr>
            <w:tcW w:w="714" w:type="pct"/>
            <w:shd w:val="clear" w:color="auto" w:fill="auto"/>
            <w:vAlign w:val="center"/>
          </w:tcPr>
          <w:p w14:paraId="5E352961" w14:textId="382931C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300</w:t>
            </w:r>
          </w:p>
        </w:tc>
        <w:tc>
          <w:tcPr>
            <w:tcW w:w="714" w:type="pct"/>
            <w:shd w:val="clear" w:color="auto" w:fill="auto"/>
            <w:vAlign w:val="center"/>
          </w:tcPr>
          <w:p w14:paraId="38815A5C" w14:textId="1F670AC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35</w:t>
            </w:r>
          </w:p>
        </w:tc>
        <w:tc>
          <w:tcPr>
            <w:tcW w:w="714" w:type="pct"/>
            <w:shd w:val="clear" w:color="auto" w:fill="auto"/>
            <w:vAlign w:val="center"/>
          </w:tcPr>
          <w:p w14:paraId="55745962" w14:textId="4F14BD85"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6</w:t>
            </w:r>
          </w:p>
        </w:tc>
        <w:tc>
          <w:tcPr>
            <w:tcW w:w="714" w:type="pct"/>
            <w:vAlign w:val="center"/>
          </w:tcPr>
          <w:p w14:paraId="6B95D5E5" w14:textId="69B7799F"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40</w:t>
            </w:r>
          </w:p>
        </w:tc>
      </w:tr>
    </w:tbl>
    <w:p w14:paraId="24879312" w14:textId="77777777" w:rsidR="008C3BBB" w:rsidRPr="007766D4" w:rsidRDefault="008C3BBB">
      <w:pPr>
        <w:pStyle w:val="affff8"/>
        <w:rPr>
          <w:color w:val="000000" w:themeColor="text1"/>
        </w:rPr>
      </w:pPr>
    </w:p>
    <w:p w14:paraId="7E4CFDA5" w14:textId="77777777" w:rsidR="00915BF8" w:rsidRPr="007766D4" w:rsidRDefault="00915BF8">
      <w:pPr>
        <w:pStyle w:val="affffffff7"/>
        <w:ind w:firstLine="480"/>
        <w:rPr>
          <w:color w:val="000000" w:themeColor="text1"/>
        </w:rPr>
      </w:pPr>
      <w:r w:rsidRPr="007766D4">
        <w:rPr>
          <w:rFonts w:hint="eastAsia"/>
          <w:color w:val="000000" w:themeColor="text1"/>
        </w:rPr>
        <w:t>一期设计</w:t>
      </w:r>
      <w:r w:rsidRPr="007766D4">
        <w:rPr>
          <w:rFonts w:hint="eastAsia"/>
          <w:color w:val="000000" w:themeColor="text1"/>
        </w:rPr>
        <w:t>CODCr</w:t>
      </w:r>
      <w:r w:rsidRPr="007766D4">
        <w:rPr>
          <w:rFonts w:hint="eastAsia"/>
          <w:color w:val="000000" w:themeColor="text1"/>
        </w:rPr>
        <w:t>进水指标偏高，原设计值为</w:t>
      </w:r>
      <w:r w:rsidRPr="007766D4">
        <w:rPr>
          <w:rFonts w:hint="eastAsia"/>
          <w:color w:val="000000" w:themeColor="text1"/>
        </w:rPr>
        <w:t>500mg/L</w:t>
      </w:r>
      <w:r w:rsidRPr="007766D4">
        <w:rPr>
          <w:rFonts w:hint="eastAsia"/>
          <w:color w:val="000000" w:themeColor="text1"/>
        </w:rPr>
        <w:t>，实际进水保证率</w:t>
      </w:r>
      <w:r w:rsidRPr="007766D4">
        <w:rPr>
          <w:rFonts w:hint="eastAsia"/>
          <w:color w:val="000000" w:themeColor="text1"/>
        </w:rPr>
        <w:t>98.99%</w:t>
      </w:r>
      <w:r w:rsidRPr="007766D4">
        <w:rPr>
          <w:rFonts w:hint="eastAsia"/>
          <w:color w:val="000000" w:themeColor="text1"/>
        </w:rPr>
        <w:t>，一期设计</w:t>
      </w:r>
      <w:r w:rsidRPr="007766D4">
        <w:rPr>
          <w:rFonts w:hint="eastAsia"/>
          <w:color w:val="000000" w:themeColor="text1"/>
        </w:rPr>
        <w:t>BOD</w:t>
      </w:r>
      <w:r w:rsidRPr="005C3D8E">
        <w:rPr>
          <w:rFonts w:hint="eastAsia"/>
          <w:color w:val="000000" w:themeColor="text1"/>
          <w:vertAlign w:val="subscript"/>
        </w:rPr>
        <w:t>5</w:t>
      </w:r>
      <w:r w:rsidRPr="007766D4">
        <w:rPr>
          <w:rFonts w:hint="eastAsia"/>
          <w:color w:val="000000" w:themeColor="text1"/>
        </w:rPr>
        <w:t>进水指标偏高，原设计值为</w:t>
      </w:r>
      <w:r w:rsidRPr="007766D4">
        <w:rPr>
          <w:rFonts w:hint="eastAsia"/>
          <w:color w:val="000000" w:themeColor="text1"/>
        </w:rPr>
        <w:t>190mg/L</w:t>
      </w:r>
      <w:r w:rsidRPr="007766D4">
        <w:rPr>
          <w:rFonts w:hint="eastAsia"/>
          <w:color w:val="000000" w:themeColor="text1"/>
        </w:rPr>
        <w:t>，保证率</w:t>
      </w:r>
      <w:r w:rsidRPr="007766D4">
        <w:rPr>
          <w:rFonts w:hint="eastAsia"/>
          <w:color w:val="000000" w:themeColor="text1"/>
        </w:rPr>
        <w:t>99.46%</w:t>
      </w:r>
      <w:r w:rsidRPr="007766D4">
        <w:rPr>
          <w:rFonts w:hint="eastAsia"/>
          <w:color w:val="000000" w:themeColor="text1"/>
        </w:rPr>
        <w:t>，一期设计</w:t>
      </w:r>
      <w:r w:rsidRPr="007766D4">
        <w:rPr>
          <w:rFonts w:hint="eastAsia"/>
          <w:color w:val="000000" w:themeColor="text1"/>
        </w:rPr>
        <w:t xml:space="preserve">SS </w:t>
      </w:r>
      <w:r w:rsidRPr="007766D4">
        <w:rPr>
          <w:rFonts w:hint="eastAsia"/>
          <w:color w:val="000000" w:themeColor="text1"/>
        </w:rPr>
        <w:t>水指标偏高，原设计值为</w:t>
      </w:r>
      <w:r w:rsidRPr="007766D4">
        <w:rPr>
          <w:rFonts w:hint="eastAsia"/>
          <w:color w:val="000000" w:themeColor="text1"/>
        </w:rPr>
        <w:t>300mg/L</w:t>
      </w:r>
      <w:r w:rsidRPr="007766D4">
        <w:rPr>
          <w:rFonts w:hint="eastAsia"/>
          <w:color w:val="000000" w:themeColor="text1"/>
        </w:rPr>
        <w:t>，保证率</w:t>
      </w:r>
      <w:r w:rsidRPr="007766D4">
        <w:rPr>
          <w:rFonts w:hint="eastAsia"/>
          <w:color w:val="000000" w:themeColor="text1"/>
        </w:rPr>
        <w:t>100%</w:t>
      </w:r>
      <w:r w:rsidRPr="007766D4">
        <w:rPr>
          <w:rFonts w:hint="eastAsia"/>
          <w:color w:val="000000" w:themeColor="text1"/>
        </w:rPr>
        <w:t>，一期设计</w:t>
      </w:r>
      <w:r w:rsidRPr="007766D4">
        <w:rPr>
          <w:rFonts w:hint="eastAsia"/>
          <w:color w:val="000000" w:themeColor="text1"/>
        </w:rPr>
        <w:t>TP</w:t>
      </w:r>
      <w:r w:rsidRPr="007766D4">
        <w:rPr>
          <w:rFonts w:hint="eastAsia"/>
          <w:color w:val="000000" w:themeColor="text1"/>
        </w:rPr>
        <w:t>进水指标偏低，原设计值为</w:t>
      </w:r>
      <w:r w:rsidRPr="007766D4">
        <w:rPr>
          <w:rFonts w:hint="eastAsia"/>
          <w:color w:val="000000" w:themeColor="text1"/>
        </w:rPr>
        <w:t>6mg/L</w:t>
      </w:r>
      <w:r w:rsidRPr="007766D4">
        <w:rPr>
          <w:rFonts w:hint="eastAsia"/>
          <w:color w:val="000000" w:themeColor="text1"/>
        </w:rPr>
        <w:t>，保证率为</w:t>
      </w:r>
      <w:r w:rsidRPr="007766D4">
        <w:rPr>
          <w:rFonts w:hint="eastAsia"/>
          <w:color w:val="000000" w:themeColor="text1"/>
        </w:rPr>
        <w:t>77.68mg/L</w:t>
      </w:r>
      <w:r w:rsidRPr="007766D4">
        <w:rPr>
          <w:rFonts w:hint="eastAsia"/>
          <w:color w:val="000000" w:themeColor="text1"/>
        </w:rPr>
        <w:t>。一期设计</w:t>
      </w:r>
      <w:r w:rsidRPr="007766D4">
        <w:rPr>
          <w:rFonts w:hint="eastAsia"/>
          <w:color w:val="000000" w:themeColor="text1"/>
        </w:rPr>
        <w:t>NH</w:t>
      </w:r>
      <w:r w:rsidRPr="005C3D8E">
        <w:rPr>
          <w:rFonts w:hint="eastAsia"/>
          <w:color w:val="000000" w:themeColor="text1"/>
          <w:vertAlign w:val="subscript"/>
        </w:rPr>
        <w:t>3</w:t>
      </w:r>
      <w:r w:rsidRPr="007766D4">
        <w:rPr>
          <w:rFonts w:hint="eastAsia"/>
          <w:color w:val="000000" w:themeColor="text1"/>
        </w:rPr>
        <w:t>-N</w:t>
      </w:r>
      <w:r w:rsidRPr="007766D4">
        <w:rPr>
          <w:rFonts w:hint="eastAsia"/>
          <w:color w:val="000000" w:themeColor="text1"/>
        </w:rPr>
        <w:t>进水指标标高偏高，原设计值为</w:t>
      </w:r>
      <w:r w:rsidRPr="007766D4">
        <w:rPr>
          <w:rFonts w:hint="eastAsia"/>
          <w:color w:val="000000" w:themeColor="text1"/>
        </w:rPr>
        <w:t>35mg/L</w:t>
      </w:r>
      <w:r w:rsidRPr="007766D4">
        <w:rPr>
          <w:rFonts w:hint="eastAsia"/>
          <w:color w:val="000000" w:themeColor="text1"/>
        </w:rPr>
        <w:t>，保证率</w:t>
      </w:r>
      <w:r w:rsidRPr="007766D4">
        <w:rPr>
          <w:rFonts w:hint="eastAsia"/>
          <w:color w:val="000000" w:themeColor="text1"/>
        </w:rPr>
        <w:t>99.33%</w:t>
      </w:r>
      <w:r w:rsidRPr="007766D4">
        <w:rPr>
          <w:rFonts w:hint="eastAsia"/>
          <w:color w:val="000000" w:themeColor="text1"/>
        </w:rPr>
        <w:t>。</w:t>
      </w:r>
    </w:p>
    <w:p w14:paraId="0021D8B5" w14:textId="6AAB926F" w:rsidR="008C3BBB" w:rsidRPr="007766D4" w:rsidRDefault="00915BF8">
      <w:pPr>
        <w:pStyle w:val="affffffff7"/>
        <w:ind w:firstLine="480"/>
        <w:rPr>
          <w:color w:val="000000" w:themeColor="text1"/>
        </w:rPr>
      </w:pPr>
      <w:r w:rsidRPr="007766D4">
        <w:rPr>
          <w:rFonts w:hint="eastAsia"/>
          <w:color w:val="000000" w:themeColor="text1"/>
        </w:rPr>
        <w:t>造成实际进水水质与设计水质有较大的偏差，是由于当时缺乏水质资料、对水质浓度的</w:t>
      </w:r>
      <w:r w:rsidRPr="007766D4">
        <w:rPr>
          <w:rFonts w:hint="eastAsia"/>
          <w:color w:val="000000" w:themeColor="text1"/>
        </w:rPr>
        <w:lastRenderedPageBreak/>
        <w:t>上升幅度预期出现偏差，开发区工业废水的不规范接入，部分地下水渗入管道导致。</w:t>
      </w:r>
    </w:p>
    <w:p w14:paraId="219EFFF6" w14:textId="41BFBAA3" w:rsidR="008C3BBB" w:rsidRPr="007766D4" w:rsidRDefault="002C31B9">
      <w:pPr>
        <w:pStyle w:val="affffffff7"/>
        <w:ind w:firstLine="480"/>
        <w:rPr>
          <w:color w:val="000000" w:themeColor="text1"/>
        </w:rPr>
      </w:pPr>
      <w:r w:rsidRPr="007766D4">
        <w:rPr>
          <w:rFonts w:hint="eastAsia"/>
          <w:color w:val="000000" w:themeColor="text1"/>
        </w:rPr>
        <w:t>进水水质确定根据实际运行情况反映，一期出水各项指标均正常。根据分析结果显示</w:t>
      </w:r>
      <w:r w:rsidRPr="007766D4">
        <w:rPr>
          <w:rFonts w:hint="eastAsia"/>
          <w:color w:val="000000" w:themeColor="text1"/>
        </w:rPr>
        <w:t>TP</w:t>
      </w:r>
      <w:r w:rsidRPr="007766D4">
        <w:rPr>
          <w:rFonts w:hint="eastAsia"/>
          <w:color w:val="000000" w:themeColor="text1"/>
        </w:rPr>
        <w:t>、</w:t>
      </w:r>
      <w:r w:rsidRPr="007766D4">
        <w:rPr>
          <w:rFonts w:hint="eastAsia"/>
          <w:color w:val="000000" w:themeColor="text1"/>
        </w:rPr>
        <w:t>SS</w:t>
      </w:r>
      <w:r w:rsidRPr="007766D4">
        <w:rPr>
          <w:rFonts w:hint="eastAsia"/>
          <w:color w:val="000000" w:themeColor="text1"/>
        </w:rPr>
        <w:t>的设计值偏小，同时</w:t>
      </w:r>
      <w:r w:rsidRPr="007766D4">
        <w:rPr>
          <w:rFonts w:hint="eastAsia"/>
          <w:color w:val="000000" w:themeColor="text1"/>
        </w:rPr>
        <w:t>COD</w:t>
      </w:r>
      <w:r w:rsidRPr="007766D4">
        <w:rPr>
          <w:rFonts w:hint="eastAsia"/>
          <w:color w:val="000000" w:themeColor="text1"/>
          <w:vertAlign w:val="subscript"/>
        </w:rPr>
        <w:t>Cr</w:t>
      </w:r>
      <w:r w:rsidRPr="007766D4">
        <w:rPr>
          <w:rFonts w:hint="eastAsia"/>
          <w:color w:val="000000" w:themeColor="text1"/>
        </w:rPr>
        <w:t>、</w:t>
      </w:r>
      <w:r w:rsidRPr="007766D4">
        <w:rPr>
          <w:rFonts w:hint="eastAsia"/>
          <w:color w:val="000000" w:themeColor="text1"/>
        </w:rPr>
        <w:t>BOD</w:t>
      </w:r>
      <w:r w:rsidRPr="007766D4">
        <w:rPr>
          <w:rFonts w:hint="eastAsia"/>
          <w:color w:val="000000" w:themeColor="text1"/>
          <w:vertAlign w:val="subscript"/>
        </w:rPr>
        <w:t>5</w:t>
      </w:r>
      <w:r w:rsidRPr="007766D4">
        <w:rPr>
          <w:rFonts w:hint="eastAsia"/>
          <w:color w:val="000000" w:themeColor="text1"/>
        </w:rPr>
        <w:t>实际进水水质低于设计水质。根据经验设计值取值一般保证率控制在</w:t>
      </w:r>
      <w:r w:rsidRPr="007766D4">
        <w:rPr>
          <w:rFonts w:hint="eastAsia"/>
          <w:color w:val="000000" w:themeColor="text1"/>
        </w:rPr>
        <w:t>0.8~0.9</w:t>
      </w:r>
      <w:r w:rsidRPr="007766D4">
        <w:rPr>
          <w:rFonts w:hint="eastAsia"/>
          <w:color w:val="000000" w:themeColor="text1"/>
        </w:rPr>
        <w:t>之间（投资的效率）。取值较低，进水水质容易超过设计负荷，引发出水水质超标。取值较高，大部分时段进水水质在设计值之下，投资较大</w:t>
      </w:r>
      <w:r w:rsidR="005C3D8E">
        <w:rPr>
          <w:rFonts w:hint="eastAsia"/>
          <w:color w:val="000000" w:themeColor="text1"/>
        </w:rPr>
        <w:t>，</w:t>
      </w:r>
      <w:r w:rsidRPr="007766D4">
        <w:rPr>
          <w:rFonts w:hint="eastAsia"/>
          <w:color w:val="000000" w:themeColor="text1"/>
        </w:rPr>
        <w:t>运行不经济。根据实测水质、一期运行情况，同时为了保证工程的安全，为未来发展留有余地，设计进水水质宜适当留有空间。根据以上原则确定设计进水水质为：</w:t>
      </w:r>
    </w:p>
    <w:p w14:paraId="6BCE4AB2" w14:textId="77777777" w:rsidR="008C3BBB" w:rsidRPr="007766D4" w:rsidRDefault="002C31B9">
      <w:pPr>
        <w:pStyle w:val="affffffff9"/>
        <w:rPr>
          <w:color w:val="000000" w:themeColor="text1"/>
        </w:rPr>
      </w:pPr>
      <w:r w:rsidRPr="007766D4">
        <w:rPr>
          <w:rFonts w:hint="eastAsia"/>
          <w:color w:val="000000" w:themeColor="text1"/>
        </w:rPr>
        <w:t>表</w:t>
      </w:r>
      <w:r w:rsidRPr="007766D4">
        <w:rPr>
          <w:rFonts w:hint="eastAsia"/>
          <w:color w:val="000000" w:themeColor="text1"/>
        </w:rPr>
        <w:t>3</w:t>
      </w:r>
      <w:r w:rsidRPr="007766D4">
        <w:rPr>
          <w:color w:val="000000" w:themeColor="text1"/>
        </w:rPr>
        <w:t xml:space="preserve">-2-14  </w:t>
      </w:r>
      <w:r w:rsidRPr="007766D4">
        <w:rPr>
          <w:rFonts w:hint="eastAsia"/>
          <w:color w:val="000000" w:themeColor="text1"/>
        </w:rPr>
        <w:t>二期设计进水水质表</w:t>
      </w:r>
    </w:p>
    <w:tbl>
      <w:tblPr>
        <w:tblW w:w="5000" w:type="pct"/>
        <w:jc w:val="center"/>
        <w:tblLook w:val="04A0" w:firstRow="1" w:lastRow="0" w:firstColumn="1" w:lastColumn="0" w:noHBand="0" w:noVBand="1"/>
      </w:tblPr>
      <w:tblGrid>
        <w:gridCol w:w="1360"/>
        <w:gridCol w:w="1360"/>
        <w:gridCol w:w="1359"/>
        <w:gridCol w:w="1359"/>
        <w:gridCol w:w="1359"/>
        <w:gridCol w:w="1359"/>
        <w:gridCol w:w="1359"/>
      </w:tblGrid>
      <w:tr w:rsidR="007766D4" w:rsidRPr="007766D4" w14:paraId="7396B65E" w14:textId="77777777">
        <w:trPr>
          <w:trHeight w:val="340"/>
          <w:jc w:val="center"/>
        </w:trPr>
        <w:tc>
          <w:tcPr>
            <w:tcW w:w="71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146FB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项目</w:t>
            </w:r>
          </w:p>
        </w:tc>
        <w:tc>
          <w:tcPr>
            <w:tcW w:w="714" w:type="pct"/>
            <w:tcBorders>
              <w:top w:val="single" w:sz="4" w:space="0" w:color="auto"/>
              <w:left w:val="nil"/>
              <w:bottom w:val="single" w:sz="4" w:space="0" w:color="auto"/>
              <w:right w:val="single" w:sz="4" w:space="0" w:color="auto"/>
            </w:tcBorders>
            <w:shd w:val="clear" w:color="auto" w:fill="auto"/>
            <w:vAlign w:val="center"/>
          </w:tcPr>
          <w:p w14:paraId="7F0DE2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CODcr</w:t>
            </w:r>
          </w:p>
        </w:tc>
        <w:tc>
          <w:tcPr>
            <w:tcW w:w="714" w:type="pct"/>
            <w:tcBorders>
              <w:top w:val="single" w:sz="4" w:space="0" w:color="auto"/>
              <w:left w:val="nil"/>
              <w:bottom w:val="single" w:sz="4" w:space="0" w:color="auto"/>
              <w:right w:val="single" w:sz="4" w:space="0" w:color="auto"/>
            </w:tcBorders>
            <w:shd w:val="clear" w:color="auto" w:fill="auto"/>
            <w:vAlign w:val="center"/>
          </w:tcPr>
          <w:p w14:paraId="52AB6C8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BOD</w:t>
            </w:r>
            <w:r w:rsidRPr="007766D4">
              <w:rPr>
                <w:color w:val="000000" w:themeColor="text1"/>
                <w:kern w:val="0"/>
                <w:sz w:val="18"/>
                <w:szCs w:val="18"/>
                <w:vertAlign w:val="subscript"/>
              </w:rPr>
              <w:t>5</w:t>
            </w:r>
          </w:p>
        </w:tc>
        <w:tc>
          <w:tcPr>
            <w:tcW w:w="714" w:type="pct"/>
            <w:tcBorders>
              <w:top w:val="single" w:sz="4" w:space="0" w:color="auto"/>
              <w:left w:val="nil"/>
              <w:bottom w:val="single" w:sz="4" w:space="0" w:color="auto"/>
              <w:right w:val="single" w:sz="4" w:space="0" w:color="auto"/>
            </w:tcBorders>
            <w:shd w:val="clear" w:color="auto" w:fill="auto"/>
            <w:vAlign w:val="center"/>
          </w:tcPr>
          <w:p w14:paraId="156F8BA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SS</w:t>
            </w:r>
          </w:p>
        </w:tc>
        <w:tc>
          <w:tcPr>
            <w:tcW w:w="714" w:type="pct"/>
            <w:tcBorders>
              <w:top w:val="single" w:sz="4" w:space="0" w:color="auto"/>
              <w:left w:val="nil"/>
              <w:bottom w:val="single" w:sz="4" w:space="0" w:color="auto"/>
              <w:right w:val="single" w:sz="4" w:space="0" w:color="auto"/>
            </w:tcBorders>
            <w:shd w:val="clear" w:color="auto" w:fill="auto"/>
            <w:vAlign w:val="center"/>
          </w:tcPr>
          <w:p w14:paraId="734C5A6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r w:rsidRPr="007766D4">
              <w:rPr>
                <w:color w:val="000000" w:themeColor="text1"/>
                <w:kern w:val="0"/>
                <w:sz w:val="18"/>
                <w:szCs w:val="18"/>
              </w:rPr>
              <w:t>-N</w:t>
            </w:r>
          </w:p>
        </w:tc>
        <w:tc>
          <w:tcPr>
            <w:tcW w:w="714" w:type="pct"/>
            <w:tcBorders>
              <w:top w:val="single" w:sz="4" w:space="0" w:color="auto"/>
              <w:left w:val="nil"/>
              <w:bottom w:val="single" w:sz="4" w:space="0" w:color="auto"/>
              <w:right w:val="single" w:sz="4" w:space="0" w:color="auto"/>
            </w:tcBorders>
            <w:shd w:val="clear" w:color="auto" w:fill="auto"/>
            <w:vAlign w:val="center"/>
          </w:tcPr>
          <w:p w14:paraId="533432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TN</w:t>
            </w:r>
          </w:p>
        </w:tc>
        <w:tc>
          <w:tcPr>
            <w:tcW w:w="714" w:type="pct"/>
            <w:tcBorders>
              <w:top w:val="single" w:sz="4" w:space="0" w:color="auto"/>
              <w:left w:val="nil"/>
              <w:bottom w:val="single" w:sz="4" w:space="0" w:color="auto"/>
              <w:right w:val="single" w:sz="4" w:space="0" w:color="auto"/>
            </w:tcBorders>
            <w:shd w:val="clear" w:color="auto" w:fill="auto"/>
            <w:vAlign w:val="center"/>
          </w:tcPr>
          <w:p w14:paraId="1485FF1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TP</w:t>
            </w:r>
          </w:p>
        </w:tc>
      </w:tr>
      <w:tr w:rsidR="007766D4" w:rsidRPr="007766D4" w14:paraId="7FDE1824" w14:textId="77777777">
        <w:trPr>
          <w:trHeight w:val="340"/>
          <w:jc w:val="center"/>
        </w:trPr>
        <w:tc>
          <w:tcPr>
            <w:tcW w:w="714" w:type="pct"/>
            <w:vMerge/>
            <w:tcBorders>
              <w:top w:val="single" w:sz="4" w:space="0" w:color="auto"/>
              <w:left w:val="single" w:sz="4" w:space="0" w:color="auto"/>
              <w:bottom w:val="single" w:sz="4" w:space="0" w:color="auto"/>
              <w:right w:val="single" w:sz="4" w:space="0" w:color="auto"/>
            </w:tcBorders>
            <w:vAlign w:val="center"/>
          </w:tcPr>
          <w:p w14:paraId="77DF1EC5" w14:textId="77777777" w:rsidR="008C3BBB" w:rsidRPr="007766D4" w:rsidRDefault="008C3BBB">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vAlign w:val="center"/>
          </w:tcPr>
          <w:p w14:paraId="45AC57B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c>
          <w:tcPr>
            <w:tcW w:w="714" w:type="pct"/>
            <w:tcBorders>
              <w:top w:val="nil"/>
              <w:left w:val="nil"/>
              <w:bottom w:val="single" w:sz="4" w:space="0" w:color="auto"/>
              <w:right w:val="single" w:sz="4" w:space="0" w:color="auto"/>
            </w:tcBorders>
            <w:shd w:val="clear" w:color="auto" w:fill="auto"/>
            <w:vAlign w:val="center"/>
          </w:tcPr>
          <w:p w14:paraId="7FACD8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c>
          <w:tcPr>
            <w:tcW w:w="714" w:type="pct"/>
            <w:tcBorders>
              <w:top w:val="nil"/>
              <w:left w:val="nil"/>
              <w:bottom w:val="single" w:sz="4" w:space="0" w:color="auto"/>
              <w:right w:val="single" w:sz="4" w:space="0" w:color="auto"/>
            </w:tcBorders>
            <w:shd w:val="clear" w:color="auto" w:fill="auto"/>
            <w:vAlign w:val="center"/>
          </w:tcPr>
          <w:p w14:paraId="250CA0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c>
          <w:tcPr>
            <w:tcW w:w="714" w:type="pct"/>
            <w:tcBorders>
              <w:top w:val="nil"/>
              <w:left w:val="nil"/>
              <w:bottom w:val="single" w:sz="4" w:space="0" w:color="auto"/>
              <w:right w:val="single" w:sz="4" w:space="0" w:color="auto"/>
            </w:tcBorders>
            <w:shd w:val="clear" w:color="auto" w:fill="auto"/>
            <w:vAlign w:val="center"/>
          </w:tcPr>
          <w:p w14:paraId="707EB22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c>
          <w:tcPr>
            <w:tcW w:w="714" w:type="pct"/>
            <w:tcBorders>
              <w:top w:val="nil"/>
              <w:left w:val="nil"/>
              <w:bottom w:val="single" w:sz="4" w:space="0" w:color="auto"/>
              <w:right w:val="single" w:sz="4" w:space="0" w:color="auto"/>
            </w:tcBorders>
            <w:shd w:val="clear" w:color="auto" w:fill="auto"/>
            <w:vAlign w:val="center"/>
          </w:tcPr>
          <w:p w14:paraId="478526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c>
          <w:tcPr>
            <w:tcW w:w="714" w:type="pct"/>
            <w:tcBorders>
              <w:top w:val="nil"/>
              <w:left w:val="nil"/>
              <w:bottom w:val="single" w:sz="4" w:space="0" w:color="auto"/>
              <w:right w:val="single" w:sz="4" w:space="0" w:color="auto"/>
            </w:tcBorders>
            <w:shd w:val="clear" w:color="auto" w:fill="auto"/>
            <w:vAlign w:val="center"/>
          </w:tcPr>
          <w:p w14:paraId="5A2606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mg/L</w:t>
            </w:r>
          </w:p>
        </w:tc>
      </w:tr>
      <w:tr w:rsidR="007766D4" w:rsidRPr="007766D4" w14:paraId="6FF1B1A9" w14:textId="77777777">
        <w:trPr>
          <w:trHeight w:val="340"/>
          <w:jc w:val="center"/>
        </w:trPr>
        <w:tc>
          <w:tcPr>
            <w:tcW w:w="714" w:type="pct"/>
            <w:tcBorders>
              <w:top w:val="nil"/>
              <w:left w:val="single" w:sz="4" w:space="0" w:color="auto"/>
              <w:bottom w:val="single" w:sz="4" w:space="0" w:color="auto"/>
              <w:right w:val="single" w:sz="4" w:space="0" w:color="auto"/>
            </w:tcBorders>
            <w:shd w:val="clear" w:color="auto" w:fill="auto"/>
            <w:vAlign w:val="center"/>
          </w:tcPr>
          <w:p w14:paraId="06510AD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二期设计值</w:t>
            </w:r>
          </w:p>
        </w:tc>
        <w:tc>
          <w:tcPr>
            <w:tcW w:w="714" w:type="pct"/>
            <w:tcBorders>
              <w:top w:val="nil"/>
              <w:left w:val="nil"/>
              <w:bottom w:val="single" w:sz="4" w:space="0" w:color="auto"/>
              <w:right w:val="single" w:sz="4" w:space="0" w:color="auto"/>
            </w:tcBorders>
            <w:shd w:val="clear" w:color="auto" w:fill="auto"/>
            <w:vAlign w:val="center"/>
          </w:tcPr>
          <w:p w14:paraId="6E1A04B7" w14:textId="5701761B" w:rsidR="008C3BBB" w:rsidRPr="007766D4" w:rsidRDefault="00915BF8">
            <w:pPr>
              <w:widowControl/>
              <w:jc w:val="center"/>
              <w:rPr>
                <w:color w:val="000000" w:themeColor="text1"/>
                <w:kern w:val="0"/>
                <w:sz w:val="18"/>
                <w:szCs w:val="18"/>
              </w:rPr>
            </w:pPr>
            <w:r w:rsidRPr="007766D4">
              <w:rPr>
                <w:color w:val="000000" w:themeColor="text1"/>
                <w:kern w:val="0"/>
                <w:sz w:val="18"/>
                <w:szCs w:val="18"/>
              </w:rPr>
              <w:t>500</w:t>
            </w:r>
          </w:p>
        </w:tc>
        <w:tc>
          <w:tcPr>
            <w:tcW w:w="714" w:type="pct"/>
            <w:tcBorders>
              <w:top w:val="nil"/>
              <w:left w:val="nil"/>
              <w:bottom w:val="single" w:sz="4" w:space="0" w:color="auto"/>
              <w:right w:val="single" w:sz="4" w:space="0" w:color="auto"/>
            </w:tcBorders>
            <w:shd w:val="clear" w:color="auto" w:fill="auto"/>
            <w:vAlign w:val="center"/>
          </w:tcPr>
          <w:p w14:paraId="7733D12B" w14:textId="1249A47E" w:rsidR="008C3BBB" w:rsidRPr="007766D4" w:rsidRDefault="00915BF8">
            <w:pPr>
              <w:widowControl/>
              <w:jc w:val="center"/>
              <w:rPr>
                <w:color w:val="000000" w:themeColor="text1"/>
                <w:kern w:val="0"/>
                <w:sz w:val="18"/>
                <w:szCs w:val="18"/>
              </w:rPr>
            </w:pPr>
            <w:r w:rsidRPr="007766D4">
              <w:rPr>
                <w:color w:val="000000" w:themeColor="text1"/>
                <w:kern w:val="0"/>
                <w:sz w:val="18"/>
                <w:szCs w:val="18"/>
              </w:rPr>
              <w:t>190</w:t>
            </w:r>
          </w:p>
        </w:tc>
        <w:tc>
          <w:tcPr>
            <w:tcW w:w="714" w:type="pct"/>
            <w:tcBorders>
              <w:top w:val="nil"/>
              <w:left w:val="nil"/>
              <w:bottom w:val="single" w:sz="4" w:space="0" w:color="auto"/>
              <w:right w:val="single" w:sz="4" w:space="0" w:color="auto"/>
            </w:tcBorders>
            <w:shd w:val="clear" w:color="auto" w:fill="auto"/>
            <w:vAlign w:val="center"/>
          </w:tcPr>
          <w:p w14:paraId="19EC6605" w14:textId="0EF727EF" w:rsidR="008C3BBB" w:rsidRPr="007766D4" w:rsidRDefault="00915BF8">
            <w:pPr>
              <w:widowControl/>
              <w:jc w:val="center"/>
              <w:rPr>
                <w:color w:val="000000" w:themeColor="text1"/>
                <w:kern w:val="0"/>
                <w:sz w:val="18"/>
                <w:szCs w:val="18"/>
              </w:rPr>
            </w:pPr>
            <w:r w:rsidRPr="007766D4">
              <w:rPr>
                <w:color w:val="000000" w:themeColor="text1"/>
                <w:kern w:val="0"/>
                <w:sz w:val="18"/>
                <w:szCs w:val="18"/>
              </w:rPr>
              <w:t>300</w:t>
            </w:r>
          </w:p>
        </w:tc>
        <w:tc>
          <w:tcPr>
            <w:tcW w:w="714" w:type="pct"/>
            <w:tcBorders>
              <w:top w:val="nil"/>
              <w:left w:val="nil"/>
              <w:bottom w:val="single" w:sz="4" w:space="0" w:color="auto"/>
              <w:right w:val="single" w:sz="4" w:space="0" w:color="auto"/>
            </w:tcBorders>
            <w:shd w:val="clear" w:color="auto" w:fill="auto"/>
            <w:vAlign w:val="center"/>
          </w:tcPr>
          <w:p w14:paraId="1D1289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35</w:t>
            </w:r>
          </w:p>
        </w:tc>
        <w:tc>
          <w:tcPr>
            <w:tcW w:w="714" w:type="pct"/>
            <w:tcBorders>
              <w:top w:val="nil"/>
              <w:left w:val="nil"/>
              <w:bottom w:val="single" w:sz="4" w:space="0" w:color="auto"/>
              <w:right w:val="single" w:sz="4" w:space="0" w:color="auto"/>
            </w:tcBorders>
            <w:shd w:val="clear" w:color="auto" w:fill="auto"/>
            <w:vAlign w:val="center"/>
          </w:tcPr>
          <w:p w14:paraId="6B445CEA" w14:textId="7E5183DA" w:rsidR="008C3BBB" w:rsidRPr="007766D4" w:rsidRDefault="00915BF8">
            <w:pPr>
              <w:widowControl/>
              <w:jc w:val="center"/>
              <w:rPr>
                <w:color w:val="000000" w:themeColor="text1"/>
                <w:kern w:val="0"/>
                <w:sz w:val="18"/>
                <w:szCs w:val="18"/>
              </w:rPr>
            </w:pPr>
            <w:r w:rsidRPr="007766D4">
              <w:rPr>
                <w:color w:val="000000" w:themeColor="text1"/>
                <w:kern w:val="0"/>
                <w:sz w:val="18"/>
                <w:szCs w:val="18"/>
              </w:rPr>
              <w:t>40</w:t>
            </w:r>
          </w:p>
        </w:tc>
        <w:tc>
          <w:tcPr>
            <w:tcW w:w="714" w:type="pct"/>
            <w:tcBorders>
              <w:top w:val="nil"/>
              <w:left w:val="nil"/>
              <w:bottom w:val="single" w:sz="4" w:space="0" w:color="auto"/>
              <w:right w:val="single" w:sz="4" w:space="0" w:color="auto"/>
            </w:tcBorders>
            <w:shd w:val="clear" w:color="auto" w:fill="auto"/>
            <w:vAlign w:val="center"/>
          </w:tcPr>
          <w:p w14:paraId="38AD6B14" w14:textId="58876EED" w:rsidR="008C3BBB" w:rsidRPr="007766D4" w:rsidRDefault="00915BF8">
            <w:pPr>
              <w:widowControl/>
              <w:jc w:val="center"/>
              <w:rPr>
                <w:color w:val="000000" w:themeColor="text1"/>
                <w:kern w:val="0"/>
                <w:sz w:val="18"/>
                <w:szCs w:val="18"/>
              </w:rPr>
            </w:pPr>
            <w:r w:rsidRPr="007766D4">
              <w:rPr>
                <w:rFonts w:hint="eastAsia"/>
                <w:color w:val="000000" w:themeColor="text1"/>
                <w:kern w:val="0"/>
                <w:sz w:val="18"/>
                <w:szCs w:val="18"/>
              </w:rPr>
              <w:t>10</w:t>
            </w:r>
          </w:p>
        </w:tc>
      </w:tr>
    </w:tbl>
    <w:p w14:paraId="2639809B" w14:textId="77777777" w:rsidR="008C3BBB" w:rsidRPr="007766D4" w:rsidRDefault="008C3BBB">
      <w:pPr>
        <w:pStyle w:val="affff8"/>
        <w:rPr>
          <w:color w:val="000000" w:themeColor="text1"/>
        </w:rPr>
      </w:pPr>
    </w:p>
    <w:p w14:paraId="0707767B" w14:textId="77777777" w:rsidR="008C3BBB" w:rsidRPr="007766D4" w:rsidRDefault="002C31B9">
      <w:pPr>
        <w:spacing w:line="360" w:lineRule="auto"/>
        <w:ind w:firstLineChars="200" w:firstLine="480"/>
        <w:rPr>
          <w:rFonts w:asciiTheme="majorHAnsi" w:eastAsiaTheme="minorEastAsia" w:hAnsiTheme="majorHAnsi" w:cstheme="majorHAnsi"/>
          <w:color w:val="000000" w:themeColor="text1"/>
          <w:kern w:val="0"/>
          <w:sz w:val="24"/>
        </w:rPr>
      </w:pPr>
      <w:r w:rsidRPr="007766D4">
        <w:rPr>
          <w:rFonts w:asciiTheme="majorHAnsi" w:eastAsiaTheme="minorEastAsia" w:hAnsiTheme="majorHAnsi" w:cstheme="majorHAnsi"/>
          <w:color w:val="000000" w:themeColor="text1"/>
          <w:sz w:val="24"/>
        </w:rPr>
        <w:t>建设单位要求所有入</w:t>
      </w:r>
      <w:r w:rsidRPr="007766D4">
        <w:rPr>
          <w:rFonts w:asciiTheme="majorHAnsi" w:eastAsiaTheme="minorEastAsia" w:hAnsiTheme="majorHAnsi" w:cstheme="majorHAnsi" w:hint="eastAsia"/>
          <w:color w:val="000000" w:themeColor="text1"/>
          <w:sz w:val="24"/>
        </w:rPr>
        <w:t>开发区</w:t>
      </w:r>
      <w:r w:rsidRPr="007766D4">
        <w:rPr>
          <w:rFonts w:asciiTheme="majorHAnsi" w:eastAsiaTheme="minorEastAsia" w:hAnsiTheme="majorHAnsi" w:cstheme="majorHAnsi"/>
          <w:color w:val="000000" w:themeColor="text1"/>
          <w:sz w:val="24"/>
        </w:rPr>
        <w:t>企业的工业废水须根据自身外排废水特点进行预处理，达到</w:t>
      </w:r>
      <w:r w:rsidRPr="007766D4">
        <w:rPr>
          <w:rFonts w:asciiTheme="majorHAnsi" w:eastAsiaTheme="minorEastAsia" w:hAnsiTheme="majorHAnsi" w:cstheme="majorHAnsi"/>
          <w:color w:val="000000" w:themeColor="text1"/>
          <w:kern w:val="0"/>
          <w:sz w:val="24"/>
        </w:rPr>
        <w:t>设计进水水质要求后，方可排入污水</w:t>
      </w:r>
      <w:r w:rsidRPr="007766D4">
        <w:rPr>
          <w:rFonts w:asciiTheme="majorHAnsi" w:eastAsiaTheme="minorEastAsia" w:hAnsiTheme="majorHAnsi" w:cstheme="majorHAnsi" w:hint="eastAsia"/>
          <w:color w:val="000000" w:themeColor="text1"/>
          <w:kern w:val="0"/>
          <w:sz w:val="24"/>
        </w:rPr>
        <w:t>处理</w:t>
      </w:r>
      <w:r w:rsidRPr="007766D4">
        <w:rPr>
          <w:rFonts w:asciiTheme="majorHAnsi" w:eastAsiaTheme="minorEastAsia" w:hAnsiTheme="majorHAnsi" w:cstheme="majorHAnsi"/>
          <w:color w:val="000000" w:themeColor="text1"/>
          <w:kern w:val="0"/>
          <w:sz w:val="24"/>
        </w:rPr>
        <w:t>厂进行处理。</w:t>
      </w:r>
    </w:p>
    <w:p w14:paraId="4458FAB1" w14:textId="77777777" w:rsidR="008C3BBB" w:rsidRPr="007766D4" w:rsidRDefault="002C31B9">
      <w:pPr>
        <w:pStyle w:val="32"/>
        <w:rPr>
          <w:rFonts w:asciiTheme="majorHAnsi" w:hAnsiTheme="majorHAnsi" w:cstheme="majorHAnsi"/>
          <w:color w:val="000000" w:themeColor="text1"/>
        </w:rPr>
      </w:pPr>
      <w:r w:rsidRPr="007766D4">
        <w:rPr>
          <w:rFonts w:asciiTheme="majorHAnsi" w:eastAsia="黑体" w:hAnsiTheme="majorHAnsi" w:cstheme="majorHAnsi"/>
          <w:b w:val="0"/>
          <w:color w:val="000000" w:themeColor="text1"/>
        </w:rPr>
        <w:t xml:space="preserve">3.2.4 </w:t>
      </w:r>
      <w:r w:rsidRPr="007766D4">
        <w:rPr>
          <w:rFonts w:asciiTheme="majorHAnsi" w:eastAsia="黑体" w:hAnsiTheme="majorHAnsi" w:cstheme="majorHAnsi"/>
          <w:b w:val="0"/>
          <w:color w:val="000000" w:themeColor="text1"/>
        </w:rPr>
        <w:t>设计出水水质</w:t>
      </w:r>
    </w:p>
    <w:p w14:paraId="24962002"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东城污水处理厂出水排至苏大堰，最终汇入老淠河。</w:t>
      </w:r>
    </w:p>
    <w:p w14:paraId="2E56C00C" w14:textId="1239CC4A" w:rsidR="008C3BBB" w:rsidRPr="007766D4" w:rsidRDefault="002B2C53">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根据</w:t>
      </w:r>
      <w:r w:rsidRPr="007766D4">
        <w:rPr>
          <w:rFonts w:asciiTheme="majorHAnsi" w:hAnsiTheme="majorHAnsi" w:cstheme="majorHAnsi"/>
          <w:color w:val="000000" w:themeColor="text1"/>
          <w:sz w:val="24"/>
        </w:rPr>
        <w:t>设计方案，</w:t>
      </w:r>
      <w:r w:rsidRPr="007766D4">
        <w:rPr>
          <w:rFonts w:asciiTheme="majorHAnsi" w:hAnsiTheme="majorHAnsi" w:cstheme="majorHAnsi" w:hint="eastAsia"/>
          <w:color w:val="000000" w:themeColor="text1"/>
          <w:sz w:val="24"/>
        </w:rPr>
        <w:t>东城污水处理厂工业废水比例略低于</w:t>
      </w:r>
      <w:r w:rsidRPr="007766D4">
        <w:rPr>
          <w:rFonts w:asciiTheme="majorHAnsi" w:hAnsiTheme="majorHAnsi" w:cstheme="majorHAnsi" w:hint="eastAsia"/>
          <w:color w:val="000000" w:themeColor="text1"/>
          <w:sz w:val="24"/>
        </w:rPr>
        <w:t>50%</w:t>
      </w:r>
      <w:r w:rsidRPr="007766D4">
        <w:rPr>
          <w:rFonts w:asciiTheme="majorHAnsi" w:hAnsiTheme="majorHAnsi" w:cstheme="majorHAnsi" w:hint="eastAsia"/>
          <w:color w:val="000000" w:themeColor="text1"/>
          <w:sz w:val="24"/>
        </w:rPr>
        <w:t>考虑，按照《巢湖流域城镇污水处理厂和工业行业主要水污染物排放限值》（</w:t>
      </w:r>
      <w:r w:rsidRPr="007766D4">
        <w:rPr>
          <w:rFonts w:asciiTheme="majorHAnsi" w:hAnsiTheme="majorHAnsi" w:cstheme="majorHAnsi" w:hint="eastAsia"/>
          <w:color w:val="000000" w:themeColor="text1"/>
          <w:sz w:val="24"/>
        </w:rPr>
        <w:t>DB34/2710-2016</w:t>
      </w:r>
      <w:r w:rsidRPr="007766D4">
        <w:rPr>
          <w:rFonts w:asciiTheme="majorHAnsi" w:hAnsiTheme="majorHAnsi" w:cstheme="majorHAnsi" w:hint="eastAsia"/>
          <w:color w:val="000000" w:themeColor="text1"/>
          <w:sz w:val="24"/>
        </w:rPr>
        <w:t>），本工程按照城镇污水处理厂</w:t>
      </w:r>
      <w:r w:rsidRPr="007766D4">
        <w:rPr>
          <w:rFonts w:asciiTheme="majorHAnsi" w:hAnsiTheme="majorHAnsi" w:cstheme="majorHAnsi" w:hint="eastAsia"/>
          <w:color w:val="000000" w:themeColor="text1"/>
          <w:sz w:val="24"/>
        </w:rPr>
        <w:t>I</w:t>
      </w:r>
      <w:r w:rsidRPr="007766D4">
        <w:rPr>
          <w:rFonts w:asciiTheme="majorHAnsi" w:hAnsiTheme="majorHAnsi" w:cstheme="majorHAnsi" w:hint="eastAsia"/>
          <w:color w:val="000000" w:themeColor="text1"/>
          <w:sz w:val="24"/>
        </w:rPr>
        <w:t>类：接纳污水中工业废水量小于</w:t>
      </w:r>
      <w:r w:rsidRPr="007766D4">
        <w:rPr>
          <w:rFonts w:asciiTheme="majorHAnsi" w:hAnsiTheme="majorHAnsi" w:cstheme="majorHAnsi" w:hint="eastAsia"/>
          <w:color w:val="000000" w:themeColor="text1"/>
          <w:sz w:val="24"/>
        </w:rPr>
        <w:t>50%</w:t>
      </w:r>
      <w:r w:rsidRPr="007766D4">
        <w:rPr>
          <w:rFonts w:asciiTheme="majorHAnsi" w:hAnsiTheme="majorHAnsi" w:cstheme="majorHAnsi" w:hint="eastAsia"/>
          <w:color w:val="000000" w:themeColor="text1"/>
          <w:sz w:val="24"/>
        </w:rPr>
        <w:t>的城镇污水处理厂，其出水水质标准按照该类污水厂对应标准执行。</w:t>
      </w:r>
    </w:p>
    <w:p w14:paraId="51126599"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本工程具体设计出水水质如下表：</w:t>
      </w:r>
    </w:p>
    <w:p w14:paraId="49D0853C" w14:textId="77777777" w:rsidR="008C3BBB" w:rsidRPr="007766D4" w:rsidRDefault="002C31B9">
      <w:pPr>
        <w:widowControl/>
        <w:spacing w:line="360" w:lineRule="auto"/>
        <w:jc w:val="center"/>
        <w:rPr>
          <w:rFonts w:asciiTheme="majorHAnsi" w:eastAsia="黑体" w:hAnsiTheme="majorHAnsi" w:cstheme="majorHAnsi"/>
          <w:bCs/>
          <w:color w:val="000000" w:themeColor="text1"/>
          <w:sz w:val="24"/>
        </w:rPr>
      </w:pPr>
      <w:r w:rsidRPr="007766D4">
        <w:rPr>
          <w:rFonts w:asciiTheme="majorHAnsi" w:eastAsia="黑体" w:hAnsiTheme="majorHAnsi" w:cstheme="majorHAnsi"/>
          <w:bCs/>
          <w:color w:val="000000" w:themeColor="text1"/>
          <w:sz w:val="24"/>
        </w:rPr>
        <w:t>表</w:t>
      </w:r>
      <w:r w:rsidRPr="007766D4">
        <w:rPr>
          <w:rFonts w:asciiTheme="majorHAnsi" w:eastAsia="黑体" w:hAnsiTheme="majorHAnsi" w:cstheme="majorHAnsi"/>
          <w:bCs/>
          <w:color w:val="000000" w:themeColor="text1"/>
          <w:sz w:val="24"/>
        </w:rPr>
        <w:t xml:space="preserve">3-2-15  </w:t>
      </w:r>
      <w:r w:rsidRPr="007766D4">
        <w:rPr>
          <w:rFonts w:asciiTheme="majorHAnsi" w:eastAsia="黑体" w:hAnsiTheme="majorHAnsi" w:cstheme="majorHAnsi"/>
          <w:bCs/>
          <w:color w:val="000000" w:themeColor="text1"/>
          <w:sz w:val="24"/>
        </w:rPr>
        <w:t>设计出水水质</w:t>
      </w:r>
      <w:r w:rsidRPr="007766D4">
        <w:rPr>
          <w:rFonts w:asciiTheme="majorHAnsi" w:eastAsia="黑体" w:hAnsiTheme="majorHAnsi" w:cstheme="majorHAnsi"/>
          <w:bCs/>
          <w:color w:val="000000" w:themeColor="text1"/>
          <w:sz w:val="24"/>
        </w:rPr>
        <w:t xml:space="preserve">    </w:t>
      </w:r>
      <w:r w:rsidRPr="007766D4">
        <w:rPr>
          <w:rFonts w:asciiTheme="majorHAnsi" w:eastAsia="黑体" w:hAnsiTheme="majorHAnsi" w:cstheme="majorHAnsi"/>
          <w:bCs/>
          <w:color w:val="000000" w:themeColor="text1"/>
          <w:sz w:val="24"/>
        </w:rPr>
        <w:t>单位：</w:t>
      </w:r>
      <w:r w:rsidRPr="007766D4">
        <w:rPr>
          <w:rFonts w:asciiTheme="majorHAnsi" w:eastAsia="黑体" w:hAnsiTheme="majorHAnsi" w:cstheme="majorHAnsi"/>
          <w:bCs/>
          <w:color w:val="000000" w:themeColor="text1"/>
          <w:sz w:val="24"/>
        </w:rPr>
        <w:t>mg/L</w:t>
      </w:r>
    </w:p>
    <w:tbl>
      <w:tblPr>
        <w:tblW w:w="5000" w:type="pct"/>
        <w:tblLayout w:type="fixed"/>
        <w:tblLook w:val="04A0" w:firstRow="1" w:lastRow="0" w:firstColumn="1" w:lastColumn="0" w:noHBand="0" w:noVBand="1"/>
      </w:tblPr>
      <w:tblGrid>
        <w:gridCol w:w="1413"/>
        <w:gridCol w:w="1133"/>
        <w:gridCol w:w="851"/>
        <w:gridCol w:w="851"/>
        <w:gridCol w:w="851"/>
        <w:gridCol w:w="851"/>
        <w:gridCol w:w="851"/>
        <w:gridCol w:w="851"/>
        <w:gridCol w:w="1863"/>
      </w:tblGrid>
      <w:tr w:rsidR="007766D4" w:rsidRPr="007766D4" w14:paraId="68DFA742" w14:textId="77777777">
        <w:trPr>
          <w:trHeight w:val="340"/>
        </w:trPr>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5F9422CA"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项目</w:t>
            </w:r>
          </w:p>
        </w:tc>
        <w:tc>
          <w:tcPr>
            <w:tcW w:w="596" w:type="pct"/>
            <w:tcBorders>
              <w:top w:val="single" w:sz="4" w:space="0" w:color="auto"/>
              <w:left w:val="nil"/>
              <w:bottom w:val="single" w:sz="4" w:space="0" w:color="auto"/>
              <w:right w:val="single" w:sz="4" w:space="0" w:color="auto"/>
            </w:tcBorders>
            <w:shd w:val="clear" w:color="auto" w:fill="auto"/>
            <w:vAlign w:val="center"/>
          </w:tcPr>
          <w:p w14:paraId="510790F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pH(</w:t>
            </w:r>
            <w:r w:rsidRPr="007766D4">
              <w:rPr>
                <w:rFonts w:hint="eastAsia"/>
                <w:color w:val="000000" w:themeColor="text1"/>
                <w:kern w:val="0"/>
                <w:sz w:val="18"/>
                <w:szCs w:val="18"/>
              </w:rPr>
              <w:t>无量纲</w:t>
            </w:r>
            <w:r w:rsidRPr="007766D4">
              <w:rPr>
                <w:color w:val="000000" w:themeColor="text1"/>
                <w:kern w:val="0"/>
                <w:sz w:val="18"/>
                <w:szCs w:val="18"/>
              </w:rPr>
              <w:t>)</w:t>
            </w:r>
          </w:p>
        </w:tc>
        <w:tc>
          <w:tcPr>
            <w:tcW w:w="447" w:type="pct"/>
            <w:tcBorders>
              <w:top w:val="single" w:sz="4" w:space="0" w:color="auto"/>
              <w:left w:val="nil"/>
              <w:bottom w:val="single" w:sz="4" w:space="0" w:color="auto"/>
              <w:right w:val="single" w:sz="4" w:space="0" w:color="auto"/>
            </w:tcBorders>
            <w:shd w:val="clear" w:color="auto" w:fill="auto"/>
            <w:vAlign w:val="center"/>
          </w:tcPr>
          <w:p w14:paraId="2A51886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COD</w:t>
            </w:r>
          </w:p>
        </w:tc>
        <w:tc>
          <w:tcPr>
            <w:tcW w:w="447" w:type="pct"/>
            <w:tcBorders>
              <w:top w:val="single" w:sz="4" w:space="0" w:color="auto"/>
              <w:left w:val="nil"/>
              <w:bottom w:val="single" w:sz="4" w:space="0" w:color="auto"/>
              <w:right w:val="single" w:sz="4" w:space="0" w:color="auto"/>
            </w:tcBorders>
            <w:shd w:val="clear" w:color="auto" w:fill="auto"/>
            <w:vAlign w:val="center"/>
          </w:tcPr>
          <w:p w14:paraId="14E9EEF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BOD</w:t>
            </w:r>
            <w:r w:rsidRPr="007766D4">
              <w:rPr>
                <w:color w:val="000000" w:themeColor="text1"/>
                <w:kern w:val="0"/>
                <w:sz w:val="18"/>
                <w:szCs w:val="18"/>
                <w:vertAlign w:val="subscript"/>
              </w:rPr>
              <w:t>5</w:t>
            </w:r>
          </w:p>
        </w:tc>
        <w:tc>
          <w:tcPr>
            <w:tcW w:w="447" w:type="pct"/>
            <w:tcBorders>
              <w:top w:val="single" w:sz="4" w:space="0" w:color="auto"/>
              <w:left w:val="nil"/>
              <w:bottom w:val="single" w:sz="4" w:space="0" w:color="auto"/>
              <w:right w:val="single" w:sz="4" w:space="0" w:color="auto"/>
            </w:tcBorders>
            <w:shd w:val="clear" w:color="auto" w:fill="auto"/>
            <w:vAlign w:val="center"/>
          </w:tcPr>
          <w:p w14:paraId="6D8171FD"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氨氮</w:t>
            </w:r>
          </w:p>
        </w:tc>
        <w:tc>
          <w:tcPr>
            <w:tcW w:w="447" w:type="pct"/>
            <w:tcBorders>
              <w:top w:val="single" w:sz="4" w:space="0" w:color="auto"/>
              <w:left w:val="nil"/>
              <w:bottom w:val="single" w:sz="4" w:space="0" w:color="auto"/>
              <w:right w:val="single" w:sz="4" w:space="0" w:color="auto"/>
            </w:tcBorders>
            <w:shd w:val="clear" w:color="auto" w:fill="auto"/>
            <w:vAlign w:val="center"/>
          </w:tcPr>
          <w:p w14:paraId="19FEE53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SS</w:t>
            </w:r>
          </w:p>
        </w:tc>
        <w:tc>
          <w:tcPr>
            <w:tcW w:w="447" w:type="pct"/>
            <w:tcBorders>
              <w:top w:val="single" w:sz="4" w:space="0" w:color="auto"/>
              <w:left w:val="nil"/>
              <w:bottom w:val="single" w:sz="4" w:space="0" w:color="auto"/>
              <w:right w:val="single" w:sz="4" w:space="0" w:color="auto"/>
            </w:tcBorders>
            <w:shd w:val="clear" w:color="auto" w:fill="auto"/>
            <w:vAlign w:val="center"/>
          </w:tcPr>
          <w:p w14:paraId="62ABE41D"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总氮</w:t>
            </w:r>
          </w:p>
        </w:tc>
        <w:tc>
          <w:tcPr>
            <w:tcW w:w="447" w:type="pct"/>
            <w:tcBorders>
              <w:top w:val="single" w:sz="4" w:space="0" w:color="auto"/>
              <w:left w:val="nil"/>
              <w:bottom w:val="single" w:sz="4" w:space="0" w:color="auto"/>
              <w:right w:val="single" w:sz="4" w:space="0" w:color="auto"/>
            </w:tcBorders>
            <w:shd w:val="clear" w:color="auto" w:fill="auto"/>
            <w:vAlign w:val="center"/>
          </w:tcPr>
          <w:p w14:paraId="775B1FC6"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总磷</w:t>
            </w:r>
          </w:p>
        </w:tc>
        <w:tc>
          <w:tcPr>
            <w:tcW w:w="980" w:type="pct"/>
            <w:tcBorders>
              <w:top w:val="single" w:sz="4" w:space="0" w:color="auto"/>
              <w:left w:val="nil"/>
              <w:bottom w:val="single" w:sz="4" w:space="0" w:color="auto"/>
              <w:right w:val="single" w:sz="4" w:space="0" w:color="auto"/>
            </w:tcBorders>
            <w:shd w:val="clear" w:color="auto" w:fill="auto"/>
            <w:vAlign w:val="center"/>
          </w:tcPr>
          <w:p w14:paraId="7DDED6B4"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粪大肠杆菌群(个/L</w:t>
            </w:r>
            <w:r w:rsidRPr="007766D4">
              <w:rPr>
                <w:rFonts w:ascii="宋体" w:hAnsi="宋体" w:cs="宋体"/>
                <w:color w:val="000000" w:themeColor="text1"/>
                <w:kern w:val="0"/>
                <w:sz w:val="18"/>
                <w:szCs w:val="18"/>
              </w:rPr>
              <w:t>)</w:t>
            </w:r>
          </w:p>
        </w:tc>
      </w:tr>
      <w:tr w:rsidR="007766D4" w:rsidRPr="007766D4" w14:paraId="5CDC4C66" w14:textId="77777777">
        <w:trPr>
          <w:trHeight w:val="340"/>
        </w:trPr>
        <w:tc>
          <w:tcPr>
            <w:tcW w:w="743" w:type="pct"/>
            <w:tcBorders>
              <w:top w:val="nil"/>
              <w:left w:val="single" w:sz="4" w:space="0" w:color="auto"/>
              <w:bottom w:val="single" w:sz="4" w:space="0" w:color="auto"/>
              <w:right w:val="single" w:sz="4" w:space="0" w:color="auto"/>
            </w:tcBorders>
            <w:shd w:val="clear" w:color="auto" w:fill="auto"/>
            <w:vAlign w:val="center"/>
          </w:tcPr>
          <w:p w14:paraId="67207028"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尾水排放标准</w:t>
            </w:r>
          </w:p>
        </w:tc>
        <w:tc>
          <w:tcPr>
            <w:tcW w:w="596" w:type="pct"/>
            <w:tcBorders>
              <w:top w:val="nil"/>
              <w:left w:val="nil"/>
              <w:bottom w:val="single" w:sz="4" w:space="0" w:color="auto"/>
              <w:right w:val="single" w:sz="4" w:space="0" w:color="auto"/>
            </w:tcBorders>
            <w:shd w:val="clear" w:color="auto" w:fill="auto"/>
            <w:vAlign w:val="center"/>
          </w:tcPr>
          <w:p w14:paraId="627B9EE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6~9</w:t>
            </w:r>
          </w:p>
        </w:tc>
        <w:tc>
          <w:tcPr>
            <w:tcW w:w="447" w:type="pct"/>
            <w:tcBorders>
              <w:top w:val="nil"/>
              <w:left w:val="nil"/>
              <w:bottom w:val="single" w:sz="4" w:space="0" w:color="auto"/>
              <w:right w:val="single" w:sz="4" w:space="0" w:color="auto"/>
            </w:tcBorders>
            <w:shd w:val="clear" w:color="auto" w:fill="auto"/>
            <w:vAlign w:val="center"/>
          </w:tcPr>
          <w:p w14:paraId="3B8CAF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40</w:t>
            </w:r>
          </w:p>
        </w:tc>
        <w:tc>
          <w:tcPr>
            <w:tcW w:w="447" w:type="pct"/>
            <w:tcBorders>
              <w:top w:val="nil"/>
              <w:left w:val="nil"/>
              <w:bottom w:val="single" w:sz="4" w:space="0" w:color="auto"/>
              <w:right w:val="single" w:sz="4" w:space="0" w:color="auto"/>
            </w:tcBorders>
            <w:shd w:val="clear" w:color="auto" w:fill="auto"/>
            <w:vAlign w:val="center"/>
          </w:tcPr>
          <w:p w14:paraId="1F2C43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w:t>
            </w:r>
          </w:p>
        </w:tc>
        <w:tc>
          <w:tcPr>
            <w:tcW w:w="447" w:type="pct"/>
            <w:tcBorders>
              <w:top w:val="nil"/>
              <w:left w:val="nil"/>
              <w:bottom w:val="single" w:sz="4" w:space="0" w:color="auto"/>
              <w:right w:val="single" w:sz="4" w:space="0" w:color="auto"/>
            </w:tcBorders>
            <w:shd w:val="clear" w:color="auto" w:fill="auto"/>
            <w:vAlign w:val="center"/>
          </w:tcPr>
          <w:p w14:paraId="00286A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w:t>
            </w:r>
            <w:r w:rsidRPr="007766D4">
              <w:rPr>
                <w:rFonts w:ascii="宋体" w:hAnsi="宋体" w:hint="eastAsia"/>
                <w:color w:val="000000" w:themeColor="text1"/>
                <w:kern w:val="0"/>
                <w:sz w:val="18"/>
                <w:szCs w:val="18"/>
              </w:rPr>
              <w:t>(</w:t>
            </w:r>
            <w:r w:rsidRPr="007766D4">
              <w:rPr>
                <w:color w:val="000000" w:themeColor="text1"/>
                <w:kern w:val="0"/>
                <w:sz w:val="18"/>
                <w:szCs w:val="18"/>
              </w:rPr>
              <w:t>3.0</w:t>
            </w:r>
            <w:r w:rsidRPr="007766D4">
              <w:rPr>
                <w:rFonts w:ascii="宋体" w:hAnsi="宋体" w:hint="eastAsia"/>
                <w:color w:val="000000" w:themeColor="text1"/>
                <w:kern w:val="0"/>
                <w:sz w:val="18"/>
                <w:szCs w:val="18"/>
              </w:rPr>
              <w:t>)</w:t>
            </w:r>
          </w:p>
        </w:tc>
        <w:tc>
          <w:tcPr>
            <w:tcW w:w="447" w:type="pct"/>
            <w:tcBorders>
              <w:top w:val="nil"/>
              <w:left w:val="nil"/>
              <w:bottom w:val="single" w:sz="4" w:space="0" w:color="auto"/>
              <w:right w:val="single" w:sz="4" w:space="0" w:color="auto"/>
            </w:tcBorders>
            <w:shd w:val="clear" w:color="auto" w:fill="auto"/>
            <w:vAlign w:val="center"/>
          </w:tcPr>
          <w:p w14:paraId="298A17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w:t>
            </w:r>
          </w:p>
        </w:tc>
        <w:tc>
          <w:tcPr>
            <w:tcW w:w="447" w:type="pct"/>
            <w:tcBorders>
              <w:top w:val="nil"/>
              <w:left w:val="nil"/>
              <w:bottom w:val="single" w:sz="4" w:space="0" w:color="auto"/>
              <w:right w:val="single" w:sz="4" w:space="0" w:color="auto"/>
            </w:tcBorders>
            <w:shd w:val="clear" w:color="auto" w:fill="auto"/>
            <w:vAlign w:val="center"/>
          </w:tcPr>
          <w:p w14:paraId="31ADA3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w:t>
            </w:r>
            <w:r w:rsidRPr="007766D4">
              <w:rPr>
                <w:rFonts w:ascii="宋体" w:hAnsi="宋体" w:hint="eastAsia"/>
                <w:color w:val="000000" w:themeColor="text1"/>
                <w:kern w:val="0"/>
                <w:sz w:val="18"/>
                <w:szCs w:val="18"/>
              </w:rPr>
              <w:t>(</w:t>
            </w:r>
            <w:r w:rsidRPr="007766D4">
              <w:rPr>
                <w:color w:val="000000" w:themeColor="text1"/>
                <w:kern w:val="0"/>
                <w:sz w:val="18"/>
                <w:szCs w:val="18"/>
              </w:rPr>
              <w:t>12</w:t>
            </w:r>
            <w:r w:rsidRPr="007766D4">
              <w:rPr>
                <w:rFonts w:ascii="宋体" w:hAnsi="宋体"/>
                <w:color w:val="000000" w:themeColor="text1"/>
                <w:kern w:val="0"/>
                <w:sz w:val="18"/>
                <w:szCs w:val="18"/>
              </w:rPr>
              <w:t>)</w:t>
            </w:r>
          </w:p>
        </w:tc>
        <w:tc>
          <w:tcPr>
            <w:tcW w:w="447" w:type="pct"/>
            <w:tcBorders>
              <w:top w:val="nil"/>
              <w:left w:val="nil"/>
              <w:bottom w:val="single" w:sz="4" w:space="0" w:color="auto"/>
              <w:right w:val="single" w:sz="4" w:space="0" w:color="auto"/>
            </w:tcBorders>
            <w:shd w:val="clear" w:color="auto" w:fill="auto"/>
            <w:vAlign w:val="center"/>
          </w:tcPr>
          <w:p w14:paraId="6D7186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w:t>
            </w:r>
          </w:p>
        </w:tc>
        <w:tc>
          <w:tcPr>
            <w:tcW w:w="980" w:type="pct"/>
            <w:tcBorders>
              <w:top w:val="nil"/>
              <w:left w:val="nil"/>
              <w:bottom w:val="single" w:sz="4" w:space="0" w:color="auto"/>
              <w:right w:val="single" w:sz="4" w:space="0" w:color="auto"/>
            </w:tcBorders>
            <w:shd w:val="clear" w:color="auto" w:fill="auto"/>
            <w:vAlign w:val="center"/>
          </w:tcPr>
          <w:p w14:paraId="373DE73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1000</w:t>
            </w:r>
          </w:p>
        </w:tc>
      </w:tr>
    </w:tbl>
    <w:p w14:paraId="0A6BC4F7" w14:textId="77777777" w:rsidR="008C3BBB" w:rsidRPr="007766D4" w:rsidRDefault="002C31B9">
      <w:pPr>
        <w:rPr>
          <w:rFonts w:asciiTheme="majorHAnsi" w:eastAsiaTheme="minorEastAsia" w:hAnsiTheme="majorHAnsi" w:cstheme="majorHAnsi"/>
          <w:color w:val="000000" w:themeColor="text1"/>
          <w:sz w:val="18"/>
        </w:rPr>
      </w:pPr>
      <w:r w:rsidRPr="007766D4">
        <w:rPr>
          <w:rFonts w:asciiTheme="majorHAnsi" w:eastAsiaTheme="minorEastAsia" w:hAnsiTheme="majorHAnsi" w:cstheme="majorHAnsi"/>
          <w:color w:val="000000" w:themeColor="text1"/>
          <w:sz w:val="18"/>
        </w:rPr>
        <w:t>注：括号外数值为水温</w:t>
      </w:r>
      <w:r w:rsidRPr="007766D4">
        <w:rPr>
          <w:rFonts w:asciiTheme="majorHAnsi" w:eastAsiaTheme="minorEastAsia" w:hAnsiTheme="majorHAnsi" w:cstheme="majorHAnsi"/>
          <w:color w:val="000000" w:themeColor="text1"/>
          <w:sz w:val="18"/>
        </w:rPr>
        <w:t>&gt;12</w:t>
      </w:r>
      <w:r w:rsidRPr="007766D4">
        <w:rPr>
          <w:rFonts w:ascii="宋体" w:hAnsi="宋体" w:cs="宋体" w:hint="eastAsia"/>
          <w:color w:val="000000" w:themeColor="text1"/>
          <w:sz w:val="18"/>
        </w:rPr>
        <w:t>℃</w:t>
      </w:r>
      <w:r w:rsidRPr="007766D4">
        <w:rPr>
          <w:rFonts w:asciiTheme="majorHAnsi" w:eastAsiaTheme="minorEastAsia" w:hAnsiTheme="majorHAnsi" w:cstheme="majorHAnsi"/>
          <w:color w:val="000000" w:themeColor="text1"/>
          <w:sz w:val="18"/>
        </w:rPr>
        <w:t>时的控制指标，括号内数值为水温</w:t>
      </w:r>
      <w:r w:rsidRPr="007766D4">
        <w:rPr>
          <w:rFonts w:asciiTheme="majorHAnsi" w:eastAsiaTheme="minorEastAsia" w:hAnsiTheme="majorHAnsi" w:cstheme="majorHAnsi"/>
          <w:color w:val="000000" w:themeColor="text1"/>
          <w:sz w:val="18"/>
        </w:rPr>
        <w:t>≤12</w:t>
      </w:r>
      <w:r w:rsidRPr="007766D4">
        <w:rPr>
          <w:rFonts w:ascii="宋体" w:hAnsi="宋体" w:cs="宋体" w:hint="eastAsia"/>
          <w:color w:val="000000" w:themeColor="text1"/>
          <w:sz w:val="18"/>
        </w:rPr>
        <w:t>℃</w:t>
      </w:r>
      <w:r w:rsidRPr="007766D4">
        <w:rPr>
          <w:rFonts w:asciiTheme="majorHAnsi" w:eastAsiaTheme="minorEastAsia" w:hAnsiTheme="majorHAnsi" w:cstheme="majorHAnsi"/>
          <w:color w:val="000000" w:themeColor="text1"/>
          <w:sz w:val="18"/>
        </w:rPr>
        <w:t>时的控制指标</w:t>
      </w:r>
    </w:p>
    <w:p w14:paraId="636FFE63" w14:textId="77777777" w:rsidR="008C3BBB" w:rsidRPr="007766D4" w:rsidRDefault="008C3BBB">
      <w:pPr>
        <w:ind w:firstLineChars="200" w:firstLine="360"/>
        <w:rPr>
          <w:rFonts w:asciiTheme="majorHAnsi" w:eastAsiaTheme="minorEastAsia" w:hAnsiTheme="majorHAnsi" w:cstheme="majorHAnsi"/>
          <w:color w:val="000000" w:themeColor="text1"/>
          <w:sz w:val="18"/>
        </w:rPr>
      </w:pPr>
    </w:p>
    <w:p w14:paraId="5A7F00D1" w14:textId="77777777" w:rsidR="008C3BBB" w:rsidRPr="007766D4" w:rsidRDefault="002C31B9">
      <w:pPr>
        <w:pStyle w:val="21"/>
        <w:rPr>
          <w:rFonts w:asciiTheme="majorHAnsi" w:eastAsia="黑体" w:hAnsiTheme="majorHAnsi" w:cstheme="majorHAnsi"/>
          <w:b w:val="0"/>
          <w:color w:val="000000" w:themeColor="text1"/>
        </w:rPr>
      </w:pPr>
      <w:bookmarkStart w:id="363" w:name="_Toc38454705"/>
      <w:r w:rsidRPr="007766D4">
        <w:rPr>
          <w:rFonts w:asciiTheme="majorHAnsi" w:eastAsia="黑体" w:hAnsiTheme="majorHAnsi" w:cstheme="majorHAnsi"/>
          <w:b w:val="0"/>
          <w:color w:val="000000" w:themeColor="text1"/>
        </w:rPr>
        <w:t xml:space="preserve">3.3 </w:t>
      </w:r>
      <w:r w:rsidRPr="007766D4">
        <w:rPr>
          <w:rFonts w:asciiTheme="majorHAnsi" w:eastAsia="黑体" w:hAnsiTheme="majorHAnsi" w:cstheme="majorHAnsi"/>
          <w:b w:val="0"/>
          <w:color w:val="000000" w:themeColor="text1"/>
        </w:rPr>
        <w:t>污水处理方案</w:t>
      </w:r>
      <w:bookmarkEnd w:id="363"/>
    </w:p>
    <w:p w14:paraId="554F3E7F"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3.3.1 </w:t>
      </w:r>
      <w:r w:rsidRPr="007766D4">
        <w:rPr>
          <w:rFonts w:asciiTheme="majorHAnsi" w:eastAsia="黑体" w:hAnsiTheme="majorHAnsi" w:cstheme="majorHAnsi"/>
          <w:b w:val="0"/>
          <w:color w:val="000000" w:themeColor="text1"/>
        </w:rPr>
        <w:t>工艺设计原则</w:t>
      </w:r>
    </w:p>
    <w:p w14:paraId="5C1D6F8B"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为了实现工艺系统的高效稳定运行、节约运行费用及工程投资的目的，选择工艺必须满足以下几个原则：</w:t>
      </w:r>
    </w:p>
    <w:p w14:paraId="704D066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）工艺方案要先进、科学、合理，工艺方案的选择要确保本工程设计目标包括污水处理目标、污泥处理目标、臭气处理目标和环境保护目标的顺利实现。</w:t>
      </w:r>
    </w:p>
    <w:p w14:paraId="55FC891E"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2</w:t>
      </w:r>
      <w:r w:rsidRPr="007766D4">
        <w:rPr>
          <w:rFonts w:asciiTheme="majorHAnsi" w:hAnsiTheme="majorHAnsi" w:cstheme="majorHAnsi"/>
          <w:color w:val="000000" w:themeColor="text1"/>
        </w:rPr>
        <w:t>）工艺方案的选择要强调技术成熟、处理效果的稳定性、抗冲击负荷能力强，要确</w:t>
      </w:r>
      <w:r w:rsidRPr="007766D4">
        <w:rPr>
          <w:rFonts w:asciiTheme="majorHAnsi" w:hAnsiTheme="majorHAnsi" w:cstheme="majorHAnsi"/>
          <w:color w:val="000000" w:themeColor="text1"/>
        </w:rPr>
        <w:lastRenderedPageBreak/>
        <w:t>保污水处理、污泥处理和臭气处理的稳定达标。</w:t>
      </w:r>
    </w:p>
    <w:p w14:paraId="5425381C"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）处理工艺基建投资省和运行费用低、管理简单、污泥量少，以尽可能少的投入取得尽可能大的效益。</w:t>
      </w:r>
    </w:p>
    <w:p w14:paraId="32E67FCF"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4</w:t>
      </w:r>
      <w:r w:rsidRPr="007766D4">
        <w:rPr>
          <w:rFonts w:asciiTheme="majorHAnsi" w:hAnsiTheme="majorHAnsi" w:cstheme="majorHAnsi"/>
          <w:color w:val="000000" w:themeColor="text1"/>
        </w:rPr>
        <w:t>）所选工艺应能满足占地面积少，适应集约化、模块化设计、满足实际征地情况的要求。</w:t>
      </w:r>
    </w:p>
    <w:p w14:paraId="4FC208C8"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5</w:t>
      </w:r>
      <w:r w:rsidRPr="007766D4">
        <w:rPr>
          <w:rFonts w:asciiTheme="majorHAnsi" w:hAnsiTheme="majorHAnsi" w:cstheme="majorHAnsi"/>
          <w:color w:val="000000" w:themeColor="text1"/>
        </w:rPr>
        <w:t>）处理工艺运行管理方便，运行灵活，可根据不同的进水水质调整运行方式和参数。</w:t>
      </w:r>
    </w:p>
    <w:p w14:paraId="61D7BFAA"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6</w:t>
      </w:r>
      <w:r w:rsidRPr="007766D4">
        <w:rPr>
          <w:rFonts w:asciiTheme="majorHAnsi" w:hAnsiTheme="majorHAnsi" w:cstheme="majorHAnsi"/>
          <w:color w:val="000000" w:themeColor="text1"/>
        </w:rPr>
        <w:t>）工艺必须在国内有一定数量成功的工程实例。</w:t>
      </w:r>
    </w:p>
    <w:p w14:paraId="2CE0C2E3"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7</w:t>
      </w:r>
      <w:r w:rsidRPr="007766D4">
        <w:rPr>
          <w:rFonts w:asciiTheme="majorHAnsi" w:hAnsiTheme="majorHAnsi" w:cstheme="majorHAnsi"/>
          <w:color w:val="000000" w:themeColor="text1"/>
        </w:rPr>
        <w:t>）处理工艺选择要因地制宜，结合当地自然条件、土地条件、经济条件等综合考虑，选择适合项目特点的处理工艺。</w:t>
      </w:r>
    </w:p>
    <w:p w14:paraId="45A1480B"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8</w:t>
      </w:r>
      <w:r w:rsidRPr="007766D4">
        <w:rPr>
          <w:rFonts w:asciiTheme="majorHAnsi" w:hAnsiTheme="majorHAnsi" w:cstheme="majorHAnsi"/>
          <w:color w:val="000000" w:themeColor="text1"/>
        </w:rPr>
        <w:t>）针对本厂的特征水质，相应的采取有针对性的处理方案，确保污水可以经济合理的处理达标。</w:t>
      </w:r>
    </w:p>
    <w:p w14:paraId="5755B612"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9</w:t>
      </w:r>
      <w:r w:rsidRPr="007766D4">
        <w:rPr>
          <w:rFonts w:asciiTheme="majorHAnsi" w:hAnsiTheme="majorHAnsi" w:cstheme="majorHAnsi"/>
          <w:color w:val="000000" w:themeColor="text1"/>
        </w:rPr>
        <w:t>）设计中根据实际情况，在合理、经济、积极、慎重的原则下，力求采用先进的工艺、设备、材料等。</w:t>
      </w:r>
    </w:p>
    <w:p w14:paraId="0E36B5D8"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）选择适宜的自动化程度，提高管理水平，最大限度地发挥处理装置和构筑物的处理能力。可实现全厂生产过程无人值守，降低劳动强度和人工费用。</w:t>
      </w:r>
    </w:p>
    <w:p w14:paraId="63EAE91F"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11</w:t>
      </w:r>
      <w:r w:rsidRPr="007766D4">
        <w:rPr>
          <w:rFonts w:asciiTheme="majorHAnsi" w:hAnsiTheme="majorHAnsi" w:cstheme="majorHAnsi"/>
          <w:color w:val="000000" w:themeColor="text1"/>
        </w:rPr>
        <w:t>）工艺方案的选择要体现时代要求和创新，把</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节能、低碳</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作为工艺方案选择的一个重要标准，充分贯彻节能低碳设计的时代要求。</w:t>
      </w:r>
    </w:p>
    <w:p w14:paraId="45FE394E"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3.3.2 </w:t>
      </w:r>
      <w:r w:rsidRPr="007766D4">
        <w:rPr>
          <w:rFonts w:asciiTheme="majorHAnsi" w:eastAsia="黑体" w:hAnsiTheme="majorHAnsi" w:cstheme="majorHAnsi" w:hint="eastAsia"/>
          <w:b w:val="0"/>
          <w:color w:val="000000" w:themeColor="text1"/>
        </w:rPr>
        <w:t>总体工艺路线选择</w:t>
      </w:r>
    </w:p>
    <w:p w14:paraId="44E94685"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全国范围内，目前在北京、昆明等城市部分污水处理厂出水执行类地表</w:t>
      </w:r>
      <w:r w:rsidRPr="007766D4">
        <w:rPr>
          <w:rFonts w:hAnsi="宋体" w:cs="宋体" w:hint="eastAsia"/>
          <w:color w:val="000000" w:themeColor="text1"/>
          <w:sz w:val="24"/>
        </w:rPr>
        <w:t>Ⅳ</w:t>
      </w:r>
      <w:r w:rsidRPr="007766D4">
        <w:rPr>
          <w:rFonts w:asciiTheme="majorHAnsi" w:eastAsiaTheme="minorEastAsia" w:hAnsiTheme="majorHAnsi" w:cstheme="majorHAnsi"/>
          <w:color w:val="000000" w:themeColor="text1"/>
          <w:sz w:val="24"/>
        </w:rPr>
        <w:t>类水水质，由于对污水出水要求极为严格，目前主要采用的工艺基本为：短流程工艺（主要为</w:t>
      </w:r>
      <w:r w:rsidRPr="007766D4">
        <w:rPr>
          <w:rFonts w:asciiTheme="majorHAnsi" w:eastAsiaTheme="minorEastAsia" w:hAnsiTheme="majorHAnsi" w:cstheme="majorHAnsi"/>
          <w:color w:val="000000" w:themeColor="text1"/>
          <w:sz w:val="24"/>
        </w:rPr>
        <w:t>MBR</w:t>
      </w:r>
      <w:r w:rsidRPr="007766D4">
        <w:rPr>
          <w:rFonts w:asciiTheme="majorHAnsi" w:eastAsiaTheme="minorEastAsia" w:hAnsiTheme="majorHAnsi" w:cstheme="majorHAnsi"/>
          <w:color w:val="000000" w:themeColor="text1"/>
          <w:sz w:val="24"/>
        </w:rPr>
        <w:t>工艺）或长流程深度处理工艺（增加后续脱氮除磷及过滤单元）。由于《巢湖流域城镇污水处理厂和工业行业主要水污染物排放限值》（</w:t>
      </w:r>
      <w:r w:rsidRPr="007766D4">
        <w:rPr>
          <w:rFonts w:asciiTheme="majorHAnsi" w:eastAsiaTheme="minorEastAsia" w:hAnsiTheme="majorHAnsi" w:cstheme="majorHAnsi"/>
          <w:color w:val="000000" w:themeColor="text1"/>
          <w:sz w:val="24"/>
        </w:rPr>
        <w:t>DB34/2710-2016</w:t>
      </w:r>
      <w:r w:rsidRPr="007766D4">
        <w:rPr>
          <w:rFonts w:asciiTheme="majorHAnsi" w:eastAsiaTheme="minorEastAsia" w:hAnsiTheme="majorHAnsi" w:cstheme="majorHAnsi"/>
          <w:color w:val="000000" w:themeColor="text1"/>
          <w:sz w:val="24"/>
        </w:rPr>
        <w:t>）地方标准刚刚公布不久，目前安徽省内运行成功案例主要集中在合肥市域，其主要的工艺流程如下表所示。</w:t>
      </w:r>
    </w:p>
    <w:p w14:paraId="44432658"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根据调研，目前合肥市新建污水厂主体工艺主要为改良</w:t>
      </w:r>
      <w:r w:rsidRPr="007766D4">
        <w:rPr>
          <w:rFonts w:asciiTheme="majorHAnsi" w:eastAsiaTheme="minorEastAsia" w:hAnsiTheme="majorHAnsi" w:cstheme="majorHAnsi"/>
          <w:color w:val="000000" w:themeColor="text1"/>
          <w:sz w:val="24"/>
        </w:rPr>
        <w:t>AAO</w:t>
      </w:r>
      <w:r w:rsidRPr="007766D4">
        <w:rPr>
          <w:rFonts w:asciiTheme="majorHAnsi" w:eastAsiaTheme="minorEastAsia" w:hAnsiTheme="majorHAnsi" w:cstheme="majorHAnsi"/>
          <w:color w:val="000000" w:themeColor="text1"/>
          <w:sz w:val="24"/>
        </w:rPr>
        <w:t>（或多级</w:t>
      </w:r>
      <w:r w:rsidRPr="007766D4">
        <w:rPr>
          <w:rFonts w:asciiTheme="majorHAnsi" w:eastAsiaTheme="minorEastAsia" w:hAnsiTheme="majorHAnsi" w:cstheme="majorHAnsi"/>
          <w:color w:val="000000" w:themeColor="text1"/>
          <w:sz w:val="24"/>
        </w:rPr>
        <w:t>AO</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高效沉淀池</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反硝化深床滤池，扩建工程及全地埋工程由于用地限制，只考虑设置反硝化深床滤池。</w:t>
      </w:r>
    </w:p>
    <w:p w14:paraId="5F22E97D"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szCs w:val="24"/>
        </w:rPr>
      </w:pPr>
      <w:r w:rsidRPr="007766D4">
        <w:rPr>
          <w:rFonts w:asciiTheme="majorHAnsi" w:eastAsiaTheme="minorEastAsia" w:hAnsiTheme="majorHAnsi" w:cstheme="majorHAnsi"/>
          <w:color w:val="000000" w:themeColor="text1"/>
          <w:sz w:val="24"/>
          <w:szCs w:val="24"/>
        </w:rPr>
        <w:t>根据合肥市已经运行的污水处理厂工艺设计线路，结合运行的一期实际运行情况及该项目整体在新标准下进水水质和出水要求，项目需要采用三级深度处理工艺形式。</w:t>
      </w:r>
    </w:p>
    <w:p w14:paraId="59645359"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szCs w:val="24"/>
        </w:rPr>
      </w:pPr>
      <w:r w:rsidRPr="007766D4">
        <w:rPr>
          <w:rFonts w:asciiTheme="majorHAnsi" w:eastAsiaTheme="minorEastAsia" w:hAnsiTheme="majorHAnsi" w:cstheme="majorHAnsi"/>
          <w:color w:val="000000" w:themeColor="text1"/>
          <w:sz w:val="24"/>
          <w:szCs w:val="24"/>
        </w:rPr>
        <w:t>通常一级处理指大孔径的筛滤、拦截，沉砂和初步沉淀等工艺流程和相应单体，对污水中的悬浮物、漂浮物、无机物等有较好的去除效果，对</w:t>
      </w:r>
      <w:r w:rsidRPr="007766D4">
        <w:rPr>
          <w:rFonts w:asciiTheme="majorHAnsi" w:eastAsiaTheme="minorEastAsia" w:hAnsiTheme="majorHAnsi" w:cstheme="majorHAnsi"/>
          <w:color w:val="000000" w:themeColor="text1"/>
          <w:sz w:val="24"/>
          <w:szCs w:val="24"/>
        </w:rPr>
        <w:t>COD</w:t>
      </w:r>
      <w:r w:rsidRPr="007766D4">
        <w:rPr>
          <w:rFonts w:asciiTheme="majorHAnsi" w:eastAsiaTheme="minorEastAsia" w:hAnsiTheme="majorHAnsi" w:cstheme="majorHAnsi"/>
          <w:color w:val="000000" w:themeColor="text1"/>
          <w:sz w:val="24"/>
          <w:szCs w:val="24"/>
          <w:vertAlign w:val="subscript"/>
        </w:rPr>
        <w:t>Cr</w:t>
      </w:r>
      <w:r w:rsidRPr="007766D4">
        <w:rPr>
          <w:rFonts w:asciiTheme="majorHAnsi" w:eastAsiaTheme="minorEastAsia" w:hAnsiTheme="majorHAnsi" w:cstheme="majorHAnsi"/>
          <w:color w:val="000000" w:themeColor="text1"/>
          <w:sz w:val="24"/>
          <w:szCs w:val="24"/>
        </w:rPr>
        <w:t>和</w:t>
      </w:r>
      <w:r w:rsidRPr="007766D4">
        <w:rPr>
          <w:rFonts w:asciiTheme="majorHAnsi" w:eastAsiaTheme="minorEastAsia" w:hAnsiTheme="majorHAnsi" w:cstheme="majorHAnsi"/>
          <w:color w:val="000000" w:themeColor="text1"/>
          <w:sz w:val="24"/>
          <w:szCs w:val="24"/>
        </w:rPr>
        <w:t>SS</w:t>
      </w:r>
      <w:r w:rsidRPr="007766D4">
        <w:rPr>
          <w:rFonts w:asciiTheme="majorHAnsi" w:eastAsiaTheme="minorEastAsia" w:hAnsiTheme="majorHAnsi" w:cstheme="majorHAnsi"/>
          <w:color w:val="000000" w:themeColor="text1"/>
          <w:sz w:val="24"/>
          <w:szCs w:val="24"/>
        </w:rPr>
        <w:t>也有一定的去除率，对</w:t>
      </w:r>
      <w:r w:rsidRPr="007766D4">
        <w:rPr>
          <w:rFonts w:asciiTheme="majorHAnsi" w:eastAsiaTheme="minorEastAsia" w:hAnsiTheme="majorHAnsi" w:cstheme="majorHAnsi"/>
          <w:color w:val="000000" w:themeColor="text1"/>
          <w:sz w:val="24"/>
          <w:szCs w:val="24"/>
        </w:rPr>
        <w:t>TN</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NH</w:t>
      </w:r>
      <w:r w:rsidRPr="007766D4">
        <w:rPr>
          <w:rFonts w:asciiTheme="majorHAnsi" w:eastAsiaTheme="minorEastAsia" w:hAnsiTheme="majorHAnsi" w:cstheme="majorHAnsi"/>
          <w:color w:val="000000" w:themeColor="text1"/>
          <w:sz w:val="24"/>
          <w:szCs w:val="24"/>
          <w:vertAlign w:val="subscript"/>
        </w:rPr>
        <w:t>3</w:t>
      </w:r>
      <w:r w:rsidRPr="007766D4">
        <w:rPr>
          <w:rFonts w:asciiTheme="majorHAnsi" w:eastAsiaTheme="minorEastAsia" w:hAnsiTheme="majorHAnsi" w:cstheme="majorHAnsi"/>
          <w:color w:val="000000" w:themeColor="text1"/>
          <w:sz w:val="24"/>
          <w:szCs w:val="24"/>
        </w:rPr>
        <w:t>-N</w:t>
      </w:r>
      <w:r w:rsidRPr="007766D4">
        <w:rPr>
          <w:rFonts w:asciiTheme="majorHAnsi" w:eastAsiaTheme="minorEastAsia" w:hAnsiTheme="majorHAnsi" w:cstheme="majorHAnsi"/>
          <w:color w:val="000000" w:themeColor="text1"/>
          <w:sz w:val="24"/>
          <w:szCs w:val="24"/>
        </w:rPr>
        <w:t>和</w:t>
      </w:r>
      <w:r w:rsidRPr="007766D4">
        <w:rPr>
          <w:rFonts w:asciiTheme="majorHAnsi" w:eastAsiaTheme="minorEastAsia" w:hAnsiTheme="majorHAnsi" w:cstheme="majorHAnsi"/>
          <w:color w:val="000000" w:themeColor="text1"/>
          <w:sz w:val="24"/>
          <w:szCs w:val="24"/>
        </w:rPr>
        <w:t>TP</w:t>
      </w:r>
      <w:r w:rsidRPr="007766D4">
        <w:rPr>
          <w:rFonts w:asciiTheme="majorHAnsi" w:eastAsiaTheme="minorEastAsia" w:hAnsiTheme="majorHAnsi" w:cstheme="majorHAnsi"/>
          <w:color w:val="000000" w:themeColor="text1"/>
          <w:sz w:val="24"/>
          <w:szCs w:val="24"/>
        </w:rPr>
        <w:t>基本没有去除效果。下表是参考了我国现行的《室外排水设计规范》、日本的污水处理指南及国内知名设计单位在多年工作中的经验积累数据，大致说明了一级处理</w:t>
      </w:r>
      <w:r w:rsidRPr="007766D4">
        <w:rPr>
          <w:rFonts w:asciiTheme="majorHAnsi" w:eastAsiaTheme="minorEastAsia" w:hAnsiTheme="majorHAnsi" w:cstheme="majorHAnsi"/>
          <w:color w:val="000000" w:themeColor="text1"/>
          <w:sz w:val="24"/>
          <w:szCs w:val="24"/>
        </w:rPr>
        <w:lastRenderedPageBreak/>
        <w:t>对各污染指标的去除率。由表中数据可知，一级处理对</w:t>
      </w:r>
      <w:r w:rsidRPr="007766D4">
        <w:rPr>
          <w:rFonts w:asciiTheme="majorHAnsi" w:eastAsiaTheme="minorEastAsia" w:hAnsiTheme="majorHAnsi" w:cstheme="majorHAnsi"/>
          <w:color w:val="000000" w:themeColor="text1"/>
          <w:sz w:val="24"/>
          <w:szCs w:val="24"/>
        </w:rPr>
        <w:t>SS</w:t>
      </w:r>
      <w:r w:rsidRPr="007766D4">
        <w:rPr>
          <w:rFonts w:asciiTheme="majorHAnsi" w:eastAsiaTheme="minorEastAsia" w:hAnsiTheme="majorHAnsi" w:cstheme="majorHAnsi"/>
          <w:color w:val="000000" w:themeColor="text1"/>
          <w:sz w:val="24"/>
          <w:szCs w:val="24"/>
        </w:rPr>
        <w:t>有较明显去除率，对</w:t>
      </w:r>
      <w:r w:rsidRPr="007766D4">
        <w:rPr>
          <w:rFonts w:asciiTheme="majorHAnsi" w:eastAsiaTheme="minorEastAsia" w:hAnsiTheme="majorHAnsi" w:cstheme="majorHAnsi"/>
          <w:color w:val="000000" w:themeColor="text1"/>
          <w:sz w:val="24"/>
          <w:szCs w:val="24"/>
        </w:rPr>
        <w:t>COD</w:t>
      </w:r>
      <w:r w:rsidRPr="007766D4">
        <w:rPr>
          <w:rFonts w:asciiTheme="majorHAnsi" w:eastAsiaTheme="minorEastAsia" w:hAnsiTheme="majorHAnsi" w:cstheme="majorHAnsi"/>
          <w:color w:val="000000" w:themeColor="text1"/>
          <w:sz w:val="24"/>
          <w:szCs w:val="24"/>
          <w:vertAlign w:val="subscript"/>
        </w:rPr>
        <w:t>Cr</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BOD</w:t>
      </w:r>
      <w:r w:rsidRPr="007766D4">
        <w:rPr>
          <w:rFonts w:asciiTheme="majorHAnsi" w:eastAsiaTheme="minorEastAsia" w:hAnsiTheme="majorHAnsi" w:cstheme="majorHAnsi"/>
          <w:color w:val="000000" w:themeColor="text1"/>
          <w:sz w:val="24"/>
          <w:szCs w:val="24"/>
          <w:vertAlign w:val="subscript"/>
        </w:rPr>
        <w:t>5</w:t>
      </w:r>
      <w:r w:rsidRPr="007766D4">
        <w:rPr>
          <w:rFonts w:asciiTheme="majorHAnsi" w:eastAsiaTheme="minorEastAsia" w:hAnsiTheme="majorHAnsi" w:cstheme="majorHAnsi"/>
          <w:color w:val="000000" w:themeColor="text1"/>
          <w:sz w:val="24"/>
          <w:szCs w:val="24"/>
        </w:rPr>
        <w:t>的去除率有限，对</w:t>
      </w:r>
      <w:r w:rsidRPr="007766D4">
        <w:rPr>
          <w:rFonts w:asciiTheme="majorHAnsi" w:eastAsiaTheme="minorEastAsia" w:hAnsiTheme="majorHAnsi" w:cstheme="majorHAnsi"/>
          <w:color w:val="000000" w:themeColor="text1"/>
          <w:sz w:val="24"/>
          <w:szCs w:val="24"/>
        </w:rPr>
        <w:t>TN</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TP</w:t>
      </w:r>
      <w:r w:rsidRPr="007766D4">
        <w:rPr>
          <w:rFonts w:asciiTheme="majorHAnsi" w:eastAsiaTheme="minorEastAsia" w:hAnsiTheme="majorHAnsi" w:cstheme="majorHAnsi"/>
          <w:color w:val="000000" w:themeColor="text1"/>
          <w:sz w:val="24"/>
          <w:szCs w:val="24"/>
        </w:rPr>
        <w:t>等的去除率较低，在工艺设计中可以忽略。</w:t>
      </w:r>
    </w:p>
    <w:p w14:paraId="78DE6F98"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szCs w:val="24"/>
        </w:rPr>
      </w:pPr>
      <w:r w:rsidRPr="007766D4">
        <w:rPr>
          <w:rFonts w:asciiTheme="majorHAnsi" w:eastAsiaTheme="minorEastAsia" w:hAnsiTheme="majorHAnsi" w:cstheme="majorHAnsi"/>
          <w:color w:val="000000" w:themeColor="text1"/>
          <w:sz w:val="24"/>
          <w:szCs w:val="24"/>
        </w:rPr>
        <w:t>二级处理通常指生化处理和二次沉淀，通过生物降解作用，将有机污染物</w:t>
      </w:r>
      <w:r w:rsidRPr="007766D4">
        <w:rPr>
          <w:rFonts w:asciiTheme="majorHAnsi" w:eastAsiaTheme="minorEastAsia" w:hAnsiTheme="majorHAnsi" w:cstheme="majorHAnsi"/>
          <w:color w:val="000000" w:themeColor="text1"/>
          <w:sz w:val="24"/>
          <w:szCs w:val="24"/>
        </w:rPr>
        <w:t>BOD</w:t>
      </w:r>
      <w:r w:rsidRPr="007766D4">
        <w:rPr>
          <w:rFonts w:asciiTheme="majorHAnsi" w:eastAsiaTheme="minorEastAsia" w:hAnsiTheme="majorHAnsi" w:cstheme="majorHAnsi"/>
          <w:color w:val="000000" w:themeColor="text1"/>
          <w:sz w:val="24"/>
          <w:szCs w:val="24"/>
          <w:vertAlign w:val="subscript"/>
        </w:rPr>
        <w:t>5</w:t>
      </w:r>
      <w:r w:rsidRPr="007766D4">
        <w:rPr>
          <w:rFonts w:asciiTheme="majorHAnsi" w:eastAsiaTheme="minorEastAsia" w:hAnsiTheme="majorHAnsi" w:cstheme="majorHAnsi"/>
          <w:color w:val="000000" w:themeColor="text1"/>
          <w:sz w:val="24"/>
          <w:szCs w:val="24"/>
        </w:rPr>
        <w:t>和大部分</w:t>
      </w:r>
      <w:r w:rsidRPr="007766D4">
        <w:rPr>
          <w:rFonts w:asciiTheme="majorHAnsi" w:eastAsiaTheme="minorEastAsia" w:hAnsiTheme="majorHAnsi" w:cstheme="majorHAnsi"/>
          <w:color w:val="000000" w:themeColor="text1"/>
          <w:sz w:val="24"/>
          <w:szCs w:val="24"/>
        </w:rPr>
        <w:t>COD</w:t>
      </w:r>
      <w:r w:rsidRPr="007766D4">
        <w:rPr>
          <w:rFonts w:asciiTheme="majorHAnsi" w:eastAsiaTheme="minorEastAsia" w:hAnsiTheme="majorHAnsi" w:cstheme="majorHAnsi"/>
          <w:color w:val="000000" w:themeColor="text1"/>
          <w:sz w:val="24"/>
          <w:szCs w:val="24"/>
          <w:vertAlign w:val="subscript"/>
        </w:rPr>
        <w:t>Cr</w:t>
      </w:r>
      <w:r w:rsidRPr="007766D4">
        <w:rPr>
          <w:rFonts w:asciiTheme="majorHAnsi" w:eastAsiaTheme="minorEastAsia" w:hAnsiTheme="majorHAnsi" w:cstheme="majorHAnsi"/>
          <w:color w:val="000000" w:themeColor="text1"/>
          <w:sz w:val="24"/>
          <w:szCs w:val="24"/>
        </w:rPr>
        <w:t>降解为</w:t>
      </w:r>
      <w:r w:rsidRPr="007766D4">
        <w:rPr>
          <w:rFonts w:asciiTheme="majorHAnsi" w:eastAsiaTheme="minorEastAsia" w:hAnsiTheme="majorHAnsi" w:cstheme="majorHAnsi"/>
          <w:color w:val="000000" w:themeColor="text1"/>
          <w:sz w:val="24"/>
          <w:szCs w:val="24"/>
        </w:rPr>
        <w:t>CO</w:t>
      </w:r>
      <w:r w:rsidRPr="007766D4">
        <w:rPr>
          <w:rFonts w:asciiTheme="majorHAnsi" w:eastAsiaTheme="minorEastAsia" w:hAnsiTheme="majorHAnsi" w:cstheme="majorHAnsi"/>
          <w:color w:val="000000" w:themeColor="text1"/>
          <w:sz w:val="24"/>
          <w:szCs w:val="24"/>
          <w:vertAlign w:val="subscript"/>
        </w:rPr>
        <w:t>2</w:t>
      </w:r>
      <w:r w:rsidRPr="007766D4">
        <w:rPr>
          <w:rFonts w:asciiTheme="majorHAnsi" w:eastAsiaTheme="minorEastAsia" w:hAnsiTheme="majorHAnsi" w:cstheme="majorHAnsi"/>
          <w:color w:val="000000" w:themeColor="text1"/>
          <w:sz w:val="24"/>
          <w:szCs w:val="24"/>
        </w:rPr>
        <w:t>和水，少部分形成生物体通过污泥排除，实现水的净化。二级处理通常设置在一级处理之后，对</w:t>
      </w:r>
      <w:r w:rsidRPr="007766D4">
        <w:rPr>
          <w:rFonts w:asciiTheme="majorHAnsi" w:eastAsiaTheme="minorEastAsia" w:hAnsiTheme="majorHAnsi" w:cstheme="majorHAnsi"/>
          <w:color w:val="000000" w:themeColor="text1"/>
          <w:sz w:val="24"/>
          <w:szCs w:val="24"/>
        </w:rPr>
        <w:t>BOD</w:t>
      </w:r>
      <w:r w:rsidRPr="007766D4">
        <w:rPr>
          <w:rFonts w:asciiTheme="majorHAnsi" w:eastAsiaTheme="minorEastAsia" w:hAnsiTheme="majorHAnsi" w:cstheme="majorHAnsi"/>
          <w:color w:val="000000" w:themeColor="text1"/>
          <w:sz w:val="24"/>
          <w:szCs w:val="24"/>
          <w:vertAlign w:val="subscript"/>
        </w:rPr>
        <w:t>5</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COD</w:t>
      </w:r>
      <w:r w:rsidRPr="007766D4">
        <w:rPr>
          <w:rFonts w:asciiTheme="majorHAnsi" w:eastAsiaTheme="minorEastAsia" w:hAnsiTheme="majorHAnsi" w:cstheme="majorHAnsi"/>
          <w:color w:val="000000" w:themeColor="text1"/>
          <w:sz w:val="24"/>
          <w:szCs w:val="24"/>
          <w:vertAlign w:val="subscript"/>
        </w:rPr>
        <w:t>Cr</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TN</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NH</w:t>
      </w:r>
      <w:r w:rsidRPr="007766D4">
        <w:rPr>
          <w:rFonts w:asciiTheme="majorHAnsi" w:eastAsiaTheme="minorEastAsia" w:hAnsiTheme="majorHAnsi" w:cstheme="majorHAnsi"/>
          <w:color w:val="000000" w:themeColor="text1"/>
          <w:sz w:val="24"/>
          <w:szCs w:val="24"/>
          <w:vertAlign w:val="subscript"/>
        </w:rPr>
        <w:t>3</w:t>
      </w:r>
      <w:r w:rsidRPr="007766D4">
        <w:rPr>
          <w:rFonts w:asciiTheme="majorHAnsi" w:eastAsiaTheme="minorEastAsia" w:hAnsiTheme="majorHAnsi" w:cstheme="majorHAnsi"/>
          <w:color w:val="000000" w:themeColor="text1"/>
          <w:sz w:val="24"/>
          <w:szCs w:val="24"/>
        </w:rPr>
        <w:t>-N</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TP</w:t>
      </w:r>
      <w:r w:rsidRPr="007766D4">
        <w:rPr>
          <w:rFonts w:asciiTheme="majorHAnsi" w:eastAsiaTheme="minorEastAsia" w:hAnsiTheme="majorHAnsi" w:cstheme="majorHAnsi"/>
          <w:color w:val="000000" w:themeColor="text1"/>
          <w:sz w:val="24"/>
          <w:szCs w:val="24"/>
        </w:rPr>
        <w:t>都有明显的去除作用。其中，对</w:t>
      </w:r>
      <w:r w:rsidRPr="007766D4">
        <w:rPr>
          <w:rFonts w:asciiTheme="majorHAnsi" w:eastAsiaTheme="minorEastAsia" w:hAnsiTheme="majorHAnsi" w:cstheme="majorHAnsi"/>
          <w:color w:val="000000" w:themeColor="text1"/>
          <w:sz w:val="24"/>
          <w:szCs w:val="24"/>
        </w:rPr>
        <w:t>BOD</w:t>
      </w:r>
      <w:r w:rsidRPr="007766D4">
        <w:rPr>
          <w:rFonts w:asciiTheme="majorHAnsi" w:eastAsiaTheme="minorEastAsia" w:hAnsiTheme="majorHAnsi" w:cstheme="majorHAnsi"/>
          <w:color w:val="000000" w:themeColor="text1"/>
          <w:sz w:val="24"/>
          <w:szCs w:val="24"/>
          <w:vertAlign w:val="subscript"/>
        </w:rPr>
        <w:t>5</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COD</w:t>
      </w:r>
      <w:r w:rsidRPr="007766D4">
        <w:rPr>
          <w:rFonts w:asciiTheme="majorHAnsi" w:eastAsiaTheme="minorEastAsia" w:hAnsiTheme="majorHAnsi" w:cstheme="majorHAnsi"/>
          <w:color w:val="000000" w:themeColor="text1"/>
          <w:sz w:val="24"/>
          <w:szCs w:val="24"/>
          <w:vertAlign w:val="subscript"/>
        </w:rPr>
        <w:t>Cr</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TN</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NH</w:t>
      </w:r>
      <w:r w:rsidRPr="007766D4">
        <w:rPr>
          <w:rFonts w:asciiTheme="majorHAnsi" w:eastAsiaTheme="minorEastAsia" w:hAnsiTheme="majorHAnsi" w:cstheme="majorHAnsi"/>
          <w:color w:val="000000" w:themeColor="text1"/>
          <w:sz w:val="24"/>
          <w:szCs w:val="24"/>
          <w:vertAlign w:val="subscript"/>
        </w:rPr>
        <w:t>3</w:t>
      </w:r>
      <w:r w:rsidRPr="007766D4">
        <w:rPr>
          <w:rFonts w:asciiTheme="majorHAnsi" w:eastAsiaTheme="minorEastAsia" w:hAnsiTheme="majorHAnsi" w:cstheme="majorHAnsi"/>
          <w:color w:val="000000" w:themeColor="text1"/>
          <w:sz w:val="24"/>
          <w:szCs w:val="24"/>
        </w:rPr>
        <w:t>-N</w:t>
      </w:r>
      <w:r w:rsidRPr="007766D4">
        <w:rPr>
          <w:rFonts w:asciiTheme="majorHAnsi" w:eastAsiaTheme="minorEastAsia" w:hAnsiTheme="majorHAnsi" w:cstheme="majorHAnsi"/>
          <w:color w:val="000000" w:themeColor="text1"/>
          <w:sz w:val="24"/>
          <w:szCs w:val="24"/>
        </w:rPr>
        <w:t>等污染物，二级处理是主要的处理阶段，因此也是整个工艺流程的核心。</w:t>
      </w:r>
    </w:p>
    <w:p w14:paraId="086C1A80"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根据</w:t>
      </w:r>
      <w:r w:rsidRPr="007766D4">
        <w:rPr>
          <w:rFonts w:asciiTheme="majorHAnsi" w:eastAsiaTheme="minorEastAsia" w:hAnsiTheme="majorHAnsi" w:cstheme="majorHAnsi"/>
          <w:color w:val="000000" w:themeColor="text1"/>
          <w:sz w:val="24"/>
        </w:rPr>
        <w:t>“A</w:t>
      </w:r>
      <w:r w:rsidRPr="007766D4">
        <w:rPr>
          <w:rFonts w:asciiTheme="majorHAnsi" w:eastAsiaTheme="minorEastAsia" w:hAnsiTheme="majorHAnsi" w:cstheme="majorHAnsi"/>
          <w:color w:val="000000" w:themeColor="text1"/>
          <w:sz w:val="24"/>
          <w:vertAlign w:val="superscript"/>
        </w:rPr>
        <w:t>2</w:t>
      </w:r>
      <w:r w:rsidRPr="007766D4">
        <w:rPr>
          <w:rFonts w:asciiTheme="majorHAnsi" w:eastAsiaTheme="minorEastAsia" w:hAnsiTheme="majorHAnsi" w:cstheme="majorHAnsi"/>
          <w:color w:val="000000" w:themeColor="text1"/>
          <w:sz w:val="24"/>
        </w:rPr>
        <w:t>/O+</w:t>
      </w:r>
      <w:r w:rsidRPr="007766D4">
        <w:rPr>
          <w:rFonts w:asciiTheme="majorHAnsi" w:eastAsiaTheme="minorEastAsia" w:hAnsiTheme="majorHAnsi" w:cstheme="majorHAnsi"/>
          <w:color w:val="000000" w:themeColor="text1"/>
          <w:sz w:val="24"/>
        </w:rPr>
        <w:t>深度处理</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的指导原则，考虑对常见</w:t>
      </w:r>
      <w:r w:rsidRPr="007766D4">
        <w:rPr>
          <w:rFonts w:asciiTheme="majorHAnsi" w:eastAsiaTheme="minorEastAsia" w:hAnsiTheme="majorHAnsi" w:cstheme="majorHAnsi"/>
          <w:color w:val="000000" w:themeColor="text1"/>
          <w:sz w:val="24"/>
        </w:rPr>
        <w:t>“A</w:t>
      </w:r>
      <w:r w:rsidRPr="007766D4">
        <w:rPr>
          <w:rFonts w:asciiTheme="majorHAnsi" w:eastAsiaTheme="minorEastAsia" w:hAnsiTheme="majorHAnsi" w:cstheme="majorHAnsi"/>
          <w:color w:val="000000" w:themeColor="text1"/>
          <w:sz w:val="24"/>
          <w:vertAlign w:val="superscript"/>
        </w:rPr>
        <w:t>2</w:t>
      </w:r>
      <w:r w:rsidRPr="007766D4">
        <w:rPr>
          <w:rFonts w:asciiTheme="majorHAnsi" w:eastAsiaTheme="minorEastAsia" w:hAnsiTheme="majorHAnsi" w:cstheme="majorHAnsi"/>
          <w:color w:val="000000" w:themeColor="text1"/>
          <w:sz w:val="24"/>
        </w:rPr>
        <w:t>/O”</w:t>
      </w:r>
      <w:r w:rsidRPr="007766D4">
        <w:rPr>
          <w:rFonts w:asciiTheme="majorHAnsi" w:eastAsiaTheme="minorEastAsia" w:hAnsiTheme="majorHAnsi" w:cstheme="majorHAnsi"/>
          <w:color w:val="000000" w:themeColor="text1"/>
          <w:sz w:val="24"/>
        </w:rPr>
        <w:t>工艺形式进行选择，其处理效果取决于工艺形式与污水具体特性的吻合程度。上表中二级处理的处理效率数据是包含了一级处理在内的整体效率，因此不再考虑叠加。活性污泥法中的数据是以传统脱氮处理工艺（</w:t>
      </w:r>
      <w:r w:rsidRPr="007766D4">
        <w:rPr>
          <w:rFonts w:asciiTheme="majorHAnsi" w:eastAsiaTheme="minorEastAsia" w:hAnsiTheme="majorHAnsi" w:cstheme="majorHAnsi"/>
          <w:color w:val="000000" w:themeColor="text1"/>
          <w:sz w:val="24"/>
        </w:rPr>
        <w:t>A</w:t>
      </w:r>
      <w:r w:rsidRPr="007766D4">
        <w:rPr>
          <w:rFonts w:asciiTheme="majorHAnsi" w:eastAsiaTheme="minorEastAsia" w:hAnsiTheme="majorHAnsi" w:cstheme="majorHAnsi"/>
          <w:color w:val="000000" w:themeColor="text1"/>
          <w:sz w:val="24"/>
          <w:vertAlign w:val="superscript"/>
        </w:rPr>
        <w:t>2</w:t>
      </w:r>
      <w:r w:rsidRPr="007766D4">
        <w:rPr>
          <w:rFonts w:asciiTheme="majorHAnsi" w:eastAsiaTheme="minorEastAsia" w:hAnsiTheme="majorHAnsi" w:cstheme="majorHAnsi"/>
          <w:color w:val="000000" w:themeColor="text1"/>
          <w:sz w:val="24"/>
        </w:rPr>
        <w:t>/O</w:t>
      </w:r>
      <w:r w:rsidRPr="007766D4">
        <w:rPr>
          <w:rFonts w:asciiTheme="majorHAnsi" w:eastAsiaTheme="minorEastAsia" w:hAnsiTheme="majorHAnsi" w:cstheme="majorHAnsi"/>
          <w:color w:val="000000" w:themeColor="text1"/>
          <w:sz w:val="24"/>
        </w:rPr>
        <w:t>）为主体进行调整的。</w:t>
      </w:r>
    </w:p>
    <w:p w14:paraId="364152C7"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三级处理指在二级处理的基础上，以二级处理的出水为进水，进一步去除水中可溶性和不溶性污染物的工艺过程。其中，</w:t>
      </w:r>
      <w:r w:rsidRPr="007766D4">
        <w:rPr>
          <w:rFonts w:asciiTheme="majorHAnsi" w:eastAsiaTheme="minorEastAsia" w:hAnsiTheme="majorHAnsi" w:cstheme="majorHAnsi"/>
          <w:color w:val="000000" w:themeColor="text1"/>
          <w:sz w:val="24"/>
        </w:rPr>
        <w:t>TP</w:t>
      </w:r>
      <w:r w:rsidRPr="007766D4">
        <w:rPr>
          <w:rFonts w:asciiTheme="majorHAnsi" w:eastAsiaTheme="minorEastAsia" w:hAnsiTheme="majorHAnsi" w:cstheme="majorHAnsi"/>
          <w:color w:val="000000" w:themeColor="text1"/>
          <w:sz w:val="24"/>
        </w:rPr>
        <w:t>和</w:t>
      </w:r>
      <w:r w:rsidRPr="007766D4">
        <w:rPr>
          <w:rFonts w:asciiTheme="majorHAnsi" w:eastAsiaTheme="minorEastAsia" w:hAnsiTheme="majorHAnsi" w:cstheme="majorHAnsi"/>
          <w:color w:val="000000" w:themeColor="text1"/>
          <w:sz w:val="24"/>
        </w:rPr>
        <w:t>SS</w:t>
      </w:r>
      <w:r w:rsidRPr="007766D4">
        <w:rPr>
          <w:rFonts w:asciiTheme="majorHAnsi" w:eastAsiaTheme="minorEastAsia" w:hAnsiTheme="majorHAnsi" w:cstheme="majorHAnsi"/>
          <w:color w:val="000000" w:themeColor="text1"/>
          <w:sz w:val="24"/>
        </w:rPr>
        <w:t>可通过投加化学药剂、辅助物料等手段，将水中溶解性的</w:t>
      </w:r>
      <w:r w:rsidRPr="007766D4">
        <w:rPr>
          <w:rFonts w:asciiTheme="majorHAnsi" w:eastAsiaTheme="minorEastAsia" w:hAnsiTheme="majorHAnsi" w:cstheme="majorHAnsi"/>
          <w:color w:val="000000" w:themeColor="text1"/>
          <w:sz w:val="24"/>
        </w:rPr>
        <w:t>TP</w:t>
      </w:r>
      <w:r w:rsidRPr="007766D4">
        <w:rPr>
          <w:rFonts w:asciiTheme="majorHAnsi" w:eastAsiaTheme="minorEastAsia" w:hAnsiTheme="majorHAnsi" w:cstheme="majorHAnsi"/>
          <w:color w:val="000000" w:themeColor="text1"/>
          <w:sz w:val="24"/>
        </w:rPr>
        <w:t>转化成难溶盐、并将水中难沉降的小颗粒</w:t>
      </w:r>
      <w:r w:rsidRPr="007766D4">
        <w:rPr>
          <w:rFonts w:asciiTheme="majorHAnsi" w:eastAsiaTheme="minorEastAsia" w:hAnsiTheme="majorHAnsi" w:cstheme="majorHAnsi"/>
          <w:color w:val="000000" w:themeColor="text1"/>
          <w:sz w:val="24"/>
        </w:rPr>
        <w:t>SS</w:t>
      </w:r>
      <w:r w:rsidRPr="007766D4">
        <w:rPr>
          <w:rFonts w:asciiTheme="majorHAnsi" w:eastAsiaTheme="minorEastAsia" w:hAnsiTheme="majorHAnsi" w:cstheme="majorHAnsi"/>
          <w:color w:val="000000" w:themeColor="text1"/>
          <w:sz w:val="24"/>
        </w:rPr>
        <w:t>和胶体，通过药剂絮凝的方法强化沉淀，进而达到去除目的。再深一步的处理手段是将沉淀出水进行过滤，提高去除效果。通常情况下，混凝沉淀和过滤联合使用。对于本项目出水</w:t>
      </w:r>
      <w:r w:rsidRPr="007766D4">
        <w:rPr>
          <w:rFonts w:asciiTheme="majorHAnsi" w:eastAsiaTheme="minorEastAsia" w:hAnsiTheme="majorHAnsi" w:cstheme="majorHAnsi"/>
          <w:color w:val="000000" w:themeColor="text1"/>
          <w:sz w:val="24"/>
        </w:rPr>
        <w:t>TN</w:t>
      </w:r>
      <w:r w:rsidRPr="007766D4">
        <w:rPr>
          <w:rFonts w:asciiTheme="majorHAnsi" w:eastAsiaTheme="minorEastAsia" w:hAnsiTheme="majorHAnsi" w:cstheme="majorHAnsi"/>
          <w:color w:val="000000" w:themeColor="text1"/>
          <w:sz w:val="24"/>
        </w:rPr>
        <w:t>指标要求较高，考虑借助深度反硝化三级处理工艺予以把关。</w:t>
      </w:r>
    </w:p>
    <w:p w14:paraId="03117191"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根据上述分析，一级处理</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二级强化处理和深度处理工艺为本项目整体工艺思想，每一级处理的重点分析如下：</w:t>
      </w:r>
    </w:p>
    <w:p w14:paraId="4F3E6FE9"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1</w:t>
      </w:r>
      <w:r w:rsidRPr="007766D4">
        <w:rPr>
          <w:rFonts w:asciiTheme="majorHAnsi" w:eastAsiaTheme="minorEastAsia" w:hAnsiTheme="majorHAnsi" w:cstheme="majorHAnsi"/>
          <w:color w:val="000000" w:themeColor="text1"/>
          <w:sz w:val="24"/>
        </w:rPr>
        <w:t>）一级处理</w:t>
      </w:r>
    </w:p>
    <w:p w14:paraId="29582C3E"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采用高效的拦渣、除渣设备，并在沉砂池尽可能多地去除砂砾，减少浮渣及砂砾对后续构筑物的。</w:t>
      </w:r>
    </w:p>
    <w:p w14:paraId="36A614E6"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2</w:t>
      </w:r>
      <w:r w:rsidRPr="007766D4">
        <w:rPr>
          <w:rFonts w:asciiTheme="majorHAnsi" w:eastAsiaTheme="minorEastAsia" w:hAnsiTheme="majorHAnsi" w:cstheme="majorHAnsi"/>
          <w:color w:val="000000" w:themeColor="text1"/>
          <w:sz w:val="24"/>
        </w:rPr>
        <w:t>）二级处理</w:t>
      </w:r>
    </w:p>
    <w:p w14:paraId="1C7C953F"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采用污水脱氮除磷工艺能有效地去除</w:t>
      </w:r>
      <w:r w:rsidRPr="007766D4">
        <w:rPr>
          <w:rFonts w:asciiTheme="majorHAnsi" w:eastAsiaTheme="minorEastAsia" w:hAnsiTheme="majorHAnsi" w:cstheme="majorHAnsi"/>
          <w:color w:val="000000" w:themeColor="text1"/>
          <w:sz w:val="24"/>
        </w:rPr>
        <w:t>BOD</w:t>
      </w:r>
      <w:r w:rsidRPr="007766D4">
        <w:rPr>
          <w:rFonts w:asciiTheme="majorHAnsi" w:eastAsiaTheme="minorEastAsia" w:hAnsiTheme="majorHAnsi" w:cstheme="majorHAnsi"/>
          <w:color w:val="000000" w:themeColor="text1"/>
          <w:sz w:val="24"/>
          <w:vertAlign w:val="subscript"/>
        </w:rPr>
        <w:t>5</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COD</w:t>
      </w:r>
      <w:r w:rsidRPr="007766D4">
        <w:rPr>
          <w:rFonts w:asciiTheme="majorHAnsi" w:eastAsiaTheme="minorEastAsia" w:hAnsiTheme="majorHAnsi" w:cstheme="majorHAnsi"/>
          <w:color w:val="000000" w:themeColor="text1"/>
          <w:sz w:val="24"/>
          <w:vertAlign w:val="subscript"/>
        </w:rPr>
        <w:t>Cr</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NH</w:t>
      </w:r>
      <w:r w:rsidRPr="007766D4">
        <w:rPr>
          <w:rFonts w:asciiTheme="majorHAnsi" w:eastAsiaTheme="minorEastAsia" w:hAnsiTheme="majorHAnsi" w:cstheme="majorHAnsi"/>
          <w:color w:val="000000" w:themeColor="text1"/>
          <w:sz w:val="24"/>
          <w:vertAlign w:val="subscript"/>
        </w:rPr>
        <w:t>3</w:t>
      </w:r>
      <w:r w:rsidRPr="007766D4">
        <w:rPr>
          <w:rFonts w:asciiTheme="majorHAnsi" w:eastAsiaTheme="minorEastAsia" w:hAnsiTheme="majorHAnsi" w:cstheme="majorHAnsi"/>
          <w:color w:val="000000" w:themeColor="text1"/>
          <w:sz w:val="24"/>
        </w:rPr>
        <w:t>-N</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TN</w:t>
      </w:r>
      <w:r w:rsidRPr="007766D4">
        <w:rPr>
          <w:rFonts w:asciiTheme="majorHAnsi" w:eastAsiaTheme="minorEastAsia" w:hAnsiTheme="majorHAnsi" w:cstheme="majorHAnsi"/>
          <w:color w:val="000000" w:themeColor="text1"/>
          <w:sz w:val="24"/>
        </w:rPr>
        <w:t>和</w:t>
      </w:r>
      <w:r w:rsidRPr="007766D4">
        <w:rPr>
          <w:rFonts w:asciiTheme="majorHAnsi" w:eastAsiaTheme="minorEastAsia" w:hAnsiTheme="majorHAnsi" w:cstheme="majorHAnsi"/>
          <w:color w:val="000000" w:themeColor="text1"/>
          <w:sz w:val="24"/>
        </w:rPr>
        <w:t>SS</w:t>
      </w:r>
      <w:r w:rsidRPr="007766D4">
        <w:rPr>
          <w:rFonts w:asciiTheme="majorHAnsi" w:eastAsiaTheme="minorEastAsia" w:hAnsiTheme="majorHAnsi" w:cstheme="majorHAnsi"/>
          <w:color w:val="000000" w:themeColor="text1"/>
          <w:sz w:val="24"/>
        </w:rPr>
        <w:t>，通过选择恰当的</w:t>
      </w:r>
      <w:r w:rsidRPr="007766D4">
        <w:rPr>
          <w:rFonts w:asciiTheme="majorHAnsi" w:eastAsiaTheme="minorEastAsia" w:hAnsiTheme="majorHAnsi" w:cstheme="majorHAnsi"/>
          <w:color w:val="000000" w:themeColor="text1"/>
          <w:sz w:val="24"/>
        </w:rPr>
        <w:t>A</w:t>
      </w:r>
      <w:r w:rsidRPr="007766D4">
        <w:rPr>
          <w:rFonts w:asciiTheme="majorHAnsi" w:eastAsiaTheme="minorEastAsia" w:hAnsiTheme="majorHAnsi" w:cstheme="majorHAnsi"/>
          <w:color w:val="000000" w:themeColor="text1"/>
          <w:sz w:val="24"/>
          <w:vertAlign w:val="superscript"/>
        </w:rPr>
        <w:t>2</w:t>
      </w:r>
      <w:r w:rsidRPr="007766D4">
        <w:rPr>
          <w:rFonts w:asciiTheme="majorHAnsi" w:eastAsiaTheme="minorEastAsia" w:hAnsiTheme="majorHAnsi" w:cstheme="majorHAnsi"/>
          <w:color w:val="000000" w:themeColor="text1"/>
          <w:sz w:val="24"/>
        </w:rPr>
        <w:t>/O</w:t>
      </w:r>
      <w:r w:rsidRPr="007766D4">
        <w:rPr>
          <w:rFonts w:asciiTheme="majorHAnsi" w:eastAsiaTheme="minorEastAsia" w:hAnsiTheme="majorHAnsi" w:cstheme="majorHAnsi"/>
          <w:color w:val="000000" w:themeColor="text1"/>
          <w:sz w:val="24"/>
        </w:rPr>
        <w:t>工艺形式，对</w:t>
      </w:r>
      <w:r w:rsidRPr="007766D4">
        <w:rPr>
          <w:rFonts w:asciiTheme="majorHAnsi" w:eastAsiaTheme="minorEastAsia" w:hAnsiTheme="majorHAnsi" w:cstheme="majorHAnsi"/>
          <w:color w:val="000000" w:themeColor="text1"/>
          <w:sz w:val="24"/>
        </w:rPr>
        <w:t>TN</w:t>
      </w:r>
      <w:r w:rsidRPr="007766D4">
        <w:rPr>
          <w:rFonts w:asciiTheme="majorHAnsi" w:eastAsiaTheme="minorEastAsia" w:hAnsiTheme="majorHAnsi" w:cstheme="majorHAnsi"/>
          <w:color w:val="000000" w:themeColor="text1"/>
          <w:sz w:val="24"/>
        </w:rPr>
        <w:t>和</w:t>
      </w:r>
      <w:r w:rsidRPr="007766D4">
        <w:rPr>
          <w:rFonts w:asciiTheme="majorHAnsi" w:eastAsiaTheme="minorEastAsia" w:hAnsiTheme="majorHAnsi" w:cstheme="majorHAnsi"/>
          <w:color w:val="000000" w:themeColor="text1"/>
          <w:sz w:val="24"/>
        </w:rPr>
        <w:t>TP</w:t>
      </w:r>
      <w:r w:rsidRPr="007766D4">
        <w:rPr>
          <w:rFonts w:asciiTheme="majorHAnsi" w:eastAsiaTheme="minorEastAsia" w:hAnsiTheme="majorHAnsi" w:cstheme="majorHAnsi"/>
          <w:color w:val="000000" w:themeColor="text1"/>
          <w:sz w:val="24"/>
        </w:rPr>
        <w:t>也能够取较高的去除效果。在进水稳定的情况下，尽可能将</w:t>
      </w:r>
      <w:r w:rsidRPr="007766D4">
        <w:rPr>
          <w:rFonts w:asciiTheme="majorHAnsi" w:eastAsiaTheme="minorEastAsia" w:hAnsiTheme="majorHAnsi" w:cstheme="majorHAnsi"/>
          <w:color w:val="000000" w:themeColor="text1"/>
          <w:sz w:val="24"/>
        </w:rPr>
        <w:t>COD</w:t>
      </w:r>
      <w:r w:rsidRPr="007766D4">
        <w:rPr>
          <w:rFonts w:asciiTheme="majorHAnsi" w:eastAsiaTheme="minorEastAsia" w:hAnsiTheme="majorHAnsi" w:cstheme="majorHAnsi"/>
          <w:color w:val="000000" w:themeColor="text1"/>
          <w:sz w:val="24"/>
          <w:vertAlign w:val="subscript"/>
        </w:rPr>
        <w:t>Cr</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BOD</w:t>
      </w:r>
      <w:r w:rsidRPr="007766D4">
        <w:rPr>
          <w:rFonts w:asciiTheme="majorHAnsi" w:eastAsiaTheme="minorEastAsia" w:hAnsiTheme="majorHAnsi" w:cstheme="majorHAnsi"/>
          <w:color w:val="000000" w:themeColor="text1"/>
          <w:sz w:val="24"/>
          <w:vertAlign w:val="subscript"/>
        </w:rPr>
        <w:t>5</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NH</w:t>
      </w:r>
      <w:r w:rsidRPr="007766D4">
        <w:rPr>
          <w:rFonts w:asciiTheme="majorHAnsi" w:eastAsiaTheme="minorEastAsia" w:hAnsiTheme="majorHAnsi" w:cstheme="majorHAnsi"/>
          <w:color w:val="000000" w:themeColor="text1"/>
          <w:sz w:val="24"/>
          <w:vertAlign w:val="subscript"/>
        </w:rPr>
        <w:t>3</w:t>
      </w:r>
      <w:r w:rsidRPr="007766D4">
        <w:rPr>
          <w:rFonts w:asciiTheme="majorHAnsi" w:eastAsiaTheme="minorEastAsia" w:hAnsiTheme="majorHAnsi" w:cstheme="majorHAnsi"/>
          <w:color w:val="000000" w:themeColor="text1"/>
          <w:sz w:val="24"/>
        </w:rPr>
        <w:t>-N</w:t>
      </w: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TN</w:t>
      </w:r>
      <w:r w:rsidRPr="007766D4">
        <w:rPr>
          <w:rFonts w:asciiTheme="majorHAnsi" w:eastAsiaTheme="minorEastAsia" w:hAnsiTheme="majorHAnsi" w:cstheme="majorHAnsi"/>
          <w:color w:val="000000" w:themeColor="text1"/>
          <w:sz w:val="24"/>
        </w:rPr>
        <w:t>等的去除控制在二级处理阶段。</w:t>
      </w:r>
    </w:p>
    <w:p w14:paraId="7276559F"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rPr>
      </w:pPr>
      <w:r w:rsidRPr="007766D4">
        <w:rPr>
          <w:rFonts w:asciiTheme="majorHAnsi" w:eastAsiaTheme="minorEastAsia" w:hAnsiTheme="majorHAnsi" w:cstheme="majorHAnsi"/>
          <w:color w:val="000000" w:themeColor="text1"/>
          <w:sz w:val="24"/>
        </w:rPr>
        <w:t>（</w:t>
      </w:r>
      <w:r w:rsidRPr="007766D4">
        <w:rPr>
          <w:rFonts w:asciiTheme="majorHAnsi" w:eastAsiaTheme="minorEastAsia" w:hAnsiTheme="majorHAnsi" w:cstheme="majorHAnsi"/>
          <w:color w:val="000000" w:themeColor="text1"/>
          <w:sz w:val="24"/>
        </w:rPr>
        <w:t>3</w:t>
      </w:r>
      <w:r w:rsidRPr="007766D4">
        <w:rPr>
          <w:rFonts w:asciiTheme="majorHAnsi" w:eastAsiaTheme="minorEastAsia" w:hAnsiTheme="majorHAnsi" w:cstheme="majorHAnsi"/>
          <w:color w:val="000000" w:themeColor="text1"/>
          <w:sz w:val="24"/>
        </w:rPr>
        <w:t>）三级处理</w:t>
      </w:r>
    </w:p>
    <w:p w14:paraId="40BF9665" w14:textId="77777777" w:rsidR="008C3BBB" w:rsidRPr="007766D4" w:rsidRDefault="002C31B9">
      <w:pPr>
        <w:pStyle w:val="af3"/>
        <w:snapToGrid w:val="0"/>
        <w:spacing w:line="360" w:lineRule="auto"/>
        <w:ind w:firstLineChars="200" w:firstLine="480"/>
        <w:rPr>
          <w:rFonts w:asciiTheme="majorHAnsi" w:eastAsiaTheme="minorEastAsia" w:hAnsiTheme="majorHAnsi" w:cstheme="majorHAnsi"/>
          <w:color w:val="000000" w:themeColor="text1"/>
          <w:sz w:val="24"/>
          <w:szCs w:val="24"/>
        </w:rPr>
      </w:pPr>
      <w:r w:rsidRPr="007766D4">
        <w:rPr>
          <w:rFonts w:asciiTheme="majorHAnsi" w:eastAsiaTheme="minorEastAsia" w:hAnsiTheme="majorHAnsi" w:cstheme="majorHAnsi"/>
          <w:color w:val="000000" w:themeColor="text1"/>
          <w:sz w:val="24"/>
          <w:szCs w:val="24"/>
        </w:rPr>
        <w:t>为保证出水</w:t>
      </w:r>
      <w:r w:rsidRPr="007766D4">
        <w:rPr>
          <w:rFonts w:asciiTheme="majorHAnsi" w:eastAsiaTheme="minorEastAsia" w:hAnsiTheme="majorHAnsi" w:cstheme="majorHAnsi"/>
          <w:color w:val="000000" w:themeColor="text1"/>
          <w:sz w:val="24"/>
          <w:szCs w:val="24"/>
        </w:rPr>
        <w:t>SS</w:t>
      </w:r>
      <w:r w:rsidRPr="007766D4">
        <w:rPr>
          <w:rFonts w:asciiTheme="majorHAnsi" w:eastAsiaTheme="minorEastAsia" w:hAnsiTheme="majorHAnsi" w:cstheme="majorHAnsi"/>
          <w:color w:val="000000" w:themeColor="text1"/>
          <w:sz w:val="24"/>
          <w:szCs w:val="24"/>
        </w:rPr>
        <w:t>、</w:t>
      </w:r>
      <w:r w:rsidRPr="007766D4">
        <w:rPr>
          <w:rFonts w:asciiTheme="majorHAnsi" w:eastAsiaTheme="minorEastAsia" w:hAnsiTheme="majorHAnsi" w:cstheme="majorHAnsi"/>
          <w:color w:val="000000" w:themeColor="text1"/>
          <w:sz w:val="24"/>
          <w:szCs w:val="24"/>
        </w:rPr>
        <w:t>TP</w:t>
      </w:r>
      <w:r w:rsidRPr="007766D4">
        <w:rPr>
          <w:rFonts w:asciiTheme="majorHAnsi" w:eastAsiaTheme="minorEastAsia" w:hAnsiTheme="majorHAnsi" w:cstheme="majorHAnsi"/>
          <w:color w:val="000000" w:themeColor="text1"/>
          <w:sz w:val="24"/>
          <w:szCs w:val="24"/>
        </w:rPr>
        <w:t>以及</w:t>
      </w:r>
      <w:r w:rsidRPr="007766D4">
        <w:rPr>
          <w:rFonts w:asciiTheme="majorHAnsi" w:eastAsiaTheme="minorEastAsia" w:hAnsiTheme="majorHAnsi" w:cstheme="majorHAnsi"/>
          <w:color w:val="000000" w:themeColor="text1"/>
          <w:sz w:val="24"/>
          <w:szCs w:val="24"/>
        </w:rPr>
        <w:t>TN</w:t>
      </w:r>
      <w:r w:rsidRPr="007766D4">
        <w:rPr>
          <w:rFonts w:asciiTheme="majorHAnsi" w:eastAsiaTheme="minorEastAsia" w:hAnsiTheme="majorHAnsi" w:cstheme="majorHAnsi"/>
          <w:color w:val="000000" w:themeColor="text1"/>
          <w:sz w:val="24"/>
          <w:szCs w:val="24"/>
        </w:rPr>
        <w:t>达标，三级处理采用絮凝沉淀和过滤工艺，在絮凝沉淀阶段，投加一定量的化学药剂和辅助沉降物料，以提高分离效果。在过滤阶段，为保证</w:t>
      </w:r>
      <w:r w:rsidRPr="007766D4">
        <w:rPr>
          <w:rFonts w:asciiTheme="majorHAnsi" w:eastAsiaTheme="minorEastAsia" w:hAnsiTheme="majorHAnsi" w:cstheme="majorHAnsi"/>
          <w:color w:val="000000" w:themeColor="text1"/>
          <w:sz w:val="24"/>
          <w:szCs w:val="24"/>
        </w:rPr>
        <w:t>TN</w:t>
      </w:r>
      <w:r w:rsidRPr="007766D4">
        <w:rPr>
          <w:rFonts w:asciiTheme="majorHAnsi" w:eastAsiaTheme="minorEastAsia" w:hAnsiTheme="majorHAnsi" w:cstheme="majorHAnsi"/>
          <w:color w:val="000000" w:themeColor="text1"/>
          <w:sz w:val="24"/>
          <w:szCs w:val="24"/>
        </w:rPr>
        <w:t>的去除率进一步提高，需采用具有反硝化功能的过滤工艺，在满足上述功能的前提下，考虑现场占地，采用集约程度较高的形式。</w:t>
      </w:r>
    </w:p>
    <w:p w14:paraId="10F96E3F"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lastRenderedPageBreak/>
        <w:t xml:space="preserve">3.3.3 </w:t>
      </w:r>
      <w:r w:rsidRPr="007766D4">
        <w:rPr>
          <w:rFonts w:asciiTheme="majorHAnsi" w:eastAsia="黑体" w:hAnsiTheme="majorHAnsi" w:cstheme="majorHAnsi"/>
          <w:b w:val="0"/>
          <w:color w:val="000000" w:themeColor="text1"/>
        </w:rPr>
        <w:t>处理方案</w:t>
      </w:r>
    </w:p>
    <w:p w14:paraId="4C071A4A" w14:textId="77777777" w:rsidR="008C3BBB" w:rsidRPr="007766D4" w:rsidRDefault="002C31B9">
      <w:pPr>
        <w:pStyle w:val="2f8"/>
        <w:spacing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按城市污水处理的水质净化对象的演变，城市污水（生物）处理技术经历了三个发展阶段。在污水处理技术发展的初期，人们认识到有机污染物对环境生态的危害，从而把有机污染物即碳源生化需氧量（</w:t>
      </w:r>
      <w:r w:rsidRPr="007766D4">
        <w:rPr>
          <w:rFonts w:asciiTheme="majorHAnsi" w:hAnsiTheme="majorHAnsi" w:cstheme="majorHAnsi" w:hint="eastAsia"/>
          <w:color w:val="000000" w:themeColor="text1"/>
        </w:rPr>
        <w:t>BOD</w:t>
      </w:r>
      <w:r w:rsidRPr="007766D4">
        <w:rPr>
          <w:rFonts w:asciiTheme="majorHAnsi" w:hAnsiTheme="majorHAnsi" w:cstheme="majorHAnsi" w:hint="eastAsia"/>
          <w:color w:val="000000" w:themeColor="text1"/>
          <w:vertAlign w:val="subscript"/>
        </w:rPr>
        <w:t>5</w:t>
      </w:r>
      <w:r w:rsidRPr="007766D4">
        <w:rPr>
          <w:rFonts w:asciiTheme="majorHAnsi" w:hAnsiTheme="majorHAnsi" w:cstheme="majorHAnsi" w:hint="eastAsia"/>
          <w:color w:val="000000" w:themeColor="text1"/>
        </w:rPr>
        <w:t>）和悬浮固体（</w:t>
      </w:r>
      <w:r w:rsidRPr="007766D4">
        <w:rPr>
          <w:rFonts w:asciiTheme="majorHAnsi" w:hAnsiTheme="majorHAnsi" w:cstheme="majorHAnsi" w:hint="eastAsia"/>
          <w:color w:val="000000" w:themeColor="text1"/>
        </w:rPr>
        <w:t>SS</w:t>
      </w:r>
      <w:r w:rsidRPr="007766D4">
        <w:rPr>
          <w:rFonts w:asciiTheme="majorHAnsi" w:hAnsiTheme="majorHAnsi" w:cstheme="majorHAnsi" w:hint="eastAsia"/>
          <w:color w:val="000000" w:themeColor="text1"/>
        </w:rPr>
        <w:t>）的去除作为污水处理的主要水质目标。到</w:t>
      </w:r>
      <w:r w:rsidRPr="007766D4">
        <w:rPr>
          <w:rFonts w:asciiTheme="majorHAnsi" w:hAnsiTheme="majorHAnsi" w:cstheme="majorHAnsi" w:hint="eastAsia"/>
          <w:color w:val="000000" w:themeColor="text1"/>
        </w:rPr>
        <w:t>60</w:t>
      </w:r>
      <w:r w:rsidRPr="007766D4">
        <w:rPr>
          <w:rFonts w:asciiTheme="majorHAnsi" w:hAnsiTheme="majorHAnsi" w:cstheme="majorHAnsi" w:hint="eastAsia"/>
          <w:color w:val="000000" w:themeColor="text1"/>
        </w:rPr>
        <w:t>年代和</w:t>
      </w:r>
      <w:r w:rsidRPr="007766D4">
        <w:rPr>
          <w:rFonts w:asciiTheme="majorHAnsi" w:hAnsiTheme="majorHAnsi" w:cstheme="majorHAnsi" w:hint="eastAsia"/>
          <w:color w:val="000000" w:themeColor="text1"/>
        </w:rPr>
        <w:t>70</w:t>
      </w:r>
      <w:r w:rsidRPr="007766D4">
        <w:rPr>
          <w:rFonts w:asciiTheme="majorHAnsi" w:hAnsiTheme="majorHAnsi" w:cstheme="majorHAnsi" w:hint="eastAsia"/>
          <w:color w:val="000000" w:themeColor="text1"/>
        </w:rPr>
        <w:t>年代，随着常规二级生物处理技术在工业化国家的普及，人们发现仅仅去除</w:t>
      </w:r>
      <w:r w:rsidRPr="007766D4">
        <w:rPr>
          <w:rFonts w:asciiTheme="majorHAnsi" w:hAnsiTheme="majorHAnsi" w:cstheme="majorHAnsi" w:hint="eastAsia"/>
          <w:color w:val="000000" w:themeColor="text1"/>
        </w:rPr>
        <w:t>BOD</w:t>
      </w:r>
      <w:r w:rsidRPr="007766D4">
        <w:rPr>
          <w:rFonts w:asciiTheme="majorHAnsi" w:hAnsiTheme="majorHAnsi" w:cstheme="majorHAnsi" w:hint="eastAsia"/>
          <w:color w:val="000000" w:themeColor="text1"/>
          <w:vertAlign w:val="subscript"/>
        </w:rPr>
        <w:t>5</w:t>
      </w:r>
      <w:r w:rsidRPr="007766D4">
        <w:rPr>
          <w:rFonts w:asciiTheme="majorHAnsi" w:hAnsiTheme="majorHAnsi" w:cstheme="majorHAnsi" w:hint="eastAsia"/>
          <w:color w:val="000000" w:themeColor="text1"/>
        </w:rPr>
        <w:t>和</w:t>
      </w:r>
      <w:r w:rsidRPr="007766D4">
        <w:rPr>
          <w:rFonts w:asciiTheme="majorHAnsi" w:hAnsiTheme="majorHAnsi" w:cstheme="majorHAnsi" w:hint="eastAsia"/>
          <w:color w:val="000000" w:themeColor="text1"/>
        </w:rPr>
        <w:t>SS</w:t>
      </w:r>
      <w:r w:rsidRPr="007766D4">
        <w:rPr>
          <w:rFonts w:asciiTheme="majorHAnsi" w:hAnsiTheme="majorHAnsi" w:cstheme="majorHAnsi" w:hint="eastAsia"/>
          <w:color w:val="000000" w:themeColor="text1"/>
        </w:rPr>
        <w:t>还是不够的。氨氮（</w:t>
      </w:r>
      <w:r w:rsidRPr="007766D4">
        <w:rPr>
          <w:rFonts w:asciiTheme="majorHAnsi" w:hAnsiTheme="majorHAnsi" w:cstheme="majorHAnsi" w:hint="eastAsia"/>
          <w:color w:val="000000" w:themeColor="text1"/>
        </w:rPr>
        <w:t>NH</w:t>
      </w:r>
      <w:r w:rsidRPr="007766D4">
        <w:rPr>
          <w:rFonts w:asciiTheme="majorHAnsi" w:hAnsiTheme="majorHAnsi" w:cstheme="majorHAnsi" w:hint="eastAsia"/>
          <w:color w:val="000000" w:themeColor="text1"/>
          <w:vertAlign w:val="subscript"/>
        </w:rPr>
        <w:t>4</w:t>
      </w:r>
      <w:r w:rsidRPr="007766D4">
        <w:rPr>
          <w:rFonts w:asciiTheme="majorHAnsi" w:hAnsiTheme="majorHAnsi" w:cstheme="majorHAnsi" w:hint="eastAsia"/>
          <w:color w:val="000000" w:themeColor="text1"/>
          <w:vertAlign w:val="superscript"/>
        </w:rPr>
        <w:t>+</w:t>
      </w:r>
      <w:r w:rsidRPr="007766D4">
        <w:rPr>
          <w:rFonts w:asciiTheme="majorHAnsi" w:hAnsiTheme="majorHAnsi" w:cstheme="majorHAnsi" w:hint="eastAsia"/>
          <w:color w:val="000000" w:themeColor="text1"/>
        </w:rPr>
        <w:t>-N</w:t>
      </w:r>
      <w:r w:rsidRPr="007766D4">
        <w:rPr>
          <w:rFonts w:asciiTheme="majorHAnsi" w:hAnsiTheme="majorHAnsi" w:cstheme="majorHAnsi" w:hint="eastAsia"/>
          <w:color w:val="000000" w:themeColor="text1"/>
        </w:rPr>
        <w:t>和</w:t>
      </w:r>
      <w:r w:rsidRPr="007766D4">
        <w:rPr>
          <w:rFonts w:asciiTheme="majorHAnsi" w:hAnsiTheme="majorHAnsi" w:cstheme="majorHAnsi" w:hint="eastAsia"/>
          <w:color w:val="000000" w:themeColor="text1"/>
        </w:rPr>
        <w:t>NH</w:t>
      </w:r>
      <w:r w:rsidRPr="007766D4">
        <w:rPr>
          <w:rFonts w:asciiTheme="majorHAnsi" w:hAnsiTheme="majorHAnsi" w:cstheme="majorHAnsi" w:hint="eastAsia"/>
          <w:color w:val="000000" w:themeColor="text1"/>
          <w:vertAlign w:val="subscript"/>
        </w:rPr>
        <w:t>3</w:t>
      </w:r>
      <w:r w:rsidRPr="007766D4">
        <w:rPr>
          <w:rFonts w:asciiTheme="majorHAnsi" w:hAnsiTheme="majorHAnsi" w:cstheme="majorHAnsi" w:hint="eastAsia"/>
          <w:color w:val="000000" w:themeColor="text1"/>
        </w:rPr>
        <w:t>-N</w:t>
      </w:r>
      <w:r w:rsidRPr="007766D4">
        <w:rPr>
          <w:rFonts w:asciiTheme="majorHAnsi" w:hAnsiTheme="majorHAnsi" w:cstheme="majorHAnsi" w:hint="eastAsia"/>
          <w:color w:val="000000" w:themeColor="text1"/>
        </w:rPr>
        <w:t>）的存在依然导致水体的黑臭或溶解氧浓度过低，这一问题的出现使常规二级生物处理技术从单纯的有机物去除发展到有机物和氨氮的联合去除，即污水的硝化处理。到</w:t>
      </w:r>
      <w:r w:rsidRPr="007766D4">
        <w:rPr>
          <w:rFonts w:asciiTheme="majorHAnsi" w:hAnsiTheme="majorHAnsi" w:cstheme="majorHAnsi" w:hint="eastAsia"/>
          <w:color w:val="000000" w:themeColor="text1"/>
        </w:rPr>
        <w:t>70</w:t>
      </w:r>
      <w:r w:rsidRPr="007766D4">
        <w:rPr>
          <w:rFonts w:asciiTheme="majorHAnsi" w:hAnsiTheme="majorHAnsi" w:cstheme="majorHAnsi" w:hint="eastAsia"/>
          <w:color w:val="000000" w:themeColor="text1"/>
        </w:rPr>
        <w:t>年代和</w:t>
      </w:r>
      <w:r w:rsidRPr="007766D4">
        <w:rPr>
          <w:rFonts w:asciiTheme="majorHAnsi" w:hAnsiTheme="majorHAnsi" w:cstheme="majorHAnsi" w:hint="eastAsia"/>
          <w:color w:val="000000" w:themeColor="text1"/>
        </w:rPr>
        <w:t>80</w:t>
      </w:r>
      <w:r w:rsidRPr="007766D4">
        <w:rPr>
          <w:rFonts w:asciiTheme="majorHAnsi" w:hAnsiTheme="majorHAnsi" w:cstheme="majorHAnsi" w:hint="eastAsia"/>
          <w:color w:val="000000" w:themeColor="text1"/>
        </w:rPr>
        <w:t>年代，由于水质富营养化问题的日益严重，污水氮磷去除的实际需要使二级（生物）处理技术进入了具有除磷脱氮功能的深度二级（生物）处理阶段。而采用物理、化学方法再对二级生物处理出水再进行除磷除氮处理，去除有毒有害有机化合物及某些无机物质的处理过程通常被称做三级处理或深度处理。</w:t>
      </w:r>
    </w:p>
    <w:p w14:paraId="47885396" w14:textId="77777777" w:rsidR="008C3BBB" w:rsidRPr="007766D4" w:rsidRDefault="002C31B9">
      <w:pPr>
        <w:pStyle w:val="2f8"/>
        <w:spacing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总的来说，城市污水处理厂的主要处理对象包括</w:t>
      </w:r>
      <w:r w:rsidRPr="007766D4">
        <w:rPr>
          <w:rFonts w:asciiTheme="majorHAnsi" w:hAnsiTheme="majorHAnsi" w:cstheme="majorHAnsi" w:hint="eastAsia"/>
          <w:color w:val="000000" w:themeColor="text1"/>
        </w:rPr>
        <w:t>COD</w:t>
      </w:r>
      <w:r w:rsidRPr="007766D4">
        <w:rPr>
          <w:rFonts w:asciiTheme="majorHAnsi" w:hAnsiTheme="majorHAnsi" w:cstheme="majorHAnsi"/>
          <w:color w:val="000000" w:themeColor="text1"/>
          <w:vertAlign w:val="subscript"/>
        </w:rPr>
        <w:t>C</w:t>
      </w:r>
      <w:r w:rsidRPr="007766D4">
        <w:rPr>
          <w:rFonts w:asciiTheme="majorHAnsi" w:hAnsiTheme="majorHAnsi" w:cstheme="majorHAnsi" w:hint="eastAsia"/>
          <w:color w:val="000000" w:themeColor="text1"/>
          <w:vertAlign w:val="subscript"/>
        </w:rPr>
        <w:t>r</w:t>
      </w:r>
      <w:r w:rsidRPr="007766D4">
        <w:rPr>
          <w:rFonts w:asciiTheme="majorHAnsi" w:hAnsiTheme="majorHAnsi" w:cstheme="majorHAnsi" w:hint="eastAsia"/>
          <w:color w:val="000000" w:themeColor="text1"/>
        </w:rPr>
        <w:t>、</w:t>
      </w:r>
      <w:r w:rsidRPr="007766D4">
        <w:rPr>
          <w:rFonts w:asciiTheme="majorHAnsi" w:hAnsiTheme="majorHAnsi" w:cstheme="majorHAnsi" w:hint="eastAsia"/>
          <w:color w:val="000000" w:themeColor="text1"/>
        </w:rPr>
        <w:t>BOD</w:t>
      </w:r>
      <w:r w:rsidRPr="007766D4">
        <w:rPr>
          <w:rFonts w:asciiTheme="majorHAnsi" w:hAnsiTheme="majorHAnsi" w:cstheme="majorHAnsi" w:hint="eastAsia"/>
          <w:color w:val="000000" w:themeColor="text1"/>
          <w:vertAlign w:val="subscript"/>
        </w:rPr>
        <w:t>5</w:t>
      </w:r>
      <w:r w:rsidRPr="007766D4">
        <w:rPr>
          <w:rFonts w:asciiTheme="majorHAnsi" w:hAnsiTheme="majorHAnsi" w:cstheme="majorHAnsi" w:hint="eastAsia"/>
          <w:color w:val="000000" w:themeColor="text1"/>
        </w:rPr>
        <w:t>、</w:t>
      </w:r>
      <w:r w:rsidRPr="007766D4">
        <w:rPr>
          <w:rFonts w:asciiTheme="majorHAnsi" w:hAnsiTheme="majorHAnsi" w:cstheme="majorHAnsi" w:hint="eastAsia"/>
          <w:color w:val="000000" w:themeColor="text1"/>
        </w:rPr>
        <w:t>SS</w:t>
      </w:r>
      <w:r w:rsidRPr="007766D4">
        <w:rPr>
          <w:rFonts w:asciiTheme="majorHAnsi" w:hAnsiTheme="majorHAnsi" w:cstheme="majorHAnsi" w:hint="eastAsia"/>
          <w:color w:val="000000" w:themeColor="text1"/>
        </w:rPr>
        <w:t>和氮、磷营养物质。根据这些污染物的无机或有机属性，溶解态和非溶解态，按去除对象和设备归类，城市污水处理方法主要包括以下几个类别：</w:t>
      </w:r>
    </w:p>
    <w:p w14:paraId="53FB7F00" w14:textId="77777777" w:rsidR="008C3BBB" w:rsidRPr="007766D4" w:rsidRDefault="002C31B9">
      <w:pPr>
        <w:pStyle w:val="2f8"/>
        <w:spacing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去除粗大颗粒悬浮物与漂浮物：格栅和筛网；去除大颗粒沉淀物：沉砂池；</w:t>
      </w:r>
    </w:p>
    <w:p w14:paraId="72441736" w14:textId="77777777" w:rsidR="008C3BBB" w:rsidRPr="007766D4" w:rsidRDefault="002C31B9">
      <w:pPr>
        <w:pStyle w:val="2f8"/>
        <w:spacing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脱除油脂和类似的漂浮物：除油池，浮选池，带隔油设备的沉淀池或沉砂池；去除细微悬浮物：沉淀池、浮选池、化学絮凝沉淀池、砂滤池；</w:t>
      </w:r>
    </w:p>
    <w:p w14:paraId="393B6841" w14:textId="77777777" w:rsidR="008C3BBB" w:rsidRPr="007766D4" w:rsidRDefault="002C31B9">
      <w:pPr>
        <w:pStyle w:val="2f8"/>
        <w:spacing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去除溶解、半溶解和极细微的有机物以及特殊的无机物：各种生物处理设施、物理（机械）处理设施或化学处理设施。</w:t>
      </w:r>
    </w:p>
    <w:p w14:paraId="371B6659" w14:textId="77777777" w:rsidR="008C3BBB" w:rsidRPr="007766D4" w:rsidRDefault="002C31B9">
      <w:pPr>
        <w:pStyle w:val="2f8"/>
        <w:spacing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上述处理类别，可概括为一级处理（或预处理）和二级生化处理两大部分，一般情况下，生化处理部分是城市污水处理厂污水处理工艺流程的核心部分，也是工艺方案选择的重点。</w:t>
      </w:r>
    </w:p>
    <w:p w14:paraId="31322AEA" w14:textId="77777777" w:rsidR="008C3BBB" w:rsidRPr="007766D4" w:rsidRDefault="002C31B9">
      <w:pPr>
        <w:pStyle w:val="2f8"/>
        <w:spacing w:after="0" w:line="360" w:lineRule="auto"/>
        <w:rPr>
          <w:rFonts w:asciiTheme="majorHAnsi" w:hAnsiTheme="majorHAnsi" w:cstheme="majorHAnsi"/>
          <w:color w:val="000000" w:themeColor="text1"/>
        </w:rPr>
      </w:pPr>
      <w:r w:rsidRPr="007766D4">
        <w:rPr>
          <w:rFonts w:asciiTheme="majorHAnsi" w:hAnsiTheme="majorHAnsi" w:cstheme="majorHAnsi" w:hint="eastAsia"/>
          <w:color w:val="000000" w:themeColor="text1"/>
        </w:rPr>
        <w:t>近年来城市污水处理技术发展很快，类别也很多，在生物处理法中，有活性污泥法和生物膜法二大类。</w:t>
      </w:r>
    </w:p>
    <w:p w14:paraId="6CA530E4" w14:textId="77777777" w:rsidR="008C3BBB" w:rsidRPr="007766D4" w:rsidRDefault="002C31B9">
      <w:pPr>
        <w:pStyle w:val="2f8"/>
        <w:adjustRightInd w:val="0"/>
        <w:snapToGrid w:val="0"/>
        <w:spacing w:after="0" w:line="360" w:lineRule="auto"/>
        <w:ind w:firstLineChars="0" w:firstLine="0"/>
        <w:outlineLvl w:val="3"/>
        <w:rPr>
          <w:rFonts w:asciiTheme="majorHAnsi" w:hAnsiTheme="majorHAnsi" w:cstheme="majorHAnsi"/>
          <w:color w:val="000000" w:themeColor="text1"/>
        </w:rPr>
      </w:pPr>
      <w:r w:rsidRPr="007766D4">
        <w:rPr>
          <w:rFonts w:asciiTheme="majorHAnsi" w:hAnsiTheme="majorHAnsi" w:cstheme="majorHAnsi" w:hint="eastAsia"/>
          <w:color w:val="000000" w:themeColor="text1"/>
        </w:rPr>
        <w:t>3</w:t>
      </w:r>
      <w:r w:rsidRPr="007766D4">
        <w:rPr>
          <w:rFonts w:asciiTheme="majorHAnsi" w:hAnsiTheme="majorHAnsi" w:cstheme="majorHAnsi"/>
          <w:color w:val="000000" w:themeColor="text1"/>
        </w:rPr>
        <w:t>.3.3.1</w:t>
      </w:r>
      <w:r w:rsidRPr="007766D4">
        <w:rPr>
          <w:rFonts w:asciiTheme="majorHAnsi" w:hAnsiTheme="majorHAnsi" w:cstheme="majorHAnsi" w:hint="eastAsia"/>
          <w:color w:val="000000" w:themeColor="text1"/>
        </w:rPr>
        <w:t>预处理工艺选择</w:t>
      </w:r>
    </w:p>
    <w:p w14:paraId="18518B86" w14:textId="77777777" w:rsidR="008C3BBB" w:rsidRPr="007766D4" w:rsidRDefault="002C31B9">
      <w:pPr>
        <w:pStyle w:val="affffffff7"/>
        <w:ind w:firstLine="480"/>
        <w:rPr>
          <w:color w:val="000000" w:themeColor="text1"/>
        </w:rPr>
      </w:pPr>
      <w:r w:rsidRPr="007766D4">
        <w:rPr>
          <w:rFonts w:hint="eastAsia"/>
          <w:color w:val="000000" w:themeColor="text1"/>
        </w:rPr>
        <w:t>本工程预处理段包括：粗格栅进水泵房、细格栅及沉砂池，考虑到本工程污泥采用厌氧消化，为保持污泥有机物含量，因此设置初沉池。</w:t>
      </w:r>
    </w:p>
    <w:p w14:paraId="0B624E5A" w14:textId="77777777" w:rsidR="008C3BBB" w:rsidRPr="007766D4" w:rsidRDefault="002C31B9">
      <w:pPr>
        <w:pStyle w:val="affffffff7"/>
        <w:ind w:firstLine="480"/>
        <w:rPr>
          <w:color w:val="000000" w:themeColor="text1"/>
        </w:rPr>
      </w:pPr>
      <w:r w:rsidRPr="007766D4">
        <w:rPr>
          <w:rFonts w:hint="eastAsia"/>
          <w:color w:val="000000" w:themeColor="text1"/>
        </w:rPr>
        <w:t>一、沉砂池选型</w:t>
      </w:r>
    </w:p>
    <w:p w14:paraId="55648EC9" w14:textId="77777777" w:rsidR="008C3BBB" w:rsidRPr="007766D4" w:rsidRDefault="002C31B9">
      <w:pPr>
        <w:pStyle w:val="affffffff7"/>
        <w:ind w:firstLine="480"/>
        <w:rPr>
          <w:color w:val="000000" w:themeColor="text1"/>
        </w:rPr>
      </w:pPr>
      <w:r w:rsidRPr="007766D4">
        <w:rPr>
          <w:rFonts w:hint="eastAsia"/>
          <w:color w:val="000000" w:themeColor="text1"/>
        </w:rPr>
        <w:t>沉砂池主要用于去除污水中粒径大于</w:t>
      </w:r>
      <w:r w:rsidRPr="007766D4">
        <w:rPr>
          <w:rFonts w:hint="eastAsia"/>
          <w:color w:val="000000" w:themeColor="text1"/>
        </w:rPr>
        <w:t>0.2mm</w:t>
      </w:r>
      <w:r w:rsidRPr="007766D4">
        <w:rPr>
          <w:rFonts w:hint="eastAsia"/>
          <w:color w:val="000000" w:themeColor="text1"/>
        </w:rPr>
        <w:t>，密度</w:t>
      </w:r>
      <w:r w:rsidRPr="007766D4">
        <w:rPr>
          <w:rFonts w:hint="eastAsia"/>
          <w:color w:val="000000" w:themeColor="text1"/>
        </w:rPr>
        <w:t>2.65t/m</w:t>
      </w:r>
      <w:r w:rsidRPr="007766D4">
        <w:rPr>
          <w:rFonts w:hint="eastAsia"/>
          <w:color w:val="000000" w:themeColor="text1"/>
          <w:vertAlign w:val="superscript"/>
        </w:rPr>
        <w:t>3</w:t>
      </w:r>
      <w:r w:rsidRPr="007766D4">
        <w:rPr>
          <w:rFonts w:hint="eastAsia"/>
          <w:color w:val="000000" w:themeColor="text1"/>
        </w:rPr>
        <w:t>的砂粒，以保护管道、阀门等设施免受磨损和阻塞。</w:t>
      </w:r>
    </w:p>
    <w:p w14:paraId="0DC6A8CA" w14:textId="77777777" w:rsidR="008C3BBB" w:rsidRPr="007766D4" w:rsidRDefault="002C31B9">
      <w:pPr>
        <w:pStyle w:val="affffffff7"/>
        <w:ind w:firstLine="480"/>
        <w:rPr>
          <w:color w:val="000000" w:themeColor="text1"/>
        </w:rPr>
      </w:pPr>
      <w:r w:rsidRPr="007766D4">
        <w:rPr>
          <w:rFonts w:hint="eastAsia"/>
          <w:color w:val="000000" w:themeColor="text1"/>
        </w:rPr>
        <w:t>目前最常用的沉砂池型式有平流沉砂池、旋流沉砂池、曝气沉砂池。预处理主要比较沉</w:t>
      </w:r>
      <w:r w:rsidRPr="007766D4">
        <w:rPr>
          <w:rFonts w:hint="eastAsia"/>
          <w:color w:val="000000" w:themeColor="text1"/>
        </w:rPr>
        <w:lastRenderedPageBreak/>
        <w:t>砂池的类型，比较如下：</w:t>
      </w:r>
    </w:p>
    <w:p w14:paraId="1945F2DA"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）沉砂池池型介绍</w:t>
      </w:r>
    </w:p>
    <w:p w14:paraId="2B8241C7" w14:textId="77777777" w:rsidR="008C3BBB" w:rsidRPr="007766D4" w:rsidRDefault="002C31B9">
      <w:pPr>
        <w:pStyle w:val="affffffff7"/>
        <w:ind w:firstLine="480"/>
        <w:rPr>
          <w:color w:val="000000" w:themeColor="text1"/>
        </w:rPr>
      </w:pPr>
      <w:r w:rsidRPr="007766D4">
        <w:rPr>
          <w:rFonts w:hint="eastAsia"/>
          <w:color w:val="000000" w:themeColor="text1"/>
        </w:rPr>
        <w:t>在污水处理中，均设置沉砂池，沉砂池属于污水预处理构筑物，主要是去除城市污水中一定直径的砂粒，以保证后续的污水处理能正常运行。同时，沉砂池亦可去除污水中部分浮渣及油脂等，保证二级处理中微生物的正常生长。在污水处理厂设计中，沉砂池可以有多种形式，一般按照水流条件的不同，可分为平流式和旋流式，在污水处理厂中常见的形式有以下几种。</w:t>
      </w:r>
    </w:p>
    <w:p w14:paraId="3F224C0E" w14:textId="77777777" w:rsidR="008C3BBB" w:rsidRPr="007766D4" w:rsidRDefault="002C31B9">
      <w:pPr>
        <w:pStyle w:val="affffffff7"/>
        <w:ind w:firstLine="480"/>
        <w:rPr>
          <w:color w:val="000000" w:themeColor="text1"/>
        </w:rPr>
      </w:pPr>
      <w:r w:rsidRPr="007766D4">
        <w:rPr>
          <w:rFonts w:hint="eastAsia"/>
          <w:color w:val="000000" w:themeColor="text1"/>
        </w:rPr>
        <w:t>①平流沉砂池</w:t>
      </w:r>
    </w:p>
    <w:p w14:paraId="21CC89FB" w14:textId="77777777" w:rsidR="008C3BBB" w:rsidRPr="007766D4" w:rsidRDefault="002C31B9">
      <w:pPr>
        <w:pStyle w:val="affffffff7"/>
        <w:ind w:firstLine="480"/>
        <w:rPr>
          <w:color w:val="000000" w:themeColor="text1"/>
        </w:rPr>
      </w:pPr>
      <w:r w:rsidRPr="007766D4">
        <w:rPr>
          <w:rFonts w:hint="eastAsia"/>
          <w:color w:val="000000" w:themeColor="text1"/>
        </w:rPr>
        <w:t>利用砂粒和水的不同比重，采用平流的形式，控制一定的水平流速，使砂、水得到分离，当流速维持在</w:t>
      </w:r>
      <w:r w:rsidRPr="007766D4">
        <w:rPr>
          <w:rFonts w:hint="eastAsia"/>
          <w:color w:val="000000" w:themeColor="text1"/>
        </w:rPr>
        <w:t>0.3m/s</w:t>
      </w:r>
      <w:r w:rsidRPr="007766D4">
        <w:rPr>
          <w:rFonts w:hint="eastAsia"/>
          <w:color w:val="000000" w:themeColor="text1"/>
        </w:rPr>
        <w:t>时，可使较大的杂粒沉淀下来，而大部分有机颗粒随水流出沉砂池进入后续处理构筑物，该池型为最经典的沉砂池形式，但其沉砂效果一般，沉砂质量较差，占地面积大，工程投资大，故不予考虑。</w:t>
      </w:r>
    </w:p>
    <w:p w14:paraId="3ED6344E" w14:textId="77777777" w:rsidR="008C3BBB" w:rsidRPr="007766D4" w:rsidRDefault="002C31B9">
      <w:pPr>
        <w:pStyle w:val="affffffff7"/>
        <w:ind w:firstLine="480"/>
        <w:rPr>
          <w:color w:val="000000" w:themeColor="text1"/>
        </w:rPr>
      </w:pPr>
      <w:r w:rsidRPr="007766D4">
        <w:rPr>
          <w:rFonts w:hint="eastAsia"/>
          <w:color w:val="000000" w:themeColor="text1"/>
        </w:rPr>
        <w:t>②曝气沉砂池</w:t>
      </w:r>
    </w:p>
    <w:p w14:paraId="3AA1712C" w14:textId="77777777" w:rsidR="008C3BBB" w:rsidRPr="007766D4" w:rsidRDefault="002C31B9">
      <w:pPr>
        <w:pStyle w:val="affffffff7"/>
        <w:ind w:firstLine="480"/>
        <w:rPr>
          <w:color w:val="000000" w:themeColor="text1"/>
        </w:rPr>
      </w:pPr>
      <w:r w:rsidRPr="007766D4">
        <w:rPr>
          <w:rFonts w:hint="eastAsia"/>
          <w:color w:val="000000" w:themeColor="text1"/>
        </w:rPr>
        <w:t>水流为平流形式，在池子的一侧纵向设置曝气设施通入空气，使污水沿池旋转前进，从而产生与主流垂直的横向恒速环流，由于旋流产生的离心力，把相对密度较大的无机物颗粒甩向外层并下沉，相对密度较轻的有机物旋至水流的中心部位随水带走。同时，由于池内水流作旋流运动，无机颗粒之间的相互碰撞与摩擦机会增加，通过曝气使包裹在砂粒表面的有机物得到分离，使沉砂比较清洁，易处理，另外亦可使悬浮物上浮，得到去除。</w:t>
      </w:r>
    </w:p>
    <w:p w14:paraId="5E7F80D8" w14:textId="77777777" w:rsidR="008C3BBB" w:rsidRPr="007766D4" w:rsidRDefault="002C31B9">
      <w:pPr>
        <w:pStyle w:val="affffffff7"/>
        <w:ind w:firstLine="480"/>
        <w:rPr>
          <w:color w:val="000000" w:themeColor="text1"/>
        </w:rPr>
      </w:pPr>
      <w:r w:rsidRPr="007766D4">
        <w:rPr>
          <w:rFonts w:hint="eastAsia"/>
          <w:color w:val="000000" w:themeColor="text1"/>
        </w:rPr>
        <w:t>③旋流沉砂池</w:t>
      </w:r>
    </w:p>
    <w:p w14:paraId="5C7ED2D5" w14:textId="77777777" w:rsidR="008C3BBB" w:rsidRPr="007766D4" w:rsidRDefault="002C31B9">
      <w:pPr>
        <w:pStyle w:val="affffffff7"/>
        <w:ind w:firstLine="480"/>
        <w:rPr>
          <w:color w:val="000000" w:themeColor="text1"/>
        </w:rPr>
      </w:pPr>
      <w:r w:rsidRPr="007766D4">
        <w:rPr>
          <w:rFonts w:hint="eastAsia"/>
          <w:color w:val="000000" w:themeColor="text1"/>
        </w:rPr>
        <w:t>旋流沉砂池的进水是以切线方向进入水池，再通过位于水池中心叶轮慢速搅拌，形成平面的旋流，由于砂粒与水比重的不同在旋流状况下得到分离，这种形式较为典型的有钟氏和比氏两种类型。本池形由于完全利用水力和机械形成旋流，无曝气设施，故能保证进入后续处理的污水处于厌氧或缺氧状态。比氏和钟氏是这类沉砂池的典型池型，是目前使用率较高的沉砂池池型，运行效果较好。</w:t>
      </w:r>
    </w:p>
    <w:p w14:paraId="086B1298" w14:textId="77777777" w:rsidR="008C3BBB" w:rsidRPr="007766D4" w:rsidRDefault="002C31B9">
      <w:pPr>
        <w:pStyle w:val="affffffff7"/>
        <w:ind w:firstLine="480"/>
        <w:rPr>
          <w:color w:val="000000" w:themeColor="text1"/>
        </w:rPr>
      </w:pPr>
      <w:r w:rsidRPr="007766D4">
        <w:rPr>
          <w:rFonts w:hint="eastAsia"/>
          <w:color w:val="000000" w:themeColor="text1"/>
        </w:rPr>
        <w:t>④矩形沉砂池</w:t>
      </w:r>
    </w:p>
    <w:p w14:paraId="0EB50333" w14:textId="77777777" w:rsidR="008C3BBB" w:rsidRPr="007766D4" w:rsidRDefault="002C31B9">
      <w:pPr>
        <w:pStyle w:val="affffffff7"/>
        <w:ind w:firstLine="480"/>
        <w:rPr>
          <w:color w:val="000000" w:themeColor="text1"/>
        </w:rPr>
      </w:pPr>
      <w:r w:rsidRPr="007766D4">
        <w:rPr>
          <w:rFonts w:hint="eastAsia"/>
          <w:color w:val="000000" w:themeColor="text1"/>
        </w:rPr>
        <w:t>矩形沉砂池是利用浅池原理，水深不大于</w:t>
      </w:r>
      <w:r w:rsidRPr="007766D4">
        <w:rPr>
          <w:rFonts w:hint="eastAsia"/>
          <w:color w:val="000000" w:themeColor="text1"/>
        </w:rPr>
        <w:t>1m</w:t>
      </w:r>
      <w:r w:rsidRPr="007766D4">
        <w:rPr>
          <w:rFonts w:hint="eastAsia"/>
          <w:color w:val="000000" w:themeColor="text1"/>
        </w:rPr>
        <w:t>，使砂粒很快沉下而迅速刮走，设计是以溢流率为基础的，水流侧向进水后，即形成一定的流速，砂粒沉淀后，被转动机耙到池边的砂粒坑内，而杂粒得以去除。在污水处理领域，矩形沉砂池一般适用于小型污水处理厂，其平面单边尺寸一般不大于</w:t>
      </w:r>
      <w:r w:rsidRPr="007766D4">
        <w:rPr>
          <w:rFonts w:hint="eastAsia"/>
          <w:color w:val="000000" w:themeColor="text1"/>
        </w:rPr>
        <w:t>5m</w:t>
      </w:r>
      <w:r w:rsidRPr="007766D4">
        <w:rPr>
          <w:rFonts w:hint="eastAsia"/>
          <w:color w:val="000000" w:themeColor="text1"/>
        </w:rPr>
        <w:t>，处理量为</w:t>
      </w:r>
      <w:r w:rsidRPr="007766D4">
        <w:rPr>
          <w:rFonts w:hint="eastAsia"/>
          <w:color w:val="000000" w:themeColor="text1"/>
        </w:rPr>
        <w:t>1~3</w:t>
      </w:r>
      <w:r w:rsidRPr="007766D4">
        <w:rPr>
          <w:rFonts w:hint="eastAsia"/>
          <w:color w:val="000000" w:themeColor="text1"/>
        </w:rPr>
        <w:t>万</w:t>
      </w:r>
      <w:r w:rsidRPr="007766D4">
        <w:rPr>
          <w:rFonts w:hint="eastAsia"/>
          <w:color w:val="000000" w:themeColor="text1"/>
        </w:rPr>
        <w:t>m</w:t>
      </w:r>
      <w:r w:rsidRPr="007766D4">
        <w:rPr>
          <w:rFonts w:hint="eastAsia"/>
          <w:color w:val="000000" w:themeColor="text1"/>
          <w:vertAlign w:val="superscript"/>
        </w:rPr>
        <w:t>3</w:t>
      </w:r>
      <w:r w:rsidRPr="007766D4">
        <w:rPr>
          <w:rFonts w:hint="eastAsia"/>
          <w:color w:val="000000" w:themeColor="text1"/>
        </w:rPr>
        <w:t>/d</w:t>
      </w:r>
      <w:r w:rsidRPr="007766D4">
        <w:rPr>
          <w:rFonts w:hint="eastAsia"/>
          <w:color w:val="000000" w:themeColor="text1"/>
        </w:rPr>
        <w:t>，因本工程处理水量较大，这种池型不适宜，故本工程不作考虑。</w:t>
      </w:r>
    </w:p>
    <w:p w14:paraId="514874EC" w14:textId="77777777" w:rsidR="008C3BBB" w:rsidRPr="007766D4" w:rsidRDefault="002C31B9">
      <w:pPr>
        <w:pStyle w:val="affffffff7"/>
        <w:ind w:firstLine="480"/>
        <w:rPr>
          <w:color w:val="000000" w:themeColor="text1"/>
        </w:rPr>
      </w:pPr>
      <w:r w:rsidRPr="007766D4">
        <w:rPr>
          <w:rFonts w:hint="eastAsia"/>
          <w:color w:val="000000" w:themeColor="text1"/>
        </w:rPr>
        <w:t>⑤平流式水力旋流沉砂池</w:t>
      </w:r>
    </w:p>
    <w:p w14:paraId="63BA60D1"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本池形是结合曝气沉砂池和旋流沉砂池的特点而设计的一种沉砂池形式，在水力条件上为平流形式，砂粒在水流前行时逐步下沉，同时，在池子一侧纵向设置旋流管代替曝气管，通过水力旋流泵，使旋流管每一喷口形成一定的向上流，在水池的横向形成旋流，不因流量变化影响流速，这样一方面保证对后续处理的厌氧、缺氧状态，另一方面污水成螺旋状前行，沉砂、浮渣及水中悬浮物由于不同的比重，分别向上、下集中，同时达到沉砂和去除悬浮物的作用，本池型在济南污水处理厂和石洞口污水处理厂均已采用，效果较为理想。</w:t>
      </w:r>
    </w:p>
    <w:p w14:paraId="00211F07" w14:textId="77777777" w:rsidR="008C3BBB" w:rsidRPr="007766D4" w:rsidRDefault="002C31B9">
      <w:pPr>
        <w:pStyle w:val="affffffff9"/>
        <w:rPr>
          <w:color w:val="000000" w:themeColor="text1"/>
        </w:rPr>
      </w:pPr>
      <w:r w:rsidRPr="007766D4">
        <w:rPr>
          <w:noProof/>
          <w:color w:val="000000" w:themeColor="text1"/>
        </w:rPr>
        <w:drawing>
          <wp:inline distT="0" distB="0" distL="0" distR="0" wp14:anchorId="2785CC70" wp14:editId="5300B622">
            <wp:extent cx="2937510" cy="1760220"/>
            <wp:effectExtent l="0" t="0" r="0" b="0"/>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2.jpe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937600" cy="1760400"/>
                    </a:xfrm>
                    <a:prstGeom prst="rect">
                      <a:avLst/>
                    </a:prstGeom>
                    <a:ln>
                      <a:noFill/>
                    </a:ln>
                  </pic:spPr>
                </pic:pic>
              </a:graphicData>
            </a:graphic>
          </wp:inline>
        </w:drawing>
      </w:r>
    </w:p>
    <w:p w14:paraId="11AFEEA4" w14:textId="77777777" w:rsidR="008C3BBB" w:rsidRPr="007766D4" w:rsidRDefault="002C31B9">
      <w:pPr>
        <w:pStyle w:val="affffffff9"/>
        <w:rPr>
          <w:color w:val="000000" w:themeColor="text1"/>
        </w:rPr>
      </w:pPr>
      <w:r w:rsidRPr="007766D4">
        <w:rPr>
          <w:rFonts w:hint="eastAsia"/>
          <w:color w:val="000000" w:themeColor="text1"/>
        </w:rPr>
        <w:t>图</w:t>
      </w:r>
      <w:r w:rsidRPr="007766D4">
        <w:rPr>
          <w:rFonts w:hint="eastAsia"/>
          <w:color w:val="000000" w:themeColor="text1"/>
        </w:rPr>
        <w:t>3</w:t>
      </w:r>
      <w:r w:rsidRPr="007766D4">
        <w:rPr>
          <w:color w:val="000000" w:themeColor="text1"/>
        </w:rPr>
        <w:t xml:space="preserve">-3-1  </w:t>
      </w:r>
      <w:r w:rsidRPr="007766D4">
        <w:rPr>
          <w:rFonts w:hint="eastAsia"/>
          <w:color w:val="000000" w:themeColor="text1"/>
        </w:rPr>
        <w:t>曝气沉砂池示意图</w:t>
      </w:r>
    </w:p>
    <w:p w14:paraId="2562CBAB"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）沉砂池方案选择</w:t>
      </w:r>
    </w:p>
    <w:p w14:paraId="5A2C28E8" w14:textId="77777777" w:rsidR="008C3BBB" w:rsidRPr="007766D4" w:rsidRDefault="002C31B9">
      <w:pPr>
        <w:pStyle w:val="affffffff7"/>
        <w:ind w:firstLine="480"/>
        <w:rPr>
          <w:color w:val="000000" w:themeColor="text1"/>
        </w:rPr>
      </w:pPr>
      <w:r w:rsidRPr="007766D4">
        <w:rPr>
          <w:rFonts w:hint="eastAsia"/>
          <w:color w:val="000000" w:themeColor="text1"/>
        </w:rPr>
        <w:t>结合本工程特点，一方面考虑到本工程处理规模，另一方面考虑到本工程后续的污水处理工艺工艺，选择以下三种沉砂池进行综合比较，以选择一个适合本工程的沉砂方案。</w:t>
      </w:r>
    </w:p>
    <w:p w14:paraId="6B2A2AC3" w14:textId="1DBF293E" w:rsidR="008C3BBB" w:rsidRPr="007766D4" w:rsidRDefault="002B2C53">
      <w:pPr>
        <w:pStyle w:val="affffffff9"/>
        <w:rPr>
          <w:color w:val="000000" w:themeColor="text1"/>
        </w:rPr>
      </w:pPr>
      <w:r w:rsidRPr="007766D4">
        <w:rPr>
          <w:rFonts w:hint="eastAsia"/>
          <w:color w:val="000000" w:themeColor="text1"/>
        </w:rPr>
        <w:t>表</w:t>
      </w:r>
      <w:r w:rsidR="002C31B9" w:rsidRPr="007766D4">
        <w:rPr>
          <w:color w:val="000000" w:themeColor="text1"/>
        </w:rPr>
        <w:t>3-3-1</w:t>
      </w:r>
      <w:r w:rsidRPr="007766D4">
        <w:rPr>
          <w:color w:val="000000" w:themeColor="text1"/>
        </w:rPr>
        <w:t xml:space="preserve">  </w:t>
      </w:r>
      <w:r w:rsidR="002C31B9" w:rsidRPr="007766D4">
        <w:rPr>
          <w:rFonts w:hint="eastAsia"/>
          <w:color w:val="000000" w:themeColor="text1"/>
        </w:rPr>
        <w:t>沉砂池优缺点比较表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262"/>
        <w:gridCol w:w="2187"/>
        <w:gridCol w:w="2220"/>
      </w:tblGrid>
      <w:tr w:rsidR="007766D4" w:rsidRPr="007766D4" w14:paraId="583637E7" w14:textId="77777777">
        <w:trPr>
          <w:trHeight w:val="340"/>
          <w:jc w:val="center"/>
        </w:trPr>
        <w:tc>
          <w:tcPr>
            <w:tcW w:w="846" w:type="dxa"/>
            <w:shd w:val="clear" w:color="auto" w:fill="auto"/>
            <w:vAlign w:val="center"/>
          </w:tcPr>
          <w:p w14:paraId="4BB77CEA"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方案</w:t>
            </w:r>
          </w:p>
        </w:tc>
        <w:tc>
          <w:tcPr>
            <w:tcW w:w="4262" w:type="dxa"/>
            <w:shd w:val="clear" w:color="auto" w:fill="auto"/>
            <w:vAlign w:val="center"/>
          </w:tcPr>
          <w:p w14:paraId="5940036F"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曝气沉砂池</w:t>
            </w:r>
          </w:p>
        </w:tc>
        <w:tc>
          <w:tcPr>
            <w:tcW w:w="0" w:type="auto"/>
            <w:shd w:val="clear" w:color="auto" w:fill="auto"/>
            <w:vAlign w:val="center"/>
          </w:tcPr>
          <w:p w14:paraId="07D09EC8"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旋流沉砂池</w:t>
            </w:r>
          </w:p>
        </w:tc>
        <w:tc>
          <w:tcPr>
            <w:tcW w:w="0" w:type="auto"/>
            <w:shd w:val="clear" w:color="auto" w:fill="auto"/>
            <w:vAlign w:val="center"/>
          </w:tcPr>
          <w:p w14:paraId="69680FE2"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平流式水力旋流沉砂池</w:t>
            </w:r>
          </w:p>
        </w:tc>
      </w:tr>
      <w:tr w:rsidR="007766D4" w:rsidRPr="007766D4" w14:paraId="3500CBD5" w14:textId="77777777">
        <w:trPr>
          <w:trHeight w:val="340"/>
          <w:jc w:val="center"/>
        </w:trPr>
        <w:tc>
          <w:tcPr>
            <w:tcW w:w="846" w:type="dxa"/>
            <w:shd w:val="clear" w:color="auto" w:fill="auto"/>
            <w:vAlign w:val="center"/>
          </w:tcPr>
          <w:p w14:paraId="330B7ADA"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优点</w:t>
            </w:r>
          </w:p>
        </w:tc>
        <w:tc>
          <w:tcPr>
            <w:tcW w:w="4262" w:type="dxa"/>
            <w:shd w:val="clear" w:color="auto" w:fill="auto"/>
            <w:vAlign w:val="center"/>
          </w:tcPr>
          <w:p w14:paraId="5A74C02E"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w:t>
            </w:r>
            <w:r w:rsidRPr="007766D4">
              <w:rPr>
                <w:rFonts w:asciiTheme="majorHAnsi" w:hAnsiTheme="majorHAnsi" w:cstheme="majorHAnsi"/>
                <w:color w:val="000000" w:themeColor="text1"/>
                <w:kern w:val="0"/>
                <w:sz w:val="18"/>
                <w:szCs w:val="18"/>
              </w:rPr>
              <w:t>、沉砂效果很好；</w:t>
            </w:r>
          </w:p>
          <w:p w14:paraId="4BFD8D63"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w:t>
            </w:r>
            <w:r w:rsidRPr="007766D4">
              <w:rPr>
                <w:rFonts w:asciiTheme="majorHAnsi" w:hAnsiTheme="majorHAnsi" w:cstheme="majorHAnsi"/>
                <w:color w:val="000000" w:themeColor="text1"/>
                <w:kern w:val="0"/>
                <w:sz w:val="18"/>
                <w:szCs w:val="18"/>
              </w:rPr>
              <w:t>、使砂粒互相摩擦，能够去除砂粒上附着的有机物污染物，有利于取得较为清洁的砂粒及其它无机颗粒；</w:t>
            </w:r>
          </w:p>
          <w:p w14:paraId="5925DF49"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w:t>
            </w:r>
            <w:r w:rsidRPr="007766D4">
              <w:rPr>
                <w:rFonts w:asciiTheme="majorHAnsi" w:hAnsiTheme="majorHAnsi" w:cstheme="majorHAnsi"/>
                <w:color w:val="000000" w:themeColor="text1"/>
                <w:kern w:val="0"/>
                <w:sz w:val="18"/>
                <w:szCs w:val="18"/>
              </w:rPr>
              <w:t>、可去除浮渣；</w:t>
            </w:r>
          </w:p>
          <w:p w14:paraId="1CF3E8EF" w14:textId="77777777" w:rsidR="008C3BBB" w:rsidRPr="007766D4" w:rsidRDefault="002C31B9">
            <w:pP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4</w:t>
            </w:r>
            <w:r w:rsidRPr="007766D4">
              <w:rPr>
                <w:rFonts w:asciiTheme="majorHAnsi" w:hAnsiTheme="majorHAnsi" w:cstheme="majorHAnsi"/>
                <w:color w:val="000000" w:themeColor="text1"/>
                <w:kern w:val="0"/>
                <w:sz w:val="18"/>
                <w:szCs w:val="18"/>
              </w:rPr>
              <w:t>、曝气还有去除油脂和合成洗涤剂的作用</w:t>
            </w:r>
            <w:r w:rsidRPr="007766D4">
              <w:rPr>
                <w:rFonts w:asciiTheme="majorHAnsi" w:hAnsiTheme="majorHAnsi" w:cstheme="majorHAnsi" w:hint="eastAsia"/>
                <w:color w:val="000000" w:themeColor="text1"/>
                <w:kern w:val="0"/>
                <w:sz w:val="18"/>
                <w:szCs w:val="18"/>
              </w:rPr>
              <w:t>；</w:t>
            </w:r>
          </w:p>
        </w:tc>
        <w:tc>
          <w:tcPr>
            <w:tcW w:w="0" w:type="auto"/>
            <w:shd w:val="clear" w:color="auto" w:fill="auto"/>
            <w:vAlign w:val="center"/>
          </w:tcPr>
          <w:p w14:paraId="543BE480"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w:t>
            </w:r>
            <w:r w:rsidRPr="007766D4">
              <w:rPr>
                <w:rFonts w:asciiTheme="majorHAnsi" w:hAnsiTheme="majorHAnsi" w:cstheme="majorHAnsi"/>
                <w:color w:val="000000" w:themeColor="text1"/>
                <w:kern w:val="0"/>
                <w:sz w:val="18"/>
                <w:szCs w:val="18"/>
              </w:rPr>
              <w:t>、占地小；</w:t>
            </w:r>
          </w:p>
          <w:p w14:paraId="18B9EDE0"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w:t>
            </w:r>
            <w:r w:rsidRPr="007766D4">
              <w:rPr>
                <w:rFonts w:asciiTheme="majorHAnsi" w:hAnsiTheme="majorHAnsi" w:cstheme="majorHAnsi"/>
                <w:color w:val="000000" w:themeColor="text1"/>
                <w:kern w:val="0"/>
                <w:sz w:val="18"/>
                <w:szCs w:val="18"/>
              </w:rPr>
              <w:t>、投资小；</w:t>
            </w:r>
          </w:p>
          <w:p w14:paraId="2FE76904"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w:t>
            </w:r>
            <w:r w:rsidRPr="007766D4">
              <w:rPr>
                <w:rFonts w:asciiTheme="majorHAnsi" w:hAnsiTheme="majorHAnsi" w:cstheme="majorHAnsi"/>
                <w:color w:val="000000" w:themeColor="text1"/>
                <w:kern w:val="0"/>
                <w:sz w:val="18"/>
                <w:szCs w:val="18"/>
              </w:rPr>
              <w:t>、运行费用低；</w:t>
            </w:r>
          </w:p>
          <w:p w14:paraId="5BB49299"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4</w:t>
            </w:r>
            <w:r w:rsidRPr="007766D4">
              <w:rPr>
                <w:rFonts w:asciiTheme="majorHAnsi" w:hAnsiTheme="majorHAnsi" w:cstheme="majorHAnsi"/>
                <w:color w:val="000000" w:themeColor="text1"/>
                <w:kern w:val="0"/>
                <w:sz w:val="18"/>
                <w:szCs w:val="18"/>
              </w:rPr>
              <w:t>、保证后续处理的厌氧状态，保证</w:t>
            </w:r>
            <w:r w:rsidRPr="007766D4">
              <w:rPr>
                <w:rFonts w:asciiTheme="majorHAnsi" w:hAnsiTheme="majorHAnsi" w:cstheme="majorHAnsi"/>
                <w:color w:val="000000" w:themeColor="text1"/>
                <w:kern w:val="0"/>
                <w:sz w:val="18"/>
                <w:szCs w:val="18"/>
              </w:rPr>
              <w:t>C/N</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C/P</w:t>
            </w:r>
            <w:r w:rsidRPr="007766D4">
              <w:rPr>
                <w:rFonts w:asciiTheme="majorHAnsi" w:hAnsiTheme="majorHAnsi" w:cstheme="majorHAnsi"/>
                <w:color w:val="000000" w:themeColor="text1"/>
                <w:kern w:val="0"/>
                <w:sz w:val="18"/>
                <w:szCs w:val="18"/>
              </w:rPr>
              <w:t>比；</w:t>
            </w:r>
          </w:p>
          <w:p w14:paraId="3968D0BF" w14:textId="77777777" w:rsidR="008C3BBB" w:rsidRPr="007766D4" w:rsidRDefault="002C31B9">
            <w:pP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5</w:t>
            </w:r>
            <w:r w:rsidRPr="007766D4">
              <w:rPr>
                <w:rFonts w:asciiTheme="majorHAnsi" w:hAnsiTheme="majorHAnsi" w:cstheme="majorHAnsi"/>
                <w:color w:val="000000" w:themeColor="text1"/>
                <w:kern w:val="0"/>
                <w:sz w:val="18"/>
                <w:szCs w:val="18"/>
              </w:rPr>
              <w:t>、沉砂效果较好；</w:t>
            </w:r>
          </w:p>
        </w:tc>
        <w:tc>
          <w:tcPr>
            <w:tcW w:w="0" w:type="auto"/>
            <w:shd w:val="clear" w:color="auto" w:fill="auto"/>
            <w:vAlign w:val="center"/>
          </w:tcPr>
          <w:p w14:paraId="051D0F13"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w:t>
            </w:r>
            <w:r w:rsidRPr="007766D4">
              <w:rPr>
                <w:rFonts w:asciiTheme="majorHAnsi" w:hAnsiTheme="majorHAnsi" w:cstheme="majorHAnsi"/>
                <w:color w:val="000000" w:themeColor="text1"/>
                <w:kern w:val="0"/>
                <w:sz w:val="18"/>
                <w:szCs w:val="18"/>
              </w:rPr>
              <w:t>、沉砂较清洁；</w:t>
            </w:r>
          </w:p>
          <w:p w14:paraId="46D7FDA8"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w:t>
            </w:r>
            <w:r w:rsidRPr="007766D4">
              <w:rPr>
                <w:rFonts w:asciiTheme="majorHAnsi" w:hAnsiTheme="majorHAnsi" w:cstheme="majorHAnsi"/>
                <w:color w:val="000000" w:themeColor="text1"/>
                <w:kern w:val="0"/>
                <w:sz w:val="18"/>
                <w:szCs w:val="18"/>
              </w:rPr>
              <w:t>、可去除浮渣；</w:t>
            </w:r>
          </w:p>
          <w:p w14:paraId="672AE0E2"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w:t>
            </w:r>
            <w:r w:rsidRPr="007766D4">
              <w:rPr>
                <w:rFonts w:asciiTheme="majorHAnsi" w:hAnsiTheme="majorHAnsi" w:cstheme="majorHAnsi"/>
                <w:color w:val="000000" w:themeColor="text1"/>
                <w:kern w:val="0"/>
                <w:sz w:val="18"/>
                <w:szCs w:val="18"/>
              </w:rPr>
              <w:t>、沉砂效果好；</w:t>
            </w:r>
          </w:p>
          <w:p w14:paraId="7302298C" w14:textId="77777777" w:rsidR="008C3BBB" w:rsidRPr="007766D4" w:rsidRDefault="002C31B9">
            <w:pP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4</w:t>
            </w:r>
            <w:r w:rsidRPr="007766D4">
              <w:rPr>
                <w:rFonts w:asciiTheme="majorHAnsi" w:hAnsiTheme="majorHAnsi" w:cstheme="majorHAnsi"/>
                <w:color w:val="000000" w:themeColor="text1"/>
                <w:kern w:val="0"/>
                <w:sz w:val="18"/>
                <w:szCs w:val="18"/>
              </w:rPr>
              <w:t>、保证后续处理的厌氧状态，保证</w:t>
            </w:r>
            <w:r w:rsidRPr="007766D4">
              <w:rPr>
                <w:rFonts w:asciiTheme="majorHAnsi" w:hAnsiTheme="majorHAnsi" w:cstheme="majorHAnsi"/>
                <w:color w:val="000000" w:themeColor="text1"/>
                <w:kern w:val="0"/>
                <w:sz w:val="18"/>
                <w:szCs w:val="18"/>
              </w:rPr>
              <w:t>C/N</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C/P</w:t>
            </w:r>
            <w:r w:rsidRPr="007766D4">
              <w:rPr>
                <w:rFonts w:asciiTheme="majorHAnsi" w:hAnsiTheme="majorHAnsi" w:cstheme="majorHAnsi"/>
                <w:color w:val="000000" w:themeColor="text1"/>
                <w:kern w:val="0"/>
                <w:sz w:val="18"/>
                <w:szCs w:val="18"/>
              </w:rPr>
              <w:t>比；</w:t>
            </w:r>
          </w:p>
        </w:tc>
      </w:tr>
      <w:tr w:rsidR="007766D4" w:rsidRPr="007766D4" w14:paraId="020BDB31" w14:textId="77777777">
        <w:trPr>
          <w:trHeight w:val="340"/>
          <w:jc w:val="center"/>
        </w:trPr>
        <w:tc>
          <w:tcPr>
            <w:tcW w:w="846" w:type="dxa"/>
            <w:shd w:val="clear" w:color="auto" w:fill="auto"/>
            <w:vAlign w:val="center"/>
          </w:tcPr>
          <w:p w14:paraId="7A987A79"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缺点</w:t>
            </w:r>
          </w:p>
        </w:tc>
        <w:tc>
          <w:tcPr>
            <w:tcW w:w="4262" w:type="dxa"/>
            <w:shd w:val="clear" w:color="auto" w:fill="auto"/>
            <w:vAlign w:val="center"/>
          </w:tcPr>
          <w:p w14:paraId="469F7AD4"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w:t>
            </w:r>
            <w:r w:rsidRPr="007766D4">
              <w:rPr>
                <w:rFonts w:asciiTheme="majorHAnsi" w:hAnsiTheme="majorHAnsi" w:cstheme="majorHAnsi"/>
                <w:color w:val="000000" w:themeColor="text1"/>
                <w:kern w:val="0"/>
                <w:sz w:val="18"/>
                <w:szCs w:val="18"/>
              </w:rPr>
              <w:t>、占地大；</w:t>
            </w:r>
          </w:p>
          <w:p w14:paraId="6F37EF0E"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w:t>
            </w:r>
            <w:r w:rsidRPr="007766D4">
              <w:rPr>
                <w:rFonts w:asciiTheme="majorHAnsi" w:hAnsiTheme="majorHAnsi" w:cstheme="majorHAnsi"/>
                <w:color w:val="000000" w:themeColor="text1"/>
                <w:kern w:val="0"/>
                <w:sz w:val="18"/>
                <w:szCs w:val="18"/>
              </w:rPr>
              <w:t>、投资大；</w:t>
            </w:r>
          </w:p>
          <w:p w14:paraId="4FDAD655"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w:t>
            </w:r>
            <w:r w:rsidRPr="007766D4">
              <w:rPr>
                <w:rFonts w:asciiTheme="majorHAnsi" w:hAnsiTheme="majorHAnsi" w:cstheme="majorHAnsi"/>
                <w:color w:val="000000" w:themeColor="text1"/>
                <w:kern w:val="0"/>
                <w:sz w:val="18"/>
                <w:szCs w:val="18"/>
              </w:rPr>
              <w:t>、运行费用较高；</w:t>
            </w:r>
          </w:p>
          <w:p w14:paraId="195D6A9A" w14:textId="77777777" w:rsidR="008C3BBB" w:rsidRPr="007766D4" w:rsidRDefault="002C31B9">
            <w:pP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4</w:t>
            </w:r>
            <w:r w:rsidRPr="007766D4">
              <w:rPr>
                <w:rFonts w:asciiTheme="majorHAnsi" w:hAnsiTheme="majorHAnsi" w:cstheme="majorHAnsi"/>
                <w:color w:val="000000" w:themeColor="text1"/>
                <w:kern w:val="0"/>
                <w:sz w:val="18"/>
                <w:szCs w:val="18"/>
              </w:rPr>
              <w:t>、有氧进入后续处理，不利脱氮除磷；</w:t>
            </w:r>
          </w:p>
        </w:tc>
        <w:tc>
          <w:tcPr>
            <w:tcW w:w="0" w:type="auto"/>
            <w:shd w:val="clear" w:color="auto" w:fill="auto"/>
            <w:vAlign w:val="center"/>
          </w:tcPr>
          <w:p w14:paraId="2FCF42C1"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w:t>
            </w:r>
            <w:r w:rsidRPr="007766D4">
              <w:rPr>
                <w:rFonts w:asciiTheme="majorHAnsi" w:hAnsiTheme="majorHAnsi" w:cstheme="majorHAnsi"/>
                <w:color w:val="000000" w:themeColor="text1"/>
                <w:kern w:val="0"/>
                <w:sz w:val="18"/>
                <w:szCs w:val="18"/>
              </w:rPr>
              <w:t>、不能去除浮渣；</w:t>
            </w:r>
          </w:p>
          <w:p w14:paraId="3D40B16B" w14:textId="77777777" w:rsidR="008C3BBB" w:rsidRPr="007766D4" w:rsidRDefault="002C31B9">
            <w:pP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w:t>
            </w:r>
            <w:r w:rsidRPr="007766D4">
              <w:rPr>
                <w:rFonts w:asciiTheme="majorHAnsi" w:hAnsiTheme="majorHAnsi" w:cstheme="majorHAnsi"/>
                <w:color w:val="000000" w:themeColor="text1"/>
                <w:kern w:val="0"/>
                <w:sz w:val="18"/>
                <w:szCs w:val="18"/>
              </w:rPr>
              <w:t>、沉砂质量一般；</w:t>
            </w:r>
          </w:p>
        </w:tc>
        <w:tc>
          <w:tcPr>
            <w:tcW w:w="0" w:type="auto"/>
            <w:shd w:val="clear" w:color="auto" w:fill="auto"/>
            <w:vAlign w:val="center"/>
          </w:tcPr>
          <w:p w14:paraId="75E31E66"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w:t>
            </w:r>
            <w:r w:rsidRPr="007766D4">
              <w:rPr>
                <w:rFonts w:asciiTheme="majorHAnsi" w:hAnsiTheme="majorHAnsi" w:cstheme="majorHAnsi"/>
                <w:color w:val="000000" w:themeColor="text1"/>
                <w:kern w:val="0"/>
                <w:sz w:val="18"/>
                <w:szCs w:val="18"/>
              </w:rPr>
              <w:t>、占地大（水力停留时间较长）；</w:t>
            </w:r>
          </w:p>
          <w:p w14:paraId="251228AA" w14:textId="77777777" w:rsidR="008C3BBB" w:rsidRPr="007766D4" w:rsidRDefault="002C31B9">
            <w:pPr>
              <w:widowControl/>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w:t>
            </w:r>
            <w:r w:rsidRPr="007766D4">
              <w:rPr>
                <w:rFonts w:asciiTheme="majorHAnsi" w:hAnsiTheme="majorHAnsi" w:cstheme="majorHAnsi"/>
                <w:color w:val="000000" w:themeColor="text1"/>
                <w:kern w:val="0"/>
                <w:sz w:val="18"/>
                <w:szCs w:val="18"/>
              </w:rPr>
              <w:t>、投资较大；</w:t>
            </w:r>
          </w:p>
          <w:p w14:paraId="44AED41B" w14:textId="77777777" w:rsidR="008C3BBB" w:rsidRPr="007766D4" w:rsidRDefault="002C31B9">
            <w:pP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w:t>
            </w:r>
            <w:r w:rsidRPr="007766D4">
              <w:rPr>
                <w:rFonts w:asciiTheme="majorHAnsi" w:hAnsiTheme="majorHAnsi" w:cstheme="majorHAnsi"/>
                <w:color w:val="000000" w:themeColor="text1"/>
                <w:kern w:val="0"/>
                <w:sz w:val="18"/>
                <w:szCs w:val="18"/>
              </w:rPr>
              <w:t>、运行费用较高；</w:t>
            </w:r>
          </w:p>
        </w:tc>
      </w:tr>
    </w:tbl>
    <w:p w14:paraId="1BE48FF0" w14:textId="77777777" w:rsidR="008C3BBB" w:rsidRPr="007766D4" w:rsidRDefault="008C3BBB">
      <w:pPr>
        <w:pStyle w:val="affff8"/>
        <w:rPr>
          <w:color w:val="000000" w:themeColor="text1"/>
        </w:rPr>
      </w:pPr>
    </w:p>
    <w:p w14:paraId="2A72B951" w14:textId="77777777" w:rsidR="008C3BBB" w:rsidRPr="007766D4" w:rsidRDefault="002C31B9">
      <w:pPr>
        <w:pStyle w:val="affffffff7"/>
        <w:ind w:firstLine="480"/>
        <w:rPr>
          <w:color w:val="000000" w:themeColor="text1"/>
        </w:rPr>
      </w:pPr>
      <w:r w:rsidRPr="007766D4">
        <w:rPr>
          <w:rFonts w:hint="eastAsia"/>
          <w:color w:val="000000" w:themeColor="text1"/>
        </w:rPr>
        <w:t>经过技术经济比较，三种工艺方案都能满足除砂要求，技术上都是可行的，经分析认为：平流沉砂池是较传统的沉砂方式，配水简单，水头损失小，矩形水池布置紧凑，但设备繁杂、除砂系统容易发生故障，不利于污水厂的稳定运行；旋流沉砂池水力停留时间短，池容小，圆形水池土建工程少，受力条件好，自动化程度高，但进水含砂量大时候，除砂效果不好。</w:t>
      </w:r>
    </w:p>
    <w:p w14:paraId="0E3C1BB7" w14:textId="77777777" w:rsidR="008C3BBB" w:rsidRPr="007766D4" w:rsidRDefault="002C31B9">
      <w:pPr>
        <w:pStyle w:val="affffffff7"/>
        <w:ind w:firstLine="480"/>
        <w:rPr>
          <w:color w:val="000000" w:themeColor="text1"/>
        </w:rPr>
      </w:pPr>
      <w:r w:rsidRPr="007766D4">
        <w:rPr>
          <w:rFonts w:hint="eastAsia"/>
          <w:color w:val="000000" w:themeColor="text1"/>
        </w:rPr>
        <w:t>综上所述，本工程沉砂池采用“曝气沉砂池”。为了减少曝气对后续厌氧状态的影响，设计时应严格控制曝气量。</w:t>
      </w:r>
    </w:p>
    <w:p w14:paraId="32FFF34E" w14:textId="77777777" w:rsidR="008C3BBB" w:rsidRPr="007766D4" w:rsidRDefault="002C31B9">
      <w:pPr>
        <w:pStyle w:val="2f8"/>
        <w:adjustRightInd w:val="0"/>
        <w:snapToGrid w:val="0"/>
        <w:spacing w:after="0" w:line="360" w:lineRule="auto"/>
        <w:ind w:firstLineChars="0"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3.3.3.2</w:t>
      </w:r>
      <w:r w:rsidRPr="007766D4">
        <w:rPr>
          <w:rFonts w:asciiTheme="majorHAnsi" w:hAnsiTheme="majorHAnsi" w:cstheme="majorHAnsi" w:hint="eastAsia"/>
          <w:color w:val="000000" w:themeColor="text1"/>
        </w:rPr>
        <w:t>生物脱氮除磷工艺</w:t>
      </w:r>
    </w:p>
    <w:p w14:paraId="2025B72D"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一、活性污泥法</w:t>
      </w:r>
    </w:p>
    <w:p w14:paraId="61F109E5" w14:textId="77777777" w:rsidR="008C3BBB" w:rsidRPr="007766D4" w:rsidRDefault="002C31B9">
      <w:pPr>
        <w:pStyle w:val="affffffff7"/>
        <w:ind w:firstLine="480"/>
        <w:rPr>
          <w:color w:val="000000" w:themeColor="text1"/>
        </w:rPr>
      </w:pPr>
      <w:r w:rsidRPr="007766D4">
        <w:rPr>
          <w:rFonts w:hint="eastAsia"/>
          <w:color w:val="000000" w:themeColor="text1"/>
        </w:rPr>
        <w:t>活性污泥法有多种型式，使用较广泛的主要有三类：传统活性污泥法和它的改进型</w:t>
      </w:r>
      <w:r w:rsidRPr="007766D4">
        <w:rPr>
          <w:rFonts w:hint="eastAsia"/>
          <w:color w:val="000000" w:themeColor="text1"/>
        </w:rPr>
        <w:t>A/O</w:t>
      </w:r>
      <w:r w:rsidRPr="007766D4">
        <w:rPr>
          <w:rFonts w:hint="eastAsia"/>
          <w:color w:val="000000" w:themeColor="text1"/>
        </w:rPr>
        <w:t>、</w:t>
      </w:r>
      <w:r w:rsidRPr="007766D4">
        <w:rPr>
          <w:rFonts w:hint="eastAsia"/>
          <w:color w:val="000000" w:themeColor="text1"/>
        </w:rPr>
        <w:t>A/A/O</w:t>
      </w:r>
      <w:r w:rsidRPr="007766D4">
        <w:rPr>
          <w:rFonts w:hint="eastAsia"/>
          <w:color w:val="000000" w:themeColor="text1"/>
        </w:rPr>
        <w:t>、</w:t>
      </w:r>
      <w:r w:rsidRPr="007766D4">
        <w:rPr>
          <w:rFonts w:hint="eastAsia"/>
          <w:color w:val="000000" w:themeColor="text1"/>
        </w:rPr>
        <w:t>UCT</w:t>
      </w:r>
      <w:r w:rsidRPr="007766D4">
        <w:rPr>
          <w:rFonts w:hint="eastAsia"/>
          <w:color w:val="000000" w:themeColor="text1"/>
        </w:rPr>
        <w:t>、</w:t>
      </w:r>
      <w:r w:rsidRPr="007766D4">
        <w:rPr>
          <w:rFonts w:hint="eastAsia"/>
          <w:color w:val="000000" w:themeColor="text1"/>
        </w:rPr>
        <w:t>MUCT</w:t>
      </w:r>
      <w:r w:rsidRPr="007766D4">
        <w:rPr>
          <w:rFonts w:hint="eastAsia"/>
          <w:color w:val="000000" w:themeColor="text1"/>
        </w:rPr>
        <w:t>、</w:t>
      </w:r>
      <w:r w:rsidRPr="007766D4">
        <w:rPr>
          <w:rFonts w:hint="eastAsia"/>
          <w:color w:val="000000" w:themeColor="text1"/>
        </w:rPr>
        <w:t>VIP</w:t>
      </w:r>
      <w:r w:rsidRPr="007766D4">
        <w:rPr>
          <w:rFonts w:hint="eastAsia"/>
          <w:color w:val="000000" w:themeColor="text1"/>
        </w:rPr>
        <w:t>、倒置</w:t>
      </w:r>
      <w:r w:rsidRPr="007766D4">
        <w:rPr>
          <w:rFonts w:hint="eastAsia"/>
          <w:color w:val="000000" w:themeColor="text1"/>
        </w:rPr>
        <w:t>A/A/O</w:t>
      </w:r>
      <w:r w:rsidRPr="007766D4">
        <w:rPr>
          <w:rFonts w:hint="eastAsia"/>
          <w:color w:val="000000" w:themeColor="text1"/>
        </w:rPr>
        <w:t>工艺等类；氧化沟类与</w:t>
      </w:r>
      <w:r w:rsidRPr="007766D4">
        <w:rPr>
          <w:rFonts w:hint="eastAsia"/>
          <w:color w:val="000000" w:themeColor="text1"/>
        </w:rPr>
        <w:t>SBR</w:t>
      </w:r>
      <w:r w:rsidRPr="007766D4">
        <w:rPr>
          <w:rFonts w:hint="eastAsia"/>
          <w:color w:val="000000" w:themeColor="text1"/>
        </w:rPr>
        <w:t>类工艺。</w:t>
      </w:r>
    </w:p>
    <w:p w14:paraId="77157A25"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）传统活性污泥法及其改型类</w:t>
      </w:r>
    </w:p>
    <w:p w14:paraId="0DFBC31F" w14:textId="77777777" w:rsidR="008C3BBB" w:rsidRPr="007766D4" w:rsidRDefault="002C31B9">
      <w:pPr>
        <w:pStyle w:val="affffffff7"/>
        <w:ind w:firstLine="480"/>
        <w:rPr>
          <w:color w:val="000000" w:themeColor="text1"/>
        </w:rPr>
      </w:pPr>
      <w:r w:rsidRPr="007766D4">
        <w:rPr>
          <w:rFonts w:hint="eastAsia"/>
          <w:color w:val="000000" w:themeColor="text1"/>
        </w:rPr>
        <w:t>传统活性污泥法为推流式的生物处理法，污泥负荷根据工艺条件可取高、中、低等不同的负荷，以达到不同的处理目的。该工艺对一级处理要求不高，可不设初沉池。污水连续进、连续出，污水处理在稳定状态下运行。反应条件易控制，而且在生化处理过程中随污水在池内的推流，污水有机物的浓度、混合液溶解</w:t>
      </w:r>
      <w:r w:rsidRPr="007766D4">
        <w:rPr>
          <w:rFonts w:hint="eastAsia"/>
          <w:color w:val="000000" w:themeColor="text1"/>
        </w:rPr>
        <w:t>DO</w:t>
      </w:r>
      <w:r w:rsidRPr="007766D4">
        <w:rPr>
          <w:rFonts w:hint="eastAsia"/>
          <w:color w:val="000000" w:themeColor="text1"/>
        </w:rPr>
        <w:t>值梯度大，依次在厌氧、</w:t>
      </w:r>
    </w:p>
    <w:p w14:paraId="0E794279" w14:textId="77777777" w:rsidR="008C3BBB" w:rsidRPr="007766D4" w:rsidRDefault="002C31B9">
      <w:pPr>
        <w:pStyle w:val="affffffff7"/>
        <w:ind w:firstLine="480"/>
        <w:rPr>
          <w:color w:val="000000" w:themeColor="text1"/>
        </w:rPr>
      </w:pPr>
      <w:r w:rsidRPr="007766D4">
        <w:rPr>
          <w:rFonts w:hint="eastAsia"/>
          <w:color w:val="000000" w:themeColor="text1"/>
        </w:rPr>
        <w:t>缺氧、好氧条件下运行，可抑制丝状菌生长，防止污泥膨胀，</w:t>
      </w:r>
      <w:r w:rsidRPr="007766D4">
        <w:rPr>
          <w:rFonts w:hint="eastAsia"/>
          <w:color w:val="000000" w:themeColor="text1"/>
        </w:rPr>
        <w:t>SVI</w:t>
      </w:r>
      <w:r w:rsidRPr="007766D4">
        <w:rPr>
          <w:rFonts w:hint="eastAsia"/>
          <w:color w:val="000000" w:themeColor="text1"/>
        </w:rPr>
        <w:t>值一般小于</w:t>
      </w:r>
      <w:r w:rsidRPr="007766D4">
        <w:rPr>
          <w:rFonts w:hint="eastAsia"/>
          <w:color w:val="000000" w:themeColor="text1"/>
        </w:rPr>
        <w:t>100</w:t>
      </w:r>
      <w:r w:rsidRPr="007766D4">
        <w:rPr>
          <w:rFonts w:hint="eastAsia"/>
          <w:color w:val="000000" w:themeColor="text1"/>
        </w:rPr>
        <w:t>，有利于二沉池的泥水分离，有利于各种微生物的选择生长。</w:t>
      </w:r>
    </w:p>
    <w:p w14:paraId="5CF7D700" w14:textId="77777777" w:rsidR="008C3BBB" w:rsidRPr="007766D4" w:rsidRDefault="002C31B9">
      <w:pPr>
        <w:pStyle w:val="affffffff7"/>
        <w:ind w:firstLine="480"/>
        <w:rPr>
          <w:color w:val="000000" w:themeColor="text1"/>
        </w:rPr>
      </w:pPr>
      <w:r w:rsidRPr="007766D4">
        <w:rPr>
          <w:rFonts w:hint="eastAsia"/>
          <w:color w:val="000000" w:themeColor="text1"/>
        </w:rPr>
        <w:t>①</w:t>
      </w:r>
      <w:r w:rsidRPr="007766D4">
        <w:rPr>
          <w:rFonts w:hint="eastAsia"/>
          <w:color w:val="000000" w:themeColor="text1"/>
        </w:rPr>
        <w:t>A/O</w:t>
      </w:r>
      <w:r w:rsidRPr="007766D4">
        <w:rPr>
          <w:rFonts w:hint="eastAsia"/>
          <w:color w:val="000000" w:themeColor="text1"/>
        </w:rPr>
        <w:t>法</w:t>
      </w:r>
    </w:p>
    <w:p w14:paraId="2AFFF9F0" w14:textId="77777777" w:rsidR="008C3BBB" w:rsidRPr="007766D4" w:rsidRDefault="002C31B9">
      <w:pPr>
        <w:pStyle w:val="affffffff7"/>
        <w:ind w:firstLine="480"/>
        <w:rPr>
          <w:color w:val="000000" w:themeColor="text1"/>
        </w:rPr>
      </w:pPr>
      <w:r w:rsidRPr="007766D4">
        <w:rPr>
          <w:rFonts w:hint="eastAsia"/>
          <w:color w:val="000000" w:themeColor="text1"/>
        </w:rPr>
        <w:t>A/O</w:t>
      </w:r>
      <w:r w:rsidRPr="007766D4">
        <w:rPr>
          <w:rFonts w:hint="eastAsia"/>
          <w:color w:val="000000" w:themeColor="text1"/>
        </w:rPr>
        <w:t>法分为</w:t>
      </w:r>
      <w:r w:rsidRPr="007766D4">
        <w:rPr>
          <w:rFonts w:hint="eastAsia"/>
          <w:color w:val="000000" w:themeColor="text1"/>
        </w:rPr>
        <w:t>A/O</w:t>
      </w:r>
      <w:r w:rsidRPr="007766D4">
        <w:rPr>
          <w:rFonts w:hint="eastAsia"/>
          <w:color w:val="000000" w:themeColor="text1"/>
        </w:rPr>
        <w:t>除磷活性污泥法或</w:t>
      </w:r>
      <w:r w:rsidRPr="007766D4">
        <w:rPr>
          <w:rFonts w:hint="eastAsia"/>
          <w:color w:val="000000" w:themeColor="text1"/>
        </w:rPr>
        <w:t>A/O</w:t>
      </w:r>
      <w:r w:rsidRPr="007766D4">
        <w:rPr>
          <w:rFonts w:hint="eastAsia"/>
          <w:color w:val="000000" w:themeColor="text1"/>
        </w:rPr>
        <w:t>脱氮活性污泥法。</w:t>
      </w:r>
      <w:r w:rsidRPr="007766D4">
        <w:rPr>
          <w:rFonts w:hint="eastAsia"/>
          <w:color w:val="000000" w:themeColor="text1"/>
        </w:rPr>
        <w:t>A/O</w:t>
      </w:r>
      <w:r w:rsidRPr="007766D4">
        <w:rPr>
          <w:rFonts w:hint="eastAsia"/>
          <w:color w:val="000000" w:themeColor="text1"/>
        </w:rPr>
        <w:t>除磷活性污泥法</w:t>
      </w:r>
      <w:r w:rsidRPr="007766D4">
        <w:rPr>
          <w:rFonts w:hint="eastAsia"/>
          <w:color w:val="000000" w:themeColor="text1"/>
        </w:rPr>
        <w:t>A</w:t>
      </w:r>
      <w:r w:rsidRPr="007766D4">
        <w:rPr>
          <w:rFonts w:hint="eastAsia"/>
          <w:color w:val="000000" w:themeColor="text1"/>
        </w:rPr>
        <w:t>段为厌氧段，</w:t>
      </w:r>
      <w:r w:rsidRPr="007766D4">
        <w:rPr>
          <w:rFonts w:hint="eastAsia"/>
          <w:color w:val="000000" w:themeColor="text1"/>
        </w:rPr>
        <w:t>O</w:t>
      </w:r>
      <w:r w:rsidRPr="007766D4">
        <w:rPr>
          <w:rFonts w:hint="eastAsia"/>
          <w:color w:val="000000" w:themeColor="text1"/>
        </w:rPr>
        <w:t>段为常规活性污泥法的好氧段；</w:t>
      </w:r>
      <w:r w:rsidRPr="007766D4">
        <w:rPr>
          <w:rFonts w:hint="eastAsia"/>
          <w:color w:val="000000" w:themeColor="text1"/>
        </w:rPr>
        <w:t>A/O</w:t>
      </w:r>
      <w:r w:rsidRPr="007766D4">
        <w:rPr>
          <w:rFonts w:hint="eastAsia"/>
          <w:color w:val="000000" w:themeColor="text1"/>
        </w:rPr>
        <w:t>脱氮活性污泥法</w:t>
      </w:r>
      <w:r w:rsidRPr="007766D4">
        <w:rPr>
          <w:rFonts w:hint="eastAsia"/>
          <w:color w:val="000000" w:themeColor="text1"/>
        </w:rPr>
        <w:t>A</w:t>
      </w:r>
      <w:r w:rsidRPr="007766D4">
        <w:rPr>
          <w:rFonts w:hint="eastAsia"/>
          <w:color w:val="000000" w:themeColor="text1"/>
        </w:rPr>
        <w:t>段为缺氧段，</w:t>
      </w:r>
      <w:r w:rsidRPr="007766D4">
        <w:rPr>
          <w:rFonts w:hint="eastAsia"/>
          <w:color w:val="000000" w:themeColor="text1"/>
        </w:rPr>
        <w:t>O</w:t>
      </w:r>
      <w:r w:rsidRPr="007766D4">
        <w:rPr>
          <w:rFonts w:hint="eastAsia"/>
          <w:color w:val="000000" w:themeColor="text1"/>
        </w:rPr>
        <w:t>段为带硝化的好氧段。本工程要求同时脱氮除磷，不考虑</w:t>
      </w:r>
      <w:r w:rsidRPr="007766D4">
        <w:rPr>
          <w:rFonts w:hint="eastAsia"/>
          <w:color w:val="000000" w:themeColor="text1"/>
        </w:rPr>
        <w:t>A/O</w:t>
      </w:r>
      <w:r w:rsidRPr="007766D4">
        <w:rPr>
          <w:rFonts w:hint="eastAsia"/>
          <w:color w:val="000000" w:themeColor="text1"/>
        </w:rPr>
        <w:t>法。</w:t>
      </w:r>
    </w:p>
    <w:p w14:paraId="392424FC" w14:textId="77777777" w:rsidR="008C3BBB" w:rsidRPr="007766D4" w:rsidRDefault="002C31B9">
      <w:pPr>
        <w:pStyle w:val="affffffff7"/>
        <w:ind w:firstLine="480"/>
        <w:rPr>
          <w:color w:val="000000" w:themeColor="text1"/>
        </w:rPr>
      </w:pPr>
      <w:r w:rsidRPr="007766D4">
        <w:rPr>
          <w:rFonts w:hint="eastAsia"/>
          <w:color w:val="000000" w:themeColor="text1"/>
        </w:rPr>
        <w:t>②</w:t>
      </w:r>
      <w:r w:rsidRPr="007766D4">
        <w:rPr>
          <w:rFonts w:hint="eastAsia"/>
          <w:color w:val="000000" w:themeColor="text1"/>
        </w:rPr>
        <w:t>UCT</w:t>
      </w:r>
      <w:r w:rsidRPr="007766D4">
        <w:rPr>
          <w:rFonts w:hint="eastAsia"/>
          <w:color w:val="000000" w:themeColor="text1"/>
        </w:rPr>
        <w:t>、改良型</w:t>
      </w:r>
      <w:r w:rsidRPr="007766D4">
        <w:rPr>
          <w:rFonts w:hint="eastAsia"/>
          <w:color w:val="000000" w:themeColor="text1"/>
        </w:rPr>
        <w:t>A/A/O</w:t>
      </w:r>
      <w:r w:rsidRPr="007766D4">
        <w:rPr>
          <w:rFonts w:hint="eastAsia"/>
          <w:color w:val="000000" w:themeColor="text1"/>
        </w:rPr>
        <w:t>和倒置</w:t>
      </w:r>
      <w:r w:rsidRPr="007766D4">
        <w:rPr>
          <w:rFonts w:hint="eastAsia"/>
          <w:color w:val="000000" w:themeColor="text1"/>
        </w:rPr>
        <w:t>A/A/O</w:t>
      </w:r>
      <w:r w:rsidRPr="007766D4">
        <w:rPr>
          <w:rFonts w:hint="eastAsia"/>
          <w:color w:val="000000" w:themeColor="text1"/>
        </w:rPr>
        <w:t>工艺</w:t>
      </w:r>
    </w:p>
    <w:p w14:paraId="3AABA540" w14:textId="77777777" w:rsidR="008C3BBB" w:rsidRPr="007766D4" w:rsidRDefault="002C31B9">
      <w:pPr>
        <w:pStyle w:val="affffffff7"/>
        <w:ind w:firstLine="480"/>
        <w:rPr>
          <w:color w:val="000000" w:themeColor="text1"/>
        </w:rPr>
      </w:pPr>
      <w:r w:rsidRPr="007766D4">
        <w:rPr>
          <w:rFonts w:hint="eastAsia"/>
          <w:color w:val="000000" w:themeColor="text1"/>
        </w:rPr>
        <w:t>近年来不少学者、工程师在传统活性污泥法的基础上，针对处理目标的要求，不断改进，派生出众多的非常好的改进型的工艺。去除</w:t>
      </w:r>
      <w:r w:rsidRPr="007766D4">
        <w:rPr>
          <w:rFonts w:hint="eastAsia"/>
          <w:color w:val="000000" w:themeColor="text1"/>
        </w:rPr>
        <w:t>CODcr</w:t>
      </w:r>
      <w:r w:rsidRPr="007766D4">
        <w:rPr>
          <w:rFonts w:hint="eastAsia"/>
          <w:color w:val="000000" w:themeColor="text1"/>
        </w:rPr>
        <w:t>、</w:t>
      </w:r>
      <w:r w:rsidRPr="007766D4">
        <w:rPr>
          <w:rFonts w:hint="eastAsia"/>
          <w:color w:val="000000" w:themeColor="text1"/>
        </w:rPr>
        <w:t>BOD5</w:t>
      </w:r>
      <w:r w:rsidRPr="007766D4">
        <w:rPr>
          <w:rFonts w:hint="eastAsia"/>
          <w:color w:val="000000" w:themeColor="text1"/>
        </w:rPr>
        <w:t>、</w:t>
      </w:r>
      <w:r w:rsidRPr="007766D4">
        <w:rPr>
          <w:rFonts w:hint="eastAsia"/>
          <w:color w:val="000000" w:themeColor="text1"/>
        </w:rPr>
        <w:t>SS</w:t>
      </w:r>
      <w:r w:rsidRPr="007766D4">
        <w:rPr>
          <w:rFonts w:hint="eastAsia"/>
          <w:color w:val="000000" w:themeColor="text1"/>
        </w:rPr>
        <w:t>、</w:t>
      </w:r>
      <w:r w:rsidRPr="007766D4">
        <w:rPr>
          <w:rFonts w:hint="eastAsia"/>
          <w:color w:val="000000" w:themeColor="text1"/>
        </w:rPr>
        <w:t>NH3-N</w:t>
      </w:r>
      <w:r w:rsidRPr="007766D4">
        <w:rPr>
          <w:rFonts w:hint="eastAsia"/>
          <w:color w:val="000000" w:themeColor="text1"/>
        </w:rPr>
        <w:t>、</w:t>
      </w:r>
      <w:r w:rsidRPr="007766D4">
        <w:rPr>
          <w:rFonts w:hint="eastAsia"/>
          <w:color w:val="000000" w:themeColor="text1"/>
        </w:rPr>
        <w:t>TN</w:t>
      </w:r>
      <w:r w:rsidRPr="007766D4">
        <w:rPr>
          <w:rFonts w:hint="eastAsia"/>
          <w:color w:val="000000" w:themeColor="text1"/>
        </w:rPr>
        <w:t>、</w:t>
      </w:r>
      <w:r w:rsidRPr="007766D4">
        <w:rPr>
          <w:rFonts w:hint="eastAsia"/>
          <w:color w:val="000000" w:themeColor="text1"/>
        </w:rPr>
        <w:t>TP</w:t>
      </w:r>
      <w:r w:rsidRPr="007766D4">
        <w:rPr>
          <w:rFonts w:hint="eastAsia"/>
          <w:color w:val="000000" w:themeColor="text1"/>
        </w:rPr>
        <w:t>功能都较好的工艺有</w:t>
      </w:r>
      <w:r w:rsidRPr="007766D4">
        <w:rPr>
          <w:rFonts w:hint="eastAsia"/>
          <w:color w:val="000000" w:themeColor="text1"/>
        </w:rPr>
        <w:t>UCT</w:t>
      </w:r>
      <w:r w:rsidRPr="007766D4">
        <w:rPr>
          <w:rFonts w:hint="eastAsia"/>
          <w:color w:val="000000" w:themeColor="text1"/>
        </w:rPr>
        <w:t>、改良型</w:t>
      </w:r>
      <w:r w:rsidRPr="007766D4">
        <w:rPr>
          <w:rFonts w:hint="eastAsia"/>
          <w:color w:val="000000" w:themeColor="text1"/>
        </w:rPr>
        <w:t>A/A/O</w:t>
      </w:r>
      <w:r w:rsidRPr="007766D4">
        <w:rPr>
          <w:rFonts w:hint="eastAsia"/>
          <w:color w:val="000000" w:themeColor="text1"/>
        </w:rPr>
        <w:t>和回流污泥反硝化生物除磷（简称倒置</w:t>
      </w:r>
      <w:r w:rsidRPr="007766D4">
        <w:rPr>
          <w:rFonts w:hint="eastAsia"/>
          <w:color w:val="000000" w:themeColor="text1"/>
        </w:rPr>
        <w:t>A/A/O</w:t>
      </w:r>
      <w:r w:rsidRPr="007766D4">
        <w:rPr>
          <w:rFonts w:hint="eastAsia"/>
          <w:color w:val="000000" w:themeColor="text1"/>
        </w:rPr>
        <w:t>工艺）工艺。</w:t>
      </w:r>
    </w:p>
    <w:p w14:paraId="65EF4996" w14:textId="77777777" w:rsidR="008C3BBB" w:rsidRPr="007766D4" w:rsidRDefault="002C31B9">
      <w:pPr>
        <w:pStyle w:val="affffffff7"/>
        <w:ind w:firstLine="480"/>
        <w:rPr>
          <w:color w:val="000000" w:themeColor="text1"/>
        </w:rPr>
      </w:pPr>
      <w:r w:rsidRPr="007766D4">
        <w:rPr>
          <w:rFonts w:hint="eastAsia"/>
          <w:color w:val="000000" w:themeColor="text1"/>
        </w:rPr>
        <w:t>以上工艺的共同点都针对提高除磷、脱氮效果，在常规</w:t>
      </w:r>
      <w:r w:rsidRPr="007766D4">
        <w:rPr>
          <w:rFonts w:hint="eastAsia"/>
          <w:color w:val="000000" w:themeColor="text1"/>
        </w:rPr>
        <w:t>A/A/O</w:t>
      </w:r>
      <w:r w:rsidRPr="007766D4">
        <w:rPr>
          <w:rFonts w:hint="eastAsia"/>
          <w:color w:val="000000" w:themeColor="text1"/>
        </w:rPr>
        <w:t>（即厌氧</w:t>
      </w:r>
      <w:r w:rsidRPr="007766D4">
        <w:rPr>
          <w:rFonts w:hint="eastAsia"/>
          <w:color w:val="000000" w:themeColor="text1"/>
        </w:rPr>
        <w:t>/</w:t>
      </w:r>
      <w:r w:rsidRPr="007766D4">
        <w:rPr>
          <w:rFonts w:hint="eastAsia"/>
          <w:color w:val="000000" w:themeColor="text1"/>
        </w:rPr>
        <w:t>缺氧</w:t>
      </w:r>
      <w:r w:rsidRPr="007766D4">
        <w:rPr>
          <w:rFonts w:hint="eastAsia"/>
          <w:color w:val="000000" w:themeColor="text1"/>
        </w:rPr>
        <w:t>/</w:t>
      </w:r>
      <w:r w:rsidRPr="007766D4">
        <w:rPr>
          <w:rFonts w:hint="eastAsia"/>
          <w:color w:val="000000" w:themeColor="text1"/>
        </w:rPr>
        <w:t>好氧）的基础上做了巧妙的改进，使其为聚磷菌的生长创造更好的条件，即</w:t>
      </w:r>
      <w:r w:rsidRPr="007766D4">
        <w:rPr>
          <w:rFonts w:hint="eastAsia"/>
          <w:color w:val="000000" w:themeColor="text1"/>
        </w:rPr>
        <w:t>NO3-N</w:t>
      </w:r>
      <w:r w:rsidRPr="007766D4">
        <w:rPr>
          <w:rFonts w:hint="eastAsia"/>
          <w:color w:val="000000" w:themeColor="text1"/>
        </w:rPr>
        <w:t>值低、</w:t>
      </w:r>
      <w:r w:rsidRPr="007766D4">
        <w:rPr>
          <w:rFonts w:hint="eastAsia"/>
          <w:color w:val="000000" w:themeColor="text1"/>
        </w:rPr>
        <w:t>DO</w:t>
      </w:r>
      <w:r w:rsidRPr="007766D4">
        <w:rPr>
          <w:rFonts w:hint="eastAsia"/>
          <w:color w:val="000000" w:themeColor="text1"/>
        </w:rPr>
        <w:t>值低、</w:t>
      </w:r>
      <w:r w:rsidRPr="007766D4">
        <w:rPr>
          <w:rFonts w:hint="eastAsia"/>
          <w:color w:val="000000" w:themeColor="text1"/>
        </w:rPr>
        <w:t>BOD5/TP</w:t>
      </w:r>
      <w:r w:rsidRPr="007766D4">
        <w:rPr>
          <w:rFonts w:hint="eastAsia"/>
          <w:color w:val="000000" w:themeColor="text1"/>
        </w:rPr>
        <w:t>比值高；尽可能减少不必要的回流，以节省电耗，方便管理；对处理目标恰当地设置各反应区。</w:t>
      </w:r>
    </w:p>
    <w:p w14:paraId="27E6E852" w14:textId="77777777" w:rsidR="008C3BBB" w:rsidRPr="007766D4" w:rsidRDefault="002C31B9">
      <w:pPr>
        <w:pStyle w:val="affffffff7"/>
        <w:ind w:firstLine="480"/>
        <w:rPr>
          <w:color w:val="000000" w:themeColor="text1"/>
        </w:rPr>
      </w:pPr>
      <w:r w:rsidRPr="007766D4">
        <w:rPr>
          <w:rFonts w:hint="eastAsia"/>
          <w:color w:val="000000" w:themeColor="text1"/>
        </w:rPr>
        <w:t>我们可根据处理目标进行选择，如要求</w:t>
      </w:r>
      <w:r w:rsidRPr="007766D4">
        <w:rPr>
          <w:rFonts w:hint="eastAsia"/>
          <w:color w:val="000000" w:themeColor="text1"/>
        </w:rPr>
        <w:t>NH3-N</w:t>
      </w:r>
      <w:r w:rsidRPr="007766D4">
        <w:rPr>
          <w:rFonts w:hint="eastAsia"/>
          <w:color w:val="000000" w:themeColor="text1"/>
        </w:rPr>
        <w:t>、</w:t>
      </w:r>
      <w:r w:rsidRPr="007766D4">
        <w:rPr>
          <w:rFonts w:hint="eastAsia"/>
          <w:color w:val="000000" w:themeColor="text1"/>
        </w:rPr>
        <w:t>TN</w:t>
      </w:r>
      <w:r w:rsidRPr="007766D4">
        <w:rPr>
          <w:rFonts w:hint="eastAsia"/>
          <w:color w:val="000000" w:themeColor="text1"/>
        </w:rPr>
        <w:t>、</w:t>
      </w:r>
      <w:r w:rsidRPr="007766D4">
        <w:rPr>
          <w:rFonts w:hint="eastAsia"/>
          <w:color w:val="000000" w:themeColor="text1"/>
        </w:rPr>
        <w:t>TP</w:t>
      </w:r>
      <w:r w:rsidRPr="007766D4">
        <w:rPr>
          <w:rFonts w:hint="eastAsia"/>
          <w:color w:val="000000" w:themeColor="text1"/>
        </w:rPr>
        <w:t>去除率均较高者可选择</w:t>
      </w:r>
      <w:r w:rsidRPr="007766D4">
        <w:rPr>
          <w:rFonts w:hint="eastAsia"/>
          <w:color w:val="000000" w:themeColor="text1"/>
        </w:rPr>
        <w:t>UCT</w:t>
      </w:r>
      <w:r w:rsidRPr="007766D4">
        <w:rPr>
          <w:rFonts w:hint="eastAsia"/>
          <w:color w:val="000000" w:themeColor="text1"/>
        </w:rPr>
        <w:t>、改良</w:t>
      </w:r>
      <w:r w:rsidRPr="007766D4">
        <w:rPr>
          <w:rFonts w:hint="eastAsia"/>
          <w:color w:val="000000" w:themeColor="text1"/>
        </w:rPr>
        <w:t>A/A/O</w:t>
      </w:r>
      <w:r w:rsidRPr="007766D4">
        <w:rPr>
          <w:rFonts w:hint="eastAsia"/>
          <w:color w:val="000000" w:themeColor="text1"/>
        </w:rPr>
        <w:t>工艺为宜；要求</w:t>
      </w:r>
      <w:r w:rsidRPr="007766D4">
        <w:rPr>
          <w:rFonts w:hint="eastAsia"/>
          <w:color w:val="000000" w:themeColor="text1"/>
        </w:rPr>
        <w:t>NH3-N</w:t>
      </w:r>
      <w:r w:rsidRPr="007766D4">
        <w:rPr>
          <w:rFonts w:hint="eastAsia"/>
          <w:color w:val="000000" w:themeColor="text1"/>
        </w:rPr>
        <w:t>、</w:t>
      </w:r>
      <w:r w:rsidRPr="007766D4">
        <w:rPr>
          <w:rFonts w:hint="eastAsia"/>
          <w:color w:val="000000" w:themeColor="text1"/>
        </w:rPr>
        <w:t>TP</w:t>
      </w:r>
      <w:r w:rsidRPr="007766D4">
        <w:rPr>
          <w:rFonts w:hint="eastAsia"/>
          <w:color w:val="000000" w:themeColor="text1"/>
        </w:rPr>
        <w:t>去除率较高，对</w:t>
      </w:r>
      <w:r w:rsidRPr="007766D4">
        <w:rPr>
          <w:rFonts w:hint="eastAsia"/>
          <w:color w:val="000000" w:themeColor="text1"/>
        </w:rPr>
        <w:t>TN</w:t>
      </w:r>
      <w:r w:rsidRPr="007766D4">
        <w:rPr>
          <w:rFonts w:hint="eastAsia"/>
          <w:color w:val="000000" w:themeColor="text1"/>
        </w:rPr>
        <w:t>要求可略低者选择倒置</w:t>
      </w:r>
      <w:r w:rsidRPr="007766D4">
        <w:rPr>
          <w:rFonts w:hint="eastAsia"/>
          <w:color w:val="000000" w:themeColor="text1"/>
        </w:rPr>
        <w:t>A/A/O</w:t>
      </w:r>
      <w:r w:rsidRPr="007766D4">
        <w:rPr>
          <w:rFonts w:hint="eastAsia"/>
          <w:color w:val="000000" w:themeColor="text1"/>
        </w:rPr>
        <w:t>工艺为宜。</w:t>
      </w:r>
    </w:p>
    <w:p w14:paraId="606B49AF"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）氧化沟类</w:t>
      </w:r>
    </w:p>
    <w:p w14:paraId="0EF6ABC0" w14:textId="77777777" w:rsidR="008C3BBB" w:rsidRPr="007766D4" w:rsidRDefault="002C31B9">
      <w:pPr>
        <w:pStyle w:val="affffffff7"/>
        <w:ind w:firstLine="480"/>
        <w:rPr>
          <w:color w:val="000000" w:themeColor="text1"/>
        </w:rPr>
      </w:pPr>
      <w:r w:rsidRPr="007766D4">
        <w:rPr>
          <w:rFonts w:hint="eastAsia"/>
          <w:color w:val="000000" w:themeColor="text1"/>
        </w:rPr>
        <w:t>氧化沟工艺是五十年代初期发展起来的一种污水处理工艺，因其构造简单，工作稳定可靠，易于管理，很快得到广泛应用。到目前为止，氧化沟已发展成为多种形式，使用较广泛的主要有：普通型氧化沟（单沟或多沟）、</w:t>
      </w:r>
      <w:r w:rsidRPr="007766D4">
        <w:rPr>
          <w:rFonts w:hint="eastAsia"/>
          <w:color w:val="000000" w:themeColor="text1"/>
        </w:rPr>
        <w:t>Carrousel</w:t>
      </w:r>
      <w:r w:rsidRPr="007766D4">
        <w:rPr>
          <w:rFonts w:hint="eastAsia"/>
          <w:color w:val="000000" w:themeColor="text1"/>
        </w:rPr>
        <w:t>（卡鲁塞尔）氧化沟、</w:t>
      </w:r>
      <w:r w:rsidRPr="007766D4">
        <w:rPr>
          <w:rFonts w:hint="eastAsia"/>
          <w:color w:val="000000" w:themeColor="text1"/>
        </w:rPr>
        <w:t>Orbal</w:t>
      </w:r>
      <w:r w:rsidRPr="007766D4">
        <w:rPr>
          <w:rFonts w:hint="eastAsia"/>
          <w:color w:val="000000" w:themeColor="text1"/>
        </w:rPr>
        <w:t>（奥贝尔）氧化沟、交替式氧化沟（</w:t>
      </w:r>
      <w:r w:rsidRPr="007766D4">
        <w:rPr>
          <w:rFonts w:hint="eastAsia"/>
          <w:color w:val="000000" w:themeColor="text1"/>
        </w:rPr>
        <w:t>DE</w:t>
      </w:r>
      <w:r w:rsidRPr="007766D4">
        <w:rPr>
          <w:rFonts w:hint="eastAsia"/>
          <w:color w:val="000000" w:themeColor="text1"/>
        </w:rPr>
        <w:t>型氧化沟）、三沟式氧化沟（</w:t>
      </w:r>
      <w:r w:rsidRPr="007766D4">
        <w:rPr>
          <w:rFonts w:hint="eastAsia"/>
          <w:color w:val="000000" w:themeColor="text1"/>
        </w:rPr>
        <w:t>T</w:t>
      </w:r>
      <w:r w:rsidRPr="007766D4">
        <w:rPr>
          <w:rFonts w:hint="eastAsia"/>
          <w:color w:val="000000" w:themeColor="text1"/>
        </w:rPr>
        <w:t>型氧化沟）和一体化氧化沟。</w:t>
      </w:r>
    </w:p>
    <w:p w14:paraId="28278AD1"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氧化沟在水力流态上不同于传统活性污泥法，是一种首尾相接的循环流，污泥负荷小，泥龄长，在污水净化的同时使污泥得到基本稳定。它耐冲击负荷与去除率高并具有脱</w:t>
      </w:r>
      <w:r w:rsidRPr="007766D4">
        <w:rPr>
          <w:rFonts w:hint="eastAsia"/>
          <w:color w:val="000000" w:themeColor="text1"/>
        </w:rPr>
        <w:t>N</w:t>
      </w:r>
      <w:r w:rsidRPr="007766D4">
        <w:rPr>
          <w:rFonts w:hint="eastAsia"/>
          <w:color w:val="000000" w:themeColor="text1"/>
        </w:rPr>
        <w:t>功能，若在沟前加设厌氧池，还可提高除</w:t>
      </w:r>
      <w:r w:rsidRPr="007766D4">
        <w:rPr>
          <w:rFonts w:hint="eastAsia"/>
          <w:color w:val="000000" w:themeColor="text1"/>
        </w:rPr>
        <w:t>P</w:t>
      </w:r>
      <w:r w:rsidRPr="007766D4">
        <w:rPr>
          <w:rFonts w:hint="eastAsia"/>
          <w:color w:val="000000" w:themeColor="text1"/>
        </w:rPr>
        <w:t>效果和降解有机物。</w:t>
      </w:r>
    </w:p>
    <w:p w14:paraId="100531E5" w14:textId="77777777" w:rsidR="008C3BBB" w:rsidRPr="007766D4" w:rsidRDefault="002C31B9">
      <w:pPr>
        <w:pStyle w:val="affffffff7"/>
        <w:ind w:firstLine="480"/>
        <w:rPr>
          <w:color w:val="000000" w:themeColor="text1"/>
        </w:rPr>
      </w:pPr>
      <w:r w:rsidRPr="007766D4">
        <w:rPr>
          <w:rFonts w:hint="eastAsia"/>
          <w:color w:val="000000" w:themeColor="text1"/>
        </w:rPr>
        <w:t>①</w:t>
      </w:r>
      <w:r w:rsidRPr="007766D4">
        <w:rPr>
          <w:rFonts w:hint="eastAsia"/>
          <w:color w:val="000000" w:themeColor="text1"/>
        </w:rPr>
        <w:t>Carrousel</w:t>
      </w:r>
      <w:r w:rsidRPr="007766D4">
        <w:rPr>
          <w:rFonts w:hint="eastAsia"/>
          <w:color w:val="000000" w:themeColor="text1"/>
        </w:rPr>
        <w:t>（卡鲁塞尔）氧化沟</w:t>
      </w:r>
    </w:p>
    <w:p w14:paraId="3257D9FC" w14:textId="77777777" w:rsidR="008C3BBB" w:rsidRPr="007766D4" w:rsidRDefault="002C31B9">
      <w:pPr>
        <w:pStyle w:val="affffffff7"/>
        <w:ind w:firstLine="480"/>
        <w:rPr>
          <w:color w:val="000000" w:themeColor="text1"/>
        </w:rPr>
      </w:pPr>
      <w:r w:rsidRPr="007766D4">
        <w:rPr>
          <w:rFonts w:hint="eastAsia"/>
          <w:color w:val="000000" w:themeColor="text1"/>
        </w:rPr>
        <w:t>传统的</w:t>
      </w:r>
      <w:r w:rsidRPr="007766D4">
        <w:rPr>
          <w:rFonts w:hint="eastAsia"/>
          <w:color w:val="000000" w:themeColor="text1"/>
        </w:rPr>
        <w:t>Carrousel</w:t>
      </w:r>
      <w:r w:rsidRPr="007766D4">
        <w:rPr>
          <w:rFonts w:hint="eastAsia"/>
          <w:color w:val="000000" w:themeColor="text1"/>
        </w:rPr>
        <w:t>氧化沟没有生物除磷功能，也没有设置专门的缺氧池，脱氮是在各个曝气器之间形成的缺氧区域，因此脱氮能力也有限。新型的</w:t>
      </w:r>
      <w:r w:rsidRPr="007766D4">
        <w:rPr>
          <w:rFonts w:hint="eastAsia"/>
          <w:color w:val="000000" w:themeColor="text1"/>
        </w:rPr>
        <w:t>Carrousel</w:t>
      </w:r>
      <w:r w:rsidRPr="007766D4">
        <w:rPr>
          <w:rFonts w:hint="eastAsia"/>
          <w:color w:val="000000" w:themeColor="text1"/>
        </w:rPr>
        <w:t>氧化沟，例如</w:t>
      </w:r>
      <w:r w:rsidRPr="007766D4">
        <w:rPr>
          <w:rFonts w:hint="eastAsia"/>
          <w:color w:val="000000" w:themeColor="text1"/>
        </w:rPr>
        <w:t>DHV</w:t>
      </w:r>
      <w:r w:rsidRPr="007766D4">
        <w:rPr>
          <w:rFonts w:hint="eastAsia"/>
          <w:color w:val="000000" w:themeColor="text1"/>
        </w:rPr>
        <w:t>公司的</w:t>
      </w:r>
      <w:r w:rsidRPr="007766D4">
        <w:rPr>
          <w:rFonts w:hint="eastAsia"/>
          <w:color w:val="000000" w:themeColor="text1"/>
        </w:rPr>
        <w:t>CarrouseldenitIRA2/C</w:t>
      </w:r>
      <w:r w:rsidRPr="007766D4">
        <w:rPr>
          <w:rFonts w:hint="eastAsia"/>
          <w:color w:val="000000" w:themeColor="text1"/>
        </w:rPr>
        <w:t>型氧化沟，在氧化沟前端增设了厌氧池，在沟体内增加了缺氧池，因此具有生物除磷脱氮功能。</w:t>
      </w:r>
    </w:p>
    <w:p w14:paraId="6F52706F" w14:textId="77777777" w:rsidR="008C3BBB" w:rsidRPr="007766D4" w:rsidRDefault="002C31B9">
      <w:pPr>
        <w:pStyle w:val="affffffff7"/>
        <w:ind w:firstLine="480"/>
        <w:rPr>
          <w:color w:val="000000" w:themeColor="text1"/>
        </w:rPr>
      </w:pPr>
      <w:r w:rsidRPr="007766D4">
        <w:rPr>
          <w:rFonts w:hint="eastAsia"/>
          <w:color w:val="000000" w:themeColor="text1"/>
        </w:rPr>
        <w:t>从流程上看，</w:t>
      </w:r>
      <w:r w:rsidRPr="007766D4">
        <w:rPr>
          <w:rFonts w:hint="eastAsia"/>
          <w:color w:val="000000" w:themeColor="text1"/>
        </w:rPr>
        <w:t>CarrouseldenitIRA2/C</w:t>
      </w:r>
      <w:r w:rsidRPr="007766D4">
        <w:rPr>
          <w:rFonts w:hint="eastAsia"/>
          <w:color w:val="000000" w:themeColor="text1"/>
        </w:rPr>
        <w:t>氧化沟与</w:t>
      </w:r>
      <w:r w:rsidRPr="007766D4">
        <w:rPr>
          <w:rFonts w:hint="eastAsia"/>
          <w:color w:val="000000" w:themeColor="text1"/>
        </w:rPr>
        <w:t>A2/O</w:t>
      </w:r>
      <w:r w:rsidRPr="007766D4">
        <w:rPr>
          <w:rFonts w:hint="eastAsia"/>
          <w:color w:val="000000" w:themeColor="text1"/>
        </w:rPr>
        <w:t>很相似，只不过将曝气器由传统的鼓风曝气改为表面曝气。</w:t>
      </w:r>
      <w:r w:rsidRPr="007766D4">
        <w:rPr>
          <w:rFonts w:hint="eastAsia"/>
          <w:color w:val="000000" w:themeColor="text1"/>
        </w:rPr>
        <w:t>CarrouseldenitIRA2/C</w:t>
      </w:r>
      <w:r w:rsidRPr="007766D4">
        <w:rPr>
          <w:rFonts w:hint="eastAsia"/>
          <w:color w:val="000000" w:themeColor="text1"/>
        </w:rPr>
        <w:t>氧化沟的优点还在于采用了独特的水力构造，可以取消由好氧池至缺氧池的混合液回流设备，因而节约用于混合液回流的能耗。</w:t>
      </w:r>
    </w:p>
    <w:p w14:paraId="48B05500" w14:textId="77777777" w:rsidR="008C3BBB" w:rsidRPr="007766D4" w:rsidRDefault="002C31B9">
      <w:pPr>
        <w:pStyle w:val="affffffff7"/>
        <w:ind w:firstLine="480"/>
        <w:rPr>
          <w:color w:val="000000" w:themeColor="text1"/>
        </w:rPr>
      </w:pPr>
      <w:r w:rsidRPr="007766D4">
        <w:rPr>
          <w:rFonts w:hint="eastAsia"/>
          <w:color w:val="000000" w:themeColor="text1"/>
        </w:rPr>
        <w:t>因为增加了独立的厌氧池和缺氧池，使</w:t>
      </w:r>
      <w:r w:rsidRPr="007766D4">
        <w:rPr>
          <w:rFonts w:hint="eastAsia"/>
          <w:color w:val="000000" w:themeColor="text1"/>
        </w:rPr>
        <w:t>CarrouseldenitIRA2/C</w:t>
      </w:r>
      <w:r w:rsidRPr="007766D4">
        <w:rPr>
          <w:rFonts w:hint="eastAsia"/>
          <w:color w:val="000000" w:themeColor="text1"/>
        </w:rPr>
        <w:t>氧化沟的出水指标可以达到</w:t>
      </w:r>
      <w:r w:rsidRPr="007766D4">
        <w:rPr>
          <w:rFonts w:hint="eastAsia"/>
          <w:color w:val="000000" w:themeColor="text1"/>
        </w:rPr>
        <w:t>BOD</w:t>
      </w:r>
      <w:r w:rsidRPr="007766D4">
        <w:rPr>
          <w:rFonts w:hint="eastAsia"/>
          <w:color w:val="000000" w:themeColor="text1"/>
          <w:vertAlign w:val="subscript"/>
        </w:rPr>
        <w:t>5</w:t>
      </w:r>
      <w:r w:rsidRPr="007766D4">
        <w:rPr>
          <w:rFonts w:hint="eastAsia"/>
          <w:color w:val="000000" w:themeColor="text1"/>
        </w:rPr>
        <w:t>：</w:t>
      </w:r>
      <w:r w:rsidRPr="007766D4">
        <w:rPr>
          <w:rFonts w:hint="eastAsia"/>
          <w:color w:val="000000" w:themeColor="text1"/>
        </w:rPr>
        <w:t>SS</w:t>
      </w:r>
      <w:r w:rsidRPr="007766D4">
        <w:rPr>
          <w:rFonts w:hint="eastAsia"/>
          <w:color w:val="000000" w:themeColor="text1"/>
        </w:rPr>
        <w:t>：</w:t>
      </w:r>
      <w:r w:rsidRPr="007766D4">
        <w:rPr>
          <w:rFonts w:hint="eastAsia"/>
          <w:color w:val="000000" w:themeColor="text1"/>
        </w:rPr>
        <w:t>TN</w:t>
      </w:r>
      <w:r w:rsidRPr="007766D4">
        <w:rPr>
          <w:rFonts w:hint="eastAsia"/>
          <w:color w:val="000000" w:themeColor="text1"/>
        </w:rPr>
        <w:t>：</w:t>
      </w:r>
      <w:r w:rsidRPr="007766D4">
        <w:rPr>
          <w:rFonts w:hint="eastAsia"/>
          <w:color w:val="000000" w:themeColor="text1"/>
        </w:rPr>
        <w:t>TP=10</w:t>
      </w:r>
      <w:r w:rsidRPr="007766D4">
        <w:rPr>
          <w:rFonts w:hint="eastAsia"/>
          <w:color w:val="000000" w:themeColor="text1"/>
        </w:rPr>
        <w:t>：</w:t>
      </w:r>
      <w:r w:rsidRPr="007766D4">
        <w:rPr>
          <w:rFonts w:hint="eastAsia"/>
          <w:color w:val="000000" w:themeColor="text1"/>
        </w:rPr>
        <w:t>15</w:t>
      </w:r>
      <w:r w:rsidRPr="007766D4">
        <w:rPr>
          <w:rFonts w:hint="eastAsia"/>
          <w:color w:val="000000" w:themeColor="text1"/>
        </w:rPr>
        <w:t>：</w:t>
      </w:r>
      <w:r w:rsidRPr="007766D4">
        <w:rPr>
          <w:rFonts w:hint="eastAsia"/>
          <w:color w:val="000000" w:themeColor="text1"/>
        </w:rPr>
        <w:t>7~10</w:t>
      </w: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的较高水平。</w:t>
      </w:r>
    </w:p>
    <w:p w14:paraId="2FB9B273" w14:textId="77777777" w:rsidR="008C3BBB" w:rsidRPr="007766D4" w:rsidRDefault="002C31B9">
      <w:pPr>
        <w:pStyle w:val="affffffff7"/>
        <w:ind w:firstLine="480"/>
        <w:rPr>
          <w:color w:val="000000" w:themeColor="text1"/>
        </w:rPr>
      </w:pPr>
      <w:r w:rsidRPr="007766D4">
        <w:rPr>
          <w:rFonts w:hint="eastAsia"/>
          <w:color w:val="000000" w:themeColor="text1"/>
        </w:rPr>
        <w:t>②</w:t>
      </w:r>
      <w:r w:rsidRPr="007766D4">
        <w:rPr>
          <w:rFonts w:hint="eastAsia"/>
          <w:color w:val="000000" w:themeColor="text1"/>
        </w:rPr>
        <w:t>Orbal</w:t>
      </w:r>
      <w:r w:rsidRPr="007766D4">
        <w:rPr>
          <w:rFonts w:hint="eastAsia"/>
          <w:color w:val="000000" w:themeColor="text1"/>
        </w:rPr>
        <w:t>（奥贝尔）氧化沟</w:t>
      </w:r>
    </w:p>
    <w:p w14:paraId="01FFAA44" w14:textId="77777777" w:rsidR="008C3BBB" w:rsidRPr="007766D4" w:rsidRDefault="002C31B9">
      <w:pPr>
        <w:pStyle w:val="affffffff7"/>
        <w:ind w:firstLine="480"/>
        <w:rPr>
          <w:color w:val="000000" w:themeColor="text1"/>
        </w:rPr>
      </w:pPr>
      <w:r w:rsidRPr="007766D4">
        <w:rPr>
          <w:rFonts w:hint="eastAsia"/>
          <w:color w:val="000000" w:themeColor="text1"/>
        </w:rPr>
        <w:t>Orbal</w:t>
      </w:r>
      <w:r w:rsidRPr="007766D4">
        <w:rPr>
          <w:rFonts w:hint="eastAsia"/>
          <w:color w:val="000000" w:themeColor="text1"/>
        </w:rPr>
        <w:t>氧化沟的沟体一般由三个相互嵌套的椭圆组成，其特点是从外到内的三条沟的溶解氧浓度由低到高递增，称之为“</w:t>
      </w:r>
      <w:r w:rsidRPr="007766D4">
        <w:rPr>
          <w:rFonts w:hint="eastAsia"/>
          <w:color w:val="000000" w:themeColor="text1"/>
        </w:rPr>
        <w:t>0</w:t>
      </w: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”（外沟溶解氧为零，中沟溶解氧为</w:t>
      </w:r>
      <w:r w:rsidRPr="007766D4">
        <w:rPr>
          <w:rFonts w:hint="eastAsia"/>
          <w:color w:val="000000" w:themeColor="text1"/>
        </w:rPr>
        <w:t>1mg/L</w:t>
      </w:r>
      <w:r w:rsidRPr="007766D4">
        <w:rPr>
          <w:rFonts w:hint="eastAsia"/>
          <w:color w:val="000000" w:themeColor="text1"/>
        </w:rPr>
        <w:t>，内沟溶解氧为</w:t>
      </w:r>
      <w:r w:rsidRPr="007766D4">
        <w:rPr>
          <w:rFonts w:hint="eastAsia"/>
          <w:color w:val="000000" w:themeColor="text1"/>
        </w:rPr>
        <w:t>2mg/L</w:t>
      </w:r>
      <w:r w:rsidRPr="007766D4">
        <w:rPr>
          <w:rFonts w:hint="eastAsia"/>
          <w:color w:val="000000" w:themeColor="text1"/>
        </w:rPr>
        <w:t>）工艺，由外到内形成厌氧、缺氧及好氧区域，以满足生物除磷脱氮的要求。污水及回流污泥由外沟进入，处理后出水从内沟流入二沉池。</w:t>
      </w:r>
    </w:p>
    <w:p w14:paraId="4833A6EE" w14:textId="77777777" w:rsidR="008C3BBB" w:rsidRPr="007766D4" w:rsidRDefault="002C31B9">
      <w:pPr>
        <w:pStyle w:val="affffffff7"/>
        <w:ind w:firstLine="480"/>
        <w:rPr>
          <w:color w:val="000000" w:themeColor="text1"/>
        </w:rPr>
      </w:pPr>
      <w:r w:rsidRPr="007766D4">
        <w:rPr>
          <w:rFonts w:hint="eastAsia"/>
          <w:color w:val="000000" w:themeColor="text1"/>
        </w:rPr>
        <w:t>Orbal</w:t>
      </w:r>
      <w:r w:rsidRPr="007766D4">
        <w:rPr>
          <w:rFonts w:hint="eastAsia"/>
          <w:color w:val="000000" w:themeColor="text1"/>
        </w:rPr>
        <w:t>氧化沟的优点是内沟容积小，只需相对较小的充氧量就可以将溶解氧水平维持在</w:t>
      </w:r>
      <w:r w:rsidRPr="007766D4">
        <w:rPr>
          <w:rFonts w:hint="eastAsia"/>
          <w:color w:val="000000" w:themeColor="text1"/>
        </w:rPr>
        <w:t>2mg/L</w:t>
      </w:r>
      <w:r w:rsidRPr="007766D4">
        <w:rPr>
          <w:rFonts w:hint="eastAsia"/>
          <w:color w:val="000000" w:themeColor="text1"/>
        </w:rPr>
        <w:t>水平，容积较大的中沟因溶解氧浓度较低，氧的传质效率较高，充氧效率也较高，外沟为厌氧区域，只需很少的搅拌能量，因此</w:t>
      </w:r>
      <w:r w:rsidRPr="007766D4">
        <w:rPr>
          <w:rFonts w:hint="eastAsia"/>
          <w:color w:val="000000" w:themeColor="text1"/>
        </w:rPr>
        <w:t>Orbal</w:t>
      </w:r>
      <w:r w:rsidRPr="007766D4">
        <w:rPr>
          <w:rFonts w:hint="eastAsia"/>
          <w:color w:val="000000" w:themeColor="text1"/>
        </w:rPr>
        <w:t>氧化沟的总能耗较低；在暴雨期间水力负荷增大时，可以将污水由中沟甚至内沟引入，外沟只作“闷曝”，可以避免活性污泥的流失。</w:t>
      </w:r>
    </w:p>
    <w:p w14:paraId="0097C319" w14:textId="77777777" w:rsidR="008C3BBB" w:rsidRPr="007766D4" w:rsidRDefault="002C31B9">
      <w:pPr>
        <w:pStyle w:val="affffffff7"/>
        <w:ind w:firstLine="480"/>
        <w:rPr>
          <w:color w:val="000000" w:themeColor="text1"/>
        </w:rPr>
      </w:pPr>
      <w:r w:rsidRPr="007766D4">
        <w:rPr>
          <w:rFonts w:hint="eastAsia"/>
          <w:color w:val="000000" w:themeColor="text1"/>
        </w:rPr>
        <w:t>③交替式氧化沟</w:t>
      </w:r>
    </w:p>
    <w:p w14:paraId="592436E6" w14:textId="77777777" w:rsidR="008C3BBB" w:rsidRPr="007766D4" w:rsidRDefault="002C31B9">
      <w:pPr>
        <w:pStyle w:val="affffffff7"/>
        <w:ind w:firstLine="480"/>
        <w:rPr>
          <w:color w:val="000000" w:themeColor="text1"/>
        </w:rPr>
      </w:pPr>
      <w:r w:rsidRPr="007766D4">
        <w:rPr>
          <w:rFonts w:hint="eastAsia"/>
          <w:color w:val="000000" w:themeColor="text1"/>
        </w:rPr>
        <w:t>“交替式氧化沟”主要有双沟（交替式双沟型</w:t>
      </w:r>
      <w:r w:rsidRPr="007766D4">
        <w:rPr>
          <w:rFonts w:hint="eastAsia"/>
          <w:color w:val="000000" w:themeColor="text1"/>
        </w:rPr>
        <w:t>DE</w:t>
      </w:r>
      <w:r w:rsidRPr="007766D4">
        <w:rPr>
          <w:rFonts w:hint="eastAsia"/>
          <w:color w:val="000000" w:themeColor="text1"/>
        </w:rPr>
        <w:t>）和三沟（</w:t>
      </w:r>
      <w:r w:rsidRPr="007766D4">
        <w:rPr>
          <w:rFonts w:hint="eastAsia"/>
          <w:color w:val="000000" w:themeColor="text1"/>
        </w:rPr>
        <w:t>T</w:t>
      </w:r>
      <w:r w:rsidRPr="007766D4">
        <w:rPr>
          <w:rFonts w:hint="eastAsia"/>
          <w:color w:val="000000" w:themeColor="text1"/>
        </w:rPr>
        <w:t>型）两种，均是由丹麦克鲁格公司开发。</w:t>
      </w:r>
    </w:p>
    <w:p w14:paraId="5D5B04D3" w14:textId="77777777" w:rsidR="008C3BBB" w:rsidRPr="007766D4" w:rsidRDefault="002C31B9">
      <w:pPr>
        <w:pStyle w:val="affffffff7"/>
        <w:ind w:firstLine="480"/>
        <w:rPr>
          <w:color w:val="000000" w:themeColor="text1"/>
        </w:rPr>
      </w:pPr>
      <w:r w:rsidRPr="007766D4">
        <w:rPr>
          <w:rFonts w:hint="eastAsia"/>
          <w:color w:val="000000" w:themeColor="text1"/>
        </w:rPr>
        <w:t>T</w:t>
      </w:r>
      <w:r w:rsidRPr="007766D4">
        <w:rPr>
          <w:rFonts w:hint="eastAsia"/>
          <w:color w:val="000000" w:themeColor="text1"/>
        </w:rPr>
        <w:t>型氧化沟又称三沟式氧化沟，融缺氧、好氧及沉淀池于一体（其中的两条边沟交替进行反应及沉淀）。流程简洁，具有生物脱氮功能，属于</w:t>
      </w:r>
      <w:r w:rsidRPr="007766D4">
        <w:rPr>
          <w:rFonts w:hint="eastAsia"/>
          <w:color w:val="000000" w:themeColor="text1"/>
        </w:rPr>
        <w:t>SBR</w:t>
      </w:r>
      <w:r w:rsidRPr="007766D4">
        <w:rPr>
          <w:rFonts w:hint="eastAsia"/>
          <w:color w:val="000000" w:themeColor="text1"/>
        </w:rPr>
        <w:t>（序批式活性污泥法）的一种，采用连续进水、连续出水的方式运行。自</w:t>
      </w:r>
      <w:r w:rsidRPr="007766D4">
        <w:rPr>
          <w:rFonts w:hint="eastAsia"/>
          <w:color w:val="000000" w:themeColor="text1"/>
        </w:rPr>
        <w:t>1990</w:t>
      </w:r>
      <w:r w:rsidRPr="007766D4">
        <w:rPr>
          <w:rFonts w:hint="eastAsia"/>
          <w:color w:val="000000" w:themeColor="text1"/>
        </w:rPr>
        <w:t>年邯郸污水厂的</w:t>
      </w:r>
      <w:r w:rsidRPr="007766D4">
        <w:rPr>
          <w:rFonts w:hint="eastAsia"/>
          <w:color w:val="000000" w:themeColor="text1"/>
        </w:rPr>
        <w:t>T</w:t>
      </w:r>
      <w:r w:rsidRPr="007766D4">
        <w:rPr>
          <w:rFonts w:hint="eastAsia"/>
          <w:color w:val="000000" w:themeColor="text1"/>
        </w:rPr>
        <w:t>型氧化沟投产并被建设部、国家环保局列为示范厂后，国内采用这种工艺流程的污水厂较多。</w:t>
      </w:r>
      <w:r w:rsidRPr="007766D4">
        <w:rPr>
          <w:rFonts w:hint="eastAsia"/>
          <w:color w:val="000000" w:themeColor="text1"/>
        </w:rPr>
        <w:t>T</w:t>
      </w:r>
      <w:r w:rsidRPr="007766D4">
        <w:rPr>
          <w:rFonts w:hint="eastAsia"/>
          <w:color w:val="000000" w:themeColor="text1"/>
        </w:rPr>
        <w:t>型氧化沟缺点是设备台数多，关键设备大多引进，造价较高，同时增加了设备的维护工作量；设备利用率较低，装机容量大。初期投资较大。</w:t>
      </w:r>
    </w:p>
    <w:p w14:paraId="07D4EDD8"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w:t>
      </w:r>
      <w:r w:rsidRPr="007766D4">
        <w:rPr>
          <w:rFonts w:hint="eastAsia"/>
          <w:color w:val="000000" w:themeColor="text1"/>
        </w:rPr>
        <w:t>DE</w:t>
      </w:r>
      <w:r w:rsidRPr="007766D4">
        <w:rPr>
          <w:rFonts w:hint="eastAsia"/>
          <w:color w:val="000000" w:themeColor="text1"/>
        </w:rPr>
        <w:t>”型交替式双沟型氧化沟是由两个容积相同，交替运行的曝气沟组成，氧化沟与终沉池分建，有独立的污泥回流系统。沟内设有转碟和水下搅拌器，两沟分别以缺氧</w:t>
      </w:r>
      <w:r w:rsidRPr="007766D4">
        <w:rPr>
          <w:rFonts w:hint="eastAsia"/>
          <w:color w:val="000000" w:themeColor="text1"/>
        </w:rPr>
        <w:t>/</w:t>
      </w:r>
      <w:r w:rsidRPr="007766D4">
        <w:rPr>
          <w:rFonts w:hint="eastAsia"/>
          <w:color w:val="000000" w:themeColor="text1"/>
        </w:rPr>
        <w:t>进水、好氧</w:t>
      </w:r>
      <w:r w:rsidRPr="007766D4">
        <w:rPr>
          <w:rFonts w:hint="eastAsia"/>
          <w:color w:val="000000" w:themeColor="text1"/>
        </w:rPr>
        <w:t>/</w:t>
      </w:r>
      <w:r w:rsidRPr="007766D4">
        <w:rPr>
          <w:rFonts w:hint="eastAsia"/>
          <w:color w:val="000000" w:themeColor="text1"/>
        </w:rPr>
        <w:t>排水周期性地交替运行，缺氧时关闭转碟启动水下搅拌器，实现反硝化过程。好氧时启动转碟，实现硝化过程。交替式双沟氧化沟是针对三沟和</w:t>
      </w:r>
      <w:r w:rsidRPr="007766D4">
        <w:rPr>
          <w:rFonts w:hint="eastAsia"/>
          <w:color w:val="000000" w:themeColor="text1"/>
        </w:rPr>
        <w:t>D</w:t>
      </w:r>
      <w:r w:rsidRPr="007766D4">
        <w:rPr>
          <w:rFonts w:hint="eastAsia"/>
          <w:color w:val="000000" w:themeColor="text1"/>
        </w:rPr>
        <w:t>沟的缺点改进而成的，因此它除了具备三沟的大部分优点外，还克服了其大部分缺点。虽然它也需另设厌氧池用于生物除磷和需单独修建终沉池，但其厌氧池可与氧化沟合建，节省了占地。</w:t>
      </w:r>
    </w:p>
    <w:p w14:paraId="0EB52D1F" w14:textId="77777777" w:rsidR="008C3BBB" w:rsidRPr="007766D4" w:rsidRDefault="002C31B9">
      <w:pPr>
        <w:pStyle w:val="affffffff7"/>
        <w:ind w:firstLine="480"/>
        <w:rPr>
          <w:color w:val="000000" w:themeColor="text1"/>
        </w:rPr>
      </w:pPr>
      <w:r w:rsidRPr="007766D4">
        <w:rPr>
          <w:rFonts w:ascii="宋体" w:hAnsi="宋体" w:hint="eastAsia"/>
          <w:color w:val="000000" w:themeColor="text1"/>
          <w:lang w:eastAsia="ja-JP"/>
        </w:rPr>
        <w:t>④</w:t>
      </w:r>
      <w:r w:rsidRPr="007766D4">
        <w:rPr>
          <w:rFonts w:hint="eastAsia"/>
          <w:color w:val="000000" w:themeColor="text1"/>
        </w:rPr>
        <w:t>一体化氧化沟</w:t>
      </w:r>
    </w:p>
    <w:p w14:paraId="5790B3D6" w14:textId="77777777" w:rsidR="008C3BBB" w:rsidRPr="007766D4" w:rsidRDefault="002C31B9">
      <w:pPr>
        <w:pStyle w:val="affffffff7"/>
        <w:ind w:firstLine="480"/>
        <w:rPr>
          <w:color w:val="000000" w:themeColor="text1"/>
        </w:rPr>
      </w:pPr>
      <w:r w:rsidRPr="007766D4">
        <w:rPr>
          <w:rFonts w:hint="eastAsia"/>
          <w:color w:val="000000" w:themeColor="text1"/>
        </w:rPr>
        <w:t>一体化氧化沟又称合建式氧化沟，传统意义上的一体化氧化沟集曝气，沉淀、泥水分离和污泥回流的功能于一体，无需建造单独的二沉池。从这个意义上讲，三沟交替式氧化沟也是属于一体化氧化沟，但它是通过安排多个空间进行空间调配，交替完成反应和沉淀过程，虽存在占地大或设备利用率低的缺点，但因有单独的沉淀过程，其处理效果稳定。一体化氧化沟是不作时间和空间上的转换，只通过池型和构造上的改进，在同一空间的不同区段分区分别完成曝气和沉淀过程。一体化氧化沟有多种型式，其代表性的有船式（</w:t>
      </w:r>
      <w:r w:rsidRPr="007766D4">
        <w:rPr>
          <w:rFonts w:hint="eastAsia"/>
          <w:color w:val="000000" w:themeColor="text1"/>
        </w:rPr>
        <w:t>BOAT</w:t>
      </w:r>
      <w:r w:rsidRPr="007766D4">
        <w:rPr>
          <w:rFonts w:hint="eastAsia"/>
          <w:color w:val="000000" w:themeColor="text1"/>
        </w:rPr>
        <w:t>）、上流式（</w:t>
      </w:r>
      <w:r w:rsidRPr="007766D4">
        <w:rPr>
          <w:rFonts w:hint="eastAsia"/>
          <w:color w:val="000000" w:themeColor="text1"/>
        </w:rPr>
        <w:t>BMTS</w:t>
      </w:r>
      <w:r w:rsidRPr="007766D4">
        <w:rPr>
          <w:rFonts w:hint="eastAsia"/>
          <w:color w:val="000000" w:themeColor="text1"/>
        </w:rPr>
        <w:t>）、</w:t>
      </w:r>
    </w:p>
    <w:p w14:paraId="654FEDB5" w14:textId="77777777" w:rsidR="008C3BBB" w:rsidRPr="007766D4" w:rsidRDefault="002C31B9">
      <w:pPr>
        <w:pStyle w:val="affffffff7"/>
        <w:ind w:firstLine="480"/>
        <w:rPr>
          <w:color w:val="000000" w:themeColor="text1"/>
        </w:rPr>
      </w:pPr>
      <w:r w:rsidRPr="007766D4">
        <w:rPr>
          <w:rFonts w:hint="eastAsia"/>
          <w:color w:val="000000" w:themeColor="text1"/>
        </w:rPr>
        <w:t>侧沟式和中心岛式，其中后两种在国内研究和应用较多。该工艺具备一般氧化沟的特点：工艺流程短、构筑物少，不设初沉池和单独的二沉池，占地小。</w:t>
      </w:r>
    </w:p>
    <w:p w14:paraId="465F3835" w14:textId="77777777" w:rsidR="008C3BBB" w:rsidRPr="007766D4" w:rsidRDefault="002C31B9">
      <w:pPr>
        <w:pStyle w:val="affffffff7"/>
        <w:ind w:firstLine="480"/>
        <w:rPr>
          <w:color w:val="000000" w:themeColor="text1"/>
        </w:rPr>
      </w:pPr>
      <w:r w:rsidRPr="007766D4">
        <w:rPr>
          <w:rFonts w:hint="eastAsia"/>
          <w:color w:val="000000" w:themeColor="text1"/>
        </w:rPr>
        <w:t>一体化氧化沟传统按硝化或硝化、反硝化运行，系统布置上无严格的厌氧区，因而除磷效果稍差；同时受固液分离器型式的影响，固液分离效果低于二沉池，出水水质有时不稳定，有时有污泥被带出池外，活性污泥阻塞固液分离器的情况也不容忽视。另外剩余污泥浓度较低，当污泥需进行处理时，要求的处理设备容量较大。</w:t>
      </w:r>
    </w:p>
    <w:p w14:paraId="4DFC21F8" w14:textId="77777777" w:rsidR="008C3BBB" w:rsidRPr="007766D4" w:rsidRDefault="002C31B9">
      <w:pPr>
        <w:pStyle w:val="affffffff7"/>
        <w:ind w:firstLine="480"/>
        <w:rPr>
          <w:color w:val="000000" w:themeColor="text1"/>
        </w:rPr>
      </w:pPr>
      <w:r w:rsidRPr="007766D4">
        <w:rPr>
          <w:rFonts w:hint="eastAsia"/>
          <w:color w:val="000000" w:themeColor="text1"/>
        </w:rPr>
        <w:t>一体化氧化沟用于脱氮除磷工艺时，必须增设厌氧池或进水前面增设厌氧区和污泥回流设备。同时由于磷主要靠排放剩余污泥去除，要有一定的污泥量排放，但由于受固液分离器结构形式的影响其排泥浓度不会太高，因此加大了污泥处理难度。</w:t>
      </w:r>
    </w:p>
    <w:p w14:paraId="5CB00354"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3</w:t>
      </w:r>
      <w:r w:rsidRPr="007766D4">
        <w:rPr>
          <w:rFonts w:hint="eastAsia"/>
          <w:color w:val="000000" w:themeColor="text1"/>
        </w:rPr>
        <w:t>）</w:t>
      </w:r>
      <w:r w:rsidRPr="007766D4">
        <w:rPr>
          <w:rFonts w:hint="eastAsia"/>
          <w:color w:val="000000" w:themeColor="text1"/>
        </w:rPr>
        <w:t>SBR</w:t>
      </w:r>
    </w:p>
    <w:p w14:paraId="677C9E5B" w14:textId="77777777" w:rsidR="008C3BBB" w:rsidRPr="007766D4" w:rsidRDefault="002C31B9">
      <w:pPr>
        <w:pStyle w:val="affffffff7"/>
        <w:ind w:firstLine="480"/>
        <w:rPr>
          <w:color w:val="000000" w:themeColor="text1"/>
        </w:rPr>
      </w:pPr>
      <w:r w:rsidRPr="007766D4">
        <w:rPr>
          <w:rFonts w:hint="eastAsia"/>
          <w:color w:val="000000" w:themeColor="text1"/>
        </w:rPr>
        <w:t>序批式活性污泥工艺（</w:t>
      </w:r>
      <w:r w:rsidRPr="007766D4">
        <w:rPr>
          <w:rFonts w:hint="eastAsia"/>
          <w:color w:val="000000" w:themeColor="text1"/>
        </w:rPr>
        <w:t>SBR</w:t>
      </w:r>
      <w:r w:rsidRPr="007766D4">
        <w:rPr>
          <w:rFonts w:hint="eastAsia"/>
          <w:color w:val="000000" w:themeColor="text1"/>
        </w:rPr>
        <w:t>），又称间歇式活性污泥工艺，近几年来，已发展成多种改良型，主要有：传统</w:t>
      </w:r>
      <w:r w:rsidRPr="007766D4">
        <w:rPr>
          <w:rFonts w:hint="eastAsia"/>
          <w:color w:val="000000" w:themeColor="text1"/>
        </w:rPr>
        <w:t>SBR</w:t>
      </w:r>
      <w:r w:rsidRPr="007766D4">
        <w:rPr>
          <w:rFonts w:hint="eastAsia"/>
          <w:color w:val="000000" w:themeColor="text1"/>
        </w:rPr>
        <w:t>工艺、</w:t>
      </w:r>
      <w:r w:rsidRPr="007766D4">
        <w:rPr>
          <w:rFonts w:hint="eastAsia"/>
          <w:color w:val="000000" w:themeColor="text1"/>
        </w:rPr>
        <w:t>ICEAS</w:t>
      </w:r>
      <w:r w:rsidRPr="007766D4">
        <w:rPr>
          <w:rFonts w:hint="eastAsia"/>
          <w:color w:val="000000" w:themeColor="text1"/>
        </w:rPr>
        <w:t>工艺、</w:t>
      </w:r>
      <w:r w:rsidRPr="007766D4">
        <w:rPr>
          <w:rFonts w:hint="eastAsia"/>
          <w:color w:val="000000" w:themeColor="text1"/>
        </w:rPr>
        <w:t>CASS</w:t>
      </w:r>
      <w:r w:rsidRPr="007766D4">
        <w:rPr>
          <w:rFonts w:hint="eastAsia"/>
          <w:color w:val="000000" w:themeColor="text1"/>
        </w:rPr>
        <w:t>工艺、</w:t>
      </w:r>
      <w:r w:rsidRPr="007766D4">
        <w:rPr>
          <w:rFonts w:hint="eastAsia"/>
          <w:color w:val="000000" w:themeColor="text1"/>
        </w:rPr>
        <w:t>CAST</w:t>
      </w:r>
      <w:r w:rsidRPr="007766D4">
        <w:rPr>
          <w:rFonts w:hint="eastAsia"/>
          <w:color w:val="000000" w:themeColor="text1"/>
        </w:rPr>
        <w:t>工艺、</w:t>
      </w:r>
      <w:r w:rsidRPr="007766D4">
        <w:rPr>
          <w:rFonts w:hint="eastAsia"/>
          <w:color w:val="000000" w:themeColor="text1"/>
        </w:rPr>
        <w:t>Unitank</w:t>
      </w:r>
      <w:r w:rsidRPr="007766D4">
        <w:rPr>
          <w:rFonts w:hint="eastAsia"/>
          <w:color w:val="000000" w:themeColor="text1"/>
        </w:rPr>
        <w:t>工艺、</w:t>
      </w:r>
      <w:r w:rsidRPr="007766D4">
        <w:rPr>
          <w:rFonts w:hint="eastAsia"/>
          <w:color w:val="000000" w:themeColor="text1"/>
        </w:rPr>
        <w:t>MSBR</w:t>
      </w:r>
      <w:r w:rsidRPr="007766D4">
        <w:rPr>
          <w:rFonts w:hint="eastAsia"/>
          <w:color w:val="000000" w:themeColor="text1"/>
        </w:rPr>
        <w:t>工艺、</w:t>
      </w:r>
      <w:r w:rsidRPr="007766D4">
        <w:rPr>
          <w:rFonts w:hint="eastAsia"/>
          <w:color w:val="000000" w:themeColor="text1"/>
        </w:rPr>
        <w:t>DAT-IAT</w:t>
      </w:r>
      <w:r w:rsidRPr="007766D4">
        <w:rPr>
          <w:rFonts w:hint="eastAsia"/>
          <w:color w:val="000000" w:themeColor="text1"/>
        </w:rPr>
        <w:t>工艺及它们的改良型工艺等。</w:t>
      </w:r>
    </w:p>
    <w:p w14:paraId="32D3F807" w14:textId="77777777" w:rsidR="008C3BBB" w:rsidRPr="007766D4" w:rsidRDefault="002C31B9">
      <w:pPr>
        <w:pStyle w:val="affffffff7"/>
        <w:ind w:firstLine="480"/>
        <w:rPr>
          <w:color w:val="000000" w:themeColor="text1"/>
        </w:rPr>
      </w:pPr>
      <w:r w:rsidRPr="007766D4">
        <w:rPr>
          <w:rFonts w:hint="eastAsia"/>
          <w:color w:val="000000" w:themeColor="text1"/>
        </w:rPr>
        <w:t>DAT-IAT</w:t>
      </w:r>
      <w:r w:rsidRPr="007766D4">
        <w:rPr>
          <w:rFonts w:hint="eastAsia"/>
          <w:color w:val="000000" w:themeColor="text1"/>
        </w:rPr>
        <w:t>工艺，即连续曝气和间歇曝气相结合的工艺，反应池中部用隔墙分为两部分，前边的</w:t>
      </w:r>
      <w:r w:rsidRPr="007766D4">
        <w:rPr>
          <w:rFonts w:hint="eastAsia"/>
          <w:color w:val="000000" w:themeColor="text1"/>
        </w:rPr>
        <w:t>DAT</w:t>
      </w:r>
      <w:r w:rsidRPr="007766D4">
        <w:rPr>
          <w:rFonts w:hint="eastAsia"/>
          <w:color w:val="000000" w:themeColor="text1"/>
        </w:rPr>
        <w:t>连续曝气，后边的</w:t>
      </w:r>
      <w:r w:rsidRPr="007766D4">
        <w:rPr>
          <w:rFonts w:hint="eastAsia"/>
          <w:color w:val="000000" w:themeColor="text1"/>
        </w:rPr>
        <w:t>IAT</w:t>
      </w:r>
      <w:r w:rsidRPr="007766D4">
        <w:rPr>
          <w:rFonts w:hint="eastAsia"/>
          <w:color w:val="000000" w:themeColor="text1"/>
        </w:rPr>
        <w:t>间歇曝气、沉淀、排水、排泥。由于进水端</w:t>
      </w:r>
      <w:r w:rsidRPr="007766D4">
        <w:rPr>
          <w:rFonts w:hint="eastAsia"/>
          <w:color w:val="000000" w:themeColor="text1"/>
        </w:rPr>
        <w:t>DAT</w:t>
      </w:r>
      <w:r w:rsidRPr="007766D4">
        <w:rPr>
          <w:rFonts w:hint="eastAsia"/>
          <w:color w:val="000000" w:themeColor="text1"/>
        </w:rPr>
        <w:t>部分连续曝气，所以它的除磷功能一般，需增加设施才能提高脱氮除磷效率。</w:t>
      </w:r>
    </w:p>
    <w:p w14:paraId="08DEFEC3" w14:textId="77777777" w:rsidR="008C3BBB" w:rsidRPr="007766D4" w:rsidRDefault="002C31B9">
      <w:pPr>
        <w:pStyle w:val="affffffff7"/>
        <w:ind w:firstLine="480"/>
        <w:rPr>
          <w:color w:val="000000" w:themeColor="text1"/>
        </w:rPr>
      </w:pPr>
      <w:r w:rsidRPr="007766D4">
        <w:rPr>
          <w:rFonts w:hint="eastAsia"/>
          <w:color w:val="000000" w:themeColor="text1"/>
        </w:rPr>
        <w:t>①传统</w:t>
      </w:r>
      <w:r w:rsidRPr="007766D4">
        <w:rPr>
          <w:rFonts w:hint="eastAsia"/>
          <w:color w:val="000000" w:themeColor="text1"/>
        </w:rPr>
        <w:t>SBR</w:t>
      </w:r>
      <w:r w:rsidRPr="007766D4">
        <w:rPr>
          <w:rFonts w:hint="eastAsia"/>
          <w:color w:val="000000" w:themeColor="text1"/>
        </w:rPr>
        <w:t>工艺</w:t>
      </w:r>
    </w:p>
    <w:p w14:paraId="6DE026A0"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SBR</w:t>
      </w:r>
      <w:r w:rsidRPr="007766D4">
        <w:rPr>
          <w:rFonts w:hint="eastAsia"/>
          <w:color w:val="000000" w:themeColor="text1"/>
        </w:rPr>
        <w:t>（</w:t>
      </w:r>
      <w:r w:rsidRPr="007766D4">
        <w:rPr>
          <w:rFonts w:hint="eastAsia"/>
          <w:color w:val="000000" w:themeColor="text1"/>
        </w:rPr>
        <w:t>SequeneingBalchReactor</w:t>
      </w:r>
      <w:r w:rsidRPr="007766D4">
        <w:rPr>
          <w:rFonts w:hint="eastAsia"/>
          <w:color w:val="000000" w:themeColor="text1"/>
        </w:rPr>
        <w:t>）工艺是</w:t>
      </w:r>
      <w:r w:rsidRPr="007766D4">
        <w:rPr>
          <w:rFonts w:hint="eastAsia"/>
          <w:color w:val="000000" w:themeColor="text1"/>
        </w:rPr>
        <w:t>1979</w:t>
      </w:r>
      <w:r w:rsidRPr="007766D4">
        <w:rPr>
          <w:rFonts w:hint="eastAsia"/>
          <w:color w:val="000000" w:themeColor="text1"/>
        </w:rPr>
        <w:t>年美国</w:t>
      </w:r>
      <w:r w:rsidRPr="007766D4">
        <w:rPr>
          <w:rFonts w:hint="eastAsia"/>
          <w:color w:val="000000" w:themeColor="text1"/>
        </w:rPr>
        <w:t>R.Llrvine</w:t>
      </w:r>
      <w:r w:rsidRPr="007766D4">
        <w:rPr>
          <w:rFonts w:hint="eastAsia"/>
          <w:color w:val="000000" w:themeColor="text1"/>
        </w:rPr>
        <w:t>等人根据试验研究结果首次提出，其反应是在同一容器中进行。在同一容器中进水形成厌氧（此时不曝气）、缺氧，而后停止进水，开始曝气充氧，完成脱氮除磷过程，并在同一容器中沉淀，再通过撇水器出水，完成一个程序。这种方法与以空间分割的连续系统有所不同，它不需要回流污泥，也无专门厌氧、缺氧、好氧区，而是在同一容器中，分时段进行搅拌、曝气、沉淀、形成厌氧、缺氧、好氧过程。这种工艺方式，总容积利用率低，一般小于</w:t>
      </w:r>
      <w:r w:rsidRPr="007766D4">
        <w:rPr>
          <w:rFonts w:hint="eastAsia"/>
          <w:color w:val="000000" w:themeColor="text1"/>
        </w:rPr>
        <w:t>50%</w:t>
      </w:r>
      <w:r w:rsidRPr="007766D4">
        <w:rPr>
          <w:rFonts w:hint="eastAsia"/>
          <w:color w:val="000000" w:themeColor="text1"/>
        </w:rPr>
        <w:t>，出水不连续，因此适用于较小的污水量场合。</w:t>
      </w:r>
    </w:p>
    <w:p w14:paraId="4B36B346" w14:textId="77777777" w:rsidR="008C3BBB" w:rsidRPr="007766D4" w:rsidRDefault="002C31B9">
      <w:pPr>
        <w:pStyle w:val="affffffff7"/>
        <w:ind w:firstLine="480"/>
        <w:rPr>
          <w:color w:val="000000" w:themeColor="text1"/>
        </w:rPr>
      </w:pPr>
      <w:r w:rsidRPr="007766D4">
        <w:rPr>
          <w:rFonts w:ascii="宋体" w:hAnsi="宋体" w:hint="eastAsia"/>
          <w:color w:val="000000" w:themeColor="text1"/>
          <w:lang w:eastAsia="ja-JP"/>
        </w:rPr>
        <w:t>②</w:t>
      </w:r>
      <w:r w:rsidRPr="007766D4">
        <w:rPr>
          <w:rFonts w:hint="eastAsia"/>
          <w:color w:val="000000" w:themeColor="text1"/>
        </w:rPr>
        <w:t>UNITANK</w:t>
      </w:r>
      <w:r w:rsidRPr="007766D4">
        <w:rPr>
          <w:rFonts w:hint="eastAsia"/>
          <w:color w:val="000000" w:themeColor="text1"/>
        </w:rPr>
        <w:t>工艺</w:t>
      </w:r>
    </w:p>
    <w:p w14:paraId="0C8854AE" w14:textId="77777777" w:rsidR="008C3BBB" w:rsidRPr="007766D4" w:rsidRDefault="002C31B9">
      <w:pPr>
        <w:pStyle w:val="affffffff7"/>
        <w:ind w:firstLine="480"/>
        <w:rPr>
          <w:color w:val="000000" w:themeColor="text1"/>
        </w:rPr>
      </w:pPr>
      <w:r w:rsidRPr="007766D4">
        <w:rPr>
          <w:rFonts w:hint="eastAsia"/>
          <w:color w:val="000000" w:themeColor="text1"/>
        </w:rPr>
        <w:t>UNITANK</w:t>
      </w:r>
      <w:r w:rsidRPr="007766D4">
        <w:rPr>
          <w:rFonts w:hint="eastAsia"/>
          <w:color w:val="000000" w:themeColor="text1"/>
        </w:rPr>
        <w:t>工艺，又称单池系统，是比利时西格斯清水公司于</w:t>
      </w:r>
      <w:r w:rsidRPr="007766D4">
        <w:rPr>
          <w:rFonts w:hint="eastAsia"/>
          <w:color w:val="000000" w:themeColor="text1"/>
        </w:rPr>
        <w:t>80</w:t>
      </w:r>
      <w:r w:rsidRPr="007766D4">
        <w:rPr>
          <w:rFonts w:hint="eastAsia"/>
          <w:color w:val="000000" w:themeColor="text1"/>
        </w:rPr>
        <w:t>年代末开发的专利技术。</w:t>
      </w:r>
      <w:r w:rsidRPr="007766D4">
        <w:rPr>
          <w:rFonts w:hint="eastAsia"/>
          <w:color w:val="000000" w:themeColor="text1"/>
        </w:rPr>
        <w:t>UNITANK</w:t>
      </w:r>
      <w:r w:rsidRPr="007766D4">
        <w:rPr>
          <w:rFonts w:hint="eastAsia"/>
          <w:color w:val="000000" w:themeColor="text1"/>
        </w:rPr>
        <w:t>池一般由</w:t>
      </w:r>
      <w:r w:rsidRPr="007766D4">
        <w:rPr>
          <w:rFonts w:hint="eastAsia"/>
          <w:color w:val="000000" w:themeColor="text1"/>
        </w:rPr>
        <w:t>A</w:t>
      </w:r>
      <w:r w:rsidRPr="007766D4">
        <w:rPr>
          <w:rFonts w:hint="eastAsia"/>
          <w:color w:val="000000" w:themeColor="text1"/>
        </w:rPr>
        <w:t>、</w:t>
      </w:r>
      <w:r w:rsidRPr="007766D4">
        <w:rPr>
          <w:rFonts w:hint="eastAsia"/>
          <w:color w:val="000000" w:themeColor="text1"/>
        </w:rPr>
        <w:t>B</w:t>
      </w:r>
      <w:r w:rsidRPr="007766D4">
        <w:rPr>
          <w:rFonts w:hint="eastAsia"/>
          <w:color w:val="000000" w:themeColor="text1"/>
        </w:rPr>
        <w:t>、</w:t>
      </w:r>
      <w:r w:rsidRPr="007766D4">
        <w:rPr>
          <w:rFonts w:hint="eastAsia"/>
          <w:color w:val="000000" w:themeColor="text1"/>
        </w:rPr>
        <w:t>C</w:t>
      </w:r>
      <w:r w:rsidRPr="007766D4">
        <w:rPr>
          <w:rFonts w:hint="eastAsia"/>
          <w:color w:val="000000" w:themeColor="text1"/>
        </w:rPr>
        <w:t>三个矩形池组成，三个池水力相通，每个池内均设有供氧设备，在外边（</w:t>
      </w:r>
      <w:r w:rsidRPr="007766D4">
        <w:rPr>
          <w:rFonts w:hint="eastAsia"/>
          <w:color w:val="000000" w:themeColor="text1"/>
        </w:rPr>
        <w:t>A</w:t>
      </w:r>
      <w:r w:rsidRPr="007766D4">
        <w:rPr>
          <w:rFonts w:hint="eastAsia"/>
          <w:color w:val="000000" w:themeColor="text1"/>
        </w:rPr>
        <w:t>、</w:t>
      </w:r>
      <w:r w:rsidRPr="007766D4">
        <w:rPr>
          <w:rFonts w:hint="eastAsia"/>
          <w:color w:val="000000" w:themeColor="text1"/>
        </w:rPr>
        <w:t>C</w:t>
      </w:r>
      <w:r w:rsidRPr="007766D4">
        <w:rPr>
          <w:rFonts w:hint="eastAsia"/>
          <w:color w:val="000000" w:themeColor="text1"/>
        </w:rPr>
        <w:t>池）两侧矩形池设有固定出水堰和剩余污泥排放口，既可作为曝气池，又可作为沉淀池。连续分池进水，具有脱氮除磷效果。它是连续进水、连续出水的活性污泥处理构筑物，其中边上的两个池子交替进行反应和沉淀（即为</w:t>
      </w:r>
      <w:r w:rsidRPr="007766D4">
        <w:rPr>
          <w:rFonts w:hint="eastAsia"/>
          <w:color w:val="000000" w:themeColor="text1"/>
        </w:rPr>
        <w:t>SBR</w:t>
      </w:r>
      <w:r w:rsidRPr="007766D4">
        <w:rPr>
          <w:rFonts w:hint="eastAsia"/>
          <w:color w:val="000000" w:themeColor="text1"/>
        </w:rPr>
        <w:t>池），融缺氧、好氧及沉淀池于一体。</w:t>
      </w:r>
    </w:p>
    <w:p w14:paraId="65255F4A" w14:textId="77777777" w:rsidR="008C3BBB" w:rsidRPr="007766D4" w:rsidRDefault="002C31B9">
      <w:pPr>
        <w:pStyle w:val="affffffff7"/>
        <w:ind w:firstLine="480"/>
        <w:rPr>
          <w:color w:val="000000" w:themeColor="text1"/>
        </w:rPr>
      </w:pPr>
      <w:r w:rsidRPr="007766D4">
        <w:rPr>
          <w:rFonts w:hint="eastAsia"/>
          <w:color w:val="000000" w:themeColor="text1"/>
        </w:rPr>
        <w:t>UNITANK</w:t>
      </w:r>
      <w:r w:rsidRPr="007766D4">
        <w:rPr>
          <w:rFonts w:hint="eastAsia"/>
          <w:color w:val="000000" w:themeColor="text1"/>
        </w:rPr>
        <w:t>的特点在于一体化，布置紧凑，能较好地利用土地面积，节约用地效果明显；不需混合液回流及活性污泥回流，流程简单，利于管理；设置不同的循环时间，适应性较强，序批式控制，易于实现处理过程的自动控制。其运行方式类似于</w:t>
      </w:r>
      <w:r w:rsidRPr="007766D4">
        <w:rPr>
          <w:rFonts w:hint="eastAsia"/>
          <w:color w:val="000000" w:themeColor="text1"/>
        </w:rPr>
        <w:t>T</w:t>
      </w:r>
      <w:r w:rsidRPr="007766D4">
        <w:rPr>
          <w:rFonts w:hint="eastAsia"/>
          <w:color w:val="000000" w:themeColor="text1"/>
        </w:rPr>
        <w:t>型氧化沟。由于池形限制无专门的厌氧区，实际操作中很难达到释磷所要求的绝氧状态，影响到磷的释放，因此，生物除磷效果不十分理想。</w:t>
      </w:r>
    </w:p>
    <w:p w14:paraId="65C5900B" w14:textId="77777777" w:rsidR="008C3BBB" w:rsidRPr="007766D4" w:rsidRDefault="002C31B9">
      <w:pPr>
        <w:pStyle w:val="affffffff7"/>
        <w:ind w:firstLine="480"/>
        <w:rPr>
          <w:color w:val="000000" w:themeColor="text1"/>
        </w:rPr>
      </w:pPr>
      <w:r w:rsidRPr="007766D4">
        <w:rPr>
          <w:rFonts w:ascii="宋体" w:hAnsi="宋体" w:hint="eastAsia"/>
          <w:color w:val="000000" w:themeColor="text1"/>
          <w:lang w:eastAsia="ja-JP"/>
        </w:rPr>
        <w:t>③</w:t>
      </w:r>
      <w:r w:rsidRPr="007766D4">
        <w:rPr>
          <w:rFonts w:hint="eastAsia"/>
          <w:color w:val="000000" w:themeColor="text1"/>
        </w:rPr>
        <w:t>ICEAS</w:t>
      </w:r>
      <w:r w:rsidRPr="007766D4">
        <w:rPr>
          <w:rFonts w:hint="eastAsia"/>
          <w:color w:val="000000" w:themeColor="text1"/>
        </w:rPr>
        <w:t>工艺</w:t>
      </w:r>
    </w:p>
    <w:p w14:paraId="6733E0FE" w14:textId="77777777" w:rsidR="008C3BBB" w:rsidRPr="007766D4" w:rsidRDefault="002C31B9">
      <w:pPr>
        <w:pStyle w:val="affffffff7"/>
        <w:ind w:firstLine="480"/>
        <w:rPr>
          <w:color w:val="000000" w:themeColor="text1"/>
        </w:rPr>
      </w:pPr>
      <w:r w:rsidRPr="007766D4">
        <w:rPr>
          <w:rFonts w:hint="eastAsia"/>
          <w:color w:val="000000" w:themeColor="text1"/>
        </w:rPr>
        <w:t>ICEAS</w:t>
      </w:r>
      <w:r w:rsidRPr="007766D4">
        <w:rPr>
          <w:rFonts w:hint="eastAsia"/>
          <w:color w:val="000000" w:themeColor="text1"/>
        </w:rPr>
        <w:t>工艺是</w:t>
      </w:r>
      <w:r w:rsidRPr="007766D4">
        <w:rPr>
          <w:rFonts w:hint="eastAsia"/>
          <w:color w:val="000000" w:themeColor="text1"/>
        </w:rPr>
        <w:t>20</w:t>
      </w:r>
      <w:r w:rsidRPr="007766D4">
        <w:rPr>
          <w:rFonts w:hint="eastAsia"/>
          <w:color w:val="000000" w:themeColor="text1"/>
        </w:rPr>
        <w:t>世纪</w:t>
      </w:r>
      <w:r w:rsidRPr="007766D4">
        <w:rPr>
          <w:rFonts w:hint="eastAsia"/>
          <w:color w:val="000000" w:themeColor="text1"/>
        </w:rPr>
        <w:t>80</w:t>
      </w:r>
      <w:r w:rsidRPr="007766D4">
        <w:rPr>
          <w:rFonts w:hint="eastAsia"/>
          <w:color w:val="000000" w:themeColor="text1"/>
        </w:rPr>
        <w:t>年代在澳大利亚发展起来的。工艺一般采用由两个矩形池为一组的</w:t>
      </w:r>
      <w:r w:rsidRPr="007766D4">
        <w:rPr>
          <w:rFonts w:hint="eastAsia"/>
          <w:color w:val="000000" w:themeColor="text1"/>
        </w:rPr>
        <w:t>SBR</w:t>
      </w:r>
      <w:r w:rsidRPr="007766D4">
        <w:rPr>
          <w:rFonts w:hint="eastAsia"/>
          <w:color w:val="000000" w:themeColor="text1"/>
        </w:rPr>
        <w:t>反应器，每个池子分为予反应区和主反应区两部分，予反应区一般处于厌氧或缺氧状态，主反应区是曝气反应的主体，体积占反应器总池容的</w:t>
      </w:r>
      <w:r w:rsidRPr="007766D4">
        <w:rPr>
          <w:rFonts w:hint="eastAsia"/>
          <w:color w:val="000000" w:themeColor="text1"/>
        </w:rPr>
        <w:t>85%</w:t>
      </w:r>
      <w:r w:rsidRPr="007766D4">
        <w:rPr>
          <w:rFonts w:hint="eastAsia"/>
          <w:color w:val="000000" w:themeColor="text1"/>
        </w:rPr>
        <w:t>～</w:t>
      </w:r>
      <w:r w:rsidRPr="007766D4">
        <w:rPr>
          <w:rFonts w:hint="eastAsia"/>
          <w:color w:val="000000" w:themeColor="text1"/>
        </w:rPr>
        <w:t>90%</w:t>
      </w:r>
      <w:r w:rsidRPr="007766D4">
        <w:rPr>
          <w:rFonts w:hint="eastAsia"/>
          <w:color w:val="000000" w:themeColor="text1"/>
        </w:rPr>
        <w:t>。</w:t>
      </w:r>
    </w:p>
    <w:p w14:paraId="4C4B58CC" w14:textId="77777777" w:rsidR="008C3BBB" w:rsidRPr="007766D4" w:rsidRDefault="002C31B9">
      <w:pPr>
        <w:pStyle w:val="affffffff7"/>
        <w:ind w:firstLine="480"/>
        <w:rPr>
          <w:color w:val="000000" w:themeColor="text1"/>
        </w:rPr>
      </w:pPr>
      <w:r w:rsidRPr="007766D4">
        <w:rPr>
          <w:rFonts w:ascii="宋体" w:hAnsi="宋体" w:hint="eastAsia"/>
          <w:color w:val="000000" w:themeColor="text1"/>
          <w:lang w:eastAsia="ja-JP"/>
        </w:rPr>
        <w:t>④</w:t>
      </w:r>
      <w:r w:rsidRPr="007766D4">
        <w:rPr>
          <w:rFonts w:hint="eastAsia"/>
          <w:color w:val="000000" w:themeColor="text1"/>
        </w:rPr>
        <w:t>MSBR</w:t>
      </w:r>
      <w:r w:rsidRPr="007766D4">
        <w:rPr>
          <w:rFonts w:hint="eastAsia"/>
          <w:color w:val="000000" w:themeColor="text1"/>
        </w:rPr>
        <w:t>工艺</w:t>
      </w:r>
    </w:p>
    <w:p w14:paraId="019A72DD" w14:textId="77777777" w:rsidR="008C3BBB" w:rsidRPr="007766D4" w:rsidRDefault="002C31B9">
      <w:pPr>
        <w:pStyle w:val="affffffff7"/>
        <w:ind w:firstLine="480"/>
        <w:rPr>
          <w:color w:val="000000" w:themeColor="text1"/>
        </w:rPr>
      </w:pPr>
      <w:r w:rsidRPr="007766D4">
        <w:rPr>
          <w:rFonts w:hint="eastAsia"/>
          <w:color w:val="000000" w:themeColor="text1"/>
        </w:rPr>
        <w:t>MSBR</w:t>
      </w:r>
      <w:r w:rsidRPr="007766D4">
        <w:rPr>
          <w:rFonts w:hint="eastAsia"/>
          <w:color w:val="000000" w:themeColor="text1"/>
        </w:rPr>
        <w:t>工艺是一种改良型序批式活性污泥法，是八十年代后期发展起来的技术，目前其中的专利技术归美国芝加哥附近的</w:t>
      </w:r>
      <w:r w:rsidRPr="007766D4">
        <w:rPr>
          <w:rFonts w:hint="eastAsia"/>
          <w:color w:val="000000" w:themeColor="text1"/>
        </w:rPr>
        <w:t>AquaAerobicSystem</w:t>
      </w:r>
      <w:r w:rsidRPr="007766D4">
        <w:rPr>
          <w:rFonts w:hint="eastAsia"/>
          <w:color w:val="000000" w:themeColor="text1"/>
        </w:rPr>
        <w:t>，</w:t>
      </w:r>
      <w:r w:rsidRPr="007766D4">
        <w:rPr>
          <w:rFonts w:hint="eastAsia"/>
          <w:color w:val="000000" w:themeColor="text1"/>
        </w:rPr>
        <w:t>Inc</w:t>
      </w:r>
      <w:r w:rsidRPr="007766D4">
        <w:rPr>
          <w:rFonts w:hint="eastAsia"/>
          <w:color w:val="000000" w:themeColor="text1"/>
        </w:rPr>
        <w:t>所有。</w:t>
      </w:r>
    </w:p>
    <w:p w14:paraId="1D353937" w14:textId="77777777" w:rsidR="008C3BBB" w:rsidRPr="007766D4" w:rsidRDefault="002C31B9">
      <w:pPr>
        <w:pStyle w:val="affffffff7"/>
        <w:ind w:firstLine="480"/>
        <w:rPr>
          <w:color w:val="000000" w:themeColor="text1"/>
        </w:rPr>
      </w:pPr>
      <w:r w:rsidRPr="007766D4">
        <w:rPr>
          <w:rFonts w:hint="eastAsia"/>
          <w:color w:val="000000" w:themeColor="text1"/>
        </w:rPr>
        <w:t>其实质是</w:t>
      </w:r>
      <w:r w:rsidRPr="007766D4">
        <w:rPr>
          <w:rFonts w:hint="eastAsia"/>
          <w:color w:val="000000" w:themeColor="text1"/>
        </w:rPr>
        <w:t>A2/O</w:t>
      </w:r>
      <w:r w:rsidRPr="007766D4">
        <w:rPr>
          <w:rFonts w:hint="eastAsia"/>
          <w:color w:val="000000" w:themeColor="text1"/>
        </w:rPr>
        <w:t>系统后接</w:t>
      </w:r>
      <w:r w:rsidRPr="007766D4">
        <w:rPr>
          <w:rFonts w:hint="eastAsia"/>
          <w:color w:val="000000" w:themeColor="text1"/>
        </w:rPr>
        <w:t>SBR</w:t>
      </w:r>
      <w:r w:rsidRPr="007766D4">
        <w:rPr>
          <w:rFonts w:hint="eastAsia"/>
          <w:color w:val="000000" w:themeColor="text1"/>
        </w:rPr>
        <w:t>，是二级厌氧、缺氧和好氧过程，连续进水、连续出水。因此，其具有</w:t>
      </w:r>
      <w:r w:rsidRPr="007766D4">
        <w:rPr>
          <w:rFonts w:hint="eastAsia"/>
          <w:color w:val="000000" w:themeColor="text1"/>
        </w:rPr>
        <w:t>A2/O</w:t>
      </w:r>
      <w:r w:rsidRPr="007766D4">
        <w:rPr>
          <w:rFonts w:hint="eastAsia"/>
          <w:color w:val="000000" w:themeColor="text1"/>
        </w:rPr>
        <w:t>生物除磷脱氮效果好和</w:t>
      </w:r>
      <w:r w:rsidRPr="007766D4">
        <w:rPr>
          <w:rFonts w:hint="eastAsia"/>
          <w:color w:val="000000" w:themeColor="text1"/>
        </w:rPr>
        <w:t>SBR</w:t>
      </w:r>
      <w:r w:rsidRPr="007766D4">
        <w:rPr>
          <w:rFonts w:hint="eastAsia"/>
          <w:color w:val="000000" w:themeColor="text1"/>
        </w:rPr>
        <w:t>的一体化、流程简洁、不需二沉池、占面积小和控制灵活等特点。缺点是需要污泥回流和混合液回流，所需设备较多，维护量大，功耗较高，控制复杂，投资也较大，该工艺还涉及到专利技术和设备。</w:t>
      </w:r>
    </w:p>
    <w:p w14:paraId="1DE0BDEA" w14:textId="77777777" w:rsidR="008C3BBB" w:rsidRPr="007766D4" w:rsidRDefault="002C31B9">
      <w:pPr>
        <w:pStyle w:val="affffffff7"/>
        <w:ind w:firstLine="480"/>
        <w:rPr>
          <w:color w:val="000000" w:themeColor="text1"/>
        </w:rPr>
      </w:pPr>
      <w:r w:rsidRPr="007766D4">
        <w:rPr>
          <w:rFonts w:hint="eastAsia"/>
          <w:color w:val="000000" w:themeColor="text1"/>
        </w:rPr>
        <w:t>⑤</w:t>
      </w:r>
      <w:r w:rsidRPr="007766D4">
        <w:rPr>
          <w:rFonts w:hint="eastAsia"/>
          <w:color w:val="000000" w:themeColor="text1"/>
        </w:rPr>
        <w:t>CASS</w:t>
      </w:r>
      <w:r w:rsidRPr="007766D4">
        <w:rPr>
          <w:rFonts w:hint="eastAsia"/>
          <w:color w:val="000000" w:themeColor="text1"/>
        </w:rPr>
        <w:t>工艺</w:t>
      </w:r>
    </w:p>
    <w:p w14:paraId="51E26B33"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CASS</w:t>
      </w:r>
      <w:r w:rsidRPr="007766D4">
        <w:rPr>
          <w:rFonts w:hint="eastAsia"/>
          <w:color w:val="000000" w:themeColor="text1"/>
        </w:rPr>
        <w:t>工艺是循环式活性污泥法（</w:t>
      </w:r>
      <w:r w:rsidRPr="007766D4">
        <w:rPr>
          <w:rFonts w:hint="eastAsia"/>
          <w:color w:val="000000" w:themeColor="text1"/>
        </w:rPr>
        <w:t>CyclicActivatedSludgeSystem</w:t>
      </w:r>
      <w:r w:rsidRPr="007766D4">
        <w:rPr>
          <w:rFonts w:hint="eastAsia"/>
          <w:color w:val="000000" w:themeColor="text1"/>
        </w:rPr>
        <w:t>，</w:t>
      </w:r>
      <w:r w:rsidRPr="007766D4">
        <w:rPr>
          <w:rFonts w:hint="eastAsia"/>
          <w:color w:val="000000" w:themeColor="text1"/>
        </w:rPr>
        <w:t>CASS</w:t>
      </w:r>
      <w:r w:rsidRPr="007766D4">
        <w:rPr>
          <w:rFonts w:hint="eastAsia"/>
          <w:color w:val="000000" w:themeColor="text1"/>
        </w:rPr>
        <w:t>）的简称，也被称为</w:t>
      </w:r>
      <w:r w:rsidRPr="007766D4">
        <w:rPr>
          <w:rFonts w:hint="eastAsia"/>
          <w:color w:val="000000" w:themeColor="text1"/>
        </w:rPr>
        <w:t>CAST</w:t>
      </w:r>
      <w:r w:rsidRPr="007766D4">
        <w:rPr>
          <w:rFonts w:hint="eastAsia"/>
          <w:color w:val="000000" w:themeColor="text1"/>
        </w:rPr>
        <w:t>（</w:t>
      </w:r>
      <w:r w:rsidRPr="007766D4">
        <w:rPr>
          <w:rFonts w:hint="eastAsia"/>
          <w:color w:val="000000" w:themeColor="text1"/>
        </w:rPr>
        <w:t>CyclicActivatedSludgeSystem</w:t>
      </w:r>
      <w:r w:rsidRPr="007766D4">
        <w:rPr>
          <w:rFonts w:hint="eastAsia"/>
          <w:color w:val="000000" w:themeColor="text1"/>
        </w:rPr>
        <w:t>）或</w:t>
      </w:r>
      <w:r w:rsidRPr="007766D4">
        <w:rPr>
          <w:rFonts w:hint="eastAsia"/>
          <w:color w:val="000000" w:themeColor="text1"/>
        </w:rPr>
        <w:t>CASP</w:t>
      </w:r>
      <w:r w:rsidRPr="007766D4">
        <w:rPr>
          <w:rFonts w:hint="eastAsia"/>
          <w:color w:val="000000" w:themeColor="text1"/>
        </w:rPr>
        <w:t>（</w:t>
      </w:r>
      <w:r w:rsidRPr="007766D4">
        <w:rPr>
          <w:rFonts w:hint="eastAsia"/>
          <w:color w:val="000000" w:themeColor="text1"/>
        </w:rPr>
        <w:t>CyclicActivatedSludgeProcess</w:t>
      </w:r>
      <w:r w:rsidRPr="007766D4">
        <w:rPr>
          <w:rFonts w:hint="eastAsia"/>
          <w:color w:val="000000" w:themeColor="text1"/>
        </w:rPr>
        <w:t>）。</w:t>
      </w:r>
      <w:r w:rsidRPr="007766D4">
        <w:rPr>
          <w:rFonts w:hint="eastAsia"/>
          <w:color w:val="000000" w:themeColor="text1"/>
        </w:rPr>
        <w:t>CASS</w:t>
      </w:r>
      <w:r w:rsidRPr="007766D4">
        <w:rPr>
          <w:rFonts w:hint="eastAsia"/>
          <w:color w:val="000000" w:themeColor="text1"/>
        </w:rPr>
        <w:t>工艺是在</w:t>
      </w:r>
      <w:r w:rsidRPr="007766D4">
        <w:rPr>
          <w:rFonts w:hint="eastAsia"/>
          <w:color w:val="000000" w:themeColor="text1"/>
        </w:rPr>
        <w:t>ICEAS</w:t>
      </w:r>
      <w:r w:rsidRPr="007766D4">
        <w:rPr>
          <w:rFonts w:hint="eastAsia"/>
          <w:color w:val="000000" w:themeColor="text1"/>
        </w:rPr>
        <w:t>的基础上开发出来的，是</w:t>
      </w:r>
      <w:r w:rsidRPr="007766D4">
        <w:rPr>
          <w:rFonts w:hint="eastAsia"/>
          <w:color w:val="000000" w:themeColor="text1"/>
        </w:rPr>
        <w:t>SBR</w:t>
      </w:r>
      <w:r w:rsidRPr="007766D4">
        <w:rPr>
          <w:rFonts w:hint="eastAsia"/>
          <w:color w:val="000000" w:themeColor="text1"/>
        </w:rPr>
        <w:t>工艺的一种新的形式。</w:t>
      </w:r>
    </w:p>
    <w:p w14:paraId="763753A9" w14:textId="77777777" w:rsidR="008C3BBB" w:rsidRPr="007766D4" w:rsidRDefault="002C31B9">
      <w:pPr>
        <w:pStyle w:val="affffffff7"/>
        <w:ind w:firstLine="480"/>
        <w:rPr>
          <w:color w:val="000000" w:themeColor="text1"/>
        </w:rPr>
      </w:pPr>
      <w:r w:rsidRPr="007766D4">
        <w:rPr>
          <w:rFonts w:hint="eastAsia"/>
          <w:color w:val="000000" w:themeColor="text1"/>
        </w:rPr>
        <w:t>CASS</w:t>
      </w:r>
      <w:r w:rsidRPr="007766D4">
        <w:rPr>
          <w:rFonts w:hint="eastAsia"/>
          <w:color w:val="000000" w:themeColor="text1"/>
        </w:rPr>
        <w:t>方法在</w:t>
      </w:r>
      <w:r w:rsidRPr="007766D4">
        <w:rPr>
          <w:rFonts w:hint="eastAsia"/>
          <w:color w:val="000000" w:themeColor="text1"/>
        </w:rPr>
        <w:t>20</w:t>
      </w:r>
      <w:r w:rsidRPr="007766D4">
        <w:rPr>
          <w:rFonts w:hint="eastAsia"/>
          <w:color w:val="000000" w:themeColor="text1"/>
        </w:rPr>
        <w:t>世纪</w:t>
      </w:r>
      <w:r w:rsidRPr="007766D4">
        <w:rPr>
          <w:rFonts w:hint="eastAsia"/>
          <w:color w:val="000000" w:themeColor="text1"/>
        </w:rPr>
        <w:t>70</w:t>
      </w:r>
      <w:r w:rsidRPr="007766D4">
        <w:rPr>
          <w:rFonts w:hint="eastAsia"/>
          <w:color w:val="000000" w:themeColor="text1"/>
        </w:rPr>
        <w:t>年代开始得到研究和应用。反应器工艺是以生物反应动力学原理及合理的水力条件为基础而开发的一种具有系统组成简单、运行灵活和可靠性好等优良特点的废水处理新工艺，尤其适合于要求脱氮除磷功能的城市污水处理。</w:t>
      </w:r>
    </w:p>
    <w:p w14:paraId="43917188" w14:textId="77777777" w:rsidR="008C3BBB" w:rsidRPr="007766D4" w:rsidRDefault="002C31B9">
      <w:pPr>
        <w:pStyle w:val="affffffff7"/>
        <w:ind w:firstLine="480"/>
        <w:rPr>
          <w:color w:val="000000" w:themeColor="text1"/>
        </w:rPr>
      </w:pPr>
      <w:r w:rsidRPr="007766D4">
        <w:rPr>
          <w:rFonts w:hint="eastAsia"/>
          <w:color w:val="000000" w:themeColor="text1"/>
        </w:rPr>
        <w:t>CASS</w:t>
      </w:r>
      <w:r w:rsidRPr="007766D4">
        <w:rPr>
          <w:rFonts w:hint="eastAsia"/>
          <w:color w:val="000000" w:themeColor="text1"/>
        </w:rPr>
        <w:t>工艺实质上为具有除磷脱氮功能的间歇式反应器，在此反应器中进行交替的曝气—不曝气过程的不断重复，将生物反应过程及泥水的分离过程结合在一个池子中完成。因此，它是</w:t>
      </w:r>
      <w:r w:rsidRPr="007766D4">
        <w:rPr>
          <w:rFonts w:hint="eastAsia"/>
          <w:color w:val="000000" w:themeColor="text1"/>
        </w:rPr>
        <w:t>SBR</w:t>
      </w:r>
      <w:r w:rsidRPr="007766D4">
        <w:rPr>
          <w:rFonts w:hint="eastAsia"/>
          <w:color w:val="000000" w:themeColor="text1"/>
        </w:rPr>
        <w:t>工艺及</w:t>
      </w:r>
      <w:r w:rsidRPr="007766D4">
        <w:rPr>
          <w:rFonts w:hint="eastAsia"/>
          <w:color w:val="000000" w:themeColor="text1"/>
        </w:rPr>
        <w:t>ICEAS</w:t>
      </w:r>
      <w:r w:rsidRPr="007766D4">
        <w:rPr>
          <w:rFonts w:hint="eastAsia"/>
          <w:color w:val="000000" w:themeColor="text1"/>
        </w:rPr>
        <w:t>工艺的一种最新变型。目前已广泛应用于国内外城市污水处理工程。</w:t>
      </w:r>
    </w:p>
    <w:p w14:paraId="3DBD410D" w14:textId="77777777" w:rsidR="008C3BBB" w:rsidRPr="007766D4" w:rsidRDefault="002C31B9">
      <w:pPr>
        <w:pStyle w:val="affffffff7"/>
        <w:ind w:firstLine="480"/>
        <w:rPr>
          <w:color w:val="000000" w:themeColor="text1"/>
        </w:rPr>
      </w:pPr>
      <w:r w:rsidRPr="007766D4">
        <w:rPr>
          <w:rFonts w:hint="eastAsia"/>
          <w:color w:val="000000" w:themeColor="text1"/>
        </w:rPr>
        <w:t>CASS</w:t>
      </w:r>
      <w:r w:rsidRPr="007766D4">
        <w:rPr>
          <w:rFonts w:hint="eastAsia"/>
          <w:color w:val="000000" w:themeColor="text1"/>
        </w:rPr>
        <w:t>反应器由三个区域组成：生物选择区、兼氧区和主反应区。生物选择区是设置在</w:t>
      </w:r>
      <w:r w:rsidRPr="007766D4">
        <w:rPr>
          <w:rFonts w:hint="eastAsia"/>
          <w:color w:val="000000" w:themeColor="text1"/>
        </w:rPr>
        <w:t>CASS</w:t>
      </w:r>
      <w:r w:rsidRPr="007766D4">
        <w:rPr>
          <w:rFonts w:hint="eastAsia"/>
          <w:color w:val="000000" w:themeColor="text1"/>
        </w:rPr>
        <w:t>前端的小容积区，通常在厌氧或兼氧条件下运行。兼氧区不仅具有辅助厌氧或兼氧条件下运行的生物选择区对进水水质水量变化的缓冲作用，同时还具有促进磷的进一步释放和强化反硝化作用，主反应区则是最终去除有机物的场所。</w:t>
      </w:r>
    </w:p>
    <w:p w14:paraId="207576FA" w14:textId="77777777" w:rsidR="008C3BBB" w:rsidRPr="007766D4" w:rsidRDefault="002C31B9">
      <w:pPr>
        <w:pStyle w:val="affffffff7"/>
        <w:ind w:firstLine="480"/>
        <w:rPr>
          <w:color w:val="000000" w:themeColor="text1"/>
        </w:rPr>
      </w:pPr>
      <w:r w:rsidRPr="007766D4">
        <w:rPr>
          <w:rFonts w:hint="eastAsia"/>
          <w:color w:val="000000" w:themeColor="text1"/>
        </w:rPr>
        <w:t>二、生物膜</w:t>
      </w:r>
    </w:p>
    <w:p w14:paraId="556213D6" w14:textId="77777777" w:rsidR="008C3BBB" w:rsidRPr="007766D4" w:rsidRDefault="002C31B9">
      <w:pPr>
        <w:pStyle w:val="affffffff7"/>
        <w:ind w:firstLine="480"/>
        <w:rPr>
          <w:color w:val="000000" w:themeColor="text1"/>
        </w:rPr>
      </w:pPr>
      <w:r w:rsidRPr="007766D4">
        <w:rPr>
          <w:rFonts w:hint="eastAsia"/>
          <w:color w:val="000000" w:themeColor="text1"/>
        </w:rPr>
        <w:t>生物膜法是与活性污泥法平行发展起来的生物处理工艺，是一大类生物处理法的统称。在生物膜法中，微生物附着在载体表面生长而形成膜状，污水流经载体表面和生物膜接触过程中，污水中的有机污染物即被微生物吸附、稳定和氧化，污水得到净化。在许多情况下，生物膜法不仅能代替活性污泥法用于城市污水的二级生物处理，而且还具有一些独特的优点，如运行稳定、抗冲击负荷、更为经济节能、无污泥膨胀问题、具有一定的硝化和反硝化功能、可实现封闭运转防止臭味等。</w:t>
      </w:r>
    </w:p>
    <w:p w14:paraId="2E9FC95E" w14:textId="77777777" w:rsidR="008C3BBB" w:rsidRPr="007766D4" w:rsidRDefault="002C31B9">
      <w:pPr>
        <w:pStyle w:val="affffffff7"/>
        <w:ind w:firstLine="480"/>
        <w:rPr>
          <w:color w:val="000000" w:themeColor="text1"/>
        </w:rPr>
      </w:pPr>
      <w:r w:rsidRPr="007766D4">
        <w:rPr>
          <w:rFonts w:hint="eastAsia"/>
          <w:color w:val="000000" w:themeColor="text1"/>
        </w:rPr>
        <w:t>生物膜法使用较多的有高负荷生物滤池、生物转盘、接触氧化池及最近发展起来的曝气生物滤池等，特别是曝气生物滤池最具有代表性。</w:t>
      </w:r>
    </w:p>
    <w:p w14:paraId="42FCDFB5"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）曝气生物滤池</w:t>
      </w:r>
    </w:p>
    <w:p w14:paraId="7A1F044F" w14:textId="77777777" w:rsidR="008C3BBB" w:rsidRPr="007766D4" w:rsidRDefault="002C31B9">
      <w:pPr>
        <w:pStyle w:val="affffffff7"/>
        <w:ind w:firstLine="480"/>
        <w:rPr>
          <w:color w:val="000000" w:themeColor="text1"/>
        </w:rPr>
      </w:pPr>
      <w:r w:rsidRPr="007766D4">
        <w:rPr>
          <w:rFonts w:hint="eastAsia"/>
          <w:color w:val="000000" w:themeColor="text1"/>
        </w:rPr>
        <w:t>曝气生物滤池是</w:t>
      </w:r>
      <w:r w:rsidRPr="007766D4">
        <w:rPr>
          <w:rFonts w:hint="eastAsia"/>
          <w:color w:val="000000" w:themeColor="text1"/>
        </w:rPr>
        <w:t>20</w:t>
      </w:r>
      <w:r w:rsidRPr="007766D4">
        <w:rPr>
          <w:rFonts w:hint="eastAsia"/>
          <w:color w:val="000000" w:themeColor="text1"/>
        </w:rPr>
        <w:t>世纪</w:t>
      </w:r>
      <w:r w:rsidRPr="007766D4">
        <w:rPr>
          <w:rFonts w:hint="eastAsia"/>
          <w:color w:val="000000" w:themeColor="text1"/>
        </w:rPr>
        <w:t>80</w:t>
      </w:r>
      <w:r w:rsidRPr="007766D4">
        <w:rPr>
          <w:rFonts w:hint="eastAsia"/>
          <w:color w:val="000000" w:themeColor="text1"/>
        </w:rPr>
        <w:t>年代末</w:t>
      </w:r>
      <w:r w:rsidRPr="007766D4">
        <w:rPr>
          <w:rFonts w:hint="eastAsia"/>
          <w:color w:val="000000" w:themeColor="text1"/>
        </w:rPr>
        <w:t>90</w:t>
      </w:r>
      <w:r w:rsidRPr="007766D4">
        <w:rPr>
          <w:rFonts w:hint="eastAsia"/>
          <w:color w:val="000000" w:themeColor="text1"/>
        </w:rPr>
        <w:t>年代初在普通生物滤池的基础上，并借鉴给水滤池工艺而开发的污水处理新工艺，最初用于污水的三级处理，后发展成直接用于二级处理。自</w:t>
      </w:r>
      <w:r w:rsidRPr="007766D4">
        <w:rPr>
          <w:rFonts w:hint="eastAsia"/>
          <w:color w:val="000000" w:themeColor="text1"/>
        </w:rPr>
        <w:t>80</w:t>
      </w:r>
      <w:r w:rsidRPr="007766D4">
        <w:rPr>
          <w:rFonts w:hint="eastAsia"/>
          <w:color w:val="000000" w:themeColor="text1"/>
        </w:rPr>
        <w:t>年代在欧洲建成第一座曝气生物滤池污水处理厂后，曝气生物滤池已经在欧美等发达地区广为流行。</w:t>
      </w:r>
    </w:p>
    <w:p w14:paraId="12F53793" w14:textId="77777777" w:rsidR="008C3BBB" w:rsidRPr="007766D4" w:rsidRDefault="002C31B9">
      <w:pPr>
        <w:pStyle w:val="affffffff7"/>
        <w:ind w:firstLine="480"/>
        <w:rPr>
          <w:color w:val="000000" w:themeColor="text1"/>
        </w:rPr>
      </w:pPr>
      <w:r w:rsidRPr="007766D4">
        <w:rPr>
          <w:rFonts w:hint="eastAsia"/>
          <w:color w:val="000000" w:themeColor="text1"/>
        </w:rPr>
        <w:t>曝气生物滤池已经从单一的工艺逐步发展成为系列综合工艺，具有去除</w:t>
      </w:r>
      <w:r w:rsidRPr="007766D4">
        <w:rPr>
          <w:rFonts w:hint="eastAsia"/>
          <w:color w:val="000000" w:themeColor="text1"/>
        </w:rPr>
        <w:t>SS</w:t>
      </w:r>
      <w:r w:rsidRPr="007766D4">
        <w:rPr>
          <w:rFonts w:hint="eastAsia"/>
          <w:color w:val="000000" w:themeColor="text1"/>
        </w:rPr>
        <w:t>、</w:t>
      </w:r>
      <w:r w:rsidRPr="007766D4">
        <w:rPr>
          <w:rFonts w:hint="eastAsia"/>
          <w:color w:val="000000" w:themeColor="text1"/>
        </w:rPr>
        <w:t>BOD</w:t>
      </w:r>
      <w:r w:rsidRPr="007766D4">
        <w:rPr>
          <w:rFonts w:hint="eastAsia"/>
          <w:color w:val="000000" w:themeColor="text1"/>
          <w:vertAlign w:val="subscript"/>
        </w:rPr>
        <w:t>5</w:t>
      </w:r>
      <w:r w:rsidRPr="007766D4">
        <w:rPr>
          <w:rFonts w:hint="eastAsia"/>
          <w:color w:val="000000" w:themeColor="text1"/>
        </w:rPr>
        <w:t>、</w:t>
      </w:r>
      <w:r w:rsidRPr="007766D4">
        <w:rPr>
          <w:rFonts w:hint="eastAsia"/>
          <w:color w:val="000000" w:themeColor="text1"/>
        </w:rPr>
        <w:t>COD</w:t>
      </w:r>
      <w:r w:rsidRPr="007766D4">
        <w:rPr>
          <w:rFonts w:hint="eastAsia"/>
          <w:color w:val="000000" w:themeColor="text1"/>
        </w:rPr>
        <w:t>、硝化、脱氮、除磷的作用，其最大特点是集生物处理和截留悬浮物于一体，节省了二次沉淀池，在保证处理效果的前提下使处理工艺简化。此外，曝气生物滤池工艺有机物负荷高，水力负荷大，水力停留时间短，水处理效率高，占地小，布置紧凑易于实现集中空气除臭处理，</w:t>
      </w:r>
      <w:r w:rsidRPr="007766D4">
        <w:rPr>
          <w:rFonts w:hint="eastAsia"/>
          <w:color w:val="000000" w:themeColor="text1"/>
        </w:rPr>
        <w:lastRenderedPageBreak/>
        <w:t>自动化程度高等优点。</w:t>
      </w:r>
    </w:p>
    <w:p w14:paraId="6461B307" w14:textId="77777777" w:rsidR="008C3BBB" w:rsidRPr="007766D4" w:rsidRDefault="002C31B9">
      <w:pPr>
        <w:pStyle w:val="affffffff7"/>
        <w:ind w:firstLine="480"/>
        <w:rPr>
          <w:color w:val="000000" w:themeColor="text1"/>
        </w:rPr>
      </w:pPr>
      <w:r w:rsidRPr="007766D4">
        <w:rPr>
          <w:rFonts w:hint="eastAsia"/>
          <w:color w:val="000000" w:themeColor="text1"/>
        </w:rPr>
        <w:t>国内污水处理厂采用的曝气生物滤池均为上向流的生物滤池，主要有如下特点：生化处理彻底；细菌及基层菌之间交换面积大；滤床为全淹没式，深度可达</w:t>
      </w:r>
      <w:r w:rsidRPr="007766D4">
        <w:rPr>
          <w:rFonts w:hint="eastAsia"/>
          <w:color w:val="000000" w:themeColor="text1"/>
        </w:rPr>
        <w:t>4m</w:t>
      </w:r>
      <w:r w:rsidRPr="007766D4">
        <w:rPr>
          <w:rFonts w:hint="eastAsia"/>
          <w:color w:val="000000" w:themeColor="text1"/>
        </w:rPr>
        <w:t>；运行适应性强且稳定，并不受原水污染物浓度变化及低污染物质的影响；生物滤池内生物活性强，经长时间停止后可以快速的重新启动；滤料负荷高，节省了污水厂的用地面积。</w:t>
      </w:r>
    </w:p>
    <w:p w14:paraId="131E0F54"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）曝气生物滤池处理工艺</w:t>
      </w:r>
    </w:p>
    <w:p w14:paraId="033EBFB1" w14:textId="77777777" w:rsidR="008C3BBB" w:rsidRPr="007766D4" w:rsidRDefault="002C31B9">
      <w:pPr>
        <w:pStyle w:val="affffffff7"/>
        <w:ind w:firstLine="480"/>
        <w:rPr>
          <w:color w:val="000000" w:themeColor="text1"/>
        </w:rPr>
      </w:pPr>
      <w:r w:rsidRPr="007766D4">
        <w:rPr>
          <w:rFonts w:hint="eastAsia"/>
          <w:color w:val="000000" w:themeColor="text1"/>
        </w:rPr>
        <w:t>在采用曝气生物滤池处理工艺时，根据其处理对象的不同和要求的排放水质指标的不同，通常有三种工艺流程，即一段曝气生物滤池法、两段曝气生物滤池法和三段曝气生物滤池法。</w:t>
      </w:r>
    </w:p>
    <w:p w14:paraId="194CA94B" w14:textId="77777777" w:rsidR="008C3BBB" w:rsidRPr="007766D4" w:rsidRDefault="002C31B9">
      <w:pPr>
        <w:pStyle w:val="affffffff7"/>
        <w:ind w:firstLine="480"/>
        <w:rPr>
          <w:color w:val="000000" w:themeColor="text1"/>
        </w:rPr>
      </w:pPr>
      <w:r w:rsidRPr="007766D4">
        <w:rPr>
          <w:rFonts w:hint="eastAsia"/>
          <w:color w:val="000000" w:themeColor="text1"/>
        </w:rPr>
        <w:t>①一段曝气生物滤池法</w:t>
      </w:r>
    </w:p>
    <w:p w14:paraId="2D075A5F" w14:textId="77777777" w:rsidR="008C3BBB" w:rsidRPr="007766D4" w:rsidRDefault="002C31B9">
      <w:pPr>
        <w:pStyle w:val="affffffff7"/>
        <w:ind w:firstLine="480"/>
        <w:rPr>
          <w:color w:val="000000" w:themeColor="text1"/>
        </w:rPr>
      </w:pPr>
      <w:r w:rsidRPr="007766D4">
        <w:rPr>
          <w:rFonts w:hint="eastAsia"/>
          <w:color w:val="000000" w:themeColor="text1"/>
        </w:rPr>
        <w:t>一段曝气生物滤池法主要用于处理可生化性较好的工业废水以及排放标准对氨氮等污染物质没有特殊要求的生活污水，也可以用于中水处理或微污染水源水处理，其主要去除对象为污水中的碳化有机物和截留污水中的悬浮物，即去除</w:t>
      </w:r>
      <w:r w:rsidRPr="007766D4">
        <w:rPr>
          <w:rFonts w:hint="eastAsia"/>
          <w:color w:val="000000" w:themeColor="text1"/>
        </w:rPr>
        <w:t>BOD</w:t>
      </w:r>
      <w:r w:rsidRPr="007766D4">
        <w:rPr>
          <w:color w:val="000000" w:themeColor="text1"/>
          <w:vertAlign w:val="subscript"/>
        </w:rPr>
        <w:t>5</w:t>
      </w:r>
      <w:r w:rsidRPr="007766D4">
        <w:rPr>
          <w:rFonts w:hint="eastAsia"/>
          <w:color w:val="000000" w:themeColor="text1"/>
        </w:rPr>
        <w:t>、</w:t>
      </w:r>
      <w:r w:rsidRPr="007766D4">
        <w:rPr>
          <w:rFonts w:hint="eastAsia"/>
          <w:color w:val="000000" w:themeColor="text1"/>
        </w:rPr>
        <w:t>COD</w:t>
      </w:r>
      <w:r w:rsidRPr="007766D4">
        <w:rPr>
          <w:rFonts w:hint="eastAsia"/>
          <w:color w:val="000000" w:themeColor="text1"/>
        </w:rPr>
        <w:t>、</w:t>
      </w:r>
      <w:r w:rsidRPr="007766D4">
        <w:rPr>
          <w:rFonts w:hint="eastAsia"/>
          <w:color w:val="000000" w:themeColor="text1"/>
        </w:rPr>
        <w:t>SS</w:t>
      </w:r>
      <w:r w:rsidRPr="007766D4">
        <w:rPr>
          <w:rFonts w:hint="eastAsia"/>
          <w:color w:val="000000" w:themeColor="text1"/>
        </w:rPr>
        <w:t>；而在中水处理或微污染水处理时主要用来降解氨氮。纯以去除污水中碳化有机物为主的曝气生物滤池称为</w:t>
      </w:r>
      <w:r w:rsidRPr="007766D4">
        <w:rPr>
          <w:rFonts w:hint="eastAsia"/>
          <w:color w:val="000000" w:themeColor="text1"/>
        </w:rPr>
        <w:t>DC</w:t>
      </w:r>
      <w:r w:rsidRPr="007766D4">
        <w:rPr>
          <w:rFonts w:hint="eastAsia"/>
          <w:color w:val="000000" w:themeColor="text1"/>
        </w:rPr>
        <w:t>曝气生物滤池，纯以降解氨氮为主的曝气生物滤池称为</w:t>
      </w:r>
      <w:r w:rsidRPr="007766D4">
        <w:rPr>
          <w:rFonts w:hint="eastAsia"/>
          <w:color w:val="000000" w:themeColor="text1"/>
        </w:rPr>
        <w:t>N</w:t>
      </w:r>
      <w:r w:rsidRPr="007766D4">
        <w:rPr>
          <w:rFonts w:hint="eastAsia"/>
          <w:color w:val="000000" w:themeColor="text1"/>
        </w:rPr>
        <w:t>曝气生物滤池。</w:t>
      </w:r>
    </w:p>
    <w:p w14:paraId="0E22BADE" w14:textId="77777777" w:rsidR="008C3BBB" w:rsidRPr="007766D4" w:rsidRDefault="002C31B9">
      <w:pPr>
        <w:pStyle w:val="affffffff7"/>
        <w:ind w:firstLine="480"/>
        <w:rPr>
          <w:color w:val="000000" w:themeColor="text1"/>
        </w:rPr>
      </w:pPr>
      <w:r w:rsidRPr="007766D4">
        <w:rPr>
          <w:rFonts w:hint="eastAsia"/>
          <w:color w:val="000000" w:themeColor="text1"/>
        </w:rPr>
        <w:t>②两段曝气生物滤池法</w:t>
      </w:r>
    </w:p>
    <w:p w14:paraId="65678DA5" w14:textId="77777777" w:rsidR="008C3BBB" w:rsidRPr="007766D4" w:rsidRDefault="002C31B9">
      <w:pPr>
        <w:pStyle w:val="affffffff7"/>
        <w:ind w:firstLine="480"/>
        <w:rPr>
          <w:color w:val="000000" w:themeColor="text1"/>
        </w:rPr>
      </w:pPr>
      <w:r w:rsidRPr="007766D4">
        <w:rPr>
          <w:rFonts w:hint="eastAsia"/>
          <w:color w:val="000000" w:themeColor="text1"/>
        </w:rPr>
        <w:t>两段曝气生物滤池法根据其组合形式可分为</w:t>
      </w:r>
      <w:r w:rsidRPr="007766D4">
        <w:rPr>
          <w:rFonts w:hint="eastAsia"/>
          <w:color w:val="000000" w:themeColor="text1"/>
        </w:rPr>
        <w:t>DC+N</w:t>
      </w:r>
      <w:r w:rsidRPr="007766D4">
        <w:rPr>
          <w:rFonts w:hint="eastAsia"/>
          <w:color w:val="000000" w:themeColor="text1"/>
        </w:rPr>
        <w:t>滤池组合和</w:t>
      </w:r>
      <w:r w:rsidRPr="007766D4">
        <w:rPr>
          <w:rFonts w:hint="eastAsia"/>
          <w:color w:val="000000" w:themeColor="text1"/>
        </w:rPr>
        <w:t>DN+C/N</w:t>
      </w:r>
      <w:r w:rsidRPr="007766D4">
        <w:rPr>
          <w:rFonts w:hint="eastAsia"/>
          <w:color w:val="000000" w:themeColor="text1"/>
        </w:rPr>
        <w:t>滤池组合形式。</w:t>
      </w:r>
    </w:p>
    <w:p w14:paraId="50B1D938" w14:textId="77777777" w:rsidR="008C3BBB" w:rsidRPr="007766D4" w:rsidRDefault="002C31B9">
      <w:pPr>
        <w:pStyle w:val="affffffff7"/>
        <w:ind w:firstLine="480"/>
        <w:rPr>
          <w:color w:val="000000" w:themeColor="text1"/>
        </w:rPr>
      </w:pPr>
      <w:r w:rsidRPr="007766D4">
        <w:rPr>
          <w:rFonts w:hint="eastAsia"/>
          <w:color w:val="000000" w:themeColor="text1"/>
        </w:rPr>
        <w:t>a</w:t>
      </w:r>
      <w:r w:rsidRPr="007766D4">
        <w:rPr>
          <w:color w:val="000000" w:themeColor="text1"/>
        </w:rPr>
        <w:t>.</w:t>
      </w:r>
      <w:r w:rsidRPr="007766D4">
        <w:rPr>
          <w:rFonts w:hint="eastAsia"/>
          <w:color w:val="000000" w:themeColor="text1"/>
        </w:rPr>
        <w:t>DC+N</w:t>
      </w:r>
      <w:r w:rsidRPr="007766D4">
        <w:rPr>
          <w:rFonts w:hint="eastAsia"/>
          <w:color w:val="000000" w:themeColor="text1"/>
        </w:rPr>
        <w:t>曝气生物滤池组合</w:t>
      </w:r>
    </w:p>
    <w:p w14:paraId="51E710DC" w14:textId="77777777" w:rsidR="008C3BBB" w:rsidRPr="007766D4" w:rsidRDefault="002C31B9">
      <w:pPr>
        <w:pStyle w:val="affffffff7"/>
        <w:ind w:firstLine="480"/>
        <w:rPr>
          <w:color w:val="000000" w:themeColor="text1"/>
        </w:rPr>
      </w:pPr>
      <w:r w:rsidRPr="007766D4">
        <w:rPr>
          <w:rFonts w:hint="eastAsia"/>
          <w:color w:val="000000" w:themeColor="text1"/>
        </w:rPr>
        <w:t>DC+N</w:t>
      </w:r>
      <w:r w:rsidRPr="007766D4">
        <w:rPr>
          <w:rFonts w:hint="eastAsia"/>
          <w:color w:val="000000" w:themeColor="text1"/>
        </w:rPr>
        <w:t>滤池组合主要用于对污水中有机物的降解和氨氮的硝化。</w:t>
      </w:r>
    </w:p>
    <w:p w14:paraId="287EA7C2" w14:textId="77777777" w:rsidR="008C3BBB" w:rsidRPr="007766D4" w:rsidRDefault="002C31B9">
      <w:pPr>
        <w:pStyle w:val="affffffff7"/>
        <w:ind w:firstLine="480"/>
        <w:rPr>
          <w:color w:val="000000" w:themeColor="text1"/>
        </w:rPr>
      </w:pPr>
      <w:r w:rsidRPr="007766D4">
        <w:rPr>
          <w:rFonts w:hint="eastAsia"/>
          <w:color w:val="000000" w:themeColor="text1"/>
        </w:rPr>
        <w:t>第一段</w:t>
      </w:r>
      <w:r w:rsidRPr="007766D4">
        <w:rPr>
          <w:rFonts w:hint="eastAsia"/>
          <w:color w:val="000000" w:themeColor="text1"/>
        </w:rPr>
        <w:t>DC</w:t>
      </w:r>
      <w:r w:rsidRPr="007766D4">
        <w:rPr>
          <w:rFonts w:hint="eastAsia"/>
          <w:color w:val="000000" w:themeColor="text1"/>
        </w:rPr>
        <w:t>曝气生物滤池以去除污水中碳化有机物为主，第二段</w:t>
      </w:r>
      <w:r w:rsidRPr="007766D4">
        <w:rPr>
          <w:rFonts w:hint="eastAsia"/>
          <w:color w:val="000000" w:themeColor="text1"/>
        </w:rPr>
        <w:t>N</w:t>
      </w:r>
      <w:r w:rsidRPr="007766D4">
        <w:rPr>
          <w:rFonts w:hint="eastAsia"/>
          <w:color w:val="000000" w:themeColor="text1"/>
        </w:rPr>
        <w:t>曝气生物滤池以去除污水中的氨氮污染物为主。</w:t>
      </w:r>
    </w:p>
    <w:p w14:paraId="1DF67D2B" w14:textId="77777777" w:rsidR="008C3BBB" w:rsidRPr="007766D4" w:rsidRDefault="002C31B9">
      <w:pPr>
        <w:pStyle w:val="affffffff7"/>
        <w:ind w:firstLine="480"/>
        <w:rPr>
          <w:color w:val="000000" w:themeColor="text1"/>
        </w:rPr>
      </w:pPr>
      <w:r w:rsidRPr="007766D4">
        <w:rPr>
          <w:rFonts w:hint="eastAsia"/>
          <w:color w:val="000000" w:themeColor="text1"/>
        </w:rPr>
        <w:t>该组和工艺对污水中有机物和氨氮去除能力强，但对总氮的去处能力有限。</w:t>
      </w:r>
    </w:p>
    <w:p w14:paraId="142C9D3C" w14:textId="77777777" w:rsidR="008C3BBB" w:rsidRPr="007766D4" w:rsidRDefault="002C31B9">
      <w:pPr>
        <w:pStyle w:val="affffffff7"/>
        <w:ind w:firstLine="480"/>
        <w:rPr>
          <w:color w:val="000000" w:themeColor="text1"/>
        </w:rPr>
      </w:pPr>
      <w:r w:rsidRPr="007766D4">
        <w:rPr>
          <w:rFonts w:hint="eastAsia"/>
          <w:color w:val="000000" w:themeColor="text1"/>
        </w:rPr>
        <w:t>b</w:t>
      </w:r>
      <w:r w:rsidRPr="007766D4">
        <w:rPr>
          <w:color w:val="000000" w:themeColor="text1"/>
        </w:rPr>
        <w:t>.</w:t>
      </w:r>
      <w:r w:rsidRPr="007766D4">
        <w:rPr>
          <w:rFonts w:hint="eastAsia"/>
          <w:color w:val="000000" w:themeColor="text1"/>
        </w:rPr>
        <w:t>DN+CN</w:t>
      </w:r>
      <w:r w:rsidRPr="007766D4">
        <w:rPr>
          <w:rFonts w:hint="eastAsia"/>
          <w:color w:val="000000" w:themeColor="text1"/>
        </w:rPr>
        <w:t>曝生物滤池组合</w:t>
      </w:r>
    </w:p>
    <w:p w14:paraId="0E98CCA2" w14:textId="77777777" w:rsidR="008C3BBB" w:rsidRPr="007766D4" w:rsidRDefault="002C31B9">
      <w:pPr>
        <w:pStyle w:val="affffffff7"/>
        <w:ind w:firstLine="480"/>
        <w:rPr>
          <w:color w:val="000000" w:themeColor="text1"/>
        </w:rPr>
      </w:pPr>
      <w:r w:rsidRPr="007766D4">
        <w:rPr>
          <w:rFonts w:hint="eastAsia"/>
          <w:color w:val="000000" w:themeColor="text1"/>
        </w:rPr>
        <w:t>在该组和工艺中，第一段为</w:t>
      </w:r>
      <w:r w:rsidRPr="007766D4">
        <w:rPr>
          <w:rFonts w:hint="eastAsia"/>
          <w:color w:val="000000" w:themeColor="text1"/>
        </w:rPr>
        <w:t>DN</w:t>
      </w:r>
      <w:r w:rsidRPr="007766D4">
        <w:rPr>
          <w:rFonts w:hint="eastAsia"/>
          <w:color w:val="000000" w:themeColor="text1"/>
        </w:rPr>
        <w:t>反硝化生物滤池。污水中的氨氮经第二段</w:t>
      </w:r>
      <w:r w:rsidRPr="007766D4">
        <w:rPr>
          <w:rFonts w:hint="eastAsia"/>
          <w:color w:val="000000" w:themeColor="text1"/>
        </w:rPr>
        <w:t>C/N</w:t>
      </w:r>
      <w:r w:rsidRPr="007766D4">
        <w:rPr>
          <w:rFonts w:hint="eastAsia"/>
          <w:color w:val="000000" w:themeColor="text1"/>
        </w:rPr>
        <w:t>曝气生物滤池硝化处理后转化为硝酸盐，并通过回流泵回流至</w:t>
      </w:r>
      <w:r w:rsidRPr="007766D4">
        <w:rPr>
          <w:rFonts w:hint="eastAsia"/>
          <w:color w:val="000000" w:themeColor="text1"/>
        </w:rPr>
        <w:t>DN</w:t>
      </w:r>
      <w:r w:rsidRPr="007766D4">
        <w:rPr>
          <w:rFonts w:hint="eastAsia"/>
          <w:color w:val="000000" w:themeColor="text1"/>
        </w:rPr>
        <w:t>反硝化生物滤池，</w:t>
      </w:r>
      <w:r w:rsidRPr="007766D4">
        <w:rPr>
          <w:rFonts w:hint="eastAsia"/>
          <w:color w:val="000000" w:themeColor="text1"/>
        </w:rPr>
        <w:t>DN</w:t>
      </w:r>
      <w:r w:rsidRPr="007766D4">
        <w:rPr>
          <w:rFonts w:hint="eastAsia"/>
          <w:color w:val="000000" w:themeColor="text1"/>
        </w:rPr>
        <w:t>生物滤池中的反硝化菌利用原污水中的有机物作为碳源，将回流水中的硝酸盐转化为氮气而起到脱氮的目的，最终去除污水中的总氮指标。</w:t>
      </w:r>
    </w:p>
    <w:p w14:paraId="16EF216B" w14:textId="77777777" w:rsidR="008C3BBB" w:rsidRPr="007766D4" w:rsidRDefault="002C31B9">
      <w:pPr>
        <w:pStyle w:val="affffffff7"/>
        <w:ind w:firstLine="480"/>
        <w:rPr>
          <w:color w:val="000000" w:themeColor="text1"/>
        </w:rPr>
      </w:pPr>
      <w:r w:rsidRPr="007766D4">
        <w:rPr>
          <w:rFonts w:hint="eastAsia"/>
          <w:color w:val="000000" w:themeColor="text1"/>
        </w:rPr>
        <w:t>该组和工艺对污水中有机物、氨氮以及总氮的去除能力较强。</w:t>
      </w:r>
    </w:p>
    <w:p w14:paraId="6EE1D30B" w14:textId="77777777" w:rsidR="008C3BBB" w:rsidRPr="007766D4" w:rsidRDefault="002C31B9">
      <w:pPr>
        <w:pStyle w:val="affffffff7"/>
        <w:ind w:firstLine="480"/>
        <w:rPr>
          <w:color w:val="000000" w:themeColor="text1"/>
        </w:rPr>
      </w:pPr>
      <w:r w:rsidRPr="007766D4">
        <w:rPr>
          <w:rFonts w:hint="eastAsia"/>
          <w:color w:val="000000" w:themeColor="text1"/>
        </w:rPr>
        <w:t>③三段曝气生物滤池</w:t>
      </w:r>
    </w:p>
    <w:p w14:paraId="686A50A5" w14:textId="77777777" w:rsidR="008C3BBB" w:rsidRPr="007766D4" w:rsidRDefault="002C31B9">
      <w:pPr>
        <w:pStyle w:val="affffffff7"/>
        <w:ind w:firstLine="480"/>
        <w:rPr>
          <w:color w:val="000000" w:themeColor="text1"/>
        </w:rPr>
      </w:pPr>
      <w:r w:rsidRPr="007766D4">
        <w:rPr>
          <w:rFonts w:hint="eastAsia"/>
          <w:color w:val="000000" w:themeColor="text1"/>
        </w:rPr>
        <w:t>三段曝气生物滤池是在</w:t>
      </w:r>
      <w:r w:rsidRPr="007766D4">
        <w:rPr>
          <w:rFonts w:hint="eastAsia"/>
          <w:color w:val="000000" w:themeColor="text1"/>
        </w:rPr>
        <w:t>DC+N</w:t>
      </w:r>
      <w:r w:rsidRPr="007766D4">
        <w:rPr>
          <w:rFonts w:hint="eastAsia"/>
          <w:color w:val="000000" w:themeColor="text1"/>
        </w:rPr>
        <w:t>两段曝气生物滤池的基础上增加第三段反硝化滤池，同时可以在第二段滤池的出水中投加铁盐或铝盐进行化学除磷，所以第三段滤池也成为</w:t>
      </w:r>
      <w:r w:rsidRPr="007766D4">
        <w:rPr>
          <w:rFonts w:hint="eastAsia"/>
          <w:color w:val="000000" w:themeColor="text1"/>
        </w:rPr>
        <w:t>DN</w:t>
      </w:r>
      <w:r w:rsidRPr="007766D4">
        <w:rPr>
          <w:rFonts w:hint="eastAsia"/>
          <w:color w:val="000000" w:themeColor="text1"/>
        </w:rPr>
        <w:t>或</w:t>
      </w:r>
      <w:r w:rsidRPr="007766D4">
        <w:rPr>
          <w:rFonts w:hint="eastAsia"/>
          <w:color w:val="000000" w:themeColor="text1"/>
        </w:rPr>
        <w:t>DN-P</w:t>
      </w:r>
      <w:r w:rsidRPr="007766D4">
        <w:rPr>
          <w:rFonts w:hint="eastAsia"/>
          <w:color w:val="000000" w:themeColor="text1"/>
        </w:rPr>
        <w:t>生物滤池。</w:t>
      </w:r>
    </w:p>
    <w:p w14:paraId="51A4A953"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三段曝气生物滤池自国外应用较多，而在国内未见报道。其实，为了达到脱氮的目的，采用</w:t>
      </w:r>
      <w:r w:rsidRPr="007766D4">
        <w:rPr>
          <w:rFonts w:hint="eastAsia"/>
          <w:color w:val="000000" w:themeColor="text1"/>
        </w:rPr>
        <w:t>DN+CN</w:t>
      </w:r>
      <w:r w:rsidRPr="007766D4">
        <w:rPr>
          <w:rFonts w:hint="eastAsia"/>
          <w:color w:val="000000" w:themeColor="text1"/>
        </w:rPr>
        <w:t>生物滤池组合形式完全能满足要求，没必要采取国外的三段曝气生物滤池组合工艺。</w:t>
      </w:r>
    </w:p>
    <w:p w14:paraId="3500B7C2" w14:textId="77777777" w:rsidR="008C3BBB" w:rsidRPr="007766D4" w:rsidRDefault="002C31B9">
      <w:pPr>
        <w:pStyle w:val="affffffff7"/>
        <w:ind w:firstLine="480"/>
        <w:rPr>
          <w:color w:val="000000" w:themeColor="text1"/>
        </w:rPr>
      </w:pPr>
      <w:r w:rsidRPr="007766D4">
        <w:rPr>
          <w:rFonts w:hint="eastAsia"/>
          <w:color w:val="000000" w:themeColor="text1"/>
        </w:rPr>
        <w:t>三</w:t>
      </w:r>
      <w:r w:rsidRPr="007766D4">
        <w:rPr>
          <w:color w:val="000000" w:themeColor="text1"/>
        </w:rPr>
        <w:t>、</w:t>
      </w:r>
      <w:r w:rsidRPr="007766D4">
        <w:rPr>
          <w:rFonts w:hint="eastAsia"/>
          <w:color w:val="000000" w:themeColor="text1"/>
        </w:rPr>
        <w:t>二级处理工艺选择</w:t>
      </w:r>
    </w:p>
    <w:p w14:paraId="779668D0" w14:textId="77777777" w:rsidR="008C3BBB" w:rsidRPr="007766D4" w:rsidRDefault="002C31B9">
      <w:pPr>
        <w:pStyle w:val="affffffff7"/>
        <w:ind w:firstLine="480"/>
        <w:rPr>
          <w:color w:val="000000" w:themeColor="text1"/>
        </w:rPr>
      </w:pPr>
      <w:r w:rsidRPr="007766D4">
        <w:rPr>
          <w:rFonts w:hint="eastAsia"/>
          <w:color w:val="000000" w:themeColor="text1"/>
        </w:rPr>
        <w:t>在上述工艺中，除了</w:t>
      </w:r>
      <w:r w:rsidRPr="007766D4">
        <w:rPr>
          <w:rFonts w:hint="eastAsia"/>
          <w:color w:val="000000" w:themeColor="text1"/>
        </w:rPr>
        <w:t>BAF</w:t>
      </w:r>
      <w:r w:rsidRPr="007766D4">
        <w:rPr>
          <w:rFonts w:hint="eastAsia"/>
          <w:color w:val="000000" w:themeColor="text1"/>
        </w:rPr>
        <w:t>（曝气生物滤池）流程复杂，设备多，对自动化控制依赖度高，运行费用高，实际工程中应用较少以外，其它系列工艺在国内、外均有较丰富的工程实例。从处理效果来看，以上工艺系列均可满足处理要求。但每种处理工艺均各有侧重，在工程特点、使用范围和适用条件上还是存在一定的差别。具体到本工程项目，污水处理工艺的选择应充分考虑技术的可行性；经济的合理性；处理重点的强化性；对污水水质、水量的适应性；运行的稳定性等各种综合影响因素。</w:t>
      </w:r>
    </w:p>
    <w:p w14:paraId="603FDD82" w14:textId="77777777" w:rsidR="008C3BBB" w:rsidRPr="007766D4" w:rsidRDefault="002C31B9">
      <w:pPr>
        <w:pStyle w:val="affffffff7"/>
        <w:ind w:firstLine="480"/>
        <w:rPr>
          <w:color w:val="000000" w:themeColor="text1"/>
        </w:rPr>
      </w:pPr>
      <w:r w:rsidRPr="007766D4">
        <w:rPr>
          <w:rFonts w:hint="eastAsia"/>
          <w:color w:val="000000" w:themeColor="text1"/>
        </w:rPr>
        <w:t>如前所述，本工程污水处理工艺应选择具有降</w:t>
      </w:r>
      <w:r w:rsidRPr="007766D4">
        <w:rPr>
          <w:rFonts w:hint="eastAsia"/>
          <w:color w:val="000000" w:themeColor="text1"/>
        </w:rPr>
        <w:t>C</w:t>
      </w:r>
      <w:r w:rsidRPr="007766D4">
        <w:rPr>
          <w:rFonts w:hint="eastAsia"/>
          <w:color w:val="000000" w:themeColor="text1"/>
        </w:rPr>
        <w:t>、脱</w:t>
      </w:r>
      <w:r w:rsidRPr="007766D4">
        <w:rPr>
          <w:rFonts w:hint="eastAsia"/>
          <w:color w:val="000000" w:themeColor="text1"/>
        </w:rPr>
        <w:t>N</w:t>
      </w:r>
      <w:r w:rsidRPr="007766D4">
        <w:rPr>
          <w:rFonts w:hint="eastAsia"/>
          <w:color w:val="000000" w:themeColor="text1"/>
        </w:rPr>
        <w:t>、除</w:t>
      </w:r>
      <w:r w:rsidRPr="007766D4">
        <w:rPr>
          <w:rFonts w:hint="eastAsia"/>
          <w:color w:val="000000" w:themeColor="text1"/>
        </w:rPr>
        <w:t>P</w:t>
      </w:r>
      <w:r w:rsidRPr="007766D4">
        <w:rPr>
          <w:rFonts w:hint="eastAsia"/>
          <w:color w:val="000000" w:themeColor="text1"/>
        </w:rPr>
        <w:t>功能的，能适应污水可生化性较差等特点的二级生物处理工艺。本报告推荐</w:t>
      </w:r>
      <w:r w:rsidRPr="007766D4">
        <w:rPr>
          <w:rFonts w:hint="eastAsia"/>
          <w:color w:val="000000" w:themeColor="text1"/>
        </w:rPr>
        <w:t>A2/O</w:t>
      </w:r>
      <w:r w:rsidRPr="007766D4">
        <w:rPr>
          <w:rFonts w:hint="eastAsia"/>
          <w:color w:val="000000" w:themeColor="text1"/>
        </w:rPr>
        <w:t>和氧化沟污水处理工艺系列作为本工程污水处理主体工艺的比选方案，综合因素比较详见下表。</w:t>
      </w:r>
    </w:p>
    <w:p w14:paraId="0D21BE70" w14:textId="2D24E1A7" w:rsidR="008C3BBB" w:rsidRPr="007766D4" w:rsidRDefault="002B2C53">
      <w:pPr>
        <w:pStyle w:val="affffffff9"/>
        <w:rPr>
          <w:color w:val="000000" w:themeColor="text1"/>
        </w:rPr>
      </w:pPr>
      <w:r w:rsidRPr="007766D4">
        <w:rPr>
          <w:rFonts w:hint="eastAsia"/>
          <w:color w:val="000000" w:themeColor="text1"/>
        </w:rPr>
        <w:t>表</w:t>
      </w:r>
      <w:r w:rsidR="002C31B9" w:rsidRPr="007766D4">
        <w:rPr>
          <w:rFonts w:hint="eastAsia"/>
          <w:color w:val="000000" w:themeColor="text1"/>
        </w:rPr>
        <w:t>3-3-2</w:t>
      </w:r>
      <w:r w:rsidRPr="007766D4">
        <w:rPr>
          <w:color w:val="000000" w:themeColor="text1"/>
        </w:rPr>
        <w:t xml:space="preserve">  </w:t>
      </w:r>
      <w:r w:rsidR="002C31B9" w:rsidRPr="007766D4">
        <w:rPr>
          <w:rFonts w:hint="eastAsia"/>
          <w:color w:val="000000" w:themeColor="text1"/>
        </w:rPr>
        <w:t>二级</w:t>
      </w:r>
      <w:r w:rsidR="002C31B9" w:rsidRPr="007766D4">
        <w:rPr>
          <w:color w:val="000000" w:themeColor="text1"/>
        </w:rPr>
        <w:t>处理工艺综合比选</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27"/>
        <w:gridCol w:w="4209"/>
        <w:gridCol w:w="2579"/>
      </w:tblGrid>
      <w:tr w:rsidR="007766D4" w:rsidRPr="007766D4" w14:paraId="716AA0FB" w14:textId="77777777" w:rsidTr="002B2C53">
        <w:trPr>
          <w:trHeight w:val="312"/>
          <w:tblHeader/>
        </w:trPr>
        <w:tc>
          <w:tcPr>
            <w:tcW w:w="1433" w:type="pct"/>
            <w:shd w:val="clear" w:color="auto" w:fill="auto"/>
            <w:vAlign w:val="center"/>
          </w:tcPr>
          <w:p w14:paraId="62938BFA" w14:textId="77777777" w:rsidR="008C3BBB" w:rsidRPr="007766D4" w:rsidRDefault="002C31B9">
            <w:pPr>
              <w:pStyle w:val="affffffff8"/>
              <w:rPr>
                <w:rFonts w:eastAsiaTheme="majorEastAsia"/>
                <w:b/>
                <w:color w:val="000000" w:themeColor="text1"/>
                <w:szCs w:val="18"/>
              </w:rPr>
            </w:pPr>
            <w:r w:rsidRPr="007766D4">
              <w:rPr>
                <w:rFonts w:eastAsiaTheme="majorEastAsia"/>
                <w:b/>
                <w:color w:val="000000" w:themeColor="text1"/>
                <w:szCs w:val="18"/>
              </w:rPr>
              <w:t>方案比较</w:t>
            </w:r>
          </w:p>
        </w:tc>
        <w:tc>
          <w:tcPr>
            <w:tcW w:w="2212" w:type="pct"/>
            <w:shd w:val="clear" w:color="auto" w:fill="auto"/>
            <w:vAlign w:val="center"/>
          </w:tcPr>
          <w:p w14:paraId="516DE5FD" w14:textId="77777777" w:rsidR="008C3BBB" w:rsidRPr="007766D4" w:rsidRDefault="002C31B9">
            <w:pPr>
              <w:pStyle w:val="affffffff8"/>
              <w:rPr>
                <w:rFonts w:eastAsiaTheme="majorEastAsia"/>
                <w:b/>
                <w:color w:val="000000" w:themeColor="text1"/>
                <w:szCs w:val="18"/>
              </w:rPr>
            </w:pPr>
            <w:r w:rsidRPr="007766D4">
              <w:rPr>
                <w:rFonts w:eastAsiaTheme="majorEastAsia"/>
                <w:b/>
                <w:color w:val="000000" w:themeColor="text1"/>
                <w:szCs w:val="18"/>
              </w:rPr>
              <w:t>改良</w:t>
            </w:r>
            <w:r w:rsidRPr="007766D4">
              <w:rPr>
                <w:rFonts w:eastAsiaTheme="majorEastAsia"/>
                <w:b/>
                <w:color w:val="000000" w:themeColor="text1"/>
                <w:szCs w:val="18"/>
              </w:rPr>
              <w:t>A2/O</w:t>
            </w:r>
          </w:p>
        </w:tc>
        <w:tc>
          <w:tcPr>
            <w:tcW w:w="1355" w:type="pct"/>
            <w:shd w:val="clear" w:color="auto" w:fill="auto"/>
            <w:vAlign w:val="center"/>
          </w:tcPr>
          <w:p w14:paraId="001CF188" w14:textId="77777777" w:rsidR="008C3BBB" w:rsidRPr="007766D4" w:rsidRDefault="002C31B9">
            <w:pPr>
              <w:pStyle w:val="affffffff8"/>
              <w:rPr>
                <w:rFonts w:eastAsiaTheme="majorEastAsia"/>
                <w:b/>
                <w:color w:val="000000" w:themeColor="text1"/>
                <w:szCs w:val="18"/>
              </w:rPr>
            </w:pPr>
            <w:r w:rsidRPr="007766D4">
              <w:rPr>
                <w:rFonts w:eastAsiaTheme="majorEastAsia" w:hint="eastAsia"/>
                <w:b/>
                <w:color w:val="000000" w:themeColor="text1"/>
                <w:szCs w:val="18"/>
              </w:rPr>
              <w:t>氧化沟</w:t>
            </w:r>
          </w:p>
        </w:tc>
      </w:tr>
      <w:tr w:rsidR="007766D4" w:rsidRPr="007766D4" w14:paraId="6209B8C9" w14:textId="77777777" w:rsidTr="002B2C53">
        <w:trPr>
          <w:trHeight w:val="312"/>
        </w:trPr>
        <w:tc>
          <w:tcPr>
            <w:tcW w:w="1433" w:type="pct"/>
            <w:shd w:val="clear" w:color="auto" w:fill="auto"/>
            <w:vAlign w:val="center"/>
          </w:tcPr>
          <w:p w14:paraId="22AEAE54"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C</w:t>
            </w:r>
            <w:r w:rsidRPr="007766D4">
              <w:rPr>
                <w:rFonts w:eastAsiaTheme="majorEastAsia"/>
                <w:color w:val="000000" w:themeColor="text1"/>
                <w:szCs w:val="18"/>
              </w:rPr>
              <w:t>处理效果</w:t>
            </w:r>
          </w:p>
        </w:tc>
        <w:tc>
          <w:tcPr>
            <w:tcW w:w="2212" w:type="pct"/>
            <w:shd w:val="clear" w:color="auto" w:fill="auto"/>
            <w:vAlign w:val="center"/>
          </w:tcPr>
          <w:p w14:paraId="22629905" w14:textId="77777777" w:rsidR="008C3BBB" w:rsidRPr="007766D4" w:rsidRDefault="002C31B9">
            <w:pPr>
              <w:pStyle w:val="affffffff8"/>
              <w:rPr>
                <w:rFonts w:eastAsiaTheme="majorEastAsia"/>
                <w:color w:val="000000" w:themeColor="text1"/>
                <w:szCs w:val="18"/>
              </w:rPr>
            </w:pPr>
            <w:r w:rsidRPr="007766D4">
              <w:rPr>
                <w:rFonts w:eastAsiaTheme="majorEastAsia" w:hint="eastAsia"/>
                <w:color w:val="000000" w:themeColor="text1"/>
                <w:szCs w:val="18"/>
              </w:rPr>
              <w:t>好</w:t>
            </w:r>
          </w:p>
        </w:tc>
        <w:tc>
          <w:tcPr>
            <w:tcW w:w="1355" w:type="pct"/>
            <w:shd w:val="clear" w:color="auto" w:fill="auto"/>
            <w:vAlign w:val="center"/>
          </w:tcPr>
          <w:p w14:paraId="3B9519C0"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好</w:t>
            </w:r>
          </w:p>
        </w:tc>
      </w:tr>
      <w:tr w:rsidR="007766D4" w:rsidRPr="007766D4" w14:paraId="0B789BA4" w14:textId="77777777" w:rsidTr="002B2C53">
        <w:trPr>
          <w:trHeight w:val="312"/>
        </w:trPr>
        <w:tc>
          <w:tcPr>
            <w:tcW w:w="1433" w:type="pct"/>
            <w:shd w:val="clear" w:color="auto" w:fill="auto"/>
            <w:vAlign w:val="center"/>
          </w:tcPr>
          <w:p w14:paraId="2A02CF49"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N</w:t>
            </w:r>
            <w:r w:rsidRPr="007766D4">
              <w:rPr>
                <w:rFonts w:eastAsiaTheme="majorEastAsia"/>
                <w:color w:val="000000" w:themeColor="text1"/>
                <w:szCs w:val="18"/>
              </w:rPr>
              <w:t>处理效果</w:t>
            </w:r>
          </w:p>
        </w:tc>
        <w:tc>
          <w:tcPr>
            <w:tcW w:w="2212" w:type="pct"/>
            <w:shd w:val="clear" w:color="auto" w:fill="auto"/>
            <w:vAlign w:val="center"/>
          </w:tcPr>
          <w:p w14:paraId="48D6FC4F"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好</w:t>
            </w:r>
          </w:p>
        </w:tc>
        <w:tc>
          <w:tcPr>
            <w:tcW w:w="1355" w:type="pct"/>
            <w:shd w:val="clear" w:color="auto" w:fill="auto"/>
            <w:vAlign w:val="center"/>
          </w:tcPr>
          <w:p w14:paraId="7A9A45E7"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好</w:t>
            </w:r>
          </w:p>
        </w:tc>
      </w:tr>
      <w:tr w:rsidR="007766D4" w:rsidRPr="007766D4" w14:paraId="2FA25446" w14:textId="77777777" w:rsidTr="002B2C53">
        <w:trPr>
          <w:trHeight w:val="312"/>
        </w:trPr>
        <w:tc>
          <w:tcPr>
            <w:tcW w:w="1433" w:type="pct"/>
            <w:shd w:val="clear" w:color="auto" w:fill="auto"/>
            <w:vAlign w:val="center"/>
          </w:tcPr>
          <w:p w14:paraId="2CF7ABA2"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P</w:t>
            </w:r>
            <w:r w:rsidRPr="007766D4">
              <w:rPr>
                <w:rFonts w:eastAsiaTheme="majorEastAsia"/>
                <w:color w:val="000000" w:themeColor="text1"/>
                <w:szCs w:val="18"/>
              </w:rPr>
              <w:t>处理效果</w:t>
            </w:r>
          </w:p>
        </w:tc>
        <w:tc>
          <w:tcPr>
            <w:tcW w:w="2212" w:type="pct"/>
            <w:shd w:val="clear" w:color="auto" w:fill="auto"/>
            <w:vAlign w:val="center"/>
          </w:tcPr>
          <w:p w14:paraId="34804383"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较好</w:t>
            </w:r>
          </w:p>
        </w:tc>
        <w:tc>
          <w:tcPr>
            <w:tcW w:w="1355" w:type="pct"/>
            <w:shd w:val="clear" w:color="auto" w:fill="auto"/>
            <w:vAlign w:val="center"/>
          </w:tcPr>
          <w:p w14:paraId="37AAD461"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较好</w:t>
            </w:r>
          </w:p>
        </w:tc>
      </w:tr>
      <w:tr w:rsidR="007766D4" w:rsidRPr="007766D4" w14:paraId="283063E0" w14:textId="77777777" w:rsidTr="002B2C53">
        <w:trPr>
          <w:trHeight w:val="312"/>
        </w:trPr>
        <w:tc>
          <w:tcPr>
            <w:tcW w:w="1433" w:type="pct"/>
            <w:shd w:val="clear" w:color="auto" w:fill="auto"/>
            <w:vAlign w:val="center"/>
          </w:tcPr>
          <w:p w14:paraId="0187BC67"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运行可靠性</w:t>
            </w:r>
          </w:p>
        </w:tc>
        <w:tc>
          <w:tcPr>
            <w:tcW w:w="2212" w:type="pct"/>
            <w:shd w:val="clear" w:color="auto" w:fill="auto"/>
            <w:vAlign w:val="center"/>
          </w:tcPr>
          <w:p w14:paraId="4F536D05"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好</w:t>
            </w:r>
          </w:p>
        </w:tc>
        <w:tc>
          <w:tcPr>
            <w:tcW w:w="1355" w:type="pct"/>
            <w:shd w:val="clear" w:color="auto" w:fill="auto"/>
            <w:vAlign w:val="center"/>
          </w:tcPr>
          <w:p w14:paraId="4E8A3C19"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好</w:t>
            </w:r>
          </w:p>
        </w:tc>
      </w:tr>
      <w:tr w:rsidR="007766D4" w:rsidRPr="007766D4" w14:paraId="3F25E05B" w14:textId="77777777" w:rsidTr="002B2C53">
        <w:trPr>
          <w:trHeight w:val="312"/>
        </w:trPr>
        <w:tc>
          <w:tcPr>
            <w:tcW w:w="1433" w:type="pct"/>
            <w:shd w:val="clear" w:color="auto" w:fill="auto"/>
            <w:vAlign w:val="center"/>
          </w:tcPr>
          <w:p w14:paraId="63744537"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忍受冲击负荷能力</w:t>
            </w:r>
          </w:p>
        </w:tc>
        <w:tc>
          <w:tcPr>
            <w:tcW w:w="2212" w:type="pct"/>
            <w:shd w:val="clear" w:color="auto" w:fill="auto"/>
            <w:vAlign w:val="center"/>
          </w:tcPr>
          <w:p w14:paraId="7E903BB3"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较好</w:t>
            </w:r>
          </w:p>
        </w:tc>
        <w:tc>
          <w:tcPr>
            <w:tcW w:w="1355" w:type="pct"/>
            <w:shd w:val="clear" w:color="auto" w:fill="auto"/>
            <w:vAlign w:val="center"/>
          </w:tcPr>
          <w:p w14:paraId="7E4F315E"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较好</w:t>
            </w:r>
          </w:p>
        </w:tc>
      </w:tr>
      <w:tr w:rsidR="007766D4" w:rsidRPr="007766D4" w14:paraId="6F26CA9D" w14:textId="77777777" w:rsidTr="002B2C53">
        <w:trPr>
          <w:trHeight w:val="312"/>
        </w:trPr>
        <w:tc>
          <w:tcPr>
            <w:tcW w:w="1433" w:type="pct"/>
            <w:shd w:val="clear" w:color="auto" w:fill="auto"/>
            <w:vAlign w:val="center"/>
          </w:tcPr>
          <w:p w14:paraId="2B1CCA9E"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操作管理</w:t>
            </w:r>
          </w:p>
        </w:tc>
        <w:tc>
          <w:tcPr>
            <w:tcW w:w="2212" w:type="pct"/>
            <w:shd w:val="clear" w:color="auto" w:fill="auto"/>
            <w:vAlign w:val="center"/>
          </w:tcPr>
          <w:p w14:paraId="0A95D4C9" w14:textId="77777777" w:rsidR="008C3BBB" w:rsidRPr="007766D4" w:rsidRDefault="002C31B9">
            <w:pPr>
              <w:pStyle w:val="affffffff8"/>
              <w:rPr>
                <w:rFonts w:eastAsiaTheme="majorEastAsia"/>
                <w:color w:val="000000" w:themeColor="text1"/>
                <w:szCs w:val="18"/>
                <w:lang w:eastAsia="zh-CN"/>
              </w:rPr>
            </w:pPr>
            <w:r w:rsidRPr="007766D4">
              <w:rPr>
                <w:rFonts w:eastAsiaTheme="majorEastAsia"/>
                <w:color w:val="000000" w:themeColor="text1"/>
                <w:szCs w:val="18"/>
                <w:lang w:eastAsia="zh-CN"/>
              </w:rPr>
              <w:t>较复杂，但可控性强，碳源利用充分</w:t>
            </w:r>
          </w:p>
        </w:tc>
        <w:tc>
          <w:tcPr>
            <w:tcW w:w="1355" w:type="pct"/>
            <w:shd w:val="clear" w:color="auto" w:fill="auto"/>
            <w:vAlign w:val="center"/>
          </w:tcPr>
          <w:p w14:paraId="3110DE24"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一般</w:t>
            </w:r>
          </w:p>
        </w:tc>
      </w:tr>
      <w:tr w:rsidR="007766D4" w:rsidRPr="007766D4" w14:paraId="77CEDEED" w14:textId="77777777" w:rsidTr="002B2C53">
        <w:trPr>
          <w:trHeight w:val="312"/>
        </w:trPr>
        <w:tc>
          <w:tcPr>
            <w:tcW w:w="1433" w:type="pct"/>
            <w:shd w:val="clear" w:color="auto" w:fill="auto"/>
            <w:vAlign w:val="center"/>
          </w:tcPr>
          <w:p w14:paraId="3E37EA70"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构筑物数量</w:t>
            </w:r>
          </w:p>
        </w:tc>
        <w:tc>
          <w:tcPr>
            <w:tcW w:w="2212" w:type="pct"/>
            <w:shd w:val="clear" w:color="auto" w:fill="auto"/>
            <w:vAlign w:val="center"/>
          </w:tcPr>
          <w:p w14:paraId="022998D8"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较多</w:t>
            </w:r>
          </w:p>
        </w:tc>
        <w:tc>
          <w:tcPr>
            <w:tcW w:w="1355" w:type="pct"/>
            <w:shd w:val="clear" w:color="auto" w:fill="auto"/>
            <w:vAlign w:val="center"/>
          </w:tcPr>
          <w:p w14:paraId="10D934E5"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一般</w:t>
            </w:r>
          </w:p>
        </w:tc>
      </w:tr>
      <w:tr w:rsidR="007766D4" w:rsidRPr="007766D4" w14:paraId="27DA497A" w14:textId="77777777" w:rsidTr="002B2C53">
        <w:trPr>
          <w:trHeight w:val="312"/>
        </w:trPr>
        <w:tc>
          <w:tcPr>
            <w:tcW w:w="1433" w:type="pct"/>
            <w:shd w:val="clear" w:color="auto" w:fill="auto"/>
            <w:vAlign w:val="center"/>
          </w:tcPr>
          <w:p w14:paraId="564B219B"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污泥量</w:t>
            </w:r>
          </w:p>
        </w:tc>
        <w:tc>
          <w:tcPr>
            <w:tcW w:w="2212" w:type="pct"/>
            <w:shd w:val="clear" w:color="auto" w:fill="auto"/>
            <w:vAlign w:val="center"/>
          </w:tcPr>
          <w:p w14:paraId="1B552CB9"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一般</w:t>
            </w:r>
          </w:p>
        </w:tc>
        <w:tc>
          <w:tcPr>
            <w:tcW w:w="1355" w:type="pct"/>
            <w:shd w:val="clear" w:color="auto" w:fill="auto"/>
            <w:vAlign w:val="center"/>
          </w:tcPr>
          <w:p w14:paraId="2DA180E3"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一般</w:t>
            </w:r>
          </w:p>
        </w:tc>
      </w:tr>
      <w:tr w:rsidR="007766D4" w:rsidRPr="007766D4" w14:paraId="13A5ADBF" w14:textId="77777777" w:rsidTr="002B2C53">
        <w:trPr>
          <w:trHeight w:val="312"/>
        </w:trPr>
        <w:tc>
          <w:tcPr>
            <w:tcW w:w="1433" w:type="pct"/>
            <w:shd w:val="clear" w:color="auto" w:fill="auto"/>
            <w:vAlign w:val="center"/>
          </w:tcPr>
          <w:p w14:paraId="7C418BF5"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剩余污泥浓度</w:t>
            </w:r>
          </w:p>
        </w:tc>
        <w:tc>
          <w:tcPr>
            <w:tcW w:w="2212" w:type="pct"/>
            <w:shd w:val="clear" w:color="auto" w:fill="auto"/>
            <w:vAlign w:val="center"/>
          </w:tcPr>
          <w:p w14:paraId="79A33082"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较高</w:t>
            </w:r>
          </w:p>
        </w:tc>
        <w:tc>
          <w:tcPr>
            <w:tcW w:w="1355" w:type="pct"/>
            <w:shd w:val="clear" w:color="auto" w:fill="auto"/>
            <w:vAlign w:val="center"/>
          </w:tcPr>
          <w:p w14:paraId="0488EAD5"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较高</w:t>
            </w:r>
          </w:p>
        </w:tc>
      </w:tr>
      <w:tr w:rsidR="007766D4" w:rsidRPr="007766D4" w14:paraId="533571F5" w14:textId="77777777" w:rsidTr="002B2C53">
        <w:trPr>
          <w:trHeight w:val="312"/>
        </w:trPr>
        <w:tc>
          <w:tcPr>
            <w:tcW w:w="1433" w:type="pct"/>
            <w:shd w:val="clear" w:color="auto" w:fill="auto"/>
            <w:vAlign w:val="center"/>
          </w:tcPr>
          <w:p w14:paraId="56072CFC"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污泥稳定性</w:t>
            </w:r>
          </w:p>
        </w:tc>
        <w:tc>
          <w:tcPr>
            <w:tcW w:w="2212" w:type="pct"/>
            <w:shd w:val="clear" w:color="auto" w:fill="auto"/>
            <w:vAlign w:val="center"/>
          </w:tcPr>
          <w:p w14:paraId="6C55AD04"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较稳定</w:t>
            </w:r>
          </w:p>
        </w:tc>
        <w:tc>
          <w:tcPr>
            <w:tcW w:w="1355" w:type="pct"/>
            <w:shd w:val="clear" w:color="auto" w:fill="auto"/>
            <w:vAlign w:val="center"/>
          </w:tcPr>
          <w:p w14:paraId="2DDB5AC1"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较稳定</w:t>
            </w:r>
          </w:p>
        </w:tc>
      </w:tr>
      <w:tr w:rsidR="007766D4" w:rsidRPr="007766D4" w14:paraId="587B1B61" w14:textId="77777777" w:rsidTr="002B2C53">
        <w:trPr>
          <w:trHeight w:val="312"/>
        </w:trPr>
        <w:tc>
          <w:tcPr>
            <w:tcW w:w="1433" w:type="pct"/>
            <w:shd w:val="clear" w:color="auto" w:fill="auto"/>
            <w:vAlign w:val="center"/>
          </w:tcPr>
          <w:p w14:paraId="4461A7A9"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构筑物占地</w:t>
            </w:r>
          </w:p>
        </w:tc>
        <w:tc>
          <w:tcPr>
            <w:tcW w:w="2212" w:type="pct"/>
            <w:shd w:val="clear" w:color="auto" w:fill="auto"/>
            <w:vAlign w:val="center"/>
          </w:tcPr>
          <w:p w14:paraId="7169C832"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较小</w:t>
            </w:r>
          </w:p>
        </w:tc>
        <w:tc>
          <w:tcPr>
            <w:tcW w:w="1355" w:type="pct"/>
            <w:shd w:val="clear" w:color="auto" w:fill="auto"/>
            <w:vAlign w:val="center"/>
          </w:tcPr>
          <w:p w14:paraId="02322326"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较大</w:t>
            </w:r>
          </w:p>
        </w:tc>
      </w:tr>
      <w:tr w:rsidR="007766D4" w:rsidRPr="007766D4" w14:paraId="411E417C" w14:textId="77777777" w:rsidTr="002B2C53">
        <w:trPr>
          <w:trHeight w:val="312"/>
        </w:trPr>
        <w:tc>
          <w:tcPr>
            <w:tcW w:w="1433" w:type="pct"/>
            <w:shd w:val="clear" w:color="auto" w:fill="auto"/>
            <w:vAlign w:val="center"/>
          </w:tcPr>
          <w:p w14:paraId="05D64963"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厂内占地</w:t>
            </w:r>
          </w:p>
        </w:tc>
        <w:tc>
          <w:tcPr>
            <w:tcW w:w="2212" w:type="pct"/>
            <w:shd w:val="clear" w:color="auto" w:fill="auto"/>
            <w:vAlign w:val="center"/>
          </w:tcPr>
          <w:p w14:paraId="08CA09B9"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较小</w:t>
            </w:r>
          </w:p>
        </w:tc>
        <w:tc>
          <w:tcPr>
            <w:tcW w:w="1355" w:type="pct"/>
            <w:shd w:val="clear" w:color="auto" w:fill="auto"/>
            <w:vAlign w:val="center"/>
          </w:tcPr>
          <w:p w14:paraId="49E3BEDF"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较大</w:t>
            </w:r>
          </w:p>
        </w:tc>
      </w:tr>
      <w:tr w:rsidR="007766D4" w:rsidRPr="007766D4" w14:paraId="75E3F78C" w14:textId="77777777" w:rsidTr="002B2C53">
        <w:trPr>
          <w:trHeight w:val="312"/>
        </w:trPr>
        <w:tc>
          <w:tcPr>
            <w:tcW w:w="1433" w:type="pct"/>
            <w:shd w:val="clear" w:color="auto" w:fill="auto"/>
            <w:vAlign w:val="center"/>
          </w:tcPr>
          <w:p w14:paraId="40C30F08"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基建投资</w:t>
            </w:r>
          </w:p>
        </w:tc>
        <w:tc>
          <w:tcPr>
            <w:tcW w:w="2212" w:type="pct"/>
            <w:shd w:val="clear" w:color="auto" w:fill="auto"/>
            <w:vAlign w:val="center"/>
          </w:tcPr>
          <w:p w14:paraId="16248FB5"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一般</w:t>
            </w:r>
          </w:p>
        </w:tc>
        <w:tc>
          <w:tcPr>
            <w:tcW w:w="1355" w:type="pct"/>
            <w:shd w:val="clear" w:color="auto" w:fill="auto"/>
            <w:vAlign w:val="center"/>
          </w:tcPr>
          <w:p w14:paraId="13A9D884"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较大</w:t>
            </w:r>
          </w:p>
        </w:tc>
      </w:tr>
      <w:tr w:rsidR="007766D4" w:rsidRPr="007766D4" w14:paraId="65F3FCB0" w14:textId="77777777" w:rsidTr="002B2C53">
        <w:trPr>
          <w:trHeight w:val="312"/>
        </w:trPr>
        <w:tc>
          <w:tcPr>
            <w:tcW w:w="1433" w:type="pct"/>
            <w:shd w:val="clear" w:color="auto" w:fill="auto"/>
            <w:vAlign w:val="center"/>
          </w:tcPr>
          <w:p w14:paraId="459CAD85"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运行费用</w:t>
            </w:r>
          </w:p>
        </w:tc>
        <w:tc>
          <w:tcPr>
            <w:tcW w:w="2212" w:type="pct"/>
            <w:shd w:val="clear" w:color="auto" w:fill="auto"/>
            <w:vAlign w:val="center"/>
          </w:tcPr>
          <w:p w14:paraId="26B9A44E"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较低</w:t>
            </w:r>
          </w:p>
        </w:tc>
        <w:tc>
          <w:tcPr>
            <w:tcW w:w="1355" w:type="pct"/>
            <w:shd w:val="clear" w:color="auto" w:fill="auto"/>
            <w:vAlign w:val="center"/>
          </w:tcPr>
          <w:p w14:paraId="3AE107C6"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较高</w:t>
            </w:r>
          </w:p>
        </w:tc>
      </w:tr>
      <w:tr w:rsidR="007766D4" w:rsidRPr="007766D4" w14:paraId="1213CBA4" w14:textId="77777777" w:rsidTr="002B2C53">
        <w:trPr>
          <w:trHeight w:val="312"/>
        </w:trPr>
        <w:tc>
          <w:tcPr>
            <w:tcW w:w="1433" w:type="pct"/>
            <w:shd w:val="clear" w:color="auto" w:fill="auto"/>
            <w:vAlign w:val="center"/>
          </w:tcPr>
          <w:p w14:paraId="5C31C9E5"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工艺流程</w:t>
            </w:r>
          </w:p>
        </w:tc>
        <w:tc>
          <w:tcPr>
            <w:tcW w:w="2212" w:type="pct"/>
            <w:shd w:val="clear" w:color="auto" w:fill="auto"/>
            <w:vAlign w:val="center"/>
          </w:tcPr>
          <w:p w14:paraId="7D1B4DD9"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较复杂</w:t>
            </w:r>
          </w:p>
        </w:tc>
        <w:tc>
          <w:tcPr>
            <w:tcW w:w="1355" w:type="pct"/>
            <w:shd w:val="clear" w:color="auto" w:fill="auto"/>
            <w:vAlign w:val="center"/>
          </w:tcPr>
          <w:p w14:paraId="1B86811C"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一般</w:t>
            </w:r>
          </w:p>
        </w:tc>
      </w:tr>
      <w:tr w:rsidR="007766D4" w:rsidRPr="007766D4" w14:paraId="28EBF681" w14:textId="77777777" w:rsidTr="002B2C53">
        <w:trPr>
          <w:trHeight w:val="312"/>
        </w:trPr>
        <w:tc>
          <w:tcPr>
            <w:tcW w:w="1433" w:type="pct"/>
            <w:shd w:val="clear" w:color="auto" w:fill="auto"/>
            <w:vAlign w:val="center"/>
          </w:tcPr>
          <w:p w14:paraId="1C781C76"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曝气形式</w:t>
            </w:r>
          </w:p>
        </w:tc>
        <w:tc>
          <w:tcPr>
            <w:tcW w:w="2212" w:type="pct"/>
            <w:shd w:val="clear" w:color="auto" w:fill="auto"/>
            <w:vAlign w:val="center"/>
          </w:tcPr>
          <w:p w14:paraId="46E89217"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微孔鼓风曝气</w:t>
            </w:r>
          </w:p>
        </w:tc>
        <w:tc>
          <w:tcPr>
            <w:tcW w:w="1355" w:type="pct"/>
            <w:shd w:val="clear" w:color="auto" w:fill="auto"/>
            <w:vAlign w:val="center"/>
          </w:tcPr>
          <w:p w14:paraId="6339512C"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叶轮机械曝气</w:t>
            </w:r>
          </w:p>
        </w:tc>
      </w:tr>
      <w:tr w:rsidR="007766D4" w:rsidRPr="007766D4" w14:paraId="29F8D66F" w14:textId="77777777" w:rsidTr="002B2C53">
        <w:trPr>
          <w:trHeight w:val="312"/>
        </w:trPr>
        <w:tc>
          <w:tcPr>
            <w:tcW w:w="1433" w:type="pct"/>
            <w:shd w:val="clear" w:color="auto" w:fill="auto"/>
            <w:vAlign w:val="center"/>
          </w:tcPr>
          <w:p w14:paraId="7F5C6D74"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供氧利用率</w:t>
            </w:r>
          </w:p>
        </w:tc>
        <w:tc>
          <w:tcPr>
            <w:tcW w:w="2212" w:type="pct"/>
            <w:shd w:val="clear" w:color="auto" w:fill="auto"/>
            <w:vAlign w:val="center"/>
          </w:tcPr>
          <w:p w14:paraId="17DFFCFE"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较高</w:t>
            </w:r>
          </w:p>
        </w:tc>
        <w:tc>
          <w:tcPr>
            <w:tcW w:w="1355" w:type="pct"/>
            <w:shd w:val="clear" w:color="auto" w:fill="auto"/>
            <w:vAlign w:val="center"/>
          </w:tcPr>
          <w:p w14:paraId="06F96DE0"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一般</w:t>
            </w:r>
          </w:p>
        </w:tc>
      </w:tr>
      <w:tr w:rsidR="007766D4" w:rsidRPr="007766D4" w14:paraId="0DD0DA26" w14:textId="77777777" w:rsidTr="002B2C53">
        <w:trPr>
          <w:trHeight w:val="312"/>
        </w:trPr>
        <w:tc>
          <w:tcPr>
            <w:tcW w:w="1433" w:type="pct"/>
            <w:shd w:val="clear" w:color="auto" w:fill="auto"/>
            <w:vAlign w:val="center"/>
          </w:tcPr>
          <w:p w14:paraId="4A4732AC"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运行调控</w:t>
            </w:r>
          </w:p>
        </w:tc>
        <w:tc>
          <w:tcPr>
            <w:tcW w:w="2212" w:type="pct"/>
            <w:shd w:val="clear" w:color="auto" w:fill="auto"/>
            <w:vAlign w:val="center"/>
          </w:tcPr>
          <w:p w14:paraId="286FBBDD"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方便</w:t>
            </w:r>
          </w:p>
        </w:tc>
        <w:tc>
          <w:tcPr>
            <w:tcW w:w="1355" w:type="pct"/>
            <w:shd w:val="clear" w:color="auto" w:fill="auto"/>
            <w:vAlign w:val="center"/>
          </w:tcPr>
          <w:p w14:paraId="6186DCC8"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较方便</w:t>
            </w:r>
          </w:p>
        </w:tc>
      </w:tr>
      <w:tr w:rsidR="007766D4" w:rsidRPr="007766D4" w14:paraId="699B5C8A" w14:textId="77777777" w:rsidTr="002B2C53">
        <w:trPr>
          <w:trHeight w:val="312"/>
        </w:trPr>
        <w:tc>
          <w:tcPr>
            <w:tcW w:w="1433" w:type="pct"/>
            <w:shd w:val="clear" w:color="auto" w:fill="auto"/>
            <w:vAlign w:val="center"/>
          </w:tcPr>
          <w:p w14:paraId="204D9017"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工程实例</w:t>
            </w:r>
          </w:p>
        </w:tc>
        <w:tc>
          <w:tcPr>
            <w:tcW w:w="2212" w:type="pct"/>
            <w:shd w:val="clear" w:color="auto" w:fill="auto"/>
            <w:vAlign w:val="center"/>
          </w:tcPr>
          <w:p w14:paraId="5A9D833E"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很多</w:t>
            </w:r>
          </w:p>
        </w:tc>
        <w:tc>
          <w:tcPr>
            <w:tcW w:w="1355" w:type="pct"/>
            <w:shd w:val="clear" w:color="auto" w:fill="auto"/>
            <w:vAlign w:val="center"/>
          </w:tcPr>
          <w:p w14:paraId="67C0C6E6"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一般</w:t>
            </w:r>
          </w:p>
        </w:tc>
      </w:tr>
      <w:tr w:rsidR="007766D4" w:rsidRPr="007766D4" w14:paraId="781BF5B1" w14:textId="77777777" w:rsidTr="002B2C53">
        <w:trPr>
          <w:trHeight w:val="312"/>
        </w:trPr>
        <w:tc>
          <w:tcPr>
            <w:tcW w:w="1433" w:type="pct"/>
            <w:shd w:val="clear" w:color="auto" w:fill="auto"/>
            <w:vAlign w:val="center"/>
          </w:tcPr>
          <w:p w14:paraId="083A050F"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规模适应性</w:t>
            </w:r>
          </w:p>
        </w:tc>
        <w:tc>
          <w:tcPr>
            <w:tcW w:w="2212" w:type="pct"/>
            <w:shd w:val="clear" w:color="auto" w:fill="auto"/>
            <w:vAlign w:val="center"/>
          </w:tcPr>
          <w:p w14:paraId="34E0CBA5"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最广</w:t>
            </w:r>
          </w:p>
        </w:tc>
        <w:tc>
          <w:tcPr>
            <w:tcW w:w="1355" w:type="pct"/>
            <w:shd w:val="clear" w:color="auto" w:fill="auto"/>
            <w:vAlign w:val="center"/>
          </w:tcPr>
          <w:p w14:paraId="2EF13F73"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较广</w:t>
            </w:r>
          </w:p>
        </w:tc>
      </w:tr>
      <w:tr w:rsidR="007766D4" w:rsidRPr="007766D4" w14:paraId="0EB77431" w14:textId="77777777" w:rsidTr="002B2C53">
        <w:trPr>
          <w:trHeight w:val="312"/>
        </w:trPr>
        <w:tc>
          <w:tcPr>
            <w:tcW w:w="1433" w:type="pct"/>
            <w:shd w:val="clear" w:color="auto" w:fill="auto"/>
            <w:vAlign w:val="center"/>
          </w:tcPr>
          <w:p w14:paraId="63AD7C1D"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综合评价</w:t>
            </w:r>
          </w:p>
        </w:tc>
        <w:tc>
          <w:tcPr>
            <w:tcW w:w="2212" w:type="pct"/>
            <w:shd w:val="clear" w:color="auto" w:fill="auto"/>
            <w:vAlign w:val="center"/>
          </w:tcPr>
          <w:p w14:paraId="117F4545"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好</w:t>
            </w:r>
          </w:p>
        </w:tc>
        <w:tc>
          <w:tcPr>
            <w:tcW w:w="1355" w:type="pct"/>
            <w:shd w:val="clear" w:color="auto" w:fill="auto"/>
            <w:vAlign w:val="center"/>
          </w:tcPr>
          <w:p w14:paraId="5A912EA6" w14:textId="77777777" w:rsidR="008C3BBB" w:rsidRPr="007766D4" w:rsidRDefault="002C31B9">
            <w:pPr>
              <w:pStyle w:val="affffffff8"/>
              <w:rPr>
                <w:rFonts w:eastAsiaTheme="majorEastAsia"/>
                <w:color w:val="000000" w:themeColor="text1"/>
                <w:szCs w:val="18"/>
              </w:rPr>
            </w:pPr>
            <w:r w:rsidRPr="007766D4">
              <w:rPr>
                <w:rFonts w:eastAsiaTheme="majorEastAsia"/>
                <w:color w:val="000000" w:themeColor="text1"/>
                <w:szCs w:val="18"/>
              </w:rPr>
              <w:t>较好</w:t>
            </w:r>
          </w:p>
        </w:tc>
      </w:tr>
    </w:tbl>
    <w:p w14:paraId="2EF14622" w14:textId="77777777" w:rsidR="008C3BBB" w:rsidRPr="007766D4" w:rsidRDefault="008C3BBB">
      <w:pPr>
        <w:pStyle w:val="affff8"/>
        <w:rPr>
          <w:color w:val="000000" w:themeColor="text1"/>
        </w:rPr>
      </w:pPr>
    </w:p>
    <w:p w14:paraId="791C4104" w14:textId="77777777" w:rsidR="008C3BBB" w:rsidRPr="007766D4" w:rsidRDefault="002C31B9">
      <w:pPr>
        <w:pStyle w:val="affffffff7"/>
        <w:ind w:firstLine="480"/>
        <w:rPr>
          <w:color w:val="000000" w:themeColor="text1"/>
        </w:rPr>
      </w:pPr>
      <w:r w:rsidRPr="007766D4">
        <w:rPr>
          <w:rFonts w:hint="eastAsia"/>
          <w:color w:val="000000" w:themeColor="text1"/>
        </w:rPr>
        <w:t>通过平面布置图及综合比较表可知，若采用卡鲁塞尔氧化沟工艺，厂平空间受到制约，</w:t>
      </w:r>
      <w:r w:rsidRPr="007766D4">
        <w:rPr>
          <w:rFonts w:hint="eastAsia"/>
          <w:color w:val="000000" w:themeColor="text1"/>
        </w:rPr>
        <w:lastRenderedPageBreak/>
        <w:t>造成整体厂区不规整，土地浪费较多。相比</w:t>
      </w:r>
      <w:r w:rsidRPr="007766D4">
        <w:rPr>
          <w:color w:val="000000" w:themeColor="text1"/>
        </w:rPr>
        <w:t>之下，</w:t>
      </w:r>
      <w:r w:rsidRPr="007766D4">
        <w:rPr>
          <w:rFonts w:hint="eastAsia"/>
          <w:color w:val="000000" w:themeColor="text1"/>
        </w:rPr>
        <w:t>采用</w:t>
      </w:r>
      <w:r w:rsidRPr="007766D4">
        <w:rPr>
          <w:rFonts w:hint="eastAsia"/>
          <w:color w:val="000000" w:themeColor="text1"/>
        </w:rPr>
        <w:t>A/A/O</w:t>
      </w:r>
      <w:r w:rsidRPr="007766D4">
        <w:rPr>
          <w:rFonts w:hint="eastAsia"/>
          <w:color w:val="000000" w:themeColor="text1"/>
        </w:rPr>
        <w:t>工艺，用地节省。</w:t>
      </w:r>
    </w:p>
    <w:p w14:paraId="4BF73F46" w14:textId="77777777" w:rsidR="008C3BBB" w:rsidRPr="007766D4" w:rsidRDefault="002C31B9">
      <w:pPr>
        <w:pStyle w:val="affffffff7"/>
        <w:ind w:firstLine="480"/>
        <w:rPr>
          <w:color w:val="000000" w:themeColor="text1"/>
        </w:rPr>
      </w:pPr>
      <w:r w:rsidRPr="007766D4">
        <w:rPr>
          <w:rFonts w:hint="eastAsia"/>
          <w:color w:val="000000" w:themeColor="text1"/>
        </w:rPr>
        <w:t>A2/O</w:t>
      </w:r>
      <w:r w:rsidRPr="007766D4">
        <w:rPr>
          <w:rFonts w:hint="eastAsia"/>
          <w:color w:val="000000" w:themeColor="text1"/>
        </w:rPr>
        <w:t>工艺是城市污水处理厂的主要处理工艺之一，改良后的</w:t>
      </w:r>
      <w:r w:rsidRPr="007766D4">
        <w:rPr>
          <w:rFonts w:hint="eastAsia"/>
          <w:color w:val="000000" w:themeColor="text1"/>
        </w:rPr>
        <w:t>A2/O</w:t>
      </w:r>
      <w:r w:rsidRPr="007766D4">
        <w:rPr>
          <w:rFonts w:hint="eastAsia"/>
          <w:color w:val="000000" w:themeColor="text1"/>
        </w:rPr>
        <w:t>工艺曝气池，采用灵活的多点进水、循环流结合推流布置的池型具有池体结构简单、运行灵活方便，抗冲击负荷能力强等特点。能够用较为简单的流程，较少的构筑物完成复杂的处理过程，处理效率一般能达到</w:t>
      </w:r>
      <w:r w:rsidRPr="007766D4">
        <w:rPr>
          <w:rFonts w:hint="eastAsia"/>
          <w:color w:val="000000" w:themeColor="text1"/>
        </w:rPr>
        <w:t>BOD</w:t>
      </w:r>
      <w:r w:rsidRPr="007766D4">
        <w:rPr>
          <w:rFonts w:hint="eastAsia"/>
          <w:color w:val="000000" w:themeColor="text1"/>
          <w:vertAlign w:val="subscript"/>
        </w:rPr>
        <w:t>5</w:t>
      </w:r>
      <w:r w:rsidRPr="007766D4">
        <w:rPr>
          <w:rFonts w:hint="eastAsia"/>
          <w:color w:val="000000" w:themeColor="text1"/>
        </w:rPr>
        <w:t>和</w:t>
      </w:r>
      <w:r w:rsidRPr="007766D4">
        <w:rPr>
          <w:rFonts w:hint="eastAsia"/>
          <w:color w:val="000000" w:themeColor="text1"/>
        </w:rPr>
        <w:t>SS</w:t>
      </w:r>
      <w:r w:rsidRPr="007766D4">
        <w:rPr>
          <w:rFonts w:hint="eastAsia"/>
          <w:color w:val="000000" w:themeColor="text1"/>
        </w:rPr>
        <w:t>为</w:t>
      </w:r>
      <w:r w:rsidRPr="007766D4">
        <w:rPr>
          <w:rFonts w:hint="eastAsia"/>
          <w:color w:val="000000" w:themeColor="text1"/>
        </w:rPr>
        <w:t>90</w:t>
      </w:r>
      <w:r w:rsidRPr="007766D4">
        <w:rPr>
          <w:rFonts w:hint="eastAsia"/>
          <w:color w:val="000000" w:themeColor="text1"/>
        </w:rPr>
        <w:t>～</w:t>
      </w:r>
      <w:r w:rsidRPr="007766D4">
        <w:rPr>
          <w:rFonts w:hint="eastAsia"/>
          <w:color w:val="000000" w:themeColor="text1"/>
        </w:rPr>
        <w:t>95%</w:t>
      </w:r>
      <w:r w:rsidRPr="007766D4">
        <w:rPr>
          <w:rFonts w:hint="eastAsia"/>
          <w:color w:val="000000" w:themeColor="text1"/>
        </w:rPr>
        <w:t>，总氮</w:t>
      </w:r>
      <w:r w:rsidRPr="007766D4">
        <w:rPr>
          <w:rFonts w:hint="eastAsia"/>
          <w:color w:val="000000" w:themeColor="text1"/>
        </w:rPr>
        <w:t>70%</w:t>
      </w:r>
      <w:r w:rsidRPr="007766D4">
        <w:rPr>
          <w:rFonts w:hint="eastAsia"/>
          <w:color w:val="000000" w:themeColor="text1"/>
        </w:rPr>
        <w:t>以上，总磷</w:t>
      </w:r>
      <w:r w:rsidRPr="007766D4">
        <w:rPr>
          <w:rFonts w:hint="eastAsia"/>
          <w:color w:val="000000" w:themeColor="text1"/>
        </w:rPr>
        <w:t>60%</w:t>
      </w:r>
      <w:r w:rsidRPr="007766D4">
        <w:rPr>
          <w:rFonts w:hint="eastAsia"/>
          <w:color w:val="000000" w:themeColor="text1"/>
        </w:rPr>
        <w:t>以上。</w:t>
      </w:r>
    </w:p>
    <w:p w14:paraId="67432DFA" w14:textId="77777777" w:rsidR="008C3BBB" w:rsidRPr="007766D4" w:rsidRDefault="002C31B9">
      <w:pPr>
        <w:pStyle w:val="affffffff7"/>
        <w:ind w:firstLine="480"/>
        <w:rPr>
          <w:color w:val="000000" w:themeColor="text1"/>
        </w:rPr>
      </w:pPr>
      <w:r w:rsidRPr="007766D4">
        <w:rPr>
          <w:rFonts w:hint="eastAsia"/>
          <w:color w:val="000000" w:themeColor="text1"/>
        </w:rPr>
        <w:t>因此，二期工程主体生化工艺推荐采用</w:t>
      </w:r>
      <w:r w:rsidRPr="007766D4">
        <w:rPr>
          <w:rFonts w:hint="eastAsia"/>
          <w:color w:val="000000" w:themeColor="text1"/>
        </w:rPr>
        <w:t>A2/O</w:t>
      </w:r>
      <w:r w:rsidRPr="007766D4">
        <w:rPr>
          <w:rFonts w:hint="eastAsia"/>
          <w:color w:val="000000" w:themeColor="text1"/>
        </w:rPr>
        <w:t>工艺。</w:t>
      </w:r>
    </w:p>
    <w:p w14:paraId="1747CFF3" w14:textId="77777777" w:rsidR="008C3BBB" w:rsidRPr="007766D4" w:rsidRDefault="002C31B9">
      <w:pPr>
        <w:pStyle w:val="2f8"/>
        <w:adjustRightInd w:val="0"/>
        <w:snapToGrid w:val="0"/>
        <w:spacing w:after="0" w:line="360" w:lineRule="auto"/>
        <w:ind w:firstLineChars="0"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3.3.3.3</w:t>
      </w:r>
      <w:r w:rsidRPr="007766D4">
        <w:rPr>
          <w:rFonts w:asciiTheme="majorHAnsi" w:hAnsiTheme="majorHAnsi" w:cstheme="majorHAnsi" w:hint="eastAsia"/>
          <w:color w:val="000000" w:themeColor="text1"/>
        </w:rPr>
        <w:t>二沉池选型</w:t>
      </w:r>
    </w:p>
    <w:p w14:paraId="390167FB" w14:textId="77777777" w:rsidR="008C3BBB" w:rsidRPr="007766D4" w:rsidRDefault="002C31B9">
      <w:pPr>
        <w:pStyle w:val="affffffff7"/>
        <w:ind w:firstLine="480"/>
        <w:rPr>
          <w:color w:val="000000" w:themeColor="text1"/>
        </w:rPr>
      </w:pPr>
      <w:r w:rsidRPr="007766D4">
        <w:rPr>
          <w:rFonts w:hint="eastAsia"/>
          <w:color w:val="000000" w:themeColor="text1"/>
        </w:rPr>
        <w:t>二沉池型式：一般有平流式、中进周出二沉池、圆形周进周出二沉池和矩形周进周出二沉池。</w:t>
      </w:r>
    </w:p>
    <w:p w14:paraId="05FEE5B3" w14:textId="77777777" w:rsidR="008C3BBB" w:rsidRPr="007766D4" w:rsidRDefault="002C31B9">
      <w:pPr>
        <w:pStyle w:val="affffffff7"/>
        <w:ind w:firstLine="480"/>
        <w:rPr>
          <w:color w:val="000000" w:themeColor="text1"/>
        </w:rPr>
      </w:pPr>
      <w:r w:rsidRPr="007766D4">
        <w:rPr>
          <w:rFonts w:hint="eastAsia"/>
          <w:color w:val="000000" w:themeColor="text1"/>
        </w:rPr>
        <w:t>二沉池表面负荷：周进周出池平均日表面负荷</w:t>
      </w:r>
      <w:r w:rsidRPr="007766D4">
        <w:rPr>
          <w:rFonts w:hint="eastAsia"/>
          <w:color w:val="000000" w:themeColor="text1"/>
        </w:rPr>
        <w:t>1.0~2.0m/h</w:t>
      </w:r>
      <w:r w:rsidRPr="007766D4">
        <w:rPr>
          <w:rFonts w:hint="eastAsia"/>
          <w:color w:val="000000" w:themeColor="text1"/>
        </w:rPr>
        <w:t>；平流式沉淀池采用</w:t>
      </w:r>
      <w:r w:rsidRPr="007766D4">
        <w:rPr>
          <w:rFonts w:hint="eastAsia"/>
          <w:color w:val="000000" w:themeColor="text1"/>
        </w:rPr>
        <w:t>0.8m/h</w:t>
      </w:r>
      <w:r w:rsidRPr="007766D4">
        <w:rPr>
          <w:rFonts w:hint="eastAsia"/>
          <w:color w:val="000000" w:themeColor="text1"/>
        </w:rPr>
        <w:t>；中进周出二沉池采用</w:t>
      </w:r>
      <w:r w:rsidRPr="007766D4">
        <w:rPr>
          <w:rFonts w:hint="eastAsia"/>
          <w:color w:val="000000" w:themeColor="text1"/>
        </w:rPr>
        <w:t>0.6m/h</w:t>
      </w:r>
      <w:r w:rsidRPr="007766D4">
        <w:rPr>
          <w:rFonts w:hint="eastAsia"/>
          <w:color w:val="000000" w:themeColor="text1"/>
        </w:rPr>
        <w:t>。</w:t>
      </w:r>
    </w:p>
    <w:p w14:paraId="1EBEAB84" w14:textId="77777777" w:rsidR="008C3BBB" w:rsidRPr="007766D4" w:rsidRDefault="002C31B9">
      <w:pPr>
        <w:pStyle w:val="affffffff7"/>
        <w:ind w:firstLine="480"/>
        <w:rPr>
          <w:color w:val="000000" w:themeColor="text1"/>
        </w:rPr>
      </w:pPr>
      <w:r w:rsidRPr="007766D4">
        <w:rPr>
          <w:rFonts w:hint="eastAsia"/>
          <w:color w:val="000000" w:themeColor="text1"/>
        </w:rPr>
        <w:t>二沉池沉淀时间：</w:t>
      </w:r>
      <w:r w:rsidRPr="007766D4">
        <w:rPr>
          <w:rFonts w:hint="eastAsia"/>
          <w:color w:val="000000" w:themeColor="text1"/>
        </w:rPr>
        <w:t>4h</w:t>
      </w:r>
      <w:r w:rsidRPr="007766D4">
        <w:rPr>
          <w:rFonts w:hint="eastAsia"/>
          <w:color w:val="000000" w:themeColor="text1"/>
        </w:rPr>
        <w:t>。</w:t>
      </w:r>
    </w:p>
    <w:p w14:paraId="13C6B63B" w14:textId="77777777" w:rsidR="008C3BBB" w:rsidRPr="007766D4" w:rsidRDefault="002C31B9">
      <w:pPr>
        <w:pStyle w:val="affffffff7"/>
        <w:ind w:firstLine="480"/>
        <w:rPr>
          <w:color w:val="000000" w:themeColor="text1"/>
        </w:rPr>
      </w:pPr>
      <w:r w:rsidRPr="007766D4">
        <w:rPr>
          <w:rFonts w:hint="eastAsia"/>
          <w:color w:val="000000" w:themeColor="text1"/>
        </w:rPr>
        <w:t>水平流速：按设计手册，平流池不超过</w:t>
      </w:r>
      <w:r w:rsidRPr="007766D4">
        <w:rPr>
          <w:rFonts w:hint="eastAsia"/>
          <w:color w:val="000000" w:themeColor="text1"/>
        </w:rPr>
        <w:t>5mm/s</w:t>
      </w:r>
      <w:r w:rsidRPr="007766D4">
        <w:rPr>
          <w:rFonts w:hint="eastAsia"/>
          <w:color w:val="000000" w:themeColor="text1"/>
        </w:rPr>
        <w:t>。</w:t>
      </w:r>
    </w:p>
    <w:p w14:paraId="4949AFA7"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）中进周出二沉池与周进周出二沉池</w:t>
      </w:r>
    </w:p>
    <w:p w14:paraId="2AE478AE" w14:textId="77777777" w:rsidR="008C3BBB" w:rsidRPr="007766D4" w:rsidRDefault="002C31B9">
      <w:pPr>
        <w:pStyle w:val="affffffff7"/>
        <w:ind w:firstLine="480"/>
        <w:rPr>
          <w:color w:val="000000" w:themeColor="text1"/>
        </w:rPr>
      </w:pPr>
      <w:r w:rsidRPr="007766D4">
        <w:rPr>
          <w:rFonts w:hint="eastAsia"/>
          <w:color w:val="000000" w:themeColor="text1"/>
        </w:rPr>
        <w:t>二沉池进水为活性污泥混合液，悬浮物固体</w:t>
      </w:r>
      <w:r w:rsidRPr="007766D4">
        <w:rPr>
          <w:rFonts w:hint="eastAsia"/>
          <w:color w:val="000000" w:themeColor="text1"/>
        </w:rPr>
        <w:t>MLSS</w:t>
      </w:r>
      <w:r w:rsidRPr="007766D4">
        <w:rPr>
          <w:rFonts w:hint="eastAsia"/>
          <w:color w:val="000000" w:themeColor="text1"/>
        </w:rPr>
        <w:t>浓度通常为</w:t>
      </w:r>
      <w:r w:rsidRPr="007766D4">
        <w:rPr>
          <w:rFonts w:hint="eastAsia"/>
          <w:color w:val="000000" w:themeColor="text1"/>
        </w:rPr>
        <w:t>3000~4000mg/L</w:t>
      </w:r>
      <w:r w:rsidRPr="007766D4">
        <w:rPr>
          <w:rFonts w:hint="eastAsia"/>
          <w:color w:val="000000" w:themeColor="text1"/>
        </w:rPr>
        <w:t>之间，与清水之间存在较大密度差和温度差，因而存在二次流和异重流现象。中进周出和周进周出两种不同池型混合液流态各不相同。</w:t>
      </w:r>
    </w:p>
    <w:p w14:paraId="19F66AFA" w14:textId="77777777" w:rsidR="008C3BBB" w:rsidRPr="007766D4" w:rsidRDefault="002C31B9">
      <w:pPr>
        <w:pStyle w:val="affffffff9"/>
        <w:rPr>
          <w:color w:val="000000" w:themeColor="text1"/>
        </w:rPr>
      </w:pPr>
      <w:r w:rsidRPr="007766D4">
        <w:rPr>
          <w:noProof/>
          <w:color w:val="000000" w:themeColor="text1"/>
        </w:rPr>
        <w:drawing>
          <wp:inline distT="0" distB="0" distL="0" distR="0" wp14:anchorId="5D582133" wp14:editId="18FE7C1E">
            <wp:extent cx="3592195" cy="2541270"/>
            <wp:effectExtent l="0" t="0" r="8255" b="0"/>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4.png"/>
                    <pic:cNvPicPr>
                      <a:picLocks noChangeAspect="1"/>
                    </pic:cNvPicPr>
                  </pic:nvPicPr>
                  <pic:blipFill>
                    <a:blip r:embed="rId37" cstate="print">
                      <a:extLst>
                        <a:ext uri="{28A0092B-C50C-407E-A947-70E740481C1C}">
                          <a14:useLocalDpi xmlns:a14="http://schemas.microsoft.com/office/drawing/2010/main" val="0"/>
                        </a:ext>
                      </a:extLst>
                    </a:blip>
                    <a:srcRect t="1958"/>
                    <a:stretch>
                      <a:fillRect/>
                    </a:stretch>
                  </pic:blipFill>
                  <pic:spPr>
                    <a:xfrm>
                      <a:off x="0" y="0"/>
                      <a:ext cx="3592800" cy="2541600"/>
                    </a:xfrm>
                    <a:prstGeom prst="rect">
                      <a:avLst/>
                    </a:prstGeom>
                    <a:ln>
                      <a:noFill/>
                    </a:ln>
                  </pic:spPr>
                </pic:pic>
              </a:graphicData>
            </a:graphic>
          </wp:inline>
        </w:drawing>
      </w:r>
    </w:p>
    <w:p w14:paraId="1D72C267" w14:textId="77777777" w:rsidR="008C3BBB" w:rsidRPr="007766D4" w:rsidRDefault="002C31B9">
      <w:pPr>
        <w:pStyle w:val="affffffff9"/>
        <w:rPr>
          <w:color w:val="000000" w:themeColor="text1"/>
        </w:rPr>
      </w:pPr>
      <w:r w:rsidRPr="007766D4">
        <w:rPr>
          <w:rFonts w:hint="eastAsia"/>
          <w:color w:val="000000" w:themeColor="text1"/>
        </w:rPr>
        <w:t>图</w:t>
      </w:r>
      <w:r w:rsidRPr="007766D4">
        <w:rPr>
          <w:rFonts w:hint="eastAsia"/>
          <w:color w:val="000000" w:themeColor="text1"/>
        </w:rPr>
        <w:t>3</w:t>
      </w:r>
      <w:r w:rsidRPr="007766D4">
        <w:rPr>
          <w:color w:val="000000" w:themeColor="text1"/>
        </w:rPr>
        <w:t xml:space="preserve">-3-2  </w:t>
      </w:r>
      <w:r w:rsidRPr="007766D4">
        <w:rPr>
          <w:rFonts w:hint="eastAsia"/>
          <w:color w:val="000000" w:themeColor="text1"/>
        </w:rPr>
        <w:t>中进周出沉淀池与周进周出沉淀池流态示意图</w:t>
      </w:r>
    </w:p>
    <w:p w14:paraId="5698AB21" w14:textId="77777777" w:rsidR="008C3BBB" w:rsidRPr="007766D4" w:rsidRDefault="002C31B9">
      <w:pPr>
        <w:pStyle w:val="affffffff7"/>
        <w:ind w:firstLine="480"/>
        <w:rPr>
          <w:color w:val="000000" w:themeColor="text1"/>
        </w:rPr>
      </w:pPr>
      <w:r w:rsidRPr="007766D4">
        <w:rPr>
          <w:rFonts w:hint="eastAsia"/>
          <w:color w:val="000000" w:themeColor="text1"/>
        </w:rPr>
        <w:t>在中进周出沉淀池中，活性污泥混合液从池中心进水管以相对较高速度进入池内，形成涡流，经布水筒逐渐下降到污泥层上，再沿沉淀区中部向池壁方向流动并壅起环流。分理出的澄清水部分溢流出水槽，部分在上面从池边向池中心回流。密度大的混合液则在下面从池边向池中心流动，形成了反向流动的环流。这种环流不利于沉淀，限制了池子的水力负荷。</w:t>
      </w:r>
    </w:p>
    <w:p w14:paraId="39E9F64B"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而在周边进水周边出水的沉淀池中，密度流的方向与中心进水式相反。混合液经进水槽配水孔管流入导流区后经孔管挡板折流，下降到池底污泥面上并沿泥面向中心流动，汇集后呈一个平面上升，在向池中心汇流和上升过程中分离出澄清水，并反向流到池边的出水槽，形成大环形密度流，污泥则沉降到池底部。因此，周进周出沉淀池的异重流流态改变了沉淀区的流态，有利于固液分离。</w:t>
      </w:r>
    </w:p>
    <w:p w14:paraId="5F9A64E6" w14:textId="77777777" w:rsidR="008C3BBB" w:rsidRPr="007766D4" w:rsidRDefault="002C31B9">
      <w:pPr>
        <w:pStyle w:val="affffffff7"/>
        <w:ind w:firstLine="480"/>
        <w:rPr>
          <w:color w:val="000000" w:themeColor="text1"/>
        </w:rPr>
      </w:pPr>
      <w:r w:rsidRPr="007766D4">
        <w:rPr>
          <w:rFonts w:hint="eastAsia"/>
          <w:color w:val="000000" w:themeColor="text1"/>
        </w:rPr>
        <w:t>异重流现象在中进式沉淀池中会形成短流，部分容积没有得到有效利用，池子的实际负荷比设计负荷大得多。而周进式由于大环形密度流的形成，容积利用率要高得多。</w:t>
      </w:r>
    </w:p>
    <w:p w14:paraId="411DBA99" w14:textId="77777777" w:rsidR="008C3BBB" w:rsidRPr="007766D4" w:rsidRDefault="002C31B9">
      <w:pPr>
        <w:pStyle w:val="affffffff7"/>
        <w:ind w:firstLine="480"/>
        <w:rPr>
          <w:color w:val="000000" w:themeColor="text1"/>
        </w:rPr>
      </w:pPr>
      <w:r w:rsidRPr="007766D4">
        <w:rPr>
          <w:rFonts w:hint="eastAsia"/>
          <w:color w:val="000000" w:themeColor="text1"/>
        </w:rPr>
        <w:t>中进式中心导流筒内的流速相对较高，常在</w:t>
      </w:r>
      <w:r w:rsidRPr="007766D4">
        <w:rPr>
          <w:rFonts w:hint="eastAsia"/>
          <w:color w:val="000000" w:themeColor="text1"/>
        </w:rPr>
        <w:t>0.1m/s</w:t>
      </w:r>
      <w:r w:rsidRPr="007766D4">
        <w:rPr>
          <w:rFonts w:hint="eastAsia"/>
          <w:color w:val="000000" w:themeColor="text1"/>
        </w:rPr>
        <w:t>以上，水流向下流动的动能大，易冲击底部污泥，活性污泥在其间难以形成絮凝、澄清作用。而周进式由于池周长，过水断面大，进水流速小得多。流速小，雷诺数和弗劳德数都比中进式小，雷诺数小，惯性作用小；弗劳德数小，粘滞力作用大，这些都有效地促进了简内流态向层流发展，产生同向流，促使活性污泥下沉。同时，由于活性污泥层的吸附澄清作用，混合液中的污泥颗粒不断与悬浮层中的活性污泥碰撞、吸附、结合、絮凝，产生良好的澄清作用，提高了沉淀效果。</w:t>
      </w:r>
    </w:p>
    <w:p w14:paraId="2C8C60C4" w14:textId="77777777" w:rsidR="008C3BBB" w:rsidRPr="007766D4" w:rsidRDefault="002C31B9">
      <w:pPr>
        <w:pStyle w:val="affffffff7"/>
        <w:ind w:firstLine="480"/>
        <w:rPr>
          <w:color w:val="000000" w:themeColor="text1"/>
        </w:rPr>
      </w:pPr>
      <w:r w:rsidRPr="007766D4">
        <w:rPr>
          <w:rFonts w:hint="eastAsia"/>
          <w:color w:val="000000" w:themeColor="text1"/>
        </w:rPr>
        <w:t>综上所述，目前在各规模污水厂设计中，周进周出二沉池的适用范围更广，其良好的泥水分离效果是污水厂生物反应系统正常运转的有力保证。</w:t>
      </w:r>
    </w:p>
    <w:p w14:paraId="2069093C"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）平流式沉淀池</w:t>
      </w:r>
    </w:p>
    <w:p w14:paraId="789407F4" w14:textId="77777777" w:rsidR="008C3BBB" w:rsidRPr="007766D4" w:rsidRDefault="002C31B9">
      <w:pPr>
        <w:pStyle w:val="affffffff7"/>
        <w:ind w:firstLine="480"/>
        <w:rPr>
          <w:color w:val="000000" w:themeColor="text1"/>
        </w:rPr>
      </w:pPr>
      <w:r w:rsidRPr="007766D4">
        <w:rPr>
          <w:rFonts w:hint="eastAsia"/>
          <w:color w:val="000000" w:themeColor="text1"/>
        </w:rPr>
        <w:t>平流式沉淀池是沉淀池的一种类型。池体平面为矩形，进口和出口分设在池长的两端。池的长宽比不小于</w:t>
      </w:r>
      <w:r w:rsidRPr="007766D4">
        <w:rPr>
          <w:rFonts w:hint="eastAsia"/>
          <w:color w:val="000000" w:themeColor="text1"/>
        </w:rPr>
        <w:t>4</w:t>
      </w:r>
      <w:r w:rsidRPr="007766D4">
        <w:rPr>
          <w:rFonts w:hint="eastAsia"/>
          <w:color w:val="000000" w:themeColor="text1"/>
        </w:rPr>
        <w:t>，有效水深一般不超过</w:t>
      </w:r>
      <w:r w:rsidRPr="007766D4">
        <w:rPr>
          <w:rFonts w:hint="eastAsia"/>
          <w:color w:val="000000" w:themeColor="text1"/>
        </w:rPr>
        <w:t>3m</w:t>
      </w:r>
      <w:r w:rsidRPr="007766D4">
        <w:rPr>
          <w:rFonts w:hint="eastAsia"/>
          <w:color w:val="000000" w:themeColor="text1"/>
        </w:rPr>
        <w:t>，池子的前部的污泥设计。平流式沉淀池沉淀效果好，使用较广泛，但占地面积大。常用于处理水量较大的污水处理厂。</w:t>
      </w:r>
    </w:p>
    <w:p w14:paraId="62020E94" w14:textId="77777777" w:rsidR="008C3BBB" w:rsidRPr="007766D4" w:rsidRDefault="002C31B9">
      <w:pPr>
        <w:pStyle w:val="affffffff7"/>
        <w:ind w:firstLine="480"/>
        <w:rPr>
          <w:color w:val="000000" w:themeColor="text1"/>
        </w:rPr>
      </w:pPr>
      <w:r w:rsidRPr="007766D4">
        <w:rPr>
          <w:rFonts w:hint="eastAsia"/>
          <w:color w:val="000000" w:themeColor="text1"/>
        </w:rPr>
        <w:t>平流式沉淀池由进、出水口、水流部分和污泥斗三个部分组成。池体平面为矩形，进出口分别设在池子的两端，进口一般采用淹没进水孔，水由进水渠通过均匀分布的进水孔流入池体，进水孔后设有挡板，使水流均匀地分布在整个池宽的横断面；出口多采用溢流堰，以保证沉淀后的澄清水可沿池宽均匀地流入出水渠。堰前设浮渣槽和挡板以截留水面浮渣。水流部分是池的主体，池宽和池深要保证水流沿池的过水断面布水均匀，依设计流速缓慢而稳定地流过。污泥斗用来积聚沉淀下来的污泥，多设在池前部的池底以下，斗底有排泥管，定期排泥。</w:t>
      </w:r>
    </w:p>
    <w:p w14:paraId="03F6362F"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3</w:t>
      </w:r>
      <w:r w:rsidRPr="007766D4">
        <w:rPr>
          <w:rFonts w:hint="eastAsia"/>
          <w:color w:val="000000" w:themeColor="text1"/>
        </w:rPr>
        <w:t>）矩形周进周出二沉池</w:t>
      </w:r>
    </w:p>
    <w:p w14:paraId="17896A90" w14:textId="77777777" w:rsidR="008C3BBB" w:rsidRPr="007766D4" w:rsidRDefault="002C31B9">
      <w:pPr>
        <w:pStyle w:val="affffffff7"/>
        <w:ind w:firstLine="480"/>
        <w:rPr>
          <w:color w:val="000000" w:themeColor="text1"/>
        </w:rPr>
      </w:pPr>
      <w:r w:rsidRPr="007766D4">
        <w:rPr>
          <w:rFonts w:hint="eastAsia"/>
          <w:color w:val="000000" w:themeColor="text1"/>
        </w:rPr>
        <w:t>前述周进周出二沉池多为圆形池体，处理效果好但占地面积较大，因此研究者们延伸开发了矩形周进周出二沉池。在矩形周进周出二沉池设计中，生化池出水被引入一个沿沉淀池池长方向而设的渐变断面的进水渠，进水渠与出水渠同侧平行布置。沿池长方向引入进水可以比传统的矩形沉淀池提供多达五倍的面积来分布水流，可大大降低了进水流速。同时进水</w:t>
      </w:r>
      <w:r w:rsidRPr="007766D4">
        <w:rPr>
          <w:rFonts w:hint="eastAsia"/>
          <w:color w:val="000000" w:themeColor="text1"/>
        </w:rPr>
        <w:lastRenderedPageBreak/>
        <w:t>渠的渐变断面设计，保证进水渠各点的水流具有同等的速度，从而防止混合液中的污泥在渠内沉积。液压设计的布水孔管嵌在渠底，引导进水往下流入沉淀池底部。入流水的速度经折流板进一步消散，水流由布置在进出水渠下的挡水裙板引导着向池底流动。水流向沉淀池底部池宽方向，当碰到对面的池壁时，再反流到出水渠，清水由出水渠排出。进水均匀、低速，加上有效地使用沉淀池横向部分的面积，使得污泥高效地沉淀在池底。</w:t>
      </w:r>
    </w:p>
    <w:p w14:paraId="0DC9E6B7" w14:textId="77777777" w:rsidR="008C3BBB" w:rsidRPr="007766D4" w:rsidRDefault="002C31B9">
      <w:pPr>
        <w:pStyle w:val="affffffff7"/>
        <w:ind w:firstLine="480"/>
        <w:rPr>
          <w:color w:val="000000" w:themeColor="text1"/>
        </w:rPr>
      </w:pPr>
      <w:r w:rsidRPr="007766D4">
        <w:rPr>
          <w:rFonts w:hint="eastAsia"/>
          <w:color w:val="000000" w:themeColor="text1"/>
        </w:rPr>
        <w:t>同时，水中的漂浮物被浮渣挡板拦截在池面上，并由刮渣设备刮入集渣管，最后排入池外集渣井。</w:t>
      </w:r>
    </w:p>
    <w:p w14:paraId="15A4AA23" w14:textId="77777777" w:rsidR="008C3BBB" w:rsidRPr="007766D4" w:rsidRDefault="002C31B9">
      <w:pPr>
        <w:pStyle w:val="affffffff7"/>
        <w:ind w:firstLine="480"/>
        <w:rPr>
          <w:color w:val="000000" w:themeColor="text1"/>
        </w:rPr>
      </w:pPr>
      <w:r w:rsidRPr="007766D4">
        <w:rPr>
          <w:rFonts w:hint="eastAsia"/>
          <w:color w:val="000000" w:themeColor="text1"/>
        </w:rPr>
        <w:t>在沉淀池的池底均匀分布多根液压排泥管，沉淀在池底的污泥由一个非金属链条刮泥机推向吸泥管，吸泥管收集的污泥由排泥管和污泥控制阀进入位于池体另一侧的排泥渠中，并最终排出池外。</w:t>
      </w:r>
    </w:p>
    <w:p w14:paraId="691FC845" w14:textId="77777777" w:rsidR="008C3BBB" w:rsidRPr="007766D4" w:rsidRDefault="002C31B9">
      <w:pPr>
        <w:pStyle w:val="affffffff7"/>
        <w:ind w:firstLine="480"/>
        <w:rPr>
          <w:color w:val="000000" w:themeColor="text1"/>
        </w:rPr>
      </w:pPr>
      <w:r w:rsidRPr="007766D4">
        <w:rPr>
          <w:rFonts w:hint="eastAsia"/>
          <w:color w:val="000000" w:themeColor="text1"/>
        </w:rPr>
        <w:t>与传统沉淀池相比，矩形周进周出二沉池的优势之一是可以通过链条刮泥机将沉淀的污泥由一根吸泥管的一端推到相距很近的另一根液压吸泥管中。这样沉淀物只需移动约</w:t>
      </w:r>
      <w:r w:rsidRPr="007766D4">
        <w:rPr>
          <w:rFonts w:hint="eastAsia"/>
          <w:color w:val="000000" w:themeColor="text1"/>
        </w:rPr>
        <w:t>6m~10m</w:t>
      </w:r>
      <w:r w:rsidRPr="007766D4">
        <w:rPr>
          <w:rFonts w:hint="eastAsia"/>
          <w:color w:val="000000" w:themeColor="text1"/>
        </w:rPr>
        <w:t>，提高了排泥效率。同时，快速去除沉淀污泥可以保证设施更有效的运转，污泥能被很快送回生化系统，不会长时间在沉淀池内沉积，避免了污泥在二沉池中的反硝化和厌氧上浮。</w:t>
      </w:r>
    </w:p>
    <w:p w14:paraId="0352EAD1" w14:textId="77777777" w:rsidR="008C3BBB" w:rsidRPr="007766D4" w:rsidRDefault="002C31B9">
      <w:pPr>
        <w:pStyle w:val="affffffff7"/>
        <w:ind w:firstLine="480"/>
        <w:rPr>
          <w:color w:val="000000" w:themeColor="text1"/>
        </w:rPr>
      </w:pPr>
      <w:r w:rsidRPr="007766D4">
        <w:rPr>
          <w:rFonts w:hint="eastAsia"/>
          <w:color w:val="000000" w:themeColor="text1"/>
        </w:rPr>
        <w:t>综合上述各种二沉池的类型，中进周出沉淀池和平流沉淀池处理效果稳定，但污泥富集浓度不如周进周出二沉池，且占地面积较大，本工程不予考虑。周进周出二沉池表面负荷高，占地面积小，因此本工程主要对辐流式周进周出二沉池与矩形周进周出二沉池进行比选。</w:t>
      </w:r>
    </w:p>
    <w:p w14:paraId="1F070F0C" w14:textId="77777777" w:rsidR="008C3BBB" w:rsidRPr="007766D4" w:rsidRDefault="002C31B9">
      <w:pPr>
        <w:pStyle w:val="affffffff7"/>
        <w:ind w:firstLine="480"/>
        <w:rPr>
          <w:color w:val="000000" w:themeColor="text1"/>
        </w:rPr>
      </w:pPr>
      <w:r w:rsidRPr="007766D4">
        <w:rPr>
          <w:rFonts w:hint="eastAsia"/>
          <w:color w:val="000000" w:themeColor="text1"/>
        </w:rPr>
        <w:t>通过对比，矩形周进周出沉淀池可以更好的和生物反应池结合，占地面积更省，但国产的非金属链条刮泥机故障率较高，故须采用进口刮泥设备，设备较多，维护量较大。综合考虑本工程用地情况、近远期结合情况，并考虑投资、运行费用、运行维护要求，本项目选择“辐流式周进周出二沉池”工艺。</w:t>
      </w:r>
    </w:p>
    <w:p w14:paraId="6CD8FEE6" w14:textId="77777777" w:rsidR="008C3BBB" w:rsidRPr="007766D4" w:rsidRDefault="002C31B9">
      <w:pPr>
        <w:pStyle w:val="2f8"/>
        <w:adjustRightInd w:val="0"/>
        <w:snapToGrid w:val="0"/>
        <w:spacing w:after="0" w:line="360" w:lineRule="auto"/>
        <w:ind w:firstLineChars="0"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3.3.3.4</w:t>
      </w:r>
      <w:r w:rsidRPr="007766D4">
        <w:rPr>
          <w:rFonts w:asciiTheme="majorHAnsi" w:hAnsiTheme="majorHAnsi" w:cstheme="majorHAnsi" w:hint="eastAsia"/>
          <w:color w:val="000000" w:themeColor="text1"/>
        </w:rPr>
        <w:t>三级深度处理工艺</w:t>
      </w:r>
    </w:p>
    <w:p w14:paraId="5BB7AF98" w14:textId="77777777" w:rsidR="008C3BBB" w:rsidRPr="007766D4" w:rsidRDefault="002C31B9">
      <w:pPr>
        <w:pStyle w:val="affffffff7"/>
        <w:ind w:firstLine="480"/>
        <w:rPr>
          <w:color w:val="000000" w:themeColor="text1"/>
        </w:rPr>
      </w:pPr>
      <w:r w:rsidRPr="007766D4">
        <w:rPr>
          <w:rFonts w:hint="eastAsia"/>
          <w:color w:val="000000" w:themeColor="text1"/>
        </w:rPr>
        <w:t>一、</w:t>
      </w:r>
      <w:r w:rsidRPr="007766D4">
        <w:rPr>
          <w:rFonts w:hint="eastAsia"/>
          <w:color w:val="000000" w:themeColor="text1"/>
        </w:rPr>
        <w:t>TP</w:t>
      </w:r>
      <w:r w:rsidRPr="007766D4">
        <w:rPr>
          <w:rFonts w:hint="eastAsia"/>
          <w:color w:val="000000" w:themeColor="text1"/>
        </w:rPr>
        <w:t>控制</w:t>
      </w:r>
      <w:r w:rsidRPr="007766D4">
        <w:rPr>
          <w:rFonts w:hint="eastAsia"/>
          <w:color w:val="000000" w:themeColor="text1"/>
        </w:rPr>
        <w:t>-</w:t>
      </w:r>
      <w:r w:rsidRPr="007766D4">
        <w:rPr>
          <w:rFonts w:hint="eastAsia"/>
          <w:color w:val="000000" w:themeColor="text1"/>
        </w:rPr>
        <w:t>混凝沉淀方案</w:t>
      </w:r>
    </w:p>
    <w:p w14:paraId="30D845BE" w14:textId="77777777" w:rsidR="008C3BBB" w:rsidRPr="007766D4" w:rsidRDefault="002C31B9">
      <w:pPr>
        <w:pStyle w:val="affffffff7"/>
        <w:ind w:firstLine="480"/>
        <w:rPr>
          <w:color w:val="000000" w:themeColor="text1"/>
        </w:rPr>
      </w:pPr>
      <w:r w:rsidRPr="007766D4">
        <w:rPr>
          <w:rFonts w:hint="eastAsia"/>
          <w:color w:val="000000" w:themeColor="text1"/>
        </w:rPr>
        <w:t>目前常用的絮凝沉淀方式主要有：网格絮凝斜管（斜板沉淀池），折板絮凝平流池，高效沉淀池（高密度沉淀池）及磁混凝池，本项目主要对二沉池尾水进行絮凝沉淀，进一步去除</w:t>
      </w:r>
      <w:r w:rsidRPr="007766D4">
        <w:rPr>
          <w:rFonts w:hint="eastAsia"/>
          <w:color w:val="000000" w:themeColor="text1"/>
        </w:rPr>
        <w:t>SS</w:t>
      </w:r>
      <w:r w:rsidRPr="007766D4">
        <w:rPr>
          <w:rFonts w:hint="eastAsia"/>
          <w:color w:val="000000" w:themeColor="text1"/>
        </w:rPr>
        <w:t>和</w:t>
      </w:r>
      <w:r w:rsidRPr="007766D4">
        <w:rPr>
          <w:rFonts w:hint="eastAsia"/>
          <w:color w:val="000000" w:themeColor="text1"/>
        </w:rPr>
        <w:t>TP</w:t>
      </w:r>
      <w:r w:rsidRPr="007766D4">
        <w:rPr>
          <w:rFonts w:hint="eastAsia"/>
          <w:color w:val="000000" w:themeColor="text1"/>
        </w:rPr>
        <w:t>及有机物等，进水属于低浊水，平流沉淀池占地面积大，主要用于大型给水厂，斜管、斜板沉淀池受水量波动影响较大，而高效沉淀池及磁混凝澄清池工艺是依托污泥混凝、循环、斜管分离及浓缩等多种理论，通过合理的水力和结构设计，开发出的集泥水分离与污泥浓缩功能于一体的新一代沉淀工艺。该工艺特殊的反应区和澄清区设计，尤其适用于中水回用和各类废水高标准排放领域。</w:t>
      </w:r>
    </w:p>
    <w:p w14:paraId="73F85699"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w:t>
      </w:r>
      <w:r w:rsidRPr="007766D4">
        <w:rPr>
          <w:rFonts w:hint="eastAsia"/>
          <w:color w:val="000000" w:themeColor="text1"/>
        </w:rPr>
        <w:t>1</w:t>
      </w:r>
      <w:r w:rsidRPr="007766D4">
        <w:rPr>
          <w:rFonts w:hint="eastAsia"/>
          <w:color w:val="000000" w:themeColor="text1"/>
        </w:rPr>
        <w:t>）高效沉淀池（传统）</w:t>
      </w:r>
    </w:p>
    <w:p w14:paraId="191F1DDA" w14:textId="77777777" w:rsidR="008C3BBB" w:rsidRPr="007766D4" w:rsidRDefault="002C31B9">
      <w:pPr>
        <w:pStyle w:val="affffffff7"/>
        <w:ind w:firstLine="480"/>
        <w:rPr>
          <w:color w:val="000000" w:themeColor="text1"/>
        </w:rPr>
      </w:pPr>
      <w:r w:rsidRPr="007766D4">
        <w:rPr>
          <w:rFonts w:hint="eastAsia"/>
          <w:color w:val="000000" w:themeColor="text1"/>
        </w:rPr>
        <w:t>1</w:t>
      </w:r>
      <w:r w:rsidRPr="007766D4">
        <w:rPr>
          <w:rFonts w:hint="eastAsia"/>
          <w:color w:val="000000" w:themeColor="text1"/>
        </w:rPr>
        <w:t>）工作原理：</w:t>
      </w:r>
    </w:p>
    <w:p w14:paraId="59C8E7D2" w14:textId="77777777" w:rsidR="008C3BBB" w:rsidRPr="007766D4" w:rsidRDefault="002C31B9">
      <w:pPr>
        <w:pStyle w:val="affffffff7"/>
        <w:ind w:firstLine="480"/>
        <w:rPr>
          <w:color w:val="000000" w:themeColor="text1"/>
        </w:rPr>
      </w:pPr>
      <w:r w:rsidRPr="007766D4">
        <w:rPr>
          <w:rFonts w:hint="eastAsia"/>
          <w:color w:val="000000" w:themeColor="text1"/>
        </w:rPr>
        <w:t>高效沉淀池由反应区和澄清区两部分组成。反应区包括混合反应区和絮凝反应区；澄清区包括入口预沉区、斜管（沉淀）区及浓缩区。在混合反应区内，靠搅拌器的提升混合作用完成泥渣、药剂、原水的快速凝聚反应，然后经叶轮提升至推流反应区进行慢速絮凝反应，以结成较大的絮凝体。整个反应区（混合和推流反应区）可获得大量高密度均质的矾花，这种高密度的矾花使得污泥在沉淀区的沉降速度较快，而不影响出水水质。高效沉淀池工作原理图如下：</w:t>
      </w:r>
    </w:p>
    <w:p w14:paraId="0B7242E7" w14:textId="77777777" w:rsidR="008C3BBB" w:rsidRPr="007766D4" w:rsidRDefault="002C31B9">
      <w:pPr>
        <w:pStyle w:val="affffffff7"/>
        <w:ind w:firstLine="480"/>
        <w:rPr>
          <w:color w:val="000000" w:themeColor="text1"/>
        </w:rPr>
      </w:pPr>
      <w:r w:rsidRPr="007766D4">
        <w:rPr>
          <w:rFonts w:hint="eastAsia"/>
          <w:color w:val="000000" w:themeColor="text1"/>
        </w:rPr>
        <w:t>在澄清区，矾花慢速地从预沉区进入到沉淀区使大部分矾花在预沉区沉淀，剩余矾花进入斜管、斜板沉淀区完成剩余矾花沉淀过程。矾花在沉淀区下部累积成污泥并浓缩，浓缩区分为两层，一层位于排泥斗上部，经泵提升至反应池进水端以循环利用；一层位于排泥斗下部，由泵排出进入污泥处理系统。澄清水通过集水槽收集进入后续处理构筑物。</w:t>
      </w:r>
    </w:p>
    <w:p w14:paraId="397D42B4" w14:textId="77777777" w:rsidR="008C3BBB" w:rsidRPr="007766D4" w:rsidRDefault="002C31B9">
      <w:pPr>
        <w:pStyle w:val="affffffff7"/>
        <w:ind w:firstLine="480"/>
        <w:rPr>
          <w:color w:val="000000" w:themeColor="text1"/>
        </w:rPr>
      </w:pPr>
      <w:r w:rsidRPr="007766D4">
        <w:rPr>
          <w:rFonts w:hint="eastAsia"/>
          <w:color w:val="000000" w:themeColor="text1"/>
        </w:rPr>
        <w:t>2</w:t>
      </w:r>
      <w:r w:rsidRPr="007766D4">
        <w:rPr>
          <w:rFonts w:hint="eastAsia"/>
          <w:color w:val="000000" w:themeColor="text1"/>
        </w:rPr>
        <w:t>）优点</w:t>
      </w:r>
    </w:p>
    <w:p w14:paraId="1574C25E" w14:textId="77777777" w:rsidR="008C3BBB" w:rsidRPr="007766D4" w:rsidRDefault="002C31B9">
      <w:pPr>
        <w:pStyle w:val="affffffff7"/>
        <w:ind w:firstLine="480"/>
        <w:rPr>
          <w:color w:val="000000" w:themeColor="text1"/>
        </w:rPr>
      </w:pPr>
      <w:r w:rsidRPr="007766D4">
        <w:rPr>
          <w:rFonts w:hint="eastAsia"/>
          <w:color w:val="000000" w:themeColor="text1"/>
        </w:rPr>
        <w:t>a</w:t>
      </w:r>
      <w:r w:rsidRPr="007766D4">
        <w:rPr>
          <w:rFonts w:hint="eastAsia"/>
          <w:color w:val="000000" w:themeColor="text1"/>
        </w:rPr>
        <w:t>）絮凝体循环使用提高了絮凝剂的使用效果，节约</w:t>
      </w:r>
      <w:r w:rsidRPr="007766D4">
        <w:rPr>
          <w:rFonts w:hint="eastAsia"/>
          <w:color w:val="000000" w:themeColor="text1"/>
        </w:rPr>
        <w:t>10%</w:t>
      </w:r>
      <w:r w:rsidRPr="007766D4">
        <w:rPr>
          <w:rFonts w:hint="eastAsia"/>
          <w:color w:val="000000" w:themeColor="text1"/>
        </w:rPr>
        <w:t>至</w:t>
      </w:r>
      <w:r w:rsidRPr="007766D4">
        <w:rPr>
          <w:rFonts w:hint="eastAsia"/>
          <w:color w:val="000000" w:themeColor="text1"/>
        </w:rPr>
        <w:t>30%</w:t>
      </w:r>
      <w:r w:rsidRPr="007766D4">
        <w:rPr>
          <w:rFonts w:hint="eastAsia"/>
          <w:color w:val="000000" w:themeColor="text1"/>
        </w:rPr>
        <w:t>的药剂；</w:t>
      </w:r>
      <w:r w:rsidRPr="007766D4">
        <w:rPr>
          <w:rFonts w:hint="eastAsia"/>
          <w:color w:val="000000" w:themeColor="text1"/>
        </w:rPr>
        <w:t>b</w:t>
      </w:r>
      <w:r w:rsidRPr="007766D4">
        <w:rPr>
          <w:rFonts w:hint="eastAsia"/>
          <w:color w:val="000000" w:themeColor="text1"/>
        </w:rPr>
        <w:t>）斜管的布置提升了沉淀效果，具有较高的沉淀速度，可达</w:t>
      </w:r>
      <w:r w:rsidRPr="007766D4">
        <w:rPr>
          <w:rFonts w:hint="eastAsia"/>
          <w:color w:val="000000" w:themeColor="text1"/>
        </w:rPr>
        <w:t>20m/h-40m/h</w:t>
      </w:r>
      <w:r w:rsidRPr="007766D4">
        <w:rPr>
          <w:rFonts w:hint="eastAsia"/>
          <w:color w:val="000000" w:themeColor="text1"/>
        </w:rPr>
        <w:t>；</w:t>
      </w:r>
    </w:p>
    <w:p w14:paraId="3B5154DC" w14:textId="77777777" w:rsidR="008C3BBB" w:rsidRPr="007766D4" w:rsidRDefault="002C31B9">
      <w:pPr>
        <w:pStyle w:val="affffffff7"/>
        <w:ind w:firstLine="480"/>
        <w:rPr>
          <w:color w:val="000000" w:themeColor="text1"/>
        </w:rPr>
      </w:pPr>
      <w:r w:rsidRPr="007766D4">
        <w:rPr>
          <w:rFonts w:hint="eastAsia"/>
          <w:color w:val="000000" w:themeColor="text1"/>
        </w:rPr>
        <w:t>c</w:t>
      </w:r>
      <w:r w:rsidRPr="007766D4">
        <w:rPr>
          <w:rFonts w:hint="eastAsia"/>
          <w:color w:val="000000" w:themeColor="text1"/>
        </w:rPr>
        <w:t>）排放的污泥浓度高：可达</w:t>
      </w:r>
      <w:r w:rsidRPr="007766D4">
        <w:rPr>
          <w:rFonts w:hint="eastAsia"/>
          <w:color w:val="000000" w:themeColor="text1"/>
        </w:rPr>
        <w:t>30-550g/L</w:t>
      </w:r>
      <w:r w:rsidRPr="007766D4">
        <w:rPr>
          <w:rFonts w:hint="eastAsia"/>
          <w:color w:val="000000" w:themeColor="text1"/>
        </w:rPr>
        <w:t>。一体化污泥浓缩避免了后续的浓缩工艺，产生的污泥可以直接进行脱水处理。</w:t>
      </w:r>
    </w:p>
    <w:p w14:paraId="3A31450D" w14:textId="77777777" w:rsidR="008C3BBB" w:rsidRPr="007766D4" w:rsidRDefault="002C31B9">
      <w:pPr>
        <w:pStyle w:val="affffffff7"/>
        <w:ind w:firstLine="480"/>
        <w:rPr>
          <w:color w:val="000000" w:themeColor="text1"/>
        </w:rPr>
      </w:pPr>
      <w:r w:rsidRPr="007766D4">
        <w:rPr>
          <w:rFonts w:hint="eastAsia"/>
          <w:color w:val="000000" w:themeColor="text1"/>
        </w:rPr>
        <w:t>耐冲击负荷：对进水波动不敏感。</w:t>
      </w:r>
    </w:p>
    <w:p w14:paraId="0F32E85B" w14:textId="77777777" w:rsidR="008C3BBB" w:rsidRPr="007766D4" w:rsidRDefault="002C31B9">
      <w:pPr>
        <w:pStyle w:val="affffffff7"/>
        <w:ind w:firstLine="480"/>
        <w:rPr>
          <w:color w:val="000000" w:themeColor="text1"/>
        </w:rPr>
      </w:pPr>
      <w:r w:rsidRPr="007766D4">
        <w:rPr>
          <w:rFonts w:hint="eastAsia"/>
          <w:color w:val="000000" w:themeColor="text1"/>
        </w:rPr>
        <w:t>2</w:t>
      </w:r>
      <w:r w:rsidRPr="007766D4">
        <w:rPr>
          <w:rFonts w:hint="eastAsia"/>
          <w:color w:val="000000" w:themeColor="text1"/>
        </w:rPr>
        <w:t>）加药方式：</w:t>
      </w:r>
    </w:p>
    <w:p w14:paraId="2F089C5D" w14:textId="77777777" w:rsidR="008C3BBB" w:rsidRPr="007766D4" w:rsidRDefault="002C31B9">
      <w:pPr>
        <w:pStyle w:val="affffffff7"/>
        <w:ind w:firstLine="480"/>
        <w:rPr>
          <w:color w:val="000000" w:themeColor="text1"/>
        </w:rPr>
      </w:pPr>
      <w:r w:rsidRPr="007766D4">
        <w:rPr>
          <w:rFonts w:hint="eastAsia"/>
          <w:color w:val="000000" w:themeColor="text1"/>
        </w:rPr>
        <w:t>高效沉淀池进水为低浊水，需投加絮凝剂及助凝剂（</w:t>
      </w:r>
      <w:r w:rsidRPr="007766D4">
        <w:rPr>
          <w:rFonts w:hint="eastAsia"/>
          <w:color w:val="000000" w:themeColor="text1"/>
        </w:rPr>
        <w:t>PAM</w:t>
      </w:r>
      <w:r w:rsidRPr="007766D4">
        <w:rPr>
          <w:rFonts w:hint="eastAsia"/>
          <w:color w:val="000000" w:themeColor="text1"/>
        </w:rPr>
        <w:t>），考虑投加固体</w:t>
      </w:r>
      <w:r w:rsidRPr="007766D4">
        <w:rPr>
          <w:rFonts w:hint="eastAsia"/>
          <w:color w:val="000000" w:themeColor="text1"/>
        </w:rPr>
        <w:t>PAC</w:t>
      </w:r>
      <w:r w:rsidRPr="007766D4">
        <w:rPr>
          <w:rFonts w:hint="eastAsia"/>
          <w:color w:val="000000" w:themeColor="text1"/>
        </w:rPr>
        <w:t>，考虑到</w:t>
      </w:r>
      <w:r w:rsidRPr="007766D4">
        <w:rPr>
          <w:rFonts w:hint="eastAsia"/>
          <w:color w:val="000000" w:themeColor="text1"/>
        </w:rPr>
        <w:t>PAM</w:t>
      </w:r>
      <w:r w:rsidRPr="007766D4">
        <w:rPr>
          <w:rFonts w:hint="eastAsia"/>
          <w:color w:val="000000" w:themeColor="text1"/>
        </w:rPr>
        <w:t>投加量小，占地不大，将</w:t>
      </w:r>
      <w:r w:rsidRPr="007766D4">
        <w:rPr>
          <w:rFonts w:hint="eastAsia"/>
          <w:color w:val="000000" w:themeColor="text1"/>
        </w:rPr>
        <w:t>PAM</w:t>
      </w:r>
      <w:r w:rsidRPr="007766D4">
        <w:rPr>
          <w:rFonts w:hint="eastAsia"/>
          <w:color w:val="000000" w:themeColor="text1"/>
        </w:rPr>
        <w:t>置于高效沉淀池设备间。</w:t>
      </w:r>
    </w:p>
    <w:p w14:paraId="78636330"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）高效沉淀池（磁介质）</w:t>
      </w:r>
    </w:p>
    <w:p w14:paraId="17E12C9D" w14:textId="77777777" w:rsidR="008C3BBB" w:rsidRPr="007766D4" w:rsidRDefault="002C31B9">
      <w:pPr>
        <w:pStyle w:val="affffffff7"/>
        <w:ind w:firstLine="480"/>
        <w:rPr>
          <w:color w:val="000000" w:themeColor="text1"/>
        </w:rPr>
      </w:pPr>
      <w:r w:rsidRPr="007766D4">
        <w:rPr>
          <w:rFonts w:hint="eastAsia"/>
          <w:color w:val="000000" w:themeColor="text1"/>
        </w:rPr>
        <w:t>磁介质高效沉淀池又称磁混凝澄清是高效沉淀池的改进型。</w:t>
      </w:r>
    </w:p>
    <w:p w14:paraId="34794666" w14:textId="77777777" w:rsidR="008C3BBB" w:rsidRPr="007766D4" w:rsidRDefault="002C31B9">
      <w:pPr>
        <w:pStyle w:val="affffffff7"/>
        <w:ind w:firstLine="480"/>
        <w:rPr>
          <w:color w:val="000000" w:themeColor="text1"/>
        </w:rPr>
      </w:pPr>
      <w:r w:rsidRPr="007766D4">
        <w:rPr>
          <w:rFonts w:hint="eastAsia"/>
          <w:color w:val="000000" w:themeColor="text1"/>
        </w:rPr>
        <w:t>磁混凝澄清池工艺是革命性的新技术。由于其超快的沉淀速度、完美的沉淀效果、卓越的除磷效果、低廉的处理成本，同时提升水处理行业的技术水平和效益，已逐渐被广大用户所接受。</w:t>
      </w:r>
    </w:p>
    <w:p w14:paraId="2B8E75D9" w14:textId="77777777" w:rsidR="008C3BBB" w:rsidRPr="007766D4" w:rsidRDefault="002C31B9">
      <w:pPr>
        <w:pStyle w:val="affffffff7"/>
        <w:ind w:firstLine="480"/>
        <w:rPr>
          <w:color w:val="000000" w:themeColor="text1"/>
        </w:rPr>
      </w:pPr>
      <w:r w:rsidRPr="007766D4">
        <w:rPr>
          <w:rFonts w:hint="eastAsia"/>
          <w:color w:val="000000" w:themeColor="text1"/>
        </w:rPr>
        <w:t>1</w:t>
      </w:r>
      <w:r w:rsidRPr="007766D4">
        <w:rPr>
          <w:rFonts w:hint="eastAsia"/>
          <w:color w:val="000000" w:themeColor="text1"/>
        </w:rPr>
        <w:t>）工艺的基本原理</w:t>
      </w:r>
    </w:p>
    <w:p w14:paraId="134BC18E" w14:textId="77777777" w:rsidR="008C3BBB" w:rsidRPr="007766D4" w:rsidRDefault="002C31B9">
      <w:pPr>
        <w:pStyle w:val="affffffff7"/>
        <w:ind w:firstLine="480"/>
        <w:rPr>
          <w:color w:val="000000" w:themeColor="text1"/>
        </w:rPr>
      </w:pPr>
      <w:r w:rsidRPr="007766D4">
        <w:rPr>
          <w:rFonts w:hint="eastAsia"/>
          <w:color w:val="000000" w:themeColor="text1"/>
        </w:rPr>
        <w:t>磁混凝澄清工艺是在污泥循环加载型沉淀技术的基础上再投加磁粉，微细的磁粉颗粒作为沉淀析出晶核，使得水中胶体颗粒与磁粉颗粒更容易碰撞脱稳而形成絮体，大大提高了悬浮物的去除效率。同时，磁粉超高比重的特性使得絮体密度远大于常规混凝絮体，从而大幅提高沉淀速度。</w:t>
      </w:r>
    </w:p>
    <w:p w14:paraId="5C4D0F25"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此外，污泥回流的设置一方面优化了絮凝条件，另一方面亦可充分发挥回流药剂的效率，既大幅提高了系统冲击能力，又显著节约了运行消耗。</w:t>
      </w:r>
    </w:p>
    <w:p w14:paraId="134ADEE1" w14:textId="77777777" w:rsidR="008C3BBB" w:rsidRPr="007766D4" w:rsidRDefault="002C31B9">
      <w:pPr>
        <w:pStyle w:val="affffffff7"/>
        <w:ind w:firstLine="480"/>
        <w:rPr>
          <w:color w:val="000000" w:themeColor="text1"/>
        </w:rPr>
      </w:pPr>
      <w:r w:rsidRPr="007766D4">
        <w:rPr>
          <w:rFonts w:hint="eastAsia"/>
          <w:color w:val="000000" w:themeColor="text1"/>
        </w:rPr>
        <w:t>2</w:t>
      </w:r>
      <w:r w:rsidRPr="007766D4">
        <w:rPr>
          <w:rFonts w:hint="eastAsia"/>
          <w:color w:val="000000" w:themeColor="text1"/>
        </w:rPr>
        <w:t>）主要特点：</w:t>
      </w:r>
    </w:p>
    <w:p w14:paraId="3A550873" w14:textId="77777777" w:rsidR="008C3BBB" w:rsidRPr="007766D4" w:rsidRDefault="002C31B9">
      <w:pPr>
        <w:pStyle w:val="affffffff7"/>
        <w:ind w:firstLine="480"/>
        <w:rPr>
          <w:color w:val="000000" w:themeColor="text1"/>
        </w:rPr>
      </w:pPr>
      <w:r w:rsidRPr="007766D4">
        <w:rPr>
          <w:rFonts w:hint="eastAsia"/>
          <w:color w:val="000000" w:themeColor="text1"/>
        </w:rPr>
        <w:t>磁混凝澄清池是水沉淀技术的一种创新，集合了多种沉淀技术的特点。主要体现在沉淀效率高、出水水质稳定优异、占地面积小、抗冲击能力强等。</w:t>
      </w:r>
    </w:p>
    <w:p w14:paraId="6B31EBC8" w14:textId="77777777" w:rsidR="008C3BBB" w:rsidRPr="007766D4" w:rsidRDefault="002C31B9">
      <w:pPr>
        <w:pStyle w:val="affffffff7"/>
        <w:ind w:firstLine="480"/>
        <w:rPr>
          <w:color w:val="000000" w:themeColor="text1"/>
        </w:rPr>
      </w:pPr>
      <w:r w:rsidRPr="007766D4">
        <w:rPr>
          <w:rFonts w:hint="eastAsia"/>
          <w:color w:val="000000" w:themeColor="text1"/>
        </w:rPr>
        <w:t>a</w:t>
      </w:r>
      <w:r w:rsidRPr="007766D4">
        <w:rPr>
          <w:rFonts w:hint="eastAsia"/>
          <w:color w:val="000000" w:themeColor="text1"/>
        </w:rPr>
        <w:t>）沉淀效率高</w:t>
      </w:r>
    </w:p>
    <w:p w14:paraId="752F46D9" w14:textId="77777777" w:rsidR="008C3BBB" w:rsidRPr="007766D4" w:rsidRDefault="002C31B9">
      <w:pPr>
        <w:pStyle w:val="affffffff7"/>
        <w:ind w:firstLine="480"/>
        <w:rPr>
          <w:color w:val="000000" w:themeColor="text1"/>
        </w:rPr>
      </w:pPr>
      <w:r w:rsidRPr="007766D4">
        <w:rPr>
          <w:rFonts w:hint="eastAsia"/>
          <w:color w:val="000000" w:themeColor="text1"/>
        </w:rPr>
        <w:t>磁混凝澄清池为形成能快速沉淀的矾化创造了良好的条件，同时辅以斜管分离的特性以及完善的水力设计，使系统的上升流速可以做到很高。在常规污水处理中，其水力上升流速高达</w:t>
      </w:r>
      <w:r w:rsidRPr="007766D4">
        <w:rPr>
          <w:rFonts w:hint="eastAsia"/>
          <w:color w:val="000000" w:themeColor="text1"/>
        </w:rPr>
        <w:t>20-40m/h</w:t>
      </w:r>
      <w:r w:rsidRPr="007766D4">
        <w:rPr>
          <w:rFonts w:hint="eastAsia"/>
          <w:color w:val="000000" w:themeColor="text1"/>
        </w:rPr>
        <w:t>。</w:t>
      </w:r>
    </w:p>
    <w:p w14:paraId="31BDE1F4" w14:textId="77777777" w:rsidR="008C3BBB" w:rsidRPr="007766D4" w:rsidRDefault="002C31B9">
      <w:pPr>
        <w:pStyle w:val="affffffff7"/>
        <w:ind w:firstLine="480"/>
        <w:rPr>
          <w:color w:val="000000" w:themeColor="text1"/>
        </w:rPr>
      </w:pPr>
      <w:r w:rsidRPr="007766D4">
        <w:rPr>
          <w:rFonts w:hint="eastAsia"/>
          <w:color w:val="000000" w:themeColor="text1"/>
        </w:rPr>
        <w:t>b</w:t>
      </w:r>
      <w:r w:rsidRPr="007766D4">
        <w:rPr>
          <w:rFonts w:hint="eastAsia"/>
          <w:color w:val="000000" w:themeColor="text1"/>
        </w:rPr>
        <w:t>）出水稳定优异</w:t>
      </w:r>
    </w:p>
    <w:p w14:paraId="5C920F80" w14:textId="77777777" w:rsidR="008C3BBB" w:rsidRPr="007766D4" w:rsidRDefault="002C31B9">
      <w:pPr>
        <w:pStyle w:val="affffffff7"/>
        <w:ind w:firstLine="480"/>
        <w:rPr>
          <w:color w:val="000000" w:themeColor="text1"/>
        </w:rPr>
      </w:pPr>
      <w:r w:rsidRPr="007766D4">
        <w:rPr>
          <w:rFonts w:hint="eastAsia"/>
          <w:color w:val="000000" w:themeColor="text1"/>
        </w:rPr>
        <w:t>良好的混凝絮凝条件，加强了对污染物的捕捉和聚集；斜管对剩余矾花的去除可产生优质出水。其优异的悬浮物去除能力可以媲美常规过滤，一般污水深度处理</w:t>
      </w:r>
      <w:r w:rsidRPr="007766D4">
        <w:rPr>
          <w:rFonts w:hint="eastAsia"/>
          <w:color w:val="000000" w:themeColor="text1"/>
        </w:rPr>
        <w:t>SS</w:t>
      </w:r>
      <w:r w:rsidRPr="007766D4">
        <w:rPr>
          <w:rFonts w:hint="eastAsia"/>
          <w:color w:val="000000" w:themeColor="text1"/>
        </w:rPr>
        <w:t>可稳定小于</w:t>
      </w:r>
      <w:r w:rsidRPr="007766D4">
        <w:rPr>
          <w:rFonts w:hint="eastAsia"/>
          <w:color w:val="000000" w:themeColor="text1"/>
        </w:rPr>
        <w:t>10mg/L,</w:t>
      </w:r>
      <w:r w:rsidRPr="007766D4">
        <w:rPr>
          <w:rFonts w:hint="eastAsia"/>
          <w:color w:val="000000" w:themeColor="text1"/>
        </w:rPr>
        <w:t>浊度可小于</w:t>
      </w:r>
      <w:r w:rsidRPr="007766D4">
        <w:rPr>
          <w:rFonts w:hint="eastAsia"/>
          <w:color w:val="000000" w:themeColor="text1"/>
        </w:rPr>
        <w:t>1NTU</w:t>
      </w:r>
      <w:r w:rsidRPr="007766D4">
        <w:rPr>
          <w:rFonts w:hint="eastAsia"/>
          <w:color w:val="000000" w:themeColor="text1"/>
        </w:rPr>
        <w:t>，总磷可小于</w:t>
      </w:r>
      <w:r w:rsidRPr="007766D4">
        <w:rPr>
          <w:rFonts w:hint="eastAsia"/>
          <w:color w:val="000000" w:themeColor="text1"/>
        </w:rPr>
        <w:t>0.1mg/L</w:t>
      </w:r>
      <w:r w:rsidRPr="007766D4">
        <w:rPr>
          <w:rFonts w:hint="eastAsia"/>
          <w:color w:val="000000" w:themeColor="text1"/>
        </w:rPr>
        <w:t>。</w:t>
      </w:r>
    </w:p>
    <w:p w14:paraId="6A6994BD" w14:textId="77777777" w:rsidR="008C3BBB" w:rsidRPr="007766D4" w:rsidRDefault="002C31B9">
      <w:pPr>
        <w:pStyle w:val="affffffff7"/>
        <w:ind w:firstLine="480"/>
        <w:rPr>
          <w:color w:val="000000" w:themeColor="text1"/>
        </w:rPr>
      </w:pPr>
      <w:r w:rsidRPr="007766D4">
        <w:rPr>
          <w:rFonts w:hint="eastAsia"/>
          <w:color w:val="000000" w:themeColor="text1"/>
        </w:rPr>
        <w:t>c</w:t>
      </w:r>
      <w:r w:rsidRPr="007766D4">
        <w:rPr>
          <w:rFonts w:hint="eastAsia"/>
          <w:color w:val="000000" w:themeColor="text1"/>
        </w:rPr>
        <w:t>）占地面积小</w:t>
      </w:r>
    </w:p>
    <w:p w14:paraId="6F7BFE6F" w14:textId="77777777" w:rsidR="008C3BBB" w:rsidRPr="007766D4" w:rsidRDefault="002C31B9">
      <w:pPr>
        <w:pStyle w:val="affffffff7"/>
        <w:ind w:firstLine="480"/>
        <w:rPr>
          <w:color w:val="000000" w:themeColor="text1"/>
        </w:rPr>
      </w:pPr>
      <w:r w:rsidRPr="007766D4">
        <w:rPr>
          <w:rFonts w:hint="eastAsia"/>
          <w:color w:val="000000" w:themeColor="text1"/>
        </w:rPr>
        <w:t>超高的上升流速、简短的混凝时间要求，紧凑的结构设计，使磁混凝澄清池成为当前最节约占地的系统之一。其占地仅为传统沉淀池的三分之一至五分之一，比当前普遍使用的高效沉淀池还少</w:t>
      </w:r>
      <w:r w:rsidRPr="007766D4">
        <w:rPr>
          <w:rFonts w:hint="eastAsia"/>
          <w:color w:val="000000" w:themeColor="text1"/>
        </w:rPr>
        <w:t>30%</w:t>
      </w:r>
      <w:r w:rsidRPr="007766D4">
        <w:rPr>
          <w:rFonts w:hint="eastAsia"/>
          <w:color w:val="000000" w:themeColor="text1"/>
        </w:rPr>
        <w:t>以上的占地。</w:t>
      </w:r>
    </w:p>
    <w:p w14:paraId="02DCD81F" w14:textId="77777777" w:rsidR="008C3BBB" w:rsidRPr="007766D4" w:rsidRDefault="002C31B9">
      <w:pPr>
        <w:pStyle w:val="affffffff7"/>
        <w:ind w:firstLine="480"/>
        <w:rPr>
          <w:color w:val="000000" w:themeColor="text1"/>
        </w:rPr>
      </w:pPr>
      <w:r w:rsidRPr="007766D4">
        <w:rPr>
          <w:rFonts w:hint="eastAsia"/>
          <w:color w:val="000000" w:themeColor="text1"/>
        </w:rPr>
        <w:t>d</w:t>
      </w:r>
      <w:r w:rsidRPr="007766D4">
        <w:rPr>
          <w:rFonts w:hint="eastAsia"/>
          <w:color w:val="000000" w:themeColor="text1"/>
        </w:rPr>
        <w:t>）抗冲击能力强</w:t>
      </w:r>
    </w:p>
    <w:p w14:paraId="6D5BD109" w14:textId="77777777" w:rsidR="008C3BBB" w:rsidRPr="007766D4" w:rsidRDefault="002C31B9">
      <w:pPr>
        <w:pStyle w:val="affffffff7"/>
        <w:ind w:firstLine="480"/>
        <w:rPr>
          <w:color w:val="000000" w:themeColor="text1"/>
        </w:rPr>
      </w:pPr>
      <w:r w:rsidRPr="007766D4">
        <w:rPr>
          <w:rFonts w:hint="eastAsia"/>
          <w:color w:val="000000" w:themeColor="text1"/>
        </w:rPr>
        <w:t>通过污泥回流来控制絮凝反应池极高的污泥浓度（</w:t>
      </w:r>
      <w:r w:rsidRPr="007766D4">
        <w:rPr>
          <w:rFonts w:hint="eastAsia"/>
          <w:color w:val="000000" w:themeColor="text1"/>
        </w:rPr>
        <w:t>4-8g/l</w:t>
      </w:r>
      <w:r w:rsidRPr="007766D4">
        <w:rPr>
          <w:rFonts w:hint="eastAsia"/>
          <w:color w:val="000000" w:themeColor="text1"/>
        </w:rPr>
        <w:t>左右）是磁混凝澄清池的正常工况，与原水中的污泥浓度相比，循环污泥的浓度高很多，原水浓度的变化不会影响到此工况条件，因此也不会影响的系统的正常运行。实际运行中可接受</w:t>
      </w:r>
      <w:r w:rsidRPr="007766D4">
        <w:rPr>
          <w:rFonts w:hint="eastAsia"/>
          <w:color w:val="000000" w:themeColor="text1"/>
        </w:rPr>
        <w:t>2g/L</w:t>
      </w:r>
      <w:r w:rsidRPr="007766D4">
        <w:rPr>
          <w:rFonts w:hint="eastAsia"/>
          <w:color w:val="000000" w:themeColor="text1"/>
        </w:rPr>
        <w:t>左右的悬浮物突然变化而出水水质不受影响。</w:t>
      </w:r>
    </w:p>
    <w:p w14:paraId="766F33D0" w14:textId="77777777" w:rsidR="008C3BBB" w:rsidRPr="007766D4" w:rsidRDefault="002C31B9">
      <w:pPr>
        <w:pStyle w:val="affffffff7"/>
        <w:ind w:firstLine="480"/>
        <w:rPr>
          <w:color w:val="000000" w:themeColor="text1"/>
        </w:rPr>
      </w:pPr>
      <w:r w:rsidRPr="007766D4">
        <w:rPr>
          <w:rFonts w:hint="eastAsia"/>
          <w:color w:val="000000" w:themeColor="text1"/>
        </w:rPr>
        <w:t>综上，本工程推荐采用磁介质高效沉淀池工艺。</w:t>
      </w:r>
    </w:p>
    <w:p w14:paraId="2323B8E9" w14:textId="77777777" w:rsidR="008C3BBB" w:rsidRPr="007766D4" w:rsidRDefault="002C31B9">
      <w:pPr>
        <w:pStyle w:val="affffffff9"/>
        <w:rPr>
          <w:color w:val="000000" w:themeColor="text1"/>
        </w:rPr>
      </w:pPr>
      <w:r w:rsidRPr="007766D4">
        <w:rPr>
          <w:noProof/>
          <w:color w:val="000000" w:themeColor="text1"/>
        </w:rPr>
        <w:lastRenderedPageBreak/>
        <w:drawing>
          <wp:inline distT="0" distB="0" distL="0" distR="0" wp14:anchorId="75EC5586" wp14:editId="0699F297">
            <wp:extent cx="4298315" cy="2379345"/>
            <wp:effectExtent l="0" t="0" r="6985" b="1905"/>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9.png"/>
                    <pic:cNvPicPr>
                      <a:picLocks noChangeAspect="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298400" cy="2379600"/>
                    </a:xfrm>
                    <a:prstGeom prst="rect">
                      <a:avLst/>
                    </a:prstGeom>
                  </pic:spPr>
                </pic:pic>
              </a:graphicData>
            </a:graphic>
          </wp:inline>
        </w:drawing>
      </w:r>
    </w:p>
    <w:p w14:paraId="2C799059" w14:textId="77777777" w:rsidR="008C3BBB" w:rsidRPr="007766D4" w:rsidRDefault="002C31B9">
      <w:pPr>
        <w:pStyle w:val="affffffff9"/>
        <w:rPr>
          <w:color w:val="000000" w:themeColor="text1"/>
        </w:rPr>
      </w:pPr>
      <w:r w:rsidRPr="007766D4">
        <w:rPr>
          <w:rFonts w:hint="eastAsia"/>
          <w:color w:val="000000" w:themeColor="text1"/>
        </w:rPr>
        <w:t>图</w:t>
      </w:r>
      <w:r w:rsidRPr="007766D4">
        <w:rPr>
          <w:rFonts w:hint="eastAsia"/>
          <w:color w:val="000000" w:themeColor="text1"/>
        </w:rPr>
        <w:t>3</w:t>
      </w:r>
      <w:r w:rsidRPr="007766D4">
        <w:rPr>
          <w:color w:val="000000" w:themeColor="text1"/>
        </w:rPr>
        <w:t xml:space="preserve">-3-3  </w:t>
      </w:r>
      <w:r w:rsidRPr="007766D4">
        <w:rPr>
          <w:rFonts w:hint="eastAsia"/>
          <w:color w:val="000000" w:themeColor="text1"/>
        </w:rPr>
        <w:t>磁混凝澄清的系统构成示意图</w:t>
      </w:r>
    </w:p>
    <w:p w14:paraId="4EA367AB" w14:textId="77777777" w:rsidR="008C3BBB" w:rsidRPr="007766D4" w:rsidRDefault="002C31B9">
      <w:pPr>
        <w:pStyle w:val="affffffff7"/>
        <w:ind w:firstLine="480"/>
        <w:rPr>
          <w:color w:val="000000" w:themeColor="text1"/>
        </w:rPr>
      </w:pPr>
      <w:r w:rsidRPr="007766D4">
        <w:rPr>
          <w:rFonts w:hint="eastAsia"/>
          <w:color w:val="000000" w:themeColor="text1"/>
        </w:rPr>
        <w:t>二、</w:t>
      </w:r>
      <w:r w:rsidRPr="007766D4">
        <w:rPr>
          <w:rFonts w:hint="eastAsia"/>
          <w:color w:val="000000" w:themeColor="text1"/>
        </w:rPr>
        <w:t>NH</w:t>
      </w:r>
      <w:r w:rsidRPr="007766D4">
        <w:rPr>
          <w:rFonts w:hint="eastAsia"/>
          <w:color w:val="000000" w:themeColor="text1"/>
          <w:vertAlign w:val="subscript"/>
        </w:rPr>
        <w:t>3</w:t>
      </w:r>
      <w:r w:rsidRPr="007766D4">
        <w:rPr>
          <w:rFonts w:hint="eastAsia"/>
          <w:color w:val="000000" w:themeColor="text1"/>
        </w:rPr>
        <w:t>-N</w:t>
      </w:r>
      <w:r w:rsidRPr="007766D4">
        <w:rPr>
          <w:rFonts w:hint="eastAsia"/>
          <w:color w:val="000000" w:themeColor="text1"/>
        </w:rPr>
        <w:t>及有机物控制</w:t>
      </w:r>
      <w:r w:rsidRPr="007766D4">
        <w:rPr>
          <w:rFonts w:hint="eastAsia"/>
          <w:color w:val="000000" w:themeColor="text1"/>
        </w:rPr>
        <w:t>-</w:t>
      </w:r>
      <w:r w:rsidRPr="007766D4">
        <w:rPr>
          <w:rFonts w:hint="eastAsia"/>
          <w:color w:val="000000" w:themeColor="text1"/>
        </w:rPr>
        <w:t>硝化方案</w:t>
      </w:r>
    </w:p>
    <w:p w14:paraId="6DCCF3F1" w14:textId="77777777" w:rsidR="008C3BBB" w:rsidRPr="007766D4" w:rsidRDefault="002C31B9">
      <w:pPr>
        <w:pStyle w:val="affffffff7"/>
        <w:ind w:firstLine="480"/>
        <w:rPr>
          <w:color w:val="000000" w:themeColor="text1"/>
        </w:rPr>
      </w:pPr>
      <w:r w:rsidRPr="007766D4">
        <w:rPr>
          <w:rFonts w:hint="eastAsia"/>
          <w:color w:val="000000" w:themeColor="text1"/>
        </w:rPr>
        <w:t>本项目工业废水中，大量易生化和可生化的有机污染物在</w:t>
      </w:r>
      <w:r w:rsidRPr="007766D4">
        <w:rPr>
          <w:rFonts w:hint="eastAsia"/>
          <w:color w:val="000000" w:themeColor="text1"/>
        </w:rPr>
        <w:t>AAO</w:t>
      </w:r>
      <w:r w:rsidRPr="007766D4">
        <w:rPr>
          <w:rFonts w:hint="eastAsia"/>
          <w:color w:val="000000" w:themeColor="text1"/>
        </w:rPr>
        <w:t>生化池均大部分得到降解，剩余微量难降解污染物在臭氧氧化工艺段由大分子物质变成小分子物质。污水经臭氧氧化工艺段改善可生化性后进入好氧曝气生物滤池（</w:t>
      </w:r>
      <w:r w:rsidRPr="007766D4">
        <w:rPr>
          <w:rFonts w:hint="eastAsia"/>
          <w:color w:val="000000" w:themeColor="text1"/>
        </w:rPr>
        <w:t>BAF</w:t>
      </w:r>
      <w:r w:rsidRPr="007766D4">
        <w:rPr>
          <w:rFonts w:hint="eastAsia"/>
          <w:color w:val="000000" w:themeColor="text1"/>
        </w:rPr>
        <w:t>）工艺段，在曝气的条件下，通过附着在球形轻质多孔生物滤料上微生物的代谢作用以及吸附截留作用进一步实现有机物的深度降解。</w:t>
      </w:r>
    </w:p>
    <w:p w14:paraId="6AB7692C" w14:textId="77777777" w:rsidR="008C3BBB" w:rsidRPr="007766D4" w:rsidRDefault="002C31B9">
      <w:pPr>
        <w:pStyle w:val="affffffff7"/>
        <w:ind w:firstLine="480"/>
        <w:rPr>
          <w:color w:val="000000" w:themeColor="text1"/>
        </w:rPr>
      </w:pPr>
      <w:r w:rsidRPr="007766D4">
        <w:rPr>
          <w:rFonts w:hint="eastAsia"/>
          <w:color w:val="000000" w:themeColor="text1"/>
        </w:rPr>
        <w:t>三、</w:t>
      </w:r>
      <w:r w:rsidRPr="007766D4">
        <w:rPr>
          <w:rFonts w:hint="eastAsia"/>
          <w:color w:val="000000" w:themeColor="text1"/>
        </w:rPr>
        <w:t>TN</w:t>
      </w:r>
      <w:r w:rsidRPr="007766D4">
        <w:rPr>
          <w:rFonts w:hint="eastAsia"/>
          <w:color w:val="000000" w:themeColor="text1"/>
        </w:rPr>
        <w:t>控制</w:t>
      </w:r>
      <w:r w:rsidRPr="007766D4">
        <w:rPr>
          <w:rFonts w:hint="eastAsia"/>
          <w:color w:val="000000" w:themeColor="text1"/>
        </w:rPr>
        <w:t>-</w:t>
      </w:r>
      <w:r w:rsidRPr="007766D4">
        <w:rPr>
          <w:rFonts w:hint="eastAsia"/>
          <w:color w:val="000000" w:themeColor="text1"/>
        </w:rPr>
        <w:t>反硝化方案</w:t>
      </w:r>
    </w:p>
    <w:p w14:paraId="194AAA4F" w14:textId="77777777" w:rsidR="008C3BBB" w:rsidRPr="007766D4" w:rsidRDefault="002C31B9">
      <w:pPr>
        <w:pStyle w:val="affffffff7"/>
        <w:ind w:firstLine="480"/>
        <w:rPr>
          <w:color w:val="000000" w:themeColor="text1"/>
        </w:rPr>
      </w:pPr>
      <w:r w:rsidRPr="007766D4">
        <w:rPr>
          <w:rFonts w:hint="eastAsia"/>
          <w:color w:val="000000" w:themeColor="text1"/>
        </w:rPr>
        <w:t>由于本项目环保要求</w:t>
      </w:r>
      <w:r w:rsidRPr="007766D4">
        <w:rPr>
          <w:rFonts w:hint="eastAsia"/>
          <w:color w:val="000000" w:themeColor="text1"/>
        </w:rPr>
        <w:t>TN</w:t>
      </w:r>
      <w:r w:rsidRPr="007766D4">
        <w:rPr>
          <w:color w:val="000000" w:themeColor="text1"/>
        </w:rPr>
        <w:t>≤</w:t>
      </w:r>
      <w:r w:rsidRPr="007766D4">
        <w:rPr>
          <w:rFonts w:hint="eastAsia"/>
          <w:color w:val="000000" w:themeColor="text1"/>
        </w:rPr>
        <w:t>10mg/L</w:t>
      </w:r>
      <w:r w:rsidRPr="007766D4">
        <w:rPr>
          <w:rFonts w:hint="eastAsia"/>
          <w:color w:val="000000" w:themeColor="text1"/>
        </w:rPr>
        <w:t>，考虑远期水质的不可预见性，本次考虑将三级处理中考虑反硝化单元，确保总氮达标排放。反硝化滤池不仅满足砂滤的要求，还能对</w:t>
      </w:r>
      <w:r w:rsidRPr="007766D4">
        <w:rPr>
          <w:rFonts w:hint="eastAsia"/>
          <w:color w:val="000000" w:themeColor="text1"/>
        </w:rPr>
        <w:t>TN</w:t>
      </w:r>
      <w:r w:rsidRPr="007766D4">
        <w:rPr>
          <w:rFonts w:hint="eastAsia"/>
          <w:color w:val="000000" w:themeColor="text1"/>
        </w:rPr>
        <w:t>起着最后的把关作用。目前国内外常用的反硝化过滤装置有反硝化深床滤池、反硝化生物滤池、反硝化活性砂滤池等。</w:t>
      </w:r>
    </w:p>
    <w:p w14:paraId="60744CB3"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）反硝化深床滤池</w:t>
      </w:r>
    </w:p>
    <w:p w14:paraId="68AF4B1D" w14:textId="77777777" w:rsidR="008C3BBB" w:rsidRPr="007766D4" w:rsidRDefault="002C31B9">
      <w:pPr>
        <w:pStyle w:val="affffffff7"/>
        <w:ind w:firstLine="480"/>
        <w:rPr>
          <w:color w:val="000000" w:themeColor="text1"/>
        </w:rPr>
      </w:pPr>
      <w:r w:rsidRPr="007766D4">
        <w:rPr>
          <w:rFonts w:hint="eastAsia"/>
          <w:color w:val="000000" w:themeColor="text1"/>
        </w:rPr>
        <w:t>反硝化深床滤池与深床滤池的滤池结构形式完全一样，可以互相切换运行，反硝化深床滤池是深床滤池的一种运行模式。反硝化深床滤池是集生物脱氮及过滤功能合二为一的处理单元，是国际领先的脱氮及过滤并举的先进处理工艺。近</w:t>
      </w:r>
      <w:r w:rsidRPr="007766D4">
        <w:rPr>
          <w:rFonts w:hint="eastAsia"/>
          <w:color w:val="000000" w:themeColor="text1"/>
        </w:rPr>
        <w:t>40</w:t>
      </w:r>
      <w:r w:rsidRPr="007766D4">
        <w:rPr>
          <w:rFonts w:hint="eastAsia"/>
          <w:color w:val="000000" w:themeColor="text1"/>
        </w:rPr>
        <w:t>年来反硝化滤池在全世界有数百个系统在正常运行着。</w:t>
      </w:r>
    </w:p>
    <w:p w14:paraId="27E17A71" w14:textId="77777777" w:rsidR="008C3BBB" w:rsidRPr="007766D4" w:rsidRDefault="002C31B9">
      <w:pPr>
        <w:pStyle w:val="affffffff7"/>
        <w:ind w:firstLine="480"/>
        <w:rPr>
          <w:color w:val="000000" w:themeColor="text1"/>
        </w:rPr>
      </w:pPr>
      <w:r w:rsidRPr="007766D4">
        <w:rPr>
          <w:rFonts w:hint="eastAsia"/>
          <w:color w:val="000000" w:themeColor="text1"/>
        </w:rPr>
        <w:t>反硝化深床滤池为降流式填充床后缺氧脱氮滤池，由滤池本体、滤料、反冲洗系统、自控系统等组成。滤池由顶部进水，由渠道布水，采用</w:t>
      </w:r>
      <w:r w:rsidRPr="007766D4">
        <w:rPr>
          <w:rFonts w:hint="eastAsia"/>
          <w:color w:val="000000" w:themeColor="text1"/>
        </w:rPr>
        <w:t>2</w:t>
      </w:r>
      <w:r w:rsidRPr="007766D4">
        <w:rPr>
          <w:rFonts w:hint="eastAsia"/>
          <w:color w:val="000000" w:themeColor="text1"/>
        </w:rPr>
        <w:t>～</w:t>
      </w:r>
      <w:r w:rsidRPr="007766D4">
        <w:rPr>
          <w:rFonts w:hint="eastAsia"/>
          <w:color w:val="000000" w:themeColor="text1"/>
        </w:rPr>
        <w:t>4mm</w:t>
      </w:r>
      <w:r w:rsidRPr="007766D4">
        <w:rPr>
          <w:rFonts w:hint="eastAsia"/>
          <w:color w:val="000000" w:themeColor="text1"/>
        </w:rPr>
        <w:t>石英砂作为反硝化生物的挂膜介质，生物膜量较大，可达</w:t>
      </w:r>
      <w:r w:rsidRPr="007766D4">
        <w:rPr>
          <w:rFonts w:hint="eastAsia"/>
          <w:color w:val="000000" w:themeColor="text1"/>
        </w:rPr>
        <w:t>20~50g/L</w:t>
      </w:r>
      <w:r w:rsidRPr="007766D4">
        <w:rPr>
          <w:rFonts w:hint="eastAsia"/>
          <w:color w:val="000000" w:themeColor="text1"/>
        </w:rPr>
        <w:t>。在保证碳源的条件下，出水</w:t>
      </w:r>
      <w:r w:rsidRPr="007766D4">
        <w:rPr>
          <w:rFonts w:hint="eastAsia"/>
          <w:color w:val="000000" w:themeColor="text1"/>
        </w:rPr>
        <w:t>TN</w:t>
      </w:r>
      <w:r w:rsidRPr="007766D4">
        <w:rPr>
          <w:rFonts w:hint="eastAsia"/>
          <w:color w:val="000000" w:themeColor="text1"/>
        </w:rPr>
        <w:t>浓度可小于</w:t>
      </w:r>
      <w:r w:rsidRPr="007766D4">
        <w:rPr>
          <w:rFonts w:hint="eastAsia"/>
          <w:color w:val="000000" w:themeColor="text1"/>
        </w:rPr>
        <w:t>5mg/L</w:t>
      </w:r>
      <w:r w:rsidRPr="007766D4">
        <w:rPr>
          <w:rFonts w:hint="eastAsia"/>
          <w:color w:val="000000" w:themeColor="text1"/>
        </w:rPr>
        <w:t>。另外滤层深度较深，一般为</w:t>
      </w:r>
      <w:r w:rsidRPr="007766D4">
        <w:rPr>
          <w:rFonts w:hint="eastAsia"/>
          <w:color w:val="000000" w:themeColor="text1"/>
        </w:rPr>
        <w:t>1.83~2.44m</w:t>
      </w:r>
      <w:r w:rsidRPr="007766D4">
        <w:rPr>
          <w:rFonts w:hint="eastAsia"/>
          <w:color w:val="000000" w:themeColor="text1"/>
        </w:rPr>
        <w:t>，该深度足以避免窜流或穿透现象，即使前段处理工艺发生污泥膨胀或异常情况也不会使滤床发生水力穿透。介质有极好的抗阻塞能力，在反冲</w:t>
      </w:r>
      <w:r w:rsidRPr="007766D4">
        <w:rPr>
          <w:rFonts w:hint="eastAsia"/>
          <w:color w:val="000000" w:themeColor="text1"/>
        </w:rPr>
        <w:lastRenderedPageBreak/>
        <w:t>洗周期区间，每平方米过滤面积能保证截留≥</w:t>
      </w:r>
      <w:r w:rsidRPr="007766D4">
        <w:rPr>
          <w:rFonts w:hint="eastAsia"/>
          <w:color w:val="000000" w:themeColor="text1"/>
        </w:rPr>
        <w:t>7.3kg</w:t>
      </w:r>
      <w:r w:rsidRPr="007766D4">
        <w:rPr>
          <w:rFonts w:hint="eastAsia"/>
          <w:color w:val="000000" w:themeColor="text1"/>
        </w:rPr>
        <w:t>的固体悬浮物不阻塞。固体物负荷高的特性大大延长了滤池过滤周期，减少了反冲洗次数，并能轻松应对峰值流量或处理厂污泥膨胀等异常情况。由于固体物负荷高、床体深，因此需要高强度的反冲洗。反硝化深床滤池采用气、水协同进行反冲洗。反冲洗污水一般返回到前段生物处理单元。由于滤床固体物高负荷的截留性能，反冲洗用水不超过处理厂水量的</w:t>
      </w:r>
      <w:r w:rsidRPr="007766D4">
        <w:rPr>
          <w:rFonts w:hint="eastAsia"/>
          <w:color w:val="000000" w:themeColor="text1"/>
        </w:rPr>
        <w:t>3~4%</w:t>
      </w:r>
      <w:r w:rsidRPr="007766D4">
        <w:rPr>
          <w:rFonts w:hint="eastAsia"/>
          <w:color w:val="000000" w:themeColor="text1"/>
        </w:rPr>
        <w:t>。</w:t>
      </w:r>
    </w:p>
    <w:p w14:paraId="102311E7" w14:textId="77777777" w:rsidR="008C3BBB" w:rsidRPr="007766D4" w:rsidRDefault="002C31B9">
      <w:pPr>
        <w:pStyle w:val="affffffff7"/>
        <w:ind w:firstLine="480"/>
        <w:rPr>
          <w:color w:val="000000" w:themeColor="text1"/>
        </w:rPr>
      </w:pPr>
      <w:r w:rsidRPr="007766D4">
        <w:rPr>
          <w:rFonts w:hint="eastAsia"/>
          <w:color w:val="000000" w:themeColor="text1"/>
        </w:rPr>
        <w:t>①过滤机理</w:t>
      </w:r>
    </w:p>
    <w:p w14:paraId="2C727E05" w14:textId="77777777" w:rsidR="008C3BBB" w:rsidRPr="007766D4" w:rsidRDefault="002C31B9">
      <w:pPr>
        <w:pStyle w:val="affffffff7"/>
        <w:ind w:firstLine="480"/>
        <w:rPr>
          <w:color w:val="000000" w:themeColor="text1"/>
        </w:rPr>
      </w:pPr>
      <w:r w:rsidRPr="007766D4">
        <w:rPr>
          <w:rFonts w:hint="eastAsia"/>
          <w:color w:val="000000" w:themeColor="text1"/>
        </w:rPr>
        <w:t>深床滤池采用粗石英砂滤料，滤池运行过程中存在以下过程：截留、吸附和脱附。截留机理：两种基本类型：</w:t>
      </w:r>
    </w:p>
    <w:p w14:paraId="3F595B03" w14:textId="77777777" w:rsidR="008C3BBB" w:rsidRPr="007766D4" w:rsidRDefault="002C31B9">
      <w:pPr>
        <w:pStyle w:val="affffffff7"/>
        <w:ind w:firstLine="480"/>
        <w:rPr>
          <w:color w:val="000000" w:themeColor="text1"/>
        </w:rPr>
      </w:pPr>
      <w:r w:rsidRPr="007766D4">
        <w:rPr>
          <w:rFonts w:hint="eastAsia"/>
          <w:color w:val="000000" w:themeColor="text1"/>
        </w:rPr>
        <w:t>机械过滤：其截留所有大于滤料或由已经沉积的颗粒物集团而形成的滤料的筛孔尺寸的颗粒物。滤料的筛孔越小，此现象越明显：其在由较粗滤料构成的滤床中作用较小，但在通过细筛孔介质的过滤中的作用较为重要。</w:t>
      </w:r>
    </w:p>
    <w:p w14:paraId="620549B8" w14:textId="77777777" w:rsidR="008C3BBB" w:rsidRPr="007766D4" w:rsidRDefault="002C31B9">
      <w:pPr>
        <w:pStyle w:val="affffffff7"/>
        <w:ind w:firstLine="480"/>
        <w:rPr>
          <w:color w:val="000000" w:themeColor="text1"/>
        </w:rPr>
      </w:pPr>
      <w:r w:rsidRPr="007766D4">
        <w:rPr>
          <w:rFonts w:hint="eastAsia"/>
          <w:color w:val="000000" w:themeColor="text1"/>
        </w:rPr>
        <w:t>在滤料上沉积：悬浮颗粒物随着液体流动；它可能穿过滤料而不被截留，这与其粒径和孔径的相对大小有关。无论如何，多种现象可以改变其行并使其与滤料接触。</w:t>
      </w:r>
    </w:p>
    <w:p w14:paraId="7FEA0A8E" w14:textId="77777777" w:rsidR="008C3BBB" w:rsidRPr="007766D4" w:rsidRDefault="002C31B9">
      <w:pPr>
        <w:pStyle w:val="affffffff7"/>
        <w:ind w:firstLine="480"/>
        <w:rPr>
          <w:color w:val="000000" w:themeColor="text1"/>
        </w:rPr>
      </w:pPr>
      <w:r w:rsidRPr="007766D4">
        <w:rPr>
          <w:rFonts w:hint="eastAsia"/>
          <w:color w:val="000000" w:themeColor="text1"/>
        </w:rPr>
        <w:t>吸附机理：颗粒物在滤料表面的吸附作用在低滤速时得到加强，其原因为物理作用力（挤压、内聚力）及主要为范德华力的吸附力。</w:t>
      </w:r>
    </w:p>
    <w:p w14:paraId="50A3ED4F" w14:textId="77777777" w:rsidR="008C3BBB" w:rsidRPr="007766D4" w:rsidRDefault="002C31B9">
      <w:pPr>
        <w:pStyle w:val="affffffff7"/>
        <w:ind w:firstLine="480"/>
        <w:rPr>
          <w:color w:val="000000" w:themeColor="text1"/>
        </w:rPr>
      </w:pPr>
      <w:r w:rsidRPr="007766D4">
        <w:rPr>
          <w:rFonts w:hint="eastAsia"/>
          <w:color w:val="000000" w:themeColor="text1"/>
        </w:rPr>
        <w:t>脱附机理：作为上述机理的结果，被已经沉积的颗粒物包裹着的滤料表面之间的间隙变小。流速升高，滤层阻力升高。被截留的沉积物可能脱附并被带到滤料的深层。在滤层失效之前，需要对滤池进行有效的反冲洗，恢复滤层的过滤性能。</w:t>
      </w:r>
    </w:p>
    <w:p w14:paraId="3BD3D620" w14:textId="77777777" w:rsidR="008C3BBB" w:rsidRPr="007766D4" w:rsidRDefault="002C31B9">
      <w:pPr>
        <w:pStyle w:val="affffffff7"/>
        <w:ind w:firstLine="480"/>
        <w:rPr>
          <w:color w:val="000000" w:themeColor="text1"/>
        </w:rPr>
      </w:pPr>
      <w:r w:rsidRPr="007766D4">
        <w:rPr>
          <w:rFonts w:hint="eastAsia"/>
          <w:color w:val="000000" w:themeColor="text1"/>
        </w:rPr>
        <w:t>②反硝化脱氮机理</w:t>
      </w:r>
    </w:p>
    <w:p w14:paraId="48CA6F14" w14:textId="77777777" w:rsidR="008C3BBB" w:rsidRPr="007766D4" w:rsidRDefault="002C31B9">
      <w:pPr>
        <w:pStyle w:val="affffffff7"/>
        <w:ind w:firstLine="480"/>
        <w:rPr>
          <w:color w:val="000000" w:themeColor="text1"/>
        </w:rPr>
      </w:pPr>
      <w:r w:rsidRPr="007766D4">
        <w:rPr>
          <w:rFonts w:hint="eastAsia"/>
          <w:color w:val="000000" w:themeColor="text1"/>
        </w:rPr>
        <w:t>滤池在已反硝化滤池模式的运行过程中，滤料层不断截留、吸附生化处理工艺出水中的悬浮物以及大量的微生物，其中就有大量的反硝化兼性、异养菌群，如微球菌属、变形杆菌属、芽抱杆菌属、假单胞菌属、产碱杆菌属、黄杆菌属等。当滤池进水中有溶解氧存在时，反硝化菌分解有机物利用分子态氧作为最终电子受体。在无溶解氧的情况下，反硝化菌利用硝酸盐和亚硝酸盐中的</w:t>
      </w:r>
      <w:r w:rsidRPr="007766D4">
        <w:rPr>
          <w:rFonts w:hint="eastAsia"/>
          <w:color w:val="000000" w:themeColor="text1"/>
        </w:rPr>
        <w:t>N</w:t>
      </w:r>
      <w:r w:rsidRPr="007766D4">
        <w:rPr>
          <w:rFonts w:hint="eastAsia"/>
          <w:color w:val="000000" w:themeColor="text1"/>
          <w:vertAlign w:val="subscript"/>
        </w:rPr>
        <w:t>5</w:t>
      </w:r>
      <w:r w:rsidRPr="007766D4">
        <w:rPr>
          <w:rFonts w:hint="eastAsia"/>
          <w:color w:val="000000" w:themeColor="text1"/>
          <w:vertAlign w:val="superscript"/>
        </w:rPr>
        <w:t>+</w:t>
      </w:r>
      <w:r w:rsidRPr="007766D4">
        <w:rPr>
          <w:rFonts w:hint="eastAsia"/>
          <w:color w:val="000000" w:themeColor="text1"/>
        </w:rPr>
        <w:t>和</w:t>
      </w:r>
      <w:r w:rsidRPr="007766D4">
        <w:rPr>
          <w:rFonts w:hint="eastAsia"/>
          <w:color w:val="000000" w:themeColor="text1"/>
        </w:rPr>
        <w:t>N</w:t>
      </w:r>
      <w:r w:rsidRPr="007766D4">
        <w:rPr>
          <w:rFonts w:hint="eastAsia"/>
          <w:color w:val="000000" w:themeColor="text1"/>
          <w:vertAlign w:val="subscript"/>
        </w:rPr>
        <w:t>3</w:t>
      </w:r>
      <w:r w:rsidRPr="007766D4">
        <w:rPr>
          <w:rFonts w:hint="eastAsia"/>
          <w:color w:val="000000" w:themeColor="text1"/>
          <w:vertAlign w:val="superscript"/>
        </w:rPr>
        <w:t>+</w:t>
      </w:r>
      <w:r w:rsidRPr="007766D4">
        <w:rPr>
          <w:rFonts w:hint="eastAsia"/>
          <w:color w:val="000000" w:themeColor="text1"/>
        </w:rPr>
        <w:t>作为能量代谢中的电子受体，</w:t>
      </w:r>
      <w:r w:rsidRPr="007766D4">
        <w:rPr>
          <w:rFonts w:hint="eastAsia"/>
          <w:color w:val="000000" w:themeColor="text1"/>
        </w:rPr>
        <w:t>O</w:t>
      </w:r>
      <w:r w:rsidRPr="007766D4">
        <w:rPr>
          <w:rFonts w:hint="eastAsia"/>
          <w:color w:val="000000" w:themeColor="text1"/>
          <w:vertAlign w:val="subscript"/>
        </w:rPr>
        <w:t>2</w:t>
      </w:r>
      <w:r w:rsidRPr="007766D4">
        <w:rPr>
          <w:rFonts w:hint="eastAsia"/>
          <w:color w:val="000000" w:themeColor="text1"/>
          <w:vertAlign w:val="superscript"/>
        </w:rPr>
        <w:t>-</w:t>
      </w:r>
      <w:r w:rsidRPr="007766D4">
        <w:rPr>
          <w:rFonts w:hint="eastAsia"/>
          <w:color w:val="000000" w:themeColor="text1"/>
        </w:rPr>
        <w:t>作为受氢体生成</w:t>
      </w:r>
      <w:r w:rsidRPr="007766D4">
        <w:rPr>
          <w:rFonts w:hint="eastAsia"/>
          <w:color w:val="000000" w:themeColor="text1"/>
        </w:rPr>
        <w:t>H</w:t>
      </w:r>
      <w:r w:rsidRPr="007766D4">
        <w:rPr>
          <w:rFonts w:hint="eastAsia"/>
          <w:color w:val="000000" w:themeColor="text1"/>
          <w:vertAlign w:val="subscript"/>
        </w:rPr>
        <w:t>2</w:t>
      </w:r>
      <w:r w:rsidRPr="007766D4">
        <w:rPr>
          <w:rFonts w:hint="eastAsia"/>
          <w:color w:val="000000" w:themeColor="text1"/>
        </w:rPr>
        <w:t>O</w:t>
      </w:r>
      <w:r w:rsidRPr="007766D4">
        <w:rPr>
          <w:rFonts w:hint="eastAsia"/>
          <w:color w:val="000000" w:themeColor="text1"/>
        </w:rPr>
        <w:t>和</w:t>
      </w:r>
      <w:r w:rsidRPr="007766D4">
        <w:rPr>
          <w:rFonts w:hint="eastAsia"/>
          <w:color w:val="000000" w:themeColor="text1"/>
        </w:rPr>
        <w:t>OH</w:t>
      </w:r>
      <w:r w:rsidRPr="007766D4">
        <w:rPr>
          <w:rFonts w:hint="eastAsia"/>
          <w:color w:val="000000" w:themeColor="text1"/>
          <w:vertAlign w:val="superscript"/>
        </w:rPr>
        <w:t>-</w:t>
      </w:r>
      <w:r w:rsidRPr="007766D4">
        <w:rPr>
          <w:rFonts w:hint="eastAsia"/>
          <w:color w:val="000000" w:themeColor="text1"/>
        </w:rPr>
        <w:t>碱度，有机物作为碳源及电子供体提供能量并被氧化稳定，因此在反硝化深床滤池滤层中，如滤池进水溶解氧较高的情况下，上层滤料处于好氧情况下，菌群利用分子态氧分解有机物并不起反硝化作用，只有在滤层中处于无氧状态才能起到有效的脱氮作用，因此控制滤池进水溶解氧对于降低反硝化滤池碳源投加费用、提高滤池出水稳定性有重要作用。根据项目经验，深床滤池变液位运行可导致滤池进水溶解氧升高</w:t>
      </w:r>
      <w:r w:rsidRPr="007766D4">
        <w:rPr>
          <w:rFonts w:hint="eastAsia"/>
          <w:color w:val="000000" w:themeColor="text1"/>
        </w:rPr>
        <w:t>6</w:t>
      </w:r>
      <w:r w:rsidRPr="007766D4">
        <w:rPr>
          <w:rFonts w:hint="eastAsia"/>
          <w:color w:val="000000" w:themeColor="text1"/>
        </w:rPr>
        <w:t>～</w:t>
      </w:r>
      <w:r w:rsidRPr="007766D4">
        <w:rPr>
          <w:rFonts w:hint="eastAsia"/>
          <w:color w:val="000000" w:themeColor="text1"/>
        </w:rPr>
        <w:t>8mg/l</w:t>
      </w:r>
      <w:r w:rsidRPr="007766D4">
        <w:rPr>
          <w:rFonts w:hint="eastAsia"/>
          <w:color w:val="000000" w:themeColor="text1"/>
        </w:rPr>
        <w:t>，对运营单位带来沉重的经济负担。反硝化深床滤池采用弧形堰板及恒液位控制，有效避免滤池进水因跌水（如变液位运行控制）而造成的溶解氧升高问题，通过滤池进水配水系统溶解氧增加值小于</w:t>
      </w:r>
      <w:r w:rsidRPr="007766D4">
        <w:rPr>
          <w:rFonts w:hint="eastAsia"/>
          <w:color w:val="000000" w:themeColor="text1"/>
        </w:rPr>
        <w:t>1mg/L</w:t>
      </w:r>
      <w:r w:rsidRPr="007766D4">
        <w:rPr>
          <w:rFonts w:hint="eastAsia"/>
          <w:color w:val="000000" w:themeColor="text1"/>
        </w:rPr>
        <w:t>。</w:t>
      </w:r>
    </w:p>
    <w:p w14:paraId="191429DC"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反硝化过程中，有机物作为电子供体提供能量并得到氧化降解，利用硝酸盐中的氮做电子受体，使得硝态氮还原成氮气。</w:t>
      </w:r>
    </w:p>
    <w:p w14:paraId="35969D5C" w14:textId="77777777" w:rsidR="008C3BBB" w:rsidRPr="007766D4" w:rsidRDefault="002C31B9">
      <w:pPr>
        <w:pStyle w:val="affffffff7"/>
        <w:ind w:firstLine="480"/>
        <w:rPr>
          <w:color w:val="000000" w:themeColor="text1"/>
        </w:rPr>
      </w:pPr>
      <w:r w:rsidRPr="007766D4">
        <w:rPr>
          <w:rFonts w:hint="eastAsia"/>
          <w:color w:val="000000" w:themeColor="text1"/>
        </w:rPr>
        <w:t>反硝化反应中每还原</w:t>
      </w:r>
      <w:r w:rsidRPr="007766D4">
        <w:rPr>
          <w:rFonts w:hint="eastAsia"/>
          <w:color w:val="000000" w:themeColor="text1"/>
        </w:rPr>
        <w:t>1gNO</w:t>
      </w:r>
      <w:r w:rsidRPr="007766D4">
        <w:rPr>
          <w:rFonts w:hint="eastAsia"/>
          <w:color w:val="000000" w:themeColor="text1"/>
          <w:vertAlign w:val="subscript"/>
        </w:rPr>
        <w:t>3</w:t>
      </w:r>
      <w:r w:rsidRPr="007766D4">
        <w:rPr>
          <w:rFonts w:hint="eastAsia"/>
          <w:color w:val="000000" w:themeColor="text1"/>
        </w:rPr>
        <w:t>-</w:t>
      </w:r>
      <w:r w:rsidRPr="007766D4">
        <w:rPr>
          <w:rFonts w:hint="eastAsia"/>
          <w:color w:val="000000" w:themeColor="text1"/>
        </w:rPr>
        <w:t>需消耗</w:t>
      </w:r>
      <w:r w:rsidRPr="007766D4">
        <w:rPr>
          <w:rFonts w:hint="eastAsia"/>
          <w:color w:val="000000" w:themeColor="text1"/>
        </w:rPr>
        <w:t>2.47g</w:t>
      </w:r>
      <w:r w:rsidRPr="007766D4">
        <w:rPr>
          <w:rFonts w:hint="eastAsia"/>
          <w:color w:val="000000" w:themeColor="text1"/>
        </w:rPr>
        <w:t>的甲醇，每还原</w:t>
      </w:r>
      <w:r w:rsidRPr="007766D4">
        <w:rPr>
          <w:rFonts w:hint="eastAsia"/>
          <w:color w:val="000000" w:themeColor="text1"/>
        </w:rPr>
        <w:t>1gNO</w:t>
      </w:r>
      <w:r w:rsidRPr="007766D4">
        <w:rPr>
          <w:rFonts w:hint="eastAsia"/>
          <w:color w:val="000000" w:themeColor="text1"/>
          <w:vertAlign w:val="subscript"/>
        </w:rPr>
        <w:t>2</w:t>
      </w:r>
      <w:r w:rsidRPr="007766D4">
        <w:rPr>
          <w:rFonts w:hint="eastAsia"/>
          <w:color w:val="000000" w:themeColor="text1"/>
          <w:vertAlign w:val="superscript"/>
        </w:rPr>
        <w:t>-</w:t>
      </w:r>
      <w:r w:rsidRPr="007766D4">
        <w:rPr>
          <w:rFonts w:hint="eastAsia"/>
          <w:color w:val="000000" w:themeColor="text1"/>
        </w:rPr>
        <w:t>需消耗</w:t>
      </w:r>
      <w:r w:rsidRPr="007766D4">
        <w:rPr>
          <w:rFonts w:hint="eastAsia"/>
          <w:color w:val="000000" w:themeColor="text1"/>
        </w:rPr>
        <w:t>1.53g</w:t>
      </w:r>
      <w:r w:rsidRPr="007766D4">
        <w:rPr>
          <w:rFonts w:hint="eastAsia"/>
          <w:color w:val="000000" w:themeColor="text1"/>
        </w:rPr>
        <w:t>的甲醇。</w:t>
      </w:r>
    </w:p>
    <w:p w14:paraId="6E1FB45A" w14:textId="77777777" w:rsidR="008C3BBB" w:rsidRPr="007766D4" w:rsidRDefault="002C31B9">
      <w:pPr>
        <w:pStyle w:val="affffffff7"/>
        <w:ind w:firstLine="480"/>
        <w:rPr>
          <w:color w:val="000000" w:themeColor="text1"/>
        </w:rPr>
      </w:pPr>
      <w:r w:rsidRPr="007766D4">
        <w:rPr>
          <w:rFonts w:hint="eastAsia"/>
          <w:color w:val="000000" w:themeColor="text1"/>
        </w:rPr>
        <w:t>反硝化过程中亚硝酸根和硝酸根的转化是通过反硝化细菌的同化作用和异化作用来完成的。同化作用是指亚硝酸根和硝酸根被还原成氨氮，用来合成新微生物的细胞、氮成为细胞质的成分的过程。异化作用是指亚硝酸根和硝酸根被还原为氮气、一氧化氮或一氧化二氮等气态物质的过程，其中主要成分是氮气。异化作用去除的氮约占总去除量的</w:t>
      </w:r>
      <w:r w:rsidRPr="007766D4">
        <w:rPr>
          <w:rFonts w:hint="eastAsia"/>
          <w:color w:val="000000" w:themeColor="text1"/>
        </w:rPr>
        <w:t>70-75%</w:t>
      </w:r>
      <w:r w:rsidRPr="007766D4">
        <w:rPr>
          <w:rFonts w:hint="eastAsia"/>
          <w:color w:val="000000" w:themeColor="text1"/>
        </w:rPr>
        <w:t>。</w:t>
      </w:r>
    </w:p>
    <w:p w14:paraId="5156CA0B" w14:textId="77777777" w:rsidR="008C3BBB" w:rsidRPr="007766D4" w:rsidRDefault="002C31B9">
      <w:pPr>
        <w:pStyle w:val="affffffff7"/>
        <w:ind w:firstLine="480"/>
        <w:rPr>
          <w:color w:val="000000" w:themeColor="text1"/>
        </w:rPr>
      </w:pPr>
      <w:r w:rsidRPr="007766D4">
        <w:rPr>
          <w:rFonts w:hint="eastAsia"/>
          <w:color w:val="000000" w:themeColor="text1"/>
        </w:rPr>
        <w:t>反硝化菌是一类化能异养兼性缺氧型微生物，其反应在缺氧的条件下进行。反应过程中反硝化菌还原硝基氮需利用有机物（如甲醇）做为电子供体，污水厂的三级处理反硝化滤池，滤池进水的碳源（</w:t>
      </w:r>
      <w:r w:rsidRPr="007766D4">
        <w:rPr>
          <w:rFonts w:hint="eastAsia"/>
          <w:color w:val="000000" w:themeColor="text1"/>
        </w:rPr>
        <w:t>BOD</w:t>
      </w:r>
      <w:r w:rsidRPr="007766D4">
        <w:rPr>
          <w:rFonts w:hint="eastAsia"/>
          <w:color w:val="000000" w:themeColor="text1"/>
        </w:rPr>
        <w:t>）已经比较低，为保障反硝化生物菌群的正常生物活性，需要适当的碳源（如甲醇）。滤池作为污水厂污水深度处理的保障性工艺，如果碳源投加过量，则引起污水厂出水</w:t>
      </w:r>
      <w:r w:rsidRPr="007766D4">
        <w:rPr>
          <w:rFonts w:hint="eastAsia"/>
          <w:color w:val="000000" w:themeColor="text1"/>
        </w:rPr>
        <w:t>BOD</w:t>
      </w:r>
      <w:r w:rsidRPr="007766D4">
        <w:rPr>
          <w:rFonts w:hint="eastAsia"/>
          <w:color w:val="000000" w:themeColor="text1"/>
        </w:rPr>
        <w:t>超标，反硝化滤池采用“进水流量信号</w:t>
      </w:r>
      <w:r w:rsidRPr="007766D4">
        <w:rPr>
          <w:rFonts w:hint="eastAsia"/>
          <w:color w:val="000000" w:themeColor="text1"/>
        </w:rPr>
        <w:t>+</w:t>
      </w:r>
      <w:r w:rsidRPr="007766D4">
        <w:rPr>
          <w:rFonts w:hint="eastAsia"/>
          <w:color w:val="000000" w:themeColor="text1"/>
        </w:rPr>
        <w:t>进水溶解氧浓度信号</w:t>
      </w:r>
      <w:r w:rsidRPr="007766D4">
        <w:rPr>
          <w:rFonts w:hint="eastAsia"/>
          <w:color w:val="000000" w:themeColor="text1"/>
        </w:rPr>
        <w:t>+</w:t>
      </w:r>
      <w:r w:rsidRPr="007766D4">
        <w:rPr>
          <w:rFonts w:hint="eastAsia"/>
          <w:color w:val="000000" w:themeColor="text1"/>
        </w:rPr>
        <w:t>进水硝基氮浓度信号</w:t>
      </w:r>
      <w:r w:rsidRPr="007766D4">
        <w:rPr>
          <w:rFonts w:hint="eastAsia"/>
          <w:color w:val="000000" w:themeColor="text1"/>
        </w:rPr>
        <w:t>+</w:t>
      </w:r>
      <w:r w:rsidRPr="007766D4">
        <w:rPr>
          <w:rFonts w:hint="eastAsia"/>
          <w:color w:val="000000" w:themeColor="text1"/>
        </w:rPr>
        <w:t>出水硝基氮浓度信号”的碳源投加机制，能精确的控制碳源投加量，能做到经济节能稳定的运行。</w:t>
      </w:r>
    </w:p>
    <w:p w14:paraId="0991F0D3"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）反硝化生物滤池</w:t>
      </w:r>
    </w:p>
    <w:p w14:paraId="3ED0868D" w14:textId="77777777" w:rsidR="008C3BBB" w:rsidRPr="007766D4" w:rsidRDefault="002C31B9">
      <w:pPr>
        <w:pStyle w:val="affffffff7"/>
        <w:ind w:firstLine="480"/>
        <w:rPr>
          <w:color w:val="000000" w:themeColor="text1"/>
        </w:rPr>
      </w:pPr>
      <w:r w:rsidRPr="007766D4">
        <w:rPr>
          <w:rFonts w:hint="eastAsia"/>
          <w:color w:val="000000" w:themeColor="text1"/>
        </w:rPr>
        <w:t>反硝化生物滤池有各种型式，国外比较成熟的工艺有美国</w:t>
      </w:r>
      <w:r w:rsidRPr="007766D4">
        <w:rPr>
          <w:rFonts w:hint="eastAsia"/>
          <w:color w:val="000000" w:themeColor="text1"/>
        </w:rPr>
        <w:t>USFilter</w:t>
      </w:r>
      <w:r w:rsidRPr="007766D4">
        <w:rPr>
          <w:rFonts w:hint="eastAsia"/>
          <w:color w:val="000000" w:themeColor="text1"/>
        </w:rPr>
        <w:t>公司</w:t>
      </w:r>
      <w:r w:rsidRPr="007766D4">
        <w:rPr>
          <w:rFonts w:hint="eastAsia"/>
          <w:color w:val="000000" w:themeColor="text1"/>
        </w:rPr>
        <w:t>/</w:t>
      </w:r>
      <w:r w:rsidRPr="007766D4">
        <w:rPr>
          <w:rFonts w:hint="eastAsia"/>
          <w:color w:val="000000" w:themeColor="text1"/>
        </w:rPr>
        <w:t>瑞士科禄格公司（</w:t>
      </w:r>
      <w:r w:rsidRPr="007766D4">
        <w:rPr>
          <w:rFonts w:hint="eastAsia"/>
          <w:color w:val="000000" w:themeColor="text1"/>
        </w:rPr>
        <w:t>Kruger</w:t>
      </w:r>
      <w:r w:rsidRPr="007766D4">
        <w:rPr>
          <w:rFonts w:hint="eastAsia"/>
          <w:color w:val="000000" w:themeColor="text1"/>
        </w:rPr>
        <w:t>）的</w:t>
      </w:r>
      <w:r w:rsidRPr="007766D4">
        <w:rPr>
          <w:rFonts w:hint="eastAsia"/>
          <w:color w:val="000000" w:themeColor="text1"/>
        </w:rPr>
        <w:t>Biostyr</w:t>
      </w:r>
      <w:r w:rsidRPr="007766D4">
        <w:rPr>
          <w:rFonts w:hint="eastAsia"/>
          <w:color w:val="000000" w:themeColor="text1"/>
        </w:rPr>
        <w:t>生物滤池、法国得利满公司（</w:t>
      </w:r>
      <w:r w:rsidRPr="007766D4">
        <w:rPr>
          <w:rFonts w:hint="eastAsia"/>
          <w:color w:val="000000" w:themeColor="text1"/>
        </w:rPr>
        <w:t>OndeoDegremont</w:t>
      </w:r>
      <w:r w:rsidRPr="007766D4">
        <w:rPr>
          <w:rFonts w:hint="eastAsia"/>
          <w:color w:val="000000" w:themeColor="text1"/>
        </w:rPr>
        <w:t>）的</w:t>
      </w:r>
      <w:r w:rsidRPr="007766D4">
        <w:rPr>
          <w:rFonts w:hint="eastAsia"/>
          <w:color w:val="000000" w:themeColor="text1"/>
        </w:rPr>
        <w:t>Biofor</w:t>
      </w:r>
      <w:r w:rsidRPr="007766D4">
        <w:rPr>
          <w:rFonts w:hint="eastAsia"/>
          <w:color w:val="000000" w:themeColor="text1"/>
        </w:rPr>
        <w:t>生物滤池等，国内也有一些公司开发了相应的生物滤池。</w:t>
      </w:r>
    </w:p>
    <w:p w14:paraId="60C69607" w14:textId="77777777" w:rsidR="008C3BBB" w:rsidRPr="007766D4" w:rsidRDefault="002C31B9">
      <w:pPr>
        <w:pStyle w:val="affffffff7"/>
        <w:ind w:firstLine="480"/>
        <w:rPr>
          <w:color w:val="000000" w:themeColor="text1"/>
        </w:rPr>
      </w:pPr>
      <w:r w:rsidRPr="007766D4">
        <w:rPr>
          <w:rFonts w:hint="eastAsia"/>
          <w:color w:val="000000" w:themeColor="text1"/>
        </w:rPr>
        <w:t>该工艺的特点是使用新型的填料，在其表面及内腔空间生长有微生物膜，污水由下而上或由上而下（取决于不同的滤池型式）时，微生物膜吸收污水中的硝酸盐并利用内碳源或外加碳源进行脱氮。定期利用处理后的出水对滤池进行反冲洗，排除滤料表面增值的老化生物膜，以保证微生物膜的生物活性。</w:t>
      </w:r>
    </w:p>
    <w:p w14:paraId="3D767D55" w14:textId="77777777" w:rsidR="008C3BBB" w:rsidRPr="007766D4" w:rsidRDefault="002C31B9">
      <w:pPr>
        <w:pStyle w:val="affffffff7"/>
        <w:ind w:firstLine="480"/>
        <w:rPr>
          <w:color w:val="000000" w:themeColor="text1"/>
        </w:rPr>
      </w:pPr>
      <w:r w:rsidRPr="007766D4">
        <w:rPr>
          <w:rFonts w:hint="eastAsia"/>
          <w:color w:val="000000" w:themeColor="text1"/>
        </w:rPr>
        <w:t>生物滤池反应器为周期运行，从开始过滤到反冲洗完毕为一个完整周期。具体过程如下：经二级处理后的污水进入反硝化生物滤池，污水从反硝化生物滤池底部或顶部进入填料层，由于来水中含有硝酸盐氮，反硝化菌利用进水中的有机质或外加的有机物作为电子供体，硝酸盐氮作为电子受体，进行电子的转移（氧化还原反应），最终转化为氮气进入大气中，达到脱氮目的。随着过滤的进行，由于滤料表面产生的生物量越来越多，截留的</w:t>
      </w:r>
      <w:r w:rsidRPr="007766D4">
        <w:rPr>
          <w:rFonts w:hint="eastAsia"/>
          <w:color w:val="000000" w:themeColor="text1"/>
        </w:rPr>
        <w:t>SS</w:t>
      </w:r>
      <w:r w:rsidRPr="007766D4">
        <w:rPr>
          <w:rFonts w:hint="eastAsia"/>
          <w:color w:val="000000" w:themeColor="text1"/>
        </w:rPr>
        <w:t>不断增加，在开始阶段滤池水头损失增加缓慢，当固体物质积累达到一定程度，使水头损失达到极限水头损失或导致</w:t>
      </w:r>
      <w:r w:rsidRPr="007766D4">
        <w:rPr>
          <w:rFonts w:hint="eastAsia"/>
          <w:color w:val="000000" w:themeColor="text1"/>
        </w:rPr>
        <w:t>SS</w:t>
      </w:r>
      <w:r w:rsidRPr="007766D4">
        <w:rPr>
          <w:rFonts w:hint="eastAsia"/>
          <w:color w:val="000000" w:themeColor="text1"/>
        </w:rPr>
        <w:t>发生穿透，此时就必须对滤池进行反冲洗，以去除滤床内过量的微生物膜和</w:t>
      </w:r>
      <w:r w:rsidRPr="007766D4">
        <w:rPr>
          <w:rFonts w:hint="eastAsia"/>
          <w:color w:val="000000" w:themeColor="text1"/>
        </w:rPr>
        <w:t>SS</w:t>
      </w:r>
      <w:r w:rsidRPr="007766D4">
        <w:rPr>
          <w:rFonts w:hint="eastAsia"/>
          <w:color w:val="000000" w:themeColor="text1"/>
        </w:rPr>
        <w:t>，恢复其处理能力。</w:t>
      </w:r>
    </w:p>
    <w:p w14:paraId="05B30A36" w14:textId="77777777" w:rsidR="008C3BBB" w:rsidRPr="007766D4" w:rsidRDefault="002C31B9">
      <w:pPr>
        <w:pStyle w:val="affffffff7"/>
        <w:ind w:firstLine="480"/>
        <w:rPr>
          <w:color w:val="000000" w:themeColor="text1"/>
        </w:rPr>
      </w:pPr>
      <w:r w:rsidRPr="007766D4">
        <w:rPr>
          <w:rFonts w:hint="eastAsia"/>
          <w:color w:val="000000" w:themeColor="text1"/>
        </w:rPr>
        <w:t>生物滤池的反冲洗采用气水联合反冲，反冲洗水为经处理后的出水，反冲洗空气来自滤</w:t>
      </w:r>
      <w:r w:rsidRPr="007766D4">
        <w:rPr>
          <w:rFonts w:hint="eastAsia"/>
          <w:color w:val="000000" w:themeColor="text1"/>
        </w:rPr>
        <w:lastRenderedPageBreak/>
        <w:t>板下部的反冲洗管。反冲洗时关闭进水，先单独气冲，然后气水联合冲洗，最后进行水漂洗。反冲洗时滤料有轻微膨胀，膨胀一般控制在</w:t>
      </w:r>
      <w:r w:rsidRPr="007766D4">
        <w:rPr>
          <w:rFonts w:hint="eastAsia"/>
          <w:color w:val="000000" w:themeColor="text1"/>
        </w:rPr>
        <w:t>5%</w:t>
      </w:r>
      <w:r w:rsidRPr="007766D4">
        <w:rPr>
          <w:rFonts w:hint="eastAsia"/>
          <w:color w:val="000000" w:themeColor="text1"/>
        </w:rPr>
        <w:t>以内，在气水对滤料的流体冲刷和滤料间相互摩擦下，老化的生物膜与被截留的</w:t>
      </w:r>
      <w:r w:rsidRPr="007766D4">
        <w:rPr>
          <w:rFonts w:hint="eastAsia"/>
          <w:color w:val="000000" w:themeColor="text1"/>
        </w:rPr>
        <w:t>SS</w:t>
      </w:r>
      <w:r w:rsidRPr="007766D4">
        <w:rPr>
          <w:rFonts w:hint="eastAsia"/>
          <w:color w:val="000000" w:themeColor="text1"/>
        </w:rPr>
        <w:t>与滤料分离，重新下来的生物膜及</w:t>
      </w:r>
      <w:r w:rsidRPr="007766D4">
        <w:rPr>
          <w:rFonts w:hint="eastAsia"/>
          <w:color w:val="000000" w:themeColor="text1"/>
        </w:rPr>
        <w:t>SS</w:t>
      </w:r>
      <w:r w:rsidRPr="007766D4">
        <w:rPr>
          <w:rFonts w:hint="eastAsia"/>
          <w:color w:val="000000" w:themeColor="text1"/>
        </w:rPr>
        <w:t>随反冲洗排水排出滤池，反冲洗排水回流至污水处理厂预处理系统。</w:t>
      </w:r>
    </w:p>
    <w:p w14:paraId="409B7569"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3</w:t>
      </w:r>
      <w:r w:rsidRPr="007766D4">
        <w:rPr>
          <w:rFonts w:hint="eastAsia"/>
          <w:color w:val="000000" w:themeColor="text1"/>
        </w:rPr>
        <w:t>）反硝化活性砂滤池</w:t>
      </w:r>
    </w:p>
    <w:p w14:paraId="26F4150A" w14:textId="77777777" w:rsidR="008C3BBB" w:rsidRPr="007766D4" w:rsidRDefault="002C31B9">
      <w:pPr>
        <w:pStyle w:val="affffffff7"/>
        <w:ind w:firstLine="480"/>
        <w:rPr>
          <w:color w:val="000000" w:themeColor="text1"/>
        </w:rPr>
      </w:pPr>
      <w:r w:rsidRPr="007766D4">
        <w:rPr>
          <w:rFonts w:hint="eastAsia"/>
          <w:color w:val="000000" w:themeColor="text1"/>
        </w:rPr>
        <w:t>反硝化活性砂滤池与流砂过滤器类似，其通过活性砂上长有的生物膜进行脱氮和反硝化。</w:t>
      </w:r>
    </w:p>
    <w:p w14:paraId="7CD7D694" w14:textId="77777777" w:rsidR="008C3BBB" w:rsidRPr="007766D4" w:rsidRDefault="002C31B9">
      <w:pPr>
        <w:pStyle w:val="affffffff7"/>
        <w:ind w:firstLine="480"/>
        <w:rPr>
          <w:color w:val="000000" w:themeColor="text1"/>
        </w:rPr>
      </w:pPr>
      <w:r w:rsidRPr="007766D4">
        <w:rPr>
          <w:rFonts w:hint="eastAsia"/>
          <w:color w:val="000000" w:themeColor="text1"/>
        </w:rPr>
        <w:t>活性砂滤池一般流程为自下而上进行（水向上流经砂床，而砂子慢慢向下移动），在反应过程中，砂床降解了水中的硝酸盐氮，截留了水中含有的大部分固体污染物，经过砂床过滤后滤液从砂滤顶部溢流出砂滤池，截流污染物的滤料通过底部的气提装置提升到顶部的洗砂装置中进行清洗，压缩空气的压力为</w:t>
      </w:r>
      <w:r w:rsidRPr="007766D4">
        <w:rPr>
          <w:rFonts w:hint="eastAsia"/>
          <w:color w:val="000000" w:themeColor="text1"/>
        </w:rPr>
        <w:t>5~7kg/cm</w:t>
      </w:r>
      <w:r w:rsidRPr="007766D4">
        <w:rPr>
          <w:rFonts w:hint="eastAsia"/>
          <w:color w:val="000000" w:themeColor="text1"/>
          <w:vertAlign w:val="superscript"/>
        </w:rPr>
        <w:t>2</w:t>
      </w:r>
      <w:r w:rsidRPr="007766D4">
        <w:rPr>
          <w:rFonts w:hint="eastAsia"/>
          <w:color w:val="000000" w:themeColor="text1"/>
        </w:rPr>
        <w:t>。空气、水、砂子在压缩空气的作用下剧烈摩擦，使砂子截流的杂物洗脱。洗净后的砂藉重力自上而下补充到滤床中，洗砂水则通过单独的排污管排放，完成整个洗砂过程。</w:t>
      </w:r>
    </w:p>
    <w:p w14:paraId="7F4FE393"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4</w:t>
      </w:r>
      <w:r w:rsidRPr="007766D4">
        <w:rPr>
          <w:rFonts w:hint="eastAsia"/>
          <w:color w:val="000000" w:themeColor="text1"/>
        </w:rPr>
        <w:t>）反硝化滤池工艺比选</w:t>
      </w:r>
    </w:p>
    <w:p w14:paraId="36DA6953" w14:textId="77777777" w:rsidR="008C3BBB" w:rsidRPr="007766D4" w:rsidRDefault="002C31B9">
      <w:pPr>
        <w:pStyle w:val="affffffff7"/>
        <w:ind w:firstLine="480"/>
        <w:rPr>
          <w:color w:val="000000" w:themeColor="text1"/>
        </w:rPr>
      </w:pPr>
      <w:r w:rsidRPr="007766D4">
        <w:rPr>
          <w:rFonts w:hint="eastAsia"/>
          <w:color w:val="000000" w:themeColor="text1"/>
        </w:rPr>
        <w:t>以上三种工艺均能够满足后置反硝化脱氮的需求。但反硝化生物滤池出水</w:t>
      </w:r>
      <w:r w:rsidRPr="007766D4">
        <w:rPr>
          <w:rFonts w:hint="eastAsia"/>
          <w:color w:val="000000" w:themeColor="text1"/>
        </w:rPr>
        <w:t>SS</w:t>
      </w:r>
      <w:r w:rsidRPr="007766D4">
        <w:rPr>
          <w:rFonts w:hint="eastAsia"/>
          <w:color w:val="000000" w:themeColor="text1"/>
        </w:rPr>
        <w:t>的稳定性不高，为保证出水</w:t>
      </w:r>
      <w:r w:rsidRPr="007766D4">
        <w:rPr>
          <w:rFonts w:hint="eastAsia"/>
          <w:color w:val="000000" w:themeColor="text1"/>
        </w:rPr>
        <w:t>SS</w:t>
      </w:r>
      <w:r w:rsidRPr="007766D4">
        <w:rPr>
          <w:rFonts w:hint="eastAsia"/>
          <w:color w:val="000000" w:themeColor="text1"/>
        </w:rPr>
        <w:t>稳定达标，需在生物滤池后增设滤布滤池或普通砂滤池，增加一个构筑物，对工程造价、水头损失、运行管理等均带来负面影响。此外，根据相关工程的运行经验，反硝化生物滤池采用向上流过滤形式，在外加碳源的情况下，滤池底部易积累微小生物，影响处理效果，且难以通过反冲去除，而出水堰容易滋生藻类，导致感观不好。因此，本工程不推荐采用反硝化生物滤池。</w:t>
      </w:r>
    </w:p>
    <w:p w14:paraId="740776C8" w14:textId="77777777" w:rsidR="008C3BBB" w:rsidRPr="007766D4" w:rsidRDefault="002C31B9">
      <w:pPr>
        <w:pStyle w:val="affffffff7"/>
        <w:ind w:firstLine="480"/>
        <w:rPr>
          <w:color w:val="000000" w:themeColor="text1"/>
        </w:rPr>
      </w:pPr>
      <w:r w:rsidRPr="007766D4">
        <w:rPr>
          <w:color w:val="000000" w:themeColor="text1"/>
        </w:rPr>
        <w:t>由比较可知，</w:t>
      </w:r>
      <w:r w:rsidRPr="007766D4">
        <w:rPr>
          <w:rFonts w:hint="eastAsia"/>
          <w:color w:val="000000" w:themeColor="text1"/>
        </w:rPr>
        <w:t>另外</w:t>
      </w:r>
      <w:r w:rsidRPr="007766D4">
        <w:rPr>
          <w:color w:val="000000" w:themeColor="text1"/>
        </w:rPr>
        <w:t>两种工艺各有优缺点，但活性砂滤池的单组规模较小，对较大规模污水厂而言，配套滤池组数极多，对布水布气等要求极高，且容易堵塞，维修工作量大，反冲洗水量也较大。</w:t>
      </w:r>
    </w:p>
    <w:p w14:paraId="5D64CA7E" w14:textId="77777777" w:rsidR="008C3BBB" w:rsidRPr="007766D4" w:rsidRDefault="002C31B9">
      <w:pPr>
        <w:pStyle w:val="affffffff7"/>
        <w:ind w:firstLine="480"/>
        <w:rPr>
          <w:color w:val="000000" w:themeColor="text1"/>
        </w:rPr>
      </w:pPr>
      <w:r w:rsidRPr="007766D4">
        <w:rPr>
          <w:color w:val="000000" w:themeColor="text1"/>
        </w:rPr>
        <w:t>综上所述，本次工程推荐采用反硝化深床滤池。</w:t>
      </w:r>
    </w:p>
    <w:p w14:paraId="7EB93D14" w14:textId="77777777" w:rsidR="008C3BBB" w:rsidRPr="007766D4" w:rsidRDefault="002C31B9">
      <w:pPr>
        <w:pStyle w:val="affffffff7"/>
        <w:ind w:firstLine="480"/>
        <w:rPr>
          <w:color w:val="000000" w:themeColor="text1"/>
        </w:rPr>
      </w:pPr>
      <w:r w:rsidRPr="007766D4">
        <w:rPr>
          <w:color w:val="000000" w:themeColor="text1"/>
        </w:rPr>
        <w:t>四、</w:t>
      </w:r>
      <w:r w:rsidRPr="007766D4">
        <w:rPr>
          <w:color w:val="000000" w:themeColor="text1"/>
        </w:rPr>
        <w:t>SS</w:t>
      </w:r>
      <w:r w:rsidRPr="007766D4">
        <w:rPr>
          <w:color w:val="000000" w:themeColor="text1"/>
        </w:rPr>
        <w:t>控制</w:t>
      </w:r>
      <w:r w:rsidRPr="007766D4">
        <w:rPr>
          <w:color w:val="000000" w:themeColor="text1"/>
        </w:rPr>
        <w:t>-</w:t>
      </w:r>
      <w:r w:rsidRPr="007766D4">
        <w:rPr>
          <w:color w:val="000000" w:themeColor="text1"/>
        </w:rPr>
        <w:t>过滤方案</w:t>
      </w:r>
    </w:p>
    <w:p w14:paraId="23692B64" w14:textId="77777777" w:rsidR="008C3BBB" w:rsidRPr="007766D4" w:rsidRDefault="002C31B9">
      <w:pPr>
        <w:pStyle w:val="affffffff7"/>
        <w:ind w:firstLine="480"/>
        <w:rPr>
          <w:color w:val="000000" w:themeColor="text1"/>
        </w:rPr>
      </w:pPr>
      <w:r w:rsidRPr="007766D4">
        <w:rPr>
          <w:color w:val="000000" w:themeColor="text1"/>
        </w:rPr>
        <w:t>目前去除</w:t>
      </w:r>
      <w:r w:rsidRPr="007766D4">
        <w:rPr>
          <w:color w:val="000000" w:themeColor="text1"/>
        </w:rPr>
        <w:t>SS</w:t>
      </w:r>
      <w:r w:rsidRPr="007766D4">
        <w:rPr>
          <w:color w:val="000000" w:themeColor="text1"/>
        </w:rPr>
        <w:t>的工艺主要有</w:t>
      </w:r>
      <w:r w:rsidRPr="007766D4">
        <w:rPr>
          <w:rFonts w:hint="eastAsia"/>
          <w:color w:val="000000" w:themeColor="text1"/>
        </w:rPr>
        <w:t>两</w:t>
      </w:r>
      <w:r w:rsidRPr="007766D4">
        <w:rPr>
          <w:color w:val="000000" w:themeColor="text1"/>
        </w:rPr>
        <w:t>类：</w:t>
      </w:r>
      <w:r w:rsidRPr="007766D4">
        <w:rPr>
          <w:rFonts w:ascii="宋体" w:hAnsi="宋体" w:hint="eastAsia"/>
          <w:color w:val="000000" w:themeColor="text1"/>
        </w:rPr>
        <w:t>①</w:t>
      </w:r>
      <w:r w:rsidRPr="007766D4">
        <w:rPr>
          <w:color w:val="000000" w:themeColor="text1"/>
        </w:rPr>
        <w:t>混凝</w:t>
      </w:r>
      <w:r w:rsidRPr="007766D4">
        <w:rPr>
          <w:color w:val="000000" w:themeColor="text1"/>
        </w:rPr>
        <w:t>-</w:t>
      </w:r>
      <w:r w:rsidRPr="007766D4">
        <w:rPr>
          <w:color w:val="000000" w:themeColor="text1"/>
        </w:rPr>
        <w:t>沉淀</w:t>
      </w:r>
      <w:r w:rsidRPr="007766D4">
        <w:rPr>
          <w:color w:val="000000" w:themeColor="text1"/>
        </w:rPr>
        <w:t>+</w:t>
      </w:r>
      <w:r w:rsidRPr="007766D4">
        <w:rPr>
          <w:color w:val="000000" w:themeColor="text1"/>
        </w:rPr>
        <w:t>过滤工艺；</w:t>
      </w:r>
      <w:r w:rsidRPr="007766D4">
        <w:rPr>
          <w:rFonts w:ascii="宋体" w:hAnsi="宋体" w:hint="eastAsia"/>
          <w:color w:val="000000" w:themeColor="text1"/>
        </w:rPr>
        <w:t>②</w:t>
      </w:r>
      <w:r w:rsidRPr="007766D4">
        <w:rPr>
          <w:color w:val="000000" w:themeColor="text1"/>
        </w:rPr>
        <w:t>膜过滤工艺。</w:t>
      </w:r>
    </w:p>
    <w:p w14:paraId="14B27060" w14:textId="77777777" w:rsidR="008C3BBB" w:rsidRPr="007766D4" w:rsidRDefault="002C31B9">
      <w:pPr>
        <w:pStyle w:val="affffffff7"/>
        <w:ind w:firstLine="480"/>
        <w:rPr>
          <w:color w:val="000000" w:themeColor="text1"/>
        </w:rPr>
      </w:pPr>
      <w:r w:rsidRPr="007766D4">
        <w:rPr>
          <w:rFonts w:ascii="宋体" w:hAnsi="宋体" w:hint="eastAsia"/>
          <w:color w:val="000000" w:themeColor="text1"/>
        </w:rPr>
        <w:t>①</w:t>
      </w:r>
      <w:r w:rsidRPr="007766D4">
        <w:rPr>
          <w:color w:val="000000" w:themeColor="text1"/>
        </w:rPr>
        <w:t>混凝</w:t>
      </w:r>
      <w:r w:rsidRPr="007766D4">
        <w:rPr>
          <w:color w:val="000000" w:themeColor="text1"/>
        </w:rPr>
        <w:t>-</w:t>
      </w:r>
      <w:r w:rsidRPr="007766D4">
        <w:rPr>
          <w:color w:val="000000" w:themeColor="text1"/>
        </w:rPr>
        <w:t>沉淀</w:t>
      </w:r>
      <w:r w:rsidRPr="007766D4">
        <w:rPr>
          <w:color w:val="000000" w:themeColor="text1"/>
        </w:rPr>
        <w:t>-</w:t>
      </w:r>
      <w:r w:rsidRPr="007766D4">
        <w:rPr>
          <w:color w:val="000000" w:themeColor="text1"/>
        </w:rPr>
        <w:t>过滤工艺</w:t>
      </w:r>
    </w:p>
    <w:p w14:paraId="1C8DCC93" w14:textId="77777777" w:rsidR="008C3BBB" w:rsidRPr="007766D4" w:rsidRDefault="002C31B9">
      <w:pPr>
        <w:pStyle w:val="affffffff7"/>
        <w:ind w:firstLine="480"/>
        <w:rPr>
          <w:color w:val="000000" w:themeColor="text1"/>
        </w:rPr>
      </w:pPr>
      <w:r w:rsidRPr="007766D4">
        <w:rPr>
          <w:color w:val="000000" w:themeColor="text1"/>
        </w:rPr>
        <w:t>投加混凝剂与生化处理后的污水混合产生絮体，通过沉淀去除大部分絮体，再通过过滤进一步去除微小絮体。本工艺可以满足出水</w:t>
      </w:r>
      <w:r w:rsidRPr="007766D4">
        <w:rPr>
          <w:color w:val="000000" w:themeColor="text1"/>
        </w:rPr>
        <w:t>SS≤10mg/L</w:t>
      </w:r>
      <w:r w:rsidRPr="007766D4">
        <w:rPr>
          <w:color w:val="000000" w:themeColor="text1"/>
        </w:rPr>
        <w:t>的出水要求。</w:t>
      </w:r>
    </w:p>
    <w:p w14:paraId="06EDD1A3" w14:textId="77777777" w:rsidR="008C3BBB" w:rsidRPr="007766D4" w:rsidRDefault="002C31B9">
      <w:pPr>
        <w:pStyle w:val="affffffff7"/>
        <w:ind w:firstLine="480"/>
        <w:rPr>
          <w:color w:val="000000" w:themeColor="text1"/>
        </w:rPr>
      </w:pPr>
      <w:r w:rsidRPr="007766D4">
        <w:rPr>
          <w:rFonts w:ascii="宋体" w:hAnsi="宋体" w:hint="eastAsia"/>
          <w:color w:val="000000" w:themeColor="text1"/>
        </w:rPr>
        <w:t>②</w:t>
      </w:r>
      <w:r w:rsidRPr="007766D4">
        <w:rPr>
          <w:color w:val="000000" w:themeColor="text1"/>
        </w:rPr>
        <w:t>膜过滤工艺</w:t>
      </w:r>
    </w:p>
    <w:p w14:paraId="6C901076" w14:textId="77777777" w:rsidR="008C3BBB" w:rsidRPr="007766D4" w:rsidRDefault="002C31B9">
      <w:pPr>
        <w:pStyle w:val="affffffff7"/>
        <w:ind w:firstLine="480"/>
        <w:rPr>
          <w:color w:val="000000" w:themeColor="text1"/>
        </w:rPr>
      </w:pPr>
      <w:r w:rsidRPr="007766D4">
        <w:rPr>
          <w:color w:val="000000" w:themeColor="text1"/>
        </w:rPr>
        <w:t>目前，广泛用于污水处理的膜主要为超滤膜，膜孔径大多采用</w:t>
      </w:r>
      <w:r w:rsidRPr="007766D4">
        <w:rPr>
          <w:color w:val="000000" w:themeColor="text1"/>
        </w:rPr>
        <w:t>10μm</w:t>
      </w:r>
      <w:r w:rsidRPr="007766D4">
        <w:rPr>
          <w:color w:val="000000" w:themeColor="text1"/>
        </w:rPr>
        <w:t>。根据已经运行的膜工艺处理效果反馈，超滤膜对</w:t>
      </w:r>
      <w:r w:rsidRPr="007766D4">
        <w:rPr>
          <w:color w:val="000000" w:themeColor="text1"/>
        </w:rPr>
        <w:t>SS</w:t>
      </w:r>
      <w:r w:rsidRPr="007766D4">
        <w:rPr>
          <w:color w:val="000000" w:themeColor="text1"/>
        </w:rPr>
        <w:t>的去除率很高，完全可以满足</w:t>
      </w:r>
      <w:r w:rsidRPr="007766D4">
        <w:rPr>
          <w:color w:val="000000" w:themeColor="text1"/>
        </w:rPr>
        <w:t>SS≤10mg/L</w:t>
      </w:r>
      <w:r w:rsidRPr="007766D4">
        <w:rPr>
          <w:color w:val="000000" w:themeColor="text1"/>
        </w:rPr>
        <w:t>甚至</w:t>
      </w:r>
      <w:r w:rsidRPr="007766D4">
        <w:rPr>
          <w:color w:val="000000" w:themeColor="text1"/>
        </w:rPr>
        <w:t>SS≤5mg/L</w:t>
      </w:r>
      <w:r w:rsidRPr="007766D4">
        <w:rPr>
          <w:color w:val="000000" w:themeColor="text1"/>
        </w:rPr>
        <w:lastRenderedPageBreak/>
        <w:t>的出水要求。</w:t>
      </w:r>
    </w:p>
    <w:p w14:paraId="6DD46C2F" w14:textId="77777777" w:rsidR="008C3BBB" w:rsidRPr="007766D4" w:rsidRDefault="002C31B9">
      <w:pPr>
        <w:pStyle w:val="affffffff7"/>
        <w:ind w:firstLine="480"/>
        <w:rPr>
          <w:color w:val="000000" w:themeColor="text1"/>
        </w:rPr>
      </w:pPr>
      <w:r w:rsidRPr="007766D4">
        <w:rPr>
          <w:color w:val="000000" w:themeColor="text1"/>
        </w:rPr>
        <w:t>由于膜过滤工艺去除</w:t>
      </w:r>
      <w:r w:rsidRPr="007766D4">
        <w:rPr>
          <w:color w:val="000000" w:themeColor="text1"/>
        </w:rPr>
        <w:t>SS</w:t>
      </w:r>
      <w:r w:rsidRPr="007766D4">
        <w:rPr>
          <w:color w:val="000000" w:themeColor="text1"/>
        </w:rPr>
        <w:t>的效果好、稳定，但造价高、运行费用高，而混凝</w:t>
      </w:r>
      <w:r w:rsidRPr="007766D4">
        <w:rPr>
          <w:color w:val="000000" w:themeColor="text1"/>
        </w:rPr>
        <w:t>+</w:t>
      </w:r>
      <w:r w:rsidRPr="007766D4">
        <w:rPr>
          <w:color w:val="000000" w:themeColor="text1"/>
        </w:rPr>
        <w:t>沉淀</w:t>
      </w:r>
      <w:r w:rsidRPr="007766D4">
        <w:rPr>
          <w:color w:val="000000" w:themeColor="text1"/>
        </w:rPr>
        <w:t>+</w:t>
      </w:r>
      <w:r w:rsidRPr="007766D4">
        <w:rPr>
          <w:color w:val="000000" w:themeColor="text1"/>
        </w:rPr>
        <w:t>过滤工艺对</w:t>
      </w:r>
      <w:r w:rsidRPr="007766D4">
        <w:rPr>
          <w:color w:val="000000" w:themeColor="text1"/>
        </w:rPr>
        <w:t>SS</w:t>
      </w:r>
      <w:r w:rsidRPr="007766D4">
        <w:rPr>
          <w:color w:val="000000" w:themeColor="text1"/>
        </w:rPr>
        <w:t>的处理效果满足排放要求，工程造价低，运行费用低，因此，本工程建议采用混凝</w:t>
      </w:r>
      <w:r w:rsidRPr="007766D4">
        <w:rPr>
          <w:color w:val="000000" w:themeColor="text1"/>
        </w:rPr>
        <w:t>+</w:t>
      </w:r>
      <w:r w:rsidRPr="007766D4">
        <w:rPr>
          <w:color w:val="000000" w:themeColor="text1"/>
        </w:rPr>
        <w:t>沉淀</w:t>
      </w:r>
      <w:r w:rsidRPr="007766D4">
        <w:rPr>
          <w:color w:val="000000" w:themeColor="text1"/>
        </w:rPr>
        <w:t>+</w:t>
      </w:r>
      <w:r w:rsidRPr="007766D4">
        <w:rPr>
          <w:color w:val="000000" w:themeColor="text1"/>
        </w:rPr>
        <w:t>过滤工艺处理</w:t>
      </w:r>
      <w:r w:rsidRPr="007766D4">
        <w:rPr>
          <w:color w:val="000000" w:themeColor="text1"/>
        </w:rPr>
        <w:t>SS</w:t>
      </w:r>
      <w:r w:rsidRPr="007766D4">
        <w:rPr>
          <w:color w:val="000000" w:themeColor="text1"/>
        </w:rPr>
        <w:t>。</w:t>
      </w:r>
    </w:p>
    <w:p w14:paraId="094747E1" w14:textId="77777777" w:rsidR="008C3BBB" w:rsidRPr="007766D4" w:rsidRDefault="002C31B9">
      <w:pPr>
        <w:pStyle w:val="2f8"/>
        <w:adjustRightInd w:val="0"/>
        <w:snapToGrid w:val="0"/>
        <w:spacing w:after="0" w:line="360" w:lineRule="auto"/>
        <w:ind w:firstLineChars="0"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3.3.3.5</w:t>
      </w:r>
      <w:r w:rsidRPr="007766D4">
        <w:rPr>
          <w:rFonts w:asciiTheme="majorHAnsi" w:hAnsiTheme="majorHAnsi" w:cstheme="majorHAnsi"/>
          <w:color w:val="000000" w:themeColor="text1"/>
        </w:rPr>
        <w:t>消毒工艺选择</w:t>
      </w:r>
    </w:p>
    <w:p w14:paraId="0E9D3F82" w14:textId="77777777" w:rsidR="008C3BBB" w:rsidRPr="007766D4" w:rsidRDefault="002C31B9">
      <w:pPr>
        <w:pStyle w:val="affffffff7"/>
        <w:ind w:firstLine="480"/>
        <w:rPr>
          <w:color w:val="000000" w:themeColor="text1"/>
        </w:rPr>
      </w:pPr>
      <w:r w:rsidRPr="007766D4">
        <w:rPr>
          <w:color w:val="000000" w:themeColor="text1"/>
        </w:rPr>
        <w:t>消毒对于饮用水是必不可少的处理工艺，对废水处理而言，虽不是必需的，但对某些废水的安全排放或回用，尤其是对近年来实施较多的工业水回用工程，消毒处理已成为必须考虑的工艺步骤之一，具有非常重要的作用。</w:t>
      </w:r>
    </w:p>
    <w:p w14:paraId="419A1D9E" w14:textId="77777777" w:rsidR="008C3BBB" w:rsidRPr="007766D4" w:rsidRDefault="002C31B9">
      <w:pPr>
        <w:pStyle w:val="affffffff7"/>
        <w:ind w:firstLine="480"/>
        <w:rPr>
          <w:color w:val="000000" w:themeColor="text1"/>
        </w:rPr>
      </w:pPr>
      <w:r w:rsidRPr="007766D4">
        <w:rPr>
          <w:color w:val="000000" w:themeColor="text1"/>
        </w:rPr>
        <w:t>生活污水、医院污水、禽畜养殖、生物制品和食品、制药等部门排出的废水通常含有大量细菌，其中一些可能属于病原菌。每人每天估计大约排泄</w:t>
      </w:r>
      <w:r w:rsidRPr="007766D4">
        <w:rPr>
          <w:color w:val="000000" w:themeColor="text1"/>
        </w:rPr>
        <w:t>2×10</w:t>
      </w:r>
      <w:r w:rsidRPr="007766D4">
        <w:rPr>
          <w:color w:val="000000" w:themeColor="text1"/>
          <w:vertAlign w:val="superscript"/>
        </w:rPr>
        <w:t>9</w:t>
      </w:r>
      <w:r w:rsidRPr="007766D4">
        <w:rPr>
          <w:color w:val="000000" w:themeColor="text1"/>
        </w:rPr>
        <w:t>个大肠杆菌。生活污水中含大肠杆菌可达</w:t>
      </w:r>
      <w:r w:rsidRPr="007766D4">
        <w:rPr>
          <w:color w:val="000000" w:themeColor="text1"/>
        </w:rPr>
        <w:t>10</w:t>
      </w:r>
      <w:r w:rsidRPr="007766D4">
        <w:rPr>
          <w:color w:val="000000" w:themeColor="text1"/>
        </w:rPr>
        <w:t>万～</w:t>
      </w:r>
      <w:r w:rsidRPr="007766D4">
        <w:rPr>
          <w:color w:val="000000" w:themeColor="text1"/>
        </w:rPr>
        <w:t>100</w:t>
      </w:r>
      <w:r w:rsidRPr="007766D4">
        <w:rPr>
          <w:color w:val="000000" w:themeColor="text1"/>
        </w:rPr>
        <w:t>万个</w:t>
      </w:r>
      <w:r w:rsidRPr="007766D4">
        <w:rPr>
          <w:color w:val="000000" w:themeColor="text1"/>
        </w:rPr>
        <w:t>/mL</w:t>
      </w:r>
      <w:r w:rsidRPr="007766D4">
        <w:rPr>
          <w:color w:val="000000" w:themeColor="text1"/>
        </w:rPr>
        <w:t>，粪便链球菌</w:t>
      </w:r>
      <w:r w:rsidRPr="007766D4">
        <w:rPr>
          <w:color w:val="000000" w:themeColor="text1"/>
        </w:rPr>
        <w:t>1000</w:t>
      </w:r>
      <w:r w:rsidRPr="007766D4">
        <w:rPr>
          <w:color w:val="000000" w:themeColor="text1"/>
        </w:rPr>
        <w:t>～</w:t>
      </w:r>
      <w:r w:rsidRPr="007766D4">
        <w:rPr>
          <w:color w:val="000000" w:themeColor="text1"/>
        </w:rPr>
        <w:t>100000</w:t>
      </w:r>
      <w:r w:rsidRPr="007766D4">
        <w:rPr>
          <w:color w:val="000000" w:themeColor="text1"/>
        </w:rPr>
        <w:t>个</w:t>
      </w:r>
      <w:r w:rsidRPr="007766D4">
        <w:rPr>
          <w:color w:val="000000" w:themeColor="text1"/>
        </w:rPr>
        <w:t>/mL</w:t>
      </w:r>
      <w:r w:rsidRPr="007766D4">
        <w:rPr>
          <w:color w:val="000000" w:themeColor="text1"/>
        </w:rPr>
        <w:t>，此外还含有各种致病菌。经水传播的疾病主要是肠道传染病，如伤寒、痢疾、霍乱以及马鼻疽、钩端螺旋体病、肠炎等。此外，由肠道病毒引起的传染病如肝炎等和结核病也能随水传播。未经消毒而任意排放这类废水，可能会导致严重的卫生问题。</w:t>
      </w:r>
    </w:p>
    <w:p w14:paraId="506F0380" w14:textId="77777777" w:rsidR="008C3BBB" w:rsidRPr="007766D4" w:rsidRDefault="002C31B9">
      <w:pPr>
        <w:pStyle w:val="affffffff7"/>
        <w:ind w:firstLine="480"/>
        <w:rPr>
          <w:color w:val="000000" w:themeColor="text1"/>
        </w:rPr>
      </w:pPr>
      <w:r w:rsidRPr="007766D4">
        <w:rPr>
          <w:color w:val="000000" w:themeColor="text1"/>
        </w:rPr>
        <w:t>所谓消毒是指通过消毒剂或其他消毒手段，杀灭水中致病微生物的处理过程。消毒与灭菌是两种不同的处理工艺，在消毒过程中并不是所有的微生物均被破坏，它仅要求杀灭致病微生物，而灭菌则要求杀灭全部微生物。</w:t>
      </w:r>
    </w:p>
    <w:p w14:paraId="4DE61BD1" w14:textId="77777777" w:rsidR="008C3BBB" w:rsidRPr="007766D4" w:rsidRDefault="002C31B9">
      <w:pPr>
        <w:pStyle w:val="affffffff7"/>
        <w:ind w:firstLine="480"/>
        <w:rPr>
          <w:color w:val="000000" w:themeColor="text1"/>
        </w:rPr>
      </w:pPr>
      <w:r w:rsidRPr="007766D4">
        <w:rPr>
          <w:color w:val="000000" w:themeColor="text1"/>
        </w:rPr>
        <w:t>在废水处理过程中，由于水中的致病微生物大多数粘附在悬浮颗粒上，因此如混凝、沉淀和过滤一类的过程也可去除相当部分的致病微生物。例如，采用明矾混凝可除去</w:t>
      </w:r>
      <w:r w:rsidRPr="007766D4">
        <w:rPr>
          <w:color w:val="000000" w:themeColor="text1"/>
        </w:rPr>
        <w:t>95%</w:t>
      </w:r>
      <w:r w:rsidRPr="007766D4">
        <w:rPr>
          <w:color w:val="000000" w:themeColor="text1"/>
        </w:rPr>
        <w:t>～</w:t>
      </w:r>
      <w:r w:rsidRPr="007766D4">
        <w:rPr>
          <w:color w:val="000000" w:themeColor="text1"/>
        </w:rPr>
        <w:t>99%</w:t>
      </w:r>
      <w:r w:rsidRPr="007766D4">
        <w:rPr>
          <w:color w:val="000000" w:themeColor="text1"/>
        </w:rPr>
        <w:t>的柯萨基（</w:t>
      </w:r>
      <w:r w:rsidRPr="007766D4">
        <w:rPr>
          <w:color w:val="000000" w:themeColor="text1"/>
        </w:rPr>
        <w:t>Coxsachie</w:t>
      </w:r>
      <w:r w:rsidRPr="007766D4">
        <w:rPr>
          <w:color w:val="000000" w:themeColor="text1"/>
        </w:rPr>
        <w:t>）病毒，而</w:t>
      </w:r>
      <w:r w:rsidRPr="007766D4">
        <w:rPr>
          <w:color w:val="000000" w:themeColor="text1"/>
        </w:rPr>
        <w:t>FeCl3</w:t>
      </w:r>
      <w:r w:rsidRPr="007766D4">
        <w:rPr>
          <w:color w:val="000000" w:themeColor="text1"/>
        </w:rPr>
        <w:t>的去除率为</w:t>
      </w:r>
      <w:r w:rsidRPr="007766D4">
        <w:rPr>
          <w:color w:val="000000" w:themeColor="text1"/>
        </w:rPr>
        <w:t>92%</w:t>
      </w:r>
      <w:r w:rsidRPr="007766D4">
        <w:rPr>
          <w:color w:val="000000" w:themeColor="text1"/>
        </w:rPr>
        <w:t>～</w:t>
      </w:r>
      <w:r w:rsidRPr="007766D4">
        <w:rPr>
          <w:color w:val="000000" w:themeColor="text1"/>
        </w:rPr>
        <w:t>94%</w:t>
      </w:r>
      <w:r w:rsidRPr="007766D4">
        <w:rPr>
          <w:color w:val="000000" w:themeColor="text1"/>
        </w:rPr>
        <w:t>。另外，其他处理过程中所加入的化学药剂，如苛性碱、酸、氯、臭氧等，也同时对致病微生物有杀灭作用。因此，对废水施加消毒，必须结合整个处理过程，确定其必要性、适应性和处理程度。</w:t>
      </w:r>
    </w:p>
    <w:p w14:paraId="0FC6045C" w14:textId="77777777" w:rsidR="008C3BBB" w:rsidRPr="007766D4" w:rsidRDefault="002C31B9">
      <w:pPr>
        <w:pStyle w:val="affffffff7"/>
        <w:ind w:firstLine="480"/>
        <w:rPr>
          <w:color w:val="000000" w:themeColor="text1"/>
        </w:rPr>
      </w:pPr>
      <w:r w:rsidRPr="007766D4">
        <w:rPr>
          <w:color w:val="000000" w:themeColor="text1"/>
        </w:rPr>
        <w:t>消毒方法大体上可分为两类：物理方法和化学方法。物理方法主要有加热、冷冻、辐照、紫外线和微波消毒等方法。但目前最常用的还是使用化学试剂的化学方法。化学方法是利用各种化学药剂进行消毒，常用的化学消毒剂有多种氧化剂（氯、臭氧、溴、碘、高锰酸钾等）、某些重金属离子（银、铜等）及阳离子型表面活性剂等。</w:t>
      </w:r>
    </w:p>
    <w:p w14:paraId="3AA1F252" w14:textId="77777777" w:rsidR="008C3BBB" w:rsidRPr="007766D4" w:rsidRDefault="002C31B9">
      <w:pPr>
        <w:pStyle w:val="affffffff7"/>
        <w:ind w:firstLine="480"/>
        <w:rPr>
          <w:color w:val="000000" w:themeColor="text1"/>
        </w:rPr>
      </w:pPr>
      <w:r w:rsidRPr="007766D4">
        <w:rPr>
          <w:color w:val="000000" w:themeColor="text1"/>
        </w:rPr>
        <w:t>本节将着重介绍在污水处理工程中得到广泛应用的二氧化氯、次氯酸钠消毒技术和紫外线消毒技术。</w:t>
      </w:r>
    </w:p>
    <w:p w14:paraId="71DA16C4"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）二氧化氯消毒</w:t>
      </w:r>
    </w:p>
    <w:p w14:paraId="56A85B62" w14:textId="77777777" w:rsidR="008C3BBB" w:rsidRPr="007766D4" w:rsidRDefault="002C31B9">
      <w:pPr>
        <w:pStyle w:val="affffffff7"/>
        <w:ind w:firstLine="480"/>
        <w:rPr>
          <w:color w:val="000000" w:themeColor="text1"/>
        </w:rPr>
      </w:pPr>
      <w:r w:rsidRPr="007766D4">
        <w:rPr>
          <w:color w:val="000000" w:themeColor="text1"/>
        </w:rPr>
        <w:t>二氧化氯于</w:t>
      </w:r>
      <w:r w:rsidRPr="007766D4">
        <w:rPr>
          <w:color w:val="000000" w:themeColor="text1"/>
        </w:rPr>
        <w:t>1811</w:t>
      </w:r>
      <w:r w:rsidRPr="007766D4">
        <w:rPr>
          <w:color w:val="000000" w:themeColor="text1"/>
        </w:rPr>
        <w:t>年首先由</w:t>
      </w:r>
      <w:r w:rsidRPr="007766D4">
        <w:rPr>
          <w:color w:val="000000" w:themeColor="text1"/>
        </w:rPr>
        <w:t>HumphryDavy</w:t>
      </w:r>
      <w:r w:rsidRPr="007766D4">
        <w:rPr>
          <w:color w:val="000000" w:themeColor="text1"/>
        </w:rPr>
        <w:t>用氯酸钾与硫酸反应时发现。</w:t>
      </w:r>
      <w:r w:rsidRPr="007766D4">
        <w:rPr>
          <w:color w:val="000000" w:themeColor="text1"/>
        </w:rPr>
        <w:t>1921</w:t>
      </w:r>
      <w:r w:rsidRPr="007766D4">
        <w:rPr>
          <w:color w:val="000000" w:themeColor="text1"/>
        </w:rPr>
        <w:t>年被用于纸浆的漂白。在水处理中的应用始于</w:t>
      </w:r>
      <w:r w:rsidRPr="007766D4">
        <w:rPr>
          <w:color w:val="000000" w:themeColor="text1"/>
        </w:rPr>
        <w:t>1944</w:t>
      </w:r>
      <w:r w:rsidRPr="007766D4">
        <w:rPr>
          <w:color w:val="000000" w:themeColor="text1"/>
        </w:rPr>
        <w:t>年，当时美国的</w:t>
      </w:r>
      <w:r w:rsidRPr="007766D4">
        <w:rPr>
          <w:color w:val="000000" w:themeColor="text1"/>
        </w:rPr>
        <w:t>NiagaraFalls</w:t>
      </w:r>
      <w:r w:rsidRPr="007766D4">
        <w:rPr>
          <w:color w:val="000000" w:themeColor="text1"/>
        </w:rPr>
        <w:t>水厂为控制水中藻类</w:t>
      </w:r>
      <w:r w:rsidRPr="007766D4">
        <w:rPr>
          <w:color w:val="000000" w:themeColor="text1"/>
        </w:rPr>
        <w:lastRenderedPageBreak/>
        <w:t>繁殖与酚污染所产生的气味，率先使用二氧化氯获得成功。</w:t>
      </w:r>
    </w:p>
    <w:p w14:paraId="13C693F3" w14:textId="77777777" w:rsidR="008C3BBB" w:rsidRPr="007766D4" w:rsidRDefault="002C31B9">
      <w:pPr>
        <w:pStyle w:val="affffffff7"/>
        <w:ind w:firstLine="480"/>
        <w:rPr>
          <w:color w:val="000000" w:themeColor="text1"/>
        </w:rPr>
      </w:pPr>
      <w:r w:rsidRPr="007766D4">
        <w:rPr>
          <w:color w:val="000000" w:themeColor="text1"/>
        </w:rPr>
        <w:t>目前在欧美国家，二氧化氯在水厂中的使用已日趋普遍。</w:t>
      </w:r>
    </w:p>
    <w:p w14:paraId="4426807B" w14:textId="77777777" w:rsidR="008C3BBB" w:rsidRPr="007766D4" w:rsidRDefault="002C31B9">
      <w:pPr>
        <w:pStyle w:val="affffffff7"/>
        <w:ind w:firstLine="480"/>
        <w:rPr>
          <w:color w:val="000000" w:themeColor="text1"/>
        </w:rPr>
      </w:pPr>
      <w:r w:rsidRPr="007766D4">
        <w:rPr>
          <w:color w:val="000000" w:themeColor="text1"/>
        </w:rPr>
        <w:t>二氧化氯（</w:t>
      </w:r>
      <w:r w:rsidRPr="007766D4">
        <w:rPr>
          <w:color w:val="000000" w:themeColor="text1"/>
        </w:rPr>
        <w:t>ClO2</w:t>
      </w:r>
      <w:r w:rsidRPr="007766D4">
        <w:rPr>
          <w:color w:val="000000" w:themeColor="text1"/>
        </w:rPr>
        <w:t>，分子量</w:t>
      </w:r>
      <w:r w:rsidRPr="007766D4">
        <w:rPr>
          <w:color w:val="000000" w:themeColor="text1"/>
        </w:rPr>
        <w:t>67.47</w:t>
      </w:r>
      <w:r w:rsidRPr="007766D4">
        <w:rPr>
          <w:color w:val="000000" w:themeColor="text1"/>
        </w:rPr>
        <w:t>）是一种黄绿色气体，具有与氯相同的刺激性气味，其沸点为</w:t>
      </w:r>
      <w:r w:rsidRPr="007766D4">
        <w:rPr>
          <w:color w:val="000000" w:themeColor="text1"/>
        </w:rPr>
        <w:t>11</w:t>
      </w:r>
      <w:r w:rsidRPr="007766D4">
        <w:rPr>
          <w:rFonts w:ascii="宋体" w:hAnsi="宋体" w:hint="eastAsia"/>
          <w:color w:val="000000" w:themeColor="text1"/>
        </w:rPr>
        <w:t>℃</w:t>
      </w:r>
      <w:r w:rsidRPr="007766D4">
        <w:rPr>
          <w:color w:val="000000" w:themeColor="text1"/>
        </w:rPr>
        <w:t>，凝固点为</w:t>
      </w:r>
      <w:r w:rsidRPr="007766D4">
        <w:rPr>
          <w:color w:val="000000" w:themeColor="text1"/>
        </w:rPr>
        <w:t>-59</w:t>
      </w:r>
      <w:r w:rsidRPr="007766D4">
        <w:rPr>
          <w:rFonts w:ascii="宋体" w:hAnsi="宋体" w:hint="eastAsia"/>
          <w:color w:val="000000" w:themeColor="text1"/>
        </w:rPr>
        <w:t>℃</w:t>
      </w:r>
      <w:r w:rsidRPr="007766D4">
        <w:rPr>
          <w:color w:val="000000" w:themeColor="text1"/>
        </w:rPr>
        <w:t>。</w:t>
      </w:r>
    </w:p>
    <w:p w14:paraId="141BD929" w14:textId="77777777" w:rsidR="008C3BBB" w:rsidRPr="007766D4" w:rsidRDefault="002C31B9">
      <w:pPr>
        <w:pStyle w:val="affffffff7"/>
        <w:ind w:firstLine="480"/>
        <w:rPr>
          <w:color w:val="000000" w:themeColor="text1"/>
        </w:rPr>
      </w:pPr>
      <w:r w:rsidRPr="007766D4">
        <w:rPr>
          <w:color w:val="000000" w:themeColor="text1"/>
        </w:rPr>
        <w:t>二氧化氯的气体极不稳定，在空气中浓度为</w:t>
      </w:r>
      <w:r w:rsidRPr="007766D4">
        <w:rPr>
          <w:color w:val="000000" w:themeColor="text1"/>
        </w:rPr>
        <w:t>10%</w:t>
      </w:r>
      <w:r w:rsidRPr="007766D4">
        <w:rPr>
          <w:color w:val="000000" w:themeColor="text1"/>
        </w:rPr>
        <w:t>时就有可能发生爆炸，在</w:t>
      </w:r>
      <w:r w:rsidRPr="007766D4">
        <w:rPr>
          <w:color w:val="000000" w:themeColor="text1"/>
        </w:rPr>
        <w:t>45~50</w:t>
      </w:r>
      <w:r w:rsidRPr="007766D4">
        <w:rPr>
          <w:rFonts w:ascii="宋体" w:hAnsi="宋体" w:hint="eastAsia"/>
          <w:color w:val="000000" w:themeColor="text1"/>
        </w:rPr>
        <w:t>℃</w:t>
      </w:r>
      <w:r w:rsidRPr="007766D4">
        <w:rPr>
          <w:color w:val="000000" w:themeColor="text1"/>
        </w:rPr>
        <w:t>时会剧烈分解。二氧化氯的水溶液在较高温度与光照下会生成</w:t>
      </w:r>
      <w:r w:rsidRPr="007766D4">
        <w:rPr>
          <w:color w:val="000000" w:themeColor="text1"/>
        </w:rPr>
        <w:t>ClO2-</w:t>
      </w:r>
      <w:r w:rsidRPr="007766D4">
        <w:rPr>
          <w:color w:val="000000" w:themeColor="text1"/>
        </w:rPr>
        <w:t>与</w:t>
      </w:r>
      <w:r w:rsidRPr="007766D4">
        <w:rPr>
          <w:color w:val="000000" w:themeColor="text1"/>
        </w:rPr>
        <w:t>ClO3-</w:t>
      </w:r>
      <w:r w:rsidRPr="007766D4">
        <w:rPr>
          <w:color w:val="000000" w:themeColor="text1"/>
        </w:rPr>
        <w:t>，因此应在避光低温处存放。</w:t>
      </w:r>
    </w:p>
    <w:p w14:paraId="0B66B1A5" w14:textId="77777777" w:rsidR="008C3BBB" w:rsidRPr="007766D4" w:rsidRDefault="002C31B9">
      <w:pPr>
        <w:pStyle w:val="affffffff7"/>
        <w:ind w:firstLine="480"/>
        <w:rPr>
          <w:color w:val="000000" w:themeColor="text1"/>
        </w:rPr>
      </w:pPr>
      <w:r w:rsidRPr="007766D4">
        <w:rPr>
          <w:color w:val="000000" w:themeColor="text1"/>
        </w:rPr>
        <w:t>由上可知，二氧化氯的气体和液体都极不稳定，不能象氯气那样装瓶运输，只能在使用现场临时制备。与氯不同，二氧化氯的一个重要特点是在碱性条件仍具有很好的杀菌能力。</w:t>
      </w:r>
    </w:p>
    <w:p w14:paraId="7DB9BFCF" w14:textId="77777777" w:rsidR="008C3BBB" w:rsidRPr="007766D4" w:rsidRDefault="002C31B9">
      <w:pPr>
        <w:pStyle w:val="affffffff7"/>
        <w:ind w:firstLine="480"/>
        <w:rPr>
          <w:color w:val="000000" w:themeColor="text1"/>
        </w:rPr>
      </w:pPr>
      <w:r w:rsidRPr="007766D4">
        <w:rPr>
          <w:color w:val="000000" w:themeColor="text1"/>
        </w:rPr>
        <w:t>由于二氧化氯不会与氨反应，因此在高</w:t>
      </w:r>
      <w:r w:rsidRPr="007766D4">
        <w:rPr>
          <w:color w:val="000000" w:themeColor="text1"/>
        </w:rPr>
        <w:t>pH</w:t>
      </w:r>
      <w:r w:rsidRPr="007766D4">
        <w:rPr>
          <w:color w:val="000000" w:themeColor="text1"/>
        </w:rPr>
        <w:t>值的含氨的系统中可发挥极好的杀菌作用。而且二氧化氯对藻类也具有很好的杀灭作用。</w:t>
      </w:r>
    </w:p>
    <w:p w14:paraId="5A00633B"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）次氯酸钠消毒</w:t>
      </w:r>
    </w:p>
    <w:p w14:paraId="5BEBB229" w14:textId="77777777" w:rsidR="008C3BBB" w:rsidRPr="007766D4" w:rsidRDefault="002C31B9">
      <w:pPr>
        <w:pStyle w:val="affffffff7"/>
        <w:ind w:firstLine="480"/>
        <w:rPr>
          <w:color w:val="000000" w:themeColor="text1"/>
        </w:rPr>
      </w:pPr>
      <w:r w:rsidRPr="007766D4">
        <w:rPr>
          <w:color w:val="000000" w:themeColor="text1"/>
        </w:rPr>
        <w:t>次氯酸钠（</w:t>
      </w:r>
      <w:r w:rsidRPr="007766D4">
        <w:rPr>
          <w:color w:val="000000" w:themeColor="text1"/>
        </w:rPr>
        <w:t>SodiumHypochlorite</w:t>
      </w:r>
      <w:r w:rsidRPr="007766D4">
        <w:rPr>
          <w:color w:val="000000" w:themeColor="text1"/>
        </w:rPr>
        <w:t>），化学式为</w:t>
      </w:r>
      <w:r w:rsidRPr="007766D4">
        <w:rPr>
          <w:color w:val="000000" w:themeColor="text1"/>
        </w:rPr>
        <w:t>NaClO</w:t>
      </w:r>
      <w:r w:rsidRPr="007766D4">
        <w:rPr>
          <w:color w:val="000000" w:themeColor="text1"/>
        </w:rPr>
        <w:t>，是钠的次氯酸盐。次氯酸钠是强氧化剂，也是一种广谱高效消毒药，是各领域应用最广泛的含氯消毒剂之一，可广泛应用于人畜医疗卫生防疫，如饮用水消毒、疫源地消毒、污水处理、畜禽养殖场消毒等。</w:t>
      </w:r>
      <w:r w:rsidRPr="007766D4">
        <w:rPr>
          <w:color w:val="000000" w:themeColor="text1"/>
        </w:rPr>
        <w:t>ClO</w:t>
      </w:r>
      <w:r w:rsidRPr="007766D4">
        <w:rPr>
          <w:color w:val="000000" w:themeColor="text1"/>
          <w:vertAlign w:val="superscript"/>
        </w:rPr>
        <w:t>-</w:t>
      </w:r>
      <w:r w:rsidRPr="007766D4">
        <w:rPr>
          <w:color w:val="000000" w:themeColor="text1"/>
        </w:rPr>
        <w:t>离子在水中低</w:t>
      </w:r>
      <w:r w:rsidRPr="007766D4">
        <w:rPr>
          <w:color w:val="000000" w:themeColor="text1"/>
        </w:rPr>
        <w:t>pH</w:t>
      </w:r>
      <w:r w:rsidRPr="007766D4">
        <w:rPr>
          <w:color w:val="000000" w:themeColor="text1"/>
        </w:rPr>
        <w:t>时，产生</w:t>
      </w:r>
      <w:r w:rsidRPr="007766D4">
        <w:rPr>
          <w:color w:val="000000" w:themeColor="text1"/>
        </w:rPr>
        <w:t>HClO</w:t>
      </w:r>
      <w:r w:rsidRPr="007766D4">
        <w:rPr>
          <w:color w:val="000000" w:themeColor="text1"/>
        </w:rPr>
        <w:t>杀灭病菌。次氯酸钠液体投入水中，瞬时水</w:t>
      </w:r>
    </w:p>
    <w:p w14:paraId="7C1EC607" w14:textId="77777777" w:rsidR="008C3BBB" w:rsidRPr="007766D4" w:rsidRDefault="002C31B9">
      <w:pPr>
        <w:pStyle w:val="affffffff7"/>
        <w:ind w:firstLine="480"/>
        <w:rPr>
          <w:color w:val="000000" w:themeColor="text1"/>
        </w:rPr>
      </w:pPr>
      <w:r w:rsidRPr="007766D4">
        <w:rPr>
          <w:color w:val="000000" w:themeColor="text1"/>
        </w:rPr>
        <w:t>解形成氯酸和次氯酸根，反应式如下</w:t>
      </w:r>
      <w:r w:rsidRPr="007766D4">
        <w:rPr>
          <w:color w:val="000000" w:themeColor="text1"/>
        </w:rPr>
        <w:t>NaClO+H2O=HC1O+NaOH</w:t>
      </w:r>
      <w:r w:rsidRPr="007766D4">
        <w:rPr>
          <w:color w:val="000000" w:themeColor="text1"/>
        </w:rPr>
        <w:t>，因次氯酸是很小的中性分子，不带电荷，能迅速扩散到带负电的菌</w:t>
      </w:r>
      <w:r w:rsidRPr="007766D4">
        <w:rPr>
          <w:color w:val="000000" w:themeColor="text1"/>
        </w:rPr>
        <w:t>(</w:t>
      </w:r>
      <w:r w:rsidRPr="007766D4">
        <w:rPr>
          <w:color w:val="000000" w:themeColor="text1"/>
        </w:rPr>
        <w:t>病毒</w:t>
      </w:r>
      <w:r w:rsidRPr="007766D4">
        <w:rPr>
          <w:color w:val="000000" w:themeColor="text1"/>
        </w:rPr>
        <w:t>)</w:t>
      </w:r>
      <w:r w:rsidRPr="007766D4">
        <w:rPr>
          <w:color w:val="000000" w:themeColor="text1"/>
        </w:rPr>
        <w:t>体表面，并通过细菌的细胞壁，穿透到细菌内，次氯酸极强氧化性破坏了菌体和病毒上的蛋白质等酶系统，从而杀死病原微生物。还有一说，次氯酸钠溶液主要杀菌成分为次氯酸，并能分解形成新生态氧，其氧化性使菌体和病毒上的蛋白质等物质变性，产生的氯离子显著改变细菌和病毒体的渗透压，从而致死病原微生物。</w:t>
      </w:r>
    </w:p>
    <w:p w14:paraId="439FF367" w14:textId="77777777" w:rsidR="008C3BBB" w:rsidRPr="007766D4" w:rsidRDefault="002C31B9">
      <w:pPr>
        <w:pStyle w:val="affffffff7"/>
        <w:ind w:firstLine="480"/>
        <w:rPr>
          <w:color w:val="000000" w:themeColor="text1"/>
        </w:rPr>
      </w:pPr>
      <w:r w:rsidRPr="007766D4">
        <w:rPr>
          <w:color w:val="000000" w:themeColor="text1"/>
        </w:rPr>
        <w:t>与液氯消毒相比，次氯酸钠消毒工艺运行方便，基建费用低。日本新建的城市污水处理厂一般都采用</w:t>
      </w:r>
      <w:r w:rsidRPr="007766D4">
        <w:rPr>
          <w:color w:val="000000" w:themeColor="text1"/>
        </w:rPr>
        <w:t>NaClO</w:t>
      </w:r>
      <w:r w:rsidRPr="007766D4">
        <w:rPr>
          <w:color w:val="000000" w:themeColor="text1"/>
        </w:rPr>
        <w:t>消毒工艺，老处理厂绝大部分已经或正在由液氯消毒改为次氯酸钠消毒。其理由是两种方法的基建费用、直接运行费用</w:t>
      </w:r>
      <w:r w:rsidRPr="007766D4">
        <w:rPr>
          <w:color w:val="000000" w:themeColor="text1"/>
        </w:rPr>
        <w:t>(</w:t>
      </w:r>
      <w:r w:rsidRPr="007766D4">
        <w:rPr>
          <w:color w:val="000000" w:themeColor="text1"/>
        </w:rPr>
        <w:t>主要是药费</w:t>
      </w:r>
      <w:r w:rsidRPr="007766D4">
        <w:rPr>
          <w:color w:val="000000" w:themeColor="text1"/>
        </w:rPr>
        <w:t>)</w:t>
      </w:r>
      <w:r w:rsidRPr="007766D4">
        <w:rPr>
          <w:color w:val="000000" w:themeColor="text1"/>
        </w:rPr>
        <w:t>和设备维护费用之和基本相当，但次氯酸钠方法具有运行方便和安全等突出优点。</w:t>
      </w:r>
    </w:p>
    <w:p w14:paraId="6A498FCE"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）紫外线消毒</w:t>
      </w:r>
    </w:p>
    <w:p w14:paraId="231EC66D" w14:textId="77777777" w:rsidR="008C3BBB" w:rsidRPr="007766D4" w:rsidRDefault="002C31B9">
      <w:pPr>
        <w:pStyle w:val="affffffff7"/>
        <w:ind w:firstLine="480"/>
        <w:rPr>
          <w:color w:val="000000" w:themeColor="text1"/>
        </w:rPr>
      </w:pPr>
      <w:r w:rsidRPr="007766D4">
        <w:rPr>
          <w:color w:val="000000" w:themeColor="text1"/>
        </w:rPr>
        <w:t>紫外线消毒速度快，效率高，操作简单，便于管理，易于实现自动化，无二次污染，占地面积小及无副产物等优点。但紫外线应用于污水消毒也有一定局限性：</w:t>
      </w:r>
      <w:r w:rsidRPr="007766D4">
        <w:rPr>
          <w:color w:val="000000" w:themeColor="text1"/>
        </w:rPr>
        <w:t>a.</w:t>
      </w:r>
      <w:r w:rsidRPr="007766D4">
        <w:rPr>
          <w:color w:val="000000" w:themeColor="text1"/>
        </w:rPr>
        <w:t>待消毒污水的色度、浊度等对杀菌效果有影响；</w:t>
      </w:r>
      <w:r w:rsidRPr="007766D4">
        <w:rPr>
          <w:color w:val="000000" w:themeColor="text1"/>
        </w:rPr>
        <w:t>b.</w:t>
      </w:r>
      <w:r w:rsidRPr="007766D4">
        <w:rPr>
          <w:color w:val="000000" w:themeColor="text1"/>
        </w:rPr>
        <w:t>电耗较大；</w:t>
      </w:r>
      <w:r w:rsidRPr="007766D4">
        <w:rPr>
          <w:color w:val="000000" w:themeColor="text1"/>
        </w:rPr>
        <w:t>c.</w:t>
      </w:r>
      <w:r w:rsidRPr="007766D4">
        <w:rPr>
          <w:color w:val="000000" w:themeColor="text1"/>
        </w:rPr>
        <w:t>灯管报废后处置困难。</w:t>
      </w:r>
    </w:p>
    <w:p w14:paraId="6EAF0F59"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）推荐消毒工艺</w:t>
      </w:r>
    </w:p>
    <w:p w14:paraId="4CECBBAC" w14:textId="77777777" w:rsidR="008C3BBB" w:rsidRPr="007766D4" w:rsidRDefault="002C31B9">
      <w:pPr>
        <w:pStyle w:val="affffffff7"/>
        <w:ind w:firstLine="480"/>
        <w:rPr>
          <w:color w:val="000000" w:themeColor="text1"/>
        </w:rPr>
      </w:pPr>
      <w:r w:rsidRPr="007766D4">
        <w:rPr>
          <w:color w:val="000000" w:themeColor="text1"/>
        </w:rPr>
        <w:lastRenderedPageBreak/>
        <w:t>综合考虑本污水处理厂处理对象，以上介绍的多种方法都可以达到消毒的目的。为了避免或尽量减少消毒时产生的副产物，结合一期接触消毒的优良处理效果，本工程污水处理厂出水消毒推荐采用接触消毒法（次氯酸钠消毒）。</w:t>
      </w:r>
    </w:p>
    <w:p w14:paraId="30E89685" w14:textId="77777777" w:rsidR="008C3BBB" w:rsidRPr="007766D4" w:rsidRDefault="002C31B9">
      <w:pPr>
        <w:pStyle w:val="affffffff7"/>
        <w:ind w:firstLine="480"/>
        <w:rPr>
          <w:color w:val="000000" w:themeColor="text1"/>
        </w:rPr>
      </w:pPr>
      <w:r w:rsidRPr="007766D4">
        <w:rPr>
          <w:color w:val="000000" w:themeColor="text1"/>
        </w:rPr>
        <w:t>3.3.3.6</w:t>
      </w:r>
      <w:r w:rsidRPr="007766D4">
        <w:rPr>
          <w:color w:val="000000" w:themeColor="text1"/>
        </w:rPr>
        <w:t>污泥脱水</w:t>
      </w:r>
    </w:p>
    <w:p w14:paraId="65E32868" w14:textId="77777777" w:rsidR="008C3BBB" w:rsidRPr="007766D4" w:rsidRDefault="002C31B9">
      <w:pPr>
        <w:pStyle w:val="affffffff7"/>
        <w:ind w:firstLine="480"/>
        <w:rPr>
          <w:color w:val="000000" w:themeColor="text1"/>
        </w:rPr>
      </w:pPr>
      <w:r w:rsidRPr="007766D4">
        <w:rPr>
          <w:color w:val="000000" w:themeColor="text1"/>
        </w:rPr>
        <w:t>本次工程产生的污泥依托一期现有污泥工艺进行处理。在污泥均质池中进行污泥浓缩、脱水及调蓄部分剩余污泥。工程需脱水的污泥包括水解污泥、剩余活性污泥和化学除磷污泥，各种污泥性质有所差别，直接进行污泥脱水，会浪费大量的絮凝剂，不利于节能降耗，也不利于日常脱水设施的维护和运行，因此，污泥首先排入污泥均质池，然后再通过污泥螺杆泵打入带式污泥浓缩脱水一体化设备中进行处理。</w:t>
      </w:r>
    </w:p>
    <w:p w14:paraId="5692118B" w14:textId="77777777" w:rsidR="008C3BBB" w:rsidRPr="007766D4" w:rsidRDefault="002C31B9">
      <w:pPr>
        <w:pStyle w:val="affffffff7"/>
        <w:ind w:firstLine="480"/>
        <w:rPr>
          <w:color w:val="000000" w:themeColor="text1"/>
        </w:rPr>
      </w:pPr>
      <w:r w:rsidRPr="007766D4">
        <w:rPr>
          <w:color w:val="000000" w:themeColor="text1"/>
        </w:rPr>
        <w:t>在污泥脱水机房中将污水处理过程中产生的剩余污泥进行浓缩、脱水，降低含水率，便于污泥运输和最终处置。</w:t>
      </w:r>
    </w:p>
    <w:p w14:paraId="3CB7F3B0" w14:textId="77777777" w:rsidR="008C3BBB" w:rsidRPr="007766D4" w:rsidRDefault="002C31B9">
      <w:pPr>
        <w:pStyle w:val="affffffff7"/>
        <w:ind w:firstLine="480"/>
        <w:rPr>
          <w:color w:val="000000" w:themeColor="text1"/>
        </w:rPr>
      </w:pPr>
      <w:r w:rsidRPr="007766D4">
        <w:rPr>
          <w:color w:val="000000" w:themeColor="text1"/>
        </w:rPr>
        <w:t>滤液和滤布的冲洗水排放到场区污水管，同生活污水一起去粗格栅及进水泵房处理。</w:t>
      </w:r>
    </w:p>
    <w:p w14:paraId="780C79E1" w14:textId="77777777" w:rsidR="008C3BBB" w:rsidRPr="007766D4" w:rsidRDefault="002C31B9">
      <w:pPr>
        <w:pStyle w:val="affffffff7"/>
        <w:ind w:firstLine="480"/>
        <w:rPr>
          <w:color w:val="000000" w:themeColor="text1"/>
        </w:rPr>
      </w:pPr>
      <w:r w:rsidRPr="007766D4">
        <w:rPr>
          <w:color w:val="000000" w:themeColor="text1"/>
        </w:rPr>
        <w:t>3.3.3.7</w:t>
      </w:r>
      <w:r w:rsidRPr="007766D4">
        <w:rPr>
          <w:color w:val="000000" w:themeColor="text1"/>
        </w:rPr>
        <w:t>工艺</w:t>
      </w:r>
      <w:r w:rsidRPr="007766D4">
        <w:rPr>
          <w:rFonts w:hint="eastAsia"/>
          <w:color w:val="000000" w:themeColor="text1"/>
        </w:rPr>
        <w:t>流程</w:t>
      </w:r>
      <w:r w:rsidRPr="007766D4">
        <w:rPr>
          <w:color w:val="000000" w:themeColor="text1"/>
        </w:rPr>
        <w:t>选择</w:t>
      </w:r>
    </w:p>
    <w:p w14:paraId="11ACAFDE" w14:textId="77777777" w:rsidR="008C3BBB" w:rsidRPr="007766D4" w:rsidRDefault="002C31B9">
      <w:pPr>
        <w:pStyle w:val="affffffff7"/>
        <w:ind w:firstLine="480"/>
        <w:rPr>
          <w:color w:val="000000" w:themeColor="text1"/>
        </w:rPr>
      </w:pPr>
      <w:r w:rsidRPr="007766D4">
        <w:rPr>
          <w:color w:val="000000" w:themeColor="text1"/>
        </w:rPr>
        <w:t>城市污水中会有氨气、甲硫醇、硫化氢、甲硫醚、三甲胺等化合物，这些物质在污水输送和处理过程中会散发恶臭，影响人们身心健康。因此，污水处理设施应设置除恶臭措施。</w:t>
      </w:r>
    </w:p>
    <w:p w14:paraId="28E38655" w14:textId="77777777" w:rsidR="008C3BBB" w:rsidRPr="007766D4" w:rsidRDefault="002C31B9">
      <w:pPr>
        <w:pStyle w:val="affffffff7"/>
        <w:ind w:firstLine="480"/>
        <w:rPr>
          <w:color w:val="000000" w:themeColor="text1"/>
          <w:szCs w:val="20"/>
        </w:rPr>
      </w:pPr>
      <w:r w:rsidRPr="007766D4">
        <w:rPr>
          <w:color w:val="000000" w:themeColor="text1"/>
          <w:szCs w:val="20"/>
        </w:rPr>
        <w:t>导致恶臭气味的主要成份是主要成份是</w:t>
      </w:r>
      <w:r w:rsidRPr="007766D4">
        <w:rPr>
          <w:color w:val="000000" w:themeColor="text1"/>
        </w:rPr>
        <w:t>氨气、甲硫醇、硫化氢、甲硫醚、三甲胺</w:t>
      </w:r>
      <w:r w:rsidRPr="007766D4">
        <w:rPr>
          <w:color w:val="000000" w:themeColor="text1"/>
          <w:szCs w:val="20"/>
        </w:rPr>
        <w:t>等，其中</w:t>
      </w:r>
      <w:r w:rsidRPr="007766D4">
        <w:rPr>
          <w:color w:val="000000" w:themeColor="text1"/>
          <w:szCs w:val="20"/>
        </w:rPr>
        <w:t xml:space="preserve"> H</w:t>
      </w:r>
      <w:r w:rsidRPr="007766D4">
        <w:rPr>
          <w:color w:val="000000" w:themeColor="text1"/>
          <w:szCs w:val="20"/>
          <w:vertAlign w:val="subscript"/>
        </w:rPr>
        <w:t>2</w:t>
      </w:r>
      <w:r w:rsidRPr="007766D4">
        <w:rPr>
          <w:color w:val="000000" w:themeColor="text1"/>
          <w:szCs w:val="20"/>
        </w:rPr>
        <w:t xml:space="preserve">S </w:t>
      </w:r>
      <w:r w:rsidRPr="007766D4">
        <w:rPr>
          <w:color w:val="000000" w:themeColor="text1"/>
          <w:szCs w:val="20"/>
        </w:rPr>
        <w:t>气味尤为敏感。控制恶臭应根据产生恶臭物质的性质、来源及具体情况选择不同的处理方法。</w:t>
      </w:r>
    </w:p>
    <w:p w14:paraId="3BA52493" w14:textId="77777777" w:rsidR="008C3BBB" w:rsidRPr="007766D4" w:rsidRDefault="002C31B9">
      <w:pPr>
        <w:pStyle w:val="affffffff7"/>
        <w:ind w:firstLine="480"/>
        <w:rPr>
          <w:color w:val="000000" w:themeColor="text1"/>
          <w:szCs w:val="20"/>
        </w:rPr>
      </w:pPr>
      <w:r w:rsidRPr="007766D4">
        <w:rPr>
          <w:color w:val="000000" w:themeColor="text1"/>
          <w:szCs w:val="20"/>
        </w:rPr>
        <w:t>用于脱除以</w:t>
      </w:r>
      <w:r w:rsidRPr="007766D4">
        <w:rPr>
          <w:color w:val="000000" w:themeColor="text1"/>
          <w:szCs w:val="20"/>
        </w:rPr>
        <w:t xml:space="preserve"> H</w:t>
      </w:r>
      <w:r w:rsidRPr="007766D4">
        <w:rPr>
          <w:color w:val="000000" w:themeColor="text1"/>
          <w:szCs w:val="20"/>
          <w:vertAlign w:val="subscript"/>
        </w:rPr>
        <w:t>2</w:t>
      </w:r>
      <w:r w:rsidRPr="007766D4">
        <w:rPr>
          <w:color w:val="000000" w:themeColor="text1"/>
          <w:szCs w:val="20"/>
        </w:rPr>
        <w:t>S</w:t>
      </w:r>
      <w:r w:rsidRPr="007766D4">
        <w:rPr>
          <w:color w:val="000000" w:themeColor="text1"/>
          <w:szCs w:val="20"/>
        </w:rPr>
        <w:t>为主的除恶臭方法主要有活性炭吸附法、液体吸收法、吸收氧化法、生物脱臭法等。</w:t>
      </w:r>
    </w:p>
    <w:p w14:paraId="4978EFFF" w14:textId="77777777" w:rsidR="008C3BBB" w:rsidRPr="007766D4" w:rsidRDefault="002C31B9">
      <w:pPr>
        <w:pStyle w:val="affffffff7"/>
        <w:ind w:firstLine="480"/>
        <w:rPr>
          <w:color w:val="000000" w:themeColor="text1"/>
          <w:szCs w:val="20"/>
        </w:rPr>
      </w:pPr>
      <w:r w:rsidRPr="007766D4">
        <w:rPr>
          <w:color w:val="000000" w:themeColor="text1"/>
          <w:szCs w:val="20"/>
        </w:rPr>
        <w:t>（</w:t>
      </w:r>
      <w:r w:rsidRPr="007766D4">
        <w:rPr>
          <w:color w:val="000000" w:themeColor="text1"/>
          <w:szCs w:val="20"/>
        </w:rPr>
        <w:t>1</w:t>
      </w:r>
      <w:r w:rsidRPr="007766D4">
        <w:rPr>
          <w:color w:val="000000" w:themeColor="text1"/>
          <w:szCs w:val="20"/>
        </w:rPr>
        <w:t>）水清洗和药液清洗法</w:t>
      </w:r>
    </w:p>
    <w:p w14:paraId="3F9BE640" w14:textId="77777777" w:rsidR="008C3BBB" w:rsidRPr="007766D4" w:rsidRDefault="002C31B9">
      <w:pPr>
        <w:pStyle w:val="affffffff7"/>
        <w:ind w:firstLine="480"/>
        <w:rPr>
          <w:color w:val="000000" w:themeColor="text1"/>
          <w:szCs w:val="20"/>
        </w:rPr>
      </w:pPr>
      <w:r w:rsidRPr="007766D4">
        <w:rPr>
          <w:color w:val="000000" w:themeColor="text1"/>
          <w:szCs w:val="20"/>
        </w:rPr>
        <w:t>水清洗是利用臭气中的某些物质能溶于水的特性，使臭气中氨气、硫化氢气体和水接触、溶解，达到脱臭的目的。</w:t>
      </w:r>
    </w:p>
    <w:p w14:paraId="5ADCEC35" w14:textId="77777777" w:rsidR="008C3BBB" w:rsidRPr="007766D4" w:rsidRDefault="002C31B9">
      <w:pPr>
        <w:pStyle w:val="affffffff7"/>
        <w:ind w:firstLine="480"/>
        <w:rPr>
          <w:color w:val="000000" w:themeColor="text1"/>
          <w:szCs w:val="20"/>
        </w:rPr>
      </w:pPr>
      <w:r w:rsidRPr="007766D4">
        <w:rPr>
          <w:color w:val="000000" w:themeColor="text1"/>
          <w:szCs w:val="20"/>
        </w:rPr>
        <w:t>药液清洗是利用臭气中的某些物质和药液产生中和反应的特性，如利用呈碱性的苛性钠和次氯酸钠溶液，去气中硫化氢等酸性物质，利用盐酸等酸性溶液，去气中的氨气等碱性物质。与活性炭吸附法相比较，它必须配备较多的附属设施，如药液贮存装置、药液输送装置、排出装置等，运行管理较为复杂，与药液不反应的臭气较难去除，效率较低。</w:t>
      </w:r>
    </w:p>
    <w:p w14:paraId="685E879E" w14:textId="77777777" w:rsidR="008C3BBB" w:rsidRPr="007766D4" w:rsidRDefault="002C31B9">
      <w:pPr>
        <w:pStyle w:val="affffffff7"/>
        <w:ind w:firstLine="480"/>
        <w:rPr>
          <w:color w:val="000000" w:themeColor="text1"/>
          <w:szCs w:val="20"/>
        </w:rPr>
      </w:pPr>
      <w:r w:rsidRPr="007766D4">
        <w:rPr>
          <w:color w:val="000000" w:themeColor="text1"/>
          <w:szCs w:val="20"/>
        </w:rPr>
        <w:t>（</w:t>
      </w:r>
      <w:r w:rsidRPr="007766D4">
        <w:rPr>
          <w:color w:val="000000" w:themeColor="text1"/>
          <w:szCs w:val="20"/>
        </w:rPr>
        <w:t>2</w:t>
      </w:r>
      <w:r w:rsidRPr="007766D4">
        <w:rPr>
          <w:color w:val="000000" w:themeColor="text1"/>
          <w:szCs w:val="20"/>
        </w:rPr>
        <w:t>）活性炭吸附法</w:t>
      </w:r>
    </w:p>
    <w:p w14:paraId="0D85947D" w14:textId="77777777" w:rsidR="008C3BBB" w:rsidRPr="007766D4" w:rsidRDefault="002C31B9">
      <w:pPr>
        <w:pStyle w:val="affffffff7"/>
        <w:ind w:firstLine="480"/>
        <w:rPr>
          <w:color w:val="000000" w:themeColor="text1"/>
          <w:szCs w:val="20"/>
        </w:rPr>
      </w:pPr>
      <w:r w:rsidRPr="007766D4">
        <w:rPr>
          <w:color w:val="000000" w:themeColor="text1"/>
          <w:szCs w:val="20"/>
        </w:rPr>
        <w:t>活性炭吸附法是利用活性炭能吸附臭气中致臭物质的特点，达到脱臭目的。为了有效地脱臭，通常利用各种不同性质的活性炭，在吸附塔内设置吸附酸性物质的活性炭，吸附碱性物质的活性炭和吸附中性物质的活性炭，臭气和各种活性炭接触后，排出吸附塔。该法与水</w:t>
      </w:r>
      <w:r w:rsidRPr="007766D4">
        <w:rPr>
          <w:color w:val="000000" w:themeColor="text1"/>
          <w:szCs w:val="20"/>
        </w:rPr>
        <w:lastRenderedPageBreak/>
        <w:t>清洗和药液清洗法相比较，具有较高的效率，但活性炭有一饱和期限，超过这一期限，就必须更换活性炭。这种方法常用于低浓度臭气和脱臭的后处理。</w:t>
      </w:r>
    </w:p>
    <w:p w14:paraId="589E3BF3" w14:textId="77777777" w:rsidR="008C3BBB" w:rsidRPr="007766D4" w:rsidRDefault="002C31B9">
      <w:pPr>
        <w:pStyle w:val="affffffff7"/>
        <w:ind w:firstLine="480"/>
        <w:rPr>
          <w:color w:val="000000" w:themeColor="text1"/>
          <w:szCs w:val="20"/>
        </w:rPr>
      </w:pPr>
      <w:r w:rsidRPr="007766D4">
        <w:rPr>
          <w:color w:val="000000" w:themeColor="text1"/>
          <w:szCs w:val="20"/>
        </w:rPr>
        <w:t>（</w:t>
      </w:r>
      <w:r w:rsidRPr="007766D4">
        <w:rPr>
          <w:color w:val="000000" w:themeColor="text1"/>
          <w:szCs w:val="20"/>
        </w:rPr>
        <w:t>3</w:t>
      </w:r>
      <w:r w:rsidRPr="007766D4">
        <w:rPr>
          <w:color w:val="000000" w:themeColor="text1"/>
          <w:szCs w:val="20"/>
        </w:rPr>
        <w:t>）臭氧氧化法</w:t>
      </w:r>
    </w:p>
    <w:p w14:paraId="496ED07D" w14:textId="77777777" w:rsidR="008C3BBB" w:rsidRPr="007766D4" w:rsidRDefault="002C31B9">
      <w:pPr>
        <w:pStyle w:val="affffffff7"/>
        <w:ind w:firstLine="480"/>
        <w:rPr>
          <w:color w:val="000000" w:themeColor="text1"/>
          <w:szCs w:val="20"/>
        </w:rPr>
      </w:pPr>
      <w:r w:rsidRPr="007766D4">
        <w:rPr>
          <w:color w:val="000000" w:themeColor="text1"/>
          <w:szCs w:val="20"/>
        </w:rPr>
        <w:t>臭氧氧化法是利用臭氧强氧化剂，使臭气中的化学成份氧化，达到脱臭的目的。</w:t>
      </w:r>
    </w:p>
    <w:p w14:paraId="3B4124E0" w14:textId="77777777" w:rsidR="008C3BBB" w:rsidRPr="007766D4" w:rsidRDefault="002C31B9">
      <w:pPr>
        <w:pStyle w:val="affffffff7"/>
        <w:ind w:firstLine="480"/>
        <w:rPr>
          <w:color w:val="000000" w:themeColor="text1"/>
          <w:szCs w:val="20"/>
        </w:rPr>
      </w:pPr>
      <w:r w:rsidRPr="007766D4">
        <w:rPr>
          <w:color w:val="000000" w:themeColor="text1"/>
          <w:szCs w:val="20"/>
        </w:rPr>
        <w:t>臭氧氧化法有气相和液相之分，由于臭氧发生的化学反应较慢，一般先通过药液清洗法，去除大部分致臭物质，然后再进行臭氧氧化。</w:t>
      </w:r>
    </w:p>
    <w:p w14:paraId="4D307A91" w14:textId="77777777" w:rsidR="008C3BBB" w:rsidRPr="007766D4" w:rsidRDefault="002C31B9">
      <w:pPr>
        <w:pStyle w:val="affffffff7"/>
        <w:ind w:firstLine="480"/>
        <w:rPr>
          <w:color w:val="000000" w:themeColor="text1"/>
          <w:szCs w:val="20"/>
        </w:rPr>
      </w:pPr>
      <w:r w:rsidRPr="007766D4">
        <w:rPr>
          <w:color w:val="000000" w:themeColor="text1"/>
          <w:szCs w:val="20"/>
        </w:rPr>
        <w:t>（</w:t>
      </w:r>
      <w:r w:rsidRPr="007766D4">
        <w:rPr>
          <w:color w:val="000000" w:themeColor="text1"/>
          <w:szCs w:val="20"/>
        </w:rPr>
        <w:t>4</w:t>
      </w:r>
      <w:r w:rsidRPr="007766D4">
        <w:rPr>
          <w:color w:val="000000" w:themeColor="text1"/>
          <w:szCs w:val="20"/>
        </w:rPr>
        <w:t>）土壤脱臭法</w:t>
      </w:r>
    </w:p>
    <w:p w14:paraId="57DAFAAB" w14:textId="77777777" w:rsidR="008C3BBB" w:rsidRPr="007766D4" w:rsidRDefault="002C31B9">
      <w:pPr>
        <w:pStyle w:val="affffffff7"/>
        <w:ind w:firstLine="480"/>
        <w:rPr>
          <w:color w:val="000000" w:themeColor="text1"/>
          <w:szCs w:val="20"/>
        </w:rPr>
      </w:pPr>
      <w:r w:rsidRPr="007766D4">
        <w:rPr>
          <w:color w:val="000000" w:themeColor="text1"/>
          <w:szCs w:val="20"/>
        </w:rPr>
        <w:t>土壤脱臭法是利用土壤中微生物分解臭气中的化学成份，达到脱臭目的。属于生物脱臭法的范畴。与前几种方法相比较，不需要加药等附属设施，运行管理费用较低，但需有宽阔的场地，定时进行场地修整，设置散水装置，以保持较好的运行状态，并且处理效果不够稳定、总体效率较低。</w:t>
      </w:r>
    </w:p>
    <w:p w14:paraId="06CF64D7" w14:textId="77777777" w:rsidR="008C3BBB" w:rsidRPr="007766D4" w:rsidRDefault="002C31B9">
      <w:pPr>
        <w:pStyle w:val="affffffff7"/>
        <w:ind w:firstLine="480"/>
        <w:rPr>
          <w:color w:val="000000" w:themeColor="text1"/>
          <w:szCs w:val="20"/>
        </w:rPr>
      </w:pPr>
      <w:r w:rsidRPr="007766D4">
        <w:rPr>
          <w:color w:val="000000" w:themeColor="text1"/>
          <w:szCs w:val="20"/>
        </w:rPr>
        <w:t>（</w:t>
      </w:r>
      <w:r w:rsidRPr="007766D4">
        <w:rPr>
          <w:color w:val="000000" w:themeColor="text1"/>
          <w:szCs w:val="20"/>
        </w:rPr>
        <w:t>5</w:t>
      </w:r>
      <w:r w:rsidRPr="007766D4">
        <w:rPr>
          <w:color w:val="000000" w:themeColor="text1"/>
          <w:szCs w:val="20"/>
        </w:rPr>
        <w:t>）生物脱臭法</w:t>
      </w:r>
    </w:p>
    <w:p w14:paraId="5D5C431A" w14:textId="77777777" w:rsidR="008C3BBB" w:rsidRPr="007766D4" w:rsidRDefault="002C31B9">
      <w:pPr>
        <w:pStyle w:val="affffffff7"/>
        <w:ind w:firstLine="480"/>
        <w:rPr>
          <w:color w:val="000000" w:themeColor="text1"/>
          <w:szCs w:val="20"/>
        </w:rPr>
      </w:pPr>
      <w:r w:rsidRPr="007766D4">
        <w:rPr>
          <w:color w:val="000000" w:themeColor="text1"/>
          <w:szCs w:val="20"/>
        </w:rPr>
        <w:t>生物脱臭法自</w:t>
      </w:r>
      <w:r w:rsidRPr="007766D4">
        <w:rPr>
          <w:color w:val="000000" w:themeColor="text1"/>
          <w:szCs w:val="20"/>
        </w:rPr>
        <w:t>1840</w:t>
      </w:r>
      <w:r w:rsidRPr="007766D4">
        <w:rPr>
          <w:color w:val="000000" w:themeColor="text1"/>
          <w:szCs w:val="20"/>
        </w:rPr>
        <w:t>年由德国科学家发明以来，经不断开发、研究，已取得一定的成果。随着人们对脱臭必要性的逐步认识，在土壤脱臭法的基础上，逐渐研究了新型、高效的生物脱臭技术。</w:t>
      </w:r>
    </w:p>
    <w:p w14:paraId="378722B9" w14:textId="77777777" w:rsidR="008C3BBB" w:rsidRPr="007766D4" w:rsidRDefault="002C31B9">
      <w:pPr>
        <w:pStyle w:val="affffffff7"/>
        <w:ind w:firstLine="480"/>
        <w:rPr>
          <w:color w:val="000000" w:themeColor="text1"/>
          <w:szCs w:val="20"/>
        </w:rPr>
      </w:pPr>
      <w:r w:rsidRPr="007766D4">
        <w:rPr>
          <w:color w:val="000000" w:themeColor="text1"/>
          <w:szCs w:val="20"/>
        </w:rPr>
        <w:t>由于多孔材质的生物载体的开发，使填充式微生物脱臭法得到广泛应用，该法原理为：臭气中的某些成份溶解于水；臭气中的某些成份能被微生物吸附；吸附后的臭气能被微生物分解。</w:t>
      </w:r>
    </w:p>
    <w:p w14:paraId="564BEAB9" w14:textId="77777777" w:rsidR="008C3BBB" w:rsidRPr="007766D4" w:rsidRDefault="002C31B9">
      <w:pPr>
        <w:pStyle w:val="affffffff7"/>
        <w:ind w:firstLine="480"/>
        <w:rPr>
          <w:color w:val="000000" w:themeColor="text1"/>
          <w:szCs w:val="20"/>
        </w:rPr>
      </w:pPr>
      <w:r w:rsidRPr="007766D4">
        <w:rPr>
          <w:color w:val="000000" w:themeColor="text1"/>
          <w:szCs w:val="20"/>
        </w:rPr>
        <w:t>附着微生物的载体的多年研究开发，有天然有机纤维、硅酸盐材料、多孔陶瓷制品、发酵后的谷糠、</w:t>
      </w:r>
      <w:r w:rsidRPr="007766D4">
        <w:rPr>
          <w:color w:val="000000" w:themeColor="text1"/>
          <w:szCs w:val="20"/>
        </w:rPr>
        <w:t>PVA</w:t>
      </w:r>
      <w:r w:rsidRPr="007766D4">
        <w:rPr>
          <w:color w:val="000000" w:themeColor="text1"/>
          <w:szCs w:val="20"/>
        </w:rPr>
        <w:t>粒子、纤维状多孔塑料等。这些材料都具有下列特性：表面积较大；能保持较久的水份；压力损失较小；耐性性能好；吸附量较大；能保持丰富的微生物；不会产生副反应。</w:t>
      </w:r>
    </w:p>
    <w:p w14:paraId="39789B0B" w14:textId="77777777" w:rsidR="008C3BBB" w:rsidRPr="007766D4" w:rsidRDefault="002C31B9">
      <w:pPr>
        <w:pStyle w:val="affffffff7"/>
        <w:ind w:firstLine="480"/>
        <w:rPr>
          <w:color w:val="000000" w:themeColor="text1"/>
          <w:szCs w:val="20"/>
        </w:rPr>
      </w:pPr>
      <w:r w:rsidRPr="007766D4">
        <w:rPr>
          <w:color w:val="000000" w:themeColor="text1"/>
          <w:szCs w:val="20"/>
        </w:rPr>
        <w:t>微生物脱臭法已广泛应用于污水处理设施中，其运营成本较低，脱臭效果良好。填充式微生物脱臭法的工艺流程如下图所示，其后的活性炭吸附塔可根据需要选择。</w:t>
      </w:r>
    </w:p>
    <w:p w14:paraId="62E0B4AF" w14:textId="77777777" w:rsidR="008C3BBB" w:rsidRPr="007766D4" w:rsidRDefault="002C31B9">
      <w:pPr>
        <w:pStyle w:val="affffffff9"/>
        <w:rPr>
          <w:rFonts w:asciiTheme="majorHAnsi" w:hAnsiTheme="majorHAnsi" w:cstheme="majorHAnsi"/>
          <w:color w:val="000000" w:themeColor="text1"/>
        </w:rPr>
      </w:pPr>
      <w:r w:rsidRPr="007766D4">
        <w:rPr>
          <w:rFonts w:asciiTheme="majorHAnsi" w:hAnsiTheme="majorHAnsi" w:cstheme="majorHAnsi"/>
          <w:noProof/>
          <w:color w:val="000000" w:themeColor="text1"/>
        </w:rPr>
        <w:drawing>
          <wp:inline distT="0" distB="0" distL="0" distR="0" wp14:anchorId="5AFC368A" wp14:editId="18C52201">
            <wp:extent cx="4752975" cy="113347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752975" cy="1133475"/>
                    </a:xfrm>
                    <a:prstGeom prst="rect">
                      <a:avLst/>
                    </a:prstGeom>
                    <a:noFill/>
                    <a:ln>
                      <a:noFill/>
                    </a:ln>
                  </pic:spPr>
                </pic:pic>
              </a:graphicData>
            </a:graphic>
          </wp:inline>
        </w:drawing>
      </w:r>
    </w:p>
    <w:p w14:paraId="6180868C" w14:textId="77777777" w:rsidR="008C3BBB" w:rsidRPr="007766D4" w:rsidRDefault="002C31B9">
      <w:pPr>
        <w:pStyle w:val="affffffff9"/>
        <w:rPr>
          <w:rFonts w:asciiTheme="majorHAnsi" w:hAnsiTheme="majorHAnsi" w:cstheme="majorHAnsi"/>
          <w:bCs/>
          <w:color w:val="000000" w:themeColor="text1"/>
        </w:rPr>
      </w:pPr>
      <w:r w:rsidRPr="007766D4">
        <w:rPr>
          <w:rFonts w:asciiTheme="majorHAnsi" w:hAnsiTheme="majorHAnsi" w:cstheme="majorHAnsi"/>
          <w:bCs/>
          <w:color w:val="000000" w:themeColor="text1"/>
        </w:rPr>
        <w:t>图</w:t>
      </w:r>
      <w:r w:rsidRPr="007766D4">
        <w:rPr>
          <w:rFonts w:asciiTheme="majorHAnsi" w:hAnsiTheme="majorHAnsi" w:cstheme="majorHAnsi"/>
          <w:bCs/>
          <w:color w:val="000000" w:themeColor="text1"/>
        </w:rPr>
        <w:t xml:space="preserve">3-3-4  </w:t>
      </w:r>
      <w:r w:rsidRPr="007766D4">
        <w:rPr>
          <w:rFonts w:asciiTheme="majorHAnsi" w:hAnsiTheme="majorHAnsi" w:cstheme="majorHAnsi"/>
          <w:bCs/>
          <w:color w:val="000000" w:themeColor="text1"/>
        </w:rPr>
        <w:t>微生物脱臭法工艺流程图</w:t>
      </w:r>
    </w:p>
    <w:p w14:paraId="1AB6950F"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6</w:t>
      </w:r>
      <w:r w:rsidRPr="007766D4">
        <w:rPr>
          <w:color w:val="000000" w:themeColor="text1"/>
        </w:rPr>
        <w:t>）燃烧法</w:t>
      </w:r>
    </w:p>
    <w:p w14:paraId="69811F03" w14:textId="77777777" w:rsidR="008C3BBB" w:rsidRPr="007766D4" w:rsidRDefault="002C31B9">
      <w:pPr>
        <w:pStyle w:val="affffffff7"/>
        <w:ind w:firstLine="480"/>
        <w:rPr>
          <w:color w:val="000000" w:themeColor="text1"/>
        </w:rPr>
      </w:pPr>
      <w:r w:rsidRPr="007766D4">
        <w:rPr>
          <w:color w:val="000000" w:themeColor="text1"/>
        </w:rPr>
        <w:t>燃烧法有直接燃烧法和触煤燃烧法。根据臭气的特点，当温度达到</w:t>
      </w:r>
      <w:r w:rsidRPr="007766D4">
        <w:rPr>
          <w:color w:val="000000" w:themeColor="text1"/>
        </w:rPr>
        <w:t>648</w:t>
      </w:r>
      <w:r w:rsidRPr="007766D4">
        <w:rPr>
          <w:rFonts w:hint="eastAsia"/>
          <w:color w:val="000000" w:themeColor="text1"/>
        </w:rPr>
        <w:t>℃</w:t>
      </w:r>
      <w:r w:rsidRPr="007766D4">
        <w:rPr>
          <w:color w:val="000000" w:themeColor="text1"/>
        </w:rPr>
        <w:t>，接触时间</w:t>
      </w:r>
      <w:r w:rsidRPr="007766D4">
        <w:rPr>
          <w:color w:val="000000" w:themeColor="text1"/>
        </w:rPr>
        <w:t>0.3s</w:t>
      </w:r>
      <w:r w:rsidRPr="007766D4">
        <w:rPr>
          <w:color w:val="000000" w:themeColor="text1"/>
        </w:rPr>
        <w:lastRenderedPageBreak/>
        <w:t>以上时，臭气会直接燃烧，达到脱臭的目的。在污水处理厂内，可利用污泥消化后产生的沼气，使一些强烈的臭气燃烧，但工程实例较少。</w:t>
      </w:r>
    </w:p>
    <w:p w14:paraId="198FA9A2"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7</w:t>
      </w:r>
      <w:r w:rsidRPr="007766D4">
        <w:rPr>
          <w:color w:val="000000" w:themeColor="text1"/>
        </w:rPr>
        <w:t>）天然植物提取液法</w:t>
      </w:r>
    </w:p>
    <w:p w14:paraId="376B62C6" w14:textId="77777777" w:rsidR="008C3BBB" w:rsidRPr="007766D4" w:rsidRDefault="002C31B9">
      <w:pPr>
        <w:pStyle w:val="affffffff7"/>
        <w:ind w:firstLine="480"/>
        <w:rPr>
          <w:color w:val="000000" w:themeColor="text1"/>
        </w:rPr>
      </w:pPr>
      <w:r w:rsidRPr="007766D4">
        <w:rPr>
          <w:color w:val="000000" w:themeColor="text1"/>
        </w:rPr>
        <w:t>天然植物提取液法是根据不同恶臭污染气味的来源，提取不同的植物液，通过雾化设备将植物提取液雾化成微小颗粒分散在空间内，这些植物液微小颗粒可以吸附空气中的恶臭分子，并与空气中的臭气分子进行反应，从而生成无毒、无味的产物，达到消除异味的目的。</w:t>
      </w:r>
    </w:p>
    <w:p w14:paraId="2DB9253D" w14:textId="77777777" w:rsidR="008C3BBB" w:rsidRPr="007766D4" w:rsidRDefault="002C31B9">
      <w:pPr>
        <w:pStyle w:val="affffffff7"/>
        <w:ind w:firstLine="480"/>
        <w:rPr>
          <w:color w:val="000000" w:themeColor="text1"/>
        </w:rPr>
      </w:pPr>
      <w:r w:rsidRPr="007766D4">
        <w:rPr>
          <w:color w:val="000000" w:themeColor="text1"/>
        </w:rPr>
        <w:t>在以上处理方法中，活性炭吸附法、液体吸收法、吸收氧化法由于设备投资大，处理成本高，适用于气体中含硫化氢浓度较高的操作场所，如：天然气净化、炼焦、医药、农药制革等行业。</w:t>
      </w:r>
    </w:p>
    <w:p w14:paraId="32D670CC" w14:textId="77777777" w:rsidR="008C3BBB" w:rsidRPr="007766D4" w:rsidRDefault="002C31B9">
      <w:pPr>
        <w:pStyle w:val="affffffff7"/>
        <w:ind w:firstLine="480"/>
        <w:rPr>
          <w:color w:val="000000" w:themeColor="text1"/>
        </w:rPr>
      </w:pPr>
      <w:r w:rsidRPr="007766D4">
        <w:rPr>
          <w:color w:val="000000" w:themeColor="text1"/>
        </w:rPr>
        <w:t>生物脱臭装置设备简单、药剂用量少，可适用于城市污水泵站、城市污水处理厂、工业企业污水处理装置、粪便装运场等场所的气体脱臭，但建设费用和运行成本费用较高。</w:t>
      </w:r>
    </w:p>
    <w:p w14:paraId="67B22191" w14:textId="77777777" w:rsidR="008C3BBB" w:rsidRPr="007766D4" w:rsidRDefault="002C31B9">
      <w:pPr>
        <w:pStyle w:val="affffffff7"/>
        <w:ind w:firstLine="480"/>
        <w:rPr>
          <w:color w:val="000000" w:themeColor="text1"/>
        </w:rPr>
      </w:pPr>
      <w:r w:rsidRPr="007766D4">
        <w:rPr>
          <w:color w:val="000000" w:themeColor="text1"/>
        </w:rPr>
        <w:t>为提高本工程建设标准，减少臭气对园区的影响，本工程将设置系统，将容易产生臭气的处理构筑物（粗、细格栅，沉砂池，初沉池，生物池</w:t>
      </w:r>
      <w:r w:rsidRPr="007766D4">
        <w:rPr>
          <w:color w:val="000000" w:themeColor="text1"/>
        </w:rPr>
        <w:t>AA</w:t>
      </w:r>
      <w:r w:rsidRPr="007766D4">
        <w:rPr>
          <w:color w:val="000000" w:themeColor="text1"/>
        </w:rPr>
        <w:t>段，贮泥池）进行密闭。臭气采用以生物滤床为主体的工艺进行处理，由附着在滤床上的生物对臭气进行分解，达到目的。</w:t>
      </w:r>
    </w:p>
    <w:p w14:paraId="37BEA140" w14:textId="77777777" w:rsidR="008C3BBB" w:rsidRPr="007766D4" w:rsidRDefault="002C31B9">
      <w:pPr>
        <w:pStyle w:val="affffffff7"/>
        <w:ind w:firstLine="480"/>
        <w:rPr>
          <w:color w:val="000000" w:themeColor="text1"/>
        </w:rPr>
      </w:pPr>
      <w:r w:rsidRPr="007766D4">
        <w:rPr>
          <w:color w:val="000000" w:themeColor="text1"/>
        </w:rPr>
        <w:t>生物技术具有与其他传统方法明显的优势，如处理效率高、无二次污染、所需的设备简单、易操作、费用低廉、管理维护方便等，已经得到各国的普遍重视，并且在欧美、日本得到了广泛的应用，我国恶臭治理研究和应用近几年也取得很大进展。</w:t>
      </w:r>
    </w:p>
    <w:p w14:paraId="273CEB78"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3.3.4 </w:t>
      </w:r>
      <w:r w:rsidRPr="007766D4">
        <w:rPr>
          <w:rFonts w:asciiTheme="majorHAnsi" w:eastAsia="黑体" w:hAnsiTheme="majorHAnsi" w:cstheme="majorHAnsi"/>
          <w:b w:val="0"/>
          <w:color w:val="000000" w:themeColor="text1"/>
        </w:rPr>
        <w:t>污水处理工艺流程</w:t>
      </w:r>
    </w:p>
    <w:p w14:paraId="67221E8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根据前文分析，经过</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污水处理总体工艺路线</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污水预处理方案选择</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污水处理主体工艺的选择</w:t>
      </w:r>
      <w:r w:rsidRPr="007766D4">
        <w:rPr>
          <w:rFonts w:asciiTheme="majorHAnsi" w:hAnsiTheme="majorHAnsi" w:cstheme="majorHAnsi"/>
          <w:color w:val="000000" w:themeColor="text1"/>
        </w:rPr>
        <w:t xml:space="preserve">” </w:t>
      </w:r>
      <w:r w:rsidRPr="007766D4">
        <w:rPr>
          <w:rFonts w:asciiTheme="majorHAnsi" w:hAnsiTheme="majorHAnsi" w:cstheme="majorHAnsi"/>
          <w:color w:val="000000" w:themeColor="text1"/>
        </w:rPr>
        <w:t>和</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污水深度处理工艺方案的选择</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后，最终推荐采用的污水处理组合工艺是：</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水解酸化</w:t>
      </w:r>
      <w:r w:rsidRPr="007766D4">
        <w:rPr>
          <w:rFonts w:asciiTheme="majorHAnsi" w:hAnsiTheme="majorHAnsi" w:cstheme="majorHAnsi"/>
          <w:color w:val="000000" w:themeColor="text1"/>
        </w:rPr>
        <w:t xml:space="preserve">+A2/O </w:t>
      </w:r>
      <w:r w:rsidRPr="007766D4">
        <w:rPr>
          <w:rFonts w:asciiTheme="majorHAnsi" w:hAnsiTheme="majorHAnsi" w:cstheme="majorHAnsi"/>
          <w:color w:val="000000" w:themeColor="text1"/>
        </w:rPr>
        <w:t>生化处理＋磁介质高效沉淀池</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反硝化深床滤池</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接触消毒</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。将现有一期工程</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混凝沉淀池</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“V</w:t>
      </w:r>
      <w:r w:rsidRPr="007766D4">
        <w:rPr>
          <w:rFonts w:asciiTheme="majorHAnsi" w:hAnsiTheme="majorHAnsi" w:cstheme="majorHAnsi"/>
          <w:color w:val="000000" w:themeColor="text1"/>
        </w:rPr>
        <w:t>型滤池</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改造为</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高效沉淀池</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反硝化深床滤池</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，改造后一期工艺与二期工艺相同。</w:t>
      </w:r>
      <w:r w:rsidRPr="007766D4">
        <w:rPr>
          <w:rFonts w:asciiTheme="majorHAnsi" w:hAnsiTheme="majorHAnsi" w:cstheme="majorHAnsi" w:hint="eastAsia"/>
          <w:color w:val="000000" w:themeColor="text1"/>
        </w:rPr>
        <w:t>具体</w:t>
      </w:r>
      <w:r w:rsidRPr="007766D4">
        <w:rPr>
          <w:rFonts w:asciiTheme="majorHAnsi" w:hAnsiTheme="majorHAnsi" w:cstheme="majorHAnsi"/>
          <w:color w:val="000000" w:themeColor="text1"/>
        </w:rPr>
        <w:t>工艺流程如下图所示：</w:t>
      </w:r>
    </w:p>
    <w:p w14:paraId="22FAFDC3" w14:textId="77777777" w:rsidR="008C3BBB" w:rsidRPr="007766D4" w:rsidRDefault="002C31B9">
      <w:pPr>
        <w:pStyle w:val="affffffff9"/>
        <w:rPr>
          <w:rFonts w:asciiTheme="majorHAnsi" w:hAnsiTheme="majorHAnsi" w:cstheme="majorHAnsi"/>
          <w:color w:val="000000" w:themeColor="text1"/>
        </w:rPr>
      </w:pPr>
      <w:r w:rsidRPr="007766D4">
        <w:rPr>
          <w:rFonts w:hint="eastAsia"/>
          <w:color w:val="000000" w:themeColor="text1"/>
        </w:rPr>
        <w:lastRenderedPageBreak/>
        <w:t xml:space="preserve"> </w:t>
      </w:r>
      <w:r w:rsidRPr="007766D4">
        <w:rPr>
          <w:rFonts w:hint="eastAsia"/>
          <w:noProof/>
          <w:color w:val="000000" w:themeColor="text1"/>
        </w:rPr>
        <w:drawing>
          <wp:inline distT="0" distB="0" distL="0" distR="0" wp14:anchorId="5DB639FB" wp14:editId="32DB462C">
            <wp:extent cx="4552950" cy="549592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41" cstate="print">
                      <a:extLst>
                        <a:ext uri="{28A0092B-C50C-407E-A947-70E740481C1C}">
                          <a14:useLocalDpi xmlns:a14="http://schemas.microsoft.com/office/drawing/2010/main" val="0"/>
                        </a:ext>
                      </a:extLst>
                    </a:blip>
                    <a:srcRect t="2627" b="2627"/>
                    <a:stretch>
                      <a:fillRect/>
                    </a:stretch>
                  </pic:blipFill>
                  <pic:spPr>
                    <a:xfrm>
                      <a:off x="0" y="0"/>
                      <a:ext cx="4552950" cy="5495925"/>
                    </a:xfrm>
                    <a:prstGeom prst="rect">
                      <a:avLst/>
                    </a:prstGeom>
                    <a:noFill/>
                    <a:ln>
                      <a:noFill/>
                    </a:ln>
                  </pic:spPr>
                </pic:pic>
              </a:graphicData>
            </a:graphic>
          </wp:inline>
        </w:drawing>
      </w:r>
    </w:p>
    <w:p w14:paraId="11E5E2F5" w14:textId="77777777" w:rsidR="008C3BBB" w:rsidRPr="007766D4" w:rsidRDefault="002C31B9">
      <w:pPr>
        <w:pStyle w:val="affffffff9"/>
        <w:rPr>
          <w:color w:val="000000" w:themeColor="text1"/>
        </w:rPr>
      </w:pPr>
      <w:r w:rsidRPr="007766D4">
        <w:rPr>
          <w:color w:val="000000" w:themeColor="text1"/>
        </w:rPr>
        <w:t>图</w:t>
      </w:r>
      <w:r w:rsidRPr="007766D4">
        <w:rPr>
          <w:color w:val="000000" w:themeColor="text1"/>
        </w:rPr>
        <w:t xml:space="preserve">3-3-5  </w:t>
      </w:r>
      <w:r w:rsidRPr="007766D4">
        <w:rPr>
          <w:color w:val="000000" w:themeColor="text1"/>
        </w:rPr>
        <w:t>污水处理工艺流程</w:t>
      </w:r>
      <w:r w:rsidRPr="007766D4">
        <w:rPr>
          <w:rFonts w:hint="eastAsia"/>
          <w:color w:val="000000" w:themeColor="text1"/>
        </w:rPr>
        <w:t>示意</w:t>
      </w:r>
      <w:r w:rsidRPr="007766D4">
        <w:rPr>
          <w:color w:val="000000" w:themeColor="text1"/>
        </w:rPr>
        <w:t>图</w:t>
      </w:r>
    </w:p>
    <w:p w14:paraId="3B407E90"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3.3.5 </w:t>
      </w:r>
      <w:r w:rsidRPr="007766D4">
        <w:rPr>
          <w:rFonts w:asciiTheme="majorHAnsi" w:eastAsia="黑体" w:hAnsiTheme="majorHAnsi" w:cstheme="majorHAnsi" w:hint="eastAsia"/>
          <w:b w:val="0"/>
          <w:color w:val="000000" w:themeColor="text1"/>
        </w:rPr>
        <w:t>本期</w:t>
      </w:r>
      <w:r w:rsidRPr="007766D4">
        <w:rPr>
          <w:rFonts w:asciiTheme="majorHAnsi" w:eastAsia="黑体" w:hAnsiTheme="majorHAnsi" w:cstheme="majorHAnsi"/>
          <w:b w:val="0"/>
          <w:color w:val="000000" w:themeColor="text1"/>
        </w:rPr>
        <w:t>主要工程内容</w:t>
      </w:r>
    </w:p>
    <w:p w14:paraId="34441E93" w14:textId="77777777" w:rsidR="008C3BBB" w:rsidRPr="007766D4" w:rsidRDefault="002C31B9">
      <w:pPr>
        <w:pStyle w:val="affffffff7"/>
        <w:ind w:firstLine="480"/>
        <w:rPr>
          <w:color w:val="000000" w:themeColor="text1"/>
        </w:rPr>
      </w:pPr>
      <w:r w:rsidRPr="007766D4">
        <w:rPr>
          <w:rFonts w:hint="eastAsia"/>
          <w:color w:val="000000" w:themeColor="text1"/>
        </w:rPr>
        <w:t>本工程推荐方案主要生产及附属构筑物包括：水解酸化池、</w:t>
      </w:r>
      <w:r w:rsidRPr="007766D4">
        <w:rPr>
          <w:rFonts w:hint="eastAsia"/>
          <w:color w:val="000000" w:themeColor="text1"/>
        </w:rPr>
        <w:t xml:space="preserve">AAO </w:t>
      </w:r>
      <w:r w:rsidRPr="007766D4">
        <w:rPr>
          <w:rFonts w:hint="eastAsia"/>
          <w:color w:val="000000" w:themeColor="text1"/>
        </w:rPr>
        <w:t>生化池、二沉池、中间提升泵房、高效沉淀池、反硝化深床滤池、接触消毒池、鼓风机房及配电室、加药间、机修仓库间、办公楼、大门及门卫。已环评并验收</w:t>
      </w:r>
      <w:r w:rsidRPr="007766D4">
        <w:rPr>
          <w:color w:val="000000" w:themeColor="text1"/>
        </w:rPr>
        <w:t>的</w:t>
      </w:r>
      <w:r w:rsidRPr="007766D4">
        <w:rPr>
          <w:rFonts w:hint="eastAsia"/>
          <w:color w:val="000000" w:themeColor="text1"/>
        </w:rPr>
        <w:t>一期工程处于</w:t>
      </w:r>
      <w:r w:rsidRPr="007766D4">
        <w:rPr>
          <w:color w:val="000000" w:themeColor="text1"/>
        </w:rPr>
        <w:t>正常</w:t>
      </w:r>
      <w:r w:rsidRPr="007766D4">
        <w:rPr>
          <w:rFonts w:hint="eastAsia"/>
          <w:color w:val="000000" w:themeColor="text1"/>
        </w:rPr>
        <w:t>运营状态，本次工程内容主要为二期工程构筑物、设备</w:t>
      </w:r>
      <w:r w:rsidRPr="007766D4">
        <w:rPr>
          <w:color w:val="000000" w:themeColor="text1"/>
        </w:rPr>
        <w:t>的建设</w:t>
      </w:r>
      <w:r w:rsidRPr="007766D4">
        <w:rPr>
          <w:rFonts w:hint="eastAsia"/>
          <w:color w:val="000000" w:themeColor="text1"/>
        </w:rPr>
        <w:t>安装及一期</w:t>
      </w:r>
      <w:r w:rsidRPr="007766D4">
        <w:rPr>
          <w:color w:val="000000" w:themeColor="text1"/>
        </w:rPr>
        <w:t>工程</w:t>
      </w:r>
      <w:r w:rsidRPr="007766D4">
        <w:rPr>
          <w:rFonts w:hint="eastAsia"/>
          <w:color w:val="000000" w:themeColor="text1"/>
        </w:rPr>
        <w:t>改造，主要建设内容</w:t>
      </w:r>
      <w:r w:rsidRPr="007766D4">
        <w:rPr>
          <w:color w:val="000000" w:themeColor="text1"/>
        </w:rPr>
        <w:t>如下</w:t>
      </w:r>
      <w:r w:rsidRPr="007766D4">
        <w:rPr>
          <w:rFonts w:hint="eastAsia"/>
          <w:color w:val="000000" w:themeColor="text1"/>
        </w:rPr>
        <w:t>：</w:t>
      </w:r>
    </w:p>
    <w:p w14:paraId="3455B316" w14:textId="77777777" w:rsidR="008C3BBB" w:rsidRPr="007766D4" w:rsidRDefault="002C31B9">
      <w:pPr>
        <w:pStyle w:val="2f8"/>
        <w:adjustRightInd w:val="0"/>
        <w:snapToGrid w:val="0"/>
        <w:spacing w:after="0" w:line="360" w:lineRule="auto"/>
        <w:ind w:firstLineChars="0" w:firstLine="0"/>
        <w:outlineLvl w:val="3"/>
        <w:rPr>
          <w:rFonts w:asciiTheme="majorHAnsi" w:hAnsiTheme="majorHAnsi" w:cstheme="majorHAnsi"/>
          <w:color w:val="000000" w:themeColor="text1"/>
        </w:rPr>
      </w:pPr>
      <w:r w:rsidRPr="007766D4">
        <w:rPr>
          <w:rFonts w:asciiTheme="majorHAnsi" w:hAnsiTheme="majorHAnsi" w:cstheme="majorHAnsi" w:hint="eastAsia"/>
          <w:color w:val="000000" w:themeColor="text1"/>
        </w:rPr>
        <w:t>3</w:t>
      </w:r>
      <w:r w:rsidRPr="007766D4">
        <w:rPr>
          <w:rFonts w:asciiTheme="majorHAnsi" w:hAnsiTheme="majorHAnsi" w:cstheme="majorHAnsi"/>
          <w:color w:val="000000" w:themeColor="text1"/>
        </w:rPr>
        <w:t>.3.5.1</w:t>
      </w:r>
      <w:r w:rsidRPr="007766D4">
        <w:rPr>
          <w:rFonts w:asciiTheme="majorHAnsi" w:hAnsiTheme="majorHAnsi" w:cstheme="majorHAnsi" w:hint="eastAsia"/>
          <w:color w:val="000000" w:themeColor="text1"/>
        </w:rPr>
        <w:t>二期</w:t>
      </w:r>
      <w:r w:rsidRPr="007766D4">
        <w:rPr>
          <w:rFonts w:asciiTheme="majorHAnsi" w:hAnsiTheme="majorHAnsi" w:cstheme="majorHAnsi"/>
          <w:color w:val="000000" w:themeColor="text1"/>
        </w:rPr>
        <w:t>扩建主要工程</w:t>
      </w:r>
    </w:p>
    <w:p w14:paraId="56C429FC"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一、</w:t>
      </w:r>
      <w:r w:rsidRPr="007766D4">
        <w:rPr>
          <w:rFonts w:asciiTheme="majorHAnsi" w:eastAsiaTheme="minorEastAsia" w:hAnsiTheme="majorHAnsi" w:cstheme="majorHAnsi" w:hint="eastAsia"/>
          <w:b/>
          <w:color w:val="000000" w:themeColor="text1"/>
          <w:sz w:val="24"/>
        </w:rPr>
        <w:t>水解酸化池</w:t>
      </w:r>
    </w:p>
    <w:p w14:paraId="3E8B7DF7"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）构筑物</w:t>
      </w:r>
    </w:p>
    <w:p w14:paraId="086C4945" w14:textId="77777777" w:rsidR="008C3BBB" w:rsidRPr="007766D4" w:rsidRDefault="002C31B9">
      <w:pPr>
        <w:pStyle w:val="affffffff7"/>
        <w:ind w:firstLine="480"/>
        <w:rPr>
          <w:color w:val="000000" w:themeColor="text1"/>
        </w:rPr>
      </w:pPr>
      <w:r w:rsidRPr="007766D4">
        <w:rPr>
          <w:color w:val="000000" w:themeColor="text1"/>
        </w:rPr>
        <w:t>主要功能：去除部分悬浮物，污泥水解，提高污水生化性</w:t>
      </w:r>
    </w:p>
    <w:p w14:paraId="3D439C0E" w14:textId="77777777" w:rsidR="008C3BBB" w:rsidRPr="007766D4" w:rsidRDefault="002C31B9">
      <w:pPr>
        <w:pStyle w:val="affffffff7"/>
        <w:ind w:firstLine="480"/>
        <w:rPr>
          <w:color w:val="000000" w:themeColor="text1"/>
        </w:rPr>
      </w:pPr>
      <w:r w:rsidRPr="007766D4">
        <w:rPr>
          <w:color w:val="000000" w:themeColor="text1"/>
        </w:rPr>
        <w:t>类型：半地下矩形钢混池</w:t>
      </w:r>
    </w:p>
    <w:p w14:paraId="65C6A392" w14:textId="77777777" w:rsidR="008C3BBB" w:rsidRPr="007766D4" w:rsidRDefault="002C31B9">
      <w:pPr>
        <w:pStyle w:val="affffffff7"/>
        <w:ind w:firstLine="480"/>
        <w:rPr>
          <w:color w:val="000000" w:themeColor="text1"/>
        </w:rPr>
      </w:pPr>
      <w:r w:rsidRPr="007766D4">
        <w:rPr>
          <w:color w:val="000000" w:themeColor="text1"/>
        </w:rPr>
        <w:t>建设规模：</w:t>
      </w:r>
      <w:r w:rsidRPr="007766D4">
        <w:rPr>
          <w:color w:val="000000" w:themeColor="text1"/>
        </w:rPr>
        <w:t>2</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p>
    <w:p w14:paraId="107DF3C1" w14:textId="77777777" w:rsidR="008C3BBB" w:rsidRPr="007766D4" w:rsidRDefault="002C31B9">
      <w:pPr>
        <w:pStyle w:val="affffffff7"/>
        <w:ind w:firstLine="480"/>
        <w:rPr>
          <w:color w:val="000000" w:themeColor="text1"/>
        </w:rPr>
      </w:pPr>
      <w:r w:rsidRPr="007766D4">
        <w:rPr>
          <w:color w:val="000000" w:themeColor="text1"/>
        </w:rPr>
        <w:lastRenderedPageBreak/>
        <w:t>池数：</w:t>
      </w:r>
      <w:r w:rsidRPr="007766D4">
        <w:rPr>
          <w:color w:val="000000" w:themeColor="text1"/>
        </w:rPr>
        <w:t>1</w:t>
      </w:r>
      <w:r w:rsidRPr="007766D4">
        <w:rPr>
          <w:color w:val="000000" w:themeColor="text1"/>
        </w:rPr>
        <w:t>座</w:t>
      </w:r>
    </w:p>
    <w:p w14:paraId="4AFCF32D" w14:textId="77777777" w:rsidR="008C3BBB" w:rsidRPr="007766D4" w:rsidRDefault="002C31B9">
      <w:pPr>
        <w:pStyle w:val="affffffff7"/>
        <w:ind w:firstLine="480"/>
        <w:rPr>
          <w:color w:val="000000" w:themeColor="text1"/>
        </w:rPr>
      </w:pPr>
      <w:r w:rsidRPr="007766D4">
        <w:rPr>
          <w:color w:val="000000" w:themeColor="text1"/>
        </w:rPr>
        <w:t>设计参数：设计流量</w:t>
      </w:r>
      <w:r w:rsidRPr="007766D4">
        <w:rPr>
          <w:color w:val="000000" w:themeColor="text1"/>
        </w:rPr>
        <w:t>Qave</w:t>
      </w:r>
      <w:r w:rsidRPr="007766D4">
        <w:rPr>
          <w:color w:val="000000" w:themeColor="text1"/>
        </w:rPr>
        <w:t>＝</w:t>
      </w:r>
      <w:r w:rsidRPr="007766D4">
        <w:rPr>
          <w:color w:val="000000" w:themeColor="text1"/>
        </w:rPr>
        <w:t>833m</w:t>
      </w:r>
      <w:r w:rsidRPr="007766D4">
        <w:rPr>
          <w:color w:val="000000" w:themeColor="text1"/>
          <w:vertAlign w:val="superscript"/>
        </w:rPr>
        <w:t>3</w:t>
      </w:r>
      <w:r w:rsidRPr="007766D4">
        <w:rPr>
          <w:color w:val="000000" w:themeColor="text1"/>
        </w:rPr>
        <w:t>/h</w:t>
      </w:r>
    </w:p>
    <w:p w14:paraId="6509EACC" w14:textId="77777777" w:rsidR="008C3BBB" w:rsidRPr="007766D4" w:rsidRDefault="002C31B9">
      <w:pPr>
        <w:pStyle w:val="affffffff7"/>
        <w:ind w:firstLine="480"/>
        <w:rPr>
          <w:color w:val="000000" w:themeColor="text1"/>
        </w:rPr>
      </w:pPr>
      <w:r w:rsidRPr="007766D4">
        <w:rPr>
          <w:color w:val="000000" w:themeColor="text1"/>
        </w:rPr>
        <w:t>停留时间</w:t>
      </w:r>
      <w:r w:rsidRPr="007766D4">
        <w:rPr>
          <w:color w:val="000000" w:themeColor="text1"/>
        </w:rPr>
        <w:t>HRT</w:t>
      </w:r>
      <w:r w:rsidRPr="007766D4">
        <w:rPr>
          <w:color w:val="000000" w:themeColor="text1"/>
        </w:rPr>
        <w:t>＝</w:t>
      </w:r>
      <w:r w:rsidRPr="007766D4">
        <w:rPr>
          <w:color w:val="000000" w:themeColor="text1"/>
        </w:rPr>
        <w:t>6.48h</w:t>
      </w:r>
    </w:p>
    <w:p w14:paraId="48819210" w14:textId="77777777" w:rsidR="008C3BBB" w:rsidRPr="007766D4" w:rsidRDefault="002C31B9">
      <w:pPr>
        <w:pStyle w:val="affffffff7"/>
        <w:ind w:firstLine="480"/>
        <w:rPr>
          <w:color w:val="000000" w:themeColor="text1"/>
        </w:rPr>
      </w:pPr>
      <w:r w:rsidRPr="007766D4">
        <w:rPr>
          <w:color w:val="000000" w:themeColor="text1"/>
        </w:rPr>
        <w:t>平面尺寸</w:t>
      </w:r>
      <w:r w:rsidRPr="007766D4">
        <w:rPr>
          <w:color w:val="000000" w:themeColor="text1"/>
        </w:rPr>
        <w:t>B×L</w:t>
      </w:r>
      <w:r w:rsidRPr="007766D4">
        <w:rPr>
          <w:color w:val="000000" w:themeColor="text1"/>
        </w:rPr>
        <w:t>＝</w:t>
      </w:r>
      <w:r w:rsidRPr="007766D4">
        <w:rPr>
          <w:color w:val="000000" w:themeColor="text1"/>
        </w:rPr>
        <w:t>15×30m×2</w:t>
      </w:r>
      <w:r w:rsidRPr="007766D4">
        <w:rPr>
          <w:color w:val="000000" w:themeColor="text1"/>
        </w:rPr>
        <w:t>组有效水深</w:t>
      </w:r>
      <w:r w:rsidRPr="007766D4">
        <w:rPr>
          <w:color w:val="000000" w:themeColor="text1"/>
        </w:rPr>
        <w:t>H=6.0m</w:t>
      </w:r>
    </w:p>
    <w:p w14:paraId="2DCD569E" w14:textId="77777777" w:rsidR="008C3BBB" w:rsidRPr="007766D4" w:rsidRDefault="002C31B9">
      <w:pPr>
        <w:pStyle w:val="affffffff7"/>
        <w:ind w:firstLine="480"/>
        <w:rPr>
          <w:color w:val="000000" w:themeColor="text1"/>
        </w:rPr>
      </w:pPr>
      <w:r w:rsidRPr="007766D4">
        <w:rPr>
          <w:color w:val="000000" w:themeColor="text1"/>
        </w:rPr>
        <w:t>平均上升流速</w:t>
      </w:r>
      <w:r w:rsidRPr="007766D4">
        <w:rPr>
          <w:color w:val="000000" w:themeColor="text1"/>
        </w:rPr>
        <w:t>vave=0.93m/h</w:t>
      </w:r>
      <w:r w:rsidRPr="007766D4">
        <w:rPr>
          <w:color w:val="000000" w:themeColor="text1"/>
        </w:rPr>
        <w:t>最大上升流速</w:t>
      </w:r>
      <w:r w:rsidRPr="007766D4">
        <w:rPr>
          <w:color w:val="000000" w:themeColor="text1"/>
        </w:rPr>
        <w:t>Vmax=1.4m/h</w:t>
      </w:r>
    </w:p>
    <w:p w14:paraId="3980A6F8" w14:textId="77777777" w:rsidR="008C3BBB" w:rsidRPr="007766D4" w:rsidRDefault="002C31B9">
      <w:pPr>
        <w:pStyle w:val="affffffff7"/>
        <w:ind w:firstLine="480"/>
        <w:rPr>
          <w:color w:val="000000" w:themeColor="text1"/>
        </w:rPr>
      </w:pPr>
      <w:r w:rsidRPr="007766D4">
        <w:rPr>
          <w:color w:val="000000" w:themeColor="text1"/>
        </w:rPr>
        <w:t>污泥量</w:t>
      </w:r>
      <w:r w:rsidRPr="007766D4">
        <w:rPr>
          <w:rFonts w:ascii="Cambria Math" w:hAnsi="Cambria Math" w:cs="Cambria Math"/>
          <w:color w:val="000000" w:themeColor="text1"/>
        </w:rPr>
        <w:t>△</w:t>
      </w:r>
      <w:r w:rsidRPr="007766D4">
        <w:rPr>
          <w:color w:val="000000" w:themeColor="text1"/>
        </w:rPr>
        <w:t>x</w:t>
      </w:r>
      <w:r w:rsidRPr="007766D4">
        <w:rPr>
          <w:color w:val="000000" w:themeColor="text1"/>
        </w:rPr>
        <w:t>＝</w:t>
      </w:r>
      <w:r w:rsidRPr="007766D4">
        <w:rPr>
          <w:color w:val="000000" w:themeColor="text1"/>
        </w:rPr>
        <w:t>1440kg/d</w:t>
      </w:r>
      <w:r w:rsidRPr="007766D4">
        <w:rPr>
          <w:color w:val="000000" w:themeColor="text1"/>
        </w:rPr>
        <w:t>污泥含水率</w:t>
      </w:r>
      <w:r w:rsidRPr="007766D4">
        <w:rPr>
          <w:color w:val="000000" w:themeColor="text1"/>
        </w:rPr>
        <w:t>η</w:t>
      </w:r>
      <w:r w:rsidRPr="007766D4">
        <w:rPr>
          <w:color w:val="000000" w:themeColor="text1"/>
        </w:rPr>
        <w:t>＝</w:t>
      </w:r>
      <w:r w:rsidRPr="007766D4">
        <w:rPr>
          <w:color w:val="000000" w:themeColor="text1"/>
        </w:rPr>
        <w:t>98.8</w:t>
      </w:r>
      <w:r w:rsidRPr="007766D4">
        <w:rPr>
          <w:rFonts w:hint="eastAsia"/>
          <w:color w:val="000000" w:themeColor="text1"/>
        </w:rPr>
        <w:t>%</w:t>
      </w:r>
    </w:p>
    <w:p w14:paraId="17923B15"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）主要配套设备与材料：</w:t>
      </w:r>
    </w:p>
    <w:p w14:paraId="5FF156F0"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布水系统：</w:t>
      </w:r>
      <w:r w:rsidRPr="007766D4">
        <w:rPr>
          <w:color w:val="000000" w:themeColor="text1"/>
        </w:rPr>
        <w:t>52</w:t>
      </w:r>
      <w:r w:rsidRPr="007766D4">
        <w:rPr>
          <w:color w:val="000000" w:themeColor="text1"/>
        </w:rPr>
        <w:t>组</w:t>
      </w:r>
    </w:p>
    <w:p w14:paraId="48A12BE0"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②</w:t>
      </w:r>
      <w:r w:rsidRPr="007766D4">
        <w:rPr>
          <w:color w:val="000000" w:themeColor="text1"/>
        </w:rPr>
        <w:t>排泥系统：</w:t>
      </w:r>
      <w:r w:rsidRPr="007766D4">
        <w:rPr>
          <w:color w:val="000000" w:themeColor="text1"/>
        </w:rPr>
        <w:t>14</w:t>
      </w:r>
      <w:r w:rsidRPr="007766D4">
        <w:rPr>
          <w:color w:val="000000" w:themeColor="text1"/>
        </w:rPr>
        <w:t>组</w:t>
      </w:r>
    </w:p>
    <w:p w14:paraId="6A1CFF6C"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③</w:t>
      </w:r>
      <w:r w:rsidRPr="007766D4">
        <w:rPr>
          <w:color w:val="000000" w:themeColor="text1"/>
        </w:rPr>
        <w:t>潜水污泥泵</w:t>
      </w:r>
    </w:p>
    <w:p w14:paraId="757FC446" w14:textId="77777777" w:rsidR="008C3BBB" w:rsidRPr="007766D4" w:rsidRDefault="002C31B9">
      <w:pPr>
        <w:pStyle w:val="affffffff7"/>
        <w:ind w:firstLine="480"/>
        <w:rPr>
          <w:color w:val="000000" w:themeColor="text1"/>
        </w:rPr>
      </w:pPr>
      <w:r w:rsidRPr="007766D4">
        <w:rPr>
          <w:color w:val="000000" w:themeColor="text1"/>
        </w:rPr>
        <w:t>设备类型：可提升式潜污泵（含配套提升导轨偶合底座等设备）</w:t>
      </w:r>
    </w:p>
    <w:p w14:paraId="41999CCD"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4</w:t>
      </w:r>
      <w:r w:rsidRPr="007766D4">
        <w:rPr>
          <w:color w:val="000000" w:themeColor="text1"/>
        </w:rPr>
        <w:t>台（</w:t>
      </w:r>
      <w:r w:rsidRPr="007766D4">
        <w:rPr>
          <w:color w:val="000000" w:themeColor="text1"/>
        </w:rPr>
        <w:t>2</w:t>
      </w:r>
      <w:r w:rsidRPr="007766D4">
        <w:rPr>
          <w:color w:val="000000" w:themeColor="text1"/>
        </w:rPr>
        <w:t>用</w:t>
      </w:r>
      <w:r w:rsidRPr="007766D4">
        <w:rPr>
          <w:color w:val="000000" w:themeColor="text1"/>
        </w:rPr>
        <w:t>2</w:t>
      </w:r>
      <w:r w:rsidRPr="007766D4">
        <w:rPr>
          <w:color w:val="000000" w:themeColor="text1"/>
        </w:rPr>
        <w:t>备）</w:t>
      </w:r>
    </w:p>
    <w:p w14:paraId="3D21498D"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Q=100m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H=15m</w:t>
      </w:r>
      <w:r w:rsidRPr="007766D4">
        <w:rPr>
          <w:color w:val="000000" w:themeColor="text1"/>
        </w:rPr>
        <w:t>，</w:t>
      </w:r>
      <w:r w:rsidRPr="007766D4">
        <w:rPr>
          <w:color w:val="000000" w:themeColor="text1"/>
        </w:rPr>
        <w:t>N=7.5KW</w:t>
      </w:r>
    </w:p>
    <w:p w14:paraId="410F8156"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二、</w:t>
      </w:r>
      <w:r w:rsidRPr="007766D4">
        <w:rPr>
          <w:rFonts w:asciiTheme="majorHAnsi" w:eastAsiaTheme="minorEastAsia" w:hAnsiTheme="majorHAnsi" w:cstheme="majorHAnsi"/>
          <w:b/>
          <w:color w:val="000000" w:themeColor="text1"/>
          <w:sz w:val="24"/>
        </w:rPr>
        <w:t>A2/O</w:t>
      </w:r>
      <w:r w:rsidRPr="007766D4">
        <w:rPr>
          <w:rFonts w:asciiTheme="majorHAnsi" w:eastAsiaTheme="minorEastAsia" w:hAnsiTheme="majorHAnsi" w:cstheme="majorHAnsi"/>
          <w:b/>
          <w:color w:val="000000" w:themeColor="text1"/>
          <w:sz w:val="24"/>
        </w:rPr>
        <w:t>生物池</w:t>
      </w:r>
    </w:p>
    <w:p w14:paraId="0AE1954A" w14:textId="77777777" w:rsidR="008C3BBB" w:rsidRPr="007766D4" w:rsidRDefault="002C31B9">
      <w:pPr>
        <w:pStyle w:val="affffffff7"/>
        <w:ind w:firstLine="480"/>
        <w:rPr>
          <w:color w:val="000000" w:themeColor="text1"/>
        </w:rPr>
      </w:pPr>
      <w:r w:rsidRPr="007766D4">
        <w:rPr>
          <w:color w:val="000000" w:themeColor="text1"/>
        </w:rPr>
        <w:t>一期设置</w:t>
      </w:r>
      <w:r w:rsidRPr="007766D4">
        <w:rPr>
          <w:color w:val="000000" w:themeColor="text1"/>
        </w:rPr>
        <w:t>1</w:t>
      </w:r>
      <w:r w:rsidRPr="007766D4">
        <w:rPr>
          <w:color w:val="000000" w:themeColor="text1"/>
        </w:rPr>
        <w:t>座生物池，分二组对称布置。每组设有预缺氧池、厌氧池、缺氧池、好氧池。</w:t>
      </w:r>
    </w:p>
    <w:p w14:paraId="0B28F195"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）构筑物</w:t>
      </w:r>
    </w:p>
    <w:p w14:paraId="3CC88F5C" w14:textId="77777777" w:rsidR="008C3BBB" w:rsidRPr="007766D4" w:rsidRDefault="002C31B9">
      <w:pPr>
        <w:pStyle w:val="affffffff7"/>
        <w:ind w:firstLine="480"/>
        <w:rPr>
          <w:color w:val="000000" w:themeColor="text1"/>
        </w:rPr>
      </w:pPr>
      <w:r w:rsidRPr="007766D4">
        <w:rPr>
          <w:color w:val="000000" w:themeColor="text1"/>
        </w:rPr>
        <w:t>功能：利用厌氧、缺氧和好氧区的不同功能，进行生物脱氮除磷，同时去除</w:t>
      </w:r>
      <w:r w:rsidRPr="007766D4">
        <w:rPr>
          <w:color w:val="000000" w:themeColor="text1"/>
        </w:rPr>
        <w:t>BOD</w:t>
      </w:r>
      <w:r w:rsidRPr="007766D4">
        <w:rPr>
          <w:color w:val="000000" w:themeColor="text1"/>
          <w:vertAlign w:val="subscript"/>
        </w:rPr>
        <w:t>5</w:t>
      </w:r>
      <w:r w:rsidRPr="007766D4">
        <w:rPr>
          <w:color w:val="000000" w:themeColor="text1"/>
        </w:rPr>
        <w:t>。</w:t>
      </w:r>
    </w:p>
    <w:p w14:paraId="75309908" w14:textId="77777777" w:rsidR="008C3BBB" w:rsidRPr="007766D4" w:rsidRDefault="002C31B9">
      <w:pPr>
        <w:pStyle w:val="affffffff7"/>
        <w:ind w:firstLine="480"/>
        <w:rPr>
          <w:color w:val="000000" w:themeColor="text1"/>
        </w:rPr>
      </w:pPr>
      <w:r w:rsidRPr="007766D4">
        <w:rPr>
          <w:color w:val="000000" w:themeColor="text1"/>
        </w:rPr>
        <w:t>类型：半地下式钢筋混凝土池</w:t>
      </w:r>
    </w:p>
    <w:p w14:paraId="646BB53A" w14:textId="77777777" w:rsidR="008C3BBB" w:rsidRPr="007766D4" w:rsidRDefault="002C31B9">
      <w:pPr>
        <w:pStyle w:val="affffffff7"/>
        <w:ind w:firstLine="480"/>
        <w:rPr>
          <w:color w:val="000000" w:themeColor="text1"/>
        </w:rPr>
      </w:pPr>
      <w:r w:rsidRPr="007766D4">
        <w:rPr>
          <w:color w:val="000000" w:themeColor="text1"/>
        </w:rPr>
        <w:t>建设规模：</w:t>
      </w:r>
      <w:r w:rsidRPr="007766D4">
        <w:rPr>
          <w:color w:val="000000" w:themeColor="text1"/>
        </w:rPr>
        <w:t>2</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p>
    <w:p w14:paraId="13144C83" w14:textId="77777777" w:rsidR="008C3BBB" w:rsidRPr="007766D4" w:rsidRDefault="002C31B9">
      <w:pPr>
        <w:pStyle w:val="affffffff7"/>
        <w:ind w:firstLine="480"/>
        <w:rPr>
          <w:color w:val="000000" w:themeColor="text1"/>
        </w:rPr>
      </w:pPr>
      <w:r w:rsidRPr="007766D4">
        <w:rPr>
          <w:color w:val="000000" w:themeColor="text1"/>
        </w:rPr>
        <w:t>数量：</w:t>
      </w:r>
      <w:r w:rsidRPr="007766D4">
        <w:rPr>
          <w:color w:val="000000" w:themeColor="text1"/>
        </w:rPr>
        <w:t>1</w:t>
      </w:r>
      <w:r w:rsidRPr="007766D4">
        <w:rPr>
          <w:color w:val="000000" w:themeColor="text1"/>
        </w:rPr>
        <w:t>座</w:t>
      </w:r>
    </w:p>
    <w:p w14:paraId="0CC7FA49"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）设计参数</w:t>
      </w:r>
    </w:p>
    <w:p w14:paraId="6ED97AF0" w14:textId="77777777" w:rsidR="008C3BBB" w:rsidRPr="007766D4" w:rsidRDefault="002C31B9">
      <w:pPr>
        <w:pStyle w:val="affffffff7"/>
        <w:ind w:firstLine="480"/>
        <w:rPr>
          <w:color w:val="000000" w:themeColor="text1"/>
        </w:rPr>
      </w:pPr>
      <w:r w:rsidRPr="007766D4">
        <w:rPr>
          <w:color w:val="000000" w:themeColor="text1"/>
        </w:rPr>
        <w:t>设计流量：</w:t>
      </w:r>
      <w:r w:rsidRPr="007766D4">
        <w:rPr>
          <w:color w:val="000000" w:themeColor="text1"/>
        </w:rPr>
        <w:t>Qave</w:t>
      </w:r>
      <w:r w:rsidRPr="007766D4">
        <w:rPr>
          <w:color w:val="000000" w:themeColor="text1"/>
        </w:rPr>
        <w:t>＝</w:t>
      </w:r>
      <w:r w:rsidRPr="007766D4">
        <w:rPr>
          <w:color w:val="000000" w:themeColor="text1"/>
        </w:rPr>
        <w:t>833m</w:t>
      </w:r>
      <w:r w:rsidRPr="007766D4">
        <w:rPr>
          <w:color w:val="000000" w:themeColor="text1"/>
          <w:vertAlign w:val="superscript"/>
        </w:rPr>
        <w:t>3</w:t>
      </w:r>
      <w:r w:rsidRPr="007766D4">
        <w:rPr>
          <w:color w:val="000000" w:themeColor="text1"/>
        </w:rPr>
        <w:t>/h</w:t>
      </w:r>
    </w:p>
    <w:p w14:paraId="284E40C6" w14:textId="77777777" w:rsidR="008C3BBB" w:rsidRPr="007766D4" w:rsidRDefault="002C31B9">
      <w:pPr>
        <w:pStyle w:val="affffffff7"/>
        <w:ind w:firstLine="480"/>
        <w:rPr>
          <w:color w:val="000000" w:themeColor="text1"/>
        </w:rPr>
      </w:pPr>
      <w:r w:rsidRPr="007766D4">
        <w:rPr>
          <w:color w:val="000000" w:themeColor="text1"/>
        </w:rPr>
        <w:t>设计水温：</w:t>
      </w:r>
      <w:r w:rsidRPr="007766D4">
        <w:rPr>
          <w:color w:val="000000" w:themeColor="text1"/>
        </w:rPr>
        <w:t>12</w:t>
      </w:r>
      <w:r w:rsidRPr="007766D4">
        <w:rPr>
          <w:rFonts w:ascii="宋体" w:hAnsi="宋体" w:cs="宋体" w:hint="eastAsia"/>
          <w:color w:val="000000" w:themeColor="text1"/>
        </w:rPr>
        <w:t>℃</w:t>
      </w:r>
    </w:p>
    <w:p w14:paraId="5D17C1DF" w14:textId="77777777" w:rsidR="008C3BBB" w:rsidRPr="007766D4" w:rsidRDefault="002C31B9">
      <w:pPr>
        <w:pStyle w:val="affffffff7"/>
        <w:ind w:firstLine="480"/>
        <w:rPr>
          <w:color w:val="000000" w:themeColor="text1"/>
        </w:rPr>
      </w:pPr>
      <w:r w:rsidRPr="007766D4">
        <w:rPr>
          <w:color w:val="000000" w:themeColor="text1"/>
        </w:rPr>
        <w:t>污泥负荷：</w:t>
      </w:r>
      <w:r w:rsidRPr="007766D4">
        <w:rPr>
          <w:color w:val="000000" w:themeColor="text1"/>
        </w:rPr>
        <w:t>0.071kgBOD</w:t>
      </w:r>
      <w:r w:rsidRPr="007766D4">
        <w:rPr>
          <w:color w:val="000000" w:themeColor="text1"/>
          <w:vertAlign w:val="subscript"/>
        </w:rPr>
        <w:t>5</w:t>
      </w:r>
      <w:r w:rsidRPr="007766D4">
        <w:rPr>
          <w:color w:val="000000" w:themeColor="text1"/>
        </w:rPr>
        <w:t>/kgMLSS•d</w:t>
      </w:r>
    </w:p>
    <w:p w14:paraId="73756EF6" w14:textId="77777777" w:rsidR="008C3BBB" w:rsidRPr="007766D4" w:rsidRDefault="002C31B9">
      <w:pPr>
        <w:pStyle w:val="affffffff7"/>
        <w:ind w:firstLine="480"/>
        <w:rPr>
          <w:color w:val="000000" w:themeColor="text1"/>
        </w:rPr>
      </w:pPr>
      <w:r w:rsidRPr="007766D4">
        <w:rPr>
          <w:color w:val="000000" w:themeColor="text1"/>
        </w:rPr>
        <w:t>容积负荷：</w:t>
      </w:r>
      <w:r w:rsidRPr="007766D4">
        <w:rPr>
          <w:color w:val="000000" w:themeColor="text1"/>
        </w:rPr>
        <w:t>0.255kgBOD</w:t>
      </w:r>
      <w:r w:rsidRPr="007766D4">
        <w:rPr>
          <w:color w:val="000000" w:themeColor="text1"/>
          <w:vertAlign w:val="subscript"/>
        </w:rPr>
        <w:t>5</w:t>
      </w:r>
      <w:r w:rsidRPr="007766D4">
        <w:rPr>
          <w:color w:val="000000" w:themeColor="text1"/>
        </w:rPr>
        <w:t>/m</w:t>
      </w:r>
      <w:r w:rsidRPr="007766D4">
        <w:rPr>
          <w:color w:val="000000" w:themeColor="text1"/>
          <w:vertAlign w:val="superscript"/>
        </w:rPr>
        <w:t>3</w:t>
      </w:r>
      <w:r w:rsidRPr="007766D4">
        <w:rPr>
          <w:color w:val="000000" w:themeColor="text1"/>
        </w:rPr>
        <w:t>•d</w:t>
      </w:r>
    </w:p>
    <w:p w14:paraId="7B2EC33B" w14:textId="77777777" w:rsidR="008C3BBB" w:rsidRPr="007766D4" w:rsidRDefault="002C31B9">
      <w:pPr>
        <w:pStyle w:val="affffffff7"/>
        <w:ind w:firstLine="480"/>
        <w:rPr>
          <w:color w:val="000000" w:themeColor="text1"/>
        </w:rPr>
      </w:pPr>
      <w:r w:rsidRPr="007766D4">
        <w:rPr>
          <w:color w:val="000000" w:themeColor="text1"/>
        </w:rPr>
        <w:t>污泥浓度：</w:t>
      </w:r>
      <w:r w:rsidRPr="007766D4">
        <w:rPr>
          <w:color w:val="000000" w:themeColor="text1"/>
        </w:rPr>
        <w:t>MLSS=3.6g/L</w:t>
      </w:r>
    </w:p>
    <w:p w14:paraId="4C04B5FA" w14:textId="77777777" w:rsidR="008C3BBB" w:rsidRPr="007766D4" w:rsidRDefault="002C31B9">
      <w:pPr>
        <w:pStyle w:val="affffffff7"/>
        <w:ind w:firstLine="480"/>
        <w:rPr>
          <w:color w:val="000000" w:themeColor="text1"/>
        </w:rPr>
      </w:pPr>
      <w:r w:rsidRPr="007766D4">
        <w:rPr>
          <w:color w:val="000000" w:themeColor="text1"/>
        </w:rPr>
        <w:t>总污泥龄：</w:t>
      </w:r>
      <w:r w:rsidRPr="007766D4">
        <w:rPr>
          <w:color w:val="000000" w:themeColor="text1"/>
        </w:rPr>
        <w:t>θC</w:t>
      </w:r>
      <w:r w:rsidRPr="007766D4">
        <w:rPr>
          <w:color w:val="000000" w:themeColor="text1"/>
        </w:rPr>
        <w:t>＝</w:t>
      </w:r>
      <w:r w:rsidRPr="007766D4">
        <w:rPr>
          <w:color w:val="000000" w:themeColor="text1"/>
        </w:rPr>
        <w:t>18.92d</w:t>
      </w:r>
    </w:p>
    <w:p w14:paraId="6BC62849" w14:textId="77777777" w:rsidR="008C3BBB" w:rsidRPr="007766D4" w:rsidRDefault="002C31B9">
      <w:pPr>
        <w:pStyle w:val="affffffff7"/>
        <w:ind w:firstLine="480"/>
        <w:rPr>
          <w:color w:val="000000" w:themeColor="text1"/>
        </w:rPr>
      </w:pPr>
      <w:r w:rsidRPr="007766D4">
        <w:rPr>
          <w:color w:val="000000" w:themeColor="text1"/>
        </w:rPr>
        <w:t>总停留时间：</w:t>
      </w:r>
      <w:r w:rsidRPr="007766D4">
        <w:rPr>
          <w:color w:val="000000" w:themeColor="text1"/>
        </w:rPr>
        <w:t>HRT=17.86h</w:t>
      </w:r>
    </w:p>
    <w:p w14:paraId="2C046B03" w14:textId="77777777" w:rsidR="008C3BBB" w:rsidRPr="007766D4" w:rsidRDefault="002C31B9">
      <w:pPr>
        <w:pStyle w:val="affffffff7"/>
        <w:ind w:firstLine="480"/>
        <w:rPr>
          <w:color w:val="000000" w:themeColor="text1"/>
        </w:rPr>
      </w:pPr>
      <w:r w:rsidRPr="007766D4">
        <w:rPr>
          <w:color w:val="000000" w:themeColor="text1"/>
        </w:rPr>
        <w:t>平面尺寸：</w:t>
      </w:r>
      <w:r w:rsidRPr="007766D4">
        <w:rPr>
          <w:color w:val="000000" w:themeColor="text1"/>
        </w:rPr>
        <w:t>B×L</w:t>
      </w:r>
      <w:r w:rsidRPr="007766D4">
        <w:rPr>
          <w:color w:val="000000" w:themeColor="text1"/>
        </w:rPr>
        <w:t>＝</w:t>
      </w:r>
      <w:r w:rsidRPr="007766D4">
        <w:rPr>
          <w:color w:val="000000" w:themeColor="text1"/>
        </w:rPr>
        <w:t>55.05×26m</w:t>
      </w:r>
      <w:r w:rsidRPr="007766D4">
        <w:rPr>
          <w:color w:val="000000" w:themeColor="text1"/>
        </w:rPr>
        <w:t>（</w:t>
      </w:r>
      <w:r w:rsidRPr="007766D4">
        <w:rPr>
          <w:color w:val="000000" w:themeColor="text1"/>
        </w:rPr>
        <w:t>1</w:t>
      </w:r>
      <w:r w:rsidRPr="007766D4">
        <w:rPr>
          <w:rFonts w:hint="eastAsia"/>
          <w:color w:val="000000" w:themeColor="text1"/>
        </w:rPr>
        <w:t>座</w:t>
      </w:r>
      <w:r w:rsidRPr="007766D4">
        <w:rPr>
          <w:rFonts w:hint="eastAsia"/>
          <w:color w:val="000000" w:themeColor="text1"/>
        </w:rPr>
        <w:t>2</w:t>
      </w:r>
      <w:r w:rsidRPr="007766D4">
        <w:rPr>
          <w:color w:val="000000" w:themeColor="text1"/>
        </w:rPr>
        <w:t>格）</w:t>
      </w:r>
    </w:p>
    <w:p w14:paraId="408A1A8C" w14:textId="77777777" w:rsidR="008C3BBB" w:rsidRPr="007766D4" w:rsidRDefault="002C31B9">
      <w:pPr>
        <w:pStyle w:val="affffffff7"/>
        <w:ind w:firstLine="480"/>
        <w:rPr>
          <w:color w:val="000000" w:themeColor="text1"/>
        </w:rPr>
      </w:pPr>
      <w:r w:rsidRPr="007766D4">
        <w:rPr>
          <w:color w:val="000000" w:themeColor="text1"/>
        </w:rPr>
        <w:t>有效水深：</w:t>
      </w:r>
      <w:r w:rsidRPr="007766D4">
        <w:rPr>
          <w:color w:val="000000" w:themeColor="text1"/>
        </w:rPr>
        <w:t>H</w:t>
      </w:r>
      <w:r w:rsidRPr="007766D4">
        <w:rPr>
          <w:color w:val="000000" w:themeColor="text1"/>
        </w:rPr>
        <w:t>＝</w:t>
      </w:r>
      <w:r w:rsidRPr="007766D4">
        <w:rPr>
          <w:color w:val="000000" w:themeColor="text1"/>
        </w:rPr>
        <w:t>5.2m</w:t>
      </w:r>
    </w:p>
    <w:p w14:paraId="0D293924" w14:textId="77777777" w:rsidR="008C3BBB" w:rsidRPr="007766D4" w:rsidRDefault="002C31B9">
      <w:pPr>
        <w:pStyle w:val="affffffff7"/>
        <w:ind w:firstLine="480"/>
        <w:rPr>
          <w:color w:val="000000" w:themeColor="text1"/>
        </w:rPr>
      </w:pPr>
      <w:r w:rsidRPr="007766D4">
        <w:rPr>
          <w:color w:val="000000" w:themeColor="text1"/>
        </w:rPr>
        <w:t>有效容积：</w:t>
      </w:r>
      <w:r w:rsidRPr="007766D4">
        <w:rPr>
          <w:color w:val="000000" w:themeColor="text1"/>
        </w:rPr>
        <w:t>V</w:t>
      </w:r>
      <w:r w:rsidRPr="007766D4">
        <w:rPr>
          <w:color w:val="000000" w:themeColor="text1"/>
        </w:rPr>
        <w:t>＝</w:t>
      </w:r>
      <w:r w:rsidRPr="007766D4">
        <w:rPr>
          <w:color w:val="000000" w:themeColor="text1"/>
        </w:rPr>
        <w:t>14900m</w:t>
      </w:r>
      <w:r w:rsidRPr="007766D4">
        <w:rPr>
          <w:color w:val="000000" w:themeColor="text1"/>
          <w:vertAlign w:val="superscript"/>
        </w:rPr>
        <w:t>3</w:t>
      </w:r>
    </w:p>
    <w:p w14:paraId="0181CA1C" w14:textId="77777777" w:rsidR="008C3BBB" w:rsidRPr="007766D4" w:rsidRDefault="002C31B9">
      <w:pPr>
        <w:pStyle w:val="affffffff7"/>
        <w:ind w:firstLine="480"/>
        <w:rPr>
          <w:color w:val="000000" w:themeColor="text1"/>
        </w:rPr>
      </w:pPr>
      <w:r w:rsidRPr="007766D4">
        <w:rPr>
          <w:color w:val="000000" w:themeColor="text1"/>
        </w:rPr>
        <w:lastRenderedPageBreak/>
        <w:t>预缺氧停留时间：</w:t>
      </w:r>
      <w:r w:rsidRPr="007766D4">
        <w:rPr>
          <w:color w:val="000000" w:themeColor="text1"/>
        </w:rPr>
        <w:t>1.5h</w:t>
      </w:r>
      <w:r w:rsidRPr="007766D4">
        <w:rPr>
          <w:color w:val="000000" w:themeColor="text1"/>
        </w:rPr>
        <w:t>，有效容积</w:t>
      </w:r>
      <w:r w:rsidRPr="007766D4">
        <w:rPr>
          <w:color w:val="000000" w:themeColor="text1"/>
        </w:rPr>
        <w:t>1260m</w:t>
      </w:r>
      <w:r w:rsidRPr="007766D4">
        <w:rPr>
          <w:color w:val="000000" w:themeColor="text1"/>
          <w:vertAlign w:val="superscript"/>
        </w:rPr>
        <w:t>3</w:t>
      </w:r>
    </w:p>
    <w:p w14:paraId="6B335834" w14:textId="77777777" w:rsidR="008C3BBB" w:rsidRPr="007766D4" w:rsidRDefault="002C31B9">
      <w:pPr>
        <w:pStyle w:val="affffffff7"/>
        <w:ind w:firstLine="480"/>
        <w:rPr>
          <w:color w:val="000000" w:themeColor="text1"/>
        </w:rPr>
      </w:pPr>
      <w:r w:rsidRPr="007766D4">
        <w:rPr>
          <w:color w:val="000000" w:themeColor="text1"/>
        </w:rPr>
        <w:t>厌氧区停留时间：</w:t>
      </w:r>
      <w:r w:rsidRPr="007766D4">
        <w:rPr>
          <w:color w:val="000000" w:themeColor="text1"/>
        </w:rPr>
        <w:t>1.5h</w:t>
      </w:r>
      <w:r w:rsidRPr="007766D4">
        <w:rPr>
          <w:color w:val="000000" w:themeColor="text1"/>
        </w:rPr>
        <w:t>，有效容积</w:t>
      </w:r>
      <w:r w:rsidRPr="007766D4">
        <w:rPr>
          <w:color w:val="000000" w:themeColor="text1"/>
        </w:rPr>
        <w:t>1260m</w:t>
      </w:r>
      <w:r w:rsidRPr="007766D4">
        <w:rPr>
          <w:color w:val="000000" w:themeColor="text1"/>
          <w:vertAlign w:val="superscript"/>
        </w:rPr>
        <w:t>3</w:t>
      </w:r>
    </w:p>
    <w:p w14:paraId="2BCBC066" w14:textId="77777777" w:rsidR="008C3BBB" w:rsidRPr="007766D4" w:rsidRDefault="002C31B9">
      <w:pPr>
        <w:pStyle w:val="affffffff7"/>
        <w:ind w:firstLine="480"/>
        <w:rPr>
          <w:color w:val="000000" w:themeColor="text1"/>
        </w:rPr>
      </w:pPr>
      <w:r w:rsidRPr="007766D4">
        <w:rPr>
          <w:color w:val="000000" w:themeColor="text1"/>
        </w:rPr>
        <w:t>缺氧区停留时间：</w:t>
      </w:r>
      <w:r w:rsidRPr="007766D4">
        <w:rPr>
          <w:color w:val="000000" w:themeColor="text1"/>
        </w:rPr>
        <w:t>3.57h</w:t>
      </w:r>
      <w:r w:rsidRPr="007766D4">
        <w:rPr>
          <w:color w:val="000000" w:themeColor="text1"/>
        </w:rPr>
        <w:t>，有效容积</w:t>
      </w:r>
      <w:r w:rsidRPr="007766D4">
        <w:rPr>
          <w:color w:val="000000" w:themeColor="text1"/>
        </w:rPr>
        <w:t>2975m</w:t>
      </w:r>
      <w:r w:rsidRPr="007766D4">
        <w:rPr>
          <w:color w:val="000000" w:themeColor="text1"/>
          <w:vertAlign w:val="superscript"/>
        </w:rPr>
        <w:t>3</w:t>
      </w:r>
    </w:p>
    <w:p w14:paraId="42A0D1A9" w14:textId="77777777" w:rsidR="008C3BBB" w:rsidRPr="007766D4" w:rsidRDefault="002C31B9">
      <w:pPr>
        <w:pStyle w:val="affffffff7"/>
        <w:ind w:firstLine="480"/>
        <w:rPr>
          <w:color w:val="000000" w:themeColor="text1"/>
        </w:rPr>
      </w:pPr>
      <w:r w:rsidRPr="007766D4">
        <w:rPr>
          <w:color w:val="000000" w:themeColor="text1"/>
        </w:rPr>
        <w:t>好氧区停留时间</w:t>
      </w:r>
      <w:r w:rsidRPr="007766D4">
        <w:rPr>
          <w:rFonts w:hint="eastAsia"/>
          <w:color w:val="000000" w:themeColor="text1"/>
        </w:rPr>
        <w:t>：</w:t>
      </w:r>
      <w:r w:rsidRPr="007766D4">
        <w:rPr>
          <w:color w:val="000000" w:themeColor="text1"/>
        </w:rPr>
        <w:t>11.29h</w:t>
      </w:r>
      <w:r w:rsidRPr="007766D4">
        <w:rPr>
          <w:color w:val="000000" w:themeColor="text1"/>
        </w:rPr>
        <w:t>，有效容积</w:t>
      </w:r>
      <w:r w:rsidRPr="007766D4">
        <w:rPr>
          <w:color w:val="000000" w:themeColor="text1"/>
        </w:rPr>
        <w:t>9405m</w:t>
      </w:r>
      <w:r w:rsidRPr="007766D4">
        <w:rPr>
          <w:color w:val="000000" w:themeColor="text1"/>
          <w:vertAlign w:val="superscript"/>
        </w:rPr>
        <w:t>3</w:t>
      </w:r>
    </w:p>
    <w:p w14:paraId="2E981A9C" w14:textId="77777777" w:rsidR="008C3BBB" w:rsidRPr="007766D4" w:rsidRDefault="002C31B9">
      <w:pPr>
        <w:pStyle w:val="affffffff7"/>
        <w:ind w:firstLine="480"/>
        <w:rPr>
          <w:color w:val="000000" w:themeColor="text1"/>
        </w:rPr>
      </w:pPr>
      <w:r w:rsidRPr="007766D4">
        <w:rPr>
          <w:color w:val="000000" w:themeColor="text1"/>
        </w:rPr>
        <w:t>内回流比：</w:t>
      </w:r>
      <w:r w:rsidRPr="007766D4">
        <w:rPr>
          <w:color w:val="000000" w:themeColor="text1"/>
        </w:rPr>
        <w:t>200</w:t>
      </w:r>
      <w:r w:rsidRPr="007766D4">
        <w:rPr>
          <w:rFonts w:hint="eastAsia"/>
          <w:color w:val="000000" w:themeColor="text1"/>
        </w:rPr>
        <w:t>%</w:t>
      </w:r>
    </w:p>
    <w:p w14:paraId="1C41A0D3" w14:textId="77777777" w:rsidR="008C3BBB" w:rsidRPr="007766D4" w:rsidRDefault="002C31B9">
      <w:pPr>
        <w:pStyle w:val="affffffff7"/>
        <w:ind w:firstLine="480"/>
        <w:rPr>
          <w:color w:val="000000" w:themeColor="text1"/>
        </w:rPr>
      </w:pPr>
      <w:r w:rsidRPr="007766D4">
        <w:rPr>
          <w:color w:val="000000" w:themeColor="text1"/>
        </w:rPr>
        <w:t>剩余污泥总量：</w:t>
      </w:r>
      <w:r w:rsidRPr="007766D4">
        <w:rPr>
          <w:color w:val="000000" w:themeColor="text1"/>
        </w:rPr>
        <w:t>2835kg/d</w:t>
      </w:r>
    </w:p>
    <w:p w14:paraId="1CC38370" w14:textId="77777777" w:rsidR="008C3BBB" w:rsidRPr="007766D4" w:rsidRDefault="002C31B9">
      <w:pPr>
        <w:pStyle w:val="affffffff7"/>
        <w:ind w:firstLine="480"/>
        <w:rPr>
          <w:color w:val="000000" w:themeColor="text1"/>
        </w:rPr>
      </w:pPr>
      <w:r w:rsidRPr="007766D4">
        <w:rPr>
          <w:color w:val="000000" w:themeColor="text1"/>
        </w:rPr>
        <w:t>标准需氧量：</w:t>
      </w:r>
      <w:r w:rsidRPr="007766D4">
        <w:rPr>
          <w:color w:val="000000" w:themeColor="text1"/>
        </w:rPr>
        <w:t>SOR</w:t>
      </w:r>
      <w:r w:rsidRPr="007766D4">
        <w:rPr>
          <w:color w:val="000000" w:themeColor="text1"/>
        </w:rPr>
        <w:t>＝</w:t>
      </w:r>
      <w:r w:rsidRPr="007766D4">
        <w:rPr>
          <w:color w:val="000000" w:themeColor="text1"/>
        </w:rPr>
        <w:t>412.9KgO</w:t>
      </w:r>
      <w:r w:rsidRPr="007766D4">
        <w:rPr>
          <w:color w:val="000000" w:themeColor="text1"/>
          <w:vertAlign w:val="subscript"/>
        </w:rPr>
        <w:t>2</w:t>
      </w:r>
      <w:r w:rsidRPr="007766D4">
        <w:rPr>
          <w:color w:val="000000" w:themeColor="text1"/>
        </w:rPr>
        <w:t>/h</w:t>
      </w:r>
    </w:p>
    <w:p w14:paraId="13962FCA" w14:textId="77777777" w:rsidR="008C3BBB" w:rsidRPr="007766D4" w:rsidRDefault="002C31B9">
      <w:pPr>
        <w:pStyle w:val="affffffff7"/>
        <w:ind w:firstLine="480"/>
        <w:rPr>
          <w:color w:val="000000" w:themeColor="text1"/>
        </w:rPr>
      </w:pPr>
      <w:r w:rsidRPr="007766D4">
        <w:rPr>
          <w:color w:val="000000" w:themeColor="text1"/>
        </w:rPr>
        <w:t>供气量：</w:t>
      </w:r>
      <w:r w:rsidRPr="007766D4">
        <w:rPr>
          <w:color w:val="000000" w:themeColor="text1"/>
        </w:rPr>
        <w:t>GS</w:t>
      </w:r>
      <w:r w:rsidRPr="007766D4">
        <w:rPr>
          <w:color w:val="000000" w:themeColor="text1"/>
        </w:rPr>
        <w:t>＝</w:t>
      </w:r>
      <w:r w:rsidRPr="007766D4">
        <w:rPr>
          <w:color w:val="000000" w:themeColor="text1"/>
        </w:rPr>
        <w:t>7374m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123.9m</w:t>
      </w:r>
      <w:r w:rsidRPr="007766D4">
        <w:rPr>
          <w:color w:val="000000" w:themeColor="text1"/>
          <w:vertAlign w:val="superscript"/>
        </w:rPr>
        <w:t>3</w:t>
      </w:r>
      <w:r w:rsidRPr="007766D4">
        <w:rPr>
          <w:color w:val="000000" w:themeColor="text1"/>
        </w:rPr>
        <w:t>/min</w:t>
      </w:r>
    </w:p>
    <w:p w14:paraId="03B41288" w14:textId="77777777" w:rsidR="008C3BBB" w:rsidRPr="007766D4" w:rsidRDefault="002C31B9">
      <w:pPr>
        <w:pStyle w:val="affffffff7"/>
        <w:ind w:firstLine="480"/>
        <w:rPr>
          <w:color w:val="000000" w:themeColor="text1"/>
        </w:rPr>
      </w:pPr>
      <w:r w:rsidRPr="007766D4">
        <w:rPr>
          <w:color w:val="000000" w:themeColor="text1"/>
        </w:rPr>
        <w:t>气水比：</w:t>
      </w:r>
      <w:r w:rsidRPr="007766D4">
        <w:rPr>
          <w:color w:val="000000" w:themeColor="text1"/>
        </w:rPr>
        <w:t>8.9</w:t>
      </w:r>
      <w:r w:rsidRPr="007766D4">
        <w:rPr>
          <w:rFonts w:hint="eastAsia"/>
          <w:color w:val="000000" w:themeColor="text1"/>
        </w:rPr>
        <w:t>:</w:t>
      </w:r>
      <w:r w:rsidRPr="007766D4">
        <w:rPr>
          <w:color w:val="000000" w:themeColor="text1"/>
        </w:rPr>
        <w:t>1</w:t>
      </w:r>
    </w:p>
    <w:p w14:paraId="2E379D16"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）主要设备</w:t>
      </w:r>
    </w:p>
    <w:p w14:paraId="269218E1"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潜水搅拌器</w:t>
      </w:r>
    </w:p>
    <w:p w14:paraId="4DD138F1"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4</w:t>
      </w:r>
      <w:r w:rsidRPr="007766D4">
        <w:rPr>
          <w:color w:val="000000" w:themeColor="text1"/>
        </w:rPr>
        <w:t>台</w:t>
      </w:r>
      <w:r w:rsidRPr="007766D4">
        <w:rPr>
          <w:color w:val="000000" w:themeColor="text1"/>
        </w:rPr>
        <w:t>(</w:t>
      </w:r>
      <w:r w:rsidRPr="007766D4">
        <w:rPr>
          <w:color w:val="000000" w:themeColor="text1"/>
        </w:rPr>
        <w:t>预缺氧池</w:t>
      </w:r>
      <w:r w:rsidRPr="007766D4">
        <w:rPr>
          <w:color w:val="000000" w:themeColor="text1"/>
        </w:rPr>
        <w:t>)</w:t>
      </w:r>
      <w:r w:rsidRPr="007766D4">
        <w:rPr>
          <w:color w:val="000000" w:themeColor="text1"/>
        </w:rPr>
        <w:t>设备参数：</w:t>
      </w:r>
      <w:r w:rsidRPr="007766D4">
        <w:rPr>
          <w:color w:val="000000" w:themeColor="text1"/>
        </w:rPr>
        <w:t>φ400mm</w:t>
      </w:r>
      <w:r w:rsidRPr="007766D4">
        <w:rPr>
          <w:color w:val="000000" w:themeColor="text1"/>
        </w:rPr>
        <w:t>，</w:t>
      </w:r>
      <w:r w:rsidRPr="007766D4">
        <w:rPr>
          <w:color w:val="000000" w:themeColor="text1"/>
        </w:rPr>
        <w:t>N=3.0KW</w:t>
      </w:r>
    </w:p>
    <w:p w14:paraId="6E826125"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②</w:t>
      </w:r>
      <w:r w:rsidRPr="007766D4">
        <w:rPr>
          <w:color w:val="000000" w:themeColor="text1"/>
        </w:rPr>
        <w:t>潜水搅拌器（厌氧池）</w:t>
      </w:r>
    </w:p>
    <w:p w14:paraId="1AD5C25A"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4</w:t>
      </w:r>
      <w:r w:rsidRPr="007766D4">
        <w:rPr>
          <w:color w:val="000000" w:themeColor="text1"/>
        </w:rPr>
        <w:t>台</w:t>
      </w:r>
    </w:p>
    <w:p w14:paraId="158DBE8E" w14:textId="77777777" w:rsidR="008C3BBB" w:rsidRPr="007766D4" w:rsidRDefault="002C31B9">
      <w:pPr>
        <w:pStyle w:val="affffffff7"/>
        <w:ind w:firstLine="480"/>
        <w:rPr>
          <w:color w:val="000000" w:themeColor="text1"/>
        </w:rPr>
      </w:pPr>
      <w:r w:rsidRPr="007766D4">
        <w:rPr>
          <w:color w:val="000000" w:themeColor="text1"/>
        </w:rPr>
        <w:t>设备参数：</w:t>
      </w:r>
      <w:r w:rsidRPr="007766D4">
        <w:rPr>
          <w:color w:val="000000" w:themeColor="text1"/>
        </w:rPr>
        <w:t>φ400mm</w:t>
      </w:r>
      <w:r w:rsidRPr="007766D4">
        <w:rPr>
          <w:color w:val="000000" w:themeColor="text1"/>
        </w:rPr>
        <w:t>，</w:t>
      </w:r>
      <w:r w:rsidRPr="007766D4">
        <w:rPr>
          <w:color w:val="000000" w:themeColor="text1"/>
        </w:rPr>
        <w:t>N=3.0KW</w:t>
      </w:r>
    </w:p>
    <w:p w14:paraId="79D4087A"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③</w:t>
      </w:r>
      <w:r w:rsidRPr="007766D4">
        <w:rPr>
          <w:color w:val="000000" w:themeColor="text1"/>
        </w:rPr>
        <w:t>水下推进器（缺氧池）</w:t>
      </w:r>
    </w:p>
    <w:p w14:paraId="565627AE"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4</w:t>
      </w:r>
      <w:r w:rsidRPr="007766D4">
        <w:rPr>
          <w:color w:val="000000" w:themeColor="text1"/>
        </w:rPr>
        <w:t>台</w:t>
      </w:r>
    </w:p>
    <w:p w14:paraId="423D25B0" w14:textId="77777777" w:rsidR="008C3BBB" w:rsidRPr="007766D4" w:rsidRDefault="002C31B9">
      <w:pPr>
        <w:pStyle w:val="affffffff7"/>
        <w:ind w:firstLine="480"/>
        <w:rPr>
          <w:color w:val="000000" w:themeColor="text1"/>
        </w:rPr>
      </w:pPr>
      <w:r w:rsidRPr="007766D4">
        <w:rPr>
          <w:color w:val="000000" w:themeColor="text1"/>
        </w:rPr>
        <w:t>设备参数：</w:t>
      </w:r>
      <w:r w:rsidRPr="007766D4">
        <w:rPr>
          <w:color w:val="000000" w:themeColor="text1"/>
        </w:rPr>
        <w:t>φ2500mm</w:t>
      </w:r>
      <w:r w:rsidRPr="007766D4">
        <w:rPr>
          <w:color w:val="000000" w:themeColor="text1"/>
        </w:rPr>
        <w:t>，</w:t>
      </w:r>
      <w:r w:rsidRPr="007766D4">
        <w:rPr>
          <w:color w:val="000000" w:themeColor="text1"/>
        </w:rPr>
        <w:t>N=5.5KW</w:t>
      </w:r>
    </w:p>
    <w:p w14:paraId="3EDBA4DC"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④</w:t>
      </w:r>
      <w:r w:rsidRPr="007766D4">
        <w:rPr>
          <w:color w:val="000000" w:themeColor="text1"/>
        </w:rPr>
        <w:t>水下推进器（好氧池）</w:t>
      </w:r>
    </w:p>
    <w:p w14:paraId="0B50502F"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8</w:t>
      </w:r>
      <w:r w:rsidRPr="007766D4">
        <w:rPr>
          <w:color w:val="000000" w:themeColor="text1"/>
        </w:rPr>
        <w:t>台</w:t>
      </w:r>
    </w:p>
    <w:p w14:paraId="2320E0C2" w14:textId="77777777" w:rsidR="008C3BBB" w:rsidRPr="007766D4" w:rsidRDefault="002C31B9">
      <w:pPr>
        <w:pStyle w:val="affffffff7"/>
        <w:ind w:firstLine="480"/>
        <w:rPr>
          <w:color w:val="000000" w:themeColor="text1"/>
        </w:rPr>
      </w:pPr>
      <w:r w:rsidRPr="007766D4">
        <w:rPr>
          <w:color w:val="000000" w:themeColor="text1"/>
        </w:rPr>
        <w:t>设备参数：</w:t>
      </w:r>
      <w:r w:rsidRPr="007766D4">
        <w:rPr>
          <w:color w:val="000000" w:themeColor="text1"/>
        </w:rPr>
        <w:t>φ2500mm</w:t>
      </w:r>
      <w:r w:rsidRPr="007766D4">
        <w:rPr>
          <w:color w:val="000000" w:themeColor="text1"/>
        </w:rPr>
        <w:t>，</w:t>
      </w:r>
      <w:r w:rsidRPr="007766D4">
        <w:rPr>
          <w:color w:val="000000" w:themeColor="text1"/>
        </w:rPr>
        <w:t>N=5.5KW</w:t>
      </w:r>
    </w:p>
    <w:p w14:paraId="3F5B4978"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⑤</w:t>
      </w:r>
      <w:r w:rsidRPr="007766D4">
        <w:rPr>
          <w:color w:val="000000" w:themeColor="text1"/>
        </w:rPr>
        <w:t>曝气器</w:t>
      </w:r>
    </w:p>
    <w:p w14:paraId="2C1E5603" w14:textId="77777777" w:rsidR="008C3BBB" w:rsidRPr="007766D4" w:rsidRDefault="002C31B9">
      <w:pPr>
        <w:pStyle w:val="affffffff7"/>
        <w:ind w:firstLine="480"/>
        <w:rPr>
          <w:color w:val="000000" w:themeColor="text1"/>
        </w:rPr>
      </w:pPr>
      <w:r w:rsidRPr="007766D4">
        <w:rPr>
          <w:color w:val="000000" w:themeColor="text1"/>
        </w:rPr>
        <w:t>设备类型：管式曝气器设备数量：</w:t>
      </w:r>
      <w:r w:rsidRPr="007766D4">
        <w:rPr>
          <w:color w:val="000000" w:themeColor="text1"/>
        </w:rPr>
        <w:t>960</w:t>
      </w:r>
      <w:r w:rsidRPr="007766D4">
        <w:rPr>
          <w:color w:val="000000" w:themeColor="text1"/>
        </w:rPr>
        <w:t>根</w:t>
      </w:r>
    </w:p>
    <w:p w14:paraId="22D68DA1" w14:textId="77777777" w:rsidR="008C3BBB" w:rsidRPr="007766D4" w:rsidRDefault="002C31B9">
      <w:pPr>
        <w:pStyle w:val="affffffff7"/>
        <w:ind w:firstLine="480"/>
        <w:rPr>
          <w:color w:val="000000" w:themeColor="text1"/>
        </w:rPr>
      </w:pPr>
      <w:r w:rsidRPr="007766D4">
        <w:rPr>
          <w:color w:val="000000" w:themeColor="text1"/>
        </w:rPr>
        <w:t>设备参数：</w:t>
      </w:r>
    </w:p>
    <w:p w14:paraId="1C04197B" w14:textId="77777777" w:rsidR="008C3BBB" w:rsidRPr="007766D4" w:rsidRDefault="002C31B9">
      <w:pPr>
        <w:pStyle w:val="affffffff7"/>
        <w:ind w:firstLine="480"/>
        <w:rPr>
          <w:color w:val="000000" w:themeColor="text1"/>
        </w:rPr>
      </w:pPr>
      <w:r w:rsidRPr="007766D4">
        <w:rPr>
          <w:color w:val="000000" w:themeColor="text1"/>
        </w:rPr>
        <w:t>单根长度：</w:t>
      </w:r>
      <w:r w:rsidRPr="007766D4">
        <w:rPr>
          <w:color w:val="000000" w:themeColor="text1"/>
        </w:rPr>
        <w:t>L=1.0m</w:t>
      </w:r>
    </w:p>
    <w:p w14:paraId="64523BCE" w14:textId="77777777" w:rsidR="008C3BBB" w:rsidRPr="007766D4" w:rsidRDefault="002C31B9">
      <w:pPr>
        <w:pStyle w:val="affffffff7"/>
        <w:ind w:firstLine="480"/>
        <w:rPr>
          <w:color w:val="000000" w:themeColor="text1"/>
        </w:rPr>
      </w:pPr>
      <w:r w:rsidRPr="007766D4">
        <w:rPr>
          <w:color w:val="000000" w:themeColor="text1"/>
        </w:rPr>
        <w:t>通气量：</w:t>
      </w:r>
      <w:r w:rsidRPr="007766D4">
        <w:rPr>
          <w:color w:val="000000" w:themeColor="text1"/>
        </w:rPr>
        <w:t>3-12m</w:t>
      </w:r>
      <w:r w:rsidRPr="007766D4">
        <w:rPr>
          <w:color w:val="000000" w:themeColor="text1"/>
          <w:vertAlign w:val="superscript"/>
        </w:rPr>
        <w:t>3</w:t>
      </w:r>
      <w:r w:rsidRPr="007766D4">
        <w:rPr>
          <w:color w:val="000000" w:themeColor="text1"/>
        </w:rPr>
        <w:t>/h.m</w:t>
      </w:r>
    </w:p>
    <w:p w14:paraId="41CD298C"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⑥</w:t>
      </w:r>
      <w:r w:rsidRPr="007766D4">
        <w:rPr>
          <w:color w:val="000000" w:themeColor="text1"/>
        </w:rPr>
        <w:t>回流泵</w:t>
      </w:r>
    </w:p>
    <w:p w14:paraId="76BFC649" w14:textId="77777777" w:rsidR="008C3BBB" w:rsidRPr="007766D4" w:rsidRDefault="002C31B9">
      <w:pPr>
        <w:pStyle w:val="affffffff7"/>
        <w:ind w:firstLine="480"/>
        <w:rPr>
          <w:color w:val="000000" w:themeColor="text1"/>
        </w:rPr>
      </w:pPr>
      <w:r w:rsidRPr="007766D4">
        <w:rPr>
          <w:color w:val="000000" w:themeColor="text1"/>
        </w:rPr>
        <w:t>设备类型：内回流泵</w:t>
      </w:r>
    </w:p>
    <w:p w14:paraId="3626C3F9"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6</w:t>
      </w:r>
      <w:r w:rsidRPr="007766D4">
        <w:rPr>
          <w:color w:val="000000" w:themeColor="text1"/>
        </w:rPr>
        <w:t>台（</w:t>
      </w:r>
      <w:r w:rsidRPr="007766D4">
        <w:rPr>
          <w:color w:val="000000" w:themeColor="text1"/>
        </w:rPr>
        <w:t>4</w:t>
      </w:r>
      <w:r w:rsidRPr="007766D4">
        <w:rPr>
          <w:color w:val="000000" w:themeColor="text1"/>
        </w:rPr>
        <w:t>用</w:t>
      </w:r>
      <w:r w:rsidRPr="007766D4">
        <w:rPr>
          <w:color w:val="000000" w:themeColor="text1"/>
        </w:rPr>
        <w:t>2</w:t>
      </w:r>
      <w:r w:rsidRPr="007766D4">
        <w:rPr>
          <w:color w:val="000000" w:themeColor="text1"/>
        </w:rPr>
        <w:t>备）</w:t>
      </w:r>
    </w:p>
    <w:p w14:paraId="0838FF34" w14:textId="77777777" w:rsidR="008C3BBB" w:rsidRPr="007766D4" w:rsidRDefault="002C31B9">
      <w:pPr>
        <w:pStyle w:val="affffffff7"/>
        <w:ind w:firstLine="480"/>
        <w:rPr>
          <w:color w:val="000000" w:themeColor="text1"/>
        </w:rPr>
      </w:pPr>
      <w:r w:rsidRPr="007766D4">
        <w:rPr>
          <w:color w:val="000000" w:themeColor="text1"/>
        </w:rPr>
        <w:t>设备参数：</w:t>
      </w:r>
      <w:r w:rsidRPr="007766D4">
        <w:rPr>
          <w:color w:val="000000" w:themeColor="text1"/>
        </w:rPr>
        <w:t>Q=115L/s</w:t>
      </w:r>
      <w:r w:rsidRPr="007766D4">
        <w:rPr>
          <w:color w:val="000000" w:themeColor="text1"/>
        </w:rPr>
        <w:t>，</w:t>
      </w:r>
      <w:r w:rsidRPr="007766D4">
        <w:rPr>
          <w:color w:val="000000" w:themeColor="text1"/>
        </w:rPr>
        <w:t>H=0.8m</w:t>
      </w:r>
      <w:r w:rsidRPr="007766D4">
        <w:rPr>
          <w:color w:val="000000" w:themeColor="text1"/>
        </w:rPr>
        <w:t>，</w:t>
      </w:r>
      <w:r w:rsidRPr="007766D4">
        <w:rPr>
          <w:color w:val="000000" w:themeColor="text1"/>
        </w:rPr>
        <w:t>N=2.5KW</w:t>
      </w:r>
    </w:p>
    <w:p w14:paraId="0DA315E8"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⑦</w:t>
      </w:r>
      <w:r w:rsidRPr="007766D4">
        <w:rPr>
          <w:color w:val="000000" w:themeColor="text1"/>
        </w:rPr>
        <w:t>制水闸门</w:t>
      </w:r>
    </w:p>
    <w:p w14:paraId="448C189B" w14:textId="77777777" w:rsidR="008C3BBB" w:rsidRPr="007766D4" w:rsidRDefault="002C31B9">
      <w:pPr>
        <w:pStyle w:val="affffffff7"/>
        <w:ind w:firstLine="480"/>
        <w:rPr>
          <w:color w:val="000000" w:themeColor="text1"/>
        </w:rPr>
      </w:pPr>
      <w:r w:rsidRPr="007766D4">
        <w:rPr>
          <w:color w:val="000000" w:themeColor="text1"/>
        </w:rPr>
        <w:lastRenderedPageBreak/>
        <w:t>设备类型：手动铸铁镶铜圆闸门设计参数：</w:t>
      </w:r>
    </w:p>
    <w:p w14:paraId="4D98DC68" w14:textId="77777777" w:rsidR="008C3BBB" w:rsidRPr="007766D4" w:rsidRDefault="002C31B9">
      <w:pPr>
        <w:pStyle w:val="affffffff7"/>
        <w:ind w:firstLine="480"/>
        <w:rPr>
          <w:color w:val="000000" w:themeColor="text1"/>
        </w:rPr>
      </w:pPr>
      <w:r w:rsidRPr="007766D4">
        <w:rPr>
          <w:color w:val="000000" w:themeColor="text1"/>
        </w:rPr>
        <w:t>闸门尺寸：</w:t>
      </w:r>
      <w:r w:rsidRPr="007766D4">
        <w:rPr>
          <w:color w:val="000000" w:themeColor="text1"/>
        </w:rPr>
        <w:t>Ф500mm</w:t>
      </w:r>
      <w:r w:rsidRPr="007766D4">
        <w:rPr>
          <w:color w:val="000000" w:themeColor="text1"/>
        </w:rPr>
        <w:t>，</w:t>
      </w:r>
      <w:r w:rsidRPr="007766D4">
        <w:rPr>
          <w:color w:val="000000" w:themeColor="text1"/>
        </w:rPr>
        <w:t>2</w:t>
      </w:r>
      <w:r w:rsidRPr="007766D4">
        <w:rPr>
          <w:color w:val="000000" w:themeColor="text1"/>
        </w:rPr>
        <w:t>台</w:t>
      </w:r>
    </w:p>
    <w:p w14:paraId="7C4C6369"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⑧</w:t>
      </w:r>
      <w:r w:rsidRPr="007766D4">
        <w:rPr>
          <w:color w:val="000000" w:themeColor="text1"/>
        </w:rPr>
        <w:t>手动升降式堰门</w:t>
      </w:r>
    </w:p>
    <w:p w14:paraId="198EA6FD" w14:textId="77777777" w:rsidR="008C3BBB" w:rsidRPr="007766D4" w:rsidRDefault="002C31B9">
      <w:pPr>
        <w:pStyle w:val="affffffff7"/>
        <w:ind w:firstLine="480"/>
        <w:rPr>
          <w:color w:val="000000" w:themeColor="text1"/>
        </w:rPr>
      </w:pPr>
      <w:r w:rsidRPr="007766D4">
        <w:rPr>
          <w:color w:val="000000" w:themeColor="text1"/>
        </w:rPr>
        <w:t>设备类型：手动堰门设备数量：</w:t>
      </w:r>
      <w:r w:rsidRPr="007766D4">
        <w:rPr>
          <w:color w:val="000000" w:themeColor="text1"/>
        </w:rPr>
        <w:t>6</w:t>
      </w:r>
      <w:r w:rsidRPr="007766D4">
        <w:rPr>
          <w:color w:val="000000" w:themeColor="text1"/>
        </w:rPr>
        <w:t>台</w:t>
      </w:r>
    </w:p>
    <w:p w14:paraId="10A8E47F" w14:textId="77777777" w:rsidR="008C3BBB" w:rsidRPr="007766D4" w:rsidRDefault="002C31B9">
      <w:pPr>
        <w:pStyle w:val="affffffff7"/>
        <w:ind w:firstLine="480"/>
        <w:rPr>
          <w:color w:val="000000" w:themeColor="text1"/>
        </w:rPr>
      </w:pPr>
      <w:r w:rsidRPr="007766D4">
        <w:rPr>
          <w:color w:val="000000" w:themeColor="text1"/>
        </w:rPr>
        <w:t>设计参数：</w:t>
      </w:r>
    </w:p>
    <w:p w14:paraId="3A529289" w14:textId="77777777" w:rsidR="008C3BBB" w:rsidRPr="007766D4" w:rsidRDefault="002C31B9">
      <w:pPr>
        <w:pStyle w:val="affffffff7"/>
        <w:ind w:firstLine="480"/>
        <w:rPr>
          <w:color w:val="000000" w:themeColor="text1"/>
        </w:rPr>
      </w:pPr>
      <w:r w:rsidRPr="007766D4">
        <w:rPr>
          <w:color w:val="000000" w:themeColor="text1"/>
        </w:rPr>
        <w:t>B</w:t>
      </w:r>
      <w:r w:rsidRPr="007766D4">
        <w:rPr>
          <w:color w:val="000000" w:themeColor="text1"/>
        </w:rPr>
        <w:t>＝</w:t>
      </w:r>
      <w:r w:rsidRPr="007766D4">
        <w:rPr>
          <w:color w:val="000000" w:themeColor="text1"/>
        </w:rPr>
        <w:t>1500mm</w:t>
      </w:r>
      <w:r w:rsidRPr="007766D4">
        <w:rPr>
          <w:color w:val="000000" w:themeColor="text1"/>
        </w:rPr>
        <w:t>调节范围</w:t>
      </w:r>
      <w:r w:rsidRPr="007766D4">
        <w:rPr>
          <w:color w:val="000000" w:themeColor="text1"/>
        </w:rPr>
        <w:t>0</w:t>
      </w:r>
      <w:r w:rsidRPr="007766D4">
        <w:rPr>
          <w:color w:val="000000" w:themeColor="text1"/>
        </w:rPr>
        <w:t>～</w:t>
      </w:r>
      <w:r w:rsidRPr="007766D4">
        <w:rPr>
          <w:color w:val="000000" w:themeColor="text1"/>
        </w:rPr>
        <w:t>500mm</w:t>
      </w:r>
    </w:p>
    <w:p w14:paraId="0CCC66AB"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⑨</w:t>
      </w:r>
      <w:r w:rsidRPr="007766D4">
        <w:rPr>
          <w:color w:val="000000" w:themeColor="text1"/>
        </w:rPr>
        <w:t>手动升降式堰门</w:t>
      </w:r>
    </w:p>
    <w:p w14:paraId="188B59E2" w14:textId="77777777" w:rsidR="008C3BBB" w:rsidRPr="007766D4" w:rsidRDefault="002C31B9">
      <w:pPr>
        <w:pStyle w:val="affffffff7"/>
        <w:ind w:firstLine="480"/>
        <w:rPr>
          <w:color w:val="000000" w:themeColor="text1"/>
        </w:rPr>
      </w:pPr>
      <w:r w:rsidRPr="007766D4">
        <w:rPr>
          <w:color w:val="000000" w:themeColor="text1"/>
        </w:rPr>
        <w:t>设备类型：手动堰门设备数量：</w:t>
      </w:r>
      <w:r w:rsidRPr="007766D4">
        <w:rPr>
          <w:color w:val="000000" w:themeColor="text1"/>
        </w:rPr>
        <w:t>4</w:t>
      </w:r>
      <w:r w:rsidRPr="007766D4">
        <w:rPr>
          <w:color w:val="000000" w:themeColor="text1"/>
        </w:rPr>
        <w:t>台</w:t>
      </w:r>
    </w:p>
    <w:p w14:paraId="3503E993" w14:textId="77777777" w:rsidR="008C3BBB" w:rsidRPr="007766D4" w:rsidRDefault="002C31B9">
      <w:pPr>
        <w:pStyle w:val="affffffff7"/>
        <w:ind w:firstLine="480"/>
        <w:rPr>
          <w:color w:val="000000" w:themeColor="text1"/>
        </w:rPr>
      </w:pPr>
      <w:r w:rsidRPr="007766D4">
        <w:rPr>
          <w:color w:val="000000" w:themeColor="text1"/>
        </w:rPr>
        <w:t>设计参数：</w:t>
      </w:r>
    </w:p>
    <w:p w14:paraId="72248843" w14:textId="77777777" w:rsidR="008C3BBB" w:rsidRPr="007766D4" w:rsidRDefault="002C31B9">
      <w:pPr>
        <w:pStyle w:val="affffffff7"/>
        <w:ind w:firstLine="480"/>
        <w:rPr>
          <w:color w:val="000000" w:themeColor="text1"/>
        </w:rPr>
      </w:pPr>
      <w:r w:rsidRPr="007766D4">
        <w:rPr>
          <w:color w:val="000000" w:themeColor="text1"/>
        </w:rPr>
        <w:t>B</w:t>
      </w:r>
      <w:r w:rsidRPr="007766D4">
        <w:rPr>
          <w:color w:val="000000" w:themeColor="text1"/>
        </w:rPr>
        <w:t>＝</w:t>
      </w:r>
      <w:r w:rsidRPr="007766D4">
        <w:rPr>
          <w:color w:val="000000" w:themeColor="text1"/>
        </w:rPr>
        <w:t>1000mm</w:t>
      </w:r>
      <w:r w:rsidRPr="007766D4">
        <w:rPr>
          <w:color w:val="000000" w:themeColor="text1"/>
        </w:rPr>
        <w:t>调节范围</w:t>
      </w:r>
      <w:r w:rsidRPr="007766D4">
        <w:rPr>
          <w:color w:val="000000" w:themeColor="text1"/>
        </w:rPr>
        <w:t>0</w:t>
      </w:r>
      <w:r w:rsidRPr="007766D4">
        <w:rPr>
          <w:color w:val="000000" w:themeColor="text1"/>
        </w:rPr>
        <w:t>～</w:t>
      </w:r>
      <w:r w:rsidRPr="007766D4">
        <w:rPr>
          <w:color w:val="000000" w:themeColor="text1"/>
        </w:rPr>
        <w:t>500mm</w:t>
      </w:r>
    </w:p>
    <w:p w14:paraId="7E8C66B3"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⑩</w:t>
      </w:r>
      <w:r w:rsidRPr="007766D4">
        <w:rPr>
          <w:color w:val="000000" w:themeColor="text1"/>
        </w:rPr>
        <w:t>手动升降式堰门</w:t>
      </w:r>
    </w:p>
    <w:p w14:paraId="6B4CE4AD" w14:textId="77777777" w:rsidR="008C3BBB" w:rsidRPr="007766D4" w:rsidRDefault="002C31B9">
      <w:pPr>
        <w:pStyle w:val="affffffff7"/>
        <w:ind w:firstLine="480"/>
        <w:rPr>
          <w:color w:val="000000" w:themeColor="text1"/>
        </w:rPr>
      </w:pPr>
      <w:r w:rsidRPr="007766D4">
        <w:rPr>
          <w:color w:val="000000" w:themeColor="text1"/>
        </w:rPr>
        <w:t>设备类型：手动堰门设备数量：</w:t>
      </w:r>
      <w:r w:rsidRPr="007766D4">
        <w:rPr>
          <w:color w:val="000000" w:themeColor="text1"/>
        </w:rPr>
        <w:t>2</w:t>
      </w:r>
      <w:r w:rsidRPr="007766D4">
        <w:rPr>
          <w:color w:val="000000" w:themeColor="text1"/>
        </w:rPr>
        <w:t>台</w:t>
      </w:r>
    </w:p>
    <w:p w14:paraId="7FEDA03A" w14:textId="77777777" w:rsidR="008C3BBB" w:rsidRPr="007766D4" w:rsidRDefault="002C31B9">
      <w:pPr>
        <w:pStyle w:val="affffffff7"/>
        <w:ind w:firstLine="480"/>
        <w:rPr>
          <w:color w:val="000000" w:themeColor="text1"/>
        </w:rPr>
      </w:pPr>
      <w:r w:rsidRPr="007766D4">
        <w:rPr>
          <w:color w:val="000000" w:themeColor="text1"/>
        </w:rPr>
        <w:t>设计参数：</w:t>
      </w:r>
    </w:p>
    <w:p w14:paraId="5A28DA1D" w14:textId="77777777" w:rsidR="008C3BBB" w:rsidRPr="007766D4" w:rsidRDefault="002C31B9">
      <w:pPr>
        <w:pStyle w:val="affffffff7"/>
        <w:ind w:firstLine="480"/>
        <w:rPr>
          <w:color w:val="000000" w:themeColor="text1"/>
        </w:rPr>
      </w:pPr>
      <w:r w:rsidRPr="007766D4">
        <w:rPr>
          <w:color w:val="000000" w:themeColor="text1"/>
        </w:rPr>
        <w:t>B</w:t>
      </w:r>
      <w:r w:rsidRPr="007766D4">
        <w:rPr>
          <w:color w:val="000000" w:themeColor="text1"/>
        </w:rPr>
        <w:t>＝</w:t>
      </w:r>
      <w:r w:rsidRPr="007766D4">
        <w:rPr>
          <w:color w:val="000000" w:themeColor="text1"/>
        </w:rPr>
        <w:t>4000mm</w:t>
      </w:r>
      <w:r w:rsidRPr="007766D4">
        <w:rPr>
          <w:color w:val="000000" w:themeColor="text1"/>
        </w:rPr>
        <w:t>调节范围</w:t>
      </w:r>
      <w:r w:rsidRPr="007766D4">
        <w:rPr>
          <w:color w:val="000000" w:themeColor="text1"/>
        </w:rPr>
        <w:t>0</w:t>
      </w:r>
      <w:r w:rsidRPr="007766D4">
        <w:rPr>
          <w:color w:val="000000" w:themeColor="text1"/>
        </w:rPr>
        <w:t>～</w:t>
      </w:r>
      <w:r w:rsidRPr="007766D4">
        <w:rPr>
          <w:color w:val="000000" w:themeColor="text1"/>
        </w:rPr>
        <w:t>500mm</w:t>
      </w:r>
    </w:p>
    <w:p w14:paraId="6C446CEA"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）运行方式</w:t>
      </w:r>
    </w:p>
    <w:p w14:paraId="181339CE" w14:textId="77777777" w:rsidR="008C3BBB" w:rsidRPr="007766D4" w:rsidRDefault="002C31B9">
      <w:pPr>
        <w:pStyle w:val="affffffff7"/>
        <w:ind w:firstLine="480"/>
        <w:rPr>
          <w:color w:val="000000" w:themeColor="text1"/>
        </w:rPr>
      </w:pPr>
      <w:r w:rsidRPr="007766D4">
        <w:rPr>
          <w:color w:val="000000" w:themeColor="text1"/>
        </w:rPr>
        <w:t>生化池内厌氧区和缺氧区水下搅拌器连续运转，使污泥处于悬浮状态。</w:t>
      </w:r>
    </w:p>
    <w:p w14:paraId="349D63C9" w14:textId="77777777" w:rsidR="008C3BBB" w:rsidRPr="007766D4" w:rsidRDefault="002C31B9">
      <w:pPr>
        <w:pStyle w:val="affffffff7"/>
        <w:ind w:firstLine="480"/>
        <w:rPr>
          <w:color w:val="000000" w:themeColor="text1"/>
        </w:rPr>
      </w:pPr>
      <w:r w:rsidRPr="007766D4">
        <w:rPr>
          <w:color w:val="000000" w:themeColor="text1"/>
        </w:rPr>
        <w:t>好氧区溶解氧通过调节鼓风机风量或开启台数，使其控制在</w:t>
      </w:r>
      <w:r w:rsidRPr="007766D4">
        <w:rPr>
          <w:color w:val="000000" w:themeColor="text1"/>
        </w:rPr>
        <w:t>1.0</w:t>
      </w:r>
      <w:r w:rsidRPr="007766D4">
        <w:rPr>
          <w:color w:val="000000" w:themeColor="text1"/>
        </w:rPr>
        <w:t>～</w:t>
      </w:r>
      <w:r w:rsidRPr="007766D4">
        <w:rPr>
          <w:color w:val="000000" w:themeColor="text1"/>
        </w:rPr>
        <w:t>2.0mg/L</w:t>
      </w:r>
      <w:r w:rsidRPr="007766D4">
        <w:rPr>
          <w:color w:val="000000" w:themeColor="text1"/>
        </w:rPr>
        <w:t>左右。</w:t>
      </w:r>
    </w:p>
    <w:p w14:paraId="1509E898"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三、鼓风机房</w:t>
      </w:r>
    </w:p>
    <w:p w14:paraId="382CC924"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）建筑物</w:t>
      </w:r>
    </w:p>
    <w:p w14:paraId="292D2D37" w14:textId="77777777" w:rsidR="008C3BBB" w:rsidRPr="007766D4" w:rsidRDefault="002C31B9">
      <w:pPr>
        <w:pStyle w:val="affffffff7"/>
        <w:ind w:firstLine="480"/>
        <w:rPr>
          <w:color w:val="000000" w:themeColor="text1"/>
        </w:rPr>
      </w:pPr>
      <w:r w:rsidRPr="007766D4">
        <w:rPr>
          <w:color w:val="000000" w:themeColor="text1"/>
        </w:rPr>
        <w:t>功能：为</w:t>
      </w:r>
      <w:r w:rsidRPr="007766D4">
        <w:rPr>
          <w:color w:val="000000" w:themeColor="text1"/>
        </w:rPr>
        <w:t>A2/O</w:t>
      </w:r>
      <w:r w:rsidRPr="007766D4">
        <w:rPr>
          <w:color w:val="000000" w:themeColor="text1"/>
        </w:rPr>
        <w:t>生化池好氧区充氧提供气源。</w:t>
      </w:r>
    </w:p>
    <w:p w14:paraId="452C673B" w14:textId="77777777" w:rsidR="008C3BBB" w:rsidRPr="007766D4" w:rsidRDefault="002C31B9">
      <w:pPr>
        <w:pStyle w:val="affffffff7"/>
        <w:ind w:firstLine="480"/>
        <w:rPr>
          <w:color w:val="000000" w:themeColor="text1"/>
        </w:rPr>
      </w:pPr>
      <w:r w:rsidRPr="007766D4">
        <w:rPr>
          <w:color w:val="000000" w:themeColor="text1"/>
        </w:rPr>
        <w:t>类型：框架结构单层厂房</w:t>
      </w:r>
    </w:p>
    <w:p w14:paraId="53810A84" w14:textId="77777777" w:rsidR="008C3BBB" w:rsidRPr="007766D4" w:rsidRDefault="002C31B9">
      <w:pPr>
        <w:pStyle w:val="affffffff7"/>
        <w:ind w:firstLine="480"/>
        <w:rPr>
          <w:color w:val="000000" w:themeColor="text1"/>
        </w:rPr>
      </w:pPr>
      <w:r w:rsidRPr="007766D4">
        <w:rPr>
          <w:color w:val="000000" w:themeColor="text1"/>
        </w:rPr>
        <w:t>建设规模：</w:t>
      </w:r>
      <w:r w:rsidRPr="007766D4">
        <w:rPr>
          <w:color w:val="000000" w:themeColor="text1"/>
        </w:rPr>
        <w:t>2</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p>
    <w:p w14:paraId="187D39C1" w14:textId="77777777" w:rsidR="008C3BBB" w:rsidRPr="007766D4" w:rsidRDefault="002C31B9">
      <w:pPr>
        <w:pStyle w:val="affffffff7"/>
        <w:ind w:firstLine="480"/>
        <w:rPr>
          <w:color w:val="000000" w:themeColor="text1"/>
        </w:rPr>
      </w:pPr>
      <w:r w:rsidRPr="007766D4">
        <w:rPr>
          <w:color w:val="000000" w:themeColor="text1"/>
        </w:rPr>
        <w:t>数量：</w:t>
      </w:r>
      <w:r w:rsidRPr="007766D4">
        <w:rPr>
          <w:color w:val="000000" w:themeColor="text1"/>
        </w:rPr>
        <w:t>1</w:t>
      </w:r>
      <w:r w:rsidRPr="007766D4">
        <w:rPr>
          <w:color w:val="000000" w:themeColor="text1"/>
        </w:rPr>
        <w:t>座</w:t>
      </w:r>
    </w:p>
    <w:p w14:paraId="171D65C0" w14:textId="77777777" w:rsidR="008C3BBB" w:rsidRPr="007766D4" w:rsidRDefault="002C31B9">
      <w:pPr>
        <w:pStyle w:val="affffffff7"/>
        <w:ind w:firstLine="480"/>
        <w:rPr>
          <w:color w:val="000000" w:themeColor="text1"/>
        </w:rPr>
      </w:pPr>
      <w:r w:rsidRPr="007766D4">
        <w:rPr>
          <w:color w:val="000000" w:themeColor="text1"/>
        </w:rPr>
        <w:t>平面尺寸：</w:t>
      </w:r>
      <w:r w:rsidRPr="007766D4">
        <w:rPr>
          <w:color w:val="000000" w:themeColor="text1"/>
        </w:rPr>
        <w:t>20×8.7m</w:t>
      </w:r>
    </w:p>
    <w:p w14:paraId="5DD538E9"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）设计参数</w:t>
      </w:r>
    </w:p>
    <w:p w14:paraId="57F52B65" w14:textId="77777777" w:rsidR="008C3BBB" w:rsidRPr="007766D4" w:rsidRDefault="002C31B9">
      <w:pPr>
        <w:pStyle w:val="affffffff7"/>
        <w:ind w:firstLine="480"/>
        <w:rPr>
          <w:color w:val="000000" w:themeColor="text1"/>
        </w:rPr>
      </w:pPr>
      <w:r w:rsidRPr="007766D4">
        <w:rPr>
          <w:color w:val="000000" w:themeColor="text1"/>
        </w:rPr>
        <w:t>总供气量：</w:t>
      </w:r>
      <w:r w:rsidRPr="007766D4">
        <w:rPr>
          <w:color w:val="000000" w:themeColor="text1"/>
        </w:rPr>
        <w:t>GS</w:t>
      </w:r>
      <w:r w:rsidRPr="007766D4">
        <w:rPr>
          <w:color w:val="000000" w:themeColor="text1"/>
        </w:rPr>
        <w:t>＝</w:t>
      </w:r>
      <w:r w:rsidRPr="007766D4">
        <w:rPr>
          <w:color w:val="000000" w:themeColor="text1"/>
        </w:rPr>
        <w:t>123.9m</w:t>
      </w:r>
      <w:r w:rsidRPr="007766D4">
        <w:rPr>
          <w:color w:val="000000" w:themeColor="text1"/>
          <w:vertAlign w:val="superscript"/>
        </w:rPr>
        <w:t>3</w:t>
      </w:r>
      <w:r w:rsidRPr="007766D4">
        <w:rPr>
          <w:color w:val="000000" w:themeColor="text1"/>
        </w:rPr>
        <w:t>/min</w:t>
      </w:r>
      <w:r w:rsidRPr="007766D4">
        <w:rPr>
          <w:color w:val="000000" w:themeColor="text1"/>
        </w:rPr>
        <w:t>供气压力：</w:t>
      </w:r>
      <w:r w:rsidRPr="007766D4">
        <w:rPr>
          <w:color w:val="000000" w:themeColor="text1"/>
        </w:rPr>
        <w:t>0.6MPa</w:t>
      </w:r>
    </w:p>
    <w:p w14:paraId="738E98FB"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）主要设备</w:t>
      </w:r>
    </w:p>
    <w:p w14:paraId="408FC67A"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鼓风机</w:t>
      </w:r>
    </w:p>
    <w:p w14:paraId="66BE025F" w14:textId="77777777" w:rsidR="008C3BBB" w:rsidRPr="007766D4" w:rsidRDefault="002C31B9">
      <w:pPr>
        <w:pStyle w:val="affffffff7"/>
        <w:ind w:firstLine="480"/>
        <w:rPr>
          <w:color w:val="000000" w:themeColor="text1"/>
        </w:rPr>
      </w:pPr>
      <w:r w:rsidRPr="007766D4">
        <w:rPr>
          <w:color w:val="000000" w:themeColor="text1"/>
        </w:rPr>
        <w:t>设备类型：罗茨鼓风机</w:t>
      </w:r>
      <w:r w:rsidRPr="007766D4">
        <w:rPr>
          <w:color w:val="000000" w:themeColor="text1"/>
        </w:rPr>
        <w:t>BK8024-Ф250</w:t>
      </w:r>
    </w:p>
    <w:p w14:paraId="226DDE5D"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4</w:t>
      </w:r>
      <w:r w:rsidRPr="007766D4">
        <w:rPr>
          <w:color w:val="000000" w:themeColor="text1"/>
        </w:rPr>
        <w:t>台（</w:t>
      </w:r>
      <w:r w:rsidRPr="007766D4">
        <w:rPr>
          <w:color w:val="000000" w:themeColor="text1"/>
        </w:rPr>
        <w:t>3</w:t>
      </w:r>
      <w:r w:rsidRPr="007766D4">
        <w:rPr>
          <w:color w:val="000000" w:themeColor="text1"/>
        </w:rPr>
        <w:t>用</w:t>
      </w:r>
      <w:r w:rsidRPr="007766D4">
        <w:rPr>
          <w:color w:val="000000" w:themeColor="text1"/>
        </w:rPr>
        <w:t>1</w:t>
      </w:r>
      <w:r w:rsidRPr="007766D4">
        <w:rPr>
          <w:color w:val="000000" w:themeColor="text1"/>
        </w:rPr>
        <w:t>备）</w:t>
      </w:r>
    </w:p>
    <w:p w14:paraId="6BF8662E" w14:textId="77777777" w:rsidR="008C3BBB" w:rsidRPr="007766D4" w:rsidRDefault="002C31B9">
      <w:pPr>
        <w:pStyle w:val="affffffff7"/>
        <w:ind w:firstLine="480"/>
        <w:rPr>
          <w:color w:val="000000" w:themeColor="text1"/>
        </w:rPr>
      </w:pPr>
      <w:r w:rsidRPr="007766D4">
        <w:rPr>
          <w:color w:val="000000" w:themeColor="text1"/>
        </w:rPr>
        <w:t>设备参数：</w:t>
      </w:r>
      <w:r w:rsidRPr="007766D4">
        <w:rPr>
          <w:color w:val="000000" w:themeColor="text1"/>
        </w:rPr>
        <w:t>Q</w:t>
      </w:r>
      <w:r w:rsidRPr="007766D4">
        <w:rPr>
          <w:color w:val="000000" w:themeColor="text1"/>
        </w:rPr>
        <w:t>＝</w:t>
      </w:r>
      <w:r w:rsidRPr="007766D4">
        <w:rPr>
          <w:color w:val="000000" w:themeColor="text1"/>
        </w:rPr>
        <w:t>41.3m</w:t>
      </w:r>
      <w:r w:rsidRPr="007766D4">
        <w:rPr>
          <w:color w:val="000000" w:themeColor="text1"/>
          <w:vertAlign w:val="superscript"/>
        </w:rPr>
        <w:t>3</w:t>
      </w:r>
      <w:r w:rsidRPr="007766D4">
        <w:rPr>
          <w:color w:val="000000" w:themeColor="text1"/>
        </w:rPr>
        <w:t>/min</w:t>
      </w:r>
      <w:r w:rsidRPr="007766D4">
        <w:rPr>
          <w:color w:val="000000" w:themeColor="text1"/>
        </w:rPr>
        <w:t>，</w:t>
      </w:r>
      <w:r w:rsidRPr="007766D4">
        <w:rPr>
          <w:color w:val="000000" w:themeColor="text1"/>
        </w:rPr>
        <w:t>Pa=0.6MPa</w:t>
      </w:r>
      <w:r w:rsidRPr="007766D4">
        <w:rPr>
          <w:color w:val="000000" w:themeColor="text1"/>
        </w:rPr>
        <w:t>，</w:t>
      </w:r>
      <w:r w:rsidRPr="007766D4">
        <w:rPr>
          <w:color w:val="000000" w:themeColor="text1"/>
        </w:rPr>
        <w:t>N=75KW</w:t>
      </w:r>
    </w:p>
    <w:p w14:paraId="3374EF18"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lastRenderedPageBreak/>
        <w:t>②</w:t>
      </w:r>
      <w:r w:rsidRPr="007766D4">
        <w:rPr>
          <w:color w:val="000000" w:themeColor="text1"/>
        </w:rPr>
        <w:t>吊车</w:t>
      </w:r>
    </w:p>
    <w:p w14:paraId="28053347" w14:textId="77777777" w:rsidR="008C3BBB" w:rsidRPr="007766D4" w:rsidRDefault="002C31B9">
      <w:pPr>
        <w:pStyle w:val="affffffff7"/>
        <w:ind w:firstLine="480"/>
        <w:rPr>
          <w:color w:val="000000" w:themeColor="text1"/>
        </w:rPr>
      </w:pPr>
      <w:r w:rsidRPr="007766D4">
        <w:rPr>
          <w:color w:val="000000" w:themeColor="text1"/>
        </w:rPr>
        <w:t>设备类型：电动单梁悬挂吊车设备数量：</w:t>
      </w:r>
      <w:r w:rsidRPr="007766D4">
        <w:rPr>
          <w:color w:val="000000" w:themeColor="text1"/>
        </w:rPr>
        <w:t>1</w:t>
      </w:r>
      <w:r w:rsidRPr="007766D4">
        <w:rPr>
          <w:color w:val="000000" w:themeColor="text1"/>
        </w:rPr>
        <w:t>台</w:t>
      </w:r>
    </w:p>
    <w:p w14:paraId="6A8CF02D" w14:textId="77777777" w:rsidR="008C3BBB" w:rsidRPr="007766D4" w:rsidRDefault="002C31B9">
      <w:pPr>
        <w:pStyle w:val="affffffff7"/>
        <w:ind w:firstLine="480"/>
        <w:rPr>
          <w:color w:val="000000" w:themeColor="text1"/>
        </w:rPr>
      </w:pPr>
      <w:r w:rsidRPr="007766D4">
        <w:rPr>
          <w:color w:val="000000" w:themeColor="text1"/>
        </w:rPr>
        <w:t>设备参数：</w:t>
      </w:r>
      <w:r w:rsidRPr="007766D4">
        <w:rPr>
          <w:color w:val="000000" w:themeColor="text1"/>
        </w:rPr>
        <w:t>Q</w:t>
      </w:r>
      <w:r w:rsidRPr="007766D4">
        <w:rPr>
          <w:color w:val="000000" w:themeColor="text1"/>
        </w:rPr>
        <w:t>＝</w:t>
      </w:r>
      <w:r w:rsidRPr="007766D4">
        <w:rPr>
          <w:color w:val="000000" w:themeColor="text1"/>
        </w:rPr>
        <w:t>2t</w:t>
      </w:r>
      <w:r w:rsidRPr="007766D4">
        <w:rPr>
          <w:color w:val="000000" w:themeColor="text1"/>
        </w:rPr>
        <w:t>，</w:t>
      </w:r>
      <w:r w:rsidRPr="007766D4">
        <w:rPr>
          <w:color w:val="000000" w:themeColor="text1"/>
        </w:rPr>
        <w:t>N</w:t>
      </w:r>
      <w:r w:rsidRPr="007766D4">
        <w:rPr>
          <w:color w:val="000000" w:themeColor="text1"/>
        </w:rPr>
        <w:t>＝</w:t>
      </w:r>
      <w:r w:rsidRPr="007766D4">
        <w:rPr>
          <w:color w:val="000000" w:themeColor="text1"/>
        </w:rPr>
        <w:t>3.0</w:t>
      </w:r>
      <w:r w:rsidRPr="007766D4">
        <w:rPr>
          <w:rFonts w:hint="eastAsia"/>
          <w:color w:val="000000" w:themeColor="text1"/>
        </w:rPr>
        <w:t>+</w:t>
      </w:r>
      <w:r w:rsidRPr="007766D4">
        <w:rPr>
          <w:color w:val="000000" w:themeColor="text1"/>
        </w:rPr>
        <w:t>2×0.4KW</w:t>
      </w:r>
    </w:p>
    <w:p w14:paraId="3BE6CFD4"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）运行方式</w:t>
      </w:r>
    </w:p>
    <w:p w14:paraId="20BFDDEC" w14:textId="77777777" w:rsidR="008C3BBB" w:rsidRPr="007766D4" w:rsidRDefault="002C31B9">
      <w:pPr>
        <w:pStyle w:val="affffffff7"/>
        <w:ind w:firstLine="480"/>
        <w:rPr>
          <w:color w:val="000000" w:themeColor="text1"/>
        </w:rPr>
      </w:pPr>
      <w:r w:rsidRPr="007766D4">
        <w:rPr>
          <w:color w:val="000000" w:themeColor="text1"/>
        </w:rPr>
        <w:t>根据好氧池溶解氧浓度的反馈，控制机组开停及调节风量。根据生化池现场采集的数据，对鼓风机的出风量进行调节。</w:t>
      </w:r>
    </w:p>
    <w:p w14:paraId="7BB15B68"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四、二沉池</w:t>
      </w:r>
    </w:p>
    <w:p w14:paraId="5E0C9938"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）构筑物</w:t>
      </w:r>
    </w:p>
    <w:p w14:paraId="245EDDAD" w14:textId="77777777" w:rsidR="008C3BBB" w:rsidRPr="007766D4" w:rsidRDefault="002C31B9">
      <w:pPr>
        <w:pStyle w:val="affffffff7"/>
        <w:ind w:firstLine="480"/>
        <w:rPr>
          <w:color w:val="000000" w:themeColor="text1"/>
        </w:rPr>
      </w:pPr>
      <w:r w:rsidRPr="007766D4">
        <w:rPr>
          <w:color w:val="000000" w:themeColor="text1"/>
        </w:rPr>
        <w:t>功能：生物池处理后的混合液在二沉池内经生物絮凝沉淀进行固液分离，确保污水厂出水达到所要求的排放标准，同时底泥回流至污泥泵池。</w:t>
      </w:r>
    </w:p>
    <w:p w14:paraId="666AF1A3" w14:textId="77777777" w:rsidR="008C3BBB" w:rsidRPr="007766D4" w:rsidRDefault="002C31B9">
      <w:pPr>
        <w:pStyle w:val="affffffff7"/>
        <w:ind w:firstLine="480"/>
        <w:rPr>
          <w:color w:val="000000" w:themeColor="text1"/>
        </w:rPr>
      </w:pPr>
      <w:r w:rsidRPr="007766D4">
        <w:rPr>
          <w:color w:val="000000" w:themeColor="text1"/>
        </w:rPr>
        <w:t>类型：半地下式钢筋混凝土结构</w:t>
      </w:r>
    </w:p>
    <w:p w14:paraId="2FC4F878" w14:textId="77777777" w:rsidR="008C3BBB" w:rsidRPr="007766D4" w:rsidRDefault="002C31B9">
      <w:pPr>
        <w:pStyle w:val="affffffff7"/>
        <w:ind w:firstLine="480"/>
        <w:rPr>
          <w:color w:val="000000" w:themeColor="text1"/>
        </w:rPr>
      </w:pPr>
      <w:r w:rsidRPr="007766D4">
        <w:rPr>
          <w:color w:val="000000" w:themeColor="text1"/>
        </w:rPr>
        <w:t>建设规模：</w:t>
      </w:r>
      <w:r w:rsidRPr="007766D4">
        <w:rPr>
          <w:color w:val="000000" w:themeColor="text1"/>
        </w:rPr>
        <w:t>2</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p>
    <w:p w14:paraId="327CEFE8" w14:textId="77777777" w:rsidR="008C3BBB" w:rsidRPr="007766D4" w:rsidRDefault="002C31B9">
      <w:pPr>
        <w:pStyle w:val="affffffff7"/>
        <w:ind w:firstLine="480"/>
        <w:rPr>
          <w:color w:val="000000" w:themeColor="text1"/>
        </w:rPr>
      </w:pPr>
      <w:r w:rsidRPr="007766D4">
        <w:rPr>
          <w:color w:val="000000" w:themeColor="text1"/>
        </w:rPr>
        <w:t>数量：</w:t>
      </w:r>
      <w:r w:rsidRPr="007766D4">
        <w:rPr>
          <w:color w:val="000000" w:themeColor="text1"/>
        </w:rPr>
        <w:t>2</w:t>
      </w:r>
      <w:r w:rsidRPr="007766D4">
        <w:rPr>
          <w:color w:val="000000" w:themeColor="text1"/>
        </w:rPr>
        <w:t>座</w:t>
      </w:r>
    </w:p>
    <w:p w14:paraId="7E0C68BA" w14:textId="77777777" w:rsidR="008C3BBB" w:rsidRPr="007766D4" w:rsidRDefault="002C31B9">
      <w:pPr>
        <w:pStyle w:val="affffffff7"/>
        <w:ind w:firstLine="480"/>
        <w:rPr>
          <w:color w:val="000000" w:themeColor="text1"/>
        </w:rPr>
      </w:pPr>
      <w:r w:rsidRPr="007766D4">
        <w:rPr>
          <w:color w:val="000000" w:themeColor="text1"/>
        </w:rPr>
        <w:t>主要设计参数：</w:t>
      </w:r>
    </w:p>
    <w:p w14:paraId="3D1A926B" w14:textId="77777777" w:rsidR="008C3BBB" w:rsidRPr="007766D4" w:rsidRDefault="002C31B9">
      <w:pPr>
        <w:pStyle w:val="affffffff7"/>
        <w:ind w:firstLine="480"/>
        <w:rPr>
          <w:color w:val="000000" w:themeColor="text1"/>
        </w:rPr>
      </w:pPr>
      <w:r w:rsidRPr="007766D4">
        <w:rPr>
          <w:color w:val="000000" w:themeColor="text1"/>
        </w:rPr>
        <w:t>池型：中心进水、周边出水辐流式沉淀池设计流量：</w:t>
      </w:r>
      <w:r w:rsidRPr="007766D4">
        <w:rPr>
          <w:color w:val="000000" w:themeColor="text1"/>
        </w:rPr>
        <w:t>Qmax=1258m</w:t>
      </w:r>
      <w:r w:rsidRPr="007766D4">
        <w:rPr>
          <w:color w:val="000000" w:themeColor="text1"/>
          <w:vertAlign w:val="superscript"/>
        </w:rPr>
        <w:t>3</w:t>
      </w:r>
      <w:r w:rsidRPr="007766D4">
        <w:rPr>
          <w:color w:val="000000" w:themeColor="text1"/>
        </w:rPr>
        <w:t>/h</w:t>
      </w:r>
    </w:p>
    <w:p w14:paraId="3F6FED9C" w14:textId="77777777" w:rsidR="008C3BBB" w:rsidRPr="007766D4" w:rsidRDefault="002C31B9">
      <w:pPr>
        <w:pStyle w:val="affffffff7"/>
        <w:ind w:firstLine="480"/>
        <w:rPr>
          <w:color w:val="000000" w:themeColor="text1"/>
        </w:rPr>
      </w:pPr>
      <w:r w:rsidRPr="007766D4">
        <w:rPr>
          <w:color w:val="000000" w:themeColor="text1"/>
        </w:rPr>
        <w:t>最大流量时表面负荷：</w:t>
      </w:r>
      <w:r w:rsidRPr="007766D4">
        <w:rPr>
          <w:color w:val="000000" w:themeColor="text1"/>
        </w:rPr>
        <w:t>1.02m</w:t>
      </w:r>
      <w:r w:rsidRPr="007766D4">
        <w:rPr>
          <w:color w:val="000000" w:themeColor="text1"/>
          <w:vertAlign w:val="superscript"/>
        </w:rPr>
        <w:t>3</w:t>
      </w:r>
      <w:r w:rsidRPr="007766D4">
        <w:rPr>
          <w:color w:val="000000" w:themeColor="text1"/>
        </w:rPr>
        <w:t>/m</w:t>
      </w:r>
      <w:r w:rsidRPr="007766D4">
        <w:rPr>
          <w:color w:val="000000" w:themeColor="text1"/>
          <w:vertAlign w:val="superscript"/>
        </w:rPr>
        <w:t>2</w:t>
      </w:r>
      <w:r w:rsidRPr="007766D4">
        <w:rPr>
          <w:color w:val="000000" w:themeColor="text1"/>
        </w:rPr>
        <w:t>•h</w:t>
      </w:r>
      <w:r w:rsidRPr="007766D4">
        <w:rPr>
          <w:color w:val="000000" w:themeColor="text1"/>
        </w:rPr>
        <w:t>平均流量时表面负荷：</w:t>
      </w:r>
      <w:r w:rsidRPr="007766D4">
        <w:rPr>
          <w:color w:val="000000" w:themeColor="text1"/>
        </w:rPr>
        <w:t>0.68m</w:t>
      </w:r>
      <w:r w:rsidRPr="007766D4">
        <w:rPr>
          <w:color w:val="000000" w:themeColor="text1"/>
          <w:vertAlign w:val="superscript"/>
        </w:rPr>
        <w:t>3</w:t>
      </w:r>
      <w:r w:rsidRPr="007766D4">
        <w:rPr>
          <w:color w:val="000000" w:themeColor="text1"/>
        </w:rPr>
        <w:t>/m</w:t>
      </w:r>
      <w:r w:rsidRPr="007766D4">
        <w:rPr>
          <w:color w:val="000000" w:themeColor="text1"/>
          <w:vertAlign w:val="superscript"/>
        </w:rPr>
        <w:t>2</w:t>
      </w:r>
      <w:r w:rsidRPr="007766D4">
        <w:rPr>
          <w:color w:val="000000" w:themeColor="text1"/>
        </w:rPr>
        <w:t>•h</w:t>
      </w:r>
    </w:p>
    <w:p w14:paraId="43FB523D" w14:textId="77777777" w:rsidR="008C3BBB" w:rsidRPr="007766D4" w:rsidRDefault="002C31B9">
      <w:pPr>
        <w:pStyle w:val="affffffff7"/>
        <w:ind w:firstLine="480"/>
        <w:rPr>
          <w:color w:val="000000" w:themeColor="text1"/>
        </w:rPr>
      </w:pPr>
      <w:r w:rsidRPr="007766D4">
        <w:rPr>
          <w:color w:val="000000" w:themeColor="text1"/>
        </w:rPr>
        <w:t>池径：</w:t>
      </w:r>
      <w:r w:rsidRPr="007766D4">
        <w:rPr>
          <w:color w:val="000000" w:themeColor="text1"/>
        </w:rPr>
        <w:t>φ28m</w:t>
      </w:r>
      <w:r w:rsidRPr="007766D4">
        <w:rPr>
          <w:rFonts w:hint="eastAsia"/>
          <w:color w:val="000000" w:themeColor="text1"/>
        </w:rPr>
        <w:t>，</w:t>
      </w:r>
      <w:r w:rsidRPr="007766D4">
        <w:rPr>
          <w:color w:val="000000" w:themeColor="text1"/>
        </w:rPr>
        <w:t>池边水深：</w:t>
      </w:r>
      <w:r w:rsidRPr="007766D4">
        <w:rPr>
          <w:color w:val="000000" w:themeColor="text1"/>
        </w:rPr>
        <w:t>4.2m</w:t>
      </w:r>
    </w:p>
    <w:p w14:paraId="1B8EBC76"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）主要设备</w:t>
      </w:r>
    </w:p>
    <w:p w14:paraId="4DE0CD96"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刮泥机</w:t>
      </w:r>
    </w:p>
    <w:p w14:paraId="443BE1B6" w14:textId="77777777" w:rsidR="008C3BBB" w:rsidRPr="007766D4" w:rsidRDefault="002C31B9">
      <w:pPr>
        <w:pStyle w:val="affffffff7"/>
        <w:ind w:firstLine="480"/>
        <w:rPr>
          <w:color w:val="000000" w:themeColor="text1"/>
        </w:rPr>
      </w:pPr>
      <w:r w:rsidRPr="007766D4">
        <w:rPr>
          <w:color w:val="000000" w:themeColor="text1"/>
        </w:rPr>
        <w:t>设备类型：周边传动桥式刮泥机</w:t>
      </w:r>
    </w:p>
    <w:p w14:paraId="484EE460"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套</w:t>
      </w:r>
    </w:p>
    <w:p w14:paraId="159C07E0" w14:textId="77777777" w:rsidR="008C3BBB" w:rsidRPr="007766D4" w:rsidRDefault="002C31B9">
      <w:pPr>
        <w:pStyle w:val="affffffff7"/>
        <w:ind w:firstLine="480"/>
        <w:rPr>
          <w:color w:val="000000" w:themeColor="text1"/>
        </w:rPr>
      </w:pPr>
      <w:r w:rsidRPr="007766D4">
        <w:rPr>
          <w:color w:val="000000" w:themeColor="text1"/>
        </w:rPr>
        <w:t>排泥方式：静压排泥</w:t>
      </w:r>
    </w:p>
    <w:p w14:paraId="1DE6DD6A" w14:textId="77777777" w:rsidR="008C3BBB" w:rsidRPr="007766D4" w:rsidRDefault="002C31B9">
      <w:pPr>
        <w:pStyle w:val="affffffff7"/>
        <w:ind w:firstLine="480"/>
        <w:rPr>
          <w:color w:val="000000" w:themeColor="text1"/>
        </w:rPr>
      </w:pPr>
      <w:r w:rsidRPr="007766D4">
        <w:rPr>
          <w:color w:val="000000" w:themeColor="text1"/>
        </w:rPr>
        <w:t>设计参数：吸泥机直径</w:t>
      </w:r>
      <w:r w:rsidRPr="007766D4">
        <w:rPr>
          <w:color w:val="000000" w:themeColor="text1"/>
        </w:rPr>
        <w:t>D</w:t>
      </w:r>
      <w:r w:rsidRPr="007766D4">
        <w:rPr>
          <w:color w:val="000000" w:themeColor="text1"/>
        </w:rPr>
        <w:t>＝</w:t>
      </w:r>
      <w:r w:rsidRPr="007766D4">
        <w:rPr>
          <w:color w:val="000000" w:themeColor="text1"/>
        </w:rPr>
        <w:t>28m</w:t>
      </w:r>
    </w:p>
    <w:p w14:paraId="3CC8F876" w14:textId="77777777" w:rsidR="008C3BBB" w:rsidRPr="007766D4" w:rsidRDefault="002C31B9">
      <w:pPr>
        <w:pStyle w:val="affffffff7"/>
        <w:ind w:firstLine="480"/>
        <w:rPr>
          <w:color w:val="000000" w:themeColor="text1"/>
        </w:rPr>
      </w:pPr>
      <w:r w:rsidRPr="007766D4">
        <w:rPr>
          <w:color w:val="000000" w:themeColor="text1"/>
        </w:rPr>
        <w:t>控制方式：连续运行，由</w:t>
      </w:r>
      <w:r w:rsidRPr="007766D4">
        <w:rPr>
          <w:color w:val="000000" w:themeColor="text1"/>
        </w:rPr>
        <w:t>PLC</w:t>
      </w:r>
      <w:r w:rsidRPr="007766D4">
        <w:rPr>
          <w:color w:val="000000" w:themeColor="text1"/>
        </w:rPr>
        <w:t>显示工作状况，并遥控停机</w:t>
      </w:r>
    </w:p>
    <w:p w14:paraId="04F08F40" w14:textId="77777777" w:rsidR="008C3BBB" w:rsidRPr="007766D4" w:rsidRDefault="002C31B9">
      <w:pPr>
        <w:pStyle w:val="affffffff7"/>
        <w:ind w:firstLine="480"/>
        <w:rPr>
          <w:color w:val="000000" w:themeColor="text1"/>
        </w:rPr>
      </w:pPr>
      <w:r w:rsidRPr="007766D4">
        <w:rPr>
          <w:color w:val="000000" w:themeColor="text1"/>
        </w:rPr>
        <w:t>材质：水下不锈钢，水上铝合金</w:t>
      </w:r>
    </w:p>
    <w:p w14:paraId="1BB44F90"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）运行方式</w:t>
      </w:r>
    </w:p>
    <w:p w14:paraId="6F5CFB76" w14:textId="77777777" w:rsidR="008C3BBB" w:rsidRPr="007766D4" w:rsidRDefault="002C31B9">
      <w:pPr>
        <w:pStyle w:val="affffffff7"/>
        <w:ind w:firstLine="480"/>
        <w:rPr>
          <w:color w:val="000000" w:themeColor="text1"/>
        </w:rPr>
      </w:pPr>
      <w:r w:rsidRPr="007766D4">
        <w:rPr>
          <w:color w:val="000000" w:themeColor="text1"/>
        </w:rPr>
        <w:t>刮吸泥机、沉淀池与生物池协调连续运行，排泥与污泥泵房协调运转。</w:t>
      </w:r>
    </w:p>
    <w:p w14:paraId="5D27C7E4"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五、高效沉淀池</w:t>
      </w:r>
    </w:p>
    <w:p w14:paraId="5A2C5091"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）功能</w:t>
      </w:r>
    </w:p>
    <w:p w14:paraId="711BA33D" w14:textId="77777777" w:rsidR="008C3BBB" w:rsidRPr="007766D4" w:rsidRDefault="002C31B9">
      <w:pPr>
        <w:pStyle w:val="affffffff7"/>
        <w:ind w:firstLine="480"/>
        <w:rPr>
          <w:color w:val="000000" w:themeColor="text1"/>
        </w:rPr>
      </w:pPr>
      <w:r w:rsidRPr="007766D4">
        <w:rPr>
          <w:color w:val="000000" w:themeColor="text1"/>
        </w:rPr>
        <w:t>主要对二沉池尾水进行絮凝沉淀，进一步去除</w:t>
      </w:r>
      <w:r w:rsidRPr="007766D4">
        <w:rPr>
          <w:color w:val="000000" w:themeColor="text1"/>
        </w:rPr>
        <w:t>SS</w:t>
      </w:r>
      <w:r w:rsidRPr="007766D4">
        <w:rPr>
          <w:color w:val="000000" w:themeColor="text1"/>
        </w:rPr>
        <w:t>和</w:t>
      </w:r>
      <w:r w:rsidRPr="007766D4">
        <w:rPr>
          <w:color w:val="000000" w:themeColor="text1"/>
        </w:rPr>
        <w:t>TP</w:t>
      </w:r>
      <w:r w:rsidRPr="007766D4">
        <w:rPr>
          <w:color w:val="000000" w:themeColor="text1"/>
        </w:rPr>
        <w:t>及有机物等。</w:t>
      </w:r>
    </w:p>
    <w:p w14:paraId="4C524FD3"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）设计参数</w:t>
      </w:r>
    </w:p>
    <w:p w14:paraId="0CCD2474" w14:textId="77777777" w:rsidR="008C3BBB" w:rsidRPr="007766D4" w:rsidRDefault="002C31B9">
      <w:pPr>
        <w:pStyle w:val="affffffff7"/>
        <w:ind w:firstLine="480"/>
        <w:rPr>
          <w:color w:val="000000" w:themeColor="text1"/>
        </w:rPr>
      </w:pPr>
      <w:r w:rsidRPr="007766D4">
        <w:rPr>
          <w:color w:val="000000" w:themeColor="text1"/>
        </w:rPr>
        <w:lastRenderedPageBreak/>
        <w:t>土建按照</w:t>
      </w:r>
      <w:r w:rsidRPr="007766D4">
        <w:rPr>
          <w:color w:val="000000" w:themeColor="text1"/>
        </w:rPr>
        <w:t>Q=40000×1.41m</w:t>
      </w:r>
      <w:r w:rsidRPr="007766D4">
        <w:rPr>
          <w:color w:val="000000" w:themeColor="text1"/>
          <w:vertAlign w:val="superscript"/>
        </w:rPr>
        <w:t>3</w:t>
      </w:r>
      <w:r w:rsidRPr="007766D4">
        <w:rPr>
          <w:color w:val="000000" w:themeColor="text1"/>
        </w:rPr>
        <w:t>/d</w:t>
      </w:r>
      <w:r w:rsidRPr="007766D4">
        <w:rPr>
          <w:color w:val="000000" w:themeColor="text1"/>
        </w:rPr>
        <w:t>，设备按照</w:t>
      </w:r>
      <w:r w:rsidRPr="007766D4">
        <w:rPr>
          <w:color w:val="000000" w:themeColor="text1"/>
        </w:rPr>
        <w:t>Q=20000×1.49m</w:t>
      </w:r>
      <w:r w:rsidRPr="007766D4">
        <w:rPr>
          <w:color w:val="000000" w:themeColor="text1"/>
          <w:vertAlign w:val="superscript"/>
        </w:rPr>
        <w:t>3</w:t>
      </w:r>
      <w:r w:rsidRPr="007766D4">
        <w:rPr>
          <w:color w:val="000000" w:themeColor="text1"/>
        </w:rPr>
        <w:t>/d</w:t>
      </w:r>
    </w:p>
    <w:p w14:paraId="34FC1E9A" w14:textId="77777777" w:rsidR="008C3BBB" w:rsidRPr="007766D4" w:rsidRDefault="002C31B9">
      <w:pPr>
        <w:pStyle w:val="affffffff7"/>
        <w:ind w:firstLine="480"/>
        <w:rPr>
          <w:color w:val="000000" w:themeColor="text1"/>
        </w:rPr>
      </w:pPr>
      <w:r w:rsidRPr="007766D4">
        <w:rPr>
          <w:color w:val="000000" w:themeColor="text1"/>
        </w:rPr>
        <w:t>混凝反应池：混合时间</w:t>
      </w:r>
      <w:r w:rsidRPr="007766D4">
        <w:rPr>
          <w:color w:val="000000" w:themeColor="text1"/>
        </w:rPr>
        <w:t>1.6~2.3min,</w:t>
      </w:r>
      <w:r w:rsidRPr="007766D4">
        <w:rPr>
          <w:color w:val="000000" w:themeColor="text1"/>
        </w:rPr>
        <w:t>设机械搅拌机一台。</w:t>
      </w:r>
    </w:p>
    <w:p w14:paraId="472ED715" w14:textId="77777777" w:rsidR="008C3BBB" w:rsidRPr="007766D4" w:rsidRDefault="002C31B9">
      <w:pPr>
        <w:pStyle w:val="affffffff7"/>
        <w:ind w:firstLine="480"/>
        <w:rPr>
          <w:color w:val="000000" w:themeColor="text1"/>
        </w:rPr>
      </w:pPr>
      <w:r w:rsidRPr="007766D4">
        <w:rPr>
          <w:color w:val="000000" w:themeColor="text1"/>
        </w:rPr>
        <w:t>加载反应池：停留时间为</w:t>
      </w:r>
      <w:r w:rsidRPr="007766D4">
        <w:rPr>
          <w:color w:val="000000" w:themeColor="text1"/>
        </w:rPr>
        <w:t>1.6~2.3min</w:t>
      </w:r>
    </w:p>
    <w:p w14:paraId="6AFE1200" w14:textId="77777777" w:rsidR="008C3BBB" w:rsidRPr="007766D4" w:rsidRDefault="002C31B9">
      <w:pPr>
        <w:pStyle w:val="affffffff7"/>
        <w:ind w:firstLine="480"/>
        <w:rPr>
          <w:color w:val="000000" w:themeColor="text1"/>
        </w:rPr>
      </w:pPr>
      <w:r w:rsidRPr="007766D4">
        <w:rPr>
          <w:color w:val="000000" w:themeColor="text1"/>
        </w:rPr>
        <w:t>絮凝反应池：停留时间取为</w:t>
      </w:r>
      <w:r w:rsidRPr="007766D4">
        <w:rPr>
          <w:color w:val="000000" w:themeColor="text1"/>
        </w:rPr>
        <w:t>3.4~5.1min</w:t>
      </w:r>
      <w:r w:rsidRPr="007766D4">
        <w:rPr>
          <w:color w:val="000000" w:themeColor="text1"/>
        </w:rPr>
        <w:t>。</w:t>
      </w:r>
    </w:p>
    <w:p w14:paraId="30056DE1" w14:textId="77777777" w:rsidR="008C3BBB" w:rsidRPr="007766D4" w:rsidRDefault="002C31B9">
      <w:pPr>
        <w:pStyle w:val="affffffff7"/>
        <w:ind w:firstLine="480"/>
        <w:rPr>
          <w:color w:val="000000" w:themeColor="text1"/>
        </w:rPr>
      </w:pPr>
      <w:r w:rsidRPr="007766D4">
        <w:rPr>
          <w:color w:val="000000" w:themeColor="text1"/>
        </w:rPr>
        <w:t>斜管沉淀区：斜管区平均上升流速为</w:t>
      </w:r>
      <w:r w:rsidRPr="007766D4">
        <w:rPr>
          <w:color w:val="000000" w:themeColor="text1"/>
        </w:rPr>
        <w:t>13.7m/h</w:t>
      </w:r>
      <w:r w:rsidRPr="007766D4">
        <w:rPr>
          <w:color w:val="000000" w:themeColor="text1"/>
        </w:rPr>
        <w:t>，最大上升流速为</w:t>
      </w:r>
      <w:r w:rsidRPr="007766D4">
        <w:rPr>
          <w:color w:val="000000" w:themeColor="text1"/>
        </w:rPr>
        <w:t>20.6m/h</w:t>
      </w:r>
      <w:r w:rsidRPr="007766D4">
        <w:rPr>
          <w:color w:val="000000" w:themeColor="text1"/>
        </w:rPr>
        <w:t>，沉淀区设置中心传动浓缩刮泥机，刮泥机外线线速度约</w:t>
      </w:r>
      <w:r w:rsidRPr="007766D4">
        <w:rPr>
          <w:color w:val="000000" w:themeColor="text1"/>
        </w:rPr>
        <w:t>3m/min</w:t>
      </w:r>
      <w:r w:rsidRPr="007766D4">
        <w:rPr>
          <w:color w:val="000000" w:themeColor="text1"/>
        </w:rPr>
        <w:t>，刮臂直径为</w:t>
      </w:r>
      <w:r w:rsidRPr="007766D4">
        <w:rPr>
          <w:color w:val="000000" w:themeColor="text1"/>
        </w:rPr>
        <w:t>9m</w:t>
      </w:r>
      <w:r w:rsidRPr="007766D4">
        <w:rPr>
          <w:color w:val="000000" w:themeColor="text1"/>
        </w:rPr>
        <w:t>。斜管有效面积：</w:t>
      </w:r>
      <w:r w:rsidRPr="007766D4">
        <w:rPr>
          <w:color w:val="000000" w:themeColor="text1"/>
        </w:rPr>
        <w:t>60m</w:t>
      </w:r>
      <w:r w:rsidRPr="007766D4">
        <w:rPr>
          <w:color w:val="000000" w:themeColor="text1"/>
          <w:vertAlign w:val="superscript"/>
        </w:rPr>
        <w:t>2</w:t>
      </w:r>
      <w:r w:rsidRPr="007766D4">
        <w:rPr>
          <w:color w:val="000000" w:themeColor="text1"/>
        </w:rPr>
        <w:t>；</w:t>
      </w:r>
    </w:p>
    <w:p w14:paraId="5B552F85"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）土建工程量</w:t>
      </w:r>
    </w:p>
    <w:p w14:paraId="6E0CF8E6" w14:textId="77777777" w:rsidR="008C3BBB" w:rsidRPr="007766D4" w:rsidRDefault="002C31B9">
      <w:pPr>
        <w:pStyle w:val="affffffff7"/>
        <w:ind w:firstLine="480"/>
        <w:rPr>
          <w:color w:val="000000" w:themeColor="text1"/>
        </w:rPr>
      </w:pPr>
      <w:r w:rsidRPr="007766D4">
        <w:rPr>
          <w:color w:val="000000" w:themeColor="text1"/>
        </w:rPr>
        <w:t>一组两格，</w:t>
      </w:r>
      <w:r w:rsidRPr="007766D4">
        <w:rPr>
          <w:color w:val="000000" w:themeColor="text1"/>
        </w:rPr>
        <w:t>LxB×H=27.4×17.4×16.8m</w:t>
      </w:r>
    </w:p>
    <w:p w14:paraId="02B58BDD"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）主要设备</w:t>
      </w:r>
    </w:p>
    <w:p w14:paraId="09C35DF4"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混合搅拌机：</w:t>
      </w:r>
      <w:r w:rsidRPr="007766D4">
        <w:rPr>
          <w:color w:val="000000" w:themeColor="text1"/>
        </w:rPr>
        <w:t>n=71rpm</w:t>
      </w:r>
      <w:r w:rsidRPr="007766D4">
        <w:rPr>
          <w:color w:val="000000" w:themeColor="text1"/>
        </w:rPr>
        <w:t>，</w:t>
      </w:r>
      <w:r w:rsidRPr="007766D4">
        <w:rPr>
          <w:color w:val="000000" w:themeColor="text1"/>
        </w:rPr>
        <w:t>L=3.3m</w:t>
      </w:r>
      <w:r w:rsidRPr="007766D4">
        <w:rPr>
          <w:color w:val="000000" w:themeColor="text1"/>
        </w:rPr>
        <w:t>，</w:t>
      </w:r>
      <w:r w:rsidRPr="007766D4">
        <w:rPr>
          <w:color w:val="000000" w:themeColor="text1"/>
        </w:rPr>
        <w:t>D=1.3m</w:t>
      </w:r>
      <w:r w:rsidRPr="007766D4">
        <w:rPr>
          <w:color w:val="000000" w:themeColor="text1"/>
        </w:rPr>
        <w:t>，</w:t>
      </w:r>
      <w:r w:rsidRPr="007766D4">
        <w:rPr>
          <w:color w:val="000000" w:themeColor="text1"/>
        </w:rPr>
        <w:t>1</w:t>
      </w:r>
      <w:r w:rsidRPr="007766D4">
        <w:rPr>
          <w:color w:val="000000" w:themeColor="text1"/>
        </w:rPr>
        <w:t>台。</w:t>
      </w:r>
    </w:p>
    <w:p w14:paraId="26F803C1"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②</w:t>
      </w:r>
      <w:r w:rsidRPr="007766D4">
        <w:rPr>
          <w:color w:val="000000" w:themeColor="text1"/>
        </w:rPr>
        <w:t>加载搅拌器：</w:t>
      </w:r>
      <w:r w:rsidRPr="007766D4">
        <w:rPr>
          <w:color w:val="000000" w:themeColor="text1"/>
        </w:rPr>
        <w:t>n=71rpm</w:t>
      </w:r>
      <w:r w:rsidRPr="007766D4">
        <w:rPr>
          <w:color w:val="000000" w:themeColor="text1"/>
        </w:rPr>
        <w:t>，</w:t>
      </w:r>
      <w:r w:rsidRPr="007766D4">
        <w:rPr>
          <w:color w:val="000000" w:themeColor="text1"/>
        </w:rPr>
        <w:t>L=3.3m</w:t>
      </w:r>
      <w:r w:rsidRPr="007766D4">
        <w:rPr>
          <w:color w:val="000000" w:themeColor="text1"/>
        </w:rPr>
        <w:t>，</w:t>
      </w:r>
      <w:r w:rsidRPr="007766D4">
        <w:rPr>
          <w:color w:val="000000" w:themeColor="text1"/>
        </w:rPr>
        <w:t>D=1.3m</w:t>
      </w:r>
      <w:r w:rsidRPr="007766D4">
        <w:rPr>
          <w:color w:val="000000" w:themeColor="text1"/>
        </w:rPr>
        <w:t>，</w:t>
      </w:r>
      <w:r w:rsidRPr="007766D4">
        <w:rPr>
          <w:color w:val="000000" w:themeColor="text1"/>
        </w:rPr>
        <w:t>1</w:t>
      </w:r>
      <w:r w:rsidRPr="007766D4">
        <w:rPr>
          <w:color w:val="000000" w:themeColor="text1"/>
        </w:rPr>
        <w:t>台。</w:t>
      </w:r>
    </w:p>
    <w:p w14:paraId="13B4D0BC"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③</w:t>
      </w:r>
      <w:r w:rsidRPr="007766D4">
        <w:rPr>
          <w:color w:val="000000" w:themeColor="text1"/>
        </w:rPr>
        <w:t>絮凝搅拌器：</w:t>
      </w:r>
      <w:r w:rsidRPr="007766D4">
        <w:rPr>
          <w:color w:val="000000" w:themeColor="text1"/>
        </w:rPr>
        <w:t>n=28rpm</w:t>
      </w:r>
      <w:r w:rsidRPr="007766D4">
        <w:rPr>
          <w:color w:val="000000" w:themeColor="text1"/>
        </w:rPr>
        <w:t>，</w:t>
      </w:r>
      <w:r w:rsidRPr="007766D4">
        <w:rPr>
          <w:color w:val="000000" w:themeColor="text1"/>
        </w:rPr>
        <w:t>L=5.10m</w:t>
      </w:r>
      <w:r w:rsidRPr="007766D4">
        <w:rPr>
          <w:color w:val="000000" w:themeColor="text1"/>
        </w:rPr>
        <w:t>，</w:t>
      </w:r>
      <w:r w:rsidRPr="007766D4">
        <w:rPr>
          <w:color w:val="000000" w:themeColor="text1"/>
        </w:rPr>
        <w:t>D=2.55m</w:t>
      </w:r>
      <w:r w:rsidRPr="007766D4">
        <w:rPr>
          <w:color w:val="000000" w:themeColor="text1"/>
        </w:rPr>
        <w:t>，</w:t>
      </w:r>
      <w:r w:rsidRPr="007766D4">
        <w:rPr>
          <w:color w:val="000000" w:themeColor="text1"/>
        </w:rPr>
        <w:t>1</w:t>
      </w:r>
      <w:r w:rsidRPr="007766D4">
        <w:rPr>
          <w:color w:val="000000" w:themeColor="text1"/>
        </w:rPr>
        <w:t>台。</w:t>
      </w:r>
    </w:p>
    <w:p w14:paraId="1AB8676C"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④</w:t>
      </w:r>
      <w:r w:rsidRPr="007766D4">
        <w:rPr>
          <w:color w:val="000000" w:themeColor="text1"/>
        </w:rPr>
        <w:t>中心传动刮泥机：</w:t>
      </w:r>
      <w:r w:rsidRPr="007766D4">
        <w:rPr>
          <w:rFonts w:ascii="MS Mincho" w:hAnsi="MS Mincho" w:cs="MS Mincho"/>
          <w:color w:val="000000" w:themeColor="text1"/>
        </w:rPr>
        <w:t>∅</w:t>
      </w:r>
      <w:r w:rsidRPr="007766D4">
        <w:rPr>
          <w:color w:val="000000" w:themeColor="text1"/>
        </w:rPr>
        <w:t>9m</w:t>
      </w:r>
      <w:r w:rsidRPr="007766D4">
        <w:rPr>
          <w:color w:val="000000" w:themeColor="text1"/>
        </w:rPr>
        <w:t>，线速度</w:t>
      </w:r>
      <w:r w:rsidRPr="007766D4">
        <w:rPr>
          <w:color w:val="000000" w:themeColor="text1"/>
        </w:rPr>
        <w:t>3m/min</w:t>
      </w:r>
      <w:r w:rsidRPr="007766D4">
        <w:rPr>
          <w:color w:val="000000" w:themeColor="text1"/>
        </w:rPr>
        <w:t>，四臂，</w:t>
      </w:r>
      <w:r w:rsidRPr="007766D4">
        <w:rPr>
          <w:color w:val="000000" w:themeColor="text1"/>
        </w:rPr>
        <w:t>1</w:t>
      </w:r>
      <w:r w:rsidRPr="007766D4">
        <w:rPr>
          <w:color w:val="000000" w:themeColor="text1"/>
        </w:rPr>
        <w:t>台。</w:t>
      </w:r>
    </w:p>
    <w:p w14:paraId="2F644F06" w14:textId="77777777" w:rsidR="008C3BBB" w:rsidRPr="007766D4" w:rsidRDefault="002C31B9">
      <w:pPr>
        <w:pStyle w:val="affffffff7"/>
        <w:ind w:firstLine="480"/>
        <w:rPr>
          <w:color w:val="000000" w:themeColor="text1"/>
        </w:rPr>
      </w:pPr>
      <w:r w:rsidRPr="007766D4">
        <w:rPr>
          <w:rFonts w:hint="eastAsia"/>
          <w:color w:val="000000" w:themeColor="text1"/>
        </w:rPr>
        <w:t>⑤</w:t>
      </w:r>
      <w:r w:rsidRPr="007766D4">
        <w:rPr>
          <w:color w:val="000000" w:themeColor="text1"/>
        </w:rPr>
        <w:t>集水槽：</w:t>
      </w:r>
      <w:r w:rsidRPr="007766D4">
        <w:rPr>
          <w:color w:val="000000" w:themeColor="text1"/>
        </w:rPr>
        <w:t>4.1m×0.3m×0.5m</w:t>
      </w:r>
      <w:r w:rsidRPr="007766D4">
        <w:rPr>
          <w:color w:val="000000" w:themeColor="text1"/>
        </w:rPr>
        <w:t>，厚</w:t>
      </w:r>
      <w:r w:rsidRPr="007766D4">
        <w:rPr>
          <w:color w:val="000000" w:themeColor="text1"/>
        </w:rPr>
        <w:t>5mm</w:t>
      </w:r>
      <w:r w:rsidRPr="007766D4">
        <w:rPr>
          <w:color w:val="000000" w:themeColor="text1"/>
        </w:rPr>
        <w:t>，</w:t>
      </w:r>
      <w:r w:rsidRPr="007766D4">
        <w:rPr>
          <w:color w:val="000000" w:themeColor="text1"/>
        </w:rPr>
        <w:t>10</w:t>
      </w:r>
      <w:r w:rsidRPr="007766D4">
        <w:rPr>
          <w:color w:val="000000" w:themeColor="text1"/>
        </w:rPr>
        <w:t>套。</w:t>
      </w:r>
    </w:p>
    <w:p w14:paraId="36385E87"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lang w:eastAsia="ja-JP"/>
        </w:rPr>
        <w:t>⑥</w:t>
      </w:r>
      <w:r w:rsidRPr="007766D4">
        <w:rPr>
          <w:color w:val="000000" w:themeColor="text1"/>
        </w:rPr>
        <w:t>斜管：</w:t>
      </w:r>
      <w:r w:rsidRPr="007766D4">
        <w:rPr>
          <w:rFonts w:ascii="MS Mincho" w:hAnsi="MS Mincho" w:cs="MS Mincho"/>
          <w:color w:val="000000" w:themeColor="text1"/>
        </w:rPr>
        <w:t>∅</w:t>
      </w:r>
      <w:r w:rsidRPr="007766D4">
        <w:rPr>
          <w:color w:val="000000" w:themeColor="text1"/>
        </w:rPr>
        <w:t>80</w:t>
      </w:r>
      <w:r w:rsidRPr="007766D4">
        <w:rPr>
          <w:color w:val="000000" w:themeColor="text1"/>
        </w:rPr>
        <w:t>，</w:t>
      </w:r>
      <w:r w:rsidRPr="007766D4">
        <w:rPr>
          <w:color w:val="000000" w:themeColor="text1"/>
        </w:rPr>
        <w:t>e=1mm</w:t>
      </w:r>
      <w:r w:rsidRPr="007766D4">
        <w:rPr>
          <w:color w:val="000000" w:themeColor="text1"/>
        </w:rPr>
        <w:t>，</w:t>
      </w:r>
      <w:r w:rsidRPr="007766D4">
        <w:rPr>
          <w:color w:val="000000" w:themeColor="text1"/>
        </w:rPr>
        <w:t>L=1000mm</w:t>
      </w:r>
      <w:r w:rsidRPr="007766D4">
        <w:rPr>
          <w:color w:val="000000" w:themeColor="text1"/>
        </w:rPr>
        <w:t>，倾角</w:t>
      </w:r>
      <w:r w:rsidRPr="007766D4">
        <w:rPr>
          <w:color w:val="000000" w:themeColor="text1"/>
        </w:rPr>
        <w:t>60°</w:t>
      </w:r>
      <w:r w:rsidRPr="007766D4">
        <w:rPr>
          <w:color w:val="000000" w:themeColor="text1"/>
        </w:rPr>
        <w:t>，</w:t>
      </w:r>
      <w:r w:rsidRPr="007766D4">
        <w:rPr>
          <w:color w:val="000000" w:themeColor="text1"/>
        </w:rPr>
        <w:t>7.9m×3.85m</w:t>
      </w:r>
    </w:p>
    <w:p w14:paraId="2B8F2BDC"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5</w:t>
      </w:r>
      <w:r w:rsidRPr="007766D4">
        <w:rPr>
          <w:color w:val="000000" w:themeColor="text1"/>
        </w:rPr>
        <w:t>）运行方式</w:t>
      </w:r>
    </w:p>
    <w:p w14:paraId="2E926BBE" w14:textId="77777777" w:rsidR="008C3BBB" w:rsidRPr="007766D4" w:rsidRDefault="002C31B9">
      <w:pPr>
        <w:pStyle w:val="affffffff7"/>
        <w:ind w:firstLine="480"/>
        <w:rPr>
          <w:color w:val="000000" w:themeColor="text1"/>
        </w:rPr>
      </w:pPr>
      <w:r w:rsidRPr="007766D4">
        <w:rPr>
          <w:color w:val="000000" w:themeColor="text1"/>
        </w:rPr>
        <w:t>高效沉淀池进水为低浊水，需投加絮凝剂及助凝剂（</w:t>
      </w:r>
      <w:r w:rsidRPr="007766D4">
        <w:rPr>
          <w:color w:val="000000" w:themeColor="text1"/>
        </w:rPr>
        <w:t>PAM</w:t>
      </w:r>
      <w:r w:rsidRPr="007766D4">
        <w:rPr>
          <w:color w:val="000000" w:themeColor="text1"/>
        </w:rPr>
        <w:t>），在混合区投加混凝剂</w:t>
      </w:r>
      <w:r w:rsidRPr="007766D4">
        <w:rPr>
          <w:color w:val="000000" w:themeColor="text1"/>
        </w:rPr>
        <w:t>PAC</w:t>
      </w:r>
      <w:r w:rsidRPr="007766D4">
        <w:rPr>
          <w:color w:val="000000" w:themeColor="text1"/>
        </w:rPr>
        <w:t>，在絮凝区投加助凝剂</w:t>
      </w:r>
      <w:r w:rsidRPr="007766D4">
        <w:rPr>
          <w:color w:val="000000" w:themeColor="text1"/>
        </w:rPr>
        <w:t>PAM</w:t>
      </w:r>
      <w:r w:rsidRPr="007766D4">
        <w:rPr>
          <w:color w:val="000000" w:themeColor="text1"/>
        </w:rPr>
        <w:t>。</w:t>
      </w:r>
      <w:r w:rsidRPr="007766D4">
        <w:rPr>
          <w:color w:val="000000" w:themeColor="text1"/>
        </w:rPr>
        <w:t>PAC</w:t>
      </w:r>
      <w:r w:rsidRPr="007766D4">
        <w:rPr>
          <w:color w:val="000000" w:themeColor="text1"/>
        </w:rPr>
        <w:t>考虑采用原液罐车装载入厂，泵入药液储池后直接液体投加，减少配药劳动工作量及改善配药工作环境。</w:t>
      </w:r>
      <w:r w:rsidRPr="007766D4">
        <w:rPr>
          <w:color w:val="000000" w:themeColor="text1"/>
        </w:rPr>
        <w:t>PAM</w:t>
      </w:r>
      <w:r w:rsidRPr="007766D4">
        <w:rPr>
          <w:color w:val="000000" w:themeColor="text1"/>
        </w:rPr>
        <w:t>由于溶液挥发性及不易保存等原因，考虑采用现场制备后投加</w:t>
      </w:r>
      <w:r w:rsidRPr="007766D4">
        <w:rPr>
          <w:rFonts w:hint="eastAsia"/>
          <w:color w:val="000000" w:themeColor="text1"/>
        </w:rPr>
        <w:t>。</w:t>
      </w:r>
    </w:p>
    <w:p w14:paraId="423C232D"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六、反硝化深床滤池</w:t>
      </w:r>
    </w:p>
    <w:p w14:paraId="181E564F"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）功能</w:t>
      </w:r>
    </w:p>
    <w:p w14:paraId="5EE1C9D2" w14:textId="77777777" w:rsidR="008C3BBB" w:rsidRPr="007766D4" w:rsidRDefault="002C31B9">
      <w:pPr>
        <w:pStyle w:val="affffffff7"/>
        <w:ind w:firstLine="480"/>
        <w:rPr>
          <w:color w:val="000000" w:themeColor="text1"/>
        </w:rPr>
      </w:pPr>
      <w:r w:rsidRPr="007766D4">
        <w:rPr>
          <w:color w:val="000000" w:themeColor="text1"/>
        </w:rPr>
        <w:t>进一步去除污水中残余的颗粒、胶状物质等以提高水质，确保出水水质达标。主要过程有悬浮物</w:t>
      </w:r>
      <w:r w:rsidRPr="007766D4">
        <w:rPr>
          <w:color w:val="000000" w:themeColor="text1"/>
        </w:rPr>
        <w:t>(SS)</w:t>
      </w:r>
      <w:r w:rsidRPr="007766D4">
        <w:rPr>
          <w:color w:val="000000" w:themeColor="text1"/>
        </w:rPr>
        <w:t>的物理过滤、磷酸盐磷</w:t>
      </w:r>
      <w:r w:rsidRPr="007766D4">
        <w:rPr>
          <w:color w:val="000000" w:themeColor="text1"/>
        </w:rPr>
        <w:t>(PO</w:t>
      </w:r>
      <w:r w:rsidRPr="007766D4">
        <w:rPr>
          <w:color w:val="000000" w:themeColor="text1"/>
          <w:vertAlign w:val="subscript"/>
        </w:rPr>
        <w:t>4</w:t>
      </w:r>
      <w:r w:rsidRPr="007766D4">
        <w:rPr>
          <w:color w:val="000000" w:themeColor="text1"/>
        </w:rPr>
        <w:t>-P)</w:t>
      </w:r>
      <w:r w:rsidRPr="007766D4">
        <w:rPr>
          <w:color w:val="000000" w:themeColor="text1"/>
        </w:rPr>
        <w:t>的化学除磷、硝基氮</w:t>
      </w:r>
      <w:r w:rsidRPr="007766D4">
        <w:rPr>
          <w:color w:val="000000" w:themeColor="text1"/>
        </w:rPr>
        <w:t>(NO</w:t>
      </w:r>
      <w:r w:rsidRPr="007766D4">
        <w:rPr>
          <w:color w:val="000000" w:themeColor="text1"/>
          <w:vertAlign w:val="subscript"/>
        </w:rPr>
        <w:t>3</w:t>
      </w:r>
      <w:r w:rsidRPr="007766D4">
        <w:rPr>
          <w:color w:val="000000" w:themeColor="text1"/>
        </w:rPr>
        <w:t>-N)</w:t>
      </w:r>
      <w:r w:rsidRPr="007766D4">
        <w:rPr>
          <w:color w:val="000000" w:themeColor="text1"/>
        </w:rPr>
        <w:t>的生物反硝化。</w:t>
      </w:r>
    </w:p>
    <w:p w14:paraId="1708752D"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）设计参数</w:t>
      </w:r>
    </w:p>
    <w:p w14:paraId="3A840ACD" w14:textId="77777777" w:rsidR="008C3BBB" w:rsidRPr="007766D4" w:rsidRDefault="002C31B9">
      <w:pPr>
        <w:pStyle w:val="affffffff7"/>
        <w:ind w:firstLine="480"/>
        <w:rPr>
          <w:color w:val="000000" w:themeColor="text1"/>
        </w:rPr>
      </w:pPr>
      <w:r w:rsidRPr="007766D4">
        <w:rPr>
          <w:color w:val="000000" w:themeColor="text1"/>
        </w:rPr>
        <w:t>滤池数量：</w:t>
      </w:r>
      <w:r w:rsidRPr="007766D4">
        <w:rPr>
          <w:color w:val="000000" w:themeColor="text1"/>
        </w:rPr>
        <w:t>4</w:t>
      </w:r>
      <w:r w:rsidRPr="007766D4">
        <w:rPr>
          <w:color w:val="000000" w:themeColor="text1"/>
        </w:rPr>
        <w:t>格</w:t>
      </w:r>
    </w:p>
    <w:p w14:paraId="769F30F0" w14:textId="77777777" w:rsidR="008C3BBB" w:rsidRPr="007766D4" w:rsidRDefault="002C31B9">
      <w:pPr>
        <w:pStyle w:val="affffffff7"/>
        <w:ind w:firstLine="480"/>
        <w:rPr>
          <w:color w:val="000000" w:themeColor="text1"/>
        </w:rPr>
      </w:pPr>
      <w:r w:rsidRPr="007766D4">
        <w:rPr>
          <w:color w:val="000000" w:themeColor="text1"/>
        </w:rPr>
        <w:t>总过滤面积：</w:t>
      </w:r>
      <w:r w:rsidRPr="007766D4">
        <w:rPr>
          <w:color w:val="000000" w:themeColor="text1"/>
        </w:rPr>
        <w:t>141.52m</w:t>
      </w:r>
      <w:r w:rsidRPr="007766D4">
        <w:rPr>
          <w:color w:val="000000" w:themeColor="text1"/>
          <w:vertAlign w:val="superscript"/>
        </w:rPr>
        <w:t>2</w:t>
      </w:r>
    </w:p>
    <w:p w14:paraId="5425588E" w14:textId="77777777" w:rsidR="008C3BBB" w:rsidRPr="007766D4" w:rsidRDefault="002C31B9">
      <w:pPr>
        <w:pStyle w:val="affffffff7"/>
        <w:ind w:firstLine="480"/>
        <w:rPr>
          <w:color w:val="000000" w:themeColor="text1"/>
        </w:rPr>
      </w:pPr>
      <w:r w:rsidRPr="007766D4">
        <w:rPr>
          <w:color w:val="000000" w:themeColor="text1"/>
        </w:rPr>
        <w:t>有效滤料总体积：</w:t>
      </w:r>
      <w:r w:rsidRPr="007766D4">
        <w:rPr>
          <w:color w:val="000000" w:themeColor="text1"/>
        </w:rPr>
        <w:t>345.3m</w:t>
      </w:r>
      <w:r w:rsidRPr="007766D4">
        <w:rPr>
          <w:color w:val="000000" w:themeColor="text1"/>
          <w:vertAlign w:val="superscript"/>
        </w:rPr>
        <w:t>3</w:t>
      </w:r>
    </w:p>
    <w:p w14:paraId="37C312AF" w14:textId="77777777" w:rsidR="008C3BBB" w:rsidRPr="007766D4" w:rsidRDefault="002C31B9">
      <w:pPr>
        <w:pStyle w:val="affffffff7"/>
        <w:ind w:firstLine="480"/>
        <w:rPr>
          <w:color w:val="000000" w:themeColor="text1"/>
        </w:rPr>
      </w:pPr>
      <w:r w:rsidRPr="007766D4">
        <w:rPr>
          <w:color w:val="000000" w:themeColor="text1"/>
        </w:rPr>
        <w:t>单池过滤面积：</w:t>
      </w:r>
      <w:r w:rsidRPr="007766D4">
        <w:rPr>
          <w:color w:val="000000" w:themeColor="text1"/>
        </w:rPr>
        <w:t>35.38m</w:t>
      </w:r>
      <w:r w:rsidRPr="007766D4">
        <w:rPr>
          <w:color w:val="000000" w:themeColor="text1"/>
          <w:vertAlign w:val="superscript"/>
        </w:rPr>
        <w:t>2</w:t>
      </w:r>
    </w:p>
    <w:p w14:paraId="51B087E8" w14:textId="77777777" w:rsidR="008C3BBB" w:rsidRPr="007766D4" w:rsidRDefault="002C31B9">
      <w:pPr>
        <w:pStyle w:val="affffffff7"/>
        <w:ind w:firstLine="480"/>
        <w:rPr>
          <w:color w:val="000000" w:themeColor="text1"/>
        </w:rPr>
      </w:pPr>
      <w:r w:rsidRPr="007766D4">
        <w:rPr>
          <w:color w:val="000000" w:themeColor="text1"/>
        </w:rPr>
        <w:t>滤料厚度：</w:t>
      </w:r>
      <w:r w:rsidRPr="007766D4">
        <w:rPr>
          <w:color w:val="000000" w:themeColor="text1"/>
        </w:rPr>
        <w:t>2440mm</w:t>
      </w:r>
      <w:r w:rsidRPr="007766D4">
        <w:rPr>
          <w:color w:val="000000" w:themeColor="text1"/>
        </w:rPr>
        <w:t>（不含承托层）</w:t>
      </w:r>
    </w:p>
    <w:p w14:paraId="7C5AC24B" w14:textId="77777777" w:rsidR="008C3BBB" w:rsidRPr="007766D4" w:rsidRDefault="002C31B9">
      <w:pPr>
        <w:pStyle w:val="affffffff7"/>
        <w:ind w:firstLine="480"/>
        <w:rPr>
          <w:color w:val="000000" w:themeColor="text1"/>
        </w:rPr>
      </w:pPr>
      <w:r w:rsidRPr="007766D4">
        <w:rPr>
          <w:color w:val="000000" w:themeColor="text1"/>
        </w:rPr>
        <w:t>滤料规格：</w:t>
      </w:r>
      <w:r w:rsidRPr="007766D4">
        <w:rPr>
          <w:color w:val="000000" w:themeColor="text1"/>
        </w:rPr>
        <w:t>1.7-3.35mm</w:t>
      </w:r>
      <w:r w:rsidRPr="007766D4">
        <w:rPr>
          <w:color w:val="000000" w:themeColor="text1"/>
        </w:rPr>
        <w:t>石英砂</w:t>
      </w:r>
    </w:p>
    <w:p w14:paraId="40DCB07B" w14:textId="77777777" w:rsidR="008C3BBB" w:rsidRPr="007766D4" w:rsidRDefault="002C31B9">
      <w:pPr>
        <w:pStyle w:val="affffffff7"/>
        <w:ind w:firstLine="480"/>
        <w:rPr>
          <w:color w:val="000000" w:themeColor="text1"/>
        </w:rPr>
      </w:pPr>
      <w:r w:rsidRPr="007766D4">
        <w:rPr>
          <w:color w:val="000000" w:themeColor="text1"/>
        </w:rPr>
        <w:lastRenderedPageBreak/>
        <w:t>反硝化去除负荷：</w:t>
      </w:r>
      <w:r w:rsidRPr="007766D4">
        <w:rPr>
          <w:color w:val="000000" w:themeColor="text1"/>
        </w:rPr>
        <w:t>qNO</w:t>
      </w:r>
      <w:r w:rsidRPr="007766D4">
        <w:rPr>
          <w:color w:val="000000" w:themeColor="text1"/>
          <w:vertAlign w:val="subscript"/>
        </w:rPr>
        <w:t>3</w:t>
      </w:r>
      <w:r w:rsidRPr="007766D4">
        <w:rPr>
          <w:color w:val="000000" w:themeColor="text1"/>
        </w:rPr>
        <w:t>-N</w:t>
      </w:r>
      <w:r w:rsidRPr="007766D4">
        <w:rPr>
          <w:color w:val="000000" w:themeColor="text1"/>
        </w:rPr>
        <w:t>＝</w:t>
      </w:r>
      <w:r w:rsidRPr="007766D4">
        <w:rPr>
          <w:color w:val="000000" w:themeColor="text1"/>
        </w:rPr>
        <w:t>0.58kgNO</w:t>
      </w:r>
      <w:r w:rsidRPr="007766D4">
        <w:rPr>
          <w:color w:val="000000" w:themeColor="text1"/>
          <w:vertAlign w:val="subscript"/>
        </w:rPr>
        <w:t>3</w:t>
      </w:r>
      <w:r w:rsidRPr="007766D4">
        <w:rPr>
          <w:color w:val="000000" w:themeColor="text1"/>
        </w:rPr>
        <w:t>-N/m</w:t>
      </w:r>
      <w:r w:rsidRPr="007766D4">
        <w:rPr>
          <w:color w:val="000000" w:themeColor="text1"/>
          <w:vertAlign w:val="superscript"/>
        </w:rPr>
        <w:t>3</w:t>
      </w:r>
      <w:r w:rsidRPr="007766D4">
        <w:rPr>
          <w:color w:val="000000" w:themeColor="text1"/>
        </w:rPr>
        <w:t>•d</w:t>
      </w:r>
    </w:p>
    <w:p w14:paraId="6D6B34A0" w14:textId="77777777" w:rsidR="008C3BBB" w:rsidRPr="007766D4" w:rsidRDefault="002C31B9">
      <w:pPr>
        <w:pStyle w:val="affffffff7"/>
        <w:ind w:firstLine="480"/>
        <w:rPr>
          <w:color w:val="000000" w:themeColor="text1"/>
        </w:rPr>
      </w:pPr>
      <w:r w:rsidRPr="007766D4">
        <w:rPr>
          <w:color w:val="000000" w:themeColor="text1"/>
        </w:rPr>
        <w:t>平均流量工况滤速：</w:t>
      </w:r>
      <w:r w:rsidRPr="007766D4">
        <w:rPr>
          <w:color w:val="000000" w:themeColor="text1"/>
        </w:rPr>
        <w:t>q=5.89m/h</w:t>
      </w:r>
      <w:r w:rsidRPr="007766D4">
        <w:rPr>
          <w:color w:val="000000" w:themeColor="text1"/>
        </w:rPr>
        <w:t>（正常滤速），</w:t>
      </w:r>
      <w:r w:rsidRPr="007766D4">
        <w:rPr>
          <w:color w:val="000000" w:themeColor="text1"/>
        </w:rPr>
        <w:t>q=7.85m/h</w:t>
      </w:r>
      <w:r w:rsidRPr="007766D4">
        <w:rPr>
          <w:color w:val="000000" w:themeColor="text1"/>
        </w:rPr>
        <w:t>（强制滤速）</w:t>
      </w:r>
    </w:p>
    <w:p w14:paraId="44CEC514" w14:textId="77777777" w:rsidR="008C3BBB" w:rsidRPr="007766D4" w:rsidRDefault="002C31B9">
      <w:pPr>
        <w:pStyle w:val="affffffff7"/>
        <w:ind w:firstLine="480"/>
        <w:rPr>
          <w:color w:val="000000" w:themeColor="text1"/>
        </w:rPr>
      </w:pPr>
      <w:r w:rsidRPr="007766D4">
        <w:rPr>
          <w:color w:val="000000" w:themeColor="text1"/>
        </w:rPr>
        <w:t>最大流量工况滤速：</w:t>
      </w:r>
      <w:r w:rsidRPr="007766D4">
        <w:rPr>
          <w:color w:val="000000" w:themeColor="text1"/>
        </w:rPr>
        <w:t>q=8.78m/h</w:t>
      </w:r>
      <w:r w:rsidRPr="007766D4">
        <w:rPr>
          <w:color w:val="000000" w:themeColor="text1"/>
        </w:rPr>
        <w:t>（正常滤速），</w:t>
      </w:r>
      <w:r w:rsidRPr="007766D4">
        <w:rPr>
          <w:color w:val="000000" w:themeColor="text1"/>
        </w:rPr>
        <w:t>q=11.70m/h</w:t>
      </w:r>
      <w:r w:rsidRPr="007766D4">
        <w:rPr>
          <w:color w:val="000000" w:themeColor="text1"/>
        </w:rPr>
        <w:t>（强制滤速）</w:t>
      </w:r>
    </w:p>
    <w:p w14:paraId="4B6B59EB"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）土建工程量</w:t>
      </w:r>
    </w:p>
    <w:p w14:paraId="70657B6A" w14:textId="77777777" w:rsidR="008C3BBB" w:rsidRPr="007766D4" w:rsidRDefault="002C31B9">
      <w:pPr>
        <w:pStyle w:val="affffffff7"/>
        <w:ind w:firstLine="480"/>
        <w:rPr>
          <w:color w:val="000000" w:themeColor="text1"/>
        </w:rPr>
      </w:pPr>
      <w:r w:rsidRPr="007766D4">
        <w:rPr>
          <w:color w:val="000000" w:themeColor="text1"/>
        </w:rPr>
        <w:t>LxB×H=39.8×20.2×10.1m</w:t>
      </w:r>
      <w:r w:rsidRPr="007766D4">
        <w:rPr>
          <w:color w:val="000000" w:themeColor="text1"/>
        </w:rPr>
        <w:t>，共</w:t>
      </w:r>
      <w:r w:rsidRPr="007766D4">
        <w:rPr>
          <w:color w:val="000000" w:themeColor="text1"/>
        </w:rPr>
        <w:t>8</w:t>
      </w:r>
      <w:r w:rsidRPr="007766D4">
        <w:rPr>
          <w:color w:val="000000" w:themeColor="text1"/>
        </w:rPr>
        <w:t>格，近期</w:t>
      </w:r>
      <w:r w:rsidRPr="007766D4">
        <w:rPr>
          <w:color w:val="000000" w:themeColor="text1"/>
        </w:rPr>
        <w:t>4</w:t>
      </w:r>
      <w:r w:rsidRPr="007766D4">
        <w:rPr>
          <w:color w:val="000000" w:themeColor="text1"/>
        </w:rPr>
        <w:t>格，单格滤池</w:t>
      </w:r>
      <w:r w:rsidRPr="007766D4">
        <w:rPr>
          <w:color w:val="000000" w:themeColor="text1"/>
        </w:rPr>
        <w:t>12.2×2.9</w:t>
      </w:r>
    </w:p>
    <w:p w14:paraId="003C72B2"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）主要设备</w:t>
      </w:r>
    </w:p>
    <w:p w14:paraId="2A08BA68"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反冲洗风机</w:t>
      </w:r>
    </w:p>
    <w:p w14:paraId="2BE3F3E9"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w:t>
      </w:r>
      <w:r w:rsidRPr="007766D4">
        <w:rPr>
          <w:color w:val="000000" w:themeColor="text1"/>
        </w:rPr>
        <w:t>1</w:t>
      </w:r>
      <w:r w:rsidRPr="007766D4">
        <w:rPr>
          <w:color w:val="000000" w:themeColor="text1"/>
        </w:rPr>
        <w:t>用</w:t>
      </w:r>
      <w:r w:rsidRPr="007766D4">
        <w:rPr>
          <w:color w:val="000000" w:themeColor="text1"/>
        </w:rPr>
        <w:t>1</w:t>
      </w:r>
      <w:r w:rsidRPr="007766D4">
        <w:rPr>
          <w:color w:val="000000" w:themeColor="text1"/>
        </w:rPr>
        <w:t>备）单台风量：</w:t>
      </w:r>
      <w:r w:rsidRPr="007766D4">
        <w:rPr>
          <w:color w:val="000000" w:themeColor="text1"/>
        </w:rPr>
        <w:t>Q=4400m</w:t>
      </w:r>
      <w:r w:rsidRPr="007766D4">
        <w:rPr>
          <w:color w:val="000000" w:themeColor="text1"/>
          <w:vertAlign w:val="superscript"/>
        </w:rPr>
        <w:t>3</w:t>
      </w:r>
      <w:r w:rsidRPr="007766D4">
        <w:rPr>
          <w:color w:val="000000" w:themeColor="text1"/>
        </w:rPr>
        <w:t>/h</w:t>
      </w:r>
      <w:r w:rsidRPr="007766D4">
        <w:rPr>
          <w:color w:val="000000" w:themeColor="text1"/>
        </w:rPr>
        <w:t>，风压：</w:t>
      </w:r>
      <w:r w:rsidRPr="007766D4">
        <w:rPr>
          <w:color w:val="000000" w:themeColor="text1"/>
        </w:rPr>
        <w:t>P=79kPa</w:t>
      </w:r>
      <w:r w:rsidRPr="007766D4">
        <w:rPr>
          <w:rFonts w:hint="eastAsia"/>
          <w:color w:val="000000" w:themeColor="text1"/>
        </w:rPr>
        <w:t>，</w:t>
      </w:r>
      <w:r w:rsidRPr="007766D4">
        <w:rPr>
          <w:color w:val="000000" w:themeColor="text1"/>
        </w:rPr>
        <w:t>功率：</w:t>
      </w:r>
      <w:r w:rsidRPr="007766D4">
        <w:rPr>
          <w:color w:val="000000" w:themeColor="text1"/>
        </w:rPr>
        <w:t>N=85kW</w:t>
      </w:r>
    </w:p>
    <w:p w14:paraId="6311087C"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②</w:t>
      </w:r>
      <w:r w:rsidRPr="007766D4">
        <w:rPr>
          <w:color w:val="000000" w:themeColor="text1"/>
        </w:rPr>
        <w:t>反冲洗泵</w:t>
      </w:r>
    </w:p>
    <w:p w14:paraId="1F7F6AE5"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w:t>
      </w:r>
      <w:r w:rsidRPr="007766D4">
        <w:rPr>
          <w:color w:val="000000" w:themeColor="text1"/>
        </w:rPr>
        <w:t>1</w:t>
      </w:r>
      <w:r w:rsidRPr="007766D4">
        <w:rPr>
          <w:color w:val="000000" w:themeColor="text1"/>
        </w:rPr>
        <w:t>用</w:t>
      </w:r>
      <w:r w:rsidRPr="007766D4">
        <w:rPr>
          <w:color w:val="000000" w:themeColor="text1"/>
        </w:rPr>
        <w:t>1</w:t>
      </w:r>
      <w:r w:rsidRPr="007766D4">
        <w:rPr>
          <w:color w:val="000000" w:themeColor="text1"/>
        </w:rPr>
        <w:t>备）单台流量：</w:t>
      </w:r>
      <w:r w:rsidRPr="007766D4">
        <w:rPr>
          <w:color w:val="000000" w:themeColor="text1"/>
        </w:rPr>
        <w:t>Q=518m</w:t>
      </w:r>
      <w:r w:rsidRPr="007766D4">
        <w:rPr>
          <w:color w:val="000000" w:themeColor="text1"/>
          <w:vertAlign w:val="superscript"/>
        </w:rPr>
        <w:t>3</w:t>
      </w:r>
      <w:r w:rsidRPr="007766D4">
        <w:rPr>
          <w:color w:val="000000" w:themeColor="text1"/>
        </w:rPr>
        <w:t>/h</w:t>
      </w:r>
      <w:r w:rsidRPr="007766D4">
        <w:rPr>
          <w:rFonts w:hint="eastAsia"/>
          <w:color w:val="000000" w:themeColor="text1"/>
        </w:rPr>
        <w:t>，</w:t>
      </w:r>
      <w:r w:rsidRPr="007766D4">
        <w:rPr>
          <w:color w:val="000000" w:themeColor="text1"/>
        </w:rPr>
        <w:t>扬程：</w:t>
      </w:r>
      <w:r w:rsidRPr="007766D4">
        <w:rPr>
          <w:color w:val="000000" w:themeColor="text1"/>
        </w:rPr>
        <w:t>h=11m</w:t>
      </w:r>
      <w:r w:rsidRPr="007766D4">
        <w:rPr>
          <w:rFonts w:hint="eastAsia"/>
          <w:color w:val="000000" w:themeColor="text1"/>
        </w:rPr>
        <w:t>，</w:t>
      </w:r>
      <w:r w:rsidRPr="007766D4">
        <w:rPr>
          <w:color w:val="000000" w:themeColor="text1"/>
        </w:rPr>
        <w:t>功率：</w:t>
      </w:r>
      <w:r w:rsidRPr="007766D4">
        <w:rPr>
          <w:color w:val="000000" w:themeColor="text1"/>
        </w:rPr>
        <w:t>N=30kW</w:t>
      </w:r>
    </w:p>
    <w:p w14:paraId="7634919B"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③</w:t>
      </w:r>
      <w:r w:rsidRPr="007766D4">
        <w:rPr>
          <w:color w:val="000000" w:themeColor="text1"/>
        </w:rPr>
        <w:t>废水排放水泵</w:t>
      </w:r>
    </w:p>
    <w:p w14:paraId="59C2CCE9"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1</w:t>
      </w:r>
      <w:r w:rsidRPr="007766D4">
        <w:rPr>
          <w:color w:val="000000" w:themeColor="text1"/>
        </w:rPr>
        <w:t>台</w:t>
      </w:r>
    </w:p>
    <w:p w14:paraId="213BEC2D" w14:textId="77777777" w:rsidR="008C3BBB" w:rsidRPr="007766D4" w:rsidRDefault="002C31B9">
      <w:pPr>
        <w:pStyle w:val="affffffff7"/>
        <w:ind w:firstLine="480"/>
        <w:rPr>
          <w:color w:val="000000" w:themeColor="text1"/>
        </w:rPr>
      </w:pPr>
      <w:r w:rsidRPr="007766D4">
        <w:rPr>
          <w:color w:val="000000" w:themeColor="text1"/>
        </w:rPr>
        <w:t>单台流量：</w:t>
      </w:r>
      <w:r w:rsidRPr="007766D4">
        <w:rPr>
          <w:color w:val="000000" w:themeColor="text1"/>
        </w:rPr>
        <w:t>Q=100m</w:t>
      </w:r>
      <w:r w:rsidRPr="007766D4">
        <w:rPr>
          <w:color w:val="000000" w:themeColor="text1"/>
          <w:vertAlign w:val="superscript"/>
        </w:rPr>
        <w:t>3</w:t>
      </w:r>
      <w:r w:rsidRPr="007766D4">
        <w:rPr>
          <w:color w:val="000000" w:themeColor="text1"/>
        </w:rPr>
        <w:t>/h</w:t>
      </w:r>
      <w:r w:rsidRPr="007766D4">
        <w:rPr>
          <w:rFonts w:hint="eastAsia"/>
          <w:color w:val="000000" w:themeColor="text1"/>
        </w:rPr>
        <w:t>，</w:t>
      </w:r>
      <w:r w:rsidRPr="007766D4">
        <w:rPr>
          <w:color w:val="000000" w:themeColor="text1"/>
        </w:rPr>
        <w:t>扬程：</w:t>
      </w:r>
      <w:r w:rsidRPr="007766D4">
        <w:rPr>
          <w:color w:val="000000" w:themeColor="text1"/>
        </w:rPr>
        <w:t>h=10m</w:t>
      </w:r>
      <w:r w:rsidRPr="007766D4">
        <w:rPr>
          <w:rFonts w:hint="eastAsia"/>
          <w:color w:val="000000" w:themeColor="text1"/>
        </w:rPr>
        <w:t>，</w:t>
      </w:r>
      <w:r w:rsidRPr="007766D4">
        <w:rPr>
          <w:color w:val="000000" w:themeColor="text1"/>
        </w:rPr>
        <w:t>功率：</w:t>
      </w:r>
      <w:r w:rsidRPr="007766D4">
        <w:rPr>
          <w:color w:val="000000" w:themeColor="text1"/>
        </w:rPr>
        <w:t>N=5.5kW</w:t>
      </w:r>
    </w:p>
    <w:p w14:paraId="12E0328C"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④</w:t>
      </w:r>
      <w:r w:rsidRPr="007766D4">
        <w:rPr>
          <w:color w:val="000000" w:themeColor="text1"/>
        </w:rPr>
        <w:t>潜水搅拌机</w:t>
      </w:r>
    </w:p>
    <w:p w14:paraId="3DFFE12D"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1</w:t>
      </w:r>
      <w:r w:rsidRPr="007766D4">
        <w:rPr>
          <w:color w:val="000000" w:themeColor="text1"/>
        </w:rPr>
        <w:t>台</w:t>
      </w:r>
    </w:p>
    <w:p w14:paraId="1C6E5DA8" w14:textId="77777777" w:rsidR="008C3BBB" w:rsidRPr="007766D4" w:rsidRDefault="002C31B9">
      <w:pPr>
        <w:pStyle w:val="affffffff7"/>
        <w:ind w:firstLine="480"/>
        <w:rPr>
          <w:color w:val="000000" w:themeColor="text1"/>
        </w:rPr>
      </w:pPr>
      <w:r w:rsidRPr="007766D4">
        <w:rPr>
          <w:color w:val="000000" w:themeColor="text1"/>
        </w:rPr>
        <w:t>功率：</w:t>
      </w:r>
      <w:r w:rsidRPr="007766D4">
        <w:rPr>
          <w:color w:val="000000" w:themeColor="text1"/>
        </w:rPr>
        <w:t>N=3.0kW</w:t>
      </w:r>
    </w:p>
    <w:p w14:paraId="510BB57F"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⑤</w:t>
      </w:r>
      <w:r w:rsidRPr="007766D4">
        <w:rPr>
          <w:color w:val="000000" w:themeColor="text1"/>
        </w:rPr>
        <w:t>混合搅拌机</w:t>
      </w:r>
    </w:p>
    <w:p w14:paraId="493E9D35"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1</w:t>
      </w:r>
      <w:r w:rsidRPr="007766D4">
        <w:rPr>
          <w:color w:val="000000" w:themeColor="text1"/>
        </w:rPr>
        <w:t>台</w:t>
      </w:r>
    </w:p>
    <w:p w14:paraId="0221CC74" w14:textId="77777777" w:rsidR="008C3BBB" w:rsidRPr="007766D4" w:rsidRDefault="002C31B9">
      <w:pPr>
        <w:pStyle w:val="affffffff7"/>
        <w:ind w:firstLine="480"/>
        <w:rPr>
          <w:color w:val="000000" w:themeColor="text1"/>
        </w:rPr>
      </w:pPr>
      <w:r w:rsidRPr="007766D4">
        <w:rPr>
          <w:color w:val="000000" w:themeColor="text1"/>
        </w:rPr>
        <w:t>功率：</w:t>
      </w:r>
      <w:r w:rsidRPr="007766D4">
        <w:rPr>
          <w:color w:val="000000" w:themeColor="text1"/>
        </w:rPr>
        <w:t>N=1.1kW</w:t>
      </w:r>
    </w:p>
    <w:p w14:paraId="65AD3B94"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⑥</w:t>
      </w:r>
      <w:r w:rsidRPr="007766D4">
        <w:rPr>
          <w:color w:val="000000" w:themeColor="text1"/>
        </w:rPr>
        <w:t>空压机</w:t>
      </w:r>
    </w:p>
    <w:p w14:paraId="41D39ADF"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w:t>
      </w:r>
      <w:r w:rsidRPr="007766D4">
        <w:rPr>
          <w:color w:val="000000" w:themeColor="text1"/>
        </w:rPr>
        <w:t>1</w:t>
      </w:r>
      <w:r w:rsidRPr="007766D4">
        <w:rPr>
          <w:color w:val="000000" w:themeColor="text1"/>
        </w:rPr>
        <w:t>用</w:t>
      </w:r>
      <w:r w:rsidRPr="007766D4">
        <w:rPr>
          <w:color w:val="000000" w:themeColor="text1"/>
        </w:rPr>
        <w:t>1</w:t>
      </w:r>
      <w:r w:rsidRPr="007766D4">
        <w:rPr>
          <w:color w:val="000000" w:themeColor="text1"/>
        </w:rPr>
        <w:t>备）</w:t>
      </w:r>
    </w:p>
    <w:p w14:paraId="6DE94263" w14:textId="77777777" w:rsidR="008C3BBB" w:rsidRPr="007766D4" w:rsidRDefault="002C31B9">
      <w:pPr>
        <w:pStyle w:val="affffffff7"/>
        <w:ind w:firstLine="480"/>
        <w:rPr>
          <w:color w:val="000000" w:themeColor="text1"/>
        </w:rPr>
      </w:pPr>
      <w:r w:rsidRPr="007766D4">
        <w:rPr>
          <w:color w:val="000000" w:themeColor="text1"/>
        </w:rPr>
        <w:t>单台流量：</w:t>
      </w:r>
      <w:r w:rsidRPr="007766D4">
        <w:rPr>
          <w:color w:val="000000" w:themeColor="text1"/>
        </w:rPr>
        <w:t>Q=0.4m</w:t>
      </w:r>
      <w:r w:rsidRPr="007766D4">
        <w:rPr>
          <w:color w:val="000000" w:themeColor="text1"/>
          <w:vertAlign w:val="superscript"/>
        </w:rPr>
        <w:t>3</w:t>
      </w:r>
      <w:r w:rsidRPr="007766D4">
        <w:rPr>
          <w:color w:val="000000" w:themeColor="text1"/>
        </w:rPr>
        <w:t>/min</w:t>
      </w:r>
      <w:r w:rsidRPr="007766D4">
        <w:rPr>
          <w:rFonts w:hint="eastAsia"/>
          <w:color w:val="000000" w:themeColor="text1"/>
        </w:rPr>
        <w:t>，</w:t>
      </w:r>
      <w:r w:rsidRPr="007766D4">
        <w:rPr>
          <w:color w:val="000000" w:themeColor="text1"/>
        </w:rPr>
        <w:t>风压：</w:t>
      </w:r>
      <w:r w:rsidRPr="007766D4">
        <w:rPr>
          <w:color w:val="000000" w:themeColor="text1"/>
        </w:rPr>
        <w:t>P=0.80MPa</w:t>
      </w:r>
      <w:r w:rsidRPr="007766D4">
        <w:rPr>
          <w:color w:val="000000" w:themeColor="text1"/>
        </w:rPr>
        <w:t>率：</w:t>
      </w:r>
      <w:r w:rsidRPr="007766D4">
        <w:rPr>
          <w:color w:val="000000" w:themeColor="text1"/>
        </w:rPr>
        <w:t>N=4.0kW</w:t>
      </w:r>
    </w:p>
    <w:p w14:paraId="28A4C6F4" w14:textId="77777777" w:rsidR="008C3BBB" w:rsidRPr="007766D4" w:rsidRDefault="002C31B9">
      <w:pPr>
        <w:pStyle w:val="affffffff7"/>
        <w:ind w:firstLine="480"/>
        <w:rPr>
          <w:color w:val="000000" w:themeColor="text1"/>
        </w:rPr>
      </w:pPr>
      <w:r w:rsidRPr="007766D4">
        <w:rPr>
          <w:color w:val="000000" w:themeColor="text1"/>
        </w:rPr>
        <w:t>配套过滤器</w:t>
      </w:r>
      <w:r w:rsidRPr="007766D4">
        <w:rPr>
          <w:color w:val="000000" w:themeColor="text1"/>
        </w:rPr>
        <w:t>/</w:t>
      </w:r>
      <w:r w:rsidRPr="007766D4">
        <w:rPr>
          <w:color w:val="000000" w:themeColor="text1"/>
        </w:rPr>
        <w:t>干燥器等</w:t>
      </w:r>
    </w:p>
    <w:p w14:paraId="54714333"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⑦</w:t>
      </w:r>
      <w:r w:rsidRPr="007766D4">
        <w:rPr>
          <w:color w:val="000000" w:themeColor="text1"/>
        </w:rPr>
        <w:t>压缩空气储罐</w:t>
      </w:r>
    </w:p>
    <w:p w14:paraId="182BDD16"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w:t>
      </w:r>
      <w:r w:rsidRPr="007766D4">
        <w:rPr>
          <w:color w:val="000000" w:themeColor="text1"/>
        </w:rPr>
        <w:t>1</w:t>
      </w:r>
      <w:r w:rsidRPr="007766D4">
        <w:rPr>
          <w:color w:val="000000" w:themeColor="text1"/>
        </w:rPr>
        <w:t>用</w:t>
      </w:r>
      <w:r w:rsidRPr="007766D4">
        <w:rPr>
          <w:color w:val="000000" w:themeColor="text1"/>
        </w:rPr>
        <w:t>1</w:t>
      </w:r>
      <w:r w:rsidRPr="007766D4">
        <w:rPr>
          <w:color w:val="000000" w:themeColor="text1"/>
        </w:rPr>
        <w:t>备）</w:t>
      </w:r>
    </w:p>
    <w:p w14:paraId="65CD5B7F" w14:textId="77777777" w:rsidR="008C3BBB" w:rsidRPr="007766D4" w:rsidRDefault="002C31B9">
      <w:pPr>
        <w:pStyle w:val="affffffff7"/>
        <w:ind w:firstLine="480"/>
        <w:rPr>
          <w:color w:val="000000" w:themeColor="text1"/>
        </w:rPr>
      </w:pPr>
      <w:r w:rsidRPr="007766D4">
        <w:rPr>
          <w:color w:val="000000" w:themeColor="text1"/>
        </w:rPr>
        <w:t>V=1.0m</w:t>
      </w:r>
      <w:r w:rsidRPr="007766D4">
        <w:rPr>
          <w:color w:val="000000" w:themeColor="text1"/>
          <w:vertAlign w:val="superscript"/>
        </w:rPr>
        <w:t>3</w:t>
      </w:r>
      <w:r w:rsidRPr="007766D4">
        <w:rPr>
          <w:color w:val="000000" w:themeColor="text1"/>
        </w:rPr>
        <w:t>P=0.80MPa</w:t>
      </w:r>
    </w:p>
    <w:p w14:paraId="123C146C" w14:textId="77777777" w:rsidR="008C3BBB" w:rsidRPr="007766D4" w:rsidRDefault="002C31B9">
      <w:pPr>
        <w:pStyle w:val="affffffff7"/>
        <w:ind w:firstLine="480"/>
        <w:rPr>
          <w:color w:val="000000" w:themeColor="text1"/>
        </w:rPr>
      </w:pPr>
      <w:r w:rsidRPr="007766D4">
        <w:rPr>
          <w:color w:val="000000" w:themeColor="text1"/>
        </w:rPr>
        <w:t>含压力表，放空阀，安全阀等</w:t>
      </w:r>
    </w:p>
    <w:p w14:paraId="25E81B53"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5</w:t>
      </w:r>
      <w:r w:rsidRPr="007766D4">
        <w:rPr>
          <w:color w:val="000000" w:themeColor="text1"/>
        </w:rPr>
        <w:t>）运行方式</w:t>
      </w:r>
    </w:p>
    <w:p w14:paraId="546CF972" w14:textId="77777777" w:rsidR="008C3BBB" w:rsidRPr="007766D4" w:rsidRDefault="002C31B9">
      <w:pPr>
        <w:pStyle w:val="affffffff7"/>
        <w:ind w:firstLine="480"/>
        <w:rPr>
          <w:color w:val="000000" w:themeColor="text1"/>
        </w:rPr>
      </w:pPr>
      <w:r w:rsidRPr="007766D4">
        <w:rPr>
          <w:color w:val="000000" w:themeColor="text1"/>
        </w:rPr>
        <w:t>滤池的进水出水、反冲洗气洗、气水联洗、驱氮、碳源投加等都为自动化控制。</w:t>
      </w:r>
    </w:p>
    <w:p w14:paraId="73AA7063"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七、接触消毒池</w:t>
      </w:r>
    </w:p>
    <w:p w14:paraId="6CA68E55"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）构筑物</w:t>
      </w:r>
    </w:p>
    <w:p w14:paraId="4CAF4332" w14:textId="77777777" w:rsidR="008C3BBB" w:rsidRPr="007766D4" w:rsidRDefault="002C31B9">
      <w:pPr>
        <w:pStyle w:val="affffffff7"/>
        <w:ind w:firstLine="480"/>
        <w:rPr>
          <w:color w:val="000000" w:themeColor="text1"/>
        </w:rPr>
      </w:pPr>
      <w:r w:rsidRPr="007766D4">
        <w:rPr>
          <w:color w:val="000000" w:themeColor="text1"/>
        </w:rPr>
        <w:lastRenderedPageBreak/>
        <w:t>功能：杀灭出厂污水中可能含有的细菌和病毒</w:t>
      </w:r>
    </w:p>
    <w:p w14:paraId="7AB1B9CA" w14:textId="77777777" w:rsidR="008C3BBB" w:rsidRPr="007766D4" w:rsidRDefault="002C31B9">
      <w:pPr>
        <w:pStyle w:val="affffffff7"/>
        <w:ind w:firstLine="480"/>
        <w:rPr>
          <w:color w:val="000000" w:themeColor="text1"/>
        </w:rPr>
      </w:pPr>
      <w:r w:rsidRPr="007766D4">
        <w:rPr>
          <w:color w:val="000000" w:themeColor="text1"/>
        </w:rPr>
        <w:t>类型：地下式矩形钢筋混凝土结构</w:t>
      </w:r>
    </w:p>
    <w:p w14:paraId="0F31786A" w14:textId="77777777" w:rsidR="008C3BBB" w:rsidRPr="007766D4" w:rsidRDefault="002C31B9">
      <w:pPr>
        <w:pStyle w:val="affffffff7"/>
        <w:ind w:firstLine="480"/>
        <w:rPr>
          <w:color w:val="000000" w:themeColor="text1"/>
        </w:rPr>
      </w:pPr>
      <w:r w:rsidRPr="007766D4">
        <w:rPr>
          <w:color w:val="000000" w:themeColor="text1"/>
        </w:rPr>
        <w:t>建设规模：</w:t>
      </w:r>
      <w:r w:rsidRPr="007766D4">
        <w:rPr>
          <w:color w:val="000000" w:themeColor="text1"/>
        </w:rPr>
        <w:t>2</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p>
    <w:p w14:paraId="77E54210" w14:textId="77777777" w:rsidR="008C3BBB" w:rsidRPr="007766D4" w:rsidRDefault="002C31B9">
      <w:pPr>
        <w:pStyle w:val="affffffff7"/>
        <w:ind w:firstLine="480"/>
        <w:rPr>
          <w:color w:val="000000" w:themeColor="text1"/>
        </w:rPr>
      </w:pPr>
      <w:r w:rsidRPr="007766D4">
        <w:rPr>
          <w:color w:val="000000" w:themeColor="text1"/>
        </w:rPr>
        <w:t>数量：</w:t>
      </w:r>
      <w:r w:rsidRPr="007766D4">
        <w:rPr>
          <w:color w:val="000000" w:themeColor="text1"/>
        </w:rPr>
        <w:t>1</w:t>
      </w:r>
      <w:r w:rsidRPr="007766D4">
        <w:rPr>
          <w:color w:val="000000" w:themeColor="text1"/>
        </w:rPr>
        <w:t>座</w:t>
      </w:r>
    </w:p>
    <w:p w14:paraId="31244B90" w14:textId="77777777" w:rsidR="008C3BBB" w:rsidRPr="007766D4" w:rsidRDefault="002C31B9">
      <w:pPr>
        <w:pStyle w:val="affffffff7"/>
        <w:ind w:firstLine="480"/>
        <w:rPr>
          <w:color w:val="000000" w:themeColor="text1"/>
        </w:rPr>
      </w:pPr>
      <w:r w:rsidRPr="007766D4">
        <w:rPr>
          <w:color w:val="000000" w:themeColor="text1"/>
        </w:rPr>
        <w:t>平面尺寸：</w:t>
      </w:r>
      <w:r w:rsidRPr="007766D4">
        <w:rPr>
          <w:color w:val="000000" w:themeColor="text1"/>
        </w:rPr>
        <w:t>10.8×33.1m</w:t>
      </w:r>
      <w:r w:rsidRPr="007766D4">
        <w:rPr>
          <w:color w:val="000000" w:themeColor="text1"/>
        </w:rPr>
        <w:t>主要设计参数：</w:t>
      </w:r>
    </w:p>
    <w:p w14:paraId="58738E94" w14:textId="77777777" w:rsidR="008C3BBB" w:rsidRPr="007766D4" w:rsidRDefault="002C31B9">
      <w:pPr>
        <w:pStyle w:val="affffffff7"/>
        <w:ind w:firstLine="480"/>
        <w:rPr>
          <w:color w:val="000000" w:themeColor="text1"/>
        </w:rPr>
      </w:pPr>
      <w:r w:rsidRPr="007766D4">
        <w:rPr>
          <w:color w:val="000000" w:themeColor="text1"/>
        </w:rPr>
        <w:t>设计流量：</w:t>
      </w:r>
      <w:r w:rsidRPr="007766D4">
        <w:rPr>
          <w:color w:val="000000" w:themeColor="text1"/>
        </w:rPr>
        <w:t>Qmax=1258m</w:t>
      </w:r>
      <w:r w:rsidRPr="007766D4">
        <w:rPr>
          <w:color w:val="000000" w:themeColor="text1"/>
          <w:vertAlign w:val="superscript"/>
        </w:rPr>
        <w:t>3</w:t>
      </w:r>
      <w:r w:rsidRPr="007766D4">
        <w:rPr>
          <w:color w:val="000000" w:themeColor="text1"/>
        </w:rPr>
        <w:t>/h</w:t>
      </w:r>
    </w:p>
    <w:p w14:paraId="6431B79A" w14:textId="77777777" w:rsidR="008C3BBB" w:rsidRPr="007766D4" w:rsidRDefault="002C31B9">
      <w:pPr>
        <w:pStyle w:val="affffffff7"/>
        <w:ind w:firstLine="480"/>
        <w:rPr>
          <w:color w:val="000000" w:themeColor="text1"/>
        </w:rPr>
      </w:pPr>
      <w:r w:rsidRPr="007766D4">
        <w:rPr>
          <w:color w:val="000000" w:themeColor="text1"/>
        </w:rPr>
        <w:t>接触时间：</w:t>
      </w:r>
      <w:r w:rsidRPr="007766D4">
        <w:rPr>
          <w:color w:val="000000" w:themeColor="text1"/>
        </w:rPr>
        <w:t>30min</w:t>
      </w:r>
    </w:p>
    <w:p w14:paraId="625D881A" w14:textId="77777777" w:rsidR="008C3BBB" w:rsidRPr="007766D4" w:rsidRDefault="002C31B9">
      <w:pPr>
        <w:pStyle w:val="affffffff7"/>
        <w:ind w:firstLine="480"/>
        <w:rPr>
          <w:color w:val="000000" w:themeColor="text1"/>
        </w:rPr>
      </w:pPr>
      <w:r w:rsidRPr="007766D4">
        <w:rPr>
          <w:color w:val="000000" w:themeColor="text1"/>
        </w:rPr>
        <w:t>有效水深：</w:t>
      </w:r>
      <w:r w:rsidRPr="007766D4">
        <w:rPr>
          <w:color w:val="000000" w:themeColor="text1"/>
        </w:rPr>
        <w:t>2.15m</w:t>
      </w:r>
    </w:p>
    <w:p w14:paraId="393B42A2"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）主要设备</w:t>
      </w:r>
    </w:p>
    <w:p w14:paraId="31781DFD"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混合搅拌机</w:t>
      </w:r>
    </w:p>
    <w:p w14:paraId="68234448" w14:textId="77777777" w:rsidR="008C3BBB" w:rsidRPr="007766D4" w:rsidRDefault="002C31B9">
      <w:pPr>
        <w:pStyle w:val="affffffff7"/>
        <w:ind w:firstLine="480"/>
        <w:rPr>
          <w:color w:val="000000" w:themeColor="text1"/>
        </w:rPr>
      </w:pPr>
      <w:r w:rsidRPr="007766D4">
        <w:rPr>
          <w:color w:val="000000" w:themeColor="text1"/>
        </w:rPr>
        <w:t>设备类型：电动搅拌机</w:t>
      </w:r>
    </w:p>
    <w:p w14:paraId="2BFF620A"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1</w:t>
      </w:r>
      <w:r w:rsidRPr="007766D4">
        <w:rPr>
          <w:color w:val="000000" w:themeColor="text1"/>
        </w:rPr>
        <w:t>套</w:t>
      </w:r>
    </w:p>
    <w:p w14:paraId="7F60D1FA"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N=7.5KW</w:t>
      </w:r>
    </w:p>
    <w:p w14:paraId="40645470" w14:textId="77777777" w:rsidR="008C3BBB" w:rsidRPr="007766D4" w:rsidRDefault="002C31B9">
      <w:pPr>
        <w:pStyle w:val="affffffff7"/>
        <w:ind w:firstLine="480"/>
        <w:rPr>
          <w:color w:val="000000" w:themeColor="text1"/>
        </w:rPr>
      </w:pPr>
      <w:r w:rsidRPr="007766D4">
        <w:rPr>
          <w:color w:val="000000" w:themeColor="text1"/>
        </w:rPr>
        <w:t>控制方式：连续运行，由</w:t>
      </w:r>
      <w:r w:rsidRPr="007766D4">
        <w:rPr>
          <w:color w:val="000000" w:themeColor="text1"/>
        </w:rPr>
        <w:t>PLC</w:t>
      </w:r>
      <w:r w:rsidRPr="007766D4">
        <w:rPr>
          <w:color w:val="000000" w:themeColor="text1"/>
        </w:rPr>
        <w:t>显示工作状况，并遥控停机。</w:t>
      </w:r>
    </w:p>
    <w:p w14:paraId="640826D3"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八、除臭系统</w:t>
      </w:r>
    </w:p>
    <w:p w14:paraId="27C65A33"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）除臭处理范围</w:t>
      </w:r>
    </w:p>
    <w:p w14:paraId="7F7F1F6E" w14:textId="77777777" w:rsidR="008C3BBB" w:rsidRPr="007766D4" w:rsidRDefault="002C31B9">
      <w:pPr>
        <w:pStyle w:val="affffffff7"/>
        <w:ind w:firstLine="480"/>
        <w:rPr>
          <w:color w:val="000000" w:themeColor="text1"/>
        </w:rPr>
      </w:pPr>
      <w:r w:rsidRPr="007766D4">
        <w:rPr>
          <w:color w:val="000000" w:themeColor="text1"/>
        </w:rPr>
        <w:t>除臭处理范围为粗格栅及污水提升泵房、细格栅、曝气沉砂池、水解酸化池、</w:t>
      </w:r>
      <w:r w:rsidRPr="007766D4">
        <w:rPr>
          <w:color w:val="000000" w:themeColor="text1"/>
        </w:rPr>
        <w:t>A2O</w:t>
      </w:r>
      <w:r w:rsidRPr="007766D4">
        <w:rPr>
          <w:color w:val="000000" w:themeColor="text1"/>
        </w:rPr>
        <w:t>预缺氧、厌氧、缺氧池、脱水机房等。</w:t>
      </w:r>
    </w:p>
    <w:p w14:paraId="4AE5B50C"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）臭气收集风管设计</w:t>
      </w:r>
    </w:p>
    <w:p w14:paraId="695F7163" w14:textId="77777777" w:rsidR="008C3BBB" w:rsidRPr="007766D4" w:rsidRDefault="002C31B9">
      <w:pPr>
        <w:pStyle w:val="affffffff7"/>
        <w:ind w:firstLine="480"/>
        <w:rPr>
          <w:color w:val="000000" w:themeColor="text1"/>
        </w:rPr>
      </w:pPr>
      <w:r w:rsidRPr="007766D4">
        <w:rPr>
          <w:color w:val="000000" w:themeColor="text1"/>
        </w:rPr>
        <w:t>每个除臭的构建筑物内均设置臭气收集风管，经臭气收集风管将臭气送至除臭设备（风机、生物脱臭设备）进行处理，风管采用有机玻璃钢风管，支管风速</w:t>
      </w:r>
      <w:r w:rsidRPr="007766D4">
        <w:rPr>
          <w:color w:val="000000" w:themeColor="text1"/>
        </w:rPr>
        <w:t>V≤8m/s</w:t>
      </w:r>
      <w:r w:rsidRPr="007766D4">
        <w:rPr>
          <w:color w:val="000000" w:themeColor="text1"/>
        </w:rPr>
        <w:t>，主管风速</w:t>
      </w:r>
      <w:r w:rsidRPr="007766D4">
        <w:rPr>
          <w:color w:val="000000" w:themeColor="text1"/>
        </w:rPr>
        <w:t>V≤10m/s</w:t>
      </w:r>
      <w:r w:rsidRPr="007766D4">
        <w:rPr>
          <w:color w:val="000000" w:themeColor="text1"/>
        </w:rPr>
        <w:t>。设于厂平的圆形风管直接敷设在绿化带中，局部地段无管位时，架空敷设。</w:t>
      </w:r>
    </w:p>
    <w:p w14:paraId="0D8DCF9D"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）除臭装置设计</w:t>
      </w:r>
    </w:p>
    <w:p w14:paraId="14627C0D" w14:textId="77777777" w:rsidR="008C3BBB" w:rsidRPr="007766D4" w:rsidRDefault="002C31B9">
      <w:pPr>
        <w:pStyle w:val="affffffff7"/>
        <w:ind w:firstLine="480"/>
        <w:rPr>
          <w:color w:val="000000" w:themeColor="text1"/>
        </w:rPr>
      </w:pPr>
      <w:r w:rsidRPr="007766D4">
        <w:rPr>
          <w:color w:val="000000" w:themeColor="text1"/>
        </w:rPr>
        <w:t>a</w:t>
      </w:r>
      <w:r w:rsidRPr="007766D4">
        <w:rPr>
          <w:color w:val="000000" w:themeColor="text1"/>
        </w:rPr>
        <w:t>）除臭工艺</w:t>
      </w:r>
    </w:p>
    <w:p w14:paraId="213DB32D" w14:textId="77777777" w:rsidR="008C3BBB" w:rsidRPr="007766D4" w:rsidRDefault="002C31B9">
      <w:pPr>
        <w:pStyle w:val="affffffff7"/>
        <w:ind w:firstLine="480"/>
        <w:rPr>
          <w:color w:val="000000" w:themeColor="text1"/>
        </w:rPr>
      </w:pPr>
      <w:r w:rsidRPr="007766D4">
        <w:rPr>
          <w:color w:val="000000" w:themeColor="text1"/>
        </w:rPr>
        <w:t>构建筑物除臭工艺采用复合式生物除臭法，其工艺流程为臭气收集</w:t>
      </w:r>
      <w:r w:rsidRPr="007766D4">
        <w:rPr>
          <w:color w:val="000000" w:themeColor="text1"/>
        </w:rPr>
        <w:t>→</w:t>
      </w:r>
      <w:r w:rsidRPr="007766D4">
        <w:rPr>
          <w:color w:val="000000" w:themeColor="text1"/>
        </w:rPr>
        <w:t>臭气输送风管</w:t>
      </w:r>
      <w:r w:rsidRPr="007766D4">
        <w:rPr>
          <w:color w:val="000000" w:themeColor="text1"/>
        </w:rPr>
        <w:t>→</w:t>
      </w:r>
      <w:r w:rsidRPr="007766D4">
        <w:rPr>
          <w:color w:val="000000" w:themeColor="text1"/>
        </w:rPr>
        <w:t>抽风机</w:t>
      </w:r>
      <w:r w:rsidRPr="007766D4">
        <w:rPr>
          <w:color w:val="000000" w:themeColor="text1"/>
        </w:rPr>
        <w:t>→</w:t>
      </w:r>
      <w:r w:rsidRPr="007766D4">
        <w:rPr>
          <w:color w:val="000000" w:themeColor="text1"/>
        </w:rPr>
        <w:t>生物滤池</w:t>
      </w:r>
      <w:r w:rsidRPr="007766D4">
        <w:rPr>
          <w:color w:val="000000" w:themeColor="text1"/>
        </w:rPr>
        <w:t>→</w:t>
      </w:r>
      <w:r w:rsidRPr="007766D4">
        <w:rPr>
          <w:color w:val="000000" w:themeColor="text1"/>
        </w:rPr>
        <w:t>排放大气。</w:t>
      </w:r>
    </w:p>
    <w:p w14:paraId="570F7E84" w14:textId="77777777" w:rsidR="008C3BBB" w:rsidRPr="007766D4" w:rsidRDefault="002C31B9">
      <w:pPr>
        <w:pStyle w:val="affffffff7"/>
        <w:ind w:firstLine="480"/>
        <w:rPr>
          <w:color w:val="000000" w:themeColor="text1"/>
        </w:rPr>
      </w:pPr>
      <w:r w:rsidRPr="007766D4">
        <w:rPr>
          <w:color w:val="000000" w:themeColor="text1"/>
        </w:rPr>
        <w:t>b</w:t>
      </w:r>
      <w:r w:rsidRPr="007766D4">
        <w:rPr>
          <w:color w:val="000000" w:themeColor="text1"/>
        </w:rPr>
        <w:t>）密封范围</w:t>
      </w:r>
    </w:p>
    <w:p w14:paraId="08757E80" w14:textId="77777777" w:rsidR="008C3BBB" w:rsidRPr="007766D4" w:rsidRDefault="002C31B9">
      <w:pPr>
        <w:pStyle w:val="affffffff7"/>
        <w:ind w:firstLine="480"/>
        <w:rPr>
          <w:color w:val="000000" w:themeColor="text1"/>
        </w:rPr>
      </w:pPr>
      <w:r w:rsidRPr="007766D4">
        <w:rPr>
          <w:color w:val="000000" w:themeColor="text1"/>
        </w:rPr>
        <w:t>本项目对所有除臭构筑物池面露天位置均需进行密封处理，其选材均需采用耐腐蚀材质。</w:t>
      </w:r>
    </w:p>
    <w:p w14:paraId="1E82A13C" w14:textId="77777777" w:rsidR="008C3BBB" w:rsidRPr="007766D4" w:rsidRDefault="002C31B9">
      <w:pPr>
        <w:pStyle w:val="affffffff7"/>
        <w:ind w:firstLine="480"/>
        <w:rPr>
          <w:color w:val="000000" w:themeColor="text1"/>
        </w:rPr>
      </w:pPr>
      <w:r w:rsidRPr="007766D4">
        <w:rPr>
          <w:color w:val="000000" w:themeColor="text1"/>
        </w:rPr>
        <w:t>c</w:t>
      </w:r>
      <w:r w:rsidRPr="007766D4">
        <w:rPr>
          <w:color w:val="000000" w:themeColor="text1"/>
        </w:rPr>
        <w:t>）除臭气量计算</w:t>
      </w:r>
    </w:p>
    <w:p w14:paraId="14703F22" w14:textId="77777777" w:rsidR="008C3BBB" w:rsidRPr="007766D4" w:rsidRDefault="002C31B9">
      <w:pPr>
        <w:pStyle w:val="affffffff7"/>
        <w:ind w:firstLine="480"/>
        <w:rPr>
          <w:color w:val="000000" w:themeColor="text1"/>
        </w:rPr>
      </w:pPr>
      <w:r w:rsidRPr="007766D4">
        <w:rPr>
          <w:color w:val="000000" w:themeColor="text1"/>
        </w:rPr>
        <w:t>除臭气量计算采用：处理构筑物的臭气风量根据构筑物的种类、散发臭气的水面面积、臭气空间等因素综合确定；设备臭气风量根据设备的种类、封闭空间体积等因素综合确定，</w:t>
      </w:r>
      <w:r w:rsidRPr="007766D4">
        <w:rPr>
          <w:color w:val="000000" w:themeColor="text1"/>
        </w:rPr>
        <w:lastRenderedPageBreak/>
        <w:t>沉砂池的计算方法。对于臭气污染严重，设备防腐要求较高，以及人员进出较频繁的构（建）筑物，采用较高的换气次数，同时综合考虑设备及构建筑物的构造特点，进行最小范围的加盖密封与臭气收集，做到臭气最小范围扩散、最小负压抽吸、最小气体处理</w:t>
      </w:r>
      <w:r w:rsidRPr="007766D4">
        <w:rPr>
          <w:rFonts w:hint="eastAsia"/>
          <w:color w:val="000000" w:themeColor="text1"/>
        </w:rPr>
        <w:t>。</w:t>
      </w:r>
    </w:p>
    <w:p w14:paraId="3132C801" w14:textId="25C72A34" w:rsidR="008C3BBB" w:rsidRPr="007766D4" w:rsidRDefault="002C31B9">
      <w:pPr>
        <w:pStyle w:val="affffffff7"/>
        <w:ind w:firstLine="480"/>
        <w:rPr>
          <w:color w:val="000000" w:themeColor="text1"/>
        </w:rPr>
      </w:pPr>
      <w:r w:rsidRPr="007766D4">
        <w:rPr>
          <w:color w:val="000000" w:themeColor="text1"/>
        </w:rPr>
        <w:t>经计算，考虑一定富余量，全厂除臭总风量约</w:t>
      </w:r>
      <w:r w:rsidR="00442393" w:rsidRPr="007766D4">
        <w:rPr>
          <w:color w:val="000000" w:themeColor="text1"/>
        </w:rPr>
        <w:t>4</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/h</w:t>
      </w:r>
      <w:r w:rsidRPr="007766D4">
        <w:rPr>
          <w:color w:val="000000" w:themeColor="text1"/>
        </w:rPr>
        <w:t>。</w:t>
      </w:r>
    </w:p>
    <w:p w14:paraId="042FA13D" w14:textId="3278797B" w:rsidR="008C3BBB" w:rsidRPr="007766D4" w:rsidRDefault="002C31B9">
      <w:pPr>
        <w:pStyle w:val="affffffff7"/>
        <w:ind w:firstLine="480"/>
        <w:rPr>
          <w:color w:val="000000" w:themeColor="text1"/>
        </w:rPr>
      </w:pPr>
      <w:r w:rsidRPr="007766D4">
        <w:rPr>
          <w:color w:val="000000" w:themeColor="text1"/>
        </w:rPr>
        <w:t>d</w:t>
      </w:r>
      <w:r w:rsidRPr="007766D4">
        <w:rPr>
          <w:color w:val="000000" w:themeColor="text1"/>
        </w:rPr>
        <w:t>）除臭系统设计根据污水厂总平布置及除臭区域分布，污水厂内预处理区、生化区和污泥处理区共按</w:t>
      </w:r>
      <w:r w:rsidR="00442393" w:rsidRPr="007766D4">
        <w:rPr>
          <w:color w:val="000000" w:themeColor="text1"/>
        </w:rPr>
        <w:t>2</w:t>
      </w:r>
      <w:r w:rsidR="00442393" w:rsidRPr="007766D4">
        <w:rPr>
          <w:color w:val="000000" w:themeColor="text1"/>
        </w:rPr>
        <w:t>套除臭系统进行设计</w:t>
      </w:r>
      <w:r w:rsidR="00442393" w:rsidRPr="007766D4">
        <w:rPr>
          <w:rFonts w:hint="eastAsia"/>
          <w:color w:val="000000" w:themeColor="text1"/>
        </w:rPr>
        <w:t>，</w:t>
      </w:r>
      <w:r w:rsidR="00442393" w:rsidRPr="007766D4">
        <w:rPr>
          <w:color w:val="000000" w:themeColor="text1"/>
        </w:rPr>
        <w:t>设计</w:t>
      </w:r>
      <w:r w:rsidRPr="007766D4">
        <w:rPr>
          <w:color w:val="000000" w:themeColor="text1"/>
        </w:rPr>
        <w:t>处理规模</w:t>
      </w:r>
      <w:r w:rsidR="00442393" w:rsidRPr="007766D4">
        <w:rPr>
          <w:rFonts w:hint="eastAsia"/>
          <w:color w:val="000000" w:themeColor="text1"/>
        </w:rPr>
        <w:t>均</w:t>
      </w:r>
      <w:r w:rsidRPr="007766D4">
        <w:rPr>
          <w:color w:val="000000" w:themeColor="text1"/>
        </w:rPr>
        <w:t>为</w:t>
      </w:r>
      <w:r w:rsidR="00442393" w:rsidRPr="007766D4">
        <w:rPr>
          <w:color w:val="000000" w:themeColor="text1"/>
        </w:rPr>
        <w:t>20</w:t>
      </w:r>
      <w:r w:rsidRPr="007766D4">
        <w:rPr>
          <w:color w:val="000000" w:themeColor="text1"/>
        </w:rPr>
        <w:t>000m</w:t>
      </w:r>
      <w:r w:rsidRPr="007766D4">
        <w:rPr>
          <w:color w:val="000000" w:themeColor="text1"/>
          <w:vertAlign w:val="superscript"/>
        </w:rPr>
        <w:t>3</w:t>
      </w:r>
      <w:r w:rsidRPr="007766D4">
        <w:rPr>
          <w:color w:val="000000" w:themeColor="text1"/>
        </w:rPr>
        <w:t>/h</w:t>
      </w:r>
      <w:r w:rsidRPr="007766D4">
        <w:rPr>
          <w:color w:val="000000" w:themeColor="text1"/>
        </w:rPr>
        <w:t>。</w:t>
      </w:r>
    </w:p>
    <w:p w14:paraId="32495097" w14:textId="77777777" w:rsidR="008C3BBB" w:rsidRPr="007766D4" w:rsidRDefault="002C31B9">
      <w:pPr>
        <w:pStyle w:val="affffffff7"/>
        <w:ind w:firstLine="480"/>
        <w:rPr>
          <w:color w:val="000000" w:themeColor="text1"/>
        </w:rPr>
      </w:pPr>
      <w:r w:rsidRPr="007766D4">
        <w:rPr>
          <w:color w:val="000000" w:themeColor="text1"/>
        </w:rPr>
        <w:t>臭气经收集系统收集后，由管道输送至生物除臭装置，在附着于生物填料上的微生物的新陈代谢作用下，最后降解为</w:t>
      </w:r>
      <w:r w:rsidRPr="007766D4">
        <w:rPr>
          <w:color w:val="000000" w:themeColor="text1"/>
        </w:rPr>
        <w:t>CO</w:t>
      </w:r>
      <w:r w:rsidRPr="007766D4">
        <w:rPr>
          <w:color w:val="000000" w:themeColor="text1"/>
          <w:vertAlign w:val="subscript"/>
        </w:rPr>
        <w:t>2</w:t>
      </w:r>
      <w:r w:rsidRPr="007766D4">
        <w:rPr>
          <w:color w:val="000000" w:themeColor="text1"/>
        </w:rPr>
        <w:t>、</w:t>
      </w:r>
      <w:r w:rsidRPr="007766D4">
        <w:rPr>
          <w:color w:val="000000" w:themeColor="text1"/>
        </w:rPr>
        <w:t>H</w:t>
      </w:r>
      <w:r w:rsidRPr="007766D4">
        <w:rPr>
          <w:color w:val="000000" w:themeColor="text1"/>
          <w:vertAlign w:val="subscript"/>
        </w:rPr>
        <w:t>2</w:t>
      </w:r>
      <w:r w:rsidRPr="007766D4">
        <w:rPr>
          <w:color w:val="000000" w:themeColor="text1"/>
        </w:rPr>
        <w:t>O</w:t>
      </w:r>
      <w:r w:rsidRPr="007766D4">
        <w:rPr>
          <w:color w:val="000000" w:themeColor="text1"/>
        </w:rPr>
        <w:t>以及其它无</w:t>
      </w:r>
      <w:r w:rsidRPr="007766D4">
        <w:rPr>
          <w:color w:val="000000" w:themeColor="text1"/>
        </w:rPr>
        <w:t>/</w:t>
      </w:r>
      <w:r w:rsidRPr="007766D4">
        <w:rPr>
          <w:color w:val="000000" w:themeColor="text1"/>
        </w:rPr>
        <w:t>低害物质，净化后的气体进入排气筒，实现气体达标排放。</w:t>
      </w:r>
    </w:p>
    <w:p w14:paraId="41A589DF" w14:textId="77777777" w:rsidR="008C3BBB" w:rsidRPr="007766D4" w:rsidRDefault="002C31B9">
      <w:pPr>
        <w:pStyle w:val="affffffff7"/>
        <w:ind w:firstLine="480"/>
        <w:rPr>
          <w:color w:val="000000" w:themeColor="text1"/>
        </w:rPr>
      </w:pPr>
      <w:r w:rsidRPr="007766D4">
        <w:rPr>
          <w:color w:val="000000" w:themeColor="text1"/>
        </w:rPr>
        <w:t>设计参数：除臭气量按除臭单元每小时</w:t>
      </w:r>
      <w:r w:rsidRPr="007766D4">
        <w:rPr>
          <w:color w:val="000000" w:themeColor="text1"/>
        </w:rPr>
        <w:t>3-4</w:t>
      </w:r>
      <w:r w:rsidRPr="007766D4">
        <w:rPr>
          <w:rFonts w:hint="eastAsia"/>
          <w:color w:val="000000" w:themeColor="text1"/>
        </w:rPr>
        <w:t>次</w:t>
      </w:r>
      <w:r w:rsidRPr="007766D4">
        <w:rPr>
          <w:color w:val="000000" w:themeColor="text1"/>
        </w:rPr>
        <w:t>换风计算。</w:t>
      </w:r>
    </w:p>
    <w:p w14:paraId="06A701C3" w14:textId="77777777" w:rsidR="008C3BBB" w:rsidRPr="007766D4" w:rsidRDefault="002C31B9">
      <w:pPr>
        <w:pStyle w:val="affffffff7"/>
        <w:ind w:firstLine="480"/>
        <w:rPr>
          <w:color w:val="000000" w:themeColor="text1"/>
        </w:rPr>
      </w:pPr>
      <w:r w:rsidRPr="007766D4">
        <w:rPr>
          <w:color w:val="000000" w:themeColor="text1"/>
        </w:rPr>
        <w:t>工艺尺寸：</w:t>
      </w:r>
      <w:r w:rsidRPr="007766D4">
        <w:rPr>
          <w:color w:val="000000" w:themeColor="text1"/>
        </w:rPr>
        <w:t>LxB×H=18200x9.0×1.0m</w:t>
      </w:r>
    </w:p>
    <w:p w14:paraId="4FFB4FD5"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4</w:t>
      </w:r>
      <w:r w:rsidRPr="007766D4">
        <w:rPr>
          <w:rFonts w:hint="eastAsia"/>
          <w:color w:val="000000" w:themeColor="text1"/>
        </w:rPr>
        <w:t>）</w:t>
      </w:r>
      <w:r w:rsidRPr="007766D4">
        <w:rPr>
          <w:color w:val="000000" w:themeColor="text1"/>
        </w:rPr>
        <w:t>主要设备：</w:t>
      </w:r>
    </w:p>
    <w:p w14:paraId="77328ED8" w14:textId="739889A9" w:rsidR="008C3BBB" w:rsidRPr="007766D4" w:rsidRDefault="002C31B9">
      <w:pPr>
        <w:pStyle w:val="affffffff7"/>
        <w:ind w:firstLine="480"/>
        <w:rPr>
          <w:color w:val="000000" w:themeColor="text1"/>
        </w:rPr>
      </w:pPr>
      <w:r w:rsidRPr="007766D4">
        <w:rPr>
          <w:rFonts w:hint="eastAsia"/>
          <w:color w:val="000000" w:themeColor="text1"/>
        </w:rPr>
        <w:t>①</w:t>
      </w:r>
      <w:r w:rsidRPr="007766D4">
        <w:rPr>
          <w:color w:val="000000" w:themeColor="text1"/>
        </w:rPr>
        <w:t>除臭风机</w:t>
      </w:r>
      <w:r w:rsidRPr="007766D4">
        <w:rPr>
          <w:rFonts w:hint="eastAsia"/>
          <w:color w:val="000000" w:themeColor="text1"/>
        </w:rPr>
        <w:t>：</w:t>
      </w:r>
      <w:r w:rsidRPr="007766D4">
        <w:rPr>
          <w:color w:val="000000" w:themeColor="text1"/>
        </w:rPr>
        <w:t>数量：</w:t>
      </w:r>
      <w:r w:rsidR="00442393" w:rsidRPr="007766D4">
        <w:rPr>
          <w:color w:val="000000" w:themeColor="text1"/>
        </w:rPr>
        <w:t>4</w:t>
      </w:r>
      <w:r w:rsidRPr="007766D4">
        <w:rPr>
          <w:color w:val="000000" w:themeColor="text1"/>
        </w:rPr>
        <w:t>台</w:t>
      </w:r>
    </w:p>
    <w:p w14:paraId="699EE6F5" w14:textId="52D85734" w:rsidR="008C3BBB" w:rsidRPr="007766D4" w:rsidRDefault="002C31B9">
      <w:pPr>
        <w:pStyle w:val="affffffff7"/>
        <w:ind w:firstLine="480"/>
        <w:rPr>
          <w:color w:val="000000" w:themeColor="text1"/>
        </w:rPr>
      </w:pPr>
      <w:r w:rsidRPr="007766D4">
        <w:rPr>
          <w:color w:val="000000" w:themeColor="text1"/>
        </w:rPr>
        <w:t>规格：</w:t>
      </w:r>
      <w:r w:rsidRPr="007766D4">
        <w:rPr>
          <w:color w:val="000000" w:themeColor="text1"/>
        </w:rPr>
        <w:t>Q=</w:t>
      </w:r>
      <w:r w:rsidR="00442393" w:rsidRPr="007766D4">
        <w:rPr>
          <w:color w:val="000000" w:themeColor="text1"/>
        </w:rPr>
        <w:t>20</w:t>
      </w:r>
      <w:r w:rsidRPr="007766D4">
        <w:rPr>
          <w:color w:val="000000" w:themeColor="text1"/>
        </w:rPr>
        <w:t>000m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H=2000Pa</w:t>
      </w:r>
      <w:r w:rsidRPr="007766D4">
        <w:rPr>
          <w:color w:val="000000" w:themeColor="text1"/>
        </w:rPr>
        <w:t>，</w:t>
      </w:r>
      <w:r w:rsidRPr="007766D4">
        <w:rPr>
          <w:color w:val="000000" w:themeColor="text1"/>
        </w:rPr>
        <w:t>N=30.0kW</w:t>
      </w:r>
    </w:p>
    <w:p w14:paraId="100F33D3" w14:textId="77777777" w:rsidR="008C3BBB" w:rsidRPr="007766D4" w:rsidRDefault="002C31B9">
      <w:pPr>
        <w:pStyle w:val="affffffff7"/>
        <w:ind w:firstLine="480"/>
        <w:rPr>
          <w:color w:val="000000" w:themeColor="text1"/>
        </w:rPr>
      </w:pPr>
      <w:r w:rsidRPr="007766D4">
        <w:rPr>
          <w:rFonts w:hint="eastAsia"/>
          <w:color w:val="000000" w:themeColor="text1"/>
        </w:rPr>
        <w:t>②</w:t>
      </w:r>
      <w:r w:rsidRPr="007766D4">
        <w:rPr>
          <w:color w:val="000000" w:themeColor="text1"/>
        </w:rPr>
        <w:t>生物滤池</w:t>
      </w:r>
    </w:p>
    <w:p w14:paraId="3243F1EE" w14:textId="2E824155" w:rsidR="008C3BBB" w:rsidRPr="007766D4" w:rsidRDefault="002C31B9">
      <w:pPr>
        <w:pStyle w:val="affffffff7"/>
        <w:ind w:firstLine="480"/>
        <w:rPr>
          <w:color w:val="000000" w:themeColor="text1"/>
        </w:rPr>
      </w:pPr>
      <w:r w:rsidRPr="007766D4">
        <w:rPr>
          <w:color w:val="000000" w:themeColor="text1"/>
        </w:rPr>
        <w:t>数量：</w:t>
      </w:r>
      <w:r w:rsidR="00442393" w:rsidRPr="007766D4">
        <w:rPr>
          <w:color w:val="000000" w:themeColor="text1"/>
        </w:rPr>
        <w:t>2</w:t>
      </w:r>
      <w:r w:rsidRPr="007766D4">
        <w:rPr>
          <w:color w:val="000000" w:themeColor="text1"/>
        </w:rPr>
        <w:t>台</w:t>
      </w:r>
    </w:p>
    <w:p w14:paraId="73A50DDA" w14:textId="3C72F38B" w:rsidR="008C3BBB" w:rsidRPr="007766D4" w:rsidRDefault="002C31B9">
      <w:pPr>
        <w:pStyle w:val="affffffff7"/>
        <w:ind w:firstLine="480"/>
        <w:rPr>
          <w:color w:val="000000" w:themeColor="text1"/>
        </w:rPr>
      </w:pPr>
      <w:r w:rsidRPr="007766D4">
        <w:rPr>
          <w:color w:val="000000" w:themeColor="text1"/>
        </w:rPr>
        <w:t>规格：处理规模</w:t>
      </w:r>
      <w:r w:rsidRPr="007766D4">
        <w:rPr>
          <w:color w:val="000000" w:themeColor="text1"/>
        </w:rPr>
        <w:t>Q=</w:t>
      </w:r>
      <w:r w:rsidR="00442393" w:rsidRPr="007766D4">
        <w:rPr>
          <w:color w:val="000000" w:themeColor="text1"/>
        </w:rPr>
        <w:t>20</w:t>
      </w:r>
      <w:r w:rsidRPr="007766D4">
        <w:rPr>
          <w:color w:val="000000" w:themeColor="text1"/>
        </w:rPr>
        <w:t>000m</w:t>
      </w:r>
      <w:r w:rsidRPr="007766D4">
        <w:rPr>
          <w:color w:val="000000" w:themeColor="text1"/>
          <w:vertAlign w:val="superscript"/>
        </w:rPr>
        <w:t>3</w:t>
      </w:r>
      <w:r w:rsidRPr="007766D4">
        <w:rPr>
          <w:color w:val="000000" w:themeColor="text1"/>
        </w:rPr>
        <w:t>/h</w:t>
      </w:r>
    </w:p>
    <w:p w14:paraId="1E114E99" w14:textId="77777777" w:rsidR="008C3BBB" w:rsidRPr="007766D4" w:rsidRDefault="002C31B9">
      <w:pPr>
        <w:pStyle w:val="affffffff7"/>
        <w:ind w:firstLine="480"/>
        <w:rPr>
          <w:color w:val="000000" w:themeColor="text1"/>
        </w:rPr>
      </w:pPr>
      <w:r w:rsidRPr="007766D4">
        <w:rPr>
          <w:rFonts w:hint="eastAsia"/>
          <w:color w:val="000000" w:themeColor="text1"/>
        </w:rPr>
        <w:t>③</w:t>
      </w:r>
      <w:r w:rsidRPr="007766D4">
        <w:rPr>
          <w:color w:val="000000" w:themeColor="text1"/>
        </w:rPr>
        <w:t>循环泵</w:t>
      </w:r>
    </w:p>
    <w:p w14:paraId="1900F45D" w14:textId="6696B1FD" w:rsidR="008C3BBB" w:rsidRPr="007766D4" w:rsidRDefault="002C31B9">
      <w:pPr>
        <w:pStyle w:val="affffffff7"/>
        <w:ind w:firstLine="480"/>
        <w:rPr>
          <w:color w:val="000000" w:themeColor="text1"/>
        </w:rPr>
      </w:pPr>
      <w:r w:rsidRPr="007766D4">
        <w:rPr>
          <w:color w:val="000000" w:themeColor="text1"/>
        </w:rPr>
        <w:t>数量：</w:t>
      </w:r>
      <w:r w:rsidR="00442393" w:rsidRPr="007766D4">
        <w:rPr>
          <w:color w:val="000000" w:themeColor="text1"/>
        </w:rPr>
        <w:t>4</w:t>
      </w:r>
      <w:r w:rsidRPr="007766D4">
        <w:rPr>
          <w:color w:val="000000" w:themeColor="text1"/>
        </w:rPr>
        <w:t>台</w:t>
      </w:r>
    </w:p>
    <w:p w14:paraId="54AB50C7" w14:textId="3AAEC428" w:rsidR="008C3BBB" w:rsidRPr="007766D4" w:rsidRDefault="002C31B9">
      <w:pPr>
        <w:pStyle w:val="affffffff7"/>
        <w:ind w:firstLine="480"/>
        <w:rPr>
          <w:color w:val="000000" w:themeColor="text1"/>
        </w:rPr>
      </w:pPr>
      <w:r w:rsidRPr="007766D4">
        <w:rPr>
          <w:color w:val="000000" w:themeColor="text1"/>
        </w:rPr>
        <w:t>规格：</w:t>
      </w:r>
      <w:r w:rsidRPr="007766D4">
        <w:rPr>
          <w:color w:val="000000" w:themeColor="text1"/>
        </w:rPr>
        <w:t>Q=</w:t>
      </w:r>
      <w:r w:rsidR="00442393" w:rsidRPr="007766D4">
        <w:rPr>
          <w:color w:val="000000" w:themeColor="text1"/>
        </w:rPr>
        <w:t>12</w:t>
      </w:r>
      <w:r w:rsidRPr="007766D4">
        <w:rPr>
          <w:color w:val="000000" w:themeColor="text1"/>
        </w:rPr>
        <w:t>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H=23m</w:t>
      </w:r>
      <w:r w:rsidRPr="007766D4">
        <w:rPr>
          <w:color w:val="000000" w:themeColor="text1"/>
        </w:rPr>
        <w:t>，</w:t>
      </w:r>
      <w:r w:rsidRPr="007766D4">
        <w:rPr>
          <w:color w:val="000000" w:themeColor="text1"/>
        </w:rPr>
        <w:t>N=3.0kW</w:t>
      </w:r>
    </w:p>
    <w:p w14:paraId="4B46B696"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九、配水井及污泥泵房</w:t>
      </w:r>
    </w:p>
    <w:p w14:paraId="72D77F97"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）构筑物</w:t>
      </w:r>
    </w:p>
    <w:p w14:paraId="5046C1A9" w14:textId="77777777" w:rsidR="008C3BBB" w:rsidRPr="007766D4" w:rsidRDefault="002C31B9">
      <w:pPr>
        <w:pStyle w:val="affffffff7"/>
        <w:ind w:firstLine="480"/>
        <w:rPr>
          <w:color w:val="000000" w:themeColor="text1"/>
        </w:rPr>
      </w:pPr>
      <w:r w:rsidRPr="007766D4">
        <w:rPr>
          <w:color w:val="000000" w:themeColor="text1"/>
        </w:rPr>
        <w:t>功能：回流活性污泥至生化池；提升剩余污泥至污泥脱水机房。</w:t>
      </w:r>
    </w:p>
    <w:p w14:paraId="45804956" w14:textId="77777777" w:rsidR="008C3BBB" w:rsidRPr="007766D4" w:rsidRDefault="002C31B9">
      <w:pPr>
        <w:pStyle w:val="affffffff7"/>
        <w:ind w:firstLine="480"/>
        <w:rPr>
          <w:color w:val="000000" w:themeColor="text1"/>
        </w:rPr>
      </w:pPr>
      <w:r w:rsidRPr="007766D4">
        <w:rPr>
          <w:color w:val="000000" w:themeColor="text1"/>
        </w:rPr>
        <w:t>类型：半地下式钢筋混凝土池</w:t>
      </w:r>
    </w:p>
    <w:p w14:paraId="658A3305" w14:textId="77777777" w:rsidR="008C3BBB" w:rsidRPr="007766D4" w:rsidRDefault="002C31B9">
      <w:pPr>
        <w:pStyle w:val="affffffff7"/>
        <w:ind w:firstLine="480"/>
        <w:rPr>
          <w:color w:val="000000" w:themeColor="text1"/>
        </w:rPr>
      </w:pPr>
      <w:r w:rsidRPr="007766D4">
        <w:rPr>
          <w:color w:val="000000" w:themeColor="text1"/>
        </w:rPr>
        <w:t>建设规模：</w:t>
      </w:r>
      <w:r w:rsidRPr="007766D4">
        <w:rPr>
          <w:color w:val="000000" w:themeColor="text1"/>
        </w:rPr>
        <w:t>2</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p>
    <w:p w14:paraId="01D42B4D" w14:textId="77777777" w:rsidR="008C3BBB" w:rsidRPr="007766D4" w:rsidRDefault="002C31B9">
      <w:pPr>
        <w:pStyle w:val="affffffff7"/>
        <w:ind w:firstLine="480"/>
        <w:rPr>
          <w:color w:val="000000" w:themeColor="text1"/>
        </w:rPr>
      </w:pPr>
      <w:r w:rsidRPr="007766D4">
        <w:rPr>
          <w:color w:val="000000" w:themeColor="text1"/>
        </w:rPr>
        <w:t>数量：</w:t>
      </w:r>
      <w:r w:rsidRPr="007766D4">
        <w:rPr>
          <w:color w:val="000000" w:themeColor="text1"/>
        </w:rPr>
        <w:t>1</w:t>
      </w:r>
      <w:r w:rsidRPr="007766D4">
        <w:rPr>
          <w:color w:val="000000" w:themeColor="text1"/>
        </w:rPr>
        <w:t>座</w:t>
      </w:r>
    </w:p>
    <w:p w14:paraId="438DCC57"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）设计参数</w:t>
      </w:r>
    </w:p>
    <w:p w14:paraId="31E4F542" w14:textId="77777777" w:rsidR="008C3BBB" w:rsidRPr="007766D4" w:rsidRDefault="002C31B9">
      <w:pPr>
        <w:pStyle w:val="affffffff7"/>
        <w:ind w:firstLine="480"/>
        <w:rPr>
          <w:color w:val="000000" w:themeColor="text1"/>
        </w:rPr>
      </w:pPr>
      <w:r w:rsidRPr="007766D4">
        <w:rPr>
          <w:color w:val="000000" w:themeColor="text1"/>
        </w:rPr>
        <w:t>污泥回流比：</w:t>
      </w:r>
      <w:r w:rsidRPr="007766D4">
        <w:rPr>
          <w:color w:val="000000" w:themeColor="text1"/>
        </w:rPr>
        <w:t>100%</w:t>
      </w:r>
    </w:p>
    <w:p w14:paraId="37A1B2AE" w14:textId="77777777" w:rsidR="008C3BBB" w:rsidRPr="007766D4" w:rsidRDefault="002C31B9">
      <w:pPr>
        <w:pStyle w:val="affffffff7"/>
        <w:ind w:firstLine="480"/>
        <w:rPr>
          <w:color w:val="000000" w:themeColor="text1"/>
        </w:rPr>
      </w:pPr>
      <w:r w:rsidRPr="007766D4">
        <w:rPr>
          <w:color w:val="000000" w:themeColor="text1"/>
        </w:rPr>
        <w:t>剩余污泥总量：</w:t>
      </w:r>
      <w:r w:rsidRPr="007766D4">
        <w:rPr>
          <w:color w:val="000000" w:themeColor="text1"/>
        </w:rPr>
        <w:t>2835kg/d</w:t>
      </w:r>
      <w:r w:rsidRPr="007766D4">
        <w:rPr>
          <w:color w:val="000000" w:themeColor="text1"/>
        </w:rPr>
        <w:t>，含水率</w:t>
      </w:r>
      <w:r w:rsidRPr="007766D4">
        <w:rPr>
          <w:color w:val="000000" w:themeColor="text1"/>
        </w:rPr>
        <w:t>99.2%</w:t>
      </w:r>
      <w:r w:rsidRPr="007766D4">
        <w:rPr>
          <w:color w:val="000000" w:themeColor="text1"/>
        </w:rPr>
        <w:t>，合</w:t>
      </w:r>
      <w:r w:rsidRPr="007766D4">
        <w:rPr>
          <w:color w:val="000000" w:themeColor="text1"/>
        </w:rPr>
        <w:t>354m</w:t>
      </w:r>
      <w:r w:rsidRPr="007766D4">
        <w:rPr>
          <w:color w:val="000000" w:themeColor="text1"/>
          <w:vertAlign w:val="superscript"/>
        </w:rPr>
        <w:t>3</w:t>
      </w:r>
      <w:r w:rsidRPr="007766D4">
        <w:rPr>
          <w:color w:val="000000" w:themeColor="text1"/>
        </w:rPr>
        <w:t>/d</w:t>
      </w:r>
      <w:r w:rsidRPr="007766D4">
        <w:rPr>
          <w:color w:val="000000" w:themeColor="text1"/>
        </w:rPr>
        <w:t>。</w:t>
      </w:r>
    </w:p>
    <w:p w14:paraId="51507E8C"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）主要设备</w:t>
      </w:r>
    </w:p>
    <w:p w14:paraId="1813A9B0"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回流污泥泵</w:t>
      </w:r>
    </w:p>
    <w:p w14:paraId="45617CD6" w14:textId="77777777" w:rsidR="008C3BBB" w:rsidRPr="007766D4" w:rsidRDefault="002C31B9">
      <w:pPr>
        <w:pStyle w:val="affffffff7"/>
        <w:ind w:firstLine="480"/>
        <w:rPr>
          <w:color w:val="000000" w:themeColor="text1"/>
        </w:rPr>
      </w:pPr>
      <w:r w:rsidRPr="007766D4">
        <w:rPr>
          <w:color w:val="000000" w:themeColor="text1"/>
        </w:rPr>
        <w:lastRenderedPageBreak/>
        <w:t>设备类型：可提升式潜污泵（含配套提升导轨偶合底座等设备）</w:t>
      </w:r>
    </w:p>
    <w:p w14:paraId="47FEE48D"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4</w:t>
      </w:r>
      <w:r w:rsidRPr="007766D4">
        <w:rPr>
          <w:color w:val="000000" w:themeColor="text1"/>
        </w:rPr>
        <w:t>台（同时使用，干备</w:t>
      </w:r>
      <w:r w:rsidRPr="007766D4">
        <w:rPr>
          <w:color w:val="000000" w:themeColor="text1"/>
        </w:rPr>
        <w:t>1</w:t>
      </w:r>
      <w:r w:rsidRPr="007766D4">
        <w:rPr>
          <w:color w:val="000000" w:themeColor="text1"/>
        </w:rPr>
        <w:t>台）</w:t>
      </w:r>
    </w:p>
    <w:p w14:paraId="1892C1A7"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Q</w:t>
      </w:r>
      <w:r w:rsidRPr="007766D4">
        <w:rPr>
          <w:color w:val="000000" w:themeColor="text1"/>
        </w:rPr>
        <w:t>＝</w:t>
      </w:r>
      <w:r w:rsidRPr="007766D4">
        <w:rPr>
          <w:color w:val="000000" w:themeColor="text1"/>
        </w:rPr>
        <w:t>208m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H=5m</w:t>
      </w:r>
      <w:r w:rsidRPr="007766D4">
        <w:rPr>
          <w:color w:val="000000" w:themeColor="text1"/>
        </w:rPr>
        <w:t>，</w:t>
      </w:r>
      <w:r w:rsidRPr="007766D4">
        <w:rPr>
          <w:color w:val="000000" w:themeColor="text1"/>
        </w:rPr>
        <w:t>N=5.0KW</w:t>
      </w:r>
    </w:p>
    <w:p w14:paraId="511BE1A2"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②</w:t>
      </w:r>
      <w:r w:rsidRPr="007766D4">
        <w:rPr>
          <w:color w:val="000000" w:themeColor="text1"/>
        </w:rPr>
        <w:t>剩余污泥泵</w:t>
      </w:r>
    </w:p>
    <w:p w14:paraId="35ABE602" w14:textId="77777777" w:rsidR="008C3BBB" w:rsidRPr="007766D4" w:rsidRDefault="002C31B9">
      <w:pPr>
        <w:pStyle w:val="affffffff7"/>
        <w:ind w:firstLine="480"/>
        <w:rPr>
          <w:color w:val="000000" w:themeColor="text1"/>
        </w:rPr>
      </w:pPr>
      <w:r w:rsidRPr="007766D4">
        <w:rPr>
          <w:color w:val="000000" w:themeColor="text1"/>
        </w:rPr>
        <w:t>设备类型：可提升式潜污泵（含配套提升导轨偶合底座等设备）</w:t>
      </w:r>
    </w:p>
    <w:p w14:paraId="1EA3B29F"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台（同时使用，干备</w:t>
      </w:r>
      <w:r w:rsidRPr="007766D4">
        <w:rPr>
          <w:color w:val="000000" w:themeColor="text1"/>
        </w:rPr>
        <w:t>1</w:t>
      </w:r>
      <w:r w:rsidRPr="007766D4">
        <w:rPr>
          <w:color w:val="000000" w:themeColor="text1"/>
        </w:rPr>
        <w:t>台）</w:t>
      </w:r>
    </w:p>
    <w:p w14:paraId="090833B7"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Q</w:t>
      </w:r>
      <w:r w:rsidRPr="007766D4">
        <w:rPr>
          <w:color w:val="000000" w:themeColor="text1"/>
        </w:rPr>
        <w:t>＝</w:t>
      </w:r>
      <w:r w:rsidRPr="007766D4">
        <w:rPr>
          <w:color w:val="000000" w:themeColor="text1"/>
        </w:rPr>
        <w:t>30m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H=15m</w:t>
      </w:r>
      <w:r w:rsidRPr="007766D4">
        <w:rPr>
          <w:color w:val="000000" w:themeColor="text1"/>
        </w:rPr>
        <w:t>，</w:t>
      </w:r>
      <w:r w:rsidRPr="007766D4">
        <w:rPr>
          <w:color w:val="000000" w:themeColor="text1"/>
        </w:rPr>
        <w:t>N=2.2KW</w:t>
      </w:r>
    </w:p>
    <w:p w14:paraId="1AB49E91"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③</w:t>
      </w:r>
      <w:r w:rsidRPr="007766D4">
        <w:rPr>
          <w:color w:val="000000" w:themeColor="text1"/>
        </w:rPr>
        <w:t>制水闸门</w:t>
      </w:r>
    </w:p>
    <w:p w14:paraId="1E33E52A" w14:textId="77777777" w:rsidR="008C3BBB" w:rsidRPr="007766D4" w:rsidRDefault="002C31B9">
      <w:pPr>
        <w:pStyle w:val="affffffff7"/>
        <w:ind w:firstLine="480"/>
        <w:rPr>
          <w:color w:val="000000" w:themeColor="text1"/>
        </w:rPr>
      </w:pPr>
      <w:r w:rsidRPr="007766D4">
        <w:rPr>
          <w:color w:val="000000" w:themeColor="text1"/>
        </w:rPr>
        <w:t>设备类型：手动铸铁镶铜圆闸门设计参数：</w:t>
      </w:r>
    </w:p>
    <w:p w14:paraId="47EB307C" w14:textId="77777777" w:rsidR="008C3BBB" w:rsidRPr="007766D4" w:rsidRDefault="002C31B9">
      <w:pPr>
        <w:pStyle w:val="affffffff7"/>
        <w:ind w:firstLine="480"/>
        <w:rPr>
          <w:color w:val="000000" w:themeColor="text1"/>
        </w:rPr>
      </w:pPr>
      <w:r w:rsidRPr="007766D4">
        <w:rPr>
          <w:color w:val="000000" w:themeColor="text1"/>
        </w:rPr>
        <w:t>闸门尺寸：</w:t>
      </w:r>
      <w:r w:rsidRPr="007766D4">
        <w:rPr>
          <w:color w:val="000000" w:themeColor="text1"/>
        </w:rPr>
        <w:t>Ф600mm</w:t>
      </w:r>
      <w:r w:rsidRPr="007766D4">
        <w:rPr>
          <w:color w:val="000000" w:themeColor="text1"/>
        </w:rPr>
        <w:t>，</w:t>
      </w:r>
      <w:r w:rsidRPr="007766D4">
        <w:rPr>
          <w:color w:val="000000" w:themeColor="text1"/>
        </w:rPr>
        <w:t>2</w:t>
      </w:r>
      <w:r w:rsidRPr="007766D4">
        <w:rPr>
          <w:color w:val="000000" w:themeColor="text1"/>
        </w:rPr>
        <w:t>台</w:t>
      </w:r>
    </w:p>
    <w:p w14:paraId="24AFCFAD"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④</w:t>
      </w:r>
      <w:r w:rsidRPr="007766D4">
        <w:rPr>
          <w:color w:val="000000" w:themeColor="text1"/>
        </w:rPr>
        <w:t>制水闸门</w:t>
      </w:r>
    </w:p>
    <w:p w14:paraId="07BEF665" w14:textId="77777777" w:rsidR="008C3BBB" w:rsidRPr="007766D4" w:rsidRDefault="002C31B9">
      <w:pPr>
        <w:pStyle w:val="affffffff7"/>
        <w:ind w:firstLine="480"/>
        <w:rPr>
          <w:color w:val="000000" w:themeColor="text1"/>
        </w:rPr>
      </w:pPr>
      <w:r w:rsidRPr="007766D4">
        <w:rPr>
          <w:color w:val="000000" w:themeColor="text1"/>
        </w:rPr>
        <w:t>设备类型：手动铸铁镶铜圆闸门设计参数：</w:t>
      </w:r>
    </w:p>
    <w:p w14:paraId="43FF2C4D" w14:textId="77777777" w:rsidR="008C3BBB" w:rsidRPr="007766D4" w:rsidRDefault="002C31B9">
      <w:pPr>
        <w:pStyle w:val="affffffff7"/>
        <w:ind w:firstLine="480"/>
        <w:rPr>
          <w:color w:val="000000" w:themeColor="text1"/>
        </w:rPr>
      </w:pPr>
      <w:r w:rsidRPr="007766D4">
        <w:rPr>
          <w:color w:val="000000" w:themeColor="text1"/>
        </w:rPr>
        <w:t>闸门尺寸：</w:t>
      </w:r>
      <w:r w:rsidRPr="007766D4">
        <w:rPr>
          <w:color w:val="000000" w:themeColor="text1"/>
        </w:rPr>
        <w:t>Ф350mm</w:t>
      </w:r>
      <w:r w:rsidRPr="007766D4">
        <w:rPr>
          <w:color w:val="000000" w:themeColor="text1"/>
        </w:rPr>
        <w:t>，</w:t>
      </w:r>
      <w:r w:rsidRPr="007766D4">
        <w:rPr>
          <w:color w:val="000000" w:themeColor="text1"/>
        </w:rPr>
        <w:t>2</w:t>
      </w:r>
      <w:r w:rsidRPr="007766D4">
        <w:rPr>
          <w:color w:val="000000" w:themeColor="text1"/>
        </w:rPr>
        <w:t>台</w:t>
      </w:r>
    </w:p>
    <w:p w14:paraId="2F5354E0"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⑤</w:t>
      </w:r>
      <w:r w:rsidRPr="007766D4">
        <w:rPr>
          <w:color w:val="000000" w:themeColor="text1"/>
        </w:rPr>
        <w:t>制水闸门</w:t>
      </w:r>
    </w:p>
    <w:p w14:paraId="2AEBD31E" w14:textId="77777777" w:rsidR="008C3BBB" w:rsidRPr="007766D4" w:rsidRDefault="002C31B9">
      <w:pPr>
        <w:pStyle w:val="affffffff7"/>
        <w:ind w:firstLine="480"/>
        <w:rPr>
          <w:color w:val="000000" w:themeColor="text1"/>
        </w:rPr>
      </w:pPr>
      <w:r w:rsidRPr="007766D4">
        <w:rPr>
          <w:color w:val="000000" w:themeColor="text1"/>
        </w:rPr>
        <w:t>设备类型：手动铸铁镶铜方闸门设计参数：</w:t>
      </w:r>
    </w:p>
    <w:p w14:paraId="340EF327" w14:textId="77777777" w:rsidR="008C3BBB" w:rsidRPr="007766D4" w:rsidRDefault="002C31B9">
      <w:pPr>
        <w:pStyle w:val="affffffff7"/>
        <w:ind w:firstLine="480"/>
        <w:rPr>
          <w:color w:val="000000" w:themeColor="text1"/>
        </w:rPr>
      </w:pPr>
      <w:r w:rsidRPr="007766D4">
        <w:rPr>
          <w:color w:val="000000" w:themeColor="text1"/>
        </w:rPr>
        <w:t>闸门尺寸：</w:t>
      </w:r>
      <w:r w:rsidRPr="007766D4">
        <w:rPr>
          <w:color w:val="000000" w:themeColor="text1"/>
        </w:rPr>
        <w:t>B×H</w:t>
      </w:r>
      <w:r w:rsidRPr="007766D4">
        <w:rPr>
          <w:color w:val="000000" w:themeColor="text1"/>
        </w:rPr>
        <w:t>＝</w:t>
      </w:r>
      <w:r w:rsidRPr="007766D4">
        <w:rPr>
          <w:color w:val="000000" w:themeColor="text1"/>
        </w:rPr>
        <w:t>500×500mm</w:t>
      </w:r>
      <w:r w:rsidRPr="007766D4">
        <w:rPr>
          <w:color w:val="000000" w:themeColor="text1"/>
        </w:rPr>
        <w:t>，</w:t>
      </w:r>
      <w:r w:rsidRPr="007766D4">
        <w:rPr>
          <w:color w:val="000000" w:themeColor="text1"/>
        </w:rPr>
        <w:t>1</w:t>
      </w:r>
      <w:r w:rsidRPr="007766D4">
        <w:rPr>
          <w:color w:val="000000" w:themeColor="text1"/>
        </w:rPr>
        <w:t>台</w:t>
      </w:r>
    </w:p>
    <w:p w14:paraId="3C92DD0F"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⑥</w:t>
      </w:r>
      <w:r w:rsidRPr="007766D4">
        <w:rPr>
          <w:color w:val="000000" w:themeColor="text1"/>
        </w:rPr>
        <w:t>吊车</w:t>
      </w:r>
    </w:p>
    <w:p w14:paraId="693763A2" w14:textId="77777777" w:rsidR="008C3BBB" w:rsidRPr="007766D4" w:rsidRDefault="002C31B9">
      <w:pPr>
        <w:pStyle w:val="affffffff7"/>
        <w:ind w:firstLine="480"/>
        <w:rPr>
          <w:color w:val="000000" w:themeColor="text1"/>
        </w:rPr>
      </w:pPr>
      <w:r w:rsidRPr="007766D4">
        <w:rPr>
          <w:color w:val="000000" w:themeColor="text1"/>
        </w:rPr>
        <w:t>设备类型：电动单轨吊车</w:t>
      </w:r>
    </w:p>
    <w:p w14:paraId="0CF6403B"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1</w:t>
      </w:r>
      <w:r w:rsidRPr="007766D4">
        <w:rPr>
          <w:color w:val="000000" w:themeColor="text1"/>
        </w:rPr>
        <w:t>台</w:t>
      </w:r>
    </w:p>
    <w:p w14:paraId="5E0ACD01"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Q</w:t>
      </w:r>
      <w:r w:rsidRPr="007766D4">
        <w:rPr>
          <w:color w:val="000000" w:themeColor="text1"/>
        </w:rPr>
        <w:t>＝</w:t>
      </w:r>
      <w:r w:rsidRPr="007766D4">
        <w:rPr>
          <w:color w:val="000000" w:themeColor="text1"/>
        </w:rPr>
        <w:t>1t</w:t>
      </w:r>
      <w:r w:rsidRPr="007766D4">
        <w:rPr>
          <w:color w:val="000000" w:themeColor="text1"/>
        </w:rPr>
        <w:t>，</w:t>
      </w:r>
      <w:r w:rsidRPr="007766D4">
        <w:rPr>
          <w:color w:val="000000" w:themeColor="text1"/>
        </w:rPr>
        <w:t>H=5m</w:t>
      </w:r>
      <w:r w:rsidRPr="007766D4">
        <w:rPr>
          <w:color w:val="000000" w:themeColor="text1"/>
        </w:rPr>
        <w:t>，</w:t>
      </w:r>
      <w:r w:rsidRPr="007766D4">
        <w:rPr>
          <w:color w:val="000000" w:themeColor="text1"/>
        </w:rPr>
        <w:t>N=3KW</w:t>
      </w:r>
    </w:p>
    <w:p w14:paraId="5F679AB2"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）运行方式</w:t>
      </w:r>
    </w:p>
    <w:p w14:paraId="24A677C1" w14:textId="77777777" w:rsidR="008C3BBB" w:rsidRPr="007766D4" w:rsidRDefault="002C31B9">
      <w:pPr>
        <w:pStyle w:val="affffffff7"/>
        <w:ind w:firstLine="480"/>
        <w:rPr>
          <w:color w:val="000000" w:themeColor="text1"/>
        </w:rPr>
      </w:pPr>
      <w:r w:rsidRPr="007766D4">
        <w:rPr>
          <w:color w:val="000000" w:themeColor="text1"/>
        </w:rPr>
        <w:t>回流污泥根据</w:t>
      </w:r>
      <w:r w:rsidRPr="007766D4">
        <w:rPr>
          <w:color w:val="000000" w:themeColor="text1"/>
        </w:rPr>
        <w:t>A2O</w:t>
      </w:r>
      <w:r w:rsidRPr="007766D4">
        <w:rPr>
          <w:color w:val="000000" w:themeColor="text1"/>
        </w:rPr>
        <w:t>生化池污泥浓度控制回流量，剩余污泥泵与污泥浓缩、脱水机协调运行。</w:t>
      </w:r>
    </w:p>
    <w:p w14:paraId="214CFFD5"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十、废水回收池</w:t>
      </w:r>
    </w:p>
    <w:p w14:paraId="21FF4441"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）构筑物</w:t>
      </w:r>
    </w:p>
    <w:p w14:paraId="58EA3C17" w14:textId="77777777" w:rsidR="008C3BBB" w:rsidRPr="007766D4" w:rsidRDefault="002C31B9">
      <w:pPr>
        <w:pStyle w:val="affffffff7"/>
        <w:ind w:firstLine="480"/>
        <w:rPr>
          <w:color w:val="000000" w:themeColor="text1"/>
        </w:rPr>
      </w:pPr>
      <w:r w:rsidRPr="007766D4">
        <w:rPr>
          <w:color w:val="000000" w:themeColor="text1"/>
        </w:rPr>
        <w:t>功能：储存滤池反冲洗废水</w:t>
      </w:r>
    </w:p>
    <w:p w14:paraId="2D102D53" w14:textId="77777777" w:rsidR="008C3BBB" w:rsidRPr="007766D4" w:rsidRDefault="002C31B9">
      <w:pPr>
        <w:pStyle w:val="affffffff7"/>
        <w:ind w:firstLine="480"/>
        <w:rPr>
          <w:color w:val="000000" w:themeColor="text1"/>
        </w:rPr>
      </w:pPr>
      <w:r w:rsidRPr="007766D4">
        <w:rPr>
          <w:color w:val="000000" w:themeColor="text1"/>
        </w:rPr>
        <w:t>类型：地下式矩形钢筋混凝土结构</w:t>
      </w:r>
    </w:p>
    <w:p w14:paraId="60A7A35D" w14:textId="77777777" w:rsidR="008C3BBB" w:rsidRPr="007766D4" w:rsidRDefault="002C31B9">
      <w:pPr>
        <w:pStyle w:val="affffffff7"/>
        <w:ind w:firstLine="480"/>
        <w:rPr>
          <w:color w:val="000000" w:themeColor="text1"/>
        </w:rPr>
      </w:pPr>
      <w:r w:rsidRPr="007766D4">
        <w:rPr>
          <w:color w:val="000000" w:themeColor="text1"/>
        </w:rPr>
        <w:t>建设规模：</w:t>
      </w:r>
      <w:r w:rsidRPr="007766D4">
        <w:rPr>
          <w:color w:val="000000" w:themeColor="text1"/>
        </w:rPr>
        <w:t>2</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p>
    <w:p w14:paraId="1A331B4D" w14:textId="77777777" w:rsidR="008C3BBB" w:rsidRPr="007766D4" w:rsidRDefault="002C31B9">
      <w:pPr>
        <w:pStyle w:val="affffffff7"/>
        <w:ind w:firstLine="480"/>
        <w:rPr>
          <w:color w:val="000000" w:themeColor="text1"/>
        </w:rPr>
      </w:pPr>
      <w:r w:rsidRPr="007766D4">
        <w:rPr>
          <w:color w:val="000000" w:themeColor="text1"/>
        </w:rPr>
        <w:t>数量：</w:t>
      </w:r>
      <w:r w:rsidRPr="007766D4">
        <w:rPr>
          <w:color w:val="000000" w:themeColor="text1"/>
        </w:rPr>
        <w:t>1</w:t>
      </w:r>
      <w:r w:rsidRPr="007766D4">
        <w:rPr>
          <w:color w:val="000000" w:themeColor="text1"/>
        </w:rPr>
        <w:t>座</w:t>
      </w:r>
    </w:p>
    <w:p w14:paraId="35AB1DC2" w14:textId="77777777" w:rsidR="008C3BBB" w:rsidRPr="007766D4" w:rsidRDefault="002C31B9">
      <w:pPr>
        <w:pStyle w:val="affffffff7"/>
        <w:ind w:firstLine="480"/>
        <w:rPr>
          <w:color w:val="000000" w:themeColor="text1"/>
        </w:rPr>
      </w:pPr>
      <w:r w:rsidRPr="007766D4">
        <w:rPr>
          <w:color w:val="000000" w:themeColor="text1"/>
        </w:rPr>
        <w:t>平面尺寸：</w:t>
      </w:r>
      <w:r w:rsidRPr="007766D4">
        <w:rPr>
          <w:color w:val="000000" w:themeColor="text1"/>
        </w:rPr>
        <w:t>12×9.7m</w:t>
      </w:r>
    </w:p>
    <w:p w14:paraId="00A16B94"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）主要设备</w:t>
      </w:r>
    </w:p>
    <w:p w14:paraId="4BA8C6E9"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lastRenderedPageBreak/>
        <w:t>①</w:t>
      </w:r>
      <w:r w:rsidRPr="007766D4">
        <w:rPr>
          <w:color w:val="000000" w:themeColor="text1"/>
        </w:rPr>
        <w:t>排污泵</w:t>
      </w:r>
    </w:p>
    <w:p w14:paraId="24E3B0B0" w14:textId="77777777" w:rsidR="008C3BBB" w:rsidRPr="007766D4" w:rsidRDefault="002C31B9">
      <w:pPr>
        <w:pStyle w:val="affffffff7"/>
        <w:ind w:firstLine="480"/>
        <w:rPr>
          <w:color w:val="000000" w:themeColor="text1"/>
        </w:rPr>
      </w:pPr>
      <w:r w:rsidRPr="007766D4">
        <w:rPr>
          <w:color w:val="000000" w:themeColor="text1"/>
        </w:rPr>
        <w:t>设备类型：可提升式潜污泵（含配套提升导轨偶合底座等设备）</w:t>
      </w:r>
    </w:p>
    <w:p w14:paraId="4DFE1F49"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w:t>
      </w:r>
      <w:r w:rsidRPr="007766D4">
        <w:rPr>
          <w:color w:val="000000" w:themeColor="text1"/>
        </w:rPr>
        <w:t>1</w:t>
      </w:r>
      <w:r w:rsidRPr="007766D4">
        <w:rPr>
          <w:color w:val="000000" w:themeColor="text1"/>
        </w:rPr>
        <w:t>用</w:t>
      </w:r>
      <w:r w:rsidRPr="007766D4">
        <w:rPr>
          <w:color w:val="000000" w:themeColor="text1"/>
        </w:rPr>
        <w:t>1</w:t>
      </w:r>
      <w:r w:rsidRPr="007766D4">
        <w:rPr>
          <w:color w:val="000000" w:themeColor="text1"/>
        </w:rPr>
        <w:t>备）</w:t>
      </w:r>
    </w:p>
    <w:p w14:paraId="29031B12"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Q</w:t>
      </w:r>
      <w:r w:rsidRPr="007766D4">
        <w:rPr>
          <w:color w:val="000000" w:themeColor="text1"/>
        </w:rPr>
        <w:t>＝</w:t>
      </w:r>
      <w:r w:rsidRPr="007766D4">
        <w:rPr>
          <w:color w:val="000000" w:themeColor="text1"/>
        </w:rPr>
        <w:t>120m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H=13m</w:t>
      </w:r>
      <w:r w:rsidRPr="007766D4">
        <w:rPr>
          <w:color w:val="000000" w:themeColor="text1"/>
        </w:rPr>
        <w:t>，</w:t>
      </w:r>
      <w:r w:rsidRPr="007766D4">
        <w:rPr>
          <w:color w:val="000000" w:themeColor="text1"/>
        </w:rPr>
        <w:t>N=7.5KW</w:t>
      </w:r>
      <w:r w:rsidRPr="007766D4">
        <w:rPr>
          <w:color w:val="000000" w:themeColor="text1"/>
        </w:rPr>
        <w:t>。</w:t>
      </w:r>
    </w:p>
    <w:p w14:paraId="77325C6D" w14:textId="77777777" w:rsidR="008C3BBB" w:rsidRPr="007766D4" w:rsidRDefault="002C31B9">
      <w:pPr>
        <w:pStyle w:val="2f8"/>
        <w:adjustRightInd w:val="0"/>
        <w:snapToGrid w:val="0"/>
        <w:spacing w:after="0" w:line="360" w:lineRule="auto"/>
        <w:ind w:firstLineChars="0" w:firstLine="0"/>
        <w:outlineLvl w:val="3"/>
        <w:rPr>
          <w:rFonts w:asciiTheme="majorHAnsi" w:hAnsiTheme="majorHAnsi" w:cstheme="majorHAnsi"/>
          <w:color w:val="000000" w:themeColor="text1"/>
        </w:rPr>
      </w:pPr>
      <w:r w:rsidRPr="007766D4">
        <w:rPr>
          <w:rFonts w:asciiTheme="majorHAnsi" w:hAnsiTheme="majorHAnsi" w:cstheme="majorHAnsi" w:hint="eastAsia"/>
          <w:color w:val="000000" w:themeColor="text1"/>
        </w:rPr>
        <w:t>3</w:t>
      </w:r>
      <w:r w:rsidRPr="007766D4">
        <w:rPr>
          <w:rFonts w:asciiTheme="majorHAnsi" w:hAnsiTheme="majorHAnsi" w:cstheme="majorHAnsi"/>
          <w:color w:val="000000" w:themeColor="text1"/>
        </w:rPr>
        <w:t>.3.5.2</w:t>
      </w:r>
      <w:r w:rsidRPr="007766D4">
        <w:rPr>
          <w:rFonts w:asciiTheme="majorHAnsi" w:hAnsiTheme="majorHAnsi" w:cstheme="majorHAnsi" w:hint="eastAsia"/>
          <w:color w:val="000000" w:themeColor="text1"/>
        </w:rPr>
        <w:t>一期</w:t>
      </w:r>
      <w:r w:rsidRPr="007766D4">
        <w:rPr>
          <w:rFonts w:asciiTheme="majorHAnsi" w:hAnsiTheme="majorHAnsi" w:cstheme="majorHAnsi"/>
          <w:color w:val="000000" w:themeColor="text1"/>
        </w:rPr>
        <w:t>技改</w:t>
      </w:r>
      <w:r w:rsidRPr="007766D4">
        <w:rPr>
          <w:rFonts w:asciiTheme="majorHAnsi" w:hAnsiTheme="majorHAnsi" w:cstheme="majorHAnsi" w:hint="eastAsia"/>
          <w:color w:val="000000" w:themeColor="text1"/>
        </w:rPr>
        <w:t>主要工程</w:t>
      </w:r>
    </w:p>
    <w:p w14:paraId="6210A819"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一、混凝沉淀池（一期改造）</w:t>
      </w:r>
    </w:p>
    <w:p w14:paraId="340DB381"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）改造内容</w:t>
      </w:r>
    </w:p>
    <w:p w14:paraId="0CAC2F56" w14:textId="77777777" w:rsidR="008C3BBB" w:rsidRPr="007766D4" w:rsidRDefault="002C31B9">
      <w:pPr>
        <w:pStyle w:val="affffffff7"/>
        <w:ind w:firstLine="480"/>
        <w:rPr>
          <w:color w:val="000000" w:themeColor="text1"/>
        </w:rPr>
      </w:pPr>
      <w:r w:rsidRPr="007766D4">
        <w:rPr>
          <w:color w:val="000000" w:themeColor="text1"/>
        </w:rPr>
        <w:t>a</w:t>
      </w:r>
      <w:r w:rsidRPr="007766D4">
        <w:rPr>
          <w:color w:val="000000" w:themeColor="text1"/>
        </w:rPr>
        <w:t>）进水区改造：原有进水区以及第一级反应池和搅拌系统不变。</w:t>
      </w:r>
    </w:p>
    <w:p w14:paraId="44A0B70E" w14:textId="77777777" w:rsidR="008C3BBB" w:rsidRPr="007766D4" w:rsidRDefault="002C31B9">
      <w:pPr>
        <w:pStyle w:val="affffffff7"/>
        <w:ind w:firstLine="480"/>
        <w:rPr>
          <w:color w:val="000000" w:themeColor="text1"/>
        </w:rPr>
      </w:pPr>
      <w:r w:rsidRPr="007766D4">
        <w:rPr>
          <w:color w:val="000000" w:themeColor="text1"/>
        </w:rPr>
        <w:t>b</w:t>
      </w:r>
      <w:r w:rsidRPr="007766D4">
        <w:rPr>
          <w:color w:val="000000" w:themeColor="text1"/>
        </w:rPr>
        <w:t>）反应区改造：原有高效沉淀池的反应区及布水渠为改造成加载反应池和絮凝反应。取消导流筒，反应池其余部分进行填充，隔墙根据流态进行折流推进。每组搅拌机新增加</w:t>
      </w:r>
      <w:r w:rsidRPr="007766D4">
        <w:rPr>
          <w:color w:val="000000" w:themeColor="text1"/>
        </w:rPr>
        <w:t>2</w:t>
      </w:r>
      <w:r w:rsidRPr="007766D4">
        <w:rPr>
          <w:color w:val="000000" w:themeColor="text1"/>
        </w:rPr>
        <w:t>台。</w:t>
      </w:r>
    </w:p>
    <w:p w14:paraId="649B727E" w14:textId="77777777" w:rsidR="008C3BBB" w:rsidRPr="007766D4" w:rsidRDefault="002C31B9">
      <w:pPr>
        <w:pStyle w:val="affffffff7"/>
        <w:ind w:firstLine="480"/>
        <w:rPr>
          <w:color w:val="000000" w:themeColor="text1"/>
        </w:rPr>
      </w:pPr>
      <w:r w:rsidRPr="007766D4">
        <w:rPr>
          <w:color w:val="000000" w:themeColor="text1"/>
        </w:rPr>
        <w:t>其中加载反应池尺寸</w:t>
      </w:r>
      <w:r w:rsidRPr="007766D4">
        <w:rPr>
          <w:color w:val="000000" w:themeColor="text1"/>
        </w:rPr>
        <w:t>2.45m*2.7m*6.2m</w:t>
      </w:r>
      <w:r w:rsidRPr="007766D4">
        <w:rPr>
          <w:color w:val="000000" w:themeColor="text1"/>
        </w:rPr>
        <w:t>，有效</w:t>
      </w:r>
      <w:r w:rsidRPr="007766D4">
        <w:rPr>
          <w:color w:val="000000" w:themeColor="text1"/>
        </w:rPr>
        <w:t>5.4m</w:t>
      </w:r>
      <w:r w:rsidRPr="007766D4">
        <w:rPr>
          <w:color w:val="000000" w:themeColor="text1"/>
        </w:rPr>
        <w:t>，停留时间</w:t>
      </w:r>
      <w:r w:rsidRPr="007766D4">
        <w:rPr>
          <w:color w:val="000000" w:themeColor="text1"/>
        </w:rPr>
        <w:t>5.14min</w:t>
      </w:r>
      <w:r w:rsidRPr="007766D4">
        <w:rPr>
          <w:color w:val="000000" w:themeColor="text1"/>
        </w:rPr>
        <w:t>，最大流量小</w:t>
      </w:r>
      <w:r w:rsidRPr="007766D4">
        <w:rPr>
          <w:color w:val="000000" w:themeColor="text1"/>
        </w:rPr>
        <w:t>3.43min</w:t>
      </w:r>
      <w:r w:rsidRPr="007766D4">
        <w:rPr>
          <w:color w:val="000000" w:themeColor="text1"/>
        </w:rPr>
        <w:t>。</w:t>
      </w:r>
    </w:p>
    <w:p w14:paraId="3A8446E2" w14:textId="77777777" w:rsidR="008C3BBB" w:rsidRPr="007766D4" w:rsidRDefault="002C31B9">
      <w:pPr>
        <w:pStyle w:val="affffffff7"/>
        <w:ind w:firstLine="480"/>
        <w:rPr>
          <w:color w:val="000000" w:themeColor="text1"/>
        </w:rPr>
      </w:pPr>
      <w:r w:rsidRPr="007766D4">
        <w:rPr>
          <w:color w:val="000000" w:themeColor="text1"/>
        </w:rPr>
        <w:t>絮凝反应池尺寸</w:t>
      </w:r>
      <w:r w:rsidRPr="007766D4">
        <w:rPr>
          <w:color w:val="000000" w:themeColor="text1"/>
        </w:rPr>
        <w:t>2.45m*2.45m*6.2m</w:t>
      </w:r>
      <w:r w:rsidRPr="007766D4">
        <w:rPr>
          <w:color w:val="000000" w:themeColor="text1"/>
        </w:rPr>
        <w:t>，有效</w:t>
      </w:r>
      <w:r w:rsidRPr="007766D4">
        <w:rPr>
          <w:color w:val="000000" w:themeColor="text1"/>
        </w:rPr>
        <w:t>5.4m</w:t>
      </w:r>
      <w:r w:rsidRPr="007766D4">
        <w:rPr>
          <w:color w:val="000000" w:themeColor="text1"/>
        </w:rPr>
        <w:t>，停留时间</w:t>
      </w:r>
      <w:r w:rsidRPr="007766D4">
        <w:rPr>
          <w:color w:val="000000" w:themeColor="text1"/>
        </w:rPr>
        <w:t>4.67min</w:t>
      </w:r>
      <w:r w:rsidRPr="007766D4">
        <w:rPr>
          <w:color w:val="000000" w:themeColor="text1"/>
        </w:rPr>
        <w:t>，最大流量小</w:t>
      </w:r>
      <w:r w:rsidRPr="007766D4">
        <w:rPr>
          <w:color w:val="000000" w:themeColor="text1"/>
        </w:rPr>
        <w:t>3.11min</w:t>
      </w:r>
      <w:r w:rsidRPr="007766D4">
        <w:rPr>
          <w:color w:val="000000" w:themeColor="text1"/>
        </w:rPr>
        <w:t>。</w:t>
      </w:r>
    </w:p>
    <w:p w14:paraId="7FA01048" w14:textId="77777777" w:rsidR="008C3BBB" w:rsidRPr="007766D4" w:rsidRDefault="002C31B9">
      <w:pPr>
        <w:pStyle w:val="affffffff7"/>
        <w:ind w:firstLine="480"/>
        <w:rPr>
          <w:color w:val="000000" w:themeColor="text1"/>
        </w:rPr>
      </w:pPr>
      <w:r w:rsidRPr="007766D4">
        <w:rPr>
          <w:color w:val="000000" w:themeColor="text1"/>
        </w:rPr>
        <w:t>c</w:t>
      </w:r>
      <w:r w:rsidRPr="007766D4">
        <w:rPr>
          <w:color w:val="000000" w:themeColor="text1"/>
        </w:rPr>
        <w:t>）沉淀区改造：沉淀池进水布水渠取消，部分未利用的空间进行填充，刮泥机需要根据实际扭矩情况进行确定是否符合条件，根据情况进行更换。</w:t>
      </w:r>
    </w:p>
    <w:p w14:paraId="3A9DA599" w14:textId="77777777" w:rsidR="008C3BBB" w:rsidRPr="007766D4" w:rsidRDefault="002C31B9">
      <w:pPr>
        <w:pStyle w:val="affffffff7"/>
        <w:ind w:firstLine="480"/>
        <w:rPr>
          <w:color w:val="000000" w:themeColor="text1"/>
        </w:rPr>
      </w:pPr>
      <w:r w:rsidRPr="007766D4">
        <w:rPr>
          <w:color w:val="000000" w:themeColor="text1"/>
        </w:rPr>
        <w:t>d</w:t>
      </w:r>
      <w:r w:rsidRPr="007766D4">
        <w:rPr>
          <w:color w:val="000000" w:themeColor="text1"/>
        </w:rPr>
        <w:t>）污泥区改造：污泥泵更换成渣浆泵，污泥管道根据磁絮凝要求调整为污泥回流和磁粉回收系统。同时增加磁鼓、高剪机各</w:t>
      </w:r>
      <w:r w:rsidRPr="007766D4">
        <w:rPr>
          <w:color w:val="000000" w:themeColor="text1"/>
        </w:rPr>
        <w:t>2</w:t>
      </w:r>
      <w:r w:rsidRPr="007766D4">
        <w:rPr>
          <w:color w:val="000000" w:themeColor="text1"/>
        </w:rPr>
        <w:t>台</w:t>
      </w:r>
    </w:p>
    <w:p w14:paraId="4CE6B9C5" w14:textId="77777777" w:rsidR="008C3BBB" w:rsidRPr="007766D4" w:rsidRDefault="002C31B9">
      <w:pPr>
        <w:pStyle w:val="affffffff7"/>
        <w:ind w:firstLine="480"/>
        <w:rPr>
          <w:color w:val="000000" w:themeColor="text1"/>
        </w:rPr>
      </w:pPr>
      <w:r w:rsidRPr="007766D4">
        <w:rPr>
          <w:color w:val="000000" w:themeColor="text1"/>
        </w:rPr>
        <w:t>e</w:t>
      </w:r>
      <w:r w:rsidRPr="007766D4">
        <w:rPr>
          <w:color w:val="000000" w:themeColor="text1"/>
        </w:rPr>
        <w:t>）加药装置：核对原有加药装置加药量，若符合，利旧。</w:t>
      </w:r>
    </w:p>
    <w:p w14:paraId="4A719694" w14:textId="77777777" w:rsidR="008C3BBB" w:rsidRPr="007766D4" w:rsidRDefault="002C31B9">
      <w:pPr>
        <w:pStyle w:val="affffffff7"/>
        <w:ind w:firstLine="480"/>
        <w:rPr>
          <w:color w:val="000000" w:themeColor="text1"/>
        </w:rPr>
      </w:pPr>
      <w:r w:rsidRPr="007766D4">
        <w:rPr>
          <w:color w:val="000000" w:themeColor="text1"/>
        </w:rPr>
        <w:t>f</w:t>
      </w:r>
      <w:r w:rsidRPr="007766D4">
        <w:rPr>
          <w:color w:val="000000" w:themeColor="text1"/>
        </w:rPr>
        <w:t>）管道及电气：改造和新增原有管路及电气控制，保证磁分离系统稳定运行。</w:t>
      </w:r>
    </w:p>
    <w:p w14:paraId="02AA87B5"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）工艺系统描述</w:t>
      </w:r>
    </w:p>
    <w:p w14:paraId="6324D95C" w14:textId="77777777" w:rsidR="008C3BBB" w:rsidRPr="007766D4" w:rsidRDefault="002C31B9">
      <w:pPr>
        <w:pStyle w:val="affffffff7"/>
        <w:ind w:firstLine="480"/>
        <w:rPr>
          <w:color w:val="000000" w:themeColor="text1"/>
        </w:rPr>
      </w:pPr>
      <w:r w:rsidRPr="007766D4">
        <w:rPr>
          <w:color w:val="000000" w:themeColor="text1"/>
        </w:rPr>
        <w:t>a</w:t>
      </w:r>
      <w:r w:rsidRPr="007766D4">
        <w:rPr>
          <w:color w:val="000000" w:themeColor="text1"/>
        </w:rPr>
        <w:t>）进水系统（利旧）</w:t>
      </w:r>
    </w:p>
    <w:p w14:paraId="17B37784" w14:textId="77777777" w:rsidR="008C3BBB" w:rsidRPr="007766D4" w:rsidRDefault="002C31B9">
      <w:pPr>
        <w:pStyle w:val="affffffff7"/>
        <w:ind w:firstLine="480"/>
        <w:rPr>
          <w:color w:val="000000" w:themeColor="text1"/>
        </w:rPr>
      </w:pPr>
      <w:r w:rsidRPr="007766D4">
        <w:rPr>
          <w:color w:val="000000" w:themeColor="text1"/>
        </w:rPr>
        <w:t>现有废水处理工程需要将生化系统出水引入到磁絮凝沉淀系统工程中进行深度处理。</w:t>
      </w:r>
    </w:p>
    <w:p w14:paraId="5AFCCC4E" w14:textId="77777777" w:rsidR="008C3BBB" w:rsidRPr="007766D4" w:rsidRDefault="002C31B9">
      <w:pPr>
        <w:pStyle w:val="affffffff7"/>
        <w:ind w:firstLine="480"/>
        <w:rPr>
          <w:color w:val="000000" w:themeColor="text1"/>
        </w:rPr>
      </w:pPr>
      <w:r w:rsidRPr="007766D4">
        <w:rPr>
          <w:color w:val="000000" w:themeColor="text1"/>
        </w:rPr>
        <w:t>b</w:t>
      </w:r>
      <w:r w:rsidRPr="007766D4">
        <w:rPr>
          <w:color w:val="000000" w:themeColor="text1"/>
        </w:rPr>
        <w:t>）磁分离反应系统</w:t>
      </w:r>
    </w:p>
    <w:p w14:paraId="2F36C5DF" w14:textId="77777777" w:rsidR="008C3BBB" w:rsidRPr="007766D4" w:rsidRDefault="002C31B9">
      <w:pPr>
        <w:pStyle w:val="affffffff7"/>
        <w:ind w:firstLine="480"/>
        <w:rPr>
          <w:color w:val="000000" w:themeColor="text1"/>
        </w:rPr>
      </w:pPr>
      <w:r w:rsidRPr="007766D4">
        <w:rPr>
          <w:color w:val="000000" w:themeColor="text1"/>
        </w:rPr>
        <w:t>磁分离反应系统主要包括混凝反应池、加载反应池、絮凝反应池。</w:t>
      </w:r>
    </w:p>
    <w:p w14:paraId="6351C750" w14:textId="77777777" w:rsidR="008C3BBB" w:rsidRPr="007766D4" w:rsidRDefault="002C31B9">
      <w:pPr>
        <w:pStyle w:val="affffffff7"/>
        <w:ind w:firstLine="480"/>
        <w:rPr>
          <w:color w:val="000000" w:themeColor="text1"/>
        </w:rPr>
      </w:pPr>
      <w:r w:rsidRPr="007766D4">
        <w:rPr>
          <w:color w:val="000000" w:themeColor="text1"/>
        </w:rPr>
        <w:t>混凝反应池主要为添加絮凝剂进行化学和絮体反应，池体中设置有专业配套搅拌机，采用低耗能高效专业桨叶，可以使絮凝剂迅速地混合到水体中并充分反应。</w:t>
      </w:r>
    </w:p>
    <w:p w14:paraId="535836F5" w14:textId="77777777" w:rsidR="008C3BBB" w:rsidRPr="007766D4" w:rsidRDefault="002C31B9">
      <w:pPr>
        <w:pStyle w:val="affffffff7"/>
        <w:ind w:firstLine="480"/>
        <w:rPr>
          <w:color w:val="000000" w:themeColor="text1"/>
        </w:rPr>
      </w:pPr>
      <w:r w:rsidRPr="007766D4">
        <w:rPr>
          <w:color w:val="000000" w:themeColor="text1"/>
        </w:rPr>
        <w:t>加载反应池主要为添加磁粉进行加载反应和回流污泥的进一步反应，通过专业配套的搅拌机，采用低耗能高效专业桨叶，使得絮团和磁粉能够同时处于悬浮状态并均匀分布。回流污泥则通过污泥回流系统将污泥回流至加载混凝池中，增强混凝效果，提高絮体颗粒，节省药剂投加量。</w:t>
      </w:r>
    </w:p>
    <w:p w14:paraId="7A41283F" w14:textId="77777777" w:rsidR="008C3BBB" w:rsidRPr="007766D4" w:rsidRDefault="002C31B9">
      <w:pPr>
        <w:pStyle w:val="affffffff7"/>
        <w:ind w:firstLine="480"/>
        <w:rPr>
          <w:color w:val="000000" w:themeColor="text1"/>
        </w:rPr>
      </w:pPr>
      <w:r w:rsidRPr="007766D4">
        <w:rPr>
          <w:color w:val="000000" w:themeColor="text1"/>
        </w:rPr>
        <w:lastRenderedPageBreak/>
        <w:t>絮凝反应池主要为添加聚合物</w:t>
      </w:r>
      <w:r w:rsidRPr="007766D4">
        <w:rPr>
          <w:color w:val="000000" w:themeColor="text1"/>
        </w:rPr>
        <w:t>PAM</w:t>
      </w:r>
      <w:r w:rsidRPr="007766D4">
        <w:rPr>
          <w:color w:val="000000" w:themeColor="text1"/>
        </w:rPr>
        <w:t>，使得絮团与磁粉能够有效结合并生成大而密实的磁絮团，保障絮团在高效澄清池中有效地沉降。池体中设置专业配套的搅拌机，采用低耗能高效专业桨叶，能够保障磁絮团处于悬浮状态的同时又不被打散。</w:t>
      </w:r>
    </w:p>
    <w:p w14:paraId="30B1F186" w14:textId="77777777" w:rsidR="008C3BBB" w:rsidRPr="007766D4" w:rsidRDefault="002C31B9">
      <w:pPr>
        <w:pStyle w:val="affffffff7"/>
        <w:ind w:firstLine="480"/>
        <w:rPr>
          <w:color w:val="000000" w:themeColor="text1"/>
        </w:rPr>
      </w:pPr>
      <w:r w:rsidRPr="007766D4">
        <w:rPr>
          <w:color w:val="000000" w:themeColor="text1"/>
        </w:rPr>
        <w:t>c</w:t>
      </w:r>
      <w:r w:rsidRPr="007766D4">
        <w:rPr>
          <w:color w:val="000000" w:themeColor="text1"/>
        </w:rPr>
        <w:t>）高效澄清池沉淀系统</w:t>
      </w:r>
    </w:p>
    <w:p w14:paraId="358B663D" w14:textId="77777777" w:rsidR="008C3BBB" w:rsidRPr="007766D4" w:rsidRDefault="002C31B9">
      <w:pPr>
        <w:pStyle w:val="affffffff7"/>
        <w:ind w:firstLine="480"/>
        <w:rPr>
          <w:color w:val="000000" w:themeColor="text1"/>
        </w:rPr>
      </w:pPr>
      <w:r w:rsidRPr="007766D4">
        <w:rPr>
          <w:color w:val="000000" w:themeColor="text1"/>
        </w:rPr>
        <w:t>高效澄清池主要保证反应完全的密实的絮体沉淀彻底，澄清池设置有布水区、沉淀区、污泥区和出水区。</w:t>
      </w:r>
    </w:p>
    <w:p w14:paraId="3FDE13B8" w14:textId="77777777" w:rsidR="008C3BBB" w:rsidRPr="007766D4" w:rsidRDefault="002C31B9">
      <w:pPr>
        <w:pStyle w:val="affffffff7"/>
        <w:ind w:firstLine="480"/>
        <w:rPr>
          <w:color w:val="000000" w:themeColor="text1"/>
        </w:rPr>
      </w:pPr>
      <w:r w:rsidRPr="007766D4">
        <w:rPr>
          <w:color w:val="000000" w:themeColor="text1"/>
        </w:rPr>
        <w:t>布水区保证进水均匀；沉淀区设置有斜管填料，可以有效保证出水效果；污泥区设置有刮泥机，刮泥机设置为</w:t>
      </w:r>
      <w:r w:rsidRPr="007766D4">
        <w:rPr>
          <w:color w:val="000000" w:themeColor="text1"/>
        </w:rPr>
        <w:t>4</w:t>
      </w:r>
      <w:r w:rsidRPr="007766D4">
        <w:rPr>
          <w:color w:val="000000" w:themeColor="text1"/>
        </w:rPr>
        <w:t>臂重型刮泥机，边缘线速度为</w:t>
      </w:r>
      <w:r w:rsidRPr="007766D4">
        <w:rPr>
          <w:color w:val="000000" w:themeColor="text1"/>
        </w:rPr>
        <w:t>2-3m/min</w:t>
      </w:r>
      <w:r w:rsidRPr="007766D4">
        <w:rPr>
          <w:color w:val="000000" w:themeColor="text1"/>
        </w:rPr>
        <w:t>，以保障污泥能够顺利进入到泥斗；出水区则通过专业设计将出水水力负荷调整至最佳状态。</w:t>
      </w:r>
    </w:p>
    <w:p w14:paraId="45A7405A" w14:textId="77777777" w:rsidR="008C3BBB" w:rsidRPr="007766D4" w:rsidRDefault="002C31B9">
      <w:pPr>
        <w:pStyle w:val="affffffff7"/>
        <w:ind w:firstLine="480"/>
        <w:rPr>
          <w:color w:val="000000" w:themeColor="text1"/>
        </w:rPr>
      </w:pPr>
      <w:r w:rsidRPr="007766D4">
        <w:rPr>
          <w:color w:val="000000" w:themeColor="text1"/>
        </w:rPr>
        <w:t>d</w:t>
      </w:r>
      <w:r w:rsidRPr="007766D4">
        <w:rPr>
          <w:color w:val="000000" w:themeColor="text1"/>
        </w:rPr>
        <w:t>）磁粉回收与回流系统（单组）</w:t>
      </w:r>
    </w:p>
    <w:p w14:paraId="3C5C939D" w14:textId="77777777" w:rsidR="008C3BBB" w:rsidRPr="007766D4" w:rsidRDefault="002C31B9">
      <w:pPr>
        <w:pStyle w:val="affffffff7"/>
        <w:ind w:firstLine="480"/>
        <w:rPr>
          <w:color w:val="000000" w:themeColor="text1"/>
        </w:rPr>
      </w:pPr>
      <w:r w:rsidRPr="007766D4">
        <w:rPr>
          <w:color w:val="000000" w:themeColor="text1"/>
        </w:rPr>
        <w:t>磁粉回收和回流主要是采用外置式渣浆泵将澄清池底部的污泥泵入到磁粉回收系统和加载混凝池。</w:t>
      </w:r>
    </w:p>
    <w:p w14:paraId="4697BC7C" w14:textId="77777777" w:rsidR="008C3BBB" w:rsidRPr="007766D4" w:rsidRDefault="002C31B9">
      <w:pPr>
        <w:pStyle w:val="affffffff7"/>
        <w:ind w:firstLine="480"/>
        <w:rPr>
          <w:color w:val="000000" w:themeColor="text1"/>
        </w:rPr>
      </w:pPr>
      <w:r w:rsidRPr="007766D4">
        <w:rPr>
          <w:color w:val="000000" w:themeColor="text1"/>
        </w:rPr>
        <w:t>污泥通过高剪切器将结合在一起的污泥和磁粉进行分离，使得磁粉和污泥完全分开，之后进入到磁分离器，将磁粉通过磁力作用收回，而不能被磁力收回的污泥通过管道进入到污泥暂存池或污泥浓缩池中。</w:t>
      </w:r>
    </w:p>
    <w:p w14:paraId="4626C1B4" w14:textId="77777777" w:rsidR="008C3BBB" w:rsidRPr="007766D4" w:rsidRDefault="002C31B9">
      <w:pPr>
        <w:pStyle w:val="affffffff7"/>
        <w:ind w:firstLine="480"/>
        <w:rPr>
          <w:color w:val="000000" w:themeColor="text1"/>
        </w:rPr>
      </w:pPr>
      <w:r w:rsidRPr="007766D4">
        <w:rPr>
          <w:color w:val="000000" w:themeColor="text1"/>
        </w:rPr>
        <w:t>系统设置有磁粉回收流量计和污泥回流流量计，通过设置流量大小保证水泵顺利通过调频完成工作。</w:t>
      </w:r>
    </w:p>
    <w:p w14:paraId="57E1FC5E" w14:textId="77777777" w:rsidR="008C3BBB" w:rsidRPr="007766D4" w:rsidRDefault="002C31B9">
      <w:pPr>
        <w:pStyle w:val="affffffff7"/>
        <w:ind w:firstLine="480"/>
        <w:rPr>
          <w:color w:val="000000" w:themeColor="text1"/>
        </w:rPr>
      </w:pPr>
      <w:r w:rsidRPr="007766D4">
        <w:rPr>
          <w:color w:val="000000" w:themeColor="text1"/>
        </w:rPr>
        <w:t>e</w:t>
      </w:r>
      <w:r w:rsidRPr="007766D4">
        <w:rPr>
          <w:color w:val="000000" w:themeColor="text1"/>
        </w:rPr>
        <w:t>）加药系统</w:t>
      </w:r>
      <w:r w:rsidRPr="007766D4">
        <w:rPr>
          <w:color w:val="000000" w:themeColor="text1"/>
        </w:rPr>
        <w:t>(</w:t>
      </w:r>
      <w:r w:rsidRPr="007766D4">
        <w:rPr>
          <w:color w:val="000000" w:themeColor="text1"/>
        </w:rPr>
        <w:t>利旧）</w:t>
      </w:r>
    </w:p>
    <w:p w14:paraId="139B8428" w14:textId="77777777" w:rsidR="008C3BBB" w:rsidRPr="007766D4" w:rsidRDefault="002C31B9">
      <w:pPr>
        <w:pStyle w:val="affffffff7"/>
        <w:ind w:firstLine="480"/>
        <w:rPr>
          <w:color w:val="000000" w:themeColor="text1"/>
        </w:rPr>
      </w:pPr>
      <w:r w:rsidRPr="007766D4">
        <w:rPr>
          <w:color w:val="000000" w:themeColor="text1"/>
        </w:rPr>
        <w:t>充分利用厂区原有加药系统，原有加药系统通过管路改动直接接至现有磁絮凝水处理单元。</w:t>
      </w:r>
    </w:p>
    <w:p w14:paraId="5029BC7C" w14:textId="77777777" w:rsidR="008C3BBB" w:rsidRPr="007766D4" w:rsidRDefault="002C31B9">
      <w:pPr>
        <w:pStyle w:val="affffffff7"/>
        <w:ind w:firstLine="480"/>
        <w:rPr>
          <w:color w:val="000000" w:themeColor="text1"/>
        </w:rPr>
      </w:pPr>
      <w:r w:rsidRPr="007766D4">
        <w:rPr>
          <w:color w:val="000000" w:themeColor="text1"/>
        </w:rPr>
        <w:t>f</w:t>
      </w:r>
      <w:r w:rsidRPr="007766D4">
        <w:rPr>
          <w:color w:val="000000" w:themeColor="text1"/>
        </w:rPr>
        <w:t>）污泥处理系统（直接介入厂区原有污泥处理系统）污泥处理系统主要为污泥输送系统和污泥脱水系统</w:t>
      </w:r>
      <w:r w:rsidRPr="007766D4">
        <w:rPr>
          <w:rFonts w:hint="eastAsia"/>
          <w:color w:val="000000" w:themeColor="text1"/>
        </w:rPr>
        <w:t>。</w:t>
      </w:r>
    </w:p>
    <w:p w14:paraId="6C30C599"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二、</w:t>
      </w:r>
      <w:r w:rsidRPr="007766D4">
        <w:rPr>
          <w:rFonts w:asciiTheme="majorHAnsi" w:eastAsiaTheme="minorEastAsia" w:hAnsiTheme="majorHAnsi" w:cstheme="majorHAnsi"/>
          <w:b/>
          <w:color w:val="000000" w:themeColor="text1"/>
          <w:sz w:val="24"/>
        </w:rPr>
        <w:t>V</w:t>
      </w:r>
      <w:r w:rsidRPr="007766D4">
        <w:rPr>
          <w:rFonts w:asciiTheme="majorHAnsi" w:eastAsiaTheme="minorEastAsia" w:hAnsiTheme="majorHAnsi" w:cstheme="majorHAnsi"/>
          <w:b/>
          <w:color w:val="000000" w:themeColor="text1"/>
          <w:sz w:val="24"/>
        </w:rPr>
        <w:t>型滤池（一期改造）</w:t>
      </w:r>
    </w:p>
    <w:p w14:paraId="261975A5"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）功能</w:t>
      </w:r>
    </w:p>
    <w:p w14:paraId="39C3068B" w14:textId="77777777" w:rsidR="008C3BBB" w:rsidRPr="007766D4" w:rsidRDefault="002C31B9">
      <w:pPr>
        <w:pStyle w:val="affffffff7"/>
        <w:ind w:firstLine="480"/>
        <w:rPr>
          <w:color w:val="000000" w:themeColor="text1"/>
        </w:rPr>
      </w:pPr>
      <w:r w:rsidRPr="007766D4">
        <w:rPr>
          <w:color w:val="000000" w:themeColor="text1"/>
        </w:rPr>
        <w:t>改造</w:t>
      </w:r>
      <w:r w:rsidRPr="007766D4">
        <w:rPr>
          <w:color w:val="000000" w:themeColor="text1"/>
        </w:rPr>
        <w:t>V</w:t>
      </w:r>
      <w:r w:rsidRPr="007766D4">
        <w:rPr>
          <w:color w:val="000000" w:themeColor="text1"/>
        </w:rPr>
        <w:t>型滤池为反硝化深床滤池，使之具备反硝化功能，按照脱除</w:t>
      </w:r>
      <w:r w:rsidRPr="007766D4">
        <w:rPr>
          <w:color w:val="000000" w:themeColor="text1"/>
        </w:rPr>
        <w:t>10mg/L</w:t>
      </w:r>
      <w:r w:rsidRPr="007766D4">
        <w:rPr>
          <w:color w:val="000000" w:themeColor="text1"/>
        </w:rPr>
        <w:t>进行设计。</w:t>
      </w:r>
    </w:p>
    <w:p w14:paraId="09DEE6E7"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）设计参数</w:t>
      </w:r>
    </w:p>
    <w:p w14:paraId="474CEEAE" w14:textId="77777777" w:rsidR="008C3BBB" w:rsidRPr="007766D4" w:rsidRDefault="002C31B9">
      <w:pPr>
        <w:pStyle w:val="affffffff7"/>
        <w:ind w:firstLine="480"/>
        <w:rPr>
          <w:color w:val="000000" w:themeColor="text1"/>
        </w:rPr>
      </w:pPr>
      <w:r w:rsidRPr="007766D4">
        <w:rPr>
          <w:color w:val="000000" w:themeColor="text1"/>
        </w:rPr>
        <w:t>滤池数量：</w:t>
      </w:r>
      <w:r w:rsidRPr="007766D4">
        <w:rPr>
          <w:color w:val="000000" w:themeColor="text1"/>
        </w:rPr>
        <w:t>4</w:t>
      </w:r>
      <w:r w:rsidRPr="007766D4">
        <w:rPr>
          <w:color w:val="000000" w:themeColor="text1"/>
        </w:rPr>
        <w:t>格</w:t>
      </w:r>
      <w:r w:rsidRPr="007766D4">
        <w:rPr>
          <w:color w:val="000000" w:themeColor="text1"/>
        </w:rPr>
        <w:t>/8</w:t>
      </w:r>
      <w:r w:rsidRPr="007766D4">
        <w:rPr>
          <w:color w:val="000000" w:themeColor="text1"/>
        </w:rPr>
        <w:t>室总过滤面积：</w:t>
      </w:r>
      <w:r w:rsidRPr="007766D4">
        <w:rPr>
          <w:color w:val="000000" w:themeColor="text1"/>
        </w:rPr>
        <w:t>240m</w:t>
      </w:r>
      <w:r w:rsidRPr="007766D4">
        <w:rPr>
          <w:color w:val="000000" w:themeColor="text1"/>
          <w:vertAlign w:val="superscript"/>
        </w:rPr>
        <w:t>2</w:t>
      </w:r>
    </w:p>
    <w:p w14:paraId="6D6D5CFA" w14:textId="77777777" w:rsidR="008C3BBB" w:rsidRPr="007766D4" w:rsidRDefault="002C31B9">
      <w:pPr>
        <w:pStyle w:val="affffffff7"/>
        <w:ind w:firstLine="480"/>
        <w:rPr>
          <w:color w:val="000000" w:themeColor="text1"/>
        </w:rPr>
      </w:pPr>
      <w:r w:rsidRPr="007766D4">
        <w:rPr>
          <w:color w:val="000000" w:themeColor="text1"/>
        </w:rPr>
        <w:t>有效滤料总体积：</w:t>
      </w:r>
      <w:r w:rsidRPr="007766D4">
        <w:rPr>
          <w:color w:val="000000" w:themeColor="text1"/>
        </w:rPr>
        <w:t>357.52m</w:t>
      </w:r>
      <w:r w:rsidRPr="007766D4">
        <w:rPr>
          <w:color w:val="000000" w:themeColor="text1"/>
          <w:vertAlign w:val="superscript"/>
        </w:rPr>
        <w:t>3</w:t>
      </w:r>
    </w:p>
    <w:p w14:paraId="1794E5DF" w14:textId="77777777" w:rsidR="008C3BBB" w:rsidRPr="007766D4" w:rsidRDefault="002C31B9">
      <w:pPr>
        <w:pStyle w:val="affffffff7"/>
        <w:ind w:firstLine="480"/>
        <w:rPr>
          <w:color w:val="000000" w:themeColor="text1"/>
        </w:rPr>
      </w:pPr>
      <w:r w:rsidRPr="007766D4">
        <w:rPr>
          <w:color w:val="000000" w:themeColor="text1"/>
        </w:rPr>
        <w:t>硝氮（平均）容积负荷</w:t>
      </w:r>
      <w:r w:rsidRPr="007766D4">
        <w:rPr>
          <w:color w:val="000000" w:themeColor="text1"/>
        </w:rPr>
        <w:t>0.69KgNO</w:t>
      </w:r>
      <w:r w:rsidRPr="007766D4">
        <w:rPr>
          <w:color w:val="000000" w:themeColor="text1"/>
          <w:vertAlign w:val="subscript"/>
        </w:rPr>
        <w:t>3</w:t>
      </w:r>
      <w:r w:rsidRPr="007766D4">
        <w:rPr>
          <w:color w:val="000000" w:themeColor="text1"/>
        </w:rPr>
        <w:t>-N/(m</w:t>
      </w:r>
      <w:r w:rsidRPr="007766D4">
        <w:rPr>
          <w:color w:val="000000" w:themeColor="text1"/>
          <w:vertAlign w:val="superscript"/>
        </w:rPr>
        <w:t>3</w:t>
      </w:r>
      <w:r w:rsidRPr="007766D4">
        <w:rPr>
          <w:color w:val="000000" w:themeColor="text1"/>
        </w:rPr>
        <w:t>.d)</w:t>
      </w:r>
    </w:p>
    <w:p w14:paraId="46436A03" w14:textId="77777777" w:rsidR="008C3BBB" w:rsidRPr="007766D4" w:rsidRDefault="002C31B9">
      <w:pPr>
        <w:pStyle w:val="affffffff7"/>
        <w:ind w:firstLine="480"/>
        <w:rPr>
          <w:color w:val="000000" w:themeColor="text1"/>
        </w:rPr>
      </w:pPr>
      <w:r w:rsidRPr="007766D4">
        <w:rPr>
          <w:color w:val="000000" w:themeColor="text1"/>
        </w:rPr>
        <w:t>单池过滤面积：</w:t>
      </w:r>
      <w:r w:rsidRPr="007766D4">
        <w:rPr>
          <w:color w:val="000000" w:themeColor="text1"/>
        </w:rPr>
        <w:t>60m</w:t>
      </w:r>
      <w:r w:rsidRPr="007766D4">
        <w:rPr>
          <w:color w:val="000000" w:themeColor="text1"/>
          <w:vertAlign w:val="superscript"/>
        </w:rPr>
        <w:t>2</w:t>
      </w:r>
    </w:p>
    <w:p w14:paraId="2346D24D" w14:textId="77777777" w:rsidR="008C3BBB" w:rsidRPr="007766D4" w:rsidRDefault="002C31B9">
      <w:pPr>
        <w:pStyle w:val="affffffff7"/>
        <w:ind w:firstLine="480"/>
        <w:rPr>
          <w:color w:val="000000" w:themeColor="text1"/>
        </w:rPr>
      </w:pPr>
      <w:r w:rsidRPr="007766D4">
        <w:rPr>
          <w:color w:val="000000" w:themeColor="text1"/>
        </w:rPr>
        <w:t>滤料厚度：</w:t>
      </w:r>
      <w:r w:rsidRPr="007766D4">
        <w:rPr>
          <w:color w:val="000000" w:themeColor="text1"/>
        </w:rPr>
        <w:t>1,520mm</w:t>
      </w:r>
      <w:r w:rsidRPr="007766D4">
        <w:rPr>
          <w:color w:val="000000" w:themeColor="text1"/>
        </w:rPr>
        <w:t>（不含承托层）滤料规格：</w:t>
      </w:r>
      <w:r w:rsidRPr="007766D4">
        <w:rPr>
          <w:color w:val="000000" w:themeColor="text1"/>
        </w:rPr>
        <w:t>2-3mm</w:t>
      </w:r>
      <w:r w:rsidRPr="007766D4">
        <w:rPr>
          <w:color w:val="000000" w:themeColor="text1"/>
        </w:rPr>
        <w:t>石英砂</w:t>
      </w:r>
    </w:p>
    <w:p w14:paraId="6EFEAC50" w14:textId="77777777" w:rsidR="008C3BBB" w:rsidRPr="007766D4" w:rsidRDefault="002C31B9">
      <w:pPr>
        <w:pStyle w:val="affffffff7"/>
        <w:ind w:firstLine="480"/>
        <w:rPr>
          <w:color w:val="000000" w:themeColor="text1"/>
        </w:rPr>
      </w:pPr>
      <w:r w:rsidRPr="007766D4">
        <w:rPr>
          <w:color w:val="000000" w:themeColor="text1"/>
        </w:rPr>
        <w:lastRenderedPageBreak/>
        <w:t>设计平均滤速：</w:t>
      </w:r>
      <w:r w:rsidRPr="007766D4">
        <w:rPr>
          <w:color w:val="000000" w:themeColor="text1"/>
        </w:rPr>
        <w:t>4.34m/h</w:t>
      </w:r>
    </w:p>
    <w:p w14:paraId="3B2558D2" w14:textId="77777777" w:rsidR="008C3BBB" w:rsidRPr="007766D4" w:rsidRDefault="002C31B9">
      <w:pPr>
        <w:pStyle w:val="affffffff7"/>
        <w:ind w:firstLine="480"/>
        <w:rPr>
          <w:color w:val="000000" w:themeColor="text1"/>
        </w:rPr>
      </w:pPr>
      <w:r w:rsidRPr="007766D4">
        <w:rPr>
          <w:color w:val="000000" w:themeColor="text1"/>
        </w:rPr>
        <w:t>设计最大滤速：</w:t>
      </w:r>
      <w:r w:rsidRPr="007766D4">
        <w:rPr>
          <w:color w:val="000000" w:themeColor="text1"/>
        </w:rPr>
        <w:t>6.42m/h</w:t>
      </w:r>
    </w:p>
    <w:p w14:paraId="22CD4F86" w14:textId="77777777" w:rsidR="008C3BBB" w:rsidRPr="007766D4" w:rsidRDefault="002C31B9">
      <w:pPr>
        <w:pStyle w:val="affffffff7"/>
        <w:ind w:firstLine="480"/>
        <w:rPr>
          <w:color w:val="000000" w:themeColor="text1"/>
        </w:rPr>
      </w:pPr>
      <w:r w:rsidRPr="007766D4">
        <w:rPr>
          <w:color w:val="000000" w:themeColor="text1"/>
        </w:rPr>
        <w:t>设计平均强制滤速：</w:t>
      </w:r>
      <w:r w:rsidRPr="007766D4">
        <w:rPr>
          <w:color w:val="000000" w:themeColor="text1"/>
        </w:rPr>
        <w:t>4.96m/h</w:t>
      </w:r>
    </w:p>
    <w:p w14:paraId="39709C59" w14:textId="77777777" w:rsidR="008C3BBB" w:rsidRPr="007766D4" w:rsidRDefault="002C31B9">
      <w:pPr>
        <w:pStyle w:val="affffffff7"/>
        <w:ind w:firstLine="480"/>
        <w:rPr>
          <w:color w:val="000000" w:themeColor="text1"/>
        </w:rPr>
      </w:pPr>
      <w:r w:rsidRPr="007766D4">
        <w:rPr>
          <w:color w:val="000000" w:themeColor="text1"/>
        </w:rPr>
        <w:t>设计最大强制滤速：</w:t>
      </w:r>
      <w:r w:rsidRPr="007766D4">
        <w:rPr>
          <w:color w:val="000000" w:themeColor="text1"/>
        </w:rPr>
        <w:t>7.34m/h</w:t>
      </w:r>
    </w:p>
    <w:p w14:paraId="302AE5EA" w14:textId="77777777" w:rsidR="008C3BBB" w:rsidRPr="007766D4" w:rsidRDefault="002C31B9">
      <w:pPr>
        <w:pStyle w:val="affffffff7"/>
        <w:ind w:firstLine="480"/>
        <w:rPr>
          <w:color w:val="000000" w:themeColor="text1"/>
        </w:rPr>
      </w:pPr>
      <w:r w:rsidRPr="007766D4">
        <w:rPr>
          <w:color w:val="000000" w:themeColor="text1"/>
        </w:rPr>
        <w:t>水反冲强度：</w:t>
      </w:r>
      <w:r w:rsidRPr="007766D4">
        <w:rPr>
          <w:color w:val="000000" w:themeColor="text1"/>
        </w:rPr>
        <w:t>14.7m</w:t>
      </w:r>
      <w:r w:rsidRPr="007766D4">
        <w:rPr>
          <w:color w:val="000000" w:themeColor="text1"/>
          <w:vertAlign w:val="superscript"/>
        </w:rPr>
        <w:t>3</w:t>
      </w:r>
      <w:r w:rsidRPr="007766D4">
        <w:rPr>
          <w:color w:val="000000" w:themeColor="text1"/>
        </w:rPr>
        <w:t>/m</w:t>
      </w:r>
      <w:r w:rsidRPr="007766D4">
        <w:rPr>
          <w:color w:val="000000" w:themeColor="text1"/>
          <w:vertAlign w:val="superscript"/>
        </w:rPr>
        <w:t>2</w:t>
      </w:r>
      <w:r w:rsidRPr="007766D4">
        <w:rPr>
          <w:color w:val="000000" w:themeColor="text1"/>
        </w:rPr>
        <w:t>•h</w:t>
      </w:r>
    </w:p>
    <w:p w14:paraId="78C304D7" w14:textId="77777777" w:rsidR="008C3BBB" w:rsidRPr="007766D4" w:rsidRDefault="002C31B9">
      <w:pPr>
        <w:pStyle w:val="affffffff7"/>
        <w:ind w:firstLine="480"/>
        <w:rPr>
          <w:color w:val="000000" w:themeColor="text1"/>
        </w:rPr>
      </w:pPr>
      <w:r w:rsidRPr="007766D4">
        <w:rPr>
          <w:color w:val="000000" w:themeColor="text1"/>
        </w:rPr>
        <w:t>气反冲强度：</w:t>
      </w:r>
      <w:r w:rsidRPr="007766D4">
        <w:rPr>
          <w:color w:val="000000" w:themeColor="text1"/>
        </w:rPr>
        <w:t>73m</w:t>
      </w:r>
      <w:r w:rsidRPr="007766D4">
        <w:rPr>
          <w:color w:val="000000" w:themeColor="text1"/>
          <w:vertAlign w:val="superscript"/>
        </w:rPr>
        <w:t>3</w:t>
      </w:r>
      <w:r w:rsidRPr="007766D4">
        <w:rPr>
          <w:color w:val="000000" w:themeColor="text1"/>
        </w:rPr>
        <w:t>/m</w:t>
      </w:r>
      <w:r w:rsidRPr="007766D4">
        <w:rPr>
          <w:color w:val="000000" w:themeColor="text1"/>
          <w:vertAlign w:val="superscript"/>
        </w:rPr>
        <w:t>2</w:t>
      </w:r>
      <w:r w:rsidRPr="007766D4">
        <w:rPr>
          <w:color w:val="000000" w:themeColor="text1"/>
        </w:rPr>
        <w:t>•h</w:t>
      </w:r>
    </w:p>
    <w:p w14:paraId="6C9DAD34"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）改造方案</w:t>
      </w:r>
    </w:p>
    <w:p w14:paraId="780AA2E4" w14:textId="77777777" w:rsidR="008C3BBB" w:rsidRPr="007766D4" w:rsidRDefault="002C31B9">
      <w:pPr>
        <w:pStyle w:val="affffffff7"/>
        <w:ind w:firstLine="480"/>
        <w:rPr>
          <w:color w:val="000000" w:themeColor="text1"/>
        </w:rPr>
      </w:pPr>
      <w:r w:rsidRPr="007766D4">
        <w:rPr>
          <w:color w:val="000000" w:themeColor="text1"/>
        </w:rPr>
        <w:t>a</w:t>
      </w:r>
      <w:r w:rsidRPr="007766D4">
        <w:rPr>
          <w:color w:val="000000" w:themeColor="text1"/>
        </w:rPr>
        <w:t>）池底配水渠改造</w:t>
      </w:r>
    </w:p>
    <w:p w14:paraId="4B180089" w14:textId="77777777" w:rsidR="008C3BBB" w:rsidRPr="007766D4" w:rsidRDefault="002C31B9">
      <w:pPr>
        <w:pStyle w:val="affffffff7"/>
        <w:ind w:firstLine="480"/>
        <w:rPr>
          <w:color w:val="000000" w:themeColor="text1"/>
        </w:rPr>
      </w:pPr>
      <w:r w:rsidRPr="007766D4">
        <w:rPr>
          <w:color w:val="000000" w:themeColor="text1"/>
        </w:rPr>
        <w:t>拆除原有滤梁、滤板、滤头等配水系统，预留</w:t>
      </w:r>
      <w:r w:rsidRPr="007766D4">
        <w:rPr>
          <w:color w:val="000000" w:themeColor="text1"/>
        </w:rPr>
        <w:t>500×250</w:t>
      </w:r>
      <w:r w:rsidRPr="007766D4">
        <w:rPr>
          <w:color w:val="000000" w:themeColor="text1"/>
        </w:rPr>
        <w:t>渠道作为反冲洗配气渠，每池</w:t>
      </w:r>
      <w:r w:rsidRPr="007766D4">
        <w:rPr>
          <w:color w:val="000000" w:themeColor="text1"/>
        </w:rPr>
        <w:t>2</w:t>
      </w:r>
      <w:r w:rsidRPr="007766D4">
        <w:rPr>
          <w:color w:val="000000" w:themeColor="text1"/>
        </w:rPr>
        <w:t>个。</w:t>
      </w:r>
    </w:p>
    <w:p w14:paraId="72D95D69" w14:textId="77777777" w:rsidR="008C3BBB" w:rsidRPr="007766D4" w:rsidRDefault="002C31B9">
      <w:pPr>
        <w:pStyle w:val="affffffff7"/>
        <w:ind w:firstLine="480"/>
        <w:rPr>
          <w:color w:val="000000" w:themeColor="text1"/>
        </w:rPr>
      </w:pPr>
      <w:r w:rsidRPr="007766D4">
        <w:rPr>
          <w:color w:val="000000" w:themeColor="text1"/>
        </w:rPr>
        <w:t>b</w:t>
      </w:r>
      <w:r w:rsidRPr="007766D4">
        <w:rPr>
          <w:color w:val="000000" w:themeColor="text1"/>
        </w:rPr>
        <w:t>）配气方式改造</w:t>
      </w:r>
    </w:p>
    <w:p w14:paraId="17E17697" w14:textId="77777777" w:rsidR="008C3BBB" w:rsidRPr="007766D4" w:rsidRDefault="002C31B9">
      <w:pPr>
        <w:pStyle w:val="affffffff7"/>
        <w:ind w:firstLine="480"/>
        <w:rPr>
          <w:color w:val="000000" w:themeColor="text1"/>
        </w:rPr>
      </w:pPr>
      <w:r w:rsidRPr="007766D4">
        <w:rPr>
          <w:color w:val="000000" w:themeColor="text1"/>
        </w:rPr>
        <w:t>封堵原有配气孔，将空气管改造为由上往下的滤砖配气方式，新增</w:t>
      </w:r>
      <w:r w:rsidRPr="007766D4">
        <w:rPr>
          <w:color w:val="000000" w:themeColor="text1"/>
        </w:rPr>
        <w:t>8</w:t>
      </w:r>
      <w:r w:rsidRPr="007766D4">
        <w:rPr>
          <w:color w:val="000000" w:themeColor="text1"/>
        </w:rPr>
        <w:t>台</w:t>
      </w:r>
      <w:r w:rsidRPr="007766D4">
        <w:rPr>
          <w:color w:val="000000" w:themeColor="text1"/>
        </w:rPr>
        <w:t>DN300</w:t>
      </w:r>
      <w:r w:rsidRPr="007766D4">
        <w:rPr>
          <w:color w:val="000000" w:themeColor="text1"/>
        </w:rPr>
        <w:t>气动蝶阀。</w:t>
      </w:r>
    </w:p>
    <w:p w14:paraId="3F8F32A2" w14:textId="77777777" w:rsidR="008C3BBB" w:rsidRPr="007766D4" w:rsidRDefault="002C31B9">
      <w:pPr>
        <w:pStyle w:val="affffffff7"/>
        <w:ind w:firstLine="480"/>
        <w:rPr>
          <w:color w:val="000000" w:themeColor="text1"/>
        </w:rPr>
      </w:pPr>
      <w:r w:rsidRPr="007766D4">
        <w:rPr>
          <w:color w:val="000000" w:themeColor="text1"/>
        </w:rPr>
        <w:t>c</w:t>
      </w:r>
      <w:r w:rsidRPr="007766D4">
        <w:rPr>
          <w:color w:val="000000" w:themeColor="text1"/>
        </w:rPr>
        <w:t>）滤砖滤料更换</w:t>
      </w:r>
    </w:p>
    <w:p w14:paraId="73963808" w14:textId="77777777" w:rsidR="008C3BBB" w:rsidRPr="007766D4" w:rsidRDefault="002C31B9">
      <w:pPr>
        <w:pStyle w:val="affffffff7"/>
        <w:ind w:firstLine="480"/>
        <w:rPr>
          <w:color w:val="000000" w:themeColor="text1"/>
        </w:rPr>
      </w:pPr>
      <w:r w:rsidRPr="007766D4">
        <w:rPr>
          <w:color w:val="000000" w:themeColor="text1"/>
        </w:rPr>
        <w:t>在池底铺设滤砖，总高约</w:t>
      </w:r>
      <w:r w:rsidRPr="007766D4">
        <w:rPr>
          <w:color w:val="000000" w:themeColor="text1"/>
        </w:rPr>
        <w:t>190mm</w:t>
      </w:r>
      <w:r w:rsidRPr="007766D4">
        <w:rPr>
          <w:color w:val="000000" w:themeColor="text1"/>
        </w:rPr>
        <w:t>，然后装填</w:t>
      </w:r>
      <w:r w:rsidRPr="007766D4">
        <w:rPr>
          <w:color w:val="000000" w:themeColor="text1"/>
        </w:rPr>
        <w:t>1520mm</w:t>
      </w:r>
      <w:r w:rsidRPr="007766D4">
        <w:rPr>
          <w:color w:val="000000" w:themeColor="text1"/>
        </w:rPr>
        <w:t>深的滤料，粒径范围</w:t>
      </w:r>
      <w:r w:rsidRPr="007766D4">
        <w:rPr>
          <w:color w:val="000000" w:themeColor="text1"/>
        </w:rPr>
        <w:t>2-3mm</w:t>
      </w:r>
      <w:r w:rsidRPr="007766D4">
        <w:rPr>
          <w:color w:val="000000" w:themeColor="text1"/>
        </w:rPr>
        <w:t>。</w:t>
      </w:r>
    </w:p>
    <w:p w14:paraId="64F07A2C" w14:textId="77777777" w:rsidR="008C3BBB" w:rsidRPr="007766D4" w:rsidRDefault="002C31B9">
      <w:pPr>
        <w:pStyle w:val="affffffff7"/>
        <w:ind w:firstLine="480"/>
        <w:rPr>
          <w:color w:val="000000" w:themeColor="text1"/>
        </w:rPr>
      </w:pPr>
      <w:r w:rsidRPr="007766D4">
        <w:rPr>
          <w:color w:val="000000" w:themeColor="text1"/>
        </w:rPr>
        <w:t>d</w:t>
      </w:r>
      <w:r w:rsidRPr="007766D4">
        <w:rPr>
          <w:color w:val="000000" w:themeColor="text1"/>
        </w:rPr>
        <w:t>）堰板</w:t>
      </w:r>
    </w:p>
    <w:p w14:paraId="788BE025" w14:textId="77777777" w:rsidR="008C3BBB" w:rsidRPr="007766D4" w:rsidRDefault="002C31B9">
      <w:pPr>
        <w:pStyle w:val="affffffff7"/>
        <w:ind w:firstLine="480"/>
        <w:rPr>
          <w:color w:val="000000" w:themeColor="text1"/>
        </w:rPr>
      </w:pPr>
      <w:r w:rsidRPr="007766D4">
        <w:rPr>
          <w:color w:val="000000" w:themeColor="text1"/>
        </w:rPr>
        <w:t>在排水渠两侧安装</w:t>
      </w:r>
      <w:r w:rsidRPr="007766D4">
        <w:rPr>
          <w:color w:val="000000" w:themeColor="text1"/>
        </w:rPr>
        <w:t>500mm</w:t>
      </w:r>
      <w:r w:rsidRPr="007766D4">
        <w:rPr>
          <w:color w:val="000000" w:themeColor="text1"/>
        </w:rPr>
        <w:t>宽的堰板，使堰顶增加</w:t>
      </w:r>
      <w:r w:rsidRPr="007766D4">
        <w:rPr>
          <w:color w:val="000000" w:themeColor="text1"/>
        </w:rPr>
        <w:t>310mm</w:t>
      </w:r>
      <w:r w:rsidRPr="007766D4">
        <w:rPr>
          <w:color w:val="000000" w:themeColor="text1"/>
        </w:rPr>
        <w:t>，保证滤料顶距离排水堰顶至少</w:t>
      </w:r>
      <w:r w:rsidRPr="007766D4">
        <w:rPr>
          <w:color w:val="000000" w:themeColor="text1"/>
        </w:rPr>
        <w:t>500mm</w:t>
      </w:r>
      <w:r w:rsidRPr="007766D4">
        <w:rPr>
          <w:color w:val="000000" w:themeColor="text1"/>
        </w:rPr>
        <w:t>，避免反洗跑砂。</w:t>
      </w:r>
    </w:p>
    <w:p w14:paraId="2922D671" w14:textId="77777777" w:rsidR="008C3BBB" w:rsidRPr="007766D4" w:rsidRDefault="002C31B9">
      <w:pPr>
        <w:pStyle w:val="affffffff7"/>
        <w:ind w:firstLine="480"/>
        <w:rPr>
          <w:color w:val="000000" w:themeColor="text1"/>
        </w:rPr>
      </w:pPr>
      <w:r w:rsidRPr="007766D4">
        <w:rPr>
          <w:color w:val="000000" w:themeColor="text1"/>
        </w:rPr>
        <w:t>e</w:t>
      </w:r>
      <w:r w:rsidRPr="007766D4">
        <w:rPr>
          <w:color w:val="000000" w:themeColor="text1"/>
        </w:rPr>
        <w:t>）自控系统调整</w:t>
      </w:r>
    </w:p>
    <w:p w14:paraId="38896F37" w14:textId="77777777" w:rsidR="008C3BBB" w:rsidRPr="007766D4" w:rsidRDefault="002C31B9">
      <w:pPr>
        <w:pStyle w:val="affffffff7"/>
        <w:ind w:firstLine="480"/>
        <w:rPr>
          <w:color w:val="000000" w:themeColor="text1"/>
        </w:rPr>
      </w:pPr>
      <w:r w:rsidRPr="007766D4">
        <w:rPr>
          <w:color w:val="000000" w:themeColor="text1"/>
        </w:rPr>
        <w:t>将滤池控制系统改为</w:t>
      </w:r>
      <w:r w:rsidRPr="007766D4">
        <w:rPr>
          <w:color w:val="000000" w:themeColor="text1"/>
        </w:rPr>
        <w:t>1</w:t>
      </w:r>
      <w:r w:rsidRPr="007766D4">
        <w:rPr>
          <w:color w:val="000000" w:themeColor="text1"/>
        </w:rPr>
        <w:t>主</w:t>
      </w:r>
      <w:r w:rsidRPr="007766D4">
        <w:rPr>
          <w:color w:val="000000" w:themeColor="text1"/>
        </w:rPr>
        <w:t>PLC+10</w:t>
      </w:r>
      <w:r w:rsidRPr="007766D4">
        <w:rPr>
          <w:color w:val="000000" w:themeColor="text1"/>
        </w:rPr>
        <w:t>子站的形式，并且增加进水流量计、进出水硝态氮、进水溶解氧等仪表。</w:t>
      </w:r>
    </w:p>
    <w:p w14:paraId="0B7C535F" w14:textId="77777777" w:rsidR="008C3BBB" w:rsidRPr="007766D4" w:rsidRDefault="002C31B9">
      <w:pPr>
        <w:pStyle w:val="affffffff7"/>
        <w:ind w:firstLine="480"/>
        <w:rPr>
          <w:color w:val="000000" w:themeColor="text1"/>
        </w:rPr>
      </w:pPr>
      <w:r w:rsidRPr="007766D4">
        <w:rPr>
          <w:color w:val="000000" w:themeColor="text1"/>
        </w:rPr>
        <w:t>f</w:t>
      </w:r>
      <w:r w:rsidRPr="007766D4">
        <w:rPr>
          <w:color w:val="000000" w:themeColor="text1"/>
        </w:rPr>
        <w:t>）风机系统改造</w:t>
      </w:r>
    </w:p>
    <w:p w14:paraId="3B971471" w14:textId="77777777" w:rsidR="008C3BBB" w:rsidRPr="007766D4" w:rsidRDefault="002C31B9">
      <w:pPr>
        <w:pStyle w:val="affffffff7"/>
        <w:ind w:firstLine="480"/>
        <w:rPr>
          <w:color w:val="000000" w:themeColor="text1"/>
        </w:rPr>
      </w:pPr>
      <w:r w:rsidRPr="007766D4">
        <w:rPr>
          <w:color w:val="000000" w:themeColor="text1"/>
        </w:rPr>
        <w:t>在风机出口母管增加放空管路，含</w:t>
      </w:r>
      <w:r w:rsidRPr="007766D4">
        <w:rPr>
          <w:color w:val="000000" w:themeColor="text1"/>
        </w:rPr>
        <w:t>1</w:t>
      </w:r>
      <w:r w:rsidRPr="007766D4">
        <w:rPr>
          <w:color w:val="000000" w:themeColor="text1"/>
        </w:rPr>
        <w:t>台</w:t>
      </w:r>
      <w:r w:rsidRPr="007766D4">
        <w:rPr>
          <w:color w:val="000000" w:themeColor="text1"/>
        </w:rPr>
        <w:t>DN200</w:t>
      </w:r>
      <w:r w:rsidRPr="007766D4">
        <w:rPr>
          <w:color w:val="000000" w:themeColor="text1"/>
        </w:rPr>
        <w:t>电动阀与消音器。</w:t>
      </w:r>
    </w:p>
    <w:p w14:paraId="2DF7FDFB" w14:textId="77777777" w:rsidR="008C3BBB" w:rsidRPr="007766D4" w:rsidRDefault="002C31B9">
      <w:pPr>
        <w:pStyle w:val="affffffff7"/>
        <w:ind w:firstLine="480"/>
        <w:rPr>
          <w:color w:val="000000" w:themeColor="text1"/>
        </w:rPr>
      </w:pPr>
      <w:r w:rsidRPr="007766D4">
        <w:rPr>
          <w:color w:val="000000" w:themeColor="text1"/>
        </w:rPr>
        <w:t>g</w:t>
      </w:r>
      <w:r w:rsidRPr="007766D4">
        <w:rPr>
          <w:color w:val="000000" w:themeColor="text1"/>
        </w:rPr>
        <w:t>）运行方式改造：</w:t>
      </w:r>
    </w:p>
    <w:p w14:paraId="1DD7523D" w14:textId="77777777" w:rsidR="008C3BBB" w:rsidRPr="007766D4" w:rsidRDefault="002C31B9">
      <w:pPr>
        <w:pStyle w:val="affffffff7"/>
        <w:ind w:firstLine="480"/>
        <w:rPr>
          <w:color w:val="000000" w:themeColor="text1"/>
        </w:rPr>
      </w:pPr>
      <w:r w:rsidRPr="007766D4">
        <w:rPr>
          <w:color w:val="000000" w:themeColor="text1"/>
        </w:rPr>
        <w:t>每个池子增加</w:t>
      </w:r>
      <w:r w:rsidRPr="007766D4">
        <w:rPr>
          <w:color w:val="000000" w:themeColor="text1"/>
        </w:rPr>
        <w:t>1</w:t>
      </w:r>
      <w:r w:rsidRPr="007766D4">
        <w:rPr>
          <w:color w:val="000000" w:themeColor="text1"/>
        </w:rPr>
        <w:t>套超声波液位计，并将出水开关阀改造或更换为调节阀，通过</w:t>
      </w:r>
      <w:r w:rsidRPr="007766D4">
        <w:rPr>
          <w:color w:val="000000" w:themeColor="text1"/>
        </w:rPr>
        <w:t>PLC</w:t>
      </w:r>
      <w:r w:rsidRPr="007766D4">
        <w:rPr>
          <w:color w:val="000000" w:themeColor="text1"/>
        </w:rPr>
        <w:t>系统控制将变水位运行调整为恒水位运行，避免跌水充氧。</w:t>
      </w:r>
    </w:p>
    <w:p w14:paraId="687AAFA5"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）主要设备</w:t>
      </w:r>
    </w:p>
    <w:p w14:paraId="45B143B4" w14:textId="77777777" w:rsidR="008C3BBB" w:rsidRPr="007766D4" w:rsidRDefault="002C31B9">
      <w:pPr>
        <w:pStyle w:val="affffffff7"/>
        <w:ind w:firstLine="480"/>
        <w:rPr>
          <w:color w:val="000000" w:themeColor="text1"/>
        </w:rPr>
      </w:pPr>
      <w:r w:rsidRPr="007766D4">
        <w:rPr>
          <w:color w:val="000000" w:themeColor="text1"/>
        </w:rPr>
        <w:t>a</w:t>
      </w:r>
      <w:r w:rsidRPr="007766D4">
        <w:rPr>
          <w:color w:val="000000" w:themeColor="text1"/>
        </w:rPr>
        <w:t>）反冲洗设备</w:t>
      </w:r>
    </w:p>
    <w:p w14:paraId="3C7F2669" w14:textId="77777777" w:rsidR="008C3BBB" w:rsidRPr="007766D4" w:rsidRDefault="002C31B9">
      <w:pPr>
        <w:pStyle w:val="affffffff7"/>
        <w:ind w:firstLine="480"/>
        <w:rPr>
          <w:color w:val="000000" w:themeColor="text1"/>
        </w:rPr>
      </w:pPr>
      <w:r w:rsidRPr="007766D4">
        <w:rPr>
          <w:color w:val="000000" w:themeColor="text1"/>
        </w:rPr>
        <w:t>本项目滤池配置一套反冲洗系统，反冲洗系统每次只能为一格滤池进行反冲洗，反冲洗罗茨风机采用</w:t>
      </w:r>
      <w:r w:rsidRPr="007766D4">
        <w:rPr>
          <w:color w:val="000000" w:themeColor="text1"/>
        </w:rPr>
        <w:t>3</w:t>
      </w:r>
      <w:r w:rsidRPr="007766D4">
        <w:rPr>
          <w:color w:val="000000" w:themeColor="text1"/>
        </w:rPr>
        <w:t>台，</w:t>
      </w:r>
      <w:r w:rsidRPr="007766D4">
        <w:rPr>
          <w:color w:val="000000" w:themeColor="text1"/>
        </w:rPr>
        <w:t>2</w:t>
      </w:r>
      <w:r w:rsidRPr="007766D4">
        <w:rPr>
          <w:color w:val="000000" w:themeColor="text1"/>
        </w:rPr>
        <w:t>用</w:t>
      </w:r>
      <w:r w:rsidRPr="007766D4">
        <w:rPr>
          <w:color w:val="000000" w:themeColor="text1"/>
        </w:rPr>
        <w:t>1</w:t>
      </w:r>
      <w:r w:rsidRPr="007766D4">
        <w:rPr>
          <w:color w:val="000000" w:themeColor="text1"/>
        </w:rPr>
        <w:t>备，反冲洗水泵采用卧式离心泵，</w:t>
      </w:r>
      <w:r w:rsidRPr="007766D4">
        <w:rPr>
          <w:color w:val="000000" w:themeColor="text1"/>
        </w:rPr>
        <w:t>3</w:t>
      </w:r>
      <w:r w:rsidRPr="007766D4">
        <w:rPr>
          <w:color w:val="000000" w:themeColor="text1"/>
        </w:rPr>
        <w:t>台，</w:t>
      </w:r>
      <w:r w:rsidRPr="007766D4">
        <w:rPr>
          <w:color w:val="000000" w:themeColor="text1"/>
        </w:rPr>
        <w:t>2</w:t>
      </w:r>
      <w:r w:rsidRPr="007766D4">
        <w:rPr>
          <w:color w:val="000000" w:themeColor="text1"/>
        </w:rPr>
        <w:t>用</w:t>
      </w:r>
      <w:r w:rsidRPr="007766D4">
        <w:rPr>
          <w:color w:val="000000" w:themeColor="text1"/>
        </w:rPr>
        <w:t>1</w:t>
      </w:r>
      <w:r w:rsidRPr="007766D4">
        <w:rPr>
          <w:color w:val="000000" w:themeColor="text1"/>
        </w:rPr>
        <w:t>备。经校核，当前风机设备参数满足设计要求，水泵设备参数偏大，但可以通过流量调节降低实际反冲洗流速，</w:t>
      </w:r>
      <w:r w:rsidRPr="007766D4">
        <w:rPr>
          <w:color w:val="000000" w:themeColor="text1"/>
        </w:rPr>
        <w:lastRenderedPageBreak/>
        <w:t>设备可根据当前使用情况保留或更换。</w:t>
      </w:r>
    </w:p>
    <w:p w14:paraId="74F151B3" w14:textId="77777777" w:rsidR="008C3BBB" w:rsidRPr="007766D4" w:rsidRDefault="002C31B9">
      <w:pPr>
        <w:pStyle w:val="affffffff7"/>
        <w:ind w:firstLine="480"/>
        <w:rPr>
          <w:color w:val="000000" w:themeColor="text1"/>
        </w:rPr>
      </w:pPr>
      <w:r w:rsidRPr="007766D4">
        <w:rPr>
          <w:color w:val="000000" w:themeColor="text1"/>
        </w:rPr>
        <w:t>反冲洗风机：</w:t>
      </w:r>
      <w:r w:rsidRPr="007766D4">
        <w:rPr>
          <w:color w:val="000000" w:themeColor="text1"/>
        </w:rPr>
        <w:t>Q=2190m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P=68.9kpa</w:t>
      </w:r>
      <w:r w:rsidRPr="007766D4">
        <w:rPr>
          <w:color w:val="000000" w:themeColor="text1"/>
        </w:rPr>
        <w:t>，</w:t>
      </w:r>
      <w:r w:rsidRPr="007766D4">
        <w:rPr>
          <w:color w:val="000000" w:themeColor="text1"/>
        </w:rPr>
        <w:t>N=55kW</w:t>
      </w:r>
      <w:r w:rsidRPr="007766D4">
        <w:rPr>
          <w:color w:val="000000" w:themeColor="text1"/>
        </w:rPr>
        <w:t>，</w:t>
      </w:r>
      <w:r w:rsidRPr="007766D4">
        <w:rPr>
          <w:color w:val="000000" w:themeColor="text1"/>
        </w:rPr>
        <w:t>3</w:t>
      </w:r>
      <w:r w:rsidRPr="007766D4">
        <w:rPr>
          <w:color w:val="000000" w:themeColor="text1"/>
        </w:rPr>
        <w:t>台，</w:t>
      </w:r>
      <w:r w:rsidRPr="007766D4">
        <w:rPr>
          <w:color w:val="000000" w:themeColor="text1"/>
        </w:rPr>
        <w:t>2</w:t>
      </w:r>
      <w:r w:rsidRPr="007766D4">
        <w:rPr>
          <w:color w:val="000000" w:themeColor="text1"/>
        </w:rPr>
        <w:t>用</w:t>
      </w:r>
      <w:r w:rsidRPr="007766D4">
        <w:rPr>
          <w:color w:val="000000" w:themeColor="text1"/>
        </w:rPr>
        <w:t>1</w:t>
      </w:r>
      <w:r w:rsidRPr="007766D4">
        <w:rPr>
          <w:color w:val="000000" w:themeColor="text1"/>
        </w:rPr>
        <w:t>备</w:t>
      </w:r>
    </w:p>
    <w:p w14:paraId="68D82BC6" w14:textId="77777777" w:rsidR="008C3BBB" w:rsidRPr="007766D4" w:rsidRDefault="002C31B9">
      <w:pPr>
        <w:pStyle w:val="affffffff7"/>
        <w:ind w:firstLine="480"/>
        <w:rPr>
          <w:color w:val="000000" w:themeColor="text1"/>
        </w:rPr>
      </w:pPr>
      <w:r w:rsidRPr="007766D4">
        <w:rPr>
          <w:color w:val="000000" w:themeColor="text1"/>
        </w:rPr>
        <w:t>反冲洗水泵：</w:t>
      </w:r>
      <w:r w:rsidRPr="007766D4">
        <w:rPr>
          <w:color w:val="000000" w:themeColor="text1"/>
        </w:rPr>
        <w:t>Q=441m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H=9.14m</w:t>
      </w:r>
      <w:r w:rsidRPr="007766D4">
        <w:rPr>
          <w:color w:val="000000" w:themeColor="text1"/>
        </w:rPr>
        <w:t>，</w:t>
      </w:r>
      <w:r w:rsidRPr="007766D4">
        <w:rPr>
          <w:color w:val="000000" w:themeColor="text1"/>
        </w:rPr>
        <w:t>N=37kW</w:t>
      </w:r>
      <w:r w:rsidRPr="007766D4">
        <w:rPr>
          <w:color w:val="000000" w:themeColor="text1"/>
        </w:rPr>
        <w:t>，</w:t>
      </w:r>
      <w:r w:rsidRPr="007766D4">
        <w:rPr>
          <w:color w:val="000000" w:themeColor="text1"/>
        </w:rPr>
        <w:t>3</w:t>
      </w:r>
      <w:r w:rsidRPr="007766D4">
        <w:rPr>
          <w:color w:val="000000" w:themeColor="text1"/>
        </w:rPr>
        <w:t>台，</w:t>
      </w:r>
      <w:r w:rsidRPr="007766D4">
        <w:rPr>
          <w:color w:val="000000" w:themeColor="text1"/>
        </w:rPr>
        <w:t>2</w:t>
      </w:r>
      <w:r w:rsidRPr="007766D4">
        <w:rPr>
          <w:color w:val="000000" w:themeColor="text1"/>
        </w:rPr>
        <w:t>用</w:t>
      </w:r>
      <w:r w:rsidRPr="007766D4">
        <w:rPr>
          <w:color w:val="000000" w:themeColor="text1"/>
        </w:rPr>
        <w:t>1</w:t>
      </w:r>
      <w:r w:rsidRPr="007766D4">
        <w:rPr>
          <w:color w:val="000000" w:themeColor="text1"/>
        </w:rPr>
        <w:t>备</w:t>
      </w:r>
    </w:p>
    <w:p w14:paraId="48142C90" w14:textId="77777777" w:rsidR="008C3BBB" w:rsidRPr="007766D4" w:rsidRDefault="002C31B9">
      <w:pPr>
        <w:pStyle w:val="affffffff7"/>
        <w:ind w:firstLine="480"/>
        <w:rPr>
          <w:color w:val="000000" w:themeColor="text1"/>
        </w:rPr>
      </w:pPr>
      <w:r w:rsidRPr="007766D4">
        <w:rPr>
          <w:color w:val="000000" w:themeColor="text1"/>
        </w:rPr>
        <w:t>b</w:t>
      </w:r>
      <w:r w:rsidRPr="007766D4">
        <w:rPr>
          <w:color w:val="000000" w:themeColor="text1"/>
        </w:rPr>
        <w:t>）压缩空气气源</w:t>
      </w:r>
    </w:p>
    <w:p w14:paraId="48FE5DCA" w14:textId="77777777" w:rsidR="008C3BBB" w:rsidRPr="007766D4" w:rsidRDefault="002C31B9">
      <w:pPr>
        <w:pStyle w:val="affffffff7"/>
        <w:ind w:firstLine="480"/>
        <w:rPr>
          <w:color w:val="000000" w:themeColor="text1"/>
        </w:rPr>
      </w:pPr>
      <w:r w:rsidRPr="007766D4">
        <w:rPr>
          <w:color w:val="000000" w:themeColor="text1"/>
        </w:rPr>
        <w:t>滤池配套的进水闸门、过滤出水调节阀、反冲洗进水阀、反冲洗进气阀、反冲洗排水阀均采用气动执行机构，压缩空气气源为气动阀门提供压缩空气。</w:t>
      </w:r>
    </w:p>
    <w:p w14:paraId="6160E12D" w14:textId="77777777" w:rsidR="008C3BBB" w:rsidRPr="007766D4" w:rsidRDefault="002C31B9">
      <w:pPr>
        <w:pStyle w:val="affffffff7"/>
        <w:ind w:firstLine="480"/>
        <w:rPr>
          <w:color w:val="000000" w:themeColor="text1"/>
        </w:rPr>
      </w:pPr>
      <w:r w:rsidRPr="007766D4">
        <w:rPr>
          <w:color w:val="000000" w:themeColor="text1"/>
        </w:rPr>
        <w:t>空压机：</w:t>
      </w:r>
      <w:r w:rsidRPr="007766D4">
        <w:rPr>
          <w:color w:val="000000" w:themeColor="text1"/>
        </w:rPr>
        <w:t>Q=1.0m</w:t>
      </w:r>
      <w:r w:rsidRPr="007766D4">
        <w:rPr>
          <w:color w:val="000000" w:themeColor="text1"/>
          <w:vertAlign w:val="superscript"/>
        </w:rPr>
        <w:t>3</w:t>
      </w:r>
      <w:r w:rsidRPr="007766D4">
        <w:rPr>
          <w:color w:val="000000" w:themeColor="text1"/>
        </w:rPr>
        <w:t>/min</w:t>
      </w:r>
      <w:r w:rsidRPr="007766D4">
        <w:rPr>
          <w:color w:val="000000" w:themeColor="text1"/>
        </w:rPr>
        <w:t>，</w:t>
      </w:r>
      <w:r w:rsidRPr="007766D4">
        <w:rPr>
          <w:color w:val="000000" w:themeColor="text1"/>
        </w:rPr>
        <w:t>P=0.85MPa</w:t>
      </w:r>
      <w:r w:rsidRPr="007766D4">
        <w:rPr>
          <w:color w:val="000000" w:themeColor="text1"/>
        </w:rPr>
        <w:t>，</w:t>
      </w:r>
      <w:r w:rsidRPr="007766D4">
        <w:rPr>
          <w:color w:val="000000" w:themeColor="text1"/>
        </w:rPr>
        <w:t>N=7.5kW</w:t>
      </w:r>
      <w:r w:rsidRPr="007766D4">
        <w:rPr>
          <w:color w:val="000000" w:themeColor="text1"/>
        </w:rPr>
        <w:t>，</w:t>
      </w:r>
      <w:r w:rsidRPr="007766D4">
        <w:rPr>
          <w:color w:val="000000" w:themeColor="text1"/>
        </w:rPr>
        <w:t>2</w:t>
      </w:r>
      <w:r w:rsidRPr="007766D4">
        <w:rPr>
          <w:color w:val="000000" w:themeColor="text1"/>
        </w:rPr>
        <w:t>台，</w:t>
      </w:r>
      <w:r w:rsidRPr="007766D4">
        <w:rPr>
          <w:color w:val="000000" w:themeColor="text1"/>
        </w:rPr>
        <w:t>1</w:t>
      </w:r>
      <w:r w:rsidRPr="007766D4">
        <w:rPr>
          <w:color w:val="000000" w:themeColor="text1"/>
        </w:rPr>
        <w:t>用</w:t>
      </w:r>
      <w:r w:rsidRPr="007766D4">
        <w:rPr>
          <w:color w:val="000000" w:themeColor="text1"/>
        </w:rPr>
        <w:t>1</w:t>
      </w:r>
      <w:r w:rsidRPr="007766D4">
        <w:rPr>
          <w:color w:val="000000" w:themeColor="text1"/>
        </w:rPr>
        <w:t>备，微油螺杆型，配套过滤器</w:t>
      </w:r>
      <w:r w:rsidRPr="007766D4">
        <w:rPr>
          <w:color w:val="000000" w:themeColor="text1"/>
        </w:rPr>
        <w:t>/</w:t>
      </w:r>
      <w:r w:rsidRPr="007766D4">
        <w:rPr>
          <w:color w:val="000000" w:themeColor="text1"/>
        </w:rPr>
        <w:t>干燥器等</w:t>
      </w:r>
    </w:p>
    <w:p w14:paraId="5CAB7089" w14:textId="77777777" w:rsidR="008C3BBB" w:rsidRPr="007766D4" w:rsidRDefault="002C31B9">
      <w:pPr>
        <w:pStyle w:val="affffffff7"/>
        <w:ind w:firstLine="480"/>
        <w:rPr>
          <w:color w:val="000000" w:themeColor="text1"/>
        </w:rPr>
      </w:pPr>
      <w:r w:rsidRPr="007766D4">
        <w:rPr>
          <w:color w:val="000000" w:themeColor="text1"/>
        </w:rPr>
        <w:t>压缩空气储罐：</w:t>
      </w:r>
      <w:r w:rsidRPr="007766D4">
        <w:rPr>
          <w:color w:val="000000" w:themeColor="text1"/>
        </w:rPr>
        <w:t>Q=1.0m</w:t>
      </w:r>
      <w:r w:rsidRPr="007766D4">
        <w:rPr>
          <w:color w:val="000000" w:themeColor="text1"/>
          <w:vertAlign w:val="superscript"/>
        </w:rPr>
        <w:t>3</w:t>
      </w:r>
      <w:r w:rsidRPr="007766D4">
        <w:rPr>
          <w:color w:val="000000" w:themeColor="text1"/>
        </w:rPr>
        <w:t>/min</w:t>
      </w:r>
      <w:r w:rsidRPr="007766D4">
        <w:rPr>
          <w:color w:val="000000" w:themeColor="text1"/>
        </w:rPr>
        <w:t>，</w:t>
      </w:r>
      <w:r w:rsidRPr="007766D4">
        <w:rPr>
          <w:color w:val="000000" w:themeColor="text1"/>
        </w:rPr>
        <w:t>P=1.0MPa</w:t>
      </w:r>
      <w:r w:rsidRPr="007766D4">
        <w:rPr>
          <w:color w:val="000000" w:themeColor="text1"/>
        </w:rPr>
        <w:t>，</w:t>
      </w:r>
      <w:r w:rsidRPr="007766D4">
        <w:rPr>
          <w:color w:val="000000" w:themeColor="text1"/>
        </w:rPr>
        <w:t>1</w:t>
      </w:r>
      <w:r w:rsidRPr="007766D4">
        <w:rPr>
          <w:color w:val="000000" w:themeColor="text1"/>
        </w:rPr>
        <w:t>台，含压力表，放空阀，安全阀等</w:t>
      </w:r>
    </w:p>
    <w:p w14:paraId="380914E8" w14:textId="77777777" w:rsidR="008C3BBB" w:rsidRPr="007766D4" w:rsidRDefault="002C31B9">
      <w:pPr>
        <w:pStyle w:val="affffffff7"/>
        <w:ind w:firstLine="480"/>
        <w:rPr>
          <w:color w:val="000000" w:themeColor="text1"/>
        </w:rPr>
      </w:pPr>
      <w:r w:rsidRPr="007766D4">
        <w:rPr>
          <w:color w:val="000000" w:themeColor="text1"/>
        </w:rPr>
        <w:t>c</w:t>
      </w:r>
      <w:r w:rsidRPr="007766D4">
        <w:rPr>
          <w:color w:val="000000" w:themeColor="text1"/>
        </w:rPr>
        <w:t>）碳源投加系统</w:t>
      </w:r>
    </w:p>
    <w:p w14:paraId="4F73D9A7" w14:textId="77777777" w:rsidR="008C3BBB" w:rsidRPr="007766D4" w:rsidRDefault="002C31B9">
      <w:pPr>
        <w:pStyle w:val="affffffff7"/>
        <w:ind w:firstLine="480"/>
        <w:rPr>
          <w:color w:val="000000" w:themeColor="text1"/>
        </w:rPr>
      </w:pPr>
      <w:r w:rsidRPr="007766D4">
        <w:rPr>
          <w:color w:val="000000" w:themeColor="text1"/>
        </w:rPr>
        <w:t>米顿罗计量泵，</w:t>
      </w:r>
      <w:r w:rsidRPr="007766D4">
        <w:rPr>
          <w:color w:val="000000" w:themeColor="text1"/>
        </w:rPr>
        <w:t>3</w:t>
      </w:r>
      <w:r w:rsidRPr="007766D4">
        <w:rPr>
          <w:color w:val="000000" w:themeColor="text1"/>
        </w:rPr>
        <w:t>台，</w:t>
      </w:r>
      <w:r w:rsidRPr="007766D4">
        <w:rPr>
          <w:color w:val="000000" w:themeColor="text1"/>
        </w:rPr>
        <w:t>2</w:t>
      </w:r>
      <w:r w:rsidRPr="007766D4">
        <w:rPr>
          <w:color w:val="000000" w:themeColor="text1"/>
        </w:rPr>
        <w:t>用</w:t>
      </w:r>
      <w:r w:rsidRPr="007766D4">
        <w:rPr>
          <w:color w:val="000000" w:themeColor="text1"/>
        </w:rPr>
        <w:t>1</w:t>
      </w:r>
      <w:r w:rsidRPr="007766D4">
        <w:rPr>
          <w:color w:val="000000" w:themeColor="text1"/>
        </w:rPr>
        <w:t>备，</w:t>
      </w:r>
      <w:r w:rsidRPr="007766D4">
        <w:rPr>
          <w:color w:val="000000" w:themeColor="text1"/>
        </w:rPr>
        <w:t>Q=350L/H</w:t>
      </w:r>
      <w:r w:rsidRPr="007766D4">
        <w:rPr>
          <w:color w:val="000000" w:themeColor="text1"/>
        </w:rPr>
        <w:t>，</w:t>
      </w:r>
      <w:r w:rsidRPr="007766D4">
        <w:rPr>
          <w:color w:val="000000" w:themeColor="text1"/>
        </w:rPr>
        <w:t>P=6Bar</w:t>
      </w:r>
      <w:r w:rsidRPr="007766D4">
        <w:rPr>
          <w:color w:val="000000" w:themeColor="text1"/>
        </w:rPr>
        <w:t>，</w:t>
      </w:r>
      <w:r w:rsidRPr="007766D4">
        <w:rPr>
          <w:color w:val="000000" w:themeColor="text1"/>
        </w:rPr>
        <w:t>PVC</w:t>
      </w:r>
      <w:r w:rsidRPr="007766D4">
        <w:rPr>
          <w:color w:val="000000" w:themeColor="text1"/>
        </w:rPr>
        <w:t>泵头，</w:t>
      </w:r>
      <w:r w:rsidRPr="007766D4">
        <w:rPr>
          <w:color w:val="000000" w:themeColor="text1"/>
        </w:rPr>
        <w:t>PTFE</w:t>
      </w:r>
      <w:r w:rsidRPr="007766D4">
        <w:rPr>
          <w:color w:val="000000" w:themeColor="text1"/>
        </w:rPr>
        <w:t>隔膜变频调节</w:t>
      </w:r>
      <w:r w:rsidRPr="007766D4">
        <w:rPr>
          <w:color w:val="000000" w:themeColor="text1"/>
        </w:rPr>
        <w:t>/</w:t>
      </w:r>
      <w:r w:rsidRPr="007766D4">
        <w:rPr>
          <w:color w:val="000000" w:themeColor="text1"/>
        </w:rPr>
        <w:t>手动冲程调节。配套</w:t>
      </w:r>
      <w:r w:rsidRPr="007766D4">
        <w:rPr>
          <w:color w:val="000000" w:themeColor="text1"/>
        </w:rPr>
        <w:t>Y</w:t>
      </w:r>
      <w:r w:rsidRPr="007766D4">
        <w:rPr>
          <w:color w:val="000000" w:themeColor="text1"/>
        </w:rPr>
        <w:t>型过滤器，安全阀，脉冲阻尼器，背压阀，隔膜压力表，在线稀释装置，流量标定装置</w:t>
      </w:r>
      <w:r w:rsidRPr="007766D4">
        <w:rPr>
          <w:rFonts w:hint="eastAsia"/>
          <w:color w:val="000000" w:themeColor="text1"/>
        </w:rPr>
        <w:t>。</w:t>
      </w:r>
    </w:p>
    <w:p w14:paraId="2A71BF8D"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三、污泥脱水机房（一期新增设备）</w:t>
      </w:r>
    </w:p>
    <w:p w14:paraId="68CE3C91"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）建筑物</w:t>
      </w:r>
    </w:p>
    <w:p w14:paraId="4AF6774B" w14:textId="77777777" w:rsidR="008C3BBB" w:rsidRPr="007766D4" w:rsidRDefault="002C31B9">
      <w:pPr>
        <w:pStyle w:val="affffffff7"/>
        <w:ind w:firstLine="480"/>
        <w:rPr>
          <w:color w:val="000000" w:themeColor="text1"/>
        </w:rPr>
      </w:pPr>
      <w:r w:rsidRPr="007766D4">
        <w:rPr>
          <w:color w:val="000000" w:themeColor="text1"/>
        </w:rPr>
        <w:t>功能：将污水处理过程中产生的剩余污泥进行浓缩、脱水，降低含水率，便于污泥运输和最终处置。</w:t>
      </w:r>
    </w:p>
    <w:p w14:paraId="6C4B524F" w14:textId="77777777" w:rsidR="008C3BBB" w:rsidRPr="007766D4" w:rsidRDefault="002C31B9">
      <w:pPr>
        <w:pStyle w:val="affffffff7"/>
        <w:ind w:firstLine="480"/>
        <w:rPr>
          <w:color w:val="000000" w:themeColor="text1"/>
        </w:rPr>
      </w:pPr>
      <w:r w:rsidRPr="007766D4">
        <w:rPr>
          <w:color w:val="000000" w:themeColor="text1"/>
        </w:rPr>
        <w:t>类型：框架结构单层厂房</w:t>
      </w:r>
    </w:p>
    <w:p w14:paraId="20A18747" w14:textId="77777777" w:rsidR="008C3BBB" w:rsidRPr="007766D4" w:rsidRDefault="002C31B9">
      <w:pPr>
        <w:pStyle w:val="affffffff7"/>
        <w:ind w:firstLine="480"/>
        <w:rPr>
          <w:color w:val="000000" w:themeColor="text1"/>
        </w:rPr>
      </w:pPr>
      <w:r w:rsidRPr="007766D4">
        <w:rPr>
          <w:color w:val="000000" w:themeColor="text1"/>
        </w:rPr>
        <w:t>建设规模：土建按中期规模（</w:t>
      </w:r>
      <w:r w:rsidRPr="007766D4">
        <w:rPr>
          <w:color w:val="000000" w:themeColor="text1"/>
        </w:rPr>
        <w:t>4</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r w:rsidRPr="007766D4">
        <w:rPr>
          <w:color w:val="000000" w:themeColor="text1"/>
        </w:rPr>
        <w:t>），设备分期安装</w:t>
      </w:r>
    </w:p>
    <w:p w14:paraId="6FCF7BE4" w14:textId="77777777" w:rsidR="008C3BBB" w:rsidRPr="007766D4" w:rsidRDefault="002C31B9">
      <w:pPr>
        <w:pStyle w:val="affffffff7"/>
        <w:ind w:firstLine="480"/>
        <w:rPr>
          <w:color w:val="000000" w:themeColor="text1"/>
        </w:rPr>
      </w:pPr>
      <w:r w:rsidRPr="007766D4">
        <w:rPr>
          <w:color w:val="000000" w:themeColor="text1"/>
        </w:rPr>
        <w:t>平面尺寸：</w:t>
      </w:r>
      <w:r w:rsidRPr="007766D4">
        <w:rPr>
          <w:color w:val="000000" w:themeColor="text1"/>
        </w:rPr>
        <w:t>32.2×13m</w:t>
      </w:r>
      <w:r w:rsidRPr="007766D4">
        <w:rPr>
          <w:color w:val="000000" w:themeColor="text1"/>
        </w:rPr>
        <w:t>数量：</w:t>
      </w:r>
      <w:r w:rsidRPr="007766D4">
        <w:rPr>
          <w:color w:val="000000" w:themeColor="text1"/>
        </w:rPr>
        <w:t>1</w:t>
      </w:r>
      <w:r w:rsidRPr="007766D4">
        <w:rPr>
          <w:color w:val="000000" w:themeColor="text1"/>
        </w:rPr>
        <w:t>座</w:t>
      </w:r>
    </w:p>
    <w:p w14:paraId="05D0D683"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）设计参数</w:t>
      </w:r>
    </w:p>
    <w:p w14:paraId="37C21CA8" w14:textId="77777777" w:rsidR="008C3BBB" w:rsidRPr="007766D4" w:rsidRDefault="002C31B9">
      <w:pPr>
        <w:pStyle w:val="affffffff7"/>
        <w:ind w:firstLine="480"/>
        <w:rPr>
          <w:color w:val="000000" w:themeColor="text1"/>
        </w:rPr>
      </w:pPr>
      <w:r w:rsidRPr="007766D4">
        <w:rPr>
          <w:color w:val="000000" w:themeColor="text1"/>
        </w:rPr>
        <w:t>干污泥量：</w:t>
      </w:r>
      <w:r w:rsidRPr="007766D4">
        <w:rPr>
          <w:color w:val="000000" w:themeColor="text1"/>
        </w:rPr>
        <w:t>4.89t/d</w:t>
      </w:r>
      <w:r w:rsidRPr="007766D4">
        <w:rPr>
          <w:color w:val="000000" w:themeColor="text1"/>
        </w:rPr>
        <w:t>（一期污泥量）</w:t>
      </w:r>
    </w:p>
    <w:p w14:paraId="2CD2344C" w14:textId="77777777" w:rsidR="008C3BBB" w:rsidRPr="007766D4" w:rsidRDefault="002C31B9">
      <w:pPr>
        <w:pStyle w:val="affffffff7"/>
        <w:ind w:firstLine="480"/>
        <w:rPr>
          <w:color w:val="000000" w:themeColor="text1"/>
        </w:rPr>
      </w:pPr>
      <w:r w:rsidRPr="007766D4">
        <w:rPr>
          <w:color w:val="000000" w:themeColor="text1"/>
        </w:rPr>
        <w:t>需处理污泥体积：</w:t>
      </w:r>
      <w:r w:rsidRPr="007766D4">
        <w:rPr>
          <w:color w:val="000000" w:themeColor="text1"/>
        </w:rPr>
        <w:t>551m</w:t>
      </w:r>
      <w:r w:rsidRPr="007766D4">
        <w:rPr>
          <w:color w:val="000000" w:themeColor="text1"/>
          <w:vertAlign w:val="superscript"/>
        </w:rPr>
        <w:t>3</w:t>
      </w:r>
      <w:r w:rsidRPr="007766D4">
        <w:rPr>
          <w:color w:val="000000" w:themeColor="text1"/>
        </w:rPr>
        <w:t>/d</w:t>
      </w:r>
      <w:r w:rsidRPr="007766D4">
        <w:rPr>
          <w:color w:val="000000" w:themeColor="text1"/>
        </w:rPr>
        <w:t>（一期污泥量）处理后湿污泥量：</w:t>
      </w:r>
      <w:r w:rsidRPr="007766D4">
        <w:rPr>
          <w:color w:val="000000" w:themeColor="text1"/>
        </w:rPr>
        <w:t>24.45t/d</w:t>
      </w:r>
      <w:r w:rsidRPr="007766D4">
        <w:rPr>
          <w:color w:val="000000" w:themeColor="text1"/>
        </w:rPr>
        <w:t>（含水率</w:t>
      </w:r>
      <w:r w:rsidRPr="007766D4">
        <w:rPr>
          <w:color w:val="000000" w:themeColor="text1"/>
        </w:rPr>
        <w:t>80%</w:t>
      </w:r>
      <w:r w:rsidRPr="007766D4">
        <w:rPr>
          <w:color w:val="000000" w:themeColor="text1"/>
        </w:rPr>
        <w:t>）</w:t>
      </w:r>
    </w:p>
    <w:p w14:paraId="172D043B"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）主要设备</w:t>
      </w:r>
    </w:p>
    <w:p w14:paraId="3507FCE3"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污泥脱水机</w:t>
      </w:r>
    </w:p>
    <w:p w14:paraId="0E7D65D0" w14:textId="77777777" w:rsidR="008C3BBB" w:rsidRPr="007766D4" w:rsidRDefault="002C31B9">
      <w:pPr>
        <w:pStyle w:val="affffffff7"/>
        <w:ind w:firstLine="480"/>
        <w:rPr>
          <w:color w:val="000000" w:themeColor="text1"/>
        </w:rPr>
      </w:pPr>
      <w:r w:rsidRPr="007766D4">
        <w:rPr>
          <w:color w:val="000000" w:themeColor="text1"/>
        </w:rPr>
        <w:t>设备类型：带式浓缩脱水一体机（成套）</w:t>
      </w:r>
    </w:p>
    <w:p w14:paraId="7BB78BC4" w14:textId="77777777" w:rsidR="008C3BBB" w:rsidRPr="007766D4" w:rsidRDefault="002C31B9">
      <w:pPr>
        <w:pStyle w:val="affffffff7"/>
        <w:ind w:firstLine="480"/>
        <w:rPr>
          <w:color w:val="000000" w:themeColor="text1"/>
        </w:rPr>
      </w:pPr>
      <w:r w:rsidRPr="007766D4">
        <w:rPr>
          <w:color w:val="000000" w:themeColor="text1"/>
        </w:rPr>
        <w:t>设备数量：现状</w:t>
      </w:r>
      <w:r w:rsidRPr="007766D4">
        <w:rPr>
          <w:color w:val="000000" w:themeColor="text1"/>
        </w:rPr>
        <w:t>2</w:t>
      </w:r>
      <w:r w:rsidRPr="007766D4">
        <w:rPr>
          <w:color w:val="000000" w:themeColor="text1"/>
        </w:rPr>
        <w:t>套，新增增加</w:t>
      </w:r>
      <w:r w:rsidRPr="007766D4">
        <w:rPr>
          <w:color w:val="000000" w:themeColor="text1"/>
        </w:rPr>
        <w:t>1</w:t>
      </w:r>
      <w:r w:rsidRPr="007766D4">
        <w:rPr>
          <w:color w:val="000000" w:themeColor="text1"/>
        </w:rPr>
        <w:t>套</w:t>
      </w:r>
    </w:p>
    <w:p w14:paraId="4B79C8AD" w14:textId="77777777" w:rsidR="008C3BBB" w:rsidRPr="007766D4" w:rsidRDefault="002C31B9">
      <w:pPr>
        <w:pStyle w:val="affffffff7"/>
        <w:ind w:firstLine="480"/>
        <w:rPr>
          <w:color w:val="000000" w:themeColor="text1"/>
        </w:rPr>
      </w:pPr>
      <w:r w:rsidRPr="007766D4">
        <w:rPr>
          <w:color w:val="000000" w:themeColor="text1"/>
        </w:rPr>
        <w:t>设计参数：</w:t>
      </w:r>
    </w:p>
    <w:p w14:paraId="1A147309" w14:textId="77777777" w:rsidR="008C3BBB" w:rsidRPr="007766D4" w:rsidRDefault="002C31B9">
      <w:pPr>
        <w:pStyle w:val="affffffff7"/>
        <w:ind w:firstLine="480"/>
        <w:rPr>
          <w:color w:val="000000" w:themeColor="text1"/>
        </w:rPr>
      </w:pPr>
      <w:r w:rsidRPr="007766D4">
        <w:rPr>
          <w:color w:val="000000" w:themeColor="text1"/>
        </w:rPr>
        <w:t>滤带宽度：</w:t>
      </w:r>
      <w:r w:rsidRPr="007766D4">
        <w:rPr>
          <w:color w:val="000000" w:themeColor="text1"/>
        </w:rPr>
        <w:t>B=2.0m</w:t>
      </w:r>
    </w:p>
    <w:p w14:paraId="1D8DE01C" w14:textId="77777777" w:rsidR="008C3BBB" w:rsidRPr="007766D4" w:rsidRDefault="002C31B9">
      <w:pPr>
        <w:pStyle w:val="affffffff7"/>
        <w:ind w:firstLine="480"/>
        <w:rPr>
          <w:color w:val="000000" w:themeColor="text1"/>
        </w:rPr>
      </w:pPr>
      <w:r w:rsidRPr="007766D4">
        <w:rPr>
          <w:color w:val="000000" w:themeColor="text1"/>
        </w:rPr>
        <w:t>单机处理能力：</w:t>
      </w:r>
      <w:r w:rsidRPr="007766D4">
        <w:rPr>
          <w:color w:val="000000" w:themeColor="text1"/>
        </w:rPr>
        <w:t>Q=40~60m</w:t>
      </w:r>
      <w:r w:rsidRPr="007766D4">
        <w:rPr>
          <w:color w:val="000000" w:themeColor="text1"/>
          <w:vertAlign w:val="superscript"/>
        </w:rPr>
        <w:t>3</w:t>
      </w:r>
      <w:r w:rsidRPr="007766D4">
        <w:rPr>
          <w:color w:val="000000" w:themeColor="text1"/>
        </w:rPr>
        <w:t>/h</w:t>
      </w:r>
      <w:r w:rsidRPr="007766D4">
        <w:rPr>
          <w:color w:val="000000" w:themeColor="text1"/>
        </w:rPr>
        <w:t>设计工作时间：</w:t>
      </w:r>
      <w:r w:rsidRPr="007766D4">
        <w:rPr>
          <w:color w:val="000000" w:themeColor="text1"/>
        </w:rPr>
        <w:t>12h/d</w:t>
      </w:r>
    </w:p>
    <w:p w14:paraId="66DB62B8" w14:textId="77777777" w:rsidR="008C3BBB" w:rsidRPr="007766D4" w:rsidRDefault="002C31B9">
      <w:pPr>
        <w:pStyle w:val="affffffff7"/>
        <w:ind w:firstLine="480"/>
        <w:rPr>
          <w:color w:val="000000" w:themeColor="text1"/>
        </w:rPr>
      </w:pPr>
      <w:r w:rsidRPr="007766D4">
        <w:rPr>
          <w:color w:val="000000" w:themeColor="text1"/>
        </w:rPr>
        <w:t>进泥含水率：</w:t>
      </w:r>
      <w:r w:rsidRPr="007766D4">
        <w:rPr>
          <w:color w:val="000000" w:themeColor="text1"/>
        </w:rPr>
        <w:t>99.11%</w:t>
      </w:r>
      <w:r w:rsidRPr="007766D4">
        <w:rPr>
          <w:color w:val="000000" w:themeColor="text1"/>
        </w:rPr>
        <w:t>出泥含水率：</w:t>
      </w:r>
      <w:r w:rsidRPr="007766D4">
        <w:rPr>
          <w:color w:val="000000" w:themeColor="text1"/>
        </w:rPr>
        <w:t>78%~80%</w:t>
      </w:r>
    </w:p>
    <w:p w14:paraId="096710CD" w14:textId="77777777" w:rsidR="008C3BBB" w:rsidRPr="007766D4" w:rsidRDefault="002C31B9">
      <w:pPr>
        <w:pStyle w:val="affffffff7"/>
        <w:ind w:firstLine="480"/>
        <w:rPr>
          <w:color w:val="000000" w:themeColor="text1"/>
        </w:rPr>
      </w:pPr>
      <w:r w:rsidRPr="007766D4">
        <w:rPr>
          <w:color w:val="000000" w:themeColor="text1"/>
        </w:rPr>
        <w:lastRenderedPageBreak/>
        <w:t>控制方式：由设备自带</w:t>
      </w:r>
      <w:r w:rsidRPr="007766D4">
        <w:rPr>
          <w:color w:val="000000" w:themeColor="text1"/>
        </w:rPr>
        <w:t>PLC</w:t>
      </w:r>
      <w:r w:rsidRPr="007766D4">
        <w:rPr>
          <w:color w:val="000000" w:themeColor="text1"/>
        </w:rPr>
        <w:t>控制，同时设就地手动控制</w:t>
      </w:r>
    </w:p>
    <w:p w14:paraId="51FC47C9"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②</w:t>
      </w:r>
      <w:r w:rsidRPr="007766D4">
        <w:rPr>
          <w:color w:val="000000" w:themeColor="text1"/>
        </w:rPr>
        <w:t>污泥投加泵</w:t>
      </w:r>
    </w:p>
    <w:p w14:paraId="565AD684" w14:textId="77777777" w:rsidR="008C3BBB" w:rsidRPr="007766D4" w:rsidRDefault="002C31B9">
      <w:pPr>
        <w:pStyle w:val="affffffff7"/>
        <w:ind w:firstLine="480"/>
        <w:rPr>
          <w:color w:val="000000" w:themeColor="text1"/>
        </w:rPr>
      </w:pPr>
      <w:r w:rsidRPr="007766D4">
        <w:rPr>
          <w:color w:val="000000" w:themeColor="text1"/>
        </w:rPr>
        <w:t>设备类型：螺杆泵</w:t>
      </w:r>
    </w:p>
    <w:p w14:paraId="75E46063"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台（中期增加</w:t>
      </w:r>
      <w:r w:rsidRPr="007766D4">
        <w:rPr>
          <w:color w:val="000000" w:themeColor="text1"/>
        </w:rPr>
        <w:t>2</w:t>
      </w:r>
      <w:r w:rsidRPr="007766D4">
        <w:rPr>
          <w:color w:val="000000" w:themeColor="text1"/>
        </w:rPr>
        <w:t>套）</w:t>
      </w:r>
    </w:p>
    <w:p w14:paraId="5552BF62"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Q=40</w:t>
      </w:r>
      <w:r w:rsidRPr="007766D4">
        <w:rPr>
          <w:color w:val="000000" w:themeColor="text1"/>
        </w:rPr>
        <w:t>～</w:t>
      </w:r>
      <w:r w:rsidRPr="007766D4">
        <w:rPr>
          <w:color w:val="000000" w:themeColor="text1"/>
        </w:rPr>
        <w:t>60m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H=20m</w:t>
      </w:r>
      <w:r w:rsidRPr="007766D4">
        <w:rPr>
          <w:color w:val="000000" w:themeColor="text1"/>
        </w:rPr>
        <w:t>，</w:t>
      </w:r>
      <w:r w:rsidRPr="007766D4">
        <w:rPr>
          <w:color w:val="000000" w:themeColor="text1"/>
        </w:rPr>
        <w:t>N=7.5KW</w:t>
      </w:r>
    </w:p>
    <w:p w14:paraId="6284F189" w14:textId="77777777" w:rsidR="008C3BBB" w:rsidRPr="007766D4" w:rsidRDefault="002C31B9">
      <w:pPr>
        <w:pStyle w:val="affffffff7"/>
        <w:ind w:firstLine="480"/>
        <w:rPr>
          <w:color w:val="000000" w:themeColor="text1"/>
        </w:rPr>
      </w:pPr>
      <w:r w:rsidRPr="007766D4">
        <w:rPr>
          <w:color w:val="000000" w:themeColor="text1"/>
        </w:rPr>
        <w:t>控制方式：与脱水机联锁，由</w:t>
      </w:r>
      <w:r w:rsidRPr="007766D4">
        <w:rPr>
          <w:color w:val="000000" w:themeColor="text1"/>
        </w:rPr>
        <w:t>PLC</w:t>
      </w:r>
      <w:r w:rsidRPr="007766D4">
        <w:rPr>
          <w:color w:val="000000" w:themeColor="text1"/>
        </w:rPr>
        <w:t>控制顺序开停</w:t>
      </w:r>
    </w:p>
    <w:p w14:paraId="2132F3EE"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③</w:t>
      </w:r>
      <w:r w:rsidRPr="007766D4">
        <w:rPr>
          <w:color w:val="000000" w:themeColor="text1"/>
        </w:rPr>
        <w:t>冲洗水泵</w:t>
      </w:r>
    </w:p>
    <w:p w14:paraId="3AC4BF2A" w14:textId="77777777" w:rsidR="008C3BBB" w:rsidRPr="007766D4" w:rsidRDefault="002C31B9">
      <w:pPr>
        <w:pStyle w:val="affffffff7"/>
        <w:ind w:firstLine="480"/>
        <w:rPr>
          <w:color w:val="000000" w:themeColor="text1"/>
        </w:rPr>
      </w:pPr>
      <w:r w:rsidRPr="007766D4">
        <w:rPr>
          <w:color w:val="000000" w:themeColor="text1"/>
        </w:rPr>
        <w:t>设备类型：离心泵</w:t>
      </w:r>
    </w:p>
    <w:p w14:paraId="28E66F99"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台（中期增加</w:t>
      </w:r>
      <w:r w:rsidRPr="007766D4">
        <w:rPr>
          <w:color w:val="000000" w:themeColor="text1"/>
        </w:rPr>
        <w:t>2</w:t>
      </w:r>
      <w:r w:rsidRPr="007766D4">
        <w:rPr>
          <w:color w:val="000000" w:themeColor="text1"/>
        </w:rPr>
        <w:t>套）</w:t>
      </w:r>
    </w:p>
    <w:p w14:paraId="2B54030C"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Q=25m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H=50m</w:t>
      </w:r>
      <w:r w:rsidRPr="007766D4">
        <w:rPr>
          <w:color w:val="000000" w:themeColor="text1"/>
        </w:rPr>
        <w:t>，</w:t>
      </w:r>
      <w:r w:rsidRPr="007766D4">
        <w:rPr>
          <w:color w:val="000000" w:themeColor="text1"/>
        </w:rPr>
        <w:t>N=7.5KW</w:t>
      </w:r>
    </w:p>
    <w:p w14:paraId="51059B41" w14:textId="77777777" w:rsidR="008C3BBB" w:rsidRPr="007766D4" w:rsidRDefault="002C31B9">
      <w:pPr>
        <w:pStyle w:val="affffffff7"/>
        <w:ind w:firstLine="480"/>
        <w:rPr>
          <w:color w:val="000000" w:themeColor="text1"/>
        </w:rPr>
      </w:pPr>
      <w:r w:rsidRPr="007766D4">
        <w:rPr>
          <w:color w:val="000000" w:themeColor="text1"/>
        </w:rPr>
        <w:t>控制方式：与脱水机联锁，由</w:t>
      </w:r>
      <w:r w:rsidRPr="007766D4">
        <w:rPr>
          <w:color w:val="000000" w:themeColor="text1"/>
        </w:rPr>
        <w:t>PLC</w:t>
      </w:r>
      <w:r w:rsidRPr="007766D4">
        <w:rPr>
          <w:color w:val="000000" w:themeColor="text1"/>
        </w:rPr>
        <w:t>控制顺序开停</w:t>
      </w:r>
    </w:p>
    <w:p w14:paraId="5F21F9C8"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④</w:t>
      </w:r>
      <w:r w:rsidRPr="007766D4">
        <w:rPr>
          <w:color w:val="000000" w:themeColor="text1"/>
        </w:rPr>
        <w:t>絮凝剂配制及投加系统</w:t>
      </w:r>
    </w:p>
    <w:p w14:paraId="35786073" w14:textId="77777777" w:rsidR="008C3BBB" w:rsidRPr="007766D4" w:rsidRDefault="002C31B9">
      <w:pPr>
        <w:pStyle w:val="affffffff7"/>
        <w:ind w:firstLine="480"/>
        <w:rPr>
          <w:color w:val="000000" w:themeColor="text1"/>
        </w:rPr>
      </w:pPr>
      <w:r w:rsidRPr="007766D4">
        <w:rPr>
          <w:color w:val="000000" w:themeColor="text1"/>
        </w:rPr>
        <w:t>i.</w:t>
      </w:r>
      <w:r w:rsidRPr="007766D4">
        <w:rPr>
          <w:color w:val="000000" w:themeColor="text1"/>
        </w:rPr>
        <w:t>絮凝剂配制系统</w:t>
      </w:r>
    </w:p>
    <w:p w14:paraId="6618D9BE" w14:textId="77777777" w:rsidR="008C3BBB" w:rsidRPr="007766D4" w:rsidRDefault="002C31B9">
      <w:pPr>
        <w:pStyle w:val="affffffff7"/>
        <w:ind w:firstLine="480"/>
        <w:rPr>
          <w:color w:val="000000" w:themeColor="text1"/>
        </w:rPr>
      </w:pPr>
      <w:r w:rsidRPr="007766D4">
        <w:rPr>
          <w:color w:val="000000" w:themeColor="text1"/>
        </w:rPr>
        <w:t>设备类型：固体聚丙烯酰胺高分子絮凝剂制备设备</w:t>
      </w:r>
    </w:p>
    <w:p w14:paraId="6266302D"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1</w:t>
      </w:r>
      <w:r w:rsidRPr="007766D4">
        <w:rPr>
          <w:color w:val="000000" w:themeColor="text1"/>
        </w:rPr>
        <w:t>套</w:t>
      </w:r>
    </w:p>
    <w:p w14:paraId="05532C9B" w14:textId="77777777" w:rsidR="008C3BBB" w:rsidRPr="007766D4" w:rsidRDefault="002C31B9">
      <w:pPr>
        <w:pStyle w:val="affffffff7"/>
        <w:ind w:firstLine="480"/>
        <w:rPr>
          <w:color w:val="000000" w:themeColor="text1"/>
        </w:rPr>
      </w:pPr>
      <w:r w:rsidRPr="007766D4">
        <w:rPr>
          <w:color w:val="000000" w:themeColor="text1"/>
        </w:rPr>
        <w:t>设计参数：</w:t>
      </w:r>
    </w:p>
    <w:p w14:paraId="62E2EC41" w14:textId="77777777" w:rsidR="008C3BBB" w:rsidRPr="007766D4" w:rsidRDefault="002C31B9">
      <w:pPr>
        <w:pStyle w:val="affffffff7"/>
        <w:ind w:firstLine="480"/>
        <w:rPr>
          <w:color w:val="000000" w:themeColor="text1"/>
        </w:rPr>
      </w:pPr>
      <w:r w:rsidRPr="007766D4">
        <w:rPr>
          <w:color w:val="000000" w:themeColor="text1"/>
        </w:rPr>
        <w:t>PAM</w:t>
      </w:r>
      <w:r w:rsidRPr="007766D4">
        <w:rPr>
          <w:color w:val="000000" w:themeColor="text1"/>
        </w:rPr>
        <w:t>用量：</w:t>
      </w:r>
      <w:r w:rsidRPr="007766D4">
        <w:rPr>
          <w:color w:val="000000" w:themeColor="text1"/>
        </w:rPr>
        <w:t>3~5gPAM/Kg</w:t>
      </w:r>
      <w:r w:rsidRPr="007766D4">
        <w:rPr>
          <w:color w:val="000000" w:themeColor="text1"/>
        </w:rPr>
        <w:t>干泥制备能力：</w:t>
      </w:r>
      <w:r w:rsidRPr="007766D4">
        <w:rPr>
          <w:color w:val="000000" w:themeColor="text1"/>
        </w:rPr>
        <w:t>3000L/h</w:t>
      </w:r>
    </w:p>
    <w:p w14:paraId="368E716D" w14:textId="77777777" w:rsidR="008C3BBB" w:rsidRPr="007766D4" w:rsidRDefault="002C31B9">
      <w:pPr>
        <w:pStyle w:val="affffffff7"/>
        <w:ind w:firstLine="480"/>
        <w:rPr>
          <w:color w:val="000000" w:themeColor="text1"/>
        </w:rPr>
      </w:pPr>
      <w:r w:rsidRPr="007766D4">
        <w:rPr>
          <w:color w:val="000000" w:themeColor="text1"/>
        </w:rPr>
        <w:t>药液浓度：</w:t>
      </w:r>
      <w:r w:rsidRPr="007766D4">
        <w:rPr>
          <w:color w:val="000000" w:themeColor="text1"/>
        </w:rPr>
        <w:t>3~5‰</w:t>
      </w:r>
    </w:p>
    <w:p w14:paraId="11A22716" w14:textId="77777777" w:rsidR="008C3BBB" w:rsidRPr="007766D4" w:rsidRDefault="002C31B9">
      <w:pPr>
        <w:pStyle w:val="affffffff7"/>
        <w:ind w:firstLine="480"/>
        <w:rPr>
          <w:color w:val="000000" w:themeColor="text1"/>
        </w:rPr>
      </w:pPr>
      <w:r w:rsidRPr="007766D4">
        <w:rPr>
          <w:color w:val="000000" w:themeColor="text1"/>
        </w:rPr>
        <w:t>控制方式：与脱水机联锁，由</w:t>
      </w:r>
      <w:r w:rsidRPr="007766D4">
        <w:rPr>
          <w:color w:val="000000" w:themeColor="text1"/>
        </w:rPr>
        <w:t>PLC</w:t>
      </w:r>
      <w:r w:rsidRPr="007766D4">
        <w:rPr>
          <w:color w:val="000000" w:themeColor="text1"/>
        </w:rPr>
        <w:t>控制顺序开停</w:t>
      </w:r>
    </w:p>
    <w:p w14:paraId="14C22B38" w14:textId="77777777" w:rsidR="008C3BBB" w:rsidRPr="007766D4" w:rsidRDefault="002C31B9">
      <w:pPr>
        <w:pStyle w:val="affffffff7"/>
        <w:ind w:firstLine="480"/>
        <w:rPr>
          <w:color w:val="000000" w:themeColor="text1"/>
        </w:rPr>
      </w:pPr>
      <w:r w:rsidRPr="007766D4">
        <w:rPr>
          <w:color w:val="000000" w:themeColor="text1"/>
        </w:rPr>
        <w:t>ii.</w:t>
      </w:r>
      <w:r w:rsidRPr="007766D4">
        <w:rPr>
          <w:color w:val="000000" w:themeColor="text1"/>
        </w:rPr>
        <w:t>絮凝剂投加系统设备类型：计量泵</w:t>
      </w:r>
    </w:p>
    <w:p w14:paraId="7800CDF8"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台（中期增加</w:t>
      </w:r>
      <w:r w:rsidRPr="007766D4">
        <w:rPr>
          <w:color w:val="000000" w:themeColor="text1"/>
        </w:rPr>
        <w:t>2</w:t>
      </w:r>
      <w:r w:rsidRPr="007766D4">
        <w:rPr>
          <w:color w:val="000000" w:themeColor="text1"/>
        </w:rPr>
        <w:t>套）</w:t>
      </w:r>
    </w:p>
    <w:p w14:paraId="51EAA000"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Q=200</w:t>
      </w:r>
      <w:r w:rsidRPr="007766D4">
        <w:rPr>
          <w:color w:val="000000" w:themeColor="text1"/>
        </w:rPr>
        <w:t>～</w:t>
      </w:r>
      <w:r w:rsidRPr="007766D4">
        <w:rPr>
          <w:color w:val="000000" w:themeColor="text1"/>
        </w:rPr>
        <w:t>1500L/h</w:t>
      </w:r>
      <w:r w:rsidRPr="007766D4">
        <w:rPr>
          <w:color w:val="000000" w:themeColor="text1"/>
        </w:rPr>
        <w:t>，</w:t>
      </w:r>
      <w:r w:rsidRPr="007766D4">
        <w:rPr>
          <w:color w:val="000000" w:themeColor="text1"/>
        </w:rPr>
        <w:t>H=30m</w:t>
      </w:r>
      <w:r w:rsidRPr="007766D4">
        <w:rPr>
          <w:color w:val="000000" w:themeColor="text1"/>
        </w:rPr>
        <w:t>，</w:t>
      </w:r>
      <w:r w:rsidRPr="007766D4">
        <w:rPr>
          <w:color w:val="000000" w:themeColor="text1"/>
        </w:rPr>
        <w:t>N=1.5KW</w:t>
      </w:r>
    </w:p>
    <w:p w14:paraId="3108F20C"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⑤</w:t>
      </w:r>
      <w:r w:rsidRPr="007766D4">
        <w:rPr>
          <w:color w:val="000000" w:themeColor="text1"/>
        </w:rPr>
        <w:t>污泥输送机</w:t>
      </w:r>
    </w:p>
    <w:p w14:paraId="3F3A8C3A" w14:textId="77777777" w:rsidR="008C3BBB" w:rsidRPr="007766D4" w:rsidRDefault="002C31B9">
      <w:pPr>
        <w:pStyle w:val="affffffff7"/>
        <w:ind w:firstLine="480"/>
        <w:rPr>
          <w:color w:val="000000" w:themeColor="text1"/>
        </w:rPr>
      </w:pPr>
      <w:r w:rsidRPr="007766D4">
        <w:rPr>
          <w:color w:val="000000" w:themeColor="text1"/>
        </w:rPr>
        <w:t>设备类型：无轴螺旋输送机</w:t>
      </w:r>
    </w:p>
    <w:p w14:paraId="44226D0E"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3</w:t>
      </w:r>
      <w:r w:rsidRPr="007766D4">
        <w:rPr>
          <w:color w:val="000000" w:themeColor="text1"/>
        </w:rPr>
        <w:t>台（</w:t>
      </w:r>
      <w:r w:rsidRPr="007766D4">
        <w:rPr>
          <w:color w:val="000000" w:themeColor="text1"/>
        </w:rPr>
        <w:t>2</w:t>
      </w:r>
      <w:r w:rsidRPr="007766D4">
        <w:rPr>
          <w:color w:val="000000" w:themeColor="text1"/>
        </w:rPr>
        <w:t>台水平，</w:t>
      </w:r>
      <w:r w:rsidRPr="007766D4">
        <w:rPr>
          <w:color w:val="000000" w:themeColor="text1"/>
        </w:rPr>
        <w:t>1</w:t>
      </w:r>
      <w:r w:rsidRPr="007766D4">
        <w:rPr>
          <w:color w:val="000000" w:themeColor="text1"/>
        </w:rPr>
        <w:t>台倾斜）设计参数：</w:t>
      </w:r>
    </w:p>
    <w:p w14:paraId="77BE7FB5" w14:textId="77777777" w:rsidR="008C3BBB" w:rsidRPr="007766D4" w:rsidRDefault="002C31B9">
      <w:pPr>
        <w:pStyle w:val="affffffff7"/>
        <w:ind w:firstLine="480"/>
        <w:rPr>
          <w:color w:val="000000" w:themeColor="text1"/>
        </w:rPr>
      </w:pPr>
      <w:r w:rsidRPr="007766D4">
        <w:rPr>
          <w:color w:val="000000" w:themeColor="text1"/>
        </w:rPr>
        <w:t>长度：水平式</w:t>
      </w:r>
      <w:r w:rsidRPr="007766D4">
        <w:rPr>
          <w:color w:val="000000" w:themeColor="text1"/>
        </w:rPr>
        <w:t>L=18m</w:t>
      </w:r>
      <w:r w:rsidRPr="007766D4">
        <w:rPr>
          <w:color w:val="000000" w:themeColor="text1"/>
        </w:rPr>
        <w:t>，</w:t>
      </w:r>
      <w:r w:rsidRPr="007766D4">
        <w:rPr>
          <w:color w:val="000000" w:themeColor="text1"/>
        </w:rPr>
        <w:t>D=300mm</w:t>
      </w:r>
      <w:r w:rsidRPr="007766D4">
        <w:rPr>
          <w:color w:val="000000" w:themeColor="text1"/>
        </w:rPr>
        <w:t>，</w:t>
      </w:r>
      <w:r w:rsidRPr="007766D4">
        <w:rPr>
          <w:color w:val="000000" w:themeColor="text1"/>
        </w:rPr>
        <w:t>N=4.0KW</w:t>
      </w:r>
    </w:p>
    <w:p w14:paraId="623649D9" w14:textId="77777777" w:rsidR="008C3BBB" w:rsidRPr="007766D4" w:rsidRDefault="002C31B9">
      <w:pPr>
        <w:pStyle w:val="affffffff7"/>
        <w:ind w:firstLine="480"/>
        <w:rPr>
          <w:color w:val="000000" w:themeColor="text1"/>
        </w:rPr>
      </w:pPr>
      <w:r w:rsidRPr="007766D4">
        <w:rPr>
          <w:color w:val="000000" w:themeColor="text1"/>
        </w:rPr>
        <w:t>倾斜式</w:t>
      </w:r>
      <w:r w:rsidRPr="007766D4">
        <w:rPr>
          <w:color w:val="000000" w:themeColor="text1"/>
        </w:rPr>
        <w:t>L=7m</w:t>
      </w:r>
      <w:r w:rsidRPr="007766D4">
        <w:rPr>
          <w:color w:val="000000" w:themeColor="text1"/>
        </w:rPr>
        <w:t>，</w:t>
      </w:r>
      <w:r w:rsidRPr="007766D4">
        <w:rPr>
          <w:color w:val="000000" w:themeColor="text1"/>
        </w:rPr>
        <w:t>D=300mm</w:t>
      </w:r>
      <w:r w:rsidRPr="007766D4">
        <w:rPr>
          <w:color w:val="000000" w:themeColor="text1"/>
        </w:rPr>
        <w:t>，</w:t>
      </w:r>
      <w:r w:rsidRPr="007766D4">
        <w:rPr>
          <w:color w:val="000000" w:themeColor="text1"/>
        </w:rPr>
        <w:t>N=4.0KW</w:t>
      </w:r>
      <w:r w:rsidRPr="007766D4">
        <w:rPr>
          <w:color w:val="000000" w:themeColor="text1"/>
        </w:rPr>
        <w:t>（单向卸料）</w:t>
      </w:r>
    </w:p>
    <w:p w14:paraId="57BBF6DA" w14:textId="77777777" w:rsidR="008C3BBB" w:rsidRPr="007766D4" w:rsidRDefault="002C31B9">
      <w:pPr>
        <w:pStyle w:val="affffffff7"/>
        <w:ind w:firstLine="480"/>
        <w:rPr>
          <w:color w:val="000000" w:themeColor="text1"/>
        </w:rPr>
      </w:pPr>
      <w:r w:rsidRPr="007766D4">
        <w:rPr>
          <w:color w:val="000000" w:themeColor="text1"/>
        </w:rPr>
        <w:t>水平式</w:t>
      </w:r>
      <w:r w:rsidRPr="007766D4">
        <w:rPr>
          <w:color w:val="000000" w:themeColor="text1"/>
        </w:rPr>
        <w:t>L=5m</w:t>
      </w:r>
      <w:r w:rsidRPr="007766D4">
        <w:rPr>
          <w:color w:val="000000" w:themeColor="text1"/>
        </w:rPr>
        <w:t>，</w:t>
      </w:r>
      <w:r w:rsidRPr="007766D4">
        <w:rPr>
          <w:color w:val="000000" w:themeColor="text1"/>
        </w:rPr>
        <w:t>D=300mm</w:t>
      </w:r>
      <w:r w:rsidRPr="007766D4">
        <w:rPr>
          <w:color w:val="000000" w:themeColor="text1"/>
        </w:rPr>
        <w:t>，</w:t>
      </w:r>
      <w:r w:rsidRPr="007766D4">
        <w:rPr>
          <w:color w:val="000000" w:themeColor="text1"/>
        </w:rPr>
        <w:t>N=4.0KW</w:t>
      </w:r>
      <w:r w:rsidRPr="007766D4">
        <w:rPr>
          <w:color w:val="000000" w:themeColor="text1"/>
        </w:rPr>
        <w:t>（双向卸料）</w:t>
      </w:r>
    </w:p>
    <w:p w14:paraId="60F9EE0C" w14:textId="77777777" w:rsidR="008C3BBB" w:rsidRPr="007766D4" w:rsidRDefault="002C31B9">
      <w:pPr>
        <w:pStyle w:val="affffffff7"/>
        <w:ind w:firstLine="480"/>
        <w:rPr>
          <w:color w:val="000000" w:themeColor="text1"/>
        </w:rPr>
      </w:pPr>
      <w:r w:rsidRPr="007766D4">
        <w:rPr>
          <w:color w:val="000000" w:themeColor="text1"/>
        </w:rPr>
        <w:t>控制方式：与脱水机联锁，由</w:t>
      </w:r>
      <w:r w:rsidRPr="007766D4">
        <w:rPr>
          <w:color w:val="000000" w:themeColor="text1"/>
        </w:rPr>
        <w:t>PLC</w:t>
      </w:r>
      <w:r w:rsidRPr="007766D4">
        <w:rPr>
          <w:color w:val="000000" w:themeColor="text1"/>
        </w:rPr>
        <w:t>控制顺序开停</w:t>
      </w:r>
      <w:r w:rsidRPr="007766D4">
        <w:rPr>
          <w:color w:val="000000" w:themeColor="text1"/>
        </w:rPr>
        <w:t>4.</w:t>
      </w:r>
      <w:r w:rsidRPr="007766D4">
        <w:rPr>
          <w:color w:val="000000" w:themeColor="text1"/>
        </w:rPr>
        <w:t>吊车</w:t>
      </w:r>
    </w:p>
    <w:p w14:paraId="6F2E2EEE" w14:textId="77777777" w:rsidR="008C3BBB" w:rsidRPr="007766D4" w:rsidRDefault="002C31B9">
      <w:pPr>
        <w:pStyle w:val="affffffff7"/>
        <w:ind w:firstLine="480"/>
        <w:rPr>
          <w:color w:val="000000" w:themeColor="text1"/>
        </w:rPr>
      </w:pPr>
      <w:r w:rsidRPr="007766D4">
        <w:rPr>
          <w:color w:val="000000" w:themeColor="text1"/>
        </w:rPr>
        <w:t>设备类型：电动单梁悬挂吊车设备数量：</w:t>
      </w:r>
      <w:r w:rsidRPr="007766D4">
        <w:rPr>
          <w:color w:val="000000" w:themeColor="text1"/>
        </w:rPr>
        <w:t>1</w:t>
      </w:r>
      <w:r w:rsidRPr="007766D4">
        <w:rPr>
          <w:color w:val="000000" w:themeColor="text1"/>
        </w:rPr>
        <w:t>台</w:t>
      </w:r>
    </w:p>
    <w:p w14:paraId="59CB41DE" w14:textId="77777777" w:rsidR="008C3BBB" w:rsidRPr="007766D4" w:rsidRDefault="002C31B9">
      <w:pPr>
        <w:pStyle w:val="affffffff7"/>
        <w:ind w:firstLine="480"/>
        <w:rPr>
          <w:color w:val="000000" w:themeColor="text1"/>
        </w:rPr>
      </w:pPr>
      <w:r w:rsidRPr="007766D4">
        <w:rPr>
          <w:color w:val="000000" w:themeColor="text1"/>
        </w:rPr>
        <w:t>设备参数：</w:t>
      </w:r>
      <w:r w:rsidRPr="007766D4">
        <w:rPr>
          <w:color w:val="000000" w:themeColor="text1"/>
        </w:rPr>
        <w:t>Q</w:t>
      </w:r>
      <w:r w:rsidRPr="007766D4">
        <w:rPr>
          <w:color w:val="000000" w:themeColor="text1"/>
        </w:rPr>
        <w:t>＝</w:t>
      </w:r>
      <w:r w:rsidRPr="007766D4">
        <w:rPr>
          <w:color w:val="000000" w:themeColor="text1"/>
        </w:rPr>
        <w:t>3t</w:t>
      </w:r>
      <w:r w:rsidRPr="007766D4">
        <w:rPr>
          <w:color w:val="000000" w:themeColor="text1"/>
        </w:rPr>
        <w:t>，</w:t>
      </w:r>
      <w:r w:rsidRPr="007766D4">
        <w:rPr>
          <w:color w:val="000000" w:themeColor="text1"/>
        </w:rPr>
        <w:t>LK</w:t>
      </w:r>
      <w:r w:rsidRPr="007766D4">
        <w:rPr>
          <w:color w:val="000000" w:themeColor="text1"/>
        </w:rPr>
        <w:t>＝</w:t>
      </w:r>
      <w:r w:rsidRPr="007766D4">
        <w:rPr>
          <w:color w:val="000000" w:themeColor="text1"/>
        </w:rPr>
        <w:t>7m</w:t>
      </w:r>
      <w:r w:rsidRPr="007766D4">
        <w:rPr>
          <w:color w:val="000000" w:themeColor="text1"/>
        </w:rPr>
        <w:t>，</w:t>
      </w:r>
      <w:r w:rsidRPr="007766D4">
        <w:rPr>
          <w:color w:val="000000" w:themeColor="text1"/>
        </w:rPr>
        <w:t>N</w:t>
      </w:r>
      <w:r w:rsidRPr="007766D4">
        <w:rPr>
          <w:color w:val="000000" w:themeColor="text1"/>
        </w:rPr>
        <w:t>＝</w:t>
      </w:r>
      <w:r w:rsidRPr="007766D4">
        <w:rPr>
          <w:color w:val="000000" w:themeColor="text1"/>
        </w:rPr>
        <w:t>4.5</w:t>
      </w:r>
      <w:r w:rsidRPr="007766D4">
        <w:rPr>
          <w:color w:val="000000" w:themeColor="text1"/>
        </w:rPr>
        <w:t>＋</w:t>
      </w:r>
      <w:r w:rsidRPr="007766D4">
        <w:rPr>
          <w:color w:val="000000" w:themeColor="text1"/>
        </w:rPr>
        <w:t>2×0.4KW</w:t>
      </w:r>
    </w:p>
    <w:p w14:paraId="65AAC095" w14:textId="77777777" w:rsidR="008C3BBB" w:rsidRPr="007766D4" w:rsidRDefault="002C31B9">
      <w:pPr>
        <w:pStyle w:val="affffffff7"/>
        <w:ind w:firstLine="480"/>
        <w:rPr>
          <w:color w:val="000000" w:themeColor="text1"/>
        </w:rPr>
      </w:pPr>
      <w:r w:rsidRPr="007766D4">
        <w:rPr>
          <w:color w:val="000000" w:themeColor="text1"/>
        </w:rPr>
        <w:lastRenderedPageBreak/>
        <w:t>（</w:t>
      </w:r>
      <w:r w:rsidRPr="007766D4">
        <w:rPr>
          <w:color w:val="000000" w:themeColor="text1"/>
        </w:rPr>
        <w:t>4</w:t>
      </w:r>
      <w:r w:rsidRPr="007766D4">
        <w:rPr>
          <w:color w:val="000000" w:themeColor="text1"/>
        </w:rPr>
        <w:t>）运行方式</w:t>
      </w:r>
    </w:p>
    <w:p w14:paraId="62AAF349" w14:textId="77777777" w:rsidR="008C3BBB" w:rsidRPr="007766D4" w:rsidRDefault="002C31B9">
      <w:pPr>
        <w:pStyle w:val="affffffff7"/>
        <w:ind w:firstLine="480"/>
        <w:rPr>
          <w:color w:val="000000" w:themeColor="text1"/>
        </w:rPr>
      </w:pPr>
      <w:r w:rsidRPr="007766D4">
        <w:rPr>
          <w:color w:val="000000" w:themeColor="text1"/>
        </w:rPr>
        <w:t>与二沉池排泥协调运行。</w:t>
      </w:r>
    </w:p>
    <w:p w14:paraId="53442B95" w14:textId="77777777" w:rsidR="008C3BBB" w:rsidRPr="007766D4" w:rsidRDefault="002C31B9">
      <w:pPr>
        <w:spacing w:line="360" w:lineRule="auto"/>
        <w:ind w:firstLineChars="200" w:firstLine="482"/>
        <w:rPr>
          <w:rFonts w:asciiTheme="majorHAnsi" w:eastAsiaTheme="minorEastAsia" w:hAnsiTheme="majorHAnsi" w:cstheme="majorHAnsi"/>
          <w:b/>
          <w:color w:val="000000" w:themeColor="text1"/>
          <w:sz w:val="24"/>
        </w:rPr>
      </w:pPr>
      <w:r w:rsidRPr="007766D4">
        <w:rPr>
          <w:rFonts w:asciiTheme="majorHAnsi" w:eastAsiaTheme="minorEastAsia" w:hAnsiTheme="majorHAnsi" w:cstheme="majorHAnsi"/>
          <w:b/>
          <w:color w:val="000000" w:themeColor="text1"/>
          <w:sz w:val="24"/>
        </w:rPr>
        <w:t>四、加药间（一期新增设备）</w:t>
      </w:r>
    </w:p>
    <w:p w14:paraId="7948DAD4"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）构筑物</w:t>
      </w:r>
    </w:p>
    <w:p w14:paraId="7AFFDFD6" w14:textId="77777777" w:rsidR="008C3BBB" w:rsidRPr="007766D4" w:rsidRDefault="002C31B9">
      <w:pPr>
        <w:pStyle w:val="affffffff7"/>
        <w:ind w:firstLine="480"/>
        <w:rPr>
          <w:color w:val="000000" w:themeColor="text1"/>
        </w:rPr>
      </w:pPr>
      <w:r w:rsidRPr="007766D4">
        <w:rPr>
          <w:color w:val="000000" w:themeColor="text1"/>
        </w:rPr>
        <w:t>功能：化学除磷所需化学药剂（聚合氯化铝）及消毒药剂（</w:t>
      </w:r>
      <w:r w:rsidRPr="007766D4">
        <w:rPr>
          <w:color w:val="000000" w:themeColor="text1"/>
        </w:rPr>
        <w:t>NaClO</w:t>
      </w:r>
      <w:r w:rsidRPr="007766D4">
        <w:rPr>
          <w:color w:val="000000" w:themeColor="text1"/>
        </w:rPr>
        <w:t>）的投配和投加设施</w:t>
      </w:r>
    </w:p>
    <w:p w14:paraId="453B1971" w14:textId="77777777" w:rsidR="008C3BBB" w:rsidRPr="007766D4" w:rsidRDefault="002C31B9">
      <w:pPr>
        <w:pStyle w:val="affffffff7"/>
        <w:ind w:firstLine="480"/>
        <w:rPr>
          <w:color w:val="000000" w:themeColor="text1"/>
        </w:rPr>
      </w:pPr>
      <w:r w:rsidRPr="007766D4">
        <w:rPr>
          <w:color w:val="000000" w:themeColor="text1"/>
        </w:rPr>
        <w:t>类型：框架结构单层厂房</w:t>
      </w:r>
    </w:p>
    <w:p w14:paraId="074BD1E8" w14:textId="77777777" w:rsidR="008C3BBB" w:rsidRPr="007766D4" w:rsidRDefault="002C31B9">
      <w:pPr>
        <w:pStyle w:val="affffffff7"/>
        <w:ind w:firstLine="480"/>
        <w:rPr>
          <w:color w:val="000000" w:themeColor="text1"/>
        </w:rPr>
      </w:pPr>
      <w:r w:rsidRPr="007766D4">
        <w:rPr>
          <w:color w:val="000000" w:themeColor="text1"/>
        </w:rPr>
        <w:t>建设规模：土建按中期规模（</w:t>
      </w:r>
      <w:r w:rsidRPr="007766D4">
        <w:rPr>
          <w:color w:val="000000" w:themeColor="text1"/>
        </w:rPr>
        <w:t>4</w:t>
      </w:r>
      <w:r w:rsidRPr="007766D4">
        <w:rPr>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/d</w:t>
      </w:r>
      <w:r w:rsidRPr="007766D4">
        <w:rPr>
          <w:color w:val="000000" w:themeColor="text1"/>
        </w:rPr>
        <w:t>），设备分期安装</w:t>
      </w:r>
    </w:p>
    <w:p w14:paraId="02C05A32" w14:textId="77777777" w:rsidR="008C3BBB" w:rsidRPr="007766D4" w:rsidRDefault="002C31B9">
      <w:pPr>
        <w:pStyle w:val="affffffff7"/>
        <w:ind w:firstLine="480"/>
        <w:rPr>
          <w:color w:val="000000" w:themeColor="text1"/>
        </w:rPr>
      </w:pPr>
      <w:r w:rsidRPr="007766D4">
        <w:rPr>
          <w:color w:val="000000" w:themeColor="text1"/>
        </w:rPr>
        <w:t>平面尺寸：</w:t>
      </w:r>
      <w:r w:rsidRPr="007766D4">
        <w:rPr>
          <w:color w:val="000000" w:themeColor="text1"/>
        </w:rPr>
        <w:t>19×15m</w:t>
      </w:r>
      <w:r w:rsidRPr="007766D4">
        <w:rPr>
          <w:color w:val="000000" w:themeColor="text1"/>
        </w:rPr>
        <w:t>数量：</w:t>
      </w:r>
      <w:r w:rsidRPr="007766D4">
        <w:rPr>
          <w:color w:val="000000" w:themeColor="text1"/>
        </w:rPr>
        <w:t>1</w:t>
      </w:r>
      <w:r w:rsidRPr="007766D4">
        <w:rPr>
          <w:color w:val="000000" w:themeColor="text1"/>
        </w:rPr>
        <w:t>座</w:t>
      </w:r>
    </w:p>
    <w:p w14:paraId="2850EA63"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）设计参数</w:t>
      </w:r>
    </w:p>
    <w:p w14:paraId="433C909D" w14:textId="77777777" w:rsidR="008C3BBB" w:rsidRPr="007766D4" w:rsidRDefault="002C31B9">
      <w:pPr>
        <w:pStyle w:val="affffffff7"/>
        <w:ind w:firstLine="480"/>
        <w:rPr>
          <w:color w:val="000000" w:themeColor="text1"/>
        </w:rPr>
      </w:pPr>
      <w:r w:rsidRPr="007766D4">
        <w:rPr>
          <w:color w:val="000000" w:themeColor="text1"/>
        </w:rPr>
        <w:t>聚合氯化铝最大投加量：</w:t>
      </w:r>
      <w:r w:rsidRPr="007766D4">
        <w:rPr>
          <w:color w:val="000000" w:themeColor="text1"/>
        </w:rPr>
        <w:t>100mg/L</w:t>
      </w:r>
      <w:r w:rsidRPr="007766D4">
        <w:rPr>
          <w:color w:val="000000" w:themeColor="text1"/>
        </w:rPr>
        <w:t>（固体）配置溶液浓度：</w:t>
      </w:r>
      <w:r w:rsidRPr="007766D4">
        <w:rPr>
          <w:color w:val="000000" w:themeColor="text1"/>
        </w:rPr>
        <w:t>5</w:t>
      </w:r>
      <w:r w:rsidRPr="007766D4">
        <w:rPr>
          <w:color w:val="000000" w:themeColor="text1"/>
        </w:rPr>
        <w:t>％</w:t>
      </w:r>
    </w:p>
    <w:p w14:paraId="0584ADCE" w14:textId="77777777" w:rsidR="008C3BBB" w:rsidRPr="007766D4" w:rsidRDefault="002C31B9">
      <w:pPr>
        <w:pStyle w:val="affffffff7"/>
        <w:ind w:firstLine="480"/>
        <w:rPr>
          <w:color w:val="000000" w:themeColor="text1"/>
        </w:rPr>
      </w:pPr>
      <w:r w:rsidRPr="007766D4">
        <w:rPr>
          <w:color w:val="000000" w:themeColor="text1"/>
        </w:rPr>
        <w:t>溶药池有效容积：</w:t>
      </w:r>
      <w:r w:rsidRPr="007766D4">
        <w:rPr>
          <w:color w:val="000000" w:themeColor="text1"/>
        </w:rPr>
        <w:t>15m</w:t>
      </w:r>
      <w:r w:rsidRPr="007766D4">
        <w:rPr>
          <w:color w:val="000000" w:themeColor="text1"/>
          <w:vertAlign w:val="superscript"/>
        </w:rPr>
        <w:t>3</w:t>
      </w:r>
    </w:p>
    <w:p w14:paraId="4E0C7859" w14:textId="77777777" w:rsidR="008C3BBB" w:rsidRPr="007766D4" w:rsidRDefault="002C31B9">
      <w:pPr>
        <w:pStyle w:val="affffffff7"/>
        <w:ind w:firstLine="480"/>
        <w:rPr>
          <w:color w:val="000000" w:themeColor="text1"/>
        </w:rPr>
      </w:pPr>
      <w:r w:rsidRPr="007766D4">
        <w:rPr>
          <w:color w:val="000000" w:themeColor="text1"/>
        </w:rPr>
        <w:t>溶药池尺寸：</w:t>
      </w:r>
      <w:r w:rsidRPr="007766D4">
        <w:rPr>
          <w:color w:val="000000" w:themeColor="text1"/>
        </w:rPr>
        <w:t>1.7×1.7×2.0m</w:t>
      </w:r>
    </w:p>
    <w:p w14:paraId="4F71D73B" w14:textId="77777777" w:rsidR="008C3BBB" w:rsidRPr="007766D4" w:rsidRDefault="002C31B9">
      <w:pPr>
        <w:pStyle w:val="affffffff7"/>
        <w:ind w:firstLine="480"/>
        <w:rPr>
          <w:color w:val="000000" w:themeColor="text1"/>
        </w:rPr>
      </w:pPr>
      <w:r w:rsidRPr="007766D4">
        <w:rPr>
          <w:color w:val="000000" w:themeColor="text1"/>
        </w:rPr>
        <w:t>PAM</w:t>
      </w:r>
      <w:r w:rsidRPr="007766D4">
        <w:rPr>
          <w:color w:val="000000" w:themeColor="text1"/>
        </w:rPr>
        <w:t>投加量：</w:t>
      </w:r>
      <w:r w:rsidRPr="007766D4">
        <w:rPr>
          <w:color w:val="000000" w:themeColor="text1"/>
        </w:rPr>
        <w:t>1mg/L</w:t>
      </w:r>
    </w:p>
    <w:p w14:paraId="5D5AD7A9"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）主要设备</w:t>
      </w:r>
    </w:p>
    <w:p w14:paraId="01105773"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溶药搅拌机</w:t>
      </w:r>
    </w:p>
    <w:p w14:paraId="6AF77D37" w14:textId="77777777" w:rsidR="008C3BBB" w:rsidRPr="007766D4" w:rsidRDefault="002C31B9">
      <w:pPr>
        <w:pStyle w:val="affffffff7"/>
        <w:ind w:firstLine="480"/>
        <w:rPr>
          <w:color w:val="000000" w:themeColor="text1"/>
        </w:rPr>
      </w:pPr>
      <w:r w:rsidRPr="007766D4">
        <w:rPr>
          <w:color w:val="000000" w:themeColor="text1"/>
        </w:rPr>
        <w:t>设备类型：电动搅拌机设备数量：</w:t>
      </w:r>
      <w:r w:rsidRPr="007766D4">
        <w:rPr>
          <w:color w:val="000000" w:themeColor="text1"/>
        </w:rPr>
        <w:t>2</w:t>
      </w:r>
      <w:r w:rsidRPr="007766D4">
        <w:rPr>
          <w:color w:val="000000" w:themeColor="text1"/>
        </w:rPr>
        <w:t>台</w:t>
      </w:r>
    </w:p>
    <w:p w14:paraId="338B87CA"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N=4.0KW</w:t>
      </w:r>
    </w:p>
    <w:p w14:paraId="0AE5297A"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②</w:t>
      </w:r>
      <w:r w:rsidRPr="007766D4">
        <w:rPr>
          <w:color w:val="000000" w:themeColor="text1"/>
        </w:rPr>
        <w:t>PAC</w:t>
      </w:r>
      <w:r w:rsidRPr="007766D4">
        <w:rPr>
          <w:color w:val="000000" w:themeColor="text1"/>
        </w:rPr>
        <w:t>投加泵</w:t>
      </w:r>
    </w:p>
    <w:p w14:paraId="1474DFAD" w14:textId="77777777" w:rsidR="008C3BBB" w:rsidRPr="007766D4" w:rsidRDefault="002C31B9">
      <w:pPr>
        <w:pStyle w:val="affffffff7"/>
        <w:ind w:firstLine="480"/>
        <w:rPr>
          <w:color w:val="000000" w:themeColor="text1"/>
        </w:rPr>
      </w:pPr>
      <w:r w:rsidRPr="007766D4">
        <w:rPr>
          <w:color w:val="000000" w:themeColor="text1"/>
        </w:rPr>
        <w:t>设备类型：化工离心泵</w:t>
      </w:r>
    </w:p>
    <w:p w14:paraId="62B5A5B8" w14:textId="77777777" w:rsidR="008C3BBB" w:rsidRPr="007766D4" w:rsidRDefault="002C31B9">
      <w:pPr>
        <w:pStyle w:val="affffffff7"/>
        <w:ind w:firstLine="480"/>
        <w:rPr>
          <w:color w:val="000000" w:themeColor="text1"/>
        </w:rPr>
      </w:pPr>
      <w:r w:rsidRPr="007766D4">
        <w:rPr>
          <w:color w:val="000000" w:themeColor="text1"/>
        </w:rPr>
        <w:t>设备数量：现状</w:t>
      </w:r>
      <w:r w:rsidRPr="007766D4">
        <w:rPr>
          <w:color w:val="000000" w:themeColor="text1"/>
        </w:rPr>
        <w:t>3</w:t>
      </w:r>
      <w:r w:rsidRPr="007766D4">
        <w:rPr>
          <w:color w:val="000000" w:themeColor="text1"/>
        </w:rPr>
        <w:t>台（</w:t>
      </w:r>
      <w:r w:rsidRPr="007766D4">
        <w:rPr>
          <w:color w:val="000000" w:themeColor="text1"/>
        </w:rPr>
        <w:t>2</w:t>
      </w:r>
      <w:r w:rsidRPr="007766D4">
        <w:rPr>
          <w:color w:val="000000" w:themeColor="text1"/>
        </w:rPr>
        <w:t>用</w:t>
      </w:r>
      <w:r w:rsidRPr="007766D4">
        <w:rPr>
          <w:color w:val="000000" w:themeColor="text1"/>
        </w:rPr>
        <w:t>1</w:t>
      </w:r>
      <w:r w:rsidRPr="007766D4">
        <w:rPr>
          <w:color w:val="000000" w:themeColor="text1"/>
        </w:rPr>
        <w:t>备，新增增加</w:t>
      </w:r>
      <w:r w:rsidRPr="007766D4">
        <w:rPr>
          <w:color w:val="000000" w:themeColor="text1"/>
        </w:rPr>
        <w:t>3</w:t>
      </w:r>
      <w:r w:rsidRPr="007766D4">
        <w:rPr>
          <w:color w:val="000000" w:themeColor="text1"/>
        </w:rPr>
        <w:t>台）设计参数：</w:t>
      </w:r>
      <w:r w:rsidRPr="007766D4">
        <w:rPr>
          <w:color w:val="000000" w:themeColor="text1"/>
        </w:rPr>
        <w:t>Q=300</w:t>
      </w:r>
      <w:r w:rsidRPr="007766D4">
        <w:rPr>
          <w:color w:val="000000" w:themeColor="text1"/>
        </w:rPr>
        <w:t>～</w:t>
      </w:r>
      <w:r w:rsidRPr="007766D4">
        <w:rPr>
          <w:color w:val="000000" w:themeColor="text1"/>
        </w:rPr>
        <w:t>400L/h</w:t>
      </w:r>
      <w:r w:rsidRPr="007766D4">
        <w:rPr>
          <w:color w:val="000000" w:themeColor="text1"/>
        </w:rPr>
        <w:t>，</w:t>
      </w:r>
      <w:r w:rsidRPr="007766D4">
        <w:rPr>
          <w:color w:val="000000" w:themeColor="text1"/>
        </w:rPr>
        <w:t>H=40m</w:t>
      </w:r>
      <w:r w:rsidRPr="007766D4">
        <w:rPr>
          <w:color w:val="000000" w:themeColor="text1"/>
        </w:rPr>
        <w:t>，</w:t>
      </w:r>
      <w:r w:rsidRPr="007766D4">
        <w:rPr>
          <w:color w:val="000000" w:themeColor="text1"/>
        </w:rPr>
        <w:t>N=0.75KW</w:t>
      </w:r>
    </w:p>
    <w:p w14:paraId="6DA374AF"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③</w:t>
      </w:r>
      <w:r w:rsidRPr="007766D4">
        <w:rPr>
          <w:color w:val="000000" w:themeColor="text1"/>
        </w:rPr>
        <w:t>PAM</w:t>
      </w:r>
      <w:r w:rsidRPr="007766D4">
        <w:rPr>
          <w:color w:val="000000" w:themeColor="text1"/>
        </w:rPr>
        <w:t>投加泵</w:t>
      </w:r>
    </w:p>
    <w:p w14:paraId="32C04C8B" w14:textId="77777777" w:rsidR="008C3BBB" w:rsidRPr="007766D4" w:rsidRDefault="002C31B9">
      <w:pPr>
        <w:pStyle w:val="affffffff7"/>
        <w:ind w:firstLine="480"/>
        <w:rPr>
          <w:color w:val="000000" w:themeColor="text1"/>
        </w:rPr>
      </w:pPr>
      <w:r w:rsidRPr="007766D4">
        <w:rPr>
          <w:color w:val="000000" w:themeColor="text1"/>
        </w:rPr>
        <w:t>设备类型：螺杆泵</w:t>
      </w:r>
    </w:p>
    <w:p w14:paraId="16454ACA" w14:textId="77777777" w:rsidR="008C3BBB" w:rsidRPr="007766D4" w:rsidRDefault="002C31B9">
      <w:pPr>
        <w:pStyle w:val="affffffff7"/>
        <w:ind w:firstLine="480"/>
        <w:rPr>
          <w:color w:val="000000" w:themeColor="text1"/>
        </w:rPr>
      </w:pPr>
      <w:r w:rsidRPr="007766D4">
        <w:rPr>
          <w:color w:val="000000" w:themeColor="text1"/>
        </w:rPr>
        <w:t>设备数量：现状</w:t>
      </w:r>
      <w:r w:rsidRPr="007766D4">
        <w:rPr>
          <w:color w:val="000000" w:themeColor="text1"/>
        </w:rPr>
        <w:t>3</w:t>
      </w:r>
      <w:r w:rsidRPr="007766D4">
        <w:rPr>
          <w:color w:val="000000" w:themeColor="text1"/>
        </w:rPr>
        <w:t>台（</w:t>
      </w:r>
      <w:r w:rsidRPr="007766D4">
        <w:rPr>
          <w:color w:val="000000" w:themeColor="text1"/>
        </w:rPr>
        <w:t>2</w:t>
      </w:r>
      <w:r w:rsidRPr="007766D4">
        <w:rPr>
          <w:color w:val="000000" w:themeColor="text1"/>
        </w:rPr>
        <w:t>用</w:t>
      </w:r>
      <w:r w:rsidRPr="007766D4">
        <w:rPr>
          <w:color w:val="000000" w:themeColor="text1"/>
        </w:rPr>
        <w:t>1</w:t>
      </w:r>
      <w:r w:rsidRPr="007766D4">
        <w:rPr>
          <w:color w:val="000000" w:themeColor="text1"/>
        </w:rPr>
        <w:t>备，增加</w:t>
      </w:r>
      <w:r w:rsidRPr="007766D4">
        <w:rPr>
          <w:color w:val="000000" w:themeColor="text1"/>
        </w:rPr>
        <w:t>2</w:t>
      </w:r>
      <w:r w:rsidRPr="007766D4">
        <w:rPr>
          <w:color w:val="000000" w:themeColor="text1"/>
        </w:rPr>
        <w:t>台）设计参数：</w:t>
      </w:r>
      <w:r w:rsidRPr="007766D4">
        <w:rPr>
          <w:color w:val="000000" w:themeColor="text1"/>
        </w:rPr>
        <w:t>Q=1500L/h</w:t>
      </w:r>
      <w:r w:rsidRPr="007766D4">
        <w:rPr>
          <w:color w:val="000000" w:themeColor="text1"/>
        </w:rPr>
        <w:t>，</w:t>
      </w:r>
      <w:r w:rsidRPr="007766D4">
        <w:rPr>
          <w:color w:val="000000" w:themeColor="text1"/>
        </w:rPr>
        <w:t>H=40m</w:t>
      </w:r>
      <w:r w:rsidRPr="007766D4">
        <w:rPr>
          <w:color w:val="000000" w:themeColor="text1"/>
        </w:rPr>
        <w:t>，</w:t>
      </w:r>
      <w:r w:rsidRPr="007766D4">
        <w:rPr>
          <w:color w:val="000000" w:themeColor="text1"/>
        </w:rPr>
        <w:t>N=0.75KW</w:t>
      </w:r>
    </w:p>
    <w:p w14:paraId="7B52D623"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④</w:t>
      </w:r>
      <w:r w:rsidRPr="007766D4">
        <w:rPr>
          <w:color w:val="000000" w:themeColor="text1"/>
        </w:rPr>
        <w:t>NaClO</w:t>
      </w:r>
      <w:r w:rsidRPr="007766D4">
        <w:rPr>
          <w:color w:val="000000" w:themeColor="text1"/>
        </w:rPr>
        <w:t>投加泵</w:t>
      </w:r>
    </w:p>
    <w:p w14:paraId="33EDE3BE" w14:textId="77777777" w:rsidR="008C3BBB" w:rsidRPr="007766D4" w:rsidRDefault="002C31B9">
      <w:pPr>
        <w:pStyle w:val="affffffff7"/>
        <w:ind w:firstLine="480"/>
        <w:rPr>
          <w:color w:val="000000" w:themeColor="text1"/>
        </w:rPr>
      </w:pPr>
      <w:r w:rsidRPr="007766D4">
        <w:rPr>
          <w:color w:val="000000" w:themeColor="text1"/>
        </w:rPr>
        <w:t>设备类型：计量泵</w:t>
      </w:r>
    </w:p>
    <w:p w14:paraId="4846C092" w14:textId="77777777" w:rsidR="008C3BBB" w:rsidRPr="007766D4" w:rsidRDefault="002C31B9">
      <w:pPr>
        <w:pStyle w:val="affffffff7"/>
        <w:ind w:firstLine="480"/>
        <w:rPr>
          <w:color w:val="000000" w:themeColor="text1"/>
        </w:rPr>
      </w:pPr>
      <w:r w:rsidRPr="007766D4">
        <w:rPr>
          <w:color w:val="000000" w:themeColor="text1"/>
        </w:rPr>
        <w:t>设备数量：现状</w:t>
      </w:r>
      <w:r w:rsidRPr="007766D4">
        <w:rPr>
          <w:color w:val="000000" w:themeColor="text1"/>
        </w:rPr>
        <w:t>2</w:t>
      </w:r>
      <w:r w:rsidRPr="007766D4">
        <w:rPr>
          <w:color w:val="000000" w:themeColor="text1"/>
        </w:rPr>
        <w:t>台（</w:t>
      </w:r>
      <w:r w:rsidRPr="007766D4">
        <w:rPr>
          <w:color w:val="000000" w:themeColor="text1"/>
        </w:rPr>
        <w:t>1</w:t>
      </w:r>
      <w:r w:rsidRPr="007766D4">
        <w:rPr>
          <w:color w:val="000000" w:themeColor="text1"/>
        </w:rPr>
        <w:t>用</w:t>
      </w:r>
      <w:r w:rsidRPr="007766D4">
        <w:rPr>
          <w:color w:val="000000" w:themeColor="text1"/>
        </w:rPr>
        <w:t>1</w:t>
      </w:r>
      <w:r w:rsidRPr="007766D4">
        <w:rPr>
          <w:color w:val="000000" w:themeColor="text1"/>
        </w:rPr>
        <w:t>备，增加</w:t>
      </w:r>
      <w:r w:rsidRPr="007766D4">
        <w:rPr>
          <w:color w:val="000000" w:themeColor="text1"/>
        </w:rPr>
        <w:t>1</w:t>
      </w:r>
      <w:r w:rsidRPr="007766D4">
        <w:rPr>
          <w:color w:val="000000" w:themeColor="text1"/>
        </w:rPr>
        <w:t>台）设计参数：</w:t>
      </w:r>
      <w:r w:rsidRPr="007766D4">
        <w:rPr>
          <w:color w:val="000000" w:themeColor="text1"/>
        </w:rPr>
        <w:t>Q=200L/h</w:t>
      </w:r>
      <w:r w:rsidRPr="007766D4">
        <w:rPr>
          <w:color w:val="000000" w:themeColor="text1"/>
        </w:rPr>
        <w:t>，</w:t>
      </w:r>
      <w:r w:rsidRPr="007766D4">
        <w:rPr>
          <w:color w:val="000000" w:themeColor="text1"/>
        </w:rPr>
        <w:t>H=20m</w:t>
      </w:r>
      <w:r w:rsidRPr="007766D4">
        <w:rPr>
          <w:color w:val="000000" w:themeColor="text1"/>
        </w:rPr>
        <w:t>，</w:t>
      </w:r>
      <w:r w:rsidRPr="007766D4">
        <w:rPr>
          <w:color w:val="000000" w:themeColor="text1"/>
        </w:rPr>
        <w:t>N=0.75KW</w:t>
      </w:r>
    </w:p>
    <w:p w14:paraId="5D5684FE"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⑤</w:t>
      </w:r>
      <w:r w:rsidRPr="007766D4">
        <w:rPr>
          <w:color w:val="000000" w:themeColor="text1"/>
        </w:rPr>
        <w:t>PAC</w:t>
      </w:r>
      <w:r w:rsidRPr="007766D4">
        <w:rPr>
          <w:color w:val="000000" w:themeColor="text1"/>
        </w:rPr>
        <w:t>提升泵</w:t>
      </w:r>
    </w:p>
    <w:p w14:paraId="5B38E9F3" w14:textId="77777777" w:rsidR="008C3BBB" w:rsidRPr="007766D4" w:rsidRDefault="002C31B9">
      <w:pPr>
        <w:pStyle w:val="affffffff7"/>
        <w:ind w:firstLine="480"/>
        <w:rPr>
          <w:color w:val="000000" w:themeColor="text1"/>
        </w:rPr>
      </w:pPr>
      <w:r w:rsidRPr="007766D4">
        <w:rPr>
          <w:color w:val="000000" w:themeColor="text1"/>
        </w:rPr>
        <w:t>设备类型：化工离心泵</w:t>
      </w:r>
    </w:p>
    <w:p w14:paraId="3173FBC6" w14:textId="77777777" w:rsidR="008C3BBB" w:rsidRPr="007766D4" w:rsidRDefault="002C31B9">
      <w:pPr>
        <w:pStyle w:val="affffffff7"/>
        <w:ind w:firstLine="480"/>
        <w:rPr>
          <w:color w:val="000000" w:themeColor="text1"/>
        </w:rPr>
      </w:pPr>
      <w:r w:rsidRPr="007766D4">
        <w:rPr>
          <w:color w:val="000000" w:themeColor="text1"/>
        </w:rPr>
        <w:t>设备数量：</w:t>
      </w:r>
      <w:r w:rsidRPr="007766D4">
        <w:rPr>
          <w:color w:val="000000" w:themeColor="text1"/>
        </w:rPr>
        <w:t>2</w:t>
      </w:r>
      <w:r w:rsidRPr="007766D4">
        <w:rPr>
          <w:color w:val="000000" w:themeColor="text1"/>
        </w:rPr>
        <w:t>台（</w:t>
      </w:r>
      <w:r w:rsidRPr="007766D4">
        <w:rPr>
          <w:color w:val="000000" w:themeColor="text1"/>
        </w:rPr>
        <w:t>1</w:t>
      </w:r>
      <w:r w:rsidRPr="007766D4">
        <w:rPr>
          <w:color w:val="000000" w:themeColor="text1"/>
        </w:rPr>
        <w:t>用</w:t>
      </w:r>
      <w:r w:rsidRPr="007766D4">
        <w:rPr>
          <w:color w:val="000000" w:themeColor="text1"/>
        </w:rPr>
        <w:t>1</w:t>
      </w:r>
      <w:r w:rsidRPr="007766D4">
        <w:rPr>
          <w:color w:val="000000" w:themeColor="text1"/>
        </w:rPr>
        <w:t>备）</w:t>
      </w:r>
    </w:p>
    <w:p w14:paraId="498EB55E" w14:textId="77777777" w:rsidR="008C3BBB" w:rsidRPr="007766D4" w:rsidRDefault="002C31B9">
      <w:pPr>
        <w:pStyle w:val="affffffff7"/>
        <w:ind w:firstLine="480"/>
        <w:rPr>
          <w:color w:val="000000" w:themeColor="text1"/>
        </w:rPr>
      </w:pPr>
      <w:r w:rsidRPr="007766D4">
        <w:rPr>
          <w:color w:val="000000" w:themeColor="text1"/>
        </w:rPr>
        <w:t>设计参数：</w:t>
      </w:r>
      <w:r w:rsidRPr="007766D4">
        <w:rPr>
          <w:color w:val="000000" w:themeColor="text1"/>
        </w:rPr>
        <w:t>Q=12.5m</w:t>
      </w:r>
      <w:r w:rsidRPr="007766D4">
        <w:rPr>
          <w:color w:val="000000" w:themeColor="text1"/>
          <w:vertAlign w:val="superscript"/>
        </w:rPr>
        <w:t>3</w:t>
      </w:r>
      <w:r w:rsidRPr="007766D4">
        <w:rPr>
          <w:color w:val="000000" w:themeColor="text1"/>
        </w:rPr>
        <w:t>/h</w:t>
      </w:r>
      <w:r w:rsidRPr="007766D4">
        <w:rPr>
          <w:color w:val="000000" w:themeColor="text1"/>
        </w:rPr>
        <w:t>，</w:t>
      </w:r>
      <w:r w:rsidRPr="007766D4">
        <w:rPr>
          <w:color w:val="000000" w:themeColor="text1"/>
        </w:rPr>
        <w:t>H=10m</w:t>
      </w:r>
      <w:r w:rsidRPr="007766D4">
        <w:rPr>
          <w:color w:val="000000" w:themeColor="text1"/>
        </w:rPr>
        <w:t>，</w:t>
      </w:r>
      <w:r w:rsidRPr="007766D4">
        <w:rPr>
          <w:color w:val="000000" w:themeColor="text1"/>
        </w:rPr>
        <w:t>N=1.5KW</w:t>
      </w:r>
    </w:p>
    <w:p w14:paraId="02D0BA35"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lastRenderedPageBreak/>
        <w:t>⑥</w:t>
      </w:r>
      <w:r w:rsidRPr="007766D4">
        <w:rPr>
          <w:color w:val="000000" w:themeColor="text1"/>
        </w:rPr>
        <w:t>吊车</w:t>
      </w:r>
    </w:p>
    <w:p w14:paraId="1C843BAD" w14:textId="77777777" w:rsidR="008C3BBB" w:rsidRPr="007766D4" w:rsidRDefault="002C31B9">
      <w:pPr>
        <w:pStyle w:val="affffffff7"/>
        <w:ind w:firstLine="480"/>
        <w:rPr>
          <w:color w:val="000000" w:themeColor="text1"/>
        </w:rPr>
      </w:pPr>
      <w:r w:rsidRPr="007766D4">
        <w:rPr>
          <w:color w:val="000000" w:themeColor="text1"/>
        </w:rPr>
        <w:t>设备类型：电动单梁悬挂吊车设备数量：</w:t>
      </w:r>
      <w:r w:rsidRPr="007766D4">
        <w:rPr>
          <w:color w:val="000000" w:themeColor="text1"/>
        </w:rPr>
        <w:t>1</w:t>
      </w:r>
      <w:r w:rsidRPr="007766D4">
        <w:rPr>
          <w:color w:val="000000" w:themeColor="text1"/>
        </w:rPr>
        <w:t>台</w:t>
      </w:r>
    </w:p>
    <w:p w14:paraId="17F22D13" w14:textId="77777777" w:rsidR="008C3BBB" w:rsidRPr="007766D4" w:rsidRDefault="002C31B9">
      <w:pPr>
        <w:pStyle w:val="affffffff7"/>
        <w:ind w:firstLine="480"/>
        <w:rPr>
          <w:color w:val="000000" w:themeColor="text1"/>
        </w:rPr>
      </w:pPr>
      <w:r w:rsidRPr="007766D4">
        <w:rPr>
          <w:color w:val="000000" w:themeColor="text1"/>
        </w:rPr>
        <w:t>设备参数：</w:t>
      </w:r>
      <w:r w:rsidRPr="007766D4">
        <w:rPr>
          <w:color w:val="000000" w:themeColor="text1"/>
        </w:rPr>
        <w:t>Q</w:t>
      </w:r>
      <w:r w:rsidRPr="007766D4">
        <w:rPr>
          <w:color w:val="000000" w:themeColor="text1"/>
        </w:rPr>
        <w:t>＝</w:t>
      </w:r>
      <w:r w:rsidRPr="007766D4">
        <w:rPr>
          <w:color w:val="000000" w:themeColor="text1"/>
        </w:rPr>
        <w:t>0.5t</w:t>
      </w:r>
      <w:r w:rsidRPr="007766D4">
        <w:rPr>
          <w:color w:val="000000" w:themeColor="text1"/>
        </w:rPr>
        <w:t>，</w:t>
      </w:r>
      <w:r w:rsidRPr="007766D4">
        <w:rPr>
          <w:color w:val="000000" w:themeColor="text1"/>
        </w:rPr>
        <w:t>LK</w:t>
      </w:r>
      <w:r w:rsidRPr="007766D4">
        <w:rPr>
          <w:color w:val="000000" w:themeColor="text1"/>
        </w:rPr>
        <w:t>＝</w:t>
      </w:r>
      <w:r w:rsidRPr="007766D4">
        <w:rPr>
          <w:color w:val="000000" w:themeColor="text1"/>
        </w:rPr>
        <w:t>6m</w:t>
      </w:r>
      <w:r w:rsidRPr="007766D4">
        <w:rPr>
          <w:color w:val="000000" w:themeColor="text1"/>
        </w:rPr>
        <w:t>，</w:t>
      </w:r>
      <w:r w:rsidRPr="007766D4">
        <w:rPr>
          <w:color w:val="000000" w:themeColor="text1"/>
        </w:rPr>
        <w:t>N</w:t>
      </w:r>
      <w:r w:rsidRPr="007766D4">
        <w:rPr>
          <w:color w:val="000000" w:themeColor="text1"/>
        </w:rPr>
        <w:t>＝</w:t>
      </w:r>
      <w:r w:rsidRPr="007766D4">
        <w:rPr>
          <w:color w:val="000000" w:themeColor="text1"/>
        </w:rPr>
        <w:t>0.8</w:t>
      </w:r>
      <w:r w:rsidRPr="007766D4">
        <w:rPr>
          <w:color w:val="000000" w:themeColor="text1"/>
        </w:rPr>
        <w:t>＋</w:t>
      </w:r>
      <w:r w:rsidRPr="007766D4">
        <w:rPr>
          <w:color w:val="000000" w:themeColor="text1"/>
        </w:rPr>
        <w:t>2×0.4KW</w:t>
      </w:r>
    </w:p>
    <w:p w14:paraId="40B7F87C"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）运行方式</w:t>
      </w:r>
    </w:p>
    <w:p w14:paraId="6CC48AEE" w14:textId="77777777" w:rsidR="008C3BBB" w:rsidRPr="007766D4" w:rsidRDefault="002C31B9">
      <w:pPr>
        <w:pStyle w:val="affffffff7"/>
        <w:ind w:firstLine="480"/>
        <w:rPr>
          <w:color w:val="000000" w:themeColor="text1"/>
        </w:rPr>
      </w:pPr>
      <w:r w:rsidRPr="007766D4">
        <w:rPr>
          <w:color w:val="000000" w:themeColor="text1"/>
        </w:rPr>
        <w:t>PAM</w:t>
      </w:r>
      <w:r w:rsidRPr="007766D4">
        <w:rPr>
          <w:color w:val="000000" w:themeColor="text1"/>
        </w:rPr>
        <w:t>及</w:t>
      </w:r>
      <w:r w:rsidRPr="007766D4">
        <w:rPr>
          <w:color w:val="000000" w:themeColor="text1"/>
        </w:rPr>
        <w:t>PAC</w:t>
      </w:r>
      <w:r w:rsidRPr="007766D4">
        <w:rPr>
          <w:color w:val="000000" w:themeColor="text1"/>
        </w:rPr>
        <w:t>在混凝池及沉砂池出水井处分别设置投加点，根据进出水水质调整两个投加点的投加量。</w:t>
      </w:r>
      <w:r w:rsidRPr="007766D4">
        <w:rPr>
          <w:color w:val="000000" w:themeColor="text1"/>
        </w:rPr>
        <w:t>NaClO</w:t>
      </w:r>
      <w:r w:rsidRPr="007766D4">
        <w:rPr>
          <w:color w:val="000000" w:themeColor="text1"/>
        </w:rPr>
        <w:t>在接触消毒池混合池内设置投加点，根据实际出水水质确定是否需要投加及投加量。</w:t>
      </w:r>
    </w:p>
    <w:p w14:paraId="4B12BD27" w14:textId="77777777" w:rsidR="008C3BBB" w:rsidRPr="007766D4" w:rsidRDefault="002C31B9">
      <w:pPr>
        <w:pStyle w:val="2f8"/>
        <w:adjustRightInd w:val="0"/>
        <w:snapToGrid w:val="0"/>
        <w:spacing w:after="0" w:line="360" w:lineRule="auto"/>
        <w:ind w:firstLineChars="0" w:firstLine="0"/>
        <w:outlineLvl w:val="3"/>
        <w:rPr>
          <w:rFonts w:asciiTheme="majorHAnsi" w:hAnsiTheme="majorHAnsi" w:cstheme="majorHAnsi"/>
          <w:color w:val="000000" w:themeColor="text1"/>
        </w:rPr>
      </w:pPr>
      <w:r w:rsidRPr="007766D4">
        <w:rPr>
          <w:rFonts w:asciiTheme="majorHAnsi" w:hAnsiTheme="majorHAnsi" w:cstheme="majorHAnsi" w:hint="eastAsia"/>
          <w:color w:val="000000" w:themeColor="text1"/>
        </w:rPr>
        <w:t>3.3.5.3</w:t>
      </w:r>
      <w:r w:rsidR="00532D1E" w:rsidRPr="007766D4">
        <w:rPr>
          <w:rFonts w:asciiTheme="majorHAnsi" w:hAnsiTheme="majorHAnsi" w:cstheme="majorHAnsi" w:hint="eastAsia"/>
          <w:color w:val="000000" w:themeColor="text1"/>
        </w:rPr>
        <w:t>配套</w:t>
      </w:r>
      <w:r w:rsidRPr="007766D4">
        <w:rPr>
          <w:rFonts w:asciiTheme="majorHAnsi" w:hAnsiTheme="majorHAnsi" w:cstheme="majorHAnsi"/>
          <w:color w:val="000000" w:themeColor="text1"/>
        </w:rPr>
        <w:t>管网工程</w:t>
      </w:r>
    </w:p>
    <w:p w14:paraId="28EF6234" w14:textId="461668F8" w:rsidR="008C3BBB" w:rsidRPr="007766D4" w:rsidRDefault="002C31B9">
      <w:pPr>
        <w:pStyle w:val="affffffff7"/>
        <w:ind w:firstLine="480"/>
        <w:rPr>
          <w:color w:val="000000" w:themeColor="text1"/>
        </w:rPr>
      </w:pPr>
      <w:r w:rsidRPr="007766D4">
        <w:rPr>
          <w:rFonts w:hint="eastAsia"/>
          <w:color w:val="000000" w:themeColor="text1"/>
        </w:rPr>
        <w:t>配套污水管网：主管网主要沿</w:t>
      </w:r>
      <w:r w:rsidR="00644324" w:rsidRPr="007766D4">
        <w:rPr>
          <w:rFonts w:hint="eastAsia"/>
          <w:color w:val="000000" w:themeColor="text1"/>
        </w:rPr>
        <w:t>滨河路</w:t>
      </w:r>
      <w:r w:rsidRPr="007766D4">
        <w:rPr>
          <w:rFonts w:hint="eastAsia"/>
          <w:color w:val="000000" w:themeColor="text1"/>
        </w:rPr>
        <w:t>、文翁路</w:t>
      </w:r>
      <w:r w:rsidR="00644324" w:rsidRPr="007766D4">
        <w:rPr>
          <w:rFonts w:hint="eastAsia"/>
          <w:color w:val="000000" w:themeColor="text1"/>
        </w:rPr>
        <w:t>、正阳北路、迎宾大道、元亨路、龙舒路</w:t>
      </w:r>
      <w:r w:rsidR="00644324" w:rsidRPr="007766D4">
        <w:rPr>
          <w:color w:val="000000" w:themeColor="text1"/>
        </w:rPr>
        <w:t>、</w:t>
      </w:r>
      <w:r w:rsidRPr="007766D4">
        <w:rPr>
          <w:rFonts w:hint="eastAsia"/>
          <w:color w:val="000000" w:themeColor="text1"/>
        </w:rPr>
        <w:t>安丰路</w:t>
      </w:r>
      <w:r w:rsidR="00644324" w:rsidRPr="007766D4">
        <w:rPr>
          <w:rFonts w:hint="eastAsia"/>
          <w:color w:val="000000" w:themeColor="text1"/>
        </w:rPr>
        <w:t>、蓼城路</w:t>
      </w:r>
      <w:r w:rsidRPr="007766D4">
        <w:rPr>
          <w:rFonts w:hint="eastAsia"/>
          <w:color w:val="000000" w:themeColor="text1"/>
        </w:rPr>
        <w:t>等道路铺设干管，干管管径为</w:t>
      </w:r>
      <w:r w:rsidRPr="007766D4">
        <w:rPr>
          <w:rFonts w:hint="eastAsia"/>
          <w:color w:val="000000" w:themeColor="text1"/>
        </w:rPr>
        <w:t>D400~800</w:t>
      </w:r>
      <w:r w:rsidRPr="007766D4">
        <w:rPr>
          <w:rFonts w:hint="eastAsia"/>
          <w:color w:val="000000" w:themeColor="text1"/>
        </w:rPr>
        <w:t>；同时铺设部分预留支管，管径为</w:t>
      </w:r>
      <w:r w:rsidRPr="007766D4">
        <w:rPr>
          <w:rFonts w:hint="eastAsia"/>
          <w:color w:val="000000" w:themeColor="text1"/>
        </w:rPr>
        <w:t>D400</w:t>
      </w:r>
      <w:r w:rsidRPr="007766D4">
        <w:rPr>
          <w:rFonts w:hint="eastAsia"/>
          <w:color w:val="000000" w:themeColor="text1"/>
        </w:rPr>
        <w:t>。管网总长度约</w:t>
      </w:r>
      <w:r w:rsidR="000423E5" w:rsidRPr="007766D4">
        <w:rPr>
          <w:color w:val="000000" w:themeColor="text1"/>
        </w:rPr>
        <w:t>28.8</w:t>
      </w:r>
      <w:r w:rsidRPr="007766D4">
        <w:rPr>
          <w:rFonts w:hint="eastAsia"/>
          <w:color w:val="000000" w:themeColor="text1"/>
        </w:rPr>
        <w:t>km</w:t>
      </w:r>
      <w:r w:rsidRPr="007766D4">
        <w:rPr>
          <w:rFonts w:hint="eastAsia"/>
          <w:color w:val="000000" w:themeColor="text1"/>
        </w:rPr>
        <w:t>。</w:t>
      </w:r>
    </w:p>
    <w:p w14:paraId="705A195D" w14:textId="7A7C7896" w:rsidR="00EB190C" w:rsidRPr="007766D4" w:rsidRDefault="00EB190C">
      <w:pPr>
        <w:pStyle w:val="affffffff7"/>
        <w:ind w:firstLine="480"/>
        <w:rPr>
          <w:color w:val="000000" w:themeColor="text1"/>
        </w:rPr>
      </w:pPr>
      <w:r w:rsidRPr="007766D4">
        <w:rPr>
          <w:rFonts w:hint="eastAsia"/>
          <w:color w:val="000000" w:themeColor="text1"/>
        </w:rPr>
        <w:t>本次设计中，淠河</w:t>
      </w:r>
      <w:r w:rsidR="00F430BE" w:rsidRPr="007766D4">
        <w:rPr>
          <w:rFonts w:hint="eastAsia"/>
          <w:color w:val="000000" w:themeColor="text1"/>
        </w:rPr>
        <w:t>总</w:t>
      </w:r>
      <w:r w:rsidRPr="007766D4">
        <w:rPr>
          <w:rFonts w:hint="eastAsia"/>
          <w:color w:val="000000" w:themeColor="text1"/>
        </w:rPr>
        <w:t>干渠以南</w:t>
      </w:r>
      <w:r w:rsidRPr="007766D4">
        <w:rPr>
          <w:rFonts w:hint="eastAsia"/>
          <w:color w:val="000000" w:themeColor="text1"/>
        </w:rPr>
        <w:t>DN600</w:t>
      </w:r>
      <w:r w:rsidRPr="007766D4">
        <w:rPr>
          <w:rFonts w:hint="eastAsia"/>
          <w:color w:val="000000" w:themeColor="text1"/>
        </w:rPr>
        <w:t>污水压力管需在迎宾大道附近下穿淠河总干渠；由于现状河道宽</w:t>
      </w:r>
      <w:r w:rsidRPr="007766D4">
        <w:rPr>
          <w:rFonts w:hint="eastAsia"/>
          <w:color w:val="000000" w:themeColor="text1"/>
        </w:rPr>
        <w:t>60~80m</w:t>
      </w:r>
      <w:r w:rsidRPr="007766D4">
        <w:rPr>
          <w:rFonts w:hint="eastAsia"/>
          <w:color w:val="000000" w:themeColor="text1"/>
        </w:rPr>
        <w:t>，河底高程约</w:t>
      </w:r>
      <w:r w:rsidRPr="007766D4">
        <w:rPr>
          <w:rFonts w:hint="eastAsia"/>
          <w:color w:val="000000" w:themeColor="text1"/>
        </w:rPr>
        <w:t>45.3m</w:t>
      </w:r>
      <w:r w:rsidRPr="007766D4">
        <w:rPr>
          <w:rFonts w:hint="eastAsia"/>
          <w:color w:val="000000" w:themeColor="text1"/>
        </w:rPr>
        <w:t>，两岸大堤堤顶高度约</w:t>
      </w:r>
      <w:r w:rsidRPr="007766D4">
        <w:rPr>
          <w:rFonts w:hint="eastAsia"/>
          <w:color w:val="000000" w:themeColor="text1"/>
        </w:rPr>
        <w:t>52.4m</w:t>
      </w:r>
      <w:r w:rsidRPr="007766D4">
        <w:rPr>
          <w:rFonts w:hint="eastAsia"/>
          <w:color w:val="000000" w:themeColor="text1"/>
        </w:rPr>
        <w:t>，管道穿越难度较大。结合以往工程经验，以拉管施工方案更为普遍，从施工安全角度，节约投资和缩短工期方面综合考虑，推荐采用拉管过河的施工方式。采用</w:t>
      </w:r>
      <w:r w:rsidRPr="007766D4">
        <w:rPr>
          <w:rFonts w:hint="eastAsia"/>
          <w:color w:val="000000" w:themeColor="text1"/>
        </w:rPr>
        <w:t>D800</w:t>
      </w:r>
      <w:r w:rsidRPr="007766D4">
        <w:rPr>
          <w:rFonts w:hint="eastAsia"/>
          <w:color w:val="000000" w:themeColor="text1"/>
        </w:rPr>
        <w:t>焊接钢管一次拖拉过河，内套</w:t>
      </w:r>
      <w:r w:rsidRPr="007766D4">
        <w:rPr>
          <w:rFonts w:hint="eastAsia"/>
          <w:color w:val="000000" w:themeColor="text1"/>
        </w:rPr>
        <w:t xml:space="preserve">1 </w:t>
      </w:r>
      <w:r w:rsidRPr="007766D4">
        <w:rPr>
          <w:rFonts w:hint="eastAsia"/>
          <w:color w:val="000000" w:themeColor="text1"/>
        </w:rPr>
        <w:t>根</w:t>
      </w:r>
      <w:r w:rsidRPr="007766D4">
        <w:rPr>
          <w:rFonts w:hint="eastAsia"/>
          <w:color w:val="000000" w:themeColor="text1"/>
        </w:rPr>
        <w:t>DN600PE</w:t>
      </w:r>
      <w:r w:rsidRPr="007766D4">
        <w:rPr>
          <w:rFonts w:hint="eastAsia"/>
          <w:color w:val="000000" w:themeColor="text1"/>
        </w:rPr>
        <w:t>污水压力管过河。</w:t>
      </w:r>
    </w:p>
    <w:p w14:paraId="029720FD" w14:textId="77777777" w:rsidR="008C3BBB" w:rsidRPr="007766D4" w:rsidRDefault="002C31B9">
      <w:pPr>
        <w:pStyle w:val="affffffff9"/>
        <w:rPr>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3-3-3  </w:t>
      </w:r>
      <w:r w:rsidRPr="007766D4">
        <w:rPr>
          <w:rFonts w:asciiTheme="majorHAnsi" w:hAnsiTheme="majorHAnsi" w:cstheme="majorHAnsi" w:hint="eastAsia"/>
          <w:color w:val="000000" w:themeColor="text1"/>
        </w:rPr>
        <w:t>配套</w:t>
      </w:r>
      <w:r w:rsidRPr="007766D4">
        <w:rPr>
          <w:rFonts w:asciiTheme="majorHAnsi" w:hAnsiTheme="majorHAnsi" w:cstheme="majorHAnsi"/>
          <w:color w:val="000000" w:themeColor="text1"/>
        </w:rPr>
        <w:t>管网工程表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2013"/>
        <w:gridCol w:w="1229"/>
        <w:gridCol w:w="1587"/>
        <w:gridCol w:w="2678"/>
        <w:gridCol w:w="1243"/>
      </w:tblGrid>
      <w:tr w:rsidR="007766D4" w:rsidRPr="007766D4" w14:paraId="3A1372A0" w14:textId="77777777" w:rsidTr="00644324">
        <w:trPr>
          <w:trHeight w:val="340"/>
          <w:tblHeader/>
          <w:jc w:val="center"/>
        </w:trPr>
        <w:tc>
          <w:tcPr>
            <w:tcW w:w="402" w:type="pct"/>
            <w:shd w:val="clear" w:color="auto" w:fill="auto"/>
            <w:vAlign w:val="center"/>
            <w:hideMark/>
          </w:tcPr>
          <w:p w14:paraId="2494649A"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序号</w:t>
            </w:r>
          </w:p>
        </w:tc>
        <w:tc>
          <w:tcPr>
            <w:tcW w:w="1058" w:type="pct"/>
            <w:shd w:val="clear" w:color="auto" w:fill="auto"/>
            <w:vAlign w:val="center"/>
            <w:hideMark/>
          </w:tcPr>
          <w:p w14:paraId="6BE437BE"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道路名称</w:t>
            </w:r>
          </w:p>
        </w:tc>
        <w:tc>
          <w:tcPr>
            <w:tcW w:w="646" w:type="pct"/>
            <w:shd w:val="clear" w:color="auto" w:fill="auto"/>
            <w:vAlign w:val="center"/>
            <w:hideMark/>
          </w:tcPr>
          <w:p w14:paraId="2D3B5F06"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长度</w:t>
            </w:r>
            <w:r w:rsidRPr="007766D4">
              <w:rPr>
                <w:color w:val="000000" w:themeColor="text1"/>
                <w:kern w:val="0"/>
                <w:sz w:val="18"/>
                <w:szCs w:val="18"/>
              </w:rPr>
              <w:t>(km)</w:t>
            </w:r>
          </w:p>
        </w:tc>
        <w:tc>
          <w:tcPr>
            <w:tcW w:w="834" w:type="pct"/>
            <w:shd w:val="clear" w:color="auto" w:fill="auto"/>
            <w:vAlign w:val="center"/>
            <w:hideMark/>
          </w:tcPr>
          <w:p w14:paraId="59B92B57"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规格</w:t>
            </w:r>
          </w:p>
        </w:tc>
        <w:tc>
          <w:tcPr>
            <w:tcW w:w="1407" w:type="pct"/>
            <w:shd w:val="clear" w:color="auto" w:fill="auto"/>
            <w:vAlign w:val="center"/>
            <w:hideMark/>
          </w:tcPr>
          <w:p w14:paraId="2FC0915B"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材质</w:t>
            </w:r>
          </w:p>
        </w:tc>
        <w:tc>
          <w:tcPr>
            <w:tcW w:w="653" w:type="pct"/>
            <w:shd w:val="clear" w:color="auto" w:fill="auto"/>
            <w:vAlign w:val="center"/>
            <w:hideMark/>
          </w:tcPr>
          <w:p w14:paraId="0995275B"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施工方式</w:t>
            </w:r>
          </w:p>
        </w:tc>
      </w:tr>
      <w:tr w:rsidR="007766D4" w:rsidRPr="007766D4" w14:paraId="021FF928" w14:textId="77777777" w:rsidTr="00644324">
        <w:trPr>
          <w:trHeight w:val="340"/>
          <w:jc w:val="center"/>
        </w:trPr>
        <w:tc>
          <w:tcPr>
            <w:tcW w:w="402" w:type="pct"/>
            <w:vMerge w:val="restart"/>
            <w:shd w:val="clear" w:color="auto" w:fill="auto"/>
            <w:vAlign w:val="center"/>
            <w:hideMark/>
          </w:tcPr>
          <w:p w14:paraId="1721302E"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w:t>
            </w:r>
          </w:p>
        </w:tc>
        <w:tc>
          <w:tcPr>
            <w:tcW w:w="1058" w:type="pct"/>
            <w:vMerge w:val="restart"/>
            <w:shd w:val="clear" w:color="auto" w:fill="auto"/>
            <w:vAlign w:val="center"/>
            <w:hideMark/>
          </w:tcPr>
          <w:p w14:paraId="6F421632"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A1 </w:t>
            </w:r>
            <w:r w:rsidRPr="007766D4">
              <w:rPr>
                <w:rFonts w:ascii="宋体" w:hAnsi="宋体" w:hint="eastAsia"/>
                <w:color w:val="000000" w:themeColor="text1"/>
                <w:kern w:val="0"/>
                <w:sz w:val="18"/>
                <w:szCs w:val="18"/>
              </w:rPr>
              <w:t>经二路</w:t>
            </w:r>
          </w:p>
        </w:tc>
        <w:tc>
          <w:tcPr>
            <w:tcW w:w="646" w:type="pct"/>
            <w:shd w:val="clear" w:color="auto" w:fill="auto"/>
            <w:vAlign w:val="center"/>
            <w:hideMark/>
          </w:tcPr>
          <w:p w14:paraId="555A72ED"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0.450</w:t>
            </w:r>
          </w:p>
        </w:tc>
        <w:tc>
          <w:tcPr>
            <w:tcW w:w="834" w:type="pct"/>
            <w:shd w:val="clear" w:color="auto" w:fill="auto"/>
            <w:vAlign w:val="center"/>
            <w:hideMark/>
          </w:tcPr>
          <w:p w14:paraId="09F7C432"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DN500</w:t>
            </w:r>
          </w:p>
        </w:tc>
        <w:tc>
          <w:tcPr>
            <w:tcW w:w="1407" w:type="pct"/>
            <w:shd w:val="clear" w:color="auto" w:fill="auto"/>
            <w:vAlign w:val="center"/>
            <w:hideMark/>
          </w:tcPr>
          <w:p w14:paraId="012E5A54"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6A4C09C7"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235BABAA" w14:textId="77777777" w:rsidTr="00644324">
        <w:trPr>
          <w:trHeight w:val="340"/>
          <w:jc w:val="center"/>
        </w:trPr>
        <w:tc>
          <w:tcPr>
            <w:tcW w:w="402" w:type="pct"/>
            <w:vMerge/>
            <w:vAlign w:val="center"/>
            <w:hideMark/>
          </w:tcPr>
          <w:p w14:paraId="1FA614A7" w14:textId="77777777" w:rsidR="00644324" w:rsidRPr="007766D4" w:rsidRDefault="00644324" w:rsidP="00644324">
            <w:pPr>
              <w:widowControl/>
              <w:jc w:val="center"/>
              <w:rPr>
                <w:color w:val="000000" w:themeColor="text1"/>
                <w:kern w:val="0"/>
                <w:sz w:val="18"/>
                <w:szCs w:val="18"/>
              </w:rPr>
            </w:pPr>
          </w:p>
        </w:tc>
        <w:tc>
          <w:tcPr>
            <w:tcW w:w="1058" w:type="pct"/>
            <w:vMerge/>
            <w:vAlign w:val="center"/>
            <w:hideMark/>
          </w:tcPr>
          <w:p w14:paraId="41730916" w14:textId="77777777" w:rsidR="00644324" w:rsidRPr="007766D4" w:rsidRDefault="00644324" w:rsidP="00644324">
            <w:pPr>
              <w:widowControl/>
              <w:jc w:val="center"/>
              <w:rPr>
                <w:color w:val="000000" w:themeColor="text1"/>
                <w:kern w:val="0"/>
                <w:sz w:val="18"/>
                <w:szCs w:val="18"/>
              </w:rPr>
            </w:pPr>
          </w:p>
        </w:tc>
        <w:tc>
          <w:tcPr>
            <w:tcW w:w="646" w:type="pct"/>
            <w:shd w:val="clear" w:color="auto" w:fill="auto"/>
            <w:vAlign w:val="center"/>
            <w:hideMark/>
          </w:tcPr>
          <w:p w14:paraId="7530673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0.750</w:t>
            </w:r>
          </w:p>
        </w:tc>
        <w:tc>
          <w:tcPr>
            <w:tcW w:w="834" w:type="pct"/>
            <w:shd w:val="clear" w:color="auto" w:fill="auto"/>
            <w:vAlign w:val="center"/>
            <w:hideMark/>
          </w:tcPr>
          <w:p w14:paraId="5CF54542"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486ED483"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5EDB6FC4"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734786BF" w14:textId="77777777" w:rsidTr="00644324">
        <w:trPr>
          <w:trHeight w:val="340"/>
          <w:jc w:val="center"/>
        </w:trPr>
        <w:tc>
          <w:tcPr>
            <w:tcW w:w="402" w:type="pct"/>
            <w:shd w:val="clear" w:color="auto" w:fill="auto"/>
            <w:vAlign w:val="center"/>
            <w:hideMark/>
          </w:tcPr>
          <w:p w14:paraId="0ED55D1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2</w:t>
            </w:r>
          </w:p>
        </w:tc>
        <w:tc>
          <w:tcPr>
            <w:tcW w:w="1058" w:type="pct"/>
            <w:shd w:val="clear" w:color="auto" w:fill="auto"/>
            <w:vAlign w:val="center"/>
            <w:hideMark/>
          </w:tcPr>
          <w:p w14:paraId="2A612E5F"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A4 </w:t>
            </w:r>
            <w:r w:rsidRPr="007766D4">
              <w:rPr>
                <w:rFonts w:ascii="宋体" w:hAnsi="宋体" w:hint="eastAsia"/>
                <w:color w:val="000000" w:themeColor="text1"/>
                <w:kern w:val="0"/>
                <w:sz w:val="18"/>
                <w:szCs w:val="18"/>
              </w:rPr>
              <w:t>滨河路</w:t>
            </w:r>
          </w:p>
        </w:tc>
        <w:tc>
          <w:tcPr>
            <w:tcW w:w="646" w:type="pct"/>
            <w:shd w:val="clear" w:color="auto" w:fill="auto"/>
            <w:vAlign w:val="center"/>
            <w:hideMark/>
          </w:tcPr>
          <w:p w14:paraId="6D3CC561"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1.030</w:t>
            </w:r>
          </w:p>
        </w:tc>
        <w:tc>
          <w:tcPr>
            <w:tcW w:w="834" w:type="pct"/>
            <w:shd w:val="clear" w:color="auto" w:fill="auto"/>
            <w:vAlign w:val="center"/>
            <w:hideMark/>
          </w:tcPr>
          <w:p w14:paraId="4F6D1665"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2700F9C8"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6B7B465E"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23B4CF8A" w14:textId="77777777" w:rsidTr="00644324">
        <w:trPr>
          <w:trHeight w:val="340"/>
          <w:jc w:val="center"/>
        </w:trPr>
        <w:tc>
          <w:tcPr>
            <w:tcW w:w="402" w:type="pct"/>
            <w:shd w:val="clear" w:color="auto" w:fill="auto"/>
            <w:vAlign w:val="center"/>
            <w:hideMark/>
          </w:tcPr>
          <w:p w14:paraId="1A093E4E"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3</w:t>
            </w:r>
          </w:p>
        </w:tc>
        <w:tc>
          <w:tcPr>
            <w:tcW w:w="1058" w:type="pct"/>
            <w:shd w:val="clear" w:color="auto" w:fill="auto"/>
            <w:vAlign w:val="center"/>
            <w:hideMark/>
          </w:tcPr>
          <w:p w14:paraId="6FA805F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A8 </w:t>
            </w:r>
            <w:r w:rsidRPr="007766D4">
              <w:rPr>
                <w:rFonts w:ascii="宋体" w:hAnsi="宋体" w:hint="eastAsia"/>
                <w:color w:val="000000" w:themeColor="text1"/>
                <w:kern w:val="0"/>
                <w:sz w:val="18"/>
                <w:szCs w:val="18"/>
              </w:rPr>
              <w:t>经四路</w:t>
            </w:r>
          </w:p>
        </w:tc>
        <w:tc>
          <w:tcPr>
            <w:tcW w:w="646" w:type="pct"/>
            <w:shd w:val="clear" w:color="auto" w:fill="auto"/>
            <w:vAlign w:val="center"/>
            <w:hideMark/>
          </w:tcPr>
          <w:p w14:paraId="1BFA719C"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0.273</w:t>
            </w:r>
          </w:p>
        </w:tc>
        <w:tc>
          <w:tcPr>
            <w:tcW w:w="834" w:type="pct"/>
            <w:shd w:val="clear" w:color="auto" w:fill="auto"/>
            <w:vAlign w:val="center"/>
            <w:hideMark/>
          </w:tcPr>
          <w:p w14:paraId="71E5383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01AAD8A6"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12460830"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5F084654" w14:textId="77777777" w:rsidTr="00644324">
        <w:trPr>
          <w:trHeight w:val="340"/>
          <w:jc w:val="center"/>
        </w:trPr>
        <w:tc>
          <w:tcPr>
            <w:tcW w:w="402" w:type="pct"/>
            <w:shd w:val="clear" w:color="auto" w:fill="auto"/>
            <w:vAlign w:val="center"/>
            <w:hideMark/>
          </w:tcPr>
          <w:p w14:paraId="6A8AB12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4</w:t>
            </w:r>
          </w:p>
        </w:tc>
        <w:tc>
          <w:tcPr>
            <w:tcW w:w="1058" w:type="pct"/>
            <w:shd w:val="clear" w:color="auto" w:fill="auto"/>
            <w:vAlign w:val="center"/>
            <w:hideMark/>
          </w:tcPr>
          <w:p w14:paraId="65BB2512"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A9 </w:t>
            </w:r>
            <w:r w:rsidRPr="007766D4">
              <w:rPr>
                <w:rFonts w:ascii="宋体" w:hAnsi="宋体" w:hint="eastAsia"/>
                <w:color w:val="000000" w:themeColor="text1"/>
                <w:kern w:val="0"/>
                <w:sz w:val="18"/>
                <w:szCs w:val="18"/>
              </w:rPr>
              <w:t>经五路</w:t>
            </w:r>
          </w:p>
        </w:tc>
        <w:tc>
          <w:tcPr>
            <w:tcW w:w="646" w:type="pct"/>
            <w:shd w:val="clear" w:color="auto" w:fill="auto"/>
            <w:vAlign w:val="center"/>
            <w:hideMark/>
          </w:tcPr>
          <w:p w14:paraId="5789FFB3"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0.296</w:t>
            </w:r>
          </w:p>
        </w:tc>
        <w:tc>
          <w:tcPr>
            <w:tcW w:w="834" w:type="pct"/>
            <w:shd w:val="clear" w:color="auto" w:fill="auto"/>
            <w:vAlign w:val="center"/>
            <w:hideMark/>
          </w:tcPr>
          <w:p w14:paraId="64235FE6"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3C22EDA5"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2303ACC8"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333801FD" w14:textId="77777777" w:rsidTr="00644324">
        <w:trPr>
          <w:trHeight w:val="340"/>
          <w:jc w:val="center"/>
        </w:trPr>
        <w:tc>
          <w:tcPr>
            <w:tcW w:w="402" w:type="pct"/>
            <w:shd w:val="clear" w:color="auto" w:fill="auto"/>
            <w:vAlign w:val="center"/>
            <w:hideMark/>
          </w:tcPr>
          <w:p w14:paraId="5B7EDDE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5</w:t>
            </w:r>
          </w:p>
        </w:tc>
        <w:tc>
          <w:tcPr>
            <w:tcW w:w="1058" w:type="pct"/>
            <w:shd w:val="clear" w:color="auto" w:fill="auto"/>
            <w:vAlign w:val="center"/>
            <w:hideMark/>
          </w:tcPr>
          <w:p w14:paraId="2D13DB82"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A10 </w:t>
            </w:r>
            <w:r w:rsidRPr="007766D4">
              <w:rPr>
                <w:rFonts w:ascii="宋体" w:hAnsi="宋体" w:hint="eastAsia"/>
                <w:color w:val="000000" w:themeColor="text1"/>
                <w:kern w:val="0"/>
                <w:sz w:val="18"/>
                <w:szCs w:val="18"/>
              </w:rPr>
              <w:t>胜利路</w:t>
            </w:r>
          </w:p>
        </w:tc>
        <w:tc>
          <w:tcPr>
            <w:tcW w:w="646" w:type="pct"/>
            <w:shd w:val="clear" w:color="auto" w:fill="auto"/>
            <w:vAlign w:val="center"/>
            <w:hideMark/>
          </w:tcPr>
          <w:p w14:paraId="6DD8D5FA"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0.661</w:t>
            </w:r>
          </w:p>
        </w:tc>
        <w:tc>
          <w:tcPr>
            <w:tcW w:w="834" w:type="pct"/>
            <w:shd w:val="clear" w:color="auto" w:fill="auto"/>
            <w:vAlign w:val="center"/>
            <w:hideMark/>
          </w:tcPr>
          <w:p w14:paraId="3295CA2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377967ED"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4794D18E"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479C27F3" w14:textId="77777777" w:rsidTr="00644324">
        <w:trPr>
          <w:trHeight w:val="340"/>
          <w:jc w:val="center"/>
        </w:trPr>
        <w:tc>
          <w:tcPr>
            <w:tcW w:w="402" w:type="pct"/>
            <w:shd w:val="clear" w:color="auto" w:fill="auto"/>
            <w:vAlign w:val="center"/>
            <w:hideMark/>
          </w:tcPr>
          <w:p w14:paraId="06B112BE"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6</w:t>
            </w:r>
          </w:p>
        </w:tc>
        <w:tc>
          <w:tcPr>
            <w:tcW w:w="1058" w:type="pct"/>
            <w:shd w:val="clear" w:color="auto" w:fill="auto"/>
            <w:vAlign w:val="center"/>
            <w:hideMark/>
          </w:tcPr>
          <w:p w14:paraId="5228AF9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A11</w:t>
            </w:r>
            <w:r w:rsidRPr="007766D4">
              <w:rPr>
                <w:rFonts w:ascii="宋体" w:hAnsi="宋体" w:hint="eastAsia"/>
                <w:color w:val="000000" w:themeColor="text1"/>
                <w:kern w:val="0"/>
                <w:sz w:val="18"/>
                <w:szCs w:val="18"/>
              </w:rPr>
              <w:t>文教路</w:t>
            </w:r>
          </w:p>
        </w:tc>
        <w:tc>
          <w:tcPr>
            <w:tcW w:w="646" w:type="pct"/>
            <w:shd w:val="clear" w:color="auto" w:fill="auto"/>
            <w:vAlign w:val="center"/>
            <w:hideMark/>
          </w:tcPr>
          <w:p w14:paraId="7DE5AA11"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0.697</w:t>
            </w:r>
          </w:p>
        </w:tc>
        <w:tc>
          <w:tcPr>
            <w:tcW w:w="834" w:type="pct"/>
            <w:shd w:val="clear" w:color="auto" w:fill="auto"/>
            <w:vAlign w:val="center"/>
            <w:hideMark/>
          </w:tcPr>
          <w:p w14:paraId="6EBA496E"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7B9FF984"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43344732"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5A5D5A4D" w14:textId="77777777" w:rsidTr="00644324">
        <w:trPr>
          <w:trHeight w:val="340"/>
          <w:jc w:val="center"/>
        </w:trPr>
        <w:tc>
          <w:tcPr>
            <w:tcW w:w="402" w:type="pct"/>
            <w:shd w:val="clear" w:color="auto" w:fill="auto"/>
            <w:vAlign w:val="center"/>
            <w:hideMark/>
          </w:tcPr>
          <w:p w14:paraId="4CB56680"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7</w:t>
            </w:r>
          </w:p>
        </w:tc>
        <w:tc>
          <w:tcPr>
            <w:tcW w:w="1058" w:type="pct"/>
            <w:shd w:val="clear" w:color="auto" w:fill="auto"/>
            <w:vAlign w:val="center"/>
            <w:hideMark/>
          </w:tcPr>
          <w:p w14:paraId="662A1271"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A13 </w:t>
            </w:r>
            <w:r w:rsidRPr="007766D4">
              <w:rPr>
                <w:rFonts w:ascii="宋体" w:hAnsi="宋体" w:hint="eastAsia"/>
                <w:color w:val="000000" w:themeColor="text1"/>
                <w:kern w:val="0"/>
                <w:sz w:val="18"/>
                <w:szCs w:val="18"/>
              </w:rPr>
              <w:t>经五路</w:t>
            </w:r>
          </w:p>
        </w:tc>
        <w:tc>
          <w:tcPr>
            <w:tcW w:w="646" w:type="pct"/>
            <w:shd w:val="clear" w:color="auto" w:fill="auto"/>
            <w:vAlign w:val="center"/>
            <w:hideMark/>
          </w:tcPr>
          <w:p w14:paraId="77126000"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0.243</w:t>
            </w:r>
          </w:p>
        </w:tc>
        <w:tc>
          <w:tcPr>
            <w:tcW w:w="834" w:type="pct"/>
            <w:shd w:val="clear" w:color="auto" w:fill="auto"/>
            <w:vAlign w:val="center"/>
            <w:hideMark/>
          </w:tcPr>
          <w:p w14:paraId="16F9CFDF"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08A858D6"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3D64AD69"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05F39D4E" w14:textId="77777777" w:rsidTr="00644324">
        <w:trPr>
          <w:trHeight w:val="340"/>
          <w:jc w:val="center"/>
        </w:trPr>
        <w:tc>
          <w:tcPr>
            <w:tcW w:w="402" w:type="pct"/>
            <w:shd w:val="clear" w:color="auto" w:fill="auto"/>
            <w:vAlign w:val="center"/>
            <w:hideMark/>
          </w:tcPr>
          <w:p w14:paraId="4A5E2EEA"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8</w:t>
            </w:r>
          </w:p>
        </w:tc>
        <w:tc>
          <w:tcPr>
            <w:tcW w:w="1058" w:type="pct"/>
            <w:shd w:val="clear" w:color="auto" w:fill="auto"/>
            <w:vAlign w:val="center"/>
            <w:hideMark/>
          </w:tcPr>
          <w:p w14:paraId="1A3A92EA"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A14 </w:t>
            </w:r>
            <w:r w:rsidRPr="007766D4">
              <w:rPr>
                <w:rFonts w:ascii="宋体" w:hAnsi="宋体" w:hint="eastAsia"/>
                <w:color w:val="000000" w:themeColor="text1"/>
                <w:kern w:val="0"/>
                <w:sz w:val="18"/>
                <w:szCs w:val="18"/>
              </w:rPr>
              <w:t>经六路东</w:t>
            </w:r>
          </w:p>
        </w:tc>
        <w:tc>
          <w:tcPr>
            <w:tcW w:w="646" w:type="pct"/>
            <w:shd w:val="clear" w:color="auto" w:fill="auto"/>
            <w:vAlign w:val="center"/>
            <w:hideMark/>
          </w:tcPr>
          <w:p w14:paraId="5422CE8F"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0.853</w:t>
            </w:r>
          </w:p>
        </w:tc>
        <w:tc>
          <w:tcPr>
            <w:tcW w:w="834" w:type="pct"/>
            <w:shd w:val="clear" w:color="auto" w:fill="auto"/>
            <w:vAlign w:val="center"/>
            <w:hideMark/>
          </w:tcPr>
          <w:p w14:paraId="565B1C9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0064A221"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2FAC743A"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44D57CFC" w14:textId="77777777" w:rsidTr="00644324">
        <w:trPr>
          <w:trHeight w:val="340"/>
          <w:jc w:val="center"/>
        </w:trPr>
        <w:tc>
          <w:tcPr>
            <w:tcW w:w="402" w:type="pct"/>
            <w:shd w:val="clear" w:color="auto" w:fill="auto"/>
            <w:vAlign w:val="center"/>
            <w:hideMark/>
          </w:tcPr>
          <w:p w14:paraId="6DE67F1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9</w:t>
            </w:r>
          </w:p>
        </w:tc>
        <w:tc>
          <w:tcPr>
            <w:tcW w:w="1058" w:type="pct"/>
            <w:shd w:val="clear" w:color="auto" w:fill="auto"/>
            <w:vAlign w:val="center"/>
            <w:hideMark/>
          </w:tcPr>
          <w:p w14:paraId="3EA699AE"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A17 </w:t>
            </w:r>
            <w:r w:rsidRPr="007766D4">
              <w:rPr>
                <w:rFonts w:ascii="宋体" w:hAnsi="宋体" w:hint="eastAsia"/>
                <w:color w:val="000000" w:themeColor="text1"/>
                <w:kern w:val="0"/>
                <w:sz w:val="18"/>
                <w:szCs w:val="18"/>
              </w:rPr>
              <w:t>皋城东路北</w:t>
            </w:r>
          </w:p>
        </w:tc>
        <w:tc>
          <w:tcPr>
            <w:tcW w:w="646" w:type="pct"/>
            <w:shd w:val="clear" w:color="auto" w:fill="auto"/>
            <w:vAlign w:val="center"/>
            <w:hideMark/>
          </w:tcPr>
          <w:p w14:paraId="186279A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0.595</w:t>
            </w:r>
          </w:p>
        </w:tc>
        <w:tc>
          <w:tcPr>
            <w:tcW w:w="834" w:type="pct"/>
            <w:shd w:val="clear" w:color="auto" w:fill="auto"/>
            <w:vAlign w:val="center"/>
            <w:hideMark/>
          </w:tcPr>
          <w:p w14:paraId="14E20CE2"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3F14EE54"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2107D725"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275849B3" w14:textId="77777777" w:rsidTr="00644324">
        <w:trPr>
          <w:trHeight w:val="340"/>
          <w:jc w:val="center"/>
        </w:trPr>
        <w:tc>
          <w:tcPr>
            <w:tcW w:w="402" w:type="pct"/>
            <w:shd w:val="clear" w:color="auto" w:fill="auto"/>
            <w:vAlign w:val="center"/>
            <w:hideMark/>
          </w:tcPr>
          <w:p w14:paraId="4D28A185"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10</w:t>
            </w:r>
          </w:p>
        </w:tc>
        <w:tc>
          <w:tcPr>
            <w:tcW w:w="1058" w:type="pct"/>
            <w:shd w:val="clear" w:color="auto" w:fill="auto"/>
            <w:vAlign w:val="center"/>
            <w:hideMark/>
          </w:tcPr>
          <w:p w14:paraId="2AC93A38"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A18 </w:t>
            </w:r>
            <w:r w:rsidRPr="007766D4">
              <w:rPr>
                <w:rFonts w:ascii="宋体" w:hAnsi="宋体" w:hint="eastAsia"/>
                <w:color w:val="000000" w:themeColor="text1"/>
                <w:kern w:val="0"/>
                <w:sz w:val="18"/>
                <w:szCs w:val="18"/>
              </w:rPr>
              <w:t>迎宾大道东</w:t>
            </w:r>
          </w:p>
        </w:tc>
        <w:tc>
          <w:tcPr>
            <w:tcW w:w="646" w:type="pct"/>
            <w:shd w:val="clear" w:color="auto" w:fill="auto"/>
            <w:vAlign w:val="center"/>
            <w:hideMark/>
          </w:tcPr>
          <w:p w14:paraId="04CB341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0.286</w:t>
            </w:r>
          </w:p>
        </w:tc>
        <w:tc>
          <w:tcPr>
            <w:tcW w:w="834" w:type="pct"/>
            <w:shd w:val="clear" w:color="auto" w:fill="auto"/>
            <w:vAlign w:val="center"/>
            <w:hideMark/>
          </w:tcPr>
          <w:p w14:paraId="0299FD3F"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689517C6"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3ABE087C"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01546797" w14:textId="77777777" w:rsidTr="00644324">
        <w:trPr>
          <w:trHeight w:val="340"/>
          <w:jc w:val="center"/>
        </w:trPr>
        <w:tc>
          <w:tcPr>
            <w:tcW w:w="402" w:type="pct"/>
            <w:shd w:val="clear" w:color="auto" w:fill="auto"/>
            <w:vAlign w:val="center"/>
            <w:hideMark/>
          </w:tcPr>
          <w:p w14:paraId="01102AE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11</w:t>
            </w:r>
          </w:p>
        </w:tc>
        <w:tc>
          <w:tcPr>
            <w:tcW w:w="1058" w:type="pct"/>
            <w:shd w:val="clear" w:color="auto" w:fill="auto"/>
            <w:vAlign w:val="center"/>
            <w:hideMark/>
          </w:tcPr>
          <w:p w14:paraId="644A8F58"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A20 </w:t>
            </w:r>
            <w:r w:rsidRPr="007766D4">
              <w:rPr>
                <w:rFonts w:ascii="宋体" w:hAnsi="宋体" w:hint="eastAsia"/>
                <w:color w:val="000000" w:themeColor="text1"/>
                <w:kern w:val="0"/>
                <w:sz w:val="18"/>
                <w:szCs w:val="18"/>
              </w:rPr>
              <w:t>文翁路</w:t>
            </w:r>
          </w:p>
        </w:tc>
        <w:tc>
          <w:tcPr>
            <w:tcW w:w="646" w:type="pct"/>
            <w:shd w:val="clear" w:color="auto" w:fill="auto"/>
            <w:vAlign w:val="center"/>
            <w:hideMark/>
          </w:tcPr>
          <w:p w14:paraId="1B6A225A"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1.488</w:t>
            </w:r>
          </w:p>
        </w:tc>
        <w:tc>
          <w:tcPr>
            <w:tcW w:w="834" w:type="pct"/>
            <w:shd w:val="clear" w:color="auto" w:fill="auto"/>
            <w:vAlign w:val="center"/>
            <w:hideMark/>
          </w:tcPr>
          <w:p w14:paraId="51B48D8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16A6E5D7"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1BCC2281"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58C95B33" w14:textId="77777777" w:rsidTr="00644324">
        <w:trPr>
          <w:trHeight w:val="340"/>
          <w:jc w:val="center"/>
        </w:trPr>
        <w:tc>
          <w:tcPr>
            <w:tcW w:w="402" w:type="pct"/>
            <w:shd w:val="clear" w:color="auto" w:fill="auto"/>
            <w:vAlign w:val="center"/>
            <w:hideMark/>
          </w:tcPr>
          <w:p w14:paraId="1E16AC3A"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12</w:t>
            </w:r>
          </w:p>
        </w:tc>
        <w:tc>
          <w:tcPr>
            <w:tcW w:w="1058" w:type="pct"/>
            <w:shd w:val="clear" w:color="auto" w:fill="auto"/>
            <w:vAlign w:val="center"/>
            <w:hideMark/>
          </w:tcPr>
          <w:p w14:paraId="66D9F28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A21 </w:t>
            </w:r>
            <w:r w:rsidRPr="007766D4">
              <w:rPr>
                <w:rFonts w:ascii="宋体" w:hAnsi="宋体" w:hint="eastAsia"/>
                <w:color w:val="000000" w:themeColor="text1"/>
                <w:kern w:val="0"/>
                <w:sz w:val="18"/>
                <w:szCs w:val="18"/>
              </w:rPr>
              <w:t>三女墩路</w:t>
            </w:r>
          </w:p>
        </w:tc>
        <w:tc>
          <w:tcPr>
            <w:tcW w:w="646" w:type="pct"/>
            <w:shd w:val="clear" w:color="auto" w:fill="auto"/>
            <w:vAlign w:val="center"/>
            <w:hideMark/>
          </w:tcPr>
          <w:p w14:paraId="523A18FE"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0.644</w:t>
            </w:r>
          </w:p>
        </w:tc>
        <w:tc>
          <w:tcPr>
            <w:tcW w:w="834" w:type="pct"/>
            <w:shd w:val="clear" w:color="auto" w:fill="auto"/>
            <w:vAlign w:val="center"/>
            <w:hideMark/>
          </w:tcPr>
          <w:p w14:paraId="19DDB8A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6A023D47"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72F5BFBB"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6818B6BB" w14:textId="77777777" w:rsidTr="00644324">
        <w:trPr>
          <w:trHeight w:val="340"/>
          <w:jc w:val="center"/>
        </w:trPr>
        <w:tc>
          <w:tcPr>
            <w:tcW w:w="402" w:type="pct"/>
            <w:shd w:val="clear" w:color="auto" w:fill="auto"/>
            <w:vAlign w:val="center"/>
            <w:hideMark/>
          </w:tcPr>
          <w:p w14:paraId="3FBC8D84"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13</w:t>
            </w:r>
          </w:p>
        </w:tc>
        <w:tc>
          <w:tcPr>
            <w:tcW w:w="1058" w:type="pct"/>
            <w:shd w:val="clear" w:color="auto" w:fill="auto"/>
            <w:vAlign w:val="center"/>
            <w:hideMark/>
          </w:tcPr>
          <w:p w14:paraId="3F8DE090"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A22 </w:t>
            </w:r>
            <w:r w:rsidRPr="007766D4">
              <w:rPr>
                <w:rFonts w:ascii="宋体" w:hAnsi="宋体" w:hint="eastAsia"/>
                <w:color w:val="000000" w:themeColor="text1"/>
                <w:kern w:val="0"/>
                <w:sz w:val="18"/>
                <w:szCs w:val="18"/>
              </w:rPr>
              <w:t>许继慎路</w:t>
            </w:r>
          </w:p>
        </w:tc>
        <w:tc>
          <w:tcPr>
            <w:tcW w:w="646" w:type="pct"/>
            <w:shd w:val="clear" w:color="auto" w:fill="auto"/>
            <w:vAlign w:val="center"/>
            <w:hideMark/>
          </w:tcPr>
          <w:p w14:paraId="40ECC576"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0.810</w:t>
            </w:r>
          </w:p>
        </w:tc>
        <w:tc>
          <w:tcPr>
            <w:tcW w:w="834" w:type="pct"/>
            <w:shd w:val="clear" w:color="auto" w:fill="auto"/>
            <w:vAlign w:val="center"/>
            <w:hideMark/>
          </w:tcPr>
          <w:p w14:paraId="56600ED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3E26392E"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5B6C62D7"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74DCFAEC" w14:textId="77777777" w:rsidTr="00644324">
        <w:trPr>
          <w:trHeight w:val="340"/>
          <w:jc w:val="center"/>
        </w:trPr>
        <w:tc>
          <w:tcPr>
            <w:tcW w:w="402" w:type="pct"/>
            <w:shd w:val="clear" w:color="auto" w:fill="auto"/>
            <w:vAlign w:val="center"/>
            <w:hideMark/>
          </w:tcPr>
          <w:p w14:paraId="172721F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14</w:t>
            </w:r>
          </w:p>
        </w:tc>
        <w:tc>
          <w:tcPr>
            <w:tcW w:w="1058" w:type="pct"/>
            <w:shd w:val="clear" w:color="auto" w:fill="auto"/>
            <w:vAlign w:val="center"/>
            <w:hideMark/>
          </w:tcPr>
          <w:p w14:paraId="534EC823"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A23 </w:t>
            </w:r>
            <w:r w:rsidRPr="007766D4">
              <w:rPr>
                <w:rFonts w:ascii="宋体" w:hAnsi="宋体" w:hint="eastAsia"/>
                <w:color w:val="000000" w:themeColor="text1"/>
                <w:kern w:val="0"/>
                <w:sz w:val="18"/>
                <w:szCs w:val="18"/>
              </w:rPr>
              <w:t>李公麟路南</w:t>
            </w:r>
          </w:p>
        </w:tc>
        <w:tc>
          <w:tcPr>
            <w:tcW w:w="646" w:type="pct"/>
            <w:shd w:val="clear" w:color="auto" w:fill="auto"/>
            <w:vAlign w:val="center"/>
            <w:hideMark/>
          </w:tcPr>
          <w:p w14:paraId="1060C48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0.564</w:t>
            </w:r>
          </w:p>
        </w:tc>
        <w:tc>
          <w:tcPr>
            <w:tcW w:w="834" w:type="pct"/>
            <w:shd w:val="clear" w:color="auto" w:fill="auto"/>
            <w:vAlign w:val="center"/>
            <w:hideMark/>
          </w:tcPr>
          <w:p w14:paraId="6B60326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647A7E92"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4A568945"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29737631" w14:textId="77777777" w:rsidTr="00644324">
        <w:trPr>
          <w:trHeight w:val="340"/>
          <w:jc w:val="center"/>
        </w:trPr>
        <w:tc>
          <w:tcPr>
            <w:tcW w:w="402" w:type="pct"/>
            <w:shd w:val="clear" w:color="auto" w:fill="auto"/>
            <w:vAlign w:val="center"/>
            <w:hideMark/>
          </w:tcPr>
          <w:p w14:paraId="5C932E4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15</w:t>
            </w:r>
          </w:p>
        </w:tc>
        <w:tc>
          <w:tcPr>
            <w:tcW w:w="1058" w:type="pct"/>
            <w:shd w:val="clear" w:color="auto" w:fill="auto"/>
            <w:vAlign w:val="center"/>
            <w:hideMark/>
          </w:tcPr>
          <w:p w14:paraId="15639EC8" w14:textId="2D3C915B" w:rsidR="00644324" w:rsidRPr="007766D4" w:rsidRDefault="00644324" w:rsidP="00644324">
            <w:pPr>
              <w:widowControl/>
              <w:jc w:val="center"/>
              <w:rPr>
                <w:color w:val="000000" w:themeColor="text1"/>
                <w:kern w:val="0"/>
                <w:sz w:val="18"/>
                <w:szCs w:val="18"/>
              </w:rPr>
            </w:pPr>
            <w:r w:rsidRPr="007766D4">
              <w:rPr>
                <w:color w:val="000000" w:themeColor="text1"/>
                <w:sz w:val="18"/>
                <w:szCs w:val="18"/>
              </w:rPr>
              <w:t xml:space="preserve">A25 </w:t>
            </w:r>
            <w:r w:rsidRPr="007766D4">
              <w:rPr>
                <w:rFonts w:hint="eastAsia"/>
                <w:color w:val="000000" w:themeColor="text1"/>
                <w:sz w:val="18"/>
                <w:szCs w:val="18"/>
              </w:rPr>
              <w:t>正阳北路</w:t>
            </w:r>
          </w:p>
        </w:tc>
        <w:tc>
          <w:tcPr>
            <w:tcW w:w="646" w:type="pct"/>
            <w:shd w:val="clear" w:color="auto" w:fill="auto"/>
            <w:vAlign w:val="center"/>
            <w:hideMark/>
          </w:tcPr>
          <w:p w14:paraId="29CF2697" w14:textId="4A9DC793" w:rsidR="00644324" w:rsidRPr="007766D4" w:rsidRDefault="00644324" w:rsidP="00644324">
            <w:pPr>
              <w:widowControl/>
              <w:jc w:val="center"/>
              <w:rPr>
                <w:color w:val="000000" w:themeColor="text1"/>
                <w:kern w:val="0"/>
                <w:sz w:val="18"/>
                <w:szCs w:val="18"/>
              </w:rPr>
            </w:pPr>
            <w:r w:rsidRPr="007766D4">
              <w:rPr>
                <w:color w:val="000000" w:themeColor="text1"/>
                <w:sz w:val="18"/>
                <w:szCs w:val="18"/>
              </w:rPr>
              <w:t>1.160</w:t>
            </w:r>
          </w:p>
        </w:tc>
        <w:tc>
          <w:tcPr>
            <w:tcW w:w="834" w:type="pct"/>
            <w:shd w:val="clear" w:color="auto" w:fill="auto"/>
            <w:vAlign w:val="center"/>
            <w:hideMark/>
          </w:tcPr>
          <w:p w14:paraId="0B0830B9" w14:textId="2F33555A" w:rsidR="00644324" w:rsidRPr="007766D4" w:rsidRDefault="00644324" w:rsidP="00644324">
            <w:pPr>
              <w:widowControl/>
              <w:jc w:val="center"/>
              <w:rPr>
                <w:color w:val="000000" w:themeColor="text1"/>
                <w:kern w:val="0"/>
                <w:sz w:val="18"/>
                <w:szCs w:val="18"/>
              </w:rPr>
            </w:pPr>
            <w:r w:rsidRPr="007766D4">
              <w:rPr>
                <w:color w:val="000000" w:themeColor="text1"/>
                <w:sz w:val="18"/>
                <w:szCs w:val="18"/>
              </w:rPr>
              <w:t>DN400</w:t>
            </w:r>
          </w:p>
        </w:tc>
        <w:tc>
          <w:tcPr>
            <w:tcW w:w="1407" w:type="pct"/>
            <w:shd w:val="clear" w:color="auto" w:fill="auto"/>
            <w:vAlign w:val="center"/>
            <w:hideMark/>
          </w:tcPr>
          <w:p w14:paraId="5441CFB8" w14:textId="3A5D6D46" w:rsidR="00644324" w:rsidRPr="007766D4" w:rsidRDefault="00644324" w:rsidP="00644324">
            <w:pPr>
              <w:widowControl/>
              <w:jc w:val="center"/>
              <w:rPr>
                <w:color w:val="000000" w:themeColor="text1"/>
                <w:kern w:val="0"/>
                <w:sz w:val="18"/>
                <w:szCs w:val="18"/>
              </w:rPr>
            </w:pPr>
            <w:r w:rsidRPr="007766D4">
              <w:rPr>
                <w:rFonts w:hint="eastAsia"/>
                <w:color w:val="000000" w:themeColor="text1"/>
                <w:sz w:val="18"/>
                <w:szCs w:val="18"/>
              </w:rPr>
              <w:t>Ⅱ级钢筋混凝土承插管</w:t>
            </w:r>
          </w:p>
        </w:tc>
        <w:tc>
          <w:tcPr>
            <w:tcW w:w="653" w:type="pct"/>
            <w:shd w:val="clear" w:color="auto" w:fill="auto"/>
            <w:vAlign w:val="center"/>
            <w:hideMark/>
          </w:tcPr>
          <w:p w14:paraId="7BCAAD9E" w14:textId="07163259" w:rsidR="00644324" w:rsidRPr="007766D4" w:rsidRDefault="00644324" w:rsidP="00644324">
            <w:pPr>
              <w:widowControl/>
              <w:jc w:val="center"/>
              <w:rPr>
                <w:color w:val="000000" w:themeColor="text1"/>
                <w:kern w:val="0"/>
                <w:sz w:val="18"/>
                <w:szCs w:val="18"/>
              </w:rPr>
            </w:pPr>
            <w:r w:rsidRPr="007766D4">
              <w:rPr>
                <w:rFonts w:hint="eastAsia"/>
                <w:color w:val="000000" w:themeColor="text1"/>
                <w:sz w:val="18"/>
                <w:szCs w:val="18"/>
              </w:rPr>
              <w:t>开挖施工</w:t>
            </w:r>
          </w:p>
        </w:tc>
      </w:tr>
      <w:tr w:rsidR="007766D4" w:rsidRPr="007766D4" w14:paraId="278ACFE1" w14:textId="77777777" w:rsidTr="00644324">
        <w:trPr>
          <w:trHeight w:val="340"/>
          <w:jc w:val="center"/>
        </w:trPr>
        <w:tc>
          <w:tcPr>
            <w:tcW w:w="402" w:type="pct"/>
            <w:vMerge w:val="restart"/>
            <w:shd w:val="clear" w:color="auto" w:fill="auto"/>
            <w:vAlign w:val="center"/>
            <w:hideMark/>
          </w:tcPr>
          <w:p w14:paraId="4D8A0FF0"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16</w:t>
            </w:r>
          </w:p>
        </w:tc>
        <w:tc>
          <w:tcPr>
            <w:tcW w:w="1058" w:type="pct"/>
            <w:vMerge w:val="restart"/>
            <w:shd w:val="clear" w:color="auto" w:fill="auto"/>
            <w:vAlign w:val="center"/>
            <w:hideMark/>
          </w:tcPr>
          <w:p w14:paraId="449257BC"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A26 </w:t>
            </w:r>
            <w:r w:rsidRPr="007766D4">
              <w:rPr>
                <w:rFonts w:ascii="宋体" w:hAnsi="宋体" w:hint="eastAsia"/>
                <w:color w:val="000000" w:themeColor="text1"/>
                <w:kern w:val="0"/>
                <w:sz w:val="18"/>
                <w:szCs w:val="18"/>
              </w:rPr>
              <w:t>皋城东路</w:t>
            </w:r>
          </w:p>
        </w:tc>
        <w:tc>
          <w:tcPr>
            <w:tcW w:w="646" w:type="pct"/>
            <w:shd w:val="clear" w:color="auto" w:fill="auto"/>
            <w:vAlign w:val="center"/>
            <w:hideMark/>
          </w:tcPr>
          <w:p w14:paraId="3D3C9034"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0.493</w:t>
            </w:r>
          </w:p>
        </w:tc>
        <w:tc>
          <w:tcPr>
            <w:tcW w:w="834" w:type="pct"/>
            <w:shd w:val="clear" w:color="auto" w:fill="auto"/>
            <w:vAlign w:val="center"/>
            <w:hideMark/>
          </w:tcPr>
          <w:p w14:paraId="5774EA9D"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DN500</w:t>
            </w:r>
          </w:p>
        </w:tc>
        <w:tc>
          <w:tcPr>
            <w:tcW w:w="1407" w:type="pct"/>
            <w:shd w:val="clear" w:color="auto" w:fill="auto"/>
            <w:vAlign w:val="center"/>
            <w:hideMark/>
          </w:tcPr>
          <w:p w14:paraId="3B596D11"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70B9EB75"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677ED0A4" w14:textId="77777777" w:rsidTr="00644324">
        <w:trPr>
          <w:trHeight w:val="340"/>
          <w:jc w:val="center"/>
        </w:trPr>
        <w:tc>
          <w:tcPr>
            <w:tcW w:w="402" w:type="pct"/>
            <w:vMerge/>
            <w:vAlign w:val="center"/>
            <w:hideMark/>
          </w:tcPr>
          <w:p w14:paraId="1355C5A1" w14:textId="77777777" w:rsidR="00644324" w:rsidRPr="007766D4" w:rsidRDefault="00644324" w:rsidP="00644324">
            <w:pPr>
              <w:widowControl/>
              <w:jc w:val="center"/>
              <w:rPr>
                <w:color w:val="000000" w:themeColor="text1"/>
                <w:kern w:val="0"/>
                <w:sz w:val="18"/>
                <w:szCs w:val="18"/>
              </w:rPr>
            </w:pPr>
          </w:p>
        </w:tc>
        <w:tc>
          <w:tcPr>
            <w:tcW w:w="1058" w:type="pct"/>
            <w:vMerge/>
            <w:vAlign w:val="center"/>
            <w:hideMark/>
          </w:tcPr>
          <w:p w14:paraId="5C8B71A0" w14:textId="77777777" w:rsidR="00644324" w:rsidRPr="007766D4" w:rsidRDefault="00644324" w:rsidP="00644324">
            <w:pPr>
              <w:widowControl/>
              <w:jc w:val="center"/>
              <w:rPr>
                <w:color w:val="000000" w:themeColor="text1"/>
                <w:kern w:val="0"/>
                <w:sz w:val="18"/>
                <w:szCs w:val="18"/>
              </w:rPr>
            </w:pPr>
          </w:p>
        </w:tc>
        <w:tc>
          <w:tcPr>
            <w:tcW w:w="646" w:type="pct"/>
            <w:shd w:val="clear" w:color="auto" w:fill="auto"/>
            <w:vAlign w:val="center"/>
            <w:hideMark/>
          </w:tcPr>
          <w:p w14:paraId="6C92F38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0.183</w:t>
            </w:r>
          </w:p>
        </w:tc>
        <w:tc>
          <w:tcPr>
            <w:tcW w:w="834" w:type="pct"/>
            <w:shd w:val="clear" w:color="auto" w:fill="auto"/>
            <w:vAlign w:val="center"/>
            <w:hideMark/>
          </w:tcPr>
          <w:p w14:paraId="5C961554"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04BD1ED8"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66550A73"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7D729BAE" w14:textId="77777777" w:rsidTr="00644324">
        <w:trPr>
          <w:trHeight w:val="340"/>
          <w:jc w:val="center"/>
        </w:trPr>
        <w:tc>
          <w:tcPr>
            <w:tcW w:w="402" w:type="pct"/>
            <w:vMerge w:val="restart"/>
            <w:shd w:val="clear" w:color="auto" w:fill="auto"/>
            <w:vAlign w:val="center"/>
            <w:hideMark/>
          </w:tcPr>
          <w:p w14:paraId="07170EE1"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17</w:t>
            </w:r>
          </w:p>
        </w:tc>
        <w:tc>
          <w:tcPr>
            <w:tcW w:w="1058" w:type="pct"/>
            <w:vMerge w:val="restart"/>
            <w:shd w:val="clear" w:color="auto" w:fill="auto"/>
            <w:vAlign w:val="center"/>
            <w:hideMark/>
          </w:tcPr>
          <w:p w14:paraId="1AA2856A" w14:textId="4349ADD3"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A27 </w:t>
            </w:r>
            <w:r w:rsidRPr="007766D4">
              <w:rPr>
                <w:rFonts w:ascii="宋体" w:hAnsi="宋体" w:hint="eastAsia"/>
                <w:color w:val="000000" w:themeColor="text1"/>
                <w:kern w:val="0"/>
                <w:sz w:val="18"/>
                <w:szCs w:val="18"/>
              </w:rPr>
              <w:t>迎宾大道</w:t>
            </w:r>
          </w:p>
        </w:tc>
        <w:tc>
          <w:tcPr>
            <w:tcW w:w="646" w:type="pct"/>
            <w:shd w:val="clear" w:color="auto" w:fill="auto"/>
            <w:vAlign w:val="center"/>
            <w:hideMark/>
          </w:tcPr>
          <w:p w14:paraId="67E4E568"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4.262</w:t>
            </w:r>
          </w:p>
        </w:tc>
        <w:tc>
          <w:tcPr>
            <w:tcW w:w="834" w:type="pct"/>
            <w:shd w:val="clear" w:color="auto" w:fill="auto"/>
            <w:vAlign w:val="center"/>
            <w:hideMark/>
          </w:tcPr>
          <w:p w14:paraId="5341C5EF"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DN600</w:t>
            </w:r>
          </w:p>
        </w:tc>
        <w:tc>
          <w:tcPr>
            <w:tcW w:w="1407" w:type="pct"/>
            <w:shd w:val="clear" w:color="auto" w:fill="auto"/>
            <w:vAlign w:val="center"/>
            <w:hideMark/>
          </w:tcPr>
          <w:p w14:paraId="1D534508"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排水用球磨铸铁管</w:t>
            </w:r>
          </w:p>
        </w:tc>
        <w:tc>
          <w:tcPr>
            <w:tcW w:w="653" w:type="pct"/>
            <w:shd w:val="clear" w:color="auto" w:fill="auto"/>
            <w:vAlign w:val="center"/>
            <w:hideMark/>
          </w:tcPr>
          <w:p w14:paraId="1E8C0A44"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5FB68104" w14:textId="77777777" w:rsidTr="00644324">
        <w:trPr>
          <w:trHeight w:val="340"/>
          <w:jc w:val="center"/>
        </w:trPr>
        <w:tc>
          <w:tcPr>
            <w:tcW w:w="402" w:type="pct"/>
            <w:vMerge/>
            <w:vAlign w:val="center"/>
            <w:hideMark/>
          </w:tcPr>
          <w:p w14:paraId="30CB5F44" w14:textId="77777777" w:rsidR="00644324" w:rsidRPr="007766D4" w:rsidRDefault="00644324" w:rsidP="00644324">
            <w:pPr>
              <w:widowControl/>
              <w:jc w:val="center"/>
              <w:rPr>
                <w:color w:val="000000" w:themeColor="text1"/>
                <w:kern w:val="0"/>
                <w:sz w:val="18"/>
                <w:szCs w:val="18"/>
              </w:rPr>
            </w:pPr>
          </w:p>
        </w:tc>
        <w:tc>
          <w:tcPr>
            <w:tcW w:w="1058" w:type="pct"/>
            <w:vMerge/>
            <w:vAlign w:val="center"/>
            <w:hideMark/>
          </w:tcPr>
          <w:p w14:paraId="051293B1" w14:textId="77777777" w:rsidR="00644324" w:rsidRPr="007766D4" w:rsidRDefault="00644324" w:rsidP="00644324">
            <w:pPr>
              <w:widowControl/>
              <w:jc w:val="center"/>
              <w:rPr>
                <w:color w:val="000000" w:themeColor="text1"/>
                <w:kern w:val="0"/>
                <w:sz w:val="18"/>
                <w:szCs w:val="18"/>
              </w:rPr>
            </w:pPr>
          </w:p>
        </w:tc>
        <w:tc>
          <w:tcPr>
            <w:tcW w:w="646" w:type="pct"/>
            <w:shd w:val="clear" w:color="auto" w:fill="auto"/>
            <w:vAlign w:val="center"/>
            <w:hideMark/>
          </w:tcPr>
          <w:p w14:paraId="34B89490"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0.291</w:t>
            </w:r>
          </w:p>
        </w:tc>
        <w:tc>
          <w:tcPr>
            <w:tcW w:w="834" w:type="pct"/>
            <w:shd w:val="clear" w:color="auto" w:fill="auto"/>
            <w:vAlign w:val="center"/>
            <w:hideMark/>
          </w:tcPr>
          <w:p w14:paraId="2828390C"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DN600/D800</w:t>
            </w:r>
          </w:p>
        </w:tc>
        <w:tc>
          <w:tcPr>
            <w:tcW w:w="1407" w:type="pct"/>
            <w:shd w:val="clear" w:color="auto" w:fill="auto"/>
            <w:vAlign w:val="center"/>
            <w:hideMark/>
          </w:tcPr>
          <w:p w14:paraId="2A2147F2"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PE100/</w:t>
            </w:r>
            <w:r w:rsidRPr="007766D4">
              <w:rPr>
                <w:rFonts w:ascii="宋体" w:hAnsi="宋体" w:hint="eastAsia"/>
                <w:color w:val="000000" w:themeColor="text1"/>
                <w:kern w:val="0"/>
                <w:sz w:val="18"/>
                <w:szCs w:val="18"/>
              </w:rPr>
              <w:t>焊接钢管</w:t>
            </w:r>
          </w:p>
        </w:tc>
        <w:tc>
          <w:tcPr>
            <w:tcW w:w="653" w:type="pct"/>
            <w:shd w:val="clear" w:color="auto" w:fill="auto"/>
            <w:vAlign w:val="center"/>
            <w:hideMark/>
          </w:tcPr>
          <w:p w14:paraId="59D1C66F" w14:textId="239253CF"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拉管施工</w:t>
            </w:r>
          </w:p>
        </w:tc>
      </w:tr>
      <w:tr w:rsidR="007766D4" w:rsidRPr="007766D4" w14:paraId="48988D23" w14:textId="77777777" w:rsidTr="00644324">
        <w:trPr>
          <w:trHeight w:val="340"/>
          <w:jc w:val="center"/>
        </w:trPr>
        <w:tc>
          <w:tcPr>
            <w:tcW w:w="402" w:type="pct"/>
            <w:shd w:val="clear" w:color="auto" w:fill="auto"/>
            <w:vAlign w:val="center"/>
            <w:hideMark/>
          </w:tcPr>
          <w:p w14:paraId="7780577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18</w:t>
            </w:r>
          </w:p>
        </w:tc>
        <w:tc>
          <w:tcPr>
            <w:tcW w:w="1058" w:type="pct"/>
            <w:shd w:val="clear" w:color="auto" w:fill="auto"/>
            <w:vAlign w:val="center"/>
            <w:hideMark/>
          </w:tcPr>
          <w:p w14:paraId="11A91281"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B1 </w:t>
            </w:r>
            <w:r w:rsidRPr="007766D4">
              <w:rPr>
                <w:rFonts w:ascii="宋体" w:hAnsi="宋体" w:hint="eastAsia"/>
                <w:color w:val="000000" w:themeColor="text1"/>
                <w:kern w:val="0"/>
                <w:sz w:val="18"/>
                <w:szCs w:val="18"/>
              </w:rPr>
              <w:t>元亨路</w:t>
            </w:r>
          </w:p>
        </w:tc>
        <w:tc>
          <w:tcPr>
            <w:tcW w:w="646" w:type="pct"/>
            <w:shd w:val="clear" w:color="auto" w:fill="auto"/>
            <w:vAlign w:val="center"/>
            <w:hideMark/>
          </w:tcPr>
          <w:p w14:paraId="1E37AC6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3.520</w:t>
            </w:r>
          </w:p>
        </w:tc>
        <w:tc>
          <w:tcPr>
            <w:tcW w:w="834" w:type="pct"/>
            <w:shd w:val="clear" w:color="auto" w:fill="auto"/>
            <w:vAlign w:val="center"/>
            <w:hideMark/>
          </w:tcPr>
          <w:p w14:paraId="58DE3845"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6021A022"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050915DE"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2BE98956" w14:textId="77777777" w:rsidTr="00644324">
        <w:trPr>
          <w:trHeight w:val="340"/>
          <w:jc w:val="center"/>
        </w:trPr>
        <w:tc>
          <w:tcPr>
            <w:tcW w:w="402" w:type="pct"/>
            <w:shd w:val="clear" w:color="auto" w:fill="auto"/>
            <w:vAlign w:val="center"/>
            <w:hideMark/>
          </w:tcPr>
          <w:p w14:paraId="1F6B46FE"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19</w:t>
            </w:r>
          </w:p>
        </w:tc>
        <w:tc>
          <w:tcPr>
            <w:tcW w:w="1058" w:type="pct"/>
            <w:shd w:val="clear" w:color="auto" w:fill="auto"/>
            <w:vAlign w:val="center"/>
            <w:hideMark/>
          </w:tcPr>
          <w:p w14:paraId="718F387D"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B3 </w:t>
            </w:r>
            <w:r w:rsidRPr="007766D4">
              <w:rPr>
                <w:rFonts w:ascii="宋体" w:hAnsi="宋体" w:hint="eastAsia"/>
                <w:color w:val="000000" w:themeColor="text1"/>
                <w:kern w:val="0"/>
                <w:sz w:val="18"/>
                <w:szCs w:val="18"/>
              </w:rPr>
              <w:t>衡山路</w:t>
            </w:r>
          </w:p>
        </w:tc>
        <w:tc>
          <w:tcPr>
            <w:tcW w:w="646" w:type="pct"/>
            <w:shd w:val="clear" w:color="auto" w:fill="auto"/>
            <w:vAlign w:val="center"/>
            <w:hideMark/>
          </w:tcPr>
          <w:p w14:paraId="1E7718C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0.382</w:t>
            </w:r>
          </w:p>
        </w:tc>
        <w:tc>
          <w:tcPr>
            <w:tcW w:w="834" w:type="pct"/>
            <w:shd w:val="clear" w:color="auto" w:fill="auto"/>
            <w:vAlign w:val="center"/>
            <w:hideMark/>
          </w:tcPr>
          <w:p w14:paraId="59FE96C8"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16EB669A"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5FCBE3A8"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04D08AE2" w14:textId="77777777" w:rsidTr="00644324">
        <w:trPr>
          <w:trHeight w:val="340"/>
          <w:jc w:val="center"/>
        </w:trPr>
        <w:tc>
          <w:tcPr>
            <w:tcW w:w="402" w:type="pct"/>
            <w:shd w:val="clear" w:color="auto" w:fill="auto"/>
            <w:vAlign w:val="center"/>
            <w:hideMark/>
          </w:tcPr>
          <w:p w14:paraId="394671E6"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20</w:t>
            </w:r>
          </w:p>
        </w:tc>
        <w:tc>
          <w:tcPr>
            <w:tcW w:w="1058" w:type="pct"/>
            <w:shd w:val="clear" w:color="auto" w:fill="auto"/>
            <w:vAlign w:val="center"/>
            <w:hideMark/>
          </w:tcPr>
          <w:p w14:paraId="5E8C4D3C"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B4</w:t>
            </w:r>
            <w:r w:rsidRPr="007766D4">
              <w:rPr>
                <w:rFonts w:ascii="宋体" w:hAnsi="宋体" w:hint="eastAsia"/>
                <w:color w:val="000000" w:themeColor="text1"/>
                <w:kern w:val="0"/>
                <w:sz w:val="18"/>
                <w:szCs w:val="18"/>
              </w:rPr>
              <w:t>龙舒路</w:t>
            </w:r>
          </w:p>
        </w:tc>
        <w:tc>
          <w:tcPr>
            <w:tcW w:w="646" w:type="pct"/>
            <w:shd w:val="clear" w:color="auto" w:fill="auto"/>
            <w:vAlign w:val="center"/>
            <w:hideMark/>
          </w:tcPr>
          <w:p w14:paraId="477BD7F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1.620</w:t>
            </w:r>
          </w:p>
        </w:tc>
        <w:tc>
          <w:tcPr>
            <w:tcW w:w="834" w:type="pct"/>
            <w:shd w:val="clear" w:color="auto" w:fill="auto"/>
            <w:vAlign w:val="center"/>
            <w:hideMark/>
          </w:tcPr>
          <w:p w14:paraId="75198236"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6EA53D23"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54275ABB"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3B6617B9" w14:textId="77777777" w:rsidTr="00644324">
        <w:trPr>
          <w:trHeight w:val="340"/>
          <w:jc w:val="center"/>
        </w:trPr>
        <w:tc>
          <w:tcPr>
            <w:tcW w:w="402" w:type="pct"/>
            <w:vMerge w:val="restart"/>
            <w:shd w:val="clear" w:color="auto" w:fill="auto"/>
            <w:vAlign w:val="center"/>
            <w:hideMark/>
          </w:tcPr>
          <w:p w14:paraId="4F6CB680"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21</w:t>
            </w:r>
          </w:p>
        </w:tc>
        <w:tc>
          <w:tcPr>
            <w:tcW w:w="1058" w:type="pct"/>
            <w:vMerge w:val="restart"/>
            <w:shd w:val="clear" w:color="auto" w:fill="auto"/>
            <w:vAlign w:val="center"/>
            <w:hideMark/>
          </w:tcPr>
          <w:p w14:paraId="18A22165"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B5 </w:t>
            </w:r>
            <w:r w:rsidRPr="007766D4">
              <w:rPr>
                <w:rFonts w:ascii="宋体" w:hAnsi="宋体" w:hint="eastAsia"/>
                <w:color w:val="000000" w:themeColor="text1"/>
                <w:kern w:val="0"/>
                <w:sz w:val="18"/>
                <w:szCs w:val="18"/>
              </w:rPr>
              <w:t>安丰路</w:t>
            </w:r>
          </w:p>
        </w:tc>
        <w:tc>
          <w:tcPr>
            <w:tcW w:w="646" w:type="pct"/>
            <w:shd w:val="clear" w:color="auto" w:fill="auto"/>
            <w:vAlign w:val="center"/>
            <w:hideMark/>
          </w:tcPr>
          <w:p w14:paraId="1EE7F1D1"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3.464</w:t>
            </w:r>
          </w:p>
        </w:tc>
        <w:tc>
          <w:tcPr>
            <w:tcW w:w="834" w:type="pct"/>
            <w:shd w:val="clear" w:color="auto" w:fill="auto"/>
            <w:vAlign w:val="center"/>
            <w:hideMark/>
          </w:tcPr>
          <w:p w14:paraId="43349566"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535445EA"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630B165F"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02590455" w14:textId="77777777" w:rsidTr="00644324">
        <w:trPr>
          <w:trHeight w:val="340"/>
          <w:jc w:val="center"/>
        </w:trPr>
        <w:tc>
          <w:tcPr>
            <w:tcW w:w="402" w:type="pct"/>
            <w:vMerge/>
            <w:vAlign w:val="center"/>
            <w:hideMark/>
          </w:tcPr>
          <w:p w14:paraId="56A8EC8C" w14:textId="77777777" w:rsidR="00644324" w:rsidRPr="007766D4" w:rsidRDefault="00644324" w:rsidP="00644324">
            <w:pPr>
              <w:widowControl/>
              <w:jc w:val="center"/>
              <w:rPr>
                <w:color w:val="000000" w:themeColor="text1"/>
                <w:kern w:val="0"/>
                <w:sz w:val="18"/>
                <w:szCs w:val="18"/>
              </w:rPr>
            </w:pPr>
          </w:p>
        </w:tc>
        <w:tc>
          <w:tcPr>
            <w:tcW w:w="1058" w:type="pct"/>
            <w:vMerge/>
            <w:vAlign w:val="center"/>
            <w:hideMark/>
          </w:tcPr>
          <w:p w14:paraId="2987969F" w14:textId="77777777" w:rsidR="00644324" w:rsidRPr="007766D4" w:rsidRDefault="00644324" w:rsidP="00644324">
            <w:pPr>
              <w:widowControl/>
              <w:jc w:val="center"/>
              <w:rPr>
                <w:color w:val="000000" w:themeColor="text1"/>
                <w:kern w:val="0"/>
                <w:sz w:val="18"/>
                <w:szCs w:val="18"/>
              </w:rPr>
            </w:pPr>
          </w:p>
        </w:tc>
        <w:tc>
          <w:tcPr>
            <w:tcW w:w="646" w:type="pct"/>
            <w:shd w:val="clear" w:color="auto" w:fill="auto"/>
            <w:vAlign w:val="center"/>
            <w:hideMark/>
          </w:tcPr>
          <w:p w14:paraId="51AA0A7B"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0.982</w:t>
            </w:r>
          </w:p>
        </w:tc>
        <w:tc>
          <w:tcPr>
            <w:tcW w:w="834" w:type="pct"/>
            <w:shd w:val="clear" w:color="auto" w:fill="auto"/>
            <w:vAlign w:val="center"/>
            <w:hideMark/>
          </w:tcPr>
          <w:p w14:paraId="0360FDC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DN500</w:t>
            </w:r>
          </w:p>
        </w:tc>
        <w:tc>
          <w:tcPr>
            <w:tcW w:w="1407" w:type="pct"/>
            <w:shd w:val="clear" w:color="auto" w:fill="auto"/>
            <w:vAlign w:val="center"/>
            <w:hideMark/>
          </w:tcPr>
          <w:p w14:paraId="3AF4A71E"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56BBEBFC"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14FF4EA9" w14:textId="77777777" w:rsidTr="00644324">
        <w:trPr>
          <w:trHeight w:val="340"/>
          <w:jc w:val="center"/>
        </w:trPr>
        <w:tc>
          <w:tcPr>
            <w:tcW w:w="402" w:type="pct"/>
            <w:vMerge/>
            <w:vAlign w:val="center"/>
            <w:hideMark/>
          </w:tcPr>
          <w:p w14:paraId="2C07E5EE" w14:textId="77777777" w:rsidR="00644324" w:rsidRPr="007766D4" w:rsidRDefault="00644324" w:rsidP="00644324">
            <w:pPr>
              <w:widowControl/>
              <w:jc w:val="center"/>
              <w:rPr>
                <w:color w:val="000000" w:themeColor="text1"/>
                <w:kern w:val="0"/>
                <w:sz w:val="18"/>
                <w:szCs w:val="18"/>
              </w:rPr>
            </w:pPr>
          </w:p>
        </w:tc>
        <w:tc>
          <w:tcPr>
            <w:tcW w:w="1058" w:type="pct"/>
            <w:vMerge/>
            <w:vAlign w:val="center"/>
            <w:hideMark/>
          </w:tcPr>
          <w:p w14:paraId="460CA604" w14:textId="77777777" w:rsidR="00644324" w:rsidRPr="007766D4" w:rsidRDefault="00644324" w:rsidP="00644324">
            <w:pPr>
              <w:widowControl/>
              <w:jc w:val="center"/>
              <w:rPr>
                <w:color w:val="000000" w:themeColor="text1"/>
                <w:kern w:val="0"/>
                <w:sz w:val="18"/>
                <w:szCs w:val="18"/>
              </w:rPr>
            </w:pPr>
          </w:p>
        </w:tc>
        <w:tc>
          <w:tcPr>
            <w:tcW w:w="646" w:type="pct"/>
            <w:shd w:val="clear" w:color="auto" w:fill="auto"/>
            <w:vAlign w:val="center"/>
            <w:hideMark/>
          </w:tcPr>
          <w:p w14:paraId="6E49CE0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1.012</w:t>
            </w:r>
          </w:p>
        </w:tc>
        <w:tc>
          <w:tcPr>
            <w:tcW w:w="834" w:type="pct"/>
            <w:shd w:val="clear" w:color="auto" w:fill="auto"/>
            <w:vAlign w:val="center"/>
            <w:hideMark/>
          </w:tcPr>
          <w:p w14:paraId="2071D5EF"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DN600</w:t>
            </w:r>
          </w:p>
        </w:tc>
        <w:tc>
          <w:tcPr>
            <w:tcW w:w="1407" w:type="pct"/>
            <w:shd w:val="clear" w:color="auto" w:fill="auto"/>
            <w:vAlign w:val="center"/>
            <w:hideMark/>
          </w:tcPr>
          <w:p w14:paraId="4A29012C"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221EDC8A"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40B02420" w14:textId="77777777" w:rsidTr="00644324">
        <w:trPr>
          <w:trHeight w:val="340"/>
          <w:jc w:val="center"/>
        </w:trPr>
        <w:tc>
          <w:tcPr>
            <w:tcW w:w="402" w:type="pct"/>
            <w:vMerge w:val="restart"/>
            <w:shd w:val="clear" w:color="auto" w:fill="auto"/>
            <w:vAlign w:val="center"/>
            <w:hideMark/>
          </w:tcPr>
          <w:p w14:paraId="2179698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22</w:t>
            </w:r>
          </w:p>
        </w:tc>
        <w:tc>
          <w:tcPr>
            <w:tcW w:w="1058" w:type="pct"/>
            <w:vMerge w:val="restart"/>
            <w:shd w:val="clear" w:color="auto" w:fill="auto"/>
            <w:vAlign w:val="center"/>
            <w:hideMark/>
          </w:tcPr>
          <w:p w14:paraId="49D272D4"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B6 </w:t>
            </w:r>
            <w:r w:rsidRPr="007766D4">
              <w:rPr>
                <w:rFonts w:ascii="宋体" w:hAnsi="宋体" w:hint="eastAsia"/>
                <w:color w:val="000000" w:themeColor="text1"/>
                <w:kern w:val="0"/>
                <w:sz w:val="18"/>
                <w:szCs w:val="18"/>
              </w:rPr>
              <w:t>蓼城路</w:t>
            </w:r>
          </w:p>
        </w:tc>
        <w:tc>
          <w:tcPr>
            <w:tcW w:w="646" w:type="pct"/>
            <w:shd w:val="clear" w:color="auto" w:fill="auto"/>
            <w:vAlign w:val="center"/>
            <w:hideMark/>
          </w:tcPr>
          <w:p w14:paraId="298C027D"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0.813</w:t>
            </w:r>
          </w:p>
        </w:tc>
        <w:tc>
          <w:tcPr>
            <w:tcW w:w="834" w:type="pct"/>
            <w:shd w:val="clear" w:color="auto" w:fill="auto"/>
            <w:vAlign w:val="center"/>
            <w:hideMark/>
          </w:tcPr>
          <w:p w14:paraId="7B483638"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1C55071F"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04FEDEA5"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39876C09" w14:textId="77777777" w:rsidTr="00644324">
        <w:trPr>
          <w:trHeight w:val="340"/>
          <w:jc w:val="center"/>
        </w:trPr>
        <w:tc>
          <w:tcPr>
            <w:tcW w:w="402" w:type="pct"/>
            <w:vMerge/>
            <w:vAlign w:val="center"/>
            <w:hideMark/>
          </w:tcPr>
          <w:p w14:paraId="4066C4B4" w14:textId="77777777" w:rsidR="00644324" w:rsidRPr="007766D4" w:rsidRDefault="00644324" w:rsidP="00644324">
            <w:pPr>
              <w:widowControl/>
              <w:jc w:val="center"/>
              <w:rPr>
                <w:color w:val="000000" w:themeColor="text1"/>
                <w:kern w:val="0"/>
                <w:sz w:val="18"/>
                <w:szCs w:val="18"/>
              </w:rPr>
            </w:pPr>
          </w:p>
        </w:tc>
        <w:tc>
          <w:tcPr>
            <w:tcW w:w="1058" w:type="pct"/>
            <w:vMerge/>
            <w:vAlign w:val="center"/>
            <w:hideMark/>
          </w:tcPr>
          <w:p w14:paraId="41950881" w14:textId="77777777" w:rsidR="00644324" w:rsidRPr="007766D4" w:rsidRDefault="00644324" w:rsidP="00644324">
            <w:pPr>
              <w:widowControl/>
              <w:jc w:val="center"/>
              <w:rPr>
                <w:color w:val="000000" w:themeColor="text1"/>
                <w:kern w:val="0"/>
                <w:sz w:val="18"/>
                <w:szCs w:val="18"/>
              </w:rPr>
            </w:pPr>
          </w:p>
        </w:tc>
        <w:tc>
          <w:tcPr>
            <w:tcW w:w="646" w:type="pct"/>
            <w:shd w:val="clear" w:color="auto" w:fill="auto"/>
            <w:vAlign w:val="center"/>
            <w:hideMark/>
          </w:tcPr>
          <w:p w14:paraId="0D7411E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0.461</w:t>
            </w:r>
          </w:p>
        </w:tc>
        <w:tc>
          <w:tcPr>
            <w:tcW w:w="834" w:type="pct"/>
            <w:shd w:val="clear" w:color="auto" w:fill="auto"/>
            <w:vAlign w:val="center"/>
            <w:hideMark/>
          </w:tcPr>
          <w:p w14:paraId="38DFD15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DN500</w:t>
            </w:r>
          </w:p>
        </w:tc>
        <w:tc>
          <w:tcPr>
            <w:tcW w:w="1407" w:type="pct"/>
            <w:shd w:val="clear" w:color="auto" w:fill="auto"/>
            <w:vAlign w:val="center"/>
            <w:hideMark/>
          </w:tcPr>
          <w:p w14:paraId="7D6ECB32"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1E764024"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174FA2CE" w14:textId="77777777" w:rsidTr="00644324">
        <w:trPr>
          <w:trHeight w:val="340"/>
          <w:jc w:val="center"/>
        </w:trPr>
        <w:tc>
          <w:tcPr>
            <w:tcW w:w="402" w:type="pct"/>
            <w:vMerge w:val="restart"/>
            <w:shd w:val="clear" w:color="auto" w:fill="auto"/>
            <w:vAlign w:val="center"/>
            <w:hideMark/>
          </w:tcPr>
          <w:p w14:paraId="1B486FA3"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23</w:t>
            </w:r>
          </w:p>
        </w:tc>
        <w:tc>
          <w:tcPr>
            <w:tcW w:w="1058" w:type="pct"/>
            <w:vMerge w:val="restart"/>
            <w:shd w:val="clear" w:color="auto" w:fill="auto"/>
            <w:vAlign w:val="center"/>
            <w:hideMark/>
          </w:tcPr>
          <w:p w14:paraId="44EF75F0"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 xml:space="preserve">B7 </w:t>
            </w:r>
            <w:r w:rsidRPr="007766D4">
              <w:rPr>
                <w:rFonts w:ascii="宋体" w:hAnsi="宋体" w:hint="eastAsia"/>
                <w:color w:val="000000" w:themeColor="text1"/>
                <w:kern w:val="0"/>
                <w:sz w:val="18"/>
                <w:szCs w:val="18"/>
              </w:rPr>
              <w:t>古碑路</w:t>
            </w:r>
          </w:p>
        </w:tc>
        <w:tc>
          <w:tcPr>
            <w:tcW w:w="646" w:type="pct"/>
            <w:shd w:val="clear" w:color="auto" w:fill="auto"/>
            <w:vAlign w:val="center"/>
            <w:hideMark/>
          </w:tcPr>
          <w:p w14:paraId="318C5B18"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0.480</w:t>
            </w:r>
          </w:p>
        </w:tc>
        <w:tc>
          <w:tcPr>
            <w:tcW w:w="834" w:type="pct"/>
            <w:shd w:val="clear" w:color="auto" w:fill="auto"/>
            <w:vAlign w:val="center"/>
            <w:hideMark/>
          </w:tcPr>
          <w:p w14:paraId="708F7890"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DN400</w:t>
            </w:r>
          </w:p>
        </w:tc>
        <w:tc>
          <w:tcPr>
            <w:tcW w:w="1407" w:type="pct"/>
            <w:shd w:val="clear" w:color="auto" w:fill="auto"/>
            <w:vAlign w:val="center"/>
            <w:hideMark/>
          </w:tcPr>
          <w:p w14:paraId="4B112C24"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6CD7366B"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2C369E87" w14:textId="77777777" w:rsidTr="00644324">
        <w:trPr>
          <w:trHeight w:val="340"/>
          <w:jc w:val="center"/>
        </w:trPr>
        <w:tc>
          <w:tcPr>
            <w:tcW w:w="402" w:type="pct"/>
            <w:vMerge/>
            <w:vAlign w:val="center"/>
            <w:hideMark/>
          </w:tcPr>
          <w:p w14:paraId="65257D18" w14:textId="77777777" w:rsidR="00644324" w:rsidRPr="007766D4" w:rsidRDefault="00644324" w:rsidP="00644324">
            <w:pPr>
              <w:widowControl/>
              <w:jc w:val="center"/>
              <w:rPr>
                <w:color w:val="000000" w:themeColor="text1"/>
                <w:kern w:val="0"/>
                <w:sz w:val="18"/>
                <w:szCs w:val="18"/>
              </w:rPr>
            </w:pPr>
          </w:p>
        </w:tc>
        <w:tc>
          <w:tcPr>
            <w:tcW w:w="1058" w:type="pct"/>
            <w:vMerge/>
            <w:vAlign w:val="center"/>
            <w:hideMark/>
          </w:tcPr>
          <w:p w14:paraId="6A3CEDC3" w14:textId="77777777" w:rsidR="00644324" w:rsidRPr="007766D4" w:rsidRDefault="00644324" w:rsidP="00644324">
            <w:pPr>
              <w:widowControl/>
              <w:jc w:val="center"/>
              <w:rPr>
                <w:color w:val="000000" w:themeColor="text1"/>
                <w:kern w:val="0"/>
                <w:sz w:val="18"/>
                <w:szCs w:val="18"/>
              </w:rPr>
            </w:pPr>
          </w:p>
        </w:tc>
        <w:tc>
          <w:tcPr>
            <w:tcW w:w="646" w:type="pct"/>
            <w:shd w:val="clear" w:color="auto" w:fill="auto"/>
            <w:vAlign w:val="center"/>
            <w:hideMark/>
          </w:tcPr>
          <w:p w14:paraId="3E7A4F32"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0.030</w:t>
            </w:r>
          </w:p>
        </w:tc>
        <w:tc>
          <w:tcPr>
            <w:tcW w:w="834" w:type="pct"/>
            <w:shd w:val="clear" w:color="auto" w:fill="auto"/>
            <w:vAlign w:val="center"/>
            <w:hideMark/>
          </w:tcPr>
          <w:p w14:paraId="753D0694"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DN600</w:t>
            </w:r>
          </w:p>
        </w:tc>
        <w:tc>
          <w:tcPr>
            <w:tcW w:w="1407" w:type="pct"/>
            <w:shd w:val="clear" w:color="auto" w:fill="auto"/>
            <w:vAlign w:val="center"/>
            <w:hideMark/>
          </w:tcPr>
          <w:p w14:paraId="41325EAA"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Ⅱ级钢筋混凝土承插管</w:t>
            </w:r>
          </w:p>
        </w:tc>
        <w:tc>
          <w:tcPr>
            <w:tcW w:w="653" w:type="pct"/>
            <w:shd w:val="clear" w:color="auto" w:fill="auto"/>
            <w:vAlign w:val="center"/>
            <w:hideMark/>
          </w:tcPr>
          <w:p w14:paraId="4466862F"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开挖施工</w:t>
            </w:r>
          </w:p>
        </w:tc>
      </w:tr>
      <w:tr w:rsidR="007766D4" w:rsidRPr="007766D4" w14:paraId="25A7D91D" w14:textId="77777777" w:rsidTr="00644324">
        <w:trPr>
          <w:trHeight w:val="340"/>
          <w:jc w:val="center"/>
        </w:trPr>
        <w:tc>
          <w:tcPr>
            <w:tcW w:w="1460" w:type="pct"/>
            <w:gridSpan w:val="2"/>
            <w:shd w:val="clear" w:color="auto" w:fill="auto"/>
            <w:vAlign w:val="center"/>
            <w:hideMark/>
          </w:tcPr>
          <w:p w14:paraId="466C78A2" w14:textId="77777777" w:rsidR="00644324" w:rsidRPr="007766D4" w:rsidRDefault="00644324" w:rsidP="00644324">
            <w:pPr>
              <w:widowControl/>
              <w:jc w:val="center"/>
              <w:rPr>
                <w:color w:val="000000" w:themeColor="text1"/>
                <w:kern w:val="0"/>
                <w:sz w:val="18"/>
                <w:szCs w:val="18"/>
              </w:rPr>
            </w:pPr>
            <w:r w:rsidRPr="007766D4">
              <w:rPr>
                <w:rFonts w:ascii="宋体" w:hAnsi="宋体" w:hint="eastAsia"/>
                <w:color w:val="000000" w:themeColor="text1"/>
                <w:kern w:val="0"/>
                <w:sz w:val="18"/>
                <w:szCs w:val="18"/>
              </w:rPr>
              <w:t>合计</w:t>
            </w:r>
          </w:p>
        </w:tc>
        <w:tc>
          <w:tcPr>
            <w:tcW w:w="646" w:type="pct"/>
            <w:shd w:val="clear" w:color="auto" w:fill="auto"/>
            <w:vAlign w:val="center"/>
            <w:hideMark/>
          </w:tcPr>
          <w:p w14:paraId="4A5CC5A7"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28.8</w:t>
            </w:r>
          </w:p>
        </w:tc>
        <w:tc>
          <w:tcPr>
            <w:tcW w:w="834" w:type="pct"/>
            <w:shd w:val="clear" w:color="auto" w:fill="auto"/>
            <w:vAlign w:val="center"/>
            <w:hideMark/>
          </w:tcPr>
          <w:p w14:paraId="64177999"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w:t>
            </w:r>
          </w:p>
        </w:tc>
        <w:tc>
          <w:tcPr>
            <w:tcW w:w="1407" w:type="pct"/>
            <w:shd w:val="clear" w:color="auto" w:fill="auto"/>
            <w:vAlign w:val="center"/>
            <w:hideMark/>
          </w:tcPr>
          <w:p w14:paraId="73A0CBEE"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w:t>
            </w:r>
          </w:p>
        </w:tc>
        <w:tc>
          <w:tcPr>
            <w:tcW w:w="653" w:type="pct"/>
            <w:shd w:val="clear" w:color="auto" w:fill="auto"/>
            <w:vAlign w:val="center"/>
            <w:hideMark/>
          </w:tcPr>
          <w:p w14:paraId="7ABC5222" w14:textId="77777777" w:rsidR="00644324" w:rsidRPr="007766D4" w:rsidRDefault="00644324" w:rsidP="00644324">
            <w:pPr>
              <w:widowControl/>
              <w:jc w:val="center"/>
              <w:rPr>
                <w:color w:val="000000" w:themeColor="text1"/>
                <w:kern w:val="0"/>
                <w:sz w:val="18"/>
                <w:szCs w:val="18"/>
              </w:rPr>
            </w:pPr>
            <w:r w:rsidRPr="007766D4">
              <w:rPr>
                <w:color w:val="000000" w:themeColor="text1"/>
                <w:kern w:val="0"/>
                <w:sz w:val="18"/>
                <w:szCs w:val="18"/>
              </w:rPr>
              <w:t>-</w:t>
            </w:r>
          </w:p>
        </w:tc>
      </w:tr>
    </w:tbl>
    <w:p w14:paraId="05CA2DF6" w14:textId="77777777" w:rsidR="008C3BBB" w:rsidRPr="007766D4" w:rsidRDefault="008C3BBB">
      <w:pPr>
        <w:pStyle w:val="affff8"/>
        <w:rPr>
          <w:color w:val="000000" w:themeColor="text1"/>
        </w:rPr>
      </w:pPr>
    </w:p>
    <w:p w14:paraId="3851D71D" w14:textId="77777777" w:rsidR="00A227FF" w:rsidRPr="007766D4" w:rsidRDefault="00A227FF" w:rsidP="00A227FF">
      <w:pPr>
        <w:pStyle w:val="110"/>
        <w:ind w:firstLine="480"/>
        <w:rPr>
          <w:color w:val="000000" w:themeColor="text1"/>
        </w:rPr>
        <w:sectPr w:rsidR="00A227FF" w:rsidRPr="007766D4">
          <w:pgSz w:w="11906" w:h="16838"/>
          <w:pgMar w:top="1247" w:right="1134" w:bottom="1134" w:left="1247" w:header="680" w:footer="680" w:gutter="0"/>
          <w:cols w:space="720"/>
          <w:docGrid w:linePitch="312"/>
        </w:sectPr>
      </w:pPr>
    </w:p>
    <w:p w14:paraId="36B63579" w14:textId="2F746245" w:rsidR="00A227FF" w:rsidRPr="007766D4" w:rsidRDefault="009739AC" w:rsidP="00A227FF">
      <w:pPr>
        <w:pStyle w:val="affffffff9"/>
        <w:rPr>
          <w:color w:val="000000" w:themeColor="text1"/>
        </w:rPr>
      </w:pPr>
      <w:r w:rsidRPr="007766D4">
        <w:rPr>
          <w:noProof/>
          <w:color w:val="000000" w:themeColor="text1"/>
        </w:rPr>
        <w:lastRenderedPageBreak/>
        <w:drawing>
          <wp:inline distT="0" distB="0" distL="0" distR="0" wp14:anchorId="587EA0CE" wp14:editId="0C0D1297">
            <wp:extent cx="8606363" cy="5760000"/>
            <wp:effectExtent l="0" t="0" r="4445" b="0"/>
            <wp:docPr id="31" name="图片 31" descr="L:\皖欣-2019\六安市经开区东城污水处理厂（20190909）\来自业主\六安东城污水厂配套管网图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L:\皖欣-2019\六安市经开区东城污水处理厂（20190909）\来自业主\六安东城污水厂配套管网图纸.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788" b="2553"/>
                    <a:stretch/>
                  </pic:blipFill>
                  <pic:spPr bwMode="auto">
                    <a:xfrm>
                      <a:off x="0" y="0"/>
                      <a:ext cx="8606363" cy="5760000"/>
                    </a:xfrm>
                    <a:prstGeom prst="rect">
                      <a:avLst/>
                    </a:prstGeom>
                    <a:noFill/>
                    <a:ln>
                      <a:noFill/>
                    </a:ln>
                    <a:extLst>
                      <a:ext uri="{53640926-AAD7-44D8-BBD7-CCE9431645EC}">
                        <a14:shadowObscured xmlns:a14="http://schemas.microsoft.com/office/drawing/2010/main"/>
                      </a:ext>
                    </a:extLst>
                  </pic:spPr>
                </pic:pic>
              </a:graphicData>
            </a:graphic>
          </wp:inline>
        </w:drawing>
      </w:r>
    </w:p>
    <w:p w14:paraId="072E36CE" w14:textId="77777777" w:rsidR="00A227FF" w:rsidRPr="007766D4" w:rsidRDefault="00A227FF" w:rsidP="00A227FF">
      <w:pPr>
        <w:pStyle w:val="affffffff9"/>
        <w:rPr>
          <w:color w:val="000000" w:themeColor="text1"/>
        </w:rPr>
      </w:pPr>
      <w:r w:rsidRPr="007766D4">
        <w:rPr>
          <w:rFonts w:hint="eastAsia"/>
          <w:color w:val="000000" w:themeColor="text1"/>
        </w:rPr>
        <w:t>图</w:t>
      </w:r>
      <w:r w:rsidRPr="007766D4">
        <w:rPr>
          <w:rFonts w:hint="eastAsia"/>
          <w:color w:val="000000" w:themeColor="text1"/>
        </w:rPr>
        <w:t>3</w:t>
      </w:r>
      <w:r w:rsidRPr="007766D4">
        <w:rPr>
          <w:color w:val="000000" w:themeColor="text1"/>
        </w:rPr>
        <w:t xml:space="preserve">-3-6  </w:t>
      </w:r>
      <w:r w:rsidRPr="007766D4">
        <w:rPr>
          <w:rFonts w:hint="eastAsia"/>
          <w:color w:val="000000" w:themeColor="text1"/>
        </w:rPr>
        <w:t>污水管网示意图</w:t>
      </w:r>
    </w:p>
    <w:p w14:paraId="12F93A21" w14:textId="77777777" w:rsidR="00A227FF" w:rsidRPr="007766D4" w:rsidRDefault="00A227FF" w:rsidP="00A227FF">
      <w:pPr>
        <w:pStyle w:val="110"/>
        <w:ind w:firstLine="480"/>
        <w:rPr>
          <w:color w:val="000000" w:themeColor="text1"/>
        </w:rPr>
        <w:sectPr w:rsidR="00A227FF" w:rsidRPr="007766D4" w:rsidSect="00A227FF">
          <w:pgSz w:w="16838" w:h="11906" w:orient="landscape"/>
          <w:pgMar w:top="1247" w:right="1247" w:bottom="1134" w:left="1134" w:header="680" w:footer="680" w:gutter="0"/>
          <w:cols w:space="720"/>
          <w:docGrid w:linePitch="312"/>
        </w:sectPr>
      </w:pPr>
    </w:p>
    <w:p w14:paraId="7E37CDCA"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lastRenderedPageBreak/>
        <w:t xml:space="preserve">3.3.6 </w:t>
      </w:r>
      <w:r w:rsidRPr="007766D4">
        <w:rPr>
          <w:rFonts w:asciiTheme="majorHAnsi" w:eastAsia="黑体" w:hAnsiTheme="majorHAnsi" w:cstheme="majorHAnsi"/>
          <w:b w:val="0"/>
          <w:color w:val="000000" w:themeColor="text1"/>
        </w:rPr>
        <w:t>主要设备</w:t>
      </w:r>
    </w:p>
    <w:p w14:paraId="3DDEBB5D" w14:textId="77777777" w:rsidR="008C3BBB" w:rsidRPr="007766D4" w:rsidRDefault="002C31B9">
      <w:pPr>
        <w:pStyle w:val="affffffff7"/>
        <w:ind w:firstLine="480"/>
        <w:rPr>
          <w:color w:val="000000" w:themeColor="text1"/>
        </w:rPr>
      </w:pPr>
      <w:r w:rsidRPr="007766D4">
        <w:rPr>
          <w:color w:val="000000" w:themeColor="text1"/>
        </w:rPr>
        <w:t>项目主要设备见表</w:t>
      </w:r>
      <w:r w:rsidRPr="007766D4">
        <w:rPr>
          <w:color w:val="000000" w:themeColor="text1"/>
        </w:rPr>
        <w:t>3-3-3</w:t>
      </w:r>
      <w:r w:rsidRPr="007766D4">
        <w:rPr>
          <w:color w:val="000000" w:themeColor="text1"/>
        </w:rPr>
        <w:t>。</w:t>
      </w:r>
    </w:p>
    <w:p w14:paraId="24C6B7BA"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3-3-4  </w:t>
      </w:r>
      <w:r w:rsidRPr="007766D4">
        <w:rPr>
          <w:rFonts w:asciiTheme="majorHAnsi" w:eastAsia="黑体" w:hAnsiTheme="majorHAnsi" w:cstheme="majorHAnsi"/>
          <w:color w:val="000000" w:themeColor="text1"/>
          <w:sz w:val="24"/>
        </w:rPr>
        <w:t>主要生产设备一览表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701"/>
        <w:gridCol w:w="4678"/>
        <w:gridCol w:w="710"/>
        <w:gridCol w:w="723"/>
        <w:gridCol w:w="999"/>
      </w:tblGrid>
      <w:tr w:rsidR="007766D4" w:rsidRPr="007766D4" w14:paraId="231B6EF9" w14:textId="77777777" w:rsidTr="00470265">
        <w:trPr>
          <w:trHeight w:val="283"/>
          <w:tblHeader/>
          <w:jc w:val="center"/>
        </w:trPr>
        <w:tc>
          <w:tcPr>
            <w:tcW w:w="370" w:type="pct"/>
            <w:shd w:val="clear" w:color="auto" w:fill="auto"/>
            <w:vAlign w:val="center"/>
          </w:tcPr>
          <w:p w14:paraId="7683255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序号</w:t>
            </w:r>
          </w:p>
        </w:tc>
        <w:tc>
          <w:tcPr>
            <w:tcW w:w="894" w:type="pct"/>
            <w:shd w:val="clear" w:color="auto" w:fill="auto"/>
            <w:vAlign w:val="center"/>
          </w:tcPr>
          <w:p w14:paraId="203CABD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设备名称</w:t>
            </w:r>
          </w:p>
        </w:tc>
        <w:tc>
          <w:tcPr>
            <w:tcW w:w="2458" w:type="pct"/>
            <w:shd w:val="clear" w:color="auto" w:fill="auto"/>
            <w:vAlign w:val="center"/>
          </w:tcPr>
          <w:p w14:paraId="5298145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规格参数</w:t>
            </w:r>
          </w:p>
        </w:tc>
        <w:tc>
          <w:tcPr>
            <w:tcW w:w="373" w:type="pct"/>
            <w:shd w:val="clear" w:color="auto" w:fill="auto"/>
            <w:vAlign w:val="center"/>
          </w:tcPr>
          <w:p w14:paraId="2F5230C4"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单位</w:t>
            </w:r>
          </w:p>
        </w:tc>
        <w:tc>
          <w:tcPr>
            <w:tcW w:w="380" w:type="pct"/>
            <w:shd w:val="clear" w:color="auto" w:fill="auto"/>
            <w:vAlign w:val="center"/>
          </w:tcPr>
          <w:p w14:paraId="7F25A824"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数量</w:t>
            </w:r>
          </w:p>
        </w:tc>
        <w:tc>
          <w:tcPr>
            <w:tcW w:w="525" w:type="pct"/>
            <w:shd w:val="clear" w:color="auto" w:fill="auto"/>
            <w:vAlign w:val="center"/>
          </w:tcPr>
          <w:p w14:paraId="62B05E3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备注</w:t>
            </w:r>
          </w:p>
        </w:tc>
      </w:tr>
      <w:tr w:rsidR="007766D4" w:rsidRPr="007766D4" w14:paraId="0D0C0290" w14:textId="77777777" w:rsidTr="00470265">
        <w:trPr>
          <w:trHeight w:val="283"/>
          <w:jc w:val="center"/>
        </w:trPr>
        <w:tc>
          <w:tcPr>
            <w:tcW w:w="370" w:type="pct"/>
            <w:shd w:val="clear" w:color="auto" w:fill="auto"/>
            <w:vAlign w:val="center"/>
          </w:tcPr>
          <w:p w14:paraId="6E7D1E1F" w14:textId="77777777" w:rsidR="008C3BBB" w:rsidRPr="007766D4" w:rsidRDefault="002C31B9">
            <w:pPr>
              <w:pStyle w:val="affffffff8"/>
              <w:rPr>
                <w:rFonts w:asciiTheme="majorHAnsi" w:hAnsiTheme="majorHAnsi" w:cstheme="majorHAnsi"/>
                <w:b/>
                <w:bCs/>
                <w:color w:val="000000" w:themeColor="text1"/>
                <w:szCs w:val="18"/>
              </w:rPr>
            </w:pPr>
            <w:r w:rsidRPr="007766D4">
              <w:rPr>
                <w:rFonts w:asciiTheme="majorHAnsi" w:hAnsiTheme="majorHAnsi" w:cstheme="majorHAnsi"/>
                <w:b/>
                <w:bCs/>
                <w:color w:val="000000" w:themeColor="text1"/>
                <w:szCs w:val="18"/>
              </w:rPr>
              <w:t>一</w:t>
            </w:r>
          </w:p>
        </w:tc>
        <w:tc>
          <w:tcPr>
            <w:tcW w:w="894" w:type="pct"/>
            <w:shd w:val="clear" w:color="auto" w:fill="auto"/>
            <w:vAlign w:val="center"/>
          </w:tcPr>
          <w:p w14:paraId="50F97908" w14:textId="77777777" w:rsidR="008C3BBB" w:rsidRPr="007766D4" w:rsidRDefault="002C31B9">
            <w:pPr>
              <w:pStyle w:val="affffffff8"/>
              <w:rPr>
                <w:rFonts w:asciiTheme="majorHAnsi" w:hAnsiTheme="majorHAnsi" w:cstheme="majorHAnsi"/>
                <w:b/>
                <w:bCs/>
                <w:color w:val="000000" w:themeColor="text1"/>
                <w:szCs w:val="18"/>
              </w:rPr>
            </w:pPr>
            <w:r w:rsidRPr="007766D4">
              <w:rPr>
                <w:rFonts w:asciiTheme="majorHAnsi" w:hAnsiTheme="majorHAnsi" w:cstheme="majorHAnsi"/>
                <w:b/>
                <w:bCs/>
                <w:color w:val="000000" w:themeColor="text1"/>
                <w:szCs w:val="18"/>
              </w:rPr>
              <w:t>水解酸化池</w:t>
            </w:r>
          </w:p>
        </w:tc>
        <w:tc>
          <w:tcPr>
            <w:tcW w:w="2458" w:type="pct"/>
            <w:shd w:val="clear" w:color="auto" w:fill="auto"/>
            <w:vAlign w:val="center"/>
          </w:tcPr>
          <w:p w14:paraId="0DA505CB"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尺寸：</w:t>
            </w:r>
            <w:r w:rsidRPr="007766D4">
              <w:rPr>
                <w:rFonts w:asciiTheme="majorHAnsi" w:hAnsiTheme="majorHAnsi" w:cstheme="majorHAnsi"/>
                <w:color w:val="000000" w:themeColor="text1"/>
                <w:szCs w:val="18"/>
              </w:rPr>
              <w:t>30×15m</w:t>
            </w:r>
            <w:r w:rsidRPr="007766D4">
              <w:rPr>
                <w:rFonts w:asciiTheme="majorHAnsi" w:hAnsiTheme="majorHAnsi" w:cstheme="majorHAnsi"/>
                <w:color w:val="000000" w:themeColor="text1"/>
                <w:szCs w:val="18"/>
              </w:rPr>
              <w:t>，有效水深</w:t>
            </w:r>
            <w:r w:rsidRPr="007766D4">
              <w:rPr>
                <w:rFonts w:asciiTheme="majorHAnsi" w:hAnsiTheme="majorHAnsi" w:cstheme="majorHAnsi"/>
                <w:color w:val="000000" w:themeColor="text1"/>
                <w:szCs w:val="18"/>
              </w:rPr>
              <w:t>6m</w:t>
            </w:r>
          </w:p>
        </w:tc>
        <w:tc>
          <w:tcPr>
            <w:tcW w:w="373" w:type="pct"/>
            <w:shd w:val="clear" w:color="auto" w:fill="auto"/>
            <w:vAlign w:val="center"/>
          </w:tcPr>
          <w:p w14:paraId="0EDC0714"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座</w:t>
            </w:r>
          </w:p>
        </w:tc>
        <w:tc>
          <w:tcPr>
            <w:tcW w:w="380" w:type="pct"/>
            <w:shd w:val="clear" w:color="auto" w:fill="auto"/>
            <w:vAlign w:val="center"/>
          </w:tcPr>
          <w:p w14:paraId="2A0844F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1A496748"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4EE3F817" w14:textId="77777777" w:rsidTr="00470265">
        <w:trPr>
          <w:trHeight w:val="283"/>
          <w:jc w:val="center"/>
        </w:trPr>
        <w:tc>
          <w:tcPr>
            <w:tcW w:w="370" w:type="pct"/>
            <w:shd w:val="clear" w:color="auto" w:fill="auto"/>
            <w:vAlign w:val="center"/>
          </w:tcPr>
          <w:p w14:paraId="20CAF3C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894" w:type="pct"/>
            <w:shd w:val="clear" w:color="auto" w:fill="auto"/>
            <w:vAlign w:val="center"/>
          </w:tcPr>
          <w:p w14:paraId="24F6EC3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潜水污泥泵</w:t>
            </w:r>
          </w:p>
        </w:tc>
        <w:tc>
          <w:tcPr>
            <w:tcW w:w="2458" w:type="pct"/>
            <w:shd w:val="clear" w:color="auto" w:fill="auto"/>
            <w:vAlign w:val="center"/>
          </w:tcPr>
          <w:p w14:paraId="2FD1BCE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可提升式潜污泵，设计参数：</w:t>
            </w:r>
            <w:r w:rsidRPr="007766D4">
              <w:rPr>
                <w:rFonts w:asciiTheme="majorHAnsi" w:eastAsiaTheme="minorEastAsia" w:hAnsiTheme="majorHAnsi" w:cstheme="majorHAnsi"/>
                <w:color w:val="000000" w:themeColor="text1"/>
                <w:szCs w:val="18"/>
              </w:rPr>
              <w:t>Q=100m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/h</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H=15m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N=7.5KW</w:t>
            </w:r>
          </w:p>
        </w:tc>
        <w:tc>
          <w:tcPr>
            <w:tcW w:w="373" w:type="pct"/>
            <w:shd w:val="clear" w:color="auto" w:fill="auto"/>
            <w:vAlign w:val="center"/>
          </w:tcPr>
          <w:p w14:paraId="1C497EA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4A8BB89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p>
        </w:tc>
        <w:tc>
          <w:tcPr>
            <w:tcW w:w="525" w:type="pct"/>
            <w:shd w:val="clear" w:color="auto" w:fill="auto"/>
            <w:vAlign w:val="center"/>
          </w:tcPr>
          <w:p w14:paraId="6D36158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2</w:t>
            </w:r>
            <w:r w:rsidRPr="007766D4">
              <w:rPr>
                <w:rFonts w:asciiTheme="majorHAnsi" w:hAnsiTheme="majorHAnsi" w:cstheme="majorHAnsi"/>
                <w:color w:val="000000" w:themeColor="text1"/>
                <w:szCs w:val="18"/>
              </w:rPr>
              <w:t>备</w:t>
            </w:r>
          </w:p>
        </w:tc>
      </w:tr>
      <w:tr w:rsidR="007766D4" w:rsidRPr="007766D4" w14:paraId="4DE35908" w14:textId="77777777" w:rsidTr="00470265">
        <w:trPr>
          <w:trHeight w:val="283"/>
          <w:jc w:val="center"/>
        </w:trPr>
        <w:tc>
          <w:tcPr>
            <w:tcW w:w="370" w:type="pct"/>
            <w:shd w:val="clear" w:color="auto" w:fill="auto"/>
            <w:vAlign w:val="center"/>
          </w:tcPr>
          <w:p w14:paraId="1AB15882"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hAnsiTheme="majorHAnsi" w:cstheme="majorHAnsi"/>
                <w:b/>
                <w:color w:val="000000" w:themeColor="text1"/>
                <w:szCs w:val="18"/>
              </w:rPr>
              <w:t>二</w:t>
            </w:r>
          </w:p>
        </w:tc>
        <w:tc>
          <w:tcPr>
            <w:tcW w:w="894" w:type="pct"/>
            <w:shd w:val="clear" w:color="auto" w:fill="auto"/>
            <w:vAlign w:val="center"/>
          </w:tcPr>
          <w:p w14:paraId="209D3803"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eastAsiaTheme="minorEastAsia" w:hAnsiTheme="majorHAnsi" w:cstheme="majorHAnsi"/>
                <w:b/>
                <w:color w:val="000000" w:themeColor="text1"/>
                <w:szCs w:val="18"/>
              </w:rPr>
              <w:t>A2/O</w:t>
            </w:r>
            <w:r w:rsidRPr="007766D4">
              <w:rPr>
                <w:rFonts w:asciiTheme="majorHAnsi" w:eastAsiaTheme="minorEastAsia" w:hAnsiTheme="majorHAnsi" w:cstheme="majorHAnsi"/>
                <w:b/>
                <w:color w:val="000000" w:themeColor="text1"/>
                <w:szCs w:val="18"/>
              </w:rPr>
              <w:t>生物池</w:t>
            </w:r>
          </w:p>
        </w:tc>
        <w:tc>
          <w:tcPr>
            <w:tcW w:w="2458" w:type="pct"/>
            <w:shd w:val="clear" w:color="auto" w:fill="auto"/>
            <w:vAlign w:val="center"/>
          </w:tcPr>
          <w:p w14:paraId="4A7A9B3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平面尺寸：</w:t>
            </w:r>
            <w:r w:rsidRPr="007766D4">
              <w:rPr>
                <w:rFonts w:asciiTheme="majorHAnsi" w:eastAsiaTheme="minorEastAsia" w:hAnsiTheme="majorHAnsi" w:cstheme="majorHAnsi"/>
                <w:color w:val="000000" w:themeColor="text1"/>
                <w:szCs w:val="18"/>
              </w:rPr>
              <w:t>B×L</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55.05×26m</w:t>
            </w:r>
          </w:p>
        </w:tc>
        <w:tc>
          <w:tcPr>
            <w:tcW w:w="373" w:type="pct"/>
            <w:shd w:val="clear" w:color="auto" w:fill="auto"/>
            <w:vAlign w:val="center"/>
          </w:tcPr>
          <w:p w14:paraId="5CA060F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座</w:t>
            </w:r>
          </w:p>
        </w:tc>
        <w:tc>
          <w:tcPr>
            <w:tcW w:w="380" w:type="pct"/>
            <w:shd w:val="clear" w:color="auto" w:fill="auto"/>
            <w:vAlign w:val="center"/>
          </w:tcPr>
          <w:p w14:paraId="0FB3FBF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06D5A9E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1</w:t>
            </w:r>
            <w:r w:rsidRPr="007766D4">
              <w:rPr>
                <w:rFonts w:asciiTheme="majorHAnsi" w:eastAsiaTheme="minorEastAsia" w:hAnsiTheme="majorHAnsi" w:cstheme="majorHAnsi"/>
                <w:color w:val="000000" w:themeColor="text1"/>
                <w:szCs w:val="18"/>
              </w:rPr>
              <w:t>座</w:t>
            </w:r>
            <w:r w:rsidRPr="007766D4">
              <w:rPr>
                <w:rFonts w:asciiTheme="majorHAnsi" w:eastAsiaTheme="minorEastAsia" w:hAnsiTheme="majorHAnsi" w:cstheme="majorHAnsi"/>
                <w:color w:val="000000" w:themeColor="text1"/>
                <w:szCs w:val="18"/>
              </w:rPr>
              <w:t>2</w:t>
            </w:r>
            <w:r w:rsidRPr="007766D4">
              <w:rPr>
                <w:rFonts w:asciiTheme="majorHAnsi" w:eastAsiaTheme="minorEastAsia" w:hAnsiTheme="majorHAnsi" w:cstheme="majorHAnsi"/>
                <w:color w:val="000000" w:themeColor="text1"/>
                <w:szCs w:val="18"/>
              </w:rPr>
              <w:t>格</w:t>
            </w:r>
          </w:p>
        </w:tc>
      </w:tr>
      <w:tr w:rsidR="007766D4" w:rsidRPr="007766D4" w14:paraId="12B448FD" w14:textId="77777777" w:rsidTr="00470265">
        <w:trPr>
          <w:trHeight w:val="283"/>
          <w:jc w:val="center"/>
        </w:trPr>
        <w:tc>
          <w:tcPr>
            <w:tcW w:w="370" w:type="pct"/>
            <w:shd w:val="clear" w:color="auto" w:fill="auto"/>
            <w:vAlign w:val="center"/>
          </w:tcPr>
          <w:p w14:paraId="25DB7381"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hAnsiTheme="majorHAnsi" w:cstheme="majorHAnsi"/>
                <w:bCs/>
                <w:color w:val="000000" w:themeColor="text1"/>
                <w:szCs w:val="18"/>
              </w:rPr>
              <w:t>1</w:t>
            </w:r>
          </w:p>
        </w:tc>
        <w:tc>
          <w:tcPr>
            <w:tcW w:w="894" w:type="pct"/>
            <w:shd w:val="clear" w:color="auto" w:fill="auto"/>
            <w:vAlign w:val="center"/>
          </w:tcPr>
          <w:p w14:paraId="6EEAEF68"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eastAsiaTheme="minorEastAsia" w:hAnsiTheme="majorHAnsi" w:cstheme="majorHAnsi"/>
                <w:color w:val="000000" w:themeColor="text1"/>
                <w:szCs w:val="18"/>
              </w:rPr>
              <w:t>潜水搅拌器</w:t>
            </w:r>
          </w:p>
        </w:tc>
        <w:tc>
          <w:tcPr>
            <w:tcW w:w="2458" w:type="pct"/>
            <w:shd w:val="clear" w:color="auto" w:fill="auto"/>
            <w:vAlign w:val="center"/>
          </w:tcPr>
          <w:p w14:paraId="45EF56E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设备参数：</w:t>
            </w:r>
            <w:r w:rsidRPr="007766D4">
              <w:rPr>
                <w:rFonts w:asciiTheme="majorHAnsi" w:eastAsiaTheme="minorEastAsia" w:hAnsiTheme="majorHAnsi" w:cstheme="majorHAnsi"/>
                <w:color w:val="000000" w:themeColor="text1"/>
                <w:szCs w:val="18"/>
              </w:rPr>
              <w:t>φ400mm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N=3.0KW</w:t>
            </w:r>
          </w:p>
        </w:tc>
        <w:tc>
          <w:tcPr>
            <w:tcW w:w="373" w:type="pct"/>
            <w:shd w:val="clear" w:color="auto" w:fill="auto"/>
            <w:vAlign w:val="center"/>
          </w:tcPr>
          <w:p w14:paraId="09E69C8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6F1016D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p>
        </w:tc>
        <w:tc>
          <w:tcPr>
            <w:tcW w:w="525" w:type="pct"/>
            <w:shd w:val="clear" w:color="auto" w:fill="auto"/>
            <w:vAlign w:val="center"/>
          </w:tcPr>
          <w:p w14:paraId="57487B6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预缺氧池</w:t>
            </w:r>
          </w:p>
        </w:tc>
      </w:tr>
      <w:tr w:rsidR="007766D4" w:rsidRPr="007766D4" w14:paraId="1CA10377" w14:textId="77777777" w:rsidTr="00470265">
        <w:trPr>
          <w:trHeight w:val="283"/>
          <w:jc w:val="center"/>
        </w:trPr>
        <w:tc>
          <w:tcPr>
            <w:tcW w:w="370" w:type="pct"/>
            <w:shd w:val="clear" w:color="auto" w:fill="auto"/>
            <w:vAlign w:val="center"/>
          </w:tcPr>
          <w:p w14:paraId="2960C87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894" w:type="pct"/>
            <w:shd w:val="clear" w:color="auto" w:fill="auto"/>
            <w:vAlign w:val="center"/>
          </w:tcPr>
          <w:p w14:paraId="00F7135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潜水搅拌器</w:t>
            </w:r>
          </w:p>
        </w:tc>
        <w:tc>
          <w:tcPr>
            <w:tcW w:w="2458" w:type="pct"/>
            <w:shd w:val="clear" w:color="auto" w:fill="auto"/>
            <w:vAlign w:val="center"/>
          </w:tcPr>
          <w:p w14:paraId="21AD942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设备参数：</w:t>
            </w:r>
            <w:r w:rsidRPr="007766D4">
              <w:rPr>
                <w:rFonts w:asciiTheme="majorHAnsi" w:eastAsiaTheme="minorEastAsia" w:hAnsiTheme="majorHAnsi" w:cstheme="majorHAnsi"/>
                <w:color w:val="000000" w:themeColor="text1"/>
                <w:szCs w:val="18"/>
              </w:rPr>
              <w:t>φ400mm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N=3.0KW</w:t>
            </w:r>
          </w:p>
        </w:tc>
        <w:tc>
          <w:tcPr>
            <w:tcW w:w="373" w:type="pct"/>
            <w:shd w:val="clear" w:color="auto" w:fill="auto"/>
            <w:vAlign w:val="center"/>
          </w:tcPr>
          <w:p w14:paraId="1B1846D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0D62D32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p>
        </w:tc>
        <w:tc>
          <w:tcPr>
            <w:tcW w:w="525" w:type="pct"/>
            <w:shd w:val="clear" w:color="auto" w:fill="auto"/>
            <w:vAlign w:val="center"/>
          </w:tcPr>
          <w:p w14:paraId="234B58F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厌氧池</w:t>
            </w:r>
          </w:p>
        </w:tc>
      </w:tr>
      <w:tr w:rsidR="007766D4" w:rsidRPr="007766D4" w14:paraId="53BA9019" w14:textId="77777777" w:rsidTr="00470265">
        <w:trPr>
          <w:trHeight w:val="283"/>
          <w:jc w:val="center"/>
        </w:trPr>
        <w:tc>
          <w:tcPr>
            <w:tcW w:w="370" w:type="pct"/>
            <w:shd w:val="clear" w:color="auto" w:fill="auto"/>
            <w:vAlign w:val="center"/>
          </w:tcPr>
          <w:p w14:paraId="680EB47F"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hAnsiTheme="majorHAnsi" w:cstheme="majorHAnsi"/>
                <w:bCs/>
                <w:color w:val="000000" w:themeColor="text1"/>
                <w:szCs w:val="18"/>
              </w:rPr>
              <w:t>3</w:t>
            </w:r>
          </w:p>
        </w:tc>
        <w:tc>
          <w:tcPr>
            <w:tcW w:w="894" w:type="pct"/>
            <w:shd w:val="clear" w:color="auto" w:fill="auto"/>
            <w:vAlign w:val="center"/>
          </w:tcPr>
          <w:p w14:paraId="172F608A"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eastAsiaTheme="minorEastAsia" w:hAnsiTheme="majorHAnsi" w:cstheme="majorHAnsi"/>
                <w:color w:val="000000" w:themeColor="text1"/>
                <w:szCs w:val="18"/>
              </w:rPr>
              <w:t>水下推进器</w:t>
            </w:r>
          </w:p>
        </w:tc>
        <w:tc>
          <w:tcPr>
            <w:tcW w:w="2458" w:type="pct"/>
            <w:shd w:val="clear" w:color="auto" w:fill="auto"/>
            <w:vAlign w:val="center"/>
          </w:tcPr>
          <w:p w14:paraId="0F975B9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设备参数：</w:t>
            </w:r>
            <w:r w:rsidRPr="007766D4">
              <w:rPr>
                <w:rFonts w:asciiTheme="majorHAnsi" w:eastAsiaTheme="minorEastAsia" w:hAnsiTheme="majorHAnsi" w:cstheme="majorHAnsi"/>
                <w:color w:val="000000" w:themeColor="text1"/>
                <w:szCs w:val="18"/>
              </w:rPr>
              <w:t>φ2500mm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N=5.5KW</w:t>
            </w:r>
          </w:p>
        </w:tc>
        <w:tc>
          <w:tcPr>
            <w:tcW w:w="373" w:type="pct"/>
            <w:shd w:val="clear" w:color="auto" w:fill="auto"/>
            <w:vAlign w:val="center"/>
          </w:tcPr>
          <w:p w14:paraId="3CA2427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37DCC46B"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p>
        </w:tc>
        <w:tc>
          <w:tcPr>
            <w:tcW w:w="525" w:type="pct"/>
            <w:shd w:val="clear" w:color="auto" w:fill="auto"/>
            <w:vAlign w:val="center"/>
          </w:tcPr>
          <w:p w14:paraId="2B681A0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缺氧池</w:t>
            </w:r>
          </w:p>
        </w:tc>
      </w:tr>
      <w:tr w:rsidR="007766D4" w:rsidRPr="007766D4" w14:paraId="2CE81BFE" w14:textId="77777777" w:rsidTr="00470265">
        <w:trPr>
          <w:trHeight w:val="283"/>
          <w:jc w:val="center"/>
        </w:trPr>
        <w:tc>
          <w:tcPr>
            <w:tcW w:w="370" w:type="pct"/>
            <w:shd w:val="clear" w:color="auto" w:fill="auto"/>
            <w:vAlign w:val="center"/>
          </w:tcPr>
          <w:p w14:paraId="3736F2F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p>
        </w:tc>
        <w:tc>
          <w:tcPr>
            <w:tcW w:w="894" w:type="pct"/>
            <w:shd w:val="clear" w:color="auto" w:fill="auto"/>
            <w:vAlign w:val="center"/>
          </w:tcPr>
          <w:p w14:paraId="5213A613"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水下推进器</w:t>
            </w:r>
          </w:p>
        </w:tc>
        <w:tc>
          <w:tcPr>
            <w:tcW w:w="2458" w:type="pct"/>
            <w:shd w:val="clear" w:color="auto" w:fill="auto"/>
            <w:vAlign w:val="center"/>
          </w:tcPr>
          <w:p w14:paraId="56D7178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设备参数：</w:t>
            </w:r>
            <w:r w:rsidRPr="007766D4">
              <w:rPr>
                <w:rFonts w:asciiTheme="majorHAnsi" w:eastAsiaTheme="minorEastAsia" w:hAnsiTheme="majorHAnsi" w:cstheme="majorHAnsi"/>
                <w:color w:val="000000" w:themeColor="text1"/>
                <w:szCs w:val="18"/>
              </w:rPr>
              <w:t>φ2500mm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N=5.5KW</w:t>
            </w:r>
          </w:p>
        </w:tc>
        <w:tc>
          <w:tcPr>
            <w:tcW w:w="373" w:type="pct"/>
            <w:shd w:val="clear" w:color="auto" w:fill="auto"/>
            <w:vAlign w:val="center"/>
          </w:tcPr>
          <w:p w14:paraId="14AE236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779026D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8</w:t>
            </w:r>
          </w:p>
        </w:tc>
        <w:tc>
          <w:tcPr>
            <w:tcW w:w="525" w:type="pct"/>
            <w:shd w:val="clear" w:color="auto" w:fill="auto"/>
            <w:vAlign w:val="center"/>
          </w:tcPr>
          <w:p w14:paraId="702DECF3"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好氧池</w:t>
            </w:r>
          </w:p>
        </w:tc>
      </w:tr>
      <w:tr w:rsidR="007766D4" w:rsidRPr="007766D4" w14:paraId="0BDD796B" w14:textId="77777777" w:rsidTr="00470265">
        <w:trPr>
          <w:trHeight w:val="283"/>
          <w:jc w:val="center"/>
        </w:trPr>
        <w:tc>
          <w:tcPr>
            <w:tcW w:w="370" w:type="pct"/>
            <w:shd w:val="clear" w:color="auto" w:fill="auto"/>
            <w:vAlign w:val="center"/>
          </w:tcPr>
          <w:p w14:paraId="5F86A08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5</w:t>
            </w:r>
          </w:p>
        </w:tc>
        <w:tc>
          <w:tcPr>
            <w:tcW w:w="894" w:type="pct"/>
            <w:shd w:val="clear" w:color="auto" w:fill="auto"/>
            <w:vAlign w:val="center"/>
          </w:tcPr>
          <w:p w14:paraId="4AC989A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曝气器</w:t>
            </w:r>
          </w:p>
        </w:tc>
        <w:tc>
          <w:tcPr>
            <w:tcW w:w="2458" w:type="pct"/>
            <w:shd w:val="clear" w:color="auto" w:fill="auto"/>
            <w:vAlign w:val="center"/>
          </w:tcPr>
          <w:p w14:paraId="30B1A18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管式曝气器，单根长度：</w:t>
            </w:r>
            <w:r w:rsidRPr="007766D4">
              <w:rPr>
                <w:rFonts w:asciiTheme="majorHAnsi" w:eastAsiaTheme="minorEastAsia" w:hAnsiTheme="majorHAnsi" w:cstheme="majorHAnsi"/>
                <w:color w:val="000000" w:themeColor="text1"/>
                <w:szCs w:val="18"/>
              </w:rPr>
              <w:t>L=1.0m</w:t>
            </w:r>
            <w:r w:rsidRPr="007766D4">
              <w:rPr>
                <w:rFonts w:asciiTheme="majorHAnsi" w:eastAsiaTheme="minorEastAsia" w:hAnsiTheme="majorHAnsi" w:cstheme="majorHAnsi"/>
                <w:color w:val="000000" w:themeColor="text1"/>
                <w:szCs w:val="18"/>
              </w:rPr>
              <w:t>，通气量：</w:t>
            </w:r>
            <w:r w:rsidRPr="007766D4">
              <w:rPr>
                <w:rFonts w:asciiTheme="majorHAnsi" w:eastAsiaTheme="minorEastAsia" w:hAnsiTheme="majorHAnsi" w:cstheme="majorHAnsi"/>
                <w:color w:val="000000" w:themeColor="text1"/>
                <w:szCs w:val="18"/>
              </w:rPr>
              <w:t>3-12m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/h.m</w:t>
            </w:r>
          </w:p>
        </w:tc>
        <w:tc>
          <w:tcPr>
            <w:tcW w:w="373" w:type="pct"/>
            <w:shd w:val="clear" w:color="auto" w:fill="auto"/>
            <w:vAlign w:val="center"/>
          </w:tcPr>
          <w:p w14:paraId="298DBEA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根</w:t>
            </w:r>
          </w:p>
        </w:tc>
        <w:tc>
          <w:tcPr>
            <w:tcW w:w="380" w:type="pct"/>
            <w:shd w:val="clear" w:color="auto" w:fill="auto"/>
            <w:vAlign w:val="center"/>
          </w:tcPr>
          <w:p w14:paraId="3DD8295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960</w:t>
            </w:r>
          </w:p>
        </w:tc>
        <w:tc>
          <w:tcPr>
            <w:tcW w:w="525" w:type="pct"/>
            <w:shd w:val="clear" w:color="auto" w:fill="auto"/>
            <w:vAlign w:val="center"/>
          </w:tcPr>
          <w:p w14:paraId="28B6E78B"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3E598A38" w14:textId="77777777" w:rsidTr="00470265">
        <w:trPr>
          <w:trHeight w:val="283"/>
          <w:jc w:val="center"/>
        </w:trPr>
        <w:tc>
          <w:tcPr>
            <w:tcW w:w="370" w:type="pct"/>
            <w:shd w:val="clear" w:color="auto" w:fill="auto"/>
            <w:vAlign w:val="center"/>
          </w:tcPr>
          <w:p w14:paraId="4A87C10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6</w:t>
            </w:r>
          </w:p>
        </w:tc>
        <w:tc>
          <w:tcPr>
            <w:tcW w:w="894" w:type="pct"/>
            <w:shd w:val="clear" w:color="auto" w:fill="auto"/>
            <w:vAlign w:val="center"/>
          </w:tcPr>
          <w:p w14:paraId="550439F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回流泵</w:t>
            </w:r>
          </w:p>
        </w:tc>
        <w:tc>
          <w:tcPr>
            <w:tcW w:w="2458" w:type="pct"/>
            <w:shd w:val="clear" w:color="auto" w:fill="auto"/>
            <w:vAlign w:val="center"/>
          </w:tcPr>
          <w:p w14:paraId="1E30F3E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设备参数：</w:t>
            </w:r>
            <w:r w:rsidRPr="007766D4">
              <w:rPr>
                <w:rFonts w:asciiTheme="majorHAnsi" w:eastAsiaTheme="minorEastAsia" w:hAnsiTheme="majorHAnsi" w:cstheme="majorHAnsi"/>
                <w:color w:val="000000" w:themeColor="text1"/>
                <w:szCs w:val="18"/>
              </w:rPr>
              <w:t>Q=115L/s</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H=0.8m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N=2.5KW</w:t>
            </w:r>
          </w:p>
        </w:tc>
        <w:tc>
          <w:tcPr>
            <w:tcW w:w="373" w:type="pct"/>
            <w:shd w:val="clear" w:color="auto" w:fill="auto"/>
            <w:vAlign w:val="center"/>
          </w:tcPr>
          <w:p w14:paraId="5709B4B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2A66BB7B"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6</w:t>
            </w:r>
          </w:p>
        </w:tc>
        <w:tc>
          <w:tcPr>
            <w:tcW w:w="525" w:type="pct"/>
            <w:shd w:val="clear" w:color="auto" w:fill="auto"/>
            <w:vAlign w:val="center"/>
          </w:tcPr>
          <w:p w14:paraId="42331FD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2</w:t>
            </w:r>
            <w:r w:rsidRPr="007766D4">
              <w:rPr>
                <w:rFonts w:asciiTheme="majorHAnsi" w:hAnsiTheme="majorHAnsi" w:cstheme="majorHAnsi"/>
                <w:color w:val="000000" w:themeColor="text1"/>
                <w:szCs w:val="18"/>
              </w:rPr>
              <w:t>备</w:t>
            </w:r>
          </w:p>
        </w:tc>
      </w:tr>
      <w:tr w:rsidR="007766D4" w:rsidRPr="007766D4" w14:paraId="3C041796" w14:textId="77777777" w:rsidTr="00470265">
        <w:trPr>
          <w:trHeight w:val="283"/>
          <w:jc w:val="center"/>
        </w:trPr>
        <w:tc>
          <w:tcPr>
            <w:tcW w:w="370" w:type="pct"/>
            <w:shd w:val="clear" w:color="auto" w:fill="auto"/>
            <w:vAlign w:val="center"/>
          </w:tcPr>
          <w:p w14:paraId="0C185DA4"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hAnsiTheme="majorHAnsi" w:cstheme="majorHAnsi"/>
                <w:b/>
                <w:color w:val="000000" w:themeColor="text1"/>
                <w:szCs w:val="18"/>
              </w:rPr>
              <w:t>三</w:t>
            </w:r>
          </w:p>
        </w:tc>
        <w:tc>
          <w:tcPr>
            <w:tcW w:w="894" w:type="pct"/>
            <w:shd w:val="clear" w:color="auto" w:fill="auto"/>
            <w:vAlign w:val="center"/>
          </w:tcPr>
          <w:p w14:paraId="1DCD0125"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eastAsiaTheme="minorEastAsia" w:hAnsiTheme="majorHAnsi" w:cstheme="majorHAnsi"/>
                <w:b/>
                <w:color w:val="000000" w:themeColor="text1"/>
                <w:szCs w:val="18"/>
              </w:rPr>
              <w:t>鼓风机房</w:t>
            </w:r>
          </w:p>
        </w:tc>
        <w:tc>
          <w:tcPr>
            <w:tcW w:w="2458" w:type="pct"/>
            <w:shd w:val="clear" w:color="auto" w:fill="auto"/>
            <w:vAlign w:val="center"/>
          </w:tcPr>
          <w:p w14:paraId="5CB1B47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平面尺寸：</w:t>
            </w:r>
            <w:r w:rsidRPr="007766D4">
              <w:rPr>
                <w:rFonts w:asciiTheme="majorHAnsi" w:eastAsiaTheme="minorEastAsia" w:hAnsiTheme="majorHAnsi" w:cstheme="majorHAnsi"/>
                <w:color w:val="000000" w:themeColor="text1"/>
                <w:szCs w:val="18"/>
              </w:rPr>
              <w:t>20×8.7m</w:t>
            </w:r>
          </w:p>
        </w:tc>
        <w:tc>
          <w:tcPr>
            <w:tcW w:w="373" w:type="pct"/>
            <w:shd w:val="clear" w:color="auto" w:fill="auto"/>
            <w:vAlign w:val="center"/>
          </w:tcPr>
          <w:p w14:paraId="28662DA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座</w:t>
            </w:r>
          </w:p>
        </w:tc>
        <w:tc>
          <w:tcPr>
            <w:tcW w:w="380" w:type="pct"/>
            <w:shd w:val="clear" w:color="auto" w:fill="auto"/>
            <w:vAlign w:val="center"/>
          </w:tcPr>
          <w:p w14:paraId="72F1238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27ECA1B3"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01480D20" w14:textId="77777777" w:rsidTr="00470265">
        <w:trPr>
          <w:trHeight w:val="283"/>
          <w:jc w:val="center"/>
        </w:trPr>
        <w:tc>
          <w:tcPr>
            <w:tcW w:w="370" w:type="pct"/>
            <w:shd w:val="clear" w:color="auto" w:fill="auto"/>
            <w:vAlign w:val="center"/>
          </w:tcPr>
          <w:p w14:paraId="04099AE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894" w:type="pct"/>
            <w:shd w:val="clear" w:color="auto" w:fill="auto"/>
            <w:vAlign w:val="center"/>
          </w:tcPr>
          <w:p w14:paraId="7F8764D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鼓风机</w:t>
            </w:r>
          </w:p>
        </w:tc>
        <w:tc>
          <w:tcPr>
            <w:tcW w:w="2458" w:type="pct"/>
            <w:shd w:val="clear" w:color="auto" w:fill="auto"/>
            <w:vAlign w:val="center"/>
          </w:tcPr>
          <w:p w14:paraId="08350B7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罗茨鼓风机，设备参数：</w:t>
            </w:r>
            <w:r w:rsidRPr="007766D4">
              <w:rPr>
                <w:rFonts w:asciiTheme="majorHAnsi" w:eastAsiaTheme="minorEastAsia" w:hAnsiTheme="majorHAnsi" w:cstheme="majorHAnsi"/>
                <w:color w:val="000000" w:themeColor="text1"/>
                <w:szCs w:val="18"/>
              </w:rPr>
              <w:t>Q</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41.3m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/min</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Pa=0.6MPa</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N=75KW</w:t>
            </w:r>
          </w:p>
        </w:tc>
        <w:tc>
          <w:tcPr>
            <w:tcW w:w="373" w:type="pct"/>
            <w:shd w:val="clear" w:color="auto" w:fill="auto"/>
            <w:vAlign w:val="center"/>
          </w:tcPr>
          <w:p w14:paraId="760588E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4D61FA5B"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p>
        </w:tc>
        <w:tc>
          <w:tcPr>
            <w:tcW w:w="525" w:type="pct"/>
            <w:shd w:val="clear" w:color="auto" w:fill="auto"/>
            <w:vAlign w:val="center"/>
          </w:tcPr>
          <w:p w14:paraId="42CE5963"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3</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备</w:t>
            </w:r>
          </w:p>
        </w:tc>
      </w:tr>
      <w:tr w:rsidR="007766D4" w:rsidRPr="007766D4" w14:paraId="1540D63A" w14:textId="77777777" w:rsidTr="00470265">
        <w:trPr>
          <w:trHeight w:val="283"/>
          <w:jc w:val="center"/>
        </w:trPr>
        <w:tc>
          <w:tcPr>
            <w:tcW w:w="370" w:type="pct"/>
            <w:shd w:val="clear" w:color="auto" w:fill="auto"/>
            <w:vAlign w:val="center"/>
          </w:tcPr>
          <w:p w14:paraId="442C3627"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hAnsiTheme="majorHAnsi" w:cstheme="majorHAnsi"/>
                <w:bCs/>
                <w:color w:val="000000" w:themeColor="text1"/>
                <w:szCs w:val="18"/>
              </w:rPr>
              <w:t>2</w:t>
            </w:r>
          </w:p>
        </w:tc>
        <w:tc>
          <w:tcPr>
            <w:tcW w:w="894" w:type="pct"/>
            <w:shd w:val="clear" w:color="auto" w:fill="auto"/>
            <w:vAlign w:val="center"/>
          </w:tcPr>
          <w:p w14:paraId="6F26527A"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hAnsiTheme="majorHAnsi" w:cstheme="majorHAnsi"/>
                <w:bCs/>
                <w:color w:val="000000" w:themeColor="text1"/>
                <w:szCs w:val="18"/>
              </w:rPr>
              <w:t>吊车</w:t>
            </w:r>
          </w:p>
        </w:tc>
        <w:tc>
          <w:tcPr>
            <w:tcW w:w="2458" w:type="pct"/>
            <w:shd w:val="clear" w:color="auto" w:fill="auto"/>
            <w:vAlign w:val="center"/>
          </w:tcPr>
          <w:p w14:paraId="2C37159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设备参数：</w:t>
            </w:r>
            <w:r w:rsidRPr="007766D4">
              <w:rPr>
                <w:rFonts w:asciiTheme="majorHAnsi" w:eastAsiaTheme="minorEastAsia" w:hAnsiTheme="majorHAnsi" w:cstheme="majorHAnsi"/>
                <w:color w:val="000000" w:themeColor="text1"/>
                <w:szCs w:val="18"/>
              </w:rPr>
              <w:t>Q</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2t</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3.0+2×0.4KW</w:t>
            </w:r>
          </w:p>
        </w:tc>
        <w:tc>
          <w:tcPr>
            <w:tcW w:w="373" w:type="pct"/>
            <w:shd w:val="clear" w:color="auto" w:fill="auto"/>
            <w:vAlign w:val="center"/>
          </w:tcPr>
          <w:p w14:paraId="58444B0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4EFFFB9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4D642088"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3A920777" w14:textId="77777777" w:rsidTr="00470265">
        <w:trPr>
          <w:trHeight w:val="283"/>
          <w:jc w:val="center"/>
        </w:trPr>
        <w:tc>
          <w:tcPr>
            <w:tcW w:w="370" w:type="pct"/>
            <w:shd w:val="clear" w:color="auto" w:fill="auto"/>
            <w:vAlign w:val="center"/>
          </w:tcPr>
          <w:p w14:paraId="73673A38"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hAnsiTheme="majorHAnsi" w:cstheme="majorHAnsi"/>
                <w:b/>
                <w:color w:val="000000" w:themeColor="text1"/>
                <w:szCs w:val="18"/>
              </w:rPr>
              <w:t>四</w:t>
            </w:r>
          </w:p>
        </w:tc>
        <w:tc>
          <w:tcPr>
            <w:tcW w:w="894" w:type="pct"/>
            <w:shd w:val="clear" w:color="auto" w:fill="auto"/>
            <w:vAlign w:val="center"/>
          </w:tcPr>
          <w:p w14:paraId="5A317DAA"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hAnsiTheme="majorHAnsi" w:cstheme="majorHAnsi"/>
                <w:b/>
                <w:color w:val="000000" w:themeColor="text1"/>
                <w:szCs w:val="18"/>
              </w:rPr>
              <w:t>二沉池</w:t>
            </w:r>
          </w:p>
        </w:tc>
        <w:tc>
          <w:tcPr>
            <w:tcW w:w="2458" w:type="pct"/>
            <w:shd w:val="clear" w:color="auto" w:fill="auto"/>
            <w:vAlign w:val="center"/>
          </w:tcPr>
          <w:p w14:paraId="37AEBE6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池径：</w:t>
            </w:r>
            <w:r w:rsidRPr="007766D4">
              <w:rPr>
                <w:rFonts w:asciiTheme="majorHAnsi" w:eastAsiaTheme="minorEastAsia" w:hAnsiTheme="majorHAnsi" w:cstheme="majorHAnsi"/>
                <w:color w:val="000000" w:themeColor="text1"/>
                <w:szCs w:val="18"/>
              </w:rPr>
              <w:t>φ28m</w:t>
            </w:r>
            <w:r w:rsidRPr="007766D4">
              <w:rPr>
                <w:rFonts w:asciiTheme="majorHAnsi" w:eastAsiaTheme="minorEastAsia" w:hAnsiTheme="majorHAnsi" w:cstheme="majorHAnsi"/>
                <w:color w:val="000000" w:themeColor="text1"/>
                <w:szCs w:val="18"/>
              </w:rPr>
              <w:t>，池边水深：</w:t>
            </w:r>
            <w:r w:rsidRPr="007766D4">
              <w:rPr>
                <w:rFonts w:asciiTheme="majorHAnsi" w:eastAsiaTheme="minorEastAsia" w:hAnsiTheme="majorHAnsi" w:cstheme="majorHAnsi"/>
                <w:color w:val="000000" w:themeColor="text1"/>
                <w:szCs w:val="18"/>
              </w:rPr>
              <w:t>4.2m</w:t>
            </w:r>
          </w:p>
        </w:tc>
        <w:tc>
          <w:tcPr>
            <w:tcW w:w="373" w:type="pct"/>
            <w:shd w:val="clear" w:color="auto" w:fill="auto"/>
            <w:vAlign w:val="center"/>
          </w:tcPr>
          <w:p w14:paraId="45CB082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座</w:t>
            </w:r>
          </w:p>
        </w:tc>
        <w:tc>
          <w:tcPr>
            <w:tcW w:w="380" w:type="pct"/>
            <w:shd w:val="clear" w:color="auto" w:fill="auto"/>
            <w:vAlign w:val="center"/>
          </w:tcPr>
          <w:p w14:paraId="1904836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525" w:type="pct"/>
            <w:shd w:val="clear" w:color="auto" w:fill="auto"/>
            <w:vAlign w:val="center"/>
          </w:tcPr>
          <w:p w14:paraId="5D30F774"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65198014" w14:textId="77777777" w:rsidTr="00470265">
        <w:trPr>
          <w:trHeight w:val="283"/>
          <w:jc w:val="center"/>
        </w:trPr>
        <w:tc>
          <w:tcPr>
            <w:tcW w:w="370" w:type="pct"/>
            <w:shd w:val="clear" w:color="auto" w:fill="auto"/>
            <w:vAlign w:val="center"/>
          </w:tcPr>
          <w:p w14:paraId="0F35306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894" w:type="pct"/>
            <w:shd w:val="clear" w:color="auto" w:fill="auto"/>
            <w:vAlign w:val="center"/>
          </w:tcPr>
          <w:p w14:paraId="068EC6E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刮泥机</w:t>
            </w:r>
          </w:p>
        </w:tc>
        <w:tc>
          <w:tcPr>
            <w:tcW w:w="2458" w:type="pct"/>
            <w:shd w:val="clear" w:color="auto" w:fill="auto"/>
            <w:vAlign w:val="center"/>
          </w:tcPr>
          <w:p w14:paraId="2E71131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直径</w:t>
            </w:r>
            <w:r w:rsidRPr="007766D4">
              <w:rPr>
                <w:rFonts w:asciiTheme="majorHAnsi" w:eastAsiaTheme="minorEastAsia" w:hAnsiTheme="majorHAnsi" w:cstheme="majorHAnsi"/>
                <w:color w:val="000000" w:themeColor="text1"/>
                <w:szCs w:val="18"/>
              </w:rPr>
              <w:t>D</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28m</w:t>
            </w:r>
          </w:p>
        </w:tc>
        <w:tc>
          <w:tcPr>
            <w:tcW w:w="373" w:type="pct"/>
            <w:shd w:val="clear" w:color="auto" w:fill="auto"/>
            <w:vAlign w:val="center"/>
          </w:tcPr>
          <w:p w14:paraId="42F703C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套</w:t>
            </w:r>
          </w:p>
        </w:tc>
        <w:tc>
          <w:tcPr>
            <w:tcW w:w="380" w:type="pct"/>
            <w:shd w:val="clear" w:color="auto" w:fill="auto"/>
            <w:vAlign w:val="center"/>
          </w:tcPr>
          <w:p w14:paraId="19596EC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525" w:type="pct"/>
            <w:shd w:val="clear" w:color="auto" w:fill="auto"/>
            <w:vAlign w:val="center"/>
          </w:tcPr>
          <w:p w14:paraId="16FC38BE"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7B9B01A4" w14:textId="77777777" w:rsidTr="00470265">
        <w:trPr>
          <w:trHeight w:val="283"/>
          <w:jc w:val="center"/>
        </w:trPr>
        <w:tc>
          <w:tcPr>
            <w:tcW w:w="370" w:type="pct"/>
            <w:shd w:val="clear" w:color="auto" w:fill="auto"/>
            <w:vAlign w:val="center"/>
          </w:tcPr>
          <w:p w14:paraId="1E535BCE"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hAnsiTheme="majorHAnsi" w:cstheme="majorHAnsi"/>
                <w:b/>
                <w:color w:val="000000" w:themeColor="text1"/>
                <w:szCs w:val="18"/>
              </w:rPr>
              <w:t>五</w:t>
            </w:r>
          </w:p>
        </w:tc>
        <w:tc>
          <w:tcPr>
            <w:tcW w:w="894" w:type="pct"/>
            <w:shd w:val="clear" w:color="auto" w:fill="auto"/>
            <w:vAlign w:val="center"/>
          </w:tcPr>
          <w:p w14:paraId="7EF5ADD2"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eastAsiaTheme="minorEastAsia" w:hAnsiTheme="majorHAnsi" w:cstheme="majorHAnsi"/>
                <w:b/>
                <w:color w:val="000000" w:themeColor="text1"/>
                <w:szCs w:val="18"/>
              </w:rPr>
              <w:t>高效沉淀池</w:t>
            </w:r>
          </w:p>
        </w:tc>
        <w:tc>
          <w:tcPr>
            <w:tcW w:w="2458" w:type="pct"/>
            <w:shd w:val="clear" w:color="auto" w:fill="auto"/>
            <w:vAlign w:val="center"/>
          </w:tcPr>
          <w:p w14:paraId="321A5623"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尺寸：</w:t>
            </w:r>
            <w:r w:rsidRPr="007766D4">
              <w:rPr>
                <w:rFonts w:asciiTheme="majorHAnsi" w:eastAsiaTheme="minorEastAsia" w:hAnsiTheme="majorHAnsi" w:cstheme="majorHAnsi"/>
                <w:color w:val="000000" w:themeColor="text1"/>
                <w:szCs w:val="18"/>
              </w:rPr>
              <w:t>27.4×17.4×16.8m</w:t>
            </w:r>
          </w:p>
        </w:tc>
        <w:tc>
          <w:tcPr>
            <w:tcW w:w="373" w:type="pct"/>
            <w:shd w:val="clear" w:color="auto" w:fill="auto"/>
            <w:vAlign w:val="center"/>
          </w:tcPr>
          <w:p w14:paraId="3767588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座</w:t>
            </w:r>
          </w:p>
        </w:tc>
        <w:tc>
          <w:tcPr>
            <w:tcW w:w="380" w:type="pct"/>
            <w:shd w:val="clear" w:color="auto" w:fill="auto"/>
            <w:vAlign w:val="center"/>
          </w:tcPr>
          <w:p w14:paraId="12BB13E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2DF7198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hint="eastAsia"/>
                <w:color w:val="000000" w:themeColor="text1"/>
                <w:szCs w:val="18"/>
              </w:rPr>
              <w:t>1</w:t>
            </w:r>
            <w:r w:rsidRPr="007766D4">
              <w:rPr>
                <w:rFonts w:asciiTheme="majorHAnsi" w:eastAsiaTheme="minorEastAsia" w:hAnsiTheme="majorHAnsi" w:cstheme="majorHAnsi"/>
                <w:color w:val="000000" w:themeColor="text1"/>
                <w:szCs w:val="18"/>
              </w:rPr>
              <w:t>组</w:t>
            </w:r>
            <w:r w:rsidRPr="007766D4">
              <w:rPr>
                <w:rFonts w:asciiTheme="majorHAnsi" w:eastAsiaTheme="minorEastAsia" w:hAnsiTheme="majorHAnsi" w:cstheme="majorHAnsi"/>
                <w:color w:val="000000" w:themeColor="text1"/>
                <w:szCs w:val="18"/>
              </w:rPr>
              <w:t>2</w:t>
            </w:r>
            <w:r w:rsidRPr="007766D4">
              <w:rPr>
                <w:rFonts w:asciiTheme="majorHAnsi" w:eastAsiaTheme="minorEastAsia" w:hAnsiTheme="majorHAnsi" w:cstheme="majorHAnsi"/>
                <w:color w:val="000000" w:themeColor="text1"/>
                <w:szCs w:val="18"/>
              </w:rPr>
              <w:t>格</w:t>
            </w:r>
          </w:p>
        </w:tc>
      </w:tr>
      <w:tr w:rsidR="007766D4" w:rsidRPr="007766D4" w14:paraId="571BE225" w14:textId="77777777" w:rsidTr="00470265">
        <w:trPr>
          <w:trHeight w:val="283"/>
          <w:jc w:val="center"/>
        </w:trPr>
        <w:tc>
          <w:tcPr>
            <w:tcW w:w="370" w:type="pct"/>
            <w:shd w:val="clear" w:color="auto" w:fill="auto"/>
            <w:vAlign w:val="center"/>
          </w:tcPr>
          <w:p w14:paraId="049AFA3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894" w:type="pct"/>
            <w:shd w:val="clear" w:color="auto" w:fill="auto"/>
            <w:vAlign w:val="center"/>
          </w:tcPr>
          <w:p w14:paraId="487E2A1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混合搅拌机</w:t>
            </w:r>
          </w:p>
        </w:tc>
        <w:tc>
          <w:tcPr>
            <w:tcW w:w="2458" w:type="pct"/>
            <w:shd w:val="clear" w:color="auto" w:fill="auto"/>
            <w:vAlign w:val="center"/>
          </w:tcPr>
          <w:p w14:paraId="2B22400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n=71rpm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L=3.3m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D=1.3m</w:t>
            </w:r>
          </w:p>
        </w:tc>
        <w:tc>
          <w:tcPr>
            <w:tcW w:w="373" w:type="pct"/>
            <w:shd w:val="clear" w:color="auto" w:fill="auto"/>
            <w:vAlign w:val="center"/>
          </w:tcPr>
          <w:p w14:paraId="5BFE12F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3D29AAA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028583BF"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0F3EF87A" w14:textId="77777777" w:rsidTr="00470265">
        <w:trPr>
          <w:trHeight w:val="283"/>
          <w:jc w:val="center"/>
        </w:trPr>
        <w:tc>
          <w:tcPr>
            <w:tcW w:w="370" w:type="pct"/>
            <w:shd w:val="clear" w:color="auto" w:fill="auto"/>
            <w:vAlign w:val="center"/>
          </w:tcPr>
          <w:p w14:paraId="63BF824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894" w:type="pct"/>
            <w:shd w:val="clear" w:color="auto" w:fill="auto"/>
            <w:vAlign w:val="center"/>
          </w:tcPr>
          <w:p w14:paraId="44F5D0A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加载搅拌器</w:t>
            </w:r>
          </w:p>
        </w:tc>
        <w:tc>
          <w:tcPr>
            <w:tcW w:w="2458" w:type="pct"/>
            <w:shd w:val="clear" w:color="auto" w:fill="auto"/>
            <w:vAlign w:val="center"/>
          </w:tcPr>
          <w:p w14:paraId="2552A85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n=71rpm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L=3.3m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D=1.3m</w:t>
            </w:r>
          </w:p>
        </w:tc>
        <w:tc>
          <w:tcPr>
            <w:tcW w:w="373" w:type="pct"/>
            <w:shd w:val="clear" w:color="auto" w:fill="auto"/>
            <w:vAlign w:val="center"/>
          </w:tcPr>
          <w:p w14:paraId="6F107C8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6687057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64EA6559"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302D20E2" w14:textId="77777777" w:rsidTr="00470265">
        <w:trPr>
          <w:trHeight w:val="283"/>
          <w:jc w:val="center"/>
        </w:trPr>
        <w:tc>
          <w:tcPr>
            <w:tcW w:w="370" w:type="pct"/>
            <w:shd w:val="clear" w:color="auto" w:fill="auto"/>
            <w:vAlign w:val="center"/>
          </w:tcPr>
          <w:p w14:paraId="7DCF1E6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3</w:t>
            </w:r>
          </w:p>
        </w:tc>
        <w:tc>
          <w:tcPr>
            <w:tcW w:w="894" w:type="pct"/>
            <w:shd w:val="clear" w:color="auto" w:fill="auto"/>
            <w:vAlign w:val="center"/>
          </w:tcPr>
          <w:p w14:paraId="0DCF786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絮凝搅拌器</w:t>
            </w:r>
          </w:p>
        </w:tc>
        <w:tc>
          <w:tcPr>
            <w:tcW w:w="2458" w:type="pct"/>
            <w:shd w:val="clear" w:color="auto" w:fill="auto"/>
            <w:vAlign w:val="center"/>
          </w:tcPr>
          <w:p w14:paraId="6B4B7084"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n=28rpm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L=5.10m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D=2.55m</w:t>
            </w:r>
          </w:p>
        </w:tc>
        <w:tc>
          <w:tcPr>
            <w:tcW w:w="373" w:type="pct"/>
            <w:shd w:val="clear" w:color="auto" w:fill="auto"/>
            <w:vAlign w:val="center"/>
          </w:tcPr>
          <w:p w14:paraId="48287B6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541202CB"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5201F552"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32FAB7DD" w14:textId="77777777" w:rsidTr="00470265">
        <w:trPr>
          <w:trHeight w:val="283"/>
          <w:jc w:val="center"/>
        </w:trPr>
        <w:tc>
          <w:tcPr>
            <w:tcW w:w="370" w:type="pct"/>
            <w:shd w:val="clear" w:color="auto" w:fill="auto"/>
            <w:vAlign w:val="center"/>
          </w:tcPr>
          <w:p w14:paraId="4E534CA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p>
        </w:tc>
        <w:tc>
          <w:tcPr>
            <w:tcW w:w="894" w:type="pct"/>
            <w:shd w:val="clear" w:color="auto" w:fill="auto"/>
            <w:vAlign w:val="center"/>
          </w:tcPr>
          <w:p w14:paraId="6CAF7DC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中心传动刮泥机</w:t>
            </w:r>
          </w:p>
        </w:tc>
        <w:tc>
          <w:tcPr>
            <w:tcW w:w="2458" w:type="pct"/>
            <w:shd w:val="clear" w:color="auto" w:fill="auto"/>
            <w:vAlign w:val="center"/>
          </w:tcPr>
          <w:p w14:paraId="2378109C" w14:textId="77777777" w:rsidR="008C3BBB" w:rsidRPr="007766D4" w:rsidRDefault="002C31B9">
            <w:pPr>
              <w:pStyle w:val="affffffff8"/>
              <w:rPr>
                <w:rFonts w:asciiTheme="majorHAnsi" w:hAnsiTheme="majorHAnsi" w:cstheme="majorHAnsi"/>
                <w:color w:val="000000" w:themeColor="text1"/>
                <w:szCs w:val="18"/>
              </w:rPr>
            </w:pPr>
            <w:r w:rsidRPr="007766D4">
              <w:rPr>
                <w:rFonts w:ascii="Cambria Math" w:eastAsiaTheme="minorEastAsia" w:hAnsi="Cambria Math" w:cs="Cambria Math"/>
                <w:color w:val="000000" w:themeColor="text1"/>
                <w:szCs w:val="18"/>
              </w:rPr>
              <w:t>∅</w:t>
            </w:r>
            <w:r w:rsidRPr="007766D4">
              <w:rPr>
                <w:rFonts w:asciiTheme="majorHAnsi" w:eastAsiaTheme="minorEastAsia" w:hAnsiTheme="majorHAnsi" w:cstheme="majorHAnsi"/>
                <w:color w:val="000000" w:themeColor="text1"/>
                <w:szCs w:val="18"/>
              </w:rPr>
              <w:t>9m</w:t>
            </w:r>
            <w:r w:rsidRPr="007766D4">
              <w:rPr>
                <w:rFonts w:asciiTheme="majorHAnsi" w:eastAsiaTheme="minorEastAsia" w:hAnsiTheme="majorHAnsi" w:cstheme="majorHAnsi"/>
                <w:color w:val="000000" w:themeColor="text1"/>
                <w:szCs w:val="18"/>
              </w:rPr>
              <w:t>，线速度</w:t>
            </w:r>
            <w:r w:rsidRPr="007766D4">
              <w:rPr>
                <w:rFonts w:asciiTheme="majorHAnsi" w:eastAsiaTheme="minorEastAsia" w:hAnsiTheme="majorHAnsi" w:cstheme="majorHAnsi"/>
                <w:color w:val="000000" w:themeColor="text1"/>
                <w:szCs w:val="18"/>
              </w:rPr>
              <w:t>3m/min</w:t>
            </w:r>
            <w:r w:rsidRPr="007766D4">
              <w:rPr>
                <w:rFonts w:asciiTheme="majorHAnsi" w:eastAsiaTheme="minorEastAsia" w:hAnsiTheme="majorHAnsi" w:cstheme="majorHAnsi"/>
                <w:color w:val="000000" w:themeColor="text1"/>
                <w:szCs w:val="18"/>
              </w:rPr>
              <w:t>，四臂</w:t>
            </w:r>
          </w:p>
        </w:tc>
        <w:tc>
          <w:tcPr>
            <w:tcW w:w="373" w:type="pct"/>
            <w:shd w:val="clear" w:color="auto" w:fill="auto"/>
            <w:vAlign w:val="center"/>
          </w:tcPr>
          <w:p w14:paraId="5021ECD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4087C87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3422B807"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4D3A9556" w14:textId="77777777" w:rsidTr="00470265">
        <w:trPr>
          <w:trHeight w:val="283"/>
          <w:jc w:val="center"/>
        </w:trPr>
        <w:tc>
          <w:tcPr>
            <w:tcW w:w="370" w:type="pct"/>
            <w:shd w:val="clear" w:color="auto" w:fill="auto"/>
            <w:vAlign w:val="center"/>
          </w:tcPr>
          <w:p w14:paraId="576C7286" w14:textId="77777777" w:rsidR="008C3BBB" w:rsidRPr="007766D4" w:rsidRDefault="002C31B9">
            <w:pPr>
              <w:pStyle w:val="affffffff8"/>
              <w:rPr>
                <w:rFonts w:asciiTheme="majorHAnsi" w:hAnsiTheme="majorHAnsi" w:cstheme="majorHAnsi"/>
                <w:b/>
                <w:bCs/>
                <w:color w:val="000000" w:themeColor="text1"/>
                <w:szCs w:val="18"/>
              </w:rPr>
            </w:pPr>
            <w:r w:rsidRPr="007766D4">
              <w:rPr>
                <w:rFonts w:asciiTheme="majorHAnsi" w:hAnsiTheme="majorHAnsi" w:cstheme="majorHAnsi"/>
                <w:b/>
                <w:bCs/>
                <w:color w:val="000000" w:themeColor="text1"/>
                <w:szCs w:val="18"/>
              </w:rPr>
              <w:t>六</w:t>
            </w:r>
          </w:p>
        </w:tc>
        <w:tc>
          <w:tcPr>
            <w:tcW w:w="894" w:type="pct"/>
            <w:shd w:val="clear" w:color="auto" w:fill="auto"/>
            <w:vAlign w:val="center"/>
          </w:tcPr>
          <w:p w14:paraId="76726554" w14:textId="77777777" w:rsidR="008C3BBB" w:rsidRPr="007766D4" w:rsidRDefault="002C31B9">
            <w:pPr>
              <w:pStyle w:val="affffffff8"/>
              <w:rPr>
                <w:rFonts w:asciiTheme="majorHAnsi" w:hAnsiTheme="majorHAnsi" w:cstheme="majorHAnsi"/>
                <w:b/>
                <w:bCs/>
                <w:color w:val="000000" w:themeColor="text1"/>
                <w:szCs w:val="18"/>
              </w:rPr>
            </w:pPr>
            <w:r w:rsidRPr="007766D4">
              <w:rPr>
                <w:rFonts w:asciiTheme="majorHAnsi" w:eastAsiaTheme="minorEastAsia" w:hAnsiTheme="majorHAnsi" w:cstheme="majorHAnsi"/>
                <w:b/>
                <w:color w:val="000000" w:themeColor="text1"/>
                <w:szCs w:val="18"/>
              </w:rPr>
              <w:t>反硝化深床滤池</w:t>
            </w:r>
          </w:p>
        </w:tc>
        <w:tc>
          <w:tcPr>
            <w:tcW w:w="2458" w:type="pct"/>
            <w:shd w:val="clear" w:color="auto" w:fill="auto"/>
            <w:vAlign w:val="center"/>
          </w:tcPr>
          <w:p w14:paraId="1DA641E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单格滤池</w:t>
            </w:r>
            <w:r w:rsidRPr="007766D4">
              <w:rPr>
                <w:rFonts w:asciiTheme="majorHAnsi" w:eastAsiaTheme="minorEastAsia" w:hAnsiTheme="majorHAnsi" w:cstheme="majorHAnsi"/>
                <w:color w:val="000000" w:themeColor="text1"/>
                <w:szCs w:val="18"/>
              </w:rPr>
              <w:t>12.2×2.9</w:t>
            </w:r>
          </w:p>
        </w:tc>
        <w:tc>
          <w:tcPr>
            <w:tcW w:w="373" w:type="pct"/>
            <w:shd w:val="clear" w:color="auto" w:fill="auto"/>
            <w:vAlign w:val="center"/>
          </w:tcPr>
          <w:p w14:paraId="0E39F9A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座</w:t>
            </w:r>
          </w:p>
        </w:tc>
        <w:tc>
          <w:tcPr>
            <w:tcW w:w="380" w:type="pct"/>
            <w:shd w:val="clear" w:color="auto" w:fill="auto"/>
            <w:vAlign w:val="center"/>
          </w:tcPr>
          <w:p w14:paraId="612C50B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7C225C44"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座</w:t>
            </w:r>
            <w:r w:rsidRPr="007766D4">
              <w:rPr>
                <w:rFonts w:asciiTheme="majorHAnsi" w:hAnsiTheme="majorHAnsi" w:cstheme="majorHAnsi"/>
                <w:color w:val="000000" w:themeColor="text1"/>
                <w:szCs w:val="18"/>
              </w:rPr>
              <w:t>4</w:t>
            </w:r>
            <w:r w:rsidRPr="007766D4">
              <w:rPr>
                <w:rFonts w:asciiTheme="majorHAnsi" w:hAnsiTheme="majorHAnsi" w:cstheme="majorHAnsi"/>
                <w:color w:val="000000" w:themeColor="text1"/>
                <w:szCs w:val="18"/>
              </w:rPr>
              <w:t>格</w:t>
            </w:r>
          </w:p>
        </w:tc>
      </w:tr>
      <w:tr w:rsidR="007766D4" w:rsidRPr="007766D4" w14:paraId="3B27CB75" w14:textId="77777777" w:rsidTr="00470265">
        <w:trPr>
          <w:trHeight w:val="283"/>
          <w:jc w:val="center"/>
        </w:trPr>
        <w:tc>
          <w:tcPr>
            <w:tcW w:w="370" w:type="pct"/>
            <w:shd w:val="clear" w:color="auto" w:fill="auto"/>
            <w:vAlign w:val="center"/>
          </w:tcPr>
          <w:p w14:paraId="5B7FEF2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894" w:type="pct"/>
            <w:shd w:val="clear" w:color="auto" w:fill="auto"/>
            <w:vAlign w:val="center"/>
          </w:tcPr>
          <w:p w14:paraId="5606FFD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反冲洗风机</w:t>
            </w:r>
          </w:p>
        </w:tc>
        <w:tc>
          <w:tcPr>
            <w:tcW w:w="2458" w:type="pct"/>
            <w:shd w:val="clear" w:color="auto" w:fill="auto"/>
            <w:vAlign w:val="center"/>
          </w:tcPr>
          <w:p w14:paraId="6590BB6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单台风量：</w:t>
            </w:r>
            <w:r w:rsidRPr="007766D4">
              <w:rPr>
                <w:rFonts w:asciiTheme="majorHAnsi" w:eastAsiaTheme="minorEastAsia" w:hAnsiTheme="majorHAnsi" w:cstheme="majorHAnsi"/>
                <w:color w:val="000000" w:themeColor="text1"/>
                <w:szCs w:val="18"/>
              </w:rPr>
              <w:t>Q=4400m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/h</w:t>
            </w:r>
            <w:r w:rsidRPr="007766D4">
              <w:rPr>
                <w:rFonts w:asciiTheme="majorHAnsi" w:eastAsiaTheme="minorEastAsia" w:hAnsiTheme="majorHAnsi" w:cstheme="majorHAnsi"/>
                <w:color w:val="000000" w:themeColor="text1"/>
                <w:szCs w:val="18"/>
              </w:rPr>
              <w:t>，风压：</w:t>
            </w:r>
            <w:r w:rsidRPr="007766D4">
              <w:rPr>
                <w:rFonts w:asciiTheme="majorHAnsi" w:eastAsiaTheme="minorEastAsia" w:hAnsiTheme="majorHAnsi" w:cstheme="majorHAnsi"/>
                <w:color w:val="000000" w:themeColor="text1"/>
                <w:szCs w:val="18"/>
              </w:rPr>
              <w:t>P=79kPa</w:t>
            </w:r>
            <w:r w:rsidRPr="007766D4">
              <w:rPr>
                <w:rFonts w:asciiTheme="majorHAnsi" w:eastAsiaTheme="minorEastAsia" w:hAnsiTheme="majorHAnsi" w:cstheme="majorHAnsi"/>
                <w:color w:val="000000" w:themeColor="text1"/>
                <w:szCs w:val="18"/>
              </w:rPr>
              <w:t>，功率：</w:t>
            </w:r>
            <w:r w:rsidRPr="007766D4">
              <w:rPr>
                <w:rFonts w:asciiTheme="majorHAnsi" w:eastAsiaTheme="minorEastAsia" w:hAnsiTheme="majorHAnsi" w:cstheme="majorHAnsi"/>
                <w:color w:val="000000" w:themeColor="text1"/>
                <w:szCs w:val="18"/>
              </w:rPr>
              <w:t>N=85kW</w:t>
            </w:r>
          </w:p>
        </w:tc>
        <w:tc>
          <w:tcPr>
            <w:tcW w:w="373" w:type="pct"/>
            <w:shd w:val="clear" w:color="auto" w:fill="auto"/>
            <w:vAlign w:val="center"/>
          </w:tcPr>
          <w:p w14:paraId="7C73683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7272E0F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525" w:type="pct"/>
            <w:shd w:val="clear" w:color="auto" w:fill="auto"/>
            <w:vAlign w:val="center"/>
          </w:tcPr>
          <w:p w14:paraId="3C2D913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备</w:t>
            </w:r>
          </w:p>
        </w:tc>
      </w:tr>
      <w:tr w:rsidR="007766D4" w:rsidRPr="007766D4" w14:paraId="00D90FB9" w14:textId="77777777" w:rsidTr="00470265">
        <w:trPr>
          <w:trHeight w:val="283"/>
          <w:jc w:val="center"/>
        </w:trPr>
        <w:tc>
          <w:tcPr>
            <w:tcW w:w="370" w:type="pct"/>
            <w:shd w:val="clear" w:color="auto" w:fill="auto"/>
            <w:vAlign w:val="center"/>
          </w:tcPr>
          <w:p w14:paraId="00B52C5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894" w:type="pct"/>
            <w:shd w:val="clear" w:color="auto" w:fill="auto"/>
            <w:vAlign w:val="center"/>
          </w:tcPr>
          <w:p w14:paraId="41738BA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反冲洗泵</w:t>
            </w:r>
          </w:p>
        </w:tc>
        <w:tc>
          <w:tcPr>
            <w:tcW w:w="2458" w:type="pct"/>
            <w:shd w:val="clear" w:color="auto" w:fill="auto"/>
            <w:vAlign w:val="center"/>
          </w:tcPr>
          <w:p w14:paraId="08C080E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单台流量：</w:t>
            </w:r>
            <w:r w:rsidRPr="007766D4">
              <w:rPr>
                <w:rFonts w:asciiTheme="majorHAnsi" w:eastAsiaTheme="minorEastAsia" w:hAnsiTheme="majorHAnsi" w:cstheme="majorHAnsi"/>
                <w:color w:val="000000" w:themeColor="text1"/>
                <w:szCs w:val="18"/>
              </w:rPr>
              <w:t>Q=518m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/h</w:t>
            </w:r>
            <w:r w:rsidRPr="007766D4">
              <w:rPr>
                <w:rFonts w:asciiTheme="majorHAnsi" w:eastAsiaTheme="minorEastAsia" w:hAnsiTheme="majorHAnsi" w:cstheme="majorHAnsi"/>
                <w:color w:val="000000" w:themeColor="text1"/>
                <w:szCs w:val="18"/>
              </w:rPr>
              <w:t>，扬程：</w:t>
            </w:r>
            <w:r w:rsidRPr="007766D4">
              <w:rPr>
                <w:rFonts w:asciiTheme="majorHAnsi" w:eastAsiaTheme="minorEastAsia" w:hAnsiTheme="majorHAnsi" w:cstheme="majorHAnsi"/>
                <w:color w:val="000000" w:themeColor="text1"/>
                <w:szCs w:val="18"/>
              </w:rPr>
              <w:t>h=11m</w:t>
            </w:r>
            <w:r w:rsidRPr="007766D4">
              <w:rPr>
                <w:rFonts w:asciiTheme="majorHAnsi" w:eastAsiaTheme="minorEastAsia" w:hAnsiTheme="majorHAnsi" w:cstheme="majorHAnsi"/>
                <w:color w:val="000000" w:themeColor="text1"/>
                <w:szCs w:val="18"/>
              </w:rPr>
              <w:t>，功率：</w:t>
            </w:r>
            <w:r w:rsidRPr="007766D4">
              <w:rPr>
                <w:rFonts w:asciiTheme="majorHAnsi" w:eastAsiaTheme="minorEastAsia" w:hAnsiTheme="majorHAnsi" w:cstheme="majorHAnsi"/>
                <w:color w:val="000000" w:themeColor="text1"/>
                <w:szCs w:val="18"/>
              </w:rPr>
              <w:t>N=30kW</w:t>
            </w:r>
          </w:p>
        </w:tc>
        <w:tc>
          <w:tcPr>
            <w:tcW w:w="373" w:type="pct"/>
            <w:shd w:val="clear" w:color="auto" w:fill="auto"/>
            <w:vAlign w:val="center"/>
          </w:tcPr>
          <w:p w14:paraId="5C1DBB9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7BB266F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525" w:type="pct"/>
            <w:shd w:val="clear" w:color="auto" w:fill="auto"/>
            <w:vAlign w:val="center"/>
          </w:tcPr>
          <w:p w14:paraId="062627F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备</w:t>
            </w:r>
          </w:p>
        </w:tc>
      </w:tr>
      <w:tr w:rsidR="007766D4" w:rsidRPr="007766D4" w14:paraId="30EE9169" w14:textId="77777777" w:rsidTr="00470265">
        <w:trPr>
          <w:trHeight w:val="283"/>
          <w:jc w:val="center"/>
        </w:trPr>
        <w:tc>
          <w:tcPr>
            <w:tcW w:w="370" w:type="pct"/>
            <w:shd w:val="clear" w:color="auto" w:fill="auto"/>
            <w:vAlign w:val="center"/>
          </w:tcPr>
          <w:p w14:paraId="223CD485"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hAnsiTheme="majorHAnsi" w:cstheme="majorHAnsi"/>
                <w:bCs/>
                <w:color w:val="000000" w:themeColor="text1"/>
                <w:szCs w:val="18"/>
              </w:rPr>
              <w:t>3</w:t>
            </w:r>
          </w:p>
        </w:tc>
        <w:tc>
          <w:tcPr>
            <w:tcW w:w="894" w:type="pct"/>
            <w:shd w:val="clear" w:color="auto" w:fill="auto"/>
            <w:vAlign w:val="center"/>
          </w:tcPr>
          <w:p w14:paraId="12B1C185"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eastAsiaTheme="minorEastAsia" w:hAnsiTheme="majorHAnsi" w:cstheme="majorHAnsi"/>
                <w:color w:val="000000" w:themeColor="text1"/>
                <w:szCs w:val="18"/>
              </w:rPr>
              <w:t>废水排放水泵</w:t>
            </w:r>
          </w:p>
        </w:tc>
        <w:tc>
          <w:tcPr>
            <w:tcW w:w="2458" w:type="pct"/>
            <w:shd w:val="clear" w:color="auto" w:fill="auto"/>
            <w:vAlign w:val="center"/>
          </w:tcPr>
          <w:p w14:paraId="4859CA1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单台流量：</w:t>
            </w:r>
            <w:r w:rsidRPr="007766D4">
              <w:rPr>
                <w:rFonts w:asciiTheme="majorHAnsi" w:eastAsiaTheme="minorEastAsia" w:hAnsiTheme="majorHAnsi" w:cstheme="majorHAnsi"/>
                <w:color w:val="000000" w:themeColor="text1"/>
                <w:szCs w:val="18"/>
              </w:rPr>
              <w:t>Q=100m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/h</w:t>
            </w:r>
            <w:r w:rsidRPr="007766D4">
              <w:rPr>
                <w:rFonts w:asciiTheme="majorHAnsi" w:eastAsiaTheme="minorEastAsia" w:hAnsiTheme="majorHAnsi" w:cstheme="majorHAnsi"/>
                <w:color w:val="000000" w:themeColor="text1"/>
                <w:szCs w:val="18"/>
              </w:rPr>
              <w:t>，扬程：</w:t>
            </w:r>
            <w:r w:rsidRPr="007766D4">
              <w:rPr>
                <w:rFonts w:asciiTheme="majorHAnsi" w:eastAsiaTheme="minorEastAsia" w:hAnsiTheme="majorHAnsi" w:cstheme="majorHAnsi"/>
                <w:color w:val="000000" w:themeColor="text1"/>
                <w:szCs w:val="18"/>
              </w:rPr>
              <w:t>h=10m</w:t>
            </w:r>
            <w:r w:rsidRPr="007766D4">
              <w:rPr>
                <w:rFonts w:asciiTheme="majorHAnsi" w:eastAsiaTheme="minorEastAsia" w:hAnsiTheme="majorHAnsi" w:cstheme="majorHAnsi"/>
                <w:color w:val="000000" w:themeColor="text1"/>
                <w:szCs w:val="18"/>
              </w:rPr>
              <w:t>，功率：</w:t>
            </w:r>
            <w:r w:rsidRPr="007766D4">
              <w:rPr>
                <w:rFonts w:asciiTheme="majorHAnsi" w:eastAsiaTheme="minorEastAsia" w:hAnsiTheme="majorHAnsi" w:cstheme="majorHAnsi"/>
                <w:color w:val="000000" w:themeColor="text1"/>
                <w:szCs w:val="18"/>
              </w:rPr>
              <w:t>N=5.5kW</w:t>
            </w:r>
          </w:p>
        </w:tc>
        <w:tc>
          <w:tcPr>
            <w:tcW w:w="373" w:type="pct"/>
            <w:shd w:val="clear" w:color="auto" w:fill="auto"/>
            <w:vAlign w:val="center"/>
          </w:tcPr>
          <w:p w14:paraId="37A9DFF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0B0179D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52AC2404"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37059C2E" w14:textId="77777777" w:rsidTr="00470265">
        <w:trPr>
          <w:trHeight w:val="283"/>
          <w:jc w:val="center"/>
        </w:trPr>
        <w:tc>
          <w:tcPr>
            <w:tcW w:w="370" w:type="pct"/>
            <w:shd w:val="clear" w:color="auto" w:fill="auto"/>
            <w:vAlign w:val="center"/>
          </w:tcPr>
          <w:p w14:paraId="4B4D287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p>
        </w:tc>
        <w:tc>
          <w:tcPr>
            <w:tcW w:w="894" w:type="pct"/>
            <w:shd w:val="clear" w:color="auto" w:fill="auto"/>
            <w:vAlign w:val="center"/>
          </w:tcPr>
          <w:p w14:paraId="6A15FCF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潜水搅拌机</w:t>
            </w:r>
          </w:p>
        </w:tc>
        <w:tc>
          <w:tcPr>
            <w:tcW w:w="2458" w:type="pct"/>
            <w:shd w:val="clear" w:color="auto" w:fill="auto"/>
            <w:vAlign w:val="center"/>
          </w:tcPr>
          <w:p w14:paraId="6897C37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功率：</w:t>
            </w:r>
            <w:r w:rsidRPr="007766D4">
              <w:rPr>
                <w:rFonts w:asciiTheme="majorHAnsi" w:eastAsiaTheme="minorEastAsia" w:hAnsiTheme="majorHAnsi" w:cstheme="majorHAnsi"/>
                <w:color w:val="000000" w:themeColor="text1"/>
                <w:szCs w:val="18"/>
              </w:rPr>
              <w:t>N=3.0kW</w:t>
            </w:r>
          </w:p>
        </w:tc>
        <w:tc>
          <w:tcPr>
            <w:tcW w:w="373" w:type="pct"/>
            <w:shd w:val="clear" w:color="auto" w:fill="auto"/>
            <w:vAlign w:val="center"/>
          </w:tcPr>
          <w:p w14:paraId="213182B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037191D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36F3836C"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75BDE354" w14:textId="77777777" w:rsidTr="00470265">
        <w:trPr>
          <w:trHeight w:val="283"/>
          <w:jc w:val="center"/>
        </w:trPr>
        <w:tc>
          <w:tcPr>
            <w:tcW w:w="370" w:type="pct"/>
            <w:shd w:val="clear" w:color="auto" w:fill="auto"/>
            <w:vAlign w:val="center"/>
          </w:tcPr>
          <w:p w14:paraId="6D45514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5</w:t>
            </w:r>
          </w:p>
        </w:tc>
        <w:tc>
          <w:tcPr>
            <w:tcW w:w="894" w:type="pct"/>
            <w:shd w:val="clear" w:color="auto" w:fill="auto"/>
            <w:vAlign w:val="center"/>
          </w:tcPr>
          <w:p w14:paraId="174CC07B"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混合搅拌机</w:t>
            </w:r>
          </w:p>
        </w:tc>
        <w:tc>
          <w:tcPr>
            <w:tcW w:w="2458" w:type="pct"/>
            <w:shd w:val="clear" w:color="auto" w:fill="auto"/>
            <w:vAlign w:val="center"/>
          </w:tcPr>
          <w:p w14:paraId="7680E98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功率：</w:t>
            </w:r>
            <w:r w:rsidRPr="007766D4">
              <w:rPr>
                <w:rFonts w:asciiTheme="majorHAnsi" w:eastAsiaTheme="minorEastAsia" w:hAnsiTheme="majorHAnsi" w:cstheme="majorHAnsi"/>
                <w:color w:val="000000" w:themeColor="text1"/>
                <w:szCs w:val="18"/>
              </w:rPr>
              <w:t>N=1.1kW</w:t>
            </w:r>
          </w:p>
        </w:tc>
        <w:tc>
          <w:tcPr>
            <w:tcW w:w="373" w:type="pct"/>
            <w:shd w:val="clear" w:color="auto" w:fill="auto"/>
            <w:vAlign w:val="center"/>
          </w:tcPr>
          <w:p w14:paraId="4A8AC3E4"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4889ED5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6E636245"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0990A26F" w14:textId="77777777" w:rsidTr="00470265">
        <w:trPr>
          <w:trHeight w:val="283"/>
          <w:jc w:val="center"/>
        </w:trPr>
        <w:tc>
          <w:tcPr>
            <w:tcW w:w="370" w:type="pct"/>
            <w:shd w:val="clear" w:color="auto" w:fill="auto"/>
            <w:vAlign w:val="center"/>
          </w:tcPr>
          <w:p w14:paraId="10C70DDF"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hAnsiTheme="majorHAnsi" w:cstheme="majorHAnsi"/>
                <w:bCs/>
                <w:color w:val="000000" w:themeColor="text1"/>
                <w:szCs w:val="18"/>
              </w:rPr>
              <w:t>6</w:t>
            </w:r>
          </w:p>
        </w:tc>
        <w:tc>
          <w:tcPr>
            <w:tcW w:w="894" w:type="pct"/>
            <w:shd w:val="clear" w:color="auto" w:fill="auto"/>
            <w:vAlign w:val="center"/>
          </w:tcPr>
          <w:p w14:paraId="3F6BDD55"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eastAsiaTheme="minorEastAsia" w:hAnsiTheme="majorHAnsi" w:cstheme="majorHAnsi"/>
                <w:color w:val="000000" w:themeColor="text1"/>
                <w:szCs w:val="18"/>
              </w:rPr>
              <w:t>空压机</w:t>
            </w:r>
          </w:p>
        </w:tc>
        <w:tc>
          <w:tcPr>
            <w:tcW w:w="2458" w:type="pct"/>
            <w:shd w:val="clear" w:color="auto" w:fill="auto"/>
            <w:vAlign w:val="center"/>
          </w:tcPr>
          <w:p w14:paraId="2816DDF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单台流量：</w:t>
            </w:r>
            <w:r w:rsidRPr="007766D4">
              <w:rPr>
                <w:rFonts w:asciiTheme="majorHAnsi" w:eastAsiaTheme="minorEastAsia" w:hAnsiTheme="majorHAnsi" w:cstheme="majorHAnsi"/>
                <w:color w:val="000000" w:themeColor="text1"/>
                <w:szCs w:val="18"/>
              </w:rPr>
              <w:t>Q=0.4m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/min</w:t>
            </w:r>
            <w:r w:rsidRPr="007766D4">
              <w:rPr>
                <w:rFonts w:asciiTheme="majorHAnsi" w:eastAsiaTheme="minorEastAsia" w:hAnsiTheme="majorHAnsi" w:cstheme="majorHAnsi"/>
                <w:color w:val="000000" w:themeColor="text1"/>
                <w:szCs w:val="18"/>
              </w:rPr>
              <w:t>，风压：</w:t>
            </w:r>
            <w:r w:rsidRPr="007766D4">
              <w:rPr>
                <w:rFonts w:asciiTheme="majorHAnsi" w:eastAsiaTheme="minorEastAsia" w:hAnsiTheme="majorHAnsi" w:cstheme="majorHAnsi"/>
                <w:color w:val="000000" w:themeColor="text1"/>
                <w:szCs w:val="18"/>
              </w:rPr>
              <w:t>P=0.80MPa</w:t>
            </w:r>
            <w:r w:rsidRPr="007766D4">
              <w:rPr>
                <w:rFonts w:asciiTheme="majorHAnsi" w:eastAsiaTheme="minorEastAsia" w:hAnsiTheme="majorHAnsi" w:cstheme="majorHAnsi"/>
                <w:color w:val="000000" w:themeColor="text1"/>
                <w:szCs w:val="18"/>
              </w:rPr>
              <w:t>率：</w:t>
            </w:r>
            <w:r w:rsidRPr="007766D4">
              <w:rPr>
                <w:rFonts w:asciiTheme="majorHAnsi" w:eastAsiaTheme="minorEastAsia" w:hAnsiTheme="majorHAnsi" w:cstheme="majorHAnsi"/>
                <w:color w:val="000000" w:themeColor="text1"/>
                <w:szCs w:val="18"/>
              </w:rPr>
              <w:t>N=4.0kW</w:t>
            </w:r>
          </w:p>
        </w:tc>
        <w:tc>
          <w:tcPr>
            <w:tcW w:w="373" w:type="pct"/>
            <w:shd w:val="clear" w:color="auto" w:fill="auto"/>
            <w:vAlign w:val="center"/>
          </w:tcPr>
          <w:p w14:paraId="104F4A7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4CE988DB"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525" w:type="pct"/>
            <w:shd w:val="clear" w:color="auto" w:fill="auto"/>
            <w:vAlign w:val="center"/>
          </w:tcPr>
          <w:p w14:paraId="3634258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备</w:t>
            </w:r>
          </w:p>
        </w:tc>
      </w:tr>
      <w:tr w:rsidR="007766D4" w:rsidRPr="007766D4" w14:paraId="18BC92ED" w14:textId="77777777" w:rsidTr="00470265">
        <w:trPr>
          <w:trHeight w:val="283"/>
          <w:jc w:val="center"/>
        </w:trPr>
        <w:tc>
          <w:tcPr>
            <w:tcW w:w="370" w:type="pct"/>
            <w:shd w:val="clear" w:color="auto" w:fill="auto"/>
            <w:vAlign w:val="center"/>
          </w:tcPr>
          <w:p w14:paraId="0CB42F8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7</w:t>
            </w:r>
          </w:p>
        </w:tc>
        <w:tc>
          <w:tcPr>
            <w:tcW w:w="894" w:type="pct"/>
            <w:shd w:val="clear" w:color="auto" w:fill="auto"/>
            <w:vAlign w:val="center"/>
          </w:tcPr>
          <w:p w14:paraId="778F1DA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压缩空气储罐</w:t>
            </w:r>
          </w:p>
        </w:tc>
        <w:tc>
          <w:tcPr>
            <w:tcW w:w="2458" w:type="pct"/>
            <w:shd w:val="clear" w:color="auto" w:fill="auto"/>
            <w:vAlign w:val="center"/>
          </w:tcPr>
          <w:p w14:paraId="4871C64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V=1.0m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P=0.80MPa</w:t>
            </w:r>
          </w:p>
        </w:tc>
        <w:tc>
          <w:tcPr>
            <w:tcW w:w="373" w:type="pct"/>
            <w:shd w:val="clear" w:color="auto" w:fill="auto"/>
            <w:vAlign w:val="center"/>
          </w:tcPr>
          <w:p w14:paraId="4FD011D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7C4A5274"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525" w:type="pct"/>
            <w:shd w:val="clear" w:color="auto" w:fill="auto"/>
            <w:vAlign w:val="center"/>
          </w:tcPr>
          <w:p w14:paraId="4A4A200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备</w:t>
            </w:r>
          </w:p>
        </w:tc>
      </w:tr>
      <w:tr w:rsidR="007766D4" w:rsidRPr="007766D4" w14:paraId="7E3F5DD8" w14:textId="77777777" w:rsidTr="00470265">
        <w:trPr>
          <w:trHeight w:val="283"/>
          <w:jc w:val="center"/>
        </w:trPr>
        <w:tc>
          <w:tcPr>
            <w:tcW w:w="370" w:type="pct"/>
            <w:shd w:val="clear" w:color="auto" w:fill="auto"/>
            <w:vAlign w:val="center"/>
          </w:tcPr>
          <w:p w14:paraId="155D5FC6"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hAnsiTheme="majorHAnsi" w:cstheme="majorHAnsi"/>
                <w:b/>
                <w:color w:val="000000" w:themeColor="text1"/>
                <w:szCs w:val="18"/>
              </w:rPr>
              <w:t>七</w:t>
            </w:r>
          </w:p>
        </w:tc>
        <w:tc>
          <w:tcPr>
            <w:tcW w:w="894" w:type="pct"/>
            <w:shd w:val="clear" w:color="auto" w:fill="auto"/>
            <w:vAlign w:val="center"/>
          </w:tcPr>
          <w:p w14:paraId="3A2FE1F5"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eastAsiaTheme="minorEastAsia" w:hAnsiTheme="majorHAnsi" w:cstheme="majorHAnsi"/>
                <w:b/>
                <w:color w:val="000000" w:themeColor="text1"/>
                <w:szCs w:val="18"/>
              </w:rPr>
              <w:t>接触消毒池</w:t>
            </w:r>
          </w:p>
        </w:tc>
        <w:tc>
          <w:tcPr>
            <w:tcW w:w="2458" w:type="pct"/>
            <w:shd w:val="clear" w:color="auto" w:fill="auto"/>
            <w:vAlign w:val="center"/>
          </w:tcPr>
          <w:p w14:paraId="59FC423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平面尺寸：</w:t>
            </w:r>
            <w:r w:rsidRPr="007766D4">
              <w:rPr>
                <w:rFonts w:asciiTheme="majorHAnsi" w:eastAsiaTheme="minorEastAsia" w:hAnsiTheme="majorHAnsi" w:cstheme="majorHAnsi"/>
                <w:color w:val="000000" w:themeColor="text1"/>
                <w:szCs w:val="18"/>
              </w:rPr>
              <w:t>10.8×33.1m</w:t>
            </w:r>
          </w:p>
        </w:tc>
        <w:tc>
          <w:tcPr>
            <w:tcW w:w="373" w:type="pct"/>
            <w:shd w:val="clear" w:color="auto" w:fill="auto"/>
            <w:vAlign w:val="center"/>
          </w:tcPr>
          <w:p w14:paraId="3D859D3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座</w:t>
            </w:r>
          </w:p>
        </w:tc>
        <w:tc>
          <w:tcPr>
            <w:tcW w:w="380" w:type="pct"/>
            <w:shd w:val="clear" w:color="auto" w:fill="auto"/>
            <w:vAlign w:val="center"/>
          </w:tcPr>
          <w:p w14:paraId="49EC066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7EBEF163"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691A4D4E" w14:textId="77777777" w:rsidTr="00470265">
        <w:trPr>
          <w:trHeight w:val="283"/>
          <w:jc w:val="center"/>
        </w:trPr>
        <w:tc>
          <w:tcPr>
            <w:tcW w:w="370" w:type="pct"/>
            <w:shd w:val="clear" w:color="auto" w:fill="auto"/>
            <w:vAlign w:val="center"/>
          </w:tcPr>
          <w:p w14:paraId="6000237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894" w:type="pct"/>
            <w:shd w:val="clear" w:color="auto" w:fill="auto"/>
            <w:vAlign w:val="center"/>
          </w:tcPr>
          <w:p w14:paraId="005DCA7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混合搅拌机</w:t>
            </w:r>
          </w:p>
        </w:tc>
        <w:tc>
          <w:tcPr>
            <w:tcW w:w="2458" w:type="pct"/>
            <w:shd w:val="clear" w:color="auto" w:fill="auto"/>
            <w:vAlign w:val="center"/>
          </w:tcPr>
          <w:p w14:paraId="292D64E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设计参数：</w:t>
            </w:r>
            <w:r w:rsidRPr="007766D4">
              <w:rPr>
                <w:rFonts w:asciiTheme="majorHAnsi" w:eastAsiaTheme="minorEastAsia" w:hAnsiTheme="majorHAnsi" w:cstheme="majorHAnsi"/>
                <w:color w:val="000000" w:themeColor="text1"/>
                <w:szCs w:val="18"/>
              </w:rPr>
              <w:t>N=7.5KW</w:t>
            </w:r>
          </w:p>
        </w:tc>
        <w:tc>
          <w:tcPr>
            <w:tcW w:w="373" w:type="pct"/>
            <w:shd w:val="clear" w:color="auto" w:fill="auto"/>
            <w:vAlign w:val="center"/>
          </w:tcPr>
          <w:p w14:paraId="4D85407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套</w:t>
            </w:r>
          </w:p>
        </w:tc>
        <w:tc>
          <w:tcPr>
            <w:tcW w:w="380" w:type="pct"/>
            <w:shd w:val="clear" w:color="auto" w:fill="auto"/>
            <w:vAlign w:val="center"/>
          </w:tcPr>
          <w:p w14:paraId="0C08280C"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2FF51B05"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479FC859" w14:textId="77777777" w:rsidTr="00470265">
        <w:trPr>
          <w:trHeight w:val="283"/>
          <w:jc w:val="center"/>
        </w:trPr>
        <w:tc>
          <w:tcPr>
            <w:tcW w:w="370" w:type="pct"/>
            <w:shd w:val="clear" w:color="auto" w:fill="auto"/>
            <w:vAlign w:val="center"/>
          </w:tcPr>
          <w:p w14:paraId="311495E9" w14:textId="77777777" w:rsidR="008C3BBB" w:rsidRPr="007766D4" w:rsidRDefault="002C31B9">
            <w:pPr>
              <w:pStyle w:val="affffffff8"/>
              <w:rPr>
                <w:rFonts w:asciiTheme="majorHAnsi" w:hAnsiTheme="majorHAnsi" w:cstheme="majorHAnsi"/>
                <w:b/>
                <w:bCs/>
                <w:color w:val="000000" w:themeColor="text1"/>
                <w:szCs w:val="18"/>
              </w:rPr>
            </w:pPr>
            <w:r w:rsidRPr="007766D4">
              <w:rPr>
                <w:rFonts w:asciiTheme="majorHAnsi" w:hAnsiTheme="majorHAnsi" w:cstheme="majorHAnsi"/>
                <w:b/>
                <w:bCs/>
                <w:color w:val="000000" w:themeColor="text1"/>
                <w:szCs w:val="18"/>
              </w:rPr>
              <w:t>八</w:t>
            </w:r>
          </w:p>
        </w:tc>
        <w:tc>
          <w:tcPr>
            <w:tcW w:w="894" w:type="pct"/>
            <w:shd w:val="clear" w:color="auto" w:fill="auto"/>
            <w:vAlign w:val="center"/>
          </w:tcPr>
          <w:p w14:paraId="7DC7C6AF" w14:textId="77777777" w:rsidR="008C3BBB" w:rsidRPr="007766D4" w:rsidRDefault="002C31B9">
            <w:pPr>
              <w:pStyle w:val="affffffff8"/>
              <w:rPr>
                <w:rFonts w:asciiTheme="majorHAnsi" w:hAnsiTheme="majorHAnsi" w:cstheme="majorHAnsi"/>
                <w:b/>
                <w:bCs/>
                <w:color w:val="000000" w:themeColor="text1"/>
                <w:szCs w:val="18"/>
              </w:rPr>
            </w:pPr>
            <w:r w:rsidRPr="007766D4">
              <w:rPr>
                <w:rFonts w:asciiTheme="majorHAnsi" w:eastAsiaTheme="minorEastAsia" w:hAnsiTheme="majorHAnsi" w:cstheme="majorHAnsi"/>
                <w:b/>
                <w:color w:val="000000" w:themeColor="text1"/>
                <w:szCs w:val="18"/>
              </w:rPr>
              <w:t>除臭系统</w:t>
            </w:r>
          </w:p>
        </w:tc>
        <w:tc>
          <w:tcPr>
            <w:tcW w:w="2458" w:type="pct"/>
            <w:shd w:val="clear" w:color="auto" w:fill="auto"/>
            <w:vAlign w:val="center"/>
          </w:tcPr>
          <w:p w14:paraId="741E2CD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工艺尺寸：</w:t>
            </w:r>
            <w:r w:rsidRPr="007766D4">
              <w:rPr>
                <w:rFonts w:asciiTheme="majorHAnsi" w:eastAsiaTheme="minorEastAsia" w:hAnsiTheme="majorHAnsi" w:cstheme="majorHAnsi"/>
                <w:color w:val="000000" w:themeColor="text1"/>
                <w:szCs w:val="18"/>
              </w:rPr>
              <w:t>18200x9.0×1.0m</w:t>
            </w:r>
          </w:p>
        </w:tc>
        <w:tc>
          <w:tcPr>
            <w:tcW w:w="373" w:type="pct"/>
            <w:shd w:val="clear" w:color="auto" w:fill="auto"/>
            <w:vAlign w:val="center"/>
          </w:tcPr>
          <w:p w14:paraId="44AC463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套</w:t>
            </w:r>
          </w:p>
        </w:tc>
        <w:tc>
          <w:tcPr>
            <w:tcW w:w="380" w:type="pct"/>
            <w:shd w:val="clear" w:color="auto" w:fill="auto"/>
            <w:vAlign w:val="center"/>
          </w:tcPr>
          <w:p w14:paraId="200FB3A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156B120A"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0A95A72C" w14:textId="77777777" w:rsidTr="00470265">
        <w:trPr>
          <w:trHeight w:val="283"/>
          <w:jc w:val="center"/>
        </w:trPr>
        <w:tc>
          <w:tcPr>
            <w:tcW w:w="370" w:type="pct"/>
            <w:shd w:val="clear" w:color="auto" w:fill="auto"/>
            <w:vAlign w:val="center"/>
          </w:tcPr>
          <w:p w14:paraId="57D5D97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894" w:type="pct"/>
            <w:shd w:val="clear" w:color="auto" w:fill="auto"/>
            <w:vAlign w:val="center"/>
          </w:tcPr>
          <w:p w14:paraId="4203BF7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除臭风机</w:t>
            </w:r>
          </w:p>
        </w:tc>
        <w:tc>
          <w:tcPr>
            <w:tcW w:w="2458" w:type="pct"/>
            <w:shd w:val="clear" w:color="auto" w:fill="auto"/>
            <w:vAlign w:val="center"/>
          </w:tcPr>
          <w:p w14:paraId="24D4CB9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规格：</w:t>
            </w:r>
            <w:r w:rsidRPr="007766D4">
              <w:rPr>
                <w:rFonts w:asciiTheme="majorHAnsi" w:eastAsiaTheme="minorEastAsia" w:hAnsiTheme="majorHAnsi" w:cstheme="majorHAnsi"/>
                <w:color w:val="000000" w:themeColor="text1"/>
                <w:szCs w:val="18"/>
              </w:rPr>
              <w:t>H=2000Pa</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N=30.0kW</w:t>
            </w:r>
          </w:p>
        </w:tc>
        <w:tc>
          <w:tcPr>
            <w:tcW w:w="373" w:type="pct"/>
            <w:shd w:val="clear" w:color="auto" w:fill="auto"/>
            <w:vAlign w:val="center"/>
          </w:tcPr>
          <w:p w14:paraId="129227E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0C11CBE5"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525" w:type="pct"/>
            <w:shd w:val="clear" w:color="auto" w:fill="auto"/>
            <w:vAlign w:val="center"/>
          </w:tcPr>
          <w:p w14:paraId="21C7D727"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33917E67" w14:textId="77777777" w:rsidTr="00470265">
        <w:trPr>
          <w:trHeight w:val="283"/>
          <w:jc w:val="center"/>
        </w:trPr>
        <w:tc>
          <w:tcPr>
            <w:tcW w:w="370" w:type="pct"/>
            <w:shd w:val="clear" w:color="auto" w:fill="auto"/>
            <w:vAlign w:val="center"/>
          </w:tcPr>
          <w:p w14:paraId="2A3AF8B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894" w:type="pct"/>
            <w:shd w:val="clear" w:color="auto" w:fill="auto"/>
            <w:vAlign w:val="center"/>
          </w:tcPr>
          <w:p w14:paraId="33641AA9"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循环泵</w:t>
            </w:r>
          </w:p>
        </w:tc>
        <w:tc>
          <w:tcPr>
            <w:tcW w:w="2458" w:type="pct"/>
            <w:shd w:val="clear" w:color="auto" w:fill="auto"/>
            <w:vAlign w:val="center"/>
          </w:tcPr>
          <w:p w14:paraId="225F963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规格：</w:t>
            </w:r>
            <w:r w:rsidRPr="007766D4">
              <w:rPr>
                <w:rFonts w:asciiTheme="majorHAnsi" w:eastAsiaTheme="minorEastAsia" w:hAnsiTheme="majorHAnsi" w:cstheme="majorHAnsi"/>
                <w:color w:val="000000" w:themeColor="text1"/>
                <w:szCs w:val="18"/>
              </w:rPr>
              <w:t>Q=25m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/h</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H=23m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N=3.0kW</w:t>
            </w:r>
          </w:p>
        </w:tc>
        <w:tc>
          <w:tcPr>
            <w:tcW w:w="373" w:type="pct"/>
            <w:shd w:val="clear" w:color="auto" w:fill="auto"/>
            <w:vAlign w:val="center"/>
          </w:tcPr>
          <w:p w14:paraId="4813A1F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343A3C1B"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525" w:type="pct"/>
            <w:shd w:val="clear" w:color="auto" w:fill="auto"/>
            <w:vAlign w:val="center"/>
          </w:tcPr>
          <w:p w14:paraId="39209F71"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34AA2444" w14:textId="77777777" w:rsidTr="00470265">
        <w:trPr>
          <w:trHeight w:val="283"/>
          <w:jc w:val="center"/>
        </w:trPr>
        <w:tc>
          <w:tcPr>
            <w:tcW w:w="370" w:type="pct"/>
            <w:shd w:val="clear" w:color="auto" w:fill="auto"/>
            <w:vAlign w:val="center"/>
          </w:tcPr>
          <w:p w14:paraId="6FAB12C7"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hAnsiTheme="majorHAnsi" w:cstheme="majorHAnsi"/>
                <w:b/>
                <w:color w:val="000000" w:themeColor="text1"/>
                <w:szCs w:val="18"/>
              </w:rPr>
              <w:t>九</w:t>
            </w:r>
          </w:p>
        </w:tc>
        <w:tc>
          <w:tcPr>
            <w:tcW w:w="894" w:type="pct"/>
            <w:shd w:val="clear" w:color="auto" w:fill="auto"/>
            <w:vAlign w:val="center"/>
          </w:tcPr>
          <w:p w14:paraId="10FC4293"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eastAsiaTheme="minorEastAsia" w:hAnsiTheme="majorHAnsi" w:cstheme="majorHAnsi"/>
                <w:b/>
                <w:color w:val="000000" w:themeColor="text1"/>
                <w:szCs w:val="18"/>
              </w:rPr>
              <w:t>配水井及污泥泵房</w:t>
            </w:r>
          </w:p>
        </w:tc>
        <w:tc>
          <w:tcPr>
            <w:tcW w:w="2458" w:type="pct"/>
            <w:shd w:val="clear" w:color="auto" w:fill="auto"/>
            <w:vAlign w:val="center"/>
          </w:tcPr>
          <w:p w14:paraId="3892B2A2"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半地下式钢筋混凝土池</w:t>
            </w:r>
          </w:p>
        </w:tc>
        <w:tc>
          <w:tcPr>
            <w:tcW w:w="373" w:type="pct"/>
            <w:shd w:val="clear" w:color="auto" w:fill="auto"/>
            <w:vAlign w:val="center"/>
          </w:tcPr>
          <w:p w14:paraId="6EDBB14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座</w:t>
            </w:r>
          </w:p>
        </w:tc>
        <w:tc>
          <w:tcPr>
            <w:tcW w:w="380" w:type="pct"/>
            <w:shd w:val="clear" w:color="auto" w:fill="auto"/>
            <w:vAlign w:val="center"/>
          </w:tcPr>
          <w:p w14:paraId="7D2D45D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4CDC25FC"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5755FD97" w14:textId="77777777" w:rsidTr="00470265">
        <w:trPr>
          <w:trHeight w:val="283"/>
          <w:jc w:val="center"/>
        </w:trPr>
        <w:tc>
          <w:tcPr>
            <w:tcW w:w="370" w:type="pct"/>
            <w:shd w:val="clear" w:color="auto" w:fill="auto"/>
            <w:vAlign w:val="center"/>
          </w:tcPr>
          <w:p w14:paraId="7E3E17D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894" w:type="pct"/>
            <w:shd w:val="clear" w:color="auto" w:fill="auto"/>
            <w:vAlign w:val="center"/>
          </w:tcPr>
          <w:p w14:paraId="2F26B7AE"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回流污泥泵</w:t>
            </w:r>
          </w:p>
        </w:tc>
        <w:tc>
          <w:tcPr>
            <w:tcW w:w="2458" w:type="pct"/>
            <w:shd w:val="clear" w:color="auto" w:fill="auto"/>
            <w:vAlign w:val="center"/>
          </w:tcPr>
          <w:p w14:paraId="7B6156D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设计参数：</w:t>
            </w:r>
            <w:r w:rsidRPr="007766D4">
              <w:rPr>
                <w:rFonts w:asciiTheme="majorHAnsi" w:eastAsiaTheme="minorEastAsia" w:hAnsiTheme="majorHAnsi" w:cstheme="majorHAnsi"/>
                <w:color w:val="000000" w:themeColor="text1"/>
                <w:szCs w:val="18"/>
              </w:rPr>
              <w:t>Q</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208m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/h</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H=5m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N=5.0KW</w:t>
            </w:r>
          </w:p>
        </w:tc>
        <w:tc>
          <w:tcPr>
            <w:tcW w:w="373" w:type="pct"/>
            <w:shd w:val="clear" w:color="auto" w:fill="auto"/>
            <w:vAlign w:val="center"/>
          </w:tcPr>
          <w:p w14:paraId="604C6A23"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6E90B53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5</w:t>
            </w:r>
          </w:p>
        </w:tc>
        <w:tc>
          <w:tcPr>
            <w:tcW w:w="525" w:type="pct"/>
            <w:shd w:val="clear" w:color="auto" w:fill="auto"/>
            <w:vAlign w:val="center"/>
          </w:tcPr>
          <w:p w14:paraId="40855D3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4</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备</w:t>
            </w:r>
          </w:p>
        </w:tc>
      </w:tr>
      <w:tr w:rsidR="007766D4" w:rsidRPr="007766D4" w14:paraId="26DFCF1C" w14:textId="77777777" w:rsidTr="00470265">
        <w:trPr>
          <w:trHeight w:val="283"/>
          <w:jc w:val="center"/>
        </w:trPr>
        <w:tc>
          <w:tcPr>
            <w:tcW w:w="370" w:type="pct"/>
            <w:shd w:val="clear" w:color="auto" w:fill="auto"/>
            <w:vAlign w:val="center"/>
          </w:tcPr>
          <w:p w14:paraId="18EE784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894" w:type="pct"/>
            <w:shd w:val="clear" w:color="auto" w:fill="auto"/>
            <w:vAlign w:val="center"/>
          </w:tcPr>
          <w:p w14:paraId="0F89F1C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剩余污泥泵</w:t>
            </w:r>
          </w:p>
        </w:tc>
        <w:tc>
          <w:tcPr>
            <w:tcW w:w="2458" w:type="pct"/>
            <w:shd w:val="clear" w:color="auto" w:fill="auto"/>
            <w:vAlign w:val="center"/>
          </w:tcPr>
          <w:p w14:paraId="3A0CFD9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Q</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30m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/h</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H=15m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N=2.2KW</w:t>
            </w:r>
          </w:p>
        </w:tc>
        <w:tc>
          <w:tcPr>
            <w:tcW w:w="373" w:type="pct"/>
            <w:shd w:val="clear" w:color="auto" w:fill="auto"/>
            <w:vAlign w:val="center"/>
          </w:tcPr>
          <w:p w14:paraId="1F6865D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0317AB7F"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3</w:t>
            </w:r>
          </w:p>
        </w:tc>
        <w:tc>
          <w:tcPr>
            <w:tcW w:w="525" w:type="pct"/>
            <w:shd w:val="clear" w:color="auto" w:fill="auto"/>
            <w:vAlign w:val="center"/>
          </w:tcPr>
          <w:p w14:paraId="3E1AD81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备</w:t>
            </w:r>
          </w:p>
        </w:tc>
      </w:tr>
      <w:tr w:rsidR="007766D4" w:rsidRPr="007766D4" w14:paraId="0D247AD4" w14:textId="77777777" w:rsidTr="00470265">
        <w:trPr>
          <w:trHeight w:val="283"/>
          <w:jc w:val="center"/>
        </w:trPr>
        <w:tc>
          <w:tcPr>
            <w:tcW w:w="370" w:type="pct"/>
            <w:shd w:val="clear" w:color="auto" w:fill="auto"/>
            <w:vAlign w:val="center"/>
          </w:tcPr>
          <w:p w14:paraId="731921DC"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hAnsiTheme="majorHAnsi" w:cstheme="majorHAnsi"/>
                <w:bCs/>
                <w:color w:val="000000" w:themeColor="text1"/>
                <w:szCs w:val="18"/>
              </w:rPr>
              <w:t>3</w:t>
            </w:r>
          </w:p>
        </w:tc>
        <w:tc>
          <w:tcPr>
            <w:tcW w:w="894" w:type="pct"/>
            <w:shd w:val="clear" w:color="auto" w:fill="auto"/>
            <w:vAlign w:val="center"/>
          </w:tcPr>
          <w:p w14:paraId="2634FA12" w14:textId="77777777" w:rsidR="008C3BBB" w:rsidRPr="007766D4" w:rsidRDefault="002C31B9">
            <w:pPr>
              <w:pStyle w:val="affffffff8"/>
              <w:rPr>
                <w:rFonts w:asciiTheme="majorHAnsi" w:hAnsiTheme="majorHAnsi" w:cstheme="majorHAnsi"/>
                <w:bCs/>
                <w:color w:val="000000" w:themeColor="text1"/>
                <w:szCs w:val="18"/>
              </w:rPr>
            </w:pPr>
            <w:r w:rsidRPr="007766D4">
              <w:rPr>
                <w:rFonts w:asciiTheme="majorHAnsi" w:eastAsiaTheme="minorEastAsia" w:hAnsiTheme="majorHAnsi" w:cstheme="majorHAnsi"/>
                <w:color w:val="000000" w:themeColor="text1"/>
                <w:szCs w:val="18"/>
              </w:rPr>
              <w:t>吊车</w:t>
            </w:r>
          </w:p>
        </w:tc>
        <w:tc>
          <w:tcPr>
            <w:tcW w:w="2458" w:type="pct"/>
            <w:shd w:val="clear" w:color="auto" w:fill="auto"/>
            <w:vAlign w:val="center"/>
          </w:tcPr>
          <w:p w14:paraId="596A55D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设计参数：</w:t>
            </w:r>
            <w:r w:rsidRPr="007766D4">
              <w:rPr>
                <w:rFonts w:asciiTheme="majorHAnsi" w:eastAsiaTheme="minorEastAsia" w:hAnsiTheme="majorHAnsi" w:cstheme="majorHAnsi"/>
                <w:color w:val="000000" w:themeColor="text1"/>
                <w:szCs w:val="18"/>
              </w:rPr>
              <w:t>Q</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1t</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H=5m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N=3KW</w:t>
            </w:r>
          </w:p>
        </w:tc>
        <w:tc>
          <w:tcPr>
            <w:tcW w:w="373" w:type="pct"/>
            <w:shd w:val="clear" w:color="auto" w:fill="auto"/>
            <w:vAlign w:val="center"/>
          </w:tcPr>
          <w:p w14:paraId="5F6BCFA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460A1C8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0CF42462"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15BCE448" w14:textId="77777777" w:rsidTr="00470265">
        <w:trPr>
          <w:trHeight w:val="283"/>
          <w:jc w:val="center"/>
        </w:trPr>
        <w:tc>
          <w:tcPr>
            <w:tcW w:w="370" w:type="pct"/>
            <w:shd w:val="clear" w:color="auto" w:fill="auto"/>
            <w:vAlign w:val="center"/>
          </w:tcPr>
          <w:p w14:paraId="4B88C579"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hAnsiTheme="majorHAnsi" w:cstheme="majorHAnsi"/>
                <w:b/>
                <w:color w:val="000000" w:themeColor="text1"/>
                <w:szCs w:val="18"/>
              </w:rPr>
              <w:t>十</w:t>
            </w:r>
          </w:p>
        </w:tc>
        <w:tc>
          <w:tcPr>
            <w:tcW w:w="894" w:type="pct"/>
            <w:shd w:val="clear" w:color="auto" w:fill="auto"/>
            <w:vAlign w:val="center"/>
          </w:tcPr>
          <w:p w14:paraId="590C7E1C" w14:textId="77777777" w:rsidR="008C3BBB" w:rsidRPr="007766D4" w:rsidRDefault="002C31B9">
            <w:pPr>
              <w:pStyle w:val="affffffff8"/>
              <w:rPr>
                <w:rFonts w:asciiTheme="majorHAnsi" w:hAnsiTheme="majorHAnsi" w:cstheme="majorHAnsi"/>
                <w:b/>
                <w:color w:val="000000" w:themeColor="text1"/>
                <w:szCs w:val="18"/>
              </w:rPr>
            </w:pPr>
            <w:r w:rsidRPr="007766D4">
              <w:rPr>
                <w:rFonts w:asciiTheme="majorHAnsi" w:eastAsiaTheme="minorEastAsia" w:hAnsiTheme="majorHAnsi" w:cstheme="majorHAnsi"/>
                <w:b/>
                <w:color w:val="000000" w:themeColor="text1"/>
                <w:szCs w:val="18"/>
              </w:rPr>
              <w:t>废水回收池</w:t>
            </w:r>
          </w:p>
        </w:tc>
        <w:tc>
          <w:tcPr>
            <w:tcW w:w="2458" w:type="pct"/>
            <w:shd w:val="clear" w:color="auto" w:fill="auto"/>
            <w:vAlign w:val="center"/>
          </w:tcPr>
          <w:p w14:paraId="4F4ED921"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平面尺寸：</w:t>
            </w:r>
            <w:r w:rsidRPr="007766D4">
              <w:rPr>
                <w:rFonts w:asciiTheme="majorHAnsi" w:eastAsiaTheme="minorEastAsia" w:hAnsiTheme="majorHAnsi" w:cstheme="majorHAnsi"/>
                <w:color w:val="000000" w:themeColor="text1"/>
                <w:szCs w:val="18"/>
              </w:rPr>
              <w:t>12×9.7m</w:t>
            </w:r>
          </w:p>
        </w:tc>
        <w:tc>
          <w:tcPr>
            <w:tcW w:w="373" w:type="pct"/>
            <w:shd w:val="clear" w:color="auto" w:fill="auto"/>
            <w:vAlign w:val="center"/>
          </w:tcPr>
          <w:p w14:paraId="1EECA27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座</w:t>
            </w:r>
          </w:p>
        </w:tc>
        <w:tc>
          <w:tcPr>
            <w:tcW w:w="380" w:type="pct"/>
            <w:shd w:val="clear" w:color="auto" w:fill="auto"/>
            <w:vAlign w:val="center"/>
          </w:tcPr>
          <w:p w14:paraId="7721F3D7"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525" w:type="pct"/>
            <w:shd w:val="clear" w:color="auto" w:fill="auto"/>
            <w:vAlign w:val="center"/>
          </w:tcPr>
          <w:p w14:paraId="6C9470EB" w14:textId="77777777" w:rsidR="008C3BBB" w:rsidRPr="007766D4" w:rsidRDefault="008C3BBB">
            <w:pPr>
              <w:pStyle w:val="affffffff8"/>
              <w:rPr>
                <w:rFonts w:asciiTheme="majorHAnsi" w:hAnsiTheme="majorHAnsi" w:cstheme="majorHAnsi"/>
                <w:color w:val="000000" w:themeColor="text1"/>
                <w:szCs w:val="18"/>
              </w:rPr>
            </w:pPr>
          </w:p>
        </w:tc>
      </w:tr>
      <w:tr w:rsidR="007766D4" w:rsidRPr="007766D4" w14:paraId="56C89100" w14:textId="77777777" w:rsidTr="00470265">
        <w:trPr>
          <w:trHeight w:val="283"/>
          <w:jc w:val="center"/>
        </w:trPr>
        <w:tc>
          <w:tcPr>
            <w:tcW w:w="370" w:type="pct"/>
            <w:shd w:val="clear" w:color="auto" w:fill="auto"/>
            <w:vAlign w:val="center"/>
          </w:tcPr>
          <w:p w14:paraId="0A8E49D8"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p>
        </w:tc>
        <w:tc>
          <w:tcPr>
            <w:tcW w:w="894" w:type="pct"/>
            <w:shd w:val="clear" w:color="auto" w:fill="auto"/>
            <w:vAlign w:val="center"/>
          </w:tcPr>
          <w:p w14:paraId="0FB392FA"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排污泵</w:t>
            </w:r>
          </w:p>
        </w:tc>
        <w:tc>
          <w:tcPr>
            <w:tcW w:w="2458" w:type="pct"/>
            <w:shd w:val="clear" w:color="auto" w:fill="auto"/>
            <w:vAlign w:val="center"/>
          </w:tcPr>
          <w:p w14:paraId="771A3A70"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eastAsiaTheme="minorEastAsia" w:hAnsiTheme="majorHAnsi" w:cstheme="majorHAnsi"/>
                <w:color w:val="000000" w:themeColor="text1"/>
                <w:szCs w:val="18"/>
              </w:rPr>
              <w:t>设计参数：</w:t>
            </w:r>
            <w:r w:rsidRPr="007766D4">
              <w:rPr>
                <w:rFonts w:asciiTheme="majorHAnsi" w:eastAsiaTheme="minorEastAsia" w:hAnsiTheme="majorHAnsi" w:cstheme="majorHAnsi"/>
                <w:color w:val="000000" w:themeColor="text1"/>
                <w:szCs w:val="18"/>
              </w:rPr>
              <w:t>Q</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120m</w:t>
            </w:r>
            <w:r w:rsidRPr="007766D4">
              <w:rPr>
                <w:rFonts w:asciiTheme="majorHAnsi" w:eastAsiaTheme="minorEastAsia" w:hAnsiTheme="majorHAnsi" w:cstheme="majorHAnsi"/>
                <w:color w:val="000000" w:themeColor="text1"/>
                <w:szCs w:val="18"/>
                <w:vertAlign w:val="superscript"/>
              </w:rPr>
              <w:t>3</w:t>
            </w:r>
            <w:r w:rsidRPr="007766D4">
              <w:rPr>
                <w:rFonts w:asciiTheme="majorHAnsi" w:eastAsiaTheme="minorEastAsia" w:hAnsiTheme="majorHAnsi" w:cstheme="majorHAnsi"/>
                <w:color w:val="000000" w:themeColor="text1"/>
                <w:szCs w:val="18"/>
              </w:rPr>
              <w:t>/h</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H=13m</w:t>
            </w:r>
            <w:r w:rsidRPr="007766D4">
              <w:rPr>
                <w:rFonts w:asciiTheme="majorHAnsi" w:eastAsiaTheme="minorEastAsia" w:hAnsiTheme="majorHAnsi" w:cstheme="majorHAnsi"/>
                <w:color w:val="000000" w:themeColor="text1"/>
                <w:szCs w:val="18"/>
              </w:rPr>
              <w:t>，</w:t>
            </w:r>
            <w:r w:rsidRPr="007766D4">
              <w:rPr>
                <w:rFonts w:asciiTheme="majorHAnsi" w:eastAsiaTheme="minorEastAsia" w:hAnsiTheme="majorHAnsi" w:cstheme="majorHAnsi"/>
                <w:color w:val="000000" w:themeColor="text1"/>
                <w:szCs w:val="18"/>
              </w:rPr>
              <w:t>N=7.5KW</w:t>
            </w:r>
          </w:p>
        </w:tc>
        <w:tc>
          <w:tcPr>
            <w:tcW w:w="373" w:type="pct"/>
            <w:shd w:val="clear" w:color="auto" w:fill="auto"/>
            <w:vAlign w:val="center"/>
          </w:tcPr>
          <w:p w14:paraId="4440CEAD"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台</w:t>
            </w:r>
          </w:p>
        </w:tc>
        <w:tc>
          <w:tcPr>
            <w:tcW w:w="380" w:type="pct"/>
            <w:shd w:val="clear" w:color="auto" w:fill="auto"/>
            <w:vAlign w:val="center"/>
          </w:tcPr>
          <w:p w14:paraId="0545A39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2</w:t>
            </w:r>
          </w:p>
        </w:tc>
        <w:tc>
          <w:tcPr>
            <w:tcW w:w="525" w:type="pct"/>
            <w:shd w:val="clear" w:color="auto" w:fill="auto"/>
            <w:vAlign w:val="center"/>
          </w:tcPr>
          <w:p w14:paraId="5BA151B6" w14:textId="77777777" w:rsidR="008C3BBB" w:rsidRPr="007766D4" w:rsidRDefault="002C31B9">
            <w:pPr>
              <w:pStyle w:val="affffffff8"/>
              <w:rPr>
                <w:rFonts w:asciiTheme="majorHAnsi" w:hAnsiTheme="majorHAnsi" w:cstheme="majorHAnsi"/>
                <w:color w:val="000000" w:themeColor="text1"/>
                <w:szCs w:val="18"/>
              </w:rPr>
            </w:pP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用</w:t>
            </w:r>
            <w:r w:rsidRPr="007766D4">
              <w:rPr>
                <w:rFonts w:asciiTheme="majorHAnsi" w:hAnsiTheme="majorHAnsi" w:cstheme="majorHAnsi"/>
                <w:color w:val="000000" w:themeColor="text1"/>
                <w:szCs w:val="18"/>
              </w:rPr>
              <w:t>1</w:t>
            </w:r>
            <w:r w:rsidRPr="007766D4">
              <w:rPr>
                <w:rFonts w:asciiTheme="majorHAnsi" w:hAnsiTheme="majorHAnsi" w:cstheme="majorHAnsi"/>
                <w:color w:val="000000" w:themeColor="text1"/>
                <w:szCs w:val="18"/>
              </w:rPr>
              <w:t>备</w:t>
            </w:r>
          </w:p>
        </w:tc>
      </w:tr>
    </w:tbl>
    <w:p w14:paraId="676F9DB1" w14:textId="77777777" w:rsidR="008C3BBB" w:rsidRPr="007766D4" w:rsidRDefault="008C3BBB">
      <w:pPr>
        <w:pStyle w:val="affff8"/>
        <w:rPr>
          <w:rFonts w:asciiTheme="majorHAnsi" w:hAnsiTheme="majorHAnsi" w:cstheme="majorHAnsi"/>
          <w:color w:val="000000" w:themeColor="text1"/>
        </w:rPr>
      </w:pPr>
    </w:p>
    <w:p w14:paraId="40017055" w14:textId="77777777" w:rsidR="008C3BBB" w:rsidRPr="007766D4" w:rsidRDefault="002C31B9">
      <w:pPr>
        <w:pStyle w:val="32"/>
        <w:rPr>
          <w:rFonts w:asciiTheme="majorHAnsi" w:hAnsiTheme="majorHAnsi" w:cstheme="majorHAnsi"/>
          <w:color w:val="000000" w:themeColor="text1"/>
        </w:rPr>
      </w:pPr>
      <w:bookmarkStart w:id="364" w:name="_Toc27504"/>
      <w:bookmarkStart w:id="365" w:name="_Toc476217375"/>
      <w:r w:rsidRPr="007766D4">
        <w:rPr>
          <w:rFonts w:asciiTheme="majorHAnsi" w:eastAsia="黑体" w:hAnsiTheme="majorHAnsi" w:cstheme="majorHAnsi"/>
          <w:b w:val="0"/>
          <w:color w:val="000000" w:themeColor="text1"/>
        </w:rPr>
        <w:t xml:space="preserve">3.3.7 </w:t>
      </w:r>
      <w:r w:rsidRPr="007766D4">
        <w:rPr>
          <w:rFonts w:asciiTheme="majorHAnsi" w:eastAsia="黑体" w:hAnsiTheme="majorHAnsi" w:cstheme="majorHAnsi"/>
          <w:b w:val="0"/>
          <w:color w:val="000000" w:themeColor="text1"/>
        </w:rPr>
        <w:t>原辅材料及动力消耗</w:t>
      </w:r>
      <w:bookmarkEnd w:id="364"/>
      <w:bookmarkEnd w:id="365"/>
    </w:p>
    <w:p w14:paraId="123F4F56" w14:textId="77777777" w:rsidR="008C3BBB" w:rsidRPr="007766D4" w:rsidRDefault="002C31B9">
      <w:pPr>
        <w:pStyle w:val="affffffff7"/>
        <w:ind w:firstLine="480"/>
        <w:rPr>
          <w:color w:val="000000" w:themeColor="text1"/>
        </w:rPr>
      </w:pPr>
      <w:r w:rsidRPr="007766D4">
        <w:rPr>
          <w:color w:val="000000" w:themeColor="text1"/>
        </w:rPr>
        <w:t>根据设计方案，本项目建成运行后，主要原辅材料及动力消耗汇总见表</w:t>
      </w:r>
      <w:r w:rsidRPr="007766D4">
        <w:rPr>
          <w:color w:val="000000" w:themeColor="text1"/>
        </w:rPr>
        <w:t>3-3-5</w:t>
      </w:r>
      <w:r w:rsidRPr="007766D4">
        <w:rPr>
          <w:color w:val="000000" w:themeColor="text1"/>
        </w:rPr>
        <w:t>。</w:t>
      </w:r>
    </w:p>
    <w:p w14:paraId="21D363A5"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lastRenderedPageBreak/>
        <w:t>表</w:t>
      </w:r>
      <w:r w:rsidRPr="007766D4">
        <w:rPr>
          <w:rFonts w:asciiTheme="majorHAnsi" w:eastAsia="黑体" w:hAnsiTheme="majorHAnsi" w:cstheme="majorHAnsi"/>
          <w:color w:val="000000" w:themeColor="text1"/>
          <w:sz w:val="24"/>
        </w:rPr>
        <w:t xml:space="preserve">3-3-5  </w:t>
      </w:r>
      <w:r w:rsidRPr="007766D4">
        <w:rPr>
          <w:rFonts w:asciiTheme="majorHAnsi" w:eastAsia="黑体" w:hAnsiTheme="majorHAnsi" w:cstheme="majorHAnsi"/>
          <w:color w:val="000000" w:themeColor="text1"/>
          <w:sz w:val="24"/>
        </w:rPr>
        <w:t>项目主要原辅材料及动力消耗汇总表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1579"/>
        <w:gridCol w:w="1197"/>
        <w:gridCol w:w="588"/>
        <w:gridCol w:w="1136"/>
        <w:gridCol w:w="1199"/>
        <w:gridCol w:w="953"/>
        <w:gridCol w:w="953"/>
        <w:gridCol w:w="1311"/>
      </w:tblGrid>
      <w:tr w:rsidR="007766D4" w:rsidRPr="007766D4" w14:paraId="70794F36" w14:textId="77777777" w:rsidTr="005B422F">
        <w:trPr>
          <w:trHeight w:val="340"/>
          <w:tblHeader/>
          <w:jc w:val="center"/>
        </w:trPr>
        <w:tc>
          <w:tcPr>
            <w:tcW w:w="314" w:type="pct"/>
            <w:shd w:val="clear" w:color="auto" w:fill="auto"/>
            <w:vAlign w:val="center"/>
          </w:tcPr>
          <w:p w14:paraId="45A27CC5"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序号</w:t>
            </w:r>
          </w:p>
        </w:tc>
        <w:tc>
          <w:tcPr>
            <w:tcW w:w="830" w:type="pct"/>
            <w:shd w:val="clear" w:color="auto" w:fill="auto"/>
            <w:vAlign w:val="center"/>
          </w:tcPr>
          <w:p w14:paraId="05996484"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原辅材料名称</w:t>
            </w:r>
          </w:p>
        </w:tc>
        <w:tc>
          <w:tcPr>
            <w:tcW w:w="629" w:type="pct"/>
            <w:shd w:val="clear" w:color="auto" w:fill="auto"/>
            <w:vAlign w:val="center"/>
          </w:tcPr>
          <w:p w14:paraId="68B1D259"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规格</w:t>
            </w:r>
          </w:p>
        </w:tc>
        <w:tc>
          <w:tcPr>
            <w:tcW w:w="309" w:type="pct"/>
            <w:shd w:val="clear" w:color="auto" w:fill="auto"/>
            <w:vAlign w:val="center"/>
          </w:tcPr>
          <w:p w14:paraId="08DF9B98"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状态</w:t>
            </w:r>
          </w:p>
        </w:tc>
        <w:tc>
          <w:tcPr>
            <w:tcW w:w="597" w:type="pct"/>
            <w:shd w:val="clear" w:color="auto" w:fill="auto"/>
            <w:vAlign w:val="center"/>
          </w:tcPr>
          <w:p w14:paraId="0560C1FB"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总消耗量（</w:t>
            </w:r>
            <w:r w:rsidRPr="007766D4">
              <w:rPr>
                <w:color w:val="000000" w:themeColor="text1"/>
                <w:kern w:val="0"/>
                <w:sz w:val="18"/>
                <w:szCs w:val="18"/>
              </w:rPr>
              <w:t>t/a)</w:t>
            </w:r>
          </w:p>
        </w:tc>
        <w:tc>
          <w:tcPr>
            <w:tcW w:w="630" w:type="pct"/>
            <w:vAlign w:val="center"/>
          </w:tcPr>
          <w:p w14:paraId="6BFE70A7" w14:textId="77777777" w:rsidR="005B422F" w:rsidRPr="007766D4" w:rsidRDefault="005B422F" w:rsidP="005B422F">
            <w:pPr>
              <w:widowControl/>
              <w:jc w:val="center"/>
              <w:rPr>
                <w:rFonts w:ascii="宋体" w:hAnsi="宋体"/>
                <w:color w:val="000000" w:themeColor="text1"/>
                <w:kern w:val="0"/>
                <w:sz w:val="18"/>
                <w:szCs w:val="18"/>
              </w:rPr>
            </w:pPr>
            <w:r w:rsidRPr="007766D4">
              <w:rPr>
                <w:rFonts w:hint="eastAsia"/>
                <w:color w:val="000000" w:themeColor="text1"/>
                <w:sz w:val="18"/>
                <w:szCs w:val="18"/>
              </w:rPr>
              <w:t>最大储存量（</w:t>
            </w:r>
            <w:r w:rsidRPr="007766D4">
              <w:rPr>
                <w:color w:val="000000" w:themeColor="text1"/>
                <w:sz w:val="18"/>
                <w:szCs w:val="18"/>
              </w:rPr>
              <w:t>t)</w:t>
            </w:r>
          </w:p>
        </w:tc>
        <w:tc>
          <w:tcPr>
            <w:tcW w:w="501" w:type="pct"/>
            <w:vAlign w:val="center"/>
          </w:tcPr>
          <w:p w14:paraId="1B34B8E5" w14:textId="77777777" w:rsidR="005B422F" w:rsidRPr="007766D4" w:rsidRDefault="005B422F" w:rsidP="005B422F">
            <w:pPr>
              <w:widowControl/>
              <w:jc w:val="center"/>
              <w:rPr>
                <w:rFonts w:ascii="宋体" w:hAnsi="宋体"/>
                <w:color w:val="000000" w:themeColor="text1"/>
                <w:kern w:val="0"/>
                <w:sz w:val="18"/>
                <w:szCs w:val="18"/>
              </w:rPr>
            </w:pPr>
            <w:r w:rsidRPr="007766D4">
              <w:rPr>
                <w:rFonts w:hint="eastAsia"/>
                <w:color w:val="000000" w:themeColor="text1"/>
                <w:sz w:val="18"/>
                <w:szCs w:val="18"/>
              </w:rPr>
              <w:t>储存位置</w:t>
            </w:r>
          </w:p>
        </w:tc>
        <w:tc>
          <w:tcPr>
            <w:tcW w:w="501" w:type="pct"/>
            <w:shd w:val="clear" w:color="auto" w:fill="auto"/>
            <w:vAlign w:val="center"/>
          </w:tcPr>
          <w:p w14:paraId="50A5F757"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包装容器</w:t>
            </w:r>
          </w:p>
        </w:tc>
        <w:tc>
          <w:tcPr>
            <w:tcW w:w="690" w:type="pct"/>
            <w:shd w:val="clear" w:color="auto" w:fill="auto"/>
            <w:vAlign w:val="center"/>
          </w:tcPr>
          <w:p w14:paraId="0A0EAFC2"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厂内储存方式</w:t>
            </w:r>
          </w:p>
        </w:tc>
      </w:tr>
      <w:tr w:rsidR="007766D4" w:rsidRPr="007766D4" w14:paraId="4DBA9CDB" w14:textId="77777777" w:rsidTr="005B422F">
        <w:trPr>
          <w:trHeight w:val="340"/>
          <w:jc w:val="center"/>
        </w:trPr>
        <w:tc>
          <w:tcPr>
            <w:tcW w:w="314" w:type="pct"/>
            <w:shd w:val="clear" w:color="auto" w:fill="auto"/>
            <w:vAlign w:val="center"/>
          </w:tcPr>
          <w:p w14:paraId="78E0AB1F" w14:textId="77777777" w:rsidR="005B422F" w:rsidRPr="007766D4" w:rsidRDefault="005B422F" w:rsidP="005B422F">
            <w:pPr>
              <w:widowControl/>
              <w:jc w:val="center"/>
              <w:rPr>
                <w:color w:val="000000" w:themeColor="text1"/>
                <w:kern w:val="0"/>
                <w:sz w:val="18"/>
                <w:szCs w:val="18"/>
              </w:rPr>
            </w:pPr>
            <w:r w:rsidRPr="007766D4">
              <w:rPr>
                <w:color w:val="000000" w:themeColor="text1"/>
                <w:kern w:val="0"/>
                <w:sz w:val="18"/>
                <w:szCs w:val="18"/>
              </w:rPr>
              <w:t>1</w:t>
            </w:r>
          </w:p>
        </w:tc>
        <w:tc>
          <w:tcPr>
            <w:tcW w:w="830" w:type="pct"/>
            <w:shd w:val="clear" w:color="auto" w:fill="auto"/>
            <w:vAlign w:val="center"/>
          </w:tcPr>
          <w:p w14:paraId="5E11C2AA"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聚合氯化铝</w:t>
            </w:r>
            <w:r w:rsidRPr="007766D4">
              <w:rPr>
                <w:color w:val="000000" w:themeColor="text1"/>
                <w:kern w:val="0"/>
                <w:sz w:val="18"/>
                <w:szCs w:val="18"/>
              </w:rPr>
              <w:t>PAC</w:t>
            </w:r>
          </w:p>
        </w:tc>
        <w:tc>
          <w:tcPr>
            <w:tcW w:w="629" w:type="pct"/>
            <w:shd w:val="clear" w:color="auto" w:fill="auto"/>
            <w:vAlign w:val="center"/>
          </w:tcPr>
          <w:p w14:paraId="6A65DE14" w14:textId="77777777" w:rsidR="005B422F" w:rsidRPr="007766D4" w:rsidRDefault="005B422F" w:rsidP="005B422F">
            <w:pPr>
              <w:widowControl/>
              <w:jc w:val="center"/>
              <w:rPr>
                <w:color w:val="000000" w:themeColor="text1"/>
                <w:kern w:val="0"/>
                <w:sz w:val="18"/>
                <w:szCs w:val="18"/>
              </w:rPr>
            </w:pPr>
            <w:r w:rsidRPr="007766D4">
              <w:rPr>
                <w:color w:val="000000" w:themeColor="text1"/>
                <w:kern w:val="0"/>
                <w:sz w:val="18"/>
                <w:szCs w:val="18"/>
              </w:rPr>
              <w:t>30%</w:t>
            </w:r>
          </w:p>
        </w:tc>
        <w:tc>
          <w:tcPr>
            <w:tcW w:w="309" w:type="pct"/>
            <w:shd w:val="clear" w:color="auto" w:fill="auto"/>
            <w:vAlign w:val="center"/>
          </w:tcPr>
          <w:p w14:paraId="61059BCD"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固体</w:t>
            </w:r>
          </w:p>
        </w:tc>
        <w:tc>
          <w:tcPr>
            <w:tcW w:w="597" w:type="pct"/>
            <w:shd w:val="clear" w:color="auto" w:fill="auto"/>
            <w:vAlign w:val="center"/>
          </w:tcPr>
          <w:p w14:paraId="2F36EEF3" w14:textId="77777777" w:rsidR="005B422F" w:rsidRPr="007766D4" w:rsidRDefault="005B422F" w:rsidP="005B422F">
            <w:pPr>
              <w:widowControl/>
              <w:jc w:val="center"/>
              <w:rPr>
                <w:color w:val="000000" w:themeColor="text1"/>
                <w:kern w:val="0"/>
                <w:sz w:val="18"/>
                <w:szCs w:val="18"/>
              </w:rPr>
            </w:pPr>
            <w:r w:rsidRPr="007766D4">
              <w:rPr>
                <w:color w:val="000000" w:themeColor="text1"/>
                <w:kern w:val="0"/>
                <w:sz w:val="18"/>
                <w:szCs w:val="18"/>
              </w:rPr>
              <w:t>376</w:t>
            </w:r>
          </w:p>
        </w:tc>
        <w:tc>
          <w:tcPr>
            <w:tcW w:w="630" w:type="pct"/>
            <w:vAlign w:val="center"/>
          </w:tcPr>
          <w:p w14:paraId="6979B432" w14:textId="77777777" w:rsidR="005B422F" w:rsidRPr="007766D4" w:rsidRDefault="005B422F" w:rsidP="005B422F">
            <w:pPr>
              <w:widowControl/>
              <w:jc w:val="center"/>
              <w:rPr>
                <w:rFonts w:ascii="宋体" w:hAnsi="宋体"/>
                <w:color w:val="000000" w:themeColor="text1"/>
                <w:kern w:val="0"/>
                <w:sz w:val="18"/>
                <w:szCs w:val="18"/>
              </w:rPr>
            </w:pPr>
            <w:r w:rsidRPr="007766D4">
              <w:rPr>
                <w:color w:val="000000" w:themeColor="text1"/>
                <w:sz w:val="18"/>
                <w:szCs w:val="18"/>
              </w:rPr>
              <w:t>15</w:t>
            </w:r>
          </w:p>
        </w:tc>
        <w:tc>
          <w:tcPr>
            <w:tcW w:w="501" w:type="pct"/>
            <w:vAlign w:val="center"/>
          </w:tcPr>
          <w:p w14:paraId="7D02CCC9" w14:textId="77777777" w:rsidR="005B422F" w:rsidRPr="007766D4" w:rsidRDefault="005B422F" w:rsidP="005B422F">
            <w:pPr>
              <w:widowControl/>
              <w:jc w:val="center"/>
              <w:rPr>
                <w:rFonts w:ascii="宋体" w:hAnsi="宋体"/>
                <w:color w:val="000000" w:themeColor="text1"/>
                <w:kern w:val="0"/>
                <w:sz w:val="18"/>
                <w:szCs w:val="18"/>
              </w:rPr>
            </w:pPr>
            <w:r w:rsidRPr="007766D4">
              <w:rPr>
                <w:rFonts w:hint="eastAsia"/>
                <w:color w:val="000000" w:themeColor="text1"/>
                <w:sz w:val="18"/>
                <w:szCs w:val="18"/>
              </w:rPr>
              <w:t>加药间</w:t>
            </w:r>
          </w:p>
        </w:tc>
        <w:tc>
          <w:tcPr>
            <w:tcW w:w="501" w:type="pct"/>
            <w:shd w:val="clear" w:color="auto" w:fill="auto"/>
            <w:vAlign w:val="center"/>
          </w:tcPr>
          <w:p w14:paraId="6F772710"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货车运输</w:t>
            </w:r>
          </w:p>
        </w:tc>
        <w:tc>
          <w:tcPr>
            <w:tcW w:w="690" w:type="pct"/>
            <w:shd w:val="clear" w:color="auto" w:fill="auto"/>
            <w:vAlign w:val="center"/>
          </w:tcPr>
          <w:p w14:paraId="49228E51"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袋装</w:t>
            </w:r>
          </w:p>
        </w:tc>
      </w:tr>
      <w:tr w:rsidR="007766D4" w:rsidRPr="007766D4" w14:paraId="7DFFBE83" w14:textId="77777777" w:rsidTr="005B422F">
        <w:trPr>
          <w:trHeight w:val="340"/>
          <w:jc w:val="center"/>
        </w:trPr>
        <w:tc>
          <w:tcPr>
            <w:tcW w:w="314" w:type="pct"/>
            <w:shd w:val="clear" w:color="auto" w:fill="auto"/>
            <w:vAlign w:val="center"/>
          </w:tcPr>
          <w:p w14:paraId="0B2058D3" w14:textId="77777777" w:rsidR="005B422F" w:rsidRPr="007766D4" w:rsidRDefault="005B422F" w:rsidP="005B422F">
            <w:pPr>
              <w:widowControl/>
              <w:jc w:val="center"/>
              <w:rPr>
                <w:color w:val="000000" w:themeColor="text1"/>
                <w:kern w:val="0"/>
                <w:sz w:val="18"/>
                <w:szCs w:val="18"/>
              </w:rPr>
            </w:pPr>
            <w:r w:rsidRPr="007766D4">
              <w:rPr>
                <w:color w:val="000000" w:themeColor="text1"/>
                <w:kern w:val="0"/>
                <w:sz w:val="18"/>
                <w:szCs w:val="18"/>
              </w:rPr>
              <w:t>2</w:t>
            </w:r>
          </w:p>
        </w:tc>
        <w:tc>
          <w:tcPr>
            <w:tcW w:w="830" w:type="pct"/>
            <w:shd w:val="clear" w:color="auto" w:fill="auto"/>
            <w:vAlign w:val="center"/>
          </w:tcPr>
          <w:p w14:paraId="72FC5344"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聚丙烯酰胺</w:t>
            </w:r>
            <w:r w:rsidRPr="007766D4">
              <w:rPr>
                <w:color w:val="000000" w:themeColor="text1"/>
                <w:kern w:val="0"/>
                <w:sz w:val="18"/>
                <w:szCs w:val="18"/>
              </w:rPr>
              <w:t>PAM</w:t>
            </w:r>
          </w:p>
        </w:tc>
        <w:tc>
          <w:tcPr>
            <w:tcW w:w="629" w:type="pct"/>
            <w:shd w:val="clear" w:color="auto" w:fill="auto"/>
            <w:vAlign w:val="center"/>
          </w:tcPr>
          <w:p w14:paraId="551355E2" w14:textId="77777777" w:rsidR="005B422F" w:rsidRPr="007766D4" w:rsidRDefault="005B422F" w:rsidP="005B422F">
            <w:pPr>
              <w:widowControl/>
              <w:jc w:val="center"/>
              <w:rPr>
                <w:color w:val="000000" w:themeColor="text1"/>
                <w:kern w:val="0"/>
                <w:sz w:val="18"/>
                <w:szCs w:val="18"/>
              </w:rPr>
            </w:pPr>
            <w:r w:rsidRPr="007766D4">
              <w:rPr>
                <w:color w:val="000000" w:themeColor="text1"/>
                <w:kern w:val="0"/>
                <w:sz w:val="18"/>
                <w:szCs w:val="18"/>
              </w:rPr>
              <w:t>30%~50%</w:t>
            </w:r>
          </w:p>
        </w:tc>
        <w:tc>
          <w:tcPr>
            <w:tcW w:w="309" w:type="pct"/>
            <w:shd w:val="clear" w:color="auto" w:fill="auto"/>
            <w:vAlign w:val="center"/>
          </w:tcPr>
          <w:p w14:paraId="61D29471"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固体</w:t>
            </w:r>
          </w:p>
        </w:tc>
        <w:tc>
          <w:tcPr>
            <w:tcW w:w="597" w:type="pct"/>
            <w:shd w:val="clear" w:color="auto" w:fill="auto"/>
            <w:vAlign w:val="center"/>
          </w:tcPr>
          <w:p w14:paraId="6695AEFB" w14:textId="77777777" w:rsidR="005B422F" w:rsidRPr="007766D4" w:rsidRDefault="005B422F" w:rsidP="005B422F">
            <w:pPr>
              <w:widowControl/>
              <w:jc w:val="center"/>
              <w:rPr>
                <w:color w:val="000000" w:themeColor="text1"/>
                <w:kern w:val="0"/>
                <w:sz w:val="18"/>
                <w:szCs w:val="18"/>
              </w:rPr>
            </w:pPr>
            <w:r w:rsidRPr="007766D4">
              <w:rPr>
                <w:color w:val="000000" w:themeColor="text1"/>
                <w:kern w:val="0"/>
                <w:sz w:val="18"/>
                <w:szCs w:val="18"/>
              </w:rPr>
              <w:t>8.4</w:t>
            </w:r>
          </w:p>
        </w:tc>
        <w:tc>
          <w:tcPr>
            <w:tcW w:w="630" w:type="pct"/>
            <w:vAlign w:val="center"/>
          </w:tcPr>
          <w:p w14:paraId="1766BDA9" w14:textId="77777777" w:rsidR="005B422F" w:rsidRPr="007766D4" w:rsidRDefault="005B422F" w:rsidP="005B422F">
            <w:pPr>
              <w:widowControl/>
              <w:jc w:val="center"/>
              <w:rPr>
                <w:rFonts w:ascii="宋体" w:hAnsi="宋体"/>
                <w:color w:val="000000" w:themeColor="text1"/>
                <w:kern w:val="0"/>
                <w:sz w:val="18"/>
                <w:szCs w:val="18"/>
              </w:rPr>
            </w:pPr>
            <w:r w:rsidRPr="007766D4">
              <w:rPr>
                <w:color w:val="000000" w:themeColor="text1"/>
                <w:sz w:val="18"/>
                <w:szCs w:val="18"/>
              </w:rPr>
              <w:t>1</w:t>
            </w:r>
          </w:p>
        </w:tc>
        <w:tc>
          <w:tcPr>
            <w:tcW w:w="501" w:type="pct"/>
            <w:vAlign w:val="center"/>
          </w:tcPr>
          <w:p w14:paraId="5B86B424" w14:textId="77777777" w:rsidR="005B422F" w:rsidRPr="007766D4" w:rsidRDefault="005B422F" w:rsidP="005B422F">
            <w:pPr>
              <w:widowControl/>
              <w:jc w:val="center"/>
              <w:rPr>
                <w:rFonts w:ascii="宋体" w:hAnsi="宋体"/>
                <w:color w:val="000000" w:themeColor="text1"/>
                <w:kern w:val="0"/>
                <w:sz w:val="18"/>
                <w:szCs w:val="18"/>
              </w:rPr>
            </w:pPr>
            <w:r w:rsidRPr="007766D4">
              <w:rPr>
                <w:rFonts w:hint="eastAsia"/>
                <w:color w:val="000000" w:themeColor="text1"/>
                <w:sz w:val="18"/>
                <w:szCs w:val="18"/>
              </w:rPr>
              <w:t>加药间</w:t>
            </w:r>
          </w:p>
        </w:tc>
        <w:tc>
          <w:tcPr>
            <w:tcW w:w="501" w:type="pct"/>
            <w:shd w:val="clear" w:color="auto" w:fill="auto"/>
            <w:vAlign w:val="center"/>
          </w:tcPr>
          <w:p w14:paraId="59B9A850"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货车运输</w:t>
            </w:r>
          </w:p>
        </w:tc>
        <w:tc>
          <w:tcPr>
            <w:tcW w:w="690" w:type="pct"/>
            <w:shd w:val="clear" w:color="auto" w:fill="auto"/>
            <w:vAlign w:val="center"/>
          </w:tcPr>
          <w:p w14:paraId="427AD9BB"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袋装</w:t>
            </w:r>
          </w:p>
        </w:tc>
      </w:tr>
      <w:tr w:rsidR="007766D4" w:rsidRPr="007766D4" w14:paraId="674C68A0" w14:textId="77777777" w:rsidTr="005B422F">
        <w:trPr>
          <w:trHeight w:val="340"/>
          <w:jc w:val="center"/>
        </w:trPr>
        <w:tc>
          <w:tcPr>
            <w:tcW w:w="314" w:type="pct"/>
            <w:shd w:val="clear" w:color="auto" w:fill="auto"/>
            <w:vAlign w:val="center"/>
          </w:tcPr>
          <w:p w14:paraId="573C90CA" w14:textId="77777777" w:rsidR="005B422F" w:rsidRPr="007766D4" w:rsidRDefault="005B422F" w:rsidP="005B422F">
            <w:pPr>
              <w:widowControl/>
              <w:jc w:val="center"/>
              <w:rPr>
                <w:color w:val="000000" w:themeColor="text1"/>
                <w:kern w:val="0"/>
                <w:sz w:val="18"/>
                <w:szCs w:val="18"/>
              </w:rPr>
            </w:pPr>
            <w:r w:rsidRPr="007766D4">
              <w:rPr>
                <w:color w:val="000000" w:themeColor="text1"/>
                <w:kern w:val="0"/>
                <w:sz w:val="18"/>
                <w:szCs w:val="18"/>
              </w:rPr>
              <w:t>3</w:t>
            </w:r>
          </w:p>
        </w:tc>
        <w:tc>
          <w:tcPr>
            <w:tcW w:w="830" w:type="pct"/>
            <w:shd w:val="clear" w:color="auto" w:fill="auto"/>
            <w:vAlign w:val="center"/>
          </w:tcPr>
          <w:p w14:paraId="498B701F" w14:textId="77777777" w:rsidR="005B422F" w:rsidRPr="007766D4" w:rsidRDefault="005B422F" w:rsidP="005B422F">
            <w:pPr>
              <w:widowControl/>
              <w:jc w:val="center"/>
              <w:rPr>
                <w:color w:val="000000" w:themeColor="text1"/>
                <w:kern w:val="0"/>
                <w:sz w:val="18"/>
                <w:szCs w:val="18"/>
              </w:rPr>
            </w:pPr>
            <w:r w:rsidRPr="007766D4">
              <w:rPr>
                <w:color w:val="000000" w:themeColor="text1"/>
                <w:kern w:val="0"/>
                <w:sz w:val="18"/>
                <w:szCs w:val="18"/>
              </w:rPr>
              <w:t>次氯酸钠溶液</w:t>
            </w:r>
          </w:p>
        </w:tc>
        <w:tc>
          <w:tcPr>
            <w:tcW w:w="629" w:type="pct"/>
            <w:shd w:val="clear" w:color="auto" w:fill="auto"/>
            <w:vAlign w:val="center"/>
          </w:tcPr>
          <w:p w14:paraId="05592DD5" w14:textId="77777777" w:rsidR="005B422F" w:rsidRPr="007766D4" w:rsidRDefault="005B422F" w:rsidP="005B422F">
            <w:pPr>
              <w:widowControl/>
              <w:jc w:val="center"/>
              <w:rPr>
                <w:color w:val="000000" w:themeColor="text1"/>
                <w:kern w:val="0"/>
                <w:sz w:val="18"/>
                <w:szCs w:val="18"/>
              </w:rPr>
            </w:pPr>
            <w:r w:rsidRPr="007766D4">
              <w:rPr>
                <w:color w:val="000000" w:themeColor="text1"/>
                <w:kern w:val="0"/>
                <w:sz w:val="18"/>
                <w:szCs w:val="18"/>
              </w:rPr>
              <w:t>有效氯</w:t>
            </w:r>
            <w:r w:rsidRPr="007766D4">
              <w:rPr>
                <w:color w:val="000000" w:themeColor="text1"/>
                <w:kern w:val="0"/>
                <w:sz w:val="18"/>
                <w:szCs w:val="18"/>
              </w:rPr>
              <w:t>10%</w:t>
            </w:r>
          </w:p>
        </w:tc>
        <w:tc>
          <w:tcPr>
            <w:tcW w:w="309" w:type="pct"/>
            <w:shd w:val="clear" w:color="auto" w:fill="auto"/>
            <w:vAlign w:val="center"/>
          </w:tcPr>
          <w:p w14:paraId="493FEC51"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液体</w:t>
            </w:r>
          </w:p>
        </w:tc>
        <w:tc>
          <w:tcPr>
            <w:tcW w:w="597" w:type="pct"/>
            <w:shd w:val="clear" w:color="auto" w:fill="auto"/>
            <w:vAlign w:val="center"/>
          </w:tcPr>
          <w:p w14:paraId="3459B226" w14:textId="4DAAE75F" w:rsidR="005B422F" w:rsidRPr="007766D4" w:rsidRDefault="00007CBA" w:rsidP="005B422F">
            <w:pPr>
              <w:widowControl/>
              <w:jc w:val="center"/>
              <w:rPr>
                <w:color w:val="000000" w:themeColor="text1"/>
                <w:kern w:val="0"/>
                <w:sz w:val="18"/>
                <w:szCs w:val="18"/>
              </w:rPr>
            </w:pPr>
            <w:r w:rsidRPr="007766D4">
              <w:rPr>
                <w:color w:val="000000" w:themeColor="text1"/>
                <w:kern w:val="0"/>
                <w:sz w:val="18"/>
                <w:szCs w:val="18"/>
              </w:rPr>
              <w:t>65</w:t>
            </w:r>
          </w:p>
        </w:tc>
        <w:tc>
          <w:tcPr>
            <w:tcW w:w="630" w:type="pct"/>
            <w:vAlign w:val="center"/>
          </w:tcPr>
          <w:p w14:paraId="701423A9" w14:textId="77777777" w:rsidR="005B422F" w:rsidRPr="007766D4" w:rsidRDefault="005B422F" w:rsidP="005B422F">
            <w:pPr>
              <w:widowControl/>
              <w:jc w:val="center"/>
              <w:rPr>
                <w:rFonts w:ascii="宋体" w:hAnsi="宋体"/>
                <w:color w:val="000000" w:themeColor="text1"/>
                <w:kern w:val="0"/>
                <w:sz w:val="18"/>
                <w:szCs w:val="18"/>
              </w:rPr>
            </w:pPr>
            <w:r w:rsidRPr="007766D4">
              <w:rPr>
                <w:color w:val="000000" w:themeColor="text1"/>
                <w:sz w:val="18"/>
                <w:szCs w:val="18"/>
              </w:rPr>
              <w:t>32.5</w:t>
            </w:r>
          </w:p>
        </w:tc>
        <w:tc>
          <w:tcPr>
            <w:tcW w:w="501" w:type="pct"/>
            <w:vAlign w:val="center"/>
          </w:tcPr>
          <w:p w14:paraId="4FA8EBA7" w14:textId="77777777" w:rsidR="005B422F" w:rsidRPr="007766D4" w:rsidRDefault="005B422F" w:rsidP="005B422F">
            <w:pPr>
              <w:widowControl/>
              <w:jc w:val="center"/>
              <w:rPr>
                <w:rFonts w:ascii="宋体" w:hAnsi="宋体"/>
                <w:color w:val="000000" w:themeColor="text1"/>
                <w:kern w:val="0"/>
                <w:sz w:val="18"/>
                <w:szCs w:val="18"/>
              </w:rPr>
            </w:pPr>
            <w:r w:rsidRPr="007766D4">
              <w:rPr>
                <w:color w:val="000000" w:themeColor="text1"/>
                <w:sz w:val="18"/>
                <w:szCs w:val="18"/>
              </w:rPr>
              <w:t>PE</w:t>
            </w:r>
            <w:r w:rsidRPr="007766D4">
              <w:rPr>
                <w:rFonts w:hint="eastAsia"/>
                <w:color w:val="000000" w:themeColor="text1"/>
                <w:sz w:val="18"/>
                <w:szCs w:val="18"/>
              </w:rPr>
              <w:t>储罐</w:t>
            </w:r>
          </w:p>
        </w:tc>
        <w:tc>
          <w:tcPr>
            <w:tcW w:w="501" w:type="pct"/>
            <w:shd w:val="clear" w:color="auto" w:fill="auto"/>
            <w:vAlign w:val="center"/>
          </w:tcPr>
          <w:p w14:paraId="1E6536D1"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罐车运输</w:t>
            </w:r>
          </w:p>
        </w:tc>
        <w:tc>
          <w:tcPr>
            <w:tcW w:w="690" w:type="pct"/>
            <w:shd w:val="clear" w:color="auto" w:fill="auto"/>
            <w:vAlign w:val="center"/>
          </w:tcPr>
          <w:p w14:paraId="2BF4BEE7" w14:textId="77777777" w:rsidR="005B422F" w:rsidRPr="007766D4" w:rsidRDefault="005B422F" w:rsidP="005B422F">
            <w:pPr>
              <w:widowControl/>
              <w:jc w:val="center"/>
              <w:rPr>
                <w:color w:val="000000" w:themeColor="text1"/>
                <w:kern w:val="0"/>
                <w:sz w:val="18"/>
                <w:szCs w:val="18"/>
              </w:rPr>
            </w:pPr>
            <w:r w:rsidRPr="007766D4">
              <w:rPr>
                <w:rFonts w:ascii="宋体" w:hAnsi="宋体" w:hint="eastAsia"/>
                <w:color w:val="000000" w:themeColor="text1"/>
                <w:kern w:val="0"/>
                <w:sz w:val="18"/>
                <w:szCs w:val="18"/>
              </w:rPr>
              <w:t>储罐</w:t>
            </w:r>
          </w:p>
        </w:tc>
      </w:tr>
    </w:tbl>
    <w:p w14:paraId="7956B19D" w14:textId="77777777" w:rsidR="008C3BBB" w:rsidRPr="007766D4" w:rsidRDefault="008C3BBB">
      <w:pPr>
        <w:pStyle w:val="affff8"/>
        <w:rPr>
          <w:color w:val="000000" w:themeColor="text1"/>
        </w:rPr>
      </w:pPr>
    </w:p>
    <w:p w14:paraId="0DE8DF08" w14:textId="77777777" w:rsidR="008C3BBB" w:rsidRPr="007766D4" w:rsidRDefault="002C31B9">
      <w:pPr>
        <w:pStyle w:val="21"/>
        <w:rPr>
          <w:rFonts w:asciiTheme="majorHAnsi" w:eastAsia="黑体" w:hAnsiTheme="majorHAnsi" w:cstheme="majorHAnsi"/>
          <w:b w:val="0"/>
          <w:color w:val="000000" w:themeColor="text1"/>
        </w:rPr>
      </w:pPr>
      <w:bookmarkStart w:id="366" w:name="_Toc38454706"/>
      <w:bookmarkStart w:id="367" w:name="_Toc451355135"/>
      <w:bookmarkStart w:id="368" w:name="_Toc451354613"/>
      <w:bookmarkStart w:id="369" w:name="_Toc476217376"/>
      <w:bookmarkStart w:id="370" w:name="_Toc21757"/>
      <w:bookmarkStart w:id="371" w:name="_Toc451334627"/>
      <w:bookmarkStart w:id="372" w:name="_Toc451354787"/>
      <w:bookmarkStart w:id="373" w:name="_Toc8228"/>
      <w:bookmarkStart w:id="374" w:name="_Toc16306"/>
      <w:r w:rsidRPr="007766D4">
        <w:rPr>
          <w:rFonts w:asciiTheme="majorHAnsi" w:eastAsia="黑体" w:hAnsiTheme="majorHAnsi" w:cstheme="majorHAnsi"/>
          <w:b w:val="0"/>
          <w:color w:val="000000" w:themeColor="text1"/>
        </w:rPr>
        <w:t xml:space="preserve">3.4 </w:t>
      </w:r>
      <w:r w:rsidRPr="007766D4">
        <w:rPr>
          <w:rFonts w:asciiTheme="majorHAnsi" w:eastAsia="黑体" w:hAnsiTheme="majorHAnsi" w:cstheme="majorHAnsi"/>
          <w:b w:val="0"/>
          <w:color w:val="000000" w:themeColor="text1"/>
        </w:rPr>
        <w:t>工程污染源分析</w:t>
      </w:r>
      <w:bookmarkEnd w:id="366"/>
    </w:p>
    <w:p w14:paraId="39C0E749"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3.4.1 </w:t>
      </w:r>
      <w:bookmarkEnd w:id="367"/>
      <w:bookmarkEnd w:id="368"/>
      <w:bookmarkEnd w:id="369"/>
      <w:bookmarkEnd w:id="370"/>
      <w:bookmarkEnd w:id="371"/>
      <w:bookmarkEnd w:id="372"/>
      <w:bookmarkEnd w:id="373"/>
      <w:bookmarkEnd w:id="374"/>
      <w:r w:rsidRPr="007766D4">
        <w:rPr>
          <w:rFonts w:asciiTheme="majorHAnsi" w:eastAsia="黑体" w:hAnsiTheme="majorHAnsi" w:cstheme="majorHAnsi"/>
          <w:b w:val="0"/>
          <w:color w:val="000000" w:themeColor="text1"/>
        </w:rPr>
        <w:t>废水</w:t>
      </w:r>
    </w:p>
    <w:p w14:paraId="3875A9E5" w14:textId="77777777" w:rsidR="008C3BBB" w:rsidRPr="007766D4" w:rsidRDefault="002C31B9">
      <w:pPr>
        <w:spacing w:line="360" w:lineRule="auto"/>
        <w:ind w:firstLineChars="200" w:firstLine="504"/>
        <w:rPr>
          <w:rFonts w:asciiTheme="majorHAnsi" w:hAnsiTheme="majorHAnsi" w:cstheme="majorHAnsi"/>
          <w:color w:val="000000" w:themeColor="text1"/>
          <w:sz w:val="24"/>
        </w:rPr>
      </w:pPr>
      <w:r w:rsidRPr="007766D4">
        <w:rPr>
          <w:rFonts w:asciiTheme="majorHAnsi" w:hAnsiTheme="majorHAnsi" w:cstheme="majorHAnsi"/>
          <w:color w:val="000000" w:themeColor="text1"/>
          <w:spacing w:val="6"/>
          <w:sz w:val="24"/>
        </w:rPr>
        <w:t>项目运行后用水量为</w:t>
      </w:r>
      <w:r w:rsidRPr="007766D4">
        <w:rPr>
          <w:rFonts w:asciiTheme="majorHAnsi" w:hAnsiTheme="majorHAnsi" w:cstheme="majorHAnsi"/>
          <w:color w:val="000000" w:themeColor="text1"/>
          <w:spacing w:val="6"/>
          <w:sz w:val="24"/>
        </w:rPr>
        <w:t>15.9m</w:t>
      </w:r>
      <w:r w:rsidRPr="007766D4">
        <w:rPr>
          <w:rFonts w:asciiTheme="majorHAnsi" w:hAnsiTheme="majorHAnsi" w:cstheme="majorHAnsi"/>
          <w:color w:val="000000" w:themeColor="text1"/>
          <w:spacing w:val="6"/>
          <w:sz w:val="24"/>
          <w:vertAlign w:val="superscript"/>
        </w:rPr>
        <w:t>3</w:t>
      </w:r>
      <w:r w:rsidRPr="007766D4">
        <w:rPr>
          <w:rFonts w:asciiTheme="majorHAnsi" w:hAnsiTheme="majorHAnsi" w:cstheme="majorHAnsi"/>
          <w:color w:val="000000" w:themeColor="text1"/>
          <w:spacing w:val="6"/>
          <w:sz w:val="24"/>
        </w:rPr>
        <w:t>/d</w:t>
      </w:r>
      <w:r w:rsidRPr="007766D4">
        <w:rPr>
          <w:rFonts w:asciiTheme="majorHAnsi" w:hAnsiTheme="majorHAnsi" w:cstheme="majorHAnsi"/>
          <w:color w:val="000000" w:themeColor="text1"/>
          <w:spacing w:val="6"/>
          <w:sz w:val="24"/>
        </w:rPr>
        <w:t>，用水环节主要为生活用水、地面设备冲洗水以及绿化用水等，其中生活用水来自市政供给，其余用水均采用污水处理厂回用水。</w:t>
      </w:r>
      <w:r w:rsidRPr="007766D4">
        <w:rPr>
          <w:rFonts w:asciiTheme="majorHAnsi" w:hAnsiTheme="majorHAnsi" w:cstheme="majorHAnsi" w:hint="eastAsia"/>
          <w:color w:val="000000" w:themeColor="text1"/>
          <w:spacing w:val="6"/>
          <w:sz w:val="24"/>
        </w:rPr>
        <w:t>职工生活用水定额为</w:t>
      </w:r>
      <w:r w:rsidRPr="007766D4">
        <w:rPr>
          <w:rFonts w:asciiTheme="majorHAnsi" w:hAnsiTheme="majorHAnsi" w:cstheme="majorHAnsi" w:hint="eastAsia"/>
          <w:color w:val="000000" w:themeColor="text1"/>
          <w:spacing w:val="6"/>
          <w:sz w:val="24"/>
        </w:rPr>
        <w:t>100L/</w:t>
      </w:r>
      <w:r w:rsidRPr="007766D4">
        <w:rPr>
          <w:rFonts w:asciiTheme="majorHAnsi" w:hAnsiTheme="majorHAnsi" w:cstheme="majorHAnsi" w:hint="eastAsia"/>
          <w:color w:val="000000" w:themeColor="text1"/>
          <w:spacing w:val="6"/>
          <w:sz w:val="24"/>
        </w:rPr>
        <w:t>人</w:t>
      </w:r>
      <w:r w:rsidRPr="007766D4">
        <w:rPr>
          <w:rFonts w:asciiTheme="majorHAnsi" w:hAnsiTheme="majorHAnsi" w:cstheme="majorHAnsi"/>
          <w:color w:val="000000" w:themeColor="text1"/>
          <w:spacing w:val="6"/>
          <w:sz w:val="24"/>
        </w:rPr>
        <w:t>·</w:t>
      </w:r>
      <w:r w:rsidRPr="007766D4">
        <w:rPr>
          <w:rFonts w:asciiTheme="majorHAnsi" w:hAnsiTheme="majorHAnsi" w:cstheme="majorHAnsi" w:hint="eastAsia"/>
          <w:color w:val="000000" w:themeColor="text1"/>
          <w:spacing w:val="6"/>
          <w:sz w:val="24"/>
        </w:rPr>
        <w:t>天计，则</w:t>
      </w:r>
      <w:r w:rsidRPr="007766D4">
        <w:rPr>
          <w:rFonts w:asciiTheme="majorHAnsi" w:hAnsiTheme="majorHAnsi" w:cstheme="majorHAnsi"/>
          <w:color w:val="000000" w:themeColor="text1"/>
          <w:spacing w:val="6"/>
          <w:sz w:val="24"/>
        </w:rPr>
        <w:t>生活</w:t>
      </w:r>
      <w:r w:rsidRPr="007766D4">
        <w:rPr>
          <w:rFonts w:asciiTheme="majorHAnsi" w:hAnsiTheme="majorHAnsi" w:cstheme="majorHAnsi" w:hint="eastAsia"/>
          <w:color w:val="000000" w:themeColor="text1"/>
          <w:spacing w:val="6"/>
          <w:sz w:val="24"/>
        </w:rPr>
        <w:t>用水量</w:t>
      </w:r>
      <w:r w:rsidRPr="007766D4">
        <w:rPr>
          <w:rFonts w:asciiTheme="majorHAnsi" w:hAnsiTheme="majorHAnsi" w:cstheme="majorHAnsi"/>
          <w:color w:val="000000" w:themeColor="text1"/>
          <w:spacing w:val="6"/>
          <w:sz w:val="24"/>
        </w:rPr>
        <w:t>为</w:t>
      </w:r>
      <w:r w:rsidRPr="007766D4">
        <w:rPr>
          <w:rFonts w:asciiTheme="majorHAnsi" w:hAnsiTheme="majorHAnsi" w:cstheme="majorHAnsi"/>
          <w:color w:val="000000" w:themeColor="text1"/>
          <w:spacing w:val="6"/>
          <w:sz w:val="24"/>
        </w:rPr>
        <w:t>3.9m</w:t>
      </w:r>
      <w:r w:rsidRPr="007766D4">
        <w:rPr>
          <w:rFonts w:asciiTheme="majorHAnsi" w:hAnsiTheme="majorHAnsi" w:cstheme="majorHAnsi"/>
          <w:color w:val="000000" w:themeColor="text1"/>
          <w:spacing w:val="6"/>
          <w:sz w:val="24"/>
          <w:vertAlign w:val="superscript"/>
        </w:rPr>
        <w:t>3</w:t>
      </w:r>
      <w:r w:rsidRPr="007766D4">
        <w:rPr>
          <w:rFonts w:asciiTheme="majorHAnsi" w:hAnsiTheme="majorHAnsi" w:cstheme="majorHAnsi"/>
          <w:color w:val="000000" w:themeColor="text1"/>
          <w:spacing w:val="6"/>
          <w:sz w:val="24"/>
        </w:rPr>
        <w:t>/d</w:t>
      </w:r>
      <w:r w:rsidRPr="007766D4">
        <w:rPr>
          <w:rFonts w:asciiTheme="majorHAnsi" w:hAnsiTheme="majorHAnsi" w:cstheme="majorHAnsi" w:hint="eastAsia"/>
          <w:color w:val="000000" w:themeColor="text1"/>
          <w:spacing w:val="6"/>
          <w:sz w:val="24"/>
        </w:rPr>
        <w:t>。项目</w:t>
      </w:r>
      <w:r w:rsidRPr="007766D4">
        <w:rPr>
          <w:rFonts w:asciiTheme="majorHAnsi" w:hAnsiTheme="majorHAnsi" w:cstheme="majorHAnsi"/>
          <w:color w:val="000000" w:themeColor="text1"/>
          <w:spacing w:val="6"/>
          <w:sz w:val="24"/>
        </w:rPr>
        <w:t>总排水量为</w:t>
      </w:r>
      <w:r w:rsidRPr="007766D4">
        <w:rPr>
          <w:rFonts w:asciiTheme="majorHAnsi" w:hAnsiTheme="majorHAnsi" w:cstheme="majorHAnsi"/>
          <w:color w:val="000000" w:themeColor="text1"/>
          <w:spacing w:val="6"/>
          <w:sz w:val="24"/>
        </w:rPr>
        <w:t>7.52m</w:t>
      </w:r>
      <w:r w:rsidRPr="007766D4">
        <w:rPr>
          <w:rFonts w:asciiTheme="majorHAnsi" w:hAnsiTheme="majorHAnsi" w:cstheme="majorHAnsi"/>
          <w:color w:val="000000" w:themeColor="text1"/>
          <w:spacing w:val="6"/>
          <w:sz w:val="24"/>
          <w:vertAlign w:val="superscript"/>
        </w:rPr>
        <w:t>3</w:t>
      </w:r>
      <w:r w:rsidRPr="007766D4">
        <w:rPr>
          <w:rFonts w:asciiTheme="majorHAnsi" w:hAnsiTheme="majorHAnsi" w:cstheme="majorHAnsi"/>
          <w:color w:val="000000" w:themeColor="text1"/>
          <w:spacing w:val="6"/>
          <w:sz w:val="24"/>
        </w:rPr>
        <w:t>/d</w:t>
      </w:r>
      <w:r w:rsidRPr="007766D4">
        <w:rPr>
          <w:rFonts w:asciiTheme="majorHAnsi" w:hAnsiTheme="majorHAnsi" w:cstheme="majorHAnsi"/>
          <w:color w:val="000000" w:themeColor="text1"/>
          <w:spacing w:val="6"/>
          <w:sz w:val="24"/>
        </w:rPr>
        <w:t>，排水环节主要有生活污水、地面设备冲洗水。生活污水与其他废水一同汇入厂区进水泵站的集水池，然后同进厂污水一并处理，</w:t>
      </w:r>
      <w:r w:rsidRPr="007766D4">
        <w:rPr>
          <w:rFonts w:asciiTheme="majorHAnsi" w:hAnsiTheme="majorHAnsi" w:cstheme="majorHAnsi"/>
          <w:color w:val="000000" w:themeColor="text1"/>
          <w:sz w:val="24"/>
        </w:rPr>
        <w:t>达到</w:t>
      </w:r>
      <w:r w:rsidRPr="007766D4">
        <w:rPr>
          <w:rFonts w:asciiTheme="majorHAnsi" w:hAnsiTheme="majorHAnsi" w:cstheme="majorHAnsi" w:hint="eastAsia"/>
          <w:color w:val="000000" w:themeColor="text1"/>
          <w:sz w:val="24"/>
        </w:rPr>
        <w:t>《巢湖流域城镇污水处理厂和工业行业主要水污染物排放限值》（</w:t>
      </w:r>
      <w:r w:rsidRPr="007766D4">
        <w:rPr>
          <w:rFonts w:asciiTheme="majorHAnsi" w:hAnsiTheme="majorHAnsi" w:cstheme="majorHAnsi" w:hint="eastAsia"/>
          <w:color w:val="000000" w:themeColor="text1"/>
          <w:sz w:val="24"/>
        </w:rPr>
        <w:t>DB34/2710-2016</w:t>
      </w:r>
      <w:r w:rsidRPr="007766D4">
        <w:rPr>
          <w:rFonts w:asciiTheme="majorHAnsi" w:hAnsiTheme="majorHAnsi" w:cstheme="majorHAnsi" w:hint="eastAsia"/>
          <w:color w:val="000000" w:themeColor="text1"/>
          <w:sz w:val="24"/>
        </w:rPr>
        <w:t>）标准</w:t>
      </w:r>
      <w:r w:rsidRPr="007766D4">
        <w:rPr>
          <w:rFonts w:asciiTheme="majorHAnsi" w:hAnsiTheme="majorHAnsi" w:cstheme="majorHAnsi"/>
          <w:color w:val="000000" w:themeColor="text1"/>
          <w:sz w:val="24"/>
        </w:rPr>
        <w:t>排放，水量平衡情况见图</w:t>
      </w:r>
      <w:r w:rsidRPr="007766D4">
        <w:rPr>
          <w:rFonts w:asciiTheme="majorHAnsi" w:hAnsiTheme="majorHAnsi" w:cstheme="majorHAnsi"/>
          <w:color w:val="000000" w:themeColor="text1"/>
          <w:sz w:val="24"/>
        </w:rPr>
        <w:t>3-4-1</w:t>
      </w:r>
      <w:r w:rsidRPr="007766D4">
        <w:rPr>
          <w:rFonts w:asciiTheme="majorHAnsi" w:hAnsiTheme="majorHAnsi" w:cstheme="majorHAnsi"/>
          <w:color w:val="000000" w:themeColor="text1"/>
          <w:sz w:val="24"/>
        </w:rPr>
        <w:t>。</w:t>
      </w:r>
    </w:p>
    <w:p w14:paraId="15038FE2" w14:textId="77777777" w:rsidR="008C3BBB" w:rsidRPr="007766D4" w:rsidRDefault="002C31B9">
      <w:pPr>
        <w:spacing w:line="360" w:lineRule="auto"/>
        <w:jc w:val="center"/>
        <w:rPr>
          <w:rFonts w:asciiTheme="majorHAnsi" w:hAnsiTheme="majorHAnsi" w:cstheme="majorHAnsi"/>
          <w:color w:val="000000" w:themeColor="text1"/>
          <w:sz w:val="24"/>
        </w:rPr>
      </w:pPr>
      <w:r w:rsidRPr="007766D4">
        <w:rPr>
          <w:noProof/>
          <w:color w:val="000000" w:themeColor="text1"/>
        </w:rPr>
        <w:drawing>
          <wp:inline distT="0" distB="0" distL="0" distR="0" wp14:anchorId="1ED51E7C" wp14:editId="70FF4560">
            <wp:extent cx="5755640" cy="3352165"/>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3" cstate="print">
                      <a:extLst>
                        <a:ext uri="{28A0092B-C50C-407E-A947-70E740481C1C}">
                          <a14:useLocalDpi xmlns:a14="http://schemas.microsoft.com/office/drawing/2010/main" val="0"/>
                        </a:ext>
                      </a:extLst>
                    </a:blip>
                    <a:srcRect l="4725" t="2162" r="1406" b="2703"/>
                    <a:stretch>
                      <a:fillRect/>
                    </a:stretch>
                  </pic:blipFill>
                  <pic:spPr>
                    <a:xfrm>
                      <a:off x="0" y="0"/>
                      <a:ext cx="5756400" cy="3352936"/>
                    </a:xfrm>
                    <a:prstGeom prst="rect">
                      <a:avLst/>
                    </a:prstGeom>
                    <a:noFill/>
                    <a:ln>
                      <a:noFill/>
                    </a:ln>
                  </pic:spPr>
                </pic:pic>
              </a:graphicData>
            </a:graphic>
          </wp:inline>
        </w:drawing>
      </w:r>
    </w:p>
    <w:p w14:paraId="44B394D6" w14:textId="77777777" w:rsidR="008C3BBB" w:rsidRPr="007766D4" w:rsidRDefault="002C31B9">
      <w:pPr>
        <w:spacing w:line="360" w:lineRule="auto"/>
        <w:jc w:val="center"/>
        <w:rPr>
          <w:rFonts w:asciiTheme="majorHAnsi" w:eastAsia="黑体" w:hAnsiTheme="majorHAnsi" w:cstheme="majorHAnsi"/>
          <w:color w:val="000000" w:themeColor="text1"/>
          <w:kern w:val="0"/>
          <w:sz w:val="24"/>
        </w:rPr>
      </w:pPr>
      <w:r w:rsidRPr="007766D4">
        <w:rPr>
          <w:rFonts w:asciiTheme="majorHAnsi" w:eastAsia="黑体" w:hAnsiTheme="majorHAnsi" w:cstheme="majorHAnsi"/>
          <w:color w:val="000000" w:themeColor="text1"/>
          <w:kern w:val="0"/>
          <w:sz w:val="24"/>
        </w:rPr>
        <w:t>图</w:t>
      </w:r>
      <w:r w:rsidRPr="007766D4">
        <w:rPr>
          <w:rFonts w:asciiTheme="majorHAnsi" w:eastAsia="黑体" w:hAnsiTheme="majorHAnsi" w:cstheme="majorHAnsi"/>
          <w:color w:val="000000" w:themeColor="text1"/>
          <w:kern w:val="0"/>
          <w:sz w:val="24"/>
        </w:rPr>
        <w:t xml:space="preserve">3-4-1  </w:t>
      </w:r>
      <w:r w:rsidRPr="007766D4">
        <w:rPr>
          <w:rFonts w:asciiTheme="majorHAnsi" w:eastAsia="黑体" w:hAnsiTheme="majorHAnsi" w:cstheme="majorHAnsi" w:hint="eastAsia"/>
          <w:color w:val="000000" w:themeColor="text1"/>
          <w:kern w:val="0"/>
          <w:sz w:val="24"/>
        </w:rPr>
        <w:t>项目</w:t>
      </w:r>
      <w:r w:rsidRPr="007766D4">
        <w:rPr>
          <w:rFonts w:asciiTheme="majorHAnsi" w:eastAsia="黑体" w:hAnsiTheme="majorHAnsi" w:cstheme="majorHAnsi"/>
          <w:color w:val="000000" w:themeColor="text1"/>
          <w:kern w:val="0"/>
          <w:sz w:val="24"/>
        </w:rPr>
        <w:t>建成后</w:t>
      </w:r>
      <w:r w:rsidRPr="007766D4">
        <w:rPr>
          <w:rFonts w:asciiTheme="majorHAnsi" w:eastAsia="黑体" w:hAnsiTheme="majorHAnsi" w:cstheme="majorHAnsi" w:hint="eastAsia"/>
          <w:color w:val="000000" w:themeColor="text1"/>
          <w:kern w:val="0"/>
          <w:sz w:val="24"/>
        </w:rPr>
        <w:t>全</w:t>
      </w:r>
      <w:r w:rsidRPr="007766D4">
        <w:rPr>
          <w:rFonts w:asciiTheme="majorHAnsi" w:eastAsia="黑体" w:hAnsiTheme="majorHAnsi" w:cstheme="majorHAnsi"/>
          <w:color w:val="000000" w:themeColor="text1"/>
          <w:kern w:val="0"/>
          <w:sz w:val="24"/>
        </w:rPr>
        <w:t>厂水平衡图</w:t>
      </w:r>
      <w:r w:rsidRPr="007766D4">
        <w:rPr>
          <w:rFonts w:asciiTheme="majorHAnsi" w:eastAsia="黑体" w:hAnsiTheme="majorHAnsi" w:cstheme="majorHAnsi"/>
          <w:color w:val="000000" w:themeColor="text1"/>
          <w:kern w:val="0"/>
          <w:sz w:val="24"/>
        </w:rPr>
        <w:t xml:space="preserve">    </w:t>
      </w:r>
      <w:r w:rsidRPr="007766D4">
        <w:rPr>
          <w:rFonts w:asciiTheme="majorHAnsi" w:eastAsia="黑体" w:hAnsiTheme="majorHAnsi" w:cstheme="majorHAnsi"/>
          <w:color w:val="000000" w:themeColor="text1"/>
          <w:kern w:val="0"/>
          <w:sz w:val="24"/>
        </w:rPr>
        <w:t>单位：</w:t>
      </w:r>
      <w:r w:rsidRPr="007766D4">
        <w:rPr>
          <w:rFonts w:asciiTheme="majorHAnsi" w:eastAsia="黑体" w:hAnsiTheme="majorHAnsi" w:cstheme="majorHAnsi"/>
          <w:color w:val="000000" w:themeColor="text1"/>
          <w:kern w:val="0"/>
          <w:sz w:val="24"/>
        </w:rPr>
        <w:t>m</w:t>
      </w:r>
      <w:r w:rsidRPr="007766D4">
        <w:rPr>
          <w:rFonts w:asciiTheme="majorHAnsi" w:eastAsia="黑体" w:hAnsiTheme="majorHAnsi" w:cstheme="majorHAnsi"/>
          <w:color w:val="000000" w:themeColor="text1"/>
          <w:kern w:val="0"/>
          <w:sz w:val="24"/>
          <w:vertAlign w:val="superscript"/>
        </w:rPr>
        <w:t>3</w:t>
      </w:r>
      <w:r w:rsidRPr="007766D4">
        <w:rPr>
          <w:rFonts w:asciiTheme="majorHAnsi" w:eastAsia="黑体" w:hAnsiTheme="majorHAnsi" w:cstheme="majorHAnsi"/>
          <w:color w:val="000000" w:themeColor="text1"/>
          <w:kern w:val="0"/>
          <w:sz w:val="24"/>
        </w:rPr>
        <w:t>/d</w:t>
      </w:r>
    </w:p>
    <w:p w14:paraId="3861B760"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区域内生活污水及工业废水执行污水处理厂进水水质，出水水质符合</w:t>
      </w:r>
      <w:r w:rsidRPr="007766D4">
        <w:rPr>
          <w:rFonts w:asciiTheme="majorHAnsi" w:hAnsiTheme="majorHAnsi" w:cstheme="majorHAnsi" w:hint="eastAsia"/>
          <w:color w:val="000000" w:themeColor="text1"/>
          <w:sz w:val="24"/>
        </w:rPr>
        <w:t>《巢湖流域城镇污水处理厂和工业行业主要水污染物排放限值》（</w:t>
      </w:r>
      <w:r w:rsidRPr="007766D4">
        <w:rPr>
          <w:rFonts w:asciiTheme="majorHAnsi" w:hAnsiTheme="majorHAnsi" w:cstheme="majorHAnsi" w:hint="eastAsia"/>
          <w:color w:val="000000" w:themeColor="text1"/>
          <w:sz w:val="24"/>
        </w:rPr>
        <w:t>DB34/2710-2016</w:t>
      </w:r>
      <w:r w:rsidRPr="007766D4">
        <w:rPr>
          <w:rFonts w:asciiTheme="majorHAnsi" w:hAnsiTheme="majorHAnsi" w:cstheme="majorHAnsi" w:hint="eastAsia"/>
          <w:color w:val="000000" w:themeColor="text1"/>
          <w:sz w:val="24"/>
        </w:rPr>
        <w:t>）标准（适用于城镇污水处理厂Ⅰ类）</w:t>
      </w:r>
      <w:r w:rsidRPr="007766D4">
        <w:rPr>
          <w:rFonts w:asciiTheme="majorHAnsi" w:hAnsiTheme="majorHAnsi" w:cstheme="majorHAnsi"/>
          <w:color w:val="000000" w:themeColor="text1"/>
          <w:sz w:val="24"/>
        </w:rPr>
        <w:t>。</w:t>
      </w:r>
    </w:p>
    <w:p w14:paraId="17C4AB5B"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综上，污水处理厂</w:t>
      </w:r>
      <w:r w:rsidRPr="007766D4">
        <w:rPr>
          <w:rFonts w:asciiTheme="majorHAnsi" w:hAnsiTheme="majorHAnsi" w:cstheme="majorHAnsi" w:hint="eastAsia"/>
          <w:color w:val="000000" w:themeColor="text1"/>
          <w:sz w:val="24"/>
        </w:rPr>
        <w:t>技改</w:t>
      </w:r>
      <w:r w:rsidRPr="007766D4">
        <w:rPr>
          <w:rFonts w:asciiTheme="majorHAnsi" w:hAnsiTheme="majorHAnsi" w:cstheme="majorHAnsi"/>
          <w:color w:val="000000" w:themeColor="text1"/>
          <w:sz w:val="24"/>
        </w:rPr>
        <w:t>扩建</w:t>
      </w:r>
      <w:r w:rsidRPr="007766D4">
        <w:rPr>
          <w:rFonts w:asciiTheme="majorHAnsi" w:hAnsiTheme="majorHAnsi" w:cstheme="majorHAnsi" w:hint="eastAsia"/>
          <w:color w:val="000000" w:themeColor="text1"/>
          <w:sz w:val="24"/>
        </w:rPr>
        <w:t>完成</w:t>
      </w:r>
      <w:r w:rsidRPr="007766D4">
        <w:rPr>
          <w:rFonts w:asciiTheme="majorHAnsi" w:hAnsiTheme="majorHAnsi" w:cstheme="majorHAnsi"/>
          <w:color w:val="000000" w:themeColor="text1"/>
          <w:sz w:val="24"/>
        </w:rPr>
        <w:t>运行后水量及主要污染物量产生、排放情况见下表。</w:t>
      </w:r>
    </w:p>
    <w:p w14:paraId="6EEE6E7D" w14:textId="77777777" w:rsidR="00470265" w:rsidRPr="007766D4" w:rsidRDefault="00470265">
      <w:pPr>
        <w:spacing w:line="360" w:lineRule="auto"/>
        <w:jc w:val="center"/>
        <w:rPr>
          <w:rFonts w:asciiTheme="majorHAnsi" w:eastAsia="黑体" w:hAnsiTheme="majorHAnsi" w:cstheme="majorHAnsi"/>
          <w:color w:val="000000" w:themeColor="text1"/>
          <w:kern w:val="0"/>
          <w:sz w:val="24"/>
        </w:rPr>
      </w:pPr>
    </w:p>
    <w:p w14:paraId="4C11A699" w14:textId="77777777" w:rsidR="008C3BBB" w:rsidRPr="007766D4" w:rsidRDefault="002C31B9">
      <w:pPr>
        <w:spacing w:line="360" w:lineRule="auto"/>
        <w:jc w:val="center"/>
        <w:rPr>
          <w:rFonts w:asciiTheme="majorHAnsi" w:eastAsia="黑体" w:hAnsiTheme="majorHAnsi" w:cstheme="majorHAnsi"/>
          <w:color w:val="000000" w:themeColor="text1"/>
          <w:kern w:val="0"/>
          <w:sz w:val="24"/>
        </w:rPr>
      </w:pPr>
      <w:r w:rsidRPr="007766D4">
        <w:rPr>
          <w:rFonts w:asciiTheme="majorHAnsi" w:eastAsia="黑体" w:hAnsiTheme="majorHAnsi" w:cstheme="majorHAnsi"/>
          <w:color w:val="000000" w:themeColor="text1"/>
          <w:kern w:val="0"/>
          <w:sz w:val="24"/>
        </w:rPr>
        <w:lastRenderedPageBreak/>
        <w:t>表</w:t>
      </w:r>
      <w:r w:rsidRPr="007766D4">
        <w:rPr>
          <w:rFonts w:asciiTheme="majorHAnsi" w:eastAsia="黑体" w:hAnsiTheme="majorHAnsi" w:cstheme="majorHAnsi"/>
          <w:color w:val="000000" w:themeColor="text1"/>
          <w:kern w:val="0"/>
          <w:sz w:val="24"/>
        </w:rPr>
        <w:t xml:space="preserve">3-4-1  </w:t>
      </w:r>
      <w:r w:rsidRPr="007766D4">
        <w:rPr>
          <w:rFonts w:asciiTheme="majorHAnsi" w:eastAsia="黑体" w:hAnsiTheme="majorHAnsi" w:cstheme="majorHAnsi"/>
          <w:color w:val="000000" w:themeColor="text1"/>
          <w:kern w:val="0"/>
          <w:sz w:val="24"/>
        </w:rPr>
        <w:t>主要污染物量产生、排放情况一览表</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01"/>
        <w:gridCol w:w="1901"/>
        <w:gridCol w:w="1901"/>
        <w:gridCol w:w="1901"/>
        <w:gridCol w:w="1901"/>
      </w:tblGrid>
      <w:tr w:rsidR="007766D4" w:rsidRPr="007766D4" w14:paraId="2F83A556" w14:textId="77777777" w:rsidTr="005652DD">
        <w:trPr>
          <w:trHeight w:val="340"/>
          <w:jc w:val="center"/>
        </w:trPr>
        <w:tc>
          <w:tcPr>
            <w:tcW w:w="1000" w:type="pct"/>
            <w:shd w:val="clear" w:color="auto" w:fill="auto"/>
            <w:noWrap/>
            <w:vAlign w:val="center"/>
          </w:tcPr>
          <w:p w14:paraId="5C3118B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项目</w:t>
            </w:r>
          </w:p>
        </w:tc>
        <w:tc>
          <w:tcPr>
            <w:tcW w:w="1000" w:type="pct"/>
            <w:shd w:val="clear" w:color="auto" w:fill="auto"/>
            <w:noWrap/>
            <w:vAlign w:val="center"/>
          </w:tcPr>
          <w:p w14:paraId="628E1C3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进水浓度</w:t>
            </w:r>
            <w:r w:rsidRPr="007766D4">
              <w:rPr>
                <w:color w:val="000000" w:themeColor="text1"/>
                <w:kern w:val="0"/>
                <w:sz w:val="18"/>
                <w:szCs w:val="18"/>
              </w:rPr>
              <w:t>(mg/L)</w:t>
            </w:r>
          </w:p>
        </w:tc>
        <w:tc>
          <w:tcPr>
            <w:tcW w:w="1000" w:type="pct"/>
            <w:shd w:val="clear" w:color="auto" w:fill="auto"/>
            <w:noWrap/>
            <w:vAlign w:val="center"/>
          </w:tcPr>
          <w:p w14:paraId="00DD4DD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接收量</w:t>
            </w:r>
            <w:r w:rsidRPr="007766D4">
              <w:rPr>
                <w:color w:val="000000" w:themeColor="text1"/>
                <w:kern w:val="0"/>
                <w:sz w:val="18"/>
                <w:szCs w:val="18"/>
              </w:rPr>
              <w:t>(t/a)</w:t>
            </w:r>
          </w:p>
        </w:tc>
        <w:tc>
          <w:tcPr>
            <w:tcW w:w="1000" w:type="pct"/>
            <w:shd w:val="clear" w:color="auto" w:fill="auto"/>
            <w:noWrap/>
            <w:vAlign w:val="center"/>
          </w:tcPr>
          <w:p w14:paraId="4500CFA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出水浓度</w:t>
            </w:r>
            <w:r w:rsidRPr="007766D4">
              <w:rPr>
                <w:color w:val="000000" w:themeColor="text1"/>
                <w:kern w:val="0"/>
                <w:sz w:val="18"/>
                <w:szCs w:val="18"/>
              </w:rPr>
              <w:t>(mg/L)</w:t>
            </w:r>
          </w:p>
        </w:tc>
        <w:tc>
          <w:tcPr>
            <w:tcW w:w="1000" w:type="pct"/>
            <w:shd w:val="clear" w:color="auto" w:fill="auto"/>
            <w:noWrap/>
            <w:vAlign w:val="center"/>
          </w:tcPr>
          <w:p w14:paraId="4B2A441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排放量</w:t>
            </w:r>
            <w:r w:rsidRPr="007766D4">
              <w:rPr>
                <w:color w:val="000000" w:themeColor="text1"/>
                <w:kern w:val="0"/>
                <w:sz w:val="18"/>
                <w:szCs w:val="18"/>
              </w:rPr>
              <w:t>(t/a)</w:t>
            </w:r>
          </w:p>
        </w:tc>
      </w:tr>
      <w:tr w:rsidR="007766D4" w:rsidRPr="007766D4" w14:paraId="586718A1" w14:textId="77777777" w:rsidTr="005652DD">
        <w:trPr>
          <w:trHeight w:val="340"/>
          <w:jc w:val="center"/>
        </w:trPr>
        <w:tc>
          <w:tcPr>
            <w:tcW w:w="1000" w:type="pct"/>
            <w:shd w:val="clear" w:color="auto" w:fill="auto"/>
            <w:noWrap/>
            <w:vAlign w:val="center"/>
          </w:tcPr>
          <w:p w14:paraId="686AB2CD" w14:textId="5E832788" w:rsidR="00915BF8" w:rsidRPr="007766D4" w:rsidRDefault="00915BF8" w:rsidP="00915BF8">
            <w:pPr>
              <w:widowControl/>
              <w:jc w:val="center"/>
              <w:rPr>
                <w:color w:val="000000" w:themeColor="text1"/>
                <w:kern w:val="0"/>
                <w:sz w:val="18"/>
                <w:szCs w:val="18"/>
              </w:rPr>
            </w:pPr>
            <w:r w:rsidRPr="007766D4">
              <w:rPr>
                <w:rFonts w:hint="eastAsia"/>
                <w:color w:val="000000" w:themeColor="text1"/>
                <w:sz w:val="18"/>
                <w:szCs w:val="18"/>
              </w:rPr>
              <w:t>水量</w:t>
            </w:r>
            <w:r w:rsidRPr="007766D4">
              <w:rPr>
                <w:color w:val="000000" w:themeColor="text1"/>
                <w:sz w:val="18"/>
                <w:szCs w:val="18"/>
              </w:rPr>
              <w:t>(</w:t>
            </w:r>
            <w:r w:rsidRPr="007766D4">
              <w:rPr>
                <w:rFonts w:hint="eastAsia"/>
                <w:color w:val="000000" w:themeColor="text1"/>
                <w:sz w:val="18"/>
                <w:szCs w:val="18"/>
              </w:rPr>
              <w:t>万</w:t>
            </w:r>
            <w:r w:rsidRPr="007766D4">
              <w:rPr>
                <w:color w:val="000000" w:themeColor="text1"/>
                <w:sz w:val="18"/>
                <w:szCs w:val="18"/>
              </w:rPr>
              <w:t>t/a)</w:t>
            </w:r>
          </w:p>
        </w:tc>
        <w:tc>
          <w:tcPr>
            <w:tcW w:w="1000" w:type="pct"/>
            <w:shd w:val="clear" w:color="auto" w:fill="auto"/>
            <w:noWrap/>
            <w:vAlign w:val="center"/>
          </w:tcPr>
          <w:p w14:paraId="605A4527" w14:textId="072DCADF"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w:t>
            </w:r>
          </w:p>
        </w:tc>
        <w:tc>
          <w:tcPr>
            <w:tcW w:w="1000" w:type="pct"/>
            <w:shd w:val="clear" w:color="auto" w:fill="auto"/>
            <w:noWrap/>
            <w:vAlign w:val="center"/>
          </w:tcPr>
          <w:p w14:paraId="021BCB7A" w14:textId="7BEB3BC0"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1460</w:t>
            </w:r>
          </w:p>
        </w:tc>
        <w:tc>
          <w:tcPr>
            <w:tcW w:w="1000" w:type="pct"/>
            <w:shd w:val="clear" w:color="auto" w:fill="auto"/>
            <w:noWrap/>
            <w:vAlign w:val="center"/>
          </w:tcPr>
          <w:p w14:paraId="7F59C6C8" w14:textId="25867838"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w:t>
            </w:r>
          </w:p>
        </w:tc>
        <w:tc>
          <w:tcPr>
            <w:tcW w:w="1000" w:type="pct"/>
            <w:shd w:val="clear" w:color="auto" w:fill="auto"/>
            <w:noWrap/>
            <w:vAlign w:val="center"/>
          </w:tcPr>
          <w:p w14:paraId="322BE118" w14:textId="58F8B69F"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1460</w:t>
            </w:r>
          </w:p>
        </w:tc>
      </w:tr>
      <w:tr w:rsidR="007766D4" w:rsidRPr="007766D4" w14:paraId="2F082DF3" w14:textId="77777777" w:rsidTr="005652DD">
        <w:trPr>
          <w:trHeight w:val="340"/>
          <w:jc w:val="center"/>
        </w:trPr>
        <w:tc>
          <w:tcPr>
            <w:tcW w:w="1000" w:type="pct"/>
            <w:shd w:val="clear" w:color="auto" w:fill="auto"/>
            <w:noWrap/>
            <w:vAlign w:val="center"/>
          </w:tcPr>
          <w:p w14:paraId="0628BA33" w14:textId="30F414A3"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COD</w:t>
            </w:r>
            <w:r w:rsidRPr="007766D4">
              <w:rPr>
                <w:color w:val="000000" w:themeColor="text1"/>
                <w:sz w:val="18"/>
                <w:szCs w:val="18"/>
                <w:vertAlign w:val="subscript"/>
              </w:rPr>
              <w:t>Cr</w:t>
            </w:r>
          </w:p>
        </w:tc>
        <w:tc>
          <w:tcPr>
            <w:tcW w:w="1000" w:type="pct"/>
            <w:shd w:val="clear" w:color="auto" w:fill="auto"/>
            <w:noWrap/>
            <w:vAlign w:val="center"/>
          </w:tcPr>
          <w:p w14:paraId="637BE49B" w14:textId="0F51C0D6"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500</w:t>
            </w:r>
          </w:p>
        </w:tc>
        <w:tc>
          <w:tcPr>
            <w:tcW w:w="1000" w:type="pct"/>
            <w:shd w:val="clear" w:color="auto" w:fill="auto"/>
            <w:noWrap/>
            <w:vAlign w:val="center"/>
          </w:tcPr>
          <w:p w14:paraId="22FE0359" w14:textId="44D680DD"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7300</w:t>
            </w:r>
          </w:p>
        </w:tc>
        <w:tc>
          <w:tcPr>
            <w:tcW w:w="1000" w:type="pct"/>
            <w:shd w:val="clear" w:color="auto" w:fill="auto"/>
            <w:noWrap/>
            <w:vAlign w:val="center"/>
          </w:tcPr>
          <w:p w14:paraId="05D33C89" w14:textId="38370183"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40</w:t>
            </w:r>
          </w:p>
        </w:tc>
        <w:tc>
          <w:tcPr>
            <w:tcW w:w="1000" w:type="pct"/>
            <w:shd w:val="clear" w:color="auto" w:fill="auto"/>
            <w:noWrap/>
            <w:vAlign w:val="center"/>
          </w:tcPr>
          <w:p w14:paraId="13C60706" w14:textId="4389631F"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584</w:t>
            </w:r>
          </w:p>
        </w:tc>
      </w:tr>
      <w:tr w:rsidR="007766D4" w:rsidRPr="007766D4" w14:paraId="6ABC2FCD" w14:textId="77777777" w:rsidTr="005652DD">
        <w:trPr>
          <w:trHeight w:val="340"/>
          <w:jc w:val="center"/>
        </w:trPr>
        <w:tc>
          <w:tcPr>
            <w:tcW w:w="1000" w:type="pct"/>
            <w:shd w:val="clear" w:color="auto" w:fill="auto"/>
            <w:noWrap/>
            <w:vAlign w:val="center"/>
          </w:tcPr>
          <w:p w14:paraId="67D782AA" w14:textId="583EF78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BOD</w:t>
            </w:r>
            <w:r w:rsidRPr="007766D4">
              <w:rPr>
                <w:color w:val="000000" w:themeColor="text1"/>
                <w:sz w:val="18"/>
                <w:szCs w:val="18"/>
                <w:vertAlign w:val="subscript"/>
              </w:rPr>
              <w:t>5</w:t>
            </w:r>
          </w:p>
        </w:tc>
        <w:tc>
          <w:tcPr>
            <w:tcW w:w="1000" w:type="pct"/>
            <w:shd w:val="clear" w:color="auto" w:fill="auto"/>
            <w:noWrap/>
            <w:vAlign w:val="center"/>
          </w:tcPr>
          <w:p w14:paraId="51BCA739" w14:textId="5FF2842C"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190</w:t>
            </w:r>
          </w:p>
        </w:tc>
        <w:tc>
          <w:tcPr>
            <w:tcW w:w="1000" w:type="pct"/>
            <w:shd w:val="clear" w:color="auto" w:fill="auto"/>
            <w:noWrap/>
            <w:vAlign w:val="center"/>
          </w:tcPr>
          <w:p w14:paraId="4D680C06" w14:textId="312AF4F7"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2774</w:t>
            </w:r>
          </w:p>
        </w:tc>
        <w:tc>
          <w:tcPr>
            <w:tcW w:w="1000" w:type="pct"/>
            <w:shd w:val="clear" w:color="auto" w:fill="auto"/>
            <w:noWrap/>
            <w:vAlign w:val="center"/>
          </w:tcPr>
          <w:p w14:paraId="2BA2259C" w14:textId="3FB2124C"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10</w:t>
            </w:r>
          </w:p>
        </w:tc>
        <w:tc>
          <w:tcPr>
            <w:tcW w:w="1000" w:type="pct"/>
            <w:shd w:val="clear" w:color="auto" w:fill="auto"/>
            <w:noWrap/>
            <w:vAlign w:val="center"/>
          </w:tcPr>
          <w:p w14:paraId="0689ACF0" w14:textId="74DD8F65"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146</w:t>
            </w:r>
          </w:p>
        </w:tc>
      </w:tr>
      <w:tr w:rsidR="007766D4" w:rsidRPr="007766D4" w14:paraId="2DD281B1" w14:textId="77777777" w:rsidTr="005652DD">
        <w:trPr>
          <w:trHeight w:val="340"/>
          <w:jc w:val="center"/>
        </w:trPr>
        <w:tc>
          <w:tcPr>
            <w:tcW w:w="1000" w:type="pct"/>
            <w:shd w:val="clear" w:color="auto" w:fill="auto"/>
            <w:noWrap/>
            <w:vAlign w:val="center"/>
          </w:tcPr>
          <w:p w14:paraId="5082C9A7" w14:textId="23EDE71E"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SS</w:t>
            </w:r>
          </w:p>
        </w:tc>
        <w:tc>
          <w:tcPr>
            <w:tcW w:w="1000" w:type="pct"/>
            <w:shd w:val="clear" w:color="auto" w:fill="auto"/>
            <w:noWrap/>
            <w:vAlign w:val="center"/>
          </w:tcPr>
          <w:p w14:paraId="447EE103" w14:textId="325AA3AF"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300</w:t>
            </w:r>
          </w:p>
        </w:tc>
        <w:tc>
          <w:tcPr>
            <w:tcW w:w="1000" w:type="pct"/>
            <w:shd w:val="clear" w:color="auto" w:fill="auto"/>
            <w:noWrap/>
            <w:vAlign w:val="center"/>
          </w:tcPr>
          <w:p w14:paraId="528B05A8" w14:textId="52CD36C5"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4380</w:t>
            </w:r>
          </w:p>
        </w:tc>
        <w:tc>
          <w:tcPr>
            <w:tcW w:w="1000" w:type="pct"/>
            <w:shd w:val="clear" w:color="auto" w:fill="auto"/>
            <w:noWrap/>
            <w:vAlign w:val="center"/>
          </w:tcPr>
          <w:p w14:paraId="3A64E881" w14:textId="11EE8C9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10</w:t>
            </w:r>
          </w:p>
        </w:tc>
        <w:tc>
          <w:tcPr>
            <w:tcW w:w="1000" w:type="pct"/>
            <w:shd w:val="clear" w:color="auto" w:fill="auto"/>
            <w:noWrap/>
            <w:vAlign w:val="center"/>
          </w:tcPr>
          <w:p w14:paraId="4C387AF9" w14:textId="4876D4B7"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146</w:t>
            </w:r>
          </w:p>
        </w:tc>
      </w:tr>
      <w:tr w:rsidR="007766D4" w:rsidRPr="007766D4" w14:paraId="5D43B0E1" w14:textId="77777777" w:rsidTr="005652DD">
        <w:trPr>
          <w:trHeight w:val="340"/>
          <w:jc w:val="center"/>
        </w:trPr>
        <w:tc>
          <w:tcPr>
            <w:tcW w:w="1000" w:type="pct"/>
            <w:shd w:val="clear" w:color="auto" w:fill="auto"/>
            <w:noWrap/>
            <w:vAlign w:val="center"/>
          </w:tcPr>
          <w:p w14:paraId="7FC637F7" w14:textId="3E3CC57B" w:rsidR="00915BF8" w:rsidRPr="007766D4" w:rsidRDefault="00915BF8" w:rsidP="00915BF8">
            <w:pPr>
              <w:widowControl/>
              <w:jc w:val="center"/>
              <w:rPr>
                <w:color w:val="000000" w:themeColor="text1"/>
                <w:kern w:val="0"/>
                <w:sz w:val="18"/>
                <w:szCs w:val="18"/>
              </w:rPr>
            </w:pPr>
            <w:r w:rsidRPr="007766D4">
              <w:rPr>
                <w:rFonts w:hint="eastAsia"/>
                <w:color w:val="000000" w:themeColor="text1"/>
                <w:sz w:val="18"/>
                <w:szCs w:val="18"/>
              </w:rPr>
              <w:t>氨氮</w:t>
            </w:r>
          </w:p>
        </w:tc>
        <w:tc>
          <w:tcPr>
            <w:tcW w:w="1000" w:type="pct"/>
            <w:shd w:val="clear" w:color="auto" w:fill="auto"/>
            <w:noWrap/>
            <w:vAlign w:val="center"/>
          </w:tcPr>
          <w:p w14:paraId="725E08AC" w14:textId="4E5052A1"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35</w:t>
            </w:r>
          </w:p>
        </w:tc>
        <w:tc>
          <w:tcPr>
            <w:tcW w:w="1000" w:type="pct"/>
            <w:shd w:val="clear" w:color="auto" w:fill="auto"/>
            <w:noWrap/>
            <w:vAlign w:val="center"/>
          </w:tcPr>
          <w:p w14:paraId="1C7F97C3" w14:textId="6E1BC6B8"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511</w:t>
            </w:r>
          </w:p>
        </w:tc>
        <w:tc>
          <w:tcPr>
            <w:tcW w:w="1000" w:type="pct"/>
            <w:shd w:val="clear" w:color="auto" w:fill="auto"/>
            <w:noWrap/>
            <w:vAlign w:val="center"/>
          </w:tcPr>
          <w:p w14:paraId="65EDCF42" w14:textId="28C0B2FA"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2.0(3.0)</w:t>
            </w:r>
          </w:p>
        </w:tc>
        <w:tc>
          <w:tcPr>
            <w:tcW w:w="1000" w:type="pct"/>
            <w:shd w:val="clear" w:color="auto" w:fill="auto"/>
            <w:noWrap/>
            <w:vAlign w:val="center"/>
          </w:tcPr>
          <w:p w14:paraId="6F34F263" w14:textId="02933322"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29.2</w:t>
            </w:r>
          </w:p>
        </w:tc>
      </w:tr>
      <w:tr w:rsidR="007766D4" w:rsidRPr="007766D4" w14:paraId="100E49BC" w14:textId="77777777" w:rsidTr="005652DD">
        <w:trPr>
          <w:trHeight w:val="340"/>
          <w:jc w:val="center"/>
        </w:trPr>
        <w:tc>
          <w:tcPr>
            <w:tcW w:w="1000" w:type="pct"/>
            <w:shd w:val="clear" w:color="auto" w:fill="auto"/>
            <w:noWrap/>
            <w:vAlign w:val="center"/>
          </w:tcPr>
          <w:p w14:paraId="08E59DC1" w14:textId="55B72CE7" w:rsidR="00915BF8" w:rsidRPr="007766D4" w:rsidRDefault="00915BF8" w:rsidP="00915BF8">
            <w:pPr>
              <w:widowControl/>
              <w:jc w:val="center"/>
              <w:rPr>
                <w:color w:val="000000" w:themeColor="text1"/>
                <w:kern w:val="0"/>
                <w:sz w:val="18"/>
                <w:szCs w:val="18"/>
              </w:rPr>
            </w:pPr>
            <w:r w:rsidRPr="007766D4">
              <w:rPr>
                <w:rFonts w:hint="eastAsia"/>
                <w:color w:val="000000" w:themeColor="text1"/>
                <w:sz w:val="18"/>
                <w:szCs w:val="18"/>
              </w:rPr>
              <w:t>总氮</w:t>
            </w:r>
          </w:p>
        </w:tc>
        <w:tc>
          <w:tcPr>
            <w:tcW w:w="1000" w:type="pct"/>
            <w:shd w:val="clear" w:color="auto" w:fill="auto"/>
            <w:noWrap/>
            <w:vAlign w:val="center"/>
          </w:tcPr>
          <w:p w14:paraId="6BE1ABCF" w14:textId="643FE10F"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40</w:t>
            </w:r>
          </w:p>
        </w:tc>
        <w:tc>
          <w:tcPr>
            <w:tcW w:w="1000" w:type="pct"/>
            <w:shd w:val="clear" w:color="auto" w:fill="auto"/>
            <w:noWrap/>
            <w:vAlign w:val="center"/>
          </w:tcPr>
          <w:p w14:paraId="4B8914F7" w14:textId="6F0F7E3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584</w:t>
            </w:r>
          </w:p>
        </w:tc>
        <w:tc>
          <w:tcPr>
            <w:tcW w:w="1000" w:type="pct"/>
            <w:shd w:val="clear" w:color="auto" w:fill="auto"/>
            <w:noWrap/>
            <w:vAlign w:val="center"/>
          </w:tcPr>
          <w:p w14:paraId="64F62FCE" w14:textId="29E805ED"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10(12)</w:t>
            </w:r>
          </w:p>
        </w:tc>
        <w:tc>
          <w:tcPr>
            <w:tcW w:w="1000" w:type="pct"/>
            <w:shd w:val="clear" w:color="auto" w:fill="auto"/>
            <w:noWrap/>
            <w:vAlign w:val="center"/>
          </w:tcPr>
          <w:p w14:paraId="5394D723" w14:textId="12855761"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146</w:t>
            </w:r>
          </w:p>
        </w:tc>
      </w:tr>
      <w:tr w:rsidR="007766D4" w:rsidRPr="007766D4" w14:paraId="07DD9ED6" w14:textId="77777777" w:rsidTr="005652DD">
        <w:trPr>
          <w:trHeight w:val="340"/>
          <w:jc w:val="center"/>
        </w:trPr>
        <w:tc>
          <w:tcPr>
            <w:tcW w:w="1000" w:type="pct"/>
            <w:shd w:val="clear" w:color="auto" w:fill="auto"/>
            <w:noWrap/>
            <w:vAlign w:val="center"/>
          </w:tcPr>
          <w:p w14:paraId="0F2F79FB" w14:textId="637CBDAD" w:rsidR="00915BF8" w:rsidRPr="007766D4" w:rsidRDefault="00915BF8" w:rsidP="00915BF8">
            <w:pPr>
              <w:widowControl/>
              <w:jc w:val="center"/>
              <w:rPr>
                <w:color w:val="000000" w:themeColor="text1"/>
                <w:kern w:val="0"/>
                <w:sz w:val="18"/>
                <w:szCs w:val="18"/>
              </w:rPr>
            </w:pPr>
            <w:r w:rsidRPr="007766D4">
              <w:rPr>
                <w:rFonts w:hint="eastAsia"/>
                <w:color w:val="000000" w:themeColor="text1"/>
                <w:sz w:val="18"/>
                <w:szCs w:val="18"/>
              </w:rPr>
              <w:t>总磷</w:t>
            </w:r>
          </w:p>
        </w:tc>
        <w:tc>
          <w:tcPr>
            <w:tcW w:w="1000" w:type="pct"/>
            <w:shd w:val="clear" w:color="auto" w:fill="auto"/>
            <w:noWrap/>
            <w:vAlign w:val="center"/>
          </w:tcPr>
          <w:p w14:paraId="2B674D01" w14:textId="75677313"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10</w:t>
            </w:r>
          </w:p>
        </w:tc>
        <w:tc>
          <w:tcPr>
            <w:tcW w:w="1000" w:type="pct"/>
            <w:shd w:val="clear" w:color="auto" w:fill="auto"/>
            <w:noWrap/>
            <w:vAlign w:val="center"/>
          </w:tcPr>
          <w:p w14:paraId="3501E965" w14:textId="2445E7B3"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146</w:t>
            </w:r>
          </w:p>
        </w:tc>
        <w:tc>
          <w:tcPr>
            <w:tcW w:w="1000" w:type="pct"/>
            <w:shd w:val="clear" w:color="auto" w:fill="auto"/>
            <w:noWrap/>
            <w:vAlign w:val="center"/>
          </w:tcPr>
          <w:p w14:paraId="25638CDA" w14:textId="4887B41C"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0.3</w:t>
            </w:r>
          </w:p>
        </w:tc>
        <w:tc>
          <w:tcPr>
            <w:tcW w:w="1000" w:type="pct"/>
            <w:shd w:val="clear" w:color="auto" w:fill="auto"/>
            <w:noWrap/>
            <w:vAlign w:val="center"/>
          </w:tcPr>
          <w:p w14:paraId="771F53C5" w14:textId="65CD5C64" w:rsidR="00915BF8" w:rsidRPr="007766D4" w:rsidRDefault="00915BF8" w:rsidP="00915BF8">
            <w:pPr>
              <w:widowControl/>
              <w:jc w:val="center"/>
              <w:rPr>
                <w:color w:val="000000" w:themeColor="text1"/>
                <w:kern w:val="0"/>
                <w:sz w:val="18"/>
                <w:szCs w:val="18"/>
              </w:rPr>
            </w:pPr>
            <w:r w:rsidRPr="007766D4">
              <w:rPr>
                <w:color w:val="000000" w:themeColor="text1"/>
                <w:sz w:val="18"/>
                <w:szCs w:val="18"/>
              </w:rPr>
              <w:t>4.38</w:t>
            </w:r>
          </w:p>
        </w:tc>
      </w:tr>
    </w:tbl>
    <w:p w14:paraId="5C232B5E" w14:textId="77777777" w:rsidR="008C3BBB" w:rsidRPr="007766D4" w:rsidRDefault="008C3BBB">
      <w:pPr>
        <w:pStyle w:val="affff8"/>
        <w:rPr>
          <w:rFonts w:asciiTheme="majorHAnsi" w:hAnsiTheme="majorHAnsi" w:cstheme="majorHAnsi"/>
          <w:color w:val="000000" w:themeColor="text1"/>
        </w:rPr>
      </w:pPr>
    </w:p>
    <w:p w14:paraId="4C4394C2" w14:textId="77777777" w:rsidR="008C3BBB" w:rsidRPr="007766D4" w:rsidRDefault="002C31B9">
      <w:pPr>
        <w:pStyle w:val="32"/>
        <w:adjustRightInd w:val="0"/>
        <w:snapToGrid w:val="0"/>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3.4.2 </w:t>
      </w:r>
      <w:r w:rsidRPr="007766D4">
        <w:rPr>
          <w:rFonts w:asciiTheme="majorHAnsi" w:eastAsia="黑体" w:hAnsiTheme="majorHAnsi" w:cstheme="majorHAnsi"/>
          <w:b w:val="0"/>
          <w:color w:val="000000" w:themeColor="text1"/>
        </w:rPr>
        <w:t>废气</w:t>
      </w:r>
    </w:p>
    <w:p w14:paraId="57AEA79F" w14:textId="77777777" w:rsidR="008C3BBB" w:rsidRPr="007766D4" w:rsidRDefault="00B94524" w:rsidP="00084C39">
      <w:pPr>
        <w:pStyle w:val="affffffff7"/>
        <w:ind w:firstLine="480"/>
        <w:rPr>
          <w:rFonts w:asciiTheme="majorHAnsi" w:hAnsiTheme="majorHAnsi" w:cstheme="majorHAnsi"/>
          <w:color w:val="000000" w:themeColor="text1"/>
        </w:rPr>
      </w:pPr>
      <w:r w:rsidRPr="007766D4">
        <w:rPr>
          <w:rFonts w:asciiTheme="majorHAnsi" w:hAnsiTheme="majorHAnsi" w:cstheme="majorHAnsi" w:hint="eastAsia"/>
          <w:color w:val="000000" w:themeColor="text1"/>
        </w:rPr>
        <w:t>污水处理工程所产生的大气污染物主要为恶臭气体，主要为</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H</w:t>
      </w:r>
      <w:r w:rsidRPr="007766D4">
        <w:rPr>
          <w:rFonts w:asciiTheme="majorHAnsi" w:hAnsiTheme="majorHAnsi" w:cstheme="majorHAnsi"/>
          <w:color w:val="000000" w:themeColor="text1"/>
          <w:vertAlign w:val="subscript"/>
        </w:rPr>
        <w:t>2</w:t>
      </w:r>
      <w:r w:rsidRPr="007766D4">
        <w:rPr>
          <w:rFonts w:asciiTheme="majorHAnsi" w:hAnsiTheme="majorHAnsi" w:cstheme="majorHAnsi"/>
          <w:color w:val="000000" w:themeColor="text1"/>
        </w:rPr>
        <w:t>S</w:t>
      </w:r>
      <w:r w:rsidRPr="007766D4">
        <w:rPr>
          <w:rFonts w:asciiTheme="majorHAnsi" w:hAnsiTheme="majorHAnsi" w:cstheme="majorHAnsi" w:hint="eastAsia"/>
          <w:color w:val="000000" w:themeColor="text1"/>
        </w:rPr>
        <w:t>等。其中</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hint="eastAsia"/>
          <w:color w:val="000000" w:themeColor="text1"/>
        </w:rPr>
        <w:t>主要由氨化菌产生，</w:t>
      </w:r>
      <w:r w:rsidRPr="007766D4">
        <w:rPr>
          <w:rFonts w:asciiTheme="majorHAnsi" w:hAnsiTheme="majorHAnsi" w:cstheme="majorHAnsi"/>
          <w:color w:val="000000" w:themeColor="text1"/>
        </w:rPr>
        <w:t>H</w:t>
      </w:r>
      <w:r w:rsidRPr="007766D4">
        <w:rPr>
          <w:rFonts w:asciiTheme="majorHAnsi" w:hAnsiTheme="majorHAnsi" w:cstheme="majorHAnsi"/>
          <w:color w:val="000000" w:themeColor="text1"/>
          <w:vertAlign w:val="subscript"/>
        </w:rPr>
        <w:t>2</w:t>
      </w:r>
      <w:r w:rsidRPr="007766D4">
        <w:rPr>
          <w:rFonts w:asciiTheme="majorHAnsi" w:hAnsiTheme="majorHAnsi" w:cstheme="majorHAnsi"/>
          <w:color w:val="000000" w:themeColor="text1"/>
        </w:rPr>
        <w:t>S</w:t>
      </w:r>
      <w:r w:rsidRPr="007766D4">
        <w:rPr>
          <w:rFonts w:asciiTheme="majorHAnsi" w:hAnsiTheme="majorHAnsi" w:cstheme="majorHAnsi" w:hint="eastAsia"/>
          <w:color w:val="000000" w:themeColor="text1"/>
        </w:rPr>
        <w:t>主要有硫酸盐还原菌产生。恶臭气体产生环境主要包括格栅、曝气沉砂池、水解酸化池、</w:t>
      </w:r>
      <w:r w:rsidRPr="007766D4">
        <w:rPr>
          <w:rFonts w:asciiTheme="majorHAnsi" w:hAnsiTheme="majorHAnsi" w:cstheme="majorHAnsi"/>
          <w:color w:val="000000" w:themeColor="text1"/>
        </w:rPr>
        <w:t>A2O</w:t>
      </w:r>
      <w:r w:rsidRPr="007766D4">
        <w:rPr>
          <w:rFonts w:asciiTheme="majorHAnsi" w:hAnsiTheme="majorHAnsi" w:cstheme="majorHAnsi" w:hint="eastAsia"/>
          <w:color w:val="000000" w:themeColor="text1"/>
        </w:rPr>
        <w:t>预缺氧、厌氧、缺氧池、脱水机房等，无法通过计算得出，参照《城镇污水处理厂臭气处理技术规程</w:t>
      </w:r>
      <w:r w:rsidRPr="007766D4">
        <w:rPr>
          <w:rFonts w:asciiTheme="majorHAnsi" w:hAnsiTheme="majorHAnsi" w:cstheme="majorHAnsi"/>
          <w:color w:val="000000" w:themeColor="text1"/>
        </w:rPr>
        <w:t>CJJT243-2016</w:t>
      </w:r>
      <w:r w:rsidRPr="007766D4">
        <w:rPr>
          <w:rFonts w:asciiTheme="majorHAnsi" w:hAnsiTheme="majorHAnsi" w:cstheme="majorHAnsi" w:hint="eastAsia"/>
          <w:color w:val="000000" w:themeColor="text1"/>
        </w:rPr>
        <w:t>》（污水预处理和污水处理区臭气污染物</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H</w:t>
      </w:r>
      <w:r w:rsidRPr="007766D4">
        <w:rPr>
          <w:rFonts w:asciiTheme="majorHAnsi" w:hAnsiTheme="majorHAnsi" w:cstheme="majorHAnsi"/>
          <w:color w:val="000000" w:themeColor="text1"/>
          <w:vertAlign w:val="subscript"/>
        </w:rPr>
        <w:t>2</w:t>
      </w:r>
      <w:r w:rsidRPr="007766D4">
        <w:rPr>
          <w:rFonts w:asciiTheme="majorHAnsi" w:hAnsiTheme="majorHAnsi" w:cstheme="majorHAnsi"/>
          <w:color w:val="000000" w:themeColor="text1"/>
        </w:rPr>
        <w:t>S</w:t>
      </w:r>
      <w:r w:rsidRPr="007766D4">
        <w:rPr>
          <w:rFonts w:asciiTheme="majorHAnsi" w:hAnsiTheme="majorHAnsi" w:cstheme="majorHAnsi" w:hint="eastAsia"/>
          <w:color w:val="000000" w:themeColor="text1"/>
        </w:rPr>
        <w:t>的浓度分别为</w:t>
      </w:r>
      <w:r w:rsidRPr="007766D4">
        <w:rPr>
          <w:rFonts w:asciiTheme="majorHAnsi" w:hAnsiTheme="majorHAnsi" w:cstheme="majorHAnsi"/>
          <w:color w:val="000000" w:themeColor="text1"/>
        </w:rPr>
        <w:t>0.5~5.0mg/m</w:t>
      </w:r>
      <w:r w:rsidRPr="007766D4">
        <w:rPr>
          <w:rFonts w:asciiTheme="majorHAnsi" w:hAnsiTheme="majorHAnsi" w:cstheme="majorHAnsi"/>
          <w:color w:val="000000" w:themeColor="text1"/>
          <w:vertAlign w:val="superscript"/>
        </w:rPr>
        <w:t>3</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1~10.0mg/m</w:t>
      </w:r>
      <w:r w:rsidRPr="007766D4">
        <w:rPr>
          <w:rFonts w:asciiTheme="majorHAnsi" w:hAnsiTheme="majorHAnsi" w:cstheme="majorHAnsi"/>
          <w:color w:val="000000" w:themeColor="text1"/>
          <w:vertAlign w:val="superscript"/>
        </w:rPr>
        <w:t>3</w:t>
      </w:r>
      <w:r w:rsidRPr="007766D4">
        <w:rPr>
          <w:rFonts w:asciiTheme="majorHAnsi" w:hAnsiTheme="majorHAnsi" w:cstheme="majorHAnsi" w:hint="eastAsia"/>
          <w:color w:val="000000" w:themeColor="text1"/>
        </w:rPr>
        <w:t>）类比现有一期污水处理设施，本项目污水处理单元产生的</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H</w:t>
      </w:r>
      <w:r w:rsidRPr="007766D4">
        <w:rPr>
          <w:rFonts w:asciiTheme="majorHAnsi" w:hAnsiTheme="majorHAnsi" w:cstheme="majorHAnsi"/>
          <w:color w:val="000000" w:themeColor="text1"/>
          <w:vertAlign w:val="subscript"/>
        </w:rPr>
        <w:t>2</w:t>
      </w:r>
      <w:r w:rsidRPr="007766D4">
        <w:rPr>
          <w:rFonts w:asciiTheme="majorHAnsi" w:hAnsiTheme="majorHAnsi" w:cstheme="majorHAnsi"/>
          <w:color w:val="000000" w:themeColor="text1"/>
        </w:rPr>
        <w:t>S</w:t>
      </w:r>
      <w:r w:rsidRPr="007766D4">
        <w:rPr>
          <w:rFonts w:asciiTheme="majorHAnsi" w:hAnsiTheme="majorHAnsi" w:cstheme="majorHAnsi" w:hint="eastAsia"/>
          <w:color w:val="000000" w:themeColor="text1"/>
        </w:rPr>
        <w:t>的浓度分别为</w:t>
      </w:r>
      <w:r w:rsidRPr="007766D4">
        <w:rPr>
          <w:rFonts w:asciiTheme="majorHAnsi" w:hAnsiTheme="majorHAnsi" w:cstheme="majorHAnsi"/>
          <w:color w:val="000000" w:themeColor="text1"/>
        </w:rPr>
        <w:t>2.5mg/m</w:t>
      </w:r>
      <w:r w:rsidRPr="007766D4">
        <w:rPr>
          <w:rFonts w:asciiTheme="majorHAnsi" w:hAnsiTheme="majorHAnsi" w:cstheme="majorHAnsi"/>
          <w:color w:val="000000" w:themeColor="text1"/>
          <w:vertAlign w:val="superscript"/>
        </w:rPr>
        <w:t>3</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5.0mg/m</w:t>
      </w:r>
      <w:r w:rsidRPr="007766D4">
        <w:rPr>
          <w:rFonts w:asciiTheme="majorHAnsi" w:hAnsiTheme="majorHAnsi" w:cstheme="majorHAnsi"/>
          <w:color w:val="000000" w:themeColor="text1"/>
          <w:vertAlign w:val="superscript"/>
        </w:rPr>
        <w:t>3</w:t>
      </w:r>
      <w:r w:rsidRPr="007766D4">
        <w:rPr>
          <w:rFonts w:asciiTheme="majorHAnsi" w:hAnsiTheme="majorHAnsi" w:cstheme="majorHAnsi" w:hint="eastAsia"/>
          <w:color w:val="000000" w:themeColor="text1"/>
        </w:rPr>
        <w:t>。</w:t>
      </w:r>
    </w:p>
    <w:p w14:paraId="675A888E" w14:textId="77777777" w:rsidR="004B444A" w:rsidRPr="007766D4" w:rsidRDefault="004B444A" w:rsidP="004B444A">
      <w:pPr>
        <w:spacing w:line="360" w:lineRule="auto"/>
        <w:ind w:leftChars="-20" w:left="-42" w:firstLineChars="200" w:firstLine="480"/>
        <w:rPr>
          <w:rFonts w:asciiTheme="majorHAnsi" w:hAnsiTheme="majorHAnsi" w:cstheme="majorHAnsi"/>
          <w:snapToGrid w:val="0"/>
          <w:color w:val="000000" w:themeColor="text1"/>
          <w:kern w:val="0"/>
          <w:sz w:val="24"/>
        </w:rPr>
      </w:pPr>
      <w:r w:rsidRPr="007766D4">
        <w:rPr>
          <w:rFonts w:asciiTheme="majorHAnsi" w:hAnsiTheme="majorHAnsi" w:cstheme="majorHAnsi" w:hint="eastAsia"/>
          <w:snapToGrid w:val="0"/>
          <w:color w:val="000000" w:themeColor="text1"/>
          <w:kern w:val="0"/>
          <w:sz w:val="24"/>
        </w:rPr>
        <w:t>针对污水处理厂臭气进行集中脱臭处理，需对各个构筑物进行加盖，并设置一条风道，将各臭气源产生的气体收集到风道末端的脱臭机房，进行集中脱臭处理，然后排放至大气中。</w:t>
      </w:r>
    </w:p>
    <w:p w14:paraId="62617419" w14:textId="59909695" w:rsidR="008C3BBB" w:rsidRPr="007766D4" w:rsidRDefault="004B444A" w:rsidP="00C24A56">
      <w:pPr>
        <w:spacing w:line="360" w:lineRule="auto"/>
        <w:ind w:leftChars="-20" w:left="-42" w:firstLineChars="200" w:firstLine="480"/>
        <w:rPr>
          <w:rFonts w:asciiTheme="majorHAnsi" w:hAnsiTheme="majorHAnsi" w:cstheme="majorHAnsi"/>
          <w:snapToGrid w:val="0"/>
          <w:color w:val="000000" w:themeColor="text1"/>
          <w:kern w:val="0"/>
          <w:sz w:val="24"/>
        </w:rPr>
      </w:pPr>
      <w:r w:rsidRPr="007766D4">
        <w:rPr>
          <w:rFonts w:asciiTheme="majorHAnsi" w:hAnsiTheme="majorHAnsi" w:cstheme="majorHAnsi" w:hint="eastAsia"/>
          <w:snapToGrid w:val="0"/>
          <w:color w:val="000000" w:themeColor="text1"/>
          <w:kern w:val="0"/>
          <w:sz w:val="24"/>
        </w:rPr>
        <w:t>本工程设置两套生物除臭系统，</w:t>
      </w:r>
      <w:r w:rsidR="002C31B9" w:rsidRPr="007766D4">
        <w:rPr>
          <w:rFonts w:asciiTheme="majorHAnsi" w:hAnsiTheme="majorHAnsi" w:cstheme="majorHAnsi"/>
          <w:snapToGrid w:val="0"/>
          <w:color w:val="000000" w:themeColor="text1"/>
          <w:kern w:val="0"/>
          <w:sz w:val="24"/>
        </w:rPr>
        <w:t>拟对</w:t>
      </w:r>
      <w:r w:rsidR="00007CBA" w:rsidRPr="007766D4">
        <w:rPr>
          <w:rFonts w:asciiTheme="majorHAnsi" w:hAnsiTheme="majorHAnsi" w:cstheme="majorHAnsi" w:hint="eastAsia"/>
          <w:snapToGrid w:val="0"/>
          <w:color w:val="000000" w:themeColor="text1"/>
          <w:kern w:val="0"/>
          <w:sz w:val="24"/>
        </w:rPr>
        <w:t>现有</w:t>
      </w:r>
      <w:r w:rsidR="00007CBA" w:rsidRPr="007766D4">
        <w:rPr>
          <w:rFonts w:asciiTheme="majorHAnsi" w:hAnsiTheme="majorHAnsi" w:cstheme="majorHAnsi"/>
          <w:snapToGrid w:val="0"/>
          <w:color w:val="000000" w:themeColor="text1"/>
          <w:kern w:val="0"/>
          <w:sz w:val="24"/>
        </w:rPr>
        <w:t>一期及</w:t>
      </w:r>
      <w:r w:rsidR="00007CBA" w:rsidRPr="007766D4">
        <w:rPr>
          <w:rFonts w:asciiTheme="majorHAnsi" w:hAnsiTheme="majorHAnsi" w:cstheme="majorHAnsi" w:hint="eastAsia"/>
          <w:snapToGrid w:val="0"/>
          <w:color w:val="000000" w:themeColor="text1"/>
          <w:kern w:val="0"/>
          <w:sz w:val="24"/>
        </w:rPr>
        <w:t>拟建</w:t>
      </w:r>
      <w:r w:rsidR="00007CBA" w:rsidRPr="007766D4">
        <w:rPr>
          <w:rFonts w:asciiTheme="majorHAnsi" w:hAnsiTheme="majorHAnsi" w:cstheme="majorHAnsi"/>
          <w:snapToGrid w:val="0"/>
          <w:color w:val="000000" w:themeColor="text1"/>
          <w:kern w:val="0"/>
          <w:sz w:val="24"/>
        </w:rPr>
        <w:t>二期的</w:t>
      </w:r>
      <w:r w:rsidR="002C31B9" w:rsidRPr="007766D4">
        <w:rPr>
          <w:rFonts w:asciiTheme="majorHAnsi" w:hAnsiTheme="majorHAnsi" w:cstheme="majorHAnsi" w:hint="eastAsia"/>
          <w:bCs/>
          <w:color w:val="000000" w:themeColor="text1"/>
          <w:sz w:val="24"/>
        </w:rPr>
        <w:t>粗、细格栅、沉砂池、初沉池、生物池</w:t>
      </w:r>
      <w:r w:rsidR="002C31B9" w:rsidRPr="007766D4">
        <w:rPr>
          <w:rFonts w:asciiTheme="majorHAnsi" w:hAnsiTheme="majorHAnsi" w:cstheme="majorHAnsi" w:hint="eastAsia"/>
          <w:bCs/>
          <w:color w:val="000000" w:themeColor="text1"/>
          <w:sz w:val="24"/>
        </w:rPr>
        <w:t>A</w:t>
      </w:r>
      <w:r w:rsidR="002C31B9" w:rsidRPr="007766D4">
        <w:rPr>
          <w:rFonts w:asciiTheme="majorHAnsi" w:hAnsiTheme="majorHAnsi" w:cstheme="majorHAnsi" w:hint="eastAsia"/>
          <w:bCs/>
          <w:color w:val="000000" w:themeColor="text1"/>
          <w:sz w:val="24"/>
        </w:rPr>
        <w:t>段、贮泥池</w:t>
      </w:r>
      <w:r w:rsidR="002C31B9" w:rsidRPr="007766D4">
        <w:rPr>
          <w:rFonts w:asciiTheme="majorHAnsi" w:hAnsiTheme="majorHAnsi" w:cstheme="majorHAnsi"/>
          <w:snapToGrid w:val="0"/>
          <w:color w:val="000000" w:themeColor="text1"/>
          <w:kern w:val="0"/>
          <w:sz w:val="24"/>
        </w:rPr>
        <w:t>等</w:t>
      </w:r>
      <w:r w:rsidR="002C31B9" w:rsidRPr="007766D4">
        <w:rPr>
          <w:rFonts w:asciiTheme="majorHAnsi" w:hAnsiTheme="majorHAnsi" w:cstheme="majorHAnsi" w:hint="eastAsia"/>
          <w:snapToGrid w:val="0"/>
          <w:color w:val="000000" w:themeColor="text1"/>
          <w:kern w:val="0"/>
          <w:sz w:val="24"/>
        </w:rPr>
        <w:t>工艺单元采用不锈钢骨架</w:t>
      </w:r>
      <w:r w:rsidR="002C31B9" w:rsidRPr="007766D4">
        <w:rPr>
          <w:rFonts w:asciiTheme="majorHAnsi" w:hAnsiTheme="majorHAnsi" w:cstheme="majorHAnsi" w:hint="eastAsia"/>
          <w:snapToGrid w:val="0"/>
          <w:color w:val="000000" w:themeColor="text1"/>
          <w:kern w:val="0"/>
          <w:sz w:val="24"/>
        </w:rPr>
        <w:t>+</w:t>
      </w:r>
      <w:r w:rsidR="002C31B9" w:rsidRPr="007766D4">
        <w:rPr>
          <w:rFonts w:asciiTheme="majorHAnsi" w:hAnsiTheme="majorHAnsi" w:cstheme="majorHAnsi" w:hint="eastAsia"/>
          <w:snapToGrid w:val="0"/>
          <w:color w:val="000000" w:themeColor="text1"/>
          <w:kern w:val="0"/>
          <w:sz w:val="24"/>
        </w:rPr>
        <w:t>钢化玻璃封闭或池顶</w:t>
      </w:r>
      <w:r w:rsidR="002C31B9" w:rsidRPr="007766D4">
        <w:rPr>
          <w:rFonts w:asciiTheme="majorHAnsi" w:hAnsiTheme="majorHAnsi" w:cstheme="majorHAnsi"/>
          <w:snapToGrid w:val="0"/>
          <w:color w:val="000000" w:themeColor="text1"/>
          <w:kern w:val="0"/>
          <w:sz w:val="24"/>
        </w:rPr>
        <w:t>封闭</w:t>
      </w:r>
      <w:r w:rsidR="002C31B9" w:rsidRPr="007766D4">
        <w:rPr>
          <w:rFonts w:asciiTheme="majorHAnsi" w:hAnsiTheme="majorHAnsi" w:cstheme="majorHAnsi" w:hint="eastAsia"/>
          <w:snapToGrid w:val="0"/>
          <w:color w:val="000000" w:themeColor="text1"/>
          <w:kern w:val="0"/>
          <w:sz w:val="24"/>
        </w:rPr>
        <w:t>，防止臭气扩散；</w:t>
      </w:r>
      <w:r w:rsidR="002C31B9" w:rsidRPr="007766D4">
        <w:rPr>
          <w:rFonts w:asciiTheme="majorHAnsi" w:hAnsiTheme="majorHAnsi" w:cstheme="majorHAnsi" w:hint="eastAsia"/>
          <w:bCs/>
          <w:color w:val="000000" w:themeColor="text1"/>
          <w:sz w:val="24"/>
        </w:rPr>
        <w:t>污泥脱水间本身为房间，不需另行加盖，需设置吸风口通过风机负压收集房间内臭气。</w:t>
      </w:r>
      <w:r w:rsidR="00007CBA" w:rsidRPr="007766D4">
        <w:rPr>
          <w:rFonts w:asciiTheme="majorHAnsi" w:hAnsiTheme="majorHAnsi" w:cstheme="majorHAnsi" w:hint="eastAsia"/>
          <w:bCs/>
          <w:color w:val="000000" w:themeColor="text1"/>
          <w:sz w:val="24"/>
        </w:rPr>
        <w:t>一期工程范围</w:t>
      </w:r>
      <w:r w:rsidR="002C31B9" w:rsidRPr="007766D4">
        <w:rPr>
          <w:rFonts w:asciiTheme="majorHAnsi" w:hAnsiTheme="majorHAnsi" w:cstheme="majorHAnsi" w:hint="eastAsia"/>
          <w:bCs/>
          <w:color w:val="000000" w:themeColor="text1"/>
          <w:sz w:val="24"/>
        </w:rPr>
        <w:t>收集的臭气经由风管进入</w:t>
      </w:r>
      <w:r w:rsidR="00007CBA" w:rsidRPr="007766D4">
        <w:rPr>
          <w:rFonts w:asciiTheme="majorHAnsi" w:hAnsiTheme="majorHAnsi" w:cstheme="majorHAnsi" w:hint="eastAsia"/>
          <w:bCs/>
          <w:color w:val="000000" w:themeColor="text1"/>
          <w:sz w:val="24"/>
        </w:rPr>
        <w:t>1</w:t>
      </w:r>
      <w:r w:rsidR="00007CBA" w:rsidRPr="007766D4">
        <w:rPr>
          <w:rFonts w:asciiTheme="majorHAnsi" w:hAnsiTheme="majorHAnsi" w:cstheme="majorHAnsi"/>
          <w:bCs/>
          <w:color w:val="000000" w:themeColor="text1"/>
          <w:sz w:val="24"/>
        </w:rPr>
        <w:t>#</w:t>
      </w:r>
      <w:r w:rsidR="002C31B9" w:rsidRPr="007766D4">
        <w:rPr>
          <w:rFonts w:asciiTheme="majorHAnsi" w:hAnsiTheme="majorHAnsi" w:cstheme="majorHAnsi" w:hint="eastAsia"/>
          <w:bCs/>
          <w:color w:val="000000" w:themeColor="text1"/>
          <w:sz w:val="24"/>
        </w:rPr>
        <w:t>臭气处理系统</w:t>
      </w:r>
      <w:r w:rsidR="002C31B9" w:rsidRPr="007766D4">
        <w:rPr>
          <w:rFonts w:asciiTheme="majorHAnsi" w:hAnsiTheme="majorHAnsi" w:cstheme="majorHAnsi"/>
          <w:snapToGrid w:val="0"/>
          <w:color w:val="000000" w:themeColor="text1"/>
          <w:kern w:val="0"/>
          <w:sz w:val="24"/>
        </w:rPr>
        <w:t>，采取生物除臭法除臭后经过</w:t>
      </w:r>
      <w:r w:rsidR="00007CBA" w:rsidRPr="007766D4">
        <w:rPr>
          <w:rFonts w:asciiTheme="majorHAnsi" w:hAnsiTheme="majorHAnsi" w:cstheme="majorHAnsi"/>
          <w:snapToGrid w:val="0"/>
          <w:color w:val="000000" w:themeColor="text1"/>
          <w:kern w:val="0"/>
          <w:sz w:val="24"/>
        </w:rPr>
        <w:t>1</w:t>
      </w:r>
      <w:r w:rsidR="002C31B9" w:rsidRPr="007766D4">
        <w:rPr>
          <w:rFonts w:asciiTheme="majorHAnsi" w:hAnsiTheme="majorHAnsi" w:cstheme="majorHAnsi"/>
          <w:snapToGrid w:val="0"/>
          <w:color w:val="000000" w:themeColor="text1"/>
          <w:kern w:val="0"/>
          <w:sz w:val="24"/>
        </w:rPr>
        <w:t>根</w:t>
      </w:r>
      <w:r w:rsidR="002C31B9" w:rsidRPr="007766D4">
        <w:rPr>
          <w:rFonts w:asciiTheme="majorHAnsi" w:hAnsiTheme="majorHAnsi" w:cstheme="majorHAnsi"/>
          <w:snapToGrid w:val="0"/>
          <w:color w:val="000000" w:themeColor="text1"/>
          <w:kern w:val="0"/>
          <w:sz w:val="24"/>
        </w:rPr>
        <w:t>15m</w:t>
      </w:r>
      <w:r w:rsidR="002C31B9" w:rsidRPr="007766D4">
        <w:rPr>
          <w:rFonts w:asciiTheme="majorHAnsi" w:hAnsiTheme="majorHAnsi" w:cstheme="majorHAnsi"/>
          <w:snapToGrid w:val="0"/>
          <w:color w:val="000000" w:themeColor="text1"/>
          <w:kern w:val="0"/>
          <w:sz w:val="24"/>
        </w:rPr>
        <w:t>排气筒</w:t>
      </w:r>
      <w:r w:rsidR="00007CBA" w:rsidRPr="007766D4">
        <w:rPr>
          <w:rFonts w:asciiTheme="majorHAnsi" w:hAnsiTheme="majorHAnsi" w:cstheme="majorHAnsi" w:hint="eastAsia"/>
          <w:snapToGrid w:val="0"/>
          <w:color w:val="000000" w:themeColor="text1"/>
          <w:kern w:val="0"/>
          <w:sz w:val="24"/>
        </w:rPr>
        <w:t>（</w:t>
      </w:r>
      <w:r w:rsidR="00007CBA" w:rsidRPr="007766D4">
        <w:rPr>
          <w:rFonts w:asciiTheme="majorHAnsi" w:hAnsiTheme="majorHAnsi" w:cstheme="majorHAnsi" w:hint="eastAsia"/>
          <w:snapToGrid w:val="0"/>
          <w:color w:val="000000" w:themeColor="text1"/>
          <w:kern w:val="0"/>
          <w:sz w:val="24"/>
        </w:rPr>
        <w:t>1</w:t>
      </w:r>
      <w:r w:rsidR="00007CBA" w:rsidRPr="007766D4">
        <w:rPr>
          <w:rFonts w:asciiTheme="majorHAnsi" w:hAnsiTheme="majorHAnsi" w:cstheme="majorHAnsi"/>
          <w:snapToGrid w:val="0"/>
          <w:color w:val="000000" w:themeColor="text1"/>
          <w:kern w:val="0"/>
          <w:sz w:val="24"/>
        </w:rPr>
        <w:t>#</w:t>
      </w:r>
      <w:r w:rsidR="00007CBA" w:rsidRPr="007766D4">
        <w:rPr>
          <w:rFonts w:asciiTheme="majorHAnsi" w:hAnsiTheme="majorHAnsi" w:cstheme="majorHAnsi"/>
          <w:snapToGrid w:val="0"/>
          <w:color w:val="000000" w:themeColor="text1"/>
          <w:kern w:val="0"/>
          <w:sz w:val="24"/>
        </w:rPr>
        <w:t>排气筒</w:t>
      </w:r>
      <w:r w:rsidR="00007CBA" w:rsidRPr="007766D4">
        <w:rPr>
          <w:rFonts w:asciiTheme="majorHAnsi" w:hAnsiTheme="majorHAnsi" w:cstheme="majorHAnsi" w:hint="eastAsia"/>
          <w:snapToGrid w:val="0"/>
          <w:color w:val="000000" w:themeColor="text1"/>
          <w:kern w:val="0"/>
          <w:sz w:val="24"/>
        </w:rPr>
        <w:t>）</w:t>
      </w:r>
      <w:r w:rsidR="002C31B9" w:rsidRPr="007766D4">
        <w:rPr>
          <w:rFonts w:asciiTheme="majorHAnsi" w:hAnsiTheme="majorHAnsi" w:cstheme="majorHAnsi"/>
          <w:snapToGrid w:val="0"/>
          <w:color w:val="000000" w:themeColor="text1"/>
          <w:kern w:val="0"/>
          <w:sz w:val="24"/>
        </w:rPr>
        <w:t>排放，</w:t>
      </w:r>
      <w:r w:rsidR="002C31B9" w:rsidRPr="007766D4">
        <w:rPr>
          <w:rFonts w:asciiTheme="majorHAnsi" w:hAnsiTheme="majorHAnsi" w:cstheme="majorHAnsi"/>
          <w:snapToGrid w:val="0"/>
          <w:color w:val="000000" w:themeColor="text1"/>
          <w:kern w:val="0"/>
          <w:sz w:val="24"/>
        </w:rPr>
        <w:t>NH</w:t>
      </w:r>
      <w:r w:rsidR="002C31B9" w:rsidRPr="007766D4">
        <w:rPr>
          <w:rFonts w:asciiTheme="majorHAnsi" w:hAnsiTheme="majorHAnsi" w:cstheme="majorHAnsi"/>
          <w:snapToGrid w:val="0"/>
          <w:color w:val="000000" w:themeColor="text1"/>
          <w:kern w:val="0"/>
          <w:sz w:val="24"/>
          <w:vertAlign w:val="subscript"/>
        </w:rPr>
        <w:t>3</w:t>
      </w:r>
      <w:r w:rsidR="002C31B9" w:rsidRPr="007766D4">
        <w:rPr>
          <w:rFonts w:asciiTheme="majorHAnsi" w:hAnsiTheme="majorHAnsi" w:cstheme="majorHAnsi"/>
          <w:snapToGrid w:val="0"/>
          <w:color w:val="000000" w:themeColor="text1"/>
          <w:kern w:val="0"/>
          <w:sz w:val="24"/>
        </w:rPr>
        <w:t>、</w:t>
      </w:r>
      <w:r w:rsidR="002C31B9" w:rsidRPr="007766D4">
        <w:rPr>
          <w:rFonts w:asciiTheme="majorHAnsi" w:hAnsiTheme="majorHAnsi" w:cstheme="majorHAnsi"/>
          <w:snapToGrid w:val="0"/>
          <w:color w:val="000000" w:themeColor="text1"/>
          <w:kern w:val="0"/>
          <w:sz w:val="24"/>
        </w:rPr>
        <w:t>H</w:t>
      </w:r>
      <w:r w:rsidR="002C31B9" w:rsidRPr="007766D4">
        <w:rPr>
          <w:rFonts w:asciiTheme="majorHAnsi" w:hAnsiTheme="majorHAnsi" w:cstheme="majorHAnsi"/>
          <w:snapToGrid w:val="0"/>
          <w:color w:val="000000" w:themeColor="text1"/>
          <w:kern w:val="0"/>
          <w:sz w:val="24"/>
          <w:vertAlign w:val="subscript"/>
        </w:rPr>
        <w:t>2</w:t>
      </w:r>
      <w:r w:rsidR="002C31B9" w:rsidRPr="007766D4">
        <w:rPr>
          <w:rFonts w:asciiTheme="majorHAnsi" w:hAnsiTheme="majorHAnsi" w:cstheme="majorHAnsi"/>
          <w:snapToGrid w:val="0"/>
          <w:color w:val="000000" w:themeColor="text1"/>
          <w:kern w:val="0"/>
          <w:sz w:val="24"/>
        </w:rPr>
        <w:t>S</w:t>
      </w:r>
      <w:r w:rsidR="002C31B9" w:rsidRPr="007766D4">
        <w:rPr>
          <w:rFonts w:asciiTheme="majorHAnsi" w:hAnsiTheme="majorHAnsi" w:cstheme="majorHAnsi"/>
          <w:snapToGrid w:val="0"/>
          <w:color w:val="000000" w:themeColor="text1"/>
          <w:kern w:val="0"/>
          <w:sz w:val="24"/>
        </w:rPr>
        <w:t>的去除效率</w:t>
      </w:r>
      <w:r w:rsidR="002C31B9" w:rsidRPr="007766D4">
        <w:rPr>
          <w:rFonts w:asciiTheme="majorHAnsi" w:hAnsiTheme="majorHAnsi" w:cstheme="majorHAnsi" w:hint="eastAsia"/>
          <w:snapToGrid w:val="0"/>
          <w:color w:val="000000" w:themeColor="text1"/>
          <w:kern w:val="0"/>
          <w:sz w:val="24"/>
        </w:rPr>
        <w:t>高于</w:t>
      </w:r>
      <w:r w:rsidR="002C31B9" w:rsidRPr="007766D4">
        <w:rPr>
          <w:rFonts w:asciiTheme="majorHAnsi" w:hAnsiTheme="majorHAnsi" w:cstheme="majorHAnsi"/>
          <w:snapToGrid w:val="0"/>
          <w:color w:val="000000" w:themeColor="text1"/>
          <w:kern w:val="0"/>
          <w:sz w:val="24"/>
        </w:rPr>
        <w:t>95%</w:t>
      </w:r>
      <w:r w:rsidR="002C31B9" w:rsidRPr="007766D4">
        <w:rPr>
          <w:rFonts w:asciiTheme="majorHAnsi" w:hAnsiTheme="majorHAnsi" w:cstheme="majorHAnsi"/>
          <w:snapToGrid w:val="0"/>
          <w:color w:val="000000" w:themeColor="text1"/>
          <w:kern w:val="0"/>
          <w:sz w:val="24"/>
        </w:rPr>
        <w:t>，</w:t>
      </w:r>
      <w:r w:rsidR="002C31B9" w:rsidRPr="007766D4">
        <w:rPr>
          <w:rFonts w:asciiTheme="majorHAnsi" w:hAnsiTheme="majorHAnsi" w:cstheme="majorHAnsi" w:hint="eastAsia"/>
          <w:snapToGrid w:val="0"/>
          <w:color w:val="000000" w:themeColor="text1"/>
          <w:kern w:val="0"/>
          <w:sz w:val="24"/>
        </w:rPr>
        <w:t>生物除臭设备</w:t>
      </w:r>
      <w:r w:rsidR="002C31B9" w:rsidRPr="007766D4">
        <w:rPr>
          <w:rFonts w:asciiTheme="majorHAnsi" w:hAnsiTheme="majorHAnsi" w:cstheme="majorHAnsi"/>
          <w:snapToGrid w:val="0"/>
          <w:color w:val="000000" w:themeColor="text1"/>
          <w:kern w:val="0"/>
          <w:sz w:val="24"/>
        </w:rPr>
        <w:t>风量为</w:t>
      </w:r>
      <w:r w:rsidR="00007CBA" w:rsidRPr="007766D4">
        <w:rPr>
          <w:rFonts w:asciiTheme="majorHAnsi" w:hAnsiTheme="majorHAnsi" w:cstheme="majorHAnsi"/>
          <w:snapToGrid w:val="0"/>
          <w:color w:val="000000" w:themeColor="text1"/>
          <w:kern w:val="0"/>
          <w:sz w:val="24"/>
        </w:rPr>
        <w:t>2</w:t>
      </w:r>
      <w:r w:rsidR="00442393" w:rsidRPr="007766D4">
        <w:rPr>
          <w:rFonts w:asciiTheme="majorHAnsi" w:hAnsiTheme="majorHAnsi" w:cstheme="majorHAnsi"/>
          <w:snapToGrid w:val="0"/>
          <w:color w:val="000000" w:themeColor="text1"/>
          <w:kern w:val="0"/>
          <w:sz w:val="24"/>
        </w:rPr>
        <w:t>0</w:t>
      </w:r>
      <w:r w:rsidR="002C31B9" w:rsidRPr="007766D4">
        <w:rPr>
          <w:rFonts w:asciiTheme="majorHAnsi" w:hAnsiTheme="majorHAnsi" w:cstheme="majorHAnsi"/>
          <w:snapToGrid w:val="0"/>
          <w:color w:val="000000" w:themeColor="text1"/>
          <w:kern w:val="0"/>
          <w:sz w:val="24"/>
        </w:rPr>
        <w:t>000m</w:t>
      </w:r>
      <w:r w:rsidR="002C31B9" w:rsidRPr="007766D4">
        <w:rPr>
          <w:rFonts w:asciiTheme="majorHAnsi" w:hAnsiTheme="majorHAnsi" w:cstheme="majorHAnsi"/>
          <w:snapToGrid w:val="0"/>
          <w:color w:val="000000" w:themeColor="text1"/>
          <w:kern w:val="0"/>
          <w:sz w:val="24"/>
          <w:vertAlign w:val="superscript"/>
        </w:rPr>
        <w:t>3</w:t>
      </w:r>
      <w:r w:rsidR="002C31B9" w:rsidRPr="007766D4">
        <w:rPr>
          <w:rFonts w:asciiTheme="majorHAnsi" w:hAnsiTheme="majorHAnsi" w:cstheme="majorHAnsi"/>
          <w:snapToGrid w:val="0"/>
          <w:color w:val="000000" w:themeColor="text1"/>
          <w:kern w:val="0"/>
          <w:sz w:val="24"/>
        </w:rPr>
        <w:t>/h</w:t>
      </w:r>
      <w:r w:rsidR="002C31B9" w:rsidRPr="007766D4">
        <w:rPr>
          <w:rFonts w:asciiTheme="majorHAnsi" w:hAnsiTheme="majorHAnsi" w:cstheme="majorHAnsi" w:hint="eastAsia"/>
          <w:snapToGrid w:val="0"/>
          <w:color w:val="000000" w:themeColor="text1"/>
          <w:kern w:val="0"/>
          <w:sz w:val="24"/>
        </w:rPr>
        <w:t>，</w:t>
      </w:r>
      <w:r w:rsidR="00B94524" w:rsidRPr="007766D4">
        <w:rPr>
          <w:rFonts w:asciiTheme="majorHAnsi" w:hAnsiTheme="majorHAnsi" w:cstheme="majorHAnsi" w:hint="eastAsia"/>
          <w:snapToGrid w:val="0"/>
          <w:color w:val="000000" w:themeColor="text1"/>
          <w:kern w:val="0"/>
          <w:sz w:val="24"/>
        </w:rPr>
        <w:t>计算得</w:t>
      </w:r>
      <w:r w:rsidR="002C31B9" w:rsidRPr="007766D4">
        <w:rPr>
          <w:rFonts w:asciiTheme="majorHAnsi" w:hAnsiTheme="majorHAnsi" w:cstheme="majorHAnsi"/>
          <w:snapToGrid w:val="0"/>
          <w:color w:val="000000" w:themeColor="text1"/>
          <w:kern w:val="0"/>
          <w:sz w:val="24"/>
        </w:rPr>
        <w:t>本项目</w:t>
      </w:r>
      <w:r w:rsidR="002C31B9" w:rsidRPr="007766D4">
        <w:rPr>
          <w:rFonts w:asciiTheme="majorHAnsi" w:hAnsiTheme="majorHAnsi" w:cstheme="majorHAnsi"/>
          <w:color w:val="000000" w:themeColor="text1"/>
          <w:sz w:val="24"/>
        </w:rPr>
        <w:t>NH</w:t>
      </w:r>
      <w:r w:rsidR="002C31B9" w:rsidRPr="007766D4">
        <w:rPr>
          <w:rFonts w:asciiTheme="majorHAnsi" w:hAnsiTheme="majorHAnsi" w:cstheme="majorHAnsi"/>
          <w:color w:val="000000" w:themeColor="text1"/>
          <w:sz w:val="24"/>
          <w:vertAlign w:val="subscript"/>
        </w:rPr>
        <w:t>3</w:t>
      </w:r>
      <w:r w:rsidR="002C31B9" w:rsidRPr="007766D4">
        <w:rPr>
          <w:rFonts w:asciiTheme="majorHAnsi" w:hAnsiTheme="majorHAnsi" w:cstheme="majorHAnsi"/>
          <w:color w:val="000000" w:themeColor="text1"/>
          <w:sz w:val="24"/>
        </w:rPr>
        <w:t>、</w:t>
      </w:r>
      <w:r w:rsidR="002C31B9" w:rsidRPr="007766D4">
        <w:rPr>
          <w:rFonts w:asciiTheme="majorHAnsi" w:hAnsiTheme="majorHAnsi" w:cstheme="majorHAnsi"/>
          <w:color w:val="000000" w:themeColor="text1"/>
          <w:sz w:val="24"/>
        </w:rPr>
        <w:t>H</w:t>
      </w:r>
      <w:r w:rsidR="002C31B9" w:rsidRPr="007766D4">
        <w:rPr>
          <w:rFonts w:asciiTheme="majorHAnsi" w:hAnsiTheme="majorHAnsi" w:cstheme="majorHAnsi"/>
          <w:color w:val="000000" w:themeColor="text1"/>
          <w:sz w:val="24"/>
          <w:vertAlign w:val="subscript"/>
        </w:rPr>
        <w:t>2</w:t>
      </w:r>
      <w:r w:rsidR="002C31B9" w:rsidRPr="007766D4">
        <w:rPr>
          <w:rFonts w:asciiTheme="majorHAnsi" w:hAnsiTheme="majorHAnsi" w:cstheme="majorHAnsi"/>
          <w:color w:val="000000" w:themeColor="text1"/>
          <w:sz w:val="24"/>
        </w:rPr>
        <w:t>S</w:t>
      </w:r>
      <w:r w:rsidR="002C31B9" w:rsidRPr="007766D4">
        <w:rPr>
          <w:rFonts w:asciiTheme="majorHAnsi" w:hAnsiTheme="majorHAnsi" w:cstheme="majorHAnsi"/>
          <w:color w:val="000000" w:themeColor="text1"/>
          <w:sz w:val="24"/>
        </w:rPr>
        <w:t>的有组织</w:t>
      </w:r>
      <w:r w:rsidR="002C024C" w:rsidRPr="007766D4">
        <w:rPr>
          <w:rFonts w:asciiTheme="majorHAnsi" w:hAnsiTheme="majorHAnsi" w:cstheme="majorHAnsi" w:hint="eastAsia"/>
          <w:color w:val="000000" w:themeColor="text1"/>
          <w:sz w:val="24"/>
        </w:rPr>
        <w:t>废气产生</w:t>
      </w:r>
      <w:r w:rsidR="002C024C" w:rsidRPr="007766D4">
        <w:rPr>
          <w:rFonts w:asciiTheme="majorHAnsi" w:hAnsiTheme="majorHAnsi" w:cstheme="majorHAnsi"/>
          <w:color w:val="000000" w:themeColor="text1"/>
          <w:sz w:val="24"/>
        </w:rPr>
        <w:t>速率为</w:t>
      </w:r>
      <w:r w:rsidR="00A85E18" w:rsidRPr="007766D4">
        <w:rPr>
          <w:rFonts w:asciiTheme="majorHAnsi" w:hAnsiTheme="majorHAnsi" w:cstheme="majorHAnsi"/>
          <w:color w:val="000000" w:themeColor="text1"/>
          <w:sz w:val="24"/>
        </w:rPr>
        <w:t>0.</w:t>
      </w:r>
      <w:r w:rsidR="00007CBA" w:rsidRPr="007766D4">
        <w:rPr>
          <w:rFonts w:asciiTheme="majorHAnsi" w:hAnsiTheme="majorHAnsi" w:cstheme="majorHAnsi"/>
          <w:color w:val="000000" w:themeColor="text1"/>
          <w:sz w:val="24"/>
        </w:rPr>
        <w:t>05</w:t>
      </w:r>
      <w:r w:rsidR="002C024C" w:rsidRPr="007766D4">
        <w:rPr>
          <w:rFonts w:asciiTheme="majorHAnsi" w:hAnsiTheme="majorHAnsi" w:cstheme="majorHAnsi"/>
          <w:color w:val="000000" w:themeColor="text1"/>
          <w:sz w:val="24"/>
        </w:rPr>
        <w:t>kg/h</w:t>
      </w:r>
      <w:r w:rsidR="002C024C" w:rsidRPr="007766D4">
        <w:rPr>
          <w:rFonts w:asciiTheme="majorHAnsi" w:hAnsiTheme="majorHAnsi" w:cstheme="majorHAnsi"/>
          <w:color w:val="000000" w:themeColor="text1"/>
          <w:sz w:val="24"/>
        </w:rPr>
        <w:t>、</w:t>
      </w:r>
      <w:r w:rsidR="00A85E18" w:rsidRPr="007766D4">
        <w:rPr>
          <w:rFonts w:asciiTheme="majorHAnsi" w:hAnsiTheme="majorHAnsi" w:cstheme="majorHAnsi"/>
          <w:color w:val="000000" w:themeColor="text1"/>
          <w:sz w:val="24"/>
        </w:rPr>
        <w:t>0.</w:t>
      </w:r>
      <w:r w:rsidR="00007CBA" w:rsidRPr="007766D4">
        <w:rPr>
          <w:rFonts w:asciiTheme="majorHAnsi" w:hAnsiTheme="majorHAnsi" w:cstheme="majorHAnsi"/>
          <w:color w:val="000000" w:themeColor="text1"/>
          <w:sz w:val="24"/>
        </w:rPr>
        <w:t>1</w:t>
      </w:r>
      <w:r w:rsidR="002C024C" w:rsidRPr="007766D4">
        <w:rPr>
          <w:rFonts w:asciiTheme="majorHAnsi" w:hAnsiTheme="majorHAnsi" w:cstheme="majorHAnsi"/>
          <w:color w:val="000000" w:themeColor="text1"/>
          <w:sz w:val="24"/>
        </w:rPr>
        <w:t>kg/h</w:t>
      </w:r>
      <w:r w:rsidR="002C024C" w:rsidRPr="007766D4">
        <w:rPr>
          <w:rFonts w:asciiTheme="majorHAnsi" w:hAnsiTheme="majorHAnsi" w:cstheme="majorHAnsi" w:hint="eastAsia"/>
          <w:color w:val="000000" w:themeColor="text1"/>
          <w:sz w:val="24"/>
        </w:rPr>
        <w:t>，</w:t>
      </w:r>
      <w:r w:rsidR="002C31B9" w:rsidRPr="007766D4">
        <w:rPr>
          <w:rFonts w:asciiTheme="majorHAnsi" w:hAnsiTheme="majorHAnsi" w:cstheme="majorHAnsi"/>
          <w:color w:val="000000" w:themeColor="text1"/>
          <w:sz w:val="24"/>
        </w:rPr>
        <w:t>排放速率为</w:t>
      </w:r>
      <w:r w:rsidR="00470265" w:rsidRPr="007766D4">
        <w:rPr>
          <w:rFonts w:asciiTheme="majorHAnsi" w:hAnsiTheme="majorHAnsi" w:cstheme="majorHAnsi"/>
          <w:color w:val="000000" w:themeColor="text1"/>
          <w:sz w:val="24"/>
        </w:rPr>
        <w:t>0.</w:t>
      </w:r>
      <w:r w:rsidR="00A85E18" w:rsidRPr="007766D4">
        <w:rPr>
          <w:rFonts w:asciiTheme="majorHAnsi" w:hAnsiTheme="majorHAnsi" w:cstheme="majorHAnsi"/>
          <w:color w:val="000000" w:themeColor="text1"/>
          <w:sz w:val="24"/>
        </w:rPr>
        <w:t>00</w:t>
      </w:r>
      <w:r w:rsidR="00007CBA" w:rsidRPr="007766D4">
        <w:rPr>
          <w:rFonts w:asciiTheme="majorHAnsi" w:hAnsiTheme="majorHAnsi" w:cstheme="majorHAnsi"/>
          <w:color w:val="000000" w:themeColor="text1"/>
          <w:sz w:val="24"/>
        </w:rPr>
        <w:t>3</w:t>
      </w:r>
      <w:r w:rsidR="002C31B9" w:rsidRPr="007766D4">
        <w:rPr>
          <w:rFonts w:asciiTheme="majorHAnsi" w:hAnsiTheme="majorHAnsi" w:cstheme="majorHAnsi"/>
          <w:color w:val="000000" w:themeColor="text1"/>
          <w:sz w:val="24"/>
        </w:rPr>
        <w:t>kg/h</w:t>
      </w:r>
      <w:r w:rsidR="002C31B9" w:rsidRPr="007766D4">
        <w:rPr>
          <w:rFonts w:asciiTheme="majorHAnsi" w:hAnsiTheme="majorHAnsi" w:cstheme="majorHAnsi"/>
          <w:color w:val="000000" w:themeColor="text1"/>
          <w:sz w:val="24"/>
        </w:rPr>
        <w:t>、</w:t>
      </w:r>
      <w:r w:rsidR="00A85E18" w:rsidRPr="007766D4">
        <w:rPr>
          <w:rFonts w:asciiTheme="majorHAnsi" w:hAnsiTheme="majorHAnsi" w:cstheme="majorHAnsi"/>
          <w:color w:val="000000" w:themeColor="text1"/>
          <w:sz w:val="24"/>
        </w:rPr>
        <w:t>0.</w:t>
      </w:r>
      <w:r w:rsidR="00470265" w:rsidRPr="007766D4">
        <w:rPr>
          <w:rFonts w:asciiTheme="majorHAnsi" w:hAnsiTheme="majorHAnsi" w:cstheme="majorHAnsi"/>
          <w:color w:val="000000" w:themeColor="text1"/>
          <w:sz w:val="24"/>
        </w:rPr>
        <w:t>0</w:t>
      </w:r>
      <w:r w:rsidR="00007CBA" w:rsidRPr="007766D4">
        <w:rPr>
          <w:rFonts w:asciiTheme="majorHAnsi" w:hAnsiTheme="majorHAnsi" w:cstheme="majorHAnsi"/>
          <w:color w:val="000000" w:themeColor="text1"/>
          <w:sz w:val="24"/>
        </w:rPr>
        <w:t>05</w:t>
      </w:r>
      <w:r w:rsidR="002C31B9" w:rsidRPr="007766D4">
        <w:rPr>
          <w:rFonts w:asciiTheme="majorHAnsi" w:hAnsiTheme="majorHAnsi" w:cstheme="majorHAnsi"/>
          <w:color w:val="000000" w:themeColor="text1"/>
          <w:sz w:val="24"/>
        </w:rPr>
        <w:t>kg/h</w:t>
      </w:r>
      <w:r w:rsidR="00007CBA" w:rsidRPr="007766D4">
        <w:rPr>
          <w:rFonts w:asciiTheme="majorHAnsi" w:hAnsiTheme="majorHAnsi" w:cstheme="majorHAnsi" w:hint="eastAsia"/>
          <w:color w:val="000000" w:themeColor="text1"/>
          <w:sz w:val="24"/>
        </w:rPr>
        <w:t>；</w:t>
      </w:r>
      <w:r w:rsidR="00007CBA" w:rsidRPr="007766D4">
        <w:rPr>
          <w:rFonts w:asciiTheme="majorHAnsi" w:hAnsiTheme="majorHAnsi" w:cstheme="majorHAnsi" w:hint="eastAsia"/>
          <w:bCs/>
          <w:color w:val="000000" w:themeColor="text1"/>
          <w:sz w:val="24"/>
        </w:rPr>
        <w:t>二期工程范围收集的臭气经由风管进入</w:t>
      </w:r>
      <w:r w:rsidR="00007CBA" w:rsidRPr="007766D4">
        <w:rPr>
          <w:rFonts w:asciiTheme="majorHAnsi" w:hAnsiTheme="majorHAnsi" w:cstheme="majorHAnsi" w:hint="eastAsia"/>
          <w:bCs/>
          <w:color w:val="000000" w:themeColor="text1"/>
          <w:sz w:val="24"/>
        </w:rPr>
        <w:t>2</w:t>
      </w:r>
      <w:r w:rsidR="00007CBA" w:rsidRPr="007766D4">
        <w:rPr>
          <w:rFonts w:asciiTheme="majorHAnsi" w:hAnsiTheme="majorHAnsi" w:cstheme="majorHAnsi"/>
          <w:bCs/>
          <w:color w:val="000000" w:themeColor="text1"/>
          <w:sz w:val="24"/>
        </w:rPr>
        <w:t>#</w:t>
      </w:r>
      <w:r w:rsidR="00007CBA" w:rsidRPr="007766D4">
        <w:rPr>
          <w:rFonts w:asciiTheme="majorHAnsi" w:hAnsiTheme="majorHAnsi" w:cstheme="majorHAnsi" w:hint="eastAsia"/>
          <w:bCs/>
          <w:color w:val="000000" w:themeColor="text1"/>
          <w:sz w:val="24"/>
        </w:rPr>
        <w:t>臭气处理系统</w:t>
      </w:r>
      <w:r w:rsidR="00007CBA" w:rsidRPr="007766D4">
        <w:rPr>
          <w:rFonts w:asciiTheme="majorHAnsi" w:hAnsiTheme="majorHAnsi" w:cstheme="majorHAnsi"/>
          <w:snapToGrid w:val="0"/>
          <w:color w:val="000000" w:themeColor="text1"/>
          <w:kern w:val="0"/>
          <w:sz w:val="24"/>
        </w:rPr>
        <w:t>，采取生物除臭法除臭后经过</w:t>
      </w:r>
      <w:r w:rsidR="00007CBA" w:rsidRPr="007766D4">
        <w:rPr>
          <w:rFonts w:asciiTheme="majorHAnsi" w:hAnsiTheme="majorHAnsi" w:cstheme="majorHAnsi"/>
          <w:snapToGrid w:val="0"/>
          <w:color w:val="000000" w:themeColor="text1"/>
          <w:kern w:val="0"/>
          <w:sz w:val="24"/>
        </w:rPr>
        <w:t>1</w:t>
      </w:r>
      <w:r w:rsidR="00007CBA" w:rsidRPr="007766D4">
        <w:rPr>
          <w:rFonts w:asciiTheme="majorHAnsi" w:hAnsiTheme="majorHAnsi" w:cstheme="majorHAnsi"/>
          <w:snapToGrid w:val="0"/>
          <w:color w:val="000000" w:themeColor="text1"/>
          <w:kern w:val="0"/>
          <w:sz w:val="24"/>
        </w:rPr>
        <w:t>根</w:t>
      </w:r>
      <w:r w:rsidR="00007CBA" w:rsidRPr="007766D4">
        <w:rPr>
          <w:rFonts w:asciiTheme="majorHAnsi" w:hAnsiTheme="majorHAnsi" w:cstheme="majorHAnsi"/>
          <w:snapToGrid w:val="0"/>
          <w:color w:val="000000" w:themeColor="text1"/>
          <w:kern w:val="0"/>
          <w:sz w:val="24"/>
        </w:rPr>
        <w:t>15m</w:t>
      </w:r>
      <w:r w:rsidR="00007CBA" w:rsidRPr="007766D4">
        <w:rPr>
          <w:rFonts w:asciiTheme="majorHAnsi" w:hAnsiTheme="majorHAnsi" w:cstheme="majorHAnsi"/>
          <w:snapToGrid w:val="0"/>
          <w:color w:val="000000" w:themeColor="text1"/>
          <w:kern w:val="0"/>
          <w:sz w:val="24"/>
        </w:rPr>
        <w:t>排气筒</w:t>
      </w:r>
      <w:r w:rsidR="00007CBA" w:rsidRPr="007766D4">
        <w:rPr>
          <w:rFonts w:asciiTheme="majorHAnsi" w:hAnsiTheme="majorHAnsi" w:cstheme="majorHAnsi" w:hint="eastAsia"/>
          <w:snapToGrid w:val="0"/>
          <w:color w:val="000000" w:themeColor="text1"/>
          <w:kern w:val="0"/>
          <w:sz w:val="24"/>
        </w:rPr>
        <w:t>（</w:t>
      </w:r>
      <w:r w:rsidR="00007CBA" w:rsidRPr="007766D4">
        <w:rPr>
          <w:rFonts w:asciiTheme="majorHAnsi" w:hAnsiTheme="majorHAnsi" w:cstheme="majorHAnsi"/>
          <w:snapToGrid w:val="0"/>
          <w:color w:val="000000" w:themeColor="text1"/>
          <w:kern w:val="0"/>
          <w:sz w:val="24"/>
        </w:rPr>
        <w:t>2#</w:t>
      </w:r>
      <w:r w:rsidR="00007CBA" w:rsidRPr="007766D4">
        <w:rPr>
          <w:rFonts w:asciiTheme="majorHAnsi" w:hAnsiTheme="majorHAnsi" w:cstheme="majorHAnsi"/>
          <w:snapToGrid w:val="0"/>
          <w:color w:val="000000" w:themeColor="text1"/>
          <w:kern w:val="0"/>
          <w:sz w:val="24"/>
        </w:rPr>
        <w:t>排气筒</w:t>
      </w:r>
      <w:r w:rsidR="00007CBA" w:rsidRPr="007766D4">
        <w:rPr>
          <w:rFonts w:asciiTheme="majorHAnsi" w:hAnsiTheme="majorHAnsi" w:cstheme="majorHAnsi" w:hint="eastAsia"/>
          <w:snapToGrid w:val="0"/>
          <w:color w:val="000000" w:themeColor="text1"/>
          <w:kern w:val="0"/>
          <w:sz w:val="24"/>
        </w:rPr>
        <w:t>）</w:t>
      </w:r>
      <w:r w:rsidR="00007CBA" w:rsidRPr="007766D4">
        <w:rPr>
          <w:rFonts w:asciiTheme="majorHAnsi" w:hAnsiTheme="majorHAnsi" w:cstheme="majorHAnsi"/>
          <w:snapToGrid w:val="0"/>
          <w:color w:val="000000" w:themeColor="text1"/>
          <w:kern w:val="0"/>
          <w:sz w:val="24"/>
        </w:rPr>
        <w:t>排放，</w:t>
      </w:r>
      <w:r w:rsidR="00007CBA" w:rsidRPr="007766D4">
        <w:rPr>
          <w:rFonts w:asciiTheme="majorHAnsi" w:hAnsiTheme="majorHAnsi" w:cstheme="majorHAnsi"/>
          <w:snapToGrid w:val="0"/>
          <w:color w:val="000000" w:themeColor="text1"/>
          <w:kern w:val="0"/>
          <w:sz w:val="24"/>
        </w:rPr>
        <w:t>NH</w:t>
      </w:r>
      <w:r w:rsidR="00007CBA" w:rsidRPr="007766D4">
        <w:rPr>
          <w:rFonts w:asciiTheme="majorHAnsi" w:hAnsiTheme="majorHAnsi" w:cstheme="majorHAnsi"/>
          <w:snapToGrid w:val="0"/>
          <w:color w:val="000000" w:themeColor="text1"/>
          <w:kern w:val="0"/>
          <w:sz w:val="24"/>
          <w:vertAlign w:val="subscript"/>
        </w:rPr>
        <w:t>3</w:t>
      </w:r>
      <w:r w:rsidR="00007CBA" w:rsidRPr="007766D4">
        <w:rPr>
          <w:rFonts w:asciiTheme="majorHAnsi" w:hAnsiTheme="majorHAnsi" w:cstheme="majorHAnsi"/>
          <w:snapToGrid w:val="0"/>
          <w:color w:val="000000" w:themeColor="text1"/>
          <w:kern w:val="0"/>
          <w:sz w:val="24"/>
        </w:rPr>
        <w:t>、</w:t>
      </w:r>
      <w:r w:rsidR="00007CBA" w:rsidRPr="007766D4">
        <w:rPr>
          <w:rFonts w:asciiTheme="majorHAnsi" w:hAnsiTheme="majorHAnsi" w:cstheme="majorHAnsi"/>
          <w:snapToGrid w:val="0"/>
          <w:color w:val="000000" w:themeColor="text1"/>
          <w:kern w:val="0"/>
          <w:sz w:val="24"/>
        </w:rPr>
        <w:t>H</w:t>
      </w:r>
      <w:r w:rsidR="00007CBA" w:rsidRPr="007766D4">
        <w:rPr>
          <w:rFonts w:asciiTheme="majorHAnsi" w:hAnsiTheme="majorHAnsi" w:cstheme="majorHAnsi"/>
          <w:snapToGrid w:val="0"/>
          <w:color w:val="000000" w:themeColor="text1"/>
          <w:kern w:val="0"/>
          <w:sz w:val="24"/>
          <w:vertAlign w:val="subscript"/>
        </w:rPr>
        <w:t>2</w:t>
      </w:r>
      <w:r w:rsidR="00007CBA" w:rsidRPr="007766D4">
        <w:rPr>
          <w:rFonts w:asciiTheme="majorHAnsi" w:hAnsiTheme="majorHAnsi" w:cstheme="majorHAnsi"/>
          <w:snapToGrid w:val="0"/>
          <w:color w:val="000000" w:themeColor="text1"/>
          <w:kern w:val="0"/>
          <w:sz w:val="24"/>
        </w:rPr>
        <w:t>S</w:t>
      </w:r>
      <w:r w:rsidR="00007CBA" w:rsidRPr="007766D4">
        <w:rPr>
          <w:rFonts w:asciiTheme="majorHAnsi" w:hAnsiTheme="majorHAnsi" w:cstheme="majorHAnsi"/>
          <w:snapToGrid w:val="0"/>
          <w:color w:val="000000" w:themeColor="text1"/>
          <w:kern w:val="0"/>
          <w:sz w:val="24"/>
        </w:rPr>
        <w:t>的去除效率</w:t>
      </w:r>
      <w:r w:rsidR="00007CBA" w:rsidRPr="007766D4">
        <w:rPr>
          <w:rFonts w:asciiTheme="majorHAnsi" w:hAnsiTheme="majorHAnsi" w:cstheme="majorHAnsi" w:hint="eastAsia"/>
          <w:snapToGrid w:val="0"/>
          <w:color w:val="000000" w:themeColor="text1"/>
          <w:kern w:val="0"/>
          <w:sz w:val="24"/>
        </w:rPr>
        <w:t>高于</w:t>
      </w:r>
      <w:r w:rsidR="00007CBA" w:rsidRPr="007766D4">
        <w:rPr>
          <w:rFonts w:asciiTheme="majorHAnsi" w:hAnsiTheme="majorHAnsi" w:cstheme="majorHAnsi"/>
          <w:snapToGrid w:val="0"/>
          <w:color w:val="000000" w:themeColor="text1"/>
          <w:kern w:val="0"/>
          <w:sz w:val="24"/>
        </w:rPr>
        <w:t>95%</w:t>
      </w:r>
      <w:r w:rsidR="00007CBA" w:rsidRPr="007766D4">
        <w:rPr>
          <w:rFonts w:asciiTheme="majorHAnsi" w:hAnsiTheme="majorHAnsi" w:cstheme="majorHAnsi"/>
          <w:snapToGrid w:val="0"/>
          <w:color w:val="000000" w:themeColor="text1"/>
          <w:kern w:val="0"/>
          <w:sz w:val="24"/>
        </w:rPr>
        <w:t>，</w:t>
      </w:r>
      <w:r w:rsidR="00007CBA" w:rsidRPr="007766D4">
        <w:rPr>
          <w:rFonts w:asciiTheme="majorHAnsi" w:hAnsiTheme="majorHAnsi" w:cstheme="majorHAnsi" w:hint="eastAsia"/>
          <w:snapToGrid w:val="0"/>
          <w:color w:val="000000" w:themeColor="text1"/>
          <w:kern w:val="0"/>
          <w:sz w:val="24"/>
        </w:rPr>
        <w:t>生物除臭设备</w:t>
      </w:r>
      <w:r w:rsidR="00007CBA" w:rsidRPr="007766D4">
        <w:rPr>
          <w:rFonts w:asciiTheme="majorHAnsi" w:hAnsiTheme="majorHAnsi" w:cstheme="majorHAnsi"/>
          <w:snapToGrid w:val="0"/>
          <w:color w:val="000000" w:themeColor="text1"/>
          <w:kern w:val="0"/>
          <w:sz w:val="24"/>
        </w:rPr>
        <w:t>风量为</w:t>
      </w:r>
      <w:r w:rsidR="00007CBA" w:rsidRPr="007766D4">
        <w:rPr>
          <w:rFonts w:asciiTheme="majorHAnsi" w:hAnsiTheme="majorHAnsi" w:cstheme="majorHAnsi"/>
          <w:snapToGrid w:val="0"/>
          <w:color w:val="000000" w:themeColor="text1"/>
          <w:kern w:val="0"/>
          <w:sz w:val="24"/>
        </w:rPr>
        <w:t>2</w:t>
      </w:r>
      <w:r w:rsidR="00442393" w:rsidRPr="007766D4">
        <w:rPr>
          <w:rFonts w:asciiTheme="majorHAnsi" w:hAnsiTheme="majorHAnsi" w:cstheme="majorHAnsi"/>
          <w:snapToGrid w:val="0"/>
          <w:color w:val="000000" w:themeColor="text1"/>
          <w:kern w:val="0"/>
          <w:sz w:val="24"/>
        </w:rPr>
        <w:t>0</w:t>
      </w:r>
      <w:r w:rsidR="00007CBA" w:rsidRPr="007766D4">
        <w:rPr>
          <w:rFonts w:asciiTheme="majorHAnsi" w:hAnsiTheme="majorHAnsi" w:cstheme="majorHAnsi"/>
          <w:snapToGrid w:val="0"/>
          <w:color w:val="000000" w:themeColor="text1"/>
          <w:kern w:val="0"/>
          <w:sz w:val="24"/>
        </w:rPr>
        <w:t>000m</w:t>
      </w:r>
      <w:r w:rsidR="00007CBA" w:rsidRPr="007766D4">
        <w:rPr>
          <w:rFonts w:asciiTheme="majorHAnsi" w:hAnsiTheme="majorHAnsi" w:cstheme="majorHAnsi"/>
          <w:snapToGrid w:val="0"/>
          <w:color w:val="000000" w:themeColor="text1"/>
          <w:kern w:val="0"/>
          <w:sz w:val="24"/>
          <w:vertAlign w:val="superscript"/>
        </w:rPr>
        <w:t>3</w:t>
      </w:r>
      <w:r w:rsidR="00007CBA" w:rsidRPr="007766D4">
        <w:rPr>
          <w:rFonts w:asciiTheme="majorHAnsi" w:hAnsiTheme="majorHAnsi" w:cstheme="majorHAnsi"/>
          <w:snapToGrid w:val="0"/>
          <w:color w:val="000000" w:themeColor="text1"/>
          <w:kern w:val="0"/>
          <w:sz w:val="24"/>
        </w:rPr>
        <w:t>/h</w:t>
      </w:r>
      <w:r w:rsidR="00007CBA" w:rsidRPr="007766D4">
        <w:rPr>
          <w:rFonts w:asciiTheme="majorHAnsi" w:hAnsiTheme="majorHAnsi" w:cstheme="majorHAnsi" w:hint="eastAsia"/>
          <w:snapToGrid w:val="0"/>
          <w:color w:val="000000" w:themeColor="text1"/>
          <w:kern w:val="0"/>
          <w:sz w:val="24"/>
        </w:rPr>
        <w:t>，计算得</w:t>
      </w:r>
      <w:r w:rsidR="00007CBA" w:rsidRPr="007766D4">
        <w:rPr>
          <w:rFonts w:asciiTheme="majorHAnsi" w:hAnsiTheme="majorHAnsi" w:cstheme="majorHAnsi"/>
          <w:snapToGrid w:val="0"/>
          <w:color w:val="000000" w:themeColor="text1"/>
          <w:kern w:val="0"/>
          <w:sz w:val="24"/>
        </w:rPr>
        <w:t>本项目</w:t>
      </w:r>
      <w:r w:rsidR="00007CBA" w:rsidRPr="007766D4">
        <w:rPr>
          <w:rFonts w:asciiTheme="majorHAnsi" w:hAnsiTheme="majorHAnsi" w:cstheme="majorHAnsi"/>
          <w:color w:val="000000" w:themeColor="text1"/>
          <w:sz w:val="24"/>
        </w:rPr>
        <w:t>NH</w:t>
      </w:r>
      <w:r w:rsidR="00007CBA" w:rsidRPr="007766D4">
        <w:rPr>
          <w:rFonts w:asciiTheme="majorHAnsi" w:hAnsiTheme="majorHAnsi" w:cstheme="majorHAnsi"/>
          <w:color w:val="000000" w:themeColor="text1"/>
          <w:sz w:val="24"/>
          <w:vertAlign w:val="subscript"/>
        </w:rPr>
        <w:t>3</w:t>
      </w:r>
      <w:r w:rsidR="00007CBA" w:rsidRPr="007766D4">
        <w:rPr>
          <w:rFonts w:asciiTheme="majorHAnsi" w:hAnsiTheme="majorHAnsi" w:cstheme="majorHAnsi"/>
          <w:color w:val="000000" w:themeColor="text1"/>
          <w:sz w:val="24"/>
        </w:rPr>
        <w:t>、</w:t>
      </w:r>
      <w:r w:rsidR="00007CBA" w:rsidRPr="007766D4">
        <w:rPr>
          <w:rFonts w:asciiTheme="majorHAnsi" w:hAnsiTheme="majorHAnsi" w:cstheme="majorHAnsi"/>
          <w:color w:val="000000" w:themeColor="text1"/>
          <w:sz w:val="24"/>
        </w:rPr>
        <w:t>H</w:t>
      </w:r>
      <w:r w:rsidR="00007CBA" w:rsidRPr="007766D4">
        <w:rPr>
          <w:rFonts w:asciiTheme="majorHAnsi" w:hAnsiTheme="majorHAnsi" w:cstheme="majorHAnsi"/>
          <w:color w:val="000000" w:themeColor="text1"/>
          <w:sz w:val="24"/>
          <w:vertAlign w:val="subscript"/>
        </w:rPr>
        <w:t>2</w:t>
      </w:r>
      <w:r w:rsidR="00007CBA" w:rsidRPr="007766D4">
        <w:rPr>
          <w:rFonts w:asciiTheme="majorHAnsi" w:hAnsiTheme="majorHAnsi" w:cstheme="majorHAnsi"/>
          <w:color w:val="000000" w:themeColor="text1"/>
          <w:sz w:val="24"/>
        </w:rPr>
        <w:t>S</w:t>
      </w:r>
      <w:r w:rsidR="00007CBA" w:rsidRPr="007766D4">
        <w:rPr>
          <w:rFonts w:asciiTheme="majorHAnsi" w:hAnsiTheme="majorHAnsi" w:cstheme="majorHAnsi"/>
          <w:color w:val="000000" w:themeColor="text1"/>
          <w:sz w:val="24"/>
        </w:rPr>
        <w:t>的有组织</w:t>
      </w:r>
      <w:r w:rsidR="00007CBA" w:rsidRPr="007766D4">
        <w:rPr>
          <w:rFonts w:asciiTheme="majorHAnsi" w:hAnsiTheme="majorHAnsi" w:cstheme="majorHAnsi" w:hint="eastAsia"/>
          <w:color w:val="000000" w:themeColor="text1"/>
          <w:sz w:val="24"/>
        </w:rPr>
        <w:t>废气产生</w:t>
      </w:r>
      <w:r w:rsidR="00007CBA" w:rsidRPr="007766D4">
        <w:rPr>
          <w:rFonts w:asciiTheme="majorHAnsi" w:hAnsiTheme="majorHAnsi" w:cstheme="majorHAnsi"/>
          <w:color w:val="000000" w:themeColor="text1"/>
          <w:sz w:val="24"/>
        </w:rPr>
        <w:t>速率为</w:t>
      </w:r>
      <w:r w:rsidR="00007CBA" w:rsidRPr="007766D4">
        <w:rPr>
          <w:rFonts w:asciiTheme="majorHAnsi" w:hAnsiTheme="majorHAnsi" w:cstheme="majorHAnsi"/>
          <w:color w:val="000000" w:themeColor="text1"/>
          <w:sz w:val="24"/>
        </w:rPr>
        <w:t>0.05kg/h</w:t>
      </w:r>
      <w:r w:rsidR="00007CBA" w:rsidRPr="007766D4">
        <w:rPr>
          <w:rFonts w:asciiTheme="majorHAnsi" w:hAnsiTheme="majorHAnsi" w:cstheme="majorHAnsi"/>
          <w:color w:val="000000" w:themeColor="text1"/>
          <w:sz w:val="24"/>
        </w:rPr>
        <w:t>、</w:t>
      </w:r>
      <w:r w:rsidR="00007CBA" w:rsidRPr="007766D4">
        <w:rPr>
          <w:rFonts w:asciiTheme="majorHAnsi" w:hAnsiTheme="majorHAnsi" w:cstheme="majorHAnsi"/>
          <w:color w:val="000000" w:themeColor="text1"/>
          <w:sz w:val="24"/>
        </w:rPr>
        <w:t>0.1kg/h</w:t>
      </w:r>
      <w:r w:rsidR="00007CBA" w:rsidRPr="007766D4">
        <w:rPr>
          <w:rFonts w:asciiTheme="majorHAnsi" w:hAnsiTheme="majorHAnsi" w:cstheme="majorHAnsi" w:hint="eastAsia"/>
          <w:color w:val="000000" w:themeColor="text1"/>
          <w:sz w:val="24"/>
        </w:rPr>
        <w:t>，</w:t>
      </w:r>
      <w:r w:rsidR="00007CBA" w:rsidRPr="007766D4">
        <w:rPr>
          <w:rFonts w:asciiTheme="majorHAnsi" w:hAnsiTheme="majorHAnsi" w:cstheme="majorHAnsi"/>
          <w:color w:val="000000" w:themeColor="text1"/>
          <w:sz w:val="24"/>
        </w:rPr>
        <w:t>排放速率为</w:t>
      </w:r>
      <w:r w:rsidR="00007CBA" w:rsidRPr="007766D4">
        <w:rPr>
          <w:rFonts w:asciiTheme="majorHAnsi" w:hAnsiTheme="majorHAnsi" w:cstheme="majorHAnsi"/>
          <w:color w:val="000000" w:themeColor="text1"/>
          <w:sz w:val="24"/>
        </w:rPr>
        <w:t>0.003kg/h</w:t>
      </w:r>
      <w:r w:rsidR="00007CBA" w:rsidRPr="007766D4">
        <w:rPr>
          <w:rFonts w:asciiTheme="majorHAnsi" w:hAnsiTheme="majorHAnsi" w:cstheme="majorHAnsi"/>
          <w:color w:val="000000" w:themeColor="text1"/>
          <w:sz w:val="24"/>
        </w:rPr>
        <w:t>、</w:t>
      </w:r>
      <w:r w:rsidR="00007CBA" w:rsidRPr="007766D4">
        <w:rPr>
          <w:rFonts w:asciiTheme="majorHAnsi" w:hAnsiTheme="majorHAnsi" w:cstheme="majorHAnsi"/>
          <w:color w:val="000000" w:themeColor="text1"/>
          <w:sz w:val="24"/>
        </w:rPr>
        <w:t>0.005kg/h</w:t>
      </w:r>
      <w:r w:rsidR="002C31B9" w:rsidRPr="007766D4">
        <w:rPr>
          <w:rFonts w:asciiTheme="majorHAnsi" w:hAnsiTheme="majorHAnsi" w:cstheme="majorHAnsi" w:hint="eastAsia"/>
          <w:color w:val="000000" w:themeColor="text1"/>
          <w:sz w:val="24"/>
        </w:rPr>
        <w:t>。</w:t>
      </w:r>
      <w:r w:rsidR="00C24A56" w:rsidRPr="007766D4">
        <w:rPr>
          <w:rFonts w:asciiTheme="majorHAnsi" w:hAnsiTheme="majorHAnsi" w:cstheme="majorHAnsi" w:hint="eastAsia"/>
          <w:color w:val="000000" w:themeColor="text1"/>
          <w:sz w:val="24"/>
        </w:rPr>
        <w:t>本项目以生物池好氧段废水产生的少量恶臭气体定量分析污水处理站的无组织恶臭排放源强，以废气产生源强的</w:t>
      </w:r>
      <w:r w:rsidR="00C24A56" w:rsidRPr="007766D4">
        <w:rPr>
          <w:rFonts w:asciiTheme="majorHAnsi" w:hAnsiTheme="majorHAnsi" w:cstheme="majorHAnsi" w:hint="eastAsia"/>
          <w:color w:val="000000" w:themeColor="text1"/>
          <w:sz w:val="24"/>
        </w:rPr>
        <w:t>10%</w:t>
      </w:r>
      <w:r w:rsidR="00C24A56" w:rsidRPr="007766D4">
        <w:rPr>
          <w:rFonts w:asciiTheme="majorHAnsi" w:hAnsiTheme="majorHAnsi" w:cstheme="majorHAnsi" w:hint="eastAsia"/>
          <w:color w:val="000000" w:themeColor="text1"/>
          <w:sz w:val="24"/>
        </w:rPr>
        <w:t>进行核算，则</w:t>
      </w:r>
      <w:r w:rsidR="00C24A56" w:rsidRPr="007766D4">
        <w:rPr>
          <w:rFonts w:asciiTheme="majorHAnsi" w:hAnsiTheme="majorHAnsi" w:cstheme="majorHAnsi"/>
          <w:color w:val="000000" w:themeColor="text1"/>
          <w:sz w:val="24"/>
        </w:rPr>
        <w:t>NH</w:t>
      </w:r>
      <w:r w:rsidR="00C24A56" w:rsidRPr="007766D4">
        <w:rPr>
          <w:rFonts w:asciiTheme="majorHAnsi" w:hAnsiTheme="majorHAnsi" w:cstheme="majorHAnsi"/>
          <w:color w:val="000000" w:themeColor="text1"/>
          <w:sz w:val="24"/>
          <w:vertAlign w:val="subscript"/>
        </w:rPr>
        <w:t>3</w:t>
      </w:r>
      <w:r w:rsidR="00C24A56" w:rsidRPr="007766D4">
        <w:rPr>
          <w:rFonts w:asciiTheme="majorHAnsi" w:hAnsiTheme="majorHAnsi" w:cstheme="majorHAnsi"/>
          <w:color w:val="000000" w:themeColor="text1"/>
          <w:sz w:val="24"/>
        </w:rPr>
        <w:t>、</w:t>
      </w:r>
      <w:r w:rsidR="00C24A56" w:rsidRPr="007766D4">
        <w:rPr>
          <w:rFonts w:asciiTheme="majorHAnsi" w:hAnsiTheme="majorHAnsi" w:cstheme="majorHAnsi"/>
          <w:color w:val="000000" w:themeColor="text1"/>
          <w:sz w:val="24"/>
        </w:rPr>
        <w:t>H</w:t>
      </w:r>
      <w:r w:rsidR="00C24A56" w:rsidRPr="007766D4">
        <w:rPr>
          <w:rFonts w:asciiTheme="majorHAnsi" w:hAnsiTheme="majorHAnsi" w:cstheme="majorHAnsi"/>
          <w:color w:val="000000" w:themeColor="text1"/>
          <w:sz w:val="24"/>
          <w:vertAlign w:val="subscript"/>
        </w:rPr>
        <w:t>2</w:t>
      </w:r>
      <w:r w:rsidR="00C24A56" w:rsidRPr="007766D4">
        <w:rPr>
          <w:rFonts w:asciiTheme="majorHAnsi" w:hAnsiTheme="majorHAnsi" w:cstheme="majorHAnsi"/>
          <w:color w:val="000000" w:themeColor="text1"/>
          <w:sz w:val="24"/>
        </w:rPr>
        <w:t>S</w:t>
      </w:r>
      <w:r w:rsidR="00C24A56" w:rsidRPr="007766D4">
        <w:rPr>
          <w:rFonts w:asciiTheme="majorHAnsi" w:hAnsiTheme="majorHAnsi" w:cstheme="majorHAnsi" w:hint="eastAsia"/>
          <w:color w:val="000000" w:themeColor="text1"/>
          <w:sz w:val="24"/>
        </w:rPr>
        <w:t>无组织</w:t>
      </w:r>
      <w:r w:rsidR="00C24A56" w:rsidRPr="007766D4">
        <w:rPr>
          <w:rFonts w:asciiTheme="majorHAnsi" w:hAnsiTheme="majorHAnsi" w:cstheme="majorHAnsi"/>
          <w:color w:val="000000" w:themeColor="text1"/>
          <w:sz w:val="24"/>
        </w:rPr>
        <w:t>排放</w:t>
      </w:r>
      <w:r w:rsidR="00C24A56" w:rsidRPr="007766D4">
        <w:rPr>
          <w:rFonts w:asciiTheme="majorHAnsi" w:hAnsiTheme="majorHAnsi" w:cstheme="majorHAnsi" w:hint="eastAsia"/>
          <w:color w:val="000000" w:themeColor="text1"/>
          <w:sz w:val="24"/>
        </w:rPr>
        <w:t>速率分别</w:t>
      </w:r>
      <w:r w:rsidR="00C24A56" w:rsidRPr="007766D4">
        <w:rPr>
          <w:rFonts w:asciiTheme="majorHAnsi" w:hAnsiTheme="majorHAnsi" w:cstheme="majorHAnsi"/>
          <w:color w:val="000000" w:themeColor="text1"/>
          <w:sz w:val="24"/>
        </w:rPr>
        <w:t>为</w:t>
      </w:r>
      <w:r w:rsidR="00C24A56" w:rsidRPr="007766D4">
        <w:rPr>
          <w:rFonts w:asciiTheme="majorHAnsi" w:hAnsiTheme="majorHAnsi" w:cstheme="majorHAnsi"/>
          <w:color w:val="000000" w:themeColor="text1"/>
          <w:sz w:val="24"/>
        </w:rPr>
        <w:t>0.</w:t>
      </w:r>
      <w:r w:rsidR="00A85E18" w:rsidRPr="007766D4">
        <w:rPr>
          <w:rFonts w:asciiTheme="majorHAnsi" w:hAnsiTheme="majorHAnsi" w:cstheme="majorHAnsi"/>
          <w:color w:val="000000" w:themeColor="text1"/>
          <w:sz w:val="24"/>
        </w:rPr>
        <w:t>01</w:t>
      </w:r>
      <w:r w:rsidR="00C24A56" w:rsidRPr="007766D4">
        <w:rPr>
          <w:rFonts w:asciiTheme="majorHAnsi" w:hAnsiTheme="majorHAnsi" w:cstheme="majorHAnsi"/>
          <w:color w:val="000000" w:themeColor="text1"/>
          <w:sz w:val="24"/>
        </w:rPr>
        <w:t>kg/h</w:t>
      </w:r>
      <w:r w:rsidR="00C24A56" w:rsidRPr="007766D4">
        <w:rPr>
          <w:rFonts w:asciiTheme="majorHAnsi" w:hAnsiTheme="majorHAnsi" w:cstheme="majorHAnsi"/>
          <w:color w:val="000000" w:themeColor="text1"/>
          <w:sz w:val="24"/>
        </w:rPr>
        <w:t>、</w:t>
      </w:r>
      <w:r w:rsidR="00C24A56" w:rsidRPr="007766D4">
        <w:rPr>
          <w:rFonts w:asciiTheme="majorHAnsi" w:hAnsiTheme="majorHAnsi" w:cstheme="majorHAnsi"/>
          <w:color w:val="000000" w:themeColor="text1"/>
          <w:sz w:val="24"/>
        </w:rPr>
        <w:t>0.</w:t>
      </w:r>
      <w:r w:rsidR="0015789F" w:rsidRPr="007766D4">
        <w:rPr>
          <w:rFonts w:asciiTheme="majorHAnsi" w:hAnsiTheme="majorHAnsi" w:cstheme="majorHAnsi"/>
          <w:color w:val="000000" w:themeColor="text1"/>
          <w:sz w:val="24"/>
        </w:rPr>
        <w:t>0</w:t>
      </w:r>
      <w:r w:rsidR="00A85E18" w:rsidRPr="007766D4">
        <w:rPr>
          <w:rFonts w:asciiTheme="majorHAnsi" w:hAnsiTheme="majorHAnsi" w:cstheme="majorHAnsi"/>
          <w:color w:val="000000" w:themeColor="text1"/>
          <w:sz w:val="24"/>
        </w:rPr>
        <w:t>22</w:t>
      </w:r>
      <w:r w:rsidR="00C24A56" w:rsidRPr="007766D4">
        <w:rPr>
          <w:rFonts w:asciiTheme="majorHAnsi" w:hAnsiTheme="majorHAnsi" w:cstheme="majorHAnsi"/>
          <w:color w:val="000000" w:themeColor="text1"/>
          <w:sz w:val="24"/>
        </w:rPr>
        <w:t>kg/h</w:t>
      </w:r>
      <w:r w:rsidR="00C24A56" w:rsidRPr="007766D4">
        <w:rPr>
          <w:rFonts w:asciiTheme="majorHAnsi" w:hAnsiTheme="majorHAnsi" w:cstheme="majorHAnsi" w:hint="eastAsia"/>
          <w:color w:val="000000" w:themeColor="text1"/>
          <w:sz w:val="24"/>
        </w:rPr>
        <w:t>，</w:t>
      </w:r>
      <w:r w:rsidR="00470265" w:rsidRPr="007766D4">
        <w:rPr>
          <w:rFonts w:asciiTheme="majorHAnsi" w:hAnsiTheme="majorHAnsi" w:cstheme="majorHAnsi" w:hint="eastAsia"/>
          <w:color w:val="000000" w:themeColor="text1"/>
          <w:sz w:val="24"/>
        </w:rPr>
        <w:t>原</w:t>
      </w:r>
      <w:r w:rsidR="00470265" w:rsidRPr="007766D4">
        <w:rPr>
          <w:rFonts w:asciiTheme="majorHAnsi" w:hAnsiTheme="majorHAnsi" w:cstheme="majorHAnsi"/>
          <w:color w:val="000000" w:themeColor="text1"/>
          <w:sz w:val="24"/>
        </w:rPr>
        <w:t>一期</w:t>
      </w:r>
      <w:r w:rsidR="00C24A56" w:rsidRPr="007766D4">
        <w:rPr>
          <w:rFonts w:asciiTheme="majorHAnsi" w:hAnsiTheme="majorHAnsi" w:cstheme="majorHAnsi" w:hint="eastAsia"/>
          <w:color w:val="000000" w:themeColor="text1"/>
          <w:sz w:val="24"/>
        </w:rPr>
        <w:t>现有及本次</w:t>
      </w:r>
      <w:r w:rsidR="00C24A56" w:rsidRPr="007766D4">
        <w:rPr>
          <w:rFonts w:asciiTheme="majorHAnsi" w:hAnsiTheme="majorHAnsi" w:cstheme="majorHAnsi"/>
          <w:color w:val="000000" w:themeColor="text1"/>
          <w:sz w:val="24"/>
        </w:rPr>
        <w:t>二期</w:t>
      </w:r>
      <w:r w:rsidR="00C24A56" w:rsidRPr="007766D4">
        <w:rPr>
          <w:rFonts w:asciiTheme="majorHAnsi" w:hAnsiTheme="majorHAnsi" w:cstheme="majorHAnsi" w:hint="eastAsia"/>
          <w:color w:val="000000" w:themeColor="text1"/>
          <w:sz w:val="24"/>
        </w:rPr>
        <w:t>新建生物池好氧段</w:t>
      </w:r>
      <w:r w:rsidR="00470265" w:rsidRPr="007766D4">
        <w:rPr>
          <w:rFonts w:asciiTheme="majorHAnsi" w:hAnsiTheme="majorHAnsi" w:cstheme="majorHAnsi"/>
          <w:color w:val="000000" w:themeColor="text1"/>
          <w:sz w:val="24"/>
        </w:rPr>
        <w:t>NH</w:t>
      </w:r>
      <w:r w:rsidR="00470265" w:rsidRPr="007766D4">
        <w:rPr>
          <w:rFonts w:asciiTheme="majorHAnsi" w:hAnsiTheme="majorHAnsi" w:cstheme="majorHAnsi"/>
          <w:color w:val="000000" w:themeColor="text1"/>
          <w:sz w:val="24"/>
          <w:vertAlign w:val="subscript"/>
        </w:rPr>
        <w:t>3</w:t>
      </w:r>
      <w:r w:rsidR="00470265" w:rsidRPr="007766D4">
        <w:rPr>
          <w:rFonts w:asciiTheme="majorHAnsi" w:hAnsiTheme="majorHAnsi" w:cstheme="majorHAnsi"/>
          <w:color w:val="000000" w:themeColor="text1"/>
          <w:sz w:val="24"/>
        </w:rPr>
        <w:t>、</w:t>
      </w:r>
      <w:r w:rsidR="00470265" w:rsidRPr="007766D4">
        <w:rPr>
          <w:rFonts w:asciiTheme="majorHAnsi" w:hAnsiTheme="majorHAnsi" w:cstheme="majorHAnsi"/>
          <w:color w:val="000000" w:themeColor="text1"/>
          <w:sz w:val="24"/>
        </w:rPr>
        <w:t>H</w:t>
      </w:r>
      <w:r w:rsidR="00470265" w:rsidRPr="007766D4">
        <w:rPr>
          <w:rFonts w:asciiTheme="majorHAnsi" w:hAnsiTheme="majorHAnsi" w:cstheme="majorHAnsi"/>
          <w:color w:val="000000" w:themeColor="text1"/>
          <w:sz w:val="24"/>
          <w:vertAlign w:val="subscript"/>
        </w:rPr>
        <w:t>2</w:t>
      </w:r>
      <w:r w:rsidR="00470265" w:rsidRPr="007766D4">
        <w:rPr>
          <w:rFonts w:asciiTheme="majorHAnsi" w:hAnsiTheme="majorHAnsi" w:cstheme="majorHAnsi"/>
          <w:color w:val="000000" w:themeColor="text1"/>
          <w:sz w:val="24"/>
        </w:rPr>
        <w:t>S</w:t>
      </w:r>
      <w:r w:rsidR="00470265" w:rsidRPr="007766D4">
        <w:rPr>
          <w:rFonts w:asciiTheme="majorHAnsi" w:hAnsiTheme="majorHAnsi" w:cstheme="majorHAnsi" w:hint="eastAsia"/>
          <w:color w:val="000000" w:themeColor="text1"/>
          <w:sz w:val="24"/>
        </w:rPr>
        <w:t>无组织</w:t>
      </w:r>
      <w:r w:rsidR="00470265" w:rsidRPr="007766D4">
        <w:rPr>
          <w:rFonts w:asciiTheme="majorHAnsi" w:hAnsiTheme="majorHAnsi" w:cstheme="majorHAnsi"/>
          <w:color w:val="000000" w:themeColor="text1"/>
          <w:sz w:val="24"/>
        </w:rPr>
        <w:t>排放</w:t>
      </w:r>
      <w:r w:rsidR="00470265" w:rsidRPr="007766D4">
        <w:rPr>
          <w:rFonts w:asciiTheme="majorHAnsi" w:hAnsiTheme="majorHAnsi" w:cstheme="majorHAnsi" w:hint="eastAsia"/>
          <w:color w:val="000000" w:themeColor="text1"/>
          <w:sz w:val="24"/>
        </w:rPr>
        <w:t>速率</w:t>
      </w:r>
      <w:r w:rsidR="00C24A56" w:rsidRPr="007766D4">
        <w:rPr>
          <w:rFonts w:asciiTheme="majorHAnsi" w:hAnsiTheme="majorHAnsi" w:cstheme="majorHAnsi" w:hint="eastAsia"/>
          <w:color w:val="000000" w:themeColor="text1"/>
          <w:sz w:val="24"/>
        </w:rPr>
        <w:t>均</w:t>
      </w:r>
      <w:r w:rsidR="00470265" w:rsidRPr="007766D4">
        <w:rPr>
          <w:rFonts w:asciiTheme="majorHAnsi" w:hAnsiTheme="majorHAnsi" w:cstheme="majorHAnsi" w:hint="eastAsia"/>
          <w:color w:val="000000" w:themeColor="text1"/>
          <w:sz w:val="24"/>
        </w:rPr>
        <w:t>分别</w:t>
      </w:r>
      <w:r w:rsidR="00470265" w:rsidRPr="007766D4">
        <w:rPr>
          <w:rFonts w:asciiTheme="majorHAnsi" w:hAnsiTheme="majorHAnsi" w:cstheme="majorHAnsi"/>
          <w:color w:val="000000" w:themeColor="text1"/>
          <w:sz w:val="24"/>
        </w:rPr>
        <w:t>为</w:t>
      </w:r>
      <w:r w:rsidR="00470265" w:rsidRPr="007766D4">
        <w:rPr>
          <w:rFonts w:asciiTheme="majorHAnsi" w:hAnsiTheme="majorHAnsi" w:cstheme="majorHAnsi"/>
          <w:color w:val="000000" w:themeColor="text1"/>
          <w:sz w:val="24"/>
        </w:rPr>
        <w:t>0.</w:t>
      </w:r>
      <w:r w:rsidR="00A85E18" w:rsidRPr="007766D4">
        <w:rPr>
          <w:rFonts w:asciiTheme="majorHAnsi" w:hAnsiTheme="majorHAnsi" w:cstheme="majorHAnsi"/>
          <w:color w:val="000000" w:themeColor="text1"/>
          <w:sz w:val="24"/>
        </w:rPr>
        <w:t>005</w:t>
      </w:r>
      <w:r w:rsidR="00470265" w:rsidRPr="007766D4">
        <w:rPr>
          <w:rFonts w:asciiTheme="majorHAnsi" w:hAnsiTheme="majorHAnsi" w:cstheme="majorHAnsi"/>
          <w:color w:val="000000" w:themeColor="text1"/>
          <w:sz w:val="24"/>
        </w:rPr>
        <w:t>kg/h</w:t>
      </w:r>
      <w:r w:rsidR="00470265" w:rsidRPr="007766D4">
        <w:rPr>
          <w:rFonts w:asciiTheme="majorHAnsi" w:hAnsiTheme="majorHAnsi" w:cstheme="majorHAnsi"/>
          <w:color w:val="000000" w:themeColor="text1"/>
          <w:sz w:val="24"/>
        </w:rPr>
        <w:t>、</w:t>
      </w:r>
      <w:r w:rsidR="00470265" w:rsidRPr="007766D4">
        <w:rPr>
          <w:rFonts w:asciiTheme="majorHAnsi" w:hAnsiTheme="majorHAnsi" w:cstheme="majorHAnsi"/>
          <w:color w:val="000000" w:themeColor="text1"/>
          <w:sz w:val="24"/>
        </w:rPr>
        <w:t>0.0</w:t>
      </w:r>
      <w:r w:rsidR="00442393" w:rsidRPr="007766D4">
        <w:rPr>
          <w:rFonts w:asciiTheme="majorHAnsi" w:hAnsiTheme="majorHAnsi" w:cstheme="majorHAnsi"/>
          <w:color w:val="000000" w:themeColor="text1"/>
          <w:sz w:val="24"/>
        </w:rPr>
        <w:t>10</w:t>
      </w:r>
      <w:r w:rsidR="00470265" w:rsidRPr="007766D4">
        <w:rPr>
          <w:rFonts w:asciiTheme="majorHAnsi" w:hAnsiTheme="majorHAnsi" w:cstheme="majorHAnsi"/>
          <w:color w:val="000000" w:themeColor="text1"/>
          <w:sz w:val="24"/>
        </w:rPr>
        <w:t>kg/h</w:t>
      </w:r>
      <w:r w:rsidR="00470265" w:rsidRPr="007766D4">
        <w:rPr>
          <w:rFonts w:asciiTheme="majorHAnsi" w:hAnsiTheme="majorHAnsi" w:cstheme="majorHAnsi" w:hint="eastAsia"/>
          <w:color w:val="000000" w:themeColor="text1"/>
          <w:sz w:val="24"/>
        </w:rPr>
        <w:t>。</w:t>
      </w:r>
    </w:p>
    <w:p w14:paraId="4FAFCE27"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废气产生情况见表</w:t>
      </w:r>
      <w:r w:rsidRPr="007766D4">
        <w:rPr>
          <w:rFonts w:asciiTheme="majorHAnsi" w:hAnsiTheme="majorHAnsi" w:cstheme="majorHAnsi"/>
          <w:color w:val="000000" w:themeColor="text1"/>
          <w:sz w:val="24"/>
        </w:rPr>
        <w:t>3-4-2</w:t>
      </w:r>
      <w:r w:rsidRPr="007766D4">
        <w:rPr>
          <w:rFonts w:asciiTheme="majorHAnsi" w:hAnsiTheme="majorHAnsi" w:cstheme="majorHAnsi"/>
          <w:color w:val="000000" w:themeColor="text1"/>
          <w:sz w:val="24"/>
        </w:rPr>
        <w:t>。</w:t>
      </w:r>
    </w:p>
    <w:p w14:paraId="26849DAA" w14:textId="77777777" w:rsidR="008C3BBB" w:rsidRPr="007766D4" w:rsidRDefault="002C31B9">
      <w:pPr>
        <w:pStyle w:val="affffffff9"/>
        <w:rPr>
          <w:color w:val="000000" w:themeColor="text1"/>
        </w:rPr>
      </w:pPr>
      <w:r w:rsidRPr="007766D4">
        <w:rPr>
          <w:color w:val="000000" w:themeColor="text1"/>
        </w:rPr>
        <w:lastRenderedPageBreak/>
        <w:t>表</w:t>
      </w:r>
      <w:r w:rsidRPr="007766D4">
        <w:rPr>
          <w:color w:val="000000" w:themeColor="text1"/>
        </w:rPr>
        <w:t xml:space="preserve">3-4-2  </w:t>
      </w:r>
      <w:r w:rsidRPr="007766D4">
        <w:rPr>
          <w:color w:val="000000" w:themeColor="text1"/>
        </w:rPr>
        <w:t>本期工程废气产生和排放情况</w:t>
      </w:r>
      <w:r w:rsidRPr="007766D4">
        <w:rPr>
          <w:rFonts w:hint="eastAsia"/>
          <w:color w:val="000000" w:themeColor="text1"/>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1086"/>
        <w:gridCol w:w="691"/>
        <w:gridCol w:w="710"/>
        <w:gridCol w:w="712"/>
        <w:gridCol w:w="712"/>
        <w:gridCol w:w="712"/>
        <w:gridCol w:w="839"/>
        <w:gridCol w:w="708"/>
        <w:gridCol w:w="712"/>
        <w:gridCol w:w="712"/>
        <w:gridCol w:w="702"/>
        <w:gridCol w:w="590"/>
      </w:tblGrid>
      <w:tr w:rsidR="007766D4" w:rsidRPr="007766D4" w14:paraId="3CB40607" w14:textId="77777777" w:rsidTr="004B444A">
        <w:trPr>
          <w:trHeight w:val="340"/>
          <w:jc w:val="center"/>
        </w:trPr>
        <w:tc>
          <w:tcPr>
            <w:tcW w:w="331" w:type="pct"/>
            <w:vMerge w:val="restart"/>
            <w:shd w:val="clear" w:color="auto" w:fill="auto"/>
            <w:vAlign w:val="center"/>
            <w:hideMark/>
          </w:tcPr>
          <w:p w14:paraId="48A14106"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污染类型</w:t>
            </w:r>
          </w:p>
        </w:tc>
        <w:tc>
          <w:tcPr>
            <w:tcW w:w="571" w:type="pct"/>
            <w:vMerge w:val="restart"/>
            <w:shd w:val="clear" w:color="auto" w:fill="auto"/>
            <w:vAlign w:val="center"/>
            <w:hideMark/>
          </w:tcPr>
          <w:p w14:paraId="6D485AD8"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污染源</w:t>
            </w:r>
          </w:p>
        </w:tc>
        <w:tc>
          <w:tcPr>
            <w:tcW w:w="363" w:type="pct"/>
            <w:vMerge w:val="restart"/>
            <w:shd w:val="clear" w:color="auto" w:fill="auto"/>
            <w:vAlign w:val="center"/>
            <w:hideMark/>
          </w:tcPr>
          <w:p w14:paraId="0BD1FE3E"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设计风量</w:t>
            </w:r>
            <w:r w:rsidRPr="007766D4">
              <w:rPr>
                <w:rFonts w:asciiTheme="majorHAnsi" w:hAnsiTheme="majorHAnsi" w:cstheme="majorHAnsi"/>
                <w:color w:val="000000" w:themeColor="text1"/>
                <w:kern w:val="0"/>
                <w:sz w:val="18"/>
                <w:szCs w:val="18"/>
              </w:rPr>
              <w:t>m</w:t>
            </w:r>
            <w:r w:rsidRPr="007766D4">
              <w:rPr>
                <w:rFonts w:asciiTheme="majorHAnsi" w:hAnsiTheme="majorHAnsi" w:cstheme="majorHAnsi"/>
                <w:color w:val="000000" w:themeColor="text1"/>
                <w:kern w:val="0"/>
                <w:sz w:val="18"/>
                <w:szCs w:val="18"/>
                <w:vertAlign w:val="superscript"/>
              </w:rPr>
              <w:t>3</w:t>
            </w:r>
            <w:r w:rsidRPr="007766D4">
              <w:rPr>
                <w:rFonts w:asciiTheme="majorHAnsi" w:hAnsiTheme="majorHAnsi" w:cstheme="majorHAnsi"/>
                <w:color w:val="000000" w:themeColor="text1"/>
                <w:kern w:val="0"/>
                <w:sz w:val="18"/>
                <w:szCs w:val="18"/>
              </w:rPr>
              <w:t>/h</w:t>
            </w:r>
          </w:p>
        </w:tc>
        <w:tc>
          <w:tcPr>
            <w:tcW w:w="373" w:type="pct"/>
            <w:vMerge w:val="restart"/>
            <w:shd w:val="clear" w:color="auto" w:fill="auto"/>
            <w:vAlign w:val="center"/>
            <w:hideMark/>
          </w:tcPr>
          <w:p w14:paraId="1213480C"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污染物</w:t>
            </w:r>
          </w:p>
        </w:tc>
        <w:tc>
          <w:tcPr>
            <w:tcW w:w="1122" w:type="pct"/>
            <w:gridSpan w:val="3"/>
            <w:shd w:val="clear" w:color="auto" w:fill="auto"/>
            <w:vAlign w:val="center"/>
            <w:hideMark/>
          </w:tcPr>
          <w:p w14:paraId="08BFBEB1"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产生情况</w:t>
            </w:r>
          </w:p>
        </w:tc>
        <w:tc>
          <w:tcPr>
            <w:tcW w:w="441" w:type="pct"/>
            <w:vMerge w:val="restart"/>
            <w:shd w:val="clear" w:color="auto" w:fill="auto"/>
            <w:vAlign w:val="center"/>
            <w:hideMark/>
          </w:tcPr>
          <w:p w14:paraId="3F0346F8"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处理措施</w:t>
            </w:r>
          </w:p>
        </w:tc>
        <w:tc>
          <w:tcPr>
            <w:tcW w:w="1120" w:type="pct"/>
            <w:gridSpan w:val="3"/>
            <w:shd w:val="clear" w:color="auto" w:fill="auto"/>
            <w:vAlign w:val="center"/>
            <w:hideMark/>
          </w:tcPr>
          <w:p w14:paraId="7BC67A8C"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排放情况</w:t>
            </w:r>
          </w:p>
        </w:tc>
        <w:tc>
          <w:tcPr>
            <w:tcW w:w="679" w:type="pct"/>
            <w:gridSpan w:val="2"/>
            <w:shd w:val="clear" w:color="auto" w:fill="auto"/>
            <w:vAlign w:val="center"/>
            <w:hideMark/>
          </w:tcPr>
          <w:p w14:paraId="085840A1"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污染源尺寸</w:t>
            </w:r>
            <w:r w:rsidRPr="007766D4">
              <w:rPr>
                <w:rFonts w:asciiTheme="majorHAnsi" w:hAnsiTheme="majorHAnsi" w:cstheme="majorHAnsi"/>
                <w:color w:val="000000" w:themeColor="text1"/>
                <w:kern w:val="0"/>
                <w:sz w:val="18"/>
                <w:szCs w:val="18"/>
              </w:rPr>
              <w:t>m</w:t>
            </w:r>
          </w:p>
        </w:tc>
      </w:tr>
      <w:tr w:rsidR="007766D4" w:rsidRPr="007766D4" w14:paraId="679F3066" w14:textId="77777777" w:rsidTr="004B444A">
        <w:trPr>
          <w:trHeight w:val="340"/>
          <w:jc w:val="center"/>
        </w:trPr>
        <w:tc>
          <w:tcPr>
            <w:tcW w:w="331" w:type="pct"/>
            <w:vMerge/>
            <w:vAlign w:val="center"/>
            <w:hideMark/>
          </w:tcPr>
          <w:p w14:paraId="61581475"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p>
        </w:tc>
        <w:tc>
          <w:tcPr>
            <w:tcW w:w="571" w:type="pct"/>
            <w:vMerge/>
            <w:vAlign w:val="center"/>
            <w:hideMark/>
          </w:tcPr>
          <w:p w14:paraId="0B15A526"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p>
        </w:tc>
        <w:tc>
          <w:tcPr>
            <w:tcW w:w="363" w:type="pct"/>
            <w:vMerge/>
            <w:vAlign w:val="center"/>
            <w:hideMark/>
          </w:tcPr>
          <w:p w14:paraId="586D51B5"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p>
        </w:tc>
        <w:tc>
          <w:tcPr>
            <w:tcW w:w="373" w:type="pct"/>
            <w:vMerge/>
            <w:vAlign w:val="center"/>
            <w:hideMark/>
          </w:tcPr>
          <w:p w14:paraId="74E481B7"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p>
        </w:tc>
        <w:tc>
          <w:tcPr>
            <w:tcW w:w="374" w:type="pct"/>
            <w:shd w:val="clear" w:color="auto" w:fill="auto"/>
            <w:vAlign w:val="center"/>
            <w:hideMark/>
          </w:tcPr>
          <w:p w14:paraId="7D513812"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mg/m</w:t>
            </w:r>
            <w:r w:rsidRPr="007766D4">
              <w:rPr>
                <w:rFonts w:asciiTheme="majorHAnsi" w:hAnsiTheme="majorHAnsi" w:cstheme="majorHAnsi"/>
                <w:color w:val="000000" w:themeColor="text1"/>
                <w:kern w:val="0"/>
                <w:sz w:val="18"/>
                <w:szCs w:val="18"/>
                <w:vertAlign w:val="superscript"/>
              </w:rPr>
              <w:t>3</w:t>
            </w:r>
          </w:p>
        </w:tc>
        <w:tc>
          <w:tcPr>
            <w:tcW w:w="374" w:type="pct"/>
            <w:shd w:val="clear" w:color="auto" w:fill="auto"/>
            <w:vAlign w:val="center"/>
            <w:hideMark/>
          </w:tcPr>
          <w:p w14:paraId="2FE10EA4"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kg/h</w:t>
            </w:r>
          </w:p>
        </w:tc>
        <w:tc>
          <w:tcPr>
            <w:tcW w:w="374" w:type="pct"/>
            <w:shd w:val="clear" w:color="auto" w:fill="auto"/>
            <w:vAlign w:val="center"/>
            <w:hideMark/>
          </w:tcPr>
          <w:p w14:paraId="67FB660B"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t/a</w:t>
            </w:r>
          </w:p>
        </w:tc>
        <w:tc>
          <w:tcPr>
            <w:tcW w:w="441" w:type="pct"/>
            <w:vMerge/>
            <w:vAlign w:val="center"/>
            <w:hideMark/>
          </w:tcPr>
          <w:p w14:paraId="3286A43D"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p>
        </w:tc>
        <w:tc>
          <w:tcPr>
            <w:tcW w:w="372" w:type="pct"/>
            <w:shd w:val="clear" w:color="auto" w:fill="auto"/>
            <w:vAlign w:val="center"/>
            <w:hideMark/>
          </w:tcPr>
          <w:p w14:paraId="725795BE"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mg/m</w:t>
            </w:r>
            <w:r w:rsidRPr="007766D4">
              <w:rPr>
                <w:rFonts w:asciiTheme="majorHAnsi" w:hAnsiTheme="majorHAnsi" w:cstheme="majorHAnsi"/>
                <w:color w:val="000000" w:themeColor="text1"/>
                <w:kern w:val="0"/>
                <w:sz w:val="18"/>
                <w:szCs w:val="18"/>
                <w:vertAlign w:val="superscript"/>
              </w:rPr>
              <w:t>3</w:t>
            </w:r>
          </w:p>
        </w:tc>
        <w:tc>
          <w:tcPr>
            <w:tcW w:w="374" w:type="pct"/>
            <w:shd w:val="clear" w:color="auto" w:fill="auto"/>
            <w:vAlign w:val="center"/>
            <w:hideMark/>
          </w:tcPr>
          <w:p w14:paraId="25189535"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kg/h</w:t>
            </w:r>
          </w:p>
        </w:tc>
        <w:tc>
          <w:tcPr>
            <w:tcW w:w="374" w:type="pct"/>
            <w:shd w:val="clear" w:color="auto" w:fill="auto"/>
            <w:vAlign w:val="center"/>
            <w:hideMark/>
          </w:tcPr>
          <w:p w14:paraId="3B20DD68"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t/a</w:t>
            </w:r>
          </w:p>
        </w:tc>
        <w:tc>
          <w:tcPr>
            <w:tcW w:w="369" w:type="pct"/>
            <w:shd w:val="clear" w:color="auto" w:fill="auto"/>
            <w:vAlign w:val="center"/>
            <w:hideMark/>
          </w:tcPr>
          <w:p w14:paraId="76DABFBC"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规格</w:t>
            </w:r>
          </w:p>
        </w:tc>
        <w:tc>
          <w:tcPr>
            <w:tcW w:w="310" w:type="pct"/>
            <w:shd w:val="clear" w:color="auto" w:fill="auto"/>
            <w:vAlign w:val="center"/>
            <w:hideMark/>
          </w:tcPr>
          <w:p w14:paraId="40FA9126" w14:textId="77777777" w:rsidR="00470265" w:rsidRPr="007766D4" w:rsidRDefault="00470265"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高度</w:t>
            </w:r>
          </w:p>
        </w:tc>
      </w:tr>
      <w:tr w:rsidR="007766D4" w:rsidRPr="007766D4" w14:paraId="3E3921B4" w14:textId="77777777" w:rsidTr="004B444A">
        <w:trPr>
          <w:trHeight w:val="340"/>
          <w:jc w:val="center"/>
        </w:trPr>
        <w:tc>
          <w:tcPr>
            <w:tcW w:w="331" w:type="pct"/>
            <w:vMerge w:val="restart"/>
            <w:shd w:val="clear" w:color="auto" w:fill="auto"/>
            <w:vAlign w:val="center"/>
            <w:hideMark/>
          </w:tcPr>
          <w:p w14:paraId="6110B1D6"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有组织</w:t>
            </w:r>
          </w:p>
        </w:tc>
        <w:tc>
          <w:tcPr>
            <w:tcW w:w="571" w:type="pct"/>
            <w:vMerge w:val="restart"/>
            <w:shd w:val="clear" w:color="auto" w:fill="auto"/>
            <w:vAlign w:val="center"/>
            <w:hideMark/>
          </w:tcPr>
          <w:p w14:paraId="58835773" w14:textId="48869C66" w:rsidR="00007CBA" w:rsidRPr="007766D4" w:rsidRDefault="00C24060"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w:t>
            </w:r>
            <w:r w:rsidR="00007CBA" w:rsidRPr="007766D4">
              <w:rPr>
                <w:rFonts w:asciiTheme="majorHAnsi" w:hAnsiTheme="majorHAnsi" w:cstheme="majorHAnsi"/>
                <w:color w:val="000000" w:themeColor="text1"/>
                <w:kern w:val="0"/>
                <w:sz w:val="18"/>
                <w:szCs w:val="18"/>
              </w:rPr>
              <w:t>生物除臭系统</w:t>
            </w:r>
          </w:p>
        </w:tc>
        <w:tc>
          <w:tcPr>
            <w:tcW w:w="363" w:type="pct"/>
            <w:vMerge w:val="restart"/>
            <w:shd w:val="clear" w:color="auto" w:fill="auto"/>
            <w:vAlign w:val="center"/>
            <w:hideMark/>
          </w:tcPr>
          <w:p w14:paraId="41BEC885" w14:textId="5378A59E"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20000</w:t>
            </w:r>
          </w:p>
        </w:tc>
        <w:tc>
          <w:tcPr>
            <w:tcW w:w="373" w:type="pct"/>
            <w:shd w:val="clear" w:color="auto" w:fill="auto"/>
            <w:vAlign w:val="center"/>
            <w:hideMark/>
          </w:tcPr>
          <w:p w14:paraId="4F1F65D1"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NH</w:t>
            </w:r>
            <w:r w:rsidRPr="007766D4">
              <w:rPr>
                <w:rFonts w:asciiTheme="majorHAnsi" w:hAnsiTheme="majorHAnsi" w:cstheme="majorHAnsi"/>
                <w:color w:val="000000" w:themeColor="text1"/>
                <w:kern w:val="0"/>
                <w:sz w:val="18"/>
                <w:szCs w:val="18"/>
                <w:vertAlign w:val="subscript"/>
              </w:rPr>
              <w:t>3</w:t>
            </w:r>
          </w:p>
        </w:tc>
        <w:tc>
          <w:tcPr>
            <w:tcW w:w="374" w:type="pct"/>
            <w:shd w:val="clear" w:color="auto" w:fill="auto"/>
            <w:vAlign w:val="center"/>
            <w:hideMark/>
          </w:tcPr>
          <w:p w14:paraId="0291D20E"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2.5</w:t>
            </w:r>
          </w:p>
        </w:tc>
        <w:tc>
          <w:tcPr>
            <w:tcW w:w="374" w:type="pct"/>
            <w:shd w:val="clear" w:color="auto" w:fill="auto"/>
            <w:vAlign w:val="center"/>
          </w:tcPr>
          <w:p w14:paraId="2F340F5F" w14:textId="01824C58"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0.050</w:t>
            </w:r>
          </w:p>
        </w:tc>
        <w:tc>
          <w:tcPr>
            <w:tcW w:w="374" w:type="pct"/>
            <w:shd w:val="clear" w:color="auto" w:fill="auto"/>
            <w:vAlign w:val="center"/>
          </w:tcPr>
          <w:p w14:paraId="7B3E7066" w14:textId="7EB78356"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0.438</w:t>
            </w:r>
          </w:p>
        </w:tc>
        <w:tc>
          <w:tcPr>
            <w:tcW w:w="441" w:type="pct"/>
            <w:vMerge w:val="restart"/>
            <w:shd w:val="clear" w:color="auto" w:fill="auto"/>
            <w:vAlign w:val="center"/>
            <w:hideMark/>
          </w:tcPr>
          <w:p w14:paraId="256AF570"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处理效率</w:t>
            </w:r>
            <w:r w:rsidRPr="007766D4">
              <w:rPr>
                <w:rFonts w:asciiTheme="majorHAnsi" w:hAnsiTheme="majorHAnsi" w:cstheme="majorHAnsi"/>
                <w:color w:val="000000" w:themeColor="text1"/>
                <w:kern w:val="0"/>
                <w:sz w:val="18"/>
                <w:szCs w:val="18"/>
              </w:rPr>
              <w:t>95%</w:t>
            </w:r>
          </w:p>
        </w:tc>
        <w:tc>
          <w:tcPr>
            <w:tcW w:w="372" w:type="pct"/>
            <w:shd w:val="clear" w:color="auto" w:fill="auto"/>
            <w:vAlign w:val="center"/>
          </w:tcPr>
          <w:p w14:paraId="1356913F" w14:textId="4FF40CE9"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0.125</w:t>
            </w:r>
          </w:p>
        </w:tc>
        <w:tc>
          <w:tcPr>
            <w:tcW w:w="374" w:type="pct"/>
            <w:shd w:val="clear" w:color="auto" w:fill="auto"/>
            <w:vAlign w:val="center"/>
          </w:tcPr>
          <w:p w14:paraId="7B0EE344" w14:textId="60A02354"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0.003</w:t>
            </w:r>
          </w:p>
        </w:tc>
        <w:tc>
          <w:tcPr>
            <w:tcW w:w="374" w:type="pct"/>
            <w:shd w:val="clear" w:color="auto" w:fill="auto"/>
            <w:vAlign w:val="center"/>
          </w:tcPr>
          <w:p w14:paraId="0531AF8D" w14:textId="7A7841CD"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0.022</w:t>
            </w:r>
          </w:p>
        </w:tc>
        <w:tc>
          <w:tcPr>
            <w:tcW w:w="369" w:type="pct"/>
            <w:vMerge w:val="restart"/>
            <w:shd w:val="clear" w:color="auto" w:fill="auto"/>
            <w:vAlign w:val="center"/>
            <w:hideMark/>
          </w:tcPr>
          <w:p w14:paraId="5E2873D6" w14:textId="66E0FFE4"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Φ=0.6</w:t>
            </w:r>
          </w:p>
        </w:tc>
        <w:tc>
          <w:tcPr>
            <w:tcW w:w="310" w:type="pct"/>
            <w:vMerge w:val="restart"/>
            <w:shd w:val="clear" w:color="auto" w:fill="auto"/>
            <w:vAlign w:val="center"/>
            <w:hideMark/>
          </w:tcPr>
          <w:p w14:paraId="50F0BABF"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15</w:t>
            </w:r>
          </w:p>
        </w:tc>
      </w:tr>
      <w:tr w:rsidR="007766D4" w:rsidRPr="007766D4" w14:paraId="2428BAAE" w14:textId="77777777" w:rsidTr="004B444A">
        <w:trPr>
          <w:trHeight w:val="340"/>
          <w:jc w:val="center"/>
        </w:trPr>
        <w:tc>
          <w:tcPr>
            <w:tcW w:w="331" w:type="pct"/>
            <w:vMerge/>
            <w:vAlign w:val="center"/>
            <w:hideMark/>
          </w:tcPr>
          <w:p w14:paraId="30CEDAF2"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571" w:type="pct"/>
            <w:vMerge/>
            <w:vAlign w:val="center"/>
            <w:hideMark/>
          </w:tcPr>
          <w:p w14:paraId="0AB2469E"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363" w:type="pct"/>
            <w:vMerge/>
            <w:vAlign w:val="center"/>
            <w:hideMark/>
          </w:tcPr>
          <w:p w14:paraId="744BC08F"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373" w:type="pct"/>
            <w:shd w:val="clear" w:color="auto" w:fill="auto"/>
            <w:vAlign w:val="center"/>
            <w:hideMark/>
          </w:tcPr>
          <w:p w14:paraId="192731C0"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H</w:t>
            </w:r>
            <w:r w:rsidRPr="007766D4">
              <w:rPr>
                <w:rFonts w:asciiTheme="majorHAnsi" w:hAnsiTheme="majorHAnsi" w:cstheme="majorHAnsi"/>
                <w:color w:val="000000" w:themeColor="text1"/>
                <w:kern w:val="0"/>
                <w:sz w:val="18"/>
                <w:szCs w:val="18"/>
                <w:vertAlign w:val="subscript"/>
              </w:rPr>
              <w:t>2</w:t>
            </w:r>
            <w:r w:rsidRPr="007766D4">
              <w:rPr>
                <w:rFonts w:asciiTheme="majorHAnsi" w:hAnsiTheme="majorHAnsi" w:cstheme="majorHAnsi"/>
                <w:color w:val="000000" w:themeColor="text1"/>
                <w:kern w:val="0"/>
                <w:sz w:val="18"/>
                <w:szCs w:val="18"/>
              </w:rPr>
              <w:t>S</w:t>
            </w:r>
          </w:p>
        </w:tc>
        <w:tc>
          <w:tcPr>
            <w:tcW w:w="374" w:type="pct"/>
            <w:shd w:val="clear" w:color="auto" w:fill="auto"/>
            <w:vAlign w:val="center"/>
            <w:hideMark/>
          </w:tcPr>
          <w:p w14:paraId="0FAC59B6"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5</w:t>
            </w:r>
          </w:p>
        </w:tc>
        <w:tc>
          <w:tcPr>
            <w:tcW w:w="374" w:type="pct"/>
            <w:shd w:val="clear" w:color="auto" w:fill="auto"/>
            <w:vAlign w:val="center"/>
          </w:tcPr>
          <w:p w14:paraId="61FA4F1E" w14:textId="6136835C"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0.100</w:t>
            </w:r>
          </w:p>
        </w:tc>
        <w:tc>
          <w:tcPr>
            <w:tcW w:w="374" w:type="pct"/>
            <w:shd w:val="clear" w:color="auto" w:fill="auto"/>
            <w:vAlign w:val="center"/>
          </w:tcPr>
          <w:p w14:paraId="5ABA0DFC" w14:textId="035A553D"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0.876</w:t>
            </w:r>
          </w:p>
        </w:tc>
        <w:tc>
          <w:tcPr>
            <w:tcW w:w="441" w:type="pct"/>
            <w:vMerge/>
            <w:vAlign w:val="center"/>
            <w:hideMark/>
          </w:tcPr>
          <w:p w14:paraId="2EB75F74"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372" w:type="pct"/>
            <w:shd w:val="clear" w:color="auto" w:fill="auto"/>
            <w:vAlign w:val="center"/>
          </w:tcPr>
          <w:p w14:paraId="4BD5B5FD" w14:textId="72815213"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0.250</w:t>
            </w:r>
          </w:p>
        </w:tc>
        <w:tc>
          <w:tcPr>
            <w:tcW w:w="374" w:type="pct"/>
            <w:shd w:val="clear" w:color="auto" w:fill="auto"/>
            <w:vAlign w:val="center"/>
          </w:tcPr>
          <w:p w14:paraId="60B3845F" w14:textId="6636A5CD"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tcPr>
          <w:p w14:paraId="61EA2C11" w14:textId="59838FE6"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0.044</w:t>
            </w:r>
          </w:p>
        </w:tc>
        <w:tc>
          <w:tcPr>
            <w:tcW w:w="369" w:type="pct"/>
            <w:vMerge/>
            <w:vAlign w:val="center"/>
            <w:hideMark/>
          </w:tcPr>
          <w:p w14:paraId="6FA9762B"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310" w:type="pct"/>
            <w:vMerge/>
            <w:vAlign w:val="center"/>
            <w:hideMark/>
          </w:tcPr>
          <w:p w14:paraId="53274256"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r>
      <w:tr w:rsidR="007766D4" w:rsidRPr="007766D4" w14:paraId="6296ABC2" w14:textId="77777777" w:rsidTr="004B444A">
        <w:trPr>
          <w:trHeight w:val="340"/>
          <w:jc w:val="center"/>
        </w:trPr>
        <w:tc>
          <w:tcPr>
            <w:tcW w:w="331" w:type="pct"/>
            <w:vMerge/>
            <w:vAlign w:val="center"/>
          </w:tcPr>
          <w:p w14:paraId="13041489" w14:textId="5DFC68F3"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571" w:type="pct"/>
            <w:vMerge w:val="restart"/>
            <w:vAlign w:val="center"/>
          </w:tcPr>
          <w:p w14:paraId="1E948C5C" w14:textId="5897D5A1" w:rsidR="00007CBA" w:rsidRPr="007766D4" w:rsidRDefault="00C24060"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w:t>
            </w:r>
            <w:r w:rsidR="00007CBA" w:rsidRPr="007766D4">
              <w:rPr>
                <w:rFonts w:asciiTheme="majorHAnsi" w:hAnsiTheme="majorHAnsi" w:cstheme="majorHAnsi"/>
                <w:color w:val="000000" w:themeColor="text1"/>
                <w:kern w:val="0"/>
                <w:sz w:val="18"/>
                <w:szCs w:val="18"/>
              </w:rPr>
              <w:t>生物除臭系统</w:t>
            </w:r>
          </w:p>
        </w:tc>
        <w:tc>
          <w:tcPr>
            <w:tcW w:w="363" w:type="pct"/>
            <w:vMerge w:val="restart"/>
            <w:vAlign w:val="center"/>
          </w:tcPr>
          <w:p w14:paraId="43D96EED" w14:textId="005B6552"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20000</w:t>
            </w:r>
          </w:p>
        </w:tc>
        <w:tc>
          <w:tcPr>
            <w:tcW w:w="373" w:type="pct"/>
            <w:shd w:val="clear" w:color="auto" w:fill="auto"/>
            <w:vAlign w:val="center"/>
          </w:tcPr>
          <w:p w14:paraId="07815B35" w14:textId="2C2AE601"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NH</w:t>
            </w:r>
            <w:r w:rsidRPr="007766D4">
              <w:rPr>
                <w:rFonts w:asciiTheme="majorHAnsi" w:hAnsiTheme="majorHAnsi" w:cstheme="majorHAnsi"/>
                <w:color w:val="000000" w:themeColor="text1"/>
                <w:kern w:val="0"/>
                <w:sz w:val="18"/>
                <w:szCs w:val="18"/>
                <w:vertAlign w:val="subscript"/>
              </w:rPr>
              <w:t>3</w:t>
            </w:r>
          </w:p>
        </w:tc>
        <w:tc>
          <w:tcPr>
            <w:tcW w:w="374" w:type="pct"/>
            <w:shd w:val="clear" w:color="auto" w:fill="auto"/>
            <w:vAlign w:val="center"/>
          </w:tcPr>
          <w:p w14:paraId="0894C352" w14:textId="04C68B0F"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2.5</w:t>
            </w:r>
          </w:p>
        </w:tc>
        <w:tc>
          <w:tcPr>
            <w:tcW w:w="374" w:type="pct"/>
            <w:shd w:val="clear" w:color="auto" w:fill="auto"/>
            <w:vAlign w:val="center"/>
          </w:tcPr>
          <w:p w14:paraId="4E15C3B5" w14:textId="3B84BF74"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0.050</w:t>
            </w:r>
          </w:p>
        </w:tc>
        <w:tc>
          <w:tcPr>
            <w:tcW w:w="374" w:type="pct"/>
            <w:shd w:val="clear" w:color="auto" w:fill="auto"/>
            <w:vAlign w:val="center"/>
          </w:tcPr>
          <w:p w14:paraId="3401C2F5" w14:textId="6EB1AB1E"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0.438</w:t>
            </w:r>
          </w:p>
        </w:tc>
        <w:tc>
          <w:tcPr>
            <w:tcW w:w="441" w:type="pct"/>
            <w:vMerge w:val="restart"/>
            <w:vAlign w:val="center"/>
          </w:tcPr>
          <w:p w14:paraId="42A1006E" w14:textId="277D7A1A"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处理效率</w:t>
            </w:r>
            <w:r w:rsidRPr="007766D4">
              <w:rPr>
                <w:rFonts w:asciiTheme="majorHAnsi" w:hAnsiTheme="majorHAnsi" w:cstheme="majorHAnsi"/>
                <w:color w:val="000000" w:themeColor="text1"/>
                <w:kern w:val="0"/>
                <w:sz w:val="18"/>
                <w:szCs w:val="18"/>
              </w:rPr>
              <w:t>95%</w:t>
            </w:r>
          </w:p>
        </w:tc>
        <w:tc>
          <w:tcPr>
            <w:tcW w:w="372" w:type="pct"/>
            <w:shd w:val="clear" w:color="auto" w:fill="auto"/>
            <w:vAlign w:val="center"/>
          </w:tcPr>
          <w:p w14:paraId="359A441E" w14:textId="27345002"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0.125</w:t>
            </w:r>
          </w:p>
        </w:tc>
        <w:tc>
          <w:tcPr>
            <w:tcW w:w="374" w:type="pct"/>
            <w:shd w:val="clear" w:color="auto" w:fill="auto"/>
            <w:vAlign w:val="center"/>
          </w:tcPr>
          <w:p w14:paraId="7A3409AA" w14:textId="1CEE3452"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0.003</w:t>
            </w:r>
          </w:p>
        </w:tc>
        <w:tc>
          <w:tcPr>
            <w:tcW w:w="374" w:type="pct"/>
            <w:shd w:val="clear" w:color="auto" w:fill="auto"/>
            <w:vAlign w:val="center"/>
          </w:tcPr>
          <w:p w14:paraId="3963A5A3" w14:textId="7959EE39"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0.022</w:t>
            </w:r>
          </w:p>
        </w:tc>
        <w:tc>
          <w:tcPr>
            <w:tcW w:w="369" w:type="pct"/>
            <w:vMerge w:val="restart"/>
            <w:vAlign w:val="center"/>
          </w:tcPr>
          <w:p w14:paraId="3ED620D4" w14:textId="33202C7E"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Φ=0.6</w:t>
            </w:r>
          </w:p>
        </w:tc>
        <w:tc>
          <w:tcPr>
            <w:tcW w:w="310" w:type="pct"/>
            <w:vMerge w:val="restart"/>
            <w:vAlign w:val="center"/>
          </w:tcPr>
          <w:p w14:paraId="37B62ADA" w14:textId="7457BF1A"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15</w:t>
            </w:r>
          </w:p>
        </w:tc>
      </w:tr>
      <w:tr w:rsidR="007766D4" w:rsidRPr="007766D4" w14:paraId="518A5460" w14:textId="77777777" w:rsidTr="004B444A">
        <w:trPr>
          <w:trHeight w:val="340"/>
          <w:jc w:val="center"/>
        </w:trPr>
        <w:tc>
          <w:tcPr>
            <w:tcW w:w="331" w:type="pct"/>
            <w:vMerge/>
            <w:vAlign w:val="center"/>
          </w:tcPr>
          <w:p w14:paraId="1C6AF48E"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571" w:type="pct"/>
            <w:vMerge/>
            <w:vAlign w:val="center"/>
          </w:tcPr>
          <w:p w14:paraId="4E34A68E"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363" w:type="pct"/>
            <w:vMerge/>
            <w:vAlign w:val="center"/>
          </w:tcPr>
          <w:p w14:paraId="54E66D8D"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373" w:type="pct"/>
            <w:shd w:val="clear" w:color="auto" w:fill="auto"/>
            <w:vAlign w:val="center"/>
          </w:tcPr>
          <w:p w14:paraId="27059D81" w14:textId="218984E7" w:rsidR="00007CBA" w:rsidRPr="007766D4" w:rsidRDefault="00007CBA" w:rsidP="00007CB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H</w:t>
            </w:r>
            <w:r w:rsidRPr="007766D4">
              <w:rPr>
                <w:rFonts w:asciiTheme="majorHAnsi" w:hAnsiTheme="majorHAnsi" w:cstheme="majorHAnsi"/>
                <w:color w:val="000000" w:themeColor="text1"/>
                <w:kern w:val="0"/>
                <w:sz w:val="18"/>
                <w:szCs w:val="18"/>
                <w:vertAlign w:val="subscript"/>
              </w:rPr>
              <w:t>2</w:t>
            </w:r>
            <w:r w:rsidRPr="007766D4">
              <w:rPr>
                <w:rFonts w:asciiTheme="majorHAnsi" w:hAnsiTheme="majorHAnsi" w:cstheme="majorHAnsi"/>
                <w:color w:val="000000" w:themeColor="text1"/>
                <w:kern w:val="0"/>
                <w:sz w:val="18"/>
                <w:szCs w:val="18"/>
              </w:rPr>
              <w:t>S</w:t>
            </w:r>
          </w:p>
        </w:tc>
        <w:tc>
          <w:tcPr>
            <w:tcW w:w="374" w:type="pct"/>
            <w:shd w:val="clear" w:color="auto" w:fill="auto"/>
            <w:vAlign w:val="center"/>
          </w:tcPr>
          <w:p w14:paraId="1D782B31" w14:textId="33BC5F9F"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w:t>
            </w:r>
          </w:p>
        </w:tc>
        <w:tc>
          <w:tcPr>
            <w:tcW w:w="374" w:type="pct"/>
            <w:shd w:val="clear" w:color="auto" w:fill="auto"/>
            <w:vAlign w:val="center"/>
          </w:tcPr>
          <w:p w14:paraId="261DBBA9" w14:textId="30FE7FE8"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0.100</w:t>
            </w:r>
          </w:p>
        </w:tc>
        <w:tc>
          <w:tcPr>
            <w:tcW w:w="374" w:type="pct"/>
            <w:shd w:val="clear" w:color="auto" w:fill="auto"/>
            <w:vAlign w:val="center"/>
          </w:tcPr>
          <w:p w14:paraId="5DB51976" w14:textId="2E7DB13D"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0.876</w:t>
            </w:r>
          </w:p>
        </w:tc>
        <w:tc>
          <w:tcPr>
            <w:tcW w:w="441" w:type="pct"/>
            <w:vMerge/>
            <w:vAlign w:val="center"/>
          </w:tcPr>
          <w:p w14:paraId="079EA042"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372" w:type="pct"/>
            <w:shd w:val="clear" w:color="auto" w:fill="auto"/>
            <w:vAlign w:val="center"/>
          </w:tcPr>
          <w:p w14:paraId="6B76B607" w14:textId="0A150901"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0.250</w:t>
            </w:r>
          </w:p>
        </w:tc>
        <w:tc>
          <w:tcPr>
            <w:tcW w:w="374" w:type="pct"/>
            <w:shd w:val="clear" w:color="auto" w:fill="auto"/>
            <w:vAlign w:val="center"/>
          </w:tcPr>
          <w:p w14:paraId="44321145" w14:textId="64072E6C"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tcPr>
          <w:p w14:paraId="4FCD5F1B" w14:textId="028CD4E2" w:rsidR="00007CBA" w:rsidRPr="007766D4" w:rsidRDefault="00007CBA" w:rsidP="00007CB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0.044</w:t>
            </w:r>
          </w:p>
        </w:tc>
        <w:tc>
          <w:tcPr>
            <w:tcW w:w="369" w:type="pct"/>
            <w:vMerge/>
            <w:vAlign w:val="center"/>
          </w:tcPr>
          <w:p w14:paraId="14C65CE3"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c>
          <w:tcPr>
            <w:tcW w:w="310" w:type="pct"/>
            <w:vMerge/>
            <w:vAlign w:val="center"/>
          </w:tcPr>
          <w:p w14:paraId="18E62E49" w14:textId="77777777" w:rsidR="00007CBA" w:rsidRPr="007766D4" w:rsidRDefault="00007CBA" w:rsidP="00007CBA">
            <w:pPr>
              <w:widowControl/>
              <w:jc w:val="center"/>
              <w:rPr>
                <w:rFonts w:asciiTheme="majorHAnsi" w:hAnsiTheme="majorHAnsi" w:cstheme="majorHAnsi"/>
                <w:color w:val="000000" w:themeColor="text1"/>
                <w:kern w:val="0"/>
                <w:sz w:val="18"/>
                <w:szCs w:val="18"/>
              </w:rPr>
            </w:pPr>
          </w:p>
        </w:tc>
      </w:tr>
      <w:tr w:rsidR="007766D4" w:rsidRPr="007766D4" w14:paraId="227EA332" w14:textId="77777777" w:rsidTr="004B444A">
        <w:trPr>
          <w:trHeight w:val="340"/>
          <w:jc w:val="center"/>
        </w:trPr>
        <w:tc>
          <w:tcPr>
            <w:tcW w:w="331" w:type="pct"/>
            <w:vMerge w:val="restart"/>
            <w:shd w:val="clear" w:color="auto" w:fill="auto"/>
            <w:vAlign w:val="center"/>
            <w:hideMark/>
          </w:tcPr>
          <w:p w14:paraId="498E6C18"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无组织</w:t>
            </w:r>
          </w:p>
        </w:tc>
        <w:tc>
          <w:tcPr>
            <w:tcW w:w="571" w:type="pct"/>
            <w:vMerge w:val="restart"/>
            <w:shd w:val="clear" w:color="auto" w:fill="auto"/>
            <w:vAlign w:val="center"/>
            <w:hideMark/>
          </w:tcPr>
          <w:p w14:paraId="77D5A81C"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生物池</w:t>
            </w:r>
            <w:r w:rsidRPr="007766D4">
              <w:rPr>
                <w:rFonts w:asciiTheme="majorHAnsi" w:hAnsiTheme="majorHAnsi" w:cstheme="majorHAnsi"/>
                <w:color w:val="000000" w:themeColor="text1"/>
                <w:kern w:val="0"/>
                <w:sz w:val="18"/>
                <w:szCs w:val="18"/>
              </w:rPr>
              <w:t>O</w:t>
            </w:r>
            <w:r w:rsidRPr="007766D4">
              <w:rPr>
                <w:rFonts w:asciiTheme="majorHAnsi" w:hAnsiTheme="majorHAnsi" w:cstheme="majorHAnsi"/>
                <w:color w:val="000000" w:themeColor="text1"/>
                <w:kern w:val="0"/>
                <w:sz w:val="18"/>
                <w:szCs w:val="18"/>
              </w:rPr>
              <w:t>段</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原一期</w:t>
            </w:r>
            <w:r w:rsidRPr="007766D4">
              <w:rPr>
                <w:rFonts w:asciiTheme="majorHAnsi" w:hAnsiTheme="majorHAnsi" w:cstheme="majorHAnsi"/>
                <w:color w:val="000000" w:themeColor="text1"/>
                <w:kern w:val="0"/>
                <w:sz w:val="18"/>
                <w:szCs w:val="18"/>
              </w:rPr>
              <w:t>)</w:t>
            </w:r>
          </w:p>
        </w:tc>
        <w:tc>
          <w:tcPr>
            <w:tcW w:w="363" w:type="pct"/>
            <w:vMerge w:val="restart"/>
            <w:shd w:val="clear" w:color="auto" w:fill="auto"/>
            <w:vAlign w:val="center"/>
            <w:hideMark/>
          </w:tcPr>
          <w:p w14:paraId="5A9F40BE" w14:textId="77777777" w:rsidR="006C7AC8" w:rsidRPr="007766D4" w:rsidRDefault="006C7AC8" w:rsidP="006C7AC8">
            <w:pPr>
              <w:widowControl/>
              <w:jc w:val="center"/>
              <w:rPr>
                <w:rFonts w:asciiTheme="majorHAnsi" w:hAnsiTheme="majorHAnsi" w:cstheme="majorHAnsi"/>
                <w:color w:val="000000" w:themeColor="text1"/>
                <w:kern w:val="0"/>
                <w:sz w:val="20"/>
                <w:szCs w:val="20"/>
              </w:rPr>
            </w:pPr>
            <w:r w:rsidRPr="007766D4">
              <w:rPr>
                <w:rFonts w:asciiTheme="majorHAnsi" w:hAnsiTheme="majorHAnsi" w:cstheme="majorHAnsi"/>
                <w:color w:val="000000" w:themeColor="text1"/>
                <w:kern w:val="0"/>
                <w:sz w:val="20"/>
                <w:szCs w:val="20"/>
              </w:rPr>
              <w:t>/</w:t>
            </w:r>
          </w:p>
        </w:tc>
        <w:tc>
          <w:tcPr>
            <w:tcW w:w="373" w:type="pct"/>
            <w:shd w:val="clear" w:color="auto" w:fill="auto"/>
            <w:vAlign w:val="center"/>
            <w:hideMark/>
          </w:tcPr>
          <w:p w14:paraId="2A839B8E"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NH</w:t>
            </w:r>
            <w:r w:rsidRPr="007766D4">
              <w:rPr>
                <w:rFonts w:asciiTheme="majorHAnsi" w:hAnsiTheme="majorHAnsi" w:cstheme="majorHAnsi"/>
                <w:color w:val="000000" w:themeColor="text1"/>
                <w:kern w:val="0"/>
                <w:sz w:val="18"/>
                <w:szCs w:val="18"/>
                <w:vertAlign w:val="subscript"/>
              </w:rPr>
              <w:t>3</w:t>
            </w:r>
          </w:p>
        </w:tc>
        <w:tc>
          <w:tcPr>
            <w:tcW w:w="374" w:type="pct"/>
            <w:shd w:val="clear" w:color="auto" w:fill="auto"/>
            <w:vAlign w:val="center"/>
            <w:hideMark/>
          </w:tcPr>
          <w:p w14:paraId="15F36AF5"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w:t>
            </w:r>
          </w:p>
        </w:tc>
        <w:tc>
          <w:tcPr>
            <w:tcW w:w="374" w:type="pct"/>
            <w:shd w:val="clear" w:color="auto" w:fill="auto"/>
            <w:vAlign w:val="center"/>
            <w:hideMark/>
          </w:tcPr>
          <w:p w14:paraId="365B00B6" w14:textId="430C425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hideMark/>
          </w:tcPr>
          <w:p w14:paraId="5C371970" w14:textId="3AFB8B4D"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0.044</w:t>
            </w:r>
          </w:p>
        </w:tc>
        <w:tc>
          <w:tcPr>
            <w:tcW w:w="441" w:type="pct"/>
            <w:vMerge w:val="restart"/>
            <w:shd w:val="clear" w:color="auto" w:fill="auto"/>
            <w:noWrap/>
            <w:vAlign w:val="center"/>
            <w:hideMark/>
          </w:tcPr>
          <w:p w14:paraId="48D7B6ED"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w:t>
            </w:r>
          </w:p>
        </w:tc>
        <w:tc>
          <w:tcPr>
            <w:tcW w:w="372" w:type="pct"/>
            <w:shd w:val="clear" w:color="auto" w:fill="auto"/>
            <w:vAlign w:val="center"/>
            <w:hideMark/>
          </w:tcPr>
          <w:p w14:paraId="169188C1"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w:t>
            </w:r>
          </w:p>
        </w:tc>
        <w:tc>
          <w:tcPr>
            <w:tcW w:w="374" w:type="pct"/>
            <w:shd w:val="clear" w:color="auto" w:fill="auto"/>
            <w:vAlign w:val="center"/>
            <w:hideMark/>
          </w:tcPr>
          <w:p w14:paraId="683801BE"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hideMark/>
          </w:tcPr>
          <w:p w14:paraId="47A7C79D" w14:textId="1E4B2DE6"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0.044</w:t>
            </w:r>
          </w:p>
        </w:tc>
        <w:tc>
          <w:tcPr>
            <w:tcW w:w="369" w:type="pct"/>
            <w:vMerge w:val="restart"/>
            <w:shd w:val="clear" w:color="auto" w:fill="auto"/>
            <w:vAlign w:val="center"/>
            <w:hideMark/>
          </w:tcPr>
          <w:p w14:paraId="0AA1B9F7"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34×26</w:t>
            </w:r>
          </w:p>
        </w:tc>
        <w:tc>
          <w:tcPr>
            <w:tcW w:w="310" w:type="pct"/>
            <w:vMerge w:val="restart"/>
            <w:shd w:val="clear" w:color="auto" w:fill="auto"/>
            <w:vAlign w:val="center"/>
            <w:hideMark/>
          </w:tcPr>
          <w:p w14:paraId="7967E9BB"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6.5</w:t>
            </w:r>
          </w:p>
        </w:tc>
      </w:tr>
      <w:tr w:rsidR="007766D4" w:rsidRPr="007766D4" w14:paraId="7753E6E9" w14:textId="77777777" w:rsidTr="004B444A">
        <w:trPr>
          <w:trHeight w:val="340"/>
          <w:jc w:val="center"/>
        </w:trPr>
        <w:tc>
          <w:tcPr>
            <w:tcW w:w="331" w:type="pct"/>
            <w:vMerge/>
            <w:vAlign w:val="center"/>
            <w:hideMark/>
          </w:tcPr>
          <w:p w14:paraId="6F477D2B"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571" w:type="pct"/>
            <w:vMerge/>
            <w:vAlign w:val="center"/>
            <w:hideMark/>
          </w:tcPr>
          <w:p w14:paraId="2499C9D1"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63" w:type="pct"/>
            <w:vMerge/>
            <w:vAlign w:val="center"/>
            <w:hideMark/>
          </w:tcPr>
          <w:p w14:paraId="3AE01FAF" w14:textId="77777777" w:rsidR="006C7AC8" w:rsidRPr="007766D4" w:rsidRDefault="006C7AC8" w:rsidP="006C7AC8">
            <w:pPr>
              <w:widowControl/>
              <w:jc w:val="center"/>
              <w:rPr>
                <w:rFonts w:asciiTheme="majorHAnsi" w:hAnsiTheme="majorHAnsi" w:cstheme="majorHAnsi"/>
                <w:color w:val="000000" w:themeColor="text1"/>
                <w:kern w:val="0"/>
                <w:sz w:val="20"/>
                <w:szCs w:val="20"/>
              </w:rPr>
            </w:pPr>
          </w:p>
        </w:tc>
        <w:tc>
          <w:tcPr>
            <w:tcW w:w="373" w:type="pct"/>
            <w:shd w:val="clear" w:color="auto" w:fill="auto"/>
            <w:vAlign w:val="center"/>
            <w:hideMark/>
          </w:tcPr>
          <w:p w14:paraId="432C3E5D"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H</w:t>
            </w:r>
            <w:r w:rsidRPr="007766D4">
              <w:rPr>
                <w:rFonts w:asciiTheme="majorHAnsi" w:hAnsiTheme="majorHAnsi" w:cstheme="majorHAnsi"/>
                <w:color w:val="000000" w:themeColor="text1"/>
                <w:kern w:val="0"/>
                <w:sz w:val="18"/>
                <w:szCs w:val="18"/>
                <w:vertAlign w:val="subscript"/>
              </w:rPr>
              <w:t>2</w:t>
            </w:r>
            <w:r w:rsidRPr="007766D4">
              <w:rPr>
                <w:rFonts w:asciiTheme="majorHAnsi" w:hAnsiTheme="majorHAnsi" w:cstheme="majorHAnsi"/>
                <w:color w:val="000000" w:themeColor="text1"/>
                <w:kern w:val="0"/>
                <w:sz w:val="18"/>
                <w:szCs w:val="18"/>
              </w:rPr>
              <w:t>S</w:t>
            </w:r>
          </w:p>
        </w:tc>
        <w:tc>
          <w:tcPr>
            <w:tcW w:w="374" w:type="pct"/>
            <w:shd w:val="clear" w:color="auto" w:fill="auto"/>
            <w:vAlign w:val="center"/>
            <w:hideMark/>
          </w:tcPr>
          <w:p w14:paraId="13613BB2"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w:t>
            </w:r>
          </w:p>
        </w:tc>
        <w:tc>
          <w:tcPr>
            <w:tcW w:w="374" w:type="pct"/>
            <w:shd w:val="clear" w:color="auto" w:fill="auto"/>
            <w:vAlign w:val="center"/>
            <w:hideMark/>
          </w:tcPr>
          <w:p w14:paraId="143BE133" w14:textId="4BED3654"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0.010</w:t>
            </w:r>
          </w:p>
        </w:tc>
        <w:tc>
          <w:tcPr>
            <w:tcW w:w="374" w:type="pct"/>
            <w:shd w:val="clear" w:color="auto" w:fill="auto"/>
            <w:vAlign w:val="center"/>
            <w:hideMark/>
          </w:tcPr>
          <w:p w14:paraId="583B2A95" w14:textId="43715B15"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0.088</w:t>
            </w:r>
          </w:p>
        </w:tc>
        <w:tc>
          <w:tcPr>
            <w:tcW w:w="441" w:type="pct"/>
            <w:vMerge/>
            <w:vAlign w:val="center"/>
            <w:hideMark/>
          </w:tcPr>
          <w:p w14:paraId="70DD73C9"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72" w:type="pct"/>
            <w:shd w:val="clear" w:color="auto" w:fill="auto"/>
            <w:vAlign w:val="center"/>
            <w:hideMark/>
          </w:tcPr>
          <w:p w14:paraId="7AAFE82B"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w:t>
            </w:r>
          </w:p>
        </w:tc>
        <w:tc>
          <w:tcPr>
            <w:tcW w:w="374" w:type="pct"/>
            <w:shd w:val="clear" w:color="auto" w:fill="auto"/>
            <w:vAlign w:val="center"/>
            <w:hideMark/>
          </w:tcPr>
          <w:p w14:paraId="496AA717" w14:textId="58C693F1"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0.010</w:t>
            </w:r>
          </w:p>
        </w:tc>
        <w:tc>
          <w:tcPr>
            <w:tcW w:w="374" w:type="pct"/>
            <w:shd w:val="clear" w:color="auto" w:fill="auto"/>
            <w:vAlign w:val="center"/>
            <w:hideMark/>
          </w:tcPr>
          <w:p w14:paraId="1B9905BC" w14:textId="6859C7E3"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0.088</w:t>
            </w:r>
          </w:p>
        </w:tc>
        <w:tc>
          <w:tcPr>
            <w:tcW w:w="369" w:type="pct"/>
            <w:vMerge/>
            <w:vAlign w:val="center"/>
            <w:hideMark/>
          </w:tcPr>
          <w:p w14:paraId="587DB1BF"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10" w:type="pct"/>
            <w:vMerge/>
            <w:vAlign w:val="center"/>
            <w:hideMark/>
          </w:tcPr>
          <w:p w14:paraId="6918CBEB"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r>
      <w:tr w:rsidR="007766D4" w:rsidRPr="007766D4" w14:paraId="036A888D" w14:textId="77777777" w:rsidTr="004B444A">
        <w:trPr>
          <w:trHeight w:val="340"/>
          <w:jc w:val="center"/>
        </w:trPr>
        <w:tc>
          <w:tcPr>
            <w:tcW w:w="331" w:type="pct"/>
            <w:vMerge/>
            <w:vAlign w:val="center"/>
            <w:hideMark/>
          </w:tcPr>
          <w:p w14:paraId="68CE721A"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571" w:type="pct"/>
            <w:vMerge w:val="restart"/>
            <w:shd w:val="clear" w:color="auto" w:fill="auto"/>
            <w:vAlign w:val="center"/>
            <w:hideMark/>
          </w:tcPr>
          <w:p w14:paraId="52FC3A38"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生物池</w:t>
            </w:r>
            <w:r w:rsidRPr="007766D4">
              <w:rPr>
                <w:rFonts w:asciiTheme="majorHAnsi" w:hAnsiTheme="majorHAnsi" w:cstheme="majorHAnsi"/>
                <w:color w:val="000000" w:themeColor="text1"/>
                <w:kern w:val="0"/>
                <w:sz w:val="18"/>
                <w:szCs w:val="18"/>
              </w:rPr>
              <w:t>O</w:t>
            </w:r>
            <w:r w:rsidRPr="007766D4">
              <w:rPr>
                <w:rFonts w:asciiTheme="majorHAnsi" w:hAnsiTheme="majorHAnsi" w:cstheme="majorHAnsi"/>
                <w:color w:val="000000" w:themeColor="text1"/>
                <w:kern w:val="0"/>
                <w:sz w:val="18"/>
                <w:szCs w:val="18"/>
              </w:rPr>
              <w:t>段</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二期</w:t>
            </w:r>
            <w:r w:rsidRPr="007766D4">
              <w:rPr>
                <w:rFonts w:asciiTheme="majorHAnsi" w:hAnsiTheme="majorHAnsi" w:cstheme="majorHAnsi"/>
                <w:color w:val="000000" w:themeColor="text1"/>
                <w:kern w:val="0"/>
                <w:sz w:val="18"/>
                <w:szCs w:val="18"/>
              </w:rPr>
              <w:t>)</w:t>
            </w:r>
          </w:p>
        </w:tc>
        <w:tc>
          <w:tcPr>
            <w:tcW w:w="363" w:type="pct"/>
            <w:vMerge/>
            <w:vAlign w:val="center"/>
            <w:hideMark/>
          </w:tcPr>
          <w:p w14:paraId="315249F7" w14:textId="77777777" w:rsidR="006C7AC8" w:rsidRPr="007766D4" w:rsidRDefault="006C7AC8" w:rsidP="006C7AC8">
            <w:pPr>
              <w:widowControl/>
              <w:jc w:val="center"/>
              <w:rPr>
                <w:rFonts w:asciiTheme="majorHAnsi" w:hAnsiTheme="majorHAnsi" w:cstheme="majorHAnsi"/>
                <w:color w:val="000000" w:themeColor="text1"/>
                <w:kern w:val="0"/>
                <w:sz w:val="20"/>
                <w:szCs w:val="20"/>
              </w:rPr>
            </w:pPr>
          </w:p>
        </w:tc>
        <w:tc>
          <w:tcPr>
            <w:tcW w:w="373" w:type="pct"/>
            <w:shd w:val="clear" w:color="auto" w:fill="auto"/>
            <w:vAlign w:val="center"/>
            <w:hideMark/>
          </w:tcPr>
          <w:p w14:paraId="3CEC577B"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NH</w:t>
            </w:r>
            <w:r w:rsidRPr="007766D4">
              <w:rPr>
                <w:rFonts w:asciiTheme="majorHAnsi" w:hAnsiTheme="majorHAnsi" w:cstheme="majorHAnsi"/>
                <w:color w:val="000000" w:themeColor="text1"/>
                <w:kern w:val="0"/>
                <w:sz w:val="18"/>
                <w:szCs w:val="18"/>
                <w:vertAlign w:val="subscript"/>
              </w:rPr>
              <w:t>3</w:t>
            </w:r>
          </w:p>
        </w:tc>
        <w:tc>
          <w:tcPr>
            <w:tcW w:w="374" w:type="pct"/>
            <w:shd w:val="clear" w:color="auto" w:fill="auto"/>
            <w:vAlign w:val="center"/>
            <w:hideMark/>
          </w:tcPr>
          <w:p w14:paraId="51E4DFDA"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w:t>
            </w:r>
          </w:p>
        </w:tc>
        <w:tc>
          <w:tcPr>
            <w:tcW w:w="374" w:type="pct"/>
            <w:shd w:val="clear" w:color="auto" w:fill="auto"/>
            <w:vAlign w:val="center"/>
            <w:hideMark/>
          </w:tcPr>
          <w:p w14:paraId="546C83B0" w14:textId="58E983E9"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hideMark/>
          </w:tcPr>
          <w:p w14:paraId="6204DA71" w14:textId="07A892CE"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0.047</w:t>
            </w:r>
          </w:p>
        </w:tc>
        <w:tc>
          <w:tcPr>
            <w:tcW w:w="441" w:type="pct"/>
            <w:vMerge w:val="restart"/>
            <w:shd w:val="clear" w:color="auto" w:fill="auto"/>
            <w:noWrap/>
            <w:vAlign w:val="center"/>
            <w:hideMark/>
          </w:tcPr>
          <w:p w14:paraId="6F3D0347"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w:t>
            </w:r>
          </w:p>
        </w:tc>
        <w:tc>
          <w:tcPr>
            <w:tcW w:w="372" w:type="pct"/>
            <w:shd w:val="clear" w:color="auto" w:fill="auto"/>
            <w:vAlign w:val="center"/>
            <w:hideMark/>
          </w:tcPr>
          <w:p w14:paraId="12B3C005"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w:t>
            </w:r>
          </w:p>
        </w:tc>
        <w:tc>
          <w:tcPr>
            <w:tcW w:w="374" w:type="pct"/>
            <w:shd w:val="clear" w:color="auto" w:fill="auto"/>
            <w:vAlign w:val="center"/>
            <w:hideMark/>
          </w:tcPr>
          <w:p w14:paraId="14DA31CC"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hideMark/>
          </w:tcPr>
          <w:p w14:paraId="11B51882"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0.047</w:t>
            </w:r>
          </w:p>
        </w:tc>
        <w:tc>
          <w:tcPr>
            <w:tcW w:w="369" w:type="pct"/>
            <w:vMerge w:val="restart"/>
            <w:shd w:val="clear" w:color="auto" w:fill="auto"/>
            <w:vAlign w:val="center"/>
            <w:hideMark/>
          </w:tcPr>
          <w:p w14:paraId="6B79EBF2"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34×26</w:t>
            </w:r>
          </w:p>
        </w:tc>
        <w:tc>
          <w:tcPr>
            <w:tcW w:w="310" w:type="pct"/>
            <w:vMerge w:val="restart"/>
            <w:shd w:val="clear" w:color="auto" w:fill="auto"/>
            <w:vAlign w:val="center"/>
            <w:hideMark/>
          </w:tcPr>
          <w:p w14:paraId="3F5D9003"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6.5</w:t>
            </w:r>
          </w:p>
        </w:tc>
      </w:tr>
      <w:tr w:rsidR="007766D4" w:rsidRPr="007766D4" w14:paraId="25C3804E" w14:textId="77777777" w:rsidTr="004B444A">
        <w:trPr>
          <w:trHeight w:val="340"/>
          <w:jc w:val="center"/>
        </w:trPr>
        <w:tc>
          <w:tcPr>
            <w:tcW w:w="331" w:type="pct"/>
            <w:vMerge/>
            <w:vAlign w:val="center"/>
            <w:hideMark/>
          </w:tcPr>
          <w:p w14:paraId="29054B50"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571" w:type="pct"/>
            <w:vMerge/>
            <w:vAlign w:val="center"/>
            <w:hideMark/>
          </w:tcPr>
          <w:p w14:paraId="4B26F77B"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63" w:type="pct"/>
            <w:vMerge/>
            <w:vAlign w:val="center"/>
            <w:hideMark/>
          </w:tcPr>
          <w:p w14:paraId="30F10519" w14:textId="77777777" w:rsidR="006C7AC8" w:rsidRPr="007766D4" w:rsidRDefault="006C7AC8" w:rsidP="006C7AC8">
            <w:pPr>
              <w:widowControl/>
              <w:jc w:val="center"/>
              <w:rPr>
                <w:rFonts w:asciiTheme="majorHAnsi" w:hAnsiTheme="majorHAnsi" w:cstheme="majorHAnsi"/>
                <w:color w:val="000000" w:themeColor="text1"/>
                <w:kern w:val="0"/>
                <w:sz w:val="20"/>
                <w:szCs w:val="20"/>
              </w:rPr>
            </w:pPr>
          </w:p>
        </w:tc>
        <w:tc>
          <w:tcPr>
            <w:tcW w:w="373" w:type="pct"/>
            <w:shd w:val="clear" w:color="auto" w:fill="auto"/>
            <w:vAlign w:val="center"/>
            <w:hideMark/>
          </w:tcPr>
          <w:p w14:paraId="295D5AA3"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H</w:t>
            </w:r>
            <w:r w:rsidRPr="007766D4">
              <w:rPr>
                <w:rFonts w:asciiTheme="majorHAnsi" w:hAnsiTheme="majorHAnsi" w:cstheme="majorHAnsi"/>
                <w:color w:val="000000" w:themeColor="text1"/>
                <w:kern w:val="0"/>
                <w:sz w:val="18"/>
                <w:szCs w:val="18"/>
                <w:vertAlign w:val="subscript"/>
              </w:rPr>
              <w:t>2</w:t>
            </w:r>
            <w:r w:rsidRPr="007766D4">
              <w:rPr>
                <w:rFonts w:asciiTheme="majorHAnsi" w:hAnsiTheme="majorHAnsi" w:cstheme="majorHAnsi"/>
                <w:color w:val="000000" w:themeColor="text1"/>
                <w:kern w:val="0"/>
                <w:sz w:val="18"/>
                <w:szCs w:val="18"/>
              </w:rPr>
              <w:t>S</w:t>
            </w:r>
          </w:p>
        </w:tc>
        <w:tc>
          <w:tcPr>
            <w:tcW w:w="374" w:type="pct"/>
            <w:shd w:val="clear" w:color="auto" w:fill="auto"/>
            <w:vAlign w:val="center"/>
            <w:hideMark/>
          </w:tcPr>
          <w:p w14:paraId="7D6AEEC9"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w:t>
            </w:r>
          </w:p>
        </w:tc>
        <w:tc>
          <w:tcPr>
            <w:tcW w:w="374" w:type="pct"/>
            <w:shd w:val="clear" w:color="auto" w:fill="auto"/>
            <w:vAlign w:val="center"/>
            <w:hideMark/>
          </w:tcPr>
          <w:p w14:paraId="0A57917B" w14:textId="56A67BC5"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0.010</w:t>
            </w:r>
          </w:p>
        </w:tc>
        <w:tc>
          <w:tcPr>
            <w:tcW w:w="374" w:type="pct"/>
            <w:shd w:val="clear" w:color="auto" w:fill="auto"/>
            <w:vAlign w:val="center"/>
            <w:hideMark/>
          </w:tcPr>
          <w:p w14:paraId="5C74C3EB" w14:textId="7940478A"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0.088</w:t>
            </w:r>
          </w:p>
        </w:tc>
        <w:tc>
          <w:tcPr>
            <w:tcW w:w="441" w:type="pct"/>
            <w:vMerge/>
            <w:vAlign w:val="center"/>
            <w:hideMark/>
          </w:tcPr>
          <w:p w14:paraId="068CFCF8"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72" w:type="pct"/>
            <w:shd w:val="clear" w:color="auto" w:fill="auto"/>
            <w:vAlign w:val="center"/>
            <w:hideMark/>
          </w:tcPr>
          <w:p w14:paraId="69D16D77"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w:t>
            </w:r>
          </w:p>
        </w:tc>
        <w:tc>
          <w:tcPr>
            <w:tcW w:w="374" w:type="pct"/>
            <w:shd w:val="clear" w:color="auto" w:fill="auto"/>
            <w:vAlign w:val="center"/>
            <w:hideMark/>
          </w:tcPr>
          <w:p w14:paraId="226150FD" w14:textId="3C928D68"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0.010</w:t>
            </w:r>
          </w:p>
        </w:tc>
        <w:tc>
          <w:tcPr>
            <w:tcW w:w="374" w:type="pct"/>
            <w:shd w:val="clear" w:color="auto" w:fill="auto"/>
            <w:vAlign w:val="center"/>
            <w:hideMark/>
          </w:tcPr>
          <w:p w14:paraId="0A6CBCD3" w14:textId="4BFB87C0"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0.088</w:t>
            </w:r>
          </w:p>
        </w:tc>
        <w:tc>
          <w:tcPr>
            <w:tcW w:w="369" w:type="pct"/>
            <w:vMerge/>
            <w:vAlign w:val="center"/>
            <w:hideMark/>
          </w:tcPr>
          <w:p w14:paraId="0894A600"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10" w:type="pct"/>
            <w:vMerge/>
            <w:vAlign w:val="center"/>
            <w:hideMark/>
          </w:tcPr>
          <w:p w14:paraId="49B0FC15"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r>
    </w:tbl>
    <w:p w14:paraId="581DFF89" w14:textId="77777777" w:rsidR="008C3BBB" w:rsidRPr="007766D4" w:rsidRDefault="008C3BBB">
      <w:pPr>
        <w:pStyle w:val="affff8"/>
        <w:rPr>
          <w:color w:val="000000" w:themeColor="text1"/>
        </w:rPr>
      </w:pPr>
    </w:p>
    <w:p w14:paraId="60C4BFED" w14:textId="77777777" w:rsidR="00244172" w:rsidRPr="007766D4" w:rsidRDefault="00244172" w:rsidP="00244172">
      <w:pPr>
        <w:widowControl/>
        <w:spacing w:line="360" w:lineRule="auto"/>
        <w:ind w:firstLineChars="200" w:firstLine="504"/>
        <w:rPr>
          <w:rFonts w:asciiTheme="majorHAnsi" w:hAnsiTheme="majorHAnsi" w:cstheme="majorHAnsi"/>
          <w:color w:val="000000" w:themeColor="text1"/>
          <w:spacing w:val="6"/>
          <w:sz w:val="24"/>
        </w:rPr>
      </w:pPr>
      <w:r w:rsidRPr="007766D4">
        <w:rPr>
          <w:rFonts w:asciiTheme="majorHAnsi" w:hAnsiTheme="majorHAnsi" w:cstheme="majorHAnsi" w:hint="eastAsia"/>
          <w:color w:val="000000" w:themeColor="text1"/>
          <w:spacing w:val="6"/>
          <w:sz w:val="24"/>
        </w:rPr>
        <w:t>非正常工况主要指生产过程中的开停车、检修、工艺设备运转异常或污染物排放控制措施达不到应有效率等。</w:t>
      </w:r>
    </w:p>
    <w:p w14:paraId="02A845B6" w14:textId="40ADC0CC" w:rsidR="00244172" w:rsidRPr="007766D4" w:rsidRDefault="00244172" w:rsidP="00244172">
      <w:pPr>
        <w:widowControl/>
        <w:spacing w:line="360" w:lineRule="auto"/>
        <w:ind w:firstLineChars="200" w:firstLine="504"/>
        <w:rPr>
          <w:rFonts w:asciiTheme="majorHAnsi" w:hAnsiTheme="majorHAnsi" w:cstheme="majorHAnsi"/>
          <w:color w:val="000000" w:themeColor="text1"/>
          <w:spacing w:val="6"/>
          <w:sz w:val="24"/>
        </w:rPr>
      </w:pPr>
      <w:r w:rsidRPr="007766D4">
        <w:rPr>
          <w:rFonts w:asciiTheme="majorHAnsi" w:hAnsiTheme="majorHAnsi" w:cstheme="majorHAnsi" w:hint="eastAsia"/>
          <w:color w:val="000000" w:themeColor="text1"/>
          <w:spacing w:val="6"/>
          <w:sz w:val="24"/>
        </w:rPr>
        <w:t>拟建项目无</w:t>
      </w:r>
      <w:r w:rsidRPr="007766D4">
        <w:rPr>
          <w:rFonts w:asciiTheme="majorHAnsi" w:hAnsiTheme="majorHAnsi" w:cstheme="majorHAnsi"/>
          <w:color w:val="000000" w:themeColor="text1"/>
          <w:spacing w:val="6"/>
          <w:sz w:val="24"/>
        </w:rPr>
        <w:t>工艺废气</w:t>
      </w:r>
      <w:r w:rsidRPr="007766D4">
        <w:rPr>
          <w:rFonts w:asciiTheme="majorHAnsi" w:hAnsiTheme="majorHAnsi" w:cstheme="majorHAnsi" w:hint="eastAsia"/>
          <w:color w:val="000000" w:themeColor="text1"/>
          <w:spacing w:val="6"/>
          <w:sz w:val="24"/>
        </w:rPr>
        <w:t>，非正常工况为除臭设施效率降低（除臭</w:t>
      </w:r>
      <w:r w:rsidRPr="007766D4">
        <w:rPr>
          <w:rFonts w:asciiTheme="majorHAnsi" w:hAnsiTheme="majorHAnsi" w:cstheme="majorHAnsi"/>
          <w:color w:val="000000" w:themeColor="text1"/>
          <w:spacing w:val="6"/>
          <w:sz w:val="24"/>
        </w:rPr>
        <w:t>装置失效</w:t>
      </w:r>
      <w:r w:rsidRPr="007766D4">
        <w:rPr>
          <w:rFonts w:asciiTheme="majorHAnsi" w:hAnsiTheme="majorHAnsi" w:cstheme="majorHAnsi" w:hint="eastAsia"/>
          <w:color w:val="000000" w:themeColor="text1"/>
          <w:spacing w:val="6"/>
          <w:sz w:val="24"/>
        </w:rPr>
        <w:t>，年排放时间按</w:t>
      </w:r>
      <w:r w:rsidRPr="007766D4">
        <w:rPr>
          <w:rFonts w:asciiTheme="majorHAnsi" w:hAnsiTheme="majorHAnsi" w:cstheme="majorHAnsi"/>
          <w:color w:val="000000" w:themeColor="text1"/>
          <w:spacing w:val="6"/>
          <w:sz w:val="24"/>
        </w:rPr>
        <w:t>24</w:t>
      </w:r>
      <w:r w:rsidRPr="007766D4">
        <w:rPr>
          <w:rFonts w:asciiTheme="majorHAnsi" w:hAnsiTheme="majorHAnsi" w:cstheme="majorHAnsi" w:hint="eastAsia"/>
          <w:color w:val="000000" w:themeColor="text1"/>
          <w:spacing w:val="6"/>
          <w:sz w:val="24"/>
        </w:rPr>
        <w:t>小时计）</w:t>
      </w:r>
      <w:r w:rsidR="0092009C" w:rsidRPr="007766D4">
        <w:rPr>
          <w:rFonts w:asciiTheme="majorHAnsi" w:hAnsiTheme="majorHAnsi" w:cstheme="majorHAnsi" w:hint="eastAsia"/>
          <w:color w:val="000000" w:themeColor="text1"/>
          <w:spacing w:val="6"/>
          <w:sz w:val="24"/>
        </w:rPr>
        <w:t>。</w:t>
      </w:r>
      <w:r w:rsidRPr="007766D4">
        <w:rPr>
          <w:rFonts w:asciiTheme="majorHAnsi" w:hAnsiTheme="majorHAnsi" w:cstheme="majorHAnsi" w:hint="eastAsia"/>
          <w:color w:val="000000" w:themeColor="text1"/>
          <w:spacing w:val="6"/>
          <w:sz w:val="24"/>
        </w:rPr>
        <w:t>恶臭气体在未经有效处理的情况直接高空，非正常工况下废气排放参数见表</w:t>
      </w:r>
      <w:r w:rsidRPr="007766D4">
        <w:rPr>
          <w:rFonts w:asciiTheme="majorHAnsi" w:hAnsiTheme="majorHAnsi" w:cstheme="majorHAnsi"/>
          <w:color w:val="000000" w:themeColor="text1"/>
          <w:spacing w:val="6"/>
          <w:sz w:val="24"/>
        </w:rPr>
        <w:t>3-4-3</w:t>
      </w:r>
      <w:r w:rsidRPr="007766D4">
        <w:rPr>
          <w:rFonts w:asciiTheme="majorHAnsi" w:hAnsiTheme="majorHAnsi" w:cstheme="majorHAnsi" w:hint="eastAsia"/>
          <w:color w:val="000000" w:themeColor="text1"/>
          <w:spacing w:val="6"/>
          <w:sz w:val="24"/>
        </w:rPr>
        <w:t>。</w:t>
      </w:r>
    </w:p>
    <w:p w14:paraId="19D54C54" w14:textId="0C870A26" w:rsidR="00196075" w:rsidRPr="007766D4" w:rsidRDefault="00244172" w:rsidP="00244172">
      <w:pPr>
        <w:widowControl/>
        <w:spacing w:line="360" w:lineRule="auto"/>
        <w:ind w:firstLineChars="200" w:firstLine="504"/>
        <w:rPr>
          <w:rFonts w:asciiTheme="majorHAnsi" w:hAnsiTheme="majorHAnsi" w:cstheme="majorHAnsi"/>
          <w:color w:val="000000" w:themeColor="text1"/>
          <w:spacing w:val="6"/>
          <w:sz w:val="24"/>
        </w:rPr>
      </w:pPr>
      <w:r w:rsidRPr="007766D4">
        <w:rPr>
          <w:rFonts w:asciiTheme="majorHAnsi" w:hAnsiTheme="majorHAnsi" w:cstheme="majorHAnsi" w:hint="eastAsia"/>
          <w:color w:val="000000" w:themeColor="text1"/>
          <w:spacing w:val="6"/>
          <w:sz w:val="24"/>
        </w:rPr>
        <w:t>环评要求企业实定期检查尾气处理装置，严格管理，避免失效工况发生。</w:t>
      </w:r>
    </w:p>
    <w:p w14:paraId="081BDC85" w14:textId="2F351012" w:rsidR="00196075" w:rsidRPr="007766D4" w:rsidRDefault="00244172" w:rsidP="00244172">
      <w:pPr>
        <w:pStyle w:val="affffffff9"/>
        <w:rPr>
          <w:color w:val="000000" w:themeColor="text1"/>
        </w:rPr>
      </w:pPr>
      <w:r w:rsidRPr="007766D4">
        <w:rPr>
          <w:color w:val="000000" w:themeColor="text1"/>
        </w:rPr>
        <w:t>表</w:t>
      </w:r>
      <w:r w:rsidRPr="007766D4">
        <w:rPr>
          <w:color w:val="000000" w:themeColor="text1"/>
        </w:rPr>
        <w:t xml:space="preserve">3-4-3  </w:t>
      </w:r>
      <w:r w:rsidRPr="007766D4">
        <w:rPr>
          <w:rFonts w:hint="eastAsia"/>
          <w:color w:val="000000" w:themeColor="text1"/>
        </w:rPr>
        <w:t>非正常排放废气污染源强参数表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1086"/>
        <w:gridCol w:w="691"/>
        <w:gridCol w:w="710"/>
        <w:gridCol w:w="712"/>
        <w:gridCol w:w="712"/>
        <w:gridCol w:w="712"/>
        <w:gridCol w:w="839"/>
        <w:gridCol w:w="708"/>
        <w:gridCol w:w="712"/>
        <w:gridCol w:w="712"/>
        <w:gridCol w:w="702"/>
        <w:gridCol w:w="590"/>
      </w:tblGrid>
      <w:tr w:rsidR="007766D4" w:rsidRPr="007766D4" w14:paraId="6FC3B3C1" w14:textId="77777777" w:rsidTr="004B444A">
        <w:trPr>
          <w:trHeight w:val="340"/>
          <w:jc w:val="center"/>
        </w:trPr>
        <w:tc>
          <w:tcPr>
            <w:tcW w:w="331" w:type="pct"/>
            <w:vMerge w:val="restart"/>
            <w:shd w:val="clear" w:color="auto" w:fill="auto"/>
            <w:vAlign w:val="center"/>
            <w:hideMark/>
          </w:tcPr>
          <w:p w14:paraId="06A537C2"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污染类型</w:t>
            </w:r>
          </w:p>
        </w:tc>
        <w:tc>
          <w:tcPr>
            <w:tcW w:w="571" w:type="pct"/>
            <w:vMerge w:val="restart"/>
            <w:shd w:val="clear" w:color="auto" w:fill="auto"/>
            <w:vAlign w:val="center"/>
            <w:hideMark/>
          </w:tcPr>
          <w:p w14:paraId="0B58B1BF"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污染源</w:t>
            </w:r>
          </w:p>
        </w:tc>
        <w:tc>
          <w:tcPr>
            <w:tcW w:w="363" w:type="pct"/>
            <w:vMerge w:val="restart"/>
            <w:shd w:val="clear" w:color="auto" w:fill="auto"/>
            <w:vAlign w:val="center"/>
            <w:hideMark/>
          </w:tcPr>
          <w:p w14:paraId="64A7A80F"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设计风量</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/h</w:t>
            </w:r>
          </w:p>
        </w:tc>
        <w:tc>
          <w:tcPr>
            <w:tcW w:w="373" w:type="pct"/>
            <w:vMerge w:val="restart"/>
            <w:shd w:val="clear" w:color="auto" w:fill="auto"/>
            <w:vAlign w:val="center"/>
            <w:hideMark/>
          </w:tcPr>
          <w:p w14:paraId="0EE746D0"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污染物</w:t>
            </w:r>
          </w:p>
        </w:tc>
        <w:tc>
          <w:tcPr>
            <w:tcW w:w="1122" w:type="pct"/>
            <w:gridSpan w:val="3"/>
            <w:shd w:val="clear" w:color="auto" w:fill="auto"/>
            <w:vAlign w:val="center"/>
            <w:hideMark/>
          </w:tcPr>
          <w:p w14:paraId="59944CD0"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产生情况</w:t>
            </w:r>
          </w:p>
        </w:tc>
        <w:tc>
          <w:tcPr>
            <w:tcW w:w="441" w:type="pct"/>
            <w:vMerge w:val="restart"/>
            <w:shd w:val="clear" w:color="auto" w:fill="auto"/>
            <w:vAlign w:val="center"/>
            <w:hideMark/>
          </w:tcPr>
          <w:p w14:paraId="2953AAB2"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处理措施</w:t>
            </w:r>
          </w:p>
        </w:tc>
        <w:tc>
          <w:tcPr>
            <w:tcW w:w="1120" w:type="pct"/>
            <w:gridSpan w:val="3"/>
            <w:shd w:val="clear" w:color="auto" w:fill="auto"/>
            <w:vAlign w:val="center"/>
            <w:hideMark/>
          </w:tcPr>
          <w:p w14:paraId="09C82E0F"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排放情况</w:t>
            </w:r>
          </w:p>
        </w:tc>
        <w:tc>
          <w:tcPr>
            <w:tcW w:w="679" w:type="pct"/>
            <w:gridSpan w:val="2"/>
            <w:shd w:val="clear" w:color="auto" w:fill="auto"/>
            <w:vAlign w:val="center"/>
            <w:hideMark/>
          </w:tcPr>
          <w:p w14:paraId="5F9B9C30"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污染源尺寸</w:t>
            </w:r>
            <w:r w:rsidRPr="007766D4">
              <w:rPr>
                <w:color w:val="000000" w:themeColor="text1"/>
                <w:kern w:val="0"/>
                <w:sz w:val="18"/>
                <w:szCs w:val="18"/>
              </w:rPr>
              <w:t>m</w:t>
            </w:r>
          </w:p>
        </w:tc>
      </w:tr>
      <w:tr w:rsidR="007766D4" w:rsidRPr="007766D4" w14:paraId="22791995" w14:textId="77777777" w:rsidTr="004B444A">
        <w:trPr>
          <w:trHeight w:val="340"/>
          <w:jc w:val="center"/>
        </w:trPr>
        <w:tc>
          <w:tcPr>
            <w:tcW w:w="331" w:type="pct"/>
            <w:vMerge/>
            <w:vAlign w:val="center"/>
            <w:hideMark/>
          </w:tcPr>
          <w:p w14:paraId="41D3D68B" w14:textId="77777777" w:rsidR="004B444A" w:rsidRPr="007766D4" w:rsidRDefault="004B444A" w:rsidP="00C24060">
            <w:pPr>
              <w:widowControl/>
              <w:jc w:val="center"/>
              <w:rPr>
                <w:color w:val="000000" w:themeColor="text1"/>
                <w:kern w:val="0"/>
                <w:sz w:val="18"/>
                <w:szCs w:val="18"/>
              </w:rPr>
            </w:pPr>
          </w:p>
        </w:tc>
        <w:tc>
          <w:tcPr>
            <w:tcW w:w="571" w:type="pct"/>
            <w:vMerge/>
            <w:vAlign w:val="center"/>
            <w:hideMark/>
          </w:tcPr>
          <w:p w14:paraId="76DA6DD5" w14:textId="77777777" w:rsidR="004B444A" w:rsidRPr="007766D4" w:rsidRDefault="004B444A" w:rsidP="00C24060">
            <w:pPr>
              <w:widowControl/>
              <w:jc w:val="center"/>
              <w:rPr>
                <w:color w:val="000000" w:themeColor="text1"/>
                <w:kern w:val="0"/>
                <w:sz w:val="18"/>
                <w:szCs w:val="18"/>
              </w:rPr>
            </w:pPr>
          </w:p>
        </w:tc>
        <w:tc>
          <w:tcPr>
            <w:tcW w:w="363" w:type="pct"/>
            <w:vMerge/>
            <w:vAlign w:val="center"/>
            <w:hideMark/>
          </w:tcPr>
          <w:p w14:paraId="34B46E54" w14:textId="77777777" w:rsidR="004B444A" w:rsidRPr="007766D4" w:rsidRDefault="004B444A" w:rsidP="00C24060">
            <w:pPr>
              <w:widowControl/>
              <w:jc w:val="center"/>
              <w:rPr>
                <w:color w:val="000000" w:themeColor="text1"/>
                <w:kern w:val="0"/>
                <w:sz w:val="18"/>
                <w:szCs w:val="18"/>
              </w:rPr>
            </w:pPr>
          </w:p>
        </w:tc>
        <w:tc>
          <w:tcPr>
            <w:tcW w:w="373" w:type="pct"/>
            <w:vMerge/>
            <w:vAlign w:val="center"/>
            <w:hideMark/>
          </w:tcPr>
          <w:p w14:paraId="08F9605D" w14:textId="77777777" w:rsidR="004B444A" w:rsidRPr="007766D4" w:rsidRDefault="004B444A" w:rsidP="00C24060">
            <w:pPr>
              <w:widowControl/>
              <w:jc w:val="center"/>
              <w:rPr>
                <w:color w:val="000000" w:themeColor="text1"/>
                <w:kern w:val="0"/>
                <w:sz w:val="18"/>
                <w:szCs w:val="18"/>
              </w:rPr>
            </w:pPr>
          </w:p>
        </w:tc>
        <w:tc>
          <w:tcPr>
            <w:tcW w:w="374" w:type="pct"/>
            <w:shd w:val="clear" w:color="auto" w:fill="auto"/>
            <w:vAlign w:val="center"/>
            <w:hideMark/>
          </w:tcPr>
          <w:p w14:paraId="61F28D13" w14:textId="77777777" w:rsidR="004B444A" w:rsidRPr="007766D4" w:rsidRDefault="004B444A" w:rsidP="00C24060">
            <w:pPr>
              <w:widowControl/>
              <w:jc w:val="center"/>
              <w:rPr>
                <w:color w:val="000000" w:themeColor="text1"/>
                <w:kern w:val="0"/>
                <w:sz w:val="18"/>
                <w:szCs w:val="18"/>
              </w:rPr>
            </w:pPr>
            <w:r w:rsidRPr="007766D4">
              <w:rPr>
                <w:color w:val="000000" w:themeColor="text1"/>
                <w:kern w:val="0"/>
                <w:sz w:val="18"/>
                <w:szCs w:val="18"/>
              </w:rPr>
              <w:t>mg/m</w:t>
            </w:r>
            <w:r w:rsidRPr="007766D4">
              <w:rPr>
                <w:color w:val="000000" w:themeColor="text1"/>
                <w:kern w:val="0"/>
                <w:sz w:val="18"/>
                <w:szCs w:val="18"/>
                <w:vertAlign w:val="superscript"/>
              </w:rPr>
              <w:t>3</w:t>
            </w:r>
          </w:p>
        </w:tc>
        <w:tc>
          <w:tcPr>
            <w:tcW w:w="374" w:type="pct"/>
            <w:shd w:val="clear" w:color="auto" w:fill="auto"/>
            <w:vAlign w:val="center"/>
            <w:hideMark/>
          </w:tcPr>
          <w:p w14:paraId="311B0212" w14:textId="77777777" w:rsidR="004B444A" w:rsidRPr="007766D4" w:rsidRDefault="004B444A" w:rsidP="00C24060">
            <w:pPr>
              <w:widowControl/>
              <w:jc w:val="center"/>
              <w:rPr>
                <w:color w:val="000000" w:themeColor="text1"/>
                <w:kern w:val="0"/>
                <w:sz w:val="18"/>
                <w:szCs w:val="18"/>
              </w:rPr>
            </w:pPr>
            <w:r w:rsidRPr="007766D4">
              <w:rPr>
                <w:color w:val="000000" w:themeColor="text1"/>
                <w:kern w:val="0"/>
                <w:sz w:val="18"/>
                <w:szCs w:val="18"/>
              </w:rPr>
              <w:t>kg/h</w:t>
            </w:r>
          </w:p>
        </w:tc>
        <w:tc>
          <w:tcPr>
            <w:tcW w:w="374" w:type="pct"/>
            <w:shd w:val="clear" w:color="auto" w:fill="auto"/>
            <w:vAlign w:val="center"/>
            <w:hideMark/>
          </w:tcPr>
          <w:p w14:paraId="742B4327" w14:textId="77777777" w:rsidR="004B444A" w:rsidRPr="007766D4" w:rsidRDefault="004B444A" w:rsidP="00C24060">
            <w:pPr>
              <w:widowControl/>
              <w:jc w:val="center"/>
              <w:rPr>
                <w:color w:val="000000" w:themeColor="text1"/>
                <w:kern w:val="0"/>
                <w:sz w:val="18"/>
                <w:szCs w:val="18"/>
              </w:rPr>
            </w:pPr>
            <w:r w:rsidRPr="007766D4">
              <w:rPr>
                <w:color w:val="000000" w:themeColor="text1"/>
                <w:kern w:val="0"/>
                <w:sz w:val="18"/>
                <w:szCs w:val="18"/>
              </w:rPr>
              <w:t>t/a</w:t>
            </w:r>
          </w:p>
        </w:tc>
        <w:tc>
          <w:tcPr>
            <w:tcW w:w="441" w:type="pct"/>
            <w:vMerge/>
            <w:vAlign w:val="center"/>
            <w:hideMark/>
          </w:tcPr>
          <w:p w14:paraId="3ABC2E79" w14:textId="77777777" w:rsidR="004B444A" w:rsidRPr="007766D4" w:rsidRDefault="004B444A" w:rsidP="00C24060">
            <w:pPr>
              <w:widowControl/>
              <w:jc w:val="center"/>
              <w:rPr>
                <w:color w:val="000000" w:themeColor="text1"/>
                <w:kern w:val="0"/>
                <w:sz w:val="18"/>
                <w:szCs w:val="18"/>
              </w:rPr>
            </w:pPr>
          </w:p>
        </w:tc>
        <w:tc>
          <w:tcPr>
            <w:tcW w:w="372" w:type="pct"/>
            <w:shd w:val="clear" w:color="auto" w:fill="auto"/>
            <w:vAlign w:val="center"/>
            <w:hideMark/>
          </w:tcPr>
          <w:p w14:paraId="604FA2CF" w14:textId="77777777" w:rsidR="004B444A" w:rsidRPr="007766D4" w:rsidRDefault="004B444A" w:rsidP="00C24060">
            <w:pPr>
              <w:widowControl/>
              <w:jc w:val="center"/>
              <w:rPr>
                <w:color w:val="000000" w:themeColor="text1"/>
                <w:kern w:val="0"/>
                <w:sz w:val="18"/>
                <w:szCs w:val="18"/>
              </w:rPr>
            </w:pPr>
            <w:r w:rsidRPr="007766D4">
              <w:rPr>
                <w:color w:val="000000" w:themeColor="text1"/>
                <w:kern w:val="0"/>
                <w:sz w:val="18"/>
                <w:szCs w:val="18"/>
              </w:rPr>
              <w:t>mg/m</w:t>
            </w:r>
            <w:r w:rsidRPr="007766D4">
              <w:rPr>
                <w:color w:val="000000" w:themeColor="text1"/>
                <w:kern w:val="0"/>
                <w:sz w:val="18"/>
                <w:szCs w:val="18"/>
                <w:vertAlign w:val="superscript"/>
              </w:rPr>
              <w:t>3</w:t>
            </w:r>
          </w:p>
        </w:tc>
        <w:tc>
          <w:tcPr>
            <w:tcW w:w="374" w:type="pct"/>
            <w:shd w:val="clear" w:color="auto" w:fill="auto"/>
            <w:vAlign w:val="center"/>
            <w:hideMark/>
          </w:tcPr>
          <w:p w14:paraId="6A25CAA5" w14:textId="77777777" w:rsidR="004B444A" w:rsidRPr="007766D4" w:rsidRDefault="004B444A" w:rsidP="00C24060">
            <w:pPr>
              <w:widowControl/>
              <w:jc w:val="center"/>
              <w:rPr>
                <w:color w:val="000000" w:themeColor="text1"/>
                <w:kern w:val="0"/>
                <w:sz w:val="18"/>
                <w:szCs w:val="18"/>
              </w:rPr>
            </w:pPr>
            <w:r w:rsidRPr="007766D4">
              <w:rPr>
                <w:color w:val="000000" w:themeColor="text1"/>
                <w:kern w:val="0"/>
                <w:sz w:val="18"/>
                <w:szCs w:val="18"/>
              </w:rPr>
              <w:t>kg/h</w:t>
            </w:r>
          </w:p>
        </w:tc>
        <w:tc>
          <w:tcPr>
            <w:tcW w:w="374" w:type="pct"/>
            <w:shd w:val="clear" w:color="auto" w:fill="auto"/>
            <w:vAlign w:val="center"/>
            <w:hideMark/>
          </w:tcPr>
          <w:p w14:paraId="46DC07EA" w14:textId="77777777" w:rsidR="004B444A" w:rsidRPr="007766D4" w:rsidRDefault="004B444A" w:rsidP="00C24060">
            <w:pPr>
              <w:widowControl/>
              <w:jc w:val="center"/>
              <w:rPr>
                <w:color w:val="000000" w:themeColor="text1"/>
                <w:kern w:val="0"/>
                <w:sz w:val="18"/>
                <w:szCs w:val="18"/>
              </w:rPr>
            </w:pPr>
            <w:r w:rsidRPr="007766D4">
              <w:rPr>
                <w:color w:val="000000" w:themeColor="text1"/>
                <w:kern w:val="0"/>
                <w:sz w:val="18"/>
                <w:szCs w:val="18"/>
              </w:rPr>
              <w:t>t/a</w:t>
            </w:r>
          </w:p>
        </w:tc>
        <w:tc>
          <w:tcPr>
            <w:tcW w:w="369" w:type="pct"/>
            <w:shd w:val="clear" w:color="auto" w:fill="auto"/>
            <w:vAlign w:val="center"/>
            <w:hideMark/>
          </w:tcPr>
          <w:p w14:paraId="02286C09"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规格</w:t>
            </w:r>
          </w:p>
        </w:tc>
        <w:tc>
          <w:tcPr>
            <w:tcW w:w="310" w:type="pct"/>
            <w:shd w:val="clear" w:color="auto" w:fill="auto"/>
            <w:vAlign w:val="center"/>
            <w:hideMark/>
          </w:tcPr>
          <w:p w14:paraId="63C54872" w14:textId="77777777" w:rsidR="004B444A" w:rsidRPr="007766D4" w:rsidRDefault="004B444A"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高度</w:t>
            </w:r>
          </w:p>
        </w:tc>
      </w:tr>
      <w:tr w:rsidR="007766D4" w:rsidRPr="007766D4" w14:paraId="7F5A33A4" w14:textId="77777777" w:rsidTr="004B444A">
        <w:trPr>
          <w:trHeight w:val="340"/>
          <w:jc w:val="center"/>
        </w:trPr>
        <w:tc>
          <w:tcPr>
            <w:tcW w:w="331" w:type="pct"/>
            <w:vMerge w:val="restart"/>
            <w:shd w:val="clear" w:color="auto" w:fill="auto"/>
            <w:vAlign w:val="center"/>
            <w:hideMark/>
          </w:tcPr>
          <w:p w14:paraId="1AD71D48" w14:textId="77777777" w:rsidR="004B444A" w:rsidRPr="007766D4" w:rsidRDefault="004B444A" w:rsidP="004B444A">
            <w:pPr>
              <w:widowControl/>
              <w:jc w:val="center"/>
              <w:rPr>
                <w:color w:val="000000" w:themeColor="text1"/>
                <w:kern w:val="0"/>
                <w:sz w:val="18"/>
                <w:szCs w:val="18"/>
              </w:rPr>
            </w:pPr>
            <w:r w:rsidRPr="007766D4">
              <w:rPr>
                <w:rFonts w:ascii="宋体" w:hAnsi="宋体" w:hint="eastAsia"/>
                <w:color w:val="000000" w:themeColor="text1"/>
                <w:kern w:val="0"/>
                <w:sz w:val="18"/>
                <w:szCs w:val="18"/>
              </w:rPr>
              <w:t>有组织</w:t>
            </w:r>
          </w:p>
        </w:tc>
        <w:tc>
          <w:tcPr>
            <w:tcW w:w="571" w:type="pct"/>
            <w:vMerge w:val="restart"/>
            <w:shd w:val="clear" w:color="auto" w:fill="auto"/>
            <w:vAlign w:val="center"/>
            <w:hideMark/>
          </w:tcPr>
          <w:p w14:paraId="498B16D1" w14:textId="77777777" w:rsidR="004B444A" w:rsidRPr="007766D4" w:rsidRDefault="004B444A" w:rsidP="004B444A">
            <w:pPr>
              <w:widowControl/>
              <w:jc w:val="center"/>
              <w:rPr>
                <w:color w:val="000000" w:themeColor="text1"/>
                <w:kern w:val="0"/>
                <w:sz w:val="18"/>
                <w:szCs w:val="18"/>
              </w:rPr>
            </w:pPr>
            <w:r w:rsidRPr="007766D4">
              <w:rPr>
                <w:rFonts w:ascii="宋体" w:hAnsi="宋体" w:hint="eastAsia"/>
                <w:color w:val="000000" w:themeColor="text1"/>
                <w:kern w:val="0"/>
                <w:sz w:val="18"/>
                <w:szCs w:val="18"/>
              </w:rPr>
              <w:t>生物除臭系统</w:t>
            </w:r>
          </w:p>
        </w:tc>
        <w:tc>
          <w:tcPr>
            <w:tcW w:w="363" w:type="pct"/>
            <w:vMerge w:val="restart"/>
            <w:shd w:val="clear" w:color="auto" w:fill="auto"/>
            <w:vAlign w:val="center"/>
            <w:hideMark/>
          </w:tcPr>
          <w:p w14:paraId="77F72A96"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20000</w:t>
            </w:r>
          </w:p>
        </w:tc>
        <w:tc>
          <w:tcPr>
            <w:tcW w:w="373" w:type="pct"/>
            <w:shd w:val="clear" w:color="auto" w:fill="auto"/>
            <w:vAlign w:val="center"/>
            <w:hideMark/>
          </w:tcPr>
          <w:p w14:paraId="6029B473"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p>
        </w:tc>
        <w:tc>
          <w:tcPr>
            <w:tcW w:w="374" w:type="pct"/>
            <w:shd w:val="clear" w:color="auto" w:fill="auto"/>
            <w:vAlign w:val="center"/>
            <w:hideMark/>
          </w:tcPr>
          <w:p w14:paraId="3AFC98A3" w14:textId="77777777"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2.5</w:t>
            </w:r>
          </w:p>
        </w:tc>
        <w:tc>
          <w:tcPr>
            <w:tcW w:w="374" w:type="pct"/>
            <w:shd w:val="clear" w:color="auto" w:fill="auto"/>
            <w:vAlign w:val="center"/>
          </w:tcPr>
          <w:p w14:paraId="07787E88" w14:textId="77777777"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0.050</w:t>
            </w:r>
          </w:p>
        </w:tc>
        <w:tc>
          <w:tcPr>
            <w:tcW w:w="374" w:type="pct"/>
            <w:shd w:val="clear" w:color="auto" w:fill="auto"/>
            <w:vAlign w:val="center"/>
          </w:tcPr>
          <w:p w14:paraId="349AEEAA" w14:textId="77777777"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0.438</w:t>
            </w:r>
          </w:p>
        </w:tc>
        <w:tc>
          <w:tcPr>
            <w:tcW w:w="441" w:type="pct"/>
            <w:vMerge w:val="restart"/>
            <w:shd w:val="clear" w:color="auto" w:fill="auto"/>
            <w:vAlign w:val="center"/>
            <w:hideMark/>
          </w:tcPr>
          <w:p w14:paraId="36C2BFA2" w14:textId="32EE32D6" w:rsidR="004B444A" w:rsidRPr="007766D4" w:rsidRDefault="004B444A" w:rsidP="004B444A">
            <w:pPr>
              <w:widowControl/>
              <w:jc w:val="center"/>
              <w:rPr>
                <w:color w:val="000000" w:themeColor="text1"/>
                <w:kern w:val="0"/>
                <w:sz w:val="18"/>
                <w:szCs w:val="18"/>
              </w:rPr>
            </w:pPr>
            <w:r w:rsidRPr="007766D4">
              <w:rPr>
                <w:rFonts w:ascii="宋体" w:hAnsi="宋体" w:hint="eastAsia"/>
                <w:color w:val="000000" w:themeColor="text1"/>
                <w:kern w:val="0"/>
                <w:sz w:val="18"/>
                <w:szCs w:val="18"/>
              </w:rPr>
              <w:t>处理效率</w:t>
            </w:r>
            <w:r w:rsidRPr="007766D4">
              <w:rPr>
                <w:rFonts w:hint="eastAsia"/>
                <w:color w:val="000000" w:themeColor="text1"/>
                <w:kern w:val="0"/>
                <w:sz w:val="18"/>
                <w:szCs w:val="18"/>
              </w:rPr>
              <w:t>失效</w:t>
            </w:r>
          </w:p>
        </w:tc>
        <w:tc>
          <w:tcPr>
            <w:tcW w:w="372" w:type="pct"/>
            <w:shd w:val="clear" w:color="auto" w:fill="auto"/>
            <w:vAlign w:val="center"/>
          </w:tcPr>
          <w:p w14:paraId="683E7574" w14:textId="487D04F1"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2.5</w:t>
            </w:r>
          </w:p>
        </w:tc>
        <w:tc>
          <w:tcPr>
            <w:tcW w:w="374" w:type="pct"/>
            <w:shd w:val="clear" w:color="auto" w:fill="auto"/>
            <w:vAlign w:val="center"/>
          </w:tcPr>
          <w:p w14:paraId="3F2CC78B" w14:textId="70C5E2DA"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0.050</w:t>
            </w:r>
          </w:p>
        </w:tc>
        <w:tc>
          <w:tcPr>
            <w:tcW w:w="374" w:type="pct"/>
            <w:shd w:val="clear" w:color="auto" w:fill="auto"/>
            <w:vAlign w:val="center"/>
          </w:tcPr>
          <w:p w14:paraId="33F0089F" w14:textId="0422623C"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0.438</w:t>
            </w:r>
          </w:p>
        </w:tc>
        <w:tc>
          <w:tcPr>
            <w:tcW w:w="369" w:type="pct"/>
            <w:vMerge w:val="restart"/>
            <w:shd w:val="clear" w:color="auto" w:fill="auto"/>
            <w:vAlign w:val="center"/>
            <w:hideMark/>
          </w:tcPr>
          <w:p w14:paraId="1A878F89"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Φ=0.6</w:t>
            </w:r>
          </w:p>
        </w:tc>
        <w:tc>
          <w:tcPr>
            <w:tcW w:w="310" w:type="pct"/>
            <w:vMerge w:val="restart"/>
            <w:shd w:val="clear" w:color="auto" w:fill="auto"/>
            <w:vAlign w:val="center"/>
            <w:hideMark/>
          </w:tcPr>
          <w:p w14:paraId="5D9A3117"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15</w:t>
            </w:r>
          </w:p>
        </w:tc>
      </w:tr>
      <w:tr w:rsidR="007766D4" w:rsidRPr="007766D4" w14:paraId="028A59DB" w14:textId="77777777" w:rsidTr="004B444A">
        <w:trPr>
          <w:trHeight w:val="340"/>
          <w:jc w:val="center"/>
        </w:trPr>
        <w:tc>
          <w:tcPr>
            <w:tcW w:w="331" w:type="pct"/>
            <w:vMerge/>
            <w:vAlign w:val="center"/>
            <w:hideMark/>
          </w:tcPr>
          <w:p w14:paraId="427C172F" w14:textId="77777777" w:rsidR="004B444A" w:rsidRPr="007766D4" w:rsidRDefault="004B444A" w:rsidP="004B444A">
            <w:pPr>
              <w:widowControl/>
              <w:jc w:val="center"/>
              <w:rPr>
                <w:color w:val="000000" w:themeColor="text1"/>
                <w:kern w:val="0"/>
                <w:sz w:val="18"/>
                <w:szCs w:val="18"/>
              </w:rPr>
            </w:pPr>
          </w:p>
        </w:tc>
        <w:tc>
          <w:tcPr>
            <w:tcW w:w="571" w:type="pct"/>
            <w:vMerge/>
            <w:vAlign w:val="center"/>
            <w:hideMark/>
          </w:tcPr>
          <w:p w14:paraId="2D92429D" w14:textId="77777777" w:rsidR="004B444A" w:rsidRPr="007766D4" w:rsidRDefault="004B444A" w:rsidP="004B444A">
            <w:pPr>
              <w:widowControl/>
              <w:jc w:val="center"/>
              <w:rPr>
                <w:color w:val="000000" w:themeColor="text1"/>
                <w:kern w:val="0"/>
                <w:sz w:val="18"/>
                <w:szCs w:val="18"/>
              </w:rPr>
            </w:pPr>
          </w:p>
        </w:tc>
        <w:tc>
          <w:tcPr>
            <w:tcW w:w="363" w:type="pct"/>
            <w:vMerge/>
            <w:vAlign w:val="center"/>
            <w:hideMark/>
          </w:tcPr>
          <w:p w14:paraId="5F124106" w14:textId="77777777" w:rsidR="004B444A" w:rsidRPr="007766D4" w:rsidRDefault="004B444A" w:rsidP="004B444A">
            <w:pPr>
              <w:widowControl/>
              <w:jc w:val="center"/>
              <w:rPr>
                <w:color w:val="000000" w:themeColor="text1"/>
                <w:kern w:val="0"/>
                <w:sz w:val="18"/>
                <w:szCs w:val="18"/>
              </w:rPr>
            </w:pPr>
          </w:p>
        </w:tc>
        <w:tc>
          <w:tcPr>
            <w:tcW w:w="373" w:type="pct"/>
            <w:shd w:val="clear" w:color="auto" w:fill="auto"/>
            <w:vAlign w:val="center"/>
            <w:hideMark/>
          </w:tcPr>
          <w:p w14:paraId="5A5561AA"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374" w:type="pct"/>
            <w:shd w:val="clear" w:color="auto" w:fill="auto"/>
            <w:vAlign w:val="center"/>
            <w:hideMark/>
          </w:tcPr>
          <w:p w14:paraId="18909279" w14:textId="77777777"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5</w:t>
            </w:r>
          </w:p>
        </w:tc>
        <w:tc>
          <w:tcPr>
            <w:tcW w:w="374" w:type="pct"/>
            <w:shd w:val="clear" w:color="auto" w:fill="auto"/>
            <w:vAlign w:val="center"/>
          </w:tcPr>
          <w:p w14:paraId="7D4FEC04" w14:textId="77777777"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0.100</w:t>
            </w:r>
          </w:p>
        </w:tc>
        <w:tc>
          <w:tcPr>
            <w:tcW w:w="374" w:type="pct"/>
            <w:shd w:val="clear" w:color="auto" w:fill="auto"/>
            <w:vAlign w:val="center"/>
          </w:tcPr>
          <w:p w14:paraId="7E1E6144" w14:textId="77777777"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0.876</w:t>
            </w:r>
          </w:p>
        </w:tc>
        <w:tc>
          <w:tcPr>
            <w:tcW w:w="441" w:type="pct"/>
            <w:vMerge/>
            <w:vAlign w:val="center"/>
            <w:hideMark/>
          </w:tcPr>
          <w:p w14:paraId="6E866BCE" w14:textId="77777777" w:rsidR="004B444A" w:rsidRPr="007766D4" w:rsidRDefault="004B444A" w:rsidP="004B444A">
            <w:pPr>
              <w:widowControl/>
              <w:jc w:val="center"/>
              <w:rPr>
                <w:color w:val="000000" w:themeColor="text1"/>
                <w:kern w:val="0"/>
                <w:sz w:val="18"/>
                <w:szCs w:val="18"/>
              </w:rPr>
            </w:pPr>
          </w:p>
        </w:tc>
        <w:tc>
          <w:tcPr>
            <w:tcW w:w="372" w:type="pct"/>
            <w:shd w:val="clear" w:color="auto" w:fill="auto"/>
            <w:vAlign w:val="center"/>
          </w:tcPr>
          <w:p w14:paraId="35E2B2A6" w14:textId="6ADF3F5B"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5</w:t>
            </w:r>
          </w:p>
        </w:tc>
        <w:tc>
          <w:tcPr>
            <w:tcW w:w="374" w:type="pct"/>
            <w:shd w:val="clear" w:color="auto" w:fill="auto"/>
            <w:vAlign w:val="center"/>
          </w:tcPr>
          <w:p w14:paraId="54EC6B09" w14:textId="22461B29"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0.100</w:t>
            </w:r>
          </w:p>
        </w:tc>
        <w:tc>
          <w:tcPr>
            <w:tcW w:w="374" w:type="pct"/>
            <w:shd w:val="clear" w:color="auto" w:fill="auto"/>
            <w:vAlign w:val="center"/>
          </w:tcPr>
          <w:p w14:paraId="0CD32538" w14:textId="0F00420A" w:rsidR="004B444A" w:rsidRPr="007766D4" w:rsidRDefault="004B444A" w:rsidP="004B444A">
            <w:pPr>
              <w:widowControl/>
              <w:jc w:val="center"/>
              <w:rPr>
                <w:color w:val="000000" w:themeColor="text1"/>
                <w:kern w:val="0"/>
                <w:sz w:val="18"/>
                <w:szCs w:val="18"/>
              </w:rPr>
            </w:pPr>
            <w:r w:rsidRPr="007766D4">
              <w:rPr>
                <w:color w:val="000000" w:themeColor="text1"/>
                <w:sz w:val="18"/>
                <w:szCs w:val="18"/>
              </w:rPr>
              <w:t>0.876</w:t>
            </w:r>
          </w:p>
        </w:tc>
        <w:tc>
          <w:tcPr>
            <w:tcW w:w="369" w:type="pct"/>
            <w:vMerge/>
            <w:vAlign w:val="center"/>
            <w:hideMark/>
          </w:tcPr>
          <w:p w14:paraId="1B478CDE" w14:textId="77777777" w:rsidR="004B444A" w:rsidRPr="007766D4" w:rsidRDefault="004B444A" w:rsidP="004B444A">
            <w:pPr>
              <w:widowControl/>
              <w:jc w:val="center"/>
              <w:rPr>
                <w:color w:val="000000" w:themeColor="text1"/>
                <w:kern w:val="0"/>
                <w:sz w:val="18"/>
                <w:szCs w:val="18"/>
              </w:rPr>
            </w:pPr>
          </w:p>
        </w:tc>
        <w:tc>
          <w:tcPr>
            <w:tcW w:w="310" w:type="pct"/>
            <w:vMerge/>
            <w:vAlign w:val="center"/>
            <w:hideMark/>
          </w:tcPr>
          <w:p w14:paraId="22F3EAFB" w14:textId="77777777" w:rsidR="004B444A" w:rsidRPr="007766D4" w:rsidRDefault="004B444A" w:rsidP="004B444A">
            <w:pPr>
              <w:widowControl/>
              <w:jc w:val="center"/>
              <w:rPr>
                <w:color w:val="000000" w:themeColor="text1"/>
                <w:kern w:val="0"/>
                <w:sz w:val="18"/>
                <w:szCs w:val="18"/>
              </w:rPr>
            </w:pPr>
          </w:p>
        </w:tc>
      </w:tr>
      <w:tr w:rsidR="007766D4" w:rsidRPr="007766D4" w14:paraId="4D666C71" w14:textId="77777777" w:rsidTr="004B444A">
        <w:trPr>
          <w:trHeight w:val="340"/>
          <w:jc w:val="center"/>
        </w:trPr>
        <w:tc>
          <w:tcPr>
            <w:tcW w:w="331" w:type="pct"/>
            <w:vMerge/>
            <w:vAlign w:val="center"/>
          </w:tcPr>
          <w:p w14:paraId="10A5E2A8" w14:textId="77777777" w:rsidR="004B444A" w:rsidRPr="007766D4" w:rsidRDefault="004B444A" w:rsidP="004B444A">
            <w:pPr>
              <w:widowControl/>
              <w:jc w:val="center"/>
              <w:rPr>
                <w:color w:val="000000" w:themeColor="text1"/>
                <w:kern w:val="0"/>
                <w:sz w:val="18"/>
                <w:szCs w:val="18"/>
              </w:rPr>
            </w:pPr>
          </w:p>
        </w:tc>
        <w:tc>
          <w:tcPr>
            <w:tcW w:w="571" w:type="pct"/>
            <w:vMerge w:val="restart"/>
            <w:vAlign w:val="center"/>
          </w:tcPr>
          <w:p w14:paraId="46F4EE12" w14:textId="77777777" w:rsidR="004B444A" w:rsidRPr="007766D4" w:rsidRDefault="004B444A" w:rsidP="004B444A">
            <w:pPr>
              <w:widowControl/>
              <w:jc w:val="center"/>
              <w:rPr>
                <w:color w:val="000000" w:themeColor="text1"/>
                <w:kern w:val="0"/>
                <w:sz w:val="18"/>
                <w:szCs w:val="18"/>
              </w:rPr>
            </w:pPr>
            <w:r w:rsidRPr="007766D4">
              <w:rPr>
                <w:rFonts w:ascii="宋体" w:hAnsi="宋体" w:hint="eastAsia"/>
                <w:color w:val="000000" w:themeColor="text1"/>
                <w:kern w:val="0"/>
                <w:sz w:val="18"/>
                <w:szCs w:val="18"/>
              </w:rPr>
              <w:t>生物除臭系统</w:t>
            </w:r>
          </w:p>
        </w:tc>
        <w:tc>
          <w:tcPr>
            <w:tcW w:w="363" w:type="pct"/>
            <w:vMerge w:val="restart"/>
            <w:vAlign w:val="center"/>
          </w:tcPr>
          <w:p w14:paraId="3D5E0B5F"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20000</w:t>
            </w:r>
          </w:p>
        </w:tc>
        <w:tc>
          <w:tcPr>
            <w:tcW w:w="373" w:type="pct"/>
            <w:shd w:val="clear" w:color="auto" w:fill="auto"/>
            <w:vAlign w:val="center"/>
          </w:tcPr>
          <w:p w14:paraId="5BE70564"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p>
        </w:tc>
        <w:tc>
          <w:tcPr>
            <w:tcW w:w="374" w:type="pct"/>
            <w:shd w:val="clear" w:color="auto" w:fill="auto"/>
            <w:vAlign w:val="center"/>
          </w:tcPr>
          <w:p w14:paraId="48C6AAEA" w14:textId="77777777" w:rsidR="004B444A" w:rsidRPr="007766D4" w:rsidRDefault="004B444A" w:rsidP="004B444A">
            <w:pPr>
              <w:widowControl/>
              <w:jc w:val="center"/>
              <w:rPr>
                <w:color w:val="000000" w:themeColor="text1"/>
                <w:sz w:val="18"/>
                <w:szCs w:val="18"/>
              </w:rPr>
            </w:pPr>
            <w:r w:rsidRPr="007766D4">
              <w:rPr>
                <w:color w:val="000000" w:themeColor="text1"/>
                <w:sz w:val="18"/>
                <w:szCs w:val="18"/>
              </w:rPr>
              <w:t>2.5</w:t>
            </w:r>
          </w:p>
        </w:tc>
        <w:tc>
          <w:tcPr>
            <w:tcW w:w="374" w:type="pct"/>
            <w:shd w:val="clear" w:color="auto" w:fill="auto"/>
            <w:vAlign w:val="center"/>
          </w:tcPr>
          <w:p w14:paraId="0897A7D5" w14:textId="77777777" w:rsidR="004B444A" w:rsidRPr="007766D4" w:rsidRDefault="004B444A" w:rsidP="004B444A">
            <w:pPr>
              <w:widowControl/>
              <w:jc w:val="center"/>
              <w:rPr>
                <w:color w:val="000000" w:themeColor="text1"/>
                <w:sz w:val="18"/>
                <w:szCs w:val="18"/>
              </w:rPr>
            </w:pPr>
            <w:r w:rsidRPr="007766D4">
              <w:rPr>
                <w:color w:val="000000" w:themeColor="text1"/>
                <w:sz w:val="18"/>
                <w:szCs w:val="18"/>
              </w:rPr>
              <w:t>0.050</w:t>
            </w:r>
          </w:p>
        </w:tc>
        <w:tc>
          <w:tcPr>
            <w:tcW w:w="374" w:type="pct"/>
            <w:shd w:val="clear" w:color="auto" w:fill="auto"/>
            <w:vAlign w:val="center"/>
          </w:tcPr>
          <w:p w14:paraId="3D0E3B2B" w14:textId="77777777" w:rsidR="004B444A" w:rsidRPr="007766D4" w:rsidRDefault="004B444A" w:rsidP="004B444A">
            <w:pPr>
              <w:widowControl/>
              <w:jc w:val="center"/>
              <w:rPr>
                <w:color w:val="000000" w:themeColor="text1"/>
                <w:sz w:val="18"/>
                <w:szCs w:val="18"/>
              </w:rPr>
            </w:pPr>
            <w:r w:rsidRPr="007766D4">
              <w:rPr>
                <w:color w:val="000000" w:themeColor="text1"/>
                <w:sz w:val="18"/>
                <w:szCs w:val="18"/>
              </w:rPr>
              <w:t>0.438</w:t>
            </w:r>
          </w:p>
        </w:tc>
        <w:tc>
          <w:tcPr>
            <w:tcW w:w="441" w:type="pct"/>
            <w:vMerge w:val="restart"/>
            <w:vAlign w:val="center"/>
          </w:tcPr>
          <w:p w14:paraId="6600C194" w14:textId="3CBE36EC" w:rsidR="004B444A" w:rsidRPr="007766D4" w:rsidRDefault="004B444A" w:rsidP="004B444A">
            <w:pPr>
              <w:widowControl/>
              <w:jc w:val="center"/>
              <w:rPr>
                <w:color w:val="000000" w:themeColor="text1"/>
                <w:kern w:val="0"/>
                <w:sz w:val="18"/>
                <w:szCs w:val="18"/>
              </w:rPr>
            </w:pPr>
            <w:r w:rsidRPr="007766D4">
              <w:rPr>
                <w:rFonts w:ascii="宋体" w:hAnsi="宋体" w:hint="eastAsia"/>
                <w:color w:val="000000" w:themeColor="text1"/>
                <w:kern w:val="0"/>
                <w:sz w:val="18"/>
                <w:szCs w:val="18"/>
              </w:rPr>
              <w:t>处理效率</w:t>
            </w:r>
            <w:r w:rsidRPr="007766D4">
              <w:rPr>
                <w:rFonts w:hint="eastAsia"/>
                <w:color w:val="000000" w:themeColor="text1"/>
                <w:kern w:val="0"/>
                <w:sz w:val="18"/>
                <w:szCs w:val="18"/>
              </w:rPr>
              <w:t>失效</w:t>
            </w:r>
          </w:p>
        </w:tc>
        <w:tc>
          <w:tcPr>
            <w:tcW w:w="372" w:type="pct"/>
            <w:shd w:val="clear" w:color="auto" w:fill="auto"/>
            <w:vAlign w:val="center"/>
          </w:tcPr>
          <w:p w14:paraId="460F2641" w14:textId="3F5AAC9F" w:rsidR="004B444A" w:rsidRPr="007766D4" w:rsidRDefault="004B444A" w:rsidP="004B444A">
            <w:pPr>
              <w:widowControl/>
              <w:jc w:val="center"/>
              <w:rPr>
                <w:color w:val="000000" w:themeColor="text1"/>
                <w:sz w:val="18"/>
                <w:szCs w:val="18"/>
              </w:rPr>
            </w:pPr>
            <w:r w:rsidRPr="007766D4">
              <w:rPr>
                <w:color w:val="000000" w:themeColor="text1"/>
                <w:sz w:val="18"/>
                <w:szCs w:val="18"/>
              </w:rPr>
              <w:t>2.5</w:t>
            </w:r>
          </w:p>
        </w:tc>
        <w:tc>
          <w:tcPr>
            <w:tcW w:w="374" w:type="pct"/>
            <w:shd w:val="clear" w:color="auto" w:fill="auto"/>
            <w:vAlign w:val="center"/>
          </w:tcPr>
          <w:p w14:paraId="4E3B5D22" w14:textId="6CDBC468" w:rsidR="004B444A" w:rsidRPr="007766D4" w:rsidRDefault="004B444A" w:rsidP="004B444A">
            <w:pPr>
              <w:widowControl/>
              <w:jc w:val="center"/>
              <w:rPr>
                <w:color w:val="000000" w:themeColor="text1"/>
                <w:sz w:val="18"/>
                <w:szCs w:val="18"/>
              </w:rPr>
            </w:pPr>
            <w:r w:rsidRPr="007766D4">
              <w:rPr>
                <w:color w:val="000000" w:themeColor="text1"/>
                <w:sz w:val="18"/>
                <w:szCs w:val="18"/>
              </w:rPr>
              <w:t>0.050</w:t>
            </w:r>
          </w:p>
        </w:tc>
        <w:tc>
          <w:tcPr>
            <w:tcW w:w="374" w:type="pct"/>
            <w:shd w:val="clear" w:color="auto" w:fill="auto"/>
            <w:vAlign w:val="center"/>
          </w:tcPr>
          <w:p w14:paraId="5670D32B" w14:textId="25FC656B" w:rsidR="004B444A" w:rsidRPr="007766D4" w:rsidRDefault="004B444A" w:rsidP="004B444A">
            <w:pPr>
              <w:widowControl/>
              <w:jc w:val="center"/>
              <w:rPr>
                <w:color w:val="000000" w:themeColor="text1"/>
                <w:sz w:val="18"/>
                <w:szCs w:val="18"/>
              </w:rPr>
            </w:pPr>
            <w:r w:rsidRPr="007766D4">
              <w:rPr>
                <w:color w:val="000000" w:themeColor="text1"/>
                <w:sz w:val="18"/>
                <w:szCs w:val="18"/>
              </w:rPr>
              <w:t>0.438</w:t>
            </w:r>
          </w:p>
        </w:tc>
        <w:tc>
          <w:tcPr>
            <w:tcW w:w="369" w:type="pct"/>
            <w:vMerge w:val="restart"/>
            <w:vAlign w:val="center"/>
          </w:tcPr>
          <w:p w14:paraId="4161EF17"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Φ=0.6</w:t>
            </w:r>
          </w:p>
        </w:tc>
        <w:tc>
          <w:tcPr>
            <w:tcW w:w="310" w:type="pct"/>
            <w:vMerge w:val="restart"/>
            <w:vAlign w:val="center"/>
          </w:tcPr>
          <w:p w14:paraId="651E105B"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15</w:t>
            </w:r>
          </w:p>
        </w:tc>
      </w:tr>
      <w:tr w:rsidR="007766D4" w:rsidRPr="007766D4" w14:paraId="20048187" w14:textId="77777777" w:rsidTr="004B444A">
        <w:trPr>
          <w:trHeight w:val="340"/>
          <w:jc w:val="center"/>
        </w:trPr>
        <w:tc>
          <w:tcPr>
            <w:tcW w:w="331" w:type="pct"/>
            <w:vMerge/>
            <w:vAlign w:val="center"/>
          </w:tcPr>
          <w:p w14:paraId="6D5B0EC7" w14:textId="77777777" w:rsidR="004B444A" w:rsidRPr="007766D4" w:rsidRDefault="004B444A" w:rsidP="004B444A">
            <w:pPr>
              <w:widowControl/>
              <w:jc w:val="center"/>
              <w:rPr>
                <w:color w:val="000000" w:themeColor="text1"/>
                <w:kern w:val="0"/>
                <w:sz w:val="18"/>
                <w:szCs w:val="18"/>
              </w:rPr>
            </w:pPr>
          </w:p>
        </w:tc>
        <w:tc>
          <w:tcPr>
            <w:tcW w:w="571" w:type="pct"/>
            <w:vMerge/>
            <w:vAlign w:val="center"/>
          </w:tcPr>
          <w:p w14:paraId="5952DF6E" w14:textId="77777777" w:rsidR="004B444A" w:rsidRPr="007766D4" w:rsidRDefault="004B444A" w:rsidP="004B444A">
            <w:pPr>
              <w:widowControl/>
              <w:jc w:val="center"/>
              <w:rPr>
                <w:color w:val="000000" w:themeColor="text1"/>
                <w:kern w:val="0"/>
                <w:sz w:val="18"/>
                <w:szCs w:val="18"/>
              </w:rPr>
            </w:pPr>
          </w:p>
        </w:tc>
        <w:tc>
          <w:tcPr>
            <w:tcW w:w="363" w:type="pct"/>
            <w:vMerge/>
            <w:vAlign w:val="center"/>
          </w:tcPr>
          <w:p w14:paraId="5B52519B" w14:textId="77777777" w:rsidR="004B444A" w:rsidRPr="007766D4" w:rsidRDefault="004B444A" w:rsidP="004B444A">
            <w:pPr>
              <w:widowControl/>
              <w:jc w:val="center"/>
              <w:rPr>
                <w:color w:val="000000" w:themeColor="text1"/>
                <w:kern w:val="0"/>
                <w:sz w:val="18"/>
                <w:szCs w:val="18"/>
              </w:rPr>
            </w:pPr>
          </w:p>
        </w:tc>
        <w:tc>
          <w:tcPr>
            <w:tcW w:w="373" w:type="pct"/>
            <w:shd w:val="clear" w:color="auto" w:fill="auto"/>
            <w:vAlign w:val="center"/>
          </w:tcPr>
          <w:p w14:paraId="00118E90" w14:textId="77777777" w:rsidR="004B444A" w:rsidRPr="007766D4" w:rsidRDefault="004B444A" w:rsidP="004B444A">
            <w:pPr>
              <w:widowControl/>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374" w:type="pct"/>
            <w:shd w:val="clear" w:color="auto" w:fill="auto"/>
            <w:vAlign w:val="center"/>
          </w:tcPr>
          <w:p w14:paraId="3C96E954" w14:textId="77777777" w:rsidR="004B444A" w:rsidRPr="007766D4" w:rsidRDefault="004B444A" w:rsidP="004B444A">
            <w:pPr>
              <w:widowControl/>
              <w:jc w:val="center"/>
              <w:rPr>
                <w:color w:val="000000" w:themeColor="text1"/>
                <w:sz w:val="18"/>
                <w:szCs w:val="18"/>
              </w:rPr>
            </w:pPr>
            <w:r w:rsidRPr="007766D4">
              <w:rPr>
                <w:color w:val="000000" w:themeColor="text1"/>
                <w:sz w:val="18"/>
                <w:szCs w:val="18"/>
              </w:rPr>
              <w:t>5</w:t>
            </w:r>
          </w:p>
        </w:tc>
        <w:tc>
          <w:tcPr>
            <w:tcW w:w="374" w:type="pct"/>
            <w:shd w:val="clear" w:color="auto" w:fill="auto"/>
            <w:vAlign w:val="center"/>
          </w:tcPr>
          <w:p w14:paraId="04820C25" w14:textId="77777777" w:rsidR="004B444A" w:rsidRPr="007766D4" w:rsidRDefault="004B444A" w:rsidP="004B444A">
            <w:pPr>
              <w:widowControl/>
              <w:jc w:val="center"/>
              <w:rPr>
                <w:color w:val="000000" w:themeColor="text1"/>
                <w:sz w:val="18"/>
                <w:szCs w:val="18"/>
              </w:rPr>
            </w:pPr>
            <w:r w:rsidRPr="007766D4">
              <w:rPr>
                <w:color w:val="000000" w:themeColor="text1"/>
                <w:sz w:val="18"/>
                <w:szCs w:val="18"/>
              </w:rPr>
              <w:t>0.100</w:t>
            </w:r>
          </w:p>
        </w:tc>
        <w:tc>
          <w:tcPr>
            <w:tcW w:w="374" w:type="pct"/>
            <w:shd w:val="clear" w:color="auto" w:fill="auto"/>
            <w:vAlign w:val="center"/>
          </w:tcPr>
          <w:p w14:paraId="0C189347" w14:textId="77777777" w:rsidR="004B444A" w:rsidRPr="007766D4" w:rsidRDefault="004B444A" w:rsidP="004B444A">
            <w:pPr>
              <w:widowControl/>
              <w:jc w:val="center"/>
              <w:rPr>
                <w:color w:val="000000" w:themeColor="text1"/>
                <w:sz w:val="18"/>
                <w:szCs w:val="18"/>
              </w:rPr>
            </w:pPr>
            <w:r w:rsidRPr="007766D4">
              <w:rPr>
                <w:color w:val="000000" w:themeColor="text1"/>
                <w:sz w:val="18"/>
                <w:szCs w:val="18"/>
              </w:rPr>
              <w:t>0.876</w:t>
            </w:r>
          </w:p>
        </w:tc>
        <w:tc>
          <w:tcPr>
            <w:tcW w:w="441" w:type="pct"/>
            <w:vMerge/>
            <w:vAlign w:val="center"/>
          </w:tcPr>
          <w:p w14:paraId="25D6C83C" w14:textId="77777777" w:rsidR="004B444A" w:rsidRPr="007766D4" w:rsidRDefault="004B444A" w:rsidP="004B444A">
            <w:pPr>
              <w:widowControl/>
              <w:jc w:val="center"/>
              <w:rPr>
                <w:color w:val="000000" w:themeColor="text1"/>
                <w:kern w:val="0"/>
                <w:sz w:val="18"/>
                <w:szCs w:val="18"/>
              </w:rPr>
            </w:pPr>
          </w:p>
        </w:tc>
        <w:tc>
          <w:tcPr>
            <w:tcW w:w="372" w:type="pct"/>
            <w:shd w:val="clear" w:color="auto" w:fill="auto"/>
            <w:vAlign w:val="center"/>
          </w:tcPr>
          <w:p w14:paraId="3BCC7D8A" w14:textId="3F8785FA" w:rsidR="004B444A" w:rsidRPr="007766D4" w:rsidRDefault="004B444A" w:rsidP="004B444A">
            <w:pPr>
              <w:widowControl/>
              <w:jc w:val="center"/>
              <w:rPr>
                <w:color w:val="000000" w:themeColor="text1"/>
                <w:sz w:val="18"/>
                <w:szCs w:val="18"/>
              </w:rPr>
            </w:pPr>
            <w:r w:rsidRPr="007766D4">
              <w:rPr>
                <w:color w:val="000000" w:themeColor="text1"/>
                <w:sz w:val="18"/>
                <w:szCs w:val="18"/>
              </w:rPr>
              <w:t>5</w:t>
            </w:r>
          </w:p>
        </w:tc>
        <w:tc>
          <w:tcPr>
            <w:tcW w:w="374" w:type="pct"/>
            <w:shd w:val="clear" w:color="auto" w:fill="auto"/>
            <w:vAlign w:val="center"/>
          </w:tcPr>
          <w:p w14:paraId="2EF8E582" w14:textId="1B3C60B8" w:rsidR="004B444A" w:rsidRPr="007766D4" w:rsidRDefault="004B444A" w:rsidP="004B444A">
            <w:pPr>
              <w:widowControl/>
              <w:jc w:val="center"/>
              <w:rPr>
                <w:color w:val="000000" w:themeColor="text1"/>
                <w:sz w:val="18"/>
                <w:szCs w:val="18"/>
              </w:rPr>
            </w:pPr>
            <w:r w:rsidRPr="007766D4">
              <w:rPr>
                <w:color w:val="000000" w:themeColor="text1"/>
                <w:sz w:val="18"/>
                <w:szCs w:val="18"/>
              </w:rPr>
              <w:t>0.100</w:t>
            </w:r>
          </w:p>
        </w:tc>
        <w:tc>
          <w:tcPr>
            <w:tcW w:w="374" w:type="pct"/>
            <w:shd w:val="clear" w:color="auto" w:fill="auto"/>
            <w:vAlign w:val="center"/>
          </w:tcPr>
          <w:p w14:paraId="1D8985EB" w14:textId="0AF82BD9" w:rsidR="004B444A" w:rsidRPr="007766D4" w:rsidRDefault="004B444A" w:rsidP="004B444A">
            <w:pPr>
              <w:widowControl/>
              <w:jc w:val="center"/>
              <w:rPr>
                <w:color w:val="000000" w:themeColor="text1"/>
                <w:sz w:val="18"/>
                <w:szCs w:val="18"/>
              </w:rPr>
            </w:pPr>
            <w:r w:rsidRPr="007766D4">
              <w:rPr>
                <w:color w:val="000000" w:themeColor="text1"/>
                <w:sz w:val="18"/>
                <w:szCs w:val="18"/>
              </w:rPr>
              <w:t>0.876</w:t>
            </w:r>
          </w:p>
        </w:tc>
        <w:tc>
          <w:tcPr>
            <w:tcW w:w="369" w:type="pct"/>
            <w:vMerge/>
            <w:vAlign w:val="center"/>
          </w:tcPr>
          <w:p w14:paraId="3FE34C1B" w14:textId="77777777" w:rsidR="004B444A" w:rsidRPr="007766D4" w:rsidRDefault="004B444A" w:rsidP="004B444A">
            <w:pPr>
              <w:widowControl/>
              <w:jc w:val="center"/>
              <w:rPr>
                <w:color w:val="000000" w:themeColor="text1"/>
                <w:kern w:val="0"/>
                <w:sz w:val="18"/>
                <w:szCs w:val="18"/>
              </w:rPr>
            </w:pPr>
          </w:p>
        </w:tc>
        <w:tc>
          <w:tcPr>
            <w:tcW w:w="310" w:type="pct"/>
            <w:vMerge/>
            <w:vAlign w:val="center"/>
          </w:tcPr>
          <w:p w14:paraId="0DEB8972" w14:textId="77777777" w:rsidR="004B444A" w:rsidRPr="007766D4" w:rsidRDefault="004B444A" w:rsidP="004B444A">
            <w:pPr>
              <w:widowControl/>
              <w:jc w:val="center"/>
              <w:rPr>
                <w:color w:val="000000" w:themeColor="text1"/>
                <w:kern w:val="0"/>
                <w:sz w:val="18"/>
                <w:szCs w:val="18"/>
              </w:rPr>
            </w:pPr>
          </w:p>
        </w:tc>
      </w:tr>
    </w:tbl>
    <w:p w14:paraId="26DE01DE" w14:textId="43E4B4A3" w:rsidR="00196075" w:rsidRPr="007766D4" w:rsidRDefault="00196075" w:rsidP="00196075">
      <w:pPr>
        <w:pStyle w:val="affff8"/>
        <w:rPr>
          <w:rFonts w:asciiTheme="majorHAnsi" w:hAnsiTheme="majorHAnsi" w:cstheme="majorHAnsi"/>
          <w:color w:val="000000" w:themeColor="text1"/>
          <w:spacing w:val="6"/>
          <w:szCs w:val="18"/>
        </w:rPr>
      </w:pPr>
    </w:p>
    <w:p w14:paraId="11E10463" w14:textId="77777777" w:rsidR="008C3BBB" w:rsidRPr="007766D4" w:rsidRDefault="002C31B9">
      <w:pPr>
        <w:pStyle w:val="32"/>
        <w:spacing w:beforeLines="50" w:before="120"/>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3.4.3 </w:t>
      </w:r>
      <w:r w:rsidRPr="007766D4">
        <w:rPr>
          <w:rFonts w:asciiTheme="majorHAnsi" w:eastAsia="黑体" w:hAnsiTheme="majorHAnsi" w:cstheme="majorHAnsi"/>
          <w:b w:val="0"/>
          <w:color w:val="000000" w:themeColor="text1"/>
        </w:rPr>
        <w:t>噪声</w:t>
      </w:r>
    </w:p>
    <w:p w14:paraId="007206BC" w14:textId="76A35741" w:rsidR="008C3BBB" w:rsidRPr="007766D4" w:rsidRDefault="002C31B9">
      <w:pPr>
        <w:widowControl/>
        <w:spacing w:line="360" w:lineRule="auto"/>
        <w:ind w:firstLineChars="200" w:firstLine="504"/>
        <w:rPr>
          <w:rFonts w:asciiTheme="majorHAnsi" w:hAnsiTheme="majorHAnsi" w:cstheme="majorHAnsi"/>
          <w:color w:val="000000" w:themeColor="text1"/>
          <w:sz w:val="24"/>
        </w:rPr>
      </w:pPr>
      <w:r w:rsidRPr="007766D4">
        <w:rPr>
          <w:rFonts w:asciiTheme="majorHAnsi" w:hAnsiTheme="majorHAnsi" w:cstheme="majorHAnsi"/>
          <w:color w:val="000000" w:themeColor="text1"/>
          <w:spacing w:val="6"/>
          <w:sz w:val="24"/>
        </w:rPr>
        <w:t>污水处理厂的噪声来源于厂内传动机械工作时发出的噪声，有</w:t>
      </w:r>
      <w:r w:rsidRPr="007766D4">
        <w:rPr>
          <w:rFonts w:asciiTheme="majorHAnsi" w:hAnsiTheme="majorHAnsi" w:cstheme="majorHAnsi" w:hint="eastAsia"/>
          <w:color w:val="000000" w:themeColor="text1"/>
          <w:spacing w:val="6"/>
          <w:sz w:val="24"/>
        </w:rPr>
        <w:t>污水提升泵、污泥提升泵、污泥回流泵、反冲洗泵、罗茨风机</w:t>
      </w:r>
      <w:r w:rsidRPr="007766D4">
        <w:rPr>
          <w:rFonts w:asciiTheme="majorHAnsi" w:hAnsiTheme="majorHAnsi" w:cstheme="majorHAnsi"/>
          <w:color w:val="000000" w:themeColor="text1"/>
          <w:spacing w:val="6"/>
          <w:sz w:val="24"/>
        </w:rPr>
        <w:t>等产生的噪声，</w:t>
      </w:r>
      <w:r w:rsidRPr="007766D4">
        <w:rPr>
          <w:rFonts w:asciiTheme="majorHAnsi" w:hAnsiTheme="majorHAnsi" w:cstheme="majorHAnsi"/>
          <w:color w:val="000000" w:themeColor="text1"/>
          <w:sz w:val="24"/>
        </w:rPr>
        <w:t>噪声级为</w:t>
      </w:r>
      <w:r w:rsidRPr="007766D4">
        <w:rPr>
          <w:rFonts w:asciiTheme="majorHAnsi" w:hAnsiTheme="majorHAnsi" w:cstheme="majorHAnsi"/>
          <w:color w:val="000000" w:themeColor="text1"/>
          <w:sz w:val="24"/>
        </w:rPr>
        <w:t>70dB(A)</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90dB(A)</w:t>
      </w:r>
      <w:r w:rsidRPr="007766D4">
        <w:rPr>
          <w:rFonts w:asciiTheme="majorHAnsi" w:hAnsiTheme="majorHAnsi" w:cstheme="majorHAnsi"/>
          <w:color w:val="000000" w:themeColor="text1"/>
          <w:sz w:val="24"/>
        </w:rPr>
        <w:t>左右</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主要设备噪声源强见</w:t>
      </w:r>
      <w:r w:rsidR="00244172" w:rsidRPr="007766D4">
        <w:rPr>
          <w:rFonts w:asciiTheme="majorHAnsi" w:hAnsiTheme="majorHAnsi" w:cstheme="majorHAnsi" w:hint="eastAsia"/>
          <w:color w:val="000000" w:themeColor="text1"/>
          <w:sz w:val="24"/>
        </w:rPr>
        <w:t>下</w:t>
      </w:r>
      <w:r w:rsidRPr="007766D4">
        <w:rPr>
          <w:rFonts w:asciiTheme="majorHAnsi" w:hAnsiTheme="majorHAnsi" w:cstheme="majorHAnsi"/>
          <w:color w:val="000000" w:themeColor="text1"/>
          <w:sz w:val="24"/>
        </w:rPr>
        <w:t>表。</w:t>
      </w:r>
    </w:p>
    <w:p w14:paraId="317919B0" w14:textId="74F7C9B6" w:rsidR="008C3BBB" w:rsidRPr="007766D4" w:rsidRDefault="002C31B9">
      <w:pPr>
        <w:wordWrap w:val="0"/>
        <w:spacing w:line="360" w:lineRule="auto"/>
        <w:jc w:val="center"/>
        <w:rPr>
          <w:rFonts w:asciiTheme="majorHAnsi" w:eastAsia="黑体" w:hAnsiTheme="majorHAnsi" w:cstheme="majorHAnsi"/>
          <w:color w:val="000000" w:themeColor="text1"/>
          <w:kern w:val="0"/>
          <w:sz w:val="24"/>
        </w:rPr>
      </w:pPr>
      <w:r w:rsidRPr="007766D4">
        <w:rPr>
          <w:rFonts w:asciiTheme="majorHAnsi" w:eastAsia="黑体" w:hAnsiTheme="majorHAnsi" w:cstheme="majorHAnsi"/>
          <w:color w:val="000000" w:themeColor="text1"/>
          <w:kern w:val="0"/>
          <w:sz w:val="24"/>
        </w:rPr>
        <w:t>表</w:t>
      </w:r>
      <w:r w:rsidRPr="007766D4">
        <w:rPr>
          <w:rFonts w:asciiTheme="majorHAnsi" w:eastAsia="黑体" w:hAnsiTheme="majorHAnsi" w:cstheme="majorHAnsi"/>
          <w:color w:val="000000" w:themeColor="text1"/>
          <w:kern w:val="0"/>
          <w:sz w:val="24"/>
        </w:rPr>
        <w:t>3-4-</w:t>
      </w:r>
      <w:r w:rsidR="00244172" w:rsidRPr="007766D4">
        <w:rPr>
          <w:rFonts w:asciiTheme="majorHAnsi" w:eastAsia="黑体" w:hAnsiTheme="majorHAnsi" w:cstheme="majorHAnsi"/>
          <w:color w:val="000000" w:themeColor="text1"/>
          <w:kern w:val="0"/>
          <w:sz w:val="24"/>
        </w:rPr>
        <w:t>4</w:t>
      </w:r>
      <w:r w:rsidRPr="007766D4">
        <w:rPr>
          <w:rFonts w:asciiTheme="majorHAnsi" w:eastAsia="黑体" w:hAnsiTheme="majorHAnsi" w:cstheme="majorHAnsi"/>
          <w:color w:val="000000" w:themeColor="text1"/>
          <w:kern w:val="0"/>
          <w:sz w:val="24"/>
        </w:rPr>
        <w:t xml:space="preserve">  </w:t>
      </w:r>
      <w:r w:rsidRPr="007766D4">
        <w:rPr>
          <w:rFonts w:asciiTheme="majorHAnsi" w:eastAsia="黑体" w:hAnsiTheme="majorHAnsi" w:cstheme="majorHAnsi"/>
          <w:color w:val="000000" w:themeColor="text1"/>
          <w:kern w:val="0"/>
          <w:sz w:val="24"/>
        </w:rPr>
        <w:t>工程主要设备噪声源强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1559"/>
        <w:gridCol w:w="710"/>
        <w:gridCol w:w="1285"/>
        <w:gridCol w:w="2969"/>
        <w:gridCol w:w="991"/>
        <w:gridCol w:w="1298"/>
      </w:tblGrid>
      <w:tr w:rsidR="007766D4" w:rsidRPr="007766D4" w14:paraId="6143FF93" w14:textId="77777777" w:rsidTr="004B444A">
        <w:trPr>
          <w:trHeight w:val="340"/>
          <w:tblHeader/>
          <w:jc w:val="center"/>
        </w:trPr>
        <w:tc>
          <w:tcPr>
            <w:tcW w:w="369" w:type="pct"/>
            <w:shd w:val="clear" w:color="auto" w:fill="auto"/>
            <w:vAlign w:val="center"/>
          </w:tcPr>
          <w:p w14:paraId="0DDB420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序号</w:t>
            </w:r>
          </w:p>
        </w:tc>
        <w:tc>
          <w:tcPr>
            <w:tcW w:w="819" w:type="pct"/>
            <w:shd w:val="clear" w:color="auto" w:fill="auto"/>
            <w:vAlign w:val="center"/>
          </w:tcPr>
          <w:p w14:paraId="2F815B7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设备名称</w:t>
            </w:r>
          </w:p>
        </w:tc>
        <w:tc>
          <w:tcPr>
            <w:tcW w:w="373" w:type="pct"/>
            <w:shd w:val="clear" w:color="auto" w:fill="auto"/>
            <w:vAlign w:val="center"/>
          </w:tcPr>
          <w:p w14:paraId="109E3CD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数量</w:t>
            </w:r>
          </w:p>
        </w:tc>
        <w:tc>
          <w:tcPr>
            <w:tcW w:w="675" w:type="pct"/>
            <w:shd w:val="clear" w:color="auto" w:fill="auto"/>
            <w:vAlign w:val="center"/>
          </w:tcPr>
          <w:p w14:paraId="2191793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噪声源强声压级</w:t>
            </w:r>
            <w:r w:rsidRPr="007766D4">
              <w:rPr>
                <w:color w:val="000000" w:themeColor="text1"/>
                <w:kern w:val="0"/>
                <w:sz w:val="18"/>
                <w:szCs w:val="18"/>
              </w:rPr>
              <w:t>[dB(A)]</w:t>
            </w:r>
          </w:p>
        </w:tc>
        <w:tc>
          <w:tcPr>
            <w:tcW w:w="1560" w:type="pct"/>
            <w:shd w:val="clear" w:color="auto" w:fill="auto"/>
            <w:vAlign w:val="center"/>
          </w:tcPr>
          <w:p w14:paraId="64E4C28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防噪措施</w:t>
            </w:r>
          </w:p>
        </w:tc>
        <w:tc>
          <w:tcPr>
            <w:tcW w:w="521" w:type="pct"/>
            <w:shd w:val="clear" w:color="auto" w:fill="auto"/>
            <w:vAlign w:val="center"/>
          </w:tcPr>
          <w:p w14:paraId="3708BC4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坐标</w:t>
            </w:r>
          </w:p>
        </w:tc>
        <w:tc>
          <w:tcPr>
            <w:tcW w:w="682" w:type="pct"/>
            <w:shd w:val="clear" w:color="auto" w:fill="auto"/>
            <w:vAlign w:val="center"/>
          </w:tcPr>
          <w:p w14:paraId="652BED8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降噪后声压级</w:t>
            </w:r>
            <w:r w:rsidRPr="007766D4">
              <w:rPr>
                <w:color w:val="000000" w:themeColor="text1"/>
                <w:kern w:val="0"/>
                <w:sz w:val="18"/>
                <w:szCs w:val="18"/>
              </w:rPr>
              <w:t>[dB(A)]</w:t>
            </w:r>
          </w:p>
        </w:tc>
      </w:tr>
      <w:tr w:rsidR="007766D4" w:rsidRPr="007766D4" w14:paraId="327F8F71" w14:textId="77777777" w:rsidTr="004B444A">
        <w:trPr>
          <w:trHeight w:val="340"/>
          <w:jc w:val="center"/>
        </w:trPr>
        <w:tc>
          <w:tcPr>
            <w:tcW w:w="369" w:type="pct"/>
            <w:shd w:val="clear" w:color="auto" w:fill="auto"/>
            <w:vAlign w:val="center"/>
          </w:tcPr>
          <w:p w14:paraId="08B098B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819" w:type="pct"/>
            <w:shd w:val="clear" w:color="auto" w:fill="auto"/>
            <w:vAlign w:val="center"/>
          </w:tcPr>
          <w:p w14:paraId="79DECCE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潜水污泥泵</w:t>
            </w:r>
          </w:p>
        </w:tc>
        <w:tc>
          <w:tcPr>
            <w:tcW w:w="373" w:type="pct"/>
            <w:shd w:val="clear" w:color="auto" w:fill="auto"/>
            <w:vAlign w:val="center"/>
          </w:tcPr>
          <w:p w14:paraId="736713B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675" w:type="pct"/>
            <w:shd w:val="clear" w:color="auto" w:fill="auto"/>
            <w:vAlign w:val="center"/>
          </w:tcPr>
          <w:p w14:paraId="546BC85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45F0A2D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室内隔声，污泥泵底座安装减震垫</w:t>
            </w:r>
          </w:p>
        </w:tc>
        <w:tc>
          <w:tcPr>
            <w:tcW w:w="521" w:type="pct"/>
            <w:shd w:val="clear" w:color="auto" w:fill="auto"/>
            <w:vAlign w:val="center"/>
          </w:tcPr>
          <w:p w14:paraId="3BA4F78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160,260</w:t>
            </w:r>
          </w:p>
        </w:tc>
        <w:tc>
          <w:tcPr>
            <w:tcW w:w="682" w:type="pct"/>
            <w:shd w:val="clear" w:color="auto" w:fill="auto"/>
            <w:vAlign w:val="center"/>
          </w:tcPr>
          <w:p w14:paraId="42B846C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410EC211" w14:textId="77777777" w:rsidTr="004B444A">
        <w:trPr>
          <w:trHeight w:val="340"/>
          <w:jc w:val="center"/>
        </w:trPr>
        <w:tc>
          <w:tcPr>
            <w:tcW w:w="369" w:type="pct"/>
            <w:shd w:val="clear" w:color="auto" w:fill="auto"/>
            <w:vAlign w:val="center"/>
          </w:tcPr>
          <w:p w14:paraId="62AEAB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819" w:type="pct"/>
            <w:shd w:val="clear" w:color="auto" w:fill="auto"/>
            <w:vAlign w:val="center"/>
          </w:tcPr>
          <w:p w14:paraId="61F287F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潜水搅拌器</w:t>
            </w:r>
          </w:p>
        </w:tc>
        <w:tc>
          <w:tcPr>
            <w:tcW w:w="373" w:type="pct"/>
            <w:shd w:val="clear" w:color="auto" w:fill="auto"/>
            <w:vAlign w:val="center"/>
          </w:tcPr>
          <w:p w14:paraId="305666F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675" w:type="pct"/>
            <w:shd w:val="clear" w:color="auto" w:fill="auto"/>
            <w:vAlign w:val="center"/>
          </w:tcPr>
          <w:p w14:paraId="7DB81A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1ADB5AA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restart"/>
            <w:shd w:val="clear" w:color="auto" w:fill="auto"/>
            <w:vAlign w:val="center"/>
          </w:tcPr>
          <w:p w14:paraId="6C31D7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150,250</w:t>
            </w:r>
          </w:p>
        </w:tc>
        <w:tc>
          <w:tcPr>
            <w:tcW w:w="682" w:type="pct"/>
            <w:shd w:val="clear" w:color="auto" w:fill="auto"/>
            <w:vAlign w:val="center"/>
          </w:tcPr>
          <w:p w14:paraId="4F2E5F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334FEFB4" w14:textId="77777777" w:rsidTr="004B444A">
        <w:trPr>
          <w:trHeight w:val="340"/>
          <w:jc w:val="center"/>
        </w:trPr>
        <w:tc>
          <w:tcPr>
            <w:tcW w:w="369" w:type="pct"/>
            <w:shd w:val="clear" w:color="auto" w:fill="auto"/>
            <w:vAlign w:val="center"/>
          </w:tcPr>
          <w:p w14:paraId="6E37E3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w:t>
            </w:r>
          </w:p>
        </w:tc>
        <w:tc>
          <w:tcPr>
            <w:tcW w:w="819" w:type="pct"/>
            <w:shd w:val="clear" w:color="auto" w:fill="auto"/>
            <w:vAlign w:val="center"/>
          </w:tcPr>
          <w:p w14:paraId="7115659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潜水搅拌器</w:t>
            </w:r>
          </w:p>
        </w:tc>
        <w:tc>
          <w:tcPr>
            <w:tcW w:w="373" w:type="pct"/>
            <w:shd w:val="clear" w:color="auto" w:fill="auto"/>
            <w:vAlign w:val="center"/>
          </w:tcPr>
          <w:p w14:paraId="5CE62D6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675" w:type="pct"/>
            <w:shd w:val="clear" w:color="auto" w:fill="auto"/>
            <w:vAlign w:val="center"/>
          </w:tcPr>
          <w:p w14:paraId="056814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04E1449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51113FC7"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1DC896D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5DFBC330" w14:textId="77777777" w:rsidTr="004B444A">
        <w:trPr>
          <w:trHeight w:val="340"/>
          <w:jc w:val="center"/>
        </w:trPr>
        <w:tc>
          <w:tcPr>
            <w:tcW w:w="369" w:type="pct"/>
            <w:shd w:val="clear" w:color="auto" w:fill="auto"/>
            <w:vAlign w:val="center"/>
          </w:tcPr>
          <w:p w14:paraId="1CABA34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819" w:type="pct"/>
            <w:shd w:val="clear" w:color="auto" w:fill="auto"/>
            <w:vAlign w:val="center"/>
          </w:tcPr>
          <w:p w14:paraId="7FA4DC2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回流泵</w:t>
            </w:r>
          </w:p>
        </w:tc>
        <w:tc>
          <w:tcPr>
            <w:tcW w:w="373" w:type="pct"/>
            <w:shd w:val="clear" w:color="auto" w:fill="auto"/>
            <w:vAlign w:val="center"/>
          </w:tcPr>
          <w:p w14:paraId="729E7E7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675" w:type="pct"/>
            <w:shd w:val="clear" w:color="auto" w:fill="auto"/>
            <w:vAlign w:val="center"/>
          </w:tcPr>
          <w:p w14:paraId="45665A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02BDB24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室内隔声，回流泵底座安装减震垫</w:t>
            </w:r>
          </w:p>
        </w:tc>
        <w:tc>
          <w:tcPr>
            <w:tcW w:w="521" w:type="pct"/>
            <w:vMerge/>
            <w:vAlign w:val="center"/>
          </w:tcPr>
          <w:p w14:paraId="426DAFED"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0502F84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52C4A497" w14:textId="77777777" w:rsidTr="004B444A">
        <w:trPr>
          <w:trHeight w:val="340"/>
          <w:jc w:val="center"/>
        </w:trPr>
        <w:tc>
          <w:tcPr>
            <w:tcW w:w="369" w:type="pct"/>
            <w:shd w:val="clear" w:color="auto" w:fill="auto"/>
            <w:vAlign w:val="center"/>
          </w:tcPr>
          <w:p w14:paraId="1E7BEAE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lastRenderedPageBreak/>
              <w:t>5</w:t>
            </w:r>
          </w:p>
        </w:tc>
        <w:tc>
          <w:tcPr>
            <w:tcW w:w="819" w:type="pct"/>
            <w:shd w:val="clear" w:color="auto" w:fill="auto"/>
            <w:vAlign w:val="center"/>
          </w:tcPr>
          <w:p w14:paraId="12EF209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鼓风机</w:t>
            </w:r>
          </w:p>
        </w:tc>
        <w:tc>
          <w:tcPr>
            <w:tcW w:w="373" w:type="pct"/>
            <w:shd w:val="clear" w:color="auto" w:fill="auto"/>
            <w:vAlign w:val="center"/>
          </w:tcPr>
          <w:p w14:paraId="7AC2330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w:t>
            </w:r>
          </w:p>
        </w:tc>
        <w:tc>
          <w:tcPr>
            <w:tcW w:w="675" w:type="pct"/>
            <w:shd w:val="clear" w:color="auto" w:fill="auto"/>
            <w:vAlign w:val="center"/>
          </w:tcPr>
          <w:p w14:paraId="072D264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6A235B2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restart"/>
            <w:shd w:val="clear" w:color="auto" w:fill="auto"/>
            <w:vAlign w:val="center"/>
          </w:tcPr>
          <w:p w14:paraId="696D82D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140,240</w:t>
            </w:r>
          </w:p>
        </w:tc>
        <w:tc>
          <w:tcPr>
            <w:tcW w:w="682" w:type="pct"/>
            <w:shd w:val="clear" w:color="auto" w:fill="auto"/>
            <w:vAlign w:val="center"/>
          </w:tcPr>
          <w:p w14:paraId="29418CD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6ECE376F" w14:textId="77777777" w:rsidTr="004B444A">
        <w:trPr>
          <w:trHeight w:val="340"/>
          <w:jc w:val="center"/>
        </w:trPr>
        <w:tc>
          <w:tcPr>
            <w:tcW w:w="369" w:type="pct"/>
            <w:shd w:val="clear" w:color="auto" w:fill="auto"/>
            <w:vAlign w:val="center"/>
          </w:tcPr>
          <w:p w14:paraId="5CEB0D3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w:t>
            </w:r>
          </w:p>
        </w:tc>
        <w:tc>
          <w:tcPr>
            <w:tcW w:w="819" w:type="pct"/>
            <w:shd w:val="clear" w:color="auto" w:fill="auto"/>
            <w:vAlign w:val="center"/>
          </w:tcPr>
          <w:p w14:paraId="406616E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吊车</w:t>
            </w:r>
          </w:p>
        </w:tc>
        <w:tc>
          <w:tcPr>
            <w:tcW w:w="373" w:type="pct"/>
            <w:shd w:val="clear" w:color="auto" w:fill="auto"/>
            <w:vAlign w:val="center"/>
          </w:tcPr>
          <w:p w14:paraId="278A3AD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7CFF51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69D418A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08C20DBE"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1795F4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575599B0" w14:textId="77777777" w:rsidTr="004B444A">
        <w:trPr>
          <w:trHeight w:val="340"/>
          <w:jc w:val="center"/>
        </w:trPr>
        <w:tc>
          <w:tcPr>
            <w:tcW w:w="369" w:type="pct"/>
            <w:shd w:val="clear" w:color="auto" w:fill="auto"/>
            <w:vAlign w:val="center"/>
          </w:tcPr>
          <w:p w14:paraId="78318E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w:t>
            </w:r>
          </w:p>
        </w:tc>
        <w:tc>
          <w:tcPr>
            <w:tcW w:w="819" w:type="pct"/>
            <w:shd w:val="clear" w:color="auto" w:fill="auto"/>
            <w:vAlign w:val="center"/>
          </w:tcPr>
          <w:p w14:paraId="20390F7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反冲洗风机</w:t>
            </w:r>
          </w:p>
        </w:tc>
        <w:tc>
          <w:tcPr>
            <w:tcW w:w="373" w:type="pct"/>
            <w:shd w:val="clear" w:color="auto" w:fill="auto"/>
            <w:vAlign w:val="center"/>
          </w:tcPr>
          <w:p w14:paraId="481296B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0C2C4EC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1AD63A6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restart"/>
            <w:shd w:val="clear" w:color="auto" w:fill="auto"/>
            <w:vAlign w:val="center"/>
          </w:tcPr>
          <w:p w14:paraId="278A3CC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120,150</w:t>
            </w:r>
          </w:p>
        </w:tc>
        <w:tc>
          <w:tcPr>
            <w:tcW w:w="682" w:type="pct"/>
            <w:shd w:val="clear" w:color="auto" w:fill="auto"/>
            <w:vAlign w:val="center"/>
          </w:tcPr>
          <w:p w14:paraId="7D4B930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67EC8A45" w14:textId="77777777" w:rsidTr="004B444A">
        <w:trPr>
          <w:trHeight w:val="340"/>
          <w:jc w:val="center"/>
        </w:trPr>
        <w:tc>
          <w:tcPr>
            <w:tcW w:w="369" w:type="pct"/>
            <w:shd w:val="clear" w:color="auto" w:fill="auto"/>
            <w:vAlign w:val="center"/>
          </w:tcPr>
          <w:p w14:paraId="09F5DCD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p>
        </w:tc>
        <w:tc>
          <w:tcPr>
            <w:tcW w:w="819" w:type="pct"/>
            <w:shd w:val="clear" w:color="auto" w:fill="auto"/>
            <w:vAlign w:val="center"/>
          </w:tcPr>
          <w:p w14:paraId="3826E1A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反冲洗泵</w:t>
            </w:r>
          </w:p>
        </w:tc>
        <w:tc>
          <w:tcPr>
            <w:tcW w:w="373" w:type="pct"/>
            <w:shd w:val="clear" w:color="auto" w:fill="auto"/>
            <w:vAlign w:val="center"/>
          </w:tcPr>
          <w:p w14:paraId="46AB959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3F95A39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6AB2598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ign w:val="center"/>
          </w:tcPr>
          <w:p w14:paraId="5721A9A5"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417606B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1D86A493" w14:textId="77777777" w:rsidTr="004B444A">
        <w:trPr>
          <w:trHeight w:val="340"/>
          <w:jc w:val="center"/>
        </w:trPr>
        <w:tc>
          <w:tcPr>
            <w:tcW w:w="369" w:type="pct"/>
            <w:shd w:val="clear" w:color="auto" w:fill="auto"/>
            <w:vAlign w:val="center"/>
          </w:tcPr>
          <w:p w14:paraId="7881799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w:t>
            </w:r>
          </w:p>
        </w:tc>
        <w:tc>
          <w:tcPr>
            <w:tcW w:w="819" w:type="pct"/>
            <w:shd w:val="clear" w:color="auto" w:fill="auto"/>
            <w:vAlign w:val="center"/>
          </w:tcPr>
          <w:p w14:paraId="1A219D3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废水排放水泵</w:t>
            </w:r>
          </w:p>
        </w:tc>
        <w:tc>
          <w:tcPr>
            <w:tcW w:w="373" w:type="pct"/>
            <w:shd w:val="clear" w:color="auto" w:fill="auto"/>
            <w:vAlign w:val="center"/>
          </w:tcPr>
          <w:p w14:paraId="16995C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1488828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5403444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ign w:val="center"/>
          </w:tcPr>
          <w:p w14:paraId="1C5F91EB"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196D9F5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54FF9B10" w14:textId="77777777" w:rsidTr="004B444A">
        <w:trPr>
          <w:trHeight w:val="340"/>
          <w:jc w:val="center"/>
        </w:trPr>
        <w:tc>
          <w:tcPr>
            <w:tcW w:w="369" w:type="pct"/>
            <w:shd w:val="clear" w:color="auto" w:fill="auto"/>
            <w:vAlign w:val="center"/>
          </w:tcPr>
          <w:p w14:paraId="5164585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w:t>
            </w:r>
          </w:p>
        </w:tc>
        <w:tc>
          <w:tcPr>
            <w:tcW w:w="819" w:type="pct"/>
            <w:shd w:val="clear" w:color="auto" w:fill="auto"/>
            <w:vAlign w:val="center"/>
          </w:tcPr>
          <w:p w14:paraId="119D0F1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潜水搅拌机</w:t>
            </w:r>
          </w:p>
        </w:tc>
        <w:tc>
          <w:tcPr>
            <w:tcW w:w="373" w:type="pct"/>
            <w:shd w:val="clear" w:color="auto" w:fill="auto"/>
            <w:vAlign w:val="center"/>
          </w:tcPr>
          <w:p w14:paraId="5159B6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79C5078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16BF3BE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41692598"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79D3FF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0112F750" w14:textId="77777777" w:rsidTr="004B444A">
        <w:trPr>
          <w:trHeight w:val="340"/>
          <w:jc w:val="center"/>
        </w:trPr>
        <w:tc>
          <w:tcPr>
            <w:tcW w:w="369" w:type="pct"/>
            <w:shd w:val="clear" w:color="auto" w:fill="auto"/>
            <w:vAlign w:val="center"/>
          </w:tcPr>
          <w:p w14:paraId="6CECA2B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w:t>
            </w:r>
          </w:p>
        </w:tc>
        <w:tc>
          <w:tcPr>
            <w:tcW w:w="819" w:type="pct"/>
            <w:shd w:val="clear" w:color="auto" w:fill="auto"/>
            <w:vAlign w:val="center"/>
          </w:tcPr>
          <w:p w14:paraId="4D2BCBA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混合搅拌机</w:t>
            </w:r>
          </w:p>
        </w:tc>
        <w:tc>
          <w:tcPr>
            <w:tcW w:w="373" w:type="pct"/>
            <w:shd w:val="clear" w:color="auto" w:fill="auto"/>
            <w:vAlign w:val="center"/>
          </w:tcPr>
          <w:p w14:paraId="2431B3D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21CD32F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582840B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1B4754F2"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1A927EB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2C19161C" w14:textId="77777777" w:rsidTr="004B444A">
        <w:trPr>
          <w:trHeight w:val="340"/>
          <w:jc w:val="center"/>
        </w:trPr>
        <w:tc>
          <w:tcPr>
            <w:tcW w:w="369" w:type="pct"/>
            <w:shd w:val="clear" w:color="auto" w:fill="auto"/>
            <w:vAlign w:val="center"/>
          </w:tcPr>
          <w:p w14:paraId="4FA6759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819" w:type="pct"/>
            <w:shd w:val="clear" w:color="auto" w:fill="auto"/>
            <w:vAlign w:val="center"/>
          </w:tcPr>
          <w:p w14:paraId="3FF98D7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空压机</w:t>
            </w:r>
          </w:p>
        </w:tc>
        <w:tc>
          <w:tcPr>
            <w:tcW w:w="373" w:type="pct"/>
            <w:shd w:val="clear" w:color="auto" w:fill="auto"/>
            <w:vAlign w:val="center"/>
          </w:tcPr>
          <w:p w14:paraId="63B5570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3ED8ECA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22FCA51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5155D03F"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6422F4E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0328334A" w14:textId="77777777" w:rsidTr="004B444A">
        <w:trPr>
          <w:trHeight w:val="340"/>
          <w:jc w:val="center"/>
        </w:trPr>
        <w:tc>
          <w:tcPr>
            <w:tcW w:w="369" w:type="pct"/>
            <w:shd w:val="clear" w:color="auto" w:fill="auto"/>
            <w:vAlign w:val="center"/>
          </w:tcPr>
          <w:p w14:paraId="5971F6C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w:t>
            </w:r>
          </w:p>
        </w:tc>
        <w:tc>
          <w:tcPr>
            <w:tcW w:w="819" w:type="pct"/>
            <w:shd w:val="clear" w:color="auto" w:fill="auto"/>
            <w:vAlign w:val="center"/>
          </w:tcPr>
          <w:p w14:paraId="0414280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混合搅拌机</w:t>
            </w:r>
          </w:p>
        </w:tc>
        <w:tc>
          <w:tcPr>
            <w:tcW w:w="373" w:type="pct"/>
            <w:shd w:val="clear" w:color="auto" w:fill="auto"/>
            <w:vAlign w:val="center"/>
          </w:tcPr>
          <w:p w14:paraId="144F52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421641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6ADD7A5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shd w:val="clear" w:color="auto" w:fill="auto"/>
            <w:vAlign w:val="center"/>
          </w:tcPr>
          <w:p w14:paraId="4DAA42D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110,150</w:t>
            </w:r>
          </w:p>
        </w:tc>
        <w:tc>
          <w:tcPr>
            <w:tcW w:w="682" w:type="pct"/>
            <w:shd w:val="clear" w:color="auto" w:fill="auto"/>
            <w:vAlign w:val="center"/>
          </w:tcPr>
          <w:p w14:paraId="17D28AE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74DA7F3D" w14:textId="77777777" w:rsidTr="004B444A">
        <w:trPr>
          <w:trHeight w:val="340"/>
          <w:jc w:val="center"/>
        </w:trPr>
        <w:tc>
          <w:tcPr>
            <w:tcW w:w="369" w:type="pct"/>
            <w:shd w:val="clear" w:color="auto" w:fill="auto"/>
            <w:vAlign w:val="center"/>
          </w:tcPr>
          <w:p w14:paraId="3844502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819" w:type="pct"/>
            <w:shd w:val="clear" w:color="auto" w:fill="auto"/>
            <w:vAlign w:val="center"/>
          </w:tcPr>
          <w:p w14:paraId="2FC40A2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除臭风机</w:t>
            </w:r>
          </w:p>
        </w:tc>
        <w:tc>
          <w:tcPr>
            <w:tcW w:w="373" w:type="pct"/>
            <w:shd w:val="clear" w:color="auto" w:fill="auto"/>
            <w:vAlign w:val="center"/>
          </w:tcPr>
          <w:p w14:paraId="0EC6D2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675" w:type="pct"/>
            <w:shd w:val="clear" w:color="auto" w:fill="auto"/>
            <w:vAlign w:val="center"/>
          </w:tcPr>
          <w:p w14:paraId="7C94277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5ABA455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restart"/>
            <w:shd w:val="clear" w:color="auto" w:fill="auto"/>
            <w:vAlign w:val="center"/>
          </w:tcPr>
          <w:p w14:paraId="3702D71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170,280</w:t>
            </w:r>
          </w:p>
        </w:tc>
        <w:tc>
          <w:tcPr>
            <w:tcW w:w="682" w:type="pct"/>
            <w:shd w:val="clear" w:color="auto" w:fill="auto"/>
            <w:vAlign w:val="center"/>
          </w:tcPr>
          <w:p w14:paraId="0301BD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2195558F" w14:textId="77777777" w:rsidTr="004B444A">
        <w:trPr>
          <w:trHeight w:val="340"/>
          <w:jc w:val="center"/>
        </w:trPr>
        <w:tc>
          <w:tcPr>
            <w:tcW w:w="369" w:type="pct"/>
            <w:shd w:val="clear" w:color="auto" w:fill="auto"/>
            <w:vAlign w:val="center"/>
          </w:tcPr>
          <w:p w14:paraId="7D50425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w:t>
            </w:r>
          </w:p>
        </w:tc>
        <w:tc>
          <w:tcPr>
            <w:tcW w:w="819" w:type="pct"/>
            <w:shd w:val="clear" w:color="auto" w:fill="auto"/>
            <w:vAlign w:val="center"/>
          </w:tcPr>
          <w:p w14:paraId="0B0E0C3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循环泵</w:t>
            </w:r>
          </w:p>
        </w:tc>
        <w:tc>
          <w:tcPr>
            <w:tcW w:w="373" w:type="pct"/>
            <w:shd w:val="clear" w:color="auto" w:fill="auto"/>
            <w:vAlign w:val="center"/>
          </w:tcPr>
          <w:p w14:paraId="34F6DF7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675" w:type="pct"/>
            <w:shd w:val="clear" w:color="auto" w:fill="auto"/>
            <w:vAlign w:val="center"/>
          </w:tcPr>
          <w:p w14:paraId="7DE7910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37B3873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ign w:val="center"/>
          </w:tcPr>
          <w:p w14:paraId="7D583D4C"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3D347C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58B0ED07" w14:textId="77777777" w:rsidTr="004B444A">
        <w:trPr>
          <w:trHeight w:val="340"/>
          <w:jc w:val="center"/>
        </w:trPr>
        <w:tc>
          <w:tcPr>
            <w:tcW w:w="369" w:type="pct"/>
            <w:shd w:val="clear" w:color="auto" w:fill="auto"/>
            <w:vAlign w:val="center"/>
          </w:tcPr>
          <w:p w14:paraId="7900162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819" w:type="pct"/>
            <w:shd w:val="clear" w:color="auto" w:fill="auto"/>
            <w:vAlign w:val="center"/>
          </w:tcPr>
          <w:p w14:paraId="135DDF4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回流污泥泵</w:t>
            </w:r>
          </w:p>
        </w:tc>
        <w:tc>
          <w:tcPr>
            <w:tcW w:w="373" w:type="pct"/>
            <w:shd w:val="clear" w:color="auto" w:fill="auto"/>
            <w:vAlign w:val="center"/>
          </w:tcPr>
          <w:p w14:paraId="134AB6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675" w:type="pct"/>
            <w:shd w:val="clear" w:color="auto" w:fill="auto"/>
            <w:vAlign w:val="center"/>
          </w:tcPr>
          <w:p w14:paraId="3452B4E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63F3D09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restart"/>
            <w:shd w:val="clear" w:color="auto" w:fill="auto"/>
            <w:vAlign w:val="center"/>
          </w:tcPr>
          <w:p w14:paraId="1B974C8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120,270</w:t>
            </w:r>
          </w:p>
        </w:tc>
        <w:tc>
          <w:tcPr>
            <w:tcW w:w="682" w:type="pct"/>
            <w:shd w:val="clear" w:color="auto" w:fill="auto"/>
            <w:vAlign w:val="center"/>
          </w:tcPr>
          <w:p w14:paraId="165F14E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5F7EED39" w14:textId="77777777" w:rsidTr="004B444A">
        <w:trPr>
          <w:trHeight w:val="340"/>
          <w:jc w:val="center"/>
        </w:trPr>
        <w:tc>
          <w:tcPr>
            <w:tcW w:w="369" w:type="pct"/>
            <w:shd w:val="clear" w:color="auto" w:fill="auto"/>
            <w:vAlign w:val="center"/>
          </w:tcPr>
          <w:p w14:paraId="168217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w:t>
            </w:r>
          </w:p>
        </w:tc>
        <w:tc>
          <w:tcPr>
            <w:tcW w:w="819" w:type="pct"/>
            <w:shd w:val="clear" w:color="auto" w:fill="auto"/>
            <w:vAlign w:val="center"/>
          </w:tcPr>
          <w:p w14:paraId="17DDF9D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剩余污泥泵</w:t>
            </w:r>
          </w:p>
        </w:tc>
        <w:tc>
          <w:tcPr>
            <w:tcW w:w="373" w:type="pct"/>
            <w:shd w:val="clear" w:color="auto" w:fill="auto"/>
            <w:vAlign w:val="center"/>
          </w:tcPr>
          <w:p w14:paraId="39C716F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675" w:type="pct"/>
            <w:shd w:val="clear" w:color="auto" w:fill="auto"/>
            <w:vAlign w:val="center"/>
          </w:tcPr>
          <w:p w14:paraId="25C88B0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198A2CB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ign w:val="center"/>
          </w:tcPr>
          <w:p w14:paraId="64E3140B"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7684CB7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1B843C67" w14:textId="77777777" w:rsidTr="004B444A">
        <w:trPr>
          <w:trHeight w:val="340"/>
          <w:jc w:val="center"/>
        </w:trPr>
        <w:tc>
          <w:tcPr>
            <w:tcW w:w="369" w:type="pct"/>
            <w:shd w:val="clear" w:color="auto" w:fill="auto"/>
            <w:vAlign w:val="center"/>
          </w:tcPr>
          <w:p w14:paraId="235F7EB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w:t>
            </w:r>
          </w:p>
        </w:tc>
        <w:tc>
          <w:tcPr>
            <w:tcW w:w="819" w:type="pct"/>
            <w:shd w:val="clear" w:color="auto" w:fill="auto"/>
            <w:vAlign w:val="center"/>
          </w:tcPr>
          <w:p w14:paraId="218E337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吊车</w:t>
            </w:r>
          </w:p>
        </w:tc>
        <w:tc>
          <w:tcPr>
            <w:tcW w:w="373" w:type="pct"/>
            <w:shd w:val="clear" w:color="auto" w:fill="auto"/>
            <w:vAlign w:val="center"/>
          </w:tcPr>
          <w:p w14:paraId="67591A0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6049129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75-85</w:t>
            </w:r>
          </w:p>
        </w:tc>
        <w:tc>
          <w:tcPr>
            <w:tcW w:w="1560" w:type="pct"/>
            <w:shd w:val="clear" w:color="auto" w:fill="auto"/>
            <w:vAlign w:val="center"/>
          </w:tcPr>
          <w:p w14:paraId="6E5A97E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24822E1E"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31300D8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55-65</w:t>
            </w:r>
          </w:p>
        </w:tc>
      </w:tr>
      <w:tr w:rsidR="007766D4" w:rsidRPr="007766D4" w14:paraId="4277F75B" w14:textId="77777777" w:rsidTr="004B444A">
        <w:trPr>
          <w:trHeight w:val="340"/>
          <w:jc w:val="center"/>
        </w:trPr>
        <w:tc>
          <w:tcPr>
            <w:tcW w:w="369" w:type="pct"/>
            <w:shd w:val="clear" w:color="auto" w:fill="auto"/>
            <w:vAlign w:val="center"/>
          </w:tcPr>
          <w:p w14:paraId="3B0E0A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w:t>
            </w:r>
          </w:p>
        </w:tc>
        <w:tc>
          <w:tcPr>
            <w:tcW w:w="819" w:type="pct"/>
            <w:shd w:val="clear" w:color="auto" w:fill="auto"/>
            <w:vAlign w:val="center"/>
          </w:tcPr>
          <w:p w14:paraId="24A32A0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排污泵</w:t>
            </w:r>
          </w:p>
        </w:tc>
        <w:tc>
          <w:tcPr>
            <w:tcW w:w="373" w:type="pct"/>
            <w:shd w:val="clear" w:color="auto" w:fill="auto"/>
            <w:vAlign w:val="center"/>
          </w:tcPr>
          <w:p w14:paraId="2290EC1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2CBE377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1863063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shd w:val="clear" w:color="auto" w:fill="auto"/>
            <w:vAlign w:val="center"/>
          </w:tcPr>
          <w:p w14:paraId="29F2E72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150,160</w:t>
            </w:r>
          </w:p>
        </w:tc>
        <w:tc>
          <w:tcPr>
            <w:tcW w:w="682" w:type="pct"/>
            <w:shd w:val="clear" w:color="auto" w:fill="auto"/>
            <w:vAlign w:val="center"/>
          </w:tcPr>
          <w:p w14:paraId="669A24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bl>
    <w:p w14:paraId="0F592D43" w14:textId="77777777" w:rsidR="008C3BBB" w:rsidRPr="007766D4" w:rsidRDefault="002C31B9">
      <w:pPr>
        <w:pStyle w:val="afff7"/>
        <w:ind w:firstLine="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注：以工程西南拐角为原点（</w:t>
      </w:r>
      <w:r w:rsidRPr="007766D4">
        <w:rPr>
          <w:rFonts w:asciiTheme="majorHAnsi" w:hAnsiTheme="majorHAnsi" w:cstheme="majorHAnsi"/>
          <w:color w:val="000000" w:themeColor="text1"/>
          <w:sz w:val="18"/>
          <w:szCs w:val="18"/>
        </w:rPr>
        <w:t>0,0</w:t>
      </w:r>
      <w:r w:rsidRPr="007766D4">
        <w:rPr>
          <w:rFonts w:asciiTheme="majorHAnsi" w:hAnsiTheme="majorHAnsi" w:cstheme="majorHAnsi"/>
          <w:color w:val="000000" w:themeColor="text1"/>
          <w:sz w:val="18"/>
          <w:szCs w:val="18"/>
        </w:rPr>
        <w:t>）。</w:t>
      </w:r>
    </w:p>
    <w:p w14:paraId="6B2A1697"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3.4.4 </w:t>
      </w:r>
      <w:r w:rsidRPr="007766D4">
        <w:rPr>
          <w:rFonts w:asciiTheme="majorHAnsi" w:eastAsia="黑体" w:hAnsiTheme="majorHAnsi" w:cstheme="majorHAnsi"/>
          <w:b w:val="0"/>
          <w:color w:val="000000" w:themeColor="text1"/>
        </w:rPr>
        <w:t>固废</w:t>
      </w:r>
    </w:p>
    <w:p w14:paraId="48B181FC" w14:textId="77777777" w:rsidR="008C3BBB" w:rsidRPr="007766D4" w:rsidRDefault="002C31B9">
      <w:pPr>
        <w:spacing w:line="360" w:lineRule="auto"/>
        <w:ind w:firstLine="480"/>
        <w:rPr>
          <w:rFonts w:asciiTheme="majorHAnsi" w:hAnsiTheme="majorHAnsi" w:cstheme="majorHAnsi"/>
          <w:snapToGrid w:val="0"/>
          <w:color w:val="000000" w:themeColor="text1"/>
          <w:kern w:val="0"/>
          <w:sz w:val="24"/>
        </w:rPr>
      </w:pPr>
      <w:r w:rsidRPr="007766D4">
        <w:rPr>
          <w:rFonts w:asciiTheme="majorHAnsi" w:hAnsiTheme="majorHAnsi" w:cstheme="majorHAnsi" w:hint="eastAsia"/>
          <w:snapToGrid w:val="0"/>
          <w:color w:val="000000" w:themeColor="text1"/>
          <w:kern w:val="0"/>
          <w:sz w:val="24"/>
        </w:rPr>
        <w:t>厂区内的固体废物主要来自污水处理过程中栅渣</w:t>
      </w:r>
      <w:r w:rsidRPr="007766D4">
        <w:rPr>
          <w:rFonts w:asciiTheme="majorHAnsi" w:hAnsiTheme="majorHAnsi" w:cstheme="majorHAnsi"/>
          <w:snapToGrid w:val="0"/>
          <w:color w:val="000000" w:themeColor="text1"/>
          <w:kern w:val="0"/>
          <w:sz w:val="24"/>
        </w:rPr>
        <w:t>、</w:t>
      </w:r>
      <w:r w:rsidRPr="007766D4">
        <w:rPr>
          <w:rFonts w:asciiTheme="majorHAnsi" w:hAnsiTheme="majorHAnsi" w:cstheme="majorHAnsi" w:hint="eastAsia"/>
          <w:snapToGrid w:val="0"/>
          <w:color w:val="000000" w:themeColor="text1"/>
          <w:kern w:val="0"/>
          <w:sz w:val="24"/>
        </w:rPr>
        <w:t>沉砂</w:t>
      </w:r>
      <w:r w:rsidRPr="007766D4">
        <w:rPr>
          <w:rFonts w:asciiTheme="majorHAnsi" w:hAnsiTheme="majorHAnsi" w:cstheme="majorHAnsi"/>
          <w:snapToGrid w:val="0"/>
          <w:color w:val="000000" w:themeColor="text1"/>
          <w:kern w:val="0"/>
          <w:sz w:val="24"/>
        </w:rPr>
        <w:t>、污泥</w:t>
      </w:r>
      <w:r w:rsidRPr="007766D4">
        <w:rPr>
          <w:rFonts w:asciiTheme="majorHAnsi" w:hAnsiTheme="majorHAnsi" w:cstheme="majorHAnsi" w:hint="eastAsia"/>
          <w:snapToGrid w:val="0"/>
          <w:color w:val="000000" w:themeColor="text1"/>
          <w:kern w:val="0"/>
          <w:sz w:val="24"/>
        </w:rPr>
        <w:t>，此外还有部分固体废物来自厂区人员的生活垃圾。</w:t>
      </w:r>
    </w:p>
    <w:p w14:paraId="5CD4865F" w14:textId="77777777" w:rsidR="008C3BBB" w:rsidRPr="007766D4" w:rsidRDefault="002C31B9">
      <w:pPr>
        <w:spacing w:line="360" w:lineRule="auto"/>
        <w:ind w:firstLine="480"/>
        <w:rPr>
          <w:color w:val="000000" w:themeColor="text1"/>
          <w:sz w:val="24"/>
        </w:rPr>
      </w:pPr>
      <w:r w:rsidRPr="007766D4">
        <w:rPr>
          <w:rFonts w:asciiTheme="majorHAnsi" w:hAnsiTheme="majorHAnsi" w:cstheme="majorHAnsi"/>
          <w:snapToGrid w:val="0"/>
          <w:color w:val="000000" w:themeColor="text1"/>
          <w:kern w:val="0"/>
          <w:sz w:val="24"/>
        </w:rPr>
        <w:t>（</w:t>
      </w:r>
      <w:r w:rsidRPr="007766D4">
        <w:rPr>
          <w:rFonts w:asciiTheme="majorHAnsi" w:hAnsiTheme="majorHAnsi" w:cstheme="majorHAnsi"/>
          <w:snapToGrid w:val="0"/>
          <w:color w:val="000000" w:themeColor="text1"/>
          <w:kern w:val="0"/>
          <w:sz w:val="24"/>
        </w:rPr>
        <w:t>1</w:t>
      </w:r>
      <w:r w:rsidRPr="007766D4">
        <w:rPr>
          <w:rFonts w:asciiTheme="majorHAnsi" w:hAnsiTheme="majorHAnsi" w:cstheme="majorHAnsi"/>
          <w:snapToGrid w:val="0"/>
          <w:color w:val="000000" w:themeColor="text1"/>
          <w:kern w:val="0"/>
          <w:sz w:val="24"/>
        </w:rPr>
        <w:t>）</w:t>
      </w:r>
      <w:r w:rsidRPr="007766D4">
        <w:rPr>
          <w:color w:val="000000" w:themeColor="text1"/>
          <w:sz w:val="24"/>
        </w:rPr>
        <w:t>格栅栅渣：污水经过格栅后，会有塑料织物、纸屑等被截留下来</w:t>
      </w:r>
      <w:r w:rsidRPr="007766D4">
        <w:rPr>
          <w:rFonts w:hint="eastAsia"/>
          <w:color w:val="000000" w:themeColor="text1"/>
          <w:sz w:val="24"/>
        </w:rPr>
        <w:t>。栅渣</w:t>
      </w:r>
      <w:r w:rsidRPr="007766D4">
        <w:rPr>
          <w:color w:val="000000" w:themeColor="text1"/>
          <w:sz w:val="24"/>
        </w:rPr>
        <w:t>属于大颗粒、</w:t>
      </w:r>
      <w:r w:rsidRPr="007766D4">
        <w:rPr>
          <w:rFonts w:hint="eastAsia"/>
          <w:color w:val="000000" w:themeColor="text1"/>
          <w:sz w:val="24"/>
        </w:rPr>
        <w:t>悬浮类</w:t>
      </w:r>
      <w:r w:rsidRPr="007766D4">
        <w:rPr>
          <w:color w:val="000000" w:themeColor="text1"/>
          <w:sz w:val="24"/>
        </w:rPr>
        <w:t>物质，</w:t>
      </w:r>
      <w:r w:rsidRPr="007766D4">
        <w:rPr>
          <w:rFonts w:hint="eastAsia"/>
          <w:color w:val="000000" w:themeColor="text1"/>
          <w:sz w:val="24"/>
        </w:rPr>
        <w:t>成份</w:t>
      </w:r>
      <w:r w:rsidRPr="007766D4">
        <w:rPr>
          <w:color w:val="000000" w:themeColor="text1"/>
          <w:sz w:val="24"/>
        </w:rPr>
        <w:t>与生活垃圾类似</w:t>
      </w:r>
      <w:r w:rsidRPr="007766D4">
        <w:rPr>
          <w:rFonts w:hint="eastAsia"/>
          <w:color w:val="000000" w:themeColor="text1"/>
          <w:sz w:val="24"/>
        </w:rPr>
        <w:t>。</w:t>
      </w:r>
      <w:r w:rsidRPr="007766D4">
        <w:rPr>
          <w:color w:val="000000" w:themeColor="text1"/>
          <w:sz w:val="24"/>
        </w:rPr>
        <w:t>类比</w:t>
      </w:r>
      <w:r w:rsidRPr="007766D4">
        <w:rPr>
          <w:rFonts w:hint="eastAsia"/>
          <w:color w:val="000000" w:themeColor="text1"/>
          <w:sz w:val="24"/>
        </w:rPr>
        <w:t>现有</w:t>
      </w:r>
      <w:r w:rsidRPr="007766D4">
        <w:rPr>
          <w:color w:val="000000" w:themeColor="text1"/>
          <w:sz w:val="24"/>
        </w:rPr>
        <w:t>一期项目</w:t>
      </w:r>
      <w:r w:rsidRPr="007766D4">
        <w:rPr>
          <w:rFonts w:hint="eastAsia"/>
          <w:color w:val="000000" w:themeColor="text1"/>
          <w:sz w:val="24"/>
        </w:rPr>
        <w:t>，</w:t>
      </w:r>
      <w:r w:rsidRPr="007766D4">
        <w:rPr>
          <w:color w:val="000000" w:themeColor="text1"/>
          <w:sz w:val="24"/>
        </w:rPr>
        <w:t>其产生量</w:t>
      </w:r>
      <w:r w:rsidRPr="007766D4">
        <w:rPr>
          <w:rFonts w:hint="eastAsia"/>
          <w:color w:val="000000" w:themeColor="text1"/>
          <w:sz w:val="24"/>
        </w:rPr>
        <w:t>约</w:t>
      </w:r>
      <w:r w:rsidRPr="007766D4">
        <w:rPr>
          <w:color w:val="000000" w:themeColor="text1"/>
          <w:sz w:val="24"/>
        </w:rPr>
        <w:t>为</w:t>
      </w:r>
      <w:r w:rsidRPr="007766D4">
        <w:rPr>
          <w:color w:val="000000" w:themeColor="text1"/>
          <w:sz w:val="24"/>
        </w:rPr>
        <w:t>1t/d</w:t>
      </w:r>
      <w:r w:rsidRPr="007766D4">
        <w:rPr>
          <w:color w:val="000000" w:themeColor="text1"/>
          <w:sz w:val="24"/>
        </w:rPr>
        <w:t>。</w:t>
      </w:r>
    </w:p>
    <w:p w14:paraId="6033E4F1" w14:textId="77777777" w:rsidR="008C3BBB" w:rsidRPr="007766D4" w:rsidRDefault="002C31B9">
      <w:pPr>
        <w:spacing w:line="360" w:lineRule="auto"/>
        <w:ind w:firstLine="480"/>
        <w:rPr>
          <w:rFonts w:asciiTheme="majorHAnsi" w:hAnsiTheme="majorHAnsi" w:cstheme="majorHAnsi"/>
          <w:color w:val="000000" w:themeColor="text1"/>
          <w:sz w:val="24"/>
          <w:shd w:val="clear" w:color="auto" w:fill="FFFFFF"/>
        </w:rPr>
      </w:pPr>
      <w:r w:rsidRPr="007766D4">
        <w:rPr>
          <w:rFonts w:hint="eastAsia"/>
          <w:color w:val="000000" w:themeColor="text1"/>
          <w:sz w:val="24"/>
        </w:rPr>
        <w:t>（</w:t>
      </w:r>
      <w:r w:rsidRPr="007766D4">
        <w:rPr>
          <w:rFonts w:hint="eastAsia"/>
          <w:color w:val="000000" w:themeColor="text1"/>
          <w:sz w:val="24"/>
        </w:rPr>
        <w:t>2</w:t>
      </w:r>
      <w:r w:rsidRPr="007766D4">
        <w:rPr>
          <w:rFonts w:hint="eastAsia"/>
          <w:color w:val="000000" w:themeColor="text1"/>
          <w:sz w:val="24"/>
        </w:rPr>
        <w:t>）沉砂</w:t>
      </w:r>
      <w:r w:rsidRPr="007766D4">
        <w:rPr>
          <w:color w:val="000000" w:themeColor="text1"/>
          <w:sz w:val="24"/>
        </w:rPr>
        <w:t>：沉砂的主要成分是细小颗粒的无机物，属</w:t>
      </w:r>
      <w:r w:rsidRPr="007766D4">
        <w:rPr>
          <w:rFonts w:hint="eastAsia"/>
          <w:color w:val="000000" w:themeColor="text1"/>
          <w:sz w:val="24"/>
        </w:rPr>
        <w:t>无毒</w:t>
      </w:r>
      <w:r w:rsidRPr="007766D4">
        <w:rPr>
          <w:color w:val="000000" w:themeColor="text1"/>
          <w:sz w:val="24"/>
        </w:rPr>
        <w:t>、无害物质。类比</w:t>
      </w:r>
      <w:r w:rsidRPr="007766D4">
        <w:rPr>
          <w:rFonts w:hint="eastAsia"/>
          <w:color w:val="000000" w:themeColor="text1"/>
          <w:sz w:val="24"/>
        </w:rPr>
        <w:t>现有</w:t>
      </w:r>
      <w:r w:rsidRPr="007766D4">
        <w:rPr>
          <w:color w:val="000000" w:themeColor="text1"/>
          <w:sz w:val="24"/>
        </w:rPr>
        <w:t>一期项目</w:t>
      </w:r>
      <w:r w:rsidRPr="007766D4">
        <w:rPr>
          <w:rFonts w:hint="eastAsia"/>
          <w:color w:val="000000" w:themeColor="text1"/>
          <w:sz w:val="24"/>
        </w:rPr>
        <w:t>，</w:t>
      </w:r>
      <w:r w:rsidRPr="007766D4">
        <w:rPr>
          <w:color w:val="000000" w:themeColor="text1"/>
          <w:sz w:val="24"/>
        </w:rPr>
        <w:t>本期</w:t>
      </w:r>
      <w:r w:rsidRPr="007766D4">
        <w:rPr>
          <w:rFonts w:hint="eastAsia"/>
          <w:color w:val="000000" w:themeColor="text1"/>
          <w:sz w:val="24"/>
        </w:rPr>
        <w:t>沉砂</w:t>
      </w:r>
      <w:r w:rsidRPr="007766D4">
        <w:rPr>
          <w:color w:val="000000" w:themeColor="text1"/>
          <w:sz w:val="24"/>
        </w:rPr>
        <w:t>产生量为</w:t>
      </w:r>
      <w:r w:rsidRPr="007766D4">
        <w:rPr>
          <w:rFonts w:hint="eastAsia"/>
          <w:color w:val="000000" w:themeColor="text1"/>
          <w:sz w:val="24"/>
        </w:rPr>
        <w:t>0</w:t>
      </w:r>
      <w:r w:rsidRPr="007766D4">
        <w:rPr>
          <w:color w:val="000000" w:themeColor="text1"/>
          <w:sz w:val="24"/>
        </w:rPr>
        <w:t>.84t/d</w:t>
      </w:r>
      <w:r w:rsidRPr="007766D4">
        <w:rPr>
          <w:color w:val="000000" w:themeColor="text1"/>
          <w:sz w:val="24"/>
        </w:rPr>
        <w:t>。</w:t>
      </w:r>
    </w:p>
    <w:p w14:paraId="41E2EA1C" w14:textId="77777777" w:rsidR="008C3BBB" w:rsidRPr="007766D4" w:rsidRDefault="002C31B9">
      <w:pPr>
        <w:spacing w:line="360" w:lineRule="auto"/>
        <w:ind w:firstLineChars="200" w:firstLine="480"/>
        <w:rPr>
          <w:color w:val="000000" w:themeColor="text1"/>
          <w:sz w:val="24"/>
        </w:rPr>
      </w:pPr>
      <w:r w:rsidRPr="007766D4">
        <w:rPr>
          <w:rFonts w:asciiTheme="majorHAnsi" w:hAnsiTheme="majorHAnsi" w:cstheme="majorHAnsi" w:hint="eastAsia"/>
          <w:color w:val="000000" w:themeColor="text1"/>
          <w:sz w:val="24"/>
          <w:shd w:val="clear" w:color="auto" w:fill="FFFFFF"/>
        </w:rPr>
        <w:t>（</w:t>
      </w:r>
      <w:r w:rsidRPr="007766D4">
        <w:rPr>
          <w:rFonts w:asciiTheme="majorHAnsi" w:hAnsiTheme="majorHAnsi" w:cstheme="majorHAnsi"/>
          <w:color w:val="000000" w:themeColor="text1"/>
          <w:sz w:val="24"/>
          <w:shd w:val="clear" w:color="auto" w:fill="FFFFFF"/>
        </w:rPr>
        <w:t>3</w:t>
      </w:r>
      <w:r w:rsidRPr="007766D4">
        <w:rPr>
          <w:rFonts w:asciiTheme="majorHAnsi" w:hAnsiTheme="majorHAnsi" w:cstheme="majorHAnsi" w:hint="eastAsia"/>
          <w:color w:val="000000" w:themeColor="text1"/>
          <w:sz w:val="24"/>
          <w:shd w:val="clear" w:color="auto" w:fill="FFFFFF"/>
        </w:rPr>
        <w:t>）</w:t>
      </w:r>
      <w:r w:rsidRPr="007766D4">
        <w:rPr>
          <w:color w:val="000000" w:themeColor="text1"/>
          <w:sz w:val="24"/>
        </w:rPr>
        <w:t>项目</w:t>
      </w:r>
      <w:r w:rsidRPr="007766D4">
        <w:rPr>
          <w:rFonts w:hint="eastAsia"/>
          <w:color w:val="000000" w:themeColor="text1"/>
          <w:sz w:val="24"/>
        </w:rPr>
        <w:t>污水处理</w:t>
      </w:r>
      <w:r w:rsidRPr="007766D4">
        <w:rPr>
          <w:color w:val="000000" w:themeColor="text1"/>
          <w:sz w:val="24"/>
        </w:rPr>
        <w:t>污泥分为物化污泥和生化污泥</w:t>
      </w:r>
      <w:r w:rsidRPr="007766D4">
        <w:rPr>
          <w:rFonts w:hint="eastAsia"/>
          <w:color w:val="000000" w:themeColor="text1"/>
          <w:sz w:val="24"/>
        </w:rPr>
        <w:t>：</w:t>
      </w:r>
    </w:p>
    <w:p w14:paraId="5170A990" w14:textId="4CD17175" w:rsidR="008C3BBB" w:rsidRPr="007766D4" w:rsidRDefault="002C31B9">
      <w:pPr>
        <w:spacing w:line="360" w:lineRule="auto"/>
        <w:ind w:firstLineChars="200" w:firstLine="480"/>
        <w:rPr>
          <w:color w:val="000000" w:themeColor="text1"/>
          <w:sz w:val="24"/>
        </w:rPr>
      </w:pPr>
      <w:r w:rsidRPr="007766D4">
        <w:rPr>
          <w:color w:val="000000" w:themeColor="text1"/>
          <w:sz w:val="24"/>
        </w:rPr>
        <w:t>物化污泥主要为絮凝沉淀产生，本项目所有絮凝剂浓度以</w:t>
      </w:r>
      <w:r w:rsidRPr="007766D4">
        <w:rPr>
          <w:color w:val="000000" w:themeColor="text1"/>
          <w:sz w:val="24"/>
        </w:rPr>
        <w:t>15mg/L</w:t>
      </w:r>
      <w:r w:rsidRPr="007766D4">
        <w:rPr>
          <w:color w:val="000000" w:themeColor="text1"/>
          <w:sz w:val="24"/>
        </w:rPr>
        <w:t>计，混凝沉淀处理的废水量为</w:t>
      </w:r>
      <w:r w:rsidRPr="007766D4">
        <w:rPr>
          <w:color w:val="000000" w:themeColor="text1"/>
          <w:sz w:val="24"/>
        </w:rPr>
        <w:t>2</w:t>
      </w:r>
      <w:r w:rsidRPr="007766D4">
        <w:rPr>
          <w:rFonts w:hint="eastAsia"/>
          <w:color w:val="000000" w:themeColor="text1"/>
          <w:sz w:val="24"/>
        </w:rPr>
        <w:t>0000</w:t>
      </w:r>
      <w:r w:rsidRPr="007766D4">
        <w:rPr>
          <w:color w:val="000000" w:themeColor="text1"/>
          <w:sz w:val="24"/>
        </w:rPr>
        <w:t>m</w:t>
      </w:r>
      <w:r w:rsidRPr="007766D4">
        <w:rPr>
          <w:color w:val="000000" w:themeColor="text1"/>
          <w:sz w:val="24"/>
          <w:vertAlign w:val="superscript"/>
        </w:rPr>
        <w:t>3</w:t>
      </w:r>
      <w:r w:rsidRPr="007766D4">
        <w:rPr>
          <w:color w:val="000000" w:themeColor="text1"/>
          <w:sz w:val="24"/>
        </w:rPr>
        <w:t>/d</w:t>
      </w:r>
      <w:r w:rsidRPr="007766D4">
        <w:rPr>
          <w:color w:val="000000" w:themeColor="text1"/>
          <w:sz w:val="24"/>
        </w:rPr>
        <w:t>，项目加入的絮凝剂量：</w:t>
      </w:r>
      <w:r w:rsidRPr="007766D4">
        <w:rPr>
          <w:color w:val="000000" w:themeColor="text1"/>
          <w:sz w:val="24"/>
        </w:rPr>
        <w:t>20000*1000*15/10</w:t>
      </w:r>
      <w:r w:rsidRPr="007766D4">
        <w:rPr>
          <w:color w:val="000000" w:themeColor="text1"/>
          <w:sz w:val="24"/>
          <w:vertAlign w:val="superscript"/>
        </w:rPr>
        <w:t>9</w:t>
      </w:r>
      <w:r w:rsidRPr="007766D4">
        <w:rPr>
          <w:color w:val="000000" w:themeColor="text1"/>
          <w:sz w:val="24"/>
        </w:rPr>
        <w:t>=0.3t/d</w:t>
      </w:r>
      <w:r w:rsidRPr="007766D4">
        <w:rPr>
          <w:color w:val="000000" w:themeColor="text1"/>
          <w:sz w:val="24"/>
        </w:rPr>
        <w:t>，废水中悬浮物量：</w:t>
      </w:r>
      <w:r w:rsidRPr="007766D4">
        <w:rPr>
          <w:rFonts w:hint="eastAsia"/>
          <w:color w:val="000000" w:themeColor="text1"/>
          <w:sz w:val="24"/>
        </w:rPr>
        <w:t>(</w:t>
      </w:r>
      <w:r w:rsidRPr="007766D4">
        <w:rPr>
          <w:color w:val="000000" w:themeColor="text1"/>
          <w:sz w:val="24"/>
        </w:rPr>
        <w:t>20000*</w:t>
      </w:r>
      <w:r w:rsidR="006A3BA3" w:rsidRPr="007766D4">
        <w:rPr>
          <w:color w:val="000000" w:themeColor="text1"/>
          <w:sz w:val="24"/>
        </w:rPr>
        <w:t>30</w:t>
      </w:r>
      <w:r w:rsidRPr="007766D4">
        <w:rPr>
          <w:color w:val="000000" w:themeColor="text1"/>
          <w:sz w:val="24"/>
        </w:rPr>
        <w:t>0</w:t>
      </w:r>
      <w:r w:rsidRPr="007766D4">
        <w:rPr>
          <w:rFonts w:hint="eastAsia"/>
          <w:color w:val="000000" w:themeColor="text1"/>
          <w:sz w:val="24"/>
        </w:rPr>
        <w:t>)</w:t>
      </w:r>
      <w:r w:rsidRPr="007766D4">
        <w:rPr>
          <w:color w:val="000000" w:themeColor="text1"/>
          <w:sz w:val="24"/>
        </w:rPr>
        <w:t>*1000/10</w:t>
      </w:r>
      <w:r w:rsidRPr="007766D4">
        <w:rPr>
          <w:color w:val="000000" w:themeColor="text1"/>
          <w:sz w:val="24"/>
          <w:vertAlign w:val="superscript"/>
        </w:rPr>
        <w:t>9</w:t>
      </w:r>
      <w:r w:rsidR="00227028" w:rsidRPr="007766D4">
        <w:rPr>
          <w:color w:val="000000" w:themeColor="text1"/>
          <w:sz w:val="24"/>
        </w:rPr>
        <w:t>=</w:t>
      </w:r>
      <w:r w:rsidR="006A3BA3" w:rsidRPr="007766D4">
        <w:rPr>
          <w:color w:val="000000" w:themeColor="text1"/>
          <w:sz w:val="24"/>
        </w:rPr>
        <w:t>6</w:t>
      </w:r>
      <w:r w:rsidR="00227028" w:rsidRPr="007766D4">
        <w:rPr>
          <w:color w:val="000000" w:themeColor="text1"/>
          <w:sz w:val="24"/>
        </w:rPr>
        <w:t>t/d</w:t>
      </w:r>
      <w:r w:rsidRPr="007766D4">
        <w:rPr>
          <w:color w:val="000000" w:themeColor="text1"/>
          <w:sz w:val="24"/>
        </w:rPr>
        <w:t>，</w:t>
      </w:r>
      <w:r w:rsidRPr="007766D4">
        <w:rPr>
          <w:color w:val="000000" w:themeColor="text1"/>
          <w:sz w:val="24"/>
        </w:rPr>
        <w:t>SS</w:t>
      </w:r>
      <w:r w:rsidRPr="007766D4">
        <w:rPr>
          <w:color w:val="000000" w:themeColor="text1"/>
          <w:sz w:val="24"/>
        </w:rPr>
        <w:t>去除率按照</w:t>
      </w:r>
      <w:r w:rsidRPr="007766D4">
        <w:rPr>
          <w:color w:val="000000" w:themeColor="text1"/>
          <w:sz w:val="24"/>
        </w:rPr>
        <w:t>70%</w:t>
      </w:r>
      <w:r w:rsidRPr="007766D4">
        <w:rPr>
          <w:color w:val="000000" w:themeColor="text1"/>
          <w:sz w:val="24"/>
        </w:rPr>
        <w:t>计，项目产生的污泥经污泥池浓缩后压滤，压滤后的污泥含水率以</w:t>
      </w:r>
      <w:r w:rsidRPr="007766D4">
        <w:rPr>
          <w:rFonts w:hint="eastAsia"/>
          <w:color w:val="000000" w:themeColor="text1"/>
          <w:sz w:val="24"/>
        </w:rPr>
        <w:t>6</w:t>
      </w:r>
      <w:r w:rsidRPr="007766D4">
        <w:rPr>
          <w:color w:val="000000" w:themeColor="text1"/>
          <w:sz w:val="24"/>
        </w:rPr>
        <w:t>0%</w:t>
      </w:r>
      <w:r w:rsidR="002A0783" w:rsidRPr="007766D4">
        <w:rPr>
          <w:color w:val="000000" w:themeColor="text1"/>
          <w:sz w:val="24"/>
        </w:rPr>
        <w:t>计，</w:t>
      </w:r>
      <w:r w:rsidR="002A0783" w:rsidRPr="007766D4">
        <w:rPr>
          <w:rFonts w:hint="eastAsia"/>
          <w:color w:val="000000" w:themeColor="text1"/>
          <w:sz w:val="24"/>
        </w:rPr>
        <w:t>项目</w:t>
      </w:r>
      <w:r w:rsidR="002A0783" w:rsidRPr="007766D4">
        <w:rPr>
          <w:color w:val="000000" w:themeColor="text1"/>
          <w:sz w:val="24"/>
        </w:rPr>
        <w:t>产生</w:t>
      </w:r>
      <w:r w:rsidR="002A0783" w:rsidRPr="007766D4">
        <w:rPr>
          <w:rFonts w:hint="eastAsia"/>
          <w:color w:val="000000" w:themeColor="text1"/>
          <w:sz w:val="24"/>
        </w:rPr>
        <w:t>的</w:t>
      </w:r>
      <w:r w:rsidRPr="007766D4">
        <w:rPr>
          <w:color w:val="000000" w:themeColor="text1"/>
          <w:sz w:val="24"/>
        </w:rPr>
        <w:t>物化污泥</w:t>
      </w:r>
      <w:r w:rsidR="002A0783" w:rsidRPr="007766D4">
        <w:rPr>
          <w:rFonts w:hint="eastAsia"/>
          <w:color w:val="000000" w:themeColor="text1"/>
          <w:sz w:val="24"/>
        </w:rPr>
        <w:t>量</w:t>
      </w:r>
      <w:r w:rsidRPr="007766D4">
        <w:rPr>
          <w:color w:val="000000" w:themeColor="text1"/>
          <w:sz w:val="24"/>
        </w:rPr>
        <w:t>：</w:t>
      </w:r>
      <w:r w:rsidRPr="007766D4">
        <w:rPr>
          <w:rFonts w:hint="eastAsia"/>
          <w:color w:val="000000" w:themeColor="text1"/>
          <w:sz w:val="24"/>
        </w:rPr>
        <w:t>(</w:t>
      </w:r>
      <w:r w:rsidRPr="007766D4">
        <w:rPr>
          <w:color w:val="000000" w:themeColor="text1"/>
          <w:sz w:val="24"/>
        </w:rPr>
        <w:t>0.3+</w:t>
      </w:r>
      <w:r w:rsidR="006A3BA3" w:rsidRPr="007766D4">
        <w:rPr>
          <w:color w:val="000000" w:themeColor="text1"/>
          <w:sz w:val="24"/>
        </w:rPr>
        <w:t>6</w:t>
      </w:r>
      <w:r w:rsidRPr="007766D4">
        <w:rPr>
          <w:color w:val="000000" w:themeColor="text1"/>
          <w:sz w:val="24"/>
        </w:rPr>
        <w:t>*0.7</w:t>
      </w:r>
      <w:r w:rsidRPr="007766D4">
        <w:rPr>
          <w:rFonts w:hint="eastAsia"/>
          <w:color w:val="000000" w:themeColor="text1"/>
          <w:sz w:val="24"/>
        </w:rPr>
        <w:t>)</w:t>
      </w:r>
      <w:r w:rsidRPr="007766D4">
        <w:rPr>
          <w:color w:val="000000" w:themeColor="text1"/>
          <w:sz w:val="24"/>
        </w:rPr>
        <w:t>/0.4=</w:t>
      </w:r>
      <w:r w:rsidR="006A3BA3" w:rsidRPr="007766D4">
        <w:rPr>
          <w:color w:val="000000" w:themeColor="text1"/>
          <w:sz w:val="24"/>
        </w:rPr>
        <w:t>11.25</w:t>
      </w:r>
      <w:r w:rsidRPr="007766D4">
        <w:rPr>
          <w:color w:val="000000" w:themeColor="text1"/>
          <w:sz w:val="24"/>
        </w:rPr>
        <w:t>t/</w:t>
      </w:r>
      <w:r w:rsidR="00227028" w:rsidRPr="007766D4">
        <w:rPr>
          <w:color w:val="000000" w:themeColor="text1"/>
          <w:sz w:val="24"/>
        </w:rPr>
        <w:t>d</w:t>
      </w:r>
      <w:r w:rsidRPr="007766D4">
        <w:rPr>
          <w:color w:val="000000" w:themeColor="text1"/>
          <w:sz w:val="24"/>
        </w:rPr>
        <w:t>。</w:t>
      </w:r>
    </w:p>
    <w:p w14:paraId="6A25C7AF" w14:textId="12A92DA8"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污水处理站生化池定期清理会产生生化污泥。生化污泥按照每吨</w:t>
      </w:r>
      <w:r w:rsidRPr="007766D4">
        <w:rPr>
          <w:rFonts w:asciiTheme="majorHAnsi" w:hAnsiTheme="majorHAnsi" w:cstheme="majorHAnsi"/>
          <w:color w:val="000000" w:themeColor="text1"/>
          <w:sz w:val="24"/>
        </w:rPr>
        <w:t>BOD</w:t>
      </w:r>
      <w:r w:rsidRPr="007766D4">
        <w:rPr>
          <w:rFonts w:asciiTheme="majorHAnsi" w:hAnsiTheme="majorHAnsi" w:cstheme="majorHAnsi"/>
          <w:color w:val="000000" w:themeColor="text1"/>
          <w:sz w:val="24"/>
          <w:vertAlign w:val="subscript"/>
        </w:rPr>
        <w:t>5</w:t>
      </w:r>
      <w:r w:rsidRPr="007766D4">
        <w:rPr>
          <w:rFonts w:asciiTheme="majorHAnsi" w:hAnsiTheme="majorHAnsi" w:cstheme="majorHAnsi"/>
          <w:color w:val="000000" w:themeColor="text1"/>
          <w:sz w:val="24"/>
        </w:rPr>
        <w:t>产生</w:t>
      </w:r>
      <w:r w:rsidRPr="007766D4">
        <w:rPr>
          <w:rFonts w:asciiTheme="majorHAnsi" w:hAnsiTheme="majorHAnsi" w:cstheme="majorHAnsi"/>
          <w:color w:val="000000" w:themeColor="text1"/>
          <w:sz w:val="24"/>
        </w:rPr>
        <w:t>0.4</w:t>
      </w:r>
      <w:r w:rsidRPr="007766D4">
        <w:rPr>
          <w:rFonts w:asciiTheme="majorHAnsi" w:hAnsiTheme="majorHAnsi" w:cstheme="majorHAnsi"/>
          <w:color w:val="000000" w:themeColor="text1"/>
          <w:sz w:val="24"/>
        </w:rPr>
        <w:t>吨干污泥计算：</w:t>
      </w:r>
      <w:r w:rsidRPr="007766D4">
        <w:rPr>
          <w:rFonts w:asciiTheme="majorHAnsi" w:hAnsiTheme="majorHAnsi" w:cstheme="majorHAnsi" w:hint="eastAsia"/>
          <w:color w:val="000000" w:themeColor="text1"/>
          <w:sz w:val="24"/>
        </w:rPr>
        <w:t>20000</w:t>
      </w:r>
      <w:r w:rsidRPr="007766D4">
        <w:rPr>
          <w:color w:val="000000" w:themeColor="text1"/>
          <w:sz w:val="24"/>
        </w:rPr>
        <w:t>*</w:t>
      </w:r>
      <w:r w:rsidRPr="007766D4">
        <w:rPr>
          <w:rFonts w:asciiTheme="majorHAnsi" w:hAnsiTheme="majorHAnsi" w:cstheme="majorHAnsi"/>
          <w:color w:val="000000" w:themeColor="text1"/>
          <w:sz w:val="24"/>
        </w:rPr>
        <w:t>(1</w:t>
      </w:r>
      <w:r w:rsidR="006A3BA3" w:rsidRPr="007766D4">
        <w:rPr>
          <w:rFonts w:asciiTheme="majorHAnsi" w:hAnsiTheme="majorHAnsi" w:cstheme="majorHAnsi"/>
          <w:color w:val="000000" w:themeColor="text1"/>
          <w:sz w:val="24"/>
        </w:rPr>
        <w:t>9</w:t>
      </w:r>
      <w:r w:rsidRPr="007766D4">
        <w:rPr>
          <w:rFonts w:asciiTheme="majorHAnsi" w:hAnsiTheme="majorHAnsi" w:cstheme="majorHAnsi"/>
          <w:color w:val="000000" w:themeColor="text1"/>
          <w:sz w:val="24"/>
        </w:rPr>
        <w:t>0-10)</w:t>
      </w:r>
      <w:r w:rsidRPr="007766D4">
        <w:rPr>
          <w:color w:val="000000" w:themeColor="text1"/>
          <w:sz w:val="24"/>
        </w:rPr>
        <w:t>/10</w:t>
      </w:r>
      <w:r w:rsidRPr="007766D4">
        <w:rPr>
          <w:color w:val="000000" w:themeColor="text1"/>
          <w:sz w:val="24"/>
          <w:vertAlign w:val="superscript"/>
        </w:rPr>
        <w:t>6</w:t>
      </w:r>
      <w:r w:rsidRPr="007766D4">
        <w:rPr>
          <w:color w:val="000000" w:themeColor="text1"/>
          <w:sz w:val="24"/>
        </w:rPr>
        <w:t>*</w:t>
      </w:r>
      <w:r w:rsidRPr="007766D4">
        <w:rPr>
          <w:rFonts w:asciiTheme="majorHAnsi" w:hAnsiTheme="majorHAnsi" w:cstheme="majorHAnsi"/>
          <w:color w:val="000000" w:themeColor="text1"/>
          <w:sz w:val="24"/>
        </w:rPr>
        <w:t>0.4=1.</w:t>
      </w:r>
      <w:r w:rsidR="006A3BA3" w:rsidRPr="007766D4">
        <w:rPr>
          <w:rFonts w:asciiTheme="majorHAnsi" w:hAnsiTheme="majorHAnsi" w:cstheme="majorHAnsi"/>
          <w:color w:val="000000" w:themeColor="text1"/>
          <w:sz w:val="24"/>
        </w:rPr>
        <w:t>44</w:t>
      </w:r>
      <w:r w:rsidRPr="007766D4">
        <w:rPr>
          <w:rFonts w:asciiTheme="majorHAnsi" w:hAnsiTheme="majorHAnsi" w:cstheme="majorHAnsi"/>
          <w:color w:val="000000" w:themeColor="text1"/>
          <w:sz w:val="24"/>
        </w:rPr>
        <w:t>t/</w:t>
      </w:r>
      <w:r w:rsidR="00227028"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，项目产生的生化污泥经污泥浓缩后含水率以</w:t>
      </w:r>
      <w:r w:rsidRPr="007766D4">
        <w:rPr>
          <w:rFonts w:asciiTheme="majorHAnsi" w:hAnsiTheme="majorHAnsi" w:cstheme="majorHAnsi"/>
          <w:color w:val="000000" w:themeColor="text1"/>
          <w:sz w:val="24"/>
        </w:rPr>
        <w:t>60%</w:t>
      </w:r>
      <w:r w:rsidRPr="007766D4">
        <w:rPr>
          <w:rFonts w:asciiTheme="majorHAnsi" w:hAnsiTheme="majorHAnsi" w:cstheme="majorHAnsi"/>
          <w:color w:val="000000" w:themeColor="text1"/>
          <w:sz w:val="24"/>
        </w:rPr>
        <w:t>计，项目产生的生化污泥量：</w:t>
      </w:r>
      <w:r w:rsidRPr="007766D4">
        <w:rPr>
          <w:rFonts w:asciiTheme="majorHAnsi" w:hAnsiTheme="majorHAnsi" w:cstheme="majorHAnsi"/>
          <w:color w:val="000000" w:themeColor="text1"/>
          <w:sz w:val="24"/>
        </w:rPr>
        <w:t>1.</w:t>
      </w:r>
      <w:r w:rsidR="006A3BA3" w:rsidRPr="007766D4">
        <w:rPr>
          <w:rFonts w:asciiTheme="majorHAnsi" w:hAnsiTheme="majorHAnsi" w:cstheme="majorHAnsi"/>
          <w:color w:val="000000" w:themeColor="text1"/>
          <w:sz w:val="24"/>
        </w:rPr>
        <w:t>44</w:t>
      </w:r>
      <w:r w:rsidRPr="007766D4">
        <w:rPr>
          <w:rFonts w:asciiTheme="majorHAnsi" w:hAnsiTheme="majorHAnsi" w:cstheme="majorHAnsi"/>
          <w:color w:val="000000" w:themeColor="text1"/>
          <w:sz w:val="24"/>
        </w:rPr>
        <w:t>/0.4=3.</w:t>
      </w:r>
      <w:r w:rsidR="006A3BA3" w:rsidRPr="007766D4">
        <w:rPr>
          <w:rFonts w:asciiTheme="majorHAnsi" w:hAnsiTheme="majorHAnsi" w:cstheme="majorHAnsi"/>
          <w:color w:val="000000" w:themeColor="text1"/>
          <w:sz w:val="24"/>
        </w:rPr>
        <w:t>6</w:t>
      </w:r>
      <w:r w:rsidRPr="007766D4">
        <w:rPr>
          <w:rFonts w:asciiTheme="majorHAnsi" w:hAnsiTheme="majorHAnsi" w:cstheme="majorHAnsi"/>
          <w:color w:val="000000" w:themeColor="text1"/>
          <w:sz w:val="24"/>
        </w:rPr>
        <w:t>t/</w:t>
      </w:r>
      <w:r w:rsidR="00227028"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w:t>
      </w:r>
    </w:p>
    <w:p w14:paraId="466A84A0" w14:textId="56D072F2" w:rsidR="008C3BBB" w:rsidRPr="007766D4" w:rsidRDefault="002C31B9">
      <w:pPr>
        <w:spacing w:line="360" w:lineRule="auto"/>
        <w:ind w:firstLine="480"/>
        <w:rPr>
          <w:rFonts w:asciiTheme="majorHAnsi" w:hAnsiTheme="majorHAnsi" w:cstheme="majorHAnsi"/>
          <w:snapToGrid w:val="0"/>
          <w:color w:val="000000" w:themeColor="text1"/>
          <w:kern w:val="0"/>
          <w:sz w:val="24"/>
        </w:rPr>
      </w:pPr>
      <w:r w:rsidRPr="007766D4">
        <w:rPr>
          <w:color w:val="000000" w:themeColor="text1"/>
          <w:sz w:val="24"/>
        </w:rPr>
        <w:t>项目</w:t>
      </w:r>
      <w:r w:rsidRPr="007766D4">
        <w:rPr>
          <w:rFonts w:hint="eastAsia"/>
          <w:color w:val="000000" w:themeColor="text1"/>
          <w:sz w:val="24"/>
        </w:rPr>
        <w:t>污水处理</w:t>
      </w:r>
      <w:r w:rsidRPr="007766D4">
        <w:rPr>
          <w:color w:val="000000" w:themeColor="text1"/>
          <w:sz w:val="24"/>
        </w:rPr>
        <w:t>污泥</w:t>
      </w:r>
      <w:r w:rsidRPr="007766D4">
        <w:rPr>
          <w:rFonts w:hint="eastAsia"/>
          <w:color w:val="000000" w:themeColor="text1"/>
          <w:sz w:val="24"/>
        </w:rPr>
        <w:t>产生量合计</w:t>
      </w:r>
      <w:r w:rsidRPr="007766D4">
        <w:rPr>
          <w:color w:val="000000" w:themeColor="text1"/>
          <w:sz w:val="24"/>
        </w:rPr>
        <w:t>为</w:t>
      </w:r>
      <w:r w:rsidR="006A3BA3" w:rsidRPr="007766D4">
        <w:rPr>
          <w:color w:val="000000" w:themeColor="text1"/>
          <w:sz w:val="24"/>
        </w:rPr>
        <w:t>14.85</w:t>
      </w:r>
      <w:r w:rsidRPr="007766D4">
        <w:rPr>
          <w:rFonts w:asciiTheme="majorHAnsi" w:hAnsiTheme="majorHAnsi" w:cstheme="majorHAnsi"/>
          <w:color w:val="000000" w:themeColor="text1"/>
          <w:sz w:val="24"/>
        </w:rPr>
        <w:t>t/</w:t>
      </w:r>
      <w:r w:rsidR="00227028" w:rsidRPr="007766D4">
        <w:rPr>
          <w:rFonts w:asciiTheme="majorHAnsi" w:hAnsiTheme="majorHAnsi" w:cstheme="majorHAnsi"/>
          <w:color w:val="000000" w:themeColor="text1"/>
          <w:sz w:val="24"/>
        </w:rPr>
        <w:t>d</w:t>
      </w:r>
      <w:r w:rsidRPr="007766D4">
        <w:rPr>
          <w:rFonts w:hint="eastAsia"/>
          <w:color w:val="000000" w:themeColor="text1"/>
          <w:sz w:val="24"/>
        </w:rPr>
        <w:t>，根据现有</w:t>
      </w:r>
      <w:r w:rsidRPr="007766D4">
        <w:rPr>
          <w:color w:val="000000" w:themeColor="text1"/>
          <w:sz w:val="24"/>
        </w:rPr>
        <w:t>污泥</w:t>
      </w:r>
      <w:r w:rsidRPr="007766D4">
        <w:rPr>
          <w:rFonts w:hint="eastAsia"/>
          <w:color w:val="000000" w:themeColor="text1"/>
          <w:sz w:val="24"/>
        </w:rPr>
        <w:t>的检测报告，各类重金属、烷基汞、无机氟化物均低于《危险废物鉴别标准》（</w:t>
      </w:r>
      <w:r w:rsidRPr="007766D4">
        <w:rPr>
          <w:rFonts w:hint="eastAsia"/>
          <w:color w:val="000000" w:themeColor="text1"/>
          <w:sz w:val="24"/>
        </w:rPr>
        <w:t>GB 5085.3-2007</w:t>
      </w:r>
      <w:r w:rsidRPr="007766D4">
        <w:rPr>
          <w:rFonts w:hint="eastAsia"/>
          <w:color w:val="000000" w:themeColor="text1"/>
          <w:sz w:val="24"/>
        </w:rPr>
        <w:t>）限值，故按照一般工业固废进行管理，</w:t>
      </w:r>
      <w:r w:rsidRPr="007766D4">
        <w:rPr>
          <w:color w:val="000000" w:themeColor="text1"/>
          <w:sz w:val="24"/>
        </w:rPr>
        <w:t>运营单位委托</w:t>
      </w:r>
      <w:r w:rsidRPr="007766D4">
        <w:rPr>
          <w:rFonts w:hint="eastAsia"/>
          <w:color w:val="000000" w:themeColor="text1"/>
          <w:sz w:val="24"/>
        </w:rPr>
        <w:t>怀宁海创环保科技科技有限责任公司</w:t>
      </w:r>
      <w:r w:rsidRPr="007766D4">
        <w:rPr>
          <w:color w:val="000000" w:themeColor="text1"/>
          <w:sz w:val="24"/>
        </w:rPr>
        <w:t>处理</w:t>
      </w:r>
      <w:r w:rsidRPr="007766D4">
        <w:rPr>
          <w:rFonts w:hint="eastAsia"/>
          <w:color w:val="000000" w:themeColor="text1"/>
          <w:sz w:val="24"/>
        </w:rPr>
        <w:t>处置</w:t>
      </w:r>
      <w:r w:rsidRPr="007766D4">
        <w:rPr>
          <w:color w:val="000000" w:themeColor="text1"/>
          <w:sz w:val="24"/>
        </w:rPr>
        <w:t>。</w:t>
      </w:r>
    </w:p>
    <w:p w14:paraId="7F6ED838"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hint="eastAsia"/>
          <w:snapToGrid w:val="0"/>
          <w:color w:val="000000" w:themeColor="text1"/>
          <w:kern w:val="0"/>
          <w:sz w:val="24"/>
        </w:rPr>
        <w:lastRenderedPageBreak/>
        <w:t>（</w:t>
      </w:r>
      <w:r w:rsidRPr="007766D4">
        <w:rPr>
          <w:rFonts w:asciiTheme="majorHAnsi" w:hAnsiTheme="majorHAnsi" w:cstheme="majorHAnsi"/>
          <w:snapToGrid w:val="0"/>
          <w:color w:val="000000" w:themeColor="text1"/>
          <w:kern w:val="0"/>
          <w:sz w:val="24"/>
        </w:rPr>
        <w:t>4</w:t>
      </w:r>
      <w:r w:rsidRPr="007766D4">
        <w:rPr>
          <w:rFonts w:asciiTheme="majorHAnsi" w:hAnsiTheme="majorHAnsi" w:cstheme="majorHAnsi" w:hint="eastAsia"/>
          <w:snapToGrid w:val="0"/>
          <w:color w:val="000000" w:themeColor="text1"/>
          <w:kern w:val="0"/>
          <w:sz w:val="24"/>
        </w:rPr>
        <w:t>）</w:t>
      </w:r>
      <w:r w:rsidRPr="007766D4">
        <w:rPr>
          <w:rFonts w:asciiTheme="majorHAnsi" w:hAnsiTheme="majorHAnsi" w:cstheme="majorHAnsi"/>
          <w:color w:val="000000" w:themeColor="text1"/>
          <w:sz w:val="24"/>
        </w:rPr>
        <w:t>本</w:t>
      </w:r>
      <w:r w:rsidRPr="007766D4">
        <w:rPr>
          <w:rFonts w:asciiTheme="majorHAnsi" w:hAnsiTheme="majorHAnsi" w:cstheme="majorHAnsi" w:hint="eastAsia"/>
          <w:color w:val="000000" w:themeColor="text1"/>
          <w:sz w:val="24"/>
        </w:rPr>
        <w:t>期新增</w:t>
      </w:r>
      <w:r w:rsidRPr="007766D4">
        <w:rPr>
          <w:rFonts w:asciiTheme="majorHAnsi" w:hAnsiTheme="majorHAnsi" w:cstheme="majorHAnsi"/>
          <w:color w:val="000000" w:themeColor="text1"/>
          <w:sz w:val="24"/>
        </w:rPr>
        <w:t>劳动定员为</w:t>
      </w:r>
      <w:r w:rsidRPr="007766D4">
        <w:rPr>
          <w:rFonts w:asciiTheme="majorHAnsi" w:hAnsiTheme="majorHAnsi" w:cstheme="majorHAnsi"/>
          <w:color w:val="000000" w:themeColor="text1"/>
          <w:sz w:val="24"/>
        </w:rPr>
        <w:t>19</w:t>
      </w:r>
      <w:r w:rsidRPr="007766D4">
        <w:rPr>
          <w:rFonts w:asciiTheme="majorHAnsi" w:hAnsiTheme="majorHAnsi" w:cstheme="majorHAnsi"/>
          <w:color w:val="000000" w:themeColor="text1"/>
          <w:sz w:val="24"/>
        </w:rPr>
        <w:t>人，每人产生垃圾量按为</w:t>
      </w:r>
      <w:r w:rsidRPr="007766D4">
        <w:rPr>
          <w:rFonts w:asciiTheme="majorHAnsi" w:hAnsiTheme="majorHAnsi" w:cstheme="majorHAnsi"/>
          <w:color w:val="000000" w:themeColor="text1"/>
          <w:sz w:val="24"/>
        </w:rPr>
        <w:t>0.5kg/d</w:t>
      </w:r>
      <w:r w:rsidRPr="007766D4">
        <w:rPr>
          <w:rFonts w:asciiTheme="majorHAnsi" w:hAnsiTheme="majorHAnsi" w:cstheme="majorHAnsi"/>
          <w:color w:val="000000" w:themeColor="text1"/>
          <w:sz w:val="24"/>
        </w:rPr>
        <w:t>计，则生活垃圾产生量为</w:t>
      </w:r>
      <w:r w:rsidRPr="007766D4">
        <w:rPr>
          <w:rFonts w:asciiTheme="majorHAnsi" w:hAnsiTheme="majorHAnsi" w:cstheme="majorHAnsi"/>
          <w:color w:val="000000" w:themeColor="text1"/>
          <w:sz w:val="24"/>
        </w:rPr>
        <w:t>9.5kg/d</w:t>
      </w:r>
      <w:r w:rsidRPr="007766D4">
        <w:rPr>
          <w:rFonts w:asciiTheme="majorHAnsi" w:hAnsiTheme="majorHAnsi" w:cstheme="majorHAnsi"/>
          <w:color w:val="000000" w:themeColor="text1"/>
          <w:sz w:val="24"/>
        </w:rPr>
        <w:t>，全年生产</w:t>
      </w:r>
      <w:r w:rsidRPr="007766D4">
        <w:rPr>
          <w:rFonts w:asciiTheme="majorHAnsi" w:hAnsiTheme="majorHAnsi" w:cstheme="majorHAnsi"/>
          <w:color w:val="000000" w:themeColor="text1"/>
          <w:sz w:val="24"/>
        </w:rPr>
        <w:t>365</w:t>
      </w:r>
      <w:r w:rsidRPr="007766D4">
        <w:rPr>
          <w:rFonts w:asciiTheme="majorHAnsi" w:hAnsiTheme="majorHAnsi" w:cstheme="majorHAnsi"/>
          <w:color w:val="000000" w:themeColor="text1"/>
          <w:sz w:val="24"/>
        </w:rPr>
        <w:t>天，则年产生量为</w:t>
      </w:r>
      <w:r w:rsidRPr="007766D4">
        <w:rPr>
          <w:rFonts w:asciiTheme="majorHAnsi" w:hAnsiTheme="majorHAnsi" w:cstheme="majorHAnsi"/>
          <w:color w:val="000000" w:themeColor="text1"/>
          <w:sz w:val="24"/>
        </w:rPr>
        <w:t>3.47t</w:t>
      </w:r>
      <w:r w:rsidRPr="007766D4">
        <w:rPr>
          <w:rFonts w:asciiTheme="majorHAnsi" w:hAnsiTheme="majorHAnsi" w:cstheme="majorHAnsi"/>
          <w:color w:val="000000" w:themeColor="text1"/>
          <w:sz w:val="24"/>
        </w:rPr>
        <w:t>。</w:t>
      </w:r>
    </w:p>
    <w:p w14:paraId="5A69E456" w14:textId="2CB20156"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kern w:val="0"/>
          <w:sz w:val="24"/>
        </w:rPr>
        <w:t>表</w:t>
      </w:r>
      <w:r w:rsidRPr="007766D4">
        <w:rPr>
          <w:rFonts w:asciiTheme="majorHAnsi" w:eastAsia="黑体" w:hAnsiTheme="majorHAnsi" w:cstheme="majorHAnsi"/>
          <w:color w:val="000000" w:themeColor="text1"/>
          <w:kern w:val="0"/>
          <w:sz w:val="24"/>
        </w:rPr>
        <w:t>3-4-</w:t>
      </w:r>
      <w:r w:rsidR="00244172" w:rsidRPr="007766D4">
        <w:rPr>
          <w:rFonts w:asciiTheme="majorHAnsi" w:eastAsia="黑体" w:hAnsiTheme="majorHAnsi" w:cstheme="majorHAnsi"/>
          <w:color w:val="000000" w:themeColor="text1"/>
          <w:kern w:val="0"/>
          <w:sz w:val="24"/>
        </w:rPr>
        <w:t>5</w:t>
      </w:r>
      <w:r w:rsidRPr="007766D4">
        <w:rPr>
          <w:rFonts w:asciiTheme="majorHAnsi" w:eastAsia="黑体" w:hAnsiTheme="majorHAnsi" w:cstheme="majorHAnsi"/>
          <w:color w:val="000000" w:themeColor="text1"/>
          <w:kern w:val="0"/>
          <w:sz w:val="24"/>
        </w:rPr>
        <w:t xml:space="preserve">  </w:t>
      </w:r>
      <w:r w:rsidRPr="007766D4">
        <w:rPr>
          <w:rFonts w:asciiTheme="majorHAnsi" w:eastAsia="黑体" w:hAnsiTheme="majorHAnsi" w:cstheme="majorHAnsi" w:hint="eastAsia"/>
          <w:color w:val="000000" w:themeColor="text1"/>
          <w:kern w:val="0"/>
          <w:sz w:val="24"/>
        </w:rPr>
        <w:t>本期</w:t>
      </w:r>
      <w:r w:rsidRPr="007766D4">
        <w:rPr>
          <w:rFonts w:asciiTheme="majorHAnsi" w:eastAsia="黑体" w:hAnsiTheme="majorHAnsi" w:cstheme="majorHAnsi"/>
          <w:color w:val="000000" w:themeColor="text1"/>
          <w:kern w:val="0"/>
          <w:sz w:val="24"/>
        </w:rPr>
        <w:t>工程固废产生及排放情况</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00"/>
        <w:gridCol w:w="977"/>
        <w:gridCol w:w="1354"/>
        <w:gridCol w:w="1352"/>
        <w:gridCol w:w="1916"/>
        <w:gridCol w:w="977"/>
        <w:gridCol w:w="977"/>
        <w:gridCol w:w="1352"/>
      </w:tblGrid>
      <w:tr w:rsidR="007766D4" w:rsidRPr="007766D4" w14:paraId="6770FC25" w14:textId="77777777">
        <w:trPr>
          <w:trHeight w:val="340"/>
          <w:jc w:val="center"/>
        </w:trPr>
        <w:tc>
          <w:tcPr>
            <w:tcW w:w="316" w:type="pct"/>
            <w:shd w:val="clear" w:color="auto" w:fill="auto"/>
            <w:noWrap/>
            <w:vAlign w:val="center"/>
          </w:tcPr>
          <w:p w14:paraId="2B69AB28" w14:textId="77777777" w:rsidR="008C3BBB" w:rsidRPr="007766D4" w:rsidRDefault="002C31B9">
            <w:pPr>
              <w:widowControl/>
              <w:jc w:val="center"/>
              <w:rPr>
                <w:color w:val="000000" w:themeColor="text1"/>
                <w:kern w:val="0"/>
                <w:sz w:val="18"/>
                <w:szCs w:val="18"/>
              </w:rPr>
            </w:pPr>
            <w:bookmarkStart w:id="375" w:name="_Toc451355136"/>
            <w:bookmarkStart w:id="376" w:name="_Toc20112"/>
            <w:bookmarkStart w:id="377" w:name="_Toc451354788"/>
            <w:bookmarkStart w:id="378" w:name="_Toc13504"/>
            <w:bookmarkStart w:id="379" w:name="_Toc31973"/>
            <w:bookmarkStart w:id="380" w:name="_Toc451334628"/>
            <w:bookmarkStart w:id="381" w:name="_Toc476217377"/>
            <w:bookmarkStart w:id="382" w:name="_Toc451354614"/>
            <w:r w:rsidRPr="007766D4">
              <w:rPr>
                <w:rFonts w:ascii="宋体" w:hAnsi="宋体" w:hint="eastAsia"/>
                <w:color w:val="000000" w:themeColor="text1"/>
                <w:kern w:val="0"/>
                <w:sz w:val="18"/>
                <w:szCs w:val="18"/>
              </w:rPr>
              <w:t>序号</w:t>
            </w:r>
          </w:p>
        </w:tc>
        <w:tc>
          <w:tcPr>
            <w:tcW w:w="514" w:type="pct"/>
            <w:shd w:val="clear" w:color="auto" w:fill="auto"/>
            <w:noWrap/>
            <w:vAlign w:val="center"/>
          </w:tcPr>
          <w:p w14:paraId="0FD7F74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废物名称</w:t>
            </w:r>
          </w:p>
        </w:tc>
        <w:tc>
          <w:tcPr>
            <w:tcW w:w="712" w:type="pct"/>
            <w:shd w:val="clear" w:color="auto" w:fill="auto"/>
            <w:noWrap/>
            <w:vAlign w:val="center"/>
          </w:tcPr>
          <w:p w14:paraId="6B36E95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危险废物类别</w:t>
            </w:r>
          </w:p>
        </w:tc>
        <w:tc>
          <w:tcPr>
            <w:tcW w:w="711" w:type="pct"/>
            <w:shd w:val="clear" w:color="auto" w:fill="auto"/>
            <w:noWrap/>
            <w:vAlign w:val="center"/>
          </w:tcPr>
          <w:p w14:paraId="34A17F9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产生量（</w:t>
            </w:r>
            <w:r w:rsidRPr="007766D4">
              <w:rPr>
                <w:color w:val="000000" w:themeColor="text1"/>
                <w:kern w:val="0"/>
                <w:sz w:val="18"/>
                <w:szCs w:val="18"/>
              </w:rPr>
              <w:t>t/a</w:t>
            </w:r>
            <w:r w:rsidRPr="007766D4">
              <w:rPr>
                <w:rFonts w:ascii="宋体" w:hAnsi="宋体" w:hint="eastAsia"/>
                <w:color w:val="000000" w:themeColor="text1"/>
                <w:kern w:val="0"/>
                <w:sz w:val="18"/>
                <w:szCs w:val="18"/>
              </w:rPr>
              <w:t>）</w:t>
            </w:r>
          </w:p>
        </w:tc>
        <w:tc>
          <w:tcPr>
            <w:tcW w:w="1008" w:type="pct"/>
            <w:shd w:val="clear" w:color="auto" w:fill="auto"/>
            <w:noWrap/>
            <w:vAlign w:val="center"/>
          </w:tcPr>
          <w:p w14:paraId="32A7F84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产生工序及装置</w:t>
            </w:r>
          </w:p>
        </w:tc>
        <w:tc>
          <w:tcPr>
            <w:tcW w:w="514" w:type="pct"/>
            <w:shd w:val="clear" w:color="auto" w:fill="auto"/>
            <w:noWrap/>
            <w:vAlign w:val="center"/>
          </w:tcPr>
          <w:p w14:paraId="70EBA4E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形态</w:t>
            </w:r>
          </w:p>
        </w:tc>
        <w:tc>
          <w:tcPr>
            <w:tcW w:w="514" w:type="pct"/>
            <w:shd w:val="clear" w:color="auto" w:fill="auto"/>
            <w:noWrap/>
            <w:vAlign w:val="center"/>
          </w:tcPr>
          <w:p w14:paraId="1B21790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产废周期</w:t>
            </w:r>
          </w:p>
        </w:tc>
        <w:tc>
          <w:tcPr>
            <w:tcW w:w="711" w:type="pct"/>
            <w:shd w:val="clear" w:color="auto" w:fill="auto"/>
            <w:noWrap/>
            <w:vAlign w:val="center"/>
          </w:tcPr>
          <w:p w14:paraId="6E2DA07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污染防治措施</w:t>
            </w:r>
          </w:p>
        </w:tc>
      </w:tr>
      <w:tr w:rsidR="007766D4" w:rsidRPr="007766D4" w14:paraId="2125327F" w14:textId="77777777">
        <w:trPr>
          <w:trHeight w:val="340"/>
          <w:jc w:val="center"/>
        </w:trPr>
        <w:tc>
          <w:tcPr>
            <w:tcW w:w="316" w:type="pct"/>
            <w:shd w:val="clear" w:color="auto" w:fill="auto"/>
            <w:noWrap/>
            <w:vAlign w:val="center"/>
          </w:tcPr>
          <w:p w14:paraId="74860343"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1</w:t>
            </w:r>
          </w:p>
        </w:tc>
        <w:tc>
          <w:tcPr>
            <w:tcW w:w="514" w:type="pct"/>
            <w:shd w:val="clear" w:color="auto" w:fill="auto"/>
            <w:noWrap/>
            <w:vAlign w:val="center"/>
          </w:tcPr>
          <w:p w14:paraId="543809CA"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栅渣</w:t>
            </w:r>
          </w:p>
        </w:tc>
        <w:tc>
          <w:tcPr>
            <w:tcW w:w="712" w:type="pct"/>
            <w:shd w:val="clear" w:color="auto" w:fill="auto"/>
            <w:noWrap/>
            <w:vAlign w:val="center"/>
          </w:tcPr>
          <w:p w14:paraId="04DC6C51"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一般固废</w:t>
            </w:r>
          </w:p>
        </w:tc>
        <w:tc>
          <w:tcPr>
            <w:tcW w:w="711" w:type="pct"/>
            <w:shd w:val="clear" w:color="auto" w:fill="auto"/>
            <w:noWrap/>
            <w:vAlign w:val="center"/>
          </w:tcPr>
          <w:p w14:paraId="1734226A"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365</w:t>
            </w:r>
          </w:p>
        </w:tc>
        <w:tc>
          <w:tcPr>
            <w:tcW w:w="1008" w:type="pct"/>
            <w:shd w:val="clear" w:color="auto" w:fill="auto"/>
            <w:noWrap/>
            <w:vAlign w:val="center"/>
          </w:tcPr>
          <w:p w14:paraId="4618FED2"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格栅</w:t>
            </w:r>
          </w:p>
        </w:tc>
        <w:tc>
          <w:tcPr>
            <w:tcW w:w="514" w:type="pct"/>
            <w:shd w:val="clear" w:color="auto" w:fill="auto"/>
            <w:noWrap/>
            <w:vAlign w:val="center"/>
          </w:tcPr>
          <w:p w14:paraId="47F48E9D"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固</w:t>
            </w:r>
          </w:p>
        </w:tc>
        <w:tc>
          <w:tcPr>
            <w:tcW w:w="514" w:type="pct"/>
            <w:shd w:val="clear" w:color="auto" w:fill="auto"/>
            <w:noWrap/>
            <w:vAlign w:val="center"/>
          </w:tcPr>
          <w:p w14:paraId="0C0FEC17"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每天</w:t>
            </w:r>
          </w:p>
        </w:tc>
        <w:tc>
          <w:tcPr>
            <w:tcW w:w="711" w:type="pct"/>
            <w:shd w:val="clear" w:color="auto" w:fill="auto"/>
            <w:noWrap/>
            <w:vAlign w:val="center"/>
          </w:tcPr>
          <w:p w14:paraId="59E0D3AB"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环卫部门清运</w:t>
            </w:r>
          </w:p>
        </w:tc>
      </w:tr>
      <w:tr w:rsidR="007766D4" w:rsidRPr="007766D4" w14:paraId="2998E9DB" w14:textId="77777777">
        <w:trPr>
          <w:trHeight w:val="340"/>
          <w:jc w:val="center"/>
        </w:trPr>
        <w:tc>
          <w:tcPr>
            <w:tcW w:w="316" w:type="pct"/>
            <w:shd w:val="clear" w:color="auto" w:fill="auto"/>
            <w:noWrap/>
            <w:vAlign w:val="center"/>
          </w:tcPr>
          <w:p w14:paraId="2B0EF0C7"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2</w:t>
            </w:r>
          </w:p>
        </w:tc>
        <w:tc>
          <w:tcPr>
            <w:tcW w:w="514" w:type="pct"/>
            <w:shd w:val="clear" w:color="auto" w:fill="auto"/>
            <w:noWrap/>
            <w:vAlign w:val="center"/>
          </w:tcPr>
          <w:p w14:paraId="7737D66F"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沉砂</w:t>
            </w:r>
          </w:p>
        </w:tc>
        <w:tc>
          <w:tcPr>
            <w:tcW w:w="712" w:type="pct"/>
            <w:shd w:val="clear" w:color="auto" w:fill="auto"/>
            <w:noWrap/>
            <w:vAlign w:val="center"/>
          </w:tcPr>
          <w:p w14:paraId="342A5FDA" w14:textId="77777777" w:rsidR="008C3BBB" w:rsidRPr="007766D4" w:rsidRDefault="002C31B9">
            <w:pPr>
              <w:widowControl/>
              <w:jc w:val="center"/>
              <w:rPr>
                <w:rFonts w:ascii="宋体" w:hAnsi="宋体"/>
                <w:color w:val="000000" w:themeColor="text1"/>
                <w:kern w:val="0"/>
                <w:sz w:val="18"/>
                <w:szCs w:val="18"/>
              </w:rPr>
            </w:pPr>
            <w:r w:rsidRPr="007766D4">
              <w:rPr>
                <w:rFonts w:hint="eastAsia"/>
                <w:color w:val="000000" w:themeColor="text1"/>
                <w:sz w:val="18"/>
                <w:szCs w:val="18"/>
              </w:rPr>
              <w:t>一般固废</w:t>
            </w:r>
          </w:p>
        </w:tc>
        <w:tc>
          <w:tcPr>
            <w:tcW w:w="711" w:type="pct"/>
            <w:shd w:val="clear" w:color="auto" w:fill="auto"/>
            <w:noWrap/>
            <w:vAlign w:val="center"/>
          </w:tcPr>
          <w:p w14:paraId="58AC0E07"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306.6</w:t>
            </w:r>
          </w:p>
        </w:tc>
        <w:tc>
          <w:tcPr>
            <w:tcW w:w="1008" w:type="pct"/>
            <w:shd w:val="clear" w:color="auto" w:fill="auto"/>
            <w:noWrap/>
            <w:vAlign w:val="center"/>
          </w:tcPr>
          <w:p w14:paraId="5BA30898"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沉砂池</w:t>
            </w:r>
          </w:p>
        </w:tc>
        <w:tc>
          <w:tcPr>
            <w:tcW w:w="514" w:type="pct"/>
            <w:shd w:val="clear" w:color="auto" w:fill="auto"/>
            <w:noWrap/>
            <w:vAlign w:val="center"/>
          </w:tcPr>
          <w:p w14:paraId="188D9832" w14:textId="77777777" w:rsidR="008C3BBB" w:rsidRPr="007766D4" w:rsidRDefault="002C31B9">
            <w:pPr>
              <w:widowControl/>
              <w:jc w:val="center"/>
              <w:rPr>
                <w:rFonts w:ascii="宋体" w:hAnsi="宋体"/>
                <w:color w:val="000000" w:themeColor="text1"/>
                <w:kern w:val="0"/>
                <w:sz w:val="18"/>
                <w:szCs w:val="18"/>
              </w:rPr>
            </w:pPr>
            <w:r w:rsidRPr="007766D4">
              <w:rPr>
                <w:rFonts w:hint="eastAsia"/>
                <w:color w:val="000000" w:themeColor="text1"/>
                <w:sz w:val="18"/>
                <w:szCs w:val="18"/>
              </w:rPr>
              <w:t>固</w:t>
            </w:r>
          </w:p>
        </w:tc>
        <w:tc>
          <w:tcPr>
            <w:tcW w:w="514" w:type="pct"/>
            <w:shd w:val="clear" w:color="auto" w:fill="auto"/>
            <w:noWrap/>
            <w:vAlign w:val="center"/>
          </w:tcPr>
          <w:p w14:paraId="0B147C00" w14:textId="77777777" w:rsidR="008C3BBB" w:rsidRPr="007766D4" w:rsidRDefault="002C31B9">
            <w:pPr>
              <w:widowControl/>
              <w:jc w:val="center"/>
              <w:rPr>
                <w:rFonts w:ascii="宋体" w:hAnsi="宋体"/>
                <w:color w:val="000000" w:themeColor="text1"/>
                <w:kern w:val="0"/>
                <w:sz w:val="18"/>
                <w:szCs w:val="18"/>
              </w:rPr>
            </w:pPr>
            <w:r w:rsidRPr="007766D4">
              <w:rPr>
                <w:rFonts w:hint="eastAsia"/>
                <w:color w:val="000000" w:themeColor="text1"/>
                <w:sz w:val="18"/>
                <w:szCs w:val="18"/>
              </w:rPr>
              <w:t>每天</w:t>
            </w:r>
          </w:p>
        </w:tc>
        <w:tc>
          <w:tcPr>
            <w:tcW w:w="711" w:type="pct"/>
            <w:shd w:val="clear" w:color="auto" w:fill="auto"/>
            <w:noWrap/>
            <w:vAlign w:val="center"/>
          </w:tcPr>
          <w:p w14:paraId="2BE5CA91" w14:textId="77777777" w:rsidR="008C3BBB" w:rsidRPr="007766D4" w:rsidRDefault="002C31B9">
            <w:pPr>
              <w:widowControl/>
              <w:jc w:val="center"/>
              <w:rPr>
                <w:rFonts w:ascii="宋体" w:hAnsi="宋体"/>
                <w:color w:val="000000" w:themeColor="text1"/>
                <w:kern w:val="0"/>
                <w:sz w:val="18"/>
                <w:szCs w:val="18"/>
              </w:rPr>
            </w:pPr>
            <w:r w:rsidRPr="007766D4">
              <w:rPr>
                <w:rFonts w:hint="eastAsia"/>
                <w:color w:val="000000" w:themeColor="text1"/>
                <w:sz w:val="18"/>
                <w:szCs w:val="18"/>
              </w:rPr>
              <w:t>环卫部门清运</w:t>
            </w:r>
          </w:p>
        </w:tc>
      </w:tr>
      <w:tr w:rsidR="007766D4" w:rsidRPr="007766D4" w14:paraId="02BF16CA" w14:textId="77777777">
        <w:trPr>
          <w:trHeight w:val="340"/>
          <w:jc w:val="center"/>
        </w:trPr>
        <w:tc>
          <w:tcPr>
            <w:tcW w:w="316" w:type="pct"/>
            <w:shd w:val="clear" w:color="auto" w:fill="auto"/>
            <w:noWrap/>
            <w:vAlign w:val="center"/>
          </w:tcPr>
          <w:p w14:paraId="6A502D7B"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3</w:t>
            </w:r>
          </w:p>
        </w:tc>
        <w:tc>
          <w:tcPr>
            <w:tcW w:w="514" w:type="pct"/>
            <w:shd w:val="clear" w:color="auto" w:fill="auto"/>
            <w:noWrap/>
            <w:vAlign w:val="center"/>
          </w:tcPr>
          <w:p w14:paraId="20EDA6FF"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剩余污泥</w:t>
            </w:r>
          </w:p>
        </w:tc>
        <w:tc>
          <w:tcPr>
            <w:tcW w:w="712" w:type="pct"/>
            <w:shd w:val="clear" w:color="auto" w:fill="auto"/>
            <w:noWrap/>
            <w:vAlign w:val="center"/>
          </w:tcPr>
          <w:p w14:paraId="582C39E9"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一般固废</w:t>
            </w:r>
          </w:p>
        </w:tc>
        <w:tc>
          <w:tcPr>
            <w:tcW w:w="711" w:type="pct"/>
            <w:shd w:val="clear" w:color="auto" w:fill="auto"/>
            <w:noWrap/>
            <w:vAlign w:val="center"/>
          </w:tcPr>
          <w:p w14:paraId="33B67F1B" w14:textId="7CE4281C" w:rsidR="008C3BBB" w:rsidRPr="007766D4" w:rsidRDefault="006A3BA3">
            <w:pPr>
              <w:widowControl/>
              <w:jc w:val="center"/>
              <w:rPr>
                <w:color w:val="000000" w:themeColor="text1"/>
                <w:kern w:val="0"/>
                <w:sz w:val="18"/>
                <w:szCs w:val="18"/>
              </w:rPr>
            </w:pPr>
            <w:r w:rsidRPr="007766D4">
              <w:rPr>
                <w:color w:val="000000" w:themeColor="text1"/>
                <w:sz w:val="18"/>
                <w:szCs w:val="18"/>
              </w:rPr>
              <w:t>5420.25</w:t>
            </w:r>
          </w:p>
        </w:tc>
        <w:tc>
          <w:tcPr>
            <w:tcW w:w="1008" w:type="pct"/>
            <w:shd w:val="clear" w:color="auto" w:fill="auto"/>
            <w:noWrap/>
            <w:vAlign w:val="center"/>
          </w:tcPr>
          <w:p w14:paraId="7B36F204"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水解酸化池、沉淀池</w:t>
            </w:r>
          </w:p>
        </w:tc>
        <w:tc>
          <w:tcPr>
            <w:tcW w:w="514" w:type="pct"/>
            <w:shd w:val="clear" w:color="auto" w:fill="auto"/>
            <w:noWrap/>
            <w:vAlign w:val="center"/>
          </w:tcPr>
          <w:p w14:paraId="05EF8109"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固</w:t>
            </w:r>
          </w:p>
        </w:tc>
        <w:tc>
          <w:tcPr>
            <w:tcW w:w="514" w:type="pct"/>
            <w:shd w:val="clear" w:color="auto" w:fill="auto"/>
            <w:noWrap/>
            <w:vAlign w:val="center"/>
          </w:tcPr>
          <w:p w14:paraId="5035FA3B"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每天</w:t>
            </w:r>
          </w:p>
        </w:tc>
        <w:tc>
          <w:tcPr>
            <w:tcW w:w="711" w:type="pct"/>
            <w:shd w:val="clear" w:color="auto" w:fill="auto"/>
            <w:noWrap/>
            <w:vAlign w:val="center"/>
          </w:tcPr>
          <w:p w14:paraId="41CD799B"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委托处置</w:t>
            </w:r>
          </w:p>
        </w:tc>
      </w:tr>
      <w:tr w:rsidR="007766D4" w:rsidRPr="007766D4" w14:paraId="0A826D15" w14:textId="77777777">
        <w:trPr>
          <w:trHeight w:val="340"/>
          <w:jc w:val="center"/>
        </w:trPr>
        <w:tc>
          <w:tcPr>
            <w:tcW w:w="316" w:type="pct"/>
            <w:shd w:val="clear" w:color="auto" w:fill="auto"/>
            <w:noWrap/>
            <w:vAlign w:val="center"/>
          </w:tcPr>
          <w:p w14:paraId="77D9F0F0"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4</w:t>
            </w:r>
          </w:p>
        </w:tc>
        <w:tc>
          <w:tcPr>
            <w:tcW w:w="514" w:type="pct"/>
            <w:shd w:val="clear" w:color="auto" w:fill="auto"/>
            <w:noWrap/>
            <w:vAlign w:val="center"/>
          </w:tcPr>
          <w:p w14:paraId="7EFD11CF"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生活垃圾</w:t>
            </w:r>
          </w:p>
        </w:tc>
        <w:tc>
          <w:tcPr>
            <w:tcW w:w="712" w:type="pct"/>
            <w:shd w:val="clear" w:color="auto" w:fill="auto"/>
            <w:noWrap/>
            <w:vAlign w:val="center"/>
          </w:tcPr>
          <w:p w14:paraId="4DA13540"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一般固废</w:t>
            </w:r>
          </w:p>
        </w:tc>
        <w:tc>
          <w:tcPr>
            <w:tcW w:w="711" w:type="pct"/>
            <w:shd w:val="clear" w:color="auto" w:fill="auto"/>
            <w:noWrap/>
            <w:vAlign w:val="center"/>
          </w:tcPr>
          <w:p w14:paraId="3C84A640"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3.47</w:t>
            </w:r>
          </w:p>
        </w:tc>
        <w:tc>
          <w:tcPr>
            <w:tcW w:w="1008" w:type="pct"/>
            <w:shd w:val="clear" w:color="auto" w:fill="auto"/>
            <w:noWrap/>
            <w:vAlign w:val="center"/>
          </w:tcPr>
          <w:p w14:paraId="47EAC276"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日常生活</w:t>
            </w:r>
          </w:p>
        </w:tc>
        <w:tc>
          <w:tcPr>
            <w:tcW w:w="514" w:type="pct"/>
            <w:shd w:val="clear" w:color="auto" w:fill="auto"/>
            <w:noWrap/>
            <w:vAlign w:val="center"/>
          </w:tcPr>
          <w:p w14:paraId="14330136"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一般固废</w:t>
            </w:r>
          </w:p>
        </w:tc>
        <w:tc>
          <w:tcPr>
            <w:tcW w:w="514" w:type="pct"/>
            <w:shd w:val="clear" w:color="auto" w:fill="auto"/>
            <w:noWrap/>
            <w:vAlign w:val="center"/>
          </w:tcPr>
          <w:p w14:paraId="03C22E04"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每天</w:t>
            </w:r>
          </w:p>
        </w:tc>
        <w:tc>
          <w:tcPr>
            <w:tcW w:w="711" w:type="pct"/>
            <w:shd w:val="clear" w:color="auto" w:fill="auto"/>
            <w:noWrap/>
            <w:vAlign w:val="center"/>
          </w:tcPr>
          <w:p w14:paraId="4B6C082C"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环卫部门清运</w:t>
            </w:r>
          </w:p>
        </w:tc>
      </w:tr>
    </w:tbl>
    <w:p w14:paraId="489F8416" w14:textId="77777777" w:rsidR="008C3BBB" w:rsidRPr="007766D4" w:rsidRDefault="008C3BBB">
      <w:pPr>
        <w:pStyle w:val="affff8"/>
        <w:rPr>
          <w:rFonts w:asciiTheme="majorHAnsi" w:hAnsiTheme="majorHAnsi" w:cstheme="majorHAnsi"/>
          <w:color w:val="000000" w:themeColor="text1"/>
        </w:rPr>
      </w:pPr>
    </w:p>
    <w:p w14:paraId="2A9B2872" w14:textId="77777777" w:rsidR="008C3BBB" w:rsidRPr="007766D4" w:rsidRDefault="002C31B9">
      <w:pPr>
        <w:pStyle w:val="21"/>
        <w:rPr>
          <w:rFonts w:asciiTheme="majorHAnsi" w:eastAsia="黑体" w:hAnsiTheme="majorHAnsi" w:cstheme="majorHAnsi"/>
          <w:b w:val="0"/>
          <w:color w:val="000000" w:themeColor="text1"/>
        </w:rPr>
      </w:pPr>
      <w:bookmarkStart w:id="383" w:name="_Toc38454707"/>
      <w:r w:rsidRPr="007766D4">
        <w:rPr>
          <w:rFonts w:asciiTheme="majorHAnsi" w:eastAsia="黑体" w:hAnsiTheme="majorHAnsi" w:cstheme="majorHAnsi"/>
          <w:b w:val="0"/>
          <w:color w:val="000000" w:themeColor="text1"/>
        </w:rPr>
        <w:t xml:space="preserve">3.5 </w:t>
      </w:r>
      <w:r w:rsidRPr="007766D4">
        <w:rPr>
          <w:rFonts w:asciiTheme="majorHAnsi" w:eastAsia="黑体" w:hAnsiTheme="majorHAnsi" w:cstheme="majorHAnsi"/>
          <w:b w:val="0"/>
          <w:color w:val="000000" w:themeColor="text1"/>
        </w:rPr>
        <w:t>污染物排放量汇总</w:t>
      </w:r>
      <w:bookmarkEnd w:id="383"/>
    </w:p>
    <w:bookmarkEnd w:id="375"/>
    <w:bookmarkEnd w:id="376"/>
    <w:bookmarkEnd w:id="377"/>
    <w:bookmarkEnd w:id="378"/>
    <w:bookmarkEnd w:id="379"/>
    <w:bookmarkEnd w:id="380"/>
    <w:bookmarkEnd w:id="381"/>
    <w:bookmarkEnd w:id="382"/>
    <w:p w14:paraId="1D6B58D6" w14:textId="77777777" w:rsidR="008C3BBB" w:rsidRPr="007766D4" w:rsidRDefault="002C31B9">
      <w:pPr>
        <w:pStyle w:val="affffffff7"/>
        <w:ind w:firstLine="480"/>
        <w:rPr>
          <w:color w:val="000000" w:themeColor="text1"/>
          <w:highlight w:val="yellow"/>
        </w:rPr>
      </w:pPr>
      <w:r w:rsidRPr="007766D4">
        <w:rPr>
          <w:rFonts w:hint="eastAsia"/>
          <w:color w:val="000000" w:themeColor="text1"/>
        </w:rPr>
        <w:t>本期工程运营后，将大大提高区域的污水收集处理能力，从区域水污染源集中收集和深度处理的角度来看，对区域水污染源削减及水环境质量改善起到重要的积极作用。</w:t>
      </w:r>
    </w:p>
    <w:p w14:paraId="3A3BBECB" w14:textId="77777777" w:rsidR="008C3BBB" w:rsidRPr="007766D4" w:rsidRDefault="002C31B9">
      <w:pPr>
        <w:pStyle w:val="affffffff7"/>
        <w:ind w:firstLine="480"/>
        <w:rPr>
          <w:color w:val="000000" w:themeColor="text1"/>
        </w:rPr>
      </w:pPr>
      <w:r w:rsidRPr="007766D4">
        <w:rPr>
          <w:rFonts w:hint="eastAsia"/>
          <w:color w:val="000000" w:themeColor="text1"/>
        </w:rPr>
        <w:t>项目全厂</w:t>
      </w:r>
      <w:r w:rsidRPr="007766D4">
        <w:rPr>
          <w:color w:val="000000" w:themeColor="text1"/>
        </w:rPr>
        <w:t>主要污染物产生及排放量情况汇总见表</w:t>
      </w:r>
      <w:r w:rsidRPr="007766D4">
        <w:rPr>
          <w:color w:val="000000" w:themeColor="text1"/>
        </w:rPr>
        <w:t>3-5-1</w:t>
      </w:r>
      <w:r w:rsidRPr="007766D4">
        <w:rPr>
          <w:color w:val="000000" w:themeColor="text1"/>
        </w:rPr>
        <w:t>。</w:t>
      </w:r>
    </w:p>
    <w:p w14:paraId="21133C4D"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3-5-1  </w:t>
      </w:r>
      <w:r w:rsidRPr="007766D4">
        <w:rPr>
          <w:rFonts w:hint="eastAsia"/>
          <w:color w:val="000000" w:themeColor="text1"/>
        </w:rPr>
        <w:t>全厂</w:t>
      </w:r>
      <w:r w:rsidRPr="007766D4">
        <w:rPr>
          <w:color w:val="000000" w:themeColor="text1"/>
        </w:rPr>
        <w:t>污染物排放量</w:t>
      </w:r>
      <w:r w:rsidRPr="007766D4">
        <w:rPr>
          <w:color w:val="000000" w:themeColor="text1"/>
        </w:rPr>
        <w:t>“</w:t>
      </w:r>
      <w:r w:rsidRPr="007766D4">
        <w:rPr>
          <w:rFonts w:hint="eastAsia"/>
          <w:color w:val="000000" w:themeColor="text1"/>
        </w:rPr>
        <w:t>三本账</w:t>
      </w:r>
      <w:r w:rsidRPr="007766D4">
        <w:rPr>
          <w:color w:val="000000" w:themeColor="text1"/>
        </w:rPr>
        <w:t>”</w:t>
      </w:r>
      <w:r w:rsidRPr="007766D4">
        <w:rPr>
          <w:color w:val="000000" w:themeColor="text1"/>
        </w:rPr>
        <w:t>一览表</w:t>
      </w:r>
      <w:r w:rsidRPr="007766D4">
        <w:rPr>
          <w:rFonts w:hint="eastAsia"/>
          <w:color w:val="000000" w:themeColor="text1"/>
        </w:rPr>
        <w:t xml:space="preserve">  </w:t>
      </w:r>
      <w:r w:rsidRPr="007766D4">
        <w:rPr>
          <w:color w:val="000000" w:themeColor="text1"/>
        </w:rPr>
        <w:t xml:space="preserve">  </w:t>
      </w:r>
      <w:r w:rsidRPr="007766D4">
        <w:rPr>
          <w:rFonts w:hint="eastAsia"/>
          <w:color w:val="000000" w:themeColor="text1"/>
        </w:rPr>
        <w:t>单位：</w:t>
      </w:r>
      <w:r w:rsidRPr="007766D4">
        <w:rPr>
          <w:rFonts w:hint="eastAsia"/>
          <w:color w:val="000000" w:themeColor="text1"/>
        </w:rPr>
        <w:t>t/a</w:t>
      </w:r>
    </w:p>
    <w:tbl>
      <w:tblPr>
        <w:tblW w:w="5000" w:type="pct"/>
        <w:jc w:val="center"/>
        <w:tblLook w:val="04A0" w:firstRow="1" w:lastRow="0" w:firstColumn="1" w:lastColumn="0" w:noHBand="0" w:noVBand="1"/>
      </w:tblPr>
      <w:tblGrid>
        <w:gridCol w:w="579"/>
        <w:gridCol w:w="757"/>
        <w:gridCol w:w="1283"/>
        <w:gridCol w:w="1233"/>
        <w:gridCol w:w="917"/>
        <w:gridCol w:w="1075"/>
        <w:gridCol w:w="1153"/>
        <w:gridCol w:w="946"/>
        <w:gridCol w:w="837"/>
        <w:gridCol w:w="735"/>
      </w:tblGrid>
      <w:tr w:rsidR="007766D4" w:rsidRPr="007766D4" w14:paraId="62962D2F" w14:textId="77777777" w:rsidTr="005267CC">
        <w:trPr>
          <w:trHeight w:val="340"/>
          <w:jc w:val="center"/>
        </w:trPr>
        <w:tc>
          <w:tcPr>
            <w:tcW w:w="70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FD258B"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污染源</w:t>
            </w:r>
          </w:p>
        </w:tc>
        <w:tc>
          <w:tcPr>
            <w:tcW w:w="674" w:type="pct"/>
            <w:tcBorders>
              <w:top w:val="single" w:sz="4" w:space="0" w:color="auto"/>
              <w:left w:val="nil"/>
              <w:bottom w:val="single" w:sz="4" w:space="0" w:color="auto"/>
              <w:right w:val="single" w:sz="4" w:space="0" w:color="auto"/>
            </w:tcBorders>
            <w:shd w:val="clear" w:color="auto" w:fill="auto"/>
            <w:vAlign w:val="center"/>
          </w:tcPr>
          <w:p w14:paraId="7F9641F3"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污染物</w:t>
            </w:r>
          </w:p>
        </w:tc>
        <w:tc>
          <w:tcPr>
            <w:tcW w:w="648" w:type="pct"/>
            <w:tcBorders>
              <w:top w:val="single" w:sz="4" w:space="0" w:color="auto"/>
              <w:left w:val="nil"/>
              <w:bottom w:val="single" w:sz="4" w:space="0" w:color="auto"/>
              <w:right w:val="single" w:sz="4" w:space="0" w:color="auto"/>
            </w:tcBorders>
            <w:shd w:val="clear" w:color="auto" w:fill="auto"/>
            <w:vAlign w:val="center"/>
          </w:tcPr>
          <w:p w14:paraId="426CFC3E"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现有工程实际排放总量</w:t>
            </w:r>
          </w:p>
        </w:tc>
        <w:tc>
          <w:tcPr>
            <w:tcW w:w="482" w:type="pct"/>
            <w:tcBorders>
              <w:top w:val="single" w:sz="4" w:space="0" w:color="auto"/>
              <w:left w:val="nil"/>
              <w:bottom w:val="single" w:sz="4" w:space="0" w:color="auto"/>
              <w:right w:val="single" w:sz="4" w:space="0" w:color="auto"/>
            </w:tcBorders>
            <w:shd w:val="clear" w:color="auto" w:fill="auto"/>
            <w:vAlign w:val="center"/>
          </w:tcPr>
          <w:p w14:paraId="6A159ED4"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本工程产生量</w:t>
            </w:r>
          </w:p>
        </w:tc>
        <w:tc>
          <w:tcPr>
            <w:tcW w:w="565" w:type="pct"/>
            <w:tcBorders>
              <w:top w:val="single" w:sz="4" w:space="0" w:color="auto"/>
              <w:left w:val="nil"/>
              <w:bottom w:val="single" w:sz="4" w:space="0" w:color="auto"/>
              <w:right w:val="single" w:sz="4" w:space="0" w:color="auto"/>
            </w:tcBorders>
            <w:shd w:val="clear" w:color="auto" w:fill="auto"/>
            <w:vAlign w:val="center"/>
          </w:tcPr>
          <w:p w14:paraId="5A7B0FB8"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本工程自身削减量</w:t>
            </w:r>
          </w:p>
        </w:tc>
        <w:tc>
          <w:tcPr>
            <w:tcW w:w="606" w:type="pct"/>
            <w:tcBorders>
              <w:top w:val="single" w:sz="4" w:space="0" w:color="auto"/>
              <w:left w:val="nil"/>
              <w:bottom w:val="single" w:sz="4" w:space="0" w:color="auto"/>
              <w:right w:val="single" w:sz="4" w:space="0" w:color="auto"/>
            </w:tcBorders>
            <w:shd w:val="clear" w:color="auto" w:fill="auto"/>
            <w:vAlign w:val="center"/>
          </w:tcPr>
          <w:p w14:paraId="3E16E47B"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本工程预测排放总量</w:t>
            </w:r>
          </w:p>
        </w:tc>
        <w:tc>
          <w:tcPr>
            <w:tcW w:w="497" w:type="pct"/>
            <w:tcBorders>
              <w:top w:val="single" w:sz="4" w:space="0" w:color="auto"/>
              <w:left w:val="nil"/>
              <w:bottom w:val="single" w:sz="4" w:space="0" w:color="auto"/>
              <w:right w:val="single" w:sz="4" w:space="0" w:color="auto"/>
            </w:tcBorders>
            <w:shd w:val="clear" w:color="auto" w:fill="auto"/>
            <w:vAlign w:val="center"/>
          </w:tcPr>
          <w:p w14:paraId="0F4805F9"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以新带老削减量</w:t>
            </w:r>
          </w:p>
        </w:tc>
        <w:tc>
          <w:tcPr>
            <w:tcW w:w="440" w:type="pct"/>
            <w:tcBorders>
              <w:top w:val="single" w:sz="4" w:space="0" w:color="auto"/>
              <w:left w:val="nil"/>
              <w:bottom w:val="single" w:sz="4" w:space="0" w:color="auto"/>
              <w:right w:val="single" w:sz="4" w:space="0" w:color="auto"/>
            </w:tcBorders>
            <w:shd w:val="clear" w:color="auto" w:fill="auto"/>
            <w:vAlign w:val="center"/>
          </w:tcPr>
          <w:p w14:paraId="5919D947"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总体排放量</w:t>
            </w:r>
          </w:p>
        </w:tc>
        <w:tc>
          <w:tcPr>
            <w:tcW w:w="386" w:type="pct"/>
            <w:tcBorders>
              <w:top w:val="single" w:sz="4" w:space="0" w:color="auto"/>
              <w:left w:val="nil"/>
              <w:bottom w:val="single" w:sz="4" w:space="0" w:color="auto"/>
              <w:right w:val="single" w:sz="4" w:space="0" w:color="auto"/>
            </w:tcBorders>
            <w:shd w:val="clear" w:color="auto" w:fill="auto"/>
            <w:vAlign w:val="center"/>
          </w:tcPr>
          <w:p w14:paraId="4FB15EFF"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增减量</w:t>
            </w:r>
          </w:p>
        </w:tc>
      </w:tr>
      <w:tr w:rsidR="007766D4" w:rsidRPr="007766D4" w14:paraId="0355BDA6" w14:textId="77777777" w:rsidTr="005267CC">
        <w:trPr>
          <w:trHeight w:val="340"/>
          <w:jc w:val="center"/>
        </w:trPr>
        <w:tc>
          <w:tcPr>
            <w:tcW w:w="304" w:type="pct"/>
            <w:vMerge w:val="restart"/>
            <w:tcBorders>
              <w:top w:val="nil"/>
              <w:left w:val="single" w:sz="4" w:space="0" w:color="auto"/>
              <w:bottom w:val="single" w:sz="4" w:space="0" w:color="auto"/>
              <w:right w:val="single" w:sz="4" w:space="0" w:color="auto"/>
            </w:tcBorders>
            <w:shd w:val="clear" w:color="auto" w:fill="auto"/>
            <w:noWrap/>
            <w:vAlign w:val="center"/>
          </w:tcPr>
          <w:p w14:paraId="36504808" w14:textId="77777777" w:rsidR="004B444A" w:rsidRPr="007766D4" w:rsidRDefault="004B444A"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废气</w:t>
            </w:r>
          </w:p>
        </w:tc>
        <w:tc>
          <w:tcPr>
            <w:tcW w:w="398" w:type="pct"/>
            <w:vMerge w:val="restart"/>
            <w:tcBorders>
              <w:top w:val="nil"/>
              <w:left w:val="single" w:sz="4" w:space="0" w:color="auto"/>
              <w:bottom w:val="single" w:sz="4" w:space="0" w:color="auto"/>
              <w:right w:val="single" w:sz="4" w:space="0" w:color="auto"/>
            </w:tcBorders>
            <w:shd w:val="clear" w:color="auto" w:fill="auto"/>
            <w:noWrap/>
            <w:vAlign w:val="center"/>
          </w:tcPr>
          <w:p w14:paraId="40E81A39" w14:textId="77777777" w:rsidR="004B444A" w:rsidRPr="007766D4" w:rsidRDefault="004B444A"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有组织</w:t>
            </w:r>
          </w:p>
        </w:tc>
        <w:tc>
          <w:tcPr>
            <w:tcW w:w="674" w:type="pct"/>
            <w:tcBorders>
              <w:top w:val="nil"/>
              <w:left w:val="nil"/>
              <w:bottom w:val="single" w:sz="4" w:space="0" w:color="auto"/>
              <w:right w:val="single" w:sz="4" w:space="0" w:color="auto"/>
            </w:tcBorders>
            <w:shd w:val="clear" w:color="auto" w:fill="auto"/>
            <w:vAlign w:val="center"/>
          </w:tcPr>
          <w:p w14:paraId="2342C2D8" w14:textId="77777777" w:rsidR="004B444A" w:rsidRPr="007766D4" w:rsidRDefault="004B444A" w:rsidP="005267CC">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p>
        </w:tc>
        <w:tc>
          <w:tcPr>
            <w:tcW w:w="648" w:type="pct"/>
            <w:tcBorders>
              <w:top w:val="nil"/>
              <w:left w:val="nil"/>
              <w:bottom w:val="single" w:sz="4" w:space="0" w:color="auto"/>
              <w:right w:val="single" w:sz="4" w:space="0" w:color="auto"/>
            </w:tcBorders>
            <w:shd w:val="clear" w:color="auto" w:fill="auto"/>
            <w:vAlign w:val="center"/>
          </w:tcPr>
          <w:p w14:paraId="53398C8B" w14:textId="6DC7E2B1"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w:t>
            </w:r>
          </w:p>
        </w:tc>
        <w:tc>
          <w:tcPr>
            <w:tcW w:w="482" w:type="pct"/>
            <w:tcBorders>
              <w:top w:val="nil"/>
              <w:left w:val="nil"/>
              <w:bottom w:val="single" w:sz="4" w:space="0" w:color="auto"/>
              <w:right w:val="single" w:sz="4" w:space="0" w:color="auto"/>
            </w:tcBorders>
            <w:shd w:val="clear" w:color="auto" w:fill="auto"/>
            <w:vAlign w:val="center"/>
          </w:tcPr>
          <w:p w14:paraId="61D1938D" w14:textId="35BA82C0"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0.876</w:t>
            </w:r>
          </w:p>
        </w:tc>
        <w:tc>
          <w:tcPr>
            <w:tcW w:w="565" w:type="pct"/>
            <w:tcBorders>
              <w:top w:val="nil"/>
              <w:left w:val="nil"/>
              <w:bottom w:val="single" w:sz="4" w:space="0" w:color="auto"/>
              <w:right w:val="single" w:sz="4" w:space="0" w:color="auto"/>
            </w:tcBorders>
            <w:shd w:val="clear" w:color="auto" w:fill="auto"/>
            <w:vAlign w:val="center"/>
          </w:tcPr>
          <w:p w14:paraId="40166702" w14:textId="57A3775D"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0.832</w:t>
            </w:r>
          </w:p>
        </w:tc>
        <w:tc>
          <w:tcPr>
            <w:tcW w:w="606" w:type="pct"/>
            <w:tcBorders>
              <w:top w:val="nil"/>
              <w:left w:val="nil"/>
              <w:bottom w:val="single" w:sz="4" w:space="0" w:color="auto"/>
              <w:right w:val="single" w:sz="4" w:space="0" w:color="auto"/>
            </w:tcBorders>
            <w:shd w:val="clear" w:color="auto" w:fill="auto"/>
            <w:vAlign w:val="center"/>
          </w:tcPr>
          <w:p w14:paraId="367A88F3" w14:textId="6D204078"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0.044</w:t>
            </w:r>
          </w:p>
        </w:tc>
        <w:tc>
          <w:tcPr>
            <w:tcW w:w="497" w:type="pct"/>
            <w:tcBorders>
              <w:top w:val="nil"/>
              <w:left w:val="nil"/>
              <w:bottom w:val="single" w:sz="4" w:space="0" w:color="auto"/>
              <w:right w:val="single" w:sz="4" w:space="0" w:color="auto"/>
            </w:tcBorders>
            <w:shd w:val="clear" w:color="auto" w:fill="auto"/>
            <w:vAlign w:val="center"/>
          </w:tcPr>
          <w:p w14:paraId="15E4A839" w14:textId="49751322"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w:t>
            </w:r>
          </w:p>
        </w:tc>
        <w:tc>
          <w:tcPr>
            <w:tcW w:w="440" w:type="pct"/>
            <w:tcBorders>
              <w:top w:val="nil"/>
              <w:left w:val="nil"/>
              <w:bottom w:val="single" w:sz="4" w:space="0" w:color="auto"/>
              <w:right w:val="single" w:sz="4" w:space="0" w:color="auto"/>
            </w:tcBorders>
            <w:shd w:val="clear" w:color="auto" w:fill="auto"/>
            <w:vAlign w:val="center"/>
          </w:tcPr>
          <w:p w14:paraId="0016534D" w14:textId="3527225F"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0.044</w:t>
            </w:r>
          </w:p>
        </w:tc>
        <w:tc>
          <w:tcPr>
            <w:tcW w:w="386" w:type="pct"/>
            <w:tcBorders>
              <w:top w:val="nil"/>
              <w:left w:val="nil"/>
              <w:bottom w:val="single" w:sz="4" w:space="0" w:color="auto"/>
              <w:right w:val="single" w:sz="4" w:space="0" w:color="auto"/>
            </w:tcBorders>
            <w:shd w:val="clear" w:color="auto" w:fill="auto"/>
            <w:vAlign w:val="center"/>
          </w:tcPr>
          <w:p w14:paraId="7386541C" w14:textId="688DBBE5"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+0.044</w:t>
            </w:r>
          </w:p>
        </w:tc>
      </w:tr>
      <w:tr w:rsidR="007766D4" w:rsidRPr="007766D4" w14:paraId="3C9A2CA1" w14:textId="77777777" w:rsidTr="005267CC">
        <w:trPr>
          <w:trHeight w:val="340"/>
          <w:jc w:val="center"/>
        </w:trPr>
        <w:tc>
          <w:tcPr>
            <w:tcW w:w="304" w:type="pct"/>
            <w:vMerge/>
            <w:tcBorders>
              <w:top w:val="nil"/>
              <w:left w:val="single" w:sz="4" w:space="0" w:color="auto"/>
              <w:bottom w:val="single" w:sz="4" w:space="0" w:color="auto"/>
              <w:right w:val="single" w:sz="4" w:space="0" w:color="auto"/>
            </w:tcBorders>
            <w:vAlign w:val="center"/>
          </w:tcPr>
          <w:p w14:paraId="0B5933CB" w14:textId="77777777" w:rsidR="004B444A" w:rsidRPr="007766D4" w:rsidRDefault="004B444A" w:rsidP="005267CC">
            <w:pPr>
              <w:widowControl/>
              <w:jc w:val="center"/>
              <w:rPr>
                <w:rFonts w:ascii="宋体" w:hAnsi="宋体" w:cs="宋体"/>
                <w:color w:val="000000" w:themeColor="text1"/>
                <w:kern w:val="0"/>
                <w:sz w:val="18"/>
                <w:szCs w:val="18"/>
              </w:rPr>
            </w:pPr>
          </w:p>
        </w:tc>
        <w:tc>
          <w:tcPr>
            <w:tcW w:w="398" w:type="pct"/>
            <w:vMerge/>
            <w:tcBorders>
              <w:top w:val="nil"/>
              <w:left w:val="single" w:sz="4" w:space="0" w:color="auto"/>
              <w:bottom w:val="single" w:sz="4" w:space="0" w:color="auto"/>
              <w:right w:val="single" w:sz="4" w:space="0" w:color="auto"/>
            </w:tcBorders>
            <w:vAlign w:val="center"/>
          </w:tcPr>
          <w:p w14:paraId="7824A5D8" w14:textId="77777777" w:rsidR="004B444A" w:rsidRPr="007766D4" w:rsidRDefault="004B444A" w:rsidP="005267CC">
            <w:pPr>
              <w:widowControl/>
              <w:jc w:val="center"/>
              <w:rPr>
                <w:rFonts w:ascii="宋体" w:hAnsi="宋体" w:cs="宋体"/>
                <w:color w:val="000000" w:themeColor="text1"/>
                <w:kern w:val="0"/>
                <w:sz w:val="18"/>
                <w:szCs w:val="18"/>
              </w:rPr>
            </w:pPr>
          </w:p>
        </w:tc>
        <w:tc>
          <w:tcPr>
            <w:tcW w:w="674" w:type="pct"/>
            <w:tcBorders>
              <w:top w:val="nil"/>
              <w:left w:val="nil"/>
              <w:bottom w:val="single" w:sz="4" w:space="0" w:color="auto"/>
              <w:right w:val="single" w:sz="4" w:space="0" w:color="auto"/>
            </w:tcBorders>
            <w:shd w:val="clear" w:color="auto" w:fill="auto"/>
            <w:vAlign w:val="center"/>
          </w:tcPr>
          <w:p w14:paraId="30FB4B07" w14:textId="77777777" w:rsidR="004B444A" w:rsidRPr="007766D4" w:rsidRDefault="004B444A" w:rsidP="005267CC">
            <w:pPr>
              <w:widowControl/>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648" w:type="pct"/>
            <w:tcBorders>
              <w:top w:val="nil"/>
              <w:left w:val="nil"/>
              <w:bottom w:val="single" w:sz="4" w:space="0" w:color="auto"/>
              <w:right w:val="single" w:sz="4" w:space="0" w:color="auto"/>
            </w:tcBorders>
            <w:shd w:val="clear" w:color="auto" w:fill="auto"/>
            <w:vAlign w:val="center"/>
          </w:tcPr>
          <w:p w14:paraId="337A1340" w14:textId="40615799"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w:t>
            </w:r>
          </w:p>
        </w:tc>
        <w:tc>
          <w:tcPr>
            <w:tcW w:w="482" w:type="pct"/>
            <w:tcBorders>
              <w:top w:val="nil"/>
              <w:left w:val="nil"/>
              <w:bottom w:val="single" w:sz="4" w:space="0" w:color="auto"/>
              <w:right w:val="single" w:sz="4" w:space="0" w:color="auto"/>
            </w:tcBorders>
            <w:shd w:val="clear" w:color="auto" w:fill="auto"/>
            <w:vAlign w:val="center"/>
          </w:tcPr>
          <w:p w14:paraId="6D415191" w14:textId="176E9082"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1.752</w:t>
            </w:r>
          </w:p>
        </w:tc>
        <w:tc>
          <w:tcPr>
            <w:tcW w:w="565" w:type="pct"/>
            <w:tcBorders>
              <w:top w:val="nil"/>
              <w:left w:val="nil"/>
              <w:bottom w:val="single" w:sz="4" w:space="0" w:color="auto"/>
              <w:right w:val="single" w:sz="4" w:space="0" w:color="auto"/>
            </w:tcBorders>
            <w:shd w:val="clear" w:color="auto" w:fill="auto"/>
            <w:vAlign w:val="center"/>
          </w:tcPr>
          <w:p w14:paraId="7DE32746" w14:textId="395E6C75"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1.664</w:t>
            </w:r>
          </w:p>
        </w:tc>
        <w:tc>
          <w:tcPr>
            <w:tcW w:w="606" w:type="pct"/>
            <w:tcBorders>
              <w:top w:val="nil"/>
              <w:left w:val="nil"/>
              <w:bottom w:val="single" w:sz="4" w:space="0" w:color="auto"/>
              <w:right w:val="single" w:sz="4" w:space="0" w:color="auto"/>
            </w:tcBorders>
            <w:shd w:val="clear" w:color="auto" w:fill="auto"/>
            <w:vAlign w:val="center"/>
          </w:tcPr>
          <w:p w14:paraId="0E66B586" w14:textId="171F0DD2"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0.088</w:t>
            </w:r>
          </w:p>
        </w:tc>
        <w:tc>
          <w:tcPr>
            <w:tcW w:w="497" w:type="pct"/>
            <w:tcBorders>
              <w:top w:val="nil"/>
              <w:left w:val="nil"/>
              <w:bottom w:val="single" w:sz="4" w:space="0" w:color="auto"/>
              <w:right w:val="single" w:sz="4" w:space="0" w:color="auto"/>
            </w:tcBorders>
            <w:shd w:val="clear" w:color="auto" w:fill="auto"/>
            <w:vAlign w:val="center"/>
          </w:tcPr>
          <w:p w14:paraId="154E8A5B" w14:textId="4F360903"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w:t>
            </w:r>
          </w:p>
        </w:tc>
        <w:tc>
          <w:tcPr>
            <w:tcW w:w="440" w:type="pct"/>
            <w:tcBorders>
              <w:top w:val="nil"/>
              <w:left w:val="nil"/>
              <w:bottom w:val="single" w:sz="4" w:space="0" w:color="auto"/>
              <w:right w:val="single" w:sz="4" w:space="0" w:color="auto"/>
            </w:tcBorders>
            <w:shd w:val="clear" w:color="auto" w:fill="auto"/>
            <w:vAlign w:val="center"/>
          </w:tcPr>
          <w:p w14:paraId="011E9323" w14:textId="76738517"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0.088</w:t>
            </w:r>
          </w:p>
        </w:tc>
        <w:tc>
          <w:tcPr>
            <w:tcW w:w="386" w:type="pct"/>
            <w:tcBorders>
              <w:top w:val="nil"/>
              <w:left w:val="nil"/>
              <w:bottom w:val="single" w:sz="4" w:space="0" w:color="auto"/>
              <w:right w:val="single" w:sz="4" w:space="0" w:color="auto"/>
            </w:tcBorders>
            <w:shd w:val="clear" w:color="auto" w:fill="auto"/>
            <w:vAlign w:val="center"/>
          </w:tcPr>
          <w:p w14:paraId="0CFF6389" w14:textId="296C5174"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+0.088</w:t>
            </w:r>
          </w:p>
        </w:tc>
      </w:tr>
      <w:tr w:rsidR="007766D4" w:rsidRPr="007766D4" w14:paraId="574BE3FE" w14:textId="77777777" w:rsidTr="005267CC">
        <w:trPr>
          <w:trHeight w:val="340"/>
          <w:jc w:val="center"/>
        </w:trPr>
        <w:tc>
          <w:tcPr>
            <w:tcW w:w="304" w:type="pct"/>
            <w:vMerge/>
            <w:tcBorders>
              <w:top w:val="nil"/>
              <w:left w:val="single" w:sz="4" w:space="0" w:color="auto"/>
              <w:bottom w:val="single" w:sz="4" w:space="0" w:color="auto"/>
              <w:right w:val="single" w:sz="4" w:space="0" w:color="auto"/>
            </w:tcBorders>
            <w:vAlign w:val="center"/>
          </w:tcPr>
          <w:p w14:paraId="01AEE1C3" w14:textId="77777777" w:rsidR="004B444A" w:rsidRPr="007766D4" w:rsidRDefault="004B444A" w:rsidP="005267CC">
            <w:pPr>
              <w:widowControl/>
              <w:jc w:val="center"/>
              <w:rPr>
                <w:rFonts w:ascii="宋体" w:hAnsi="宋体" w:cs="宋体"/>
                <w:color w:val="000000" w:themeColor="text1"/>
                <w:kern w:val="0"/>
                <w:sz w:val="18"/>
                <w:szCs w:val="18"/>
              </w:rPr>
            </w:pPr>
          </w:p>
        </w:tc>
        <w:tc>
          <w:tcPr>
            <w:tcW w:w="398" w:type="pct"/>
            <w:vMerge w:val="restart"/>
            <w:tcBorders>
              <w:top w:val="nil"/>
              <w:left w:val="single" w:sz="4" w:space="0" w:color="auto"/>
              <w:bottom w:val="single" w:sz="4" w:space="0" w:color="auto"/>
              <w:right w:val="single" w:sz="4" w:space="0" w:color="auto"/>
            </w:tcBorders>
            <w:shd w:val="clear" w:color="auto" w:fill="auto"/>
            <w:noWrap/>
            <w:vAlign w:val="center"/>
          </w:tcPr>
          <w:p w14:paraId="2D17B9BA" w14:textId="77777777" w:rsidR="004B444A" w:rsidRPr="007766D4" w:rsidRDefault="004B444A"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无组织</w:t>
            </w:r>
          </w:p>
        </w:tc>
        <w:tc>
          <w:tcPr>
            <w:tcW w:w="674" w:type="pct"/>
            <w:tcBorders>
              <w:top w:val="nil"/>
              <w:left w:val="nil"/>
              <w:bottom w:val="single" w:sz="4" w:space="0" w:color="auto"/>
              <w:right w:val="single" w:sz="4" w:space="0" w:color="auto"/>
            </w:tcBorders>
            <w:shd w:val="clear" w:color="auto" w:fill="auto"/>
            <w:vAlign w:val="center"/>
          </w:tcPr>
          <w:p w14:paraId="023CDDC8" w14:textId="77777777" w:rsidR="004B444A" w:rsidRPr="007766D4" w:rsidRDefault="004B444A" w:rsidP="005267CC">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p>
        </w:tc>
        <w:tc>
          <w:tcPr>
            <w:tcW w:w="648" w:type="pct"/>
            <w:tcBorders>
              <w:top w:val="nil"/>
              <w:left w:val="nil"/>
              <w:bottom w:val="single" w:sz="4" w:space="0" w:color="auto"/>
              <w:right w:val="single" w:sz="4" w:space="0" w:color="auto"/>
            </w:tcBorders>
            <w:shd w:val="clear" w:color="auto" w:fill="auto"/>
            <w:vAlign w:val="center"/>
          </w:tcPr>
          <w:p w14:paraId="7414F787" w14:textId="5C9ACFF1"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0.482</w:t>
            </w:r>
          </w:p>
        </w:tc>
        <w:tc>
          <w:tcPr>
            <w:tcW w:w="482" w:type="pct"/>
            <w:tcBorders>
              <w:top w:val="nil"/>
              <w:left w:val="nil"/>
              <w:bottom w:val="single" w:sz="4" w:space="0" w:color="auto"/>
              <w:right w:val="single" w:sz="4" w:space="0" w:color="auto"/>
            </w:tcBorders>
            <w:shd w:val="clear" w:color="auto" w:fill="auto"/>
            <w:vAlign w:val="center"/>
          </w:tcPr>
          <w:p w14:paraId="6368E6E3" w14:textId="36B1D92B"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0.044</w:t>
            </w:r>
          </w:p>
        </w:tc>
        <w:tc>
          <w:tcPr>
            <w:tcW w:w="565" w:type="pct"/>
            <w:tcBorders>
              <w:top w:val="nil"/>
              <w:left w:val="nil"/>
              <w:bottom w:val="single" w:sz="4" w:space="0" w:color="auto"/>
              <w:right w:val="single" w:sz="4" w:space="0" w:color="auto"/>
            </w:tcBorders>
            <w:shd w:val="clear" w:color="auto" w:fill="auto"/>
            <w:vAlign w:val="center"/>
          </w:tcPr>
          <w:p w14:paraId="4A6E7226" w14:textId="70E50586"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w:t>
            </w:r>
          </w:p>
        </w:tc>
        <w:tc>
          <w:tcPr>
            <w:tcW w:w="606" w:type="pct"/>
            <w:tcBorders>
              <w:top w:val="nil"/>
              <w:left w:val="nil"/>
              <w:bottom w:val="single" w:sz="4" w:space="0" w:color="auto"/>
              <w:right w:val="single" w:sz="4" w:space="0" w:color="auto"/>
            </w:tcBorders>
            <w:shd w:val="clear" w:color="auto" w:fill="auto"/>
            <w:vAlign w:val="center"/>
          </w:tcPr>
          <w:p w14:paraId="0A1DF3ED" w14:textId="510373FD"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0.044</w:t>
            </w:r>
          </w:p>
        </w:tc>
        <w:tc>
          <w:tcPr>
            <w:tcW w:w="497" w:type="pct"/>
            <w:tcBorders>
              <w:top w:val="nil"/>
              <w:left w:val="nil"/>
              <w:bottom w:val="single" w:sz="4" w:space="0" w:color="auto"/>
              <w:right w:val="single" w:sz="4" w:space="0" w:color="auto"/>
            </w:tcBorders>
            <w:shd w:val="clear" w:color="auto" w:fill="auto"/>
            <w:vAlign w:val="center"/>
          </w:tcPr>
          <w:p w14:paraId="3A236F97" w14:textId="7A8D54E4"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0.438</w:t>
            </w:r>
          </w:p>
        </w:tc>
        <w:tc>
          <w:tcPr>
            <w:tcW w:w="440" w:type="pct"/>
            <w:tcBorders>
              <w:top w:val="nil"/>
              <w:left w:val="nil"/>
              <w:bottom w:val="single" w:sz="4" w:space="0" w:color="auto"/>
              <w:right w:val="single" w:sz="4" w:space="0" w:color="auto"/>
            </w:tcBorders>
            <w:shd w:val="clear" w:color="auto" w:fill="auto"/>
            <w:vAlign w:val="center"/>
          </w:tcPr>
          <w:p w14:paraId="7C7CB8F0" w14:textId="48C5B339"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0.088</w:t>
            </w:r>
          </w:p>
        </w:tc>
        <w:tc>
          <w:tcPr>
            <w:tcW w:w="386" w:type="pct"/>
            <w:tcBorders>
              <w:top w:val="nil"/>
              <w:left w:val="nil"/>
              <w:bottom w:val="single" w:sz="4" w:space="0" w:color="auto"/>
              <w:right w:val="single" w:sz="4" w:space="0" w:color="auto"/>
            </w:tcBorders>
            <w:shd w:val="clear" w:color="auto" w:fill="auto"/>
            <w:vAlign w:val="center"/>
          </w:tcPr>
          <w:p w14:paraId="57CFBB28" w14:textId="7B5D8E7A"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-0.394</w:t>
            </w:r>
          </w:p>
        </w:tc>
      </w:tr>
      <w:tr w:rsidR="007766D4" w:rsidRPr="007766D4" w14:paraId="2BE76C84" w14:textId="77777777" w:rsidTr="005267CC">
        <w:trPr>
          <w:trHeight w:val="340"/>
          <w:jc w:val="center"/>
        </w:trPr>
        <w:tc>
          <w:tcPr>
            <w:tcW w:w="304" w:type="pct"/>
            <w:vMerge/>
            <w:tcBorders>
              <w:top w:val="nil"/>
              <w:left w:val="single" w:sz="4" w:space="0" w:color="auto"/>
              <w:bottom w:val="single" w:sz="4" w:space="0" w:color="auto"/>
              <w:right w:val="single" w:sz="4" w:space="0" w:color="auto"/>
            </w:tcBorders>
            <w:vAlign w:val="center"/>
          </w:tcPr>
          <w:p w14:paraId="157667C9" w14:textId="77777777" w:rsidR="004B444A" w:rsidRPr="007766D4" w:rsidRDefault="004B444A" w:rsidP="005267CC">
            <w:pPr>
              <w:widowControl/>
              <w:jc w:val="center"/>
              <w:rPr>
                <w:rFonts w:ascii="宋体" w:hAnsi="宋体" w:cs="宋体"/>
                <w:color w:val="000000" w:themeColor="text1"/>
                <w:kern w:val="0"/>
                <w:sz w:val="18"/>
                <w:szCs w:val="18"/>
              </w:rPr>
            </w:pPr>
          </w:p>
        </w:tc>
        <w:tc>
          <w:tcPr>
            <w:tcW w:w="398" w:type="pct"/>
            <w:vMerge/>
            <w:tcBorders>
              <w:top w:val="nil"/>
              <w:left w:val="single" w:sz="4" w:space="0" w:color="auto"/>
              <w:bottom w:val="single" w:sz="4" w:space="0" w:color="auto"/>
              <w:right w:val="single" w:sz="4" w:space="0" w:color="auto"/>
            </w:tcBorders>
            <w:vAlign w:val="center"/>
          </w:tcPr>
          <w:p w14:paraId="7A783BB2" w14:textId="77777777" w:rsidR="004B444A" w:rsidRPr="007766D4" w:rsidRDefault="004B444A" w:rsidP="005267CC">
            <w:pPr>
              <w:widowControl/>
              <w:jc w:val="center"/>
              <w:rPr>
                <w:rFonts w:ascii="宋体" w:hAnsi="宋体" w:cs="宋体"/>
                <w:color w:val="000000" w:themeColor="text1"/>
                <w:kern w:val="0"/>
                <w:sz w:val="18"/>
                <w:szCs w:val="18"/>
              </w:rPr>
            </w:pPr>
          </w:p>
        </w:tc>
        <w:tc>
          <w:tcPr>
            <w:tcW w:w="674" w:type="pct"/>
            <w:tcBorders>
              <w:top w:val="nil"/>
              <w:left w:val="nil"/>
              <w:bottom w:val="single" w:sz="4" w:space="0" w:color="auto"/>
              <w:right w:val="single" w:sz="4" w:space="0" w:color="auto"/>
            </w:tcBorders>
            <w:shd w:val="clear" w:color="auto" w:fill="auto"/>
            <w:vAlign w:val="center"/>
          </w:tcPr>
          <w:p w14:paraId="719705E9" w14:textId="77777777" w:rsidR="004B444A" w:rsidRPr="007766D4" w:rsidRDefault="004B444A" w:rsidP="005267CC">
            <w:pPr>
              <w:widowControl/>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648" w:type="pct"/>
            <w:tcBorders>
              <w:top w:val="nil"/>
              <w:left w:val="nil"/>
              <w:bottom w:val="single" w:sz="4" w:space="0" w:color="auto"/>
              <w:right w:val="single" w:sz="4" w:space="0" w:color="auto"/>
            </w:tcBorders>
            <w:shd w:val="clear" w:color="auto" w:fill="auto"/>
            <w:vAlign w:val="center"/>
          </w:tcPr>
          <w:p w14:paraId="49CAAB5D" w14:textId="79DA7376"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0.964</w:t>
            </w:r>
          </w:p>
        </w:tc>
        <w:tc>
          <w:tcPr>
            <w:tcW w:w="482" w:type="pct"/>
            <w:tcBorders>
              <w:top w:val="nil"/>
              <w:left w:val="nil"/>
              <w:bottom w:val="single" w:sz="4" w:space="0" w:color="auto"/>
              <w:right w:val="single" w:sz="4" w:space="0" w:color="auto"/>
            </w:tcBorders>
            <w:shd w:val="clear" w:color="auto" w:fill="auto"/>
            <w:vAlign w:val="center"/>
          </w:tcPr>
          <w:p w14:paraId="7F1CE207" w14:textId="43020937"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0.088</w:t>
            </w:r>
          </w:p>
        </w:tc>
        <w:tc>
          <w:tcPr>
            <w:tcW w:w="565" w:type="pct"/>
            <w:tcBorders>
              <w:top w:val="nil"/>
              <w:left w:val="nil"/>
              <w:bottom w:val="single" w:sz="4" w:space="0" w:color="auto"/>
              <w:right w:val="single" w:sz="4" w:space="0" w:color="auto"/>
            </w:tcBorders>
            <w:shd w:val="clear" w:color="auto" w:fill="auto"/>
            <w:vAlign w:val="center"/>
          </w:tcPr>
          <w:p w14:paraId="12181F2E" w14:textId="67BFD2FC"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w:t>
            </w:r>
          </w:p>
        </w:tc>
        <w:tc>
          <w:tcPr>
            <w:tcW w:w="606" w:type="pct"/>
            <w:tcBorders>
              <w:top w:val="nil"/>
              <w:left w:val="nil"/>
              <w:bottom w:val="single" w:sz="4" w:space="0" w:color="auto"/>
              <w:right w:val="single" w:sz="4" w:space="0" w:color="auto"/>
            </w:tcBorders>
            <w:shd w:val="clear" w:color="auto" w:fill="auto"/>
            <w:vAlign w:val="center"/>
          </w:tcPr>
          <w:p w14:paraId="4270EC45" w14:textId="446C505E"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0.088</w:t>
            </w:r>
          </w:p>
        </w:tc>
        <w:tc>
          <w:tcPr>
            <w:tcW w:w="497" w:type="pct"/>
            <w:tcBorders>
              <w:top w:val="nil"/>
              <w:left w:val="nil"/>
              <w:bottom w:val="single" w:sz="4" w:space="0" w:color="auto"/>
              <w:right w:val="single" w:sz="4" w:space="0" w:color="auto"/>
            </w:tcBorders>
            <w:shd w:val="clear" w:color="auto" w:fill="auto"/>
            <w:vAlign w:val="center"/>
          </w:tcPr>
          <w:p w14:paraId="0124F4A1" w14:textId="50D01E44"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0.876</w:t>
            </w:r>
          </w:p>
        </w:tc>
        <w:tc>
          <w:tcPr>
            <w:tcW w:w="440" w:type="pct"/>
            <w:tcBorders>
              <w:top w:val="nil"/>
              <w:left w:val="nil"/>
              <w:bottom w:val="single" w:sz="4" w:space="0" w:color="auto"/>
              <w:right w:val="single" w:sz="4" w:space="0" w:color="auto"/>
            </w:tcBorders>
            <w:shd w:val="clear" w:color="auto" w:fill="auto"/>
            <w:vAlign w:val="center"/>
          </w:tcPr>
          <w:p w14:paraId="01C964A3" w14:textId="637972E3"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0.175</w:t>
            </w:r>
          </w:p>
        </w:tc>
        <w:tc>
          <w:tcPr>
            <w:tcW w:w="386" w:type="pct"/>
            <w:tcBorders>
              <w:top w:val="nil"/>
              <w:left w:val="nil"/>
              <w:bottom w:val="single" w:sz="4" w:space="0" w:color="auto"/>
              <w:right w:val="single" w:sz="4" w:space="0" w:color="auto"/>
            </w:tcBorders>
            <w:shd w:val="clear" w:color="auto" w:fill="auto"/>
            <w:vAlign w:val="center"/>
          </w:tcPr>
          <w:p w14:paraId="262671C5" w14:textId="0E35B627" w:rsidR="004B444A" w:rsidRPr="007766D4" w:rsidRDefault="004B444A" w:rsidP="005267CC">
            <w:pPr>
              <w:widowControl/>
              <w:jc w:val="center"/>
              <w:rPr>
                <w:color w:val="000000" w:themeColor="text1"/>
                <w:kern w:val="0"/>
                <w:sz w:val="18"/>
                <w:szCs w:val="18"/>
              </w:rPr>
            </w:pPr>
            <w:r w:rsidRPr="007766D4">
              <w:rPr>
                <w:color w:val="000000" w:themeColor="text1"/>
                <w:sz w:val="18"/>
                <w:szCs w:val="18"/>
              </w:rPr>
              <w:t>-0.788</w:t>
            </w:r>
          </w:p>
        </w:tc>
      </w:tr>
      <w:tr w:rsidR="007766D4" w:rsidRPr="007766D4" w14:paraId="14E47298" w14:textId="77777777" w:rsidTr="005267CC">
        <w:trPr>
          <w:trHeight w:val="340"/>
          <w:jc w:val="center"/>
        </w:trPr>
        <w:tc>
          <w:tcPr>
            <w:tcW w:w="702"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83ADC41" w14:textId="77777777" w:rsidR="00915BF8" w:rsidRPr="007766D4" w:rsidRDefault="00915BF8"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废水</w:t>
            </w:r>
          </w:p>
        </w:tc>
        <w:tc>
          <w:tcPr>
            <w:tcW w:w="674" w:type="pct"/>
            <w:tcBorders>
              <w:top w:val="nil"/>
              <w:left w:val="nil"/>
              <w:bottom w:val="single" w:sz="4" w:space="0" w:color="auto"/>
              <w:right w:val="single" w:sz="4" w:space="0" w:color="auto"/>
            </w:tcBorders>
            <w:shd w:val="clear" w:color="auto" w:fill="auto"/>
            <w:noWrap/>
            <w:vAlign w:val="center"/>
          </w:tcPr>
          <w:p w14:paraId="35209912" w14:textId="77777777" w:rsidR="00915BF8" w:rsidRPr="007766D4" w:rsidRDefault="00915BF8" w:rsidP="005267CC">
            <w:pPr>
              <w:widowControl/>
              <w:jc w:val="center"/>
              <w:rPr>
                <w:color w:val="000000" w:themeColor="text1"/>
                <w:kern w:val="0"/>
                <w:sz w:val="18"/>
                <w:szCs w:val="18"/>
              </w:rPr>
            </w:pPr>
            <w:r w:rsidRPr="007766D4">
              <w:rPr>
                <w:rFonts w:ascii="宋体" w:hAnsi="宋体" w:hint="eastAsia"/>
                <w:color w:val="000000" w:themeColor="text1"/>
                <w:kern w:val="0"/>
                <w:sz w:val="18"/>
                <w:szCs w:val="18"/>
              </w:rPr>
              <w:t>废水量</w:t>
            </w:r>
            <w:r w:rsidRPr="007766D4">
              <w:rPr>
                <w:color w:val="000000" w:themeColor="text1"/>
                <w:kern w:val="0"/>
                <w:sz w:val="18"/>
                <w:szCs w:val="18"/>
              </w:rPr>
              <w:t>(</w:t>
            </w:r>
            <w:r w:rsidRPr="007766D4">
              <w:rPr>
                <w:rFonts w:ascii="宋体" w:hAnsi="宋体" w:hint="eastAsia"/>
                <w:color w:val="000000" w:themeColor="text1"/>
                <w:kern w:val="0"/>
                <w:sz w:val="18"/>
                <w:szCs w:val="18"/>
              </w:rPr>
              <w:t>万</w:t>
            </w:r>
            <w:r w:rsidRPr="007766D4">
              <w:rPr>
                <w:color w:val="000000" w:themeColor="text1"/>
                <w:kern w:val="0"/>
                <w:sz w:val="18"/>
                <w:szCs w:val="18"/>
              </w:rPr>
              <w:t>t/a)</w:t>
            </w:r>
          </w:p>
        </w:tc>
        <w:tc>
          <w:tcPr>
            <w:tcW w:w="648" w:type="pct"/>
            <w:tcBorders>
              <w:top w:val="nil"/>
              <w:left w:val="nil"/>
              <w:bottom w:val="single" w:sz="4" w:space="0" w:color="auto"/>
              <w:right w:val="single" w:sz="4" w:space="0" w:color="auto"/>
            </w:tcBorders>
            <w:shd w:val="clear" w:color="auto" w:fill="auto"/>
            <w:vAlign w:val="center"/>
          </w:tcPr>
          <w:p w14:paraId="3E9D1577" w14:textId="6A7B7BB0"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730</w:t>
            </w:r>
          </w:p>
        </w:tc>
        <w:tc>
          <w:tcPr>
            <w:tcW w:w="482" w:type="pct"/>
            <w:tcBorders>
              <w:top w:val="nil"/>
              <w:left w:val="nil"/>
              <w:bottom w:val="single" w:sz="4" w:space="0" w:color="auto"/>
              <w:right w:val="single" w:sz="4" w:space="0" w:color="auto"/>
            </w:tcBorders>
            <w:shd w:val="clear" w:color="auto" w:fill="auto"/>
            <w:vAlign w:val="center"/>
          </w:tcPr>
          <w:p w14:paraId="2B4D4C79" w14:textId="59AD91E5"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730</w:t>
            </w:r>
          </w:p>
        </w:tc>
        <w:tc>
          <w:tcPr>
            <w:tcW w:w="565" w:type="pct"/>
            <w:tcBorders>
              <w:top w:val="nil"/>
              <w:left w:val="nil"/>
              <w:bottom w:val="single" w:sz="4" w:space="0" w:color="auto"/>
              <w:right w:val="single" w:sz="4" w:space="0" w:color="auto"/>
            </w:tcBorders>
            <w:shd w:val="clear" w:color="auto" w:fill="auto"/>
            <w:vAlign w:val="center"/>
          </w:tcPr>
          <w:p w14:paraId="4F7B9A6B" w14:textId="3C3EEA88"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0</w:t>
            </w:r>
          </w:p>
        </w:tc>
        <w:tc>
          <w:tcPr>
            <w:tcW w:w="606" w:type="pct"/>
            <w:tcBorders>
              <w:top w:val="nil"/>
              <w:left w:val="nil"/>
              <w:bottom w:val="single" w:sz="4" w:space="0" w:color="auto"/>
              <w:right w:val="single" w:sz="4" w:space="0" w:color="auto"/>
            </w:tcBorders>
            <w:shd w:val="clear" w:color="auto" w:fill="auto"/>
            <w:vAlign w:val="center"/>
          </w:tcPr>
          <w:p w14:paraId="53DFDA41" w14:textId="37B9D219"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730</w:t>
            </w:r>
          </w:p>
        </w:tc>
        <w:tc>
          <w:tcPr>
            <w:tcW w:w="497" w:type="pct"/>
            <w:tcBorders>
              <w:top w:val="nil"/>
              <w:left w:val="nil"/>
              <w:bottom w:val="single" w:sz="4" w:space="0" w:color="auto"/>
              <w:right w:val="single" w:sz="4" w:space="0" w:color="auto"/>
            </w:tcBorders>
            <w:shd w:val="clear" w:color="auto" w:fill="auto"/>
            <w:vAlign w:val="center"/>
          </w:tcPr>
          <w:p w14:paraId="4DC4D238" w14:textId="05B74969"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0</w:t>
            </w:r>
          </w:p>
        </w:tc>
        <w:tc>
          <w:tcPr>
            <w:tcW w:w="440" w:type="pct"/>
            <w:tcBorders>
              <w:top w:val="nil"/>
              <w:left w:val="nil"/>
              <w:bottom w:val="single" w:sz="4" w:space="0" w:color="auto"/>
              <w:right w:val="single" w:sz="4" w:space="0" w:color="auto"/>
            </w:tcBorders>
            <w:shd w:val="clear" w:color="auto" w:fill="auto"/>
            <w:vAlign w:val="center"/>
          </w:tcPr>
          <w:p w14:paraId="12C189AF" w14:textId="71B4C9F3"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1460</w:t>
            </w:r>
          </w:p>
        </w:tc>
        <w:tc>
          <w:tcPr>
            <w:tcW w:w="386" w:type="pct"/>
            <w:tcBorders>
              <w:top w:val="nil"/>
              <w:left w:val="nil"/>
              <w:bottom w:val="single" w:sz="4" w:space="0" w:color="auto"/>
              <w:right w:val="single" w:sz="4" w:space="0" w:color="auto"/>
            </w:tcBorders>
            <w:shd w:val="clear" w:color="auto" w:fill="auto"/>
            <w:vAlign w:val="center"/>
          </w:tcPr>
          <w:p w14:paraId="25CBC229" w14:textId="04CCF9F9"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+730</w:t>
            </w:r>
          </w:p>
        </w:tc>
      </w:tr>
      <w:tr w:rsidR="007766D4" w:rsidRPr="007766D4" w14:paraId="02B53089" w14:textId="77777777" w:rsidTr="005267CC">
        <w:trPr>
          <w:trHeight w:val="340"/>
          <w:jc w:val="center"/>
        </w:trPr>
        <w:tc>
          <w:tcPr>
            <w:tcW w:w="702" w:type="pct"/>
            <w:gridSpan w:val="2"/>
            <w:vMerge/>
            <w:tcBorders>
              <w:top w:val="single" w:sz="4" w:space="0" w:color="auto"/>
              <w:left w:val="single" w:sz="4" w:space="0" w:color="auto"/>
              <w:bottom w:val="single" w:sz="4" w:space="0" w:color="auto"/>
              <w:right w:val="single" w:sz="4" w:space="0" w:color="auto"/>
            </w:tcBorders>
            <w:vAlign w:val="center"/>
          </w:tcPr>
          <w:p w14:paraId="1B0CE093" w14:textId="77777777" w:rsidR="00915BF8" w:rsidRPr="007766D4" w:rsidRDefault="00915BF8" w:rsidP="005267CC">
            <w:pPr>
              <w:widowControl/>
              <w:jc w:val="center"/>
              <w:rPr>
                <w:rFonts w:ascii="宋体" w:hAnsi="宋体" w:cs="宋体"/>
                <w:color w:val="000000" w:themeColor="text1"/>
                <w:kern w:val="0"/>
                <w:sz w:val="18"/>
                <w:szCs w:val="18"/>
              </w:rPr>
            </w:pPr>
          </w:p>
        </w:tc>
        <w:tc>
          <w:tcPr>
            <w:tcW w:w="674" w:type="pct"/>
            <w:tcBorders>
              <w:top w:val="nil"/>
              <w:left w:val="nil"/>
              <w:bottom w:val="single" w:sz="4" w:space="0" w:color="auto"/>
              <w:right w:val="single" w:sz="4" w:space="0" w:color="auto"/>
            </w:tcBorders>
            <w:shd w:val="clear" w:color="auto" w:fill="auto"/>
            <w:vAlign w:val="center"/>
          </w:tcPr>
          <w:p w14:paraId="58103973" w14:textId="77777777" w:rsidR="00915BF8" w:rsidRPr="007766D4" w:rsidRDefault="00915BF8" w:rsidP="005267CC">
            <w:pPr>
              <w:widowControl/>
              <w:jc w:val="center"/>
              <w:rPr>
                <w:color w:val="000000" w:themeColor="text1"/>
                <w:kern w:val="0"/>
                <w:sz w:val="18"/>
                <w:szCs w:val="18"/>
              </w:rPr>
            </w:pPr>
            <w:r w:rsidRPr="007766D4">
              <w:rPr>
                <w:color w:val="000000" w:themeColor="text1"/>
                <w:kern w:val="0"/>
                <w:sz w:val="18"/>
                <w:szCs w:val="18"/>
              </w:rPr>
              <w:t>COD</w:t>
            </w:r>
          </w:p>
        </w:tc>
        <w:tc>
          <w:tcPr>
            <w:tcW w:w="648" w:type="pct"/>
            <w:tcBorders>
              <w:top w:val="nil"/>
              <w:left w:val="nil"/>
              <w:bottom w:val="single" w:sz="4" w:space="0" w:color="auto"/>
              <w:right w:val="single" w:sz="4" w:space="0" w:color="auto"/>
            </w:tcBorders>
            <w:shd w:val="clear" w:color="auto" w:fill="auto"/>
            <w:vAlign w:val="center"/>
          </w:tcPr>
          <w:p w14:paraId="0178C6A6" w14:textId="499D8E78"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365</w:t>
            </w:r>
          </w:p>
        </w:tc>
        <w:tc>
          <w:tcPr>
            <w:tcW w:w="482" w:type="pct"/>
            <w:tcBorders>
              <w:top w:val="nil"/>
              <w:left w:val="nil"/>
              <w:bottom w:val="single" w:sz="4" w:space="0" w:color="auto"/>
              <w:right w:val="single" w:sz="4" w:space="0" w:color="auto"/>
            </w:tcBorders>
            <w:shd w:val="clear" w:color="auto" w:fill="auto"/>
            <w:vAlign w:val="center"/>
          </w:tcPr>
          <w:p w14:paraId="116987ED" w14:textId="19767321"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3650</w:t>
            </w:r>
          </w:p>
        </w:tc>
        <w:tc>
          <w:tcPr>
            <w:tcW w:w="565" w:type="pct"/>
            <w:tcBorders>
              <w:top w:val="nil"/>
              <w:left w:val="nil"/>
              <w:bottom w:val="single" w:sz="4" w:space="0" w:color="auto"/>
              <w:right w:val="single" w:sz="4" w:space="0" w:color="auto"/>
            </w:tcBorders>
            <w:shd w:val="clear" w:color="auto" w:fill="auto"/>
            <w:vAlign w:val="center"/>
          </w:tcPr>
          <w:p w14:paraId="18905CBA" w14:textId="4D79BC91"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3358</w:t>
            </w:r>
          </w:p>
        </w:tc>
        <w:tc>
          <w:tcPr>
            <w:tcW w:w="606" w:type="pct"/>
            <w:tcBorders>
              <w:top w:val="nil"/>
              <w:left w:val="nil"/>
              <w:bottom w:val="single" w:sz="4" w:space="0" w:color="auto"/>
              <w:right w:val="single" w:sz="4" w:space="0" w:color="auto"/>
            </w:tcBorders>
            <w:shd w:val="clear" w:color="auto" w:fill="auto"/>
            <w:vAlign w:val="center"/>
          </w:tcPr>
          <w:p w14:paraId="75421170" w14:textId="0F768BBC"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292</w:t>
            </w:r>
          </w:p>
        </w:tc>
        <w:tc>
          <w:tcPr>
            <w:tcW w:w="497" w:type="pct"/>
            <w:tcBorders>
              <w:top w:val="nil"/>
              <w:left w:val="nil"/>
              <w:bottom w:val="single" w:sz="4" w:space="0" w:color="auto"/>
              <w:right w:val="single" w:sz="4" w:space="0" w:color="auto"/>
            </w:tcBorders>
            <w:shd w:val="clear" w:color="auto" w:fill="auto"/>
            <w:vAlign w:val="center"/>
          </w:tcPr>
          <w:p w14:paraId="02A3F149" w14:textId="67F7E1CA"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73</w:t>
            </w:r>
          </w:p>
        </w:tc>
        <w:tc>
          <w:tcPr>
            <w:tcW w:w="440" w:type="pct"/>
            <w:tcBorders>
              <w:top w:val="nil"/>
              <w:left w:val="nil"/>
              <w:bottom w:val="single" w:sz="4" w:space="0" w:color="auto"/>
              <w:right w:val="single" w:sz="4" w:space="0" w:color="auto"/>
            </w:tcBorders>
            <w:shd w:val="clear" w:color="auto" w:fill="auto"/>
            <w:vAlign w:val="center"/>
          </w:tcPr>
          <w:p w14:paraId="666C357D" w14:textId="64DF284E"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584</w:t>
            </w:r>
          </w:p>
        </w:tc>
        <w:tc>
          <w:tcPr>
            <w:tcW w:w="386" w:type="pct"/>
            <w:tcBorders>
              <w:top w:val="nil"/>
              <w:left w:val="nil"/>
              <w:bottom w:val="single" w:sz="4" w:space="0" w:color="auto"/>
              <w:right w:val="single" w:sz="4" w:space="0" w:color="auto"/>
            </w:tcBorders>
            <w:shd w:val="clear" w:color="auto" w:fill="auto"/>
            <w:vAlign w:val="center"/>
          </w:tcPr>
          <w:p w14:paraId="604CF08D" w14:textId="6537C2FF"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+219</w:t>
            </w:r>
          </w:p>
        </w:tc>
      </w:tr>
      <w:tr w:rsidR="007766D4" w:rsidRPr="007766D4" w14:paraId="6ED2923C" w14:textId="77777777" w:rsidTr="005267CC">
        <w:trPr>
          <w:trHeight w:val="340"/>
          <w:jc w:val="center"/>
        </w:trPr>
        <w:tc>
          <w:tcPr>
            <w:tcW w:w="702" w:type="pct"/>
            <w:gridSpan w:val="2"/>
            <w:vMerge/>
            <w:tcBorders>
              <w:top w:val="single" w:sz="4" w:space="0" w:color="auto"/>
              <w:left w:val="single" w:sz="4" w:space="0" w:color="auto"/>
              <w:bottom w:val="single" w:sz="4" w:space="0" w:color="auto"/>
              <w:right w:val="single" w:sz="4" w:space="0" w:color="auto"/>
            </w:tcBorders>
            <w:vAlign w:val="center"/>
          </w:tcPr>
          <w:p w14:paraId="7C13AD0A" w14:textId="77777777" w:rsidR="00915BF8" w:rsidRPr="007766D4" w:rsidRDefault="00915BF8" w:rsidP="005267CC">
            <w:pPr>
              <w:widowControl/>
              <w:jc w:val="center"/>
              <w:rPr>
                <w:rFonts w:ascii="宋体" w:hAnsi="宋体" w:cs="宋体"/>
                <w:color w:val="000000" w:themeColor="text1"/>
                <w:kern w:val="0"/>
                <w:sz w:val="18"/>
                <w:szCs w:val="18"/>
              </w:rPr>
            </w:pPr>
          </w:p>
        </w:tc>
        <w:tc>
          <w:tcPr>
            <w:tcW w:w="674" w:type="pct"/>
            <w:tcBorders>
              <w:top w:val="nil"/>
              <w:left w:val="nil"/>
              <w:bottom w:val="single" w:sz="4" w:space="0" w:color="auto"/>
              <w:right w:val="single" w:sz="4" w:space="0" w:color="auto"/>
            </w:tcBorders>
            <w:shd w:val="clear" w:color="auto" w:fill="auto"/>
            <w:vAlign w:val="center"/>
          </w:tcPr>
          <w:p w14:paraId="19E25E76" w14:textId="77777777" w:rsidR="00915BF8" w:rsidRPr="007766D4" w:rsidRDefault="00915BF8"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氨氮</w:t>
            </w:r>
          </w:p>
        </w:tc>
        <w:tc>
          <w:tcPr>
            <w:tcW w:w="648" w:type="pct"/>
            <w:tcBorders>
              <w:top w:val="nil"/>
              <w:left w:val="nil"/>
              <w:bottom w:val="single" w:sz="4" w:space="0" w:color="auto"/>
              <w:right w:val="single" w:sz="4" w:space="0" w:color="auto"/>
            </w:tcBorders>
            <w:shd w:val="clear" w:color="auto" w:fill="auto"/>
            <w:vAlign w:val="center"/>
          </w:tcPr>
          <w:p w14:paraId="1C4E88CC" w14:textId="77098292"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36.5</w:t>
            </w:r>
          </w:p>
        </w:tc>
        <w:tc>
          <w:tcPr>
            <w:tcW w:w="482" w:type="pct"/>
            <w:tcBorders>
              <w:top w:val="nil"/>
              <w:left w:val="nil"/>
              <w:bottom w:val="single" w:sz="4" w:space="0" w:color="auto"/>
              <w:right w:val="single" w:sz="4" w:space="0" w:color="auto"/>
            </w:tcBorders>
            <w:shd w:val="clear" w:color="auto" w:fill="auto"/>
            <w:vAlign w:val="center"/>
          </w:tcPr>
          <w:p w14:paraId="0BE2A8DE" w14:textId="19885A17"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255.5</w:t>
            </w:r>
          </w:p>
        </w:tc>
        <w:tc>
          <w:tcPr>
            <w:tcW w:w="565" w:type="pct"/>
            <w:tcBorders>
              <w:top w:val="nil"/>
              <w:left w:val="nil"/>
              <w:bottom w:val="single" w:sz="4" w:space="0" w:color="auto"/>
              <w:right w:val="single" w:sz="4" w:space="0" w:color="auto"/>
            </w:tcBorders>
            <w:shd w:val="clear" w:color="auto" w:fill="auto"/>
            <w:vAlign w:val="center"/>
          </w:tcPr>
          <w:p w14:paraId="11750D51" w14:textId="325C344D"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240.9</w:t>
            </w:r>
          </w:p>
        </w:tc>
        <w:tc>
          <w:tcPr>
            <w:tcW w:w="606" w:type="pct"/>
            <w:tcBorders>
              <w:top w:val="nil"/>
              <w:left w:val="nil"/>
              <w:bottom w:val="single" w:sz="4" w:space="0" w:color="auto"/>
              <w:right w:val="single" w:sz="4" w:space="0" w:color="auto"/>
            </w:tcBorders>
            <w:shd w:val="clear" w:color="auto" w:fill="auto"/>
            <w:vAlign w:val="center"/>
          </w:tcPr>
          <w:p w14:paraId="528C8689" w14:textId="79C7F0A3"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14.6</w:t>
            </w:r>
          </w:p>
        </w:tc>
        <w:tc>
          <w:tcPr>
            <w:tcW w:w="497" w:type="pct"/>
            <w:tcBorders>
              <w:top w:val="nil"/>
              <w:left w:val="nil"/>
              <w:bottom w:val="single" w:sz="4" w:space="0" w:color="auto"/>
              <w:right w:val="single" w:sz="4" w:space="0" w:color="auto"/>
            </w:tcBorders>
            <w:shd w:val="clear" w:color="auto" w:fill="auto"/>
            <w:vAlign w:val="center"/>
          </w:tcPr>
          <w:p w14:paraId="741212C1" w14:textId="4FE3C57B"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21.9</w:t>
            </w:r>
          </w:p>
        </w:tc>
        <w:tc>
          <w:tcPr>
            <w:tcW w:w="440" w:type="pct"/>
            <w:tcBorders>
              <w:top w:val="nil"/>
              <w:left w:val="nil"/>
              <w:bottom w:val="single" w:sz="4" w:space="0" w:color="auto"/>
              <w:right w:val="single" w:sz="4" w:space="0" w:color="auto"/>
            </w:tcBorders>
            <w:shd w:val="clear" w:color="auto" w:fill="auto"/>
            <w:vAlign w:val="center"/>
          </w:tcPr>
          <w:p w14:paraId="74665FE9" w14:textId="7AE733A5"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29.2</w:t>
            </w:r>
          </w:p>
        </w:tc>
        <w:tc>
          <w:tcPr>
            <w:tcW w:w="386" w:type="pct"/>
            <w:tcBorders>
              <w:top w:val="nil"/>
              <w:left w:val="nil"/>
              <w:bottom w:val="single" w:sz="4" w:space="0" w:color="auto"/>
              <w:right w:val="single" w:sz="4" w:space="0" w:color="auto"/>
            </w:tcBorders>
            <w:shd w:val="clear" w:color="auto" w:fill="auto"/>
            <w:vAlign w:val="center"/>
          </w:tcPr>
          <w:p w14:paraId="167A59C5" w14:textId="4EA23969" w:rsidR="00915BF8" w:rsidRPr="007766D4" w:rsidRDefault="00915BF8" w:rsidP="005267CC">
            <w:pPr>
              <w:widowControl/>
              <w:jc w:val="center"/>
              <w:rPr>
                <w:color w:val="000000" w:themeColor="text1"/>
                <w:kern w:val="0"/>
                <w:sz w:val="18"/>
                <w:szCs w:val="18"/>
              </w:rPr>
            </w:pPr>
            <w:r w:rsidRPr="007766D4">
              <w:rPr>
                <w:color w:val="000000" w:themeColor="text1"/>
                <w:sz w:val="18"/>
                <w:szCs w:val="18"/>
              </w:rPr>
              <w:t>-7.3</w:t>
            </w:r>
          </w:p>
        </w:tc>
      </w:tr>
      <w:tr w:rsidR="007766D4" w:rsidRPr="007766D4" w14:paraId="2551424A" w14:textId="77777777" w:rsidTr="005267CC">
        <w:trPr>
          <w:trHeight w:val="340"/>
          <w:jc w:val="center"/>
        </w:trPr>
        <w:tc>
          <w:tcPr>
            <w:tcW w:w="702"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F41066E" w14:textId="77777777" w:rsidR="00807FB3" w:rsidRPr="007766D4" w:rsidRDefault="00807FB3"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固体废物</w:t>
            </w:r>
          </w:p>
        </w:tc>
        <w:tc>
          <w:tcPr>
            <w:tcW w:w="674" w:type="pct"/>
            <w:tcBorders>
              <w:top w:val="nil"/>
              <w:left w:val="nil"/>
              <w:bottom w:val="single" w:sz="4" w:space="0" w:color="auto"/>
              <w:right w:val="single" w:sz="4" w:space="0" w:color="auto"/>
            </w:tcBorders>
            <w:shd w:val="clear" w:color="auto" w:fill="auto"/>
            <w:vAlign w:val="center"/>
          </w:tcPr>
          <w:p w14:paraId="1CA05C8A" w14:textId="77777777" w:rsidR="00807FB3" w:rsidRPr="007766D4" w:rsidRDefault="00807FB3"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一般固废</w:t>
            </w:r>
          </w:p>
        </w:tc>
        <w:tc>
          <w:tcPr>
            <w:tcW w:w="648" w:type="pct"/>
            <w:tcBorders>
              <w:top w:val="nil"/>
              <w:left w:val="nil"/>
              <w:bottom w:val="single" w:sz="4" w:space="0" w:color="auto"/>
              <w:right w:val="single" w:sz="4" w:space="0" w:color="auto"/>
            </w:tcBorders>
            <w:shd w:val="clear" w:color="auto" w:fill="auto"/>
            <w:vAlign w:val="center"/>
          </w:tcPr>
          <w:p w14:paraId="4F0AE4E9" w14:textId="77777777" w:rsidR="00807FB3" w:rsidRPr="007766D4" w:rsidRDefault="00807FB3" w:rsidP="005267CC">
            <w:pPr>
              <w:widowControl/>
              <w:jc w:val="center"/>
              <w:rPr>
                <w:color w:val="000000" w:themeColor="text1"/>
                <w:kern w:val="0"/>
                <w:sz w:val="18"/>
                <w:szCs w:val="18"/>
              </w:rPr>
            </w:pPr>
            <w:r w:rsidRPr="007766D4">
              <w:rPr>
                <w:color w:val="000000" w:themeColor="text1"/>
                <w:kern w:val="0"/>
                <w:sz w:val="18"/>
                <w:szCs w:val="18"/>
              </w:rPr>
              <w:t>0</w:t>
            </w:r>
          </w:p>
        </w:tc>
        <w:tc>
          <w:tcPr>
            <w:tcW w:w="482" w:type="pct"/>
            <w:tcBorders>
              <w:top w:val="nil"/>
              <w:left w:val="nil"/>
              <w:bottom w:val="single" w:sz="4" w:space="0" w:color="auto"/>
              <w:right w:val="single" w:sz="4" w:space="0" w:color="auto"/>
            </w:tcBorders>
            <w:shd w:val="clear" w:color="auto" w:fill="auto"/>
            <w:vAlign w:val="center"/>
          </w:tcPr>
          <w:p w14:paraId="6FFCA31F" w14:textId="1EA05869" w:rsidR="00807FB3" w:rsidRPr="007766D4" w:rsidRDefault="00807FB3" w:rsidP="005267CC">
            <w:pPr>
              <w:widowControl/>
              <w:jc w:val="center"/>
              <w:rPr>
                <w:color w:val="000000" w:themeColor="text1"/>
                <w:kern w:val="0"/>
                <w:sz w:val="18"/>
                <w:szCs w:val="18"/>
              </w:rPr>
            </w:pPr>
            <w:r w:rsidRPr="007766D4">
              <w:rPr>
                <w:color w:val="000000" w:themeColor="text1"/>
                <w:sz w:val="18"/>
                <w:szCs w:val="18"/>
              </w:rPr>
              <w:t>6091.85</w:t>
            </w:r>
          </w:p>
        </w:tc>
        <w:tc>
          <w:tcPr>
            <w:tcW w:w="565" w:type="pct"/>
            <w:tcBorders>
              <w:top w:val="nil"/>
              <w:left w:val="nil"/>
              <w:bottom w:val="single" w:sz="4" w:space="0" w:color="auto"/>
              <w:right w:val="single" w:sz="4" w:space="0" w:color="auto"/>
            </w:tcBorders>
            <w:shd w:val="clear" w:color="auto" w:fill="auto"/>
            <w:vAlign w:val="center"/>
          </w:tcPr>
          <w:p w14:paraId="4A0ACC5B" w14:textId="425CEA19" w:rsidR="00807FB3" w:rsidRPr="007766D4" w:rsidRDefault="00807FB3" w:rsidP="005267CC">
            <w:pPr>
              <w:widowControl/>
              <w:jc w:val="center"/>
              <w:rPr>
                <w:color w:val="000000" w:themeColor="text1"/>
                <w:kern w:val="0"/>
                <w:sz w:val="18"/>
                <w:szCs w:val="18"/>
              </w:rPr>
            </w:pPr>
            <w:r w:rsidRPr="007766D4">
              <w:rPr>
                <w:color w:val="000000" w:themeColor="text1"/>
                <w:sz w:val="18"/>
                <w:szCs w:val="18"/>
              </w:rPr>
              <w:t>6091.85</w:t>
            </w:r>
          </w:p>
        </w:tc>
        <w:tc>
          <w:tcPr>
            <w:tcW w:w="606" w:type="pct"/>
            <w:tcBorders>
              <w:top w:val="nil"/>
              <w:left w:val="nil"/>
              <w:bottom w:val="single" w:sz="4" w:space="0" w:color="auto"/>
              <w:right w:val="single" w:sz="4" w:space="0" w:color="auto"/>
            </w:tcBorders>
            <w:shd w:val="clear" w:color="auto" w:fill="auto"/>
            <w:noWrap/>
            <w:vAlign w:val="center"/>
          </w:tcPr>
          <w:p w14:paraId="1B4E8EB6" w14:textId="77777777" w:rsidR="00807FB3" w:rsidRPr="007766D4" w:rsidRDefault="00807FB3" w:rsidP="005267CC">
            <w:pPr>
              <w:widowControl/>
              <w:jc w:val="center"/>
              <w:rPr>
                <w:color w:val="000000" w:themeColor="text1"/>
                <w:kern w:val="0"/>
                <w:sz w:val="18"/>
                <w:szCs w:val="18"/>
              </w:rPr>
            </w:pPr>
            <w:r w:rsidRPr="007766D4">
              <w:rPr>
                <w:color w:val="000000" w:themeColor="text1"/>
                <w:kern w:val="0"/>
                <w:sz w:val="18"/>
                <w:szCs w:val="18"/>
              </w:rPr>
              <w:t>0</w:t>
            </w:r>
          </w:p>
        </w:tc>
        <w:tc>
          <w:tcPr>
            <w:tcW w:w="497" w:type="pct"/>
            <w:tcBorders>
              <w:top w:val="nil"/>
              <w:left w:val="nil"/>
              <w:bottom w:val="single" w:sz="4" w:space="0" w:color="auto"/>
              <w:right w:val="single" w:sz="4" w:space="0" w:color="auto"/>
            </w:tcBorders>
            <w:shd w:val="clear" w:color="auto" w:fill="auto"/>
            <w:vAlign w:val="center"/>
          </w:tcPr>
          <w:p w14:paraId="2FC592D1" w14:textId="77777777" w:rsidR="00807FB3" w:rsidRPr="007766D4" w:rsidRDefault="00807FB3" w:rsidP="005267CC">
            <w:pPr>
              <w:widowControl/>
              <w:jc w:val="center"/>
              <w:rPr>
                <w:color w:val="000000" w:themeColor="text1"/>
                <w:kern w:val="0"/>
                <w:sz w:val="18"/>
                <w:szCs w:val="18"/>
              </w:rPr>
            </w:pPr>
            <w:r w:rsidRPr="007766D4">
              <w:rPr>
                <w:color w:val="000000" w:themeColor="text1"/>
                <w:kern w:val="0"/>
                <w:sz w:val="18"/>
                <w:szCs w:val="18"/>
              </w:rPr>
              <w:t>0</w:t>
            </w:r>
          </w:p>
        </w:tc>
        <w:tc>
          <w:tcPr>
            <w:tcW w:w="440" w:type="pct"/>
            <w:tcBorders>
              <w:top w:val="nil"/>
              <w:left w:val="nil"/>
              <w:bottom w:val="single" w:sz="4" w:space="0" w:color="auto"/>
              <w:right w:val="single" w:sz="4" w:space="0" w:color="auto"/>
            </w:tcBorders>
            <w:shd w:val="clear" w:color="auto" w:fill="auto"/>
            <w:vAlign w:val="center"/>
          </w:tcPr>
          <w:p w14:paraId="499E2654" w14:textId="77777777" w:rsidR="00807FB3" w:rsidRPr="007766D4" w:rsidRDefault="00807FB3" w:rsidP="005267CC">
            <w:pPr>
              <w:widowControl/>
              <w:jc w:val="center"/>
              <w:rPr>
                <w:color w:val="000000" w:themeColor="text1"/>
                <w:kern w:val="0"/>
                <w:sz w:val="18"/>
                <w:szCs w:val="18"/>
              </w:rPr>
            </w:pPr>
            <w:r w:rsidRPr="007766D4">
              <w:rPr>
                <w:color w:val="000000" w:themeColor="text1"/>
                <w:kern w:val="0"/>
                <w:sz w:val="18"/>
                <w:szCs w:val="18"/>
              </w:rPr>
              <w:t>0</w:t>
            </w:r>
          </w:p>
        </w:tc>
        <w:tc>
          <w:tcPr>
            <w:tcW w:w="386" w:type="pct"/>
            <w:tcBorders>
              <w:top w:val="nil"/>
              <w:left w:val="nil"/>
              <w:bottom w:val="single" w:sz="4" w:space="0" w:color="auto"/>
              <w:right w:val="single" w:sz="4" w:space="0" w:color="auto"/>
            </w:tcBorders>
            <w:shd w:val="clear" w:color="auto" w:fill="auto"/>
            <w:vAlign w:val="center"/>
          </w:tcPr>
          <w:p w14:paraId="53314C84" w14:textId="77777777" w:rsidR="00807FB3" w:rsidRPr="007766D4" w:rsidRDefault="00807FB3" w:rsidP="005267CC">
            <w:pPr>
              <w:widowControl/>
              <w:jc w:val="center"/>
              <w:rPr>
                <w:color w:val="000000" w:themeColor="text1"/>
                <w:kern w:val="0"/>
                <w:sz w:val="18"/>
                <w:szCs w:val="18"/>
              </w:rPr>
            </w:pPr>
            <w:r w:rsidRPr="007766D4">
              <w:rPr>
                <w:color w:val="000000" w:themeColor="text1"/>
                <w:kern w:val="0"/>
                <w:sz w:val="18"/>
                <w:szCs w:val="18"/>
              </w:rPr>
              <w:t>0</w:t>
            </w:r>
          </w:p>
        </w:tc>
      </w:tr>
      <w:tr w:rsidR="007766D4" w:rsidRPr="007766D4" w14:paraId="5372BF13" w14:textId="77777777" w:rsidTr="005267CC">
        <w:trPr>
          <w:trHeight w:val="340"/>
          <w:jc w:val="center"/>
        </w:trPr>
        <w:tc>
          <w:tcPr>
            <w:tcW w:w="702" w:type="pct"/>
            <w:gridSpan w:val="2"/>
            <w:vMerge/>
            <w:tcBorders>
              <w:top w:val="single" w:sz="4" w:space="0" w:color="auto"/>
              <w:left w:val="single" w:sz="4" w:space="0" w:color="auto"/>
              <w:bottom w:val="single" w:sz="4" w:space="0" w:color="auto"/>
              <w:right w:val="single" w:sz="4" w:space="0" w:color="auto"/>
            </w:tcBorders>
            <w:vAlign w:val="center"/>
          </w:tcPr>
          <w:p w14:paraId="3968DEA9" w14:textId="77777777" w:rsidR="008C3BBB" w:rsidRPr="007766D4" w:rsidRDefault="008C3BBB" w:rsidP="005267CC">
            <w:pPr>
              <w:widowControl/>
              <w:jc w:val="center"/>
              <w:rPr>
                <w:rFonts w:ascii="宋体" w:hAnsi="宋体" w:cs="宋体"/>
                <w:color w:val="000000" w:themeColor="text1"/>
                <w:kern w:val="0"/>
                <w:sz w:val="18"/>
                <w:szCs w:val="18"/>
              </w:rPr>
            </w:pPr>
          </w:p>
        </w:tc>
        <w:tc>
          <w:tcPr>
            <w:tcW w:w="674" w:type="pct"/>
            <w:tcBorders>
              <w:top w:val="nil"/>
              <w:left w:val="nil"/>
              <w:bottom w:val="single" w:sz="4" w:space="0" w:color="auto"/>
              <w:right w:val="single" w:sz="4" w:space="0" w:color="auto"/>
            </w:tcBorders>
            <w:shd w:val="clear" w:color="auto" w:fill="auto"/>
            <w:vAlign w:val="center"/>
          </w:tcPr>
          <w:p w14:paraId="0732C1B4" w14:textId="77777777" w:rsidR="008C3BBB" w:rsidRPr="007766D4" w:rsidRDefault="002C31B9" w:rsidP="005267CC">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生活垃圾</w:t>
            </w:r>
          </w:p>
        </w:tc>
        <w:tc>
          <w:tcPr>
            <w:tcW w:w="648" w:type="pct"/>
            <w:tcBorders>
              <w:top w:val="nil"/>
              <w:left w:val="nil"/>
              <w:bottom w:val="single" w:sz="4" w:space="0" w:color="auto"/>
              <w:right w:val="single" w:sz="4" w:space="0" w:color="auto"/>
            </w:tcBorders>
            <w:shd w:val="clear" w:color="auto" w:fill="auto"/>
            <w:vAlign w:val="center"/>
          </w:tcPr>
          <w:p w14:paraId="413DD4BB" w14:textId="77777777" w:rsidR="008C3BBB" w:rsidRPr="007766D4" w:rsidRDefault="002C31B9" w:rsidP="005267CC">
            <w:pPr>
              <w:widowControl/>
              <w:jc w:val="center"/>
              <w:rPr>
                <w:color w:val="000000" w:themeColor="text1"/>
                <w:kern w:val="0"/>
                <w:sz w:val="18"/>
                <w:szCs w:val="18"/>
              </w:rPr>
            </w:pPr>
            <w:r w:rsidRPr="007766D4">
              <w:rPr>
                <w:color w:val="000000" w:themeColor="text1"/>
                <w:kern w:val="0"/>
                <w:sz w:val="18"/>
                <w:szCs w:val="18"/>
              </w:rPr>
              <w:t>0</w:t>
            </w:r>
          </w:p>
        </w:tc>
        <w:tc>
          <w:tcPr>
            <w:tcW w:w="482" w:type="pct"/>
            <w:tcBorders>
              <w:top w:val="nil"/>
              <w:left w:val="nil"/>
              <w:bottom w:val="single" w:sz="4" w:space="0" w:color="auto"/>
              <w:right w:val="single" w:sz="4" w:space="0" w:color="auto"/>
            </w:tcBorders>
            <w:shd w:val="clear" w:color="auto" w:fill="auto"/>
            <w:vAlign w:val="center"/>
          </w:tcPr>
          <w:p w14:paraId="7C16E891" w14:textId="77777777" w:rsidR="008C3BBB" w:rsidRPr="007766D4" w:rsidRDefault="002C31B9" w:rsidP="005267CC">
            <w:pPr>
              <w:widowControl/>
              <w:jc w:val="center"/>
              <w:rPr>
                <w:color w:val="000000" w:themeColor="text1"/>
                <w:kern w:val="0"/>
                <w:sz w:val="18"/>
                <w:szCs w:val="18"/>
              </w:rPr>
            </w:pPr>
            <w:r w:rsidRPr="007766D4">
              <w:rPr>
                <w:color w:val="000000" w:themeColor="text1"/>
                <w:kern w:val="0"/>
                <w:sz w:val="18"/>
                <w:szCs w:val="18"/>
              </w:rPr>
              <w:t>3.47</w:t>
            </w:r>
          </w:p>
        </w:tc>
        <w:tc>
          <w:tcPr>
            <w:tcW w:w="565" w:type="pct"/>
            <w:tcBorders>
              <w:top w:val="nil"/>
              <w:left w:val="nil"/>
              <w:bottom w:val="single" w:sz="4" w:space="0" w:color="auto"/>
              <w:right w:val="single" w:sz="4" w:space="0" w:color="auto"/>
            </w:tcBorders>
            <w:shd w:val="clear" w:color="auto" w:fill="auto"/>
            <w:vAlign w:val="center"/>
          </w:tcPr>
          <w:p w14:paraId="15E4EC54" w14:textId="77777777" w:rsidR="008C3BBB" w:rsidRPr="007766D4" w:rsidRDefault="002C31B9" w:rsidP="005267CC">
            <w:pPr>
              <w:widowControl/>
              <w:jc w:val="center"/>
              <w:rPr>
                <w:color w:val="000000" w:themeColor="text1"/>
                <w:kern w:val="0"/>
                <w:sz w:val="18"/>
                <w:szCs w:val="18"/>
              </w:rPr>
            </w:pPr>
            <w:r w:rsidRPr="007766D4">
              <w:rPr>
                <w:color w:val="000000" w:themeColor="text1"/>
                <w:kern w:val="0"/>
                <w:sz w:val="18"/>
                <w:szCs w:val="18"/>
              </w:rPr>
              <w:t>3.47</w:t>
            </w:r>
          </w:p>
        </w:tc>
        <w:tc>
          <w:tcPr>
            <w:tcW w:w="606" w:type="pct"/>
            <w:tcBorders>
              <w:top w:val="nil"/>
              <w:left w:val="nil"/>
              <w:bottom w:val="single" w:sz="4" w:space="0" w:color="auto"/>
              <w:right w:val="single" w:sz="4" w:space="0" w:color="auto"/>
            </w:tcBorders>
            <w:shd w:val="clear" w:color="auto" w:fill="auto"/>
            <w:noWrap/>
            <w:vAlign w:val="center"/>
          </w:tcPr>
          <w:p w14:paraId="0A4B0A7E" w14:textId="77777777" w:rsidR="008C3BBB" w:rsidRPr="007766D4" w:rsidRDefault="002C31B9" w:rsidP="005267CC">
            <w:pPr>
              <w:widowControl/>
              <w:jc w:val="center"/>
              <w:rPr>
                <w:color w:val="000000" w:themeColor="text1"/>
                <w:kern w:val="0"/>
                <w:sz w:val="18"/>
                <w:szCs w:val="18"/>
              </w:rPr>
            </w:pPr>
            <w:r w:rsidRPr="007766D4">
              <w:rPr>
                <w:color w:val="000000" w:themeColor="text1"/>
                <w:kern w:val="0"/>
                <w:sz w:val="18"/>
                <w:szCs w:val="18"/>
              </w:rPr>
              <w:t>0</w:t>
            </w:r>
          </w:p>
        </w:tc>
        <w:tc>
          <w:tcPr>
            <w:tcW w:w="497" w:type="pct"/>
            <w:tcBorders>
              <w:top w:val="nil"/>
              <w:left w:val="nil"/>
              <w:bottom w:val="single" w:sz="4" w:space="0" w:color="auto"/>
              <w:right w:val="single" w:sz="4" w:space="0" w:color="auto"/>
            </w:tcBorders>
            <w:shd w:val="clear" w:color="auto" w:fill="auto"/>
            <w:vAlign w:val="center"/>
          </w:tcPr>
          <w:p w14:paraId="7BDE2B2F" w14:textId="77777777" w:rsidR="008C3BBB" w:rsidRPr="007766D4" w:rsidRDefault="002C31B9" w:rsidP="005267CC">
            <w:pPr>
              <w:widowControl/>
              <w:jc w:val="center"/>
              <w:rPr>
                <w:color w:val="000000" w:themeColor="text1"/>
                <w:kern w:val="0"/>
                <w:sz w:val="18"/>
                <w:szCs w:val="18"/>
              </w:rPr>
            </w:pPr>
            <w:r w:rsidRPr="007766D4">
              <w:rPr>
                <w:color w:val="000000" w:themeColor="text1"/>
                <w:kern w:val="0"/>
                <w:sz w:val="18"/>
                <w:szCs w:val="18"/>
              </w:rPr>
              <w:t>0</w:t>
            </w:r>
          </w:p>
        </w:tc>
        <w:tc>
          <w:tcPr>
            <w:tcW w:w="440" w:type="pct"/>
            <w:tcBorders>
              <w:top w:val="nil"/>
              <w:left w:val="nil"/>
              <w:bottom w:val="single" w:sz="4" w:space="0" w:color="auto"/>
              <w:right w:val="single" w:sz="4" w:space="0" w:color="auto"/>
            </w:tcBorders>
            <w:shd w:val="clear" w:color="auto" w:fill="auto"/>
            <w:vAlign w:val="center"/>
          </w:tcPr>
          <w:p w14:paraId="152B98BF" w14:textId="77777777" w:rsidR="008C3BBB" w:rsidRPr="007766D4" w:rsidRDefault="002C31B9" w:rsidP="005267CC">
            <w:pPr>
              <w:widowControl/>
              <w:jc w:val="center"/>
              <w:rPr>
                <w:color w:val="000000" w:themeColor="text1"/>
                <w:kern w:val="0"/>
                <w:sz w:val="18"/>
                <w:szCs w:val="18"/>
              </w:rPr>
            </w:pPr>
            <w:r w:rsidRPr="007766D4">
              <w:rPr>
                <w:color w:val="000000" w:themeColor="text1"/>
                <w:kern w:val="0"/>
                <w:sz w:val="18"/>
                <w:szCs w:val="18"/>
              </w:rPr>
              <w:t>0</w:t>
            </w:r>
          </w:p>
        </w:tc>
        <w:tc>
          <w:tcPr>
            <w:tcW w:w="386" w:type="pct"/>
            <w:tcBorders>
              <w:top w:val="nil"/>
              <w:left w:val="nil"/>
              <w:bottom w:val="single" w:sz="4" w:space="0" w:color="auto"/>
              <w:right w:val="single" w:sz="4" w:space="0" w:color="auto"/>
            </w:tcBorders>
            <w:shd w:val="clear" w:color="auto" w:fill="auto"/>
            <w:vAlign w:val="center"/>
          </w:tcPr>
          <w:p w14:paraId="448F95CD" w14:textId="77777777" w:rsidR="008C3BBB" w:rsidRPr="007766D4" w:rsidRDefault="002C31B9" w:rsidP="005267CC">
            <w:pPr>
              <w:widowControl/>
              <w:jc w:val="center"/>
              <w:rPr>
                <w:color w:val="000000" w:themeColor="text1"/>
                <w:kern w:val="0"/>
                <w:sz w:val="18"/>
                <w:szCs w:val="18"/>
              </w:rPr>
            </w:pPr>
            <w:r w:rsidRPr="007766D4">
              <w:rPr>
                <w:color w:val="000000" w:themeColor="text1"/>
                <w:kern w:val="0"/>
                <w:sz w:val="18"/>
                <w:szCs w:val="18"/>
              </w:rPr>
              <w:t>0</w:t>
            </w:r>
          </w:p>
        </w:tc>
      </w:tr>
    </w:tbl>
    <w:p w14:paraId="7419216D" w14:textId="77777777" w:rsidR="008C3BBB" w:rsidRPr="007766D4" w:rsidRDefault="008C3BBB">
      <w:pPr>
        <w:pStyle w:val="affff8"/>
        <w:rPr>
          <w:color w:val="000000" w:themeColor="text1"/>
        </w:rPr>
      </w:pPr>
    </w:p>
    <w:p w14:paraId="03245786" w14:textId="77777777" w:rsidR="008C3BBB" w:rsidRPr="007766D4" w:rsidRDefault="008C3BBB">
      <w:pPr>
        <w:pStyle w:val="afff7"/>
        <w:ind w:firstLine="0"/>
        <w:rPr>
          <w:rFonts w:asciiTheme="majorHAnsi" w:hAnsiTheme="majorHAnsi" w:cstheme="majorHAnsi"/>
          <w:color w:val="000000" w:themeColor="text1"/>
        </w:rPr>
        <w:sectPr w:rsidR="008C3BBB" w:rsidRPr="007766D4">
          <w:pgSz w:w="11906" w:h="16838"/>
          <w:pgMar w:top="1247" w:right="1134" w:bottom="1134" w:left="1247" w:header="680" w:footer="680" w:gutter="0"/>
          <w:cols w:space="720"/>
          <w:docGrid w:linePitch="312"/>
        </w:sectPr>
      </w:pPr>
    </w:p>
    <w:p w14:paraId="243E6C26" w14:textId="77777777" w:rsidR="008C3BBB" w:rsidRPr="007766D4" w:rsidRDefault="002C31B9">
      <w:pPr>
        <w:pStyle w:val="10"/>
        <w:spacing w:line="360" w:lineRule="auto"/>
        <w:jc w:val="both"/>
        <w:rPr>
          <w:rFonts w:asciiTheme="majorHAnsi" w:eastAsia="黑体" w:hAnsiTheme="majorHAnsi" w:cstheme="majorHAnsi"/>
          <w:b w:val="0"/>
          <w:color w:val="000000" w:themeColor="text1"/>
        </w:rPr>
      </w:pPr>
      <w:bookmarkStart w:id="384" w:name="_Toc410855304"/>
      <w:bookmarkStart w:id="385" w:name="_Toc451439481"/>
      <w:bookmarkStart w:id="386" w:name="_Toc38454708"/>
      <w:bookmarkStart w:id="387" w:name="_Toc3195"/>
      <w:bookmarkStart w:id="388" w:name="_Toc16325"/>
      <w:bookmarkEnd w:id="384"/>
      <w:r w:rsidRPr="007766D4">
        <w:rPr>
          <w:rFonts w:asciiTheme="majorHAnsi" w:eastAsia="黑体" w:hAnsiTheme="majorHAnsi" w:cstheme="majorHAnsi"/>
          <w:b w:val="0"/>
          <w:color w:val="000000" w:themeColor="text1"/>
        </w:rPr>
        <w:lastRenderedPageBreak/>
        <w:t xml:space="preserve">4 </w:t>
      </w:r>
      <w:r w:rsidRPr="007766D4">
        <w:rPr>
          <w:rFonts w:asciiTheme="majorHAnsi" w:eastAsia="黑体" w:hAnsiTheme="majorHAnsi" w:cstheme="majorHAnsi"/>
          <w:b w:val="0"/>
          <w:color w:val="000000" w:themeColor="text1"/>
        </w:rPr>
        <w:t>环境质量现状</w:t>
      </w:r>
      <w:bookmarkEnd w:id="385"/>
      <w:bookmarkEnd w:id="386"/>
    </w:p>
    <w:p w14:paraId="09C7B7B1" w14:textId="77777777" w:rsidR="008C3BBB" w:rsidRPr="007766D4" w:rsidRDefault="002C31B9">
      <w:pPr>
        <w:pStyle w:val="21"/>
        <w:rPr>
          <w:rFonts w:eastAsia="黑体"/>
          <w:b w:val="0"/>
          <w:color w:val="000000" w:themeColor="text1"/>
        </w:rPr>
      </w:pPr>
      <w:bookmarkStart w:id="389" w:name="_Toc55965298"/>
      <w:bookmarkStart w:id="390" w:name="_Toc157780412"/>
      <w:bookmarkStart w:id="391" w:name="_Toc407106219"/>
      <w:bookmarkStart w:id="392" w:name="_Toc55962403"/>
      <w:bookmarkStart w:id="393" w:name="_Toc55819431"/>
      <w:bookmarkStart w:id="394" w:name="_Toc104264539"/>
      <w:bookmarkStart w:id="395" w:name="_Toc55879884"/>
      <w:bookmarkStart w:id="396" w:name="_Toc55819227"/>
      <w:bookmarkStart w:id="397" w:name="_Toc240282701"/>
      <w:bookmarkStart w:id="398" w:name="_Toc157918781"/>
      <w:bookmarkStart w:id="399" w:name="_Toc55962516"/>
      <w:bookmarkStart w:id="400" w:name="_Toc409991286"/>
      <w:bookmarkStart w:id="401" w:name="_Toc55961128"/>
      <w:bookmarkStart w:id="402" w:name="_Toc451439482"/>
      <w:bookmarkStart w:id="403" w:name="_Toc38454709"/>
      <w:bookmarkEnd w:id="389"/>
      <w:bookmarkEnd w:id="390"/>
      <w:bookmarkEnd w:id="391"/>
      <w:bookmarkEnd w:id="392"/>
      <w:bookmarkEnd w:id="393"/>
      <w:bookmarkEnd w:id="394"/>
      <w:bookmarkEnd w:id="395"/>
      <w:bookmarkEnd w:id="396"/>
      <w:bookmarkEnd w:id="397"/>
      <w:bookmarkEnd w:id="398"/>
      <w:bookmarkEnd w:id="399"/>
      <w:bookmarkEnd w:id="400"/>
      <w:r w:rsidRPr="007766D4">
        <w:rPr>
          <w:rFonts w:eastAsia="黑体"/>
          <w:b w:val="0"/>
          <w:color w:val="000000" w:themeColor="text1"/>
        </w:rPr>
        <w:t>4.1</w:t>
      </w:r>
      <w:bookmarkEnd w:id="401"/>
      <w:r w:rsidRPr="007766D4">
        <w:rPr>
          <w:rFonts w:eastAsia="黑体"/>
          <w:b w:val="0"/>
          <w:color w:val="000000" w:themeColor="text1"/>
        </w:rPr>
        <w:t xml:space="preserve"> </w:t>
      </w:r>
      <w:r w:rsidRPr="007766D4">
        <w:rPr>
          <w:rFonts w:eastAsia="黑体"/>
          <w:b w:val="0"/>
          <w:color w:val="000000" w:themeColor="text1"/>
        </w:rPr>
        <w:t>自然环境</w:t>
      </w:r>
      <w:bookmarkEnd w:id="402"/>
      <w:bookmarkEnd w:id="403"/>
    </w:p>
    <w:p w14:paraId="4DDEA92A" w14:textId="77777777" w:rsidR="008C3BBB" w:rsidRPr="007766D4" w:rsidRDefault="002C31B9">
      <w:pPr>
        <w:pStyle w:val="32"/>
        <w:rPr>
          <w:rFonts w:eastAsia="黑体"/>
          <w:b w:val="0"/>
          <w:color w:val="000000" w:themeColor="text1"/>
        </w:rPr>
      </w:pPr>
      <w:bookmarkStart w:id="404" w:name="_Toc447264749"/>
      <w:bookmarkStart w:id="405" w:name="_Toc413747723"/>
      <w:bookmarkStart w:id="406" w:name="_Toc430158070"/>
      <w:bookmarkStart w:id="407" w:name="_Toc9447"/>
      <w:bookmarkStart w:id="408" w:name="_Toc476217380"/>
      <w:bookmarkStart w:id="409" w:name="_Toc441841009"/>
      <w:bookmarkEnd w:id="404"/>
      <w:bookmarkEnd w:id="405"/>
      <w:bookmarkEnd w:id="406"/>
      <w:r w:rsidRPr="007766D4">
        <w:rPr>
          <w:rFonts w:eastAsia="黑体"/>
          <w:b w:val="0"/>
          <w:color w:val="000000" w:themeColor="text1"/>
        </w:rPr>
        <w:t xml:space="preserve">4.1.1 </w:t>
      </w:r>
      <w:r w:rsidRPr="007766D4">
        <w:rPr>
          <w:rFonts w:eastAsia="黑体"/>
          <w:b w:val="0"/>
          <w:color w:val="000000" w:themeColor="text1"/>
        </w:rPr>
        <w:t>地理位置</w:t>
      </w:r>
      <w:bookmarkEnd w:id="407"/>
      <w:bookmarkEnd w:id="408"/>
      <w:bookmarkEnd w:id="409"/>
    </w:p>
    <w:p w14:paraId="720C7C02" w14:textId="3A41A7B9" w:rsidR="008C3BBB" w:rsidRPr="007766D4" w:rsidRDefault="002C31B9">
      <w:pPr>
        <w:pStyle w:val="affffffff7"/>
        <w:ind w:firstLine="480"/>
        <w:rPr>
          <w:color w:val="000000" w:themeColor="text1"/>
        </w:rPr>
      </w:pPr>
      <w:r w:rsidRPr="007766D4">
        <w:rPr>
          <w:rFonts w:hint="eastAsia"/>
          <w:color w:val="000000" w:themeColor="text1"/>
        </w:rPr>
        <w:t>六安市地处大别山北麓的江淮平原，地跨江淮分水岭，天然形成山地、丘陵、平原三大自然区域。地势西南高峻，东北低平，呈梯形分布。天然湖泊、主要河流分属长江和淮河两大水系。地质构造与演变复杂，地貌多样。属于北亚热带向暖温带转换的过渡带，气候温和，雨量充沛，光照充足，季风显著，四季分明，无霜期长，土地肥沃，适宜各种作物生长。</w:t>
      </w:r>
    </w:p>
    <w:p w14:paraId="1A3FDB37" w14:textId="5FE54EDC" w:rsidR="005652DD" w:rsidRPr="007766D4" w:rsidRDefault="005652DD">
      <w:pPr>
        <w:pStyle w:val="affffffff7"/>
        <w:ind w:firstLine="480"/>
        <w:rPr>
          <w:color w:val="000000" w:themeColor="text1"/>
        </w:rPr>
      </w:pPr>
      <w:r w:rsidRPr="007766D4">
        <w:rPr>
          <w:rFonts w:hint="eastAsia"/>
          <w:color w:val="000000" w:themeColor="text1"/>
        </w:rPr>
        <w:t>六安经济技术开发区始建于</w:t>
      </w:r>
      <w:r w:rsidRPr="007766D4">
        <w:rPr>
          <w:rFonts w:hint="eastAsia"/>
          <w:color w:val="000000" w:themeColor="text1"/>
        </w:rPr>
        <w:t>1992</w:t>
      </w:r>
      <w:r w:rsidRPr="007766D4">
        <w:rPr>
          <w:rFonts w:hint="eastAsia"/>
          <w:color w:val="000000" w:themeColor="text1"/>
        </w:rPr>
        <w:t>年，</w:t>
      </w:r>
      <w:r w:rsidRPr="007766D4">
        <w:rPr>
          <w:rFonts w:hint="eastAsia"/>
          <w:color w:val="000000" w:themeColor="text1"/>
        </w:rPr>
        <w:t>1993</w:t>
      </w:r>
      <w:r w:rsidRPr="007766D4">
        <w:rPr>
          <w:rFonts w:hint="eastAsia"/>
          <w:color w:val="000000" w:themeColor="text1"/>
        </w:rPr>
        <w:t>年被安徽省人民政府批准为省级经济技术开发区，</w:t>
      </w:r>
      <w:r w:rsidRPr="007766D4">
        <w:rPr>
          <w:rFonts w:hint="eastAsia"/>
          <w:color w:val="000000" w:themeColor="text1"/>
        </w:rPr>
        <w:t>2013</w:t>
      </w:r>
      <w:r w:rsidRPr="007766D4">
        <w:rPr>
          <w:rFonts w:hint="eastAsia"/>
          <w:color w:val="000000" w:themeColor="text1"/>
        </w:rPr>
        <w:t>年</w:t>
      </w:r>
      <w:r w:rsidRPr="007766D4">
        <w:rPr>
          <w:rFonts w:hint="eastAsia"/>
          <w:color w:val="000000" w:themeColor="text1"/>
        </w:rPr>
        <w:t>3</w:t>
      </w:r>
      <w:r w:rsidRPr="007766D4">
        <w:rPr>
          <w:rFonts w:hint="eastAsia"/>
          <w:color w:val="000000" w:themeColor="text1"/>
        </w:rPr>
        <w:t>月</w:t>
      </w:r>
      <w:r w:rsidRPr="007766D4">
        <w:rPr>
          <w:rFonts w:hint="eastAsia"/>
          <w:color w:val="000000" w:themeColor="text1"/>
        </w:rPr>
        <w:t>2</w:t>
      </w:r>
      <w:r w:rsidRPr="007766D4">
        <w:rPr>
          <w:rFonts w:hint="eastAsia"/>
          <w:color w:val="000000" w:themeColor="text1"/>
        </w:rPr>
        <w:t>日正式升级为国家级经济技术开发区。园区位于六安市东部，淠河总干渠横贯其中，</w:t>
      </w:r>
      <w:r w:rsidRPr="007766D4">
        <w:rPr>
          <w:rFonts w:hint="eastAsia"/>
          <w:color w:val="000000" w:themeColor="text1"/>
        </w:rPr>
        <w:t>312</w:t>
      </w:r>
      <w:r w:rsidRPr="007766D4">
        <w:rPr>
          <w:rFonts w:hint="eastAsia"/>
          <w:color w:val="000000" w:themeColor="text1"/>
        </w:rPr>
        <w:t>国道穿区而过，宁西铁路、沪汉蓉高速铁路、沪陕高速公路沿区而行，距合肥新桥国际机场仅</w:t>
      </w:r>
      <w:r w:rsidRPr="007766D4">
        <w:rPr>
          <w:rFonts w:hint="eastAsia"/>
          <w:color w:val="000000" w:themeColor="text1"/>
        </w:rPr>
        <w:t>40</w:t>
      </w:r>
      <w:r w:rsidRPr="007766D4">
        <w:rPr>
          <w:rFonts w:hint="eastAsia"/>
          <w:color w:val="000000" w:themeColor="text1"/>
        </w:rPr>
        <w:t>分钟车程，区位优势明显，水、陆、空交通便捷。</w:t>
      </w:r>
    </w:p>
    <w:p w14:paraId="63FE4B11" w14:textId="1EC9906B" w:rsidR="008C3BBB" w:rsidRPr="007766D4" w:rsidRDefault="002C31B9">
      <w:pPr>
        <w:pStyle w:val="affffffff7"/>
        <w:ind w:firstLine="480"/>
        <w:rPr>
          <w:color w:val="000000" w:themeColor="text1"/>
        </w:rPr>
      </w:pPr>
      <w:r w:rsidRPr="007766D4">
        <w:rPr>
          <w:rFonts w:hint="eastAsia"/>
          <w:color w:val="000000" w:themeColor="text1"/>
        </w:rPr>
        <w:t>项目位于六安</w:t>
      </w:r>
      <w:r w:rsidR="005652DD" w:rsidRPr="007766D4">
        <w:rPr>
          <w:rFonts w:hint="eastAsia"/>
          <w:color w:val="000000" w:themeColor="text1"/>
        </w:rPr>
        <w:t>经济技术</w:t>
      </w:r>
      <w:r w:rsidRPr="007766D4">
        <w:rPr>
          <w:rFonts w:hint="eastAsia"/>
          <w:color w:val="000000" w:themeColor="text1"/>
        </w:rPr>
        <w:t>开发区淠东干渠以东、安丰北路以西、新城</w:t>
      </w:r>
      <w:r w:rsidR="0042299A" w:rsidRPr="007766D4">
        <w:rPr>
          <w:rFonts w:hint="eastAsia"/>
          <w:color w:val="000000" w:themeColor="text1"/>
        </w:rPr>
        <w:t>二路</w:t>
      </w:r>
      <w:r w:rsidRPr="007766D4">
        <w:rPr>
          <w:rFonts w:hint="eastAsia"/>
          <w:color w:val="000000" w:themeColor="text1"/>
        </w:rPr>
        <w:t>以北，根据对建设项目地周围的实地调查了解，拟建项目为工业用地，厂址</w:t>
      </w:r>
      <w:r w:rsidRPr="007766D4">
        <w:rPr>
          <w:color w:val="000000" w:themeColor="text1"/>
        </w:rPr>
        <w:t>周边</w:t>
      </w:r>
      <w:r w:rsidRPr="007766D4">
        <w:rPr>
          <w:rFonts w:hint="eastAsia"/>
          <w:color w:val="000000" w:themeColor="text1"/>
        </w:rPr>
        <w:t>没有特殊的自然保护区、风景名胜古迹或文物景观。</w:t>
      </w:r>
    </w:p>
    <w:p w14:paraId="2D92AC36" w14:textId="77777777" w:rsidR="008C3BBB" w:rsidRPr="007766D4" w:rsidRDefault="002C31B9">
      <w:pPr>
        <w:pStyle w:val="32"/>
        <w:rPr>
          <w:rFonts w:eastAsia="黑体"/>
          <w:b w:val="0"/>
          <w:color w:val="000000" w:themeColor="text1"/>
        </w:rPr>
      </w:pPr>
      <w:bookmarkStart w:id="410" w:name="_Toc430158071"/>
      <w:bookmarkStart w:id="411" w:name="_Toc441841010"/>
      <w:bookmarkStart w:id="412" w:name="_Toc413747724"/>
      <w:bookmarkStart w:id="413" w:name="_Toc447264750"/>
      <w:bookmarkStart w:id="414" w:name="_Toc476217381"/>
      <w:bookmarkStart w:id="415" w:name="_Toc9299"/>
      <w:bookmarkEnd w:id="410"/>
      <w:bookmarkEnd w:id="411"/>
      <w:bookmarkEnd w:id="412"/>
      <w:r w:rsidRPr="007766D4">
        <w:rPr>
          <w:rFonts w:eastAsia="黑体"/>
          <w:b w:val="0"/>
          <w:color w:val="000000" w:themeColor="text1"/>
        </w:rPr>
        <w:t xml:space="preserve">4.1.2 </w:t>
      </w:r>
      <w:bookmarkEnd w:id="413"/>
      <w:bookmarkEnd w:id="414"/>
      <w:bookmarkEnd w:id="415"/>
      <w:r w:rsidRPr="007766D4">
        <w:rPr>
          <w:rFonts w:eastAsia="黑体"/>
          <w:b w:val="0"/>
          <w:color w:val="000000" w:themeColor="text1"/>
        </w:rPr>
        <w:t>地质地貌</w:t>
      </w:r>
    </w:p>
    <w:p w14:paraId="6EE54FB5" w14:textId="77777777" w:rsidR="008C3BBB" w:rsidRPr="007766D4" w:rsidRDefault="002C31B9">
      <w:pPr>
        <w:pStyle w:val="affffffff7"/>
        <w:ind w:firstLine="480"/>
        <w:rPr>
          <w:color w:val="000000" w:themeColor="text1"/>
        </w:rPr>
      </w:pPr>
      <w:bookmarkStart w:id="416" w:name="_Toc87622231"/>
      <w:bookmarkEnd w:id="416"/>
      <w:r w:rsidRPr="007766D4">
        <w:rPr>
          <w:rFonts w:hint="eastAsia"/>
          <w:color w:val="000000" w:themeColor="text1"/>
        </w:rPr>
        <w:t>六安市地势西南高峻，东北低平，呈梯形分布，形成山地、丘陵、平原三大自然区域。山脉均属大别山脉及其支脉。大别山脉自鄂、豫、皖三省交界的棋盘山入境，为长江、淮河分水岭，将全区分为长江、淮河两个流域。境内山脉分为两段：一是西南段，历史上称为皖山；二是东段，历史上称霍山，也称淮阳山脉。</w:t>
      </w:r>
    </w:p>
    <w:p w14:paraId="6E2FC684" w14:textId="77777777" w:rsidR="008C3BBB" w:rsidRPr="007766D4" w:rsidRDefault="002C31B9">
      <w:pPr>
        <w:pStyle w:val="32"/>
        <w:rPr>
          <w:rFonts w:eastAsia="黑体"/>
          <w:b w:val="0"/>
          <w:color w:val="000000" w:themeColor="text1"/>
        </w:rPr>
      </w:pPr>
      <w:bookmarkStart w:id="417" w:name="_Toc18986"/>
      <w:bookmarkStart w:id="418" w:name="_Toc476217382"/>
      <w:r w:rsidRPr="007766D4">
        <w:rPr>
          <w:rFonts w:eastAsia="黑体"/>
          <w:b w:val="0"/>
          <w:color w:val="000000" w:themeColor="text1"/>
        </w:rPr>
        <w:t xml:space="preserve">4.1.3 </w:t>
      </w:r>
      <w:bookmarkEnd w:id="417"/>
      <w:bookmarkEnd w:id="418"/>
      <w:r w:rsidRPr="007766D4">
        <w:rPr>
          <w:rFonts w:eastAsia="黑体"/>
          <w:b w:val="0"/>
          <w:color w:val="000000" w:themeColor="text1"/>
        </w:rPr>
        <w:t>气候气象</w:t>
      </w:r>
    </w:p>
    <w:p w14:paraId="39DFA838"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区域属北亚热带北部边缘的东亚季风气候区，水热资源丰富，年际变化较大，年内分布不均。自然日照时数历年平均</w:t>
      </w:r>
      <w:r w:rsidRPr="007766D4">
        <w:rPr>
          <w:rFonts w:hint="eastAsia"/>
          <w:color w:val="000000" w:themeColor="text1"/>
          <w:sz w:val="24"/>
        </w:rPr>
        <w:t>2226</w:t>
      </w:r>
      <w:r w:rsidRPr="007766D4">
        <w:rPr>
          <w:rFonts w:hint="eastAsia"/>
          <w:color w:val="000000" w:themeColor="text1"/>
          <w:sz w:val="24"/>
        </w:rPr>
        <w:t>小时。日平均气温≥</w:t>
      </w:r>
      <w:r w:rsidRPr="007766D4">
        <w:rPr>
          <w:rFonts w:hint="eastAsia"/>
          <w:color w:val="000000" w:themeColor="text1"/>
          <w:sz w:val="24"/>
        </w:rPr>
        <w:t>0</w:t>
      </w:r>
      <w:r w:rsidRPr="007766D4">
        <w:rPr>
          <w:rFonts w:hint="eastAsia"/>
          <w:color w:val="000000" w:themeColor="text1"/>
          <w:sz w:val="24"/>
        </w:rPr>
        <w:t>℃，天数</w:t>
      </w:r>
      <w:r w:rsidRPr="007766D4">
        <w:rPr>
          <w:rFonts w:hint="eastAsia"/>
          <w:color w:val="000000" w:themeColor="text1"/>
          <w:sz w:val="24"/>
        </w:rPr>
        <w:t>335</w:t>
      </w:r>
      <w:r w:rsidRPr="007766D4">
        <w:rPr>
          <w:rFonts w:hint="eastAsia"/>
          <w:color w:val="000000" w:themeColor="text1"/>
          <w:sz w:val="24"/>
        </w:rPr>
        <w:t>天。气候特点：春秋季短，冬夏季长，四季分明，无霜期</w:t>
      </w:r>
      <w:r w:rsidRPr="007766D4">
        <w:rPr>
          <w:rFonts w:hint="eastAsia"/>
          <w:color w:val="000000" w:themeColor="text1"/>
          <w:sz w:val="24"/>
        </w:rPr>
        <w:t>220</w:t>
      </w:r>
      <w:r w:rsidRPr="007766D4">
        <w:rPr>
          <w:rFonts w:hint="eastAsia"/>
          <w:color w:val="000000" w:themeColor="text1"/>
          <w:sz w:val="24"/>
        </w:rPr>
        <w:t>天左右，季风显著，夏季炎热多雨，冬季寒冷少雪。</w:t>
      </w:r>
    </w:p>
    <w:p w14:paraId="54454655" w14:textId="6CF958D2" w:rsidR="008C3BBB" w:rsidRPr="007766D4" w:rsidRDefault="002C31B9">
      <w:pPr>
        <w:pStyle w:val="affffffff7"/>
        <w:ind w:firstLine="480"/>
        <w:rPr>
          <w:color w:val="000000" w:themeColor="text1"/>
        </w:rPr>
      </w:pPr>
      <w:r w:rsidRPr="007766D4">
        <w:rPr>
          <w:rFonts w:hint="eastAsia"/>
          <w:color w:val="000000" w:themeColor="text1"/>
        </w:rPr>
        <w:t>年平均降水量</w:t>
      </w:r>
      <w:r w:rsidRPr="007766D4">
        <w:rPr>
          <w:rFonts w:hint="eastAsia"/>
          <w:color w:val="000000" w:themeColor="text1"/>
        </w:rPr>
        <w:t>1150mm</w:t>
      </w:r>
      <w:r w:rsidRPr="007766D4">
        <w:rPr>
          <w:rFonts w:hint="eastAsia"/>
          <w:color w:val="000000" w:themeColor="text1"/>
        </w:rPr>
        <w:t>，四季分配极不均匀，一般集中于夏季（</w:t>
      </w:r>
      <w:r w:rsidRPr="007766D4">
        <w:rPr>
          <w:rFonts w:hint="eastAsia"/>
          <w:color w:val="000000" w:themeColor="text1"/>
        </w:rPr>
        <w:t>6</w:t>
      </w:r>
      <w:r w:rsidR="005652DD" w:rsidRPr="007766D4">
        <w:rPr>
          <w:rFonts w:hint="eastAsia"/>
          <w:color w:val="000000" w:themeColor="text1"/>
        </w:rPr>
        <w:t>-</w:t>
      </w:r>
      <w:r w:rsidRPr="007766D4">
        <w:rPr>
          <w:rFonts w:hint="eastAsia"/>
          <w:color w:val="000000" w:themeColor="text1"/>
        </w:rPr>
        <w:t>8</w:t>
      </w:r>
      <w:r w:rsidRPr="007766D4">
        <w:rPr>
          <w:rFonts w:hint="eastAsia"/>
          <w:color w:val="000000" w:themeColor="text1"/>
        </w:rPr>
        <w:t>月），占全年降水总量的</w:t>
      </w:r>
      <w:r w:rsidRPr="007766D4">
        <w:rPr>
          <w:rFonts w:hint="eastAsia"/>
          <w:color w:val="000000" w:themeColor="text1"/>
        </w:rPr>
        <w:t>40%</w:t>
      </w:r>
      <w:r w:rsidRPr="007766D4">
        <w:rPr>
          <w:rFonts w:hint="eastAsia"/>
          <w:color w:val="000000" w:themeColor="text1"/>
        </w:rPr>
        <w:t>，冬季较少约占全年降水总量的</w:t>
      </w:r>
      <w:r w:rsidRPr="007766D4">
        <w:rPr>
          <w:rFonts w:hint="eastAsia"/>
          <w:color w:val="000000" w:themeColor="text1"/>
        </w:rPr>
        <w:t>10%</w:t>
      </w:r>
      <w:r w:rsidRPr="007766D4">
        <w:rPr>
          <w:rFonts w:hint="eastAsia"/>
          <w:color w:val="000000" w:themeColor="text1"/>
        </w:rPr>
        <w:t>。年际变化也较大，年最大降水量</w:t>
      </w:r>
      <w:r w:rsidRPr="007766D4">
        <w:rPr>
          <w:rFonts w:hint="eastAsia"/>
          <w:color w:val="000000" w:themeColor="text1"/>
        </w:rPr>
        <w:t>1800mm</w:t>
      </w:r>
      <w:r w:rsidRPr="007766D4">
        <w:rPr>
          <w:rFonts w:hint="eastAsia"/>
          <w:color w:val="000000" w:themeColor="text1"/>
        </w:rPr>
        <w:t>，年最少降水量</w:t>
      </w:r>
      <w:r w:rsidRPr="007766D4">
        <w:rPr>
          <w:rFonts w:hint="eastAsia"/>
          <w:color w:val="000000" w:themeColor="text1"/>
        </w:rPr>
        <w:t>650mm</w:t>
      </w:r>
      <w:r w:rsidRPr="007766D4">
        <w:rPr>
          <w:rFonts w:hint="eastAsia"/>
          <w:color w:val="000000" w:themeColor="text1"/>
        </w:rPr>
        <w:t>。</w:t>
      </w:r>
      <w:r w:rsidRPr="007766D4">
        <w:rPr>
          <w:color w:val="000000" w:themeColor="text1"/>
        </w:rPr>
        <w:t>见表</w:t>
      </w:r>
      <w:r w:rsidRPr="007766D4">
        <w:rPr>
          <w:rFonts w:hint="eastAsia"/>
          <w:color w:val="000000" w:themeColor="text1"/>
        </w:rPr>
        <w:t>4</w:t>
      </w:r>
      <w:r w:rsidRPr="007766D4">
        <w:rPr>
          <w:color w:val="000000" w:themeColor="text1"/>
        </w:rPr>
        <w:t>-</w:t>
      </w:r>
      <w:r w:rsidRPr="007766D4">
        <w:rPr>
          <w:rFonts w:hint="eastAsia"/>
          <w:color w:val="000000" w:themeColor="text1"/>
        </w:rPr>
        <w:t>1-1</w:t>
      </w:r>
      <w:r w:rsidRPr="007766D4">
        <w:rPr>
          <w:color w:val="000000" w:themeColor="text1"/>
        </w:rPr>
        <w:t>。</w:t>
      </w:r>
    </w:p>
    <w:p w14:paraId="00A80A7E" w14:textId="77777777" w:rsidR="008C3BBB" w:rsidRPr="007766D4" w:rsidRDefault="002C31B9">
      <w:pPr>
        <w:pStyle w:val="afffffffffff1"/>
        <w:rPr>
          <w:color w:val="000000" w:themeColor="text1"/>
        </w:rPr>
      </w:pPr>
      <w:r w:rsidRPr="007766D4">
        <w:rPr>
          <w:rFonts w:hint="eastAsia"/>
          <w:color w:val="000000" w:themeColor="text1"/>
        </w:rPr>
        <w:t>表</w:t>
      </w:r>
      <w:r w:rsidRPr="007766D4">
        <w:rPr>
          <w:color w:val="000000" w:themeColor="text1"/>
        </w:rPr>
        <w:t xml:space="preserve">4-1-1  </w:t>
      </w:r>
      <w:r w:rsidRPr="007766D4">
        <w:rPr>
          <w:rFonts w:hint="eastAsia"/>
          <w:color w:val="000000" w:themeColor="text1"/>
        </w:rPr>
        <w:t>六安</w:t>
      </w:r>
      <w:r w:rsidRPr="007766D4">
        <w:rPr>
          <w:color w:val="000000" w:themeColor="text1"/>
        </w:rPr>
        <w:t>市近</w:t>
      </w:r>
      <w:r w:rsidRPr="007766D4">
        <w:rPr>
          <w:color w:val="000000" w:themeColor="text1"/>
        </w:rPr>
        <w:t>20</w:t>
      </w:r>
      <w:r w:rsidRPr="007766D4">
        <w:rPr>
          <w:color w:val="000000" w:themeColor="text1"/>
        </w:rPr>
        <w:t>年基本气象要素统计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7"/>
        <w:gridCol w:w="1791"/>
        <w:gridCol w:w="582"/>
        <w:gridCol w:w="1241"/>
        <w:gridCol w:w="1201"/>
        <w:gridCol w:w="554"/>
        <w:gridCol w:w="1789"/>
      </w:tblGrid>
      <w:tr w:rsidR="007766D4" w:rsidRPr="007766D4" w14:paraId="1EC13E46" w14:textId="77777777" w:rsidTr="005652DD">
        <w:trPr>
          <w:trHeight w:val="312"/>
          <w:jc w:val="center"/>
        </w:trPr>
        <w:tc>
          <w:tcPr>
            <w:tcW w:w="1239" w:type="pct"/>
            <w:shd w:val="clear" w:color="auto" w:fill="auto"/>
            <w:vAlign w:val="center"/>
          </w:tcPr>
          <w:p w14:paraId="49A72E8F" w14:textId="77777777" w:rsidR="008C3BBB" w:rsidRPr="007766D4" w:rsidRDefault="002C31B9">
            <w:pPr>
              <w:jc w:val="center"/>
              <w:rPr>
                <w:color w:val="000000" w:themeColor="text1"/>
                <w:sz w:val="18"/>
                <w:szCs w:val="18"/>
              </w:rPr>
            </w:pPr>
            <w:r w:rsidRPr="007766D4">
              <w:rPr>
                <w:color w:val="000000" w:themeColor="text1"/>
                <w:sz w:val="18"/>
                <w:szCs w:val="18"/>
              </w:rPr>
              <w:t>项目</w:t>
            </w:r>
          </w:p>
        </w:tc>
        <w:tc>
          <w:tcPr>
            <w:tcW w:w="3761" w:type="pct"/>
            <w:gridSpan w:val="6"/>
            <w:shd w:val="clear" w:color="auto" w:fill="auto"/>
            <w:vAlign w:val="center"/>
          </w:tcPr>
          <w:p w14:paraId="2DB1F2ED" w14:textId="77777777" w:rsidR="008C3BBB" w:rsidRPr="007766D4" w:rsidRDefault="002C31B9">
            <w:pPr>
              <w:jc w:val="center"/>
              <w:rPr>
                <w:color w:val="000000" w:themeColor="text1"/>
                <w:sz w:val="18"/>
                <w:szCs w:val="18"/>
              </w:rPr>
            </w:pPr>
            <w:r w:rsidRPr="007766D4">
              <w:rPr>
                <w:color w:val="000000" w:themeColor="text1"/>
                <w:sz w:val="18"/>
                <w:szCs w:val="18"/>
              </w:rPr>
              <w:t>气象参数</w:t>
            </w:r>
          </w:p>
        </w:tc>
      </w:tr>
      <w:tr w:rsidR="007766D4" w:rsidRPr="007766D4" w14:paraId="20BAF722" w14:textId="77777777" w:rsidTr="005652DD">
        <w:trPr>
          <w:trHeight w:val="312"/>
          <w:jc w:val="center"/>
        </w:trPr>
        <w:tc>
          <w:tcPr>
            <w:tcW w:w="1239" w:type="pct"/>
            <w:vMerge w:val="restart"/>
            <w:shd w:val="clear" w:color="auto" w:fill="auto"/>
            <w:vAlign w:val="center"/>
          </w:tcPr>
          <w:p w14:paraId="767EC48A" w14:textId="77777777" w:rsidR="008C3BBB" w:rsidRPr="007766D4" w:rsidRDefault="002C31B9">
            <w:pPr>
              <w:jc w:val="center"/>
              <w:rPr>
                <w:color w:val="000000" w:themeColor="text1"/>
                <w:sz w:val="18"/>
                <w:szCs w:val="18"/>
              </w:rPr>
            </w:pPr>
            <w:r w:rsidRPr="007766D4">
              <w:rPr>
                <w:color w:val="000000" w:themeColor="text1"/>
                <w:sz w:val="18"/>
                <w:szCs w:val="18"/>
              </w:rPr>
              <w:t>气温（</w:t>
            </w:r>
            <w:r w:rsidRPr="007766D4">
              <w:rPr>
                <w:color w:val="000000" w:themeColor="text1"/>
                <w:sz w:val="18"/>
                <w:szCs w:val="18"/>
              </w:rPr>
              <w:t>℃</w:t>
            </w:r>
            <w:r w:rsidRPr="007766D4">
              <w:rPr>
                <w:color w:val="000000" w:themeColor="text1"/>
                <w:sz w:val="18"/>
                <w:szCs w:val="18"/>
              </w:rPr>
              <w:t>）</w:t>
            </w:r>
          </w:p>
        </w:tc>
        <w:tc>
          <w:tcPr>
            <w:tcW w:w="1247" w:type="pct"/>
            <w:gridSpan w:val="2"/>
            <w:shd w:val="clear" w:color="auto" w:fill="auto"/>
            <w:vAlign w:val="center"/>
          </w:tcPr>
          <w:p w14:paraId="7846DC6A" w14:textId="77777777" w:rsidR="008C3BBB" w:rsidRPr="007766D4" w:rsidRDefault="002C31B9">
            <w:pPr>
              <w:jc w:val="center"/>
              <w:rPr>
                <w:color w:val="000000" w:themeColor="text1"/>
                <w:sz w:val="18"/>
                <w:szCs w:val="18"/>
              </w:rPr>
            </w:pPr>
            <w:r w:rsidRPr="007766D4">
              <w:rPr>
                <w:color w:val="000000" w:themeColor="text1"/>
                <w:sz w:val="18"/>
                <w:szCs w:val="18"/>
              </w:rPr>
              <w:t>年平均</w:t>
            </w:r>
          </w:p>
        </w:tc>
        <w:tc>
          <w:tcPr>
            <w:tcW w:w="1283" w:type="pct"/>
            <w:gridSpan w:val="2"/>
            <w:shd w:val="clear" w:color="auto" w:fill="auto"/>
            <w:vAlign w:val="center"/>
          </w:tcPr>
          <w:p w14:paraId="5182B921" w14:textId="77777777" w:rsidR="008C3BBB" w:rsidRPr="007766D4" w:rsidRDefault="002C31B9">
            <w:pPr>
              <w:jc w:val="center"/>
              <w:rPr>
                <w:color w:val="000000" w:themeColor="text1"/>
                <w:sz w:val="18"/>
                <w:szCs w:val="18"/>
              </w:rPr>
            </w:pPr>
            <w:r w:rsidRPr="007766D4">
              <w:rPr>
                <w:color w:val="000000" w:themeColor="text1"/>
                <w:sz w:val="18"/>
                <w:szCs w:val="18"/>
              </w:rPr>
              <w:t>绝对最高</w:t>
            </w:r>
          </w:p>
        </w:tc>
        <w:tc>
          <w:tcPr>
            <w:tcW w:w="1230" w:type="pct"/>
            <w:gridSpan w:val="2"/>
            <w:shd w:val="clear" w:color="auto" w:fill="auto"/>
            <w:vAlign w:val="center"/>
          </w:tcPr>
          <w:p w14:paraId="1F05131D" w14:textId="77777777" w:rsidR="008C3BBB" w:rsidRPr="007766D4" w:rsidRDefault="002C31B9">
            <w:pPr>
              <w:jc w:val="center"/>
              <w:rPr>
                <w:color w:val="000000" w:themeColor="text1"/>
                <w:sz w:val="18"/>
                <w:szCs w:val="18"/>
              </w:rPr>
            </w:pPr>
            <w:r w:rsidRPr="007766D4">
              <w:rPr>
                <w:color w:val="000000" w:themeColor="text1"/>
                <w:sz w:val="18"/>
                <w:szCs w:val="18"/>
              </w:rPr>
              <w:t>绝对最低</w:t>
            </w:r>
          </w:p>
        </w:tc>
      </w:tr>
      <w:tr w:rsidR="007766D4" w:rsidRPr="007766D4" w14:paraId="71E782A2" w14:textId="77777777" w:rsidTr="005652DD">
        <w:trPr>
          <w:trHeight w:val="312"/>
          <w:jc w:val="center"/>
        </w:trPr>
        <w:tc>
          <w:tcPr>
            <w:tcW w:w="1239" w:type="pct"/>
            <w:vMerge/>
            <w:shd w:val="clear" w:color="auto" w:fill="auto"/>
            <w:vAlign w:val="center"/>
          </w:tcPr>
          <w:p w14:paraId="3FA7A4A6" w14:textId="77777777" w:rsidR="008C3BBB" w:rsidRPr="007766D4" w:rsidRDefault="008C3BBB">
            <w:pPr>
              <w:jc w:val="center"/>
              <w:rPr>
                <w:color w:val="000000" w:themeColor="text1"/>
                <w:sz w:val="18"/>
                <w:szCs w:val="18"/>
              </w:rPr>
            </w:pPr>
          </w:p>
        </w:tc>
        <w:tc>
          <w:tcPr>
            <w:tcW w:w="1247" w:type="pct"/>
            <w:gridSpan w:val="2"/>
            <w:shd w:val="clear" w:color="auto" w:fill="auto"/>
            <w:vAlign w:val="center"/>
          </w:tcPr>
          <w:p w14:paraId="1D645138" w14:textId="77777777" w:rsidR="008C3BBB" w:rsidRPr="007766D4" w:rsidRDefault="002C31B9">
            <w:pPr>
              <w:jc w:val="center"/>
              <w:rPr>
                <w:color w:val="000000" w:themeColor="text1"/>
                <w:sz w:val="18"/>
                <w:szCs w:val="18"/>
              </w:rPr>
            </w:pPr>
            <w:r w:rsidRPr="007766D4">
              <w:rPr>
                <w:color w:val="000000" w:themeColor="text1"/>
                <w:sz w:val="18"/>
                <w:szCs w:val="18"/>
              </w:rPr>
              <w:t>15.5</w:t>
            </w:r>
          </w:p>
        </w:tc>
        <w:tc>
          <w:tcPr>
            <w:tcW w:w="1283" w:type="pct"/>
            <w:gridSpan w:val="2"/>
            <w:shd w:val="clear" w:color="auto" w:fill="auto"/>
            <w:vAlign w:val="center"/>
          </w:tcPr>
          <w:p w14:paraId="2C8C8DD0" w14:textId="1124621E" w:rsidR="008C3BBB" w:rsidRPr="007766D4" w:rsidRDefault="002C31B9" w:rsidP="005652DD">
            <w:pPr>
              <w:jc w:val="center"/>
              <w:rPr>
                <w:color w:val="000000" w:themeColor="text1"/>
                <w:sz w:val="18"/>
                <w:szCs w:val="18"/>
              </w:rPr>
            </w:pPr>
            <w:r w:rsidRPr="007766D4">
              <w:rPr>
                <w:color w:val="000000" w:themeColor="text1"/>
                <w:sz w:val="18"/>
                <w:szCs w:val="18"/>
              </w:rPr>
              <w:t>40</w:t>
            </w:r>
            <w:r w:rsidR="005652DD" w:rsidRPr="007766D4">
              <w:rPr>
                <w:rFonts w:hint="eastAsia"/>
                <w:color w:val="000000" w:themeColor="text1"/>
                <w:sz w:val="18"/>
                <w:szCs w:val="18"/>
              </w:rPr>
              <w:t>.</w:t>
            </w:r>
            <w:r w:rsidRPr="007766D4">
              <w:rPr>
                <w:color w:val="000000" w:themeColor="text1"/>
                <w:sz w:val="18"/>
                <w:szCs w:val="18"/>
              </w:rPr>
              <w:t>5</w:t>
            </w:r>
          </w:p>
        </w:tc>
        <w:tc>
          <w:tcPr>
            <w:tcW w:w="1230" w:type="pct"/>
            <w:gridSpan w:val="2"/>
            <w:shd w:val="clear" w:color="auto" w:fill="auto"/>
            <w:vAlign w:val="center"/>
          </w:tcPr>
          <w:p w14:paraId="27292E72" w14:textId="11EC7312" w:rsidR="008C3BBB" w:rsidRPr="007766D4" w:rsidRDefault="00C24060">
            <w:pPr>
              <w:jc w:val="center"/>
              <w:rPr>
                <w:color w:val="000000" w:themeColor="text1"/>
                <w:sz w:val="18"/>
                <w:szCs w:val="18"/>
              </w:rPr>
            </w:pPr>
            <w:r w:rsidRPr="007766D4">
              <w:rPr>
                <w:rFonts w:hint="eastAsia"/>
                <w:color w:val="000000" w:themeColor="text1"/>
                <w:sz w:val="18"/>
                <w:szCs w:val="18"/>
              </w:rPr>
              <w:t>-</w:t>
            </w:r>
            <w:r w:rsidR="002C31B9" w:rsidRPr="007766D4">
              <w:rPr>
                <w:color w:val="000000" w:themeColor="text1"/>
                <w:sz w:val="18"/>
                <w:szCs w:val="18"/>
              </w:rPr>
              <w:t>18.0</w:t>
            </w:r>
          </w:p>
        </w:tc>
      </w:tr>
      <w:tr w:rsidR="007766D4" w:rsidRPr="007766D4" w14:paraId="18CCEF68" w14:textId="77777777" w:rsidTr="005652DD">
        <w:trPr>
          <w:trHeight w:val="312"/>
          <w:jc w:val="center"/>
        </w:trPr>
        <w:tc>
          <w:tcPr>
            <w:tcW w:w="1239" w:type="pct"/>
            <w:vMerge w:val="restart"/>
            <w:shd w:val="clear" w:color="auto" w:fill="auto"/>
            <w:vAlign w:val="center"/>
          </w:tcPr>
          <w:p w14:paraId="598B7C08" w14:textId="77777777" w:rsidR="008C3BBB" w:rsidRPr="007766D4" w:rsidRDefault="002C31B9">
            <w:pPr>
              <w:jc w:val="center"/>
              <w:rPr>
                <w:color w:val="000000" w:themeColor="text1"/>
                <w:sz w:val="18"/>
                <w:szCs w:val="18"/>
              </w:rPr>
            </w:pPr>
            <w:r w:rsidRPr="007766D4">
              <w:rPr>
                <w:color w:val="000000" w:themeColor="text1"/>
                <w:sz w:val="18"/>
                <w:szCs w:val="18"/>
              </w:rPr>
              <w:t>湿度（％）</w:t>
            </w:r>
          </w:p>
        </w:tc>
        <w:tc>
          <w:tcPr>
            <w:tcW w:w="1247" w:type="pct"/>
            <w:gridSpan w:val="2"/>
            <w:shd w:val="clear" w:color="auto" w:fill="auto"/>
            <w:vAlign w:val="center"/>
          </w:tcPr>
          <w:p w14:paraId="5722306C" w14:textId="77777777" w:rsidR="008C3BBB" w:rsidRPr="007766D4" w:rsidRDefault="002C31B9">
            <w:pPr>
              <w:jc w:val="center"/>
              <w:rPr>
                <w:color w:val="000000" w:themeColor="text1"/>
                <w:sz w:val="18"/>
                <w:szCs w:val="18"/>
              </w:rPr>
            </w:pPr>
            <w:r w:rsidRPr="007766D4">
              <w:rPr>
                <w:color w:val="000000" w:themeColor="text1"/>
                <w:sz w:val="18"/>
                <w:szCs w:val="18"/>
              </w:rPr>
              <w:t>年平均</w:t>
            </w:r>
          </w:p>
        </w:tc>
        <w:tc>
          <w:tcPr>
            <w:tcW w:w="1283" w:type="pct"/>
            <w:gridSpan w:val="2"/>
            <w:shd w:val="clear" w:color="auto" w:fill="auto"/>
            <w:vAlign w:val="center"/>
          </w:tcPr>
          <w:p w14:paraId="55A88031" w14:textId="77777777" w:rsidR="008C3BBB" w:rsidRPr="007766D4" w:rsidRDefault="002C31B9">
            <w:pPr>
              <w:jc w:val="center"/>
              <w:rPr>
                <w:color w:val="000000" w:themeColor="text1"/>
                <w:sz w:val="18"/>
                <w:szCs w:val="18"/>
              </w:rPr>
            </w:pPr>
            <w:r w:rsidRPr="007766D4">
              <w:rPr>
                <w:color w:val="000000" w:themeColor="text1"/>
                <w:sz w:val="18"/>
                <w:szCs w:val="18"/>
              </w:rPr>
              <w:t>相对最大</w:t>
            </w:r>
          </w:p>
        </w:tc>
        <w:tc>
          <w:tcPr>
            <w:tcW w:w="1230" w:type="pct"/>
            <w:gridSpan w:val="2"/>
            <w:shd w:val="clear" w:color="auto" w:fill="auto"/>
            <w:vAlign w:val="center"/>
          </w:tcPr>
          <w:p w14:paraId="3C4AB34A" w14:textId="77777777" w:rsidR="008C3BBB" w:rsidRPr="007766D4" w:rsidRDefault="002C31B9">
            <w:pPr>
              <w:jc w:val="center"/>
              <w:rPr>
                <w:color w:val="000000" w:themeColor="text1"/>
                <w:sz w:val="18"/>
                <w:szCs w:val="18"/>
              </w:rPr>
            </w:pPr>
            <w:r w:rsidRPr="007766D4">
              <w:rPr>
                <w:color w:val="000000" w:themeColor="text1"/>
                <w:sz w:val="18"/>
                <w:szCs w:val="18"/>
              </w:rPr>
              <w:t>最低</w:t>
            </w:r>
          </w:p>
        </w:tc>
      </w:tr>
      <w:tr w:rsidR="007766D4" w:rsidRPr="007766D4" w14:paraId="4D7024A9" w14:textId="77777777" w:rsidTr="005652DD">
        <w:trPr>
          <w:trHeight w:val="312"/>
          <w:jc w:val="center"/>
        </w:trPr>
        <w:tc>
          <w:tcPr>
            <w:tcW w:w="1239" w:type="pct"/>
            <w:vMerge/>
            <w:shd w:val="clear" w:color="auto" w:fill="auto"/>
            <w:vAlign w:val="center"/>
          </w:tcPr>
          <w:p w14:paraId="0909343D" w14:textId="77777777" w:rsidR="008C3BBB" w:rsidRPr="007766D4" w:rsidRDefault="008C3BBB">
            <w:pPr>
              <w:jc w:val="center"/>
              <w:rPr>
                <w:color w:val="000000" w:themeColor="text1"/>
                <w:sz w:val="18"/>
                <w:szCs w:val="18"/>
              </w:rPr>
            </w:pPr>
          </w:p>
        </w:tc>
        <w:tc>
          <w:tcPr>
            <w:tcW w:w="1247" w:type="pct"/>
            <w:gridSpan w:val="2"/>
            <w:shd w:val="clear" w:color="auto" w:fill="auto"/>
            <w:vAlign w:val="center"/>
          </w:tcPr>
          <w:p w14:paraId="4125B844" w14:textId="77777777" w:rsidR="008C3BBB" w:rsidRPr="007766D4" w:rsidRDefault="002C31B9">
            <w:pPr>
              <w:jc w:val="center"/>
              <w:rPr>
                <w:color w:val="000000" w:themeColor="text1"/>
                <w:sz w:val="18"/>
                <w:szCs w:val="18"/>
              </w:rPr>
            </w:pPr>
            <w:r w:rsidRPr="007766D4">
              <w:rPr>
                <w:color w:val="000000" w:themeColor="text1"/>
                <w:sz w:val="18"/>
                <w:szCs w:val="18"/>
              </w:rPr>
              <w:t>78</w:t>
            </w:r>
          </w:p>
        </w:tc>
        <w:tc>
          <w:tcPr>
            <w:tcW w:w="1283" w:type="pct"/>
            <w:gridSpan w:val="2"/>
            <w:shd w:val="clear" w:color="auto" w:fill="auto"/>
            <w:vAlign w:val="center"/>
          </w:tcPr>
          <w:p w14:paraId="5F1AD3B4" w14:textId="77777777" w:rsidR="008C3BBB" w:rsidRPr="007766D4" w:rsidRDefault="002C31B9">
            <w:pPr>
              <w:jc w:val="center"/>
              <w:rPr>
                <w:color w:val="000000" w:themeColor="text1"/>
                <w:sz w:val="18"/>
                <w:szCs w:val="18"/>
              </w:rPr>
            </w:pPr>
            <w:r w:rsidRPr="007766D4">
              <w:rPr>
                <w:color w:val="000000" w:themeColor="text1"/>
                <w:sz w:val="18"/>
                <w:szCs w:val="18"/>
              </w:rPr>
              <w:t>100</w:t>
            </w:r>
          </w:p>
        </w:tc>
        <w:tc>
          <w:tcPr>
            <w:tcW w:w="1230" w:type="pct"/>
            <w:gridSpan w:val="2"/>
            <w:shd w:val="clear" w:color="auto" w:fill="auto"/>
            <w:vAlign w:val="center"/>
          </w:tcPr>
          <w:p w14:paraId="233899C7" w14:textId="77777777" w:rsidR="008C3BBB" w:rsidRPr="007766D4" w:rsidRDefault="002C31B9">
            <w:pPr>
              <w:jc w:val="center"/>
              <w:rPr>
                <w:color w:val="000000" w:themeColor="text1"/>
                <w:sz w:val="18"/>
                <w:szCs w:val="18"/>
              </w:rPr>
            </w:pPr>
            <w:r w:rsidRPr="007766D4">
              <w:rPr>
                <w:color w:val="000000" w:themeColor="text1"/>
                <w:sz w:val="18"/>
                <w:szCs w:val="18"/>
              </w:rPr>
              <w:t>5</w:t>
            </w:r>
          </w:p>
        </w:tc>
      </w:tr>
      <w:tr w:rsidR="007766D4" w:rsidRPr="007766D4" w14:paraId="6E000436" w14:textId="77777777" w:rsidTr="005652DD">
        <w:trPr>
          <w:trHeight w:val="312"/>
          <w:jc w:val="center"/>
        </w:trPr>
        <w:tc>
          <w:tcPr>
            <w:tcW w:w="1239" w:type="pct"/>
            <w:vMerge w:val="restart"/>
            <w:shd w:val="clear" w:color="auto" w:fill="auto"/>
            <w:vAlign w:val="center"/>
          </w:tcPr>
          <w:p w14:paraId="623B382A" w14:textId="77777777" w:rsidR="008C3BBB" w:rsidRPr="007766D4" w:rsidRDefault="002C31B9">
            <w:pPr>
              <w:jc w:val="center"/>
              <w:rPr>
                <w:color w:val="000000" w:themeColor="text1"/>
                <w:sz w:val="18"/>
                <w:szCs w:val="18"/>
              </w:rPr>
            </w:pPr>
            <w:r w:rsidRPr="007766D4">
              <w:rPr>
                <w:color w:val="000000" w:themeColor="text1"/>
                <w:sz w:val="18"/>
                <w:szCs w:val="18"/>
              </w:rPr>
              <w:lastRenderedPageBreak/>
              <w:t>气压（百帕）</w:t>
            </w:r>
          </w:p>
        </w:tc>
        <w:tc>
          <w:tcPr>
            <w:tcW w:w="3761" w:type="pct"/>
            <w:gridSpan w:val="6"/>
            <w:shd w:val="clear" w:color="auto" w:fill="auto"/>
            <w:vAlign w:val="center"/>
          </w:tcPr>
          <w:p w14:paraId="14E69C1F" w14:textId="77777777" w:rsidR="008C3BBB" w:rsidRPr="007766D4" w:rsidRDefault="002C31B9">
            <w:pPr>
              <w:jc w:val="center"/>
              <w:rPr>
                <w:color w:val="000000" w:themeColor="text1"/>
                <w:sz w:val="18"/>
                <w:szCs w:val="18"/>
              </w:rPr>
            </w:pPr>
            <w:r w:rsidRPr="007766D4">
              <w:rPr>
                <w:color w:val="000000" w:themeColor="text1"/>
                <w:sz w:val="18"/>
                <w:szCs w:val="18"/>
              </w:rPr>
              <w:t>年平均</w:t>
            </w:r>
          </w:p>
        </w:tc>
      </w:tr>
      <w:tr w:rsidR="007766D4" w:rsidRPr="007766D4" w14:paraId="2C94A9BF" w14:textId="77777777" w:rsidTr="005652DD">
        <w:trPr>
          <w:trHeight w:val="312"/>
          <w:jc w:val="center"/>
        </w:trPr>
        <w:tc>
          <w:tcPr>
            <w:tcW w:w="1239" w:type="pct"/>
            <w:vMerge/>
            <w:shd w:val="clear" w:color="auto" w:fill="auto"/>
            <w:vAlign w:val="center"/>
          </w:tcPr>
          <w:p w14:paraId="11AE793E" w14:textId="77777777" w:rsidR="008C3BBB" w:rsidRPr="007766D4" w:rsidRDefault="008C3BBB">
            <w:pPr>
              <w:jc w:val="center"/>
              <w:rPr>
                <w:color w:val="000000" w:themeColor="text1"/>
                <w:sz w:val="18"/>
                <w:szCs w:val="18"/>
              </w:rPr>
            </w:pPr>
          </w:p>
        </w:tc>
        <w:tc>
          <w:tcPr>
            <w:tcW w:w="3761" w:type="pct"/>
            <w:gridSpan w:val="6"/>
            <w:shd w:val="clear" w:color="auto" w:fill="auto"/>
            <w:vAlign w:val="center"/>
          </w:tcPr>
          <w:p w14:paraId="6D6DE91B" w14:textId="77777777" w:rsidR="008C3BBB" w:rsidRPr="007766D4" w:rsidRDefault="002C31B9">
            <w:pPr>
              <w:jc w:val="center"/>
              <w:rPr>
                <w:color w:val="000000" w:themeColor="text1"/>
                <w:sz w:val="18"/>
                <w:szCs w:val="18"/>
              </w:rPr>
            </w:pPr>
            <w:r w:rsidRPr="007766D4">
              <w:rPr>
                <w:color w:val="000000" w:themeColor="text1"/>
                <w:sz w:val="18"/>
                <w:szCs w:val="18"/>
              </w:rPr>
              <w:t>1009.8</w:t>
            </w:r>
          </w:p>
        </w:tc>
      </w:tr>
      <w:tr w:rsidR="007766D4" w:rsidRPr="007766D4" w14:paraId="0CEFE243" w14:textId="77777777" w:rsidTr="005652DD">
        <w:trPr>
          <w:trHeight w:val="312"/>
          <w:jc w:val="center"/>
        </w:trPr>
        <w:tc>
          <w:tcPr>
            <w:tcW w:w="1239" w:type="pct"/>
            <w:vMerge w:val="restart"/>
            <w:shd w:val="clear" w:color="auto" w:fill="auto"/>
            <w:vAlign w:val="center"/>
          </w:tcPr>
          <w:p w14:paraId="5E40BE74" w14:textId="77777777" w:rsidR="008C3BBB" w:rsidRPr="007766D4" w:rsidRDefault="002C31B9">
            <w:pPr>
              <w:jc w:val="center"/>
              <w:rPr>
                <w:color w:val="000000" w:themeColor="text1"/>
                <w:sz w:val="18"/>
                <w:szCs w:val="18"/>
              </w:rPr>
            </w:pPr>
            <w:r w:rsidRPr="007766D4">
              <w:rPr>
                <w:color w:val="000000" w:themeColor="text1"/>
                <w:sz w:val="18"/>
                <w:szCs w:val="18"/>
              </w:rPr>
              <w:t>降水量（毫米）</w:t>
            </w:r>
          </w:p>
        </w:tc>
        <w:tc>
          <w:tcPr>
            <w:tcW w:w="941" w:type="pct"/>
            <w:shd w:val="clear" w:color="auto" w:fill="auto"/>
            <w:vAlign w:val="center"/>
          </w:tcPr>
          <w:p w14:paraId="74D75F93" w14:textId="77777777" w:rsidR="008C3BBB" w:rsidRPr="007766D4" w:rsidRDefault="002C31B9">
            <w:pPr>
              <w:jc w:val="center"/>
              <w:rPr>
                <w:color w:val="000000" w:themeColor="text1"/>
                <w:sz w:val="18"/>
                <w:szCs w:val="18"/>
              </w:rPr>
            </w:pPr>
            <w:r w:rsidRPr="007766D4">
              <w:rPr>
                <w:color w:val="000000" w:themeColor="text1"/>
                <w:sz w:val="18"/>
                <w:szCs w:val="18"/>
              </w:rPr>
              <w:t>年平均</w:t>
            </w:r>
          </w:p>
        </w:tc>
        <w:tc>
          <w:tcPr>
            <w:tcW w:w="958" w:type="pct"/>
            <w:gridSpan w:val="2"/>
            <w:shd w:val="clear" w:color="auto" w:fill="auto"/>
            <w:vAlign w:val="center"/>
          </w:tcPr>
          <w:p w14:paraId="057A78C7" w14:textId="77777777" w:rsidR="008C3BBB" w:rsidRPr="007766D4" w:rsidRDefault="002C31B9">
            <w:pPr>
              <w:jc w:val="center"/>
              <w:rPr>
                <w:color w:val="000000" w:themeColor="text1"/>
                <w:sz w:val="18"/>
                <w:szCs w:val="18"/>
              </w:rPr>
            </w:pPr>
            <w:r w:rsidRPr="007766D4">
              <w:rPr>
                <w:color w:val="000000" w:themeColor="text1"/>
                <w:sz w:val="18"/>
                <w:szCs w:val="18"/>
              </w:rPr>
              <w:t>10min</w:t>
            </w:r>
            <w:r w:rsidRPr="007766D4">
              <w:rPr>
                <w:color w:val="000000" w:themeColor="text1"/>
                <w:sz w:val="18"/>
                <w:szCs w:val="18"/>
              </w:rPr>
              <w:t>最大</w:t>
            </w:r>
          </w:p>
        </w:tc>
        <w:tc>
          <w:tcPr>
            <w:tcW w:w="922" w:type="pct"/>
            <w:gridSpan w:val="2"/>
            <w:shd w:val="clear" w:color="auto" w:fill="auto"/>
            <w:vAlign w:val="center"/>
          </w:tcPr>
          <w:p w14:paraId="46780CD6"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小时最大</w:t>
            </w:r>
          </w:p>
        </w:tc>
        <w:tc>
          <w:tcPr>
            <w:tcW w:w="940" w:type="pct"/>
            <w:shd w:val="clear" w:color="auto" w:fill="auto"/>
            <w:vAlign w:val="center"/>
          </w:tcPr>
          <w:p w14:paraId="06913D78" w14:textId="77777777" w:rsidR="008C3BBB" w:rsidRPr="007766D4" w:rsidRDefault="002C31B9">
            <w:pPr>
              <w:jc w:val="center"/>
              <w:rPr>
                <w:color w:val="000000" w:themeColor="text1"/>
                <w:sz w:val="18"/>
                <w:szCs w:val="18"/>
              </w:rPr>
            </w:pPr>
            <w:r w:rsidRPr="007766D4">
              <w:rPr>
                <w:color w:val="000000" w:themeColor="text1"/>
                <w:sz w:val="18"/>
                <w:szCs w:val="18"/>
              </w:rPr>
              <w:t>一日最大</w:t>
            </w:r>
          </w:p>
        </w:tc>
      </w:tr>
      <w:tr w:rsidR="007766D4" w:rsidRPr="007766D4" w14:paraId="4B2DD729" w14:textId="77777777" w:rsidTr="005652DD">
        <w:trPr>
          <w:trHeight w:val="312"/>
          <w:jc w:val="center"/>
        </w:trPr>
        <w:tc>
          <w:tcPr>
            <w:tcW w:w="1239" w:type="pct"/>
            <w:vMerge/>
            <w:shd w:val="clear" w:color="auto" w:fill="auto"/>
            <w:vAlign w:val="center"/>
          </w:tcPr>
          <w:p w14:paraId="69C7EA9F" w14:textId="77777777" w:rsidR="008C3BBB" w:rsidRPr="007766D4" w:rsidRDefault="008C3BBB">
            <w:pPr>
              <w:jc w:val="center"/>
              <w:rPr>
                <w:color w:val="000000" w:themeColor="text1"/>
                <w:sz w:val="18"/>
                <w:szCs w:val="18"/>
              </w:rPr>
            </w:pPr>
          </w:p>
        </w:tc>
        <w:tc>
          <w:tcPr>
            <w:tcW w:w="941" w:type="pct"/>
            <w:shd w:val="clear" w:color="auto" w:fill="auto"/>
            <w:vAlign w:val="center"/>
          </w:tcPr>
          <w:p w14:paraId="3580BE23" w14:textId="77777777" w:rsidR="008C3BBB" w:rsidRPr="007766D4" w:rsidRDefault="002C31B9">
            <w:pPr>
              <w:jc w:val="center"/>
              <w:rPr>
                <w:color w:val="000000" w:themeColor="text1"/>
                <w:sz w:val="18"/>
                <w:szCs w:val="18"/>
              </w:rPr>
            </w:pPr>
            <w:r w:rsidRPr="007766D4">
              <w:rPr>
                <w:color w:val="000000" w:themeColor="text1"/>
                <w:sz w:val="18"/>
                <w:szCs w:val="18"/>
              </w:rPr>
              <w:t>1150</w:t>
            </w:r>
          </w:p>
        </w:tc>
        <w:tc>
          <w:tcPr>
            <w:tcW w:w="958" w:type="pct"/>
            <w:gridSpan w:val="2"/>
            <w:shd w:val="clear" w:color="auto" w:fill="auto"/>
            <w:vAlign w:val="center"/>
          </w:tcPr>
          <w:p w14:paraId="270B1F88" w14:textId="77777777" w:rsidR="008C3BBB" w:rsidRPr="007766D4" w:rsidRDefault="002C31B9">
            <w:pPr>
              <w:jc w:val="center"/>
              <w:rPr>
                <w:color w:val="000000" w:themeColor="text1"/>
                <w:sz w:val="18"/>
                <w:szCs w:val="18"/>
              </w:rPr>
            </w:pPr>
            <w:r w:rsidRPr="007766D4">
              <w:rPr>
                <w:color w:val="000000" w:themeColor="text1"/>
                <w:sz w:val="18"/>
                <w:szCs w:val="18"/>
              </w:rPr>
              <w:t>18.0</w:t>
            </w:r>
          </w:p>
        </w:tc>
        <w:tc>
          <w:tcPr>
            <w:tcW w:w="922" w:type="pct"/>
            <w:gridSpan w:val="2"/>
            <w:shd w:val="clear" w:color="auto" w:fill="auto"/>
            <w:vAlign w:val="center"/>
          </w:tcPr>
          <w:p w14:paraId="70C55D93" w14:textId="77777777" w:rsidR="008C3BBB" w:rsidRPr="007766D4" w:rsidRDefault="002C31B9">
            <w:pPr>
              <w:jc w:val="center"/>
              <w:rPr>
                <w:color w:val="000000" w:themeColor="text1"/>
                <w:sz w:val="18"/>
                <w:szCs w:val="18"/>
              </w:rPr>
            </w:pPr>
            <w:r w:rsidRPr="007766D4">
              <w:rPr>
                <w:color w:val="000000" w:themeColor="text1"/>
                <w:sz w:val="18"/>
                <w:szCs w:val="18"/>
              </w:rPr>
              <w:t>67</w:t>
            </w:r>
          </w:p>
        </w:tc>
        <w:tc>
          <w:tcPr>
            <w:tcW w:w="940" w:type="pct"/>
            <w:shd w:val="clear" w:color="auto" w:fill="auto"/>
            <w:vAlign w:val="center"/>
          </w:tcPr>
          <w:p w14:paraId="5EA3C0F1" w14:textId="77777777" w:rsidR="008C3BBB" w:rsidRPr="007766D4" w:rsidRDefault="002C31B9">
            <w:pPr>
              <w:jc w:val="center"/>
              <w:rPr>
                <w:color w:val="000000" w:themeColor="text1"/>
                <w:sz w:val="18"/>
                <w:szCs w:val="18"/>
              </w:rPr>
            </w:pPr>
            <w:r w:rsidRPr="007766D4">
              <w:rPr>
                <w:color w:val="000000" w:themeColor="text1"/>
                <w:sz w:val="18"/>
                <w:szCs w:val="18"/>
              </w:rPr>
              <w:t>250</w:t>
            </w:r>
          </w:p>
        </w:tc>
      </w:tr>
      <w:tr w:rsidR="007766D4" w:rsidRPr="007766D4" w14:paraId="7CB2FCE9" w14:textId="77777777" w:rsidTr="005652DD">
        <w:trPr>
          <w:trHeight w:val="312"/>
          <w:jc w:val="center"/>
        </w:trPr>
        <w:tc>
          <w:tcPr>
            <w:tcW w:w="1239" w:type="pct"/>
            <w:vMerge w:val="restart"/>
            <w:shd w:val="clear" w:color="auto" w:fill="auto"/>
            <w:vAlign w:val="center"/>
          </w:tcPr>
          <w:p w14:paraId="38A4122B" w14:textId="77777777" w:rsidR="008C3BBB" w:rsidRPr="007766D4" w:rsidRDefault="002C31B9">
            <w:pPr>
              <w:jc w:val="center"/>
              <w:rPr>
                <w:color w:val="000000" w:themeColor="text1"/>
                <w:sz w:val="18"/>
                <w:szCs w:val="18"/>
              </w:rPr>
            </w:pPr>
            <w:r w:rsidRPr="007766D4">
              <w:rPr>
                <w:color w:val="000000" w:themeColor="text1"/>
                <w:sz w:val="18"/>
                <w:szCs w:val="18"/>
              </w:rPr>
              <w:t>雪期</w:t>
            </w:r>
          </w:p>
        </w:tc>
        <w:tc>
          <w:tcPr>
            <w:tcW w:w="1247" w:type="pct"/>
            <w:gridSpan w:val="2"/>
            <w:shd w:val="clear" w:color="auto" w:fill="auto"/>
            <w:vAlign w:val="center"/>
          </w:tcPr>
          <w:p w14:paraId="0959C009" w14:textId="77777777" w:rsidR="008C3BBB" w:rsidRPr="007766D4" w:rsidRDefault="002C31B9">
            <w:pPr>
              <w:jc w:val="center"/>
              <w:rPr>
                <w:color w:val="000000" w:themeColor="text1"/>
                <w:sz w:val="18"/>
                <w:szCs w:val="18"/>
              </w:rPr>
            </w:pPr>
            <w:r w:rsidRPr="007766D4">
              <w:rPr>
                <w:color w:val="000000" w:themeColor="text1"/>
                <w:sz w:val="18"/>
                <w:szCs w:val="18"/>
              </w:rPr>
              <w:t>平均积雪天数</w:t>
            </w:r>
          </w:p>
        </w:tc>
        <w:tc>
          <w:tcPr>
            <w:tcW w:w="1283" w:type="pct"/>
            <w:gridSpan w:val="2"/>
            <w:shd w:val="clear" w:color="auto" w:fill="auto"/>
            <w:vAlign w:val="center"/>
          </w:tcPr>
          <w:p w14:paraId="5328C686" w14:textId="77777777" w:rsidR="008C3BBB" w:rsidRPr="007766D4" w:rsidRDefault="002C31B9">
            <w:pPr>
              <w:jc w:val="center"/>
              <w:rPr>
                <w:color w:val="000000" w:themeColor="text1"/>
                <w:sz w:val="18"/>
                <w:szCs w:val="18"/>
              </w:rPr>
            </w:pPr>
            <w:r w:rsidRPr="007766D4">
              <w:rPr>
                <w:color w:val="000000" w:themeColor="text1"/>
                <w:sz w:val="18"/>
                <w:szCs w:val="18"/>
              </w:rPr>
              <w:t>最大积雪深度</w:t>
            </w:r>
          </w:p>
        </w:tc>
        <w:tc>
          <w:tcPr>
            <w:tcW w:w="1230" w:type="pct"/>
            <w:gridSpan w:val="2"/>
            <w:shd w:val="clear" w:color="auto" w:fill="auto"/>
            <w:vAlign w:val="center"/>
          </w:tcPr>
          <w:p w14:paraId="5E54F7CB" w14:textId="77777777" w:rsidR="008C3BBB" w:rsidRPr="007766D4" w:rsidRDefault="002C31B9">
            <w:pPr>
              <w:jc w:val="center"/>
              <w:rPr>
                <w:color w:val="000000" w:themeColor="text1"/>
                <w:sz w:val="18"/>
                <w:szCs w:val="18"/>
              </w:rPr>
            </w:pPr>
            <w:r w:rsidRPr="007766D4">
              <w:rPr>
                <w:color w:val="000000" w:themeColor="text1"/>
                <w:sz w:val="18"/>
                <w:szCs w:val="18"/>
              </w:rPr>
              <w:t>最大冻结厚度</w:t>
            </w:r>
          </w:p>
        </w:tc>
      </w:tr>
      <w:tr w:rsidR="007766D4" w:rsidRPr="007766D4" w14:paraId="5575938D" w14:textId="77777777" w:rsidTr="005652DD">
        <w:trPr>
          <w:trHeight w:val="312"/>
          <w:jc w:val="center"/>
        </w:trPr>
        <w:tc>
          <w:tcPr>
            <w:tcW w:w="1239" w:type="pct"/>
            <w:vMerge/>
            <w:shd w:val="clear" w:color="auto" w:fill="auto"/>
            <w:vAlign w:val="center"/>
          </w:tcPr>
          <w:p w14:paraId="799D727F" w14:textId="77777777" w:rsidR="008C3BBB" w:rsidRPr="007766D4" w:rsidRDefault="008C3BBB">
            <w:pPr>
              <w:jc w:val="center"/>
              <w:rPr>
                <w:color w:val="000000" w:themeColor="text1"/>
                <w:sz w:val="18"/>
                <w:szCs w:val="18"/>
              </w:rPr>
            </w:pPr>
          </w:p>
        </w:tc>
        <w:tc>
          <w:tcPr>
            <w:tcW w:w="1247" w:type="pct"/>
            <w:gridSpan w:val="2"/>
            <w:shd w:val="clear" w:color="auto" w:fill="auto"/>
            <w:vAlign w:val="center"/>
          </w:tcPr>
          <w:p w14:paraId="283E7C15" w14:textId="77777777" w:rsidR="008C3BBB" w:rsidRPr="007766D4" w:rsidRDefault="002C31B9">
            <w:pPr>
              <w:jc w:val="center"/>
              <w:rPr>
                <w:color w:val="000000" w:themeColor="text1"/>
                <w:sz w:val="18"/>
                <w:szCs w:val="18"/>
              </w:rPr>
            </w:pPr>
            <w:r w:rsidRPr="007766D4">
              <w:rPr>
                <w:color w:val="000000" w:themeColor="text1"/>
                <w:sz w:val="18"/>
                <w:szCs w:val="18"/>
              </w:rPr>
              <w:t>11.6</w:t>
            </w:r>
          </w:p>
        </w:tc>
        <w:tc>
          <w:tcPr>
            <w:tcW w:w="1283" w:type="pct"/>
            <w:gridSpan w:val="2"/>
            <w:shd w:val="clear" w:color="auto" w:fill="auto"/>
            <w:vAlign w:val="center"/>
          </w:tcPr>
          <w:p w14:paraId="002AF48B" w14:textId="77777777" w:rsidR="008C3BBB" w:rsidRPr="007766D4" w:rsidRDefault="002C31B9">
            <w:pPr>
              <w:jc w:val="center"/>
              <w:rPr>
                <w:color w:val="000000" w:themeColor="text1"/>
                <w:sz w:val="18"/>
                <w:szCs w:val="18"/>
              </w:rPr>
            </w:pPr>
            <w:r w:rsidRPr="007766D4">
              <w:rPr>
                <w:color w:val="000000" w:themeColor="text1"/>
                <w:sz w:val="18"/>
                <w:szCs w:val="18"/>
              </w:rPr>
              <w:t>45cm</w:t>
            </w:r>
          </w:p>
        </w:tc>
        <w:tc>
          <w:tcPr>
            <w:tcW w:w="1230" w:type="pct"/>
            <w:gridSpan w:val="2"/>
            <w:shd w:val="clear" w:color="auto" w:fill="auto"/>
            <w:vAlign w:val="center"/>
          </w:tcPr>
          <w:p w14:paraId="0AF433D8" w14:textId="77777777" w:rsidR="008C3BBB" w:rsidRPr="007766D4" w:rsidRDefault="002C31B9">
            <w:pPr>
              <w:jc w:val="center"/>
              <w:rPr>
                <w:color w:val="000000" w:themeColor="text1"/>
                <w:sz w:val="18"/>
                <w:szCs w:val="18"/>
              </w:rPr>
            </w:pPr>
            <w:r w:rsidRPr="007766D4">
              <w:rPr>
                <w:color w:val="000000" w:themeColor="text1"/>
                <w:sz w:val="18"/>
                <w:szCs w:val="18"/>
              </w:rPr>
              <w:t>10cm</w:t>
            </w:r>
          </w:p>
        </w:tc>
      </w:tr>
      <w:tr w:rsidR="007766D4" w:rsidRPr="007766D4" w14:paraId="01FB438D" w14:textId="77777777" w:rsidTr="005652DD">
        <w:trPr>
          <w:trHeight w:val="312"/>
          <w:jc w:val="center"/>
        </w:trPr>
        <w:tc>
          <w:tcPr>
            <w:tcW w:w="1239" w:type="pct"/>
            <w:shd w:val="clear" w:color="auto" w:fill="auto"/>
            <w:vAlign w:val="center"/>
          </w:tcPr>
          <w:p w14:paraId="1AAA6547" w14:textId="77777777" w:rsidR="008C3BBB" w:rsidRPr="007766D4" w:rsidRDefault="002C31B9">
            <w:pPr>
              <w:jc w:val="center"/>
              <w:rPr>
                <w:color w:val="000000" w:themeColor="text1"/>
                <w:sz w:val="18"/>
                <w:szCs w:val="18"/>
              </w:rPr>
            </w:pPr>
            <w:r w:rsidRPr="007766D4">
              <w:rPr>
                <w:color w:val="000000" w:themeColor="text1"/>
                <w:sz w:val="18"/>
                <w:szCs w:val="18"/>
              </w:rPr>
              <w:t>冰期</w:t>
            </w:r>
          </w:p>
        </w:tc>
        <w:tc>
          <w:tcPr>
            <w:tcW w:w="3761" w:type="pct"/>
            <w:gridSpan w:val="6"/>
            <w:shd w:val="clear" w:color="auto" w:fill="auto"/>
            <w:vAlign w:val="center"/>
          </w:tcPr>
          <w:p w14:paraId="15FC0FEA" w14:textId="77777777" w:rsidR="008C3BBB" w:rsidRPr="007766D4" w:rsidRDefault="002C31B9">
            <w:pPr>
              <w:jc w:val="center"/>
              <w:rPr>
                <w:color w:val="000000" w:themeColor="text1"/>
                <w:sz w:val="18"/>
                <w:szCs w:val="18"/>
              </w:rPr>
            </w:pPr>
            <w:r w:rsidRPr="007766D4">
              <w:rPr>
                <w:color w:val="000000" w:themeColor="text1"/>
                <w:sz w:val="18"/>
                <w:szCs w:val="18"/>
              </w:rPr>
              <w:t>每年天数</w:t>
            </w:r>
            <w:r w:rsidRPr="007766D4">
              <w:rPr>
                <w:color w:val="000000" w:themeColor="text1"/>
                <w:sz w:val="18"/>
                <w:szCs w:val="18"/>
              </w:rPr>
              <w:t>88</w:t>
            </w:r>
            <w:r w:rsidRPr="007766D4">
              <w:rPr>
                <w:color w:val="000000" w:themeColor="text1"/>
                <w:sz w:val="18"/>
                <w:szCs w:val="18"/>
              </w:rPr>
              <w:t>～</w:t>
            </w:r>
            <w:r w:rsidRPr="007766D4">
              <w:rPr>
                <w:color w:val="000000" w:themeColor="text1"/>
                <w:sz w:val="18"/>
                <w:szCs w:val="18"/>
              </w:rPr>
              <w:t>119</w:t>
            </w:r>
          </w:p>
        </w:tc>
      </w:tr>
      <w:tr w:rsidR="007766D4" w:rsidRPr="007766D4" w14:paraId="4DD969A3" w14:textId="77777777" w:rsidTr="005652DD">
        <w:trPr>
          <w:trHeight w:val="312"/>
          <w:jc w:val="center"/>
        </w:trPr>
        <w:tc>
          <w:tcPr>
            <w:tcW w:w="1239" w:type="pct"/>
            <w:vMerge w:val="restart"/>
            <w:shd w:val="clear" w:color="auto" w:fill="auto"/>
            <w:vAlign w:val="center"/>
          </w:tcPr>
          <w:p w14:paraId="1F5B2CE6" w14:textId="77777777" w:rsidR="008C3BBB" w:rsidRPr="007766D4" w:rsidRDefault="002C31B9">
            <w:pPr>
              <w:jc w:val="center"/>
              <w:rPr>
                <w:color w:val="000000" w:themeColor="text1"/>
                <w:sz w:val="18"/>
                <w:szCs w:val="18"/>
              </w:rPr>
            </w:pPr>
            <w:r w:rsidRPr="007766D4">
              <w:rPr>
                <w:color w:val="000000" w:themeColor="text1"/>
                <w:sz w:val="18"/>
                <w:szCs w:val="18"/>
              </w:rPr>
              <w:t>风速（</w:t>
            </w:r>
            <w:r w:rsidRPr="007766D4">
              <w:rPr>
                <w:color w:val="000000" w:themeColor="text1"/>
                <w:sz w:val="18"/>
                <w:szCs w:val="18"/>
              </w:rPr>
              <w:t>m/s</w:t>
            </w:r>
            <w:r w:rsidRPr="007766D4">
              <w:rPr>
                <w:color w:val="000000" w:themeColor="text1"/>
                <w:sz w:val="18"/>
                <w:szCs w:val="18"/>
              </w:rPr>
              <w:t>）</w:t>
            </w:r>
          </w:p>
        </w:tc>
        <w:tc>
          <w:tcPr>
            <w:tcW w:w="1899" w:type="pct"/>
            <w:gridSpan w:val="3"/>
            <w:shd w:val="clear" w:color="auto" w:fill="auto"/>
            <w:vAlign w:val="center"/>
          </w:tcPr>
          <w:p w14:paraId="07D641A3" w14:textId="77777777" w:rsidR="008C3BBB" w:rsidRPr="007766D4" w:rsidRDefault="002C31B9">
            <w:pPr>
              <w:jc w:val="center"/>
              <w:rPr>
                <w:color w:val="000000" w:themeColor="text1"/>
                <w:sz w:val="18"/>
                <w:szCs w:val="18"/>
              </w:rPr>
            </w:pPr>
            <w:r w:rsidRPr="007766D4">
              <w:rPr>
                <w:color w:val="000000" w:themeColor="text1"/>
                <w:sz w:val="18"/>
                <w:szCs w:val="18"/>
              </w:rPr>
              <w:t>历年平均</w:t>
            </w:r>
          </w:p>
        </w:tc>
        <w:tc>
          <w:tcPr>
            <w:tcW w:w="1862" w:type="pct"/>
            <w:gridSpan w:val="3"/>
            <w:shd w:val="clear" w:color="auto" w:fill="auto"/>
            <w:vAlign w:val="center"/>
          </w:tcPr>
          <w:p w14:paraId="41A0B8AC" w14:textId="77777777" w:rsidR="008C3BBB" w:rsidRPr="007766D4" w:rsidRDefault="002C31B9">
            <w:pPr>
              <w:jc w:val="center"/>
              <w:rPr>
                <w:color w:val="000000" w:themeColor="text1"/>
                <w:sz w:val="18"/>
                <w:szCs w:val="18"/>
              </w:rPr>
            </w:pPr>
            <w:r w:rsidRPr="007766D4">
              <w:rPr>
                <w:color w:val="000000" w:themeColor="text1"/>
                <w:sz w:val="18"/>
                <w:szCs w:val="18"/>
              </w:rPr>
              <w:t>最大</w:t>
            </w:r>
          </w:p>
        </w:tc>
      </w:tr>
      <w:tr w:rsidR="007766D4" w:rsidRPr="007766D4" w14:paraId="17040B24" w14:textId="77777777" w:rsidTr="005652DD">
        <w:trPr>
          <w:trHeight w:val="312"/>
          <w:jc w:val="center"/>
        </w:trPr>
        <w:tc>
          <w:tcPr>
            <w:tcW w:w="1239" w:type="pct"/>
            <w:vMerge/>
            <w:shd w:val="clear" w:color="auto" w:fill="auto"/>
            <w:vAlign w:val="center"/>
          </w:tcPr>
          <w:p w14:paraId="28B6732C" w14:textId="77777777" w:rsidR="008C3BBB" w:rsidRPr="007766D4" w:rsidRDefault="008C3BBB">
            <w:pPr>
              <w:jc w:val="center"/>
              <w:rPr>
                <w:color w:val="000000" w:themeColor="text1"/>
                <w:sz w:val="18"/>
                <w:szCs w:val="18"/>
              </w:rPr>
            </w:pPr>
          </w:p>
        </w:tc>
        <w:tc>
          <w:tcPr>
            <w:tcW w:w="1899" w:type="pct"/>
            <w:gridSpan w:val="3"/>
            <w:shd w:val="clear" w:color="auto" w:fill="auto"/>
            <w:vAlign w:val="center"/>
          </w:tcPr>
          <w:p w14:paraId="7A6D3A78" w14:textId="77777777" w:rsidR="008C3BBB" w:rsidRPr="007766D4" w:rsidRDefault="002C31B9">
            <w:pPr>
              <w:jc w:val="center"/>
              <w:rPr>
                <w:color w:val="000000" w:themeColor="text1"/>
                <w:sz w:val="18"/>
                <w:szCs w:val="18"/>
              </w:rPr>
            </w:pPr>
            <w:r w:rsidRPr="007766D4">
              <w:rPr>
                <w:color w:val="000000" w:themeColor="text1"/>
                <w:sz w:val="18"/>
                <w:szCs w:val="18"/>
              </w:rPr>
              <w:t>2.1</w:t>
            </w:r>
          </w:p>
        </w:tc>
        <w:tc>
          <w:tcPr>
            <w:tcW w:w="1862" w:type="pct"/>
            <w:gridSpan w:val="3"/>
            <w:shd w:val="clear" w:color="auto" w:fill="auto"/>
            <w:vAlign w:val="center"/>
          </w:tcPr>
          <w:p w14:paraId="4B69057B" w14:textId="77777777" w:rsidR="008C3BBB" w:rsidRPr="007766D4" w:rsidRDefault="002C31B9">
            <w:pPr>
              <w:jc w:val="center"/>
              <w:rPr>
                <w:color w:val="000000" w:themeColor="text1"/>
                <w:sz w:val="18"/>
                <w:szCs w:val="18"/>
              </w:rPr>
            </w:pPr>
            <w:r w:rsidRPr="007766D4">
              <w:rPr>
                <w:color w:val="000000" w:themeColor="text1"/>
                <w:sz w:val="18"/>
                <w:szCs w:val="18"/>
              </w:rPr>
              <w:t>14.3</w:t>
            </w:r>
          </w:p>
        </w:tc>
      </w:tr>
      <w:tr w:rsidR="007766D4" w:rsidRPr="007766D4" w14:paraId="1C108840" w14:textId="77777777" w:rsidTr="005652DD">
        <w:trPr>
          <w:trHeight w:val="312"/>
          <w:jc w:val="center"/>
        </w:trPr>
        <w:tc>
          <w:tcPr>
            <w:tcW w:w="1239" w:type="pct"/>
            <w:vMerge w:val="restart"/>
            <w:shd w:val="clear" w:color="auto" w:fill="auto"/>
            <w:vAlign w:val="center"/>
          </w:tcPr>
          <w:p w14:paraId="112C142F" w14:textId="77777777" w:rsidR="008C3BBB" w:rsidRPr="007766D4" w:rsidRDefault="002C31B9">
            <w:pPr>
              <w:jc w:val="center"/>
              <w:rPr>
                <w:color w:val="000000" w:themeColor="text1"/>
                <w:sz w:val="18"/>
                <w:szCs w:val="18"/>
              </w:rPr>
            </w:pPr>
            <w:r w:rsidRPr="007766D4">
              <w:rPr>
                <w:color w:val="000000" w:themeColor="text1"/>
                <w:sz w:val="18"/>
                <w:szCs w:val="18"/>
              </w:rPr>
              <w:t>风频</w:t>
            </w:r>
          </w:p>
        </w:tc>
        <w:tc>
          <w:tcPr>
            <w:tcW w:w="1899" w:type="pct"/>
            <w:gridSpan w:val="3"/>
            <w:shd w:val="clear" w:color="auto" w:fill="auto"/>
            <w:vAlign w:val="center"/>
          </w:tcPr>
          <w:p w14:paraId="630F1A13" w14:textId="77777777" w:rsidR="008C3BBB" w:rsidRPr="007766D4" w:rsidRDefault="002C31B9">
            <w:pPr>
              <w:jc w:val="center"/>
              <w:rPr>
                <w:color w:val="000000" w:themeColor="text1"/>
                <w:sz w:val="18"/>
                <w:szCs w:val="18"/>
              </w:rPr>
            </w:pPr>
            <w:r w:rsidRPr="007766D4">
              <w:rPr>
                <w:color w:val="000000" w:themeColor="text1"/>
                <w:sz w:val="18"/>
                <w:szCs w:val="18"/>
              </w:rPr>
              <w:t>最大</w:t>
            </w:r>
          </w:p>
        </w:tc>
        <w:tc>
          <w:tcPr>
            <w:tcW w:w="1862" w:type="pct"/>
            <w:gridSpan w:val="3"/>
            <w:shd w:val="clear" w:color="auto" w:fill="auto"/>
            <w:vAlign w:val="center"/>
          </w:tcPr>
          <w:p w14:paraId="55684449" w14:textId="77777777" w:rsidR="008C3BBB" w:rsidRPr="007766D4" w:rsidRDefault="002C31B9">
            <w:pPr>
              <w:jc w:val="center"/>
              <w:rPr>
                <w:color w:val="000000" w:themeColor="text1"/>
                <w:sz w:val="18"/>
                <w:szCs w:val="18"/>
              </w:rPr>
            </w:pPr>
            <w:r w:rsidRPr="007766D4">
              <w:rPr>
                <w:color w:val="000000" w:themeColor="text1"/>
                <w:sz w:val="18"/>
                <w:szCs w:val="18"/>
              </w:rPr>
              <w:t>最多风向</w:t>
            </w:r>
          </w:p>
        </w:tc>
      </w:tr>
      <w:tr w:rsidR="007766D4" w:rsidRPr="007766D4" w14:paraId="31118884" w14:textId="77777777" w:rsidTr="005652DD">
        <w:trPr>
          <w:trHeight w:val="312"/>
          <w:jc w:val="center"/>
        </w:trPr>
        <w:tc>
          <w:tcPr>
            <w:tcW w:w="1239" w:type="pct"/>
            <w:vMerge/>
            <w:shd w:val="clear" w:color="auto" w:fill="auto"/>
            <w:vAlign w:val="center"/>
          </w:tcPr>
          <w:p w14:paraId="4147D006" w14:textId="77777777" w:rsidR="008C3BBB" w:rsidRPr="007766D4" w:rsidRDefault="008C3BBB">
            <w:pPr>
              <w:jc w:val="center"/>
              <w:rPr>
                <w:color w:val="000000" w:themeColor="text1"/>
                <w:sz w:val="18"/>
                <w:szCs w:val="18"/>
              </w:rPr>
            </w:pPr>
          </w:p>
        </w:tc>
        <w:tc>
          <w:tcPr>
            <w:tcW w:w="1899" w:type="pct"/>
            <w:gridSpan w:val="3"/>
            <w:shd w:val="clear" w:color="auto" w:fill="auto"/>
            <w:vAlign w:val="center"/>
          </w:tcPr>
          <w:p w14:paraId="7B0448AC" w14:textId="77777777" w:rsidR="008C3BBB" w:rsidRPr="007766D4" w:rsidRDefault="002C31B9">
            <w:pPr>
              <w:jc w:val="center"/>
              <w:rPr>
                <w:color w:val="000000" w:themeColor="text1"/>
                <w:sz w:val="18"/>
                <w:szCs w:val="18"/>
              </w:rPr>
            </w:pPr>
            <w:r w:rsidRPr="007766D4">
              <w:rPr>
                <w:color w:val="000000" w:themeColor="text1"/>
                <w:sz w:val="18"/>
                <w:szCs w:val="18"/>
              </w:rPr>
              <w:t>11%</w:t>
            </w:r>
            <w:r w:rsidRPr="007766D4">
              <w:rPr>
                <w:color w:val="000000" w:themeColor="text1"/>
                <w:sz w:val="18"/>
                <w:szCs w:val="18"/>
              </w:rPr>
              <w:t>、</w:t>
            </w:r>
            <w:r w:rsidRPr="007766D4">
              <w:rPr>
                <w:color w:val="000000" w:themeColor="text1"/>
                <w:sz w:val="18"/>
                <w:szCs w:val="18"/>
              </w:rPr>
              <w:t>ESE</w:t>
            </w:r>
          </w:p>
        </w:tc>
        <w:tc>
          <w:tcPr>
            <w:tcW w:w="1862" w:type="pct"/>
            <w:gridSpan w:val="3"/>
            <w:shd w:val="clear" w:color="auto" w:fill="auto"/>
            <w:vAlign w:val="center"/>
          </w:tcPr>
          <w:p w14:paraId="6E64EE29" w14:textId="77777777" w:rsidR="008C3BBB" w:rsidRPr="007766D4" w:rsidRDefault="002C31B9">
            <w:pPr>
              <w:jc w:val="center"/>
              <w:rPr>
                <w:color w:val="000000" w:themeColor="text1"/>
                <w:sz w:val="18"/>
                <w:szCs w:val="18"/>
              </w:rPr>
            </w:pPr>
            <w:r w:rsidRPr="007766D4">
              <w:rPr>
                <w:color w:val="000000" w:themeColor="text1"/>
                <w:sz w:val="18"/>
                <w:szCs w:val="18"/>
              </w:rPr>
              <w:t>ESE</w:t>
            </w:r>
          </w:p>
        </w:tc>
      </w:tr>
      <w:tr w:rsidR="007766D4" w:rsidRPr="007766D4" w14:paraId="4AA482B1" w14:textId="77777777" w:rsidTr="005652DD">
        <w:trPr>
          <w:trHeight w:val="312"/>
          <w:jc w:val="center"/>
        </w:trPr>
        <w:tc>
          <w:tcPr>
            <w:tcW w:w="1239" w:type="pct"/>
            <w:shd w:val="clear" w:color="auto" w:fill="auto"/>
            <w:vAlign w:val="center"/>
          </w:tcPr>
          <w:p w14:paraId="08AEFFE8" w14:textId="77777777" w:rsidR="008C3BBB" w:rsidRPr="007766D4" w:rsidRDefault="002C31B9">
            <w:pPr>
              <w:jc w:val="center"/>
              <w:rPr>
                <w:color w:val="000000" w:themeColor="text1"/>
                <w:sz w:val="18"/>
                <w:szCs w:val="18"/>
              </w:rPr>
            </w:pPr>
            <w:r w:rsidRPr="007766D4">
              <w:rPr>
                <w:color w:val="000000" w:themeColor="text1"/>
                <w:sz w:val="18"/>
                <w:szCs w:val="18"/>
              </w:rPr>
              <w:t>年平均蒸发量</w:t>
            </w:r>
          </w:p>
        </w:tc>
        <w:tc>
          <w:tcPr>
            <w:tcW w:w="3761" w:type="pct"/>
            <w:gridSpan w:val="6"/>
            <w:shd w:val="clear" w:color="auto" w:fill="auto"/>
            <w:vAlign w:val="center"/>
          </w:tcPr>
          <w:p w14:paraId="3C9C137D" w14:textId="77777777" w:rsidR="008C3BBB" w:rsidRPr="007766D4" w:rsidRDefault="002C31B9">
            <w:pPr>
              <w:jc w:val="center"/>
              <w:rPr>
                <w:color w:val="000000" w:themeColor="text1"/>
                <w:sz w:val="18"/>
                <w:szCs w:val="18"/>
              </w:rPr>
            </w:pPr>
            <w:r w:rsidRPr="007766D4">
              <w:rPr>
                <w:color w:val="000000" w:themeColor="text1"/>
                <w:sz w:val="18"/>
                <w:szCs w:val="18"/>
              </w:rPr>
              <w:t>1460mm</w:t>
            </w:r>
            <w:r w:rsidRPr="007766D4">
              <w:rPr>
                <w:color w:val="000000" w:themeColor="text1"/>
                <w:sz w:val="18"/>
                <w:szCs w:val="18"/>
              </w:rPr>
              <w:t>，全年各月的蒸发量均大于降水量，尤以</w:t>
            </w:r>
            <w:r w:rsidRPr="007766D4">
              <w:rPr>
                <w:color w:val="000000" w:themeColor="text1"/>
                <w:sz w:val="18"/>
                <w:szCs w:val="18"/>
              </w:rPr>
              <w:t>8</w:t>
            </w:r>
            <w:r w:rsidRPr="007766D4">
              <w:rPr>
                <w:color w:val="000000" w:themeColor="text1"/>
                <w:sz w:val="18"/>
                <w:szCs w:val="18"/>
              </w:rPr>
              <w:t>月份最为明显</w:t>
            </w:r>
          </w:p>
        </w:tc>
      </w:tr>
    </w:tbl>
    <w:p w14:paraId="2436A9CD" w14:textId="77777777" w:rsidR="008C3BBB" w:rsidRPr="007766D4" w:rsidRDefault="008C3BBB">
      <w:pPr>
        <w:pStyle w:val="affff8"/>
        <w:rPr>
          <w:color w:val="000000" w:themeColor="text1"/>
        </w:rPr>
      </w:pPr>
    </w:p>
    <w:p w14:paraId="601CEDB8" w14:textId="77777777" w:rsidR="008C3BBB" w:rsidRPr="007766D4" w:rsidRDefault="002C31B9">
      <w:pPr>
        <w:pStyle w:val="32"/>
        <w:rPr>
          <w:rFonts w:eastAsia="黑体"/>
          <w:b w:val="0"/>
          <w:color w:val="000000" w:themeColor="text1"/>
        </w:rPr>
      </w:pPr>
      <w:bookmarkStart w:id="419" w:name="_Toc20932"/>
      <w:bookmarkStart w:id="420" w:name="_Toc476217383"/>
      <w:r w:rsidRPr="007766D4">
        <w:rPr>
          <w:rFonts w:eastAsia="黑体"/>
          <w:b w:val="0"/>
          <w:color w:val="000000" w:themeColor="text1"/>
        </w:rPr>
        <w:t xml:space="preserve">4.1.4 </w:t>
      </w:r>
      <w:bookmarkEnd w:id="419"/>
      <w:bookmarkEnd w:id="420"/>
      <w:r w:rsidRPr="007766D4">
        <w:rPr>
          <w:rFonts w:eastAsia="黑体"/>
          <w:b w:val="0"/>
          <w:color w:val="000000" w:themeColor="text1"/>
        </w:rPr>
        <w:t>水文状况</w:t>
      </w:r>
    </w:p>
    <w:p w14:paraId="50D89A4A" w14:textId="77777777" w:rsidR="008C3BBB" w:rsidRPr="007766D4" w:rsidRDefault="002C31B9">
      <w:pPr>
        <w:pStyle w:val="affffffff7"/>
        <w:ind w:firstLine="480"/>
        <w:rPr>
          <w:color w:val="000000" w:themeColor="text1"/>
        </w:rPr>
      </w:pPr>
      <w:r w:rsidRPr="007766D4">
        <w:rPr>
          <w:rFonts w:hint="eastAsia"/>
          <w:color w:val="000000" w:themeColor="text1"/>
        </w:rPr>
        <w:t>六安市地表水比较丰富，年平均地表径流</w:t>
      </w:r>
      <w:r w:rsidRPr="007766D4">
        <w:rPr>
          <w:rFonts w:hint="eastAsia"/>
          <w:color w:val="000000" w:themeColor="text1"/>
        </w:rPr>
        <w:t>92.1</w:t>
      </w:r>
      <w:r w:rsidRPr="007766D4">
        <w:rPr>
          <w:rFonts w:hint="eastAsia"/>
          <w:color w:val="000000" w:themeColor="text1"/>
        </w:rPr>
        <w:t>～</w:t>
      </w:r>
      <w:r w:rsidRPr="007766D4">
        <w:rPr>
          <w:rFonts w:hint="eastAsia"/>
          <w:color w:val="000000" w:themeColor="text1"/>
        </w:rPr>
        <w:t>99.92</w:t>
      </w:r>
      <w:r w:rsidRPr="007766D4">
        <w:rPr>
          <w:rFonts w:hint="eastAsia"/>
          <w:color w:val="000000" w:themeColor="text1"/>
        </w:rPr>
        <w:t>亿立方米。全区河流众多，积水面积超过</w:t>
      </w:r>
      <w:r w:rsidRPr="007766D4">
        <w:rPr>
          <w:rFonts w:hint="eastAsia"/>
          <w:color w:val="000000" w:themeColor="text1"/>
        </w:rPr>
        <w:t>100</w:t>
      </w:r>
      <w:r w:rsidRPr="007766D4">
        <w:rPr>
          <w:rFonts w:hint="eastAsia"/>
          <w:color w:val="000000" w:themeColor="text1"/>
        </w:rPr>
        <w:t>平方公里的有</w:t>
      </w:r>
      <w:r w:rsidRPr="007766D4">
        <w:rPr>
          <w:rFonts w:hint="eastAsia"/>
          <w:color w:val="000000" w:themeColor="text1"/>
        </w:rPr>
        <w:t>45</w:t>
      </w:r>
      <w:r w:rsidRPr="007766D4">
        <w:rPr>
          <w:rFonts w:hint="eastAsia"/>
          <w:color w:val="000000" w:themeColor="text1"/>
        </w:rPr>
        <w:t>条，其中主要河流有</w:t>
      </w:r>
      <w:r w:rsidRPr="007766D4">
        <w:rPr>
          <w:rFonts w:hint="eastAsia"/>
          <w:color w:val="000000" w:themeColor="text1"/>
        </w:rPr>
        <w:t>7</w:t>
      </w:r>
      <w:r w:rsidRPr="007766D4">
        <w:rPr>
          <w:rFonts w:hint="eastAsia"/>
          <w:color w:val="000000" w:themeColor="text1"/>
        </w:rPr>
        <w:t>条，分属淮河、长江两大水系。史河、沣河、汲河、淠河、东淝河由南向北汇入淮河。全区天然湖泊有城西湖、城东湖、瓦埠湖、姜家湖、寿西湖、肖严湖、梁家湖、孟家湖等。这些湖泊都是在淮河洪水威胁淮北大堤和沿淮城市、工矿、铁路交通等安全时，作为调节洪峰的蓄水区、行洪区和滞洪区。全区地下水资源贫乏，沿河湖平原圩畈，范围小，且处于河谷两侧狭长地带，与地表水资源相比甚微。因地层和岩性的差异，全区地下水有孔隙水、裂隙水、岩溶水三类。</w:t>
      </w:r>
    </w:p>
    <w:p w14:paraId="20A3D8AF" w14:textId="77777777" w:rsidR="008C3BBB" w:rsidRPr="007766D4" w:rsidRDefault="002C31B9">
      <w:pPr>
        <w:pStyle w:val="affffffff7"/>
        <w:ind w:firstLine="480"/>
        <w:rPr>
          <w:color w:val="000000" w:themeColor="text1"/>
        </w:rPr>
      </w:pPr>
      <w:r w:rsidRPr="007766D4">
        <w:rPr>
          <w:rFonts w:hint="eastAsia"/>
          <w:color w:val="000000" w:themeColor="text1"/>
        </w:rPr>
        <w:t>六安市地表水资源具有南多北少、年际变化较大、时空分布不均等特点。径流量主要集中在汛期</w:t>
      </w:r>
      <w:r w:rsidRPr="007766D4">
        <w:rPr>
          <w:rFonts w:hint="eastAsia"/>
          <w:color w:val="000000" w:themeColor="text1"/>
        </w:rPr>
        <w:t>5</w:t>
      </w:r>
      <w:r w:rsidRPr="007766D4">
        <w:rPr>
          <w:rFonts w:hint="eastAsia"/>
          <w:color w:val="000000" w:themeColor="text1"/>
        </w:rPr>
        <w:t>—</w:t>
      </w:r>
      <w:r w:rsidRPr="007766D4">
        <w:rPr>
          <w:rFonts w:hint="eastAsia"/>
          <w:color w:val="000000" w:themeColor="text1"/>
        </w:rPr>
        <w:t>9</w:t>
      </w:r>
      <w:r w:rsidRPr="007766D4">
        <w:rPr>
          <w:rFonts w:hint="eastAsia"/>
          <w:color w:val="000000" w:themeColor="text1"/>
        </w:rPr>
        <w:t>月份，汛期径流量约占全年的</w:t>
      </w:r>
      <w:r w:rsidRPr="007766D4">
        <w:rPr>
          <w:rFonts w:hint="eastAsia"/>
          <w:color w:val="000000" w:themeColor="text1"/>
        </w:rPr>
        <w:t>70</w:t>
      </w:r>
      <w:r w:rsidRPr="007766D4">
        <w:rPr>
          <w:rFonts w:hint="eastAsia"/>
          <w:color w:val="000000" w:themeColor="text1"/>
        </w:rPr>
        <w:t>—</w:t>
      </w:r>
      <w:r w:rsidRPr="007766D4">
        <w:rPr>
          <w:rFonts w:hint="eastAsia"/>
          <w:color w:val="000000" w:themeColor="text1"/>
        </w:rPr>
        <w:t>80%</w:t>
      </w:r>
      <w:r w:rsidRPr="007766D4">
        <w:rPr>
          <w:rFonts w:hint="eastAsia"/>
          <w:color w:val="000000" w:themeColor="text1"/>
        </w:rPr>
        <w:t>。发源于河南省桐柏山区的淮河干流，从霍邱县临水镇入境，于寿县郝家圩出境，流经六安市长达</w:t>
      </w:r>
      <w:r w:rsidRPr="007766D4">
        <w:rPr>
          <w:rFonts w:hint="eastAsia"/>
          <w:color w:val="000000" w:themeColor="text1"/>
        </w:rPr>
        <w:t>125</w:t>
      </w:r>
      <w:r w:rsidRPr="007766D4">
        <w:rPr>
          <w:rFonts w:hint="eastAsia"/>
          <w:color w:val="000000" w:themeColor="text1"/>
        </w:rPr>
        <w:t>公里，约占淮河总长度的</w:t>
      </w:r>
      <w:r w:rsidRPr="007766D4">
        <w:rPr>
          <w:rFonts w:hint="eastAsia"/>
          <w:color w:val="000000" w:themeColor="text1"/>
        </w:rPr>
        <w:t>12.5%</w:t>
      </w:r>
      <w:r w:rsidRPr="007766D4">
        <w:rPr>
          <w:rFonts w:hint="eastAsia"/>
          <w:color w:val="000000" w:themeColor="text1"/>
        </w:rPr>
        <w:t>。全市有蓄水能力</w:t>
      </w:r>
      <w:r w:rsidRPr="007766D4">
        <w:rPr>
          <w:rFonts w:hint="eastAsia"/>
          <w:color w:val="000000" w:themeColor="text1"/>
        </w:rPr>
        <w:t>79.4</w:t>
      </w:r>
      <w:r w:rsidRPr="007766D4">
        <w:rPr>
          <w:rFonts w:hint="eastAsia"/>
          <w:color w:val="000000" w:themeColor="text1"/>
        </w:rPr>
        <w:t>亿立方米，兴利库容</w:t>
      </w:r>
      <w:r w:rsidRPr="007766D4">
        <w:rPr>
          <w:rFonts w:hint="eastAsia"/>
          <w:color w:val="000000" w:themeColor="text1"/>
        </w:rPr>
        <w:t>35.8</w:t>
      </w:r>
      <w:r w:rsidRPr="007766D4">
        <w:rPr>
          <w:rFonts w:hint="eastAsia"/>
          <w:color w:val="000000" w:themeColor="text1"/>
        </w:rPr>
        <w:t>亿立方米，其中六大水库总库容</w:t>
      </w:r>
      <w:r w:rsidRPr="007766D4">
        <w:rPr>
          <w:rFonts w:hint="eastAsia"/>
          <w:color w:val="000000" w:themeColor="text1"/>
        </w:rPr>
        <w:t>67.3</w:t>
      </w:r>
      <w:r w:rsidRPr="007766D4">
        <w:rPr>
          <w:rFonts w:hint="eastAsia"/>
          <w:color w:val="000000" w:themeColor="text1"/>
        </w:rPr>
        <w:t>亿立方米，兴利库容</w:t>
      </w:r>
      <w:r w:rsidRPr="007766D4">
        <w:rPr>
          <w:rFonts w:hint="eastAsia"/>
          <w:color w:val="000000" w:themeColor="text1"/>
        </w:rPr>
        <w:t>31.7</w:t>
      </w:r>
      <w:r w:rsidRPr="007766D4">
        <w:rPr>
          <w:rFonts w:hint="eastAsia"/>
          <w:color w:val="000000" w:themeColor="text1"/>
        </w:rPr>
        <w:t>亿立方米。遍布皖西的河流、水库、湖泊，水质好，无污染。全市水能资源总蕴藏量</w:t>
      </w:r>
      <w:r w:rsidRPr="007766D4">
        <w:rPr>
          <w:rFonts w:hint="eastAsia"/>
          <w:color w:val="000000" w:themeColor="text1"/>
        </w:rPr>
        <w:t>53.4</w:t>
      </w:r>
      <w:r w:rsidRPr="007766D4">
        <w:rPr>
          <w:rFonts w:hint="eastAsia"/>
          <w:color w:val="000000" w:themeColor="text1"/>
        </w:rPr>
        <w:t>万千瓦，占全省的</w:t>
      </w:r>
      <w:r w:rsidRPr="007766D4">
        <w:rPr>
          <w:rFonts w:hint="eastAsia"/>
          <w:color w:val="000000" w:themeColor="text1"/>
        </w:rPr>
        <w:t>12.5%</w:t>
      </w:r>
      <w:r w:rsidRPr="007766D4">
        <w:rPr>
          <w:rFonts w:hint="eastAsia"/>
          <w:color w:val="000000" w:themeColor="text1"/>
        </w:rPr>
        <w:t>，可开发利用</w:t>
      </w:r>
      <w:r w:rsidRPr="007766D4">
        <w:rPr>
          <w:rFonts w:hint="eastAsia"/>
          <w:color w:val="000000" w:themeColor="text1"/>
        </w:rPr>
        <w:t>36.7</w:t>
      </w:r>
      <w:r w:rsidRPr="007766D4">
        <w:rPr>
          <w:rFonts w:hint="eastAsia"/>
          <w:color w:val="000000" w:themeColor="text1"/>
        </w:rPr>
        <w:t>万千瓦，已开发利用</w:t>
      </w:r>
      <w:r w:rsidRPr="007766D4">
        <w:rPr>
          <w:rFonts w:hint="eastAsia"/>
          <w:color w:val="000000" w:themeColor="text1"/>
        </w:rPr>
        <w:t>19.4</w:t>
      </w:r>
      <w:r w:rsidRPr="007766D4">
        <w:rPr>
          <w:rFonts w:hint="eastAsia"/>
          <w:color w:val="000000" w:themeColor="text1"/>
        </w:rPr>
        <w:t>万千瓦，其中大水电</w:t>
      </w:r>
      <w:r w:rsidRPr="007766D4">
        <w:rPr>
          <w:rFonts w:hint="eastAsia"/>
          <w:color w:val="000000" w:themeColor="text1"/>
        </w:rPr>
        <w:t>12.7</w:t>
      </w:r>
      <w:r w:rsidRPr="007766D4">
        <w:rPr>
          <w:rFonts w:hint="eastAsia"/>
          <w:color w:val="000000" w:themeColor="text1"/>
        </w:rPr>
        <w:t>万千瓦。</w:t>
      </w:r>
    </w:p>
    <w:p w14:paraId="48BC7635" w14:textId="77777777" w:rsidR="008C3BBB" w:rsidRPr="007766D4" w:rsidRDefault="002C31B9">
      <w:pPr>
        <w:pStyle w:val="affffffff7"/>
        <w:ind w:firstLine="480"/>
        <w:rPr>
          <w:color w:val="000000" w:themeColor="text1"/>
        </w:rPr>
      </w:pPr>
      <w:r w:rsidRPr="007766D4">
        <w:rPr>
          <w:rFonts w:hint="eastAsia"/>
          <w:color w:val="000000" w:themeColor="text1"/>
        </w:rPr>
        <w:t>项目所在地区域主要水体有淠河、淠河总干渠。淠河古名沘水，主要由来源于霍山的东淠河和源于金寨的西淠河在裕安区西河口乡汇合而成，流域面积</w:t>
      </w:r>
      <w:r w:rsidRPr="007766D4">
        <w:rPr>
          <w:rFonts w:hint="eastAsia"/>
          <w:color w:val="000000" w:themeColor="text1"/>
        </w:rPr>
        <w:t>6000</w:t>
      </w:r>
      <w:r w:rsidRPr="007766D4">
        <w:rPr>
          <w:rFonts w:hint="eastAsia"/>
          <w:color w:val="000000" w:themeColor="text1"/>
        </w:rPr>
        <w:t>平方公里，裕安区境内</w:t>
      </w:r>
      <w:r w:rsidRPr="007766D4">
        <w:rPr>
          <w:rFonts w:hint="eastAsia"/>
          <w:color w:val="000000" w:themeColor="text1"/>
        </w:rPr>
        <w:t>1131</w:t>
      </w:r>
      <w:r w:rsidRPr="007766D4">
        <w:rPr>
          <w:rFonts w:hint="eastAsia"/>
          <w:color w:val="000000" w:themeColor="text1"/>
        </w:rPr>
        <w:t>平方公里。东淠河上游为霍山县磨子潭水库和佛子岭水库，西淠河上游为金寨县响洪甸水库。东淠河入裕安区境至西河口长</w:t>
      </w:r>
      <w:r w:rsidRPr="007766D4">
        <w:rPr>
          <w:rFonts w:hint="eastAsia"/>
          <w:color w:val="000000" w:themeColor="text1"/>
        </w:rPr>
        <w:t>17</w:t>
      </w:r>
      <w:r w:rsidRPr="007766D4">
        <w:rPr>
          <w:rFonts w:hint="eastAsia"/>
          <w:color w:val="000000" w:themeColor="text1"/>
        </w:rPr>
        <w:t>公里，西淠河入境处至西河口长</w:t>
      </w:r>
      <w:r w:rsidRPr="007766D4">
        <w:rPr>
          <w:rFonts w:hint="eastAsia"/>
          <w:color w:val="000000" w:themeColor="text1"/>
        </w:rPr>
        <w:t>21</w:t>
      </w:r>
      <w:r w:rsidRPr="007766D4">
        <w:rPr>
          <w:rFonts w:hint="eastAsia"/>
          <w:color w:val="000000" w:themeColor="text1"/>
        </w:rPr>
        <w:t>公里（响洪甸抽水蓄能电站坝址位于独山镇长竹园，</w:t>
      </w:r>
      <w:r w:rsidRPr="007766D4">
        <w:rPr>
          <w:rFonts w:hint="eastAsia"/>
          <w:color w:val="000000" w:themeColor="text1"/>
        </w:rPr>
        <w:t>500</w:t>
      </w:r>
      <w:r w:rsidRPr="007766D4">
        <w:rPr>
          <w:rFonts w:hint="eastAsia"/>
          <w:color w:val="000000" w:themeColor="text1"/>
        </w:rPr>
        <w:t>年一遇洪水位</w:t>
      </w:r>
      <w:r w:rsidRPr="007766D4">
        <w:rPr>
          <w:rFonts w:hint="eastAsia"/>
          <w:color w:val="000000" w:themeColor="text1"/>
        </w:rPr>
        <w:t>71.30m</w:t>
      </w:r>
      <w:r w:rsidRPr="007766D4">
        <w:rPr>
          <w:rFonts w:hint="eastAsia"/>
          <w:color w:val="000000" w:themeColor="text1"/>
        </w:rPr>
        <w:t>，水库总库容</w:t>
      </w:r>
      <w:r w:rsidRPr="007766D4">
        <w:rPr>
          <w:rFonts w:hint="eastAsia"/>
          <w:color w:val="000000" w:themeColor="text1"/>
        </w:rPr>
        <w:t>950</w:t>
      </w:r>
      <w:r w:rsidRPr="007766D4">
        <w:rPr>
          <w:rFonts w:hint="eastAsia"/>
          <w:color w:val="000000" w:themeColor="text1"/>
        </w:rPr>
        <w:t>万</w:t>
      </w:r>
      <w:r w:rsidRPr="007766D4">
        <w:rPr>
          <w:rFonts w:hint="eastAsia"/>
          <w:color w:val="000000" w:themeColor="text1"/>
        </w:rPr>
        <w:t>m</w:t>
      </w:r>
      <w:r w:rsidRPr="007766D4">
        <w:rPr>
          <w:rFonts w:hint="eastAsia"/>
          <w:color w:val="000000" w:themeColor="text1"/>
          <w:vertAlign w:val="superscript"/>
        </w:rPr>
        <w:t>3</w:t>
      </w:r>
      <w:r w:rsidRPr="007766D4">
        <w:rPr>
          <w:rFonts w:hint="eastAsia"/>
          <w:color w:val="000000" w:themeColor="text1"/>
        </w:rPr>
        <w:t>，正常蓄水位</w:t>
      </w:r>
      <w:r w:rsidRPr="007766D4">
        <w:rPr>
          <w:rFonts w:hint="eastAsia"/>
          <w:color w:val="000000" w:themeColor="text1"/>
        </w:rPr>
        <w:t>70.00m</w:t>
      </w:r>
      <w:r w:rsidRPr="007766D4">
        <w:rPr>
          <w:rFonts w:hint="eastAsia"/>
          <w:color w:val="000000" w:themeColor="text1"/>
        </w:rPr>
        <w:t>时，库区水面面积</w:t>
      </w:r>
      <w:r w:rsidRPr="007766D4">
        <w:rPr>
          <w:rFonts w:hint="eastAsia"/>
          <w:color w:val="000000" w:themeColor="text1"/>
        </w:rPr>
        <w:t>2</w:t>
      </w:r>
      <w:r w:rsidR="0027068D" w:rsidRPr="007766D4">
        <w:rPr>
          <w:color w:val="000000" w:themeColor="text1"/>
        </w:rPr>
        <w:t>k</w:t>
      </w:r>
      <w:r w:rsidRPr="007766D4">
        <w:rPr>
          <w:rFonts w:hint="eastAsia"/>
          <w:color w:val="000000" w:themeColor="text1"/>
        </w:rPr>
        <w:t>m</w:t>
      </w:r>
      <w:r w:rsidRPr="007766D4">
        <w:rPr>
          <w:rFonts w:hint="eastAsia"/>
          <w:color w:val="000000" w:themeColor="text1"/>
          <w:vertAlign w:val="superscript"/>
        </w:rPr>
        <w:t>2</w:t>
      </w:r>
      <w:r w:rsidRPr="007766D4">
        <w:rPr>
          <w:rFonts w:hint="eastAsia"/>
          <w:color w:val="000000" w:themeColor="text1"/>
        </w:rPr>
        <w:t>）。东、西淠河在西河口汇合后，称为淠河，东流折北行</w:t>
      </w:r>
      <w:r w:rsidRPr="007766D4">
        <w:rPr>
          <w:rFonts w:hint="eastAsia"/>
          <w:color w:val="000000" w:themeColor="text1"/>
        </w:rPr>
        <w:t>9</w:t>
      </w:r>
      <w:r w:rsidRPr="007766D4">
        <w:rPr>
          <w:rFonts w:hint="eastAsia"/>
          <w:color w:val="000000" w:themeColor="text1"/>
        </w:rPr>
        <w:t>公里至横排头（</w:t>
      </w:r>
      <w:r w:rsidRPr="007766D4">
        <w:rPr>
          <w:rFonts w:hint="eastAsia"/>
          <w:color w:val="000000" w:themeColor="text1"/>
        </w:rPr>
        <w:t>1960</w:t>
      </w:r>
      <w:r w:rsidRPr="007766D4">
        <w:rPr>
          <w:rFonts w:hint="eastAsia"/>
          <w:color w:val="000000" w:themeColor="text1"/>
        </w:rPr>
        <w:t>年建成横排头水利枢纽，形成</w:t>
      </w:r>
      <w:r w:rsidRPr="007766D4">
        <w:rPr>
          <w:rFonts w:hint="eastAsia"/>
          <w:color w:val="000000" w:themeColor="text1"/>
        </w:rPr>
        <w:t>5</w:t>
      </w:r>
      <w:r w:rsidRPr="007766D4">
        <w:rPr>
          <w:rFonts w:hint="eastAsia"/>
          <w:color w:val="000000" w:themeColor="text1"/>
        </w:rPr>
        <w:t>公里长的库区），过横排头</w:t>
      </w:r>
      <w:r w:rsidRPr="007766D4">
        <w:rPr>
          <w:rFonts w:hint="eastAsia"/>
          <w:color w:val="000000" w:themeColor="text1"/>
        </w:rPr>
        <w:lastRenderedPageBreak/>
        <w:t>闸坝，往下游分成淠河与淠河总干渠。淠河向北至正阳关，流入淮河，本区境内长</w:t>
      </w:r>
      <w:r w:rsidRPr="007766D4">
        <w:rPr>
          <w:rFonts w:hint="eastAsia"/>
          <w:color w:val="000000" w:themeColor="text1"/>
        </w:rPr>
        <w:t>106</w:t>
      </w:r>
      <w:r w:rsidRPr="007766D4">
        <w:rPr>
          <w:rFonts w:hint="eastAsia"/>
          <w:color w:val="000000" w:themeColor="text1"/>
        </w:rPr>
        <w:t>公里（其中主干流</w:t>
      </w:r>
      <w:r w:rsidRPr="007766D4">
        <w:rPr>
          <w:rFonts w:hint="eastAsia"/>
          <w:color w:val="000000" w:themeColor="text1"/>
        </w:rPr>
        <w:t>89</w:t>
      </w:r>
      <w:r w:rsidRPr="007766D4">
        <w:rPr>
          <w:rFonts w:hint="eastAsia"/>
          <w:color w:val="000000" w:themeColor="text1"/>
        </w:rPr>
        <w:t>公里）。淠河总干渠向东北流经肥西县至合肥肥董铺水库。</w:t>
      </w:r>
    </w:p>
    <w:p w14:paraId="010FB7C8" w14:textId="77777777" w:rsidR="0042299A" w:rsidRPr="007766D4" w:rsidRDefault="0042299A" w:rsidP="0042299A">
      <w:pPr>
        <w:pStyle w:val="affffffff9"/>
        <w:ind w:leftChars="-200" w:left="-420" w:rightChars="-200" w:right="-420"/>
        <w:rPr>
          <w:color w:val="000000" w:themeColor="text1"/>
        </w:rPr>
      </w:pPr>
      <w:r w:rsidRPr="007766D4">
        <w:rPr>
          <w:noProof/>
          <w:color w:val="000000" w:themeColor="text1"/>
        </w:rPr>
        <w:drawing>
          <wp:inline distT="0" distB="0" distL="0" distR="0" wp14:anchorId="0C1554E9" wp14:editId="29672AD0">
            <wp:extent cx="6120000" cy="7989698"/>
            <wp:effectExtent l="0" t="0" r="0" b="0"/>
            <wp:docPr id="66" name="图片 66" descr="L:\皖欣-2019\六安市经开区东城污水处理厂（20190909）\报告编写\图件绘制\六安市水利工程位置图-东城污水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皖欣-2019\六安市经开区东城污水处理厂（20190909）\报告编写\图件绘制\六安市水利工程位置图-东城污水厂.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7989698"/>
                    </a:xfrm>
                    <a:prstGeom prst="rect">
                      <a:avLst/>
                    </a:prstGeom>
                    <a:noFill/>
                    <a:ln>
                      <a:noFill/>
                    </a:ln>
                  </pic:spPr>
                </pic:pic>
              </a:graphicData>
            </a:graphic>
          </wp:inline>
        </w:drawing>
      </w:r>
    </w:p>
    <w:p w14:paraId="530A360B" w14:textId="77777777" w:rsidR="0042299A" w:rsidRPr="007766D4" w:rsidRDefault="0042299A" w:rsidP="0042299A">
      <w:pPr>
        <w:pStyle w:val="affffffff9"/>
        <w:rPr>
          <w:color w:val="000000" w:themeColor="text1"/>
        </w:rPr>
      </w:pPr>
      <w:r w:rsidRPr="007766D4">
        <w:rPr>
          <w:rFonts w:hint="eastAsia"/>
          <w:color w:val="000000" w:themeColor="text1"/>
        </w:rPr>
        <w:t>图</w:t>
      </w:r>
      <w:r w:rsidRPr="007766D4">
        <w:rPr>
          <w:rFonts w:hint="eastAsia"/>
          <w:color w:val="000000" w:themeColor="text1"/>
        </w:rPr>
        <w:t>4</w:t>
      </w:r>
      <w:r w:rsidRPr="007766D4">
        <w:rPr>
          <w:color w:val="000000" w:themeColor="text1"/>
        </w:rPr>
        <w:t xml:space="preserve">-1-1  </w:t>
      </w:r>
      <w:r w:rsidRPr="007766D4">
        <w:rPr>
          <w:rFonts w:hint="eastAsia"/>
          <w:color w:val="000000" w:themeColor="text1"/>
        </w:rPr>
        <w:t>区域</w:t>
      </w:r>
      <w:r w:rsidRPr="007766D4">
        <w:rPr>
          <w:color w:val="000000" w:themeColor="text1"/>
        </w:rPr>
        <w:t>水系图</w:t>
      </w:r>
    </w:p>
    <w:p w14:paraId="49C81B4A" w14:textId="77777777" w:rsidR="008C3BBB" w:rsidRPr="007766D4" w:rsidRDefault="002C31B9">
      <w:pPr>
        <w:pStyle w:val="32"/>
        <w:rPr>
          <w:rFonts w:eastAsia="黑体"/>
          <w:b w:val="0"/>
          <w:color w:val="000000" w:themeColor="text1"/>
        </w:rPr>
      </w:pPr>
      <w:bookmarkStart w:id="421" w:name="_Toc413747725"/>
      <w:bookmarkStart w:id="422" w:name="_Toc447264751"/>
      <w:bookmarkStart w:id="423" w:name="_Toc441841011"/>
      <w:bookmarkStart w:id="424" w:name="_Toc430158072"/>
      <w:bookmarkStart w:id="425" w:name="_Toc476217384"/>
      <w:bookmarkStart w:id="426" w:name="_Toc24391"/>
      <w:bookmarkEnd w:id="421"/>
      <w:bookmarkEnd w:id="422"/>
      <w:bookmarkEnd w:id="423"/>
      <w:r w:rsidRPr="007766D4">
        <w:rPr>
          <w:rFonts w:eastAsia="黑体"/>
          <w:b w:val="0"/>
          <w:color w:val="000000" w:themeColor="text1"/>
        </w:rPr>
        <w:lastRenderedPageBreak/>
        <w:t xml:space="preserve">4.1.5 </w:t>
      </w:r>
      <w:bookmarkEnd w:id="424"/>
      <w:bookmarkEnd w:id="425"/>
      <w:bookmarkEnd w:id="426"/>
      <w:r w:rsidRPr="007766D4">
        <w:rPr>
          <w:rFonts w:eastAsia="黑体"/>
          <w:b w:val="0"/>
          <w:color w:val="000000" w:themeColor="text1"/>
        </w:rPr>
        <w:t>土壤植被</w:t>
      </w:r>
    </w:p>
    <w:p w14:paraId="1CCBBC47" w14:textId="77777777" w:rsidR="008C3BBB" w:rsidRPr="007766D4" w:rsidRDefault="002C31B9">
      <w:pPr>
        <w:pStyle w:val="affffffff7"/>
        <w:ind w:firstLine="480"/>
        <w:rPr>
          <w:color w:val="000000" w:themeColor="text1"/>
        </w:rPr>
      </w:pPr>
      <w:r w:rsidRPr="007766D4">
        <w:rPr>
          <w:rFonts w:hint="eastAsia"/>
          <w:color w:val="000000" w:themeColor="text1"/>
        </w:rPr>
        <w:t>六安市分为大别山北坡山地、江淮丘陵、江淮岗地和平原圩畈四大单元。其中，中山占</w:t>
      </w:r>
      <w:r w:rsidRPr="007766D4">
        <w:rPr>
          <w:rFonts w:hint="eastAsia"/>
          <w:color w:val="000000" w:themeColor="text1"/>
        </w:rPr>
        <w:t>9.5%</w:t>
      </w:r>
      <w:r w:rsidRPr="007766D4">
        <w:rPr>
          <w:rFonts w:hint="eastAsia"/>
          <w:color w:val="000000" w:themeColor="text1"/>
        </w:rPr>
        <w:t>，低山占</w:t>
      </w:r>
      <w:r w:rsidRPr="007766D4">
        <w:rPr>
          <w:rFonts w:hint="eastAsia"/>
          <w:color w:val="000000" w:themeColor="text1"/>
        </w:rPr>
        <w:t>13.7%</w:t>
      </w:r>
      <w:r w:rsidRPr="007766D4">
        <w:rPr>
          <w:rFonts w:hint="eastAsia"/>
          <w:color w:val="000000" w:themeColor="text1"/>
        </w:rPr>
        <w:t>，丘陵占</w:t>
      </w:r>
      <w:r w:rsidRPr="007766D4">
        <w:rPr>
          <w:rFonts w:hint="eastAsia"/>
          <w:color w:val="000000" w:themeColor="text1"/>
        </w:rPr>
        <w:t>16.5%</w:t>
      </w:r>
      <w:r w:rsidRPr="007766D4">
        <w:rPr>
          <w:rFonts w:hint="eastAsia"/>
          <w:color w:val="000000" w:themeColor="text1"/>
        </w:rPr>
        <w:t>，岗地占</w:t>
      </w:r>
      <w:r w:rsidRPr="007766D4">
        <w:rPr>
          <w:rFonts w:hint="eastAsia"/>
          <w:color w:val="000000" w:themeColor="text1"/>
        </w:rPr>
        <w:t>22.4%</w:t>
      </w:r>
      <w:r w:rsidRPr="007766D4">
        <w:rPr>
          <w:rFonts w:hint="eastAsia"/>
          <w:color w:val="000000" w:themeColor="text1"/>
        </w:rPr>
        <w:t>，平原圩畈占</w:t>
      </w:r>
      <w:r w:rsidRPr="007766D4">
        <w:rPr>
          <w:rFonts w:hint="eastAsia"/>
          <w:color w:val="000000" w:themeColor="text1"/>
        </w:rPr>
        <w:t>34.9%</w:t>
      </w:r>
      <w:r w:rsidRPr="007766D4">
        <w:rPr>
          <w:rFonts w:hint="eastAsia"/>
          <w:color w:val="000000" w:themeColor="text1"/>
        </w:rPr>
        <w:t>，另有</w:t>
      </w:r>
      <w:r w:rsidRPr="007766D4">
        <w:rPr>
          <w:rFonts w:hint="eastAsia"/>
          <w:color w:val="000000" w:themeColor="text1"/>
        </w:rPr>
        <w:t>3%</w:t>
      </w:r>
      <w:r w:rsidRPr="007766D4">
        <w:rPr>
          <w:rFonts w:hint="eastAsia"/>
          <w:color w:val="000000" w:themeColor="text1"/>
        </w:rPr>
        <w:t>的大水面。西南部山峦起伏，平均海拔</w:t>
      </w:r>
      <w:r w:rsidRPr="007766D4">
        <w:rPr>
          <w:rFonts w:hint="eastAsia"/>
          <w:color w:val="000000" w:themeColor="text1"/>
        </w:rPr>
        <w:t>400</w:t>
      </w:r>
      <w:r w:rsidRPr="007766D4">
        <w:rPr>
          <w:rFonts w:hint="eastAsia"/>
          <w:color w:val="000000" w:themeColor="text1"/>
        </w:rPr>
        <w:t>米以上，其中</w:t>
      </w:r>
      <w:r w:rsidRPr="007766D4">
        <w:rPr>
          <w:rFonts w:hint="eastAsia"/>
          <w:color w:val="000000" w:themeColor="text1"/>
        </w:rPr>
        <w:t>1000</w:t>
      </w:r>
      <w:r w:rsidRPr="007766D4">
        <w:rPr>
          <w:rFonts w:hint="eastAsia"/>
          <w:color w:val="000000" w:themeColor="text1"/>
        </w:rPr>
        <w:t>米以上的高峰</w:t>
      </w:r>
      <w:r w:rsidRPr="007766D4">
        <w:rPr>
          <w:rFonts w:hint="eastAsia"/>
          <w:color w:val="000000" w:themeColor="text1"/>
        </w:rPr>
        <w:t>240</w:t>
      </w:r>
      <w:r w:rsidRPr="007766D4">
        <w:rPr>
          <w:rFonts w:hint="eastAsia"/>
          <w:color w:val="000000" w:themeColor="text1"/>
        </w:rPr>
        <w:t>多座，大别山主峰白马尖位于霍山西南部，海拔</w:t>
      </w:r>
      <w:r w:rsidRPr="007766D4">
        <w:rPr>
          <w:rFonts w:hint="eastAsia"/>
          <w:color w:val="000000" w:themeColor="text1"/>
        </w:rPr>
        <w:t>1774</w:t>
      </w:r>
      <w:r w:rsidRPr="007766D4">
        <w:rPr>
          <w:rFonts w:hint="eastAsia"/>
          <w:color w:val="000000" w:themeColor="text1"/>
        </w:rPr>
        <w:t>米；中部为丘陵、岗地，海拔一般在</w:t>
      </w:r>
      <w:r w:rsidRPr="007766D4">
        <w:rPr>
          <w:rFonts w:hint="eastAsia"/>
          <w:color w:val="000000" w:themeColor="text1"/>
        </w:rPr>
        <w:t>30</w:t>
      </w:r>
      <w:r w:rsidRPr="007766D4">
        <w:rPr>
          <w:rFonts w:hint="eastAsia"/>
          <w:color w:val="000000" w:themeColor="text1"/>
        </w:rPr>
        <w:t>—</w:t>
      </w:r>
      <w:r w:rsidRPr="007766D4">
        <w:rPr>
          <w:rFonts w:hint="eastAsia"/>
          <w:color w:val="000000" w:themeColor="text1"/>
        </w:rPr>
        <w:t>200</w:t>
      </w:r>
      <w:r w:rsidRPr="007766D4">
        <w:rPr>
          <w:rFonts w:hint="eastAsia"/>
          <w:color w:val="000000" w:themeColor="text1"/>
        </w:rPr>
        <w:t>米之间；东部和北部为沿淮平原和杭丰圩畈区，是全市优质粮、油、棉的主要产区。江淮分水岭使境内形成了淮河、长江两大水系，淮河流域面积占总面积的</w:t>
      </w:r>
      <w:r w:rsidRPr="007766D4">
        <w:rPr>
          <w:rFonts w:hint="eastAsia"/>
          <w:color w:val="000000" w:themeColor="text1"/>
        </w:rPr>
        <w:t>83%</w:t>
      </w:r>
      <w:r w:rsidRPr="007766D4">
        <w:rPr>
          <w:rFonts w:hint="eastAsia"/>
          <w:color w:val="000000" w:themeColor="text1"/>
        </w:rPr>
        <w:t>，长江流域面积占</w:t>
      </w:r>
      <w:r w:rsidRPr="007766D4">
        <w:rPr>
          <w:rFonts w:hint="eastAsia"/>
          <w:color w:val="000000" w:themeColor="text1"/>
        </w:rPr>
        <w:t>17%</w:t>
      </w:r>
      <w:r w:rsidRPr="007766D4">
        <w:rPr>
          <w:rFonts w:hint="eastAsia"/>
          <w:color w:val="000000" w:themeColor="text1"/>
        </w:rPr>
        <w:t>。全市有耕地</w:t>
      </w:r>
      <w:r w:rsidRPr="007766D4">
        <w:rPr>
          <w:rFonts w:hint="eastAsia"/>
          <w:color w:val="000000" w:themeColor="text1"/>
        </w:rPr>
        <w:t>660</w:t>
      </w:r>
      <w:r w:rsidRPr="007766D4">
        <w:rPr>
          <w:rFonts w:hint="eastAsia"/>
          <w:color w:val="000000" w:themeColor="text1"/>
        </w:rPr>
        <w:t>万亩，山场</w:t>
      </w:r>
      <w:r w:rsidRPr="007766D4">
        <w:rPr>
          <w:rFonts w:hint="eastAsia"/>
          <w:color w:val="000000" w:themeColor="text1"/>
        </w:rPr>
        <w:t>1100</w:t>
      </w:r>
      <w:r w:rsidRPr="007766D4">
        <w:rPr>
          <w:rFonts w:hint="eastAsia"/>
          <w:color w:val="000000" w:themeColor="text1"/>
        </w:rPr>
        <w:t>万亩，水面</w:t>
      </w:r>
      <w:r w:rsidRPr="007766D4">
        <w:rPr>
          <w:rFonts w:hint="eastAsia"/>
          <w:color w:val="000000" w:themeColor="text1"/>
        </w:rPr>
        <w:t>351</w:t>
      </w:r>
      <w:r w:rsidRPr="007766D4">
        <w:rPr>
          <w:rFonts w:hint="eastAsia"/>
          <w:color w:val="000000" w:themeColor="text1"/>
        </w:rPr>
        <w:t>万亩（其中可养水面</w:t>
      </w:r>
      <w:r w:rsidRPr="007766D4">
        <w:rPr>
          <w:rFonts w:hint="eastAsia"/>
          <w:color w:val="000000" w:themeColor="text1"/>
        </w:rPr>
        <w:t>95.5</w:t>
      </w:r>
      <w:r w:rsidRPr="007766D4">
        <w:rPr>
          <w:rFonts w:hint="eastAsia"/>
          <w:color w:val="000000" w:themeColor="text1"/>
        </w:rPr>
        <w:t>万亩），土地利用结构是“五山一水三分田，一分道路和庄园”。土壤类型有黄棕壤土、水稻土、潮土、砂姜黑土、山地草甸土等，其中水稻土占</w:t>
      </w:r>
      <w:r w:rsidRPr="007766D4">
        <w:rPr>
          <w:rFonts w:hint="eastAsia"/>
          <w:color w:val="000000" w:themeColor="text1"/>
        </w:rPr>
        <w:t>36%</w:t>
      </w:r>
      <w:r w:rsidRPr="007766D4">
        <w:rPr>
          <w:rFonts w:hint="eastAsia"/>
          <w:color w:val="000000" w:themeColor="text1"/>
        </w:rPr>
        <w:t>。</w:t>
      </w:r>
    </w:p>
    <w:p w14:paraId="4F02B3D4" w14:textId="77777777" w:rsidR="008C3BBB" w:rsidRPr="007766D4" w:rsidRDefault="002C31B9">
      <w:pPr>
        <w:pStyle w:val="affffffff7"/>
        <w:ind w:firstLine="480"/>
        <w:rPr>
          <w:color w:val="000000" w:themeColor="text1"/>
        </w:rPr>
      </w:pPr>
      <w:r w:rsidRPr="007766D4">
        <w:rPr>
          <w:rFonts w:hint="eastAsia"/>
          <w:color w:val="000000" w:themeColor="text1"/>
        </w:rPr>
        <w:t>六安市境内有维管植物</w:t>
      </w:r>
      <w:r w:rsidRPr="007766D4">
        <w:rPr>
          <w:rFonts w:hint="eastAsia"/>
          <w:color w:val="000000" w:themeColor="text1"/>
        </w:rPr>
        <w:t>186</w:t>
      </w:r>
      <w:r w:rsidRPr="007766D4">
        <w:rPr>
          <w:rFonts w:hint="eastAsia"/>
          <w:color w:val="000000" w:themeColor="text1"/>
        </w:rPr>
        <w:t>科、</w:t>
      </w:r>
      <w:r w:rsidRPr="007766D4">
        <w:rPr>
          <w:rFonts w:hint="eastAsia"/>
          <w:color w:val="000000" w:themeColor="text1"/>
        </w:rPr>
        <w:t>714</w:t>
      </w:r>
      <w:r w:rsidRPr="007766D4">
        <w:rPr>
          <w:rFonts w:hint="eastAsia"/>
          <w:color w:val="000000" w:themeColor="text1"/>
        </w:rPr>
        <w:t>属、</w:t>
      </w:r>
      <w:r w:rsidRPr="007766D4">
        <w:rPr>
          <w:rFonts w:hint="eastAsia"/>
          <w:color w:val="000000" w:themeColor="text1"/>
        </w:rPr>
        <w:t>1638</w:t>
      </w:r>
      <w:r w:rsidRPr="007766D4">
        <w:rPr>
          <w:rFonts w:hint="eastAsia"/>
          <w:color w:val="000000" w:themeColor="text1"/>
        </w:rPr>
        <w:t>种；裸子植物</w:t>
      </w:r>
      <w:r w:rsidRPr="007766D4">
        <w:rPr>
          <w:rFonts w:hint="eastAsia"/>
          <w:color w:val="000000" w:themeColor="text1"/>
        </w:rPr>
        <w:t>8</w:t>
      </w:r>
      <w:r w:rsidRPr="007766D4">
        <w:rPr>
          <w:rFonts w:hint="eastAsia"/>
          <w:color w:val="000000" w:themeColor="text1"/>
        </w:rPr>
        <w:t>科、</w:t>
      </w:r>
      <w:r w:rsidRPr="007766D4">
        <w:rPr>
          <w:rFonts w:hint="eastAsia"/>
          <w:color w:val="000000" w:themeColor="text1"/>
        </w:rPr>
        <w:t>18</w:t>
      </w:r>
      <w:r w:rsidRPr="007766D4">
        <w:rPr>
          <w:rFonts w:hint="eastAsia"/>
          <w:color w:val="000000" w:themeColor="text1"/>
        </w:rPr>
        <w:t>属、</w:t>
      </w:r>
      <w:r w:rsidRPr="007766D4">
        <w:rPr>
          <w:rFonts w:hint="eastAsia"/>
          <w:color w:val="000000" w:themeColor="text1"/>
        </w:rPr>
        <w:t>30</w:t>
      </w:r>
      <w:r w:rsidRPr="007766D4">
        <w:rPr>
          <w:rFonts w:hint="eastAsia"/>
          <w:color w:val="000000" w:themeColor="text1"/>
        </w:rPr>
        <w:t>种；被子植物</w:t>
      </w:r>
      <w:r w:rsidRPr="007766D4">
        <w:rPr>
          <w:rFonts w:hint="eastAsia"/>
          <w:color w:val="000000" w:themeColor="text1"/>
        </w:rPr>
        <w:t>150</w:t>
      </w:r>
      <w:r w:rsidRPr="007766D4">
        <w:rPr>
          <w:rFonts w:hint="eastAsia"/>
          <w:color w:val="000000" w:themeColor="text1"/>
        </w:rPr>
        <w:t>科、</w:t>
      </w:r>
      <w:r w:rsidRPr="007766D4">
        <w:rPr>
          <w:rFonts w:hint="eastAsia"/>
          <w:color w:val="000000" w:themeColor="text1"/>
        </w:rPr>
        <w:t>644</w:t>
      </w:r>
      <w:r w:rsidRPr="007766D4">
        <w:rPr>
          <w:rFonts w:hint="eastAsia"/>
          <w:color w:val="000000" w:themeColor="text1"/>
        </w:rPr>
        <w:t>属、</w:t>
      </w:r>
      <w:r w:rsidRPr="007766D4">
        <w:rPr>
          <w:rFonts w:hint="eastAsia"/>
          <w:color w:val="000000" w:themeColor="text1"/>
        </w:rPr>
        <w:t>1518</w:t>
      </w:r>
      <w:r w:rsidRPr="007766D4">
        <w:rPr>
          <w:rFonts w:hint="eastAsia"/>
          <w:color w:val="000000" w:themeColor="text1"/>
        </w:rPr>
        <w:t>种。粮食作物品种</w:t>
      </w:r>
      <w:r w:rsidRPr="007766D4">
        <w:rPr>
          <w:rFonts w:hint="eastAsia"/>
          <w:color w:val="000000" w:themeColor="text1"/>
        </w:rPr>
        <w:t>626</w:t>
      </w:r>
      <w:r w:rsidRPr="007766D4">
        <w:rPr>
          <w:rFonts w:hint="eastAsia"/>
          <w:color w:val="000000" w:themeColor="text1"/>
        </w:rPr>
        <w:t>个，经济作物品种</w:t>
      </w:r>
      <w:r w:rsidRPr="007766D4">
        <w:rPr>
          <w:rFonts w:hint="eastAsia"/>
          <w:color w:val="000000" w:themeColor="text1"/>
        </w:rPr>
        <w:t>67</w:t>
      </w:r>
      <w:r w:rsidRPr="007766D4">
        <w:rPr>
          <w:rFonts w:hint="eastAsia"/>
          <w:color w:val="000000" w:themeColor="text1"/>
        </w:rPr>
        <w:t>个，蔬菜品种</w:t>
      </w:r>
      <w:r w:rsidRPr="007766D4">
        <w:rPr>
          <w:rFonts w:hint="eastAsia"/>
          <w:color w:val="000000" w:themeColor="text1"/>
        </w:rPr>
        <w:t>70</w:t>
      </w:r>
      <w:r w:rsidRPr="007766D4">
        <w:rPr>
          <w:rFonts w:hint="eastAsia"/>
          <w:color w:val="000000" w:themeColor="text1"/>
        </w:rPr>
        <w:t>个，干鲜果品</w:t>
      </w:r>
      <w:r w:rsidRPr="007766D4">
        <w:rPr>
          <w:rFonts w:hint="eastAsia"/>
          <w:color w:val="000000" w:themeColor="text1"/>
        </w:rPr>
        <w:t>19</w:t>
      </w:r>
      <w:r w:rsidRPr="007766D4">
        <w:rPr>
          <w:rFonts w:hint="eastAsia"/>
          <w:color w:val="000000" w:themeColor="text1"/>
        </w:rPr>
        <w:t>种。全市粮、油、棉、麻、栗、茶等大宗农副产品产量居全省前列。有茶园</w:t>
      </w:r>
      <w:r w:rsidRPr="007766D4">
        <w:rPr>
          <w:rFonts w:hint="eastAsia"/>
          <w:color w:val="000000" w:themeColor="text1"/>
        </w:rPr>
        <w:t>37</w:t>
      </w:r>
      <w:r w:rsidRPr="007766D4">
        <w:rPr>
          <w:rFonts w:hint="eastAsia"/>
          <w:color w:val="000000" w:themeColor="text1"/>
        </w:rPr>
        <w:t>万亩，年产干茶</w:t>
      </w:r>
      <w:r w:rsidRPr="007766D4">
        <w:rPr>
          <w:rFonts w:hint="eastAsia"/>
          <w:color w:val="000000" w:themeColor="text1"/>
        </w:rPr>
        <w:t>7000</w:t>
      </w:r>
      <w:r w:rsidRPr="007766D4">
        <w:rPr>
          <w:rFonts w:hint="eastAsia"/>
          <w:color w:val="000000" w:themeColor="text1"/>
        </w:rPr>
        <w:t>多吨；板栗种植面积</w:t>
      </w:r>
      <w:r w:rsidRPr="007766D4">
        <w:rPr>
          <w:rFonts w:hint="eastAsia"/>
          <w:color w:val="000000" w:themeColor="text1"/>
        </w:rPr>
        <w:t>100</w:t>
      </w:r>
      <w:r w:rsidRPr="007766D4">
        <w:rPr>
          <w:rFonts w:hint="eastAsia"/>
          <w:color w:val="000000" w:themeColor="text1"/>
        </w:rPr>
        <w:t>万亩，年产量近</w:t>
      </w:r>
      <w:r w:rsidRPr="007766D4">
        <w:rPr>
          <w:rFonts w:hint="eastAsia"/>
          <w:color w:val="000000" w:themeColor="text1"/>
        </w:rPr>
        <w:t>4</w:t>
      </w:r>
      <w:r w:rsidRPr="007766D4">
        <w:rPr>
          <w:rFonts w:hint="eastAsia"/>
          <w:color w:val="000000" w:themeColor="text1"/>
        </w:rPr>
        <w:t>万吨；桑园面积</w:t>
      </w:r>
      <w:r w:rsidRPr="007766D4">
        <w:rPr>
          <w:rFonts w:hint="eastAsia"/>
          <w:color w:val="000000" w:themeColor="text1"/>
        </w:rPr>
        <w:t>17</w:t>
      </w:r>
      <w:r w:rsidRPr="007766D4">
        <w:rPr>
          <w:rFonts w:hint="eastAsia"/>
          <w:color w:val="000000" w:themeColor="text1"/>
        </w:rPr>
        <w:t>万亩，年产茧</w:t>
      </w:r>
      <w:r w:rsidRPr="007766D4">
        <w:rPr>
          <w:rFonts w:hint="eastAsia"/>
          <w:color w:val="000000" w:themeColor="text1"/>
        </w:rPr>
        <w:t>6000</w:t>
      </w:r>
      <w:r w:rsidRPr="007766D4">
        <w:rPr>
          <w:rFonts w:hint="eastAsia"/>
          <w:color w:val="000000" w:themeColor="text1"/>
        </w:rPr>
        <w:t>吨左右。境内树种资源起源较早、区系复杂、种类繁多，乔灌木树种</w:t>
      </w:r>
      <w:r w:rsidRPr="007766D4">
        <w:rPr>
          <w:rFonts w:hint="eastAsia"/>
          <w:color w:val="000000" w:themeColor="text1"/>
        </w:rPr>
        <w:t>28</w:t>
      </w:r>
      <w:r w:rsidRPr="007766D4">
        <w:rPr>
          <w:rFonts w:hint="eastAsia"/>
          <w:color w:val="000000" w:themeColor="text1"/>
        </w:rPr>
        <w:t>目、</w:t>
      </w:r>
      <w:r w:rsidRPr="007766D4">
        <w:rPr>
          <w:rFonts w:hint="eastAsia"/>
          <w:color w:val="000000" w:themeColor="text1"/>
        </w:rPr>
        <w:t>73</w:t>
      </w:r>
      <w:r w:rsidRPr="007766D4">
        <w:rPr>
          <w:rFonts w:hint="eastAsia"/>
          <w:color w:val="000000" w:themeColor="text1"/>
        </w:rPr>
        <w:t>科、</w:t>
      </w:r>
      <w:r w:rsidRPr="007766D4">
        <w:rPr>
          <w:rFonts w:hint="eastAsia"/>
          <w:color w:val="000000" w:themeColor="text1"/>
        </w:rPr>
        <w:t>225</w:t>
      </w:r>
      <w:r w:rsidRPr="007766D4">
        <w:rPr>
          <w:rFonts w:hint="eastAsia"/>
          <w:color w:val="000000" w:themeColor="text1"/>
        </w:rPr>
        <w:t>属、</w:t>
      </w:r>
      <w:r w:rsidRPr="007766D4">
        <w:rPr>
          <w:rFonts w:hint="eastAsia"/>
          <w:color w:val="000000" w:themeColor="text1"/>
        </w:rPr>
        <w:t>858</w:t>
      </w:r>
      <w:r w:rsidRPr="007766D4">
        <w:rPr>
          <w:rFonts w:hint="eastAsia"/>
          <w:color w:val="000000" w:themeColor="text1"/>
        </w:rPr>
        <w:t>种，</w:t>
      </w:r>
      <w:r w:rsidRPr="007766D4">
        <w:rPr>
          <w:rFonts w:hint="eastAsia"/>
          <w:color w:val="000000" w:themeColor="text1"/>
        </w:rPr>
        <w:t>80%</w:t>
      </w:r>
      <w:r w:rsidRPr="007766D4">
        <w:rPr>
          <w:rFonts w:hint="eastAsia"/>
          <w:color w:val="000000" w:themeColor="text1"/>
        </w:rPr>
        <w:t>分布在西南中低山区，经济价值较高的乔灌木树种</w:t>
      </w:r>
      <w:r w:rsidRPr="007766D4">
        <w:rPr>
          <w:rFonts w:hint="eastAsia"/>
          <w:color w:val="000000" w:themeColor="text1"/>
        </w:rPr>
        <w:t>250</w:t>
      </w:r>
      <w:r w:rsidRPr="007766D4">
        <w:rPr>
          <w:rFonts w:hint="eastAsia"/>
          <w:color w:val="000000" w:themeColor="text1"/>
        </w:rPr>
        <w:t>种左右，属国家一类保护树种有香果树，三类保护树种有楠木、花榈木、红椿。全市有林业用地</w:t>
      </w:r>
      <w:r w:rsidRPr="007766D4">
        <w:rPr>
          <w:rFonts w:hint="eastAsia"/>
          <w:color w:val="000000" w:themeColor="text1"/>
        </w:rPr>
        <w:t>935</w:t>
      </w:r>
      <w:r w:rsidRPr="007766D4">
        <w:rPr>
          <w:rFonts w:hint="eastAsia"/>
          <w:color w:val="000000" w:themeColor="text1"/>
        </w:rPr>
        <w:t>万亩，其中有林地面积</w:t>
      </w:r>
      <w:r w:rsidRPr="007766D4">
        <w:rPr>
          <w:rFonts w:hint="eastAsia"/>
          <w:color w:val="000000" w:themeColor="text1"/>
        </w:rPr>
        <w:t>808</w:t>
      </w:r>
      <w:r w:rsidRPr="007766D4">
        <w:rPr>
          <w:rFonts w:hint="eastAsia"/>
          <w:color w:val="000000" w:themeColor="text1"/>
        </w:rPr>
        <w:t>万亩，森林覆盖率</w:t>
      </w:r>
      <w:r w:rsidRPr="007766D4">
        <w:rPr>
          <w:rFonts w:hint="eastAsia"/>
          <w:color w:val="000000" w:themeColor="text1"/>
        </w:rPr>
        <w:t>36.2%</w:t>
      </w:r>
      <w:r w:rsidRPr="007766D4">
        <w:rPr>
          <w:rFonts w:hint="eastAsia"/>
          <w:color w:val="000000" w:themeColor="text1"/>
        </w:rPr>
        <w:t>，活立木总蓄积量</w:t>
      </w:r>
      <w:r w:rsidRPr="007766D4">
        <w:rPr>
          <w:rFonts w:hint="eastAsia"/>
          <w:color w:val="000000" w:themeColor="text1"/>
        </w:rPr>
        <w:t>1603</w:t>
      </w:r>
      <w:r w:rsidRPr="007766D4">
        <w:rPr>
          <w:rFonts w:hint="eastAsia"/>
          <w:color w:val="000000" w:themeColor="text1"/>
        </w:rPr>
        <w:t>万立方米。野生植物资源分布广、藏量丰、经济价值高。芒及五节芒系纤维植物，是造纸的重要原料，年产量达</w:t>
      </w:r>
      <w:r w:rsidRPr="007766D4">
        <w:rPr>
          <w:rFonts w:hint="eastAsia"/>
          <w:color w:val="000000" w:themeColor="text1"/>
        </w:rPr>
        <w:t>15</w:t>
      </w:r>
      <w:r w:rsidRPr="007766D4">
        <w:rPr>
          <w:rFonts w:hint="eastAsia"/>
          <w:color w:val="000000" w:themeColor="text1"/>
        </w:rPr>
        <w:t>—</w:t>
      </w:r>
      <w:r w:rsidRPr="007766D4">
        <w:rPr>
          <w:rFonts w:hint="eastAsia"/>
          <w:color w:val="000000" w:themeColor="text1"/>
        </w:rPr>
        <w:t>20</w:t>
      </w:r>
      <w:r w:rsidRPr="007766D4">
        <w:rPr>
          <w:rFonts w:hint="eastAsia"/>
          <w:color w:val="000000" w:themeColor="text1"/>
        </w:rPr>
        <w:t>万吨，利用量不足</w:t>
      </w:r>
      <w:r w:rsidRPr="007766D4">
        <w:rPr>
          <w:rFonts w:hint="eastAsia"/>
          <w:color w:val="000000" w:themeColor="text1"/>
        </w:rPr>
        <w:t>10%</w:t>
      </w:r>
      <w:r w:rsidRPr="007766D4">
        <w:rPr>
          <w:rFonts w:hint="eastAsia"/>
          <w:color w:val="000000" w:themeColor="text1"/>
        </w:rPr>
        <w:t>。橡子年产量</w:t>
      </w:r>
      <w:r w:rsidRPr="007766D4">
        <w:rPr>
          <w:rFonts w:hint="eastAsia"/>
          <w:color w:val="000000" w:themeColor="text1"/>
        </w:rPr>
        <w:t>150</w:t>
      </w:r>
      <w:r w:rsidRPr="007766D4">
        <w:rPr>
          <w:rFonts w:hint="eastAsia"/>
          <w:color w:val="000000" w:themeColor="text1"/>
        </w:rPr>
        <w:t>吨左右，含淀粉多在</w:t>
      </w:r>
      <w:r w:rsidRPr="007766D4">
        <w:rPr>
          <w:rFonts w:hint="eastAsia"/>
          <w:color w:val="000000" w:themeColor="text1"/>
        </w:rPr>
        <w:t>50%</w:t>
      </w:r>
      <w:r w:rsidRPr="007766D4">
        <w:rPr>
          <w:rFonts w:hint="eastAsia"/>
          <w:color w:val="000000" w:themeColor="text1"/>
        </w:rPr>
        <w:t>以上，可用作工业淀粉。野生香料植物有桂花、兰草、蔷薇、香附子、蒿本、白芷、独活等。野生猕猴桃、野山楂等野果，年产量均在</w:t>
      </w:r>
      <w:r w:rsidRPr="007766D4">
        <w:rPr>
          <w:rFonts w:hint="eastAsia"/>
          <w:color w:val="000000" w:themeColor="text1"/>
        </w:rPr>
        <w:t>3000</w:t>
      </w:r>
      <w:r w:rsidRPr="007766D4">
        <w:rPr>
          <w:rFonts w:hint="eastAsia"/>
          <w:color w:val="000000" w:themeColor="text1"/>
        </w:rPr>
        <w:t>吨左右。蕨菜、薇菜、荠菜、马齿苋菜等野菜，已成为大宗出口产品。药用植物共</w:t>
      </w:r>
      <w:r w:rsidRPr="007766D4">
        <w:rPr>
          <w:rFonts w:hint="eastAsia"/>
          <w:color w:val="000000" w:themeColor="text1"/>
        </w:rPr>
        <w:t>203</w:t>
      </w:r>
      <w:r w:rsidRPr="007766D4">
        <w:rPr>
          <w:rFonts w:hint="eastAsia"/>
          <w:color w:val="000000" w:themeColor="text1"/>
        </w:rPr>
        <w:t>科、</w:t>
      </w:r>
      <w:r w:rsidRPr="007766D4">
        <w:rPr>
          <w:rFonts w:hint="eastAsia"/>
          <w:color w:val="000000" w:themeColor="text1"/>
        </w:rPr>
        <w:t>1360</w:t>
      </w:r>
      <w:r w:rsidRPr="007766D4">
        <w:rPr>
          <w:rFonts w:hint="eastAsia"/>
          <w:color w:val="000000" w:themeColor="text1"/>
        </w:rPr>
        <w:t>种，其中霍山石斛、安徽贝母、断血流、茯苓、天麻、灵芝、银杏、西洋参开发已具有一定的规模。</w:t>
      </w:r>
    </w:p>
    <w:p w14:paraId="35B9A328" w14:textId="77777777" w:rsidR="008C3BBB" w:rsidRPr="007766D4" w:rsidRDefault="002C31B9">
      <w:pPr>
        <w:pStyle w:val="21"/>
        <w:rPr>
          <w:rFonts w:asciiTheme="majorHAnsi" w:eastAsia="黑体" w:hAnsiTheme="majorHAnsi" w:cstheme="majorHAnsi"/>
          <w:b w:val="0"/>
          <w:color w:val="000000" w:themeColor="text1"/>
        </w:rPr>
      </w:pPr>
      <w:bookmarkStart w:id="427" w:name="_Toc38454710"/>
      <w:bookmarkStart w:id="428" w:name="_Toc451439484"/>
      <w:r w:rsidRPr="007766D4">
        <w:rPr>
          <w:rFonts w:asciiTheme="majorHAnsi" w:eastAsia="黑体" w:hAnsiTheme="majorHAnsi" w:cstheme="majorHAnsi" w:hint="eastAsia"/>
          <w:b w:val="0"/>
          <w:color w:val="000000" w:themeColor="text1"/>
        </w:rPr>
        <w:t>4</w:t>
      </w:r>
      <w:r w:rsidRPr="007766D4">
        <w:rPr>
          <w:rFonts w:asciiTheme="majorHAnsi" w:eastAsia="黑体" w:hAnsiTheme="majorHAnsi" w:cstheme="majorHAnsi"/>
          <w:b w:val="0"/>
          <w:color w:val="000000" w:themeColor="text1"/>
        </w:rPr>
        <w:t xml:space="preserve">.2 </w:t>
      </w:r>
      <w:r w:rsidRPr="007766D4">
        <w:rPr>
          <w:rFonts w:asciiTheme="majorHAnsi" w:eastAsia="黑体" w:hAnsiTheme="majorHAnsi" w:cstheme="majorHAnsi" w:hint="eastAsia"/>
          <w:b w:val="0"/>
          <w:color w:val="000000" w:themeColor="text1"/>
        </w:rPr>
        <w:t>区域</w:t>
      </w:r>
      <w:r w:rsidRPr="007766D4">
        <w:rPr>
          <w:rFonts w:asciiTheme="majorHAnsi" w:eastAsia="黑体" w:hAnsiTheme="majorHAnsi" w:cstheme="majorHAnsi"/>
          <w:b w:val="0"/>
          <w:color w:val="000000" w:themeColor="text1"/>
        </w:rPr>
        <w:t>环境规划及环保目标调查</w:t>
      </w:r>
      <w:bookmarkEnd w:id="427"/>
    </w:p>
    <w:p w14:paraId="2DB518E3" w14:textId="77777777" w:rsidR="008C3BBB" w:rsidRPr="007766D4" w:rsidRDefault="002C31B9">
      <w:pPr>
        <w:pStyle w:val="32"/>
        <w:rPr>
          <w:rFonts w:eastAsia="黑体"/>
          <w:b w:val="0"/>
          <w:color w:val="000000" w:themeColor="text1"/>
        </w:rPr>
      </w:pPr>
      <w:r w:rsidRPr="007766D4">
        <w:rPr>
          <w:rFonts w:eastAsia="黑体"/>
          <w:b w:val="0"/>
          <w:color w:val="000000" w:themeColor="text1"/>
        </w:rPr>
        <w:t xml:space="preserve">4.2.1 </w:t>
      </w:r>
      <w:r w:rsidRPr="007766D4">
        <w:rPr>
          <w:rFonts w:eastAsia="黑体"/>
          <w:b w:val="0"/>
          <w:color w:val="000000" w:themeColor="text1"/>
        </w:rPr>
        <w:t>社会环境</w:t>
      </w:r>
    </w:p>
    <w:p w14:paraId="178890C3" w14:textId="77777777" w:rsidR="008C3BBB" w:rsidRPr="007766D4" w:rsidRDefault="002C31B9">
      <w:pPr>
        <w:pStyle w:val="affffffff7"/>
        <w:ind w:firstLine="480"/>
        <w:rPr>
          <w:color w:val="000000" w:themeColor="text1"/>
        </w:rPr>
      </w:pPr>
      <w:r w:rsidRPr="007766D4">
        <w:rPr>
          <w:rFonts w:hint="eastAsia"/>
          <w:color w:val="000000" w:themeColor="text1"/>
        </w:rPr>
        <w:t>六安市辖霍邱、金寨、霍山、舒城四县和金安、裕安、叶集三区；有</w:t>
      </w:r>
      <w:r w:rsidRPr="007766D4">
        <w:rPr>
          <w:rFonts w:hint="eastAsia"/>
          <w:color w:val="000000" w:themeColor="text1"/>
        </w:rPr>
        <w:t>130</w:t>
      </w:r>
      <w:r w:rsidRPr="007766D4">
        <w:rPr>
          <w:rFonts w:hint="eastAsia"/>
          <w:color w:val="000000" w:themeColor="text1"/>
        </w:rPr>
        <w:t>个乡镇、</w:t>
      </w:r>
      <w:r w:rsidRPr="007766D4">
        <w:rPr>
          <w:rFonts w:hint="eastAsia"/>
          <w:color w:val="000000" w:themeColor="text1"/>
        </w:rPr>
        <w:t>8</w:t>
      </w:r>
      <w:r w:rsidRPr="007766D4">
        <w:rPr>
          <w:rFonts w:hint="eastAsia"/>
          <w:color w:val="000000" w:themeColor="text1"/>
        </w:rPr>
        <w:t>个街道、</w:t>
      </w:r>
      <w:r w:rsidRPr="007766D4">
        <w:rPr>
          <w:rFonts w:hint="eastAsia"/>
          <w:color w:val="000000" w:themeColor="text1"/>
        </w:rPr>
        <w:t>106</w:t>
      </w:r>
      <w:r w:rsidRPr="007766D4">
        <w:rPr>
          <w:rFonts w:hint="eastAsia"/>
          <w:color w:val="000000" w:themeColor="text1"/>
        </w:rPr>
        <w:t>个城市社区、</w:t>
      </w:r>
      <w:r w:rsidRPr="007766D4">
        <w:rPr>
          <w:rFonts w:hint="eastAsia"/>
          <w:color w:val="000000" w:themeColor="text1"/>
        </w:rPr>
        <w:t>245</w:t>
      </w:r>
      <w:r w:rsidRPr="007766D4">
        <w:rPr>
          <w:rFonts w:hint="eastAsia"/>
          <w:color w:val="000000" w:themeColor="text1"/>
        </w:rPr>
        <w:t>个农村社区，</w:t>
      </w:r>
      <w:r w:rsidRPr="007766D4">
        <w:rPr>
          <w:rFonts w:hint="eastAsia"/>
          <w:color w:val="000000" w:themeColor="text1"/>
        </w:rPr>
        <w:t>1831</w:t>
      </w:r>
      <w:r w:rsidRPr="007766D4">
        <w:rPr>
          <w:rFonts w:hint="eastAsia"/>
          <w:color w:val="000000" w:themeColor="text1"/>
        </w:rPr>
        <w:t>个行政村。</w:t>
      </w:r>
    </w:p>
    <w:p w14:paraId="6D264993" w14:textId="77777777" w:rsidR="0042299A" w:rsidRPr="007766D4" w:rsidRDefault="0042299A" w:rsidP="0042299A">
      <w:pPr>
        <w:pStyle w:val="affffffff7"/>
        <w:ind w:firstLine="480"/>
        <w:rPr>
          <w:color w:val="000000" w:themeColor="text1"/>
        </w:rPr>
      </w:pPr>
      <w:r w:rsidRPr="007766D4">
        <w:rPr>
          <w:rFonts w:hint="eastAsia"/>
          <w:color w:val="000000" w:themeColor="text1"/>
        </w:rPr>
        <w:t>一、综合</w:t>
      </w:r>
    </w:p>
    <w:p w14:paraId="70E18A34" w14:textId="77777777" w:rsidR="008C3BBB" w:rsidRPr="007766D4" w:rsidRDefault="0042299A">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初步核算，</w:t>
      </w:r>
      <w:r w:rsidRPr="007766D4">
        <w:rPr>
          <w:rFonts w:asciiTheme="majorHAnsi" w:hAnsiTheme="majorHAnsi" w:cstheme="majorHAnsi"/>
          <w:color w:val="000000" w:themeColor="text1"/>
        </w:rPr>
        <w:t>2019</w:t>
      </w:r>
      <w:r w:rsidRPr="007766D4">
        <w:rPr>
          <w:rFonts w:asciiTheme="majorHAnsi" w:hAnsiTheme="majorHAnsi" w:cstheme="majorHAnsi"/>
          <w:color w:val="000000" w:themeColor="text1"/>
        </w:rPr>
        <w:t>年实现地区生产总值（</w:t>
      </w:r>
      <w:r w:rsidRPr="007766D4">
        <w:rPr>
          <w:rFonts w:asciiTheme="majorHAnsi" w:hAnsiTheme="majorHAnsi" w:cstheme="majorHAnsi"/>
          <w:color w:val="000000" w:themeColor="text1"/>
        </w:rPr>
        <w:t>GDP</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1620.1</w:t>
      </w:r>
      <w:r w:rsidRPr="007766D4">
        <w:rPr>
          <w:rFonts w:asciiTheme="majorHAnsi" w:hAnsiTheme="majorHAnsi" w:cstheme="majorHAnsi"/>
          <w:color w:val="000000" w:themeColor="text1"/>
        </w:rPr>
        <w:t>亿元，按可比价格计算，比上年增长</w:t>
      </w:r>
      <w:r w:rsidRPr="007766D4">
        <w:rPr>
          <w:rFonts w:asciiTheme="majorHAnsi" w:hAnsiTheme="majorHAnsi" w:cstheme="majorHAnsi"/>
          <w:color w:val="000000" w:themeColor="text1"/>
        </w:rPr>
        <w:t>8.4%</w:t>
      </w:r>
      <w:r w:rsidRPr="007766D4">
        <w:rPr>
          <w:rFonts w:asciiTheme="majorHAnsi" w:hAnsiTheme="majorHAnsi" w:cstheme="majorHAnsi"/>
          <w:color w:val="000000" w:themeColor="text1"/>
        </w:rPr>
        <w:t>。分产业看，第一产业增加值</w:t>
      </w:r>
      <w:r w:rsidRPr="007766D4">
        <w:rPr>
          <w:rFonts w:asciiTheme="majorHAnsi" w:hAnsiTheme="majorHAnsi" w:cstheme="majorHAnsi"/>
          <w:color w:val="000000" w:themeColor="text1"/>
        </w:rPr>
        <w:t>217.1</w:t>
      </w:r>
      <w:r w:rsidRPr="007766D4">
        <w:rPr>
          <w:rFonts w:asciiTheme="majorHAnsi" w:hAnsiTheme="majorHAnsi" w:cstheme="majorHAnsi"/>
          <w:color w:val="000000" w:themeColor="text1"/>
        </w:rPr>
        <w:t>亿元，增长</w:t>
      </w:r>
      <w:r w:rsidRPr="007766D4">
        <w:rPr>
          <w:rFonts w:asciiTheme="majorHAnsi" w:hAnsiTheme="majorHAnsi" w:cstheme="majorHAnsi"/>
          <w:color w:val="000000" w:themeColor="text1"/>
        </w:rPr>
        <w:t>3.3%</w:t>
      </w:r>
      <w:r w:rsidRPr="007766D4">
        <w:rPr>
          <w:rFonts w:asciiTheme="majorHAnsi" w:hAnsiTheme="majorHAnsi" w:cstheme="majorHAnsi"/>
          <w:color w:val="000000" w:themeColor="text1"/>
        </w:rPr>
        <w:t>；第二产业增加值</w:t>
      </w:r>
      <w:r w:rsidRPr="007766D4">
        <w:rPr>
          <w:rFonts w:asciiTheme="majorHAnsi" w:hAnsiTheme="majorHAnsi" w:cstheme="majorHAnsi"/>
          <w:color w:val="000000" w:themeColor="text1"/>
        </w:rPr>
        <w:t>585.4</w:t>
      </w:r>
      <w:r w:rsidRPr="007766D4">
        <w:rPr>
          <w:rFonts w:asciiTheme="majorHAnsi" w:hAnsiTheme="majorHAnsi" w:cstheme="majorHAnsi"/>
          <w:color w:val="000000" w:themeColor="text1"/>
        </w:rPr>
        <w:t>亿元，</w:t>
      </w:r>
      <w:r w:rsidRPr="007766D4">
        <w:rPr>
          <w:rFonts w:asciiTheme="majorHAnsi" w:hAnsiTheme="majorHAnsi" w:cstheme="majorHAnsi"/>
          <w:color w:val="000000" w:themeColor="text1"/>
        </w:rPr>
        <w:lastRenderedPageBreak/>
        <w:t>增长</w:t>
      </w:r>
      <w:r w:rsidRPr="007766D4">
        <w:rPr>
          <w:rFonts w:asciiTheme="majorHAnsi" w:hAnsiTheme="majorHAnsi" w:cstheme="majorHAnsi"/>
          <w:color w:val="000000" w:themeColor="text1"/>
        </w:rPr>
        <w:t>9.2%</w:t>
      </w:r>
      <w:r w:rsidRPr="007766D4">
        <w:rPr>
          <w:rFonts w:asciiTheme="majorHAnsi" w:hAnsiTheme="majorHAnsi" w:cstheme="majorHAnsi"/>
          <w:color w:val="000000" w:themeColor="text1"/>
        </w:rPr>
        <w:t>；第三产业增加值</w:t>
      </w:r>
      <w:r w:rsidRPr="007766D4">
        <w:rPr>
          <w:rFonts w:asciiTheme="majorHAnsi" w:hAnsiTheme="majorHAnsi" w:cstheme="majorHAnsi"/>
          <w:color w:val="000000" w:themeColor="text1"/>
        </w:rPr>
        <w:t>817.6</w:t>
      </w:r>
      <w:r w:rsidRPr="007766D4">
        <w:rPr>
          <w:rFonts w:asciiTheme="majorHAnsi" w:hAnsiTheme="majorHAnsi" w:cstheme="majorHAnsi"/>
          <w:color w:val="000000" w:themeColor="text1"/>
        </w:rPr>
        <w:t>亿元，增长</w:t>
      </w:r>
      <w:r w:rsidRPr="007766D4">
        <w:rPr>
          <w:rFonts w:asciiTheme="majorHAnsi" w:hAnsiTheme="majorHAnsi" w:cstheme="majorHAnsi"/>
          <w:color w:val="000000" w:themeColor="text1"/>
        </w:rPr>
        <w:t>9.5%</w:t>
      </w:r>
      <w:r w:rsidRPr="007766D4">
        <w:rPr>
          <w:rFonts w:asciiTheme="majorHAnsi" w:hAnsiTheme="majorHAnsi" w:cstheme="majorHAnsi"/>
          <w:color w:val="000000" w:themeColor="text1"/>
        </w:rPr>
        <w:t>。三次产业结构由上年的</w:t>
      </w:r>
      <w:r w:rsidRPr="007766D4">
        <w:rPr>
          <w:rFonts w:asciiTheme="majorHAnsi" w:hAnsiTheme="majorHAnsi" w:cstheme="majorHAnsi"/>
          <w:color w:val="000000" w:themeColor="text1"/>
        </w:rPr>
        <w:t>13.6</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36.2</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50.2</w:t>
      </w:r>
      <w:r w:rsidRPr="007766D4">
        <w:rPr>
          <w:rFonts w:asciiTheme="majorHAnsi" w:hAnsiTheme="majorHAnsi" w:cstheme="majorHAnsi"/>
          <w:color w:val="000000" w:themeColor="text1"/>
        </w:rPr>
        <w:t>调整为</w:t>
      </w:r>
      <w:r w:rsidRPr="007766D4">
        <w:rPr>
          <w:rFonts w:asciiTheme="majorHAnsi" w:hAnsiTheme="majorHAnsi" w:cstheme="majorHAnsi"/>
          <w:color w:val="000000" w:themeColor="text1"/>
        </w:rPr>
        <w:t>13.4</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36.1</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50.5</w:t>
      </w:r>
      <w:r w:rsidRPr="007766D4">
        <w:rPr>
          <w:rFonts w:asciiTheme="majorHAnsi" w:hAnsiTheme="majorHAnsi" w:cstheme="majorHAnsi"/>
          <w:color w:val="000000" w:themeColor="text1"/>
        </w:rPr>
        <w:t>。按常住人口计算，人均生产总值</w:t>
      </w:r>
      <w:r w:rsidRPr="007766D4">
        <w:rPr>
          <w:rFonts w:asciiTheme="majorHAnsi" w:hAnsiTheme="majorHAnsi" w:cstheme="majorHAnsi"/>
          <w:color w:val="000000" w:themeColor="text1"/>
        </w:rPr>
        <w:t>33370</w:t>
      </w:r>
      <w:r w:rsidRPr="007766D4">
        <w:rPr>
          <w:rFonts w:asciiTheme="majorHAnsi" w:hAnsiTheme="majorHAnsi" w:cstheme="majorHAnsi"/>
          <w:color w:val="000000" w:themeColor="text1"/>
        </w:rPr>
        <w:t>元，比上年增加</w:t>
      </w:r>
      <w:r w:rsidRPr="007766D4">
        <w:rPr>
          <w:rFonts w:asciiTheme="majorHAnsi" w:hAnsiTheme="majorHAnsi" w:cstheme="majorHAnsi"/>
          <w:color w:val="000000" w:themeColor="text1"/>
        </w:rPr>
        <w:t>3309</w:t>
      </w:r>
      <w:r w:rsidRPr="007766D4">
        <w:rPr>
          <w:rFonts w:asciiTheme="majorHAnsi" w:hAnsiTheme="majorHAnsi" w:cstheme="majorHAnsi"/>
          <w:color w:val="000000" w:themeColor="text1"/>
        </w:rPr>
        <w:t>元。</w:t>
      </w:r>
    </w:p>
    <w:p w14:paraId="177FEC32" w14:textId="77777777" w:rsidR="0042299A" w:rsidRPr="007766D4" w:rsidRDefault="0042299A">
      <w:pPr>
        <w:pStyle w:val="affffffff7"/>
        <w:ind w:firstLine="480"/>
        <w:rPr>
          <w:rFonts w:asciiTheme="majorHAnsi" w:hAnsiTheme="majorHAnsi" w:cstheme="majorHAnsi"/>
          <w:color w:val="000000" w:themeColor="text1"/>
        </w:rPr>
      </w:pPr>
      <w:r w:rsidRPr="007766D4">
        <w:rPr>
          <w:rFonts w:asciiTheme="majorHAnsi" w:hAnsiTheme="majorHAnsi" w:cstheme="majorHAnsi" w:hint="eastAsia"/>
          <w:color w:val="000000" w:themeColor="text1"/>
        </w:rPr>
        <w:t>2019</w:t>
      </w:r>
      <w:r w:rsidRPr="007766D4">
        <w:rPr>
          <w:rFonts w:asciiTheme="majorHAnsi" w:hAnsiTheme="majorHAnsi" w:cstheme="majorHAnsi" w:hint="eastAsia"/>
          <w:color w:val="000000" w:themeColor="text1"/>
        </w:rPr>
        <w:t>年，居民消费价格指数为</w:t>
      </w:r>
      <w:r w:rsidRPr="007766D4">
        <w:rPr>
          <w:rFonts w:asciiTheme="majorHAnsi" w:hAnsiTheme="majorHAnsi" w:cstheme="majorHAnsi" w:hint="eastAsia"/>
          <w:color w:val="000000" w:themeColor="text1"/>
        </w:rPr>
        <w:t>102.9%</w:t>
      </w:r>
      <w:r w:rsidRPr="007766D4">
        <w:rPr>
          <w:rFonts w:asciiTheme="majorHAnsi" w:hAnsiTheme="majorHAnsi" w:cstheme="majorHAnsi" w:hint="eastAsia"/>
          <w:color w:val="000000" w:themeColor="text1"/>
        </w:rPr>
        <w:t>，居民消费价格比上年上涨</w:t>
      </w:r>
      <w:r w:rsidRPr="007766D4">
        <w:rPr>
          <w:rFonts w:asciiTheme="majorHAnsi" w:hAnsiTheme="majorHAnsi" w:cstheme="majorHAnsi" w:hint="eastAsia"/>
          <w:color w:val="000000" w:themeColor="text1"/>
        </w:rPr>
        <w:t>2.9%</w:t>
      </w:r>
      <w:r w:rsidRPr="007766D4">
        <w:rPr>
          <w:rFonts w:asciiTheme="majorHAnsi" w:hAnsiTheme="majorHAnsi" w:cstheme="majorHAnsi" w:hint="eastAsia"/>
          <w:color w:val="000000" w:themeColor="text1"/>
        </w:rPr>
        <w:t>。其中，医疗保健类价格上涨</w:t>
      </w:r>
      <w:r w:rsidRPr="007766D4">
        <w:rPr>
          <w:rFonts w:asciiTheme="majorHAnsi" w:hAnsiTheme="majorHAnsi" w:cstheme="majorHAnsi" w:hint="eastAsia"/>
          <w:color w:val="000000" w:themeColor="text1"/>
        </w:rPr>
        <w:t>3.2%</w:t>
      </w:r>
      <w:r w:rsidRPr="007766D4">
        <w:rPr>
          <w:rFonts w:asciiTheme="majorHAnsi" w:hAnsiTheme="majorHAnsi" w:cstheme="majorHAnsi" w:hint="eastAsia"/>
          <w:color w:val="000000" w:themeColor="text1"/>
        </w:rPr>
        <w:t>，食品类价格上涨</w:t>
      </w:r>
      <w:r w:rsidRPr="007766D4">
        <w:rPr>
          <w:rFonts w:asciiTheme="majorHAnsi" w:hAnsiTheme="majorHAnsi" w:cstheme="majorHAnsi" w:hint="eastAsia"/>
          <w:color w:val="000000" w:themeColor="text1"/>
        </w:rPr>
        <w:t>9.9%</w:t>
      </w:r>
      <w:r w:rsidRPr="007766D4">
        <w:rPr>
          <w:rFonts w:asciiTheme="majorHAnsi" w:hAnsiTheme="majorHAnsi" w:cstheme="majorHAnsi" w:hint="eastAsia"/>
          <w:color w:val="000000" w:themeColor="text1"/>
        </w:rPr>
        <w:t>，居住类价格上涨</w:t>
      </w:r>
      <w:r w:rsidRPr="007766D4">
        <w:rPr>
          <w:rFonts w:asciiTheme="majorHAnsi" w:hAnsiTheme="majorHAnsi" w:cstheme="majorHAnsi" w:hint="eastAsia"/>
          <w:color w:val="000000" w:themeColor="text1"/>
        </w:rPr>
        <w:t>0.5%</w:t>
      </w:r>
      <w:r w:rsidRPr="007766D4">
        <w:rPr>
          <w:rFonts w:asciiTheme="majorHAnsi" w:hAnsiTheme="majorHAnsi" w:cstheme="majorHAnsi" w:hint="eastAsia"/>
          <w:color w:val="000000" w:themeColor="text1"/>
        </w:rPr>
        <w:t>。工业生产者购进价格指数</w:t>
      </w:r>
      <w:r w:rsidRPr="007766D4">
        <w:rPr>
          <w:rFonts w:asciiTheme="majorHAnsi" w:hAnsiTheme="majorHAnsi" w:cstheme="majorHAnsi" w:hint="eastAsia"/>
          <w:color w:val="000000" w:themeColor="text1"/>
        </w:rPr>
        <w:t>97.6%</w:t>
      </w:r>
      <w:r w:rsidRPr="007766D4">
        <w:rPr>
          <w:rFonts w:asciiTheme="majorHAnsi" w:hAnsiTheme="majorHAnsi" w:cstheme="majorHAnsi" w:hint="eastAsia"/>
          <w:color w:val="000000" w:themeColor="text1"/>
        </w:rPr>
        <w:t>；工业生产者出厂价格指数</w:t>
      </w:r>
      <w:r w:rsidRPr="007766D4">
        <w:rPr>
          <w:rFonts w:asciiTheme="majorHAnsi" w:hAnsiTheme="majorHAnsi" w:cstheme="majorHAnsi" w:hint="eastAsia"/>
          <w:color w:val="000000" w:themeColor="text1"/>
        </w:rPr>
        <w:t>103.5%</w:t>
      </w:r>
      <w:r w:rsidRPr="007766D4">
        <w:rPr>
          <w:rFonts w:asciiTheme="majorHAnsi" w:hAnsiTheme="majorHAnsi" w:cstheme="majorHAnsi" w:hint="eastAsia"/>
          <w:color w:val="000000" w:themeColor="text1"/>
        </w:rPr>
        <w:t>。</w:t>
      </w:r>
    </w:p>
    <w:p w14:paraId="21950505" w14:textId="77777777" w:rsidR="008C3BBB" w:rsidRPr="007766D4" w:rsidRDefault="002C31B9">
      <w:pPr>
        <w:pStyle w:val="affffffff7"/>
        <w:ind w:firstLine="480"/>
        <w:rPr>
          <w:color w:val="000000" w:themeColor="text1"/>
        </w:rPr>
      </w:pPr>
      <w:r w:rsidRPr="007766D4">
        <w:rPr>
          <w:rFonts w:hint="eastAsia"/>
          <w:color w:val="000000" w:themeColor="text1"/>
        </w:rPr>
        <w:t>二、农业</w:t>
      </w:r>
    </w:p>
    <w:p w14:paraId="6CEE55E6" w14:textId="77777777" w:rsidR="008C3BBB" w:rsidRPr="007766D4" w:rsidRDefault="0042299A">
      <w:pPr>
        <w:pStyle w:val="affffffff7"/>
        <w:ind w:firstLine="480"/>
        <w:rPr>
          <w:color w:val="000000" w:themeColor="text1"/>
          <w:highlight w:val="yellow"/>
        </w:rPr>
      </w:pPr>
      <w:r w:rsidRPr="007766D4">
        <w:rPr>
          <w:rFonts w:hint="eastAsia"/>
          <w:color w:val="000000" w:themeColor="text1"/>
        </w:rPr>
        <w:t>2019</w:t>
      </w:r>
      <w:r w:rsidRPr="007766D4">
        <w:rPr>
          <w:rFonts w:hint="eastAsia"/>
          <w:color w:val="000000" w:themeColor="text1"/>
        </w:rPr>
        <w:t>年，全市粮食种植面积</w:t>
      </w:r>
      <w:r w:rsidRPr="007766D4">
        <w:rPr>
          <w:rFonts w:hint="eastAsia"/>
          <w:color w:val="000000" w:themeColor="text1"/>
        </w:rPr>
        <w:t>607615.1</w:t>
      </w:r>
      <w:r w:rsidRPr="007766D4">
        <w:rPr>
          <w:rFonts w:hint="eastAsia"/>
          <w:color w:val="000000" w:themeColor="text1"/>
        </w:rPr>
        <w:t>公顷，比上年减少</w:t>
      </w:r>
      <w:r w:rsidRPr="007766D4">
        <w:rPr>
          <w:rFonts w:hint="eastAsia"/>
          <w:color w:val="000000" w:themeColor="text1"/>
        </w:rPr>
        <w:t>2708.4</w:t>
      </w:r>
      <w:r w:rsidRPr="007766D4">
        <w:rPr>
          <w:rFonts w:hint="eastAsia"/>
          <w:color w:val="000000" w:themeColor="text1"/>
        </w:rPr>
        <w:t>公顷；油料种植面积</w:t>
      </w:r>
      <w:r w:rsidRPr="007766D4">
        <w:rPr>
          <w:rFonts w:hint="eastAsia"/>
          <w:color w:val="000000" w:themeColor="text1"/>
        </w:rPr>
        <w:t>52678</w:t>
      </w:r>
      <w:r w:rsidRPr="007766D4">
        <w:rPr>
          <w:rFonts w:hint="eastAsia"/>
          <w:color w:val="000000" w:themeColor="text1"/>
        </w:rPr>
        <w:t>公顷，比上年减少</w:t>
      </w:r>
      <w:r w:rsidRPr="007766D4">
        <w:rPr>
          <w:rFonts w:hint="eastAsia"/>
          <w:color w:val="000000" w:themeColor="text1"/>
        </w:rPr>
        <w:t>851</w:t>
      </w:r>
      <w:r w:rsidRPr="007766D4">
        <w:rPr>
          <w:rFonts w:hint="eastAsia"/>
          <w:color w:val="000000" w:themeColor="text1"/>
        </w:rPr>
        <w:t>公顷；棉花种植面积</w:t>
      </w:r>
      <w:r w:rsidRPr="007766D4">
        <w:rPr>
          <w:rFonts w:hint="eastAsia"/>
          <w:color w:val="000000" w:themeColor="text1"/>
        </w:rPr>
        <w:t>4733</w:t>
      </w:r>
      <w:r w:rsidRPr="007766D4">
        <w:rPr>
          <w:rFonts w:hint="eastAsia"/>
          <w:color w:val="000000" w:themeColor="text1"/>
        </w:rPr>
        <w:t>公顷，比上年减少</w:t>
      </w:r>
      <w:r w:rsidRPr="007766D4">
        <w:rPr>
          <w:rFonts w:hint="eastAsia"/>
          <w:color w:val="000000" w:themeColor="text1"/>
        </w:rPr>
        <w:t>2041</w:t>
      </w:r>
      <w:r w:rsidRPr="007766D4">
        <w:rPr>
          <w:rFonts w:hint="eastAsia"/>
          <w:color w:val="000000" w:themeColor="text1"/>
        </w:rPr>
        <w:t>公顷；蔬菜种植面积</w:t>
      </w:r>
      <w:r w:rsidRPr="007766D4">
        <w:rPr>
          <w:rFonts w:hint="eastAsia"/>
          <w:color w:val="000000" w:themeColor="text1"/>
        </w:rPr>
        <w:t>53776</w:t>
      </w:r>
      <w:r w:rsidRPr="007766D4">
        <w:rPr>
          <w:rFonts w:hint="eastAsia"/>
          <w:color w:val="000000" w:themeColor="text1"/>
        </w:rPr>
        <w:t>公顷，比上年增加</w:t>
      </w:r>
      <w:r w:rsidRPr="007766D4">
        <w:rPr>
          <w:rFonts w:hint="eastAsia"/>
          <w:color w:val="000000" w:themeColor="text1"/>
        </w:rPr>
        <w:t>2828</w:t>
      </w:r>
      <w:r w:rsidRPr="007766D4">
        <w:rPr>
          <w:rFonts w:hint="eastAsia"/>
          <w:color w:val="000000" w:themeColor="text1"/>
        </w:rPr>
        <w:t>公顷。全年粮食产量</w:t>
      </w:r>
      <w:r w:rsidRPr="007766D4">
        <w:rPr>
          <w:rFonts w:hint="eastAsia"/>
          <w:color w:val="000000" w:themeColor="text1"/>
        </w:rPr>
        <w:t>347.1</w:t>
      </w:r>
      <w:r w:rsidRPr="007766D4">
        <w:rPr>
          <w:rFonts w:hint="eastAsia"/>
          <w:color w:val="000000" w:themeColor="text1"/>
        </w:rPr>
        <w:t>万吨，下降</w:t>
      </w:r>
      <w:r w:rsidRPr="007766D4">
        <w:rPr>
          <w:rFonts w:hint="eastAsia"/>
          <w:color w:val="000000" w:themeColor="text1"/>
        </w:rPr>
        <w:t>0.2%</w:t>
      </w:r>
      <w:r w:rsidRPr="007766D4">
        <w:rPr>
          <w:rFonts w:hint="eastAsia"/>
          <w:color w:val="000000" w:themeColor="text1"/>
        </w:rPr>
        <w:t>；油料产量</w:t>
      </w:r>
      <w:r w:rsidRPr="007766D4">
        <w:rPr>
          <w:rFonts w:hint="eastAsia"/>
          <w:color w:val="000000" w:themeColor="text1"/>
        </w:rPr>
        <w:t>12</w:t>
      </w:r>
      <w:r w:rsidRPr="007766D4">
        <w:rPr>
          <w:rFonts w:hint="eastAsia"/>
          <w:color w:val="000000" w:themeColor="text1"/>
        </w:rPr>
        <w:t>万吨，增长</w:t>
      </w:r>
      <w:r w:rsidRPr="007766D4">
        <w:rPr>
          <w:rFonts w:hint="eastAsia"/>
          <w:color w:val="000000" w:themeColor="text1"/>
        </w:rPr>
        <w:t>1.5%</w:t>
      </w:r>
      <w:r w:rsidRPr="007766D4">
        <w:rPr>
          <w:rFonts w:hint="eastAsia"/>
          <w:color w:val="000000" w:themeColor="text1"/>
        </w:rPr>
        <w:t>；棉花产量</w:t>
      </w:r>
      <w:r w:rsidRPr="007766D4">
        <w:rPr>
          <w:rFonts w:hint="eastAsia"/>
          <w:color w:val="000000" w:themeColor="text1"/>
        </w:rPr>
        <w:t>4145</w:t>
      </w:r>
      <w:r w:rsidRPr="007766D4">
        <w:rPr>
          <w:rFonts w:hint="eastAsia"/>
          <w:color w:val="000000" w:themeColor="text1"/>
        </w:rPr>
        <w:t>吨，下降</w:t>
      </w:r>
      <w:r w:rsidRPr="007766D4">
        <w:rPr>
          <w:rFonts w:hint="eastAsia"/>
          <w:color w:val="000000" w:themeColor="text1"/>
        </w:rPr>
        <w:t>37.3%</w:t>
      </w:r>
      <w:r w:rsidRPr="007766D4">
        <w:rPr>
          <w:rFonts w:hint="eastAsia"/>
          <w:color w:val="000000" w:themeColor="text1"/>
        </w:rPr>
        <w:t>。蔬菜、水果在品种优化的基础上平稳发展。</w:t>
      </w:r>
    </w:p>
    <w:p w14:paraId="0E624488" w14:textId="77777777" w:rsidR="008C3BBB" w:rsidRPr="007766D4" w:rsidRDefault="002C31B9">
      <w:pPr>
        <w:pStyle w:val="affffffff7"/>
        <w:ind w:firstLine="480"/>
        <w:rPr>
          <w:color w:val="000000" w:themeColor="text1"/>
        </w:rPr>
      </w:pPr>
      <w:r w:rsidRPr="007766D4">
        <w:rPr>
          <w:rFonts w:hint="eastAsia"/>
          <w:color w:val="000000" w:themeColor="text1"/>
        </w:rPr>
        <w:t>三、工业和服务业</w:t>
      </w:r>
    </w:p>
    <w:p w14:paraId="6AEBBF24" w14:textId="77777777" w:rsidR="008C3BBB" w:rsidRPr="007766D4" w:rsidRDefault="0042299A">
      <w:pPr>
        <w:pStyle w:val="affffffff7"/>
        <w:ind w:firstLine="480"/>
        <w:rPr>
          <w:color w:val="000000" w:themeColor="text1"/>
          <w:highlight w:val="yellow"/>
        </w:rPr>
      </w:pPr>
      <w:r w:rsidRPr="007766D4">
        <w:rPr>
          <w:rFonts w:hint="eastAsia"/>
          <w:color w:val="000000" w:themeColor="text1"/>
        </w:rPr>
        <w:t>2019</w:t>
      </w:r>
      <w:r w:rsidRPr="007766D4">
        <w:rPr>
          <w:rFonts w:hint="eastAsia"/>
          <w:color w:val="000000" w:themeColor="text1"/>
        </w:rPr>
        <w:t>年，全市规模以上工业企业数达到</w:t>
      </w:r>
      <w:r w:rsidRPr="007766D4">
        <w:rPr>
          <w:rFonts w:hint="eastAsia"/>
          <w:color w:val="000000" w:themeColor="text1"/>
        </w:rPr>
        <w:t>936</w:t>
      </w:r>
      <w:r w:rsidRPr="007766D4">
        <w:rPr>
          <w:rFonts w:hint="eastAsia"/>
          <w:color w:val="000000" w:themeColor="text1"/>
        </w:rPr>
        <w:t>户，比上年增加</w:t>
      </w:r>
      <w:r w:rsidRPr="007766D4">
        <w:rPr>
          <w:rFonts w:hint="eastAsia"/>
          <w:color w:val="000000" w:themeColor="text1"/>
        </w:rPr>
        <w:t>6</w:t>
      </w:r>
      <w:r w:rsidRPr="007766D4">
        <w:rPr>
          <w:rFonts w:hint="eastAsia"/>
          <w:color w:val="000000" w:themeColor="text1"/>
        </w:rPr>
        <w:t>户。全年规模以上工业增加值同比增长</w:t>
      </w:r>
      <w:r w:rsidRPr="007766D4">
        <w:rPr>
          <w:rFonts w:hint="eastAsia"/>
          <w:color w:val="000000" w:themeColor="text1"/>
        </w:rPr>
        <w:t>8.3%</w:t>
      </w:r>
      <w:r w:rsidRPr="007766D4">
        <w:rPr>
          <w:rFonts w:hint="eastAsia"/>
          <w:color w:val="000000" w:themeColor="text1"/>
        </w:rPr>
        <w:t>。分经济类型看</w:t>
      </w:r>
      <w:r w:rsidRPr="007766D4">
        <w:rPr>
          <w:rFonts w:hint="eastAsia"/>
          <w:color w:val="000000" w:themeColor="text1"/>
        </w:rPr>
        <w:t>:</w:t>
      </w:r>
      <w:r w:rsidRPr="007766D4">
        <w:rPr>
          <w:rFonts w:hint="eastAsia"/>
          <w:color w:val="000000" w:themeColor="text1"/>
        </w:rPr>
        <w:t>外商及港澳台投资企业、其他经济类型企业和股份制企业增长较快，分别增长</w:t>
      </w:r>
      <w:r w:rsidRPr="007766D4">
        <w:rPr>
          <w:rFonts w:hint="eastAsia"/>
          <w:color w:val="000000" w:themeColor="text1"/>
        </w:rPr>
        <w:t>21.6%</w:t>
      </w:r>
      <w:r w:rsidRPr="007766D4">
        <w:rPr>
          <w:rFonts w:hint="eastAsia"/>
          <w:color w:val="000000" w:themeColor="text1"/>
        </w:rPr>
        <w:t>、</w:t>
      </w:r>
      <w:r w:rsidRPr="007766D4">
        <w:rPr>
          <w:rFonts w:hint="eastAsia"/>
          <w:color w:val="000000" w:themeColor="text1"/>
        </w:rPr>
        <w:t>9.4%</w:t>
      </w:r>
      <w:r w:rsidRPr="007766D4">
        <w:rPr>
          <w:rFonts w:hint="eastAsia"/>
          <w:color w:val="000000" w:themeColor="text1"/>
        </w:rPr>
        <w:t>和</w:t>
      </w:r>
      <w:r w:rsidRPr="007766D4">
        <w:rPr>
          <w:rFonts w:hint="eastAsia"/>
          <w:color w:val="000000" w:themeColor="text1"/>
        </w:rPr>
        <w:t>7.8%</w:t>
      </w:r>
      <w:r w:rsidRPr="007766D4">
        <w:rPr>
          <w:rFonts w:hint="eastAsia"/>
          <w:color w:val="000000" w:themeColor="text1"/>
        </w:rPr>
        <w:t>。分行业看：统计的</w:t>
      </w:r>
      <w:r w:rsidRPr="007766D4">
        <w:rPr>
          <w:rFonts w:hint="eastAsia"/>
          <w:color w:val="000000" w:themeColor="text1"/>
        </w:rPr>
        <w:t>34</w:t>
      </w:r>
      <w:r w:rsidRPr="007766D4">
        <w:rPr>
          <w:rFonts w:hint="eastAsia"/>
          <w:color w:val="000000" w:themeColor="text1"/>
        </w:rPr>
        <w:t>个行业大类中有</w:t>
      </w:r>
      <w:r w:rsidRPr="007766D4">
        <w:rPr>
          <w:rFonts w:hint="eastAsia"/>
          <w:color w:val="000000" w:themeColor="text1"/>
        </w:rPr>
        <w:t>27</w:t>
      </w:r>
      <w:r w:rsidRPr="007766D4">
        <w:rPr>
          <w:rFonts w:hint="eastAsia"/>
          <w:color w:val="000000" w:themeColor="text1"/>
        </w:rPr>
        <w:t>个行业增加值实现增长；在十大主要行业</w:t>
      </w:r>
      <w:r w:rsidRPr="007766D4">
        <w:rPr>
          <w:rFonts w:hint="eastAsia"/>
          <w:color w:val="000000" w:themeColor="text1"/>
        </w:rPr>
        <w:t>(</w:t>
      </w:r>
      <w:r w:rsidRPr="007766D4">
        <w:rPr>
          <w:rFonts w:hint="eastAsia"/>
          <w:color w:val="000000" w:themeColor="text1"/>
        </w:rPr>
        <w:t>累计增加值居前</w:t>
      </w:r>
      <w:r w:rsidRPr="007766D4">
        <w:rPr>
          <w:rFonts w:hint="eastAsia"/>
          <w:color w:val="000000" w:themeColor="text1"/>
        </w:rPr>
        <w:t>10</w:t>
      </w:r>
      <w:r w:rsidRPr="007766D4">
        <w:rPr>
          <w:rFonts w:hint="eastAsia"/>
          <w:color w:val="000000" w:themeColor="text1"/>
        </w:rPr>
        <w:t>位</w:t>
      </w:r>
      <w:r w:rsidRPr="007766D4">
        <w:rPr>
          <w:rFonts w:hint="eastAsia"/>
          <w:color w:val="000000" w:themeColor="text1"/>
        </w:rPr>
        <w:t>)</w:t>
      </w:r>
      <w:r w:rsidRPr="007766D4">
        <w:rPr>
          <w:rFonts w:hint="eastAsia"/>
          <w:color w:val="000000" w:themeColor="text1"/>
        </w:rPr>
        <w:t>中，酒、饮料和精制茶制造业，计算机、通信和其他电子设备制造业，金属制品业增长较快，增幅分别达到</w:t>
      </w:r>
      <w:r w:rsidRPr="007766D4">
        <w:rPr>
          <w:rFonts w:hint="eastAsia"/>
          <w:color w:val="000000" w:themeColor="text1"/>
        </w:rPr>
        <w:t>16.6%</w:t>
      </w:r>
      <w:r w:rsidRPr="007766D4">
        <w:rPr>
          <w:rFonts w:hint="eastAsia"/>
          <w:color w:val="000000" w:themeColor="text1"/>
        </w:rPr>
        <w:t>、</w:t>
      </w:r>
      <w:r w:rsidRPr="007766D4">
        <w:rPr>
          <w:rFonts w:hint="eastAsia"/>
          <w:color w:val="000000" w:themeColor="text1"/>
        </w:rPr>
        <w:t>13.8%</w:t>
      </w:r>
      <w:r w:rsidRPr="007766D4">
        <w:rPr>
          <w:rFonts w:hint="eastAsia"/>
          <w:color w:val="000000" w:themeColor="text1"/>
        </w:rPr>
        <w:t>和</w:t>
      </w:r>
      <w:r w:rsidRPr="007766D4">
        <w:rPr>
          <w:rFonts w:hint="eastAsia"/>
          <w:color w:val="000000" w:themeColor="text1"/>
        </w:rPr>
        <w:t>12.8%</w:t>
      </w:r>
      <w:r w:rsidRPr="007766D4">
        <w:rPr>
          <w:rFonts w:hint="eastAsia"/>
          <w:color w:val="000000" w:themeColor="text1"/>
        </w:rPr>
        <w:t>。</w:t>
      </w:r>
    </w:p>
    <w:p w14:paraId="7110A895" w14:textId="77777777" w:rsidR="008C3BBB" w:rsidRPr="007766D4" w:rsidRDefault="0042299A">
      <w:pPr>
        <w:pStyle w:val="affffffff7"/>
        <w:ind w:firstLine="480"/>
        <w:rPr>
          <w:color w:val="000000" w:themeColor="text1"/>
        </w:rPr>
      </w:pPr>
      <w:r w:rsidRPr="007766D4">
        <w:rPr>
          <w:rFonts w:hint="eastAsia"/>
          <w:color w:val="000000" w:themeColor="text1"/>
        </w:rPr>
        <w:t>规模工业全年实现营业收入</w:t>
      </w:r>
      <w:r w:rsidRPr="007766D4">
        <w:rPr>
          <w:rFonts w:hint="eastAsia"/>
          <w:color w:val="000000" w:themeColor="text1"/>
        </w:rPr>
        <w:t>1153.9</w:t>
      </w:r>
      <w:r w:rsidRPr="007766D4">
        <w:rPr>
          <w:rFonts w:hint="eastAsia"/>
          <w:color w:val="000000" w:themeColor="text1"/>
        </w:rPr>
        <w:t>亿元，增长</w:t>
      </w:r>
      <w:r w:rsidRPr="007766D4">
        <w:rPr>
          <w:rFonts w:hint="eastAsia"/>
          <w:color w:val="000000" w:themeColor="text1"/>
        </w:rPr>
        <w:t>0.8%</w:t>
      </w:r>
      <w:r w:rsidRPr="007766D4">
        <w:rPr>
          <w:rFonts w:hint="eastAsia"/>
          <w:color w:val="000000" w:themeColor="text1"/>
        </w:rPr>
        <w:t>，实现利税</w:t>
      </w:r>
      <w:r w:rsidRPr="007766D4">
        <w:rPr>
          <w:rFonts w:hint="eastAsia"/>
          <w:color w:val="000000" w:themeColor="text1"/>
        </w:rPr>
        <w:t>109.9</w:t>
      </w:r>
      <w:r w:rsidRPr="007766D4">
        <w:rPr>
          <w:rFonts w:hint="eastAsia"/>
          <w:color w:val="000000" w:themeColor="text1"/>
        </w:rPr>
        <w:t>亿元，增长</w:t>
      </w:r>
      <w:r w:rsidRPr="007766D4">
        <w:rPr>
          <w:rFonts w:hint="eastAsia"/>
          <w:color w:val="000000" w:themeColor="text1"/>
        </w:rPr>
        <w:t>24.7%</w:t>
      </w:r>
      <w:r w:rsidRPr="007766D4">
        <w:rPr>
          <w:rFonts w:hint="eastAsia"/>
          <w:color w:val="000000" w:themeColor="text1"/>
        </w:rPr>
        <w:t>。经济效益综合指数为</w:t>
      </w:r>
      <w:r w:rsidRPr="007766D4">
        <w:rPr>
          <w:rFonts w:hint="eastAsia"/>
          <w:color w:val="000000" w:themeColor="text1"/>
        </w:rPr>
        <w:t>240.34%</w:t>
      </w:r>
      <w:r w:rsidRPr="007766D4">
        <w:rPr>
          <w:rFonts w:hint="eastAsia"/>
          <w:color w:val="000000" w:themeColor="text1"/>
        </w:rPr>
        <w:t>，比上年提高</w:t>
      </w:r>
      <w:r w:rsidRPr="007766D4">
        <w:rPr>
          <w:rFonts w:hint="eastAsia"/>
          <w:color w:val="000000" w:themeColor="text1"/>
        </w:rPr>
        <w:t>15.22</w:t>
      </w:r>
      <w:r w:rsidRPr="007766D4">
        <w:rPr>
          <w:rFonts w:hint="eastAsia"/>
          <w:color w:val="000000" w:themeColor="text1"/>
        </w:rPr>
        <w:t>个百分点。规模以上工业统计的产品产量中，铁矿石原矿量增长</w:t>
      </w:r>
      <w:r w:rsidRPr="007766D4">
        <w:rPr>
          <w:rFonts w:hint="eastAsia"/>
          <w:color w:val="000000" w:themeColor="text1"/>
        </w:rPr>
        <w:t>4.4%</w:t>
      </w:r>
      <w:r w:rsidRPr="007766D4">
        <w:rPr>
          <w:rFonts w:hint="eastAsia"/>
          <w:color w:val="000000" w:themeColor="text1"/>
        </w:rPr>
        <w:t>，精制茶下降</w:t>
      </w:r>
      <w:r w:rsidRPr="007766D4">
        <w:rPr>
          <w:rFonts w:hint="eastAsia"/>
          <w:color w:val="000000" w:themeColor="text1"/>
        </w:rPr>
        <w:t>4.3%</w:t>
      </w:r>
      <w:r w:rsidRPr="007766D4">
        <w:rPr>
          <w:rFonts w:hint="eastAsia"/>
          <w:color w:val="000000" w:themeColor="text1"/>
        </w:rPr>
        <w:t>，服装增长</w:t>
      </w:r>
      <w:r w:rsidRPr="007766D4">
        <w:rPr>
          <w:rFonts w:hint="eastAsia"/>
          <w:color w:val="000000" w:themeColor="text1"/>
        </w:rPr>
        <w:t>0.5%</w:t>
      </w:r>
      <w:r w:rsidRPr="007766D4">
        <w:rPr>
          <w:rFonts w:hint="eastAsia"/>
          <w:color w:val="000000" w:themeColor="text1"/>
        </w:rPr>
        <w:t>，水泥增长</w:t>
      </w:r>
      <w:r w:rsidRPr="007766D4">
        <w:rPr>
          <w:rFonts w:hint="eastAsia"/>
          <w:color w:val="000000" w:themeColor="text1"/>
        </w:rPr>
        <w:t>18.4%</w:t>
      </w:r>
      <w:r w:rsidRPr="007766D4">
        <w:rPr>
          <w:rFonts w:hint="eastAsia"/>
          <w:color w:val="000000" w:themeColor="text1"/>
        </w:rPr>
        <w:t>，钢材增长</w:t>
      </w:r>
      <w:r w:rsidRPr="007766D4">
        <w:rPr>
          <w:rFonts w:hint="eastAsia"/>
          <w:color w:val="000000" w:themeColor="text1"/>
        </w:rPr>
        <w:t>17.1%</w:t>
      </w:r>
      <w:r w:rsidRPr="007766D4">
        <w:rPr>
          <w:rFonts w:hint="eastAsia"/>
          <w:color w:val="000000" w:themeColor="text1"/>
        </w:rPr>
        <w:t>，家用电冰箱增长</w:t>
      </w:r>
      <w:r w:rsidRPr="007766D4">
        <w:rPr>
          <w:rFonts w:hint="eastAsia"/>
          <w:color w:val="000000" w:themeColor="text1"/>
        </w:rPr>
        <w:t>33.6%</w:t>
      </w:r>
      <w:r w:rsidRPr="007766D4">
        <w:rPr>
          <w:rFonts w:hint="eastAsia"/>
          <w:color w:val="000000" w:themeColor="text1"/>
        </w:rPr>
        <w:t>，白酒下降</w:t>
      </w:r>
      <w:r w:rsidRPr="007766D4">
        <w:rPr>
          <w:rFonts w:hint="eastAsia"/>
          <w:color w:val="000000" w:themeColor="text1"/>
        </w:rPr>
        <w:t>1.1%</w:t>
      </w:r>
      <w:r w:rsidRPr="007766D4">
        <w:rPr>
          <w:rFonts w:hint="eastAsia"/>
          <w:color w:val="000000" w:themeColor="text1"/>
        </w:rPr>
        <w:t>，发电量下降</w:t>
      </w:r>
      <w:r w:rsidRPr="007766D4">
        <w:rPr>
          <w:rFonts w:hint="eastAsia"/>
          <w:color w:val="000000" w:themeColor="text1"/>
        </w:rPr>
        <w:t>6.2%</w:t>
      </w:r>
      <w:r w:rsidRPr="007766D4">
        <w:rPr>
          <w:rFonts w:hint="eastAsia"/>
          <w:color w:val="000000" w:themeColor="text1"/>
        </w:rPr>
        <w:t>。</w:t>
      </w:r>
    </w:p>
    <w:p w14:paraId="27205A89" w14:textId="77777777" w:rsidR="0042299A" w:rsidRPr="007766D4" w:rsidRDefault="0042299A">
      <w:pPr>
        <w:pStyle w:val="affffffff7"/>
        <w:ind w:firstLine="480"/>
        <w:rPr>
          <w:color w:val="000000" w:themeColor="text1"/>
          <w:highlight w:val="yellow"/>
        </w:rPr>
      </w:pPr>
      <w:r w:rsidRPr="007766D4">
        <w:rPr>
          <w:rFonts w:hint="eastAsia"/>
          <w:color w:val="000000" w:themeColor="text1"/>
        </w:rPr>
        <w:t>2019</w:t>
      </w:r>
      <w:r w:rsidRPr="007766D4">
        <w:rPr>
          <w:rFonts w:hint="eastAsia"/>
          <w:color w:val="000000" w:themeColor="text1"/>
        </w:rPr>
        <w:t>年，建筑业企业实现总产值</w:t>
      </w:r>
      <w:r w:rsidRPr="007766D4">
        <w:rPr>
          <w:rFonts w:hint="eastAsia"/>
          <w:color w:val="000000" w:themeColor="text1"/>
        </w:rPr>
        <w:t>231.9</w:t>
      </w:r>
      <w:r w:rsidRPr="007766D4">
        <w:rPr>
          <w:rFonts w:hint="eastAsia"/>
          <w:color w:val="000000" w:themeColor="text1"/>
        </w:rPr>
        <w:t>亿元，同比增长</w:t>
      </w:r>
      <w:r w:rsidRPr="007766D4">
        <w:rPr>
          <w:rFonts w:hint="eastAsia"/>
          <w:color w:val="000000" w:themeColor="text1"/>
        </w:rPr>
        <w:t>17.3%</w:t>
      </w:r>
      <w:r w:rsidRPr="007766D4">
        <w:rPr>
          <w:rFonts w:hint="eastAsia"/>
          <w:color w:val="000000" w:themeColor="text1"/>
        </w:rPr>
        <w:t>。建筑企业当年房屋建筑施工面积</w:t>
      </w:r>
      <w:r w:rsidRPr="007766D4">
        <w:rPr>
          <w:rFonts w:hint="eastAsia"/>
          <w:color w:val="000000" w:themeColor="text1"/>
        </w:rPr>
        <w:t>1331</w:t>
      </w:r>
      <w:r w:rsidRPr="007766D4">
        <w:rPr>
          <w:rFonts w:hint="eastAsia"/>
          <w:color w:val="000000" w:themeColor="text1"/>
        </w:rPr>
        <w:t>万平方米，同比增长</w:t>
      </w:r>
      <w:r w:rsidRPr="007766D4">
        <w:rPr>
          <w:rFonts w:hint="eastAsia"/>
          <w:color w:val="000000" w:themeColor="text1"/>
        </w:rPr>
        <w:t>7.0%</w:t>
      </w:r>
      <w:r w:rsidRPr="007766D4">
        <w:rPr>
          <w:rFonts w:hint="eastAsia"/>
          <w:color w:val="000000" w:themeColor="text1"/>
        </w:rPr>
        <w:t>。房屋竣工面积</w:t>
      </w:r>
      <w:r w:rsidRPr="007766D4">
        <w:rPr>
          <w:rFonts w:hint="eastAsia"/>
          <w:color w:val="000000" w:themeColor="text1"/>
        </w:rPr>
        <w:t>680.4</w:t>
      </w:r>
      <w:r w:rsidRPr="007766D4">
        <w:rPr>
          <w:rFonts w:hint="eastAsia"/>
          <w:color w:val="000000" w:themeColor="text1"/>
        </w:rPr>
        <w:t>万平方米，同比下降</w:t>
      </w:r>
      <w:r w:rsidRPr="007766D4">
        <w:rPr>
          <w:rFonts w:hint="eastAsia"/>
          <w:color w:val="000000" w:themeColor="text1"/>
        </w:rPr>
        <w:t>2.9%</w:t>
      </w:r>
      <w:r w:rsidRPr="007766D4">
        <w:rPr>
          <w:rFonts w:hint="eastAsia"/>
          <w:color w:val="000000" w:themeColor="text1"/>
        </w:rPr>
        <w:t>。</w:t>
      </w:r>
    </w:p>
    <w:p w14:paraId="1F3DFDBB" w14:textId="77777777" w:rsidR="008C3BBB" w:rsidRPr="007766D4" w:rsidRDefault="002C31B9">
      <w:pPr>
        <w:pStyle w:val="affffffff7"/>
        <w:ind w:firstLine="480"/>
        <w:rPr>
          <w:color w:val="000000" w:themeColor="text1"/>
        </w:rPr>
      </w:pPr>
      <w:r w:rsidRPr="007766D4">
        <w:rPr>
          <w:rFonts w:hint="eastAsia"/>
          <w:color w:val="000000" w:themeColor="text1"/>
        </w:rPr>
        <w:t>四、固定资产投资</w:t>
      </w:r>
    </w:p>
    <w:p w14:paraId="283BBF1C"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年全年完成固定资产投资比上年增长</w:t>
      </w:r>
      <w:r w:rsidRPr="007766D4">
        <w:rPr>
          <w:rFonts w:hint="eastAsia"/>
          <w:color w:val="000000" w:themeColor="text1"/>
        </w:rPr>
        <w:t>14.4%</w:t>
      </w:r>
      <w:r w:rsidRPr="007766D4">
        <w:rPr>
          <w:rFonts w:hint="eastAsia"/>
          <w:color w:val="000000" w:themeColor="text1"/>
        </w:rPr>
        <w:t>。分产业看，第一产业投资下降</w:t>
      </w:r>
      <w:r w:rsidRPr="007766D4">
        <w:rPr>
          <w:rFonts w:hint="eastAsia"/>
          <w:color w:val="000000" w:themeColor="text1"/>
        </w:rPr>
        <w:t>49.3%</w:t>
      </w:r>
      <w:r w:rsidRPr="007766D4">
        <w:rPr>
          <w:rFonts w:hint="eastAsia"/>
          <w:color w:val="000000" w:themeColor="text1"/>
        </w:rPr>
        <w:t>；第二产业投资增长</w:t>
      </w:r>
      <w:r w:rsidRPr="007766D4">
        <w:rPr>
          <w:rFonts w:hint="eastAsia"/>
          <w:color w:val="000000" w:themeColor="text1"/>
        </w:rPr>
        <w:t>18.0%</w:t>
      </w:r>
      <w:r w:rsidRPr="007766D4">
        <w:rPr>
          <w:rFonts w:hint="eastAsia"/>
          <w:color w:val="000000" w:themeColor="text1"/>
        </w:rPr>
        <w:t>；第三产业投资增长</w:t>
      </w:r>
      <w:r w:rsidRPr="007766D4">
        <w:rPr>
          <w:rFonts w:hint="eastAsia"/>
          <w:color w:val="000000" w:themeColor="text1"/>
        </w:rPr>
        <w:t>14.8%</w:t>
      </w:r>
      <w:r w:rsidRPr="007766D4">
        <w:rPr>
          <w:rFonts w:hint="eastAsia"/>
          <w:color w:val="000000" w:themeColor="text1"/>
        </w:rPr>
        <w:t>。</w:t>
      </w:r>
    </w:p>
    <w:p w14:paraId="171F564A" w14:textId="77777777" w:rsidR="008C3BBB" w:rsidRPr="007766D4" w:rsidRDefault="0042299A" w:rsidP="0042299A">
      <w:pPr>
        <w:pStyle w:val="affffffff7"/>
        <w:ind w:firstLine="480"/>
        <w:rPr>
          <w:color w:val="000000" w:themeColor="text1"/>
          <w:highlight w:val="yellow"/>
        </w:rPr>
      </w:pPr>
      <w:r w:rsidRPr="007766D4">
        <w:rPr>
          <w:rFonts w:hint="eastAsia"/>
          <w:color w:val="000000" w:themeColor="text1"/>
        </w:rPr>
        <w:t>从行业看，全年完成工业项目投资增长</w:t>
      </w:r>
      <w:r w:rsidRPr="007766D4">
        <w:rPr>
          <w:rFonts w:hint="eastAsia"/>
          <w:color w:val="000000" w:themeColor="text1"/>
        </w:rPr>
        <w:t>20.0%</w:t>
      </w:r>
      <w:r w:rsidRPr="007766D4">
        <w:rPr>
          <w:rFonts w:hint="eastAsia"/>
          <w:color w:val="000000" w:themeColor="text1"/>
        </w:rPr>
        <w:t>，其中制造业投资增长</w:t>
      </w:r>
      <w:r w:rsidRPr="007766D4">
        <w:rPr>
          <w:rFonts w:hint="eastAsia"/>
          <w:color w:val="000000" w:themeColor="text1"/>
        </w:rPr>
        <w:t>23.7%</w:t>
      </w:r>
      <w:r w:rsidRPr="007766D4">
        <w:rPr>
          <w:rFonts w:hint="eastAsia"/>
          <w:color w:val="000000" w:themeColor="text1"/>
        </w:rPr>
        <w:t>。水利、环境和公共设施管理业投资增长</w:t>
      </w:r>
      <w:r w:rsidRPr="007766D4">
        <w:rPr>
          <w:rFonts w:hint="eastAsia"/>
          <w:color w:val="000000" w:themeColor="text1"/>
        </w:rPr>
        <w:t>4.4%</w:t>
      </w:r>
      <w:r w:rsidRPr="007766D4">
        <w:rPr>
          <w:rFonts w:hint="eastAsia"/>
          <w:color w:val="000000" w:themeColor="text1"/>
        </w:rPr>
        <w:t>，交通运输、仓储和邮政业增长</w:t>
      </w:r>
      <w:r w:rsidRPr="007766D4">
        <w:rPr>
          <w:rFonts w:hint="eastAsia"/>
          <w:color w:val="000000" w:themeColor="text1"/>
        </w:rPr>
        <w:t>5.4%</w:t>
      </w:r>
      <w:r w:rsidRPr="007766D4">
        <w:rPr>
          <w:rFonts w:hint="eastAsia"/>
          <w:color w:val="000000" w:themeColor="text1"/>
        </w:rPr>
        <w:t>，居民服务业投资增长</w:t>
      </w:r>
      <w:r w:rsidRPr="007766D4">
        <w:rPr>
          <w:rFonts w:hint="eastAsia"/>
          <w:color w:val="000000" w:themeColor="text1"/>
        </w:rPr>
        <w:t>634.3%</w:t>
      </w:r>
      <w:r w:rsidRPr="007766D4">
        <w:rPr>
          <w:rFonts w:hint="eastAsia"/>
          <w:color w:val="000000" w:themeColor="text1"/>
        </w:rPr>
        <w:t>。全年完成房地产企业开发投资额</w:t>
      </w:r>
      <w:r w:rsidRPr="007766D4">
        <w:rPr>
          <w:rFonts w:hint="eastAsia"/>
          <w:color w:val="000000" w:themeColor="text1"/>
        </w:rPr>
        <w:t>385.9</w:t>
      </w:r>
      <w:r w:rsidRPr="007766D4">
        <w:rPr>
          <w:rFonts w:hint="eastAsia"/>
          <w:color w:val="000000" w:themeColor="text1"/>
        </w:rPr>
        <w:t>亿元，增长</w:t>
      </w:r>
      <w:r w:rsidRPr="007766D4">
        <w:rPr>
          <w:rFonts w:hint="eastAsia"/>
          <w:color w:val="000000" w:themeColor="text1"/>
        </w:rPr>
        <w:t>17%</w:t>
      </w:r>
      <w:r w:rsidRPr="007766D4">
        <w:rPr>
          <w:rFonts w:hint="eastAsia"/>
          <w:color w:val="000000" w:themeColor="text1"/>
        </w:rPr>
        <w:t>；当年商品房屋新开工</w:t>
      </w:r>
      <w:r w:rsidRPr="007766D4">
        <w:rPr>
          <w:rFonts w:hint="eastAsia"/>
          <w:color w:val="000000" w:themeColor="text1"/>
        </w:rPr>
        <w:lastRenderedPageBreak/>
        <w:t>面积</w:t>
      </w:r>
      <w:r w:rsidRPr="007766D4">
        <w:rPr>
          <w:rFonts w:hint="eastAsia"/>
          <w:color w:val="000000" w:themeColor="text1"/>
        </w:rPr>
        <w:t>1036.6</w:t>
      </w:r>
      <w:r w:rsidRPr="007766D4">
        <w:rPr>
          <w:rFonts w:hint="eastAsia"/>
          <w:color w:val="000000" w:themeColor="text1"/>
        </w:rPr>
        <w:t>万平方米，增长</w:t>
      </w:r>
      <w:r w:rsidRPr="007766D4">
        <w:rPr>
          <w:rFonts w:hint="eastAsia"/>
          <w:color w:val="000000" w:themeColor="text1"/>
        </w:rPr>
        <w:t>42.6%</w:t>
      </w:r>
      <w:r w:rsidRPr="007766D4">
        <w:rPr>
          <w:rFonts w:hint="eastAsia"/>
          <w:color w:val="000000" w:themeColor="text1"/>
        </w:rPr>
        <w:t>；施工面积</w:t>
      </w:r>
      <w:r w:rsidRPr="007766D4">
        <w:rPr>
          <w:rFonts w:hint="eastAsia"/>
          <w:color w:val="000000" w:themeColor="text1"/>
        </w:rPr>
        <w:t>3450.0</w:t>
      </w:r>
      <w:r w:rsidRPr="007766D4">
        <w:rPr>
          <w:rFonts w:hint="eastAsia"/>
          <w:color w:val="000000" w:themeColor="text1"/>
        </w:rPr>
        <w:t>万平方米，增长</w:t>
      </w:r>
      <w:r w:rsidRPr="007766D4">
        <w:rPr>
          <w:rFonts w:hint="eastAsia"/>
          <w:color w:val="000000" w:themeColor="text1"/>
        </w:rPr>
        <w:t>16.4%</w:t>
      </w:r>
      <w:r w:rsidRPr="007766D4">
        <w:rPr>
          <w:rFonts w:hint="eastAsia"/>
          <w:color w:val="000000" w:themeColor="text1"/>
        </w:rPr>
        <w:t>；竣工面积</w:t>
      </w:r>
      <w:r w:rsidRPr="007766D4">
        <w:rPr>
          <w:rFonts w:hint="eastAsia"/>
          <w:color w:val="000000" w:themeColor="text1"/>
        </w:rPr>
        <w:t>333.2</w:t>
      </w:r>
      <w:r w:rsidRPr="007766D4">
        <w:rPr>
          <w:rFonts w:hint="eastAsia"/>
          <w:color w:val="000000" w:themeColor="text1"/>
        </w:rPr>
        <w:t>万平方米，增长</w:t>
      </w:r>
      <w:r w:rsidRPr="007766D4">
        <w:rPr>
          <w:rFonts w:hint="eastAsia"/>
          <w:color w:val="000000" w:themeColor="text1"/>
        </w:rPr>
        <w:t>73.6%</w:t>
      </w:r>
      <w:r w:rsidRPr="007766D4">
        <w:rPr>
          <w:rFonts w:hint="eastAsia"/>
          <w:color w:val="000000" w:themeColor="text1"/>
        </w:rPr>
        <w:t>；商品房屋销售面积</w:t>
      </w:r>
      <w:r w:rsidRPr="007766D4">
        <w:rPr>
          <w:rFonts w:hint="eastAsia"/>
          <w:color w:val="000000" w:themeColor="text1"/>
        </w:rPr>
        <w:t>652.1</w:t>
      </w:r>
      <w:r w:rsidRPr="007766D4">
        <w:rPr>
          <w:rFonts w:hint="eastAsia"/>
          <w:color w:val="000000" w:themeColor="text1"/>
        </w:rPr>
        <w:t>平方米，下降</w:t>
      </w:r>
      <w:r w:rsidRPr="007766D4">
        <w:rPr>
          <w:rFonts w:hint="eastAsia"/>
          <w:color w:val="000000" w:themeColor="text1"/>
        </w:rPr>
        <w:t>4.1%</w:t>
      </w:r>
      <w:r w:rsidRPr="007766D4">
        <w:rPr>
          <w:rFonts w:hint="eastAsia"/>
          <w:color w:val="000000" w:themeColor="text1"/>
        </w:rPr>
        <w:t>；销售额</w:t>
      </w:r>
      <w:r w:rsidRPr="007766D4">
        <w:rPr>
          <w:rFonts w:hint="eastAsia"/>
          <w:color w:val="000000" w:themeColor="text1"/>
        </w:rPr>
        <w:t>404.9</w:t>
      </w:r>
      <w:r w:rsidRPr="007766D4">
        <w:rPr>
          <w:rFonts w:hint="eastAsia"/>
          <w:color w:val="000000" w:themeColor="text1"/>
        </w:rPr>
        <w:t>亿元，增长</w:t>
      </w:r>
      <w:r w:rsidRPr="007766D4">
        <w:rPr>
          <w:rFonts w:hint="eastAsia"/>
          <w:color w:val="000000" w:themeColor="text1"/>
        </w:rPr>
        <w:t>0.4%</w:t>
      </w:r>
      <w:r w:rsidRPr="007766D4">
        <w:rPr>
          <w:rFonts w:hint="eastAsia"/>
          <w:color w:val="000000" w:themeColor="text1"/>
        </w:rPr>
        <w:t>。全年新开工项目</w:t>
      </w:r>
      <w:r w:rsidRPr="007766D4">
        <w:rPr>
          <w:rFonts w:hint="eastAsia"/>
          <w:color w:val="000000" w:themeColor="text1"/>
        </w:rPr>
        <w:t>581</w:t>
      </w:r>
      <w:r w:rsidRPr="007766D4">
        <w:rPr>
          <w:rFonts w:hint="eastAsia"/>
          <w:color w:val="000000" w:themeColor="text1"/>
        </w:rPr>
        <w:t>个，比上年净增</w:t>
      </w:r>
      <w:r w:rsidRPr="007766D4">
        <w:rPr>
          <w:rFonts w:hint="eastAsia"/>
          <w:color w:val="000000" w:themeColor="text1"/>
        </w:rPr>
        <w:t>30</w:t>
      </w:r>
      <w:r w:rsidRPr="007766D4">
        <w:rPr>
          <w:rFonts w:hint="eastAsia"/>
          <w:color w:val="000000" w:themeColor="text1"/>
        </w:rPr>
        <w:t>个。</w:t>
      </w:r>
    </w:p>
    <w:p w14:paraId="283E0271" w14:textId="77777777" w:rsidR="008C3BBB" w:rsidRPr="007766D4" w:rsidRDefault="002C31B9">
      <w:pPr>
        <w:pStyle w:val="affffffff7"/>
        <w:ind w:firstLine="480"/>
        <w:rPr>
          <w:color w:val="000000" w:themeColor="text1"/>
        </w:rPr>
      </w:pPr>
      <w:r w:rsidRPr="007766D4">
        <w:rPr>
          <w:rFonts w:hint="eastAsia"/>
          <w:color w:val="000000" w:themeColor="text1"/>
        </w:rPr>
        <w:t>五、国内贸易、对外经济和旅游</w:t>
      </w:r>
    </w:p>
    <w:p w14:paraId="6DF06D4F" w14:textId="77777777" w:rsidR="008C3BBB"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年，实现社会消费品零售总额</w:t>
      </w:r>
      <w:r w:rsidRPr="007766D4">
        <w:rPr>
          <w:rFonts w:hint="eastAsia"/>
          <w:color w:val="000000" w:themeColor="text1"/>
        </w:rPr>
        <w:t>742.4</w:t>
      </w:r>
      <w:r w:rsidRPr="007766D4">
        <w:rPr>
          <w:rFonts w:hint="eastAsia"/>
          <w:color w:val="000000" w:themeColor="text1"/>
        </w:rPr>
        <w:t>亿元，同比增长</w:t>
      </w:r>
      <w:r w:rsidRPr="007766D4">
        <w:rPr>
          <w:rFonts w:hint="eastAsia"/>
          <w:color w:val="000000" w:themeColor="text1"/>
        </w:rPr>
        <w:t>11.1%</w:t>
      </w:r>
      <w:r w:rsidRPr="007766D4">
        <w:rPr>
          <w:rFonts w:hint="eastAsia"/>
          <w:color w:val="000000" w:themeColor="text1"/>
        </w:rPr>
        <w:t>。按经营地统计，城镇消费品零售额</w:t>
      </w:r>
      <w:r w:rsidRPr="007766D4">
        <w:rPr>
          <w:rFonts w:hint="eastAsia"/>
          <w:color w:val="000000" w:themeColor="text1"/>
        </w:rPr>
        <w:t>407.3</w:t>
      </w:r>
      <w:r w:rsidRPr="007766D4">
        <w:rPr>
          <w:rFonts w:hint="eastAsia"/>
          <w:color w:val="000000" w:themeColor="text1"/>
        </w:rPr>
        <w:t>亿元，增长</w:t>
      </w:r>
      <w:r w:rsidRPr="007766D4">
        <w:rPr>
          <w:rFonts w:hint="eastAsia"/>
          <w:color w:val="000000" w:themeColor="text1"/>
        </w:rPr>
        <w:t>10.3%</w:t>
      </w:r>
      <w:r w:rsidRPr="007766D4">
        <w:rPr>
          <w:rFonts w:hint="eastAsia"/>
          <w:color w:val="000000" w:themeColor="text1"/>
        </w:rPr>
        <w:t>；乡村消费品零售额</w:t>
      </w:r>
      <w:r w:rsidRPr="007766D4">
        <w:rPr>
          <w:rFonts w:hint="eastAsia"/>
          <w:color w:val="000000" w:themeColor="text1"/>
        </w:rPr>
        <w:t>335.1</w:t>
      </w:r>
      <w:r w:rsidRPr="007766D4">
        <w:rPr>
          <w:rFonts w:hint="eastAsia"/>
          <w:color w:val="000000" w:themeColor="text1"/>
        </w:rPr>
        <w:t>亿元，增长</w:t>
      </w:r>
      <w:r w:rsidRPr="007766D4">
        <w:rPr>
          <w:rFonts w:hint="eastAsia"/>
          <w:color w:val="000000" w:themeColor="text1"/>
        </w:rPr>
        <w:t>12.0%</w:t>
      </w:r>
      <w:r w:rsidRPr="007766D4">
        <w:rPr>
          <w:rFonts w:hint="eastAsia"/>
          <w:color w:val="000000" w:themeColor="text1"/>
        </w:rPr>
        <w:t>。按销售类型统计，批发零售业零售额</w:t>
      </w:r>
      <w:r w:rsidRPr="007766D4">
        <w:rPr>
          <w:rFonts w:hint="eastAsia"/>
          <w:color w:val="000000" w:themeColor="text1"/>
        </w:rPr>
        <w:t>652.4</w:t>
      </w:r>
      <w:r w:rsidRPr="007766D4">
        <w:rPr>
          <w:rFonts w:hint="eastAsia"/>
          <w:color w:val="000000" w:themeColor="text1"/>
        </w:rPr>
        <w:t>亿元，增长</w:t>
      </w:r>
      <w:r w:rsidRPr="007766D4">
        <w:rPr>
          <w:rFonts w:hint="eastAsia"/>
          <w:color w:val="000000" w:themeColor="text1"/>
        </w:rPr>
        <w:t>11.1%</w:t>
      </w:r>
      <w:r w:rsidRPr="007766D4">
        <w:rPr>
          <w:rFonts w:hint="eastAsia"/>
          <w:color w:val="000000" w:themeColor="text1"/>
        </w:rPr>
        <w:t>；住宿餐饮业零售额</w:t>
      </w:r>
      <w:r w:rsidRPr="007766D4">
        <w:rPr>
          <w:rFonts w:hint="eastAsia"/>
          <w:color w:val="000000" w:themeColor="text1"/>
        </w:rPr>
        <w:t>90.0</w:t>
      </w:r>
      <w:r w:rsidRPr="007766D4">
        <w:rPr>
          <w:rFonts w:hint="eastAsia"/>
          <w:color w:val="000000" w:themeColor="text1"/>
        </w:rPr>
        <w:t>亿元，增长</w:t>
      </w:r>
      <w:r w:rsidRPr="007766D4">
        <w:rPr>
          <w:rFonts w:hint="eastAsia"/>
          <w:color w:val="000000" w:themeColor="text1"/>
        </w:rPr>
        <w:t>11.0%</w:t>
      </w:r>
      <w:r w:rsidRPr="007766D4">
        <w:rPr>
          <w:rFonts w:hint="eastAsia"/>
          <w:color w:val="000000" w:themeColor="text1"/>
        </w:rPr>
        <w:t>。粮油、食品、饮料、烟酒类限上法人企业实现零售额</w:t>
      </w:r>
      <w:r w:rsidRPr="007766D4">
        <w:rPr>
          <w:rFonts w:hint="eastAsia"/>
          <w:color w:val="000000" w:themeColor="text1"/>
        </w:rPr>
        <w:t>4.9</w:t>
      </w:r>
      <w:r w:rsidRPr="007766D4">
        <w:rPr>
          <w:rFonts w:hint="eastAsia"/>
          <w:color w:val="000000" w:themeColor="text1"/>
        </w:rPr>
        <w:t>亿元，增长</w:t>
      </w:r>
      <w:r w:rsidRPr="007766D4">
        <w:rPr>
          <w:rFonts w:hint="eastAsia"/>
          <w:color w:val="000000" w:themeColor="text1"/>
        </w:rPr>
        <w:t>18.8%</w:t>
      </w:r>
      <w:r w:rsidRPr="007766D4">
        <w:rPr>
          <w:rFonts w:hint="eastAsia"/>
          <w:color w:val="000000" w:themeColor="text1"/>
        </w:rPr>
        <w:t>；服装、鞋帽、针纺织品类零售法人企业实现零售额</w:t>
      </w:r>
      <w:r w:rsidRPr="007766D4">
        <w:rPr>
          <w:rFonts w:hint="eastAsia"/>
          <w:color w:val="000000" w:themeColor="text1"/>
        </w:rPr>
        <w:t>11.3</w:t>
      </w:r>
      <w:r w:rsidRPr="007766D4">
        <w:rPr>
          <w:rFonts w:hint="eastAsia"/>
          <w:color w:val="000000" w:themeColor="text1"/>
        </w:rPr>
        <w:t>亿元，增长</w:t>
      </w:r>
      <w:r w:rsidRPr="007766D4">
        <w:rPr>
          <w:rFonts w:hint="eastAsia"/>
          <w:color w:val="000000" w:themeColor="text1"/>
        </w:rPr>
        <w:t>6.5%</w:t>
      </w:r>
      <w:r w:rsidRPr="007766D4">
        <w:rPr>
          <w:rFonts w:hint="eastAsia"/>
          <w:color w:val="000000" w:themeColor="text1"/>
        </w:rPr>
        <w:t>；日用品类、化妆品类、书报杂志类分别实现零售额</w:t>
      </w:r>
      <w:r w:rsidRPr="007766D4">
        <w:rPr>
          <w:rFonts w:hint="eastAsia"/>
          <w:color w:val="000000" w:themeColor="text1"/>
        </w:rPr>
        <w:t>5.2</w:t>
      </w:r>
      <w:r w:rsidRPr="007766D4">
        <w:rPr>
          <w:rFonts w:hint="eastAsia"/>
          <w:color w:val="000000" w:themeColor="text1"/>
        </w:rPr>
        <w:t>亿元、</w:t>
      </w:r>
      <w:r w:rsidRPr="007766D4">
        <w:rPr>
          <w:rFonts w:hint="eastAsia"/>
          <w:color w:val="000000" w:themeColor="text1"/>
        </w:rPr>
        <w:t>2.8</w:t>
      </w:r>
      <w:r w:rsidRPr="007766D4">
        <w:rPr>
          <w:rFonts w:hint="eastAsia"/>
          <w:color w:val="000000" w:themeColor="text1"/>
        </w:rPr>
        <w:t>亿元、</w:t>
      </w:r>
      <w:r w:rsidRPr="007766D4">
        <w:rPr>
          <w:rFonts w:hint="eastAsia"/>
          <w:color w:val="000000" w:themeColor="text1"/>
        </w:rPr>
        <w:t>5.0</w:t>
      </w:r>
      <w:r w:rsidRPr="007766D4">
        <w:rPr>
          <w:rFonts w:hint="eastAsia"/>
          <w:color w:val="000000" w:themeColor="text1"/>
        </w:rPr>
        <w:t>亿元，分别增长</w:t>
      </w:r>
      <w:r w:rsidRPr="007766D4">
        <w:rPr>
          <w:rFonts w:hint="eastAsia"/>
          <w:color w:val="000000" w:themeColor="text1"/>
        </w:rPr>
        <w:t>26.8%</w:t>
      </w:r>
      <w:r w:rsidRPr="007766D4">
        <w:rPr>
          <w:rFonts w:hint="eastAsia"/>
          <w:color w:val="000000" w:themeColor="text1"/>
        </w:rPr>
        <w:t>、</w:t>
      </w:r>
      <w:r w:rsidRPr="007766D4">
        <w:rPr>
          <w:rFonts w:hint="eastAsia"/>
          <w:color w:val="000000" w:themeColor="text1"/>
        </w:rPr>
        <w:t>12.6%</w:t>
      </w:r>
      <w:r w:rsidRPr="007766D4">
        <w:rPr>
          <w:rFonts w:hint="eastAsia"/>
          <w:color w:val="000000" w:themeColor="text1"/>
        </w:rPr>
        <w:t>和</w:t>
      </w:r>
      <w:r w:rsidRPr="007766D4">
        <w:rPr>
          <w:rFonts w:hint="eastAsia"/>
          <w:color w:val="000000" w:themeColor="text1"/>
        </w:rPr>
        <w:t>4.9%</w:t>
      </w:r>
      <w:r w:rsidRPr="007766D4">
        <w:rPr>
          <w:rFonts w:hint="eastAsia"/>
          <w:color w:val="000000" w:themeColor="text1"/>
        </w:rPr>
        <w:t>；金银珠宝类法人企业实现零售额</w:t>
      </w:r>
      <w:r w:rsidRPr="007766D4">
        <w:rPr>
          <w:rFonts w:hint="eastAsia"/>
          <w:color w:val="000000" w:themeColor="text1"/>
        </w:rPr>
        <w:t>3.1</w:t>
      </w:r>
      <w:r w:rsidRPr="007766D4">
        <w:rPr>
          <w:rFonts w:hint="eastAsia"/>
          <w:color w:val="000000" w:themeColor="text1"/>
        </w:rPr>
        <w:t>亿元，增长</w:t>
      </w:r>
      <w:r w:rsidRPr="007766D4">
        <w:rPr>
          <w:rFonts w:hint="eastAsia"/>
          <w:color w:val="000000" w:themeColor="text1"/>
        </w:rPr>
        <w:t>7.4%</w:t>
      </w:r>
      <w:r w:rsidRPr="007766D4">
        <w:rPr>
          <w:rFonts w:hint="eastAsia"/>
          <w:color w:val="000000" w:themeColor="text1"/>
        </w:rPr>
        <w:t>。按规模分，限额以上商业实现零售额</w:t>
      </w:r>
      <w:r w:rsidRPr="007766D4">
        <w:rPr>
          <w:rFonts w:hint="eastAsia"/>
          <w:color w:val="000000" w:themeColor="text1"/>
        </w:rPr>
        <w:t>259.8</w:t>
      </w:r>
      <w:r w:rsidRPr="007766D4">
        <w:rPr>
          <w:rFonts w:hint="eastAsia"/>
          <w:color w:val="000000" w:themeColor="text1"/>
        </w:rPr>
        <w:t>亿元，增长</w:t>
      </w:r>
      <w:r w:rsidRPr="007766D4">
        <w:rPr>
          <w:rFonts w:hint="eastAsia"/>
          <w:color w:val="000000" w:themeColor="text1"/>
        </w:rPr>
        <w:t>9.0%</w:t>
      </w:r>
      <w:r w:rsidRPr="007766D4">
        <w:rPr>
          <w:rFonts w:hint="eastAsia"/>
          <w:color w:val="000000" w:themeColor="text1"/>
        </w:rPr>
        <w:t>；限额以下商业实现零售额</w:t>
      </w:r>
      <w:r w:rsidRPr="007766D4">
        <w:rPr>
          <w:rFonts w:hint="eastAsia"/>
          <w:color w:val="000000" w:themeColor="text1"/>
        </w:rPr>
        <w:t>482.6</w:t>
      </w:r>
      <w:r w:rsidRPr="007766D4">
        <w:rPr>
          <w:rFonts w:hint="eastAsia"/>
          <w:color w:val="000000" w:themeColor="text1"/>
        </w:rPr>
        <w:t>亿元，增长</w:t>
      </w:r>
      <w:r w:rsidRPr="007766D4">
        <w:rPr>
          <w:rFonts w:hint="eastAsia"/>
          <w:color w:val="000000" w:themeColor="text1"/>
        </w:rPr>
        <w:t>11.3%</w:t>
      </w:r>
      <w:r w:rsidRPr="007766D4">
        <w:rPr>
          <w:rFonts w:hint="eastAsia"/>
          <w:color w:val="000000" w:themeColor="text1"/>
        </w:rPr>
        <w:t>。全市限额以上商业单位</w:t>
      </w:r>
      <w:r w:rsidRPr="007766D4">
        <w:rPr>
          <w:rFonts w:hint="eastAsia"/>
          <w:color w:val="000000" w:themeColor="text1"/>
        </w:rPr>
        <w:t>623</w:t>
      </w:r>
      <w:r w:rsidRPr="007766D4">
        <w:rPr>
          <w:rFonts w:hint="eastAsia"/>
          <w:color w:val="000000" w:themeColor="text1"/>
        </w:rPr>
        <w:t>家，比上年增加</w:t>
      </w:r>
      <w:r w:rsidRPr="007766D4">
        <w:rPr>
          <w:rFonts w:hint="eastAsia"/>
          <w:color w:val="000000" w:themeColor="text1"/>
        </w:rPr>
        <w:t>100</w:t>
      </w:r>
      <w:r w:rsidRPr="007766D4">
        <w:rPr>
          <w:rFonts w:hint="eastAsia"/>
          <w:color w:val="000000" w:themeColor="text1"/>
        </w:rPr>
        <w:t>家。</w:t>
      </w:r>
    </w:p>
    <w:p w14:paraId="3B9E5BBF"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年，全市实现进出口总额</w:t>
      </w:r>
      <w:r w:rsidRPr="007766D4">
        <w:rPr>
          <w:rFonts w:hint="eastAsia"/>
          <w:color w:val="000000" w:themeColor="text1"/>
        </w:rPr>
        <w:t>87874.4</w:t>
      </w:r>
      <w:r w:rsidRPr="007766D4">
        <w:rPr>
          <w:rFonts w:hint="eastAsia"/>
          <w:color w:val="000000" w:themeColor="text1"/>
        </w:rPr>
        <w:t>万美元</w:t>
      </w:r>
      <w:r w:rsidRPr="007766D4">
        <w:rPr>
          <w:rFonts w:hint="eastAsia"/>
          <w:color w:val="000000" w:themeColor="text1"/>
        </w:rPr>
        <w:t>,</w:t>
      </w:r>
      <w:r w:rsidRPr="007766D4">
        <w:rPr>
          <w:rFonts w:hint="eastAsia"/>
          <w:color w:val="000000" w:themeColor="text1"/>
        </w:rPr>
        <w:t>比上年增长</w:t>
      </w:r>
      <w:r w:rsidRPr="007766D4">
        <w:rPr>
          <w:rFonts w:hint="eastAsia"/>
          <w:color w:val="000000" w:themeColor="text1"/>
        </w:rPr>
        <w:t>8.1%</w:t>
      </w:r>
      <w:r w:rsidRPr="007766D4">
        <w:rPr>
          <w:rFonts w:hint="eastAsia"/>
          <w:color w:val="000000" w:themeColor="text1"/>
        </w:rPr>
        <w:t>。其中，出口</w:t>
      </w:r>
      <w:r w:rsidRPr="007766D4">
        <w:rPr>
          <w:rFonts w:hint="eastAsia"/>
          <w:color w:val="000000" w:themeColor="text1"/>
        </w:rPr>
        <w:t>78991.1</w:t>
      </w:r>
      <w:r w:rsidRPr="007766D4">
        <w:rPr>
          <w:rFonts w:hint="eastAsia"/>
          <w:color w:val="000000" w:themeColor="text1"/>
        </w:rPr>
        <w:t>万美元</w:t>
      </w:r>
      <w:r w:rsidRPr="007766D4">
        <w:rPr>
          <w:rFonts w:hint="eastAsia"/>
          <w:color w:val="000000" w:themeColor="text1"/>
        </w:rPr>
        <w:t>,</w:t>
      </w:r>
      <w:r w:rsidRPr="007766D4">
        <w:rPr>
          <w:rFonts w:hint="eastAsia"/>
          <w:color w:val="000000" w:themeColor="text1"/>
        </w:rPr>
        <w:t>增长</w:t>
      </w:r>
      <w:r w:rsidRPr="007766D4">
        <w:rPr>
          <w:rFonts w:hint="eastAsia"/>
          <w:color w:val="000000" w:themeColor="text1"/>
        </w:rPr>
        <w:t>9.7%</w:t>
      </w:r>
      <w:r w:rsidRPr="007766D4">
        <w:rPr>
          <w:rFonts w:hint="eastAsia"/>
          <w:color w:val="000000" w:themeColor="text1"/>
        </w:rPr>
        <w:t>；进口</w:t>
      </w:r>
      <w:r w:rsidRPr="007766D4">
        <w:rPr>
          <w:rFonts w:hint="eastAsia"/>
          <w:color w:val="000000" w:themeColor="text1"/>
        </w:rPr>
        <w:t>8885</w:t>
      </w:r>
      <w:r w:rsidRPr="007766D4">
        <w:rPr>
          <w:rFonts w:hint="eastAsia"/>
          <w:color w:val="000000" w:themeColor="text1"/>
        </w:rPr>
        <w:t>万美元</w:t>
      </w:r>
      <w:r w:rsidRPr="007766D4">
        <w:rPr>
          <w:rFonts w:hint="eastAsia"/>
          <w:color w:val="000000" w:themeColor="text1"/>
        </w:rPr>
        <w:t>,</w:t>
      </w:r>
      <w:r w:rsidRPr="007766D4">
        <w:rPr>
          <w:rFonts w:hint="eastAsia"/>
          <w:color w:val="000000" w:themeColor="text1"/>
        </w:rPr>
        <w:t>下降</w:t>
      </w:r>
      <w:r w:rsidRPr="007766D4">
        <w:rPr>
          <w:rFonts w:hint="eastAsia"/>
          <w:color w:val="000000" w:themeColor="text1"/>
        </w:rPr>
        <w:t>4.4%</w:t>
      </w:r>
      <w:r w:rsidRPr="007766D4">
        <w:rPr>
          <w:rFonts w:hint="eastAsia"/>
          <w:color w:val="000000" w:themeColor="text1"/>
        </w:rPr>
        <w:t>。</w:t>
      </w:r>
    </w:p>
    <w:p w14:paraId="45328587" w14:textId="77777777" w:rsidR="0042299A" w:rsidRPr="007766D4" w:rsidRDefault="0042299A" w:rsidP="0042299A">
      <w:pPr>
        <w:pStyle w:val="affffffff7"/>
        <w:ind w:firstLine="480"/>
        <w:rPr>
          <w:color w:val="000000" w:themeColor="text1"/>
        </w:rPr>
      </w:pPr>
      <w:r w:rsidRPr="007766D4">
        <w:rPr>
          <w:rFonts w:hint="eastAsia"/>
          <w:color w:val="000000" w:themeColor="text1"/>
        </w:rPr>
        <w:t>全市利用外商直接投资</w:t>
      </w:r>
      <w:r w:rsidRPr="007766D4">
        <w:rPr>
          <w:rFonts w:hint="eastAsia"/>
          <w:color w:val="000000" w:themeColor="text1"/>
        </w:rPr>
        <w:t>54870</w:t>
      </w:r>
      <w:r w:rsidRPr="007766D4">
        <w:rPr>
          <w:rFonts w:hint="eastAsia"/>
          <w:color w:val="000000" w:themeColor="text1"/>
        </w:rPr>
        <w:t>万美元，同比增长</w:t>
      </w:r>
      <w:r w:rsidRPr="007766D4">
        <w:rPr>
          <w:rFonts w:hint="eastAsia"/>
          <w:color w:val="000000" w:themeColor="text1"/>
        </w:rPr>
        <w:t>9.1</w:t>
      </w:r>
      <w:r w:rsidRPr="007766D4">
        <w:rPr>
          <w:rFonts w:hint="eastAsia"/>
          <w:color w:val="000000" w:themeColor="text1"/>
        </w:rPr>
        <w:t>％</w:t>
      </w:r>
      <w:r w:rsidRPr="007766D4">
        <w:rPr>
          <w:rFonts w:hint="eastAsia"/>
          <w:color w:val="000000" w:themeColor="text1"/>
        </w:rPr>
        <w:t>,</w:t>
      </w:r>
      <w:r w:rsidRPr="007766D4">
        <w:rPr>
          <w:rFonts w:hint="eastAsia"/>
          <w:color w:val="000000" w:themeColor="text1"/>
        </w:rPr>
        <w:t>完成全年目标数的</w:t>
      </w:r>
      <w:r w:rsidRPr="007766D4">
        <w:rPr>
          <w:rFonts w:hint="eastAsia"/>
          <w:color w:val="000000" w:themeColor="text1"/>
        </w:rPr>
        <w:t>101.9%</w:t>
      </w:r>
      <w:r w:rsidRPr="007766D4">
        <w:rPr>
          <w:rFonts w:hint="eastAsia"/>
          <w:color w:val="000000" w:themeColor="text1"/>
        </w:rPr>
        <w:t>；新批外资项目</w:t>
      </w:r>
      <w:r w:rsidRPr="007766D4">
        <w:rPr>
          <w:rFonts w:hint="eastAsia"/>
          <w:color w:val="000000" w:themeColor="text1"/>
        </w:rPr>
        <w:t>21</w:t>
      </w:r>
      <w:r w:rsidRPr="007766D4">
        <w:rPr>
          <w:rFonts w:hint="eastAsia"/>
          <w:color w:val="000000" w:themeColor="text1"/>
        </w:rPr>
        <w:t>个，同比增长</w:t>
      </w:r>
      <w:r w:rsidRPr="007766D4">
        <w:rPr>
          <w:rFonts w:hint="eastAsia"/>
          <w:color w:val="000000" w:themeColor="text1"/>
        </w:rPr>
        <w:t>61.5%</w:t>
      </w:r>
      <w:r w:rsidRPr="007766D4">
        <w:rPr>
          <w:rFonts w:hint="eastAsia"/>
          <w:color w:val="000000" w:themeColor="text1"/>
        </w:rPr>
        <w:t>，合同外资</w:t>
      </w:r>
      <w:r w:rsidRPr="007766D4">
        <w:rPr>
          <w:rFonts w:hint="eastAsia"/>
          <w:color w:val="000000" w:themeColor="text1"/>
        </w:rPr>
        <w:t>29547.9</w:t>
      </w:r>
      <w:r w:rsidRPr="007766D4">
        <w:rPr>
          <w:rFonts w:hint="eastAsia"/>
          <w:color w:val="000000" w:themeColor="text1"/>
        </w:rPr>
        <w:t>万美元（其中增资</w:t>
      </w:r>
      <w:r w:rsidRPr="007766D4">
        <w:rPr>
          <w:rFonts w:hint="eastAsia"/>
          <w:color w:val="000000" w:themeColor="text1"/>
        </w:rPr>
        <w:t>6232.5</w:t>
      </w:r>
      <w:r w:rsidRPr="007766D4">
        <w:rPr>
          <w:rFonts w:hint="eastAsia"/>
          <w:color w:val="000000" w:themeColor="text1"/>
        </w:rPr>
        <w:t>万美元），同比增长</w:t>
      </w:r>
      <w:r w:rsidRPr="007766D4">
        <w:rPr>
          <w:rFonts w:hint="eastAsia"/>
          <w:color w:val="000000" w:themeColor="text1"/>
        </w:rPr>
        <w:t>68.4%</w:t>
      </w:r>
      <w:r w:rsidRPr="007766D4">
        <w:rPr>
          <w:rFonts w:hint="eastAsia"/>
          <w:color w:val="000000" w:themeColor="text1"/>
        </w:rPr>
        <w:t>。</w:t>
      </w:r>
    </w:p>
    <w:p w14:paraId="3E396F66" w14:textId="77777777" w:rsidR="0042299A" w:rsidRPr="007766D4" w:rsidRDefault="0042299A" w:rsidP="0042299A">
      <w:pPr>
        <w:pStyle w:val="affffffff7"/>
        <w:ind w:firstLine="480"/>
        <w:rPr>
          <w:color w:val="000000" w:themeColor="text1"/>
          <w:highlight w:val="yellow"/>
        </w:rPr>
      </w:pPr>
      <w:r w:rsidRPr="007766D4">
        <w:rPr>
          <w:rFonts w:hint="eastAsia"/>
          <w:color w:val="000000" w:themeColor="text1"/>
        </w:rPr>
        <w:t>2019</w:t>
      </w:r>
      <w:r w:rsidRPr="007766D4">
        <w:rPr>
          <w:rFonts w:hint="eastAsia"/>
          <w:color w:val="000000" w:themeColor="text1"/>
        </w:rPr>
        <w:t>年，接待海外游客</w:t>
      </w:r>
      <w:r w:rsidRPr="007766D4">
        <w:rPr>
          <w:rFonts w:hint="eastAsia"/>
          <w:color w:val="000000" w:themeColor="text1"/>
        </w:rPr>
        <w:t>156407</w:t>
      </w:r>
      <w:r w:rsidRPr="007766D4">
        <w:rPr>
          <w:rFonts w:hint="eastAsia"/>
          <w:color w:val="000000" w:themeColor="text1"/>
        </w:rPr>
        <w:t>人次</w:t>
      </w:r>
      <w:r w:rsidRPr="007766D4">
        <w:rPr>
          <w:rFonts w:hint="eastAsia"/>
          <w:color w:val="000000" w:themeColor="text1"/>
        </w:rPr>
        <w:t>,</w:t>
      </w:r>
      <w:r w:rsidRPr="007766D4">
        <w:rPr>
          <w:rFonts w:hint="eastAsia"/>
          <w:color w:val="000000" w:themeColor="text1"/>
        </w:rPr>
        <w:t>增长</w:t>
      </w:r>
      <w:r w:rsidRPr="007766D4">
        <w:rPr>
          <w:rFonts w:hint="eastAsia"/>
          <w:color w:val="000000" w:themeColor="text1"/>
        </w:rPr>
        <w:t>11.0%</w:t>
      </w:r>
      <w:r w:rsidRPr="007766D4">
        <w:rPr>
          <w:rFonts w:hint="eastAsia"/>
          <w:color w:val="000000" w:themeColor="text1"/>
        </w:rPr>
        <w:t>；接待国内游客</w:t>
      </w:r>
      <w:r w:rsidRPr="007766D4">
        <w:rPr>
          <w:rFonts w:hint="eastAsia"/>
          <w:color w:val="000000" w:themeColor="text1"/>
        </w:rPr>
        <w:t>5992.92</w:t>
      </w:r>
      <w:r w:rsidRPr="007766D4">
        <w:rPr>
          <w:rFonts w:hint="eastAsia"/>
          <w:color w:val="000000" w:themeColor="text1"/>
        </w:rPr>
        <w:t>万人次，增长</w:t>
      </w:r>
      <w:r w:rsidRPr="007766D4">
        <w:rPr>
          <w:rFonts w:hint="eastAsia"/>
          <w:color w:val="000000" w:themeColor="text1"/>
        </w:rPr>
        <w:t>11.1%</w:t>
      </w:r>
      <w:r w:rsidRPr="007766D4">
        <w:rPr>
          <w:rFonts w:hint="eastAsia"/>
          <w:color w:val="000000" w:themeColor="text1"/>
        </w:rPr>
        <w:t>。旅游总收入</w:t>
      </w:r>
      <w:r w:rsidRPr="007766D4">
        <w:rPr>
          <w:rFonts w:hint="eastAsia"/>
          <w:color w:val="000000" w:themeColor="text1"/>
        </w:rPr>
        <w:t>475.53</w:t>
      </w:r>
      <w:r w:rsidRPr="007766D4">
        <w:rPr>
          <w:rFonts w:hint="eastAsia"/>
          <w:color w:val="000000" w:themeColor="text1"/>
        </w:rPr>
        <w:t>亿元，增长</w:t>
      </w:r>
      <w:r w:rsidRPr="007766D4">
        <w:rPr>
          <w:rFonts w:hint="eastAsia"/>
          <w:color w:val="000000" w:themeColor="text1"/>
        </w:rPr>
        <w:t>11.9%</w:t>
      </w:r>
      <w:r w:rsidRPr="007766D4">
        <w:rPr>
          <w:rFonts w:hint="eastAsia"/>
          <w:color w:val="000000" w:themeColor="text1"/>
        </w:rPr>
        <w:t>。其中，旅游外汇收入</w:t>
      </w:r>
      <w:r w:rsidRPr="007766D4">
        <w:rPr>
          <w:rFonts w:hint="eastAsia"/>
          <w:color w:val="000000" w:themeColor="text1"/>
        </w:rPr>
        <w:t>8149.02</w:t>
      </w:r>
      <w:r w:rsidRPr="007766D4">
        <w:rPr>
          <w:rFonts w:hint="eastAsia"/>
          <w:color w:val="000000" w:themeColor="text1"/>
        </w:rPr>
        <w:t>万美元，增长</w:t>
      </w:r>
      <w:r w:rsidRPr="007766D4">
        <w:rPr>
          <w:rFonts w:hint="eastAsia"/>
          <w:color w:val="000000" w:themeColor="text1"/>
        </w:rPr>
        <w:t>0.1%</w:t>
      </w:r>
      <w:r w:rsidRPr="007766D4">
        <w:rPr>
          <w:rFonts w:hint="eastAsia"/>
          <w:color w:val="000000" w:themeColor="text1"/>
        </w:rPr>
        <w:t>；国内旅游收入</w:t>
      </w:r>
      <w:r w:rsidRPr="007766D4">
        <w:rPr>
          <w:rFonts w:hint="eastAsia"/>
          <w:color w:val="000000" w:themeColor="text1"/>
        </w:rPr>
        <w:t>469.92</w:t>
      </w:r>
      <w:r w:rsidRPr="007766D4">
        <w:rPr>
          <w:rFonts w:hint="eastAsia"/>
          <w:color w:val="000000" w:themeColor="text1"/>
        </w:rPr>
        <w:t>亿元，增长</w:t>
      </w:r>
      <w:r w:rsidRPr="007766D4">
        <w:rPr>
          <w:rFonts w:hint="eastAsia"/>
          <w:color w:val="000000" w:themeColor="text1"/>
        </w:rPr>
        <w:t>12.4%</w:t>
      </w:r>
      <w:r w:rsidRPr="007766D4">
        <w:rPr>
          <w:rFonts w:hint="eastAsia"/>
          <w:color w:val="000000" w:themeColor="text1"/>
        </w:rPr>
        <w:t>。年末全市共有</w:t>
      </w:r>
      <w:r w:rsidRPr="007766D4">
        <w:rPr>
          <w:rFonts w:hint="eastAsia"/>
          <w:color w:val="000000" w:themeColor="text1"/>
        </w:rPr>
        <w:t>2A</w:t>
      </w:r>
      <w:r w:rsidRPr="007766D4">
        <w:rPr>
          <w:rFonts w:hint="eastAsia"/>
          <w:color w:val="000000" w:themeColor="text1"/>
        </w:rPr>
        <w:t>级旅游景点</w:t>
      </w:r>
      <w:r w:rsidRPr="007766D4">
        <w:rPr>
          <w:rFonts w:hint="eastAsia"/>
          <w:color w:val="000000" w:themeColor="text1"/>
        </w:rPr>
        <w:t>(</w:t>
      </w:r>
      <w:r w:rsidRPr="007766D4">
        <w:rPr>
          <w:rFonts w:hint="eastAsia"/>
          <w:color w:val="000000" w:themeColor="text1"/>
        </w:rPr>
        <w:t>区</w:t>
      </w:r>
      <w:r w:rsidRPr="007766D4">
        <w:rPr>
          <w:rFonts w:hint="eastAsia"/>
          <w:color w:val="000000" w:themeColor="text1"/>
        </w:rPr>
        <w:t>)12</w:t>
      </w:r>
      <w:r w:rsidRPr="007766D4">
        <w:rPr>
          <w:rFonts w:hint="eastAsia"/>
          <w:color w:val="000000" w:themeColor="text1"/>
        </w:rPr>
        <w:t>处，</w:t>
      </w:r>
      <w:r w:rsidRPr="007766D4">
        <w:rPr>
          <w:rFonts w:hint="eastAsia"/>
          <w:color w:val="000000" w:themeColor="text1"/>
        </w:rPr>
        <w:t>3A</w:t>
      </w:r>
      <w:r w:rsidRPr="007766D4">
        <w:rPr>
          <w:rFonts w:hint="eastAsia"/>
          <w:color w:val="000000" w:themeColor="text1"/>
        </w:rPr>
        <w:t>级旅游景点</w:t>
      </w:r>
      <w:r w:rsidRPr="007766D4">
        <w:rPr>
          <w:rFonts w:hint="eastAsia"/>
          <w:color w:val="000000" w:themeColor="text1"/>
        </w:rPr>
        <w:t>(</w:t>
      </w:r>
      <w:r w:rsidRPr="007766D4">
        <w:rPr>
          <w:rFonts w:hint="eastAsia"/>
          <w:color w:val="000000" w:themeColor="text1"/>
        </w:rPr>
        <w:t>区</w:t>
      </w:r>
      <w:r w:rsidRPr="007766D4">
        <w:rPr>
          <w:rFonts w:hint="eastAsia"/>
          <w:color w:val="000000" w:themeColor="text1"/>
        </w:rPr>
        <w:t>)16</w:t>
      </w:r>
      <w:r w:rsidRPr="007766D4">
        <w:rPr>
          <w:rFonts w:hint="eastAsia"/>
          <w:color w:val="000000" w:themeColor="text1"/>
        </w:rPr>
        <w:t>处，</w:t>
      </w:r>
      <w:r w:rsidRPr="007766D4">
        <w:rPr>
          <w:rFonts w:hint="eastAsia"/>
          <w:color w:val="000000" w:themeColor="text1"/>
        </w:rPr>
        <w:t>4A</w:t>
      </w:r>
      <w:r w:rsidRPr="007766D4">
        <w:rPr>
          <w:rFonts w:hint="eastAsia"/>
          <w:color w:val="000000" w:themeColor="text1"/>
        </w:rPr>
        <w:t>级旅游景点</w:t>
      </w:r>
      <w:r w:rsidRPr="007766D4">
        <w:rPr>
          <w:rFonts w:hint="eastAsia"/>
          <w:color w:val="000000" w:themeColor="text1"/>
        </w:rPr>
        <w:t>(</w:t>
      </w:r>
      <w:r w:rsidRPr="007766D4">
        <w:rPr>
          <w:rFonts w:hint="eastAsia"/>
          <w:color w:val="000000" w:themeColor="text1"/>
        </w:rPr>
        <w:t>区</w:t>
      </w:r>
      <w:r w:rsidRPr="007766D4">
        <w:rPr>
          <w:rFonts w:hint="eastAsia"/>
          <w:color w:val="000000" w:themeColor="text1"/>
        </w:rPr>
        <w:t>)24</w:t>
      </w:r>
      <w:r w:rsidRPr="007766D4">
        <w:rPr>
          <w:rFonts w:hint="eastAsia"/>
          <w:color w:val="000000" w:themeColor="text1"/>
        </w:rPr>
        <w:t>处，</w:t>
      </w:r>
      <w:r w:rsidRPr="007766D4">
        <w:rPr>
          <w:rFonts w:hint="eastAsia"/>
          <w:color w:val="000000" w:themeColor="text1"/>
        </w:rPr>
        <w:t>5A</w:t>
      </w:r>
      <w:r w:rsidRPr="007766D4">
        <w:rPr>
          <w:rFonts w:hint="eastAsia"/>
          <w:color w:val="000000" w:themeColor="text1"/>
        </w:rPr>
        <w:t>级旅游景点</w:t>
      </w:r>
      <w:r w:rsidRPr="007766D4">
        <w:rPr>
          <w:rFonts w:hint="eastAsia"/>
          <w:color w:val="000000" w:themeColor="text1"/>
        </w:rPr>
        <w:t>(</w:t>
      </w:r>
      <w:r w:rsidRPr="007766D4">
        <w:rPr>
          <w:rFonts w:hint="eastAsia"/>
          <w:color w:val="000000" w:themeColor="text1"/>
        </w:rPr>
        <w:t>区</w:t>
      </w:r>
      <w:r w:rsidRPr="007766D4">
        <w:rPr>
          <w:rFonts w:hint="eastAsia"/>
          <w:color w:val="000000" w:themeColor="text1"/>
        </w:rPr>
        <w:t>)2</w:t>
      </w:r>
      <w:r w:rsidRPr="007766D4">
        <w:rPr>
          <w:rFonts w:hint="eastAsia"/>
          <w:color w:val="000000" w:themeColor="text1"/>
        </w:rPr>
        <w:t>处。</w:t>
      </w:r>
    </w:p>
    <w:p w14:paraId="3C737059" w14:textId="77777777" w:rsidR="008C3BBB" w:rsidRPr="007766D4" w:rsidRDefault="002C31B9">
      <w:pPr>
        <w:pStyle w:val="affffffff7"/>
        <w:ind w:firstLine="480"/>
        <w:rPr>
          <w:color w:val="000000" w:themeColor="text1"/>
        </w:rPr>
      </w:pPr>
      <w:r w:rsidRPr="007766D4">
        <w:rPr>
          <w:rFonts w:hint="eastAsia"/>
          <w:color w:val="000000" w:themeColor="text1"/>
        </w:rPr>
        <w:t>六、财政和金融</w:t>
      </w:r>
    </w:p>
    <w:p w14:paraId="33A9ED6F"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年，全市实现财政收入</w:t>
      </w:r>
      <w:r w:rsidRPr="007766D4">
        <w:rPr>
          <w:rFonts w:hint="eastAsia"/>
          <w:color w:val="000000" w:themeColor="text1"/>
        </w:rPr>
        <w:t>220.2</w:t>
      </w:r>
      <w:r w:rsidRPr="007766D4">
        <w:rPr>
          <w:rFonts w:hint="eastAsia"/>
          <w:color w:val="000000" w:themeColor="text1"/>
        </w:rPr>
        <w:t>亿元，增长</w:t>
      </w:r>
      <w:r w:rsidRPr="007766D4">
        <w:rPr>
          <w:rFonts w:hint="eastAsia"/>
          <w:color w:val="000000" w:themeColor="text1"/>
        </w:rPr>
        <w:t>7.3%.</w:t>
      </w:r>
      <w:r w:rsidRPr="007766D4">
        <w:rPr>
          <w:rFonts w:hint="eastAsia"/>
          <w:color w:val="000000" w:themeColor="text1"/>
        </w:rPr>
        <w:t>其中：地方财政收入</w:t>
      </w:r>
      <w:r w:rsidRPr="007766D4">
        <w:rPr>
          <w:rFonts w:hint="eastAsia"/>
          <w:color w:val="000000" w:themeColor="text1"/>
        </w:rPr>
        <w:t>126.2</w:t>
      </w:r>
      <w:r w:rsidRPr="007766D4">
        <w:rPr>
          <w:rFonts w:hint="eastAsia"/>
          <w:color w:val="000000" w:themeColor="text1"/>
        </w:rPr>
        <w:t>亿元，增长</w:t>
      </w:r>
      <w:r w:rsidRPr="007766D4">
        <w:rPr>
          <w:rFonts w:hint="eastAsia"/>
          <w:color w:val="000000" w:themeColor="text1"/>
        </w:rPr>
        <w:t>3.1%</w:t>
      </w:r>
      <w:r w:rsidRPr="007766D4">
        <w:rPr>
          <w:rFonts w:hint="eastAsia"/>
          <w:color w:val="000000" w:themeColor="text1"/>
        </w:rPr>
        <w:t>；完成中央级收入</w:t>
      </w:r>
      <w:r w:rsidRPr="007766D4">
        <w:rPr>
          <w:rFonts w:hint="eastAsia"/>
          <w:color w:val="000000" w:themeColor="text1"/>
        </w:rPr>
        <w:t>85.3</w:t>
      </w:r>
      <w:r w:rsidRPr="007766D4">
        <w:rPr>
          <w:rFonts w:hint="eastAsia"/>
          <w:color w:val="000000" w:themeColor="text1"/>
        </w:rPr>
        <w:t>亿元，增长</w:t>
      </w:r>
      <w:r w:rsidRPr="007766D4">
        <w:rPr>
          <w:rFonts w:hint="eastAsia"/>
          <w:color w:val="000000" w:themeColor="text1"/>
        </w:rPr>
        <w:t>11.2%</w:t>
      </w:r>
      <w:r w:rsidRPr="007766D4">
        <w:rPr>
          <w:rFonts w:hint="eastAsia"/>
          <w:color w:val="000000" w:themeColor="text1"/>
        </w:rPr>
        <w:t>。在地方税收收入中，国内增值税</w:t>
      </w:r>
      <w:r w:rsidRPr="007766D4">
        <w:rPr>
          <w:rFonts w:hint="eastAsia"/>
          <w:color w:val="000000" w:themeColor="text1"/>
        </w:rPr>
        <w:t>42.3</w:t>
      </w:r>
      <w:r w:rsidRPr="007766D4">
        <w:rPr>
          <w:rFonts w:hint="eastAsia"/>
          <w:color w:val="000000" w:themeColor="text1"/>
        </w:rPr>
        <w:t>亿元，增长</w:t>
      </w:r>
      <w:r w:rsidRPr="007766D4">
        <w:rPr>
          <w:rFonts w:hint="eastAsia"/>
          <w:color w:val="000000" w:themeColor="text1"/>
        </w:rPr>
        <w:t>14.3%</w:t>
      </w:r>
      <w:r w:rsidRPr="007766D4">
        <w:rPr>
          <w:rFonts w:hint="eastAsia"/>
          <w:color w:val="000000" w:themeColor="text1"/>
        </w:rPr>
        <w:t>；企业所得税</w:t>
      </w:r>
      <w:r w:rsidRPr="007766D4">
        <w:rPr>
          <w:rFonts w:hint="eastAsia"/>
          <w:color w:val="000000" w:themeColor="text1"/>
        </w:rPr>
        <w:t>9.9</w:t>
      </w:r>
      <w:r w:rsidRPr="007766D4">
        <w:rPr>
          <w:rFonts w:hint="eastAsia"/>
          <w:color w:val="000000" w:themeColor="text1"/>
        </w:rPr>
        <w:t>亿元，增长</w:t>
      </w:r>
      <w:r w:rsidRPr="007766D4">
        <w:rPr>
          <w:rFonts w:hint="eastAsia"/>
          <w:color w:val="000000" w:themeColor="text1"/>
        </w:rPr>
        <w:t>21.0%</w:t>
      </w:r>
      <w:r w:rsidRPr="007766D4">
        <w:rPr>
          <w:rFonts w:hint="eastAsia"/>
          <w:color w:val="000000" w:themeColor="text1"/>
        </w:rPr>
        <w:t>；个人所得税</w:t>
      </w:r>
      <w:r w:rsidRPr="007766D4">
        <w:rPr>
          <w:rFonts w:hint="eastAsia"/>
          <w:color w:val="000000" w:themeColor="text1"/>
        </w:rPr>
        <w:t>1.5</w:t>
      </w:r>
      <w:r w:rsidRPr="007766D4">
        <w:rPr>
          <w:rFonts w:hint="eastAsia"/>
          <w:color w:val="000000" w:themeColor="text1"/>
        </w:rPr>
        <w:t>亿元，下降</w:t>
      </w:r>
      <w:r w:rsidRPr="007766D4">
        <w:rPr>
          <w:rFonts w:hint="eastAsia"/>
          <w:color w:val="000000" w:themeColor="text1"/>
        </w:rPr>
        <w:t>28.6%</w:t>
      </w:r>
      <w:r w:rsidRPr="007766D4">
        <w:rPr>
          <w:rFonts w:hint="eastAsia"/>
          <w:color w:val="000000" w:themeColor="text1"/>
        </w:rPr>
        <w:t>。财政支出结构进一步优化。全年财政支出</w:t>
      </w:r>
      <w:r w:rsidRPr="007766D4">
        <w:rPr>
          <w:rFonts w:hint="eastAsia"/>
          <w:color w:val="000000" w:themeColor="text1"/>
        </w:rPr>
        <w:t>474.1</w:t>
      </w:r>
      <w:r w:rsidRPr="007766D4">
        <w:rPr>
          <w:rFonts w:hint="eastAsia"/>
          <w:color w:val="000000" w:themeColor="text1"/>
        </w:rPr>
        <w:t>亿元，增长</w:t>
      </w:r>
      <w:r w:rsidRPr="007766D4">
        <w:rPr>
          <w:rFonts w:hint="eastAsia"/>
          <w:color w:val="000000" w:themeColor="text1"/>
        </w:rPr>
        <w:t>14.9%</w:t>
      </w:r>
      <w:r w:rsidRPr="007766D4">
        <w:rPr>
          <w:rFonts w:hint="eastAsia"/>
          <w:color w:val="000000" w:themeColor="text1"/>
        </w:rPr>
        <w:t>。其中，教育支出增长</w:t>
      </w:r>
      <w:r w:rsidRPr="007766D4">
        <w:rPr>
          <w:rFonts w:hint="eastAsia"/>
          <w:color w:val="000000" w:themeColor="text1"/>
        </w:rPr>
        <w:t>9.1%</w:t>
      </w:r>
      <w:r w:rsidRPr="007766D4">
        <w:rPr>
          <w:rFonts w:hint="eastAsia"/>
          <w:color w:val="000000" w:themeColor="text1"/>
        </w:rPr>
        <w:t>，科学技术支出增长</w:t>
      </w:r>
      <w:r w:rsidRPr="007766D4">
        <w:rPr>
          <w:rFonts w:hint="eastAsia"/>
          <w:color w:val="000000" w:themeColor="text1"/>
        </w:rPr>
        <w:t>5.1%</w:t>
      </w:r>
      <w:r w:rsidRPr="007766D4">
        <w:rPr>
          <w:rFonts w:hint="eastAsia"/>
          <w:color w:val="000000" w:themeColor="text1"/>
        </w:rPr>
        <w:t>，卫生健康支出增长</w:t>
      </w:r>
      <w:r w:rsidRPr="007766D4">
        <w:rPr>
          <w:rFonts w:hint="eastAsia"/>
          <w:color w:val="000000" w:themeColor="text1"/>
        </w:rPr>
        <w:t>13.6%</w:t>
      </w:r>
      <w:r w:rsidRPr="007766D4">
        <w:rPr>
          <w:rFonts w:hint="eastAsia"/>
          <w:color w:val="000000" w:themeColor="text1"/>
        </w:rPr>
        <w:t>，农林水事务支出增长</w:t>
      </w:r>
      <w:r w:rsidRPr="007766D4">
        <w:rPr>
          <w:rFonts w:hint="eastAsia"/>
          <w:color w:val="000000" w:themeColor="text1"/>
        </w:rPr>
        <w:t>24.5%</w:t>
      </w:r>
      <w:r w:rsidRPr="007766D4">
        <w:rPr>
          <w:rFonts w:hint="eastAsia"/>
          <w:color w:val="000000" w:themeColor="text1"/>
        </w:rPr>
        <w:t>，社会保障和就业支出增长</w:t>
      </w:r>
      <w:r w:rsidRPr="007766D4">
        <w:rPr>
          <w:rFonts w:hint="eastAsia"/>
          <w:color w:val="000000" w:themeColor="text1"/>
        </w:rPr>
        <w:t>15.8%</w:t>
      </w:r>
      <w:r w:rsidRPr="007766D4">
        <w:rPr>
          <w:rFonts w:hint="eastAsia"/>
          <w:color w:val="000000" w:themeColor="text1"/>
        </w:rPr>
        <w:t>。全年民生工程累计投入财政资金</w:t>
      </w:r>
      <w:r w:rsidRPr="007766D4">
        <w:rPr>
          <w:rFonts w:hint="eastAsia"/>
          <w:color w:val="000000" w:themeColor="text1"/>
        </w:rPr>
        <w:t>403.5</w:t>
      </w:r>
      <w:r w:rsidRPr="007766D4">
        <w:rPr>
          <w:rFonts w:hint="eastAsia"/>
          <w:color w:val="000000" w:themeColor="text1"/>
        </w:rPr>
        <w:t>亿元，比上年增长</w:t>
      </w:r>
      <w:r w:rsidRPr="007766D4">
        <w:rPr>
          <w:rFonts w:hint="eastAsia"/>
          <w:color w:val="000000" w:themeColor="text1"/>
        </w:rPr>
        <w:t>17.1%</w:t>
      </w:r>
      <w:r w:rsidRPr="007766D4">
        <w:rPr>
          <w:rFonts w:hint="eastAsia"/>
          <w:color w:val="000000" w:themeColor="text1"/>
        </w:rPr>
        <w:t>。</w:t>
      </w:r>
    </w:p>
    <w:p w14:paraId="190692C5" w14:textId="77777777" w:rsidR="0042299A" w:rsidRPr="007766D4" w:rsidRDefault="0042299A" w:rsidP="0042299A">
      <w:pPr>
        <w:pStyle w:val="affffffff7"/>
        <w:ind w:firstLine="480"/>
        <w:rPr>
          <w:color w:val="000000" w:themeColor="text1"/>
        </w:rPr>
      </w:pPr>
      <w:r w:rsidRPr="007766D4">
        <w:rPr>
          <w:rFonts w:hint="eastAsia"/>
          <w:color w:val="000000" w:themeColor="text1"/>
        </w:rPr>
        <w:t>年末全市金融机构各项存款余额（人民币口径）</w:t>
      </w:r>
      <w:r w:rsidRPr="007766D4">
        <w:rPr>
          <w:rFonts w:hint="eastAsia"/>
          <w:color w:val="000000" w:themeColor="text1"/>
        </w:rPr>
        <w:t>2944.2</w:t>
      </w:r>
      <w:r w:rsidRPr="007766D4">
        <w:rPr>
          <w:rFonts w:hint="eastAsia"/>
          <w:color w:val="000000" w:themeColor="text1"/>
        </w:rPr>
        <w:t>亿元，增长</w:t>
      </w:r>
      <w:r w:rsidRPr="007766D4">
        <w:rPr>
          <w:rFonts w:hint="eastAsia"/>
          <w:color w:val="000000" w:themeColor="text1"/>
        </w:rPr>
        <w:t>9.8%</w:t>
      </w:r>
      <w:r w:rsidRPr="007766D4">
        <w:rPr>
          <w:rFonts w:hint="eastAsia"/>
          <w:color w:val="000000" w:themeColor="text1"/>
        </w:rPr>
        <w:t>，比年初增加</w:t>
      </w:r>
      <w:r w:rsidRPr="007766D4">
        <w:rPr>
          <w:rFonts w:hint="eastAsia"/>
          <w:color w:val="000000" w:themeColor="text1"/>
        </w:rPr>
        <w:t>262.9</w:t>
      </w:r>
      <w:r w:rsidRPr="007766D4">
        <w:rPr>
          <w:rFonts w:hint="eastAsia"/>
          <w:color w:val="000000" w:themeColor="text1"/>
        </w:rPr>
        <w:t>亿元，增加额比上年多</w:t>
      </w:r>
      <w:r w:rsidRPr="007766D4">
        <w:rPr>
          <w:rFonts w:hint="eastAsia"/>
          <w:color w:val="000000" w:themeColor="text1"/>
        </w:rPr>
        <w:t>10.2</w:t>
      </w:r>
      <w:r w:rsidRPr="007766D4">
        <w:rPr>
          <w:rFonts w:hint="eastAsia"/>
          <w:color w:val="000000" w:themeColor="text1"/>
        </w:rPr>
        <w:t>亿元。其中，住户存款余额</w:t>
      </w:r>
      <w:r w:rsidRPr="007766D4">
        <w:rPr>
          <w:rFonts w:hint="eastAsia"/>
          <w:color w:val="000000" w:themeColor="text1"/>
        </w:rPr>
        <w:t>1687.5</w:t>
      </w:r>
      <w:r w:rsidRPr="007766D4">
        <w:rPr>
          <w:rFonts w:hint="eastAsia"/>
          <w:color w:val="000000" w:themeColor="text1"/>
        </w:rPr>
        <w:t>亿元，增长</w:t>
      </w:r>
      <w:r w:rsidRPr="007766D4">
        <w:rPr>
          <w:rFonts w:hint="eastAsia"/>
          <w:color w:val="000000" w:themeColor="text1"/>
        </w:rPr>
        <w:t>14.0%</w:t>
      </w:r>
      <w:r w:rsidRPr="007766D4">
        <w:rPr>
          <w:rFonts w:hint="eastAsia"/>
          <w:color w:val="000000" w:themeColor="text1"/>
        </w:rPr>
        <w:t>，比</w:t>
      </w:r>
      <w:r w:rsidRPr="007766D4">
        <w:rPr>
          <w:rFonts w:hint="eastAsia"/>
          <w:color w:val="000000" w:themeColor="text1"/>
        </w:rPr>
        <w:lastRenderedPageBreak/>
        <w:t>年初增加</w:t>
      </w:r>
      <w:r w:rsidRPr="007766D4">
        <w:rPr>
          <w:rFonts w:hint="eastAsia"/>
          <w:color w:val="000000" w:themeColor="text1"/>
        </w:rPr>
        <w:t>206.6</w:t>
      </w:r>
      <w:r w:rsidRPr="007766D4">
        <w:rPr>
          <w:rFonts w:hint="eastAsia"/>
          <w:color w:val="000000" w:themeColor="text1"/>
        </w:rPr>
        <w:t>亿元，增加额比上年多</w:t>
      </w:r>
      <w:r w:rsidRPr="007766D4">
        <w:rPr>
          <w:rFonts w:hint="eastAsia"/>
          <w:color w:val="000000" w:themeColor="text1"/>
        </w:rPr>
        <w:t>39.8</w:t>
      </w:r>
      <w:r w:rsidRPr="007766D4">
        <w:rPr>
          <w:rFonts w:hint="eastAsia"/>
          <w:color w:val="000000" w:themeColor="text1"/>
        </w:rPr>
        <w:t>亿元。金融机构各项贷款余额</w:t>
      </w:r>
      <w:r w:rsidRPr="007766D4">
        <w:rPr>
          <w:rFonts w:hint="eastAsia"/>
          <w:color w:val="000000" w:themeColor="text1"/>
        </w:rPr>
        <w:t>2200.1</w:t>
      </w:r>
      <w:r w:rsidRPr="007766D4">
        <w:rPr>
          <w:rFonts w:hint="eastAsia"/>
          <w:color w:val="000000" w:themeColor="text1"/>
        </w:rPr>
        <w:t>亿元，增长</w:t>
      </w:r>
      <w:r w:rsidRPr="007766D4">
        <w:rPr>
          <w:rFonts w:hint="eastAsia"/>
          <w:color w:val="000000" w:themeColor="text1"/>
        </w:rPr>
        <w:t>19.1%</w:t>
      </w:r>
      <w:r w:rsidRPr="007766D4">
        <w:rPr>
          <w:rFonts w:hint="eastAsia"/>
          <w:color w:val="000000" w:themeColor="text1"/>
        </w:rPr>
        <w:t>；比年初增加</w:t>
      </w:r>
      <w:r w:rsidRPr="007766D4">
        <w:rPr>
          <w:rFonts w:hint="eastAsia"/>
          <w:color w:val="000000" w:themeColor="text1"/>
        </w:rPr>
        <w:t>350.3</w:t>
      </w:r>
      <w:r w:rsidRPr="007766D4">
        <w:rPr>
          <w:rFonts w:hint="eastAsia"/>
          <w:color w:val="000000" w:themeColor="text1"/>
        </w:rPr>
        <w:t>亿元</w:t>
      </w:r>
      <w:r w:rsidRPr="007766D4">
        <w:rPr>
          <w:rFonts w:hint="eastAsia"/>
          <w:color w:val="000000" w:themeColor="text1"/>
        </w:rPr>
        <w:t>,</w:t>
      </w:r>
      <w:r w:rsidRPr="007766D4">
        <w:rPr>
          <w:rFonts w:hint="eastAsia"/>
          <w:color w:val="000000" w:themeColor="text1"/>
        </w:rPr>
        <w:t>增长</w:t>
      </w:r>
      <w:r w:rsidRPr="007766D4">
        <w:rPr>
          <w:rFonts w:hint="eastAsia"/>
          <w:color w:val="000000" w:themeColor="text1"/>
        </w:rPr>
        <w:t>13.2%</w:t>
      </w:r>
      <w:r w:rsidRPr="007766D4">
        <w:rPr>
          <w:rFonts w:hint="eastAsia"/>
          <w:color w:val="000000" w:themeColor="text1"/>
        </w:rPr>
        <w:t>。其中，境内短期贷款</w:t>
      </w:r>
      <w:r w:rsidRPr="007766D4">
        <w:rPr>
          <w:rFonts w:hint="eastAsia"/>
          <w:color w:val="000000" w:themeColor="text1"/>
        </w:rPr>
        <w:t>505.1</w:t>
      </w:r>
      <w:r w:rsidRPr="007766D4">
        <w:rPr>
          <w:rFonts w:hint="eastAsia"/>
          <w:color w:val="000000" w:themeColor="text1"/>
        </w:rPr>
        <w:t>亿元，增长</w:t>
      </w:r>
      <w:r w:rsidRPr="007766D4">
        <w:rPr>
          <w:rFonts w:hint="eastAsia"/>
          <w:color w:val="000000" w:themeColor="text1"/>
        </w:rPr>
        <w:t>7.8%</w:t>
      </w:r>
      <w:r w:rsidRPr="007766D4">
        <w:rPr>
          <w:rFonts w:hint="eastAsia"/>
          <w:color w:val="000000" w:themeColor="text1"/>
        </w:rPr>
        <w:t>；境内中长期贷款</w:t>
      </w:r>
      <w:r w:rsidRPr="007766D4">
        <w:rPr>
          <w:rFonts w:hint="eastAsia"/>
          <w:color w:val="000000" w:themeColor="text1"/>
        </w:rPr>
        <w:t>1583.9</w:t>
      </w:r>
      <w:r w:rsidRPr="007766D4">
        <w:rPr>
          <w:rFonts w:hint="eastAsia"/>
          <w:color w:val="000000" w:themeColor="text1"/>
        </w:rPr>
        <w:t>亿元，增长</w:t>
      </w:r>
      <w:r w:rsidRPr="007766D4">
        <w:rPr>
          <w:rFonts w:hint="eastAsia"/>
          <w:color w:val="000000" w:themeColor="text1"/>
        </w:rPr>
        <w:t>22.2%</w:t>
      </w:r>
      <w:r w:rsidRPr="007766D4">
        <w:rPr>
          <w:rFonts w:hint="eastAsia"/>
          <w:color w:val="000000" w:themeColor="text1"/>
        </w:rPr>
        <w:t>。</w:t>
      </w:r>
    </w:p>
    <w:p w14:paraId="2C394212" w14:textId="77777777" w:rsidR="0042299A" w:rsidRPr="007766D4" w:rsidRDefault="0042299A" w:rsidP="0042299A">
      <w:pPr>
        <w:pStyle w:val="affffffff7"/>
        <w:ind w:firstLine="480"/>
        <w:rPr>
          <w:color w:val="000000" w:themeColor="text1"/>
        </w:rPr>
      </w:pPr>
      <w:r w:rsidRPr="007766D4">
        <w:rPr>
          <w:rFonts w:hint="eastAsia"/>
          <w:color w:val="000000" w:themeColor="text1"/>
        </w:rPr>
        <w:t>年末全市证券营业机构</w:t>
      </w:r>
      <w:r w:rsidRPr="007766D4">
        <w:rPr>
          <w:rFonts w:hint="eastAsia"/>
          <w:color w:val="000000" w:themeColor="text1"/>
        </w:rPr>
        <w:t>8</w:t>
      </w:r>
      <w:r w:rsidRPr="007766D4">
        <w:rPr>
          <w:rFonts w:hint="eastAsia"/>
          <w:color w:val="000000" w:themeColor="text1"/>
        </w:rPr>
        <w:t>家。其中，</w:t>
      </w:r>
      <w:r w:rsidRPr="007766D4">
        <w:rPr>
          <w:rFonts w:hint="eastAsia"/>
          <w:color w:val="000000" w:themeColor="text1"/>
        </w:rPr>
        <w:t>1</w:t>
      </w:r>
      <w:r w:rsidRPr="007766D4">
        <w:rPr>
          <w:rFonts w:hint="eastAsia"/>
          <w:color w:val="000000" w:themeColor="text1"/>
        </w:rPr>
        <w:t>家分公司，</w:t>
      </w:r>
      <w:r w:rsidRPr="007766D4">
        <w:rPr>
          <w:rFonts w:hint="eastAsia"/>
          <w:color w:val="000000" w:themeColor="text1"/>
        </w:rPr>
        <w:t>10</w:t>
      </w:r>
      <w:r w:rsidRPr="007766D4">
        <w:rPr>
          <w:rFonts w:hint="eastAsia"/>
          <w:color w:val="000000" w:themeColor="text1"/>
        </w:rPr>
        <w:t>个营业部。全年证券交易额达</w:t>
      </w:r>
      <w:r w:rsidRPr="007766D4">
        <w:rPr>
          <w:rFonts w:hint="eastAsia"/>
          <w:color w:val="000000" w:themeColor="text1"/>
        </w:rPr>
        <w:t>881.39</w:t>
      </w:r>
      <w:r w:rsidRPr="007766D4">
        <w:rPr>
          <w:rFonts w:hint="eastAsia"/>
          <w:color w:val="000000" w:themeColor="text1"/>
        </w:rPr>
        <w:t>亿元。累计开户数</w:t>
      </w:r>
      <w:r w:rsidRPr="007766D4">
        <w:rPr>
          <w:rFonts w:hint="eastAsia"/>
          <w:color w:val="000000" w:themeColor="text1"/>
        </w:rPr>
        <w:t>13.79</w:t>
      </w:r>
      <w:r w:rsidRPr="007766D4">
        <w:rPr>
          <w:rFonts w:hint="eastAsia"/>
          <w:color w:val="000000" w:themeColor="text1"/>
        </w:rPr>
        <w:t>万户，当年新增</w:t>
      </w:r>
      <w:r w:rsidRPr="007766D4">
        <w:rPr>
          <w:rFonts w:hint="eastAsia"/>
          <w:color w:val="000000" w:themeColor="text1"/>
        </w:rPr>
        <w:t>1.06</w:t>
      </w:r>
      <w:r w:rsidRPr="007766D4">
        <w:rPr>
          <w:rFonts w:hint="eastAsia"/>
          <w:color w:val="000000" w:themeColor="text1"/>
        </w:rPr>
        <w:t>万户。</w:t>
      </w:r>
    </w:p>
    <w:p w14:paraId="2BA8705A" w14:textId="77777777" w:rsidR="008C3BBB" w:rsidRPr="007766D4" w:rsidRDefault="0042299A" w:rsidP="0042299A">
      <w:pPr>
        <w:pStyle w:val="affffffff7"/>
        <w:ind w:firstLine="480"/>
        <w:rPr>
          <w:color w:val="000000" w:themeColor="text1"/>
          <w:highlight w:val="yellow"/>
        </w:rPr>
      </w:pPr>
      <w:r w:rsidRPr="007766D4">
        <w:rPr>
          <w:rFonts w:hint="eastAsia"/>
          <w:color w:val="000000" w:themeColor="text1"/>
        </w:rPr>
        <w:t>截至</w:t>
      </w:r>
      <w:r w:rsidRPr="007766D4">
        <w:rPr>
          <w:rFonts w:hint="eastAsia"/>
          <w:color w:val="000000" w:themeColor="text1"/>
        </w:rPr>
        <w:t>2019</w:t>
      </w:r>
      <w:r w:rsidRPr="007766D4">
        <w:rPr>
          <w:rFonts w:hint="eastAsia"/>
          <w:color w:val="000000" w:themeColor="text1"/>
        </w:rPr>
        <w:t>年末，全市共有保险公司分支机构</w:t>
      </w:r>
      <w:r w:rsidRPr="007766D4">
        <w:rPr>
          <w:rFonts w:hint="eastAsia"/>
          <w:color w:val="000000" w:themeColor="text1"/>
        </w:rPr>
        <w:t>86</w:t>
      </w:r>
      <w:r w:rsidRPr="007766D4">
        <w:rPr>
          <w:rFonts w:hint="eastAsia"/>
          <w:color w:val="000000" w:themeColor="text1"/>
        </w:rPr>
        <w:t>家，其中产险公司</w:t>
      </w:r>
      <w:r w:rsidRPr="007766D4">
        <w:rPr>
          <w:rFonts w:hint="eastAsia"/>
          <w:color w:val="000000" w:themeColor="text1"/>
        </w:rPr>
        <w:t>16</w:t>
      </w:r>
      <w:r w:rsidRPr="007766D4">
        <w:rPr>
          <w:rFonts w:hint="eastAsia"/>
          <w:color w:val="000000" w:themeColor="text1"/>
        </w:rPr>
        <w:t>家，寿险公司</w:t>
      </w:r>
      <w:r w:rsidRPr="007766D4">
        <w:rPr>
          <w:rFonts w:hint="eastAsia"/>
          <w:color w:val="000000" w:themeColor="text1"/>
        </w:rPr>
        <w:t>24</w:t>
      </w:r>
      <w:r w:rsidRPr="007766D4">
        <w:rPr>
          <w:rFonts w:hint="eastAsia"/>
          <w:color w:val="000000" w:themeColor="text1"/>
        </w:rPr>
        <w:t>家，中介</w:t>
      </w:r>
      <w:r w:rsidRPr="007766D4">
        <w:rPr>
          <w:rFonts w:hint="eastAsia"/>
          <w:color w:val="000000" w:themeColor="text1"/>
        </w:rPr>
        <w:t>46</w:t>
      </w:r>
      <w:r w:rsidRPr="007766D4">
        <w:rPr>
          <w:rFonts w:hint="eastAsia"/>
          <w:color w:val="000000" w:themeColor="text1"/>
        </w:rPr>
        <w:t>家。全年保险业保费总收入</w:t>
      </w:r>
      <w:r w:rsidRPr="007766D4">
        <w:rPr>
          <w:rFonts w:hint="eastAsia"/>
          <w:color w:val="000000" w:themeColor="text1"/>
        </w:rPr>
        <w:t>82.54</w:t>
      </w:r>
      <w:r w:rsidRPr="007766D4">
        <w:rPr>
          <w:rFonts w:hint="eastAsia"/>
          <w:color w:val="000000" w:themeColor="text1"/>
        </w:rPr>
        <w:t>亿元，比上年增长</w:t>
      </w:r>
      <w:r w:rsidRPr="007766D4">
        <w:rPr>
          <w:rFonts w:hint="eastAsia"/>
          <w:color w:val="000000" w:themeColor="text1"/>
        </w:rPr>
        <w:t>13.87%</w:t>
      </w:r>
      <w:r w:rsidRPr="007766D4">
        <w:rPr>
          <w:rFonts w:hint="eastAsia"/>
          <w:color w:val="000000" w:themeColor="text1"/>
        </w:rPr>
        <w:t>，其中，产险公司保费收入</w:t>
      </w:r>
      <w:r w:rsidRPr="007766D4">
        <w:rPr>
          <w:rFonts w:hint="eastAsia"/>
          <w:color w:val="000000" w:themeColor="text1"/>
        </w:rPr>
        <w:t>30.45</w:t>
      </w:r>
      <w:r w:rsidRPr="007766D4">
        <w:rPr>
          <w:rFonts w:hint="eastAsia"/>
          <w:color w:val="000000" w:themeColor="text1"/>
        </w:rPr>
        <w:t>亿元，增长</w:t>
      </w:r>
      <w:r w:rsidRPr="007766D4">
        <w:rPr>
          <w:rFonts w:hint="eastAsia"/>
          <w:color w:val="000000" w:themeColor="text1"/>
        </w:rPr>
        <w:t>10.33%</w:t>
      </w:r>
      <w:r w:rsidRPr="007766D4">
        <w:rPr>
          <w:rFonts w:hint="eastAsia"/>
          <w:color w:val="000000" w:themeColor="text1"/>
        </w:rPr>
        <w:t>，寿险公司保费收入</w:t>
      </w:r>
      <w:r w:rsidRPr="007766D4">
        <w:rPr>
          <w:rFonts w:hint="eastAsia"/>
          <w:color w:val="000000" w:themeColor="text1"/>
        </w:rPr>
        <w:t>52.09</w:t>
      </w:r>
      <w:r w:rsidRPr="007766D4">
        <w:rPr>
          <w:rFonts w:hint="eastAsia"/>
          <w:color w:val="000000" w:themeColor="text1"/>
        </w:rPr>
        <w:t>亿元，增长</w:t>
      </w:r>
      <w:r w:rsidRPr="007766D4">
        <w:rPr>
          <w:rFonts w:hint="eastAsia"/>
          <w:color w:val="000000" w:themeColor="text1"/>
        </w:rPr>
        <w:t>16.06%</w:t>
      </w:r>
      <w:r w:rsidRPr="007766D4">
        <w:rPr>
          <w:rFonts w:hint="eastAsia"/>
          <w:color w:val="000000" w:themeColor="text1"/>
        </w:rPr>
        <w:t>。</w:t>
      </w:r>
    </w:p>
    <w:p w14:paraId="77EAEEEE" w14:textId="77777777" w:rsidR="0042299A" w:rsidRPr="007766D4" w:rsidRDefault="0042299A" w:rsidP="0042299A">
      <w:pPr>
        <w:pStyle w:val="affffffff7"/>
        <w:ind w:firstLine="480"/>
        <w:rPr>
          <w:color w:val="000000" w:themeColor="text1"/>
        </w:rPr>
      </w:pPr>
      <w:r w:rsidRPr="007766D4">
        <w:rPr>
          <w:rFonts w:hint="eastAsia"/>
          <w:color w:val="000000" w:themeColor="text1"/>
        </w:rPr>
        <w:t>七、教育和科学技术</w:t>
      </w:r>
    </w:p>
    <w:p w14:paraId="0ADD102F"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年，全市普通高校</w:t>
      </w:r>
      <w:r w:rsidRPr="007766D4">
        <w:rPr>
          <w:rFonts w:hint="eastAsia"/>
          <w:color w:val="000000" w:themeColor="text1"/>
        </w:rPr>
        <w:t>4</w:t>
      </w:r>
      <w:r w:rsidRPr="007766D4">
        <w:rPr>
          <w:rFonts w:hint="eastAsia"/>
          <w:color w:val="000000" w:themeColor="text1"/>
        </w:rPr>
        <w:t>所，当年招生</w:t>
      </w:r>
      <w:r w:rsidRPr="007766D4">
        <w:rPr>
          <w:rFonts w:hint="eastAsia"/>
          <w:color w:val="000000" w:themeColor="text1"/>
        </w:rPr>
        <w:t>19516</w:t>
      </w:r>
      <w:r w:rsidRPr="007766D4">
        <w:rPr>
          <w:rFonts w:hint="eastAsia"/>
          <w:color w:val="000000" w:themeColor="text1"/>
        </w:rPr>
        <w:t>人，增长</w:t>
      </w:r>
      <w:r w:rsidRPr="007766D4">
        <w:rPr>
          <w:rFonts w:hint="eastAsia"/>
          <w:color w:val="000000" w:themeColor="text1"/>
        </w:rPr>
        <w:t>58.8%</w:t>
      </w:r>
      <w:r w:rsidRPr="007766D4">
        <w:rPr>
          <w:rFonts w:hint="eastAsia"/>
          <w:color w:val="000000" w:themeColor="text1"/>
        </w:rPr>
        <w:t>；在校生</w:t>
      </w:r>
      <w:r w:rsidRPr="007766D4">
        <w:rPr>
          <w:rFonts w:hint="eastAsia"/>
          <w:color w:val="000000" w:themeColor="text1"/>
        </w:rPr>
        <w:t>46695</w:t>
      </w:r>
      <w:r w:rsidRPr="007766D4">
        <w:rPr>
          <w:rFonts w:hint="eastAsia"/>
          <w:color w:val="000000" w:themeColor="text1"/>
        </w:rPr>
        <w:t>人，增长</w:t>
      </w:r>
      <w:r w:rsidRPr="007766D4">
        <w:rPr>
          <w:rFonts w:hint="eastAsia"/>
          <w:color w:val="000000" w:themeColor="text1"/>
        </w:rPr>
        <w:t>16.7%</w:t>
      </w:r>
      <w:r w:rsidRPr="007766D4">
        <w:rPr>
          <w:rFonts w:hint="eastAsia"/>
          <w:color w:val="000000" w:themeColor="text1"/>
        </w:rPr>
        <w:t>；毕业生</w:t>
      </w:r>
      <w:r w:rsidRPr="007766D4">
        <w:rPr>
          <w:rFonts w:hint="eastAsia"/>
          <w:color w:val="000000" w:themeColor="text1"/>
        </w:rPr>
        <w:t>11559</w:t>
      </w:r>
      <w:r w:rsidRPr="007766D4">
        <w:rPr>
          <w:rFonts w:hint="eastAsia"/>
          <w:color w:val="000000" w:themeColor="text1"/>
        </w:rPr>
        <w:t>人，下降</w:t>
      </w:r>
      <w:r w:rsidRPr="007766D4">
        <w:rPr>
          <w:rFonts w:hint="eastAsia"/>
          <w:color w:val="000000" w:themeColor="text1"/>
        </w:rPr>
        <w:t>10.6%</w:t>
      </w:r>
      <w:r w:rsidRPr="007766D4">
        <w:rPr>
          <w:rFonts w:hint="eastAsia"/>
          <w:color w:val="000000" w:themeColor="text1"/>
        </w:rPr>
        <w:t>。各类中等职业教育学校</w:t>
      </w:r>
      <w:r w:rsidRPr="007766D4">
        <w:rPr>
          <w:rFonts w:hint="eastAsia"/>
          <w:color w:val="000000" w:themeColor="text1"/>
        </w:rPr>
        <w:t>28</w:t>
      </w:r>
      <w:r w:rsidRPr="007766D4">
        <w:rPr>
          <w:rFonts w:hint="eastAsia"/>
          <w:color w:val="000000" w:themeColor="text1"/>
        </w:rPr>
        <w:t>所（不含技工学校），当年招生</w:t>
      </w:r>
      <w:r w:rsidRPr="007766D4">
        <w:rPr>
          <w:rFonts w:hint="eastAsia"/>
          <w:color w:val="000000" w:themeColor="text1"/>
        </w:rPr>
        <w:t>22555</w:t>
      </w:r>
      <w:r w:rsidRPr="007766D4">
        <w:rPr>
          <w:rFonts w:hint="eastAsia"/>
          <w:color w:val="000000" w:themeColor="text1"/>
        </w:rPr>
        <w:t>人。普通高中</w:t>
      </w:r>
      <w:r w:rsidRPr="007766D4">
        <w:rPr>
          <w:rFonts w:hint="eastAsia"/>
          <w:color w:val="000000" w:themeColor="text1"/>
        </w:rPr>
        <w:t>52</w:t>
      </w:r>
      <w:r w:rsidRPr="007766D4">
        <w:rPr>
          <w:rFonts w:hint="eastAsia"/>
          <w:color w:val="000000" w:themeColor="text1"/>
        </w:rPr>
        <w:t>所，招生</w:t>
      </w:r>
      <w:r w:rsidRPr="007766D4">
        <w:rPr>
          <w:rFonts w:hint="eastAsia"/>
          <w:color w:val="000000" w:themeColor="text1"/>
        </w:rPr>
        <w:t>33167</w:t>
      </w:r>
      <w:r w:rsidRPr="007766D4">
        <w:rPr>
          <w:rFonts w:hint="eastAsia"/>
          <w:color w:val="000000" w:themeColor="text1"/>
        </w:rPr>
        <w:t>人，高中阶段毛入学率</w:t>
      </w:r>
      <w:r w:rsidRPr="007766D4">
        <w:rPr>
          <w:rFonts w:hint="eastAsia"/>
          <w:color w:val="000000" w:themeColor="text1"/>
        </w:rPr>
        <w:t>115.8%</w:t>
      </w:r>
      <w:r w:rsidRPr="007766D4">
        <w:rPr>
          <w:rFonts w:hint="eastAsia"/>
          <w:color w:val="000000" w:themeColor="text1"/>
        </w:rPr>
        <w:t>。普通初中</w:t>
      </w:r>
      <w:r w:rsidRPr="007766D4">
        <w:rPr>
          <w:rFonts w:hint="eastAsia"/>
          <w:color w:val="000000" w:themeColor="text1"/>
        </w:rPr>
        <w:t>288</w:t>
      </w:r>
      <w:r w:rsidRPr="007766D4">
        <w:rPr>
          <w:rFonts w:hint="eastAsia"/>
          <w:color w:val="000000" w:themeColor="text1"/>
        </w:rPr>
        <w:t>所，招生</w:t>
      </w:r>
      <w:r w:rsidRPr="007766D4">
        <w:rPr>
          <w:rFonts w:hint="eastAsia"/>
          <w:color w:val="000000" w:themeColor="text1"/>
        </w:rPr>
        <w:t>61319</w:t>
      </w:r>
      <w:r w:rsidRPr="007766D4">
        <w:rPr>
          <w:rFonts w:hint="eastAsia"/>
          <w:color w:val="000000" w:themeColor="text1"/>
        </w:rPr>
        <w:t>人，初中学龄人口入学率为</w:t>
      </w:r>
      <w:r w:rsidRPr="007766D4">
        <w:rPr>
          <w:rFonts w:hint="eastAsia"/>
          <w:color w:val="000000" w:themeColor="text1"/>
        </w:rPr>
        <w:t>100%</w:t>
      </w:r>
      <w:r w:rsidRPr="007766D4">
        <w:rPr>
          <w:rFonts w:hint="eastAsia"/>
          <w:color w:val="000000" w:themeColor="text1"/>
        </w:rPr>
        <w:t>。小学</w:t>
      </w:r>
      <w:r w:rsidRPr="007766D4">
        <w:rPr>
          <w:rFonts w:hint="eastAsia"/>
          <w:color w:val="000000" w:themeColor="text1"/>
        </w:rPr>
        <w:t>568</w:t>
      </w:r>
      <w:r w:rsidRPr="007766D4">
        <w:rPr>
          <w:rFonts w:hint="eastAsia"/>
          <w:color w:val="000000" w:themeColor="text1"/>
        </w:rPr>
        <w:t>所，招生</w:t>
      </w:r>
      <w:r w:rsidRPr="007766D4">
        <w:rPr>
          <w:rFonts w:hint="eastAsia"/>
          <w:color w:val="000000" w:themeColor="text1"/>
        </w:rPr>
        <w:t>52458</w:t>
      </w:r>
      <w:r w:rsidRPr="007766D4">
        <w:rPr>
          <w:rFonts w:hint="eastAsia"/>
          <w:color w:val="000000" w:themeColor="text1"/>
        </w:rPr>
        <w:t>人，小学入学率为</w:t>
      </w:r>
      <w:r w:rsidRPr="007766D4">
        <w:rPr>
          <w:rFonts w:hint="eastAsia"/>
          <w:color w:val="000000" w:themeColor="text1"/>
        </w:rPr>
        <w:t>100%</w:t>
      </w:r>
      <w:r w:rsidRPr="007766D4">
        <w:rPr>
          <w:rFonts w:hint="eastAsia"/>
          <w:color w:val="000000" w:themeColor="text1"/>
        </w:rPr>
        <w:t>。</w:t>
      </w:r>
    </w:p>
    <w:p w14:paraId="5DC287F4" w14:textId="77777777" w:rsidR="0042299A" w:rsidRPr="007766D4" w:rsidRDefault="0042299A" w:rsidP="0042299A">
      <w:pPr>
        <w:pStyle w:val="affffffff7"/>
        <w:ind w:firstLine="480"/>
        <w:rPr>
          <w:color w:val="000000" w:themeColor="text1"/>
        </w:rPr>
      </w:pPr>
      <w:r w:rsidRPr="007766D4">
        <w:rPr>
          <w:rFonts w:hint="eastAsia"/>
          <w:color w:val="000000" w:themeColor="text1"/>
        </w:rPr>
        <w:t>全市有省级工程技术研究中心</w:t>
      </w:r>
      <w:r w:rsidRPr="007766D4">
        <w:rPr>
          <w:rFonts w:hint="eastAsia"/>
          <w:color w:val="000000" w:themeColor="text1"/>
        </w:rPr>
        <w:t>19</w:t>
      </w:r>
      <w:r w:rsidRPr="007766D4">
        <w:rPr>
          <w:rFonts w:hint="eastAsia"/>
          <w:color w:val="000000" w:themeColor="text1"/>
        </w:rPr>
        <w:t>家，</w:t>
      </w:r>
      <w:r w:rsidRPr="007766D4">
        <w:rPr>
          <w:rFonts w:hint="eastAsia"/>
          <w:color w:val="000000" w:themeColor="text1"/>
        </w:rPr>
        <w:t>2019</w:t>
      </w:r>
      <w:r w:rsidRPr="007766D4">
        <w:rPr>
          <w:rFonts w:hint="eastAsia"/>
          <w:color w:val="000000" w:themeColor="text1"/>
        </w:rPr>
        <w:t>年登记科技成果</w:t>
      </w:r>
      <w:r w:rsidRPr="007766D4">
        <w:rPr>
          <w:rFonts w:hint="eastAsia"/>
          <w:color w:val="000000" w:themeColor="text1"/>
        </w:rPr>
        <w:t>2670</w:t>
      </w:r>
      <w:r w:rsidRPr="007766D4">
        <w:rPr>
          <w:rFonts w:hint="eastAsia"/>
          <w:color w:val="000000" w:themeColor="text1"/>
        </w:rPr>
        <w:t>项，获得省科技奖</w:t>
      </w:r>
      <w:r w:rsidRPr="007766D4">
        <w:rPr>
          <w:rFonts w:hint="eastAsia"/>
          <w:color w:val="000000" w:themeColor="text1"/>
        </w:rPr>
        <w:t>2</w:t>
      </w:r>
      <w:r w:rsidRPr="007766D4">
        <w:rPr>
          <w:rFonts w:hint="eastAsia"/>
          <w:color w:val="000000" w:themeColor="text1"/>
        </w:rPr>
        <w:t>项。全年申请专利</w:t>
      </w:r>
      <w:r w:rsidRPr="007766D4">
        <w:rPr>
          <w:rFonts w:hint="eastAsia"/>
          <w:color w:val="000000" w:themeColor="text1"/>
        </w:rPr>
        <w:t>7462</w:t>
      </w:r>
      <w:r w:rsidRPr="007766D4">
        <w:rPr>
          <w:rFonts w:hint="eastAsia"/>
          <w:color w:val="000000" w:themeColor="text1"/>
        </w:rPr>
        <w:t>件，比上年下降</w:t>
      </w:r>
      <w:r w:rsidRPr="007766D4">
        <w:rPr>
          <w:rFonts w:hint="eastAsia"/>
          <w:color w:val="000000" w:themeColor="text1"/>
        </w:rPr>
        <w:t>16.9%</w:t>
      </w:r>
      <w:r w:rsidRPr="007766D4">
        <w:rPr>
          <w:rFonts w:hint="eastAsia"/>
          <w:color w:val="000000" w:themeColor="text1"/>
        </w:rPr>
        <w:t>，授权专利</w:t>
      </w:r>
      <w:r w:rsidRPr="007766D4">
        <w:rPr>
          <w:rFonts w:hint="eastAsia"/>
          <w:color w:val="000000" w:themeColor="text1"/>
        </w:rPr>
        <w:t>3302</w:t>
      </w:r>
      <w:r w:rsidRPr="007766D4">
        <w:rPr>
          <w:rFonts w:hint="eastAsia"/>
          <w:color w:val="000000" w:themeColor="text1"/>
        </w:rPr>
        <w:t>件，下降</w:t>
      </w:r>
      <w:r w:rsidRPr="007766D4">
        <w:rPr>
          <w:rFonts w:hint="eastAsia"/>
          <w:color w:val="000000" w:themeColor="text1"/>
        </w:rPr>
        <w:t>16.3%</w:t>
      </w:r>
      <w:r w:rsidRPr="007766D4">
        <w:rPr>
          <w:rFonts w:hint="eastAsia"/>
          <w:color w:val="000000" w:themeColor="text1"/>
        </w:rPr>
        <w:t>。科技兴农力度加大，全年选派科技特派员</w:t>
      </w:r>
      <w:r w:rsidRPr="007766D4">
        <w:rPr>
          <w:rFonts w:hint="eastAsia"/>
          <w:color w:val="000000" w:themeColor="text1"/>
        </w:rPr>
        <w:t>1240</w:t>
      </w:r>
      <w:r w:rsidRPr="007766D4">
        <w:rPr>
          <w:rFonts w:hint="eastAsia"/>
          <w:color w:val="000000" w:themeColor="text1"/>
        </w:rPr>
        <w:t>人，创建专家大院</w:t>
      </w:r>
      <w:r w:rsidRPr="007766D4">
        <w:rPr>
          <w:rFonts w:hint="eastAsia"/>
          <w:color w:val="000000" w:themeColor="text1"/>
        </w:rPr>
        <w:t>43</w:t>
      </w:r>
      <w:r w:rsidRPr="007766D4">
        <w:rPr>
          <w:rFonts w:hint="eastAsia"/>
          <w:color w:val="000000" w:themeColor="text1"/>
        </w:rPr>
        <w:t>家。</w:t>
      </w:r>
    </w:p>
    <w:p w14:paraId="0AE69447"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年，全市产品质量市级及以上监督抽查合格率</w:t>
      </w:r>
      <w:r w:rsidRPr="007766D4">
        <w:rPr>
          <w:rFonts w:hint="eastAsia"/>
          <w:color w:val="000000" w:themeColor="text1"/>
        </w:rPr>
        <w:t>92.4%</w:t>
      </w:r>
      <w:r w:rsidRPr="007766D4">
        <w:rPr>
          <w:rFonts w:hint="eastAsia"/>
          <w:color w:val="000000" w:themeColor="text1"/>
        </w:rPr>
        <w:t>（较</w:t>
      </w:r>
      <w:r w:rsidRPr="007766D4">
        <w:rPr>
          <w:rFonts w:hint="eastAsia"/>
          <w:color w:val="000000" w:themeColor="text1"/>
        </w:rPr>
        <w:t>2018</w:t>
      </w:r>
      <w:r w:rsidRPr="007766D4">
        <w:rPr>
          <w:rFonts w:hint="eastAsia"/>
          <w:color w:val="000000" w:themeColor="text1"/>
        </w:rPr>
        <w:t>年下降</w:t>
      </w:r>
      <w:r w:rsidRPr="007766D4">
        <w:rPr>
          <w:rFonts w:hint="eastAsia"/>
          <w:color w:val="000000" w:themeColor="text1"/>
        </w:rPr>
        <w:t>1.8</w:t>
      </w:r>
      <w:r w:rsidRPr="007766D4">
        <w:rPr>
          <w:rFonts w:hint="eastAsia"/>
          <w:color w:val="000000" w:themeColor="text1"/>
        </w:rPr>
        <w:t>个百分点）。全年累计参与国家标准制定</w:t>
      </w:r>
      <w:r w:rsidRPr="007766D4">
        <w:rPr>
          <w:rFonts w:hint="eastAsia"/>
          <w:color w:val="000000" w:themeColor="text1"/>
        </w:rPr>
        <w:t>5</w:t>
      </w:r>
      <w:r w:rsidRPr="007766D4">
        <w:rPr>
          <w:rFonts w:hint="eastAsia"/>
          <w:color w:val="000000" w:themeColor="text1"/>
        </w:rPr>
        <w:t>项，参与行业标准制定</w:t>
      </w:r>
      <w:r w:rsidRPr="007766D4">
        <w:rPr>
          <w:rFonts w:hint="eastAsia"/>
          <w:color w:val="000000" w:themeColor="text1"/>
        </w:rPr>
        <w:t>1</w:t>
      </w:r>
      <w:r w:rsidRPr="007766D4">
        <w:rPr>
          <w:rFonts w:hint="eastAsia"/>
          <w:color w:val="000000" w:themeColor="text1"/>
        </w:rPr>
        <w:t>项，主导和参与团体标准制定</w:t>
      </w:r>
      <w:r w:rsidRPr="007766D4">
        <w:rPr>
          <w:rFonts w:hint="eastAsia"/>
          <w:color w:val="000000" w:themeColor="text1"/>
        </w:rPr>
        <w:t>1</w:t>
      </w:r>
      <w:r w:rsidRPr="007766D4">
        <w:rPr>
          <w:rFonts w:hint="eastAsia"/>
          <w:color w:val="000000" w:themeColor="text1"/>
        </w:rPr>
        <w:t>项，参与地方标准制定</w:t>
      </w:r>
      <w:r w:rsidRPr="007766D4">
        <w:rPr>
          <w:rFonts w:hint="eastAsia"/>
          <w:color w:val="000000" w:themeColor="text1"/>
        </w:rPr>
        <w:t>16</w:t>
      </w:r>
      <w:r w:rsidRPr="007766D4">
        <w:rPr>
          <w:rFonts w:hint="eastAsia"/>
          <w:color w:val="000000" w:themeColor="text1"/>
        </w:rPr>
        <w:t>项，推进在建的</w:t>
      </w:r>
      <w:r w:rsidRPr="007766D4">
        <w:rPr>
          <w:rFonts w:hint="eastAsia"/>
          <w:color w:val="000000" w:themeColor="text1"/>
        </w:rPr>
        <w:t>1</w:t>
      </w:r>
      <w:r w:rsidRPr="007766D4">
        <w:rPr>
          <w:rFonts w:hint="eastAsia"/>
          <w:color w:val="000000" w:themeColor="text1"/>
        </w:rPr>
        <w:t>家国家级和</w:t>
      </w:r>
      <w:r w:rsidRPr="007766D4">
        <w:rPr>
          <w:rFonts w:hint="eastAsia"/>
          <w:color w:val="000000" w:themeColor="text1"/>
        </w:rPr>
        <w:t>1</w:t>
      </w:r>
      <w:r w:rsidRPr="007766D4">
        <w:rPr>
          <w:rFonts w:hint="eastAsia"/>
          <w:color w:val="000000" w:themeColor="text1"/>
        </w:rPr>
        <w:t>家省级农业标准化示范区建设。全年新获得强制认证证书</w:t>
      </w:r>
      <w:r w:rsidRPr="007766D4">
        <w:rPr>
          <w:rFonts w:hint="eastAsia"/>
          <w:color w:val="000000" w:themeColor="text1"/>
        </w:rPr>
        <w:t>140</w:t>
      </w:r>
      <w:r w:rsidRPr="007766D4">
        <w:rPr>
          <w:rFonts w:hint="eastAsia"/>
          <w:color w:val="000000" w:themeColor="text1"/>
        </w:rPr>
        <w:t>张，涉及</w:t>
      </w:r>
      <w:r w:rsidRPr="007766D4">
        <w:rPr>
          <w:rFonts w:hint="eastAsia"/>
          <w:color w:val="000000" w:themeColor="text1"/>
        </w:rPr>
        <w:t>40</w:t>
      </w:r>
      <w:r w:rsidRPr="007766D4">
        <w:rPr>
          <w:rFonts w:hint="eastAsia"/>
          <w:color w:val="000000" w:themeColor="text1"/>
        </w:rPr>
        <w:t>户企业。法定计量技术机构（含授权）</w:t>
      </w:r>
      <w:r w:rsidRPr="007766D4">
        <w:rPr>
          <w:rFonts w:hint="eastAsia"/>
          <w:color w:val="000000" w:themeColor="text1"/>
        </w:rPr>
        <w:t>20</w:t>
      </w:r>
      <w:r w:rsidRPr="007766D4">
        <w:rPr>
          <w:rFonts w:hint="eastAsia"/>
          <w:color w:val="000000" w:themeColor="text1"/>
        </w:rPr>
        <w:t>家，强制检定计量器具</w:t>
      </w:r>
      <w:r w:rsidRPr="007766D4">
        <w:rPr>
          <w:rFonts w:hint="eastAsia"/>
          <w:color w:val="000000" w:themeColor="text1"/>
        </w:rPr>
        <w:t>231333</w:t>
      </w:r>
      <w:r w:rsidRPr="007766D4">
        <w:rPr>
          <w:rFonts w:hint="eastAsia"/>
          <w:color w:val="000000" w:themeColor="text1"/>
        </w:rPr>
        <w:t>台件。</w:t>
      </w:r>
    </w:p>
    <w:p w14:paraId="4AD32C34" w14:textId="77777777" w:rsidR="0042299A" w:rsidRPr="007766D4" w:rsidRDefault="0042299A" w:rsidP="0042299A">
      <w:pPr>
        <w:pStyle w:val="affffffff7"/>
        <w:ind w:firstLine="480"/>
        <w:rPr>
          <w:color w:val="000000" w:themeColor="text1"/>
        </w:rPr>
      </w:pPr>
      <w:r w:rsidRPr="007766D4">
        <w:rPr>
          <w:rFonts w:hint="eastAsia"/>
          <w:color w:val="000000" w:themeColor="text1"/>
        </w:rPr>
        <w:t>八</w:t>
      </w:r>
      <w:r w:rsidRPr="007766D4">
        <w:rPr>
          <w:color w:val="000000" w:themeColor="text1"/>
        </w:rPr>
        <w:t>、</w:t>
      </w:r>
      <w:r w:rsidRPr="007766D4">
        <w:rPr>
          <w:rFonts w:hint="eastAsia"/>
          <w:color w:val="000000" w:themeColor="text1"/>
        </w:rPr>
        <w:t>文化、卫生和体育</w:t>
      </w:r>
    </w:p>
    <w:p w14:paraId="22539A83"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年，全市有文化馆</w:t>
      </w:r>
      <w:r w:rsidRPr="007766D4">
        <w:rPr>
          <w:rFonts w:hint="eastAsia"/>
          <w:color w:val="000000" w:themeColor="text1"/>
        </w:rPr>
        <w:t>8</w:t>
      </w:r>
      <w:r w:rsidRPr="007766D4">
        <w:rPr>
          <w:rFonts w:hint="eastAsia"/>
          <w:color w:val="000000" w:themeColor="text1"/>
        </w:rPr>
        <w:t>个，乡镇（街道）综合文化站</w:t>
      </w:r>
      <w:r w:rsidRPr="007766D4">
        <w:rPr>
          <w:rFonts w:hint="eastAsia"/>
          <w:color w:val="000000" w:themeColor="text1"/>
        </w:rPr>
        <w:t>140</w:t>
      </w:r>
      <w:r w:rsidRPr="007766D4">
        <w:rPr>
          <w:rFonts w:hint="eastAsia"/>
          <w:color w:val="000000" w:themeColor="text1"/>
        </w:rPr>
        <w:t>个，公共图书馆</w:t>
      </w:r>
      <w:r w:rsidRPr="007766D4">
        <w:rPr>
          <w:rFonts w:hint="eastAsia"/>
          <w:color w:val="000000" w:themeColor="text1"/>
        </w:rPr>
        <w:t>8</w:t>
      </w:r>
      <w:r w:rsidRPr="007766D4">
        <w:rPr>
          <w:rFonts w:hint="eastAsia"/>
          <w:color w:val="000000" w:themeColor="text1"/>
        </w:rPr>
        <w:t>个，年末馆藏书籍总藏量</w:t>
      </w:r>
      <w:r w:rsidRPr="007766D4">
        <w:rPr>
          <w:rFonts w:hint="eastAsia"/>
          <w:color w:val="000000" w:themeColor="text1"/>
        </w:rPr>
        <w:t>1389543</w:t>
      </w:r>
      <w:r w:rsidRPr="007766D4">
        <w:rPr>
          <w:rFonts w:hint="eastAsia"/>
          <w:color w:val="000000" w:themeColor="text1"/>
        </w:rPr>
        <w:t>册，电子图书</w:t>
      </w:r>
      <w:r w:rsidRPr="007766D4">
        <w:rPr>
          <w:rFonts w:hint="eastAsia"/>
          <w:color w:val="000000" w:themeColor="text1"/>
        </w:rPr>
        <w:t>2592938</w:t>
      </w:r>
      <w:r w:rsidRPr="007766D4">
        <w:rPr>
          <w:rFonts w:hint="eastAsia"/>
          <w:color w:val="000000" w:themeColor="text1"/>
        </w:rPr>
        <w:t>册，文物保护管理机构</w:t>
      </w:r>
      <w:r w:rsidRPr="007766D4">
        <w:rPr>
          <w:rFonts w:hint="eastAsia"/>
          <w:color w:val="000000" w:themeColor="text1"/>
        </w:rPr>
        <w:t>8</w:t>
      </w:r>
      <w:r w:rsidRPr="007766D4">
        <w:rPr>
          <w:rFonts w:hint="eastAsia"/>
          <w:color w:val="000000" w:themeColor="text1"/>
        </w:rPr>
        <w:t>个，博物馆（纪念馆）</w:t>
      </w:r>
      <w:r w:rsidRPr="007766D4">
        <w:rPr>
          <w:rFonts w:hint="eastAsia"/>
          <w:color w:val="000000" w:themeColor="text1"/>
        </w:rPr>
        <w:t>13</w:t>
      </w:r>
      <w:r w:rsidRPr="007766D4">
        <w:rPr>
          <w:rFonts w:hint="eastAsia"/>
          <w:color w:val="000000" w:themeColor="text1"/>
        </w:rPr>
        <w:t>个（含民办</w:t>
      </w:r>
      <w:r w:rsidRPr="007766D4">
        <w:rPr>
          <w:rFonts w:hint="eastAsia"/>
          <w:color w:val="000000" w:themeColor="text1"/>
        </w:rPr>
        <w:t>3</w:t>
      </w:r>
      <w:r w:rsidRPr="007766D4">
        <w:rPr>
          <w:rFonts w:hint="eastAsia"/>
          <w:color w:val="000000" w:themeColor="text1"/>
        </w:rPr>
        <w:t>家），年末馆藏文物</w:t>
      </w:r>
      <w:r w:rsidRPr="007766D4">
        <w:rPr>
          <w:rFonts w:hint="eastAsia"/>
          <w:color w:val="000000" w:themeColor="text1"/>
        </w:rPr>
        <w:t>16668</w:t>
      </w:r>
      <w:r w:rsidRPr="007766D4">
        <w:rPr>
          <w:rFonts w:hint="eastAsia"/>
          <w:color w:val="000000" w:themeColor="text1"/>
        </w:rPr>
        <w:t>件。广播电视台</w:t>
      </w:r>
      <w:r w:rsidRPr="007766D4">
        <w:rPr>
          <w:rFonts w:hint="eastAsia"/>
          <w:color w:val="000000" w:themeColor="text1"/>
        </w:rPr>
        <w:t>5</w:t>
      </w:r>
      <w:r w:rsidRPr="007766D4">
        <w:rPr>
          <w:rFonts w:hint="eastAsia"/>
          <w:color w:val="000000" w:themeColor="text1"/>
        </w:rPr>
        <w:t>家，中波发射台</w:t>
      </w:r>
      <w:r w:rsidRPr="007766D4">
        <w:rPr>
          <w:rFonts w:hint="eastAsia"/>
          <w:color w:val="000000" w:themeColor="text1"/>
        </w:rPr>
        <w:t>1</w:t>
      </w:r>
      <w:r w:rsidRPr="007766D4">
        <w:rPr>
          <w:rFonts w:hint="eastAsia"/>
          <w:color w:val="000000" w:themeColor="text1"/>
        </w:rPr>
        <w:t>座，调频、电视转播发射台</w:t>
      </w:r>
      <w:r w:rsidRPr="007766D4">
        <w:rPr>
          <w:rFonts w:hint="eastAsia"/>
          <w:color w:val="000000" w:themeColor="text1"/>
        </w:rPr>
        <w:t>9</w:t>
      </w:r>
      <w:r w:rsidRPr="007766D4">
        <w:rPr>
          <w:rFonts w:hint="eastAsia"/>
          <w:color w:val="000000" w:themeColor="text1"/>
        </w:rPr>
        <w:t>座，有线广播电视用户</w:t>
      </w:r>
      <w:r w:rsidRPr="007766D4">
        <w:rPr>
          <w:rFonts w:hint="eastAsia"/>
          <w:color w:val="000000" w:themeColor="text1"/>
        </w:rPr>
        <w:t>19.26</w:t>
      </w:r>
      <w:r w:rsidRPr="007766D4">
        <w:rPr>
          <w:rFonts w:hint="eastAsia"/>
          <w:color w:val="000000" w:themeColor="text1"/>
        </w:rPr>
        <w:t>万户，广播综合人口覆盖率</w:t>
      </w:r>
      <w:r w:rsidRPr="007766D4">
        <w:rPr>
          <w:rFonts w:hint="eastAsia"/>
          <w:color w:val="000000" w:themeColor="text1"/>
        </w:rPr>
        <w:t>99.91%</w:t>
      </w:r>
      <w:r w:rsidRPr="007766D4">
        <w:rPr>
          <w:rFonts w:hint="eastAsia"/>
          <w:color w:val="000000" w:themeColor="text1"/>
        </w:rPr>
        <w:t>；电视综合人口覆盖率</w:t>
      </w:r>
      <w:r w:rsidRPr="007766D4">
        <w:rPr>
          <w:rFonts w:hint="eastAsia"/>
          <w:color w:val="000000" w:themeColor="text1"/>
        </w:rPr>
        <w:t>99.86%</w:t>
      </w:r>
      <w:r w:rsidRPr="007766D4">
        <w:rPr>
          <w:rFonts w:hint="eastAsia"/>
          <w:color w:val="000000" w:themeColor="text1"/>
        </w:rPr>
        <w:t>。</w:t>
      </w:r>
    </w:p>
    <w:p w14:paraId="7C5B6256"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年末，全市共有卫生机构（含诊所、卫生所室）</w:t>
      </w:r>
      <w:r w:rsidRPr="007766D4">
        <w:rPr>
          <w:rFonts w:hint="eastAsia"/>
          <w:color w:val="000000" w:themeColor="text1"/>
        </w:rPr>
        <w:t>2697</w:t>
      </w:r>
      <w:r w:rsidRPr="007766D4">
        <w:rPr>
          <w:rFonts w:hint="eastAsia"/>
          <w:color w:val="000000" w:themeColor="text1"/>
        </w:rPr>
        <w:t>个，其中医院</w:t>
      </w:r>
      <w:r w:rsidRPr="007766D4">
        <w:rPr>
          <w:rFonts w:hint="eastAsia"/>
          <w:color w:val="000000" w:themeColor="text1"/>
        </w:rPr>
        <w:t>60</w:t>
      </w:r>
      <w:r w:rsidRPr="007766D4">
        <w:rPr>
          <w:rFonts w:hint="eastAsia"/>
          <w:color w:val="000000" w:themeColor="text1"/>
        </w:rPr>
        <w:t>个，乡镇卫生院</w:t>
      </w:r>
      <w:r w:rsidRPr="007766D4">
        <w:rPr>
          <w:rFonts w:hint="eastAsia"/>
          <w:color w:val="000000" w:themeColor="text1"/>
        </w:rPr>
        <w:t>133</w:t>
      </w:r>
      <w:r w:rsidRPr="007766D4">
        <w:rPr>
          <w:rFonts w:hint="eastAsia"/>
          <w:color w:val="000000" w:themeColor="text1"/>
        </w:rPr>
        <w:t>个，疾控中心</w:t>
      </w:r>
      <w:r w:rsidRPr="007766D4">
        <w:rPr>
          <w:rFonts w:hint="eastAsia"/>
          <w:color w:val="000000" w:themeColor="text1"/>
        </w:rPr>
        <w:t>8</w:t>
      </w:r>
      <w:r w:rsidRPr="007766D4">
        <w:rPr>
          <w:rFonts w:hint="eastAsia"/>
          <w:color w:val="000000" w:themeColor="text1"/>
        </w:rPr>
        <w:t>个，妇幼保健所（院）</w:t>
      </w:r>
      <w:r w:rsidRPr="007766D4">
        <w:rPr>
          <w:rFonts w:hint="eastAsia"/>
          <w:color w:val="000000" w:themeColor="text1"/>
        </w:rPr>
        <w:t>8</w:t>
      </w:r>
      <w:r w:rsidRPr="007766D4">
        <w:rPr>
          <w:rFonts w:hint="eastAsia"/>
          <w:color w:val="000000" w:themeColor="text1"/>
        </w:rPr>
        <w:t>个，社区卫生服务中心（站）</w:t>
      </w:r>
      <w:r w:rsidRPr="007766D4">
        <w:rPr>
          <w:rFonts w:hint="eastAsia"/>
          <w:color w:val="000000" w:themeColor="text1"/>
        </w:rPr>
        <w:t>157</w:t>
      </w:r>
      <w:r w:rsidRPr="007766D4">
        <w:rPr>
          <w:rFonts w:hint="eastAsia"/>
          <w:color w:val="000000" w:themeColor="text1"/>
        </w:rPr>
        <w:t>个。床位</w:t>
      </w:r>
      <w:r w:rsidRPr="007766D4">
        <w:rPr>
          <w:rFonts w:hint="eastAsia"/>
          <w:color w:val="000000" w:themeColor="text1"/>
        </w:rPr>
        <w:t>22963</w:t>
      </w:r>
      <w:r w:rsidRPr="007766D4">
        <w:rPr>
          <w:rFonts w:hint="eastAsia"/>
          <w:color w:val="000000" w:themeColor="text1"/>
        </w:rPr>
        <w:t>张，各类专业技术人员</w:t>
      </w:r>
      <w:r w:rsidRPr="007766D4">
        <w:rPr>
          <w:rFonts w:hint="eastAsia"/>
          <w:color w:val="000000" w:themeColor="text1"/>
        </w:rPr>
        <w:t>23001</w:t>
      </w:r>
      <w:r w:rsidRPr="007766D4">
        <w:rPr>
          <w:rFonts w:hint="eastAsia"/>
          <w:color w:val="000000" w:themeColor="text1"/>
        </w:rPr>
        <w:t>人，注册医师</w:t>
      </w:r>
      <w:r w:rsidRPr="007766D4">
        <w:rPr>
          <w:rFonts w:hint="eastAsia"/>
          <w:color w:val="000000" w:themeColor="text1"/>
        </w:rPr>
        <w:t>11697</w:t>
      </w:r>
      <w:r w:rsidRPr="007766D4">
        <w:rPr>
          <w:rFonts w:hint="eastAsia"/>
          <w:color w:val="000000" w:themeColor="text1"/>
        </w:rPr>
        <w:t>人，护士</w:t>
      </w:r>
      <w:r w:rsidRPr="007766D4">
        <w:rPr>
          <w:rFonts w:hint="eastAsia"/>
          <w:color w:val="000000" w:themeColor="text1"/>
        </w:rPr>
        <w:t>9056</w:t>
      </w:r>
      <w:r w:rsidRPr="007766D4">
        <w:rPr>
          <w:rFonts w:hint="eastAsia"/>
          <w:color w:val="000000" w:themeColor="text1"/>
        </w:rPr>
        <w:t>人。</w:t>
      </w:r>
    </w:p>
    <w:p w14:paraId="58D879C6" w14:textId="77777777" w:rsidR="0042299A" w:rsidRPr="007766D4" w:rsidRDefault="0042299A" w:rsidP="0042299A">
      <w:pPr>
        <w:pStyle w:val="affffffff7"/>
        <w:ind w:firstLine="480"/>
        <w:rPr>
          <w:color w:val="000000" w:themeColor="text1"/>
        </w:rPr>
      </w:pPr>
      <w:r w:rsidRPr="007766D4">
        <w:rPr>
          <w:rFonts w:hint="eastAsia"/>
          <w:color w:val="000000" w:themeColor="text1"/>
        </w:rPr>
        <w:lastRenderedPageBreak/>
        <w:t>2019</w:t>
      </w:r>
      <w:r w:rsidRPr="007766D4">
        <w:rPr>
          <w:rFonts w:hint="eastAsia"/>
          <w:color w:val="000000" w:themeColor="text1"/>
        </w:rPr>
        <w:t>年，成功举办“毅行六安”群众性体育活动、第八届龙舟赛、第二届六安马拉松和</w:t>
      </w:r>
      <w:r w:rsidRPr="007766D4">
        <w:rPr>
          <w:rFonts w:hint="eastAsia"/>
          <w:color w:val="000000" w:themeColor="text1"/>
        </w:rPr>
        <w:t>2019</w:t>
      </w:r>
      <w:r w:rsidRPr="007766D4">
        <w:rPr>
          <w:rFonts w:hint="eastAsia"/>
          <w:color w:val="000000" w:themeColor="text1"/>
        </w:rPr>
        <w:t>六安徒步大会等重大体育活动。舒城县、金安区等县区也顺利承办、举办了第十四届省机关万佛湖健身走、环万佛湖国际马拉松赛、</w:t>
      </w:r>
      <w:r w:rsidRPr="007766D4">
        <w:rPr>
          <w:rFonts w:hint="eastAsia"/>
          <w:color w:val="000000" w:themeColor="text1"/>
        </w:rPr>
        <w:t>ITF</w:t>
      </w:r>
      <w:r w:rsidRPr="007766D4">
        <w:rPr>
          <w:rFonts w:hint="eastAsia"/>
          <w:color w:val="000000" w:themeColor="text1"/>
        </w:rPr>
        <w:t>国际网球精英赛和金安国际马拉松赛等重大体育赛事。武术、游泳等</w:t>
      </w:r>
      <w:r w:rsidRPr="007766D4">
        <w:rPr>
          <w:rFonts w:hint="eastAsia"/>
          <w:color w:val="000000" w:themeColor="text1"/>
        </w:rPr>
        <w:t>6</w:t>
      </w:r>
      <w:r w:rsidRPr="007766D4">
        <w:rPr>
          <w:rFonts w:hint="eastAsia"/>
          <w:color w:val="000000" w:themeColor="text1"/>
        </w:rPr>
        <w:t>个市级单项体育协会举办了年度联赛。</w:t>
      </w:r>
    </w:p>
    <w:p w14:paraId="03C47694" w14:textId="77777777" w:rsidR="0042299A" w:rsidRPr="007766D4" w:rsidRDefault="0042299A" w:rsidP="0042299A">
      <w:pPr>
        <w:pStyle w:val="affffffff7"/>
        <w:ind w:firstLine="480"/>
        <w:rPr>
          <w:color w:val="000000" w:themeColor="text1"/>
        </w:rPr>
      </w:pPr>
      <w:r w:rsidRPr="007766D4">
        <w:rPr>
          <w:rFonts w:hint="eastAsia"/>
          <w:color w:val="000000" w:themeColor="text1"/>
        </w:rPr>
        <w:t>全年共向省运动队输送优秀运动员</w:t>
      </w:r>
      <w:r w:rsidRPr="007766D4">
        <w:rPr>
          <w:rFonts w:hint="eastAsia"/>
          <w:color w:val="000000" w:themeColor="text1"/>
        </w:rPr>
        <w:t>17</w:t>
      </w:r>
      <w:r w:rsidRPr="007766D4">
        <w:rPr>
          <w:rFonts w:hint="eastAsia"/>
          <w:color w:val="000000" w:themeColor="text1"/>
        </w:rPr>
        <w:t>人、长期试训</w:t>
      </w:r>
      <w:r w:rsidRPr="007766D4">
        <w:rPr>
          <w:rFonts w:hint="eastAsia"/>
          <w:color w:val="000000" w:themeColor="text1"/>
        </w:rPr>
        <w:t>24</w:t>
      </w:r>
      <w:r w:rsidRPr="007766D4">
        <w:rPr>
          <w:rFonts w:hint="eastAsia"/>
          <w:color w:val="000000" w:themeColor="text1"/>
        </w:rPr>
        <w:t>人、省体校</w:t>
      </w:r>
      <w:r w:rsidRPr="007766D4">
        <w:rPr>
          <w:rFonts w:hint="eastAsia"/>
          <w:color w:val="000000" w:themeColor="text1"/>
        </w:rPr>
        <w:t>34</w:t>
      </w:r>
      <w:r w:rsidRPr="007766D4">
        <w:rPr>
          <w:rFonts w:hint="eastAsia"/>
          <w:color w:val="000000" w:themeColor="text1"/>
        </w:rPr>
        <w:t>人，被授予“</w:t>
      </w:r>
      <w:r w:rsidRPr="007766D4">
        <w:rPr>
          <w:rFonts w:hint="eastAsia"/>
          <w:color w:val="000000" w:themeColor="text1"/>
        </w:rPr>
        <w:t>2019</w:t>
      </w:r>
      <w:r w:rsidRPr="007766D4">
        <w:rPr>
          <w:rFonts w:hint="eastAsia"/>
          <w:color w:val="000000" w:themeColor="text1"/>
        </w:rPr>
        <w:t>年度安徽省优秀后备人才输送奖”。积极组织参加各级各类体育竞赛，在国际级比赛中，亚洲赛艇锦标赛获得</w:t>
      </w:r>
      <w:r w:rsidRPr="007766D4">
        <w:rPr>
          <w:rFonts w:hint="eastAsia"/>
          <w:color w:val="000000" w:themeColor="text1"/>
        </w:rPr>
        <w:t>1</w:t>
      </w:r>
      <w:r w:rsidRPr="007766D4">
        <w:rPr>
          <w:rFonts w:hint="eastAsia"/>
          <w:color w:val="000000" w:themeColor="text1"/>
        </w:rPr>
        <w:t>枚金牌、龙舟世界杯获得</w:t>
      </w:r>
      <w:r w:rsidRPr="007766D4">
        <w:rPr>
          <w:rFonts w:hint="eastAsia"/>
          <w:color w:val="000000" w:themeColor="text1"/>
        </w:rPr>
        <w:t>2</w:t>
      </w:r>
      <w:r w:rsidRPr="007766D4">
        <w:rPr>
          <w:rFonts w:hint="eastAsia"/>
          <w:color w:val="000000" w:themeColor="text1"/>
        </w:rPr>
        <w:t>枚金牌；在国家级比赛中，全国第二届青年运动会获得</w:t>
      </w:r>
      <w:r w:rsidRPr="007766D4">
        <w:rPr>
          <w:rFonts w:hint="eastAsia"/>
          <w:color w:val="000000" w:themeColor="text1"/>
        </w:rPr>
        <w:t>1</w:t>
      </w:r>
      <w:r w:rsidRPr="007766D4">
        <w:rPr>
          <w:rFonts w:hint="eastAsia"/>
          <w:color w:val="000000" w:themeColor="text1"/>
        </w:rPr>
        <w:t>枚金牌、</w:t>
      </w:r>
      <w:r w:rsidRPr="007766D4">
        <w:rPr>
          <w:rFonts w:hint="eastAsia"/>
          <w:color w:val="000000" w:themeColor="text1"/>
        </w:rPr>
        <w:t>5</w:t>
      </w:r>
      <w:r w:rsidRPr="007766D4">
        <w:rPr>
          <w:rFonts w:hint="eastAsia"/>
          <w:color w:val="000000" w:themeColor="text1"/>
        </w:rPr>
        <w:t>枚银牌、</w:t>
      </w:r>
      <w:r w:rsidRPr="007766D4">
        <w:rPr>
          <w:rFonts w:hint="eastAsia"/>
          <w:color w:val="000000" w:themeColor="text1"/>
        </w:rPr>
        <w:t>7</w:t>
      </w:r>
      <w:r w:rsidRPr="007766D4">
        <w:rPr>
          <w:rFonts w:hint="eastAsia"/>
          <w:color w:val="000000" w:themeColor="text1"/>
        </w:rPr>
        <w:t>枚铜牌；参加了</w:t>
      </w:r>
      <w:r w:rsidRPr="007766D4">
        <w:rPr>
          <w:rFonts w:hint="eastAsia"/>
          <w:color w:val="000000" w:themeColor="text1"/>
        </w:rPr>
        <w:t>17</w:t>
      </w:r>
      <w:r w:rsidRPr="007766D4">
        <w:rPr>
          <w:rFonts w:hint="eastAsia"/>
          <w:color w:val="000000" w:themeColor="text1"/>
        </w:rPr>
        <w:t>个项目省锦标赛、</w:t>
      </w:r>
      <w:r w:rsidRPr="007766D4">
        <w:rPr>
          <w:rFonts w:hint="eastAsia"/>
          <w:color w:val="000000" w:themeColor="text1"/>
        </w:rPr>
        <w:t>1</w:t>
      </w:r>
      <w:r w:rsidRPr="007766D4">
        <w:rPr>
          <w:rFonts w:hint="eastAsia"/>
          <w:color w:val="000000" w:themeColor="text1"/>
        </w:rPr>
        <w:t>项冠军赛，新增击剑队和游泳队，获得</w:t>
      </w:r>
      <w:r w:rsidRPr="007766D4">
        <w:rPr>
          <w:rFonts w:hint="eastAsia"/>
          <w:color w:val="000000" w:themeColor="text1"/>
        </w:rPr>
        <w:t>59</w:t>
      </w:r>
      <w:r w:rsidRPr="007766D4">
        <w:rPr>
          <w:rFonts w:hint="eastAsia"/>
          <w:color w:val="000000" w:themeColor="text1"/>
        </w:rPr>
        <w:t>个第一，</w:t>
      </w:r>
      <w:r w:rsidRPr="007766D4">
        <w:rPr>
          <w:rFonts w:hint="eastAsia"/>
          <w:color w:val="000000" w:themeColor="text1"/>
        </w:rPr>
        <w:t>34</w:t>
      </w:r>
      <w:r w:rsidRPr="007766D4">
        <w:rPr>
          <w:rFonts w:hint="eastAsia"/>
          <w:color w:val="000000" w:themeColor="text1"/>
        </w:rPr>
        <w:t>个第二和</w:t>
      </w:r>
      <w:r w:rsidRPr="007766D4">
        <w:rPr>
          <w:rFonts w:hint="eastAsia"/>
          <w:color w:val="000000" w:themeColor="text1"/>
        </w:rPr>
        <w:t>65</w:t>
      </w:r>
      <w:r w:rsidRPr="007766D4">
        <w:rPr>
          <w:rFonts w:hint="eastAsia"/>
          <w:color w:val="000000" w:themeColor="text1"/>
        </w:rPr>
        <w:t>个第三；被省体育局授予“</w:t>
      </w:r>
      <w:r w:rsidRPr="007766D4">
        <w:rPr>
          <w:rFonts w:hint="eastAsia"/>
          <w:color w:val="000000" w:themeColor="text1"/>
        </w:rPr>
        <w:t>2019</w:t>
      </w:r>
      <w:r w:rsidRPr="007766D4">
        <w:rPr>
          <w:rFonts w:hint="eastAsia"/>
          <w:color w:val="000000" w:themeColor="text1"/>
        </w:rPr>
        <w:t>年度体育创新奖”。</w:t>
      </w:r>
      <w:r w:rsidRPr="007766D4">
        <w:rPr>
          <w:rFonts w:hint="eastAsia"/>
          <w:color w:val="000000" w:themeColor="text1"/>
        </w:rPr>
        <w:t>2019</w:t>
      </w:r>
      <w:r w:rsidRPr="007766D4">
        <w:rPr>
          <w:rFonts w:hint="eastAsia"/>
          <w:color w:val="000000" w:themeColor="text1"/>
        </w:rPr>
        <w:t>年全市体育营业收入总规模预计达</w:t>
      </w:r>
      <w:r w:rsidRPr="007766D4">
        <w:rPr>
          <w:rFonts w:hint="eastAsia"/>
          <w:color w:val="000000" w:themeColor="text1"/>
        </w:rPr>
        <w:t>70</w:t>
      </w:r>
      <w:r w:rsidRPr="007766D4">
        <w:rPr>
          <w:rFonts w:hint="eastAsia"/>
          <w:color w:val="000000" w:themeColor="text1"/>
        </w:rPr>
        <w:t>亿以上，自</w:t>
      </w:r>
      <w:r w:rsidRPr="007766D4">
        <w:rPr>
          <w:rFonts w:hint="eastAsia"/>
          <w:color w:val="000000" w:themeColor="text1"/>
        </w:rPr>
        <w:t>2016</w:t>
      </w:r>
      <w:r w:rsidRPr="007766D4">
        <w:rPr>
          <w:rFonts w:hint="eastAsia"/>
          <w:color w:val="000000" w:themeColor="text1"/>
        </w:rPr>
        <w:t>年以来年均平稳增速约</w:t>
      </w:r>
      <w:r w:rsidRPr="007766D4">
        <w:rPr>
          <w:rFonts w:hint="eastAsia"/>
          <w:color w:val="000000" w:themeColor="text1"/>
        </w:rPr>
        <w:t>20%</w:t>
      </w:r>
      <w:r w:rsidRPr="007766D4">
        <w:rPr>
          <w:rFonts w:hint="eastAsia"/>
          <w:color w:val="000000" w:themeColor="text1"/>
        </w:rPr>
        <w:t>。全市体育产业法人及产业活动单位</w:t>
      </w:r>
      <w:r w:rsidRPr="007766D4">
        <w:rPr>
          <w:rFonts w:hint="eastAsia"/>
          <w:color w:val="000000" w:themeColor="text1"/>
        </w:rPr>
        <w:t>461</w:t>
      </w:r>
      <w:r w:rsidRPr="007766D4">
        <w:rPr>
          <w:rFonts w:hint="eastAsia"/>
          <w:color w:val="000000" w:themeColor="text1"/>
        </w:rPr>
        <w:t>家，规上体育用品制造企业</w:t>
      </w:r>
      <w:r w:rsidRPr="007766D4">
        <w:rPr>
          <w:rFonts w:hint="eastAsia"/>
          <w:color w:val="000000" w:themeColor="text1"/>
        </w:rPr>
        <w:t>40</w:t>
      </w:r>
      <w:r w:rsidRPr="007766D4">
        <w:rPr>
          <w:rFonts w:hint="eastAsia"/>
          <w:color w:val="000000" w:themeColor="text1"/>
        </w:rPr>
        <w:t>余家，从业人员近万余人，体育产业核心指标位列全省第四位。</w:t>
      </w:r>
    </w:p>
    <w:p w14:paraId="2305B07C" w14:textId="77777777" w:rsidR="0042299A" w:rsidRPr="007766D4" w:rsidRDefault="0042299A" w:rsidP="0042299A">
      <w:pPr>
        <w:pStyle w:val="affffffff7"/>
        <w:ind w:firstLine="480"/>
        <w:rPr>
          <w:color w:val="000000" w:themeColor="text1"/>
        </w:rPr>
      </w:pPr>
      <w:r w:rsidRPr="007766D4">
        <w:rPr>
          <w:rFonts w:hint="eastAsia"/>
          <w:color w:val="000000" w:themeColor="text1"/>
        </w:rPr>
        <w:t>全市新增六安兴茂南山体育生态公园、六安南湖体育生态公园等</w:t>
      </w:r>
      <w:r w:rsidRPr="007766D4">
        <w:rPr>
          <w:rFonts w:hint="eastAsia"/>
          <w:color w:val="000000" w:themeColor="text1"/>
        </w:rPr>
        <w:t>2</w:t>
      </w:r>
      <w:r w:rsidRPr="007766D4">
        <w:rPr>
          <w:rFonts w:hint="eastAsia"/>
          <w:color w:val="000000" w:themeColor="text1"/>
        </w:rPr>
        <w:t>个省级体育生态公园；新增省级体育旅游产业基地</w:t>
      </w:r>
      <w:r w:rsidRPr="007766D4">
        <w:rPr>
          <w:rFonts w:hint="eastAsia"/>
          <w:color w:val="000000" w:themeColor="text1"/>
        </w:rPr>
        <w:t>2</w:t>
      </w:r>
      <w:r w:rsidRPr="007766D4">
        <w:rPr>
          <w:rFonts w:hint="eastAsia"/>
          <w:color w:val="000000" w:themeColor="text1"/>
        </w:rPr>
        <w:t>家；新增全国汽车自驾运动营地</w:t>
      </w:r>
      <w:r w:rsidRPr="007766D4">
        <w:rPr>
          <w:rFonts w:hint="eastAsia"/>
          <w:color w:val="000000" w:themeColor="text1"/>
        </w:rPr>
        <w:t>2</w:t>
      </w:r>
      <w:r w:rsidRPr="007766D4">
        <w:rPr>
          <w:rFonts w:hint="eastAsia"/>
          <w:color w:val="000000" w:themeColor="text1"/>
        </w:rPr>
        <w:t>处。参加</w:t>
      </w:r>
      <w:r w:rsidRPr="007766D4">
        <w:rPr>
          <w:rFonts w:hint="eastAsia"/>
          <w:color w:val="000000" w:themeColor="text1"/>
        </w:rPr>
        <w:t>2019</w:t>
      </w:r>
      <w:r w:rsidRPr="007766D4">
        <w:rPr>
          <w:rFonts w:hint="eastAsia"/>
          <w:color w:val="000000" w:themeColor="text1"/>
        </w:rPr>
        <w:t>中国体育文化·体育旅游博览会，六安南山运动休闲小镇等</w:t>
      </w:r>
      <w:r w:rsidRPr="007766D4">
        <w:rPr>
          <w:rFonts w:hint="eastAsia"/>
          <w:color w:val="000000" w:themeColor="text1"/>
        </w:rPr>
        <w:t>5</w:t>
      </w:r>
      <w:r w:rsidRPr="007766D4">
        <w:rPr>
          <w:rFonts w:hint="eastAsia"/>
          <w:color w:val="000000" w:themeColor="text1"/>
        </w:rPr>
        <w:t>个精品项目参展。六安南山运动休闲特色小镇荣获“</w:t>
      </w:r>
      <w:r w:rsidRPr="007766D4">
        <w:rPr>
          <w:rFonts w:hint="eastAsia"/>
          <w:color w:val="000000" w:themeColor="text1"/>
        </w:rPr>
        <w:t>2019</w:t>
      </w:r>
      <w:r w:rsidRPr="007766D4">
        <w:rPr>
          <w:rFonts w:hint="eastAsia"/>
          <w:color w:val="000000" w:themeColor="text1"/>
        </w:rPr>
        <w:t>年体育旅游精品景区”称号，万佛湖景区荣获“</w:t>
      </w:r>
      <w:r w:rsidRPr="007766D4">
        <w:rPr>
          <w:rFonts w:hint="eastAsia"/>
          <w:color w:val="000000" w:themeColor="text1"/>
        </w:rPr>
        <w:t>2019</w:t>
      </w:r>
      <w:r w:rsidRPr="007766D4">
        <w:rPr>
          <w:rFonts w:hint="eastAsia"/>
          <w:color w:val="000000" w:themeColor="text1"/>
        </w:rPr>
        <w:t>年体育旅游精品线路”称号，充分展现了我市体育文化、体育旅游融合发展的新局面、新成效。体育彩票销售态势良好，</w:t>
      </w:r>
      <w:r w:rsidRPr="007766D4">
        <w:rPr>
          <w:rFonts w:hint="eastAsia"/>
          <w:color w:val="000000" w:themeColor="text1"/>
        </w:rPr>
        <w:t>2019</w:t>
      </w:r>
      <w:r w:rsidRPr="007766D4">
        <w:rPr>
          <w:rFonts w:hint="eastAsia"/>
          <w:color w:val="000000" w:themeColor="text1"/>
        </w:rPr>
        <w:t>年度体育彩票年度销售额完成</w:t>
      </w:r>
      <w:r w:rsidRPr="007766D4">
        <w:rPr>
          <w:rFonts w:hint="eastAsia"/>
          <w:color w:val="000000" w:themeColor="text1"/>
        </w:rPr>
        <w:t>3.76</w:t>
      </w:r>
      <w:r w:rsidRPr="007766D4">
        <w:rPr>
          <w:rFonts w:hint="eastAsia"/>
          <w:color w:val="000000" w:themeColor="text1"/>
        </w:rPr>
        <w:t>亿元，完成率为</w:t>
      </w:r>
      <w:r w:rsidRPr="007766D4">
        <w:rPr>
          <w:rFonts w:hint="eastAsia"/>
          <w:color w:val="000000" w:themeColor="text1"/>
        </w:rPr>
        <w:t>108.92%</w:t>
      </w:r>
      <w:r w:rsidRPr="007766D4">
        <w:rPr>
          <w:rFonts w:hint="eastAsia"/>
          <w:color w:val="000000" w:themeColor="text1"/>
        </w:rPr>
        <w:t>。</w:t>
      </w:r>
    </w:p>
    <w:p w14:paraId="2C5038AD" w14:textId="77777777" w:rsidR="0042299A" w:rsidRPr="007766D4" w:rsidRDefault="0042299A" w:rsidP="0042299A">
      <w:pPr>
        <w:pStyle w:val="affffffff7"/>
        <w:ind w:firstLine="480"/>
        <w:rPr>
          <w:color w:val="000000" w:themeColor="text1"/>
        </w:rPr>
      </w:pPr>
      <w:r w:rsidRPr="007766D4">
        <w:rPr>
          <w:rFonts w:hint="eastAsia"/>
          <w:color w:val="000000" w:themeColor="text1"/>
        </w:rPr>
        <w:t>九、人口、人民生活和社会保障</w:t>
      </w:r>
    </w:p>
    <w:p w14:paraId="1C9AFE18"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年末，全市户籍人口</w:t>
      </w:r>
      <w:r w:rsidRPr="007766D4">
        <w:rPr>
          <w:rFonts w:hint="eastAsia"/>
          <w:color w:val="000000" w:themeColor="text1"/>
        </w:rPr>
        <w:t>591.1</w:t>
      </w:r>
      <w:r w:rsidRPr="007766D4">
        <w:rPr>
          <w:rFonts w:hint="eastAsia"/>
          <w:color w:val="000000" w:themeColor="text1"/>
        </w:rPr>
        <w:t>万人，比上年增加</w:t>
      </w:r>
      <w:r w:rsidRPr="007766D4">
        <w:rPr>
          <w:rFonts w:hint="eastAsia"/>
          <w:color w:val="000000" w:themeColor="text1"/>
        </w:rPr>
        <w:t>2.5</w:t>
      </w:r>
      <w:r w:rsidRPr="007766D4">
        <w:rPr>
          <w:rFonts w:hint="eastAsia"/>
          <w:color w:val="000000" w:themeColor="text1"/>
        </w:rPr>
        <w:t>万人</w:t>
      </w:r>
      <w:r w:rsidRPr="007766D4">
        <w:rPr>
          <w:rFonts w:hint="eastAsia"/>
          <w:color w:val="000000" w:themeColor="text1"/>
        </w:rPr>
        <w:t>;</w:t>
      </w:r>
      <w:r w:rsidRPr="007766D4">
        <w:rPr>
          <w:rFonts w:hint="eastAsia"/>
          <w:color w:val="000000" w:themeColor="text1"/>
        </w:rPr>
        <w:t>户籍人口城镇化率</w:t>
      </w:r>
      <w:r w:rsidRPr="007766D4">
        <w:rPr>
          <w:rFonts w:hint="eastAsia"/>
          <w:color w:val="000000" w:themeColor="text1"/>
        </w:rPr>
        <w:t>23.33%</w:t>
      </w:r>
      <w:r w:rsidRPr="007766D4">
        <w:rPr>
          <w:rFonts w:hint="eastAsia"/>
          <w:color w:val="000000" w:themeColor="text1"/>
        </w:rPr>
        <w:t>，比上年提高</w:t>
      </w:r>
      <w:r w:rsidRPr="007766D4">
        <w:rPr>
          <w:rFonts w:hint="eastAsia"/>
          <w:color w:val="000000" w:themeColor="text1"/>
        </w:rPr>
        <w:t>1.4</w:t>
      </w:r>
      <w:r w:rsidRPr="007766D4">
        <w:rPr>
          <w:rFonts w:hint="eastAsia"/>
          <w:color w:val="000000" w:themeColor="text1"/>
        </w:rPr>
        <w:t>个百分点。据全省人口变动抽样调查统计，</w:t>
      </w:r>
      <w:r w:rsidRPr="007766D4">
        <w:rPr>
          <w:rFonts w:hint="eastAsia"/>
          <w:color w:val="000000" w:themeColor="text1"/>
        </w:rPr>
        <w:t>2019</w:t>
      </w:r>
      <w:r w:rsidRPr="007766D4">
        <w:rPr>
          <w:rFonts w:hint="eastAsia"/>
          <w:color w:val="000000" w:themeColor="text1"/>
        </w:rPr>
        <w:t>年全市常住人口</w:t>
      </w:r>
      <w:r w:rsidRPr="007766D4">
        <w:rPr>
          <w:rFonts w:hint="eastAsia"/>
          <w:color w:val="000000" w:themeColor="text1"/>
        </w:rPr>
        <w:t>487.3</w:t>
      </w:r>
      <w:r w:rsidRPr="007766D4">
        <w:rPr>
          <w:rFonts w:hint="eastAsia"/>
          <w:color w:val="000000" w:themeColor="text1"/>
        </w:rPr>
        <w:t>万人，城镇化率</w:t>
      </w:r>
      <w:r w:rsidRPr="007766D4">
        <w:rPr>
          <w:rFonts w:hint="eastAsia"/>
          <w:color w:val="000000" w:themeColor="text1"/>
        </w:rPr>
        <w:t>47.09%</w:t>
      </w:r>
      <w:r w:rsidRPr="007766D4">
        <w:rPr>
          <w:rFonts w:hint="eastAsia"/>
          <w:color w:val="000000" w:themeColor="text1"/>
        </w:rPr>
        <w:t>，城镇化率比上年提高</w:t>
      </w:r>
      <w:r w:rsidRPr="007766D4">
        <w:rPr>
          <w:rFonts w:hint="eastAsia"/>
          <w:color w:val="000000" w:themeColor="text1"/>
        </w:rPr>
        <w:t>1.01</w:t>
      </w:r>
      <w:r w:rsidRPr="007766D4">
        <w:rPr>
          <w:rFonts w:hint="eastAsia"/>
          <w:color w:val="000000" w:themeColor="text1"/>
        </w:rPr>
        <w:t>个百分点。常住人口出生率为</w:t>
      </w:r>
      <w:r w:rsidRPr="007766D4">
        <w:rPr>
          <w:rFonts w:hint="eastAsia"/>
          <w:color w:val="000000" w:themeColor="text1"/>
        </w:rPr>
        <w:t>12.28</w:t>
      </w:r>
      <w:r w:rsidRPr="007766D4">
        <w:rPr>
          <w:rFonts w:hint="eastAsia"/>
          <w:color w:val="000000" w:themeColor="text1"/>
        </w:rPr>
        <w:t>‰，比上年上升</w:t>
      </w:r>
      <w:r w:rsidRPr="007766D4">
        <w:rPr>
          <w:rFonts w:hint="eastAsia"/>
          <w:color w:val="000000" w:themeColor="text1"/>
        </w:rPr>
        <w:t>0.3</w:t>
      </w:r>
      <w:r w:rsidRPr="007766D4">
        <w:rPr>
          <w:rFonts w:hint="eastAsia"/>
          <w:color w:val="000000" w:themeColor="text1"/>
        </w:rPr>
        <w:t>个千分点；死亡率为</w:t>
      </w:r>
      <w:r w:rsidRPr="007766D4">
        <w:rPr>
          <w:rFonts w:hint="eastAsia"/>
          <w:color w:val="000000" w:themeColor="text1"/>
        </w:rPr>
        <w:t>6.23</w:t>
      </w:r>
      <w:r w:rsidRPr="007766D4">
        <w:rPr>
          <w:rFonts w:hint="eastAsia"/>
          <w:color w:val="000000" w:themeColor="text1"/>
        </w:rPr>
        <w:t>‰，比上年下降</w:t>
      </w:r>
      <w:r w:rsidRPr="007766D4">
        <w:rPr>
          <w:rFonts w:hint="eastAsia"/>
          <w:color w:val="000000" w:themeColor="text1"/>
        </w:rPr>
        <w:t>0.5</w:t>
      </w:r>
      <w:r w:rsidRPr="007766D4">
        <w:rPr>
          <w:rFonts w:hint="eastAsia"/>
          <w:color w:val="000000" w:themeColor="text1"/>
        </w:rPr>
        <w:t>个千分点；人口自然增长率</w:t>
      </w:r>
      <w:r w:rsidRPr="007766D4">
        <w:rPr>
          <w:rFonts w:hint="eastAsia"/>
          <w:color w:val="000000" w:themeColor="text1"/>
        </w:rPr>
        <w:t>6.05</w:t>
      </w:r>
      <w:r w:rsidRPr="007766D4">
        <w:rPr>
          <w:rFonts w:hint="eastAsia"/>
          <w:color w:val="000000" w:themeColor="text1"/>
        </w:rPr>
        <w:t>‰，比上年上升</w:t>
      </w:r>
      <w:r w:rsidRPr="007766D4">
        <w:rPr>
          <w:rFonts w:hint="eastAsia"/>
          <w:color w:val="000000" w:themeColor="text1"/>
        </w:rPr>
        <w:t>0.8</w:t>
      </w:r>
      <w:r w:rsidRPr="007766D4">
        <w:rPr>
          <w:rFonts w:hint="eastAsia"/>
          <w:color w:val="000000" w:themeColor="text1"/>
        </w:rPr>
        <w:t>个千分点。</w:t>
      </w:r>
    </w:p>
    <w:p w14:paraId="0112AFDF"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年，全市城镇常住居民人均可支配收入</w:t>
      </w:r>
      <w:r w:rsidRPr="007766D4">
        <w:rPr>
          <w:rFonts w:hint="eastAsia"/>
          <w:color w:val="000000" w:themeColor="text1"/>
        </w:rPr>
        <w:t>31788</w:t>
      </w:r>
      <w:r w:rsidRPr="007766D4">
        <w:rPr>
          <w:rFonts w:hint="eastAsia"/>
          <w:color w:val="000000" w:themeColor="text1"/>
        </w:rPr>
        <w:t>元，比上年增长</w:t>
      </w:r>
      <w:r w:rsidRPr="007766D4">
        <w:rPr>
          <w:rFonts w:hint="eastAsia"/>
          <w:color w:val="000000" w:themeColor="text1"/>
        </w:rPr>
        <w:t>9.4%</w:t>
      </w:r>
      <w:r w:rsidRPr="007766D4">
        <w:rPr>
          <w:rFonts w:hint="eastAsia"/>
          <w:color w:val="000000" w:themeColor="text1"/>
        </w:rPr>
        <w:t>；城镇居民人均消费性支出</w:t>
      </w:r>
      <w:r w:rsidRPr="007766D4">
        <w:rPr>
          <w:rFonts w:hint="eastAsia"/>
          <w:color w:val="000000" w:themeColor="text1"/>
        </w:rPr>
        <w:t>20637</w:t>
      </w:r>
      <w:r w:rsidRPr="007766D4">
        <w:rPr>
          <w:rFonts w:hint="eastAsia"/>
          <w:color w:val="000000" w:themeColor="text1"/>
        </w:rPr>
        <w:t>元，增长</w:t>
      </w:r>
      <w:r w:rsidRPr="007766D4">
        <w:rPr>
          <w:rFonts w:hint="eastAsia"/>
          <w:color w:val="000000" w:themeColor="text1"/>
        </w:rPr>
        <w:t>8.9%</w:t>
      </w:r>
      <w:r w:rsidRPr="007766D4">
        <w:rPr>
          <w:rFonts w:hint="eastAsia"/>
          <w:color w:val="000000" w:themeColor="text1"/>
        </w:rPr>
        <w:t>，其中食品烟酒支出</w:t>
      </w:r>
      <w:r w:rsidRPr="007766D4">
        <w:rPr>
          <w:rFonts w:hint="eastAsia"/>
          <w:color w:val="000000" w:themeColor="text1"/>
        </w:rPr>
        <w:t>6807</w:t>
      </w:r>
      <w:r w:rsidRPr="007766D4">
        <w:rPr>
          <w:rFonts w:hint="eastAsia"/>
          <w:color w:val="000000" w:themeColor="text1"/>
        </w:rPr>
        <w:t>元，增长</w:t>
      </w:r>
      <w:r w:rsidRPr="007766D4">
        <w:rPr>
          <w:rFonts w:hint="eastAsia"/>
          <w:color w:val="000000" w:themeColor="text1"/>
        </w:rPr>
        <w:t>8.2%</w:t>
      </w:r>
      <w:r w:rsidRPr="007766D4">
        <w:rPr>
          <w:rFonts w:hint="eastAsia"/>
          <w:color w:val="000000" w:themeColor="text1"/>
        </w:rPr>
        <w:t>，衣着支出增长</w:t>
      </w:r>
      <w:r w:rsidRPr="007766D4">
        <w:rPr>
          <w:rFonts w:hint="eastAsia"/>
          <w:color w:val="000000" w:themeColor="text1"/>
        </w:rPr>
        <w:t>2.3%</w:t>
      </w:r>
      <w:r w:rsidRPr="007766D4">
        <w:rPr>
          <w:rFonts w:hint="eastAsia"/>
          <w:color w:val="000000" w:themeColor="text1"/>
        </w:rPr>
        <w:t>，交通通信支出增长</w:t>
      </w:r>
      <w:r w:rsidRPr="007766D4">
        <w:rPr>
          <w:rFonts w:hint="eastAsia"/>
          <w:color w:val="000000" w:themeColor="text1"/>
        </w:rPr>
        <w:t>9.7%</w:t>
      </w:r>
      <w:r w:rsidRPr="007766D4">
        <w:rPr>
          <w:rFonts w:hint="eastAsia"/>
          <w:color w:val="000000" w:themeColor="text1"/>
        </w:rPr>
        <w:t>，教育文化娱乐支出增长</w:t>
      </w:r>
      <w:r w:rsidRPr="007766D4">
        <w:rPr>
          <w:rFonts w:hint="eastAsia"/>
          <w:color w:val="000000" w:themeColor="text1"/>
        </w:rPr>
        <w:t>13.2%</w:t>
      </w:r>
      <w:r w:rsidRPr="007766D4">
        <w:rPr>
          <w:rFonts w:hint="eastAsia"/>
          <w:color w:val="000000" w:themeColor="text1"/>
        </w:rPr>
        <w:t>；城镇居民家庭恩格尔系数为</w:t>
      </w:r>
      <w:r w:rsidRPr="007766D4">
        <w:rPr>
          <w:rFonts w:hint="eastAsia"/>
          <w:color w:val="000000" w:themeColor="text1"/>
        </w:rPr>
        <w:t>33.0%</w:t>
      </w:r>
      <w:r w:rsidRPr="007766D4">
        <w:rPr>
          <w:rFonts w:hint="eastAsia"/>
          <w:color w:val="000000" w:themeColor="text1"/>
        </w:rPr>
        <w:t>，比上年下降</w:t>
      </w:r>
      <w:r w:rsidRPr="007766D4">
        <w:rPr>
          <w:rFonts w:hint="eastAsia"/>
          <w:color w:val="000000" w:themeColor="text1"/>
        </w:rPr>
        <w:t>0.2</w:t>
      </w:r>
      <w:r w:rsidRPr="007766D4">
        <w:rPr>
          <w:rFonts w:hint="eastAsia"/>
          <w:color w:val="000000" w:themeColor="text1"/>
        </w:rPr>
        <w:t>个百分点。城镇居民人均居住面积</w:t>
      </w:r>
      <w:r w:rsidRPr="007766D4">
        <w:rPr>
          <w:rFonts w:hint="eastAsia"/>
          <w:color w:val="000000" w:themeColor="text1"/>
        </w:rPr>
        <w:t>44</w:t>
      </w:r>
      <w:r w:rsidRPr="007766D4">
        <w:rPr>
          <w:rFonts w:hint="eastAsia"/>
          <w:color w:val="000000" w:themeColor="text1"/>
        </w:rPr>
        <w:t>平方米，比上年增加</w:t>
      </w:r>
      <w:r w:rsidRPr="007766D4">
        <w:rPr>
          <w:rFonts w:hint="eastAsia"/>
          <w:color w:val="000000" w:themeColor="text1"/>
        </w:rPr>
        <w:t>1</w:t>
      </w:r>
      <w:r w:rsidRPr="007766D4">
        <w:rPr>
          <w:rFonts w:hint="eastAsia"/>
          <w:color w:val="000000" w:themeColor="text1"/>
        </w:rPr>
        <w:t>平方米。</w:t>
      </w:r>
    </w:p>
    <w:p w14:paraId="44F1A69F" w14:textId="77777777" w:rsidR="0042299A" w:rsidRPr="007766D4" w:rsidRDefault="0042299A" w:rsidP="0042299A">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年农村常住居民人均可支配收入</w:t>
      </w:r>
      <w:r w:rsidRPr="007766D4">
        <w:rPr>
          <w:rFonts w:hint="eastAsia"/>
          <w:color w:val="000000" w:themeColor="text1"/>
        </w:rPr>
        <w:t>13244</w:t>
      </w:r>
      <w:r w:rsidRPr="007766D4">
        <w:rPr>
          <w:rFonts w:hint="eastAsia"/>
          <w:color w:val="000000" w:themeColor="text1"/>
        </w:rPr>
        <w:t>元，比上年增长</w:t>
      </w:r>
      <w:r w:rsidRPr="007766D4">
        <w:rPr>
          <w:rFonts w:hint="eastAsia"/>
          <w:color w:val="000000" w:themeColor="text1"/>
        </w:rPr>
        <w:t>10.8%</w:t>
      </w:r>
      <w:r w:rsidRPr="007766D4">
        <w:rPr>
          <w:rFonts w:hint="eastAsia"/>
          <w:color w:val="000000" w:themeColor="text1"/>
        </w:rPr>
        <w:t>。农村居民人均生活消费支出</w:t>
      </w:r>
      <w:r w:rsidRPr="007766D4">
        <w:rPr>
          <w:rFonts w:hint="eastAsia"/>
          <w:color w:val="000000" w:themeColor="text1"/>
        </w:rPr>
        <w:t>11089</w:t>
      </w:r>
      <w:r w:rsidRPr="007766D4">
        <w:rPr>
          <w:rFonts w:hint="eastAsia"/>
          <w:color w:val="000000" w:themeColor="text1"/>
        </w:rPr>
        <w:t>元，增长</w:t>
      </w:r>
      <w:r w:rsidRPr="007766D4">
        <w:rPr>
          <w:rFonts w:hint="eastAsia"/>
          <w:color w:val="000000" w:themeColor="text1"/>
        </w:rPr>
        <w:t>10.5%</w:t>
      </w:r>
      <w:r w:rsidRPr="007766D4">
        <w:rPr>
          <w:rFonts w:hint="eastAsia"/>
          <w:color w:val="000000" w:themeColor="text1"/>
        </w:rPr>
        <w:t>，其中食品烟酒支出增长</w:t>
      </w:r>
      <w:r w:rsidRPr="007766D4">
        <w:rPr>
          <w:rFonts w:hint="eastAsia"/>
          <w:color w:val="000000" w:themeColor="text1"/>
        </w:rPr>
        <w:t>10.1%</w:t>
      </w:r>
      <w:r w:rsidRPr="007766D4">
        <w:rPr>
          <w:rFonts w:hint="eastAsia"/>
          <w:color w:val="000000" w:themeColor="text1"/>
        </w:rPr>
        <w:t>，交通通信支出增长</w:t>
      </w:r>
      <w:r w:rsidRPr="007766D4">
        <w:rPr>
          <w:rFonts w:hint="eastAsia"/>
          <w:color w:val="000000" w:themeColor="text1"/>
        </w:rPr>
        <w:t>9.2%</w:t>
      </w:r>
      <w:r w:rsidRPr="007766D4">
        <w:rPr>
          <w:rFonts w:hint="eastAsia"/>
          <w:color w:val="000000" w:themeColor="text1"/>
        </w:rPr>
        <w:t>，居住支出增长</w:t>
      </w:r>
      <w:r w:rsidRPr="007766D4">
        <w:rPr>
          <w:rFonts w:hint="eastAsia"/>
          <w:color w:val="000000" w:themeColor="text1"/>
        </w:rPr>
        <w:t>8.5%</w:t>
      </w:r>
      <w:r w:rsidRPr="007766D4">
        <w:rPr>
          <w:rFonts w:hint="eastAsia"/>
          <w:color w:val="000000" w:themeColor="text1"/>
        </w:rPr>
        <w:t>。农村居民人均住房面积</w:t>
      </w:r>
      <w:r w:rsidRPr="007766D4">
        <w:rPr>
          <w:rFonts w:hint="eastAsia"/>
          <w:color w:val="000000" w:themeColor="text1"/>
        </w:rPr>
        <w:t>45</w:t>
      </w:r>
      <w:r w:rsidRPr="007766D4">
        <w:rPr>
          <w:rFonts w:hint="eastAsia"/>
          <w:color w:val="000000" w:themeColor="text1"/>
        </w:rPr>
        <w:t>平方米，比上年增加</w:t>
      </w:r>
      <w:r w:rsidRPr="007766D4">
        <w:rPr>
          <w:rFonts w:hint="eastAsia"/>
          <w:color w:val="000000" w:themeColor="text1"/>
        </w:rPr>
        <w:t>1</w:t>
      </w:r>
      <w:r w:rsidRPr="007766D4">
        <w:rPr>
          <w:rFonts w:hint="eastAsia"/>
          <w:color w:val="000000" w:themeColor="text1"/>
        </w:rPr>
        <w:t>平方米。</w:t>
      </w:r>
    </w:p>
    <w:p w14:paraId="05920CD7" w14:textId="77777777" w:rsidR="008C3BBB" w:rsidRPr="007766D4" w:rsidRDefault="0042299A" w:rsidP="0042299A">
      <w:pPr>
        <w:pStyle w:val="affffffff7"/>
        <w:ind w:firstLine="480"/>
        <w:rPr>
          <w:color w:val="000000" w:themeColor="text1"/>
        </w:rPr>
      </w:pPr>
      <w:r w:rsidRPr="007766D4">
        <w:rPr>
          <w:rFonts w:hint="eastAsia"/>
          <w:color w:val="000000" w:themeColor="text1"/>
        </w:rPr>
        <w:lastRenderedPageBreak/>
        <w:t>社会保障体系不断完善。养老、失业、基本医疗、工伤和生育五项社会保险制度深入开展，</w:t>
      </w:r>
      <w:r w:rsidRPr="007766D4">
        <w:rPr>
          <w:rFonts w:hint="eastAsia"/>
          <w:color w:val="000000" w:themeColor="text1"/>
        </w:rPr>
        <w:t>2019</w:t>
      </w:r>
      <w:r w:rsidRPr="007766D4">
        <w:rPr>
          <w:rFonts w:hint="eastAsia"/>
          <w:color w:val="000000" w:themeColor="text1"/>
        </w:rPr>
        <w:t>年末全市参加城镇企业职工基本养老保险</w:t>
      </w:r>
      <w:r w:rsidRPr="007766D4">
        <w:rPr>
          <w:rFonts w:hint="eastAsia"/>
          <w:color w:val="000000" w:themeColor="text1"/>
        </w:rPr>
        <w:t>37.22</w:t>
      </w:r>
      <w:r w:rsidRPr="007766D4">
        <w:rPr>
          <w:rFonts w:hint="eastAsia"/>
          <w:color w:val="000000" w:themeColor="text1"/>
        </w:rPr>
        <w:t>万人、失业保险</w:t>
      </w:r>
      <w:r w:rsidRPr="007766D4">
        <w:rPr>
          <w:rFonts w:hint="eastAsia"/>
          <w:color w:val="000000" w:themeColor="text1"/>
        </w:rPr>
        <w:t>22.8</w:t>
      </w:r>
      <w:r w:rsidRPr="007766D4">
        <w:rPr>
          <w:rFonts w:hint="eastAsia"/>
          <w:color w:val="000000" w:themeColor="text1"/>
        </w:rPr>
        <w:t>万人、基本医疗保险</w:t>
      </w:r>
      <w:r w:rsidRPr="007766D4">
        <w:rPr>
          <w:rFonts w:hint="eastAsia"/>
          <w:color w:val="000000" w:themeColor="text1"/>
        </w:rPr>
        <w:t>27.75</w:t>
      </w:r>
      <w:r w:rsidRPr="007766D4">
        <w:rPr>
          <w:rFonts w:hint="eastAsia"/>
          <w:color w:val="000000" w:themeColor="text1"/>
        </w:rPr>
        <w:t>万人、工伤保险</w:t>
      </w:r>
      <w:r w:rsidRPr="007766D4">
        <w:rPr>
          <w:rFonts w:hint="eastAsia"/>
          <w:color w:val="000000" w:themeColor="text1"/>
        </w:rPr>
        <w:t>30.89</w:t>
      </w:r>
      <w:r w:rsidRPr="007766D4">
        <w:rPr>
          <w:rFonts w:hint="eastAsia"/>
          <w:color w:val="000000" w:themeColor="text1"/>
        </w:rPr>
        <w:t>万人、生育保险</w:t>
      </w:r>
      <w:r w:rsidRPr="007766D4">
        <w:rPr>
          <w:rFonts w:hint="eastAsia"/>
          <w:color w:val="000000" w:themeColor="text1"/>
        </w:rPr>
        <w:t>25.49</w:t>
      </w:r>
      <w:r w:rsidRPr="007766D4">
        <w:rPr>
          <w:rFonts w:hint="eastAsia"/>
          <w:color w:val="000000" w:themeColor="text1"/>
        </w:rPr>
        <w:t>万人；合计征缴五项保险基金</w:t>
      </w:r>
      <w:r w:rsidRPr="007766D4">
        <w:rPr>
          <w:rFonts w:hint="eastAsia"/>
          <w:color w:val="000000" w:themeColor="text1"/>
        </w:rPr>
        <w:t>42.36</w:t>
      </w:r>
      <w:r w:rsidRPr="007766D4">
        <w:rPr>
          <w:rFonts w:hint="eastAsia"/>
          <w:color w:val="000000" w:themeColor="text1"/>
        </w:rPr>
        <w:t>亿元，比上年增长</w:t>
      </w:r>
      <w:r w:rsidRPr="007766D4">
        <w:rPr>
          <w:rFonts w:hint="eastAsia"/>
          <w:color w:val="000000" w:themeColor="text1"/>
        </w:rPr>
        <w:t>6.38%</w:t>
      </w:r>
      <w:r w:rsidRPr="007766D4">
        <w:rPr>
          <w:rFonts w:hint="eastAsia"/>
          <w:color w:val="000000" w:themeColor="text1"/>
        </w:rPr>
        <w:t>；发放城乡居民养老保险人数</w:t>
      </w:r>
      <w:r w:rsidRPr="007766D4">
        <w:rPr>
          <w:rFonts w:hint="eastAsia"/>
          <w:color w:val="000000" w:themeColor="text1"/>
        </w:rPr>
        <w:t>89.34</w:t>
      </w:r>
      <w:r w:rsidRPr="007766D4">
        <w:rPr>
          <w:rFonts w:hint="eastAsia"/>
          <w:color w:val="000000" w:themeColor="text1"/>
        </w:rPr>
        <w:t>万人；参加城乡居民基本医疗保险人数</w:t>
      </w:r>
      <w:r w:rsidRPr="007766D4">
        <w:rPr>
          <w:rFonts w:hint="eastAsia"/>
          <w:color w:val="000000" w:themeColor="text1"/>
        </w:rPr>
        <w:t>517.55</w:t>
      </w:r>
      <w:r w:rsidRPr="007766D4">
        <w:rPr>
          <w:rFonts w:hint="eastAsia"/>
          <w:color w:val="000000" w:themeColor="text1"/>
        </w:rPr>
        <w:t>万人；发放失业保险金人数</w:t>
      </w:r>
      <w:r w:rsidRPr="007766D4">
        <w:rPr>
          <w:rFonts w:hint="eastAsia"/>
          <w:color w:val="000000" w:themeColor="text1"/>
        </w:rPr>
        <w:t>23413</w:t>
      </w:r>
      <w:r w:rsidRPr="007766D4">
        <w:rPr>
          <w:rFonts w:hint="eastAsia"/>
          <w:color w:val="000000" w:themeColor="text1"/>
        </w:rPr>
        <w:t>人次。全年开展创业培训</w:t>
      </w:r>
      <w:r w:rsidRPr="007766D4">
        <w:rPr>
          <w:rFonts w:hint="eastAsia"/>
          <w:color w:val="000000" w:themeColor="text1"/>
        </w:rPr>
        <w:t>2081</w:t>
      </w:r>
      <w:r w:rsidRPr="007766D4">
        <w:rPr>
          <w:rFonts w:hint="eastAsia"/>
          <w:color w:val="000000" w:themeColor="text1"/>
        </w:rPr>
        <w:t>人次，就业技能培训</w:t>
      </w:r>
      <w:r w:rsidRPr="007766D4">
        <w:rPr>
          <w:rFonts w:hint="eastAsia"/>
          <w:color w:val="000000" w:themeColor="text1"/>
        </w:rPr>
        <w:t>33456</w:t>
      </w:r>
      <w:r w:rsidRPr="007766D4">
        <w:rPr>
          <w:rFonts w:hint="eastAsia"/>
          <w:color w:val="000000" w:themeColor="text1"/>
        </w:rPr>
        <w:t>人次。</w:t>
      </w:r>
    </w:p>
    <w:p w14:paraId="4F034256" w14:textId="77777777" w:rsidR="008C3BBB" w:rsidRPr="007766D4" w:rsidRDefault="0042299A">
      <w:pPr>
        <w:pStyle w:val="affffffff7"/>
        <w:ind w:firstLine="480"/>
        <w:rPr>
          <w:color w:val="000000" w:themeColor="text1"/>
        </w:rPr>
      </w:pPr>
      <w:r w:rsidRPr="007766D4">
        <w:rPr>
          <w:rFonts w:hint="eastAsia"/>
          <w:color w:val="000000" w:themeColor="text1"/>
        </w:rPr>
        <w:t>十</w:t>
      </w:r>
      <w:r w:rsidR="002C31B9" w:rsidRPr="007766D4">
        <w:rPr>
          <w:rFonts w:hint="eastAsia"/>
          <w:color w:val="000000" w:themeColor="text1"/>
        </w:rPr>
        <w:t>、环境质量</w:t>
      </w:r>
    </w:p>
    <w:p w14:paraId="4B14B9DA" w14:textId="77777777" w:rsidR="008C3BBB" w:rsidRPr="007766D4" w:rsidRDefault="0042299A">
      <w:pPr>
        <w:pStyle w:val="affffffff7"/>
        <w:ind w:firstLine="480"/>
        <w:rPr>
          <w:color w:val="000000" w:themeColor="text1"/>
        </w:rPr>
      </w:pPr>
      <w:r w:rsidRPr="007766D4">
        <w:rPr>
          <w:rFonts w:hint="eastAsia"/>
          <w:color w:val="000000" w:themeColor="text1"/>
        </w:rPr>
        <w:t>根据《</w:t>
      </w:r>
      <w:r w:rsidRPr="007766D4">
        <w:rPr>
          <w:rFonts w:hint="eastAsia"/>
          <w:color w:val="000000" w:themeColor="text1"/>
        </w:rPr>
        <w:t>2019</w:t>
      </w:r>
      <w:r w:rsidRPr="007766D4">
        <w:rPr>
          <w:rFonts w:hint="eastAsia"/>
          <w:color w:val="000000" w:themeColor="text1"/>
        </w:rPr>
        <w:t>年六安市环境质量公报》，</w:t>
      </w:r>
      <w:r w:rsidRPr="007766D4">
        <w:rPr>
          <w:color w:val="000000" w:themeColor="text1"/>
        </w:rPr>
        <w:t>区域环境质量现状</w:t>
      </w:r>
      <w:r w:rsidRPr="007766D4">
        <w:rPr>
          <w:rFonts w:hint="eastAsia"/>
          <w:color w:val="000000" w:themeColor="text1"/>
        </w:rPr>
        <w:t>具体内容如下：</w:t>
      </w:r>
      <w:r w:rsidR="002C31B9" w:rsidRPr="007766D4">
        <w:rPr>
          <w:rFonts w:hint="eastAsia"/>
          <w:color w:val="000000" w:themeColor="text1"/>
        </w:rPr>
        <w:t>2019</w:t>
      </w:r>
      <w:r w:rsidR="002C31B9" w:rsidRPr="007766D4">
        <w:rPr>
          <w:rFonts w:hint="eastAsia"/>
          <w:color w:val="000000" w:themeColor="text1"/>
        </w:rPr>
        <w:t>年六安市环境质量总体稳定，市城区环境空气质量达标天数比例为</w:t>
      </w:r>
      <w:r w:rsidR="002C31B9" w:rsidRPr="007766D4">
        <w:rPr>
          <w:rFonts w:hint="eastAsia"/>
          <w:color w:val="000000" w:themeColor="text1"/>
        </w:rPr>
        <w:t>80.8%</w:t>
      </w:r>
      <w:r w:rsidR="002C31B9" w:rsidRPr="007766D4">
        <w:rPr>
          <w:rFonts w:hint="eastAsia"/>
          <w:color w:val="000000" w:themeColor="text1"/>
        </w:rPr>
        <w:t>。降水中未出现酸雨。地表水环境质量总体优，集中式饮用水源地水质达标率为</w:t>
      </w:r>
      <w:r w:rsidR="002C31B9" w:rsidRPr="007766D4">
        <w:rPr>
          <w:rFonts w:hint="eastAsia"/>
          <w:color w:val="000000" w:themeColor="text1"/>
        </w:rPr>
        <w:t>100%</w:t>
      </w:r>
      <w:r w:rsidR="002C31B9" w:rsidRPr="007766D4">
        <w:rPr>
          <w:rFonts w:hint="eastAsia"/>
          <w:color w:val="000000" w:themeColor="text1"/>
        </w:rPr>
        <w:t>。环境噪声得到较好控制。</w:t>
      </w:r>
    </w:p>
    <w:p w14:paraId="752ACD83"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）环境空气质量</w:t>
      </w:r>
    </w:p>
    <w:p w14:paraId="061B1B52" w14:textId="77777777" w:rsidR="008C3BBB" w:rsidRPr="007766D4" w:rsidRDefault="002C31B9">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年六安市城区环境空气质量达标天数比例为</w:t>
      </w:r>
      <w:r w:rsidRPr="007766D4">
        <w:rPr>
          <w:rFonts w:hint="eastAsia"/>
          <w:color w:val="000000" w:themeColor="text1"/>
        </w:rPr>
        <w:t>80.8%</w:t>
      </w:r>
      <w:r w:rsidRPr="007766D4">
        <w:rPr>
          <w:rFonts w:hint="eastAsia"/>
          <w:color w:val="000000" w:themeColor="text1"/>
        </w:rPr>
        <w:t>，其中达标</w:t>
      </w:r>
      <w:r w:rsidRPr="007766D4">
        <w:rPr>
          <w:rFonts w:hint="eastAsia"/>
          <w:color w:val="000000" w:themeColor="text1"/>
        </w:rPr>
        <w:t>295</w:t>
      </w:r>
      <w:r w:rsidRPr="007766D4">
        <w:rPr>
          <w:rFonts w:hint="eastAsia"/>
          <w:color w:val="000000" w:themeColor="text1"/>
        </w:rPr>
        <w:t>天，超标</w:t>
      </w:r>
      <w:r w:rsidRPr="007766D4">
        <w:rPr>
          <w:rFonts w:hint="eastAsia"/>
          <w:color w:val="000000" w:themeColor="text1"/>
        </w:rPr>
        <w:t>70</w:t>
      </w:r>
      <w:r w:rsidRPr="007766D4">
        <w:rPr>
          <w:rFonts w:hint="eastAsia"/>
          <w:color w:val="000000" w:themeColor="text1"/>
        </w:rPr>
        <w:t>天。可吸入颗粒物、细颗粒物、二氧化硫和二氧化氮年平均浓度分别为</w:t>
      </w:r>
      <w:r w:rsidRPr="007766D4">
        <w:rPr>
          <w:rFonts w:hint="eastAsia"/>
          <w:color w:val="000000" w:themeColor="text1"/>
        </w:rPr>
        <w:t>72</w:t>
      </w:r>
      <w:r w:rsidRPr="007766D4">
        <w:rPr>
          <w:rFonts w:hint="eastAsia"/>
          <w:color w:val="000000" w:themeColor="text1"/>
        </w:rPr>
        <w:t>微克</w:t>
      </w:r>
      <w:r w:rsidRPr="007766D4">
        <w:rPr>
          <w:rFonts w:hint="eastAsia"/>
          <w:color w:val="000000" w:themeColor="text1"/>
        </w:rPr>
        <w:t>/</w:t>
      </w:r>
      <w:r w:rsidRPr="007766D4">
        <w:rPr>
          <w:rFonts w:hint="eastAsia"/>
          <w:color w:val="000000" w:themeColor="text1"/>
        </w:rPr>
        <w:t>立方米、</w:t>
      </w:r>
      <w:r w:rsidRPr="007766D4">
        <w:rPr>
          <w:rFonts w:hint="eastAsia"/>
          <w:color w:val="000000" w:themeColor="text1"/>
        </w:rPr>
        <w:t>41</w:t>
      </w:r>
      <w:r w:rsidRPr="007766D4">
        <w:rPr>
          <w:rFonts w:hint="eastAsia"/>
          <w:color w:val="000000" w:themeColor="text1"/>
        </w:rPr>
        <w:t>微克</w:t>
      </w:r>
      <w:r w:rsidRPr="007766D4">
        <w:rPr>
          <w:rFonts w:hint="eastAsia"/>
          <w:color w:val="000000" w:themeColor="text1"/>
        </w:rPr>
        <w:t>/</w:t>
      </w:r>
      <w:r w:rsidRPr="007766D4">
        <w:rPr>
          <w:rFonts w:hint="eastAsia"/>
          <w:color w:val="000000" w:themeColor="text1"/>
        </w:rPr>
        <w:t>立方米、</w:t>
      </w:r>
      <w:r w:rsidRPr="007766D4">
        <w:rPr>
          <w:rFonts w:hint="eastAsia"/>
          <w:color w:val="000000" w:themeColor="text1"/>
        </w:rPr>
        <w:t>6</w:t>
      </w:r>
      <w:r w:rsidRPr="007766D4">
        <w:rPr>
          <w:rFonts w:hint="eastAsia"/>
          <w:color w:val="000000" w:themeColor="text1"/>
        </w:rPr>
        <w:t>微克</w:t>
      </w:r>
      <w:r w:rsidRPr="007766D4">
        <w:rPr>
          <w:rFonts w:hint="eastAsia"/>
          <w:color w:val="000000" w:themeColor="text1"/>
        </w:rPr>
        <w:t>/</w:t>
      </w:r>
      <w:r w:rsidRPr="007766D4">
        <w:rPr>
          <w:rFonts w:hint="eastAsia"/>
          <w:color w:val="000000" w:themeColor="text1"/>
        </w:rPr>
        <w:t>立方米和</w:t>
      </w:r>
      <w:r w:rsidRPr="007766D4">
        <w:rPr>
          <w:rFonts w:hint="eastAsia"/>
          <w:color w:val="000000" w:themeColor="text1"/>
        </w:rPr>
        <w:t>31</w:t>
      </w:r>
      <w:r w:rsidRPr="007766D4">
        <w:rPr>
          <w:rFonts w:hint="eastAsia"/>
          <w:color w:val="000000" w:themeColor="text1"/>
        </w:rPr>
        <w:t>微克</w:t>
      </w:r>
      <w:r w:rsidRPr="007766D4">
        <w:rPr>
          <w:rFonts w:hint="eastAsia"/>
          <w:color w:val="000000" w:themeColor="text1"/>
        </w:rPr>
        <w:t>/</w:t>
      </w:r>
      <w:r w:rsidRPr="007766D4">
        <w:rPr>
          <w:rFonts w:hint="eastAsia"/>
          <w:color w:val="000000" w:themeColor="text1"/>
        </w:rPr>
        <w:t>立方米，一氧化碳日均值第</w:t>
      </w:r>
      <w:r w:rsidRPr="007766D4">
        <w:rPr>
          <w:rFonts w:hint="eastAsia"/>
          <w:color w:val="000000" w:themeColor="text1"/>
        </w:rPr>
        <w:t>95</w:t>
      </w:r>
      <w:r w:rsidRPr="007766D4">
        <w:rPr>
          <w:rFonts w:hint="eastAsia"/>
          <w:color w:val="000000" w:themeColor="text1"/>
        </w:rPr>
        <w:t>百分位浓度为</w:t>
      </w:r>
      <w:r w:rsidRPr="007766D4">
        <w:rPr>
          <w:rFonts w:hint="eastAsia"/>
          <w:color w:val="000000" w:themeColor="text1"/>
        </w:rPr>
        <w:t>1.1</w:t>
      </w:r>
      <w:r w:rsidRPr="007766D4">
        <w:rPr>
          <w:rFonts w:hint="eastAsia"/>
          <w:color w:val="000000" w:themeColor="text1"/>
        </w:rPr>
        <w:t>毫克</w:t>
      </w:r>
      <w:r w:rsidRPr="007766D4">
        <w:rPr>
          <w:rFonts w:hint="eastAsia"/>
          <w:color w:val="000000" w:themeColor="text1"/>
        </w:rPr>
        <w:t>/</w:t>
      </w:r>
      <w:r w:rsidRPr="007766D4">
        <w:rPr>
          <w:rFonts w:hint="eastAsia"/>
          <w:color w:val="000000" w:themeColor="text1"/>
        </w:rPr>
        <w:t>立方米，臭氧日最大八小时平均浓度第</w:t>
      </w:r>
      <w:r w:rsidRPr="007766D4">
        <w:rPr>
          <w:rFonts w:hint="eastAsia"/>
          <w:color w:val="000000" w:themeColor="text1"/>
        </w:rPr>
        <w:t>90</w:t>
      </w:r>
      <w:r w:rsidRPr="007766D4">
        <w:rPr>
          <w:rFonts w:hint="eastAsia"/>
          <w:color w:val="000000" w:themeColor="text1"/>
        </w:rPr>
        <w:t>百分位浓度为</w:t>
      </w:r>
      <w:r w:rsidRPr="007766D4">
        <w:rPr>
          <w:rFonts w:hint="eastAsia"/>
          <w:color w:val="000000" w:themeColor="text1"/>
        </w:rPr>
        <w:t>145</w:t>
      </w:r>
      <w:r w:rsidRPr="007766D4">
        <w:rPr>
          <w:rFonts w:hint="eastAsia"/>
          <w:color w:val="000000" w:themeColor="text1"/>
        </w:rPr>
        <w:t>微克</w:t>
      </w:r>
      <w:r w:rsidRPr="007766D4">
        <w:rPr>
          <w:rFonts w:hint="eastAsia"/>
          <w:color w:val="000000" w:themeColor="text1"/>
        </w:rPr>
        <w:t>/</w:t>
      </w:r>
      <w:r w:rsidRPr="007766D4">
        <w:rPr>
          <w:rFonts w:hint="eastAsia"/>
          <w:color w:val="000000" w:themeColor="text1"/>
        </w:rPr>
        <w:t>立方米。</w:t>
      </w:r>
    </w:p>
    <w:p w14:paraId="58F3CEA9" w14:textId="77777777" w:rsidR="008C3BBB" w:rsidRPr="007766D4" w:rsidRDefault="002C31B9">
      <w:pPr>
        <w:pStyle w:val="affffffff7"/>
        <w:ind w:firstLine="480"/>
        <w:rPr>
          <w:color w:val="000000" w:themeColor="text1"/>
        </w:rPr>
      </w:pPr>
      <w:r w:rsidRPr="007766D4">
        <w:rPr>
          <w:rFonts w:hint="eastAsia"/>
          <w:color w:val="000000" w:themeColor="text1"/>
        </w:rPr>
        <w:t>与上年相比，空气质量达标天数比例上升</w:t>
      </w:r>
      <w:r w:rsidRPr="007766D4">
        <w:rPr>
          <w:rFonts w:hint="eastAsia"/>
          <w:color w:val="000000" w:themeColor="text1"/>
        </w:rPr>
        <w:t>0.3</w:t>
      </w:r>
      <w:r w:rsidRPr="007766D4">
        <w:rPr>
          <w:rFonts w:hint="eastAsia"/>
          <w:color w:val="000000" w:themeColor="text1"/>
        </w:rPr>
        <w:t>个百分点，可吸入颗粒物、细颗粒物、二氧化硫和二氧化氮浓度下降</w:t>
      </w:r>
      <w:r w:rsidRPr="007766D4">
        <w:rPr>
          <w:rFonts w:hint="eastAsia"/>
          <w:color w:val="000000" w:themeColor="text1"/>
        </w:rPr>
        <w:t>3.1%</w:t>
      </w:r>
      <w:r w:rsidRPr="007766D4">
        <w:rPr>
          <w:rFonts w:hint="eastAsia"/>
          <w:color w:val="000000" w:themeColor="text1"/>
        </w:rPr>
        <w:t>、</w:t>
      </w:r>
      <w:r w:rsidRPr="007766D4">
        <w:rPr>
          <w:rFonts w:hint="eastAsia"/>
          <w:color w:val="000000" w:themeColor="text1"/>
        </w:rPr>
        <w:t>3.7%</w:t>
      </w:r>
      <w:r w:rsidRPr="007766D4">
        <w:rPr>
          <w:rFonts w:hint="eastAsia"/>
          <w:color w:val="000000" w:themeColor="text1"/>
        </w:rPr>
        <w:t>、</w:t>
      </w:r>
      <w:r w:rsidRPr="007766D4">
        <w:rPr>
          <w:rFonts w:hint="eastAsia"/>
          <w:color w:val="000000" w:themeColor="text1"/>
        </w:rPr>
        <w:t>14.3%</w:t>
      </w:r>
      <w:r w:rsidRPr="007766D4">
        <w:rPr>
          <w:rFonts w:hint="eastAsia"/>
          <w:color w:val="000000" w:themeColor="text1"/>
        </w:rPr>
        <w:t>和</w:t>
      </w:r>
      <w:r w:rsidRPr="007766D4">
        <w:rPr>
          <w:rFonts w:hint="eastAsia"/>
          <w:color w:val="000000" w:themeColor="text1"/>
        </w:rPr>
        <w:t>3.1%</w:t>
      </w:r>
      <w:r w:rsidRPr="007766D4">
        <w:rPr>
          <w:rFonts w:hint="eastAsia"/>
          <w:color w:val="000000" w:themeColor="text1"/>
        </w:rPr>
        <w:t>，一氧化碳日均值第</w:t>
      </w:r>
      <w:r w:rsidRPr="007766D4">
        <w:rPr>
          <w:rFonts w:hint="eastAsia"/>
          <w:color w:val="000000" w:themeColor="text1"/>
        </w:rPr>
        <w:t>95</w:t>
      </w:r>
      <w:r w:rsidRPr="007766D4">
        <w:rPr>
          <w:rFonts w:hint="eastAsia"/>
          <w:color w:val="000000" w:themeColor="text1"/>
        </w:rPr>
        <w:t>百分位浓度下降</w:t>
      </w:r>
      <w:r w:rsidRPr="007766D4">
        <w:rPr>
          <w:rFonts w:hint="eastAsia"/>
          <w:color w:val="000000" w:themeColor="text1"/>
        </w:rPr>
        <w:t>10.0%</w:t>
      </w:r>
      <w:r w:rsidRPr="007766D4">
        <w:rPr>
          <w:rFonts w:hint="eastAsia"/>
          <w:color w:val="000000" w:themeColor="text1"/>
        </w:rPr>
        <w:t>，臭氧日最大八小时平均浓度第</w:t>
      </w:r>
      <w:r w:rsidRPr="007766D4">
        <w:rPr>
          <w:rFonts w:hint="eastAsia"/>
          <w:color w:val="000000" w:themeColor="text1"/>
        </w:rPr>
        <w:t>90</w:t>
      </w:r>
      <w:r w:rsidRPr="007766D4">
        <w:rPr>
          <w:rFonts w:hint="eastAsia"/>
          <w:color w:val="000000" w:themeColor="text1"/>
        </w:rPr>
        <w:t>百分位浓度下降</w:t>
      </w:r>
      <w:r w:rsidRPr="007766D4">
        <w:rPr>
          <w:rFonts w:hint="eastAsia"/>
          <w:color w:val="000000" w:themeColor="text1"/>
        </w:rPr>
        <w:t>6.5%</w:t>
      </w:r>
      <w:r w:rsidRPr="007766D4">
        <w:rPr>
          <w:rFonts w:hint="eastAsia"/>
          <w:color w:val="000000" w:themeColor="text1"/>
        </w:rPr>
        <w:t>。</w:t>
      </w:r>
    </w:p>
    <w:p w14:paraId="1C4C1A3D"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）地表水环境质量</w:t>
      </w:r>
    </w:p>
    <w:p w14:paraId="2E975EC4" w14:textId="77777777" w:rsidR="008C3BBB" w:rsidRPr="007766D4" w:rsidRDefault="002C31B9">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年六安市地表水总体水质状况为优，</w:t>
      </w:r>
      <w:r w:rsidRPr="007766D4">
        <w:rPr>
          <w:rFonts w:hint="eastAsia"/>
          <w:color w:val="000000" w:themeColor="text1"/>
        </w:rPr>
        <w:t>61</w:t>
      </w:r>
      <w:r w:rsidRPr="007766D4">
        <w:rPr>
          <w:rFonts w:hint="eastAsia"/>
          <w:color w:val="000000" w:themeColor="text1"/>
        </w:rPr>
        <w:t>个监测断面中水质为Ⅰ</w:t>
      </w:r>
      <w:r w:rsidR="0042299A" w:rsidRPr="007766D4">
        <w:rPr>
          <w:rFonts w:hint="eastAsia"/>
          <w:color w:val="000000" w:themeColor="text1"/>
        </w:rPr>
        <w:t>~</w:t>
      </w:r>
      <w:r w:rsidRPr="007766D4">
        <w:rPr>
          <w:rFonts w:hint="eastAsia"/>
          <w:color w:val="000000" w:themeColor="text1"/>
        </w:rPr>
        <w:t>Ⅲ类的</w:t>
      </w:r>
      <w:r w:rsidRPr="007766D4">
        <w:rPr>
          <w:rFonts w:hint="eastAsia"/>
          <w:color w:val="000000" w:themeColor="text1"/>
        </w:rPr>
        <w:t>58</w:t>
      </w:r>
      <w:r w:rsidRPr="007766D4">
        <w:rPr>
          <w:rFonts w:hint="eastAsia"/>
          <w:color w:val="000000" w:themeColor="text1"/>
        </w:rPr>
        <w:t>个，占</w:t>
      </w:r>
      <w:r w:rsidRPr="007766D4">
        <w:rPr>
          <w:rFonts w:hint="eastAsia"/>
          <w:color w:val="000000" w:themeColor="text1"/>
        </w:rPr>
        <w:t>95.1</w:t>
      </w:r>
      <w:r w:rsidR="0042299A" w:rsidRPr="007766D4">
        <w:rPr>
          <w:rFonts w:hint="eastAsia"/>
          <w:color w:val="000000" w:themeColor="text1"/>
        </w:rPr>
        <w:t>%</w:t>
      </w:r>
      <w:r w:rsidRPr="007766D4">
        <w:rPr>
          <w:rFonts w:hint="eastAsia"/>
          <w:color w:val="000000" w:themeColor="text1"/>
        </w:rPr>
        <w:t>；水质为Ⅳ类的</w:t>
      </w:r>
      <w:r w:rsidRPr="007766D4">
        <w:rPr>
          <w:rFonts w:hint="eastAsia"/>
          <w:color w:val="000000" w:themeColor="text1"/>
        </w:rPr>
        <w:t>1</w:t>
      </w:r>
      <w:r w:rsidRPr="007766D4">
        <w:rPr>
          <w:rFonts w:hint="eastAsia"/>
          <w:color w:val="000000" w:themeColor="text1"/>
        </w:rPr>
        <w:t>个，占</w:t>
      </w:r>
      <w:r w:rsidRPr="007766D4">
        <w:rPr>
          <w:rFonts w:hint="eastAsia"/>
          <w:color w:val="000000" w:themeColor="text1"/>
        </w:rPr>
        <w:t>1.6</w:t>
      </w:r>
      <w:r w:rsidR="0042299A" w:rsidRPr="007766D4">
        <w:rPr>
          <w:rFonts w:hint="eastAsia"/>
          <w:color w:val="000000" w:themeColor="text1"/>
        </w:rPr>
        <w:t>%</w:t>
      </w:r>
      <w:r w:rsidRPr="007766D4">
        <w:rPr>
          <w:rFonts w:hint="eastAsia"/>
          <w:color w:val="000000" w:themeColor="text1"/>
        </w:rPr>
        <w:t>，水质为劣Ⅴ类的</w:t>
      </w:r>
      <w:r w:rsidRPr="007766D4">
        <w:rPr>
          <w:rFonts w:hint="eastAsia"/>
          <w:color w:val="000000" w:themeColor="text1"/>
        </w:rPr>
        <w:t>2</w:t>
      </w:r>
      <w:r w:rsidRPr="007766D4">
        <w:rPr>
          <w:rFonts w:hint="eastAsia"/>
          <w:color w:val="000000" w:themeColor="text1"/>
        </w:rPr>
        <w:t>个，占</w:t>
      </w:r>
      <w:r w:rsidRPr="007766D4">
        <w:rPr>
          <w:rFonts w:hint="eastAsia"/>
          <w:color w:val="000000" w:themeColor="text1"/>
        </w:rPr>
        <w:t>3.3</w:t>
      </w:r>
      <w:r w:rsidR="0042299A" w:rsidRPr="007766D4">
        <w:rPr>
          <w:rFonts w:hint="eastAsia"/>
          <w:color w:val="000000" w:themeColor="text1"/>
        </w:rPr>
        <w:t>%</w:t>
      </w:r>
      <w:r w:rsidRPr="007766D4">
        <w:rPr>
          <w:rFonts w:hint="eastAsia"/>
          <w:color w:val="000000" w:themeColor="text1"/>
        </w:rPr>
        <w:t>。与上年相比，地表水总体水质无明显变化。</w:t>
      </w:r>
    </w:p>
    <w:p w14:paraId="001B5F6C" w14:textId="77777777" w:rsidR="008C3BBB" w:rsidRPr="007766D4" w:rsidRDefault="002C31B9">
      <w:pPr>
        <w:pStyle w:val="affffffff7"/>
        <w:ind w:firstLine="480"/>
        <w:rPr>
          <w:color w:val="000000" w:themeColor="text1"/>
        </w:rPr>
      </w:pPr>
      <w:r w:rsidRPr="007766D4">
        <w:rPr>
          <w:rFonts w:hint="eastAsia"/>
          <w:color w:val="000000" w:themeColor="text1"/>
        </w:rPr>
        <w:t>国考断面：</w:t>
      </w:r>
      <w:r w:rsidRPr="007766D4">
        <w:rPr>
          <w:rFonts w:hint="eastAsia"/>
          <w:color w:val="000000" w:themeColor="text1"/>
        </w:rPr>
        <w:t>2019</w:t>
      </w:r>
      <w:r w:rsidRPr="007766D4">
        <w:rPr>
          <w:rFonts w:hint="eastAsia"/>
          <w:color w:val="000000" w:themeColor="text1"/>
        </w:rPr>
        <w:t>年六安市</w:t>
      </w:r>
      <w:r w:rsidRPr="007766D4">
        <w:rPr>
          <w:rFonts w:hint="eastAsia"/>
          <w:color w:val="000000" w:themeColor="text1"/>
        </w:rPr>
        <w:t>11</w:t>
      </w:r>
      <w:r w:rsidRPr="007766D4">
        <w:rPr>
          <w:rFonts w:hint="eastAsia"/>
          <w:color w:val="000000" w:themeColor="text1"/>
        </w:rPr>
        <w:t>个国考断面水质均达到相应考核目标要求，达标率为</w:t>
      </w:r>
      <w:r w:rsidRPr="007766D4">
        <w:rPr>
          <w:rFonts w:hint="eastAsia"/>
          <w:color w:val="000000" w:themeColor="text1"/>
        </w:rPr>
        <w:t>100</w:t>
      </w:r>
      <w:r w:rsidR="0042299A" w:rsidRPr="007766D4">
        <w:rPr>
          <w:rFonts w:hint="eastAsia"/>
          <w:color w:val="000000" w:themeColor="text1"/>
        </w:rPr>
        <w:t>%</w:t>
      </w:r>
      <w:r w:rsidRPr="007766D4">
        <w:rPr>
          <w:rFonts w:hint="eastAsia"/>
          <w:color w:val="000000" w:themeColor="text1"/>
        </w:rPr>
        <w:t>。</w:t>
      </w:r>
    </w:p>
    <w:p w14:paraId="35285A06" w14:textId="77777777" w:rsidR="008C3BBB" w:rsidRPr="007766D4" w:rsidRDefault="002C31B9">
      <w:pPr>
        <w:pStyle w:val="affffffff7"/>
        <w:ind w:firstLine="480"/>
        <w:rPr>
          <w:color w:val="000000" w:themeColor="text1"/>
        </w:rPr>
      </w:pPr>
      <w:r w:rsidRPr="007766D4">
        <w:rPr>
          <w:rFonts w:hint="eastAsia"/>
          <w:color w:val="000000" w:themeColor="text1"/>
        </w:rPr>
        <w:t>生态补偿断面：</w:t>
      </w:r>
      <w:r w:rsidRPr="007766D4">
        <w:rPr>
          <w:rFonts w:hint="eastAsia"/>
          <w:color w:val="000000" w:themeColor="text1"/>
        </w:rPr>
        <w:t>2019</w:t>
      </w:r>
      <w:r w:rsidRPr="007766D4">
        <w:rPr>
          <w:rFonts w:hint="eastAsia"/>
          <w:color w:val="000000" w:themeColor="text1"/>
        </w:rPr>
        <w:t>年罗管闸断面生态补偿指数（</w:t>
      </w:r>
      <w:r w:rsidRPr="007766D4">
        <w:rPr>
          <w:rFonts w:hint="eastAsia"/>
          <w:color w:val="000000" w:themeColor="text1"/>
        </w:rPr>
        <w:t>P</w:t>
      </w:r>
      <w:r w:rsidRPr="007766D4">
        <w:rPr>
          <w:rFonts w:hint="eastAsia"/>
          <w:color w:val="000000" w:themeColor="text1"/>
        </w:rPr>
        <w:t>值）为</w:t>
      </w:r>
      <w:r w:rsidRPr="007766D4">
        <w:rPr>
          <w:rFonts w:hint="eastAsia"/>
          <w:color w:val="000000" w:themeColor="text1"/>
        </w:rPr>
        <w:t>0.705</w:t>
      </w:r>
      <w:r w:rsidRPr="007766D4">
        <w:rPr>
          <w:rFonts w:hint="eastAsia"/>
          <w:color w:val="000000" w:themeColor="text1"/>
        </w:rPr>
        <w:t>，达到考核目标要求。</w:t>
      </w:r>
    </w:p>
    <w:p w14:paraId="68125CF7"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3</w:t>
      </w:r>
      <w:r w:rsidRPr="007766D4">
        <w:rPr>
          <w:rFonts w:hint="eastAsia"/>
          <w:color w:val="000000" w:themeColor="text1"/>
        </w:rPr>
        <w:t>）饮用水源地水质</w:t>
      </w:r>
    </w:p>
    <w:p w14:paraId="23854E38" w14:textId="77777777" w:rsidR="008C3BBB" w:rsidRPr="007766D4" w:rsidRDefault="002C31B9">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六安市</w:t>
      </w:r>
      <w:r w:rsidRPr="007766D4">
        <w:rPr>
          <w:rFonts w:hint="eastAsia"/>
          <w:color w:val="000000" w:themeColor="text1"/>
        </w:rPr>
        <w:t>4</w:t>
      </w:r>
      <w:r w:rsidRPr="007766D4">
        <w:rPr>
          <w:rFonts w:hint="eastAsia"/>
          <w:color w:val="000000" w:themeColor="text1"/>
        </w:rPr>
        <w:t>个市级集中式饮用水源地和</w:t>
      </w:r>
      <w:r w:rsidRPr="007766D4">
        <w:rPr>
          <w:rFonts w:hint="eastAsia"/>
          <w:color w:val="000000" w:themeColor="text1"/>
        </w:rPr>
        <w:t>4</w:t>
      </w:r>
      <w:r w:rsidRPr="007766D4">
        <w:rPr>
          <w:rFonts w:hint="eastAsia"/>
          <w:color w:val="000000" w:themeColor="text1"/>
        </w:rPr>
        <w:t>个县级集中式饮用水源地各项监测指标均达到《地表水环境质量标准》（</w:t>
      </w:r>
      <w:r w:rsidRPr="007766D4">
        <w:rPr>
          <w:rFonts w:hint="eastAsia"/>
          <w:color w:val="000000" w:themeColor="text1"/>
        </w:rPr>
        <w:t>GB3838-2002</w:t>
      </w:r>
      <w:r w:rsidRPr="007766D4">
        <w:rPr>
          <w:rFonts w:hint="eastAsia"/>
          <w:color w:val="000000" w:themeColor="text1"/>
        </w:rPr>
        <w:t>）Ⅲ类水质标准，水质达标率</w:t>
      </w:r>
      <w:r w:rsidRPr="007766D4">
        <w:rPr>
          <w:rFonts w:hint="eastAsia"/>
          <w:color w:val="000000" w:themeColor="text1"/>
        </w:rPr>
        <w:t>100%</w:t>
      </w:r>
      <w:r w:rsidRPr="007766D4">
        <w:rPr>
          <w:rFonts w:hint="eastAsia"/>
          <w:color w:val="000000" w:themeColor="text1"/>
        </w:rPr>
        <w:t>。</w:t>
      </w:r>
    </w:p>
    <w:p w14:paraId="4C166FB1"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4</w:t>
      </w:r>
      <w:r w:rsidRPr="007766D4">
        <w:rPr>
          <w:rFonts w:hint="eastAsia"/>
          <w:color w:val="000000" w:themeColor="text1"/>
        </w:rPr>
        <w:t>）声环境质量</w:t>
      </w:r>
    </w:p>
    <w:p w14:paraId="13C7BFBB" w14:textId="77777777" w:rsidR="008C3BBB" w:rsidRPr="007766D4" w:rsidRDefault="002C31B9">
      <w:pPr>
        <w:pStyle w:val="affffffff7"/>
        <w:ind w:firstLine="480"/>
        <w:rPr>
          <w:color w:val="000000" w:themeColor="text1"/>
        </w:rPr>
      </w:pPr>
      <w:r w:rsidRPr="007766D4">
        <w:rPr>
          <w:rFonts w:hint="eastAsia"/>
          <w:color w:val="000000" w:themeColor="text1"/>
        </w:rPr>
        <w:t>①区域噪声</w:t>
      </w:r>
    </w:p>
    <w:p w14:paraId="71132805" w14:textId="77777777" w:rsidR="008C3BBB" w:rsidRPr="007766D4" w:rsidRDefault="002C31B9">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年六安市城区区域噪声昼间等效声级年均值为</w:t>
      </w:r>
      <w:r w:rsidRPr="007766D4">
        <w:rPr>
          <w:rFonts w:hint="eastAsia"/>
          <w:color w:val="000000" w:themeColor="text1"/>
        </w:rPr>
        <w:t>50.6dB(A)</w:t>
      </w:r>
      <w:r w:rsidRPr="007766D4">
        <w:rPr>
          <w:rFonts w:hint="eastAsia"/>
          <w:color w:val="000000" w:themeColor="text1"/>
        </w:rPr>
        <w:t>，与上年相比，下降</w:t>
      </w:r>
      <w:r w:rsidRPr="007766D4">
        <w:rPr>
          <w:rFonts w:hint="eastAsia"/>
          <w:color w:val="000000" w:themeColor="text1"/>
        </w:rPr>
        <w:t xml:space="preserve">0.1 </w:t>
      </w:r>
      <w:r w:rsidRPr="007766D4">
        <w:rPr>
          <w:rFonts w:hint="eastAsia"/>
          <w:color w:val="000000" w:themeColor="text1"/>
        </w:rPr>
        <w:t>分贝。</w:t>
      </w:r>
    </w:p>
    <w:p w14:paraId="06F345C6"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②道路交通噪声</w:t>
      </w:r>
    </w:p>
    <w:p w14:paraId="3DC87D72" w14:textId="77777777" w:rsidR="008C3BBB" w:rsidRPr="007766D4" w:rsidRDefault="002C31B9">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年六安市城区</w:t>
      </w:r>
      <w:r w:rsidRPr="007766D4">
        <w:rPr>
          <w:rFonts w:hint="eastAsia"/>
          <w:color w:val="000000" w:themeColor="text1"/>
        </w:rPr>
        <w:t>12</w:t>
      </w:r>
      <w:r w:rsidRPr="007766D4">
        <w:rPr>
          <w:rFonts w:hint="eastAsia"/>
          <w:color w:val="000000" w:themeColor="text1"/>
        </w:rPr>
        <w:t>条主干道</w:t>
      </w:r>
      <w:r w:rsidRPr="007766D4">
        <w:rPr>
          <w:rFonts w:hint="eastAsia"/>
          <w:color w:val="000000" w:themeColor="text1"/>
        </w:rPr>
        <w:t>55</w:t>
      </w:r>
      <w:r w:rsidRPr="007766D4">
        <w:rPr>
          <w:rFonts w:hint="eastAsia"/>
          <w:color w:val="000000" w:themeColor="text1"/>
        </w:rPr>
        <w:t>个路段道路交通噪声均值为</w:t>
      </w:r>
      <w:r w:rsidRPr="007766D4">
        <w:rPr>
          <w:rFonts w:hint="eastAsia"/>
          <w:color w:val="000000" w:themeColor="text1"/>
        </w:rPr>
        <w:t>65.7dB(A)</w:t>
      </w:r>
      <w:r w:rsidRPr="007766D4">
        <w:rPr>
          <w:rFonts w:hint="eastAsia"/>
          <w:color w:val="000000" w:themeColor="text1"/>
        </w:rPr>
        <w:t>。昼间达标路段</w:t>
      </w:r>
      <w:r w:rsidRPr="007766D4">
        <w:rPr>
          <w:rFonts w:hint="eastAsia"/>
          <w:color w:val="000000" w:themeColor="text1"/>
        </w:rPr>
        <w:t>54</w:t>
      </w:r>
      <w:r w:rsidRPr="007766D4">
        <w:rPr>
          <w:rFonts w:hint="eastAsia"/>
          <w:color w:val="000000" w:themeColor="text1"/>
        </w:rPr>
        <w:t>个，达标率为</w:t>
      </w:r>
      <w:r w:rsidRPr="007766D4">
        <w:rPr>
          <w:rFonts w:hint="eastAsia"/>
          <w:color w:val="000000" w:themeColor="text1"/>
        </w:rPr>
        <w:t>98.2%</w:t>
      </w:r>
      <w:r w:rsidRPr="007766D4">
        <w:rPr>
          <w:rFonts w:hint="eastAsia"/>
          <w:color w:val="000000" w:themeColor="text1"/>
        </w:rPr>
        <w:t>。与上年相比，道路交通噪声均值下降</w:t>
      </w:r>
      <w:r w:rsidRPr="007766D4">
        <w:rPr>
          <w:rFonts w:hint="eastAsia"/>
          <w:color w:val="000000" w:themeColor="text1"/>
        </w:rPr>
        <w:t xml:space="preserve">0.3 </w:t>
      </w:r>
      <w:r w:rsidRPr="007766D4">
        <w:rPr>
          <w:rFonts w:hint="eastAsia"/>
          <w:color w:val="000000" w:themeColor="text1"/>
        </w:rPr>
        <w:t>分贝，达标率上升</w:t>
      </w:r>
      <w:r w:rsidRPr="007766D4">
        <w:rPr>
          <w:rFonts w:hint="eastAsia"/>
          <w:color w:val="000000" w:themeColor="text1"/>
        </w:rPr>
        <w:t>5.9</w:t>
      </w:r>
      <w:r w:rsidRPr="007766D4">
        <w:rPr>
          <w:rFonts w:hint="eastAsia"/>
          <w:color w:val="000000" w:themeColor="text1"/>
        </w:rPr>
        <w:t>个百分点。</w:t>
      </w:r>
    </w:p>
    <w:p w14:paraId="4F8140F3" w14:textId="77777777" w:rsidR="008C3BBB" w:rsidRPr="007766D4" w:rsidRDefault="002C31B9">
      <w:pPr>
        <w:pStyle w:val="affffffff7"/>
        <w:ind w:firstLine="480"/>
        <w:rPr>
          <w:color w:val="000000" w:themeColor="text1"/>
        </w:rPr>
      </w:pPr>
      <w:r w:rsidRPr="007766D4">
        <w:rPr>
          <w:rFonts w:hint="eastAsia"/>
          <w:color w:val="000000" w:themeColor="text1"/>
        </w:rPr>
        <w:t>③功能区噪声</w:t>
      </w:r>
    </w:p>
    <w:p w14:paraId="2CA58F82" w14:textId="77777777" w:rsidR="008C3BBB" w:rsidRPr="007766D4" w:rsidRDefault="002C31B9">
      <w:pPr>
        <w:pStyle w:val="affffffff7"/>
        <w:ind w:firstLine="480"/>
        <w:rPr>
          <w:color w:val="000000" w:themeColor="text1"/>
        </w:rPr>
      </w:pPr>
      <w:r w:rsidRPr="007766D4">
        <w:rPr>
          <w:rFonts w:hint="eastAsia"/>
          <w:color w:val="000000" w:themeColor="text1"/>
        </w:rPr>
        <w:t>2019</w:t>
      </w:r>
      <w:r w:rsidRPr="007766D4">
        <w:rPr>
          <w:rFonts w:hint="eastAsia"/>
          <w:color w:val="000000" w:themeColor="text1"/>
        </w:rPr>
        <w:t>年六安市功能区噪声达标率为</w:t>
      </w:r>
      <w:r w:rsidRPr="007766D4">
        <w:rPr>
          <w:rFonts w:hint="eastAsia"/>
          <w:color w:val="000000" w:themeColor="text1"/>
        </w:rPr>
        <w:t>94.6%</w:t>
      </w:r>
      <w:r w:rsidRPr="007766D4">
        <w:rPr>
          <w:rFonts w:hint="eastAsia"/>
          <w:color w:val="000000" w:themeColor="text1"/>
        </w:rPr>
        <w:t>，其中昼间为</w:t>
      </w:r>
      <w:r w:rsidRPr="007766D4">
        <w:rPr>
          <w:rFonts w:hint="eastAsia"/>
          <w:color w:val="000000" w:themeColor="text1"/>
        </w:rPr>
        <w:t>97.7%</w:t>
      </w:r>
      <w:r w:rsidRPr="007766D4">
        <w:rPr>
          <w:rFonts w:hint="eastAsia"/>
          <w:color w:val="000000" w:themeColor="text1"/>
        </w:rPr>
        <w:t>，夜间为</w:t>
      </w:r>
      <w:r w:rsidRPr="007766D4">
        <w:rPr>
          <w:rFonts w:hint="eastAsia"/>
          <w:color w:val="000000" w:themeColor="text1"/>
        </w:rPr>
        <w:t>88.4%</w:t>
      </w:r>
      <w:r w:rsidRPr="007766D4">
        <w:rPr>
          <w:rFonts w:hint="eastAsia"/>
          <w:color w:val="000000" w:themeColor="text1"/>
        </w:rPr>
        <w:t>。与上年相比，功能区噪声达标率下降</w:t>
      </w:r>
      <w:r w:rsidRPr="007766D4">
        <w:rPr>
          <w:rFonts w:hint="eastAsia"/>
          <w:color w:val="000000" w:themeColor="text1"/>
        </w:rPr>
        <w:t>0.1</w:t>
      </w:r>
      <w:r w:rsidRPr="007766D4">
        <w:rPr>
          <w:rFonts w:hint="eastAsia"/>
          <w:color w:val="000000" w:themeColor="text1"/>
        </w:rPr>
        <w:t>个百分点，其中昼间上升</w:t>
      </w:r>
      <w:r w:rsidRPr="007766D4">
        <w:rPr>
          <w:rFonts w:hint="eastAsia"/>
          <w:color w:val="000000" w:themeColor="text1"/>
        </w:rPr>
        <w:t>0.5</w:t>
      </w:r>
      <w:r w:rsidRPr="007766D4">
        <w:rPr>
          <w:rFonts w:hint="eastAsia"/>
          <w:color w:val="000000" w:themeColor="text1"/>
        </w:rPr>
        <w:t>个百分点，夜间下降</w:t>
      </w:r>
      <w:r w:rsidRPr="007766D4">
        <w:rPr>
          <w:rFonts w:hint="eastAsia"/>
          <w:color w:val="000000" w:themeColor="text1"/>
        </w:rPr>
        <w:t>1.3</w:t>
      </w:r>
      <w:r w:rsidRPr="007766D4">
        <w:rPr>
          <w:rFonts w:hint="eastAsia"/>
          <w:color w:val="000000" w:themeColor="text1"/>
        </w:rPr>
        <w:t>个百分点。</w:t>
      </w:r>
    </w:p>
    <w:p w14:paraId="667F30E9" w14:textId="77777777" w:rsidR="008C3BBB" w:rsidRPr="007766D4" w:rsidRDefault="002C31B9">
      <w:pPr>
        <w:pStyle w:val="32"/>
        <w:rPr>
          <w:rFonts w:eastAsia="黑体"/>
          <w:b w:val="0"/>
          <w:color w:val="000000" w:themeColor="text1"/>
        </w:rPr>
      </w:pPr>
      <w:r w:rsidRPr="007766D4">
        <w:rPr>
          <w:rFonts w:eastAsia="黑体" w:hint="eastAsia"/>
          <w:b w:val="0"/>
          <w:color w:val="000000" w:themeColor="text1"/>
        </w:rPr>
        <w:t>4</w:t>
      </w:r>
      <w:r w:rsidRPr="007766D4">
        <w:rPr>
          <w:rFonts w:eastAsia="黑体"/>
          <w:b w:val="0"/>
          <w:color w:val="000000" w:themeColor="text1"/>
        </w:rPr>
        <w:t xml:space="preserve">.2.2 </w:t>
      </w:r>
      <w:r w:rsidRPr="007766D4">
        <w:rPr>
          <w:rFonts w:eastAsia="黑体" w:hint="eastAsia"/>
          <w:b w:val="0"/>
          <w:color w:val="000000" w:themeColor="text1"/>
        </w:rPr>
        <w:t>区域</w:t>
      </w:r>
      <w:r w:rsidRPr="007766D4">
        <w:rPr>
          <w:rFonts w:eastAsia="黑体"/>
          <w:b w:val="0"/>
          <w:color w:val="000000" w:themeColor="text1"/>
        </w:rPr>
        <w:t>环境规划</w:t>
      </w:r>
    </w:p>
    <w:p w14:paraId="38844DCF" w14:textId="77777777" w:rsidR="008C3BBB" w:rsidRPr="007766D4" w:rsidRDefault="002C31B9">
      <w:pPr>
        <w:pStyle w:val="affffffff7"/>
        <w:ind w:firstLine="480"/>
        <w:rPr>
          <w:color w:val="000000" w:themeColor="text1"/>
        </w:rPr>
      </w:pPr>
      <w:r w:rsidRPr="007766D4">
        <w:rPr>
          <w:rFonts w:hint="eastAsia"/>
          <w:color w:val="000000" w:themeColor="text1"/>
        </w:rPr>
        <w:t>拟建项目评价范围的各环境要素环境功能区划情况详见下表：</w:t>
      </w:r>
    </w:p>
    <w:p w14:paraId="46A9DF02" w14:textId="77777777" w:rsidR="008C3BBB" w:rsidRPr="007766D4" w:rsidRDefault="002C31B9">
      <w:pPr>
        <w:pStyle w:val="afffffffffff1"/>
        <w:rPr>
          <w:color w:val="000000" w:themeColor="text1"/>
        </w:rPr>
      </w:pPr>
      <w:r w:rsidRPr="007766D4">
        <w:rPr>
          <w:rFonts w:hint="eastAsia"/>
          <w:color w:val="000000" w:themeColor="text1"/>
        </w:rPr>
        <w:t>表</w:t>
      </w:r>
      <w:r w:rsidRPr="007766D4">
        <w:rPr>
          <w:color w:val="000000" w:themeColor="text1"/>
        </w:rPr>
        <w:t>4-</w:t>
      </w:r>
      <w:r w:rsidRPr="007766D4">
        <w:rPr>
          <w:rFonts w:hint="eastAsia"/>
          <w:color w:val="000000" w:themeColor="text1"/>
        </w:rPr>
        <w:t>2</w:t>
      </w:r>
      <w:r w:rsidRPr="007766D4">
        <w:rPr>
          <w:color w:val="000000" w:themeColor="text1"/>
        </w:rPr>
        <w:t xml:space="preserve">-1  </w:t>
      </w:r>
      <w:r w:rsidRPr="007766D4">
        <w:rPr>
          <w:rFonts w:hint="eastAsia"/>
          <w:color w:val="000000" w:themeColor="text1"/>
        </w:rPr>
        <w:t>项目所在区域环境功能区划</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2"/>
        <w:gridCol w:w="7393"/>
      </w:tblGrid>
      <w:tr w:rsidR="007766D4" w:rsidRPr="007766D4" w14:paraId="233D66CE" w14:textId="77777777">
        <w:trPr>
          <w:trHeight w:val="340"/>
          <w:jc w:val="center"/>
        </w:trPr>
        <w:tc>
          <w:tcPr>
            <w:tcW w:w="1115" w:type="pct"/>
            <w:tcBorders>
              <w:top w:val="single" w:sz="4" w:space="0" w:color="000000"/>
              <w:left w:val="single" w:sz="4" w:space="0" w:color="000000"/>
              <w:bottom w:val="single" w:sz="4" w:space="0" w:color="000000"/>
              <w:right w:val="single" w:sz="4" w:space="0" w:color="000000"/>
            </w:tcBorders>
            <w:vAlign w:val="center"/>
          </w:tcPr>
          <w:p w14:paraId="7DDD1D46" w14:textId="77777777" w:rsidR="008C3BBB" w:rsidRPr="007766D4" w:rsidRDefault="002C31B9">
            <w:pPr>
              <w:pStyle w:val="affffffff8"/>
              <w:rPr>
                <w:color w:val="000000" w:themeColor="text1"/>
              </w:rPr>
            </w:pPr>
            <w:r w:rsidRPr="007766D4">
              <w:rPr>
                <w:rFonts w:hint="eastAsia"/>
                <w:color w:val="000000" w:themeColor="text1"/>
              </w:rPr>
              <w:t>环境要求</w:t>
            </w:r>
          </w:p>
        </w:tc>
        <w:tc>
          <w:tcPr>
            <w:tcW w:w="3885" w:type="pct"/>
            <w:tcBorders>
              <w:top w:val="single" w:sz="4" w:space="0" w:color="000000"/>
              <w:left w:val="single" w:sz="4" w:space="0" w:color="000000"/>
              <w:bottom w:val="single" w:sz="4" w:space="0" w:color="000000"/>
              <w:right w:val="single" w:sz="4" w:space="0" w:color="000000"/>
            </w:tcBorders>
            <w:vAlign w:val="center"/>
          </w:tcPr>
          <w:p w14:paraId="26B9068F" w14:textId="77777777" w:rsidR="008C3BBB" w:rsidRPr="007766D4" w:rsidRDefault="002C31B9">
            <w:pPr>
              <w:pStyle w:val="affffffff8"/>
              <w:rPr>
                <w:color w:val="000000" w:themeColor="text1"/>
              </w:rPr>
            </w:pPr>
            <w:r w:rsidRPr="007766D4">
              <w:rPr>
                <w:rFonts w:hint="eastAsia"/>
                <w:color w:val="000000" w:themeColor="text1"/>
              </w:rPr>
              <w:t>环境功能区划及其服务功能</w:t>
            </w:r>
          </w:p>
        </w:tc>
      </w:tr>
      <w:tr w:rsidR="007766D4" w:rsidRPr="007766D4" w14:paraId="0445AFFF" w14:textId="77777777">
        <w:trPr>
          <w:trHeight w:val="340"/>
          <w:jc w:val="center"/>
        </w:trPr>
        <w:tc>
          <w:tcPr>
            <w:tcW w:w="1115" w:type="pct"/>
            <w:tcBorders>
              <w:top w:val="single" w:sz="4" w:space="0" w:color="000000"/>
              <w:left w:val="single" w:sz="4" w:space="0" w:color="000000"/>
              <w:bottom w:val="single" w:sz="4" w:space="0" w:color="000000"/>
              <w:right w:val="single" w:sz="4" w:space="0" w:color="000000"/>
            </w:tcBorders>
            <w:vAlign w:val="center"/>
          </w:tcPr>
          <w:p w14:paraId="059DB1EC" w14:textId="77777777" w:rsidR="008C3BBB" w:rsidRPr="007766D4" w:rsidRDefault="002C31B9">
            <w:pPr>
              <w:pStyle w:val="affffffff8"/>
              <w:rPr>
                <w:color w:val="000000" w:themeColor="text1"/>
              </w:rPr>
            </w:pPr>
            <w:r w:rsidRPr="007766D4">
              <w:rPr>
                <w:rFonts w:hint="eastAsia"/>
                <w:color w:val="000000" w:themeColor="text1"/>
              </w:rPr>
              <w:t>大气</w:t>
            </w:r>
          </w:p>
        </w:tc>
        <w:tc>
          <w:tcPr>
            <w:tcW w:w="3885" w:type="pct"/>
            <w:tcBorders>
              <w:top w:val="single" w:sz="4" w:space="0" w:color="000000"/>
              <w:left w:val="single" w:sz="4" w:space="0" w:color="000000"/>
              <w:bottom w:val="single" w:sz="4" w:space="0" w:color="000000"/>
              <w:right w:val="single" w:sz="4" w:space="0" w:color="000000"/>
            </w:tcBorders>
            <w:vAlign w:val="center"/>
          </w:tcPr>
          <w:p w14:paraId="0DBF7059" w14:textId="77777777" w:rsidR="008C3BBB" w:rsidRPr="007766D4" w:rsidRDefault="002C31B9">
            <w:pPr>
              <w:pStyle w:val="affffffff8"/>
              <w:rPr>
                <w:color w:val="000000" w:themeColor="text1"/>
              </w:rPr>
            </w:pPr>
            <w:r w:rsidRPr="007766D4">
              <w:rPr>
                <w:rFonts w:hint="eastAsia"/>
                <w:color w:val="000000" w:themeColor="text1"/>
              </w:rPr>
              <w:t>区域大气环境执行《环境空气质量标准》（</w:t>
            </w:r>
            <w:r w:rsidRPr="007766D4">
              <w:rPr>
                <w:color w:val="000000" w:themeColor="text1"/>
              </w:rPr>
              <w:t>GB3095-2012</w:t>
            </w:r>
            <w:r w:rsidRPr="007766D4">
              <w:rPr>
                <w:rFonts w:hint="eastAsia"/>
                <w:color w:val="000000" w:themeColor="text1"/>
              </w:rPr>
              <w:t>）中的二类区，适用于：居住、商业交通居民混合区</w:t>
            </w:r>
          </w:p>
        </w:tc>
      </w:tr>
      <w:tr w:rsidR="007766D4" w:rsidRPr="007766D4" w14:paraId="0E438A16" w14:textId="77777777">
        <w:trPr>
          <w:trHeight w:val="340"/>
          <w:jc w:val="center"/>
        </w:trPr>
        <w:tc>
          <w:tcPr>
            <w:tcW w:w="1115" w:type="pct"/>
            <w:tcBorders>
              <w:top w:val="single" w:sz="4" w:space="0" w:color="000000"/>
              <w:left w:val="single" w:sz="4" w:space="0" w:color="000000"/>
              <w:bottom w:val="single" w:sz="4" w:space="0" w:color="000000"/>
              <w:right w:val="single" w:sz="4" w:space="0" w:color="000000"/>
            </w:tcBorders>
            <w:vAlign w:val="center"/>
          </w:tcPr>
          <w:p w14:paraId="007D7CD1" w14:textId="77777777" w:rsidR="008C3BBB" w:rsidRPr="007766D4" w:rsidRDefault="002C31B9">
            <w:pPr>
              <w:pStyle w:val="affffffff8"/>
              <w:rPr>
                <w:color w:val="000000" w:themeColor="text1"/>
              </w:rPr>
            </w:pPr>
            <w:r w:rsidRPr="007766D4">
              <w:rPr>
                <w:rFonts w:hint="eastAsia"/>
                <w:color w:val="000000" w:themeColor="text1"/>
              </w:rPr>
              <w:t>地表水</w:t>
            </w:r>
          </w:p>
        </w:tc>
        <w:tc>
          <w:tcPr>
            <w:tcW w:w="3885" w:type="pct"/>
            <w:tcBorders>
              <w:top w:val="single" w:sz="4" w:space="0" w:color="000000"/>
              <w:left w:val="single" w:sz="4" w:space="0" w:color="000000"/>
              <w:bottom w:val="single" w:sz="4" w:space="0" w:color="000000"/>
              <w:right w:val="single" w:sz="4" w:space="0" w:color="000000"/>
            </w:tcBorders>
            <w:vAlign w:val="center"/>
          </w:tcPr>
          <w:p w14:paraId="692A13B9" w14:textId="77777777" w:rsidR="008C3BBB" w:rsidRPr="007766D4" w:rsidRDefault="002C31B9">
            <w:pPr>
              <w:pStyle w:val="affffffff8"/>
              <w:rPr>
                <w:color w:val="000000" w:themeColor="text1"/>
              </w:rPr>
            </w:pPr>
            <w:r w:rsidRPr="007766D4">
              <w:rPr>
                <w:rFonts w:hint="eastAsia"/>
                <w:color w:val="000000" w:themeColor="text1"/>
              </w:rPr>
              <w:t>拟建项目所在地纳污水体主要为淠河，淠河新安渡口断面水环境质量执行《地表水环境质量标准》（</w:t>
            </w:r>
            <w:r w:rsidRPr="007766D4">
              <w:rPr>
                <w:rFonts w:hint="eastAsia"/>
                <w:color w:val="000000" w:themeColor="text1"/>
              </w:rPr>
              <w:t>GB3838-2002</w:t>
            </w:r>
            <w:r w:rsidRPr="007766D4">
              <w:rPr>
                <w:rFonts w:hint="eastAsia"/>
                <w:color w:val="000000" w:themeColor="text1"/>
              </w:rPr>
              <w:t>）中的Ⅲ类标准，新安渡口断面以下执行《地表水环境质量标准》</w:t>
            </w:r>
            <w:r w:rsidRPr="007766D4">
              <w:rPr>
                <w:rFonts w:hint="eastAsia"/>
                <w:color w:val="000000" w:themeColor="text1"/>
              </w:rPr>
              <w:t>(GB3838-2002)</w:t>
            </w:r>
            <w:r w:rsidRPr="007766D4">
              <w:rPr>
                <w:rFonts w:hint="eastAsia"/>
                <w:color w:val="000000" w:themeColor="text1"/>
              </w:rPr>
              <w:t>中Ⅳ类标准。</w:t>
            </w:r>
          </w:p>
        </w:tc>
      </w:tr>
      <w:tr w:rsidR="007766D4" w:rsidRPr="007766D4" w14:paraId="269C5280" w14:textId="77777777">
        <w:trPr>
          <w:trHeight w:val="340"/>
          <w:jc w:val="center"/>
        </w:trPr>
        <w:tc>
          <w:tcPr>
            <w:tcW w:w="1115" w:type="pct"/>
            <w:tcBorders>
              <w:top w:val="single" w:sz="4" w:space="0" w:color="000000"/>
              <w:left w:val="single" w:sz="4" w:space="0" w:color="000000"/>
              <w:bottom w:val="single" w:sz="4" w:space="0" w:color="000000"/>
              <w:right w:val="single" w:sz="4" w:space="0" w:color="000000"/>
            </w:tcBorders>
            <w:vAlign w:val="center"/>
          </w:tcPr>
          <w:p w14:paraId="50151FD2" w14:textId="77777777" w:rsidR="008C3BBB" w:rsidRPr="007766D4" w:rsidRDefault="002C31B9">
            <w:pPr>
              <w:pStyle w:val="affffffff8"/>
              <w:rPr>
                <w:color w:val="000000" w:themeColor="text1"/>
              </w:rPr>
            </w:pPr>
            <w:r w:rsidRPr="007766D4">
              <w:rPr>
                <w:rFonts w:hint="eastAsia"/>
                <w:color w:val="000000" w:themeColor="text1"/>
              </w:rPr>
              <w:t>地下水</w:t>
            </w:r>
          </w:p>
        </w:tc>
        <w:tc>
          <w:tcPr>
            <w:tcW w:w="3885" w:type="pct"/>
            <w:tcBorders>
              <w:top w:val="single" w:sz="4" w:space="0" w:color="000000"/>
              <w:left w:val="single" w:sz="4" w:space="0" w:color="000000"/>
              <w:bottom w:val="single" w:sz="4" w:space="0" w:color="000000"/>
              <w:right w:val="single" w:sz="4" w:space="0" w:color="000000"/>
            </w:tcBorders>
            <w:vAlign w:val="center"/>
          </w:tcPr>
          <w:p w14:paraId="55728D1C" w14:textId="77777777" w:rsidR="008C3BBB" w:rsidRPr="007766D4" w:rsidRDefault="002C31B9">
            <w:pPr>
              <w:pStyle w:val="affffffff8"/>
              <w:rPr>
                <w:color w:val="000000" w:themeColor="text1"/>
              </w:rPr>
            </w:pPr>
            <w:r w:rsidRPr="007766D4">
              <w:rPr>
                <w:rFonts w:hint="eastAsia"/>
                <w:color w:val="000000" w:themeColor="text1"/>
              </w:rPr>
              <w:t>《地下水环境质量标准》（</w:t>
            </w:r>
            <w:r w:rsidRPr="007766D4">
              <w:rPr>
                <w:color w:val="000000" w:themeColor="text1"/>
              </w:rPr>
              <w:t>GB/T14848-2017</w:t>
            </w:r>
            <w:r w:rsidRPr="007766D4">
              <w:rPr>
                <w:rFonts w:hint="eastAsia"/>
                <w:color w:val="000000" w:themeColor="text1"/>
              </w:rPr>
              <w:t>）Ⅲ类标准；适用于集中式饮用水水源及工农业用水</w:t>
            </w:r>
          </w:p>
        </w:tc>
      </w:tr>
      <w:tr w:rsidR="007766D4" w:rsidRPr="007766D4" w14:paraId="04465129" w14:textId="77777777">
        <w:trPr>
          <w:trHeight w:val="340"/>
          <w:jc w:val="center"/>
        </w:trPr>
        <w:tc>
          <w:tcPr>
            <w:tcW w:w="1115" w:type="pct"/>
            <w:tcBorders>
              <w:top w:val="single" w:sz="4" w:space="0" w:color="000000"/>
              <w:left w:val="single" w:sz="4" w:space="0" w:color="000000"/>
              <w:bottom w:val="single" w:sz="4" w:space="0" w:color="000000"/>
              <w:right w:val="single" w:sz="4" w:space="0" w:color="000000"/>
            </w:tcBorders>
            <w:vAlign w:val="center"/>
          </w:tcPr>
          <w:p w14:paraId="5615BE7B" w14:textId="77777777" w:rsidR="008C3BBB" w:rsidRPr="007766D4" w:rsidRDefault="002C31B9">
            <w:pPr>
              <w:pStyle w:val="affffffff8"/>
              <w:rPr>
                <w:color w:val="000000" w:themeColor="text1"/>
              </w:rPr>
            </w:pPr>
            <w:r w:rsidRPr="007766D4">
              <w:rPr>
                <w:rFonts w:hint="eastAsia"/>
                <w:color w:val="000000" w:themeColor="text1"/>
              </w:rPr>
              <w:t>声环境</w:t>
            </w:r>
          </w:p>
        </w:tc>
        <w:tc>
          <w:tcPr>
            <w:tcW w:w="3885" w:type="pct"/>
            <w:tcBorders>
              <w:top w:val="single" w:sz="4" w:space="0" w:color="000000"/>
              <w:left w:val="single" w:sz="4" w:space="0" w:color="000000"/>
              <w:bottom w:val="single" w:sz="4" w:space="0" w:color="000000"/>
              <w:right w:val="single" w:sz="4" w:space="0" w:color="000000"/>
            </w:tcBorders>
            <w:vAlign w:val="center"/>
          </w:tcPr>
          <w:p w14:paraId="1B39678D" w14:textId="77777777" w:rsidR="008C3BBB" w:rsidRPr="007766D4" w:rsidRDefault="002C31B9">
            <w:pPr>
              <w:pStyle w:val="affffffff8"/>
              <w:rPr>
                <w:color w:val="000000" w:themeColor="text1"/>
              </w:rPr>
            </w:pPr>
            <w:r w:rsidRPr="007766D4">
              <w:rPr>
                <w:rFonts w:hint="eastAsia"/>
                <w:color w:val="000000" w:themeColor="text1"/>
              </w:rPr>
              <w:t>所在区域声环境执行《声环境质量标准》（</w:t>
            </w:r>
            <w:r w:rsidRPr="007766D4">
              <w:rPr>
                <w:color w:val="000000" w:themeColor="text1"/>
              </w:rPr>
              <w:t>GB3096-2008</w:t>
            </w:r>
            <w:r w:rsidRPr="007766D4">
              <w:rPr>
                <w:rFonts w:hint="eastAsia"/>
                <w:color w:val="000000" w:themeColor="text1"/>
              </w:rPr>
              <w:t>）中的</w:t>
            </w:r>
            <w:r w:rsidRPr="007766D4">
              <w:rPr>
                <w:color w:val="000000" w:themeColor="text1"/>
              </w:rPr>
              <w:t>3</w:t>
            </w:r>
            <w:r w:rsidRPr="007766D4">
              <w:rPr>
                <w:rFonts w:hint="eastAsia"/>
                <w:color w:val="000000" w:themeColor="text1"/>
              </w:rPr>
              <w:t>类声环境标准，适用于：以工业</w:t>
            </w:r>
            <w:r w:rsidRPr="007766D4">
              <w:rPr>
                <w:color w:val="000000" w:themeColor="text1"/>
              </w:rPr>
              <w:t>生产</w:t>
            </w:r>
            <w:r w:rsidRPr="007766D4">
              <w:rPr>
                <w:rFonts w:hint="eastAsia"/>
                <w:color w:val="000000" w:themeColor="text1"/>
              </w:rPr>
              <w:t>为主</w:t>
            </w:r>
            <w:r w:rsidRPr="007766D4">
              <w:rPr>
                <w:color w:val="000000" w:themeColor="text1"/>
              </w:rPr>
              <w:t>的功能区域</w:t>
            </w:r>
            <w:r w:rsidRPr="007766D4">
              <w:rPr>
                <w:rFonts w:hint="eastAsia"/>
                <w:color w:val="000000" w:themeColor="text1"/>
              </w:rPr>
              <w:t>；周围环境敏感点执行</w:t>
            </w:r>
            <w:r w:rsidRPr="007766D4">
              <w:rPr>
                <w:rFonts w:hint="eastAsia"/>
                <w:color w:val="000000" w:themeColor="text1"/>
              </w:rPr>
              <w:t>2</w:t>
            </w:r>
            <w:r w:rsidRPr="007766D4">
              <w:rPr>
                <w:rFonts w:hint="eastAsia"/>
                <w:color w:val="000000" w:themeColor="text1"/>
              </w:rPr>
              <w:t>类标准</w:t>
            </w:r>
          </w:p>
        </w:tc>
      </w:tr>
      <w:tr w:rsidR="007766D4" w:rsidRPr="007766D4" w14:paraId="324E5158" w14:textId="77777777">
        <w:trPr>
          <w:trHeight w:val="340"/>
          <w:jc w:val="center"/>
        </w:trPr>
        <w:tc>
          <w:tcPr>
            <w:tcW w:w="1115" w:type="pct"/>
            <w:tcBorders>
              <w:top w:val="single" w:sz="4" w:space="0" w:color="000000"/>
              <w:left w:val="single" w:sz="4" w:space="0" w:color="000000"/>
              <w:bottom w:val="single" w:sz="4" w:space="0" w:color="000000"/>
              <w:right w:val="single" w:sz="4" w:space="0" w:color="000000"/>
            </w:tcBorders>
            <w:vAlign w:val="center"/>
          </w:tcPr>
          <w:p w14:paraId="18A44992" w14:textId="77777777" w:rsidR="008C3BBB" w:rsidRPr="007766D4" w:rsidRDefault="002C31B9">
            <w:pPr>
              <w:pStyle w:val="affffffff8"/>
              <w:rPr>
                <w:color w:val="000000" w:themeColor="text1"/>
              </w:rPr>
            </w:pPr>
            <w:r w:rsidRPr="007766D4">
              <w:rPr>
                <w:rFonts w:hint="eastAsia"/>
                <w:color w:val="000000" w:themeColor="text1"/>
              </w:rPr>
              <w:t>土壤环境</w:t>
            </w:r>
          </w:p>
        </w:tc>
        <w:tc>
          <w:tcPr>
            <w:tcW w:w="3885" w:type="pct"/>
            <w:tcBorders>
              <w:top w:val="single" w:sz="4" w:space="0" w:color="000000"/>
              <w:left w:val="single" w:sz="4" w:space="0" w:color="000000"/>
              <w:bottom w:val="single" w:sz="4" w:space="0" w:color="000000"/>
              <w:right w:val="single" w:sz="4" w:space="0" w:color="000000"/>
            </w:tcBorders>
            <w:vAlign w:val="center"/>
          </w:tcPr>
          <w:p w14:paraId="71A717F0" w14:textId="77777777" w:rsidR="008C3BBB" w:rsidRPr="007766D4" w:rsidRDefault="002C31B9">
            <w:pPr>
              <w:pStyle w:val="affffffff8"/>
              <w:rPr>
                <w:color w:val="000000" w:themeColor="text1"/>
              </w:rPr>
            </w:pPr>
            <w:r w:rsidRPr="007766D4">
              <w:rPr>
                <w:rFonts w:hint="eastAsia"/>
                <w:color w:val="000000" w:themeColor="text1"/>
              </w:rPr>
              <w:t>项目场地及周边</w:t>
            </w:r>
            <w:r w:rsidRPr="007766D4">
              <w:rPr>
                <w:color w:val="000000" w:themeColor="text1"/>
              </w:rPr>
              <w:t>均为建设用地，土壤环境</w:t>
            </w:r>
            <w:r w:rsidRPr="007766D4">
              <w:rPr>
                <w:rFonts w:hint="eastAsia"/>
                <w:color w:val="000000" w:themeColor="text1"/>
              </w:rPr>
              <w:t>执行《土壤环境质量</w:t>
            </w:r>
            <w:r w:rsidRPr="007766D4">
              <w:rPr>
                <w:color w:val="000000" w:themeColor="text1"/>
              </w:rPr>
              <w:t xml:space="preserve"> </w:t>
            </w:r>
            <w:r w:rsidRPr="007766D4">
              <w:rPr>
                <w:rFonts w:hint="eastAsia"/>
                <w:color w:val="000000" w:themeColor="text1"/>
              </w:rPr>
              <w:t>建设用地土壤污染风险管控标准（试行）》筛选值标准</w:t>
            </w:r>
          </w:p>
        </w:tc>
      </w:tr>
      <w:tr w:rsidR="007766D4" w:rsidRPr="007766D4" w14:paraId="5A98FE9B" w14:textId="77777777">
        <w:trPr>
          <w:trHeight w:val="340"/>
          <w:jc w:val="center"/>
        </w:trPr>
        <w:tc>
          <w:tcPr>
            <w:tcW w:w="1115" w:type="pct"/>
            <w:tcBorders>
              <w:top w:val="single" w:sz="4" w:space="0" w:color="000000"/>
              <w:left w:val="single" w:sz="4" w:space="0" w:color="000000"/>
              <w:bottom w:val="single" w:sz="4" w:space="0" w:color="000000"/>
              <w:right w:val="single" w:sz="4" w:space="0" w:color="000000"/>
            </w:tcBorders>
            <w:vAlign w:val="center"/>
          </w:tcPr>
          <w:p w14:paraId="019359E4" w14:textId="77777777" w:rsidR="008C3BBB" w:rsidRPr="007766D4" w:rsidRDefault="002C31B9">
            <w:pPr>
              <w:pStyle w:val="affffffff8"/>
              <w:rPr>
                <w:color w:val="000000" w:themeColor="text1"/>
              </w:rPr>
            </w:pPr>
            <w:r w:rsidRPr="007766D4">
              <w:rPr>
                <w:rFonts w:hint="eastAsia"/>
                <w:color w:val="000000" w:themeColor="text1"/>
              </w:rPr>
              <w:t>固体废弃物处理目标</w:t>
            </w:r>
          </w:p>
        </w:tc>
        <w:tc>
          <w:tcPr>
            <w:tcW w:w="3885" w:type="pct"/>
            <w:tcBorders>
              <w:top w:val="single" w:sz="4" w:space="0" w:color="000000"/>
              <w:left w:val="single" w:sz="4" w:space="0" w:color="000000"/>
              <w:bottom w:val="single" w:sz="4" w:space="0" w:color="000000"/>
              <w:right w:val="single" w:sz="4" w:space="0" w:color="000000"/>
            </w:tcBorders>
            <w:vAlign w:val="center"/>
          </w:tcPr>
          <w:p w14:paraId="0CEC26CB" w14:textId="77777777" w:rsidR="008C3BBB" w:rsidRPr="007766D4" w:rsidRDefault="002C31B9">
            <w:pPr>
              <w:pStyle w:val="affffffff8"/>
              <w:rPr>
                <w:color w:val="000000" w:themeColor="text1"/>
              </w:rPr>
            </w:pPr>
            <w:r w:rsidRPr="007766D4">
              <w:rPr>
                <w:rFonts w:hint="eastAsia"/>
                <w:color w:val="000000" w:themeColor="text1"/>
              </w:rPr>
              <w:t>要求达到无害化、减量化、资源化、效益化。</w:t>
            </w:r>
          </w:p>
        </w:tc>
      </w:tr>
    </w:tbl>
    <w:p w14:paraId="3A6C62E1" w14:textId="77777777" w:rsidR="008C3BBB" w:rsidRPr="007766D4" w:rsidRDefault="008C3BBB">
      <w:pPr>
        <w:pStyle w:val="affff8"/>
        <w:rPr>
          <w:color w:val="000000" w:themeColor="text1"/>
        </w:rPr>
      </w:pPr>
    </w:p>
    <w:p w14:paraId="6B1A165F" w14:textId="77777777" w:rsidR="008C3BBB" w:rsidRPr="007766D4" w:rsidRDefault="002C31B9">
      <w:pPr>
        <w:pStyle w:val="32"/>
        <w:rPr>
          <w:rFonts w:eastAsia="黑体"/>
          <w:b w:val="0"/>
          <w:color w:val="000000" w:themeColor="text1"/>
        </w:rPr>
      </w:pPr>
      <w:r w:rsidRPr="007766D4">
        <w:rPr>
          <w:rFonts w:eastAsia="黑体" w:hint="eastAsia"/>
          <w:b w:val="0"/>
          <w:color w:val="000000" w:themeColor="text1"/>
        </w:rPr>
        <w:t>4</w:t>
      </w:r>
      <w:r w:rsidRPr="007766D4">
        <w:rPr>
          <w:rFonts w:eastAsia="黑体"/>
          <w:b w:val="0"/>
          <w:color w:val="000000" w:themeColor="text1"/>
        </w:rPr>
        <w:t xml:space="preserve">.2.3 </w:t>
      </w:r>
      <w:r w:rsidRPr="007766D4">
        <w:rPr>
          <w:rFonts w:eastAsia="黑体" w:hint="eastAsia"/>
          <w:b w:val="0"/>
          <w:color w:val="000000" w:themeColor="text1"/>
        </w:rPr>
        <w:t>环境保护目标</w:t>
      </w:r>
      <w:r w:rsidRPr="007766D4">
        <w:rPr>
          <w:rFonts w:eastAsia="黑体"/>
          <w:b w:val="0"/>
          <w:color w:val="000000" w:themeColor="text1"/>
        </w:rPr>
        <w:t>调查</w:t>
      </w:r>
    </w:p>
    <w:p w14:paraId="62D92309"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本项目位于六安经济开发区北部分区内，项目占地属于城市规划的工业用地，不涉及周边生态红线。厂址周围无风景名胜区和需要特殊保护环境敏感目标。六安市饮用水源为淠河总干渠，不利用地下水作为饮用水源。环境空气保护目标主要涉及场地周边居住小区、学校、政府机关等；地表水环境保护目标为淠河、淠东干渠；地下水环境保护目标为评价区域内浅层地下水；土壤环境保护目标为项目占地范围外居民点、中小学、农用地等；声环境保护目标为厂界外</w:t>
      </w:r>
      <w:r w:rsidRPr="007766D4">
        <w:rPr>
          <w:rFonts w:asciiTheme="majorHAnsi" w:hAnsiTheme="majorHAnsi" w:cstheme="majorHAnsi"/>
          <w:color w:val="000000" w:themeColor="text1"/>
        </w:rPr>
        <w:t>200m</w:t>
      </w:r>
      <w:r w:rsidRPr="007766D4">
        <w:rPr>
          <w:rFonts w:asciiTheme="majorHAnsi" w:hAnsiTheme="majorHAnsi" w:cstheme="majorHAnsi"/>
          <w:color w:val="000000" w:themeColor="text1"/>
        </w:rPr>
        <w:t>范围内学校、住宅等。</w:t>
      </w:r>
    </w:p>
    <w:p w14:paraId="3F21F918"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项目周边环境保护目标具体分布见</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1-5-1”</w:t>
      </w:r>
      <w:r w:rsidRPr="007766D4">
        <w:rPr>
          <w:rFonts w:asciiTheme="majorHAnsi" w:hAnsiTheme="majorHAnsi" w:cstheme="majorHAnsi"/>
          <w:color w:val="000000" w:themeColor="text1"/>
        </w:rPr>
        <w:t>及</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图</w:t>
      </w:r>
      <w:r w:rsidRPr="007766D4">
        <w:rPr>
          <w:rFonts w:asciiTheme="majorHAnsi" w:hAnsiTheme="majorHAnsi" w:cstheme="majorHAnsi"/>
          <w:color w:val="000000" w:themeColor="text1"/>
        </w:rPr>
        <w:t>1-5-1”</w:t>
      </w:r>
      <w:r w:rsidRPr="007766D4">
        <w:rPr>
          <w:rFonts w:asciiTheme="majorHAnsi" w:hAnsiTheme="majorHAnsi" w:cstheme="majorHAnsi"/>
          <w:color w:val="000000" w:themeColor="text1"/>
        </w:rPr>
        <w:t>。</w:t>
      </w:r>
    </w:p>
    <w:p w14:paraId="155DEBFB" w14:textId="77777777" w:rsidR="008C3BBB" w:rsidRPr="007766D4" w:rsidRDefault="002C31B9">
      <w:pPr>
        <w:pStyle w:val="21"/>
        <w:rPr>
          <w:rFonts w:asciiTheme="majorHAnsi" w:eastAsia="黑体" w:hAnsiTheme="majorHAnsi" w:cstheme="majorHAnsi"/>
          <w:b w:val="0"/>
          <w:color w:val="000000" w:themeColor="text1"/>
        </w:rPr>
      </w:pPr>
      <w:bookmarkStart w:id="429" w:name="_Toc38454711"/>
      <w:r w:rsidRPr="007766D4">
        <w:rPr>
          <w:rFonts w:asciiTheme="majorHAnsi" w:eastAsia="黑体" w:hAnsiTheme="majorHAnsi" w:cstheme="majorHAnsi"/>
          <w:b w:val="0"/>
          <w:color w:val="000000" w:themeColor="text1"/>
        </w:rPr>
        <w:t xml:space="preserve">4.3 </w:t>
      </w:r>
      <w:r w:rsidRPr="007766D4">
        <w:rPr>
          <w:rFonts w:asciiTheme="majorHAnsi" w:eastAsia="黑体" w:hAnsiTheme="majorHAnsi" w:cstheme="majorHAnsi"/>
          <w:b w:val="0"/>
          <w:color w:val="000000" w:themeColor="text1"/>
        </w:rPr>
        <w:t>环境质量现状评价</w:t>
      </w:r>
      <w:bookmarkEnd w:id="428"/>
      <w:bookmarkEnd w:id="429"/>
    </w:p>
    <w:p w14:paraId="4F32C2FD" w14:textId="77777777" w:rsidR="008C3BBB" w:rsidRPr="007766D4" w:rsidRDefault="002C31B9">
      <w:pPr>
        <w:pStyle w:val="32"/>
        <w:rPr>
          <w:rFonts w:eastAsia="黑体"/>
          <w:b w:val="0"/>
          <w:color w:val="000000" w:themeColor="text1"/>
        </w:rPr>
      </w:pPr>
      <w:bookmarkStart w:id="430" w:name="_Toc19156"/>
      <w:bookmarkStart w:id="431" w:name="_Toc476217390"/>
      <w:r w:rsidRPr="007766D4">
        <w:rPr>
          <w:rFonts w:eastAsia="黑体"/>
          <w:b w:val="0"/>
          <w:color w:val="000000" w:themeColor="text1"/>
        </w:rPr>
        <w:t xml:space="preserve">4.3.1 </w:t>
      </w:r>
      <w:r w:rsidRPr="007766D4">
        <w:rPr>
          <w:rFonts w:eastAsia="黑体"/>
          <w:b w:val="0"/>
          <w:color w:val="000000" w:themeColor="text1"/>
        </w:rPr>
        <w:t>地表水</w:t>
      </w:r>
      <w:bookmarkEnd w:id="430"/>
      <w:bookmarkEnd w:id="431"/>
    </w:p>
    <w:p w14:paraId="696F56B3" w14:textId="77777777" w:rsidR="008C3BBB" w:rsidRPr="007766D4" w:rsidRDefault="002C31B9">
      <w:pPr>
        <w:pStyle w:val="affffffff7"/>
        <w:ind w:firstLine="480"/>
        <w:rPr>
          <w:color w:val="000000" w:themeColor="text1"/>
        </w:rPr>
      </w:pPr>
      <w:r w:rsidRPr="007766D4">
        <w:rPr>
          <w:rFonts w:hint="eastAsia"/>
          <w:color w:val="000000" w:themeColor="text1"/>
        </w:rPr>
        <w:t>根据《</w:t>
      </w:r>
      <w:r w:rsidRPr="007766D4">
        <w:rPr>
          <w:rFonts w:hint="eastAsia"/>
          <w:color w:val="000000" w:themeColor="text1"/>
        </w:rPr>
        <w:t>2017</w:t>
      </w:r>
      <w:r w:rsidRPr="007766D4">
        <w:rPr>
          <w:rFonts w:hint="eastAsia"/>
          <w:color w:val="000000" w:themeColor="text1"/>
        </w:rPr>
        <w:t>年六安市环境质量状况公报》，</w:t>
      </w:r>
      <w:r w:rsidRPr="007766D4">
        <w:rPr>
          <w:rFonts w:hint="eastAsia"/>
          <w:color w:val="000000" w:themeColor="text1"/>
        </w:rPr>
        <w:t>2017</w:t>
      </w:r>
      <w:r w:rsidRPr="007766D4">
        <w:rPr>
          <w:rFonts w:hint="eastAsia"/>
          <w:color w:val="000000" w:themeColor="text1"/>
        </w:rPr>
        <w:t>年六安市地表水环境质量监测点位增加至</w:t>
      </w:r>
      <w:r w:rsidRPr="007766D4">
        <w:rPr>
          <w:rFonts w:hint="eastAsia"/>
          <w:color w:val="000000" w:themeColor="text1"/>
        </w:rPr>
        <w:t>59</w:t>
      </w:r>
      <w:r w:rsidRPr="007766D4">
        <w:rPr>
          <w:rFonts w:hint="eastAsia"/>
          <w:color w:val="000000" w:themeColor="text1"/>
        </w:rPr>
        <w:t>个，水环境质量总体水质优。</w:t>
      </w:r>
      <w:r w:rsidRPr="007766D4">
        <w:rPr>
          <w:rFonts w:hint="eastAsia"/>
          <w:color w:val="000000" w:themeColor="text1"/>
        </w:rPr>
        <w:t>59</w:t>
      </w:r>
      <w:r w:rsidRPr="007766D4">
        <w:rPr>
          <w:rFonts w:hint="eastAsia"/>
          <w:color w:val="000000" w:themeColor="text1"/>
        </w:rPr>
        <w:t>个断面中Ⅰ</w:t>
      </w:r>
      <w:r w:rsidR="0042299A" w:rsidRPr="007766D4">
        <w:rPr>
          <w:rFonts w:hint="eastAsia"/>
          <w:color w:val="000000" w:themeColor="text1"/>
        </w:rPr>
        <w:t>~</w:t>
      </w:r>
      <w:r w:rsidRPr="007766D4">
        <w:rPr>
          <w:rFonts w:hint="eastAsia"/>
          <w:color w:val="000000" w:themeColor="text1"/>
        </w:rPr>
        <w:t>Ⅲ类水质断面</w:t>
      </w:r>
      <w:r w:rsidRPr="007766D4">
        <w:rPr>
          <w:rFonts w:hint="eastAsia"/>
          <w:color w:val="000000" w:themeColor="text1"/>
        </w:rPr>
        <w:t>56</w:t>
      </w:r>
      <w:r w:rsidRPr="007766D4">
        <w:rPr>
          <w:rFonts w:hint="eastAsia"/>
          <w:color w:val="000000" w:themeColor="text1"/>
        </w:rPr>
        <w:t>个，所占比例为</w:t>
      </w:r>
      <w:r w:rsidRPr="007766D4">
        <w:rPr>
          <w:rFonts w:hint="eastAsia"/>
          <w:color w:val="000000" w:themeColor="text1"/>
        </w:rPr>
        <w:t>94.9%</w:t>
      </w:r>
      <w:r w:rsidRPr="007766D4">
        <w:rPr>
          <w:rFonts w:hint="eastAsia"/>
          <w:color w:val="000000" w:themeColor="text1"/>
        </w:rPr>
        <w:t>；</w:t>
      </w:r>
      <w:r w:rsidRPr="007766D4">
        <w:rPr>
          <w:rFonts w:hint="eastAsia"/>
          <w:color w:val="000000" w:themeColor="text1"/>
        </w:rPr>
        <w:lastRenderedPageBreak/>
        <w:t>Ⅳ</w:t>
      </w:r>
      <w:r w:rsidR="0042299A" w:rsidRPr="007766D4">
        <w:rPr>
          <w:rFonts w:hint="eastAsia"/>
          <w:color w:val="000000" w:themeColor="text1"/>
        </w:rPr>
        <w:t>~</w:t>
      </w:r>
      <w:r w:rsidRPr="007766D4">
        <w:rPr>
          <w:rFonts w:hint="eastAsia"/>
          <w:color w:val="000000" w:themeColor="text1"/>
        </w:rPr>
        <w:t>Ⅴ类水质断面</w:t>
      </w:r>
      <w:r w:rsidRPr="007766D4">
        <w:rPr>
          <w:rFonts w:hint="eastAsia"/>
          <w:color w:val="000000" w:themeColor="text1"/>
        </w:rPr>
        <w:t>3</w:t>
      </w:r>
      <w:r w:rsidRPr="007766D4">
        <w:rPr>
          <w:rFonts w:hint="eastAsia"/>
          <w:color w:val="000000" w:themeColor="text1"/>
        </w:rPr>
        <w:t>个，所占比例为</w:t>
      </w:r>
      <w:r w:rsidRPr="007766D4">
        <w:rPr>
          <w:rFonts w:hint="eastAsia"/>
          <w:color w:val="000000" w:themeColor="text1"/>
        </w:rPr>
        <w:t>5.1%</w:t>
      </w:r>
      <w:r w:rsidRPr="007766D4">
        <w:rPr>
          <w:rFonts w:hint="eastAsia"/>
          <w:color w:val="000000" w:themeColor="text1"/>
        </w:rPr>
        <w:t>，无劣Ⅴ类水质断面；六安市城区饮用水源地为淠河总干渠解放南路桥和东城水厂，</w:t>
      </w:r>
      <w:r w:rsidRPr="007766D4">
        <w:rPr>
          <w:rFonts w:hint="eastAsia"/>
          <w:color w:val="000000" w:themeColor="text1"/>
        </w:rPr>
        <w:t>2017</w:t>
      </w:r>
      <w:r w:rsidRPr="007766D4">
        <w:rPr>
          <w:rFonts w:hint="eastAsia"/>
          <w:color w:val="000000" w:themeColor="text1"/>
        </w:rPr>
        <w:t>年饮用水源地水质达标率</w:t>
      </w:r>
      <w:r w:rsidRPr="007766D4">
        <w:rPr>
          <w:rFonts w:hint="eastAsia"/>
          <w:color w:val="000000" w:themeColor="text1"/>
        </w:rPr>
        <w:t>100%</w:t>
      </w:r>
      <w:r w:rsidRPr="007766D4">
        <w:rPr>
          <w:rFonts w:hint="eastAsia"/>
          <w:color w:val="000000" w:themeColor="text1"/>
        </w:rPr>
        <w:t>，各项监测指标均符合《地表水环境质量标准》（</w:t>
      </w:r>
      <w:r w:rsidRPr="007766D4">
        <w:rPr>
          <w:rFonts w:hint="eastAsia"/>
          <w:color w:val="000000" w:themeColor="text1"/>
        </w:rPr>
        <w:t>GB3838-2002</w:t>
      </w:r>
      <w:r w:rsidRPr="007766D4">
        <w:rPr>
          <w:rFonts w:hint="eastAsia"/>
          <w:color w:val="000000" w:themeColor="text1"/>
        </w:rPr>
        <w:t>）Ⅲ类水质标准。</w:t>
      </w:r>
    </w:p>
    <w:p w14:paraId="6F5DF55B" w14:textId="77777777" w:rsidR="008C3BBB" w:rsidRPr="007766D4" w:rsidRDefault="002C31B9">
      <w:pPr>
        <w:pStyle w:val="affffffff7"/>
        <w:ind w:firstLine="480"/>
        <w:rPr>
          <w:color w:val="000000" w:themeColor="text1"/>
        </w:rPr>
      </w:pPr>
      <w:r w:rsidRPr="007766D4">
        <w:rPr>
          <w:rFonts w:hint="eastAsia"/>
          <w:color w:val="000000" w:themeColor="text1"/>
        </w:rPr>
        <w:t>根据《</w:t>
      </w:r>
      <w:r w:rsidRPr="007766D4">
        <w:rPr>
          <w:rFonts w:hint="eastAsia"/>
          <w:color w:val="000000" w:themeColor="text1"/>
        </w:rPr>
        <w:t>2018</w:t>
      </w:r>
      <w:r w:rsidRPr="007766D4">
        <w:rPr>
          <w:rFonts w:hint="eastAsia"/>
          <w:color w:val="000000" w:themeColor="text1"/>
        </w:rPr>
        <w:t>年六安市环境质量状况公报》，</w:t>
      </w:r>
      <w:r w:rsidRPr="007766D4">
        <w:rPr>
          <w:rFonts w:hint="eastAsia"/>
          <w:color w:val="000000" w:themeColor="text1"/>
        </w:rPr>
        <w:t>2018</w:t>
      </w:r>
      <w:r w:rsidRPr="007766D4">
        <w:rPr>
          <w:rFonts w:hint="eastAsia"/>
          <w:color w:val="000000" w:themeColor="text1"/>
        </w:rPr>
        <w:t>年全市国控考核断面共</w:t>
      </w:r>
      <w:r w:rsidRPr="007766D4">
        <w:rPr>
          <w:rFonts w:hint="eastAsia"/>
          <w:color w:val="000000" w:themeColor="text1"/>
        </w:rPr>
        <w:t>11</w:t>
      </w:r>
      <w:r w:rsidRPr="007766D4">
        <w:rPr>
          <w:rFonts w:hint="eastAsia"/>
          <w:color w:val="000000" w:themeColor="text1"/>
        </w:rPr>
        <w:t>个，</w:t>
      </w:r>
      <w:r w:rsidRPr="007766D4">
        <w:rPr>
          <w:rFonts w:hint="eastAsia"/>
          <w:color w:val="000000" w:themeColor="text1"/>
        </w:rPr>
        <w:t>2018</w:t>
      </w:r>
      <w:r w:rsidRPr="007766D4">
        <w:rPr>
          <w:rFonts w:hint="eastAsia"/>
          <w:color w:val="000000" w:themeColor="text1"/>
        </w:rPr>
        <w:t>年总体水质为优。水质为Ⅰ</w:t>
      </w:r>
      <w:r w:rsidR="0042299A" w:rsidRPr="007766D4">
        <w:rPr>
          <w:rFonts w:hint="eastAsia"/>
          <w:color w:val="000000" w:themeColor="text1"/>
        </w:rPr>
        <w:t>~</w:t>
      </w:r>
      <w:r w:rsidRPr="007766D4">
        <w:rPr>
          <w:rFonts w:hint="eastAsia"/>
          <w:color w:val="000000" w:themeColor="text1"/>
        </w:rPr>
        <w:t>Ⅲ类的</w:t>
      </w:r>
      <w:r w:rsidRPr="007766D4">
        <w:rPr>
          <w:rFonts w:hint="eastAsia"/>
          <w:color w:val="000000" w:themeColor="text1"/>
        </w:rPr>
        <w:t>11</w:t>
      </w:r>
      <w:r w:rsidRPr="007766D4">
        <w:rPr>
          <w:rFonts w:hint="eastAsia"/>
          <w:color w:val="000000" w:themeColor="text1"/>
        </w:rPr>
        <w:t>个，占</w:t>
      </w:r>
      <w:r w:rsidRPr="007766D4">
        <w:rPr>
          <w:rFonts w:hint="eastAsia"/>
          <w:color w:val="000000" w:themeColor="text1"/>
        </w:rPr>
        <w:t>100</w:t>
      </w:r>
      <w:r w:rsidR="0042299A" w:rsidRPr="007766D4">
        <w:rPr>
          <w:rFonts w:hint="eastAsia"/>
          <w:color w:val="000000" w:themeColor="text1"/>
        </w:rPr>
        <w:t>%</w:t>
      </w:r>
      <w:r w:rsidRPr="007766D4">
        <w:rPr>
          <w:rFonts w:hint="eastAsia"/>
          <w:color w:val="000000" w:themeColor="text1"/>
        </w:rPr>
        <w:t>，均达到相应考核目标要求，达标率为</w:t>
      </w:r>
      <w:r w:rsidRPr="007766D4">
        <w:rPr>
          <w:rFonts w:hint="eastAsia"/>
          <w:color w:val="000000" w:themeColor="text1"/>
        </w:rPr>
        <w:t>100</w:t>
      </w:r>
      <w:r w:rsidR="0042299A" w:rsidRPr="007766D4">
        <w:rPr>
          <w:rFonts w:hint="eastAsia"/>
          <w:color w:val="000000" w:themeColor="text1"/>
        </w:rPr>
        <w:t>%</w:t>
      </w:r>
      <w:r w:rsidRPr="007766D4">
        <w:rPr>
          <w:rFonts w:hint="eastAsia"/>
          <w:color w:val="000000" w:themeColor="text1"/>
        </w:rPr>
        <w:t>；</w:t>
      </w:r>
      <w:r w:rsidRPr="007766D4">
        <w:rPr>
          <w:rFonts w:hint="eastAsia"/>
          <w:color w:val="000000" w:themeColor="text1"/>
        </w:rPr>
        <w:t>2018</w:t>
      </w:r>
      <w:r w:rsidRPr="007766D4">
        <w:rPr>
          <w:rFonts w:hint="eastAsia"/>
          <w:color w:val="000000" w:themeColor="text1"/>
        </w:rPr>
        <w:t>年六安市省控地表水总体水质状况为优。</w:t>
      </w:r>
      <w:r w:rsidRPr="007766D4">
        <w:rPr>
          <w:rFonts w:hint="eastAsia"/>
          <w:color w:val="000000" w:themeColor="text1"/>
        </w:rPr>
        <w:t>52</w:t>
      </w:r>
      <w:r w:rsidRPr="007766D4">
        <w:rPr>
          <w:rFonts w:hint="eastAsia"/>
          <w:color w:val="000000" w:themeColor="text1"/>
        </w:rPr>
        <w:t>个监测断面（点位）中水质为Ⅰ</w:t>
      </w:r>
      <w:r w:rsidR="0042299A" w:rsidRPr="007766D4">
        <w:rPr>
          <w:rFonts w:hint="eastAsia"/>
          <w:color w:val="000000" w:themeColor="text1"/>
        </w:rPr>
        <w:t>~</w:t>
      </w:r>
      <w:r w:rsidRPr="007766D4">
        <w:rPr>
          <w:rFonts w:hint="eastAsia"/>
          <w:color w:val="000000" w:themeColor="text1"/>
        </w:rPr>
        <w:t>Ⅲ类的</w:t>
      </w:r>
      <w:r w:rsidRPr="007766D4">
        <w:rPr>
          <w:rFonts w:hint="eastAsia"/>
          <w:color w:val="000000" w:themeColor="text1"/>
        </w:rPr>
        <w:t>47</w:t>
      </w:r>
      <w:r w:rsidRPr="007766D4">
        <w:rPr>
          <w:rFonts w:hint="eastAsia"/>
          <w:color w:val="000000" w:themeColor="text1"/>
        </w:rPr>
        <w:t>个，占</w:t>
      </w:r>
      <w:r w:rsidRPr="007766D4">
        <w:rPr>
          <w:rFonts w:hint="eastAsia"/>
          <w:color w:val="000000" w:themeColor="text1"/>
        </w:rPr>
        <w:t>90.4</w:t>
      </w:r>
      <w:r w:rsidR="0042299A" w:rsidRPr="007766D4">
        <w:rPr>
          <w:rFonts w:hint="eastAsia"/>
          <w:color w:val="000000" w:themeColor="text1"/>
        </w:rPr>
        <w:t>%</w:t>
      </w:r>
      <w:r w:rsidRPr="007766D4">
        <w:rPr>
          <w:rFonts w:hint="eastAsia"/>
          <w:color w:val="000000" w:themeColor="text1"/>
        </w:rPr>
        <w:t>；水质为Ⅳ类的</w:t>
      </w:r>
      <w:r w:rsidRPr="007766D4">
        <w:rPr>
          <w:rFonts w:hint="eastAsia"/>
          <w:color w:val="000000" w:themeColor="text1"/>
        </w:rPr>
        <w:t>3</w:t>
      </w:r>
      <w:r w:rsidRPr="007766D4">
        <w:rPr>
          <w:rFonts w:hint="eastAsia"/>
          <w:color w:val="000000" w:themeColor="text1"/>
        </w:rPr>
        <w:t>个，占</w:t>
      </w:r>
      <w:r w:rsidRPr="007766D4">
        <w:rPr>
          <w:rFonts w:hint="eastAsia"/>
          <w:color w:val="000000" w:themeColor="text1"/>
        </w:rPr>
        <w:t>5.8</w:t>
      </w:r>
      <w:r w:rsidR="0042299A" w:rsidRPr="007766D4">
        <w:rPr>
          <w:rFonts w:hint="eastAsia"/>
          <w:color w:val="000000" w:themeColor="text1"/>
        </w:rPr>
        <w:t>%</w:t>
      </w:r>
      <w:r w:rsidRPr="007766D4">
        <w:rPr>
          <w:rFonts w:hint="eastAsia"/>
          <w:color w:val="000000" w:themeColor="text1"/>
        </w:rPr>
        <w:t>，水质为Ⅴ类的</w:t>
      </w:r>
      <w:r w:rsidRPr="007766D4">
        <w:rPr>
          <w:rFonts w:hint="eastAsia"/>
          <w:color w:val="000000" w:themeColor="text1"/>
        </w:rPr>
        <w:t>1</w:t>
      </w:r>
      <w:r w:rsidRPr="007766D4">
        <w:rPr>
          <w:rFonts w:hint="eastAsia"/>
          <w:color w:val="000000" w:themeColor="text1"/>
        </w:rPr>
        <w:t>个，占</w:t>
      </w:r>
      <w:r w:rsidRPr="007766D4">
        <w:rPr>
          <w:rFonts w:hint="eastAsia"/>
          <w:color w:val="000000" w:themeColor="text1"/>
        </w:rPr>
        <w:t>1.9</w:t>
      </w:r>
      <w:r w:rsidR="0042299A" w:rsidRPr="007766D4">
        <w:rPr>
          <w:rFonts w:hint="eastAsia"/>
          <w:color w:val="000000" w:themeColor="text1"/>
        </w:rPr>
        <w:t>%</w:t>
      </w:r>
      <w:r w:rsidRPr="007766D4">
        <w:rPr>
          <w:rFonts w:hint="eastAsia"/>
          <w:color w:val="000000" w:themeColor="text1"/>
        </w:rPr>
        <w:t>，水质为劣Ⅴ类的</w:t>
      </w:r>
      <w:r w:rsidRPr="007766D4">
        <w:rPr>
          <w:rFonts w:hint="eastAsia"/>
          <w:color w:val="000000" w:themeColor="text1"/>
        </w:rPr>
        <w:t>1</w:t>
      </w:r>
      <w:r w:rsidRPr="007766D4">
        <w:rPr>
          <w:rFonts w:hint="eastAsia"/>
          <w:color w:val="000000" w:themeColor="text1"/>
        </w:rPr>
        <w:t>个，占</w:t>
      </w:r>
      <w:r w:rsidRPr="007766D4">
        <w:rPr>
          <w:rFonts w:hint="eastAsia"/>
          <w:color w:val="000000" w:themeColor="text1"/>
        </w:rPr>
        <w:t>1.9</w:t>
      </w:r>
      <w:r w:rsidR="0042299A" w:rsidRPr="007766D4">
        <w:rPr>
          <w:rFonts w:hint="eastAsia"/>
          <w:color w:val="000000" w:themeColor="text1"/>
        </w:rPr>
        <w:t>%</w:t>
      </w:r>
      <w:r w:rsidRPr="007766D4">
        <w:rPr>
          <w:rFonts w:hint="eastAsia"/>
          <w:color w:val="000000" w:themeColor="text1"/>
        </w:rPr>
        <w:t>；六安市城区饮用水源地为淠河总干渠一水厂、解放南路桥、东城水厂和新城水厂，</w:t>
      </w:r>
      <w:r w:rsidRPr="007766D4">
        <w:rPr>
          <w:rFonts w:hint="eastAsia"/>
          <w:color w:val="000000" w:themeColor="text1"/>
        </w:rPr>
        <w:t>2018</w:t>
      </w:r>
      <w:r w:rsidRPr="007766D4">
        <w:rPr>
          <w:rFonts w:hint="eastAsia"/>
          <w:color w:val="000000" w:themeColor="text1"/>
        </w:rPr>
        <w:t>年饮用水源地水质达标率</w:t>
      </w:r>
      <w:r w:rsidRPr="007766D4">
        <w:rPr>
          <w:rFonts w:hint="eastAsia"/>
          <w:color w:val="000000" w:themeColor="text1"/>
        </w:rPr>
        <w:t>100%</w:t>
      </w:r>
      <w:r w:rsidRPr="007766D4">
        <w:rPr>
          <w:rFonts w:hint="eastAsia"/>
          <w:color w:val="000000" w:themeColor="text1"/>
        </w:rPr>
        <w:t>，各项监测指标均符合《地表水环境质量标准》（</w:t>
      </w:r>
      <w:r w:rsidRPr="007766D4">
        <w:rPr>
          <w:rFonts w:hint="eastAsia"/>
          <w:color w:val="000000" w:themeColor="text1"/>
        </w:rPr>
        <w:t>GB3838-2002</w:t>
      </w:r>
      <w:r w:rsidRPr="007766D4">
        <w:rPr>
          <w:rFonts w:hint="eastAsia"/>
          <w:color w:val="000000" w:themeColor="text1"/>
        </w:rPr>
        <w:t>）Ⅲ类水质标准。</w:t>
      </w:r>
    </w:p>
    <w:p w14:paraId="029A8638" w14:textId="77777777" w:rsidR="008C3BBB" w:rsidRPr="007766D4" w:rsidRDefault="002C31B9">
      <w:pPr>
        <w:pStyle w:val="affffffff7"/>
        <w:ind w:firstLine="480"/>
        <w:rPr>
          <w:color w:val="000000" w:themeColor="text1"/>
        </w:rPr>
      </w:pPr>
      <w:r w:rsidRPr="007766D4">
        <w:rPr>
          <w:rFonts w:hint="eastAsia"/>
          <w:color w:val="000000" w:themeColor="text1"/>
        </w:rPr>
        <w:t>根据</w:t>
      </w:r>
      <w:r w:rsidRPr="007766D4">
        <w:rPr>
          <w:color w:val="000000" w:themeColor="text1"/>
        </w:rPr>
        <w:t>《</w:t>
      </w:r>
      <w:r w:rsidRPr="007766D4">
        <w:rPr>
          <w:rFonts w:hint="eastAsia"/>
          <w:color w:val="000000" w:themeColor="text1"/>
        </w:rPr>
        <w:t>2019</w:t>
      </w:r>
      <w:r w:rsidRPr="007766D4">
        <w:rPr>
          <w:rFonts w:hint="eastAsia"/>
          <w:color w:val="000000" w:themeColor="text1"/>
        </w:rPr>
        <w:t>年六安市环境质量状况公报</w:t>
      </w:r>
      <w:r w:rsidRPr="007766D4">
        <w:rPr>
          <w:color w:val="000000" w:themeColor="text1"/>
        </w:rPr>
        <w:t>》</w:t>
      </w:r>
      <w:r w:rsidRPr="007766D4">
        <w:rPr>
          <w:rFonts w:hint="eastAsia"/>
          <w:color w:val="000000" w:themeColor="text1"/>
        </w:rPr>
        <w:t>，</w:t>
      </w:r>
      <w:r w:rsidRPr="007766D4">
        <w:rPr>
          <w:rFonts w:hint="eastAsia"/>
          <w:color w:val="000000" w:themeColor="text1"/>
        </w:rPr>
        <w:t>2019</w:t>
      </w:r>
      <w:r w:rsidRPr="007766D4">
        <w:rPr>
          <w:rFonts w:hint="eastAsia"/>
          <w:color w:val="000000" w:themeColor="text1"/>
        </w:rPr>
        <w:t>年六安市地表水总体水质状况为优，</w:t>
      </w:r>
      <w:r w:rsidRPr="007766D4">
        <w:rPr>
          <w:rFonts w:hint="eastAsia"/>
          <w:color w:val="000000" w:themeColor="text1"/>
        </w:rPr>
        <w:t>61</w:t>
      </w:r>
      <w:r w:rsidRPr="007766D4">
        <w:rPr>
          <w:rFonts w:hint="eastAsia"/>
          <w:color w:val="000000" w:themeColor="text1"/>
        </w:rPr>
        <w:t>个监测断面中水质为Ⅰ</w:t>
      </w:r>
      <w:r w:rsidR="0042299A" w:rsidRPr="007766D4">
        <w:rPr>
          <w:rFonts w:hint="eastAsia"/>
          <w:color w:val="000000" w:themeColor="text1"/>
        </w:rPr>
        <w:t>~</w:t>
      </w:r>
      <w:r w:rsidRPr="007766D4">
        <w:rPr>
          <w:rFonts w:hint="eastAsia"/>
          <w:color w:val="000000" w:themeColor="text1"/>
        </w:rPr>
        <w:t>Ⅲ类的</w:t>
      </w:r>
      <w:r w:rsidRPr="007766D4">
        <w:rPr>
          <w:rFonts w:hint="eastAsia"/>
          <w:color w:val="000000" w:themeColor="text1"/>
        </w:rPr>
        <w:t>58</w:t>
      </w:r>
      <w:r w:rsidRPr="007766D4">
        <w:rPr>
          <w:rFonts w:hint="eastAsia"/>
          <w:color w:val="000000" w:themeColor="text1"/>
        </w:rPr>
        <w:t>个，占</w:t>
      </w:r>
      <w:r w:rsidRPr="007766D4">
        <w:rPr>
          <w:rFonts w:hint="eastAsia"/>
          <w:color w:val="000000" w:themeColor="text1"/>
        </w:rPr>
        <w:t>95.1</w:t>
      </w:r>
      <w:r w:rsidR="0042299A" w:rsidRPr="007766D4">
        <w:rPr>
          <w:rFonts w:hint="eastAsia"/>
          <w:color w:val="000000" w:themeColor="text1"/>
        </w:rPr>
        <w:t>%</w:t>
      </w:r>
      <w:r w:rsidRPr="007766D4">
        <w:rPr>
          <w:rFonts w:hint="eastAsia"/>
          <w:color w:val="000000" w:themeColor="text1"/>
        </w:rPr>
        <w:t>；水质为Ⅳ类的</w:t>
      </w:r>
      <w:r w:rsidRPr="007766D4">
        <w:rPr>
          <w:rFonts w:hint="eastAsia"/>
          <w:color w:val="000000" w:themeColor="text1"/>
        </w:rPr>
        <w:t>1</w:t>
      </w:r>
      <w:r w:rsidRPr="007766D4">
        <w:rPr>
          <w:rFonts w:hint="eastAsia"/>
          <w:color w:val="000000" w:themeColor="text1"/>
        </w:rPr>
        <w:t>个，占</w:t>
      </w:r>
      <w:r w:rsidRPr="007766D4">
        <w:rPr>
          <w:rFonts w:hint="eastAsia"/>
          <w:color w:val="000000" w:themeColor="text1"/>
        </w:rPr>
        <w:t>1.6</w:t>
      </w:r>
      <w:r w:rsidR="0042299A" w:rsidRPr="007766D4">
        <w:rPr>
          <w:rFonts w:hint="eastAsia"/>
          <w:color w:val="000000" w:themeColor="text1"/>
        </w:rPr>
        <w:t>%</w:t>
      </w:r>
      <w:r w:rsidRPr="007766D4">
        <w:rPr>
          <w:rFonts w:hint="eastAsia"/>
          <w:color w:val="000000" w:themeColor="text1"/>
        </w:rPr>
        <w:t>，水质为劣Ⅴ类的</w:t>
      </w:r>
      <w:r w:rsidRPr="007766D4">
        <w:rPr>
          <w:rFonts w:hint="eastAsia"/>
          <w:color w:val="000000" w:themeColor="text1"/>
        </w:rPr>
        <w:t>2</w:t>
      </w:r>
      <w:r w:rsidRPr="007766D4">
        <w:rPr>
          <w:rFonts w:hint="eastAsia"/>
          <w:color w:val="000000" w:themeColor="text1"/>
        </w:rPr>
        <w:t>个，占</w:t>
      </w:r>
      <w:r w:rsidRPr="007766D4">
        <w:rPr>
          <w:rFonts w:hint="eastAsia"/>
          <w:color w:val="000000" w:themeColor="text1"/>
        </w:rPr>
        <w:t>3.3</w:t>
      </w:r>
      <w:r w:rsidR="0042299A" w:rsidRPr="007766D4">
        <w:rPr>
          <w:rFonts w:hint="eastAsia"/>
          <w:color w:val="000000" w:themeColor="text1"/>
        </w:rPr>
        <w:t>%</w:t>
      </w:r>
      <w:r w:rsidRPr="007766D4">
        <w:rPr>
          <w:rFonts w:hint="eastAsia"/>
          <w:color w:val="000000" w:themeColor="text1"/>
        </w:rPr>
        <w:t>；</w:t>
      </w:r>
      <w:r w:rsidRPr="007766D4">
        <w:rPr>
          <w:rFonts w:hint="eastAsia"/>
          <w:color w:val="000000" w:themeColor="text1"/>
        </w:rPr>
        <w:t>2019</w:t>
      </w:r>
      <w:r w:rsidRPr="007766D4">
        <w:rPr>
          <w:rFonts w:hint="eastAsia"/>
          <w:color w:val="000000" w:themeColor="text1"/>
        </w:rPr>
        <w:t>年六安市</w:t>
      </w:r>
      <w:r w:rsidRPr="007766D4">
        <w:rPr>
          <w:rFonts w:hint="eastAsia"/>
          <w:color w:val="000000" w:themeColor="text1"/>
        </w:rPr>
        <w:t>11</w:t>
      </w:r>
      <w:r w:rsidRPr="007766D4">
        <w:rPr>
          <w:rFonts w:hint="eastAsia"/>
          <w:color w:val="000000" w:themeColor="text1"/>
        </w:rPr>
        <w:t>个国考断面水质均达到相应考核目标要求，达标率为</w:t>
      </w:r>
      <w:r w:rsidRPr="007766D4">
        <w:rPr>
          <w:rFonts w:hint="eastAsia"/>
          <w:color w:val="000000" w:themeColor="text1"/>
        </w:rPr>
        <w:t>100</w:t>
      </w:r>
      <w:r w:rsidR="0042299A" w:rsidRPr="007766D4">
        <w:rPr>
          <w:rFonts w:hint="eastAsia"/>
          <w:color w:val="000000" w:themeColor="text1"/>
        </w:rPr>
        <w:t>%</w:t>
      </w:r>
      <w:r w:rsidRPr="007766D4">
        <w:rPr>
          <w:rFonts w:hint="eastAsia"/>
          <w:color w:val="000000" w:themeColor="text1"/>
        </w:rPr>
        <w:t>；</w:t>
      </w:r>
      <w:r w:rsidRPr="007766D4">
        <w:rPr>
          <w:rFonts w:hint="eastAsia"/>
          <w:color w:val="000000" w:themeColor="text1"/>
        </w:rPr>
        <w:t>2019</w:t>
      </w:r>
      <w:r w:rsidRPr="007766D4">
        <w:rPr>
          <w:rFonts w:hint="eastAsia"/>
          <w:color w:val="000000" w:themeColor="text1"/>
        </w:rPr>
        <w:t>六安市</w:t>
      </w:r>
      <w:r w:rsidRPr="007766D4">
        <w:rPr>
          <w:rFonts w:hint="eastAsia"/>
          <w:color w:val="000000" w:themeColor="text1"/>
        </w:rPr>
        <w:t>4</w:t>
      </w:r>
      <w:r w:rsidRPr="007766D4">
        <w:rPr>
          <w:rFonts w:hint="eastAsia"/>
          <w:color w:val="000000" w:themeColor="text1"/>
        </w:rPr>
        <w:t>个市级集中式饮用水源地和</w:t>
      </w:r>
      <w:r w:rsidRPr="007766D4">
        <w:rPr>
          <w:rFonts w:hint="eastAsia"/>
          <w:color w:val="000000" w:themeColor="text1"/>
        </w:rPr>
        <w:t>4</w:t>
      </w:r>
      <w:r w:rsidRPr="007766D4">
        <w:rPr>
          <w:rFonts w:hint="eastAsia"/>
          <w:color w:val="000000" w:themeColor="text1"/>
        </w:rPr>
        <w:t>个县级集中式饮用水源地各项监测指标均达到《地表水环境质量标准》（</w:t>
      </w:r>
      <w:r w:rsidRPr="007766D4">
        <w:rPr>
          <w:rFonts w:hint="eastAsia"/>
          <w:color w:val="000000" w:themeColor="text1"/>
        </w:rPr>
        <w:t>GB3838-2002</w:t>
      </w:r>
      <w:r w:rsidRPr="007766D4">
        <w:rPr>
          <w:rFonts w:hint="eastAsia"/>
          <w:color w:val="000000" w:themeColor="text1"/>
        </w:rPr>
        <w:t>）Ⅲ类水质标准，水质达标率</w:t>
      </w:r>
      <w:r w:rsidRPr="007766D4">
        <w:rPr>
          <w:rFonts w:hint="eastAsia"/>
          <w:color w:val="000000" w:themeColor="text1"/>
        </w:rPr>
        <w:t>100%</w:t>
      </w:r>
      <w:r w:rsidRPr="007766D4">
        <w:rPr>
          <w:rFonts w:hint="eastAsia"/>
          <w:color w:val="000000" w:themeColor="text1"/>
        </w:rPr>
        <w:t>。</w:t>
      </w:r>
    </w:p>
    <w:p w14:paraId="7D1BC405" w14:textId="77777777" w:rsidR="0042299A" w:rsidRPr="007766D4" w:rsidRDefault="0042299A" w:rsidP="0042299A">
      <w:pPr>
        <w:pStyle w:val="affffffff9"/>
        <w:rPr>
          <w:color w:val="000000" w:themeColor="text1"/>
        </w:rPr>
      </w:pPr>
      <w:r w:rsidRPr="007766D4">
        <w:rPr>
          <w:rFonts w:hint="eastAsia"/>
          <w:color w:val="000000" w:themeColor="text1"/>
        </w:rPr>
        <w:t>表</w:t>
      </w:r>
      <w:r w:rsidRPr="007766D4">
        <w:rPr>
          <w:rFonts w:hint="eastAsia"/>
          <w:color w:val="000000" w:themeColor="text1"/>
        </w:rPr>
        <w:t>4</w:t>
      </w:r>
      <w:r w:rsidRPr="007766D4">
        <w:rPr>
          <w:color w:val="000000" w:themeColor="text1"/>
        </w:rPr>
        <w:t xml:space="preserve">-3-1  </w:t>
      </w:r>
      <w:r w:rsidRPr="007766D4">
        <w:rPr>
          <w:rFonts w:hint="eastAsia"/>
          <w:color w:val="000000" w:themeColor="text1"/>
        </w:rPr>
        <w:t>六安市近三年地表水总体水质状况一览表</w:t>
      </w:r>
    </w:p>
    <w:tbl>
      <w:tblPr>
        <w:tblStyle w:val="aff1"/>
        <w:tblW w:w="0" w:type="auto"/>
        <w:tblLook w:val="04A0" w:firstRow="1" w:lastRow="0" w:firstColumn="1" w:lastColumn="0" w:noHBand="0" w:noVBand="1"/>
      </w:tblPr>
      <w:tblGrid>
        <w:gridCol w:w="988"/>
        <w:gridCol w:w="1417"/>
        <w:gridCol w:w="1890"/>
        <w:gridCol w:w="1890"/>
        <w:gridCol w:w="1890"/>
        <w:gridCol w:w="1440"/>
      </w:tblGrid>
      <w:tr w:rsidR="007766D4" w:rsidRPr="007766D4" w14:paraId="4BD37EA9" w14:textId="77777777" w:rsidTr="0042299A">
        <w:trPr>
          <w:trHeight w:val="340"/>
        </w:trPr>
        <w:tc>
          <w:tcPr>
            <w:tcW w:w="988" w:type="dxa"/>
            <w:vAlign w:val="center"/>
          </w:tcPr>
          <w:p w14:paraId="2D3BDE12" w14:textId="77777777" w:rsidR="0042299A" w:rsidRPr="007766D4" w:rsidRDefault="0042299A" w:rsidP="0042299A">
            <w:pPr>
              <w:pStyle w:val="affffffff8"/>
              <w:rPr>
                <w:color w:val="000000" w:themeColor="text1"/>
              </w:rPr>
            </w:pPr>
            <w:r w:rsidRPr="007766D4">
              <w:rPr>
                <w:rFonts w:hint="eastAsia"/>
                <w:color w:val="000000" w:themeColor="text1"/>
              </w:rPr>
              <w:t>年份</w:t>
            </w:r>
          </w:p>
        </w:tc>
        <w:tc>
          <w:tcPr>
            <w:tcW w:w="1417" w:type="dxa"/>
            <w:vAlign w:val="center"/>
          </w:tcPr>
          <w:p w14:paraId="6CC31275" w14:textId="77777777" w:rsidR="0042299A" w:rsidRPr="007766D4" w:rsidRDefault="0042299A" w:rsidP="0042299A">
            <w:pPr>
              <w:pStyle w:val="affffffff8"/>
              <w:rPr>
                <w:color w:val="000000" w:themeColor="text1"/>
              </w:rPr>
            </w:pPr>
            <w:r w:rsidRPr="007766D4">
              <w:rPr>
                <w:rFonts w:hint="eastAsia"/>
                <w:color w:val="000000" w:themeColor="text1"/>
              </w:rPr>
              <w:t>监测断面</w:t>
            </w:r>
            <w:r w:rsidRPr="007766D4">
              <w:rPr>
                <w:color w:val="000000" w:themeColor="text1"/>
              </w:rPr>
              <w:t>数</w:t>
            </w:r>
          </w:p>
        </w:tc>
        <w:tc>
          <w:tcPr>
            <w:tcW w:w="1890" w:type="dxa"/>
            <w:vAlign w:val="center"/>
          </w:tcPr>
          <w:p w14:paraId="12A7FC02" w14:textId="77777777" w:rsidR="0042299A" w:rsidRPr="007766D4" w:rsidRDefault="0042299A" w:rsidP="0042299A">
            <w:pPr>
              <w:pStyle w:val="affffffff8"/>
              <w:rPr>
                <w:color w:val="000000" w:themeColor="text1"/>
              </w:rPr>
            </w:pPr>
            <w:r w:rsidRPr="007766D4">
              <w:rPr>
                <w:rFonts w:hint="eastAsia"/>
                <w:color w:val="000000" w:themeColor="text1"/>
              </w:rPr>
              <w:t>Ⅰ</w:t>
            </w:r>
            <w:r w:rsidRPr="007766D4">
              <w:rPr>
                <w:rFonts w:hint="eastAsia"/>
                <w:color w:val="000000" w:themeColor="text1"/>
              </w:rPr>
              <w:t>~</w:t>
            </w:r>
            <w:r w:rsidRPr="007766D4">
              <w:rPr>
                <w:rFonts w:hint="eastAsia"/>
                <w:color w:val="000000" w:themeColor="text1"/>
              </w:rPr>
              <w:t>Ⅲ类水质占比</w:t>
            </w:r>
            <w:r w:rsidRPr="007766D4">
              <w:rPr>
                <w:rFonts w:hint="eastAsia"/>
                <w:color w:val="000000" w:themeColor="text1"/>
              </w:rPr>
              <w:t xml:space="preserve"> </w:t>
            </w:r>
            <w:r w:rsidRPr="007766D4">
              <w:rPr>
                <w:color w:val="000000" w:themeColor="text1"/>
              </w:rPr>
              <w:t>%</w:t>
            </w:r>
          </w:p>
        </w:tc>
        <w:tc>
          <w:tcPr>
            <w:tcW w:w="1890" w:type="dxa"/>
            <w:vAlign w:val="center"/>
          </w:tcPr>
          <w:p w14:paraId="517B829C" w14:textId="77777777" w:rsidR="0042299A" w:rsidRPr="007766D4" w:rsidRDefault="0042299A" w:rsidP="0042299A">
            <w:pPr>
              <w:pStyle w:val="affffffff8"/>
              <w:rPr>
                <w:color w:val="000000" w:themeColor="text1"/>
              </w:rPr>
            </w:pPr>
            <w:r w:rsidRPr="007766D4">
              <w:rPr>
                <w:rFonts w:hint="eastAsia"/>
                <w:color w:val="000000" w:themeColor="text1"/>
              </w:rPr>
              <w:t>Ⅳ</w:t>
            </w:r>
            <w:r w:rsidRPr="007766D4">
              <w:rPr>
                <w:rFonts w:hint="eastAsia"/>
                <w:color w:val="000000" w:themeColor="text1"/>
              </w:rPr>
              <w:t>~</w:t>
            </w:r>
            <w:r w:rsidRPr="007766D4">
              <w:rPr>
                <w:rFonts w:hint="eastAsia"/>
                <w:color w:val="000000" w:themeColor="text1"/>
              </w:rPr>
              <w:t>Ⅴ类水质占比</w:t>
            </w:r>
            <w:r w:rsidRPr="007766D4">
              <w:rPr>
                <w:rFonts w:hint="eastAsia"/>
                <w:color w:val="000000" w:themeColor="text1"/>
              </w:rPr>
              <w:t xml:space="preserve"> </w:t>
            </w:r>
            <w:r w:rsidRPr="007766D4">
              <w:rPr>
                <w:color w:val="000000" w:themeColor="text1"/>
              </w:rPr>
              <w:t>%</w:t>
            </w:r>
          </w:p>
        </w:tc>
        <w:tc>
          <w:tcPr>
            <w:tcW w:w="1890" w:type="dxa"/>
            <w:vAlign w:val="center"/>
          </w:tcPr>
          <w:p w14:paraId="0A4E891F" w14:textId="77777777" w:rsidR="0042299A" w:rsidRPr="007766D4" w:rsidRDefault="0042299A" w:rsidP="0042299A">
            <w:pPr>
              <w:pStyle w:val="affffffff8"/>
              <w:rPr>
                <w:color w:val="000000" w:themeColor="text1"/>
              </w:rPr>
            </w:pPr>
            <w:r w:rsidRPr="007766D4">
              <w:rPr>
                <w:rFonts w:hint="eastAsia"/>
                <w:color w:val="000000" w:themeColor="text1"/>
              </w:rPr>
              <w:t>劣Ⅴ类水质占比</w:t>
            </w:r>
            <w:r w:rsidRPr="007766D4">
              <w:rPr>
                <w:rFonts w:hint="eastAsia"/>
                <w:color w:val="000000" w:themeColor="text1"/>
              </w:rPr>
              <w:t xml:space="preserve"> </w:t>
            </w:r>
            <w:r w:rsidRPr="007766D4">
              <w:rPr>
                <w:color w:val="000000" w:themeColor="text1"/>
              </w:rPr>
              <w:t>%</w:t>
            </w:r>
          </w:p>
        </w:tc>
        <w:tc>
          <w:tcPr>
            <w:tcW w:w="1440" w:type="dxa"/>
            <w:vAlign w:val="center"/>
          </w:tcPr>
          <w:p w14:paraId="01EF13B4" w14:textId="77777777" w:rsidR="0042299A" w:rsidRPr="007766D4" w:rsidRDefault="0042299A" w:rsidP="0042299A">
            <w:pPr>
              <w:pStyle w:val="affffffff8"/>
              <w:rPr>
                <w:color w:val="000000" w:themeColor="text1"/>
              </w:rPr>
            </w:pPr>
            <w:r w:rsidRPr="007766D4">
              <w:rPr>
                <w:rFonts w:hint="eastAsia"/>
                <w:color w:val="000000" w:themeColor="text1"/>
              </w:rPr>
              <w:t>总体水质状况</w:t>
            </w:r>
          </w:p>
        </w:tc>
      </w:tr>
      <w:tr w:rsidR="007766D4" w:rsidRPr="007766D4" w14:paraId="323AE3A8" w14:textId="77777777" w:rsidTr="0042299A">
        <w:trPr>
          <w:trHeight w:val="340"/>
        </w:trPr>
        <w:tc>
          <w:tcPr>
            <w:tcW w:w="988" w:type="dxa"/>
            <w:vAlign w:val="center"/>
          </w:tcPr>
          <w:p w14:paraId="0BAF01ED" w14:textId="77777777" w:rsidR="0042299A" w:rsidRPr="007766D4" w:rsidRDefault="0042299A" w:rsidP="0042299A">
            <w:pPr>
              <w:pStyle w:val="affffffff8"/>
              <w:rPr>
                <w:color w:val="000000" w:themeColor="text1"/>
              </w:rPr>
            </w:pPr>
            <w:r w:rsidRPr="007766D4">
              <w:rPr>
                <w:rFonts w:hint="eastAsia"/>
                <w:color w:val="000000" w:themeColor="text1"/>
              </w:rPr>
              <w:t>2017</w:t>
            </w:r>
          </w:p>
        </w:tc>
        <w:tc>
          <w:tcPr>
            <w:tcW w:w="1417" w:type="dxa"/>
            <w:vAlign w:val="center"/>
          </w:tcPr>
          <w:p w14:paraId="53E9941F" w14:textId="77777777" w:rsidR="0042299A" w:rsidRPr="007766D4" w:rsidRDefault="0042299A" w:rsidP="0042299A">
            <w:pPr>
              <w:pStyle w:val="affffffff8"/>
              <w:rPr>
                <w:color w:val="000000" w:themeColor="text1"/>
              </w:rPr>
            </w:pPr>
            <w:r w:rsidRPr="007766D4">
              <w:rPr>
                <w:rFonts w:hint="eastAsia"/>
                <w:color w:val="000000" w:themeColor="text1"/>
              </w:rPr>
              <w:t>59</w:t>
            </w:r>
          </w:p>
        </w:tc>
        <w:tc>
          <w:tcPr>
            <w:tcW w:w="1890" w:type="dxa"/>
            <w:vAlign w:val="center"/>
          </w:tcPr>
          <w:p w14:paraId="42E45DDA" w14:textId="77777777" w:rsidR="0042299A" w:rsidRPr="007766D4" w:rsidRDefault="0042299A" w:rsidP="0042299A">
            <w:pPr>
              <w:pStyle w:val="affffffff8"/>
              <w:rPr>
                <w:color w:val="000000" w:themeColor="text1"/>
              </w:rPr>
            </w:pPr>
            <w:r w:rsidRPr="007766D4">
              <w:rPr>
                <w:color w:val="000000" w:themeColor="text1"/>
              </w:rPr>
              <w:t>94.9%</w:t>
            </w:r>
          </w:p>
        </w:tc>
        <w:tc>
          <w:tcPr>
            <w:tcW w:w="1890" w:type="dxa"/>
            <w:vAlign w:val="center"/>
          </w:tcPr>
          <w:p w14:paraId="4DF13FF3" w14:textId="77777777" w:rsidR="0042299A" w:rsidRPr="007766D4" w:rsidRDefault="0042299A" w:rsidP="0042299A">
            <w:pPr>
              <w:pStyle w:val="affffffff8"/>
              <w:rPr>
                <w:color w:val="000000" w:themeColor="text1"/>
              </w:rPr>
            </w:pPr>
            <w:r w:rsidRPr="007766D4">
              <w:rPr>
                <w:color w:val="000000" w:themeColor="text1"/>
              </w:rPr>
              <w:t>5.1%</w:t>
            </w:r>
          </w:p>
        </w:tc>
        <w:tc>
          <w:tcPr>
            <w:tcW w:w="1890" w:type="dxa"/>
            <w:vAlign w:val="center"/>
          </w:tcPr>
          <w:p w14:paraId="3B2F1941" w14:textId="77777777" w:rsidR="0042299A" w:rsidRPr="007766D4" w:rsidRDefault="0042299A" w:rsidP="0042299A">
            <w:pPr>
              <w:pStyle w:val="affffffff8"/>
              <w:rPr>
                <w:color w:val="000000" w:themeColor="text1"/>
              </w:rPr>
            </w:pPr>
            <w:r w:rsidRPr="007766D4">
              <w:rPr>
                <w:rFonts w:hint="eastAsia"/>
                <w:color w:val="000000" w:themeColor="text1"/>
              </w:rPr>
              <w:t>0</w:t>
            </w:r>
          </w:p>
        </w:tc>
        <w:tc>
          <w:tcPr>
            <w:tcW w:w="1440" w:type="dxa"/>
            <w:vAlign w:val="center"/>
          </w:tcPr>
          <w:p w14:paraId="18E8B380" w14:textId="77777777" w:rsidR="0042299A" w:rsidRPr="007766D4" w:rsidRDefault="0042299A" w:rsidP="0042299A">
            <w:pPr>
              <w:pStyle w:val="affffffff8"/>
              <w:rPr>
                <w:color w:val="000000" w:themeColor="text1"/>
              </w:rPr>
            </w:pPr>
            <w:r w:rsidRPr="007766D4">
              <w:rPr>
                <w:rFonts w:hint="eastAsia"/>
                <w:color w:val="000000" w:themeColor="text1"/>
              </w:rPr>
              <w:t>优</w:t>
            </w:r>
          </w:p>
        </w:tc>
      </w:tr>
      <w:tr w:rsidR="007766D4" w:rsidRPr="007766D4" w14:paraId="5C517A5F" w14:textId="77777777" w:rsidTr="0042299A">
        <w:trPr>
          <w:trHeight w:val="340"/>
        </w:trPr>
        <w:tc>
          <w:tcPr>
            <w:tcW w:w="988" w:type="dxa"/>
            <w:vAlign w:val="center"/>
          </w:tcPr>
          <w:p w14:paraId="183C79AD" w14:textId="77777777" w:rsidR="0042299A" w:rsidRPr="007766D4" w:rsidRDefault="0042299A" w:rsidP="0042299A">
            <w:pPr>
              <w:pStyle w:val="affffffff8"/>
              <w:rPr>
                <w:color w:val="000000" w:themeColor="text1"/>
              </w:rPr>
            </w:pPr>
            <w:r w:rsidRPr="007766D4">
              <w:rPr>
                <w:rFonts w:hint="eastAsia"/>
                <w:color w:val="000000" w:themeColor="text1"/>
              </w:rPr>
              <w:t>2018</w:t>
            </w:r>
          </w:p>
        </w:tc>
        <w:tc>
          <w:tcPr>
            <w:tcW w:w="1417" w:type="dxa"/>
            <w:vAlign w:val="center"/>
          </w:tcPr>
          <w:p w14:paraId="6314ACED" w14:textId="77777777" w:rsidR="0042299A" w:rsidRPr="007766D4" w:rsidRDefault="0042299A" w:rsidP="0042299A">
            <w:pPr>
              <w:pStyle w:val="affffffff8"/>
              <w:rPr>
                <w:color w:val="000000" w:themeColor="text1"/>
              </w:rPr>
            </w:pPr>
            <w:r w:rsidRPr="007766D4">
              <w:rPr>
                <w:rFonts w:hint="eastAsia"/>
                <w:color w:val="000000" w:themeColor="text1"/>
              </w:rPr>
              <w:t>63</w:t>
            </w:r>
          </w:p>
        </w:tc>
        <w:tc>
          <w:tcPr>
            <w:tcW w:w="1890" w:type="dxa"/>
            <w:vAlign w:val="center"/>
          </w:tcPr>
          <w:p w14:paraId="2B3ADA17" w14:textId="77777777" w:rsidR="0042299A" w:rsidRPr="007766D4" w:rsidRDefault="0042299A" w:rsidP="0042299A">
            <w:pPr>
              <w:pStyle w:val="affffffff8"/>
              <w:rPr>
                <w:color w:val="000000" w:themeColor="text1"/>
              </w:rPr>
            </w:pPr>
            <w:r w:rsidRPr="007766D4">
              <w:rPr>
                <w:rFonts w:hint="eastAsia"/>
                <w:color w:val="000000" w:themeColor="text1"/>
              </w:rPr>
              <w:t>92.1</w:t>
            </w:r>
            <w:r w:rsidRPr="007766D4">
              <w:rPr>
                <w:color w:val="000000" w:themeColor="text1"/>
              </w:rPr>
              <w:t>%</w:t>
            </w:r>
          </w:p>
        </w:tc>
        <w:tc>
          <w:tcPr>
            <w:tcW w:w="1890" w:type="dxa"/>
            <w:vAlign w:val="center"/>
          </w:tcPr>
          <w:p w14:paraId="0BCD5D9B" w14:textId="77777777" w:rsidR="0042299A" w:rsidRPr="007766D4" w:rsidRDefault="0042299A" w:rsidP="0042299A">
            <w:pPr>
              <w:pStyle w:val="affffffff8"/>
              <w:rPr>
                <w:color w:val="000000" w:themeColor="text1"/>
              </w:rPr>
            </w:pPr>
            <w:r w:rsidRPr="007766D4">
              <w:rPr>
                <w:rFonts w:hint="eastAsia"/>
                <w:color w:val="000000" w:themeColor="text1"/>
              </w:rPr>
              <w:t>6.3</w:t>
            </w:r>
            <w:r w:rsidRPr="007766D4">
              <w:rPr>
                <w:color w:val="000000" w:themeColor="text1"/>
              </w:rPr>
              <w:t>%</w:t>
            </w:r>
          </w:p>
        </w:tc>
        <w:tc>
          <w:tcPr>
            <w:tcW w:w="1890" w:type="dxa"/>
            <w:vAlign w:val="center"/>
          </w:tcPr>
          <w:p w14:paraId="608CAE17" w14:textId="77777777" w:rsidR="0042299A" w:rsidRPr="007766D4" w:rsidRDefault="0042299A" w:rsidP="0042299A">
            <w:pPr>
              <w:pStyle w:val="affffffff8"/>
              <w:rPr>
                <w:color w:val="000000" w:themeColor="text1"/>
              </w:rPr>
            </w:pPr>
            <w:r w:rsidRPr="007766D4">
              <w:rPr>
                <w:rFonts w:hint="eastAsia"/>
                <w:color w:val="000000" w:themeColor="text1"/>
              </w:rPr>
              <w:t>1.6</w:t>
            </w:r>
            <w:r w:rsidRPr="007766D4">
              <w:rPr>
                <w:color w:val="000000" w:themeColor="text1"/>
              </w:rPr>
              <w:t>%</w:t>
            </w:r>
          </w:p>
        </w:tc>
        <w:tc>
          <w:tcPr>
            <w:tcW w:w="1440" w:type="dxa"/>
            <w:vAlign w:val="center"/>
          </w:tcPr>
          <w:p w14:paraId="0FFF9DB2" w14:textId="77777777" w:rsidR="0042299A" w:rsidRPr="007766D4" w:rsidRDefault="0042299A" w:rsidP="0042299A">
            <w:pPr>
              <w:pStyle w:val="affffffff8"/>
              <w:rPr>
                <w:color w:val="000000" w:themeColor="text1"/>
              </w:rPr>
            </w:pPr>
            <w:r w:rsidRPr="007766D4">
              <w:rPr>
                <w:rFonts w:hint="eastAsia"/>
                <w:color w:val="000000" w:themeColor="text1"/>
              </w:rPr>
              <w:t>优</w:t>
            </w:r>
          </w:p>
        </w:tc>
      </w:tr>
      <w:tr w:rsidR="007766D4" w:rsidRPr="007766D4" w14:paraId="522545AC" w14:textId="77777777" w:rsidTr="0042299A">
        <w:trPr>
          <w:trHeight w:val="340"/>
        </w:trPr>
        <w:tc>
          <w:tcPr>
            <w:tcW w:w="988" w:type="dxa"/>
            <w:vAlign w:val="center"/>
          </w:tcPr>
          <w:p w14:paraId="3CD07E01" w14:textId="77777777" w:rsidR="0042299A" w:rsidRPr="007766D4" w:rsidRDefault="0042299A" w:rsidP="0042299A">
            <w:pPr>
              <w:pStyle w:val="affffffff8"/>
              <w:rPr>
                <w:color w:val="000000" w:themeColor="text1"/>
              </w:rPr>
            </w:pPr>
            <w:r w:rsidRPr="007766D4">
              <w:rPr>
                <w:rFonts w:hint="eastAsia"/>
                <w:color w:val="000000" w:themeColor="text1"/>
              </w:rPr>
              <w:t>2019</w:t>
            </w:r>
          </w:p>
        </w:tc>
        <w:tc>
          <w:tcPr>
            <w:tcW w:w="1417" w:type="dxa"/>
            <w:vAlign w:val="center"/>
          </w:tcPr>
          <w:p w14:paraId="257ED0FE" w14:textId="77777777" w:rsidR="0042299A" w:rsidRPr="007766D4" w:rsidRDefault="0042299A" w:rsidP="0042299A">
            <w:pPr>
              <w:pStyle w:val="affffffff8"/>
              <w:rPr>
                <w:color w:val="000000" w:themeColor="text1"/>
              </w:rPr>
            </w:pPr>
            <w:r w:rsidRPr="007766D4">
              <w:rPr>
                <w:rFonts w:hint="eastAsia"/>
                <w:color w:val="000000" w:themeColor="text1"/>
              </w:rPr>
              <w:t>61</w:t>
            </w:r>
          </w:p>
        </w:tc>
        <w:tc>
          <w:tcPr>
            <w:tcW w:w="1890" w:type="dxa"/>
            <w:vAlign w:val="center"/>
          </w:tcPr>
          <w:p w14:paraId="0D2477F1" w14:textId="77777777" w:rsidR="0042299A" w:rsidRPr="007766D4" w:rsidRDefault="0042299A" w:rsidP="0042299A">
            <w:pPr>
              <w:pStyle w:val="affffffff8"/>
              <w:rPr>
                <w:color w:val="000000" w:themeColor="text1"/>
              </w:rPr>
            </w:pPr>
            <w:r w:rsidRPr="007766D4">
              <w:rPr>
                <w:rFonts w:hint="eastAsia"/>
                <w:color w:val="000000" w:themeColor="text1"/>
              </w:rPr>
              <w:t>95.1</w:t>
            </w:r>
            <w:r w:rsidRPr="007766D4">
              <w:rPr>
                <w:color w:val="000000" w:themeColor="text1"/>
              </w:rPr>
              <w:t>%</w:t>
            </w:r>
          </w:p>
        </w:tc>
        <w:tc>
          <w:tcPr>
            <w:tcW w:w="1890" w:type="dxa"/>
            <w:vAlign w:val="center"/>
          </w:tcPr>
          <w:p w14:paraId="4B1A1FF5" w14:textId="77777777" w:rsidR="0042299A" w:rsidRPr="007766D4" w:rsidRDefault="0042299A" w:rsidP="0042299A">
            <w:pPr>
              <w:pStyle w:val="affffffff8"/>
              <w:rPr>
                <w:color w:val="000000" w:themeColor="text1"/>
              </w:rPr>
            </w:pPr>
            <w:r w:rsidRPr="007766D4">
              <w:rPr>
                <w:rFonts w:hint="eastAsia"/>
                <w:color w:val="000000" w:themeColor="text1"/>
              </w:rPr>
              <w:t>1.6</w:t>
            </w:r>
            <w:r w:rsidRPr="007766D4">
              <w:rPr>
                <w:color w:val="000000" w:themeColor="text1"/>
              </w:rPr>
              <w:t>%</w:t>
            </w:r>
          </w:p>
        </w:tc>
        <w:tc>
          <w:tcPr>
            <w:tcW w:w="1890" w:type="dxa"/>
            <w:vAlign w:val="center"/>
          </w:tcPr>
          <w:p w14:paraId="4448D7D0" w14:textId="77777777" w:rsidR="0042299A" w:rsidRPr="007766D4" w:rsidRDefault="0042299A" w:rsidP="0042299A">
            <w:pPr>
              <w:pStyle w:val="affffffff8"/>
              <w:rPr>
                <w:color w:val="000000" w:themeColor="text1"/>
              </w:rPr>
            </w:pPr>
            <w:r w:rsidRPr="007766D4">
              <w:rPr>
                <w:rFonts w:hint="eastAsia"/>
                <w:color w:val="000000" w:themeColor="text1"/>
              </w:rPr>
              <w:t>3.3</w:t>
            </w:r>
            <w:r w:rsidRPr="007766D4">
              <w:rPr>
                <w:color w:val="000000" w:themeColor="text1"/>
              </w:rPr>
              <w:t>%</w:t>
            </w:r>
          </w:p>
        </w:tc>
        <w:tc>
          <w:tcPr>
            <w:tcW w:w="1440" w:type="dxa"/>
            <w:vAlign w:val="center"/>
          </w:tcPr>
          <w:p w14:paraId="398C3049" w14:textId="77777777" w:rsidR="0042299A" w:rsidRPr="007766D4" w:rsidRDefault="0042299A" w:rsidP="0042299A">
            <w:pPr>
              <w:pStyle w:val="affffffff8"/>
              <w:rPr>
                <w:color w:val="000000" w:themeColor="text1"/>
              </w:rPr>
            </w:pPr>
            <w:r w:rsidRPr="007766D4">
              <w:rPr>
                <w:rFonts w:hint="eastAsia"/>
                <w:color w:val="000000" w:themeColor="text1"/>
              </w:rPr>
              <w:t>优</w:t>
            </w:r>
          </w:p>
        </w:tc>
      </w:tr>
    </w:tbl>
    <w:p w14:paraId="7AEEB990" w14:textId="77777777" w:rsidR="0042299A" w:rsidRPr="007766D4" w:rsidRDefault="0042299A" w:rsidP="0042299A">
      <w:pPr>
        <w:pStyle w:val="affff8"/>
        <w:rPr>
          <w:color w:val="000000" w:themeColor="text1"/>
        </w:rPr>
      </w:pPr>
    </w:p>
    <w:p w14:paraId="3351C099" w14:textId="77777777" w:rsidR="008C3BBB" w:rsidRPr="007766D4" w:rsidRDefault="002C31B9">
      <w:pPr>
        <w:pStyle w:val="afff7"/>
        <w:ind w:firstLine="0"/>
        <w:outlineLvl w:val="3"/>
        <w:rPr>
          <w:rFonts w:ascii="Times New Roman" w:hAnsi="Times New Roman" w:cs="Times New Roman"/>
          <w:color w:val="000000" w:themeColor="text1"/>
        </w:rPr>
      </w:pPr>
      <w:r w:rsidRPr="007766D4">
        <w:rPr>
          <w:rFonts w:ascii="Times New Roman" w:hAnsi="Times New Roman" w:cs="Times New Roman"/>
          <w:color w:val="000000" w:themeColor="text1"/>
        </w:rPr>
        <w:t xml:space="preserve">4.3.1.1 </w:t>
      </w:r>
      <w:r w:rsidRPr="007766D4">
        <w:rPr>
          <w:rFonts w:ascii="Times New Roman" w:hAnsi="Times New Roman" w:cs="Times New Roman"/>
          <w:color w:val="000000" w:themeColor="text1"/>
        </w:rPr>
        <w:t>现状监测</w:t>
      </w:r>
    </w:p>
    <w:p w14:paraId="62568E03"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）监测断面布设</w:t>
      </w:r>
    </w:p>
    <w:p w14:paraId="2D930087"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本次地表水环境现状评价共布设</w:t>
      </w:r>
      <w:r w:rsidRPr="007766D4">
        <w:rPr>
          <w:rFonts w:hint="eastAsia"/>
          <w:color w:val="000000" w:themeColor="text1"/>
          <w:sz w:val="24"/>
        </w:rPr>
        <w:t>6</w:t>
      </w:r>
      <w:r w:rsidRPr="007766D4">
        <w:rPr>
          <w:color w:val="000000" w:themeColor="text1"/>
          <w:sz w:val="24"/>
        </w:rPr>
        <w:t>个监测断面，监测布点具体布设情况见表具体断面布设见表</w:t>
      </w:r>
      <w:r w:rsidRPr="007766D4">
        <w:rPr>
          <w:rFonts w:hint="eastAsia"/>
          <w:color w:val="000000" w:themeColor="text1"/>
          <w:sz w:val="24"/>
        </w:rPr>
        <w:t>4</w:t>
      </w:r>
      <w:r w:rsidRPr="007766D4">
        <w:rPr>
          <w:color w:val="000000" w:themeColor="text1"/>
          <w:sz w:val="24"/>
        </w:rPr>
        <w:t>-3-</w:t>
      </w:r>
      <w:r w:rsidR="0042299A" w:rsidRPr="007766D4">
        <w:rPr>
          <w:color w:val="000000" w:themeColor="text1"/>
          <w:sz w:val="24"/>
        </w:rPr>
        <w:t>2</w:t>
      </w:r>
      <w:r w:rsidRPr="007766D4">
        <w:rPr>
          <w:color w:val="000000" w:themeColor="text1"/>
          <w:sz w:val="24"/>
        </w:rPr>
        <w:t>和图</w:t>
      </w:r>
      <w:r w:rsidRPr="007766D4">
        <w:rPr>
          <w:rFonts w:hint="eastAsia"/>
          <w:color w:val="000000" w:themeColor="text1"/>
          <w:sz w:val="24"/>
        </w:rPr>
        <w:t>4</w:t>
      </w:r>
      <w:r w:rsidRPr="007766D4">
        <w:rPr>
          <w:color w:val="000000" w:themeColor="text1"/>
          <w:sz w:val="24"/>
        </w:rPr>
        <w:t>-3-1</w:t>
      </w:r>
      <w:r w:rsidRPr="007766D4">
        <w:rPr>
          <w:color w:val="000000" w:themeColor="text1"/>
          <w:sz w:val="24"/>
        </w:rPr>
        <w:t>。</w:t>
      </w:r>
    </w:p>
    <w:p w14:paraId="7B88030C"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hint="eastAsia"/>
          <w:color w:val="000000" w:themeColor="text1"/>
          <w:sz w:val="24"/>
        </w:rPr>
        <w:t>4</w:t>
      </w:r>
      <w:r w:rsidRPr="007766D4">
        <w:rPr>
          <w:rFonts w:eastAsia="黑体"/>
          <w:color w:val="000000" w:themeColor="text1"/>
          <w:sz w:val="24"/>
        </w:rPr>
        <w:t>-3-</w:t>
      </w:r>
      <w:r w:rsidR="0042299A" w:rsidRPr="007766D4">
        <w:rPr>
          <w:rFonts w:eastAsia="黑体"/>
          <w:color w:val="000000" w:themeColor="text1"/>
          <w:sz w:val="24"/>
        </w:rPr>
        <w:t>2</w:t>
      </w:r>
      <w:r w:rsidRPr="007766D4">
        <w:rPr>
          <w:rFonts w:eastAsia="黑体"/>
          <w:color w:val="000000" w:themeColor="text1"/>
          <w:sz w:val="24"/>
        </w:rPr>
        <w:t xml:space="preserve">  </w:t>
      </w:r>
      <w:r w:rsidRPr="007766D4">
        <w:rPr>
          <w:rFonts w:eastAsia="黑体"/>
          <w:color w:val="000000" w:themeColor="text1"/>
          <w:sz w:val="24"/>
        </w:rPr>
        <w:t>地表水现状环境监测断面设置一览表</w:t>
      </w:r>
    </w:p>
    <w:tbl>
      <w:tblPr>
        <w:tblW w:w="50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68"/>
        <w:gridCol w:w="1703"/>
        <w:gridCol w:w="4547"/>
        <w:gridCol w:w="1735"/>
      </w:tblGrid>
      <w:tr w:rsidR="007766D4" w:rsidRPr="007766D4" w14:paraId="6E370E7F" w14:textId="77777777">
        <w:trPr>
          <w:trHeight w:val="340"/>
          <w:tblHeader/>
          <w:jc w:val="center"/>
        </w:trPr>
        <w:tc>
          <w:tcPr>
            <w:tcW w:w="820" w:type="pct"/>
            <w:vAlign w:val="center"/>
          </w:tcPr>
          <w:p w14:paraId="2BE9D28E" w14:textId="77777777" w:rsidR="008C3BBB" w:rsidRPr="007766D4" w:rsidRDefault="002C31B9">
            <w:pPr>
              <w:jc w:val="center"/>
              <w:rPr>
                <w:color w:val="000000" w:themeColor="text1"/>
                <w:sz w:val="18"/>
                <w:szCs w:val="18"/>
              </w:rPr>
            </w:pPr>
            <w:r w:rsidRPr="007766D4">
              <w:rPr>
                <w:color w:val="000000" w:themeColor="text1"/>
                <w:sz w:val="18"/>
                <w:szCs w:val="18"/>
              </w:rPr>
              <w:t>河流名称</w:t>
            </w:r>
          </w:p>
        </w:tc>
        <w:tc>
          <w:tcPr>
            <w:tcW w:w="891" w:type="pct"/>
            <w:vAlign w:val="center"/>
          </w:tcPr>
          <w:p w14:paraId="443F5A57" w14:textId="77777777" w:rsidR="008C3BBB" w:rsidRPr="007766D4" w:rsidRDefault="002C31B9">
            <w:pPr>
              <w:jc w:val="center"/>
              <w:rPr>
                <w:color w:val="000000" w:themeColor="text1"/>
                <w:sz w:val="18"/>
                <w:szCs w:val="18"/>
              </w:rPr>
            </w:pPr>
            <w:r w:rsidRPr="007766D4">
              <w:rPr>
                <w:color w:val="000000" w:themeColor="text1"/>
                <w:sz w:val="18"/>
                <w:szCs w:val="18"/>
              </w:rPr>
              <w:t>断面编号</w:t>
            </w:r>
          </w:p>
        </w:tc>
        <w:tc>
          <w:tcPr>
            <w:tcW w:w="2380" w:type="pct"/>
            <w:vAlign w:val="center"/>
          </w:tcPr>
          <w:p w14:paraId="4D79A3C1" w14:textId="77777777" w:rsidR="008C3BBB" w:rsidRPr="007766D4" w:rsidRDefault="002C31B9">
            <w:pPr>
              <w:jc w:val="center"/>
              <w:rPr>
                <w:color w:val="000000" w:themeColor="text1"/>
                <w:sz w:val="18"/>
                <w:szCs w:val="18"/>
              </w:rPr>
            </w:pPr>
            <w:r w:rsidRPr="007766D4">
              <w:rPr>
                <w:color w:val="000000" w:themeColor="text1"/>
                <w:sz w:val="18"/>
                <w:szCs w:val="18"/>
              </w:rPr>
              <w:t>断面位置</w:t>
            </w:r>
          </w:p>
        </w:tc>
        <w:tc>
          <w:tcPr>
            <w:tcW w:w="908" w:type="pct"/>
            <w:vAlign w:val="center"/>
          </w:tcPr>
          <w:p w14:paraId="4E8C0F62" w14:textId="77777777" w:rsidR="008C3BBB" w:rsidRPr="007766D4" w:rsidRDefault="002C31B9">
            <w:pPr>
              <w:jc w:val="center"/>
              <w:rPr>
                <w:color w:val="000000" w:themeColor="text1"/>
                <w:sz w:val="18"/>
                <w:szCs w:val="18"/>
              </w:rPr>
            </w:pPr>
            <w:r w:rsidRPr="007766D4">
              <w:rPr>
                <w:color w:val="000000" w:themeColor="text1"/>
                <w:sz w:val="18"/>
                <w:szCs w:val="18"/>
              </w:rPr>
              <w:t>监测断面</w:t>
            </w:r>
          </w:p>
        </w:tc>
      </w:tr>
      <w:tr w:rsidR="007766D4" w:rsidRPr="007766D4" w14:paraId="3905F246" w14:textId="77777777">
        <w:trPr>
          <w:trHeight w:val="340"/>
          <w:jc w:val="center"/>
        </w:trPr>
        <w:tc>
          <w:tcPr>
            <w:tcW w:w="820" w:type="pct"/>
            <w:vMerge w:val="restart"/>
            <w:vAlign w:val="center"/>
          </w:tcPr>
          <w:p w14:paraId="51340D8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苏大堰</w:t>
            </w:r>
          </w:p>
        </w:tc>
        <w:tc>
          <w:tcPr>
            <w:tcW w:w="891" w:type="pct"/>
            <w:vAlign w:val="center"/>
          </w:tcPr>
          <w:p w14:paraId="54F8DE52" w14:textId="77777777" w:rsidR="008C3BBB" w:rsidRPr="007766D4" w:rsidRDefault="002C31B9">
            <w:pPr>
              <w:jc w:val="center"/>
              <w:rPr>
                <w:color w:val="000000" w:themeColor="text1"/>
                <w:sz w:val="18"/>
                <w:szCs w:val="18"/>
              </w:rPr>
            </w:pPr>
            <w:r w:rsidRPr="007766D4">
              <w:rPr>
                <w:color w:val="000000" w:themeColor="text1"/>
                <w:sz w:val="18"/>
                <w:szCs w:val="18"/>
              </w:rPr>
              <w:t>1</w:t>
            </w:r>
          </w:p>
        </w:tc>
        <w:tc>
          <w:tcPr>
            <w:tcW w:w="2380" w:type="pct"/>
            <w:vAlign w:val="center"/>
          </w:tcPr>
          <w:p w14:paraId="6A75D28B" w14:textId="77777777" w:rsidR="008C3BBB" w:rsidRPr="007766D4" w:rsidRDefault="002C31B9">
            <w:pPr>
              <w:jc w:val="center"/>
              <w:rPr>
                <w:color w:val="000000" w:themeColor="text1"/>
                <w:sz w:val="18"/>
                <w:szCs w:val="18"/>
                <w:highlight w:val="yellow"/>
              </w:rPr>
            </w:pPr>
            <w:r w:rsidRPr="007766D4">
              <w:rPr>
                <w:rFonts w:hint="eastAsia"/>
                <w:color w:val="000000" w:themeColor="text1"/>
                <w:sz w:val="18"/>
                <w:szCs w:val="18"/>
              </w:rPr>
              <w:t>入河排污口上游</w:t>
            </w:r>
            <w:r w:rsidRPr="007766D4">
              <w:rPr>
                <w:rFonts w:hint="eastAsia"/>
                <w:color w:val="000000" w:themeColor="text1"/>
                <w:sz w:val="18"/>
                <w:szCs w:val="18"/>
              </w:rPr>
              <w:t>500m</w:t>
            </w:r>
            <w:r w:rsidRPr="007766D4">
              <w:rPr>
                <w:rFonts w:hint="eastAsia"/>
                <w:color w:val="000000" w:themeColor="text1"/>
                <w:sz w:val="18"/>
                <w:szCs w:val="18"/>
              </w:rPr>
              <w:t>（</w:t>
            </w:r>
            <w:r w:rsidRPr="007766D4">
              <w:rPr>
                <w:rFonts w:hint="eastAsia"/>
                <w:color w:val="000000" w:themeColor="text1"/>
                <w:sz w:val="18"/>
                <w:szCs w:val="18"/>
              </w:rPr>
              <w:t>W1</w:t>
            </w:r>
            <w:r w:rsidRPr="007766D4">
              <w:rPr>
                <w:rFonts w:hint="eastAsia"/>
                <w:color w:val="000000" w:themeColor="text1"/>
                <w:sz w:val="18"/>
                <w:szCs w:val="18"/>
              </w:rPr>
              <w:t>）</w:t>
            </w:r>
          </w:p>
        </w:tc>
        <w:tc>
          <w:tcPr>
            <w:tcW w:w="1739" w:type="dxa"/>
            <w:vAlign w:val="center"/>
          </w:tcPr>
          <w:p w14:paraId="451B07C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对照</w:t>
            </w:r>
            <w:r w:rsidRPr="007766D4">
              <w:rPr>
                <w:color w:val="000000" w:themeColor="text1"/>
                <w:sz w:val="18"/>
                <w:szCs w:val="18"/>
              </w:rPr>
              <w:t>断面</w:t>
            </w:r>
          </w:p>
        </w:tc>
      </w:tr>
      <w:tr w:rsidR="007766D4" w:rsidRPr="007766D4" w14:paraId="6C9BC876" w14:textId="77777777">
        <w:trPr>
          <w:trHeight w:val="340"/>
          <w:jc w:val="center"/>
        </w:trPr>
        <w:tc>
          <w:tcPr>
            <w:tcW w:w="820" w:type="pct"/>
            <w:vMerge/>
            <w:vAlign w:val="center"/>
          </w:tcPr>
          <w:p w14:paraId="342C3BE0" w14:textId="77777777" w:rsidR="008C3BBB" w:rsidRPr="007766D4" w:rsidRDefault="008C3BBB">
            <w:pPr>
              <w:jc w:val="center"/>
              <w:rPr>
                <w:color w:val="000000" w:themeColor="text1"/>
                <w:sz w:val="18"/>
                <w:szCs w:val="18"/>
              </w:rPr>
            </w:pPr>
          </w:p>
        </w:tc>
        <w:tc>
          <w:tcPr>
            <w:tcW w:w="891" w:type="pct"/>
            <w:vAlign w:val="center"/>
          </w:tcPr>
          <w:p w14:paraId="2001CF0D" w14:textId="77777777" w:rsidR="008C3BBB" w:rsidRPr="007766D4" w:rsidRDefault="002C31B9">
            <w:pPr>
              <w:jc w:val="center"/>
              <w:rPr>
                <w:color w:val="000000" w:themeColor="text1"/>
                <w:sz w:val="18"/>
                <w:szCs w:val="18"/>
              </w:rPr>
            </w:pPr>
            <w:r w:rsidRPr="007766D4">
              <w:rPr>
                <w:color w:val="000000" w:themeColor="text1"/>
                <w:sz w:val="18"/>
                <w:szCs w:val="18"/>
              </w:rPr>
              <w:t>2</w:t>
            </w:r>
          </w:p>
        </w:tc>
        <w:tc>
          <w:tcPr>
            <w:tcW w:w="2380" w:type="pct"/>
            <w:vAlign w:val="center"/>
          </w:tcPr>
          <w:p w14:paraId="0070F4E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入河排污口下游</w:t>
            </w:r>
            <w:r w:rsidRPr="007766D4">
              <w:rPr>
                <w:rFonts w:hint="eastAsia"/>
                <w:color w:val="000000" w:themeColor="text1"/>
                <w:sz w:val="18"/>
                <w:szCs w:val="18"/>
              </w:rPr>
              <w:t>500m</w:t>
            </w:r>
            <w:r w:rsidRPr="007766D4">
              <w:rPr>
                <w:rFonts w:hint="eastAsia"/>
                <w:color w:val="000000" w:themeColor="text1"/>
                <w:sz w:val="18"/>
                <w:szCs w:val="18"/>
              </w:rPr>
              <w:t>（</w:t>
            </w:r>
            <w:r w:rsidRPr="007766D4">
              <w:rPr>
                <w:rFonts w:hint="eastAsia"/>
                <w:color w:val="000000" w:themeColor="text1"/>
                <w:sz w:val="18"/>
                <w:szCs w:val="18"/>
              </w:rPr>
              <w:t>W2</w:t>
            </w:r>
            <w:r w:rsidRPr="007766D4">
              <w:rPr>
                <w:rFonts w:hint="eastAsia"/>
                <w:color w:val="000000" w:themeColor="text1"/>
                <w:sz w:val="18"/>
                <w:szCs w:val="18"/>
              </w:rPr>
              <w:t>）</w:t>
            </w:r>
          </w:p>
        </w:tc>
        <w:tc>
          <w:tcPr>
            <w:tcW w:w="1739" w:type="dxa"/>
            <w:vAlign w:val="center"/>
          </w:tcPr>
          <w:p w14:paraId="0870DB5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混合</w:t>
            </w:r>
            <w:r w:rsidRPr="007766D4">
              <w:rPr>
                <w:color w:val="000000" w:themeColor="text1"/>
                <w:sz w:val="18"/>
                <w:szCs w:val="18"/>
              </w:rPr>
              <w:t>断面</w:t>
            </w:r>
          </w:p>
        </w:tc>
      </w:tr>
      <w:tr w:rsidR="007766D4" w:rsidRPr="007766D4" w14:paraId="32780B62" w14:textId="77777777">
        <w:trPr>
          <w:trHeight w:val="340"/>
          <w:jc w:val="center"/>
        </w:trPr>
        <w:tc>
          <w:tcPr>
            <w:tcW w:w="820" w:type="pct"/>
            <w:vMerge/>
            <w:vAlign w:val="center"/>
          </w:tcPr>
          <w:p w14:paraId="2F66481F" w14:textId="77777777" w:rsidR="008C3BBB" w:rsidRPr="007766D4" w:rsidRDefault="008C3BBB">
            <w:pPr>
              <w:jc w:val="center"/>
              <w:rPr>
                <w:color w:val="000000" w:themeColor="text1"/>
                <w:sz w:val="18"/>
                <w:szCs w:val="18"/>
              </w:rPr>
            </w:pPr>
          </w:p>
        </w:tc>
        <w:tc>
          <w:tcPr>
            <w:tcW w:w="891" w:type="pct"/>
            <w:vAlign w:val="center"/>
          </w:tcPr>
          <w:p w14:paraId="01E9A90E" w14:textId="77777777" w:rsidR="008C3BBB" w:rsidRPr="007766D4" w:rsidRDefault="002C31B9">
            <w:pPr>
              <w:jc w:val="center"/>
              <w:rPr>
                <w:color w:val="000000" w:themeColor="text1"/>
                <w:sz w:val="18"/>
                <w:szCs w:val="18"/>
              </w:rPr>
            </w:pPr>
            <w:r w:rsidRPr="007766D4">
              <w:rPr>
                <w:color w:val="000000" w:themeColor="text1"/>
                <w:sz w:val="18"/>
                <w:szCs w:val="18"/>
              </w:rPr>
              <w:t>3</w:t>
            </w:r>
          </w:p>
        </w:tc>
        <w:tc>
          <w:tcPr>
            <w:tcW w:w="2380" w:type="pct"/>
            <w:vAlign w:val="center"/>
          </w:tcPr>
          <w:p w14:paraId="7C071EC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入淠河上游</w:t>
            </w:r>
            <w:r w:rsidRPr="007766D4">
              <w:rPr>
                <w:rFonts w:hint="eastAsia"/>
                <w:color w:val="000000" w:themeColor="text1"/>
                <w:sz w:val="18"/>
                <w:szCs w:val="18"/>
              </w:rPr>
              <w:t>200m</w:t>
            </w:r>
            <w:r w:rsidRPr="007766D4">
              <w:rPr>
                <w:rFonts w:hint="eastAsia"/>
                <w:color w:val="000000" w:themeColor="text1"/>
                <w:sz w:val="18"/>
                <w:szCs w:val="18"/>
              </w:rPr>
              <w:t>（</w:t>
            </w:r>
            <w:r w:rsidRPr="007766D4">
              <w:rPr>
                <w:rFonts w:hint="eastAsia"/>
                <w:color w:val="000000" w:themeColor="text1"/>
                <w:sz w:val="18"/>
                <w:szCs w:val="18"/>
              </w:rPr>
              <w:t>W3</w:t>
            </w:r>
            <w:r w:rsidRPr="007766D4">
              <w:rPr>
                <w:rFonts w:hint="eastAsia"/>
                <w:color w:val="000000" w:themeColor="text1"/>
                <w:sz w:val="18"/>
                <w:szCs w:val="18"/>
              </w:rPr>
              <w:t>）</w:t>
            </w:r>
          </w:p>
        </w:tc>
        <w:tc>
          <w:tcPr>
            <w:tcW w:w="1739" w:type="dxa"/>
            <w:vAlign w:val="center"/>
          </w:tcPr>
          <w:p w14:paraId="3833B37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混合</w:t>
            </w:r>
            <w:r w:rsidRPr="007766D4">
              <w:rPr>
                <w:color w:val="000000" w:themeColor="text1"/>
                <w:sz w:val="18"/>
                <w:szCs w:val="18"/>
              </w:rPr>
              <w:t>断面</w:t>
            </w:r>
          </w:p>
        </w:tc>
      </w:tr>
      <w:tr w:rsidR="007766D4" w:rsidRPr="007766D4" w14:paraId="511C1E8A" w14:textId="77777777">
        <w:trPr>
          <w:trHeight w:val="340"/>
          <w:jc w:val="center"/>
        </w:trPr>
        <w:tc>
          <w:tcPr>
            <w:tcW w:w="820" w:type="pct"/>
            <w:vMerge w:val="restart"/>
            <w:vAlign w:val="center"/>
          </w:tcPr>
          <w:p w14:paraId="425988D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淠河</w:t>
            </w:r>
          </w:p>
        </w:tc>
        <w:tc>
          <w:tcPr>
            <w:tcW w:w="891" w:type="pct"/>
            <w:vAlign w:val="center"/>
          </w:tcPr>
          <w:p w14:paraId="7FE28813" w14:textId="77777777" w:rsidR="008C3BBB" w:rsidRPr="007766D4" w:rsidRDefault="002C31B9">
            <w:pPr>
              <w:jc w:val="center"/>
              <w:rPr>
                <w:color w:val="000000" w:themeColor="text1"/>
                <w:sz w:val="18"/>
                <w:szCs w:val="18"/>
              </w:rPr>
            </w:pPr>
            <w:r w:rsidRPr="007766D4">
              <w:rPr>
                <w:color w:val="000000" w:themeColor="text1"/>
                <w:sz w:val="18"/>
                <w:szCs w:val="18"/>
              </w:rPr>
              <w:t>4</w:t>
            </w:r>
          </w:p>
        </w:tc>
        <w:tc>
          <w:tcPr>
            <w:tcW w:w="2380" w:type="pct"/>
            <w:vAlign w:val="center"/>
          </w:tcPr>
          <w:p w14:paraId="308B2C0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苏大堰入淠河上游</w:t>
            </w:r>
            <w:r w:rsidRPr="007766D4">
              <w:rPr>
                <w:rFonts w:hint="eastAsia"/>
                <w:color w:val="000000" w:themeColor="text1"/>
                <w:sz w:val="18"/>
                <w:szCs w:val="18"/>
              </w:rPr>
              <w:t>500m</w:t>
            </w:r>
            <w:r w:rsidRPr="007766D4">
              <w:rPr>
                <w:rFonts w:hint="eastAsia"/>
                <w:color w:val="000000" w:themeColor="text1"/>
                <w:sz w:val="18"/>
                <w:szCs w:val="18"/>
              </w:rPr>
              <w:t>（</w:t>
            </w:r>
            <w:r w:rsidRPr="007766D4">
              <w:rPr>
                <w:rFonts w:hint="eastAsia"/>
                <w:color w:val="000000" w:themeColor="text1"/>
                <w:sz w:val="18"/>
                <w:szCs w:val="18"/>
              </w:rPr>
              <w:t>W4</w:t>
            </w:r>
            <w:r w:rsidRPr="007766D4">
              <w:rPr>
                <w:rFonts w:hint="eastAsia"/>
                <w:color w:val="000000" w:themeColor="text1"/>
                <w:sz w:val="18"/>
                <w:szCs w:val="18"/>
              </w:rPr>
              <w:t>）</w:t>
            </w:r>
          </w:p>
        </w:tc>
        <w:tc>
          <w:tcPr>
            <w:tcW w:w="1739" w:type="dxa"/>
            <w:vAlign w:val="center"/>
          </w:tcPr>
          <w:p w14:paraId="6625BEF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对照</w:t>
            </w:r>
            <w:r w:rsidRPr="007766D4">
              <w:rPr>
                <w:color w:val="000000" w:themeColor="text1"/>
                <w:sz w:val="18"/>
                <w:szCs w:val="18"/>
              </w:rPr>
              <w:t>断面</w:t>
            </w:r>
          </w:p>
        </w:tc>
      </w:tr>
      <w:tr w:rsidR="007766D4" w:rsidRPr="007766D4" w14:paraId="40E88A8A" w14:textId="77777777">
        <w:trPr>
          <w:trHeight w:val="340"/>
          <w:jc w:val="center"/>
        </w:trPr>
        <w:tc>
          <w:tcPr>
            <w:tcW w:w="820" w:type="pct"/>
            <w:vMerge/>
            <w:vAlign w:val="center"/>
          </w:tcPr>
          <w:p w14:paraId="3ECC63EF" w14:textId="77777777" w:rsidR="008C3BBB" w:rsidRPr="007766D4" w:rsidRDefault="008C3BBB">
            <w:pPr>
              <w:jc w:val="center"/>
              <w:rPr>
                <w:color w:val="000000" w:themeColor="text1"/>
                <w:sz w:val="18"/>
                <w:szCs w:val="18"/>
              </w:rPr>
            </w:pPr>
          </w:p>
        </w:tc>
        <w:tc>
          <w:tcPr>
            <w:tcW w:w="891" w:type="pct"/>
            <w:vAlign w:val="center"/>
          </w:tcPr>
          <w:p w14:paraId="42228C75" w14:textId="77777777" w:rsidR="008C3BBB" w:rsidRPr="007766D4" w:rsidRDefault="002C31B9">
            <w:pPr>
              <w:jc w:val="center"/>
              <w:rPr>
                <w:color w:val="000000" w:themeColor="text1"/>
                <w:sz w:val="18"/>
                <w:szCs w:val="18"/>
              </w:rPr>
            </w:pPr>
            <w:r w:rsidRPr="007766D4">
              <w:rPr>
                <w:color w:val="000000" w:themeColor="text1"/>
                <w:sz w:val="18"/>
                <w:szCs w:val="18"/>
              </w:rPr>
              <w:t>5</w:t>
            </w:r>
          </w:p>
        </w:tc>
        <w:tc>
          <w:tcPr>
            <w:tcW w:w="2380" w:type="pct"/>
            <w:vAlign w:val="center"/>
          </w:tcPr>
          <w:p w14:paraId="42734D07" w14:textId="77777777" w:rsidR="008C3BBB" w:rsidRPr="007766D4" w:rsidRDefault="002C31B9">
            <w:pPr>
              <w:jc w:val="center"/>
              <w:rPr>
                <w:color w:val="000000" w:themeColor="text1"/>
                <w:sz w:val="18"/>
                <w:szCs w:val="18"/>
                <w:highlight w:val="yellow"/>
              </w:rPr>
            </w:pPr>
            <w:r w:rsidRPr="007766D4">
              <w:rPr>
                <w:rFonts w:hint="eastAsia"/>
                <w:color w:val="000000" w:themeColor="text1"/>
                <w:sz w:val="18"/>
                <w:szCs w:val="18"/>
              </w:rPr>
              <w:t>苏大堰入淠河下游</w:t>
            </w:r>
            <w:r w:rsidRPr="007766D4">
              <w:rPr>
                <w:rFonts w:hint="eastAsia"/>
                <w:color w:val="000000" w:themeColor="text1"/>
                <w:sz w:val="18"/>
                <w:szCs w:val="18"/>
              </w:rPr>
              <w:t>500m</w:t>
            </w:r>
            <w:r w:rsidRPr="007766D4">
              <w:rPr>
                <w:rFonts w:hint="eastAsia"/>
                <w:color w:val="000000" w:themeColor="text1"/>
                <w:sz w:val="18"/>
                <w:szCs w:val="18"/>
              </w:rPr>
              <w:t>（</w:t>
            </w:r>
            <w:r w:rsidRPr="007766D4">
              <w:rPr>
                <w:rFonts w:hint="eastAsia"/>
                <w:color w:val="000000" w:themeColor="text1"/>
                <w:sz w:val="18"/>
                <w:szCs w:val="18"/>
              </w:rPr>
              <w:t>W5</w:t>
            </w:r>
            <w:r w:rsidRPr="007766D4">
              <w:rPr>
                <w:rFonts w:hint="eastAsia"/>
                <w:color w:val="000000" w:themeColor="text1"/>
                <w:sz w:val="18"/>
                <w:szCs w:val="18"/>
              </w:rPr>
              <w:t>）</w:t>
            </w:r>
          </w:p>
        </w:tc>
        <w:tc>
          <w:tcPr>
            <w:tcW w:w="1739" w:type="dxa"/>
            <w:vAlign w:val="center"/>
          </w:tcPr>
          <w:p w14:paraId="5C5EEE4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混合</w:t>
            </w:r>
            <w:r w:rsidRPr="007766D4">
              <w:rPr>
                <w:color w:val="000000" w:themeColor="text1"/>
                <w:sz w:val="18"/>
                <w:szCs w:val="18"/>
              </w:rPr>
              <w:t>断面</w:t>
            </w:r>
          </w:p>
        </w:tc>
      </w:tr>
      <w:tr w:rsidR="007766D4" w:rsidRPr="007766D4" w14:paraId="19A1D78E" w14:textId="77777777">
        <w:trPr>
          <w:trHeight w:val="340"/>
          <w:jc w:val="center"/>
        </w:trPr>
        <w:tc>
          <w:tcPr>
            <w:tcW w:w="820" w:type="pct"/>
            <w:vMerge/>
            <w:vAlign w:val="center"/>
          </w:tcPr>
          <w:p w14:paraId="34179B10" w14:textId="77777777" w:rsidR="008C3BBB" w:rsidRPr="007766D4" w:rsidRDefault="008C3BBB">
            <w:pPr>
              <w:jc w:val="center"/>
              <w:rPr>
                <w:color w:val="000000" w:themeColor="text1"/>
                <w:sz w:val="18"/>
                <w:szCs w:val="18"/>
              </w:rPr>
            </w:pPr>
          </w:p>
        </w:tc>
        <w:tc>
          <w:tcPr>
            <w:tcW w:w="891" w:type="pct"/>
            <w:vAlign w:val="center"/>
          </w:tcPr>
          <w:p w14:paraId="08A480D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6</w:t>
            </w:r>
          </w:p>
        </w:tc>
        <w:tc>
          <w:tcPr>
            <w:tcW w:w="2380" w:type="pct"/>
            <w:vAlign w:val="center"/>
          </w:tcPr>
          <w:p w14:paraId="29F0862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苏大堰入淠河下游</w:t>
            </w:r>
            <w:r w:rsidRPr="007766D4">
              <w:rPr>
                <w:rFonts w:hint="eastAsia"/>
                <w:color w:val="000000" w:themeColor="text1"/>
                <w:sz w:val="18"/>
                <w:szCs w:val="18"/>
              </w:rPr>
              <w:t>3000m</w:t>
            </w:r>
            <w:r w:rsidRPr="007766D4">
              <w:rPr>
                <w:rFonts w:hint="eastAsia"/>
                <w:color w:val="000000" w:themeColor="text1"/>
                <w:sz w:val="18"/>
                <w:szCs w:val="18"/>
              </w:rPr>
              <w:t>（</w:t>
            </w:r>
            <w:r w:rsidRPr="007766D4">
              <w:rPr>
                <w:rFonts w:hint="eastAsia"/>
                <w:color w:val="000000" w:themeColor="text1"/>
                <w:sz w:val="18"/>
                <w:szCs w:val="18"/>
              </w:rPr>
              <w:t>W6</w:t>
            </w:r>
            <w:r w:rsidRPr="007766D4">
              <w:rPr>
                <w:rFonts w:hint="eastAsia"/>
                <w:color w:val="000000" w:themeColor="text1"/>
                <w:sz w:val="18"/>
                <w:szCs w:val="18"/>
              </w:rPr>
              <w:t>）</w:t>
            </w:r>
          </w:p>
        </w:tc>
        <w:tc>
          <w:tcPr>
            <w:tcW w:w="1739" w:type="dxa"/>
            <w:vAlign w:val="center"/>
          </w:tcPr>
          <w:p w14:paraId="0B56BD1E" w14:textId="77777777" w:rsidR="008C3BBB" w:rsidRPr="007766D4" w:rsidRDefault="002C31B9">
            <w:pPr>
              <w:jc w:val="center"/>
              <w:rPr>
                <w:color w:val="000000" w:themeColor="text1"/>
                <w:sz w:val="18"/>
                <w:szCs w:val="18"/>
              </w:rPr>
            </w:pPr>
            <w:r w:rsidRPr="007766D4">
              <w:rPr>
                <w:color w:val="000000" w:themeColor="text1"/>
                <w:sz w:val="18"/>
                <w:szCs w:val="18"/>
              </w:rPr>
              <w:t>削减断面</w:t>
            </w:r>
          </w:p>
        </w:tc>
      </w:tr>
    </w:tbl>
    <w:p w14:paraId="70D72A24" w14:textId="77777777" w:rsidR="008C3BBB" w:rsidRPr="007766D4" w:rsidRDefault="008C3BBB">
      <w:pPr>
        <w:ind w:firstLineChars="200" w:firstLine="360"/>
        <w:jc w:val="left"/>
        <w:rPr>
          <w:color w:val="000000" w:themeColor="text1"/>
          <w:sz w:val="18"/>
        </w:rPr>
      </w:pPr>
    </w:p>
    <w:p w14:paraId="097892D4"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w:t>
      </w:r>
      <w:r w:rsidRPr="007766D4">
        <w:rPr>
          <w:color w:val="000000" w:themeColor="text1"/>
          <w:sz w:val="24"/>
        </w:rPr>
        <w:t>2</w:t>
      </w:r>
      <w:r w:rsidRPr="007766D4">
        <w:rPr>
          <w:color w:val="000000" w:themeColor="text1"/>
          <w:sz w:val="24"/>
        </w:rPr>
        <w:t>）监测项目</w:t>
      </w:r>
    </w:p>
    <w:p w14:paraId="71A58A48"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lastRenderedPageBreak/>
        <w:t>监测因子：</w:t>
      </w:r>
      <w:r w:rsidRPr="007766D4">
        <w:rPr>
          <w:color w:val="000000" w:themeColor="text1"/>
          <w:sz w:val="24"/>
        </w:rPr>
        <w:t>pH</w:t>
      </w:r>
      <w:r w:rsidRPr="007766D4">
        <w:rPr>
          <w:color w:val="000000" w:themeColor="text1"/>
          <w:sz w:val="24"/>
        </w:rPr>
        <w:t>、</w:t>
      </w:r>
      <w:r w:rsidRPr="007766D4">
        <w:rPr>
          <w:color w:val="000000" w:themeColor="text1"/>
          <w:sz w:val="24"/>
        </w:rPr>
        <w:t>COD</w:t>
      </w:r>
      <w:r w:rsidRPr="007766D4">
        <w:rPr>
          <w:color w:val="000000" w:themeColor="text1"/>
          <w:sz w:val="24"/>
        </w:rPr>
        <w:t>、</w:t>
      </w:r>
      <w:r w:rsidRPr="007766D4">
        <w:rPr>
          <w:color w:val="000000" w:themeColor="text1"/>
          <w:sz w:val="24"/>
        </w:rPr>
        <w:t>BOD</w:t>
      </w:r>
      <w:r w:rsidRPr="007766D4">
        <w:rPr>
          <w:color w:val="000000" w:themeColor="text1"/>
          <w:sz w:val="24"/>
          <w:vertAlign w:val="subscript"/>
        </w:rPr>
        <w:t>5</w:t>
      </w:r>
      <w:r w:rsidRPr="007766D4">
        <w:rPr>
          <w:color w:val="000000" w:themeColor="text1"/>
          <w:sz w:val="24"/>
        </w:rPr>
        <w:t>、氨氮、总磷、总氮、高锰酸盐指数、砷、汞、铬、硫化物、氟化物、挥发酚、石油类、氰化物，并同步调查有关水文要素（河宽、水深、流速、流量）。</w:t>
      </w:r>
    </w:p>
    <w:p w14:paraId="76B6DFFE"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w:t>
      </w:r>
      <w:r w:rsidRPr="007766D4">
        <w:rPr>
          <w:color w:val="000000" w:themeColor="text1"/>
          <w:sz w:val="24"/>
        </w:rPr>
        <w:t>3</w:t>
      </w:r>
      <w:r w:rsidRPr="007766D4">
        <w:rPr>
          <w:color w:val="000000" w:themeColor="text1"/>
          <w:sz w:val="24"/>
        </w:rPr>
        <w:t>）采样及分析方法</w:t>
      </w:r>
    </w:p>
    <w:p w14:paraId="60BC0C95"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水质监测按《水质采样分析方法设计规定》（</w:t>
      </w:r>
      <w:r w:rsidRPr="007766D4">
        <w:rPr>
          <w:color w:val="000000" w:themeColor="text1"/>
          <w:sz w:val="24"/>
        </w:rPr>
        <w:t>HJ495-2009</w:t>
      </w:r>
      <w:r w:rsidRPr="007766D4">
        <w:rPr>
          <w:color w:val="000000" w:themeColor="text1"/>
          <w:sz w:val="24"/>
        </w:rPr>
        <w:t>）、《水质河流采样技术指导》（</w:t>
      </w:r>
      <w:r w:rsidRPr="007766D4">
        <w:rPr>
          <w:color w:val="000000" w:themeColor="text1"/>
          <w:sz w:val="24"/>
        </w:rPr>
        <w:t>HJ/52-1999</w:t>
      </w:r>
      <w:r w:rsidRPr="007766D4">
        <w:rPr>
          <w:color w:val="000000" w:themeColor="text1"/>
          <w:sz w:val="24"/>
        </w:rPr>
        <w:t>）、《水质采样技术指导》（</w:t>
      </w:r>
      <w:r w:rsidRPr="007766D4">
        <w:rPr>
          <w:color w:val="000000" w:themeColor="text1"/>
          <w:sz w:val="24"/>
        </w:rPr>
        <w:t>HJ494-2009</w:t>
      </w:r>
      <w:r w:rsidRPr="007766D4">
        <w:rPr>
          <w:color w:val="000000" w:themeColor="text1"/>
          <w:sz w:val="24"/>
        </w:rPr>
        <w:t>）、《水质采样</w:t>
      </w:r>
      <w:r w:rsidRPr="007766D4">
        <w:rPr>
          <w:color w:val="000000" w:themeColor="text1"/>
          <w:sz w:val="24"/>
        </w:rPr>
        <w:t xml:space="preserve"> </w:t>
      </w:r>
      <w:r w:rsidRPr="007766D4">
        <w:rPr>
          <w:color w:val="000000" w:themeColor="text1"/>
          <w:sz w:val="24"/>
        </w:rPr>
        <w:t>样品的保存和管理技术规定》（</w:t>
      </w:r>
      <w:r w:rsidRPr="007766D4">
        <w:rPr>
          <w:color w:val="000000" w:themeColor="text1"/>
          <w:sz w:val="24"/>
        </w:rPr>
        <w:t>HJ493-2009</w:t>
      </w:r>
      <w:r w:rsidRPr="007766D4">
        <w:rPr>
          <w:color w:val="000000" w:themeColor="text1"/>
          <w:sz w:val="24"/>
        </w:rPr>
        <w:t>）。</w:t>
      </w:r>
    </w:p>
    <w:p w14:paraId="293B8CF7" w14:textId="77777777" w:rsidR="008C3BBB" w:rsidRPr="007766D4" w:rsidRDefault="002C31B9">
      <w:pPr>
        <w:spacing w:line="360" w:lineRule="auto"/>
        <w:ind w:firstLineChars="200" w:firstLine="480"/>
        <w:rPr>
          <w:color w:val="000000" w:themeColor="text1"/>
          <w:kern w:val="0"/>
          <w:sz w:val="24"/>
        </w:rPr>
      </w:pPr>
      <w:r w:rsidRPr="007766D4">
        <w:rPr>
          <w:color w:val="000000" w:themeColor="text1"/>
          <w:sz w:val="24"/>
        </w:rPr>
        <w:t>监测分析方法按《地表水环境质量标准》（</w:t>
      </w:r>
      <w:r w:rsidRPr="007766D4">
        <w:rPr>
          <w:color w:val="000000" w:themeColor="text1"/>
          <w:sz w:val="24"/>
        </w:rPr>
        <w:t>GB3838-2002</w:t>
      </w:r>
      <w:r w:rsidRPr="007766D4">
        <w:rPr>
          <w:color w:val="000000" w:themeColor="text1"/>
          <w:sz w:val="24"/>
        </w:rPr>
        <w:t>）中规定的方法执行。</w:t>
      </w:r>
    </w:p>
    <w:p w14:paraId="6C9BBB97"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w:t>
      </w:r>
      <w:r w:rsidRPr="007766D4">
        <w:rPr>
          <w:color w:val="000000" w:themeColor="text1"/>
          <w:sz w:val="24"/>
        </w:rPr>
        <w:t>4</w:t>
      </w:r>
      <w:r w:rsidRPr="007766D4">
        <w:rPr>
          <w:color w:val="000000" w:themeColor="text1"/>
          <w:sz w:val="24"/>
        </w:rPr>
        <w:t>）监测频次</w:t>
      </w:r>
    </w:p>
    <w:p w14:paraId="2D788438"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连续监测</w:t>
      </w:r>
      <w:r w:rsidRPr="007766D4">
        <w:rPr>
          <w:rFonts w:hint="eastAsia"/>
          <w:color w:val="000000" w:themeColor="text1"/>
          <w:sz w:val="24"/>
        </w:rPr>
        <w:t>三</w:t>
      </w:r>
      <w:r w:rsidRPr="007766D4">
        <w:rPr>
          <w:color w:val="000000" w:themeColor="text1"/>
          <w:sz w:val="24"/>
        </w:rPr>
        <w:t>天，每天采样一次。</w:t>
      </w:r>
    </w:p>
    <w:p w14:paraId="037535A2"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w:t>
      </w:r>
      <w:r w:rsidRPr="007766D4">
        <w:rPr>
          <w:color w:val="000000" w:themeColor="text1"/>
          <w:sz w:val="24"/>
        </w:rPr>
        <w:t>5</w:t>
      </w:r>
      <w:r w:rsidRPr="007766D4">
        <w:rPr>
          <w:color w:val="000000" w:themeColor="text1"/>
          <w:sz w:val="24"/>
        </w:rPr>
        <w:t>）监测结果</w:t>
      </w:r>
    </w:p>
    <w:p w14:paraId="429740CC"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安徽省分众分析测试技术有限公司于</w:t>
      </w:r>
      <w:r w:rsidRPr="007766D4">
        <w:rPr>
          <w:color w:val="000000" w:themeColor="text1"/>
          <w:sz w:val="24"/>
        </w:rPr>
        <w:t>2019</w:t>
      </w:r>
      <w:r w:rsidRPr="007766D4">
        <w:rPr>
          <w:color w:val="000000" w:themeColor="text1"/>
          <w:sz w:val="24"/>
        </w:rPr>
        <w:t>年</w:t>
      </w:r>
      <w:r w:rsidRPr="007766D4">
        <w:rPr>
          <w:rFonts w:hint="eastAsia"/>
          <w:color w:val="000000" w:themeColor="text1"/>
          <w:sz w:val="24"/>
        </w:rPr>
        <w:t>10</w:t>
      </w:r>
      <w:r w:rsidRPr="007766D4">
        <w:rPr>
          <w:color w:val="000000" w:themeColor="text1"/>
          <w:sz w:val="24"/>
        </w:rPr>
        <w:t>月</w:t>
      </w:r>
      <w:r w:rsidRPr="007766D4">
        <w:rPr>
          <w:color w:val="000000" w:themeColor="text1"/>
          <w:sz w:val="24"/>
        </w:rPr>
        <w:t>23</w:t>
      </w:r>
      <w:r w:rsidRPr="007766D4">
        <w:rPr>
          <w:color w:val="000000" w:themeColor="text1"/>
          <w:sz w:val="24"/>
        </w:rPr>
        <w:t>日至</w:t>
      </w:r>
      <w:r w:rsidRPr="007766D4">
        <w:rPr>
          <w:color w:val="000000" w:themeColor="text1"/>
          <w:sz w:val="24"/>
        </w:rPr>
        <w:t>25</w:t>
      </w:r>
      <w:r w:rsidRPr="007766D4">
        <w:rPr>
          <w:color w:val="000000" w:themeColor="text1"/>
          <w:sz w:val="24"/>
        </w:rPr>
        <w:t>日对区域内的地表水环境质量进行了监测，具体监测数据见表</w:t>
      </w:r>
      <w:r w:rsidRPr="007766D4">
        <w:rPr>
          <w:rFonts w:hint="eastAsia"/>
          <w:color w:val="000000" w:themeColor="text1"/>
          <w:sz w:val="24"/>
        </w:rPr>
        <w:t>4</w:t>
      </w:r>
      <w:r w:rsidRPr="007766D4">
        <w:rPr>
          <w:color w:val="000000" w:themeColor="text1"/>
          <w:sz w:val="24"/>
        </w:rPr>
        <w:t>-3-</w:t>
      </w:r>
      <w:r w:rsidR="0042299A" w:rsidRPr="007766D4">
        <w:rPr>
          <w:color w:val="000000" w:themeColor="text1"/>
          <w:sz w:val="24"/>
        </w:rPr>
        <w:t>4</w:t>
      </w:r>
      <w:r w:rsidRPr="007766D4">
        <w:rPr>
          <w:color w:val="000000" w:themeColor="text1"/>
          <w:sz w:val="24"/>
        </w:rPr>
        <w:t>。</w:t>
      </w:r>
    </w:p>
    <w:p w14:paraId="3F9DADBF" w14:textId="77777777" w:rsidR="008C3BBB" w:rsidRPr="007766D4" w:rsidRDefault="002C31B9">
      <w:pPr>
        <w:pStyle w:val="afff7"/>
        <w:ind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 xml:space="preserve">4.3.1.2 </w:t>
      </w:r>
      <w:r w:rsidRPr="007766D4">
        <w:rPr>
          <w:rFonts w:asciiTheme="majorHAnsi" w:hAnsiTheme="majorHAnsi" w:cstheme="majorHAnsi"/>
          <w:color w:val="000000" w:themeColor="text1"/>
        </w:rPr>
        <w:t>现状评价</w:t>
      </w:r>
    </w:p>
    <w:p w14:paraId="1F1F57D9"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）评价标准</w:t>
      </w:r>
    </w:p>
    <w:p w14:paraId="1079E30C"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地表水淠河新安渡口断面水环境质量执行《地表水环境质量标准》（</w:t>
      </w:r>
      <w:r w:rsidRPr="007766D4">
        <w:rPr>
          <w:rFonts w:hint="eastAsia"/>
          <w:color w:val="000000" w:themeColor="text1"/>
          <w:sz w:val="24"/>
        </w:rPr>
        <w:t>GB3838-2002</w:t>
      </w:r>
      <w:r w:rsidRPr="007766D4">
        <w:rPr>
          <w:rFonts w:hint="eastAsia"/>
          <w:color w:val="000000" w:themeColor="text1"/>
          <w:sz w:val="24"/>
        </w:rPr>
        <w:t>）中的Ⅲ类标准，新安渡口断面以下执行《地表水环境质量标准》</w:t>
      </w:r>
      <w:r w:rsidRPr="007766D4">
        <w:rPr>
          <w:rFonts w:hint="eastAsia"/>
          <w:color w:val="000000" w:themeColor="text1"/>
          <w:sz w:val="24"/>
        </w:rPr>
        <w:t>(GB3838-2002)</w:t>
      </w:r>
      <w:r w:rsidRPr="007766D4">
        <w:rPr>
          <w:rFonts w:hint="eastAsia"/>
          <w:color w:val="000000" w:themeColor="text1"/>
          <w:sz w:val="24"/>
        </w:rPr>
        <w:t>中Ⅳ类标准，具体标准值见</w:t>
      </w:r>
      <w:r w:rsidRPr="007766D4">
        <w:rPr>
          <w:color w:val="000000" w:themeColor="text1"/>
          <w:sz w:val="24"/>
        </w:rPr>
        <w:t>表</w:t>
      </w:r>
      <w:r w:rsidRPr="007766D4">
        <w:rPr>
          <w:color w:val="000000" w:themeColor="text1"/>
          <w:sz w:val="24"/>
        </w:rPr>
        <w:t>4-3-</w:t>
      </w:r>
      <w:r w:rsidR="0042299A" w:rsidRPr="007766D4">
        <w:rPr>
          <w:color w:val="000000" w:themeColor="text1"/>
          <w:sz w:val="24"/>
        </w:rPr>
        <w:t>3</w:t>
      </w:r>
      <w:r w:rsidRPr="007766D4">
        <w:rPr>
          <w:color w:val="000000" w:themeColor="text1"/>
          <w:sz w:val="24"/>
        </w:rPr>
        <w:t>。</w:t>
      </w:r>
    </w:p>
    <w:p w14:paraId="2F07F437"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color w:val="000000" w:themeColor="text1"/>
          <w:sz w:val="24"/>
        </w:rPr>
        <w:t>4-3-</w:t>
      </w:r>
      <w:r w:rsidR="0042299A" w:rsidRPr="007766D4">
        <w:rPr>
          <w:rFonts w:eastAsia="黑体"/>
          <w:color w:val="000000" w:themeColor="text1"/>
          <w:sz w:val="24"/>
        </w:rPr>
        <w:t>3</w:t>
      </w:r>
      <w:r w:rsidRPr="007766D4">
        <w:rPr>
          <w:rFonts w:eastAsia="黑体"/>
          <w:color w:val="000000" w:themeColor="text1"/>
          <w:sz w:val="24"/>
        </w:rPr>
        <w:t xml:space="preserve">  </w:t>
      </w:r>
      <w:r w:rsidRPr="007766D4">
        <w:rPr>
          <w:rFonts w:eastAsia="黑体"/>
          <w:color w:val="000000" w:themeColor="text1"/>
          <w:sz w:val="24"/>
        </w:rPr>
        <w:t>水环境质量标准</w:t>
      </w:r>
      <w:r w:rsidRPr="007766D4">
        <w:rPr>
          <w:rFonts w:eastAsia="黑体"/>
          <w:color w:val="000000" w:themeColor="text1"/>
          <w:sz w:val="24"/>
        </w:rPr>
        <w:t xml:space="preserve">  </w:t>
      </w:r>
      <w:r w:rsidRPr="007766D4">
        <w:rPr>
          <w:rFonts w:eastAsia="黑体"/>
          <w:color w:val="000000" w:themeColor="text1"/>
          <w:sz w:val="24"/>
        </w:rPr>
        <w:t>单位：</w:t>
      </w:r>
      <w:r w:rsidRPr="007766D4">
        <w:rPr>
          <w:rFonts w:eastAsia="黑体"/>
          <w:color w:val="000000" w:themeColor="text1"/>
          <w:sz w:val="24"/>
        </w:rPr>
        <w:t>mg/L</w:t>
      </w:r>
      <w:r w:rsidRPr="007766D4">
        <w:rPr>
          <w:rFonts w:eastAsia="黑体"/>
          <w:color w:val="000000" w:themeColor="text1"/>
          <w:sz w:val="24"/>
        </w:rPr>
        <w:t>，</w:t>
      </w:r>
      <w:r w:rsidRPr="007766D4">
        <w:rPr>
          <w:rFonts w:eastAsia="黑体"/>
          <w:color w:val="000000" w:themeColor="text1"/>
          <w:sz w:val="24"/>
        </w:rPr>
        <w:t>pH</w:t>
      </w:r>
      <w:r w:rsidRPr="007766D4">
        <w:rPr>
          <w:rFonts w:eastAsia="黑体"/>
          <w:color w:val="000000" w:themeColor="text1"/>
          <w:sz w:val="24"/>
        </w:rPr>
        <w:t>除外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0"/>
        <w:gridCol w:w="1074"/>
        <w:gridCol w:w="1133"/>
        <w:gridCol w:w="1135"/>
        <w:gridCol w:w="1135"/>
        <w:gridCol w:w="1135"/>
        <w:gridCol w:w="1132"/>
        <w:gridCol w:w="1581"/>
      </w:tblGrid>
      <w:tr w:rsidR="007766D4" w:rsidRPr="007766D4" w14:paraId="4B9B4299" w14:textId="77777777">
        <w:trPr>
          <w:trHeight w:val="329"/>
        </w:trPr>
        <w:tc>
          <w:tcPr>
            <w:tcW w:w="625" w:type="pct"/>
            <w:vAlign w:val="center"/>
          </w:tcPr>
          <w:p w14:paraId="5F30A5F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执行标准</w:t>
            </w:r>
          </w:p>
        </w:tc>
        <w:tc>
          <w:tcPr>
            <w:tcW w:w="564" w:type="pct"/>
            <w:shd w:val="clear" w:color="auto" w:fill="auto"/>
            <w:vAlign w:val="center"/>
          </w:tcPr>
          <w:p w14:paraId="685ADEB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pH</w:t>
            </w:r>
          </w:p>
        </w:tc>
        <w:tc>
          <w:tcPr>
            <w:tcW w:w="595" w:type="pct"/>
            <w:shd w:val="clear" w:color="auto" w:fill="auto"/>
            <w:vAlign w:val="center"/>
          </w:tcPr>
          <w:p w14:paraId="011F46B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COD</w:t>
            </w:r>
          </w:p>
        </w:tc>
        <w:tc>
          <w:tcPr>
            <w:tcW w:w="596" w:type="pct"/>
            <w:shd w:val="clear" w:color="auto" w:fill="auto"/>
            <w:vAlign w:val="center"/>
          </w:tcPr>
          <w:p w14:paraId="27E77B7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BOD</w:t>
            </w:r>
            <w:r w:rsidRPr="007766D4">
              <w:rPr>
                <w:rFonts w:asciiTheme="majorHAnsi" w:hAnsiTheme="majorHAnsi" w:cstheme="majorHAnsi"/>
                <w:color w:val="000000" w:themeColor="text1"/>
                <w:sz w:val="18"/>
                <w:szCs w:val="18"/>
                <w:vertAlign w:val="subscript"/>
              </w:rPr>
              <w:t>5</w:t>
            </w:r>
          </w:p>
        </w:tc>
        <w:tc>
          <w:tcPr>
            <w:tcW w:w="596" w:type="pct"/>
            <w:shd w:val="clear" w:color="auto" w:fill="auto"/>
            <w:vAlign w:val="center"/>
          </w:tcPr>
          <w:p w14:paraId="76797B6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氨氮</w:t>
            </w:r>
          </w:p>
        </w:tc>
        <w:tc>
          <w:tcPr>
            <w:tcW w:w="596" w:type="pct"/>
            <w:shd w:val="clear" w:color="auto" w:fill="auto"/>
            <w:vAlign w:val="center"/>
          </w:tcPr>
          <w:p w14:paraId="2D7FC93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硫化物</w:t>
            </w:r>
          </w:p>
        </w:tc>
        <w:tc>
          <w:tcPr>
            <w:tcW w:w="595" w:type="pct"/>
            <w:shd w:val="clear" w:color="auto" w:fill="auto"/>
            <w:vAlign w:val="center"/>
          </w:tcPr>
          <w:p w14:paraId="1A580ED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总磷</w:t>
            </w:r>
          </w:p>
        </w:tc>
        <w:tc>
          <w:tcPr>
            <w:tcW w:w="831" w:type="pct"/>
            <w:shd w:val="clear" w:color="auto" w:fill="auto"/>
            <w:vAlign w:val="center"/>
          </w:tcPr>
          <w:p w14:paraId="3F3E143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氰化物</w:t>
            </w:r>
          </w:p>
        </w:tc>
      </w:tr>
      <w:tr w:rsidR="007766D4" w:rsidRPr="007766D4" w14:paraId="2FDE38C3" w14:textId="77777777">
        <w:trPr>
          <w:trHeight w:val="329"/>
        </w:trPr>
        <w:tc>
          <w:tcPr>
            <w:tcW w:w="625" w:type="pct"/>
            <w:vAlign w:val="center"/>
          </w:tcPr>
          <w:p w14:paraId="1E56CAA4" w14:textId="77777777" w:rsidR="008C3BBB" w:rsidRPr="007766D4" w:rsidRDefault="002C31B9">
            <w:pPr>
              <w:jc w:val="center"/>
              <w:rPr>
                <w:rFonts w:asciiTheme="majorHAnsi" w:hAnsiTheme="majorHAnsi" w:cstheme="majorHAnsi"/>
                <w:color w:val="000000" w:themeColor="text1"/>
                <w:sz w:val="18"/>
                <w:szCs w:val="18"/>
              </w:rPr>
            </w:pPr>
            <w:r w:rsidRPr="007766D4">
              <w:rPr>
                <w:rFonts w:ascii="宋体" w:hAnsi="宋体" w:cs="宋体" w:hint="eastAsia"/>
                <w:color w:val="000000" w:themeColor="text1"/>
                <w:sz w:val="18"/>
                <w:szCs w:val="18"/>
              </w:rPr>
              <w:t>Ⅲ</w:t>
            </w:r>
            <w:r w:rsidRPr="007766D4">
              <w:rPr>
                <w:rFonts w:asciiTheme="majorHAnsi" w:hAnsiTheme="majorHAnsi" w:cstheme="majorHAnsi"/>
                <w:color w:val="000000" w:themeColor="text1"/>
                <w:sz w:val="18"/>
                <w:szCs w:val="18"/>
              </w:rPr>
              <w:t>类</w:t>
            </w:r>
          </w:p>
        </w:tc>
        <w:tc>
          <w:tcPr>
            <w:tcW w:w="564" w:type="pct"/>
            <w:shd w:val="clear" w:color="auto" w:fill="auto"/>
            <w:vAlign w:val="center"/>
          </w:tcPr>
          <w:p w14:paraId="02A8AE0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6~9</w:t>
            </w:r>
          </w:p>
        </w:tc>
        <w:tc>
          <w:tcPr>
            <w:tcW w:w="595" w:type="pct"/>
            <w:shd w:val="clear" w:color="auto" w:fill="auto"/>
            <w:vAlign w:val="center"/>
          </w:tcPr>
          <w:p w14:paraId="1C28073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w:t>
            </w:r>
          </w:p>
        </w:tc>
        <w:tc>
          <w:tcPr>
            <w:tcW w:w="596" w:type="pct"/>
            <w:shd w:val="clear" w:color="auto" w:fill="auto"/>
            <w:vAlign w:val="center"/>
          </w:tcPr>
          <w:p w14:paraId="46A9EBA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w:t>
            </w:r>
          </w:p>
        </w:tc>
        <w:tc>
          <w:tcPr>
            <w:tcW w:w="596" w:type="pct"/>
            <w:shd w:val="clear" w:color="auto" w:fill="auto"/>
            <w:vAlign w:val="center"/>
          </w:tcPr>
          <w:p w14:paraId="7FC23D4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596" w:type="pct"/>
            <w:shd w:val="clear" w:color="auto" w:fill="auto"/>
            <w:vAlign w:val="center"/>
          </w:tcPr>
          <w:p w14:paraId="59B4F3C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0.2</w:t>
            </w:r>
          </w:p>
        </w:tc>
        <w:tc>
          <w:tcPr>
            <w:tcW w:w="595" w:type="pct"/>
            <w:shd w:val="clear" w:color="auto" w:fill="auto"/>
            <w:vAlign w:val="center"/>
          </w:tcPr>
          <w:p w14:paraId="0DF8FB3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0.2</w:t>
            </w:r>
          </w:p>
        </w:tc>
        <w:tc>
          <w:tcPr>
            <w:tcW w:w="831" w:type="pct"/>
            <w:shd w:val="clear" w:color="auto" w:fill="auto"/>
            <w:vAlign w:val="center"/>
          </w:tcPr>
          <w:p w14:paraId="23CAA30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0.2</w:t>
            </w:r>
          </w:p>
        </w:tc>
      </w:tr>
      <w:tr w:rsidR="007766D4" w:rsidRPr="007766D4" w14:paraId="31816BAF" w14:textId="77777777">
        <w:trPr>
          <w:trHeight w:val="329"/>
        </w:trPr>
        <w:tc>
          <w:tcPr>
            <w:tcW w:w="625" w:type="pct"/>
            <w:vAlign w:val="center"/>
          </w:tcPr>
          <w:p w14:paraId="7B346129" w14:textId="77777777" w:rsidR="008C3BBB" w:rsidRPr="007766D4" w:rsidRDefault="002C31B9">
            <w:pPr>
              <w:jc w:val="center"/>
              <w:rPr>
                <w:rFonts w:ascii="宋体" w:hAnsi="宋体" w:cs="宋体"/>
                <w:color w:val="000000" w:themeColor="text1"/>
                <w:sz w:val="18"/>
                <w:szCs w:val="18"/>
              </w:rPr>
            </w:pPr>
            <w:r w:rsidRPr="007766D4">
              <w:rPr>
                <w:rFonts w:ascii="宋体" w:hAnsi="宋体" w:cs="宋体" w:hint="eastAsia"/>
                <w:color w:val="000000" w:themeColor="text1"/>
                <w:sz w:val="18"/>
                <w:szCs w:val="18"/>
              </w:rPr>
              <w:t>Ⅳ</w:t>
            </w:r>
            <w:r w:rsidRPr="007766D4">
              <w:rPr>
                <w:rFonts w:ascii="宋体" w:hAnsi="宋体" w:cs="宋体"/>
                <w:color w:val="000000" w:themeColor="text1"/>
                <w:sz w:val="18"/>
                <w:szCs w:val="18"/>
              </w:rPr>
              <w:t>类</w:t>
            </w:r>
          </w:p>
        </w:tc>
        <w:tc>
          <w:tcPr>
            <w:tcW w:w="564" w:type="pct"/>
            <w:shd w:val="clear" w:color="auto" w:fill="auto"/>
            <w:vAlign w:val="center"/>
          </w:tcPr>
          <w:p w14:paraId="2380574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6</w:t>
            </w:r>
            <w:r w:rsidRPr="007766D4">
              <w:rPr>
                <w:rFonts w:asciiTheme="majorHAnsi" w:hAnsiTheme="majorHAnsi" w:cstheme="majorHAnsi"/>
                <w:color w:val="000000" w:themeColor="text1"/>
                <w:sz w:val="18"/>
                <w:szCs w:val="18"/>
              </w:rPr>
              <w:t>~9</w:t>
            </w:r>
          </w:p>
        </w:tc>
        <w:tc>
          <w:tcPr>
            <w:tcW w:w="595" w:type="pct"/>
            <w:shd w:val="clear" w:color="auto" w:fill="auto"/>
            <w:vAlign w:val="center"/>
          </w:tcPr>
          <w:p w14:paraId="0DA23D7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30</w:t>
            </w:r>
          </w:p>
        </w:tc>
        <w:tc>
          <w:tcPr>
            <w:tcW w:w="596" w:type="pct"/>
            <w:shd w:val="clear" w:color="auto" w:fill="auto"/>
            <w:vAlign w:val="center"/>
          </w:tcPr>
          <w:p w14:paraId="241C571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6</w:t>
            </w:r>
          </w:p>
        </w:tc>
        <w:tc>
          <w:tcPr>
            <w:tcW w:w="596" w:type="pct"/>
            <w:shd w:val="clear" w:color="auto" w:fill="auto"/>
            <w:vAlign w:val="center"/>
          </w:tcPr>
          <w:p w14:paraId="6E46FAC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1.5</w:t>
            </w:r>
          </w:p>
        </w:tc>
        <w:tc>
          <w:tcPr>
            <w:tcW w:w="596" w:type="pct"/>
            <w:shd w:val="clear" w:color="auto" w:fill="auto"/>
            <w:vAlign w:val="center"/>
          </w:tcPr>
          <w:p w14:paraId="340F9F2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0.5</w:t>
            </w:r>
          </w:p>
        </w:tc>
        <w:tc>
          <w:tcPr>
            <w:tcW w:w="595" w:type="pct"/>
            <w:shd w:val="clear" w:color="auto" w:fill="auto"/>
            <w:vAlign w:val="center"/>
          </w:tcPr>
          <w:p w14:paraId="565A56F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0.3</w:t>
            </w:r>
          </w:p>
        </w:tc>
        <w:tc>
          <w:tcPr>
            <w:tcW w:w="831" w:type="pct"/>
            <w:shd w:val="clear" w:color="auto" w:fill="auto"/>
            <w:vAlign w:val="center"/>
          </w:tcPr>
          <w:p w14:paraId="62C8195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0.2</w:t>
            </w:r>
          </w:p>
        </w:tc>
      </w:tr>
      <w:tr w:rsidR="007766D4" w:rsidRPr="007766D4" w14:paraId="47249EE4" w14:textId="77777777">
        <w:trPr>
          <w:trHeight w:val="329"/>
        </w:trPr>
        <w:tc>
          <w:tcPr>
            <w:tcW w:w="625" w:type="pct"/>
            <w:vAlign w:val="center"/>
          </w:tcPr>
          <w:p w14:paraId="4D0CF82F" w14:textId="77777777" w:rsidR="00824020" w:rsidRPr="007766D4" w:rsidRDefault="00824020" w:rsidP="00824020">
            <w:pPr>
              <w:jc w:val="center"/>
              <w:rPr>
                <w:rFonts w:ascii="宋体" w:hAnsi="宋体" w:cs="宋体"/>
                <w:color w:val="000000" w:themeColor="text1"/>
                <w:sz w:val="18"/>
                <w:szCs w:val="18"/>
              </w:rPr>
            </w:pPr>
            <w:r w:rsidRPr="007766D4">
              <w:rPr>
                <w:rFonts w:ascii="宋体" w:hAnsi="宋体" w:cs="宋体" w:hint="eastAsia"/>
                <w:color w:val="000000" w:themeColor="text1"/>
                <w:sz w:val="18"/>
                <w:szCs w:val="18"/>
              </w:rPr>
              <w:t>Ⅴ</w:t>
            </w:r>
            <w:r w:rsidRPr="007766D4">
              <w:rPr>
                <w:rFonts w:ascii="宋体" w:hAnsi="宋体" w:cs="宋体"/>
                <w:color w:val="000000" w:themeColor="text1"/>
                <w:sz w:val="18"/>
                <w:szCs w:val="18"/>
              </w:rPr>
              <w:t>类</w:t>
            </w:r>
          </w:p>
        </w:tc>
        <w:tc>
          <w:tcPr>
            <w:tcW w:w="564" w:type="pct"/>
            <w:shd w:val="clear" w:color="auto" w:fill="auto"/>
            <w:vAlign w:val="center"/>
          </w:tcPr>
          <w:p w14:paraId="0599F43A"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6</w:t>
            </w:r>
            <w:r w:rsidRPr="007766D4">
              <w:rPr>
                <w:rFonts w:asciiTheme="majorHAnsi" w:hAnsiTheme="majorHAnsi" w:cstheme="majorHAnsi"/>
                <w:color w:val="000000" w:themeColor="text1"/>
                <w:sz w:val="18"/>
                <w:szCs w:val="18"/>
              </w:rPr>
              <w:t>~9</w:t>
            </w:r>
          </w:p>
        </w:tc>
        <w:tc>
          <w:tcPr>
            <w:tcW w:w="595" w:type="pct"/>
            <w:shd w:val="clear" w:color="auto" w:fill="auto"/>
            <w:vAlign w:val="center"/>
          </w:tcPr>
          <w:p w14:paraId="7E3AFDAE"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w:t>
            </w:r>
            <w:r w:rsidRPr="007766D4">
              <w:rPr>
                <w:rFonts w:asciiTheme="majorHAnsi" w:hAnsiTheme="majorHAnsi" w:cstheme="majorHAnsi" w:hint="eastAsia"/>
                <w:color w:val="000000" w:themeColor="text1"/>
                <w:sz w:val="18"/>
                <w:szCs w:val="18"/>
              </w:rPr>
              <w:t>0</w:t>
            </w:r>
          </w:p>
        </w:tc>
        <w:tc>
          <w:tcPr>
            <w:tcW w:w="596" w:type="pct"/>
            <w:shd w:val="clear" w:color="auto" w:fill="auto"/>
            <w:vAlign w:val="center"/>
          </w:tcPr>
          <w:p w14:paraId="3822E749"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596" w:type="pct"/>
            <w:shd w:val="clear" w:color="auto" w:fill="auto"/>
            <w:vAlign w:val="center"/>
          </w:tcPr>
          <w:p w14:paraId="2E0FA4BA"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w:t>
            </w:r>
          </w:p>
        </w:tc>
        <w:tc>
          <w:tcPr>
            <w:tcW w:w="596" w:type="pct"/>
            <w:shd w:val="clear" w:color="auto" w:fill="auto"/>
            <w:vAlign w:val="center"/>
          </w:tcPr>
          <w:p w14:paraId="292F38CE"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595" w:type="pct"/>
            <w:shd w:val="clear" w:color="auto" w:fill="auto"/>
            <w:vAlign w:val="center"/>
          </w:tcPr>
          <w:p w14:paraId="13A30A62"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w:t>
            </w:r>
            <w:r w:rsidRPr="007766D4">
              <w:rPr>
                <w:rFonts w:asciiTheme="majorHAnsi" w:hAnsiTheme="majorHAnsi" w:cstheme="majorHAnsi"/>
                <w:color w:val="000000" w:themeColor="text1"/>
                <w:sz w:val="18"/>
                <w:szCs w:val="18"/>
              </w:rPr>
              <w:t>4</w:t>
            </w:r>
          </w:p>
        </w:tc>
        <w:tc>
          <w:tcPr>
            <w:tcW w:w="831" w:type="pct"/>
            <w:shd w:val="clear" w:color="auto" w:fill="auto"/>
            <w:vAlign w:val="center"/>
          </w:tcPr>
          <w:p w14:paraId="70D21961"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0.2</w:t>
            </w:r>
          </w:p>
        </w:tc>
      </w:tr>
      <w:tr w:rsidR="007766D4" w:rsidRPr="007766D4" w14:paraId="65317A80" w14:textId="77777777">
        <w:trPr>
          <w:trHeight w:val="329"/>
        </w:trPr>
        <w:tc>
          <w:tcPr>
            <w:tcW w:w="625" w:type="pct"/>
            <w:vAlign w:val="center"/>
          </w:tcPr>
          <w:p w14:paraId="62F0660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执行标准</w:t>
            </w:r>
          </w:p>
        </w:tc>
        <w:tc>
          <w:tcPr>
            <w:tcW w:w="564" w:type="pct"/>
            <w:shd w:val="clear" w:color="auto" w:fill="auto"/>
            <w:vAlign w:val="center"/>
          </w:tcPr>
          <w:p w14:paraId="3B86BBD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砷</w:t>
            </w:r>
          </w:p>
        </w:tc>
        <w:tc>
          <w:tcPr>
            <w:tcW w:w="595" w:type="pct"/>
            <w:shd w:val="clear" w:color="auto" w:fill="auto"/>
            <w:vAlign w:val="center"/>
          </w:tcPr>
          <w:p w14:paraId="3ADFE6E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汞</w:t>
            </w:r>
          </w:p>
        </w:tc>
        <w:tc>
          <w:tcPr>
            <w:tcW w:w="596" w:type="pct"/>
            <w:shd w:val="clear" w:color="auto" w:fill="auto"/>
            <w:vAlign w:val="center"/>
          </w:tcPr>
          <w:p w14:paraId="3AAA7C5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铬</w:t>
            </w:r>
          </w:p>
        </w:tc>
        <w:tc>
          <w:tcPr>
            <w:tcW w:w="596" w:type="pct"/>
            <w:shd w:val="clear" w:color="auto" w:fill="auto"/>
            <w:vAlign w:val="center"/>
          </w:tcPr>
          <w:p w14:paraId="3972086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氟化物</w:t>
            </w:r>
          </w:p>
        </w:tc>
        <w:tc>
          <w:tcPr>
            <w:tcW w:w="596" w:type="pct"/>
            <w:shd w:val="clear" w:color="auto" w:fill="auto"/>
            <w:vAlign w:val="center"/>
          </w:tcPr>
          <w:p w14:paraId="66BA151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挥发酚</w:t>
            </w:r>
          </w:p>
        </w:tc>
        <w:tc>
          <w:tcPr>
            <w:tcW w:w="595" w:type="pct"/>
            <w:shd w:val="clear" w:color="auto" w:fill="auto"/>
            <w:vAlign w:val="center"/>
          </w:tcPr>
          <w:p w14:paraId="0BC8D95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石油类</w:t>
            </w:r>
          </w:p>
        </w:tc>
        <w:tc>
          <w:tcPr>
            <w:tcW w:w="831" w:type="pct"/>
            <w:shd w:val="clear" w:color="auto" w:fill="auto"/>
            <w:vAlign w:val="center"/>
          </w:tcPr>
          <w:p w14:paraId="3347D13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高锰酸盐指数</w:t>
            </w:r>
          </w:p>
        </w:tc>
      </w:tr>
      <w:tr w:rsidR="007766D4" w:rsidRPr="007766D4" w14:paraId="5299D7FA" w14:textId="77777777">
        <w:trPr>
          <w:trHeight w:val="329"/>
        </w:trPr>
        <w:tc>
          <w:tcPr>
            <w:tcW w:w="625" w:type="pct"/>
            <w:vAlign w:val="center"/>
          </w:tcPr>
          <w:p w14:paraId="36356CB3" w14:textId="77777777" w:rsidR="008C3BBB" w:rsidRPr="007766D4" w:rsidRDefault="002C31B9">
            <w:pPr>
              <w:jc w:val="center"/>
              <w:rPr>
                <w:rFonts w:asciiTheme="majorHAnsi" w:hAnsiTheme="majorHAnsi" w:cstheme="majorHAnsi"/>
                <w:color w:val="000000" w:themeColor="text1"/>
                <w:sz w:val="18"/>
                <w:szCs w:val="18"/>
              </w:rPr>
            </w:pPr>
            <w:r w:rsidRPr="007766D4">
              <w:rPr>
                <w:rFonts w:ascii="宋体" w:hAnsi="宋体" w:cs="宋体" w:hint="eastAsia"/>
                <w:color w:val="000000" w:themeColor="text1"/>
                <w:sz w:val="18"/>
                <w:szCs w:val="18"/>
              </w:rPr>
              <w:t>Ⅲ</w:t>
            </w:r>
            <w:r w:rsidRPr="007766D4">
              <w:rPr>
                <w:rFonts w:asciiTheme="majorHAnsi" w:hAnsiTheme="majorHAnsi" w:cstheme="majorHAnsi"/>
                <w:color w:val="000000" w:themeColor="text1"/>
                <w:sz w:val="18"/>
                <w:szCs w:val="18"/>
              </w:rPr>
              <w:t>类</w:t>
            </w:r>
          </w:p>
        </w:tc>
        <w:tc>
          <w:tcPr>
            <w:tcW w:w="564" w:type="pct"/>
            <w:shd w:val="clear" w:color="auto" w:fill="auto"/>
            <w:vAlign w:val="center"/>
          </w:tcPr>
          <w:p w14:paraId="3A97CD9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0.05</w:t>
            </w:r>
          </w:p>
        </w:tc>
        <w:tc>
          <w:tcPr>
            <w:tcW w:w="595" w:type="pct"/>
            <w:shd w:val="clear" w:color="auto" w:fill="auto"/>
            <w:vAlign w:val="center"/>
          </w:tcPr>
          <w:p w14:paraId="6CB70D6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0.0001</w:t>
            </w:r>
          </w:p>
        </w:tc>
        <w:tc>
          <w:tcPr>
            <w:tcW w:w="596" w:type="pct"/>
            <w:shd w:val="clear" w:color="auto" w:fill="auto"/>
            <w:vAlign w:val="center"/>
          </w:tcPr>
          <w:p w14:paraId="4589B8F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0.05</w:t>
            </w:r>
          </w:p>
        </w:tc>
        <w:tc>
          <w:tcPr>
            <w:tcW w:w="596" w:type="pct"/>
            <w:shd w:val="clear" w:color="auto" w:fill="auto"/>
            <w:vAlign w:val="center"/>
          </w:tcPr>
          <w:p w14:paraId="4F8A2E3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596" w:type="pct"/>
            <w:shd w:val="clear" w:color="auto" w:fill="auto"/>
            <w:vAlign w:val="center"/>
          </w:tcPr>
          <w:p w14:paraId="031B638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0.005</w:t>
            </w:r>
          </w:p>
        </w:tc>
        <w:tc>
          <w:tcPr>
            <w:tcW w:w="595" w:type="pct"/>
            <w:shd w:val="clear" w:color="auto" w:fill="auto"/>
            <w:vAlign w:val="center"/>
          </w:tcPr>
          <w:p w14:paraId="4CC4DA7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0.05</w:t>
            </w:r>
          </w:p>
        </w:tc>
        <w:tc>
          <w:tcPr>
            <w:tcW w:w="831" w:type="pct"/>
            <w:shd w:val="clear" w:color="auto" w:fill="auto"/>
            <w:vAlign w:val="center"/>
          </w:tcPr>
          <w:p w14:paraId="36FE3DE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6</w:t>
            </w:r>
          </w:p>
        </w:tc>
      </w:tr>
      <w:tr w:rsidR="007766D4" w:rsidRPr="007766D4" w14:paraId="185C2E17" w14:textId="77777777">
        <w:trPr>
          <w:trHeight w:val="329"/>
        </w:trPr>
        <w:tc>
          <w:tcPr>
            <w:tcW w:w="625" w:type="pct"/>
            <w:vAlign w:val="center"/>
          </w:tcPr>
          <w:p w14:paraId="72FF84D5" w14:textId="77777777" w:rsidR="008C3BBB" w:rsidRPr="007766D4" w:rsidRDefault="002C31B9">
            <w:pPr>
              <w:jc w:val="center"/>
              <w:rPr>
                <w:rFonts w:ascii="宋体" w:hAnsi="宋体" w:cs="宋体"/>
                <w:color w:val="000000" w:themeColor="text1"/>
                <w:sz w:val="18"/>
                <w:szCs w:val="18"/>
              </w:rPr>
            </w:pPr>
            <w:r w:rsidRPr="007766D4">
              <w:rPr>
                <w:rFonts w:ascii="宋体" w:hAnsi="宋体" w:cs="宋体" w:hint="eastAsia"/>
                <w:color w:val="000000" w:themeColor="text1"/>
                <w:sz w:val="18"/>
                <w:szCs w:val="18"/>
              </w:rPr>
              <w:t>Ⅳ</w:t>
            </w:r>
            <w:r w:rsidRPr="007766D4">
              <w:rPr>
                <w:rFonts w:ascii="宋体" w:hAnsi="宋体" w:cs="宋体"/>
                <w:color w:val="000000" w:themeColor="text1"/>
                <w:sz w:val="18"/>
                <w:szCs w:val="18"/>
              </w:rPr>
              <w:t>类</w:t>
            </w:r>
          </w:p>
        </w:tc>
        <w:tc>
          <w:tcPr>
            <w:tcW w:w="564" w:type="pct"/>
            <w:shd w:val="clear" w:color="auto" w:fill="auto"/>
            <w:vAlign w:val="center"/>
          </w:tcPr>
          <w:p w14:paraId="4F97D89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0.1</w:t>
            </w:r>
          </w:p>
        </w:tc>
        <w:tc>
          <w:tcPr>
            <w:tcW w:w="595" w:type="pct"/>
            <w:shd w:val="clear" w:color="auto" w:fill="auto"/>
            <w:vAlign w:val="center"/>
          </w:tcPr>
          <w:p w14:paraId="0F5DD4F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0.001</w:t>
            </w:r>
          </w:p>
        </w:tc>
        <w:tc>
          <w:tcPr>
            <w:tcW w:w="596" w:type="pct"/>
            <w:shd w:val="clear" w:color="auto" w:fill="auto"/>
            <w:vAlign w:val="center"/>
          </w:tcPr>
          <w:p w14:paraId="1DC061C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0.05</w:t>
            </w:r>
          </w:p>
        </w:tc>
        <w:tc>
          <w:tcPr>
            <w:tcW w:w="596" w:type="pct"/>
            <w:shd w:val="clear" w:color="auto" w:fill="auto"/>
            <w:vAlign w:val="center"/>
          </w:tcPr>
          <w:p w14:paraId="7873B26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1.5</w:t>
            </w:r>
          </w:p>
        </w:tc>
        <w:tc>
          <w:tcPr>
            <w:tcW w:w="596" w:type="pct"/>
            <w:shd w:val="clear" w:color="auto" w:fill="auto"/>
            <w:vAlign w:val="center"/>
          </w:tcPr>
          <w:p w14:paraId="09912D6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0.01</w:t>
            </w:r>
          </w:p>
        </w:tc>
        <w:tc>
          <w:tcPr>
            <w:tcW w:w="595" w:type="pct"/>
            <w:shd w:val="clear" w:color="auto" w:fill="auto"/>
            <w:vAlign w:val="center"/>
          </w:tcPr>
          <w:p w14:paraId="2188BE6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0.5</w:t>
            </w:r>
          </w:p>
        </w:tc>
        <w:tc>
          <w:tcPr>
            <w:tcW w:w="831" w:type="pct"/>
            <w:shd w:val="clear" w:color="auto" w:fill="auto"/>
            <w:vAlign w:val="center"/>
          </w:tcPr>
          <w:p w14:paraId="15FCA53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10</w:t>
            </w:r>
          </w:p>
        </w:tc>
      </w:tr>
      <w:tr w:rsidR="007766D4" w:rsidRPr="007766D4" w14:paraId="27A14E83" w14:textId="77777777">
        <w:trPr>
          <w:trHeight w:val="329"/>
        </w:trPr>
        <w:tc>
          <w:tcPr>
            <w:tcW w:w="625" w:type="pct"/>
            <w:vAlign w:val="center"/>
          </w:tcPr>
          <w:p w14:paraId="2360F7C8" w14:textId="77777777" w:rsidR="00824020" w:rsidRPr="007766D4" w:rsidRDefault="00824020" w:rsidP="00824020">
            <w:pPr>
              <w:jc w:val="center"/>
              <w:rPr>
                <w:rFonts w:ascii="宋体" w:hAnsi="宋体" w:cs="宋体"/>
                <w:color w:val="000000" w:themeColor="text1"/>
                <w:sz w:val="18"/>
                <w:szCs w:val="18"/>
              </w:rPr>
            </w:pPr>
            <w:r w:rsidRPr="007766D4">
              <w:rPr>
                <w:rFonts w:ascii="宋体" w:hAnsi="宋体" w:cs="宋体" w:hint="eastAsia"/>
                <w:color w:val="000000" w:themeColor="text1"/>
                <w:sz w:val="18"/>
                <w:szCs w:val="18"/>
              </w:rPr>
              <w:t>Ⅴ</w:t>
            </w:r>
            <w:r w:rsidRPr="007766D4">
              <w:rPr>
                <w:rFonts w:ascii="宋体" w:hAnsi="宋体" w:cs="宋体"/>
                <w:color w:val="000000" w:themeColor="text1"/>
                <w:sz w:val="18"/>
                <w:szCs w:val="18"/>
              </w:rPr>
              <w:t>类</w:t>
            </w:r>
          </w:p>
        </w:tc>
        <w:tc>
          <w:tcPr>
            <w:tcW w:w="564" w:type="pct"/>
            <w:shd w:val="clear" w:color="auto" w:fill="auto"/>
            <w:vAlign w:val="center"/>
          </w:tcPr>
          <w:p w14:paraId="5A0E7BD0"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0.1</w:t>
            </w:r>
          </w:p>
        </w:tc>
        <w:tc>
          <w:tcPr>
            <w:tcW w:w="595" w:type="pct"/>
            <w:shd w:val="clear" w:color="auto" w:fill="auto"/>
            <w:vAlign w:val="center"/>
          </w:tcPr>
          <w:p w14:paraId="78B0B154"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0.001</w:t>
            </w:r>
          </w:p>
        </w:tc>
        <w:tc>
          <w:tcPr>
            <w:tcW w:w="596" w:type="pct"/>
            <w:shd w:val="clear" w:color="auto" w:fill="auto"/>
            <w:vAlign w:val="center"/>
          </w:tcPr>
          <w:p w14:paraId="2D8FCA65"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w:t>
            </w:r>
            <w:r w:rsidRPr="007766D4">
              <w:rPr>
                <w:rFonts w:asciiTheme="majorHAnsi" w:hAnsiTheme="majorHAnsi" w:cstheme="majorHAnsi"/>
                <w:color w:val="000000" w:themeColor="text1"/>
                <w:sz w:val="18"/>
                <w:szCs w:val="18"/>
              </w:rPr>
              <w:t>1</w:t>
            </w:r>
          </w:p>
        </w:tc>
        <w:tc>
          <w:tcPr>
            <w:tcW w:w="596" w:type="pct"/>
            <w:shd w:val="clear" w:color="auto" w:fill="auto"/>
            <w:vAlign w:val="center"/>
          </w:tcPr>
          <w:p w14:paraId="0054474F"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1.5</w:t>
            </w:r>
          </w:p>
        </w:tc>
        <w:tc>
          <w:tcPr>
            <w:tcW w:w="596" w:type="pct"/>
            <w:shd w:val="clear" w:color="auto" w:fill="auto"/>
            <w:vAlign w:val="center"/>
          </w:tcPr>
          <w:p w14:paraId="3C40412B"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0.1</w:t>
            </w:r>
          </w:p>
        </w:tc>
        <w:tc>
          <w:tcPr>
            <w:tcW w:w="595" w:type="pct"/>
            <w:shd w:val="clear" w:color="auto" w:fill="auto"/>
            <w:vAlign w:val="center"/>
          </w:tcPr>
          <w:p w14:paraId="0810F38E"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831" w:type="pct"/>
            <w:shd w:val="clear" w:color="auto" w:fill="auto"/>
            <w:vAlign w:val="center"/>
          </w:tcPr>
          <w:p w14:paraId="0D5C43CA" w14:textId="77777777" w:rsidR="00824020" w:rsidRPr="007766D4" w:rsidRDefault="00824020" w:rsidP="0082402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15</w:t>
            </w:r>
          </w:p>
        </w:tc>
      </w:tr>
    </w:tbl>
    <w:p w14:paraId="724DBEEB" w14:textId="77777777" w:rsidR="008C3BBB" w:rsidRPr="007766D4" w:rsidRDefault="008C3BBB">
      <w:pPr>
        <w:pStyle w:val="affff8"/>
        <w:rPr>
          <w:color w:val="000000" w:themeColor="text1"/>
        </w:rPr>
      </w:pPr>
    </w:p>
    <w:p w14:paraId="2BA23A94"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）评价方法</w:t>
      </w:r>
    </w:p>
    <w:p w14:paraId="09AE0753"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本次地表水环境质量现状评价采用单项污染指数法，其计算公式如下：</w:t>
      </w:r>
    </w:p>
    <w:p w14:paraId="745BC088" w14:textId="77777777" w:rsidR="008C3BBB" w:rsidRPr="007766D4" w:rsidRDefault="002C31B9">
      <w:pPr>
        <w:spacing w:afterLines="100" w:after="240" w:line="480" w:lineRule="exact"/>
        <w:jc w:val="center"/>
        <w:rPr>
          <w:color w:val="000000" w:themeColor="text1"/>
          <w:sz w:val="24"/>
        </w:rPr>
      </w:pPr>
      <w:r w:rsidRPr="007766D4">
        <w:rPr>
          <w:color w:val="000000" w:themeColor="text1"/>
          <w:position w:val="-30"/>
          <w:sz w:val="24"/>
        </w:rPr>
        <w:object w:dxaOrig="870" w:dyaOrig="720" w14:anchorId="0D7AF120">
          <v:shape id="_x0000_i1026" type="#_x0000_t75" style="width:43.5pt;height:36pt" o:ole="">
            <v:imagedata r:id="rId45" o:title=""/>
          </v:shape>
          <o:OLEObject Type="Embed" ProgID="Equation.3" ShapeID="_x0000_i1026" DrawAspect="Content" ObjectID="_1676707591" r:id="rId46"/>
        </w:object>
      </w:r>
    </w:p>
    <w:p w14:paraId="7EF6293F" w14:textId="77777777" w:rsidR="008C3BBB" w:rsidRPr="007766D4" w:rsidRDefault="002C31B9">
      <w:pPr>
        <w:spacing w:line="360" w:lineRule="auto"/>
        <w:ind w:firstLine="540"/>
        <w:jc w:val="left"/>
        <w:rPr>
          <w:color w:val="000000" w:themeColor="text1"/>
          <w:sz w:val="24"/>
        </w:rPr>
      </w:pPr>
      <w:r w:rsidRPr="007766D4">
        <w:rPr>
          <w:color w:val="000000" w:themeColor="text1"/>
          <w:sz w:val="24"/>
        </w:rPr>
        <w:t>式中：</w:t>
      </w:r>
      <w:r w:rsidRPr="007766D4">
        <w:rPr>
          <w:i/>
          <w:iCs/>
          <w:color w:val="000000" w:themeColor="text1"/>
          <w:sz w:val="24"/>
        </w:rPr>
        <w:t>S</w:t>
      </w:r>
      <w:r w:rsidRPr="007766D4">
        <w:rPr>
          <w:i/>
          <w:iCs/>
          <w:color w:val="000000" w:themeColor="text1"/>
          <w:sz w:val="24"/>
          <w:vertAlign w:val="subscript"/>
        </w:rPr>
        <w:t xml:space="preserve">i </w:t>
      </w:r>
      <w:r w:rsidRPr="007766D4">
        <w:rPr>
          <w:color w:val="000000" w:themeColor="text1"/>
          <w:sz w:val="24"/>
        </w:rPr>
        <w:t xml:space="preserve">— </w:t>
      </w:r>
      <w:r w:rsidRPr="007766D4">
        <w:rPr>
          <w:i/>
          <w:iCs/>
          <w:color w:val="000000" w:themeColor="text1"/>
          <w:sz w:val="24"/>
        </w:rPr>
        <w:t xml:space="preserve"> i</w:t>
      </w:r>
      <w:r w:rsidRPr="007766D4">
        <w:rPr>
          <w:color w:val="000000" w:themeColor="text1"/>
          <w:sz w:val="24"/>
        </w:rPr>
        <w:t>种污染物分指数；</w:t>
      </w:r>
    </w:p>
    <w:p w14:paraId="4499623A" w14:textId="77777777" w:rsidR="008C3BBB" w:rsidRPr="007766D4" w:rsidRDefault="002C31B9">
      <w:pPr>
        <w:spacing w:line="360" w:lineRule="auto"/>
        <w:ind w:firstLineChars="525" w:firstLine="1260"/>
        <w:jc w:val="left"/>
        <w:rPr>
          <w:color w:val="000000" w:themeColor="text1"/>
          <w:sz w:val="24"/>
        </w:rPr>
      </w:pPr>
      <w:r w:rsidRPr="007766D4">
        <w:rPr>
          <w:i/>
          <w:iCs/>
          <w:color w:val="000000" w:themeColor="text1"/>
          <w:sz w:val="24"/>
        </w:rPr>
        <w:t>C</w:t>
      </w:r>
      <w:r w:rsidRPr="007766D4">
        <w:rPr>
          <w:i/>
          <w:iCs/>
          <w:color w:val="000000" w:themeColor="text1"/>
          <w:sz w:val="24"/>
          <w:vertAlign w:val="subscript"/>
        </w:rPr>
        <w:t xml:space="preserve">i </w:t>
      </w:r>
      <w:r w:rsidRPr="007766D4">
        <w:rPr>
          <w:color w:val="000000" w:themeColor="text1"/>
          <w:sz w:val="24"/>
        </w:rPr>
        <w:t xml:space="preserve">—  </w:t>
      </w:r>
      <w:r w:rsidRPr="007766D4">
        <w:rPr>
          <w:i/>
          <w:iCs/>
          <w:color w:val="000000" w:themeColor="text1"/>
          <w:sz w:val="24"/>
        </w:rPr>
        <w:t>i</w:t>
      </w:r>
      <w:r w:rsidRPr="007766D4">
        <w:rPr>
          <w:color w:val="000000" w:themeColor="text1"/>
          <w:sz w:val="24"/>
        </w:rPr>
        <w:t>种污染物实测值（</w:t>
      </w:r>
      <w:r w:rsidRPr="007766D4">
        <w:rPr>
          <w:color w:val="000000" w:themeColor="text1"/>
          <w:sz w:val="24"/>
        </w:rPr>
        <w:t>mg/l</w:t>
      </w:r>
      <w:r w:rsidRPr="007766D4">
        <w:rPr>
          <w:color w:val="000000" w:themeColor="text1"/>
          <w:sz w:val="24"/>
        </w:rPr>
        <w:t>）；</w:t>
      </w:r>
    </w:p>
    <w:p w14:paraId="4B5A2D27" w14:textId="77777777" w:rsidR="008C3BBB" w:rsidRPr="007766D4" w:rsidRDefault="002C31B9">
      <w:pPr>
        <w:spacing w:line="360" w:lineRule="auto"/>
        <w:ind w:firstLineChars="524" w:firstLine="1258"/>
        <w:jc w:val="left"/>
        <w:rPr>
          <w:color w:val="000000" w:themeColor="text1"/>
          <w:sz w:val="24"/>
        </w:rPr>
      </w:pPr>
      <w:r w:rsidRPr="007766D4">
        <w:rPr>
          <w:i/>
          <w:iCs/>
          <w:color w:val="000000" w:themeColor="text1"/>
          <w:sz w:val="24"/>
        </w:rPr>
        <w:lastRenderedPageBreak/>
        <w:t>C</w:t>
      </w:r>
      <w:r w:rsidRPr="007766D4">
        <w:rPr>
          <w:i/>
          <w:iCs/>
          <w:color w:val="000000" w:themeColor="text1"/>
          <w:sz w:val="24"/>
          <w:vertAlign w:val="subscript"/>
        </w:rPr>
        <w:t xml:space="preserve">S I </w:t>
      </w:r>
      <w:r w:rsidRPr="007766D4">
        <w:rPr>
          <w:color w:val="000000" w:themeColor="text1"/>
          <w:sz w:val="24"/>
        </w:rPr>
        <w:t xml:space="preserve">—  </w:t>
      </w:r>
      <w:r w:rsidRPr="007766D4">
        <w:rPr>
          <w:i/>
          <w:iCs/>
          <w:color w:val="000000" w:themeColor="text1"/>
          <w:sz w:val="24"/>
        </w:rPr>
        <w:t>i</w:t>
      </w:r>
      <w:r w:rsidRPr="007766D4">
        <w:rPr>
          <w:color w:val="000000" w:themeColor="text1"/>
          <w:sz w:val="24"/>
        </w:rPr>
        <w:t>种污染物评价标准值（</w:t>
      </w:r>
      <w:r w:rsidRPr="007766D4">
        <w:rPr>
          <w:color w:val="000000" w:themeColor="text1"/>
          <w:sz w:val="24"/>
        </w:rPr>
        <w:t>mg/l</w:t>
      </w:r>
      <w:r w:rsidRPr="007766D4">
        <w:rPr>
          <w:color w:val="000000" w:themeColor="text1"/>
          <w:sz w:val="24"/>
        </w:rPr>
        <w:t>）</w:t>
      </w:r>
    </w:p>
    <w:p w14:paraId="5D830217" w14:textId="77777777" w:rsidR="008C3BBB" w:rsidRPr="007766D4" w:rsidRDefault="002C31B9">
      <w:pPr>
        <w:spacing w:line="360" w:lineRule="auto"/>
        <w:ind w:firstLine="539"/>
        <w:jc w:val="left"/>
        <w:rPr>
          <w:color w:val="000000" w:themeColor="text1"/>
          <w:sz w:val="24"/>
        </w:rPr>
      </w:pPr>
      <w:r w:rsidRPr="007766D4">
        <w:rPr>
          <w:color w:val="000000" w:themeColor="text1"/>
          <w:sz w:val="24"/>
        </w:rPr>
        <w:t>pH</w:t>
      </w:r>
      <w:r w:rsidRPr="007766D4">
        <w:rPr>
          <w:color w:val="000000" w:themeColor="text1"/>
          <w:sz w:val="24"/>
        </w:rPr>
        <w:t>污染物指数计算公式如下：</w:t>
      </w:r>
    </w:p>
    <w:p w14:paraId="05F40CCB" w14:textId="77777777" w:rsidR="008C3BBB" w:rsidRPr="007766D4" w:rsidRDefault="002C31B9">
      <w:pPr>
        <w:spacing w:line="360" w:lineRule="auto"/>
        <w:jc w:val="center"/>
        <w:rPr>
          <w:color w:val="000000" w:themeColor="text1"/>
          <w:sz w:val="24"/>
        </w:rPr>
      </w:pPr>
      <w:r w:rsidRPr="007766D4">
        <w:rPr>
          <w:color w:val="000000" w:themeColor="text1"/>
          <w:position w:val="-30"/>
          <w:sz w:val="24"/>
        </w:rPr>
        <w:object w:dxaOrig="2010" w:dyaOrig="870" w14:anchorId="408123DA">
          <v:shape id="_x0000_i1027" type="#_x0000_t75" style="width:100.5pt;height:43.5pt" o:ole="">
            <v:imagedata r:id="rId47" o:title=""/>
          </v:shape>
          <o:OLEObject Type="Embed" ProgID="Equation.3" ShapeID="_x0000_i1027" DrawAspect="Content" ObjectID="_1676707592" r:id="rId48"/>
        </w:object>
      </w:r>
      <w:r w:rsidRPr="007766D4">
        <w:rPr>
          <w:color w:val="000000" w:themeColor="text1"/>
          <w:sz w:val="24"/>
        </w:rPr>
        <w:t xml:space="preserve">      </w:t>
      </w:r>
      <w:r w:rsidRPr="007766D4">
        <w:rPr>
          <w:color w:val="000000" w:themeColor="text1"/>
          <w:sz w:val="24"/>
        </w:rPr>
        <w:t>（当</w:t>
      </w:r>
      <w:r w:rsidRPr="007766D4">
        <w:rPr>
          <w:color w:val="000000" w:themeColor="text1"/>
          <w:sz w:val="24"/>
        </w:rPr>
        <w:t>pHj≤7.0</w:t>
      </w:r>
      <w:r w:rsidRPr="007766D4">
        <w:rPr>
          <w:color w:val="000000" w:themeColor="text1"/>
          <w:sz w:val="24"/>
        </w:rPr>
        <w:t>时）；</w:t>
      </w:r>
    </w:p>
    <w:p w14:paraId="7E9B7274" w14:textId="77777777" w:rsidR="008C3BBB" w:rsidRPr="007766D4" w:rsidRDefault="002C31B9">
      <w:pPr>
        <w:spacing w:line="480" w:lineRule="auto"/>
        <w:jc w:val="center"/>
        <w:rPr>
          <w:color w:val="000000" w:themeColor="text1"/>
          <w:sz w:val="24"/>
        </w:rPr>
      </w:pPr>
      <w:r w:rsidRPr="007766D4">
        <w:rPr>
          <w:color w:val="000000" w:themeColor="text1"/>
          <w:position w:val="-30"/>
          <w:sz w:val="24"/>
        </w:rPr>
        <w:object w:dxaOrig="2010" w:dyaOrig="870" w14:anchorId="35494A1F">
          <v:shape id="_x0000_i1028" type="#_x0000_t75" style="width:100.5pt;height:43.5pt" o:ole="">
            <v:imagedata r:id="rId49" o:title=""/>
          </v:shape>
          <o:OLEObject Type="Embed" ProgID="Equation.3" ShapeID="_x0000_i1028" DrawAspect="Content" ObjectID="_1676707593" r:id="rId50"/>
        </w:object>
      </w:r>
      <w:r w:rsidRPr="007766D4">
        <w:rPr>
          <w:color w:val="000000" w:themeColor="text1"/>
          <w:sz w:val="24"/>
        </w:rPr>
        <w:t xml:space="preserve">      </w:t>
      </w:r>
      <w:r w:rsidRPr="007766D4">
        <w:rPr>
          <w:color w:val="000000" w:themeColor="text1"/>
          <w:sz w:val="24"/>
        </w:rPr>
        <w:t>（当</w:t>
      </w:r>
      <w:r w:rsidRPr="007766D4">
        <w:rPr>
          <w:color w:val="000000" w:themeColor="text1"/>
          <w:sz w:val="24"/>
        </w:rPr>
        <w:t>pHj&gt;7.0</w:t>
      </w:r>
      <w:r w:rsidRPr="007766D4">
        <w:rPr>
          <w:color w:val="000000" w:themeColor="text1"/>
          <w:sz w:val="24"/>
        </w:rPr>
        <w:t>时）；</w:t>
      </w:r>
    </w:p>
    <w:p w14:paraId="2C82BA83" w14:textId="77777777" w:rsidR="008C3BBB" w:rsidRPr="007766D4" w:rsidRDefault="002C31B9">
      <w:pPr>
        <w:spacing w:line="360" w:lineRule="auto"/>
        <w:ind w:firstLine="539"/>
        <w:rPr>
          <w:color w:val="000000" w:themeColor="text1"/>
          <w:sz w:val="24"/>
        </w:rPr>
      </w:pPr>
      <w:r w:rsidRPr="007766D4">
        <w:rPr>
          <w:color w:val="000000" w:themeColor="text1"/>
          <w:sz w:val="24"/>
        </w:rPr>
        <w:t>式中：</w:t>
      </w:r>
      <w:r w:rsidRPr="007766D4">
        <w:rPr>
          <w:i/>
          <w:iCs/>
          <w:color w:val="000000" w:themeColor="text1"/>
          <w:sz w:val="24"/>
        </w:rPr>
        <w:t>S</w:t>
      </w:r>
      <w:r w:rsidRPr="007766D4">
        <w:rPr>
          <w:i/>
          <w:iCs/>
          <w:color w:val="000000" w:themeColor="text1"/>
          <w:sz w:val="24"/>
          <w:vertAlign w:val="subscript"/>
        </w:rPr>
        <w:t xml:space="preserve">PH </w:t>
      </w:r>
      <w:r w:rsidRPr="007766D4">
        <w:rPr>
          <w:color w:val="000000" w:themeColor="text1"/>
          <w:sz w:val="24"/>
        </w:rPr>
        <w:t xml:space="preserve">— </w:t>
      </w:r>
      <w:r w:rsidRPr="007766D4">
        <w:rPr>
          <w:i/>
          <w:iCs/>
          <w:color w:val="000000" w:themeColor="text1"/>
          <w:sz w:val="24"/>
        </w:rPr>
        <w:t>pH</w:t>
      </w:r>
      <w:r w:rsidRPr="007766D4">
        <w:rPr>
          <w:color w:val="000000" w:themeColor="text1"/>
          <w:sz w:val="24"/>
        </w:rPr>
        <w:t>值的分指数；</w:t>
      </w:r>
    </w:p>
    <w:p w14:paraId="2E39FC7F" w14:textId="77777777" w:rsidR="008C3BBB" w:rsidRPr="007766D4" w:rsidRDefault="002C31B9">
      <w:pPr>
        <w:spacing w:line="360" w:lineRule="auto"/>
        <w:ind w:firstLine="540"/>
        <w:rPr>
          <w:color w:val="000000" w:themeColor="text1"/>
          <w:sz w:val="24"/>
        </w:rPr>
      </w:pPr>
      <w:r w:rsidRPr="007766D4">
        <w:rPr>
          <w:color w:val="000000" w:themeColor="text1"/>
          <w:sz w:val="24"/>
        </w:rPr>
        <w:t xml:space="preserve">      </w:t>
      </w:r>
      <w:r w:rsidRPr="007766D4">
        <w:rPr>
          <w:i/>
          <w:iCs/>
          <w:color w:val="000000" w:themeColor="text1"/>
          <w:sz w:val="24"/>
        </w:rPr>
        <w:t>PH</w:t>
      </w:r>
      <w:r w:rsidRPr="007766D4">
        <w:rPr>
          <w:i/>
          <w:iCs/>
          <w:color w:val="000000" w:themeColor="text1"/>
          <w:sz w:val="24"/>
          <w:vertAlign w:val="subscript"/>
        </w:rPr>
        <w:t xml:space="preserve">j </w:t>
      </w:r>
      <w:r w:rsidRPr="007766D4">
        <w:rPr>
          <w:color w:val="000000" w:themeColor="text1"/>
          <w:sz w:val="24"/>
        </w:rPr>
        <w:t xml:space="preserve">— </w:t>
      </w:r>
      <w:r w:rsidRPr="007766D4">
        <w:rPr>
          <w:i/>
          <w:iCs/>
          <w:color w:val="000000" w:themeColor="text1"/>
          <w:sz w:val="24"/>
        </w:rPr>
        <w:t>pH</w:t>
      </w:r>
      <w:r w:rsidRPr="007766D4">
        <w:rPr>
          <w:color w:val="000000" w:themeColor="text1"/>
          <w:sz w:val="24"/>
        </w:rPr>
        <w:t>实测值；</w:t>
      </w:r>
    </w:p>
    <w:p w14:paraId="019863DD" w14:textId="77777777" w:rsidR="008C3BBB" w:rsidRPr="007766D4" w:rsidRDefault="002C31B9">
      <w:pPr>
        <w:spacing w:line="360" w:lineRule="auto"/>
        <w:ind w:firstLine="540"/>
        <w:rPr>
          <w:color w:val="000000" w:themeColor="text1"/>
          <w:sz w:val="24"/>
        </w:rPr>
      </w:pPr>
      <w:r w:rsidRPr="007766D4">
        <w:rPr>
          <w:color w:val="000000" w:themeColor="text1"/>
          <w:sz w:val="24"/>
        </w:rPr>
        <w:t xml:space="preserve">      </w:t>
      </w:r>
      <w:r w:rsidRPr="007766D4">
        <w:rPr>
          <w:i/>
          <w:iCs/>
          <w:color w:val="000000" w:themeColor="text1"/>
          <w:sz w:val="24"/>
        </w:rPr>
        <w:t>PH</w:t>
      </w:r>
      <w:r w:rsidRPr="007766D4">
        <w:rPr>
          <w:i/>
          <w:iCs/>
          <w:color w:val="000000" w:themeColor="text1"/>
          <w:sz w:val="24"/>
          <w:vertAlign w:val="subscript"/>
        </w:rPr>
        <w:t xml:space="preserve">Sd </w:t>
      </w:r>
      <w:r w:rsidRPr="007766D4">
        <w:rPr>
          <w:color w:val="000000" w:themeColor="text1"/>
          <w:sz w:val="24"/>
        </w:rPr>
        <w:t xml:space="preserve">— </w:t>
      </w:r>
      <w:r w:rsidRPr="007766D4">
        <w:rPr>
          <w:i/>
          <w:iCs/>
          <w:color w:val="000000" w:themeColor="text1"/>
          <w:sz w:val="24"/>
        </w:rPr>
        <w:t>pH</w:t>
      </w:r>
      <w:r w:rsidRPr="007766D4">
        <w:rPr>
          <w:color w:val="000000" w:themeColor="text1"/>
          <w:sz w:val="24"/>
        </w:rPr>
        <w:t>值评价标准的下限值；</w:t>
      </w:r>
    </w:p>
    <w:p w14:paraId="4E3BD2F3" w14:textId="77777777" w:rsidR="008C3BBB" w:rsidRPr="007766D4" w:rsidRDefault="002C31B9">
      <w:pPr>
        <w:spacing w:line="360" w:lineRule="auto"/>
        <w:ind w:firstLine="540"/>
        <w:rPr>
          <w:color w:val="000000" w:themeColor="text1"/>
          <w:sz w:val="24"/>
        </w:rPr>
      </w:pPr>
      <w:r w:rsidRPr="007766D4">
        <w:rPr>
          <w:color w:val="000000" w:themeColor="text1"/>
          <w:sz w:val="24"/>
        </w:rPr>
        <w:t xml:space="preserve">      </w:t>
      </w:r>
      <w:r w:rsidRPr="007766D4">
        <w:rPr>
          <w:i/>
          <w:iCs/>
          <w:color w:val="000000" w:themeColor="text1"/>
          <w:sz w:val="24"/>
        </w:rPr>
        <w:t>PH</w:t>
      </w:r>
      <w:r w:rsidRPr="007766D4">
        <w:rPr>
          <w:i/>
          <w:iCs/>
          <w:color w:val="000000" w:themeColor="text1"/>
          <w:sz w:val="24"/>
          <w:vertAlign w:val="subscript"/>
        </w:rPr>
        <w:t xml:space="preserve">Su </w:t>
      </w:r>
      <w:r w:rsidRPr="007766D4">
        <w:rPr>
          <w:color w:val="000000" w:themeColor="text1"/>
          <w:sz w:val="24"/>
        </w:rPr>
        <w:t xml:space="preserve">— </w:t>
      </w:r>
      <w:r w:rsidRPr="007766D4">
        <w:rPr>
          <w:i/>
          <w:iCs/>
          <w:color w:val="000000" w:themeColor="text1"/>
          <w:sz w:val="24"/>
        </w:rPr>
        <w:t>pH</w:t>
      </w:r>
      <w:r w:rsidRPr="007766D4">
        <w:rPr>
          <w:color w:val="000000" w:themeColor="text1"/>
          <w:sz w:val="24"/>
        </w:rPr>
        <w:t>值评价标准的上限值</w:t>
      </w:r>
    </w:p>
    <w:p w14:paraId="6818A0EC"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w:t>
      </w:r>
      <w:r w:rsidRPr="007766D4">
        <w:rPr>
          <w:color w:val="000000" w:themeColor="text1"/>
          <w:sz w:val="24"/>
        </w:rPr>
        <w:t>3</w:t>
      </w:r>
      <w:r w:rsidRPr="007766D4">
        <w:rPr>
          <w:color w:val="000000" w:themeColor="text1"/>
          <w:sz w:val="24"/>
        </w:rPr>
        <w:t>）评价结果</w:t>
      </w:r>
    </w:p>
    <w:p w14:paraId="13E27194" w14:textId="77777777" w:rsidR="009B4367" w:rsidRPr="007766D4" w:rsidRDefault="009B4367" w:rsidP="009B4367">
      <w:pPr>
        <w:pStyle w:val="affffffff7"/>
        <w:ind w:firstLine="480"/>
        <w:rPr>
          <w:color w:val="000000" w:themeColor="text1"/>
        </w:rPr>
      </w:pPr>
      <w:r w:rsidRPr="007766D4">
        <w:rPr>
          <w:rFonts w:hint="eastAsia"/>
          <w:color w:val="000000" w:themeColor="text1"/>
        </w:rPr>
        <w:t>由监测结果可知，苏大堰各监测断面</w:t>
      </w:r>
      <w:r w:rsidRPr="007766D4">
        <w:rPr>
          <w:rFonts w:hint="eastAsia"/>
          <w:color w:val="000000" w:themeColor="text1"/>
        </w:rPr>
        <w:t>pH</w:t>
      </w:r>
      <w:r w:rsidRPr="007766D4">
        <w:rPr>
          <w:rFonts w:hint="eastAsia"/>
          <w:color w:val="000000" w:themeColor="text1"/>
        </w:rPr>
        <w:t>的标准指数最大值率为</w:t>
      </w:r>
      <w:r w:rsidRPr="007766D4">
        <w:rPr>
          <w:rFonts w:hint="eastAsia"/>
          <w:color w:val="000000" w:themeColor="text1"/>
        </w:rPr>
        <w:t>0.275</w:t>
      </w:r>
      <w:r w:rsidRPr="007766D4">
        <w:rPr>
          <w:rFonts w:hint="eastAsia"/>
          <w:color w:val="000000" w:themeColor="text1"/>
        </w:rPr>
        <w:t>，砷的标准指数最大值为</w:t>
      </w:r>
      <w:r w:rsidRPr="007766D4">
        <w:rPr>
          <w:rFonts w:hint="eastAsia"/>
          <w:color w:val="000000" w:themeColor="text1"/>
        </w:rPr>
        <w:t>0.687</w:t>
      </w:r>
      <w:r w:rsidRPr="007766D4">
        <w:rPr>
          <w:rFonts w:hint="eastAsia"/>
          <w:color w:val="000000" w:themeColor="text1"/>
        </w:rPr>
        <w:t>，汞的标准指数最大值为</w:t>
      </w:r>
      <w:r w:rsidRPr="007766D4">
        <w:rPr>
          <w:rFonts w:hint="eastAsia"/>
          <w:color w:val="000000" w:themeColor="text1"/>
        </w:rPr>
        <w:t>0.65</w:t>
      </w:r>
      <w:r w:rsidRPr="007766D4">
        <w:rPr>
          <w:rFonts w:hint="eastAsia"/>
          <w:color w:val="000000" w:themeColor="text1"/>
        </w:rPr>
        <w:t>，铬的标准指数最大值为</w:t>
      </w:r>
      <w:r w:rsidRPr="007766D4">
        <w:rPr>
          <w:rFonts w:hint="eastAsia"/>
          <w:color w:val="000000" w:themeColor="text1"/>
        </w:rPr>
        <w:t>0.56</w:t>
      </w:r>
      <w:r w:rsidRPr="007766D4">
        <w:rPr>
          <w:rFonts w:hint="eastAsia"/>
          <w:color w:val="000000" w:themeColor="text1"/>
        </w:rPr>
        <w:t>，</w:t>
      </w:r>
      <w:r w:rsidRPr="007766D4">
        <w:rPr>
          <w:rFonts w:hint="eastAsia"/>
          <w:color w:val="000000" w:themeColor="text1"/>
        </w:rPr>
        <w:t>COD</w:t>
      </w:r>
      <w:r w:rsidRPr="007766D4">
        <w:rPr>
          <w:rFonts w:hint="eastAsia"/>
          <w:color w:val="000000" w:themeColor="text1"/>
        </w:rPr>
        <w:t>的标准指数最大值为</w:t>
      </w:r>
      <w:r w:rsidRPr="007766D4">
        <w:rPr>
          <w:rFonts w:hint="eastAsia"/>
          <w:color w:val="000000" w:themeColor="text1"/>
        </w:rPr>
        <w:t>1.125</w:t>
      </w:r>
      <w:r w:rsidRPr="007766D4">
        <w:rPr>
          <w:rFonts w:hint="eastAsia"/>
          <w:color w:val="000000" w:themeColor="text1"/>
        </w:rPr>
        <w:t>，</w:t>
      </w:r>
      <w:r w:rsidRPr="007766D4">
        <w:rPr>
          <w:rFonts w:hint="eastAsia"/>
          <w:color w:val="000000" w:themeColor="text1"/>
        </w:rPr>
        <w:t>BOD</w:t>
      </w:r>
      <w:r w:rsidRPr="007766D4">
        <w:rPr>
          <w:rFonts w:hint="eastAsia"/>
          <w:color w:val="000000" w:themeColor="text1"/>
          <w:vertAlign w:val="subscript"/>
        </w:rPr>
        <w:t>5</w:t>
      </w:r>
      <w:r w:rsidRPr="007766D4">
        <w:rPr>
          <w:rFonts w:hint="eastAsia"/>
          <w:color w:val="000000" w:themeColor="text1"/>
        </w:rPr>
        <w:t>的标准指数最大值为</w:t>
      </w:r>
      <w:r w:rsidRPr="007766D4">
        <w:rPr>
          <w:rFonts w:hint="eastAsia"/>
          <w:color w:val="000000" w:themeColor="text1"/>
        </w:rPr>
        <w:t>0.85</w:t>
      </w:r>
      <w:r w:rsidRPr="007766D4">
        <w:rPr>
          <w:rFonts w:hint="eastAsia"/>
          <w:color w:val="000000" w:themeColor="text1"/>
        </w:rPr>
        <w:t>，氨氮的标准指数最大值为</w:t>
      </w:r>
      <w:r w:rsidRPr="007766D4">
        <w:rPr>
          <w:rFonts w:hint="eastAsia"/>
          <w:color w:val="000000" w:themeColor="text1"/>
        </w:rPr>
        <w:t>0.809</w:t>
      </w:r>
      <w:r w:rsidRPr="007766D4">
        <w:rPr>
          <w:rFonts w:hint="eastAsia"/>
          <w:color w:val="000000" w:themeColor="text1"/>
        </w:rPr>
        <w:t>，总磷的标准指数最大值为</w:t>
      </w:r>
      <w:r w:rsidRPr="007766D4">
        <w:rPr>
          <w:rFonts w:hint="eastAsia"/>
          <w:color w:val="000000" w:themeColor="text1"/>
        </w:rPr>
        <w:t>0.825</w:t>
      </w:r>
      <w:r w:rsidRPr="007766D4">
        <w:rPr>
          <w:rFonts w:hint="eastAsia"/>
          <w:color w:val="000000" w:themeColor="text1"/>
        </w:rPr>
        <w:t>，高锰酸盐指数的标准指数最大值为</w:t>
      </w:r>
      <w:r w:rsidRPr="007766D4">
        <w:rPr>
          <w:rFonts w:hint="eastAsia"/>
          <w:color w:val="000000" w:themeColor="text1"/>
        </w:rPr>
        <w:t>0.87</w:t>
      </w:r>
      <w:r w:rsidRPr="007766D4">
        <w:rPr>
          <w:rFonts w:hint="eastAsia"/>
          <w:color w:val="000000" w:themeColor="text1"/>
        </w:rPr>
        <w:t>，硫化物的标准指数最大值为</w:t>
      </w:r>
      <w:r w:rsidRPr="007766D4">
        <w:rPr>
          <w:rFonts w:hint="eastAsia"/>
          <w:color w:val="000000" w:themeColor="text1"/>
        </w:rPr>
        <w:t>0.79</w:t>
      </w:r>
      <w:r w:rsidRPr="007766D4">
        <w:rPr>
          <w:rFonts w:hint="eastAsia"/>
          <w:color w:val="000000" w:themeColor="text1"/>
        </w:rPr>
        <w:t>，氟化物的标准指数最大值为</w:t>
      </w:r>
      <w:r w:rsidRPr="007766D4">
        <w:rPr>
          <w:rFonts w:hint="eastAsia"/>
          <w:color w:val="000000" w:themeColor="text1"/>
        </w:rPr>
        <w:t>0.89</w:t>
      </w:r>
      <w:r w:rsidRPr="007766D4">
        <w:rPr>
          <w:rFonts w:hint="eastAsia"/>
          <w:color w:val="000000" w:themeColor="text1"/>
        </w:rPr>
        <w:t>，挥发酚的标准指数最大值为</w:t>
      </w:r>
      <w:r w:rsidRPr="007766D4">
        <w:rPr>
          <w:rFonts w:hint="eastAsia"/>
          <w:color w:val="000000" w:themeColor="text1"/>
        </w:rPr>
        <w:t>0.72</w:t>
      </w:r>
      <w:r w:rsidRPr="007766D4">
        <w:rPr>
          <w:rFonts w:hint="eastAsia"/>
          <w:color w:val="000000" w:themeColor="text1"/>
        </w:rPr>
        <w:t>，石油类的标准指数最大值为</w:t>
      </w:r>
      <w:r w:rsidRPr="007766D4">
        <w:rPr>
          <w:rFonts w:hint="eastAsia"/>
          <w:color w:val="000000" w:themeColor="text1"/>
        </w:rPr>
        <w:t>0.86</w:t>
      </w:r>
      <w:r w:rsidRPr="007766D4">
        <w:rPr>
          <w:rFonts w:hint="eastAsia"/>
          <w:color w:val="000000" w:themeColor="text1"/>
        </w:rPr>
        <w:t>，氰化物的标准指数最大值为</w:t>
      </w:r>
      <w:r w:rsidRPr="007766D4">
        <w:rPr>
          <w:rFonts w:hint="eastAsia"/>
          <w:color w:val="000000" w:themeColor="text1"/>
        </w:rPr>
        <w:t>0.8</w:t>
      </w:r>
      <w:r w:rsidRPr="007766D4">
        <w:rPr>
          <w:rFonts w:hint="eastAsia"/>
          <w:color w:val="000000" w:themeColor="text1"/>
        </w:rPr>
        <w:t>，粪大肠菌群基本低于检测限。</w:t>
      </w:r>
    </w:p>
    <w:p w14:paraId="712BE732" w14:textId="77777777" w:rsidR="009B4367" w:rsidRPr="007766D4" w:rsidRDefault="009B4367" w:rsidP="009B4367">
      <w:pPr>
        <w:pStyle w:val="affffffff7"/>
        <w:ind w:firstLine="480"/>
        <w:rPr>
          <w:color w:val="000000" w:themeColor="text1"/>
        </w:rPr>
      </w:pPr>
      <w:r w:rsidRPr="007766D4">
        <w:rPr>
          <w:rFonts w:hint="eastAsia"/>
          <w:color w:val="000000" w:themeColor="text1"/>
        </w:rPr>
        <w:t>淠河监测断面</w:t>
      </w:r>
      <w:r w:rsidRPr="007766D4">
        <w:rPr>
          <w:rFonts w:hint="eastAsia"/>
          <w:color w:val="000000" w:themeColor="text1"/>
        </w:rPr>
        <w:t>pH</w:t>
      </w:r>
      <w:r w:rsidRPr="007766D4">
        <w:rPr>
          <w:rFonts w:hint="eastAsia"/>
          <w:color w:val="000000" w:themeColor="text1"/>
        </w:rPr>
        <w:t>的标准指数最大值率为</w:t>
      </w:r>
      <w:r w:rsidRPr="007766D4">
        <w:rPr>
          <w:rFonts w:hint="eastAsia"/>
          <w:color w:val="000000" w:themeColor="text1"/>
        </w:rPr>
        <w:t>0.235</w:t>
      </w:r>
      <w:r w:rsidRPr="007766D4">
        <w:rPr>
          <w:rFonts w:hint="eastAsia"/>
          <w:color w:val="000000" w:themeColor="text1"/>
        </w:rPr>
        <w:t>，汞的标准指数最大值为</w:t>
      </w:r>
      <w:r w:rsidRPr="007766D4">
        <w:rPr>
          <w:rFonts w:hint="eastAsia"/>
          <w:color w:val="000000" w:themeColor="text1"/>
        </w:rPr>
        <w:t>0.07</w:t>
      </w:r>
      <w:r w:rsidRPr="007766D4">
        <w:rPr>
          <w:rFonts w:hint="eastAsia"/>
          <w:color w:val="000000" w:themeColor="text1"/>
        </w:rPr>
        <w:t>，</w:t>
      </w:r>
      <w:r w:rsidRPr="007766D4">
        <w:rPr>
          <w:rFonts w:hint="eastAsia"/>
          <w:color w:val="000000" w:themeColor="text1"/>
        </w:rPr>
        <w:t>COD</w:t>
      </w:r>
      <w:r w:rsidRPr="007766D4">
        <w:rPr>
          <w:rFonts w:hint="eastAsia"/>
          <w:color w:val="000000" w:themeColor="text1"/>
        </w:rPr>
        <w:t>的标准指数最大值为</w:t>
      </w:r>
      <w:r w:rsidRPr="007766D4">
        <w:rPr>
          <w:rFonts w:hint="eastAsia"/>
          <w:color w:val="000000" w:themeColor="text1"/>
        </w:rPr>
        <w:t>0.75</w:t>
      </w:r>
      <w:r w:rsidRPr="007766D4">
        <w:rPr>
          <w:rFonts w:hint="eastAsia"/>
          <w:color w:val="000000" w:themeColor="text1"/>
        </w:rPr>
        <w:t>，</w:t>
      </w:r>
      <w:r w:rsidRPr="007766D4">
        <w:rPr>
          <w:rFonts w:hint="eastAsia"/>
          <w:color w:val="000000" w:themeColor="text1"/>
        </w:rPr>
        <w:t>BOD</w:t>
      </w:r>
      <w:r w:rsidRPr="007766D4">
        <w:rPr>
          <w:rFonts w:hint="eastAsia"/>
          <w:color w:val="000000" w:themeColor="text1"/>
          <w:vertAlign w:val="subscript"/>
        </w:rPr>
        <w:t>5</w:t>
      </w:r>
      <w:r w:rsidRPr="007766D4">
        <w:rPr>
          <w:rFonts w:hint="eastAsia"/>
          <w:color w:val="000000" w:themeColor="text1"/>
        </w:rPr>
        <w:t>的标准指数最大值为</w:t>
      </w:r>
      <w:r w:rsidRPr="007766D4">
        <w:rPr>
          <w:rFonts w:hint="eastAsia"/>
          <w:color w:val="000000" w:themeColor="text1"/>
        </w:rPr>
        <w:t>0.825</w:t>
      </w:r>
      <w:r w:rsidRPr="007766D4">
        <w:rPr>
          <w:rFonts w:hint="eastAsia"/>
          <w:color w:val="000000" w:themeColor="text1"/>
        </w:rPr>
        <w:t>，氨氮的标准指数最大值为</w:t>
      </w:r>
      <w:r w:rsidRPr="007766D4">
        <w:rPr>
          <w:rFonts w:hint="eastAsia"/>
          <w:color w:val="000000" w:themeColor="text1"/>
        </w:rPr>
        <w:t>0.705</w:t>
      </w:r>
      <w:r w:rsidRPr="007766D4">
        <w:rPr>
          <w:rFonts w:hint="eastAsia"/>
          <w:color w:val="000000" w:themeColor="text1"/>
        </w:rPr>
        <w:t>，总磷的标准指数最大值为</w:t>
      </w:r>
      <w:r w:rsidRPr="007766D4">
        <w:rPr>
          <w:rFonts w:hint="eastAsia"/>
          <w:color w:val="000000" w:themeColor="text1"/>
        </w:rPr>
        <w:t>0.93</w:t>
      </w:r>
      <w:r w:rsidRPr="007766D4">
        <w:rPr>
          <w:rFonts w:hint="eastAsia"/>
          <w:color w:val="000000" w:themeColor="text1"/>
        </w:rPr>
        <w:t>，高锰酸盐指数的标准指数最大值为</w:t>
      </w:r>
      <w:r w:rsidRPr="007766D4">
        <w:rPr>
          <w:rFonts w:hint="eastAsia"/>
          <w:color w:val="000000" w:themeColor="text1"/>
        </w:rPr>
        <w:t>0.52</w:t>
      </w:r>
      <w:r w:rsidRPr="007766D4">
        <w:rPr>
          <w:rFonts w:hint="eastAsia"/>
          <w:color w:val="000000" w:themeColor="text1"/>
        </w:rPr>
        <w:t>，氟化物的标准指数最大值为</w:t>
      </w:r>
      <w:r w:rsidRPr="007766D4">
        <w:rPr>
          <w:rFonts w:hint="eastAsia"/>
          <w:color w:val="000000" w:themeColor="text1"/>
        </w:rPr>
        <w:t>0.293</w:t>
      </w:r>
      <w:r w:rsidRPr="007766D4">
        <w:rPr>
          <w:rFonts w:hint="eastAsia"/>
          <w:color w:val="000000" w:themeColor="text1"/>
        </w:rPr>
        <w:t>，石油类的标准指数最大值为</w:t>
      </w:r>
      <w:r w:rsidRPr="007766D4">
        <w:rPr>
          <w:rFonts w:hint="eastAsia"/>
          <w:color w:val="000000" w:themeColor="text1"/>
        </w:rPr>
        <w:t>0.8</w:t>
      </w:r>
      <w:r w:rsidRPr="007766D4">
        <w:rPr>
          <w:rFonts w:hint="eastAsia"/>
          <w:color w:val="000000" w:themeColor="text1"/>
        </w:rPr>
        <w:t>，砷、铬、硫化物、挥发酚、氰化物、粪大肠菌群基本低于检测限。</w:t>
      </w:r>
    </w:p>
    <w:p w14:paraId="3C515E5A" w14:textId="77777777" w:rsidR="009B4367" w:rsidRPr="007766D4" w:rsidRDefault="009B4367" w:rsidP="009B4367">
      <w:pPr>
        <w:pStyle w:val="affffffff7"/>
        <w:ind w:firstLine="480"/>
        <w:rPr>
          <w:color w:val="000000" w:themeColor="text1"/>
        </w:rPr>
      </w:pPr>
      <w:r w:rsidRPr="007766D4">
        <w:rPr>
          <w:rFonts w:hint="eastAsia"/>
          <w:color w:val="000000" w:themeColor="text1"/>
        </w:rPr>
        <w:t>评价结果表明，苏大堰</w:t>
      </w:r>
      <w:r w:rsidRPr="007766D4">
        <w:rPr>
          <w:rFonts w:hint="eastAsia"/>
          <w:color w:val="000000" w:themeColor="text1"/>
        </w:rPr>
        <w:t>W</w:t>
      </w:r>
      <w:r w:rsidR="00C548FE" w:rsidRPr="007766D4">
        <w:rPr>
          <w:color w:val="000000" w:themeColor="text1"/>
        </w:rPr>
        <w:t>2</w:t>
      </w:r>
      <w:r w:rsidRPr="007766D4">
        <w:rPr>
          <w:rFonts w:hint="eastAsia"/>
          <w:color w:val="000000" w:themeColor="text1"/>
        </w:rPr>
        <w:t>断面</w:t>
      </w:r>
      <w:r w:rsidRPr="007766D4">
        <w:rPr>
          <w:rFonts w:hint="eastAsia"/>
          <w:color w:val="000000" w:themeColor="text1"/>
        </w:rPr>
        <w:t>20</w:t>
      </w:r>
      <w:r w:rsidRPr="007766D4">
        <w:rPr>
          <w:color w:val="000000" w:themeColor="text1"/>
        </w:rPr>
        <w:t>19</w:t>
      </w:r>
      <w:r w:rsidRPr="007766D4">
        <w:rPr>
          <w:rFonts w:hint="eastAsia"/>
          <w:color w:val="000000" w:themeColor="text1"/>
        </w:rPr>
        <w:t>年</w:t>
      </w:r>
      <w:r w:rsidRPr="007766D4">
        <w:rPr>
          <w:rFonts w:hint="eastAsia"/>
          <w:color w:val="000000" w:themeColor="text1"/>
        </w:rPr>
        <w:t>10</w:t>
      </w:r>
      <w:r w:rsidRPr="007766D4">
        <w:rPr>
          <w:rFonts w:hint="eastAsia"/>
          <w:color w:val="000000" w:themeColor="text1"/>
        </w:rPr>
        <w:t>月</w:t>
      </w:r>
      <w:r w:rsidR="00C548FE" w:rsidRPr="007766D4">
        <w:rPr>
          <w:color w:val="000000" w:themeColor="text1"/>
        </w:rPr>
        <w:t>25</w:t>
      </w:r>
      <w:r w:rsidRPr="007766D4">
        <w:rPr>
          <w:rFonts w:hint="eastAsia"/>
          <w:color w:val="000000" w:themeColor="text1"/>
        </w:rPr>
        <w:t>日水样</w:t>
      </w:r>
      <w:r w:rsidRPr="007766D4">
        <w:rPr>
          <w:rFonts w:hint="eastAsia"/>
          <w:color w:val="000000" w:themeColor="text1"/>
        </w:rPr>
        <w:t>COD</w:t>
      </w:r>
      <w:r w:rsidRPr="007766D4">
        <w:rPr>
          <w:rFonts w:hint="eastAsia"/>
          <w:color w:val="000000" w:themeColor="text1"/>
        </w:rPr>
        <w:t>标准指数为</w:t>
      </w:r>
      <w:r w:rsidRPr="007766D4">
        <w:rPr>
          <w:rFonts w:hint="eastAsia"/>
          <w:color w:val="000000" w:themeColor="text1"/>
        </w:rPr>
        <w:t>1.125</w:t>
      </w:r>
      <w:r w:rsidRPr="007766D4">
        <w:rPr>
          <w:rFonts w:hint="eastAsia"/>
          <w:color w:val="000000" w:themeColor="text1"/>
        </w:rPr>
        <w:t>，超出地表水环境质量标准Ⅴ类标准，其余断面各监测指标均满足地表水环境质量标准Ⅴ类标准。</w:t>
      </w:r>
    </w:p>
    <w:p w14:paraId="189D7FD5" w14:textId="77777777" w:rsidR="009B4367" w:rsidRPr="007766D4" w:rsidRDefault="009B4367" w:rsidP="009B4367">
      <w:pPr>
        <w:pStyle w:val="affffffff7"/>
        <w:ind w:firstLine="480"/>
        <w:rPr>
          <w:rFonts w:asciiTheme="majorHAnsi" w:hAnsiTheme="majorHAnsi" w:cstheme="majorHAnsi"/>
          <w:color w:val="000000" w:themeColor="text1"/>
        </w:rPr>
      </w:pPr>
      <w:r w:rsidRPr="007766D4">
        <w:rPr>
          <w:rFonts w:hint="eastAsia"/>
          <w:color w:val="000000" w:themeColor="text1"/>
        </w:rPr>
        <w:t>淠河监测期间各监测断面的各监测因子均能达到《地表水环境质量标准》（</w:t>
      </w:r>
      <w:r w:rsidRPr="007766D4">
        <w:rPr>
          <w:rFonts w:hint="eastAsia"/>
          <w:color w:val="000000" w:themeColor="text1"/>
        </w:rPr>
        <w:t>GB3838-2002</w:t>
      </w:r>
      <w:r w:rsidRPr="007766D4">
        <w:rPr>
          <w:rFonts w:hint="eastAsia"/>
          <w:color w:val="000000" w:themeColor="text1"/>
        </w:rPr>
        <w:t>）中的Ⅲ类标准要求。</w:t>
      </w:r>
    </w:p>
    <w:p w14:paraId="6D3DDFC0" w14:textId="77777777" w:rsidR="008C3BBB" w:rsidRPr="007766D4" w:rsidRDefault="008C3BBB">
      <w:pPr>
        <w:spacing w:line="360" w:lineRule="auto"/>
        <w:ind w:firstLineChars="200" w:firstLine="480"/>
        <w:jc w:val="left"/>
        <w:rPr>
          <w:rFonts w:asciiTheme="majorHAnsi" w:hAnsiTheme="majorHAnsi" w:cstheme="majorHAnsi"/>
          <w:color w:val="000000" w:themeColor="text1"/>
          <w:sz w:val="24"/>
        </w:rPr>
        <w:sectPr w:rsidR="008C3BBB" w:rsidRPr="007766D4">
          <w:pgSz w:w="11906" w:h="16838"/>
          <w:pgMar w:top="1247" w:right="1134" w:bottom="1134" w:left="1247" w:header="680" w:footer="680" w:gutter="0"/>
          <w:cols w:space="720"/>
          <w:docGrid w:linePitch="312"/>
        </w:sectPr>
      </w:pPr>
    </w:p>
    <w:p w14:paraId="79BDACA0" w14:textId="77777777" w:rsidR="008C3BBB" w:rsidRPr="007766D4" w:rsidRDefault="002C31B9">
      <w:pPr>
        <w:pStyle w:val="afffffffffff1"/>
        <w:ind w:leftChars="-200" w:left="-420" w:rightChars="-200" w:right="-420"/>
        <w:rPr>
          <w:color w:val="000000" w:themeColor="text1"/>
        </w:rPr>
      </w:pPr>
      <w:r w:rsidRPr="007766D4">
        <w:rPr>
          <w:noProof/>
          <w:color w:val="000000" w:themeColor="text1"/>
          <w:bdr w:val="single" w:sz="8" w:space="0" w:color="auto"/>
        </w:rPr>
        <w:lastRenderedPageBreak/>
        <w:drawing>
          <wp:inline distT="0" distB="0" distL="0" distR="0" wp14:anchorId="288619AF" wp14:editId="3B940ABE">
            <wp:extent cx="6048375" cy="8777605"/>
            <wp:effectExtent l="0" t="0" r="0" b="4445"/>
            <wp:docPr id="4" name="图片 4" descr="L:\皖欣-2019\六安市经开区东城污水处理厂（20190909）\现状监测\六安市东城污水处理厂现状监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L:\皖欣-2019\六安市经开区东城污水处理厂（20190909）\现状监测\六安市东城污水处理厂现状监测.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6048375" cy="8777898"/>
                    </a:xfrm>
                    <a:prstGeom prst="rect">
                      <a:avLst/>
                    </a:prstGeom>
                    <a:noFill/>
                    <a:ln>
                      <a:noFill/>
                    </a:ln>
                  </pic:spPr>
                </pic:pic>
              </a:graphicData>
            </a:graphic>
          </wp:inline>
        </w:drawing>
      </w:r>
    </w:p>
    <w:p w14:paraId="7C947B45" w14:textId="77777777" w:rsidR="008C3BBB" w:rsidRPr="007766D4" w:rsidRDefault="002C31B9">
      <w:pPr>
        <w:pStyle w:val="afffffffffff1"/>
        <w:rPr>
          <w:color w:val="000000" w:themeColor="text1"/>
        </w:rPr>
      </w:pPr>
      <w:r w:rsidRPr="007766D4">
        <w:rPr>
          <w:color w:val="000000" w:themeColor="text1"/>
        </w:rPr>
        <w:t>图</w:t>
      </w:r>
      <w:r w:rsidRPr="007766D4">
        <w:rPr>
          <w:color w:val="000000" w:themeColor="text1"/>
        </w:rPr>
        <w:t xml:space="preserve">4-3-1  </w:t>
      </w:r>
      <w:r w:rsidRPr="007766D4">
        <w:rPr>
          <w:color w:val="000000" w:themeColor="text1"/>
        </w:rPr>
        <w:t>环境质量现状监测布点图</w:t>
      </w:r>
    </w:p>
    <w:p w14:paraId="6749FDBA" w14:textId="77777777" w:rsidR="008C3BBB" w:rsidRPr="007766D4" w:rsidRDefault="008C3BBB">
      <w:pPr>
        <w:spacing w:line="360" w:lineRule="auto"/>
        <w:jc w:val="center"/>
        <w:rPr>
          <w:rFonts w:asciiTheme="majorHAnsi" w:hAnsiTheme="majorHAnsi" w:cstheme="majorHAnsi"/>
          <w:color w:val="000000" w:themeColor="text1"/>
          <w:sz w:val="24"/>
        </w:rPr>
        <w:sectPr w:rsidR="008C3BBB" w:rsidRPr="007766D4">
          <w:pgSz w:w="11906" w:h="16838"/>
          <w:pgMar w:top="1247" w:right="1134" w:bottom="1134" w:left="1247" w:header="680" w:footer="680" w:gutter="0"/>
          <w:cols w:space="720"/>
          <w:docGrid w:linePitch="312"/>
        </w:sectPr>
      </w:pPr>
    </w:p>
    <w:p w14:paraId="1C97A58F" w14:textId="77777777" w:rsidR="008C3BBB" w:rsidRPr="007766D4" w:rsidRDefault="002C31B9" w:rsidP="0042299A">
      <w:pPr>
        <w:pStyle w:val="affffffff9"/>
        <w:rPr>
          <w:color w:val="000000" w:themeColor="text1"/>
        </w:rPr>
      </w:pPr>
      <w:r w:rsidRPr="007766D4">
        <w:rPr>
          <w:color w:val="000000" w:themeColor="text1"/>
        </w:rPr>
        <w:lastRenderedPageBreak/>
        <w:t>表</w:t>
      </w:r>
      <w:r w:rsidRPr="007766D4">
        <w:rPr>
          <w:color w:val="000000" w:themeColor="text1"/>
        </w:rPr>
        <w:t>4-3-</w:t>
      </w:r>
      <w:r w:rsidR="0042299A" w:rsidRPr="007766D4">
        <w:rPr>
          <w:color w:val="000000" w:themeColor="text1"/>
        </w:rPr>
        <w:t>4</w:t>
      </w:r>
      <w:r w:rsidRPr="007766D4">
        <w:rPr>
          <w:color w:val="000000" w:themeColor="text1"/>
        </w:rPr>
        <w:t xml:space="preserve">  </w:t>
      </w:r>
      <w:r w:rsidRPr="007766D4">
        <w:rPr>
          <w:color w:val="000000" w:themeColor="text1"/>
        </w:rPr>
        <w:t>地表水环境质量现状评价结果一览表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705"/>
        <w:gridCol w:w="1560"/>
        <w:gridCol w:w="696"/>
        <w:gridCol w:w="711"/>
        <w:gridCol w:w="699"/>
        <w:gridCol w:w="800"/>
        <w:gridCol w:w="748"/>
        <w:gridCol w:w="659"/>
        <w:gridCol w:w="754"/>
        <w:gridCol w:w="754"/>
        <w:gridCol w:w="887"/>
        <w:gridCol w:w="818"/>
        <w:gridCol w:w="740"/>
        <w:gridCol w:w="913"/>
        <w:gridCol w:w="725"/>
        <w:gridCol w:w="800"/>
        <w:gridCol w:w="786"/>
      </w:tblGrid>
      <w:tr w:rsidR="007766D4" w:rsidRPr="007766D4" w14:paraId="559B8CD5" w14:textId="77777777" w:rsidTr="00B37AA1">
        <w:trPr>
          <w:trHeight w:val="329"/>
          <w:jc w:val="center"/>
        </w:trPr>
        <w:tc>
          <w:tcPr>
            <w:tcW w:w="239" w:type="pct"/>
            <w:shd w:val="clear" w:color="auto" w:fill="auto"/>
            <w:vAlign w:val="center"/>
          </w:tcPr>
          <w:p w14:paraId="00B7226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河流名称</w:t>
            </w:r>
          </w:p>
        </w:tc>
        <w:tc>
          <w:tcPr>
            <w:tcW w:w="244" w:type="pct"/>
            <w:shd w:val="clear" w:color="auto" w:fill="auto"/>
            <w:vAlign w:val="center"/>
          </w:tcPr>
          <w:p w14:paraId="0CAEF5B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监测断面</w:t>
            </w:r>
          </w:p>
        </w:tc>
        <w:tc>
          <w:tcPr>
            <w:tcW w:w="540" w:type="pct"/>
            <w:shd w:val="clear" w:color="auto" w:fill="auto"/>
            <w:vAlign w:val="center"/>
          </w:tcPr>
          <w:p w14:paraId="2F1598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采样时间</w:t>
            </w:r>
          </w:p>
        </w:tc>
        <w:tc>
          <w:tcPr>
            <w:tcW w:w="241" w:type="pct"/>
            <w:shd w:val="clear" w:color="auto" w:fill="auto"/>
            <w:vAlign w:val="center"/>
          </w:tcPr>
          <w:p w14:paraId="6A7B86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pH</w:t>
            </w:r>
          </w:p>
        </w:tc>
        <w:tc>
          <w:tcPr>
            <w:tcW w:w="246" w:type="pct"/>
            <w:shd w:val="clear" w:color="auto" w:fill="auto"/>
            <w:vAlign w:val="center"/>
          </w:tcPr>
          <w:p w14:paraId="1FE0A26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砷</w:t>
            </w:r>
          </w:p>
        </w:tc>
        <w:tc>
          <w:tcPr>
            <w:tcW w:w="242" w:type="pct"/>
            <w:shd w:val="clear" w:color="auto" w:fill="auto"/>
            <w:vAlign w:val="center"/>
          </w:tcPr>
          <w:p w14:paraId="07C439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汞</w:t>
            </w:r>
          </w:p>
        </w:tc>
        <w:tc>
          <w:tcPr>
            <w:tcW w:w="277" w:type="pct"/>
            <w:shd w:val="clear" w:color="auto" w:fill="auto"/>
            <w:vAlign w:val="center"/>
          </w:tcPr>
          <w:p w14:paraId="0DD1ECF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铬</w:t>
            </w:r>
          </w:p>
        </w:tc>
        <w:tc>
          <w:tcPr>
            <w:tcW w:w="259" w:type="pct"/>
            <w:shd w:val="clear" w:color="auto" w:fill="auto"/>
            <w:vAlign w:val="center"/>
          </w:tcPr>
          <w:p w14:paraId="497D222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COD</w:t>
            </w:r>
          </w:p>
        </w:tc>
        <w:tc>
          <w:tcPr>
            <w:tcW w:w="228" w:type="pct"/>
            <w:shd w:val="clear" w:color="auto" w:fill="auto"/>
            <w:vAlign w:val="center"/>
          </w:tcPr>
          <w:p w14:paraId="60947BF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BOD</w:t>
            </w:r>
            <w:r w:rsidRPr="007766D4">
              <w:rPr>
                <w:color w:val="000000" w:themeColor="text1"/>
                <w:kern w:val="0"/>
                <w:sz w:val="18"/>
                <w:szCs w:val="18"/>
                <w:vertAlign w:val="subscript"/>
              </w:rPr>
              <w:t>5</w:t>
            </w:r>
          </w:p>
        </w:tc>
        <w:tc>
          <w:tcPr>
            <w:tcW w:w="261" w:type="pct"/>
            <w:shd w:val="clear" w:color="auto" w:fill="auto"/>
            <w:vAlign w:val="center"/>
          </w:tcPr>
          <w:p w14:paraId="3B63F93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氨氮</w:t>
            </w:r>
          </w:p>
        </w:tc>
        <w:tc>
          <w:tcPr>
            <w:tcW w:w="261" w:type="pct"/>
            <w:shd w:val="clear" w:color="auto" w:fill="auto"/>
            <w:vAlign w:val="center"/>
          </w:tcPr>
          <w:p w14:paraId="055B6D1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总磷</w:t>
            </w:r>
          </w:p>
        </w:tc>
        <w:tc>
          <w:tcPr>
            <w:tcW w:w="307" w:type="pct"/>
            <w:vAlign w:val="center"/>
          </w:tcPr>
          <w:p w14:paraId="1F75169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高锰酸钾指数</w:t>
            </w:r>
          </w:p>
        </w:tc>
        <w:tc>
          <w:tcPr>
            <w:tcW w:w="283" w:type="pct"/>
            <w:shd w:val="clear" w:color="auto" w:fill="auto"/>
            <w:vAlign w:val="center"/>
          </w:tcPr>
          <w:p w14:paraId="69EFCB9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硫化物</w:t>
            </w:r>
          </w:p>
        </w:tc>
        <w:tc>
          <w:tcPr>
            <w:tcW w:w="256" w:type="pct"/>
            <w:shd w:val="clear" w:color="auto" w:fill="auto"/>
            <w:vAlign w:val="center"/>
          </w:tcPr>
          <w:p w14:paraId="2F63011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氟化物</w:t>
            </w:r>
          </w:p>
        </w:tc>
        <w:tc>
          <w:tcPr>
            <w:tcW w:w="316" w:type="pct"/>
            <w:shd w:val="clear" w:color="auto" w:fill="auto"/>
            <w:vAlign w:val="center"/>
          </w:tcPr>
          <w:p w14:paraId="042D3B3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挥发酚</w:t>
            </w:r>
          </w:p>
        </w:tc>
        <w:tc>
          <w:tcPr>
            <w:tcW w:w="251" w:type="pct"/>
            <w:shd w:val="clear" w:color="auto" w:fill="auto"/>
            <w:vAlign w:val="center"/>
          </w:tcPr>
          <w:p w14:paraId="5644F2A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石油类</w:t>
            </w:r>
          </w:p>
        </w:tc>
        <w:tc>
          <w:tcPr>
            <w:tcW w:w="277" w:type="pct"/>
            <w:shd w:val="clear" w:color="auto" w:fill="auto"/>
            <w:vAlign w:val="center"/>
          </w:tcPr>
          <w:p w14:paraId="2E1F17A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氰化物</w:t>
            </w:r>
          </w:p>
        </w:tc>
        <w:tc>
          <w:tcPr>
            <w:tcW w:w="277" w:type="pct"/>
            <w:shd w:val="clear" w:color="auto" w:fill="auto"/>
            <w:vAlign w:val="center"/>
          </w:tcPr>
          <w:p w14:paraId="79DAAFE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粪大肠菌群</w:t>
            </w:r>
          </w:p>
        </w:tc>
      </w:tr>
      <w:tr w:rsidR="007766D4" w:rsidRPr="007766D4" w14:paraId="64D7E479" w14:textId="77777777" w:rsidTr="00B37AA1">
        <w:trPr>
          <w:trHeight w:val="329"/>
          <w:jc w:val="center"/>
        </w:trPr>
        <w:tc>
          <w:tcPr>
            <w:tcW w:w="239" w:type="pct"/>
            <w:vMerge w:val="restart"/>
            <w:shd w:val="clear" w:color="auto" w:fill="auto"/>
            <w:vAlign w:val="center"/>
          </w:tcPr>
          <w:p w14:paraId="4B76A5B7" w14:textId="77777777" w:rsidR="00824020" w:rsidRPr="007766D4" w:rsidRDefault="00824020" w:rsidP="00824020">
            <w:pPr>
              <w:widowControl/>
              <w:jc w:val="center"/>
              <w:rPr>
                <w:color w:val="000000" w:themeColor="text1"/>
                <w:kern w:val="0"/>
                <w:sz w:val="18"/>
                <w:szCs w:val="18"/>
              </w:rPr>
            </w:pPr>
            <w:r w:rsidRPr="007766D4">
              <w:rPr>
                <w:rFonts w:hint="eastAsia"/>
                <w:color w:val="000000" w:themeColor="text1"/>
                <w:sz w:val="18"/>
                <w:szCs w:val="18"/>
              </w:rPr>
              <w:t>苏大堰</w:t>
            </w:r>
          </w:p>
        </w:tc>
        <w:tc>
          <w:tcPr>
            <w:tcW w:w="244" w:type="pct"/>
            <w:vMerge w:val="restart"/>
            <w:shd w:val="clear" w:color="auto" w:fill="auto"/>
            <w:vAlign w:val="center"/>
          </w:tcPr>
          <w:p w14:paraId="21C02B42" w14:textId="77777777" w:rsidR="00824020" w:rsidRPr="007766D4" w:rsidRDefault="00824020" w:rsidP="00824020">
            <w:pPr>
              <w:widowControl/>
              <w:jc w:val="center"/>
              <w:rPr>
                <w:color w:val="000000" w:themeColor="text1"/>
                <w:kern w:val="0"/>
                <w:sz w:val="18"/>
                <w:szCs w:val="18"/>
              </w:rPr>
            </w:pPr>
            <w:r w:rsidRPr="007766D4">
              <w:rPr>
                <w:color w:val="000000" w:themeColor="text1"/>
                <w:kern w:val="0"/>
                <w:sz w:val="18"/>
                <w:szCs w:val="18"/>
              </w:rPr>
              <w:t>1</w:t>
            </w:r>
          </w:p>
        </w:tc>
        <w:tc>
          <w:tcPr>
            <w:tcW w:w="540" w:type="pct"/>
            <w:shd w:val="clear" w:color="auto" w:fill="auto"/>
            <w:vAlign w:val="center"/>
          </w:tcPr>
          <w:p w14:paraId="64484B48" w14:textId="77777777" w:rsidR="00824020" w:rsidRPr="007766D4" w:rsidRDefault="00824020" w:rsidP="00824020">
            <w:pPr>
              <w:widowControl/>
              <w:jc w:val="center"/>
              <w:rPr>
                <w:color w:val="000000" w:themeColor="text1"/>
                <w:kern w:val="0"/>
                <w:sz w:val="18"/>
                <w:szCs w:val="18"/>
              </w:rPr>
            </w:pPr>
            <w:r w:rsidRPr="007766D4">
              <w:rPr>
                <w:rFonts w:hint="eastAsia"/>
                <w:color w:val="000000" w:themeColor="text1"/>
                <w:kern w:val="0"/>
                <w:sz w:val="18"/>
                <w:szCs w:val="18"/>
              </w:rPr>
              <w:t>2019.10.23</w:t>
            </w:r>
          </w:p>
        </w:tc>
        <w:tc>
          <w:tcPr>
            <w:tcW w:w="241" w:type="pct"/>
            <w:shd w:val="clear" w:color="auto" w:fill="auto"/>
            <w:vAlign w:val="center"/>
          </w:tcPr>
          <w:p w14:paraId="447CEDDC" w14:textId="77777777" w:rsidR="00824020" w:rsidRPr="007766D4" w:rsidRDefault="00824020" w:rsidP="00824020">
            <w:pPr>
              <w:widowControl/>
              <w:jc w:val="center"/>
              <w:rPr>
                <w:color w:val="000000" w:themeColor="text1"/>
                <w:kern w:val="0"/>
                <w:sz w:val="18"/>
                <w:szCs w:val="18"/>
              </w:rPr>
            </w:pPr>
            <w:r w:rsidRPr="007766D4">
              <w:rPr>
                <w:color w:val="000000" w:themeColor="text1"/>
                <w:sz w:val="18"/>
                <w:szCs w:val="18"/>
              </w:rPr>
              <w:t>7.46</w:t>
            </w:r>
          </w:p>
        </w:tc>
        <w:tc>
          <w:tcPr>
            <w:tcW w:w="246" w:type="pct"/>
            <w:shd w:val="clear" w:color="auto" w:fill="auto"/>
            <w:vAlign w:val="center"/>
          </w:tcPr>
          <w:p w14:paraId="07BDEF8F" w14:textId="77777777" w:rsidR="00824020" w:rsidRPr="007766D4" w:rsidRDefault="00824020" w:rsidP="00824020">
            <w:pPr>
              <w:jc w:val="center"/>
              <w:rPr>
                <w:color w:val="000000" w:themeColor="text1"/>
                <w:sz w:val="18"/>
                <w:szCs w:val="18"/>
              </w:rPr>
            </w:pPr>
            <w:r w:rsidRPr="007766D4">
              <w:rPr>
                <w:color w:val="000000" w:themeColor="text1"/>
                <w:sz w:val="18"/>
                <w:szCs w:val="18"/>
              </w:rPr>
              <w:t>0.0236</w:t>
            </w:r>
          </w:p>
        </w:tc>
        <w:tc>
          <w:tcPr>
            <w:tcW w:w="242" w:type="pct"/>
            <w:shd w:val="clear" w:color="auto" w:fill="auto"/>
            <w:vAlign w:val="center"/>
          </w:tcPr>
          <w:p w14:paraId="1C9C043D" w14:textId="77777777" w:rsidR="00824020" w:rsidRPr="007766D4" w:rsidRDefault="00824020" w:rsidP="00824020">
            <w:pPr>
              <w:jc w:val="center"/>
              <w:rPr>
                <w:color w:val="000000" w:themeColor="text1"/>
                <w:sz w:val="18"/>
                <w:szCs w:val="18"/>
              </w:rPr>
            </w:pPr>
            <w:r w:rsidRPr="007766D4">
              <w:rPr>
                <w:color w:val="000000" w:themeColor="text1"/>
                <w:sz w:val="18"/>
                <w:szCs w:val="18"/>
              </w:rPr>
              <w:t>0.18</w:t>
            </w:r>
          </w:p>
        </w:tc>
        <w:tc>
          <w:tcPr>
            <w:tcW w:w="277" w:type="pct"/>
            <w:shd w:val="clear" w:color="auto" w:fill="auto"/>
            <w:vAlign w:val="center"/>
          </w:tcPr>
          <w:p w14:paraId="285B4FFC" w14:textId="77777777" w:rsidR="00824020" w:rsidRPr="007766D4" w:rsidRDefault="00824020" w:rsidP="00824020">
            <w:pPr>
              <w:jc w:val="center"/>
              <w:rPr>
                <w:color w:val="000000" w:themeColor="text1"/>
                <w:sz w:val="18"/>
                <w:szCs w:val="18"/>
              </w:rPr>
            </w:pPr>
            <w:r w:rsidRPr="007766D4">
              <w:rPr>
                <w:color w:val="000000" w:themeColor="text1"/>
                <w:sz w:val="18"/>
                <w:szCs w:val="18"/>
              </w:rPr>
              <w:t>0.033</w:t>
            </w:r>
          </w:p>
        </w:tc>
        <w:tc>
          <w:tcPr>
            <w:tcW w:w="259" w:type="pct"/>
            <w:shd w:val="clear" w:color="auto" w:fill="auto"/>
            <w:vAlign w:val="center"/>
          </w:tcPr>
          <w:p w14:paraId="52183663" w14:textId="77777777" w:rsidR="00824020" w:rsidRPr="007766D4" w:rsidRDefault="00824020" w:rsidP="00824020">
            <w:pPr>
              <w:jc w:val="center"/>
              <w:rPr>
                <w:color w:val="000000" w:themeColor="text1"/>
                <w:sz w:val="18"/>
                <w:szCs w:val="18"/>
              </w:rPr>
            </w:pPr>
            <w:r w:rsidRPr="007766D4">
              <w:rPr>
                <w:color w:val="000000" w:themeColor="text1"/>
                <w:sz w:val="18"/>
                <w:szCs w:val="18"/>
              </w:rPr>
              <w:t>28</w:t>
            </w:r>
          </w:p>
        </w:tc>
        <w:tc>
          <w:tcPr>
            <w:tcW w:w="228" w:type="pct"/>
            <w:shd w:val="clear" w:color="auto" w:fill="auto"/>
            <w:vAlign w:val="center"/>
          </w:tcPr>
          <w:p w14:paraId="05EB4484" w14:textId="77777777" w:rsidR="00824020" w:rsidRPr="007766D4" w:rsidRDefault="00824020" w:rsidP="00824020">
            <w:pPr>
              <w:jc w:val="center"/>
              <w:rPr>
                <w:color w:val="000000" w:themeColor="text1"/>
                <w:sz w:val="18"/>
                <w:szCs w:val="18"/>
              </w:rPr>
            </w:pPr>
            <w:r w:rsidRPr="007766D4">
              <w:rPr>
                <w:color w:val="000000" w:themeColor="text1"/>
                <w:sz w:val="18"/>
                <w:szCs w:val="18"/>
              </w:rPr>
              <w:t>5.3</w:t>
            </w:r>
          </w:p>
        </w:tc>
        <w:tc>
          <w:tcPr>
            <w:tcW w:w="261" w:type="pct"/>
            <w:shd w:val="clear" w:color="auto" w:fill="auto"/>
            <w:vAlign w:val="center"/>
          </w:tcPr>
          <w:p w14:paraId="2DB0398C" w14:textId="77777777" w:rsidR="00824020" w:rsidRPr="007766D4" w:rsidRDefault="00824020" w:rsidP="00824020">
            <w:pPr>
              <w:jc w:val="center"/>
              <w:rPr>
                <w:color w:val="000000" w:themeColor="text1"/>
                <w:sz w:val="18"/>
                <w:szCs w:val="18"/>
              </w:rPr>
            </w:pPr>
            <w:r w:rsidRPr="007766D4">
              <w:rPr>
                <w:color w:val="000000" w:themeColor="text1"/>
                <w:sz w:val="18"/>
                <w:szCs w:val="18"/>
              </w:rPr>
              <w:t>1.018</w:t>
            </w:r>
          </w:p>
        </w:tc>
        <w:tc>
          <w:tcPr>
            <w:tcW w:w="261" w:type="pct"/>
            <w:shd w:val="clear" w:color="auto" w:fill="auto"/>
            <w:vAlign w:val="center"/>
          </w:tcPr>
          <w:p w14:paraId="5C9C6F2C" w14:textId="77777777" w:rsidR="00824020" w:rsidRPr="007766D4" w:rsidRDefault="00824020" w:rsidP="00824020">
            <w:pPr>
              <w:jc w:val="center"/>
              <w:rPr>
                <w:color w:val="000000" w:themeColor="text1"/>
                <w:sz w:val="18"/>
                <w:szCs w:val="18"/>
              </w:rPr>
            </w:pPr>
            <w:r w:rsidRPr="007766D4">
              <w:rPr>
                <w:color w:val="000000" w:themeColor="text1"/>
                <w:sz w:val="18"/>
                <w:szCs w:val="18"/>
              </w:rPr>
              <w:t>0.115</w:t>
            </w:r>
          </w:p>
        </w:tc>
        <w:tc>
          <w:tcPr>
            <w:tcW w:w="307" w:type="pct"/>
            <w:vAlign w:val="center"/>
          </w:tcPr>
          <w:p w14:paraId="7861D77A" w14:textId="77777777" w:rsidR="00824020" w:rsidRPr="007766D4" w:rsidRDefault="00824020" w:rsidP="00824020">
            <w:pPr>
              <w:jc w:val="center"/>
              <w:rPr>
                <w:color w:val="000000" w:themeColor="text1"/>
                <w:sz w:val="18"/>
                <w:szCs w:val="18"/>
              </w:rPr>
            </w:pPr>
            <w:r w:rsidRPr="007766D4">
              <w:rPr>
                <w:color w:val="000000" w:themeColor="text1"/>
                <w:sz w:val="18"/>
                <w:szCs w:val="18"/>
              </w:rPr>
              <w:t>8.5</w:t>
            </w:r>
          </w:p>
        </w:tc>
        <w:tc>
          <w:tcPr>
            <w:tcW w:w="283" w:type="pct"/>
            <w:shd w:val="clear" w:color="auto" w:fill="auto"/>
            <w:vAlign w:val="center"/>
          </w:tcPr>
          <w:p w14:paraId="5C94641F" w14:textId="77777777" w:rsidR="00824020" w:rsidRPr="007766D4" w:rsidRDefault="00824020" w:rsidP="00824020">
            <w:pPr>
              <w:jc w:val="center"/>
              <w:rPr>
                <w:color w:val="000000" w:themeColor="text1"/>
                <w:sz w:val="18"/>
                <w:szCs w:val="18"/>
              </w:rPr>
            </w:pPr>
            <w:r w:rsidRPr="007766D4">
              <w:rPr>
                <w:color w:val="000000" w:themeColor="text1"/>
                <w:sz w:val="18"/>
                <w:szCs w:val="18"/>
              </w:rPr>
              <w:t>0.34</w:t>
            </w:r>
          </w:p>
        </w:tc>
        <w:tc>
          <w:tcPr>
            <w:tcW w:w="256" w:type="pct"/>
            <w:shd w:val="clear" w:color="auto" w:fill="auto"/>
            <w:vAlign w:val="center"/>
          </w:tcPr>
          <w:p w14:paraId="43D1DC64" w14:textId="77777777" w:rsidR="00824020" w:rsidRPr="007766D4" w:rsidRDefault="00824020" w:rsidP="00824020">
            <w:pPr>
              <w:jc w:val="center"/>
              <w:rPr>
                <w:color w:val="000000" w:themeColor="text1"/>
                <w:sz w:val="18"/>
                <w:szCs w:val="18"/>
              </w:rPr>
            </w:pPr>
            <w:r w:rsidRPr="007766D4">
              <w:rPr>
                <w:color w:val="000000" w:themeColor="text1"/>
                <w:sz w:val="18"/>
                <w:szCs w:val="18"/>
              </w:rPr>
              <w:t>0.896</w:t>
            </w:r>
          </w:p>
        </w:tc>
        <w:tc>
          <w:tcPr>
            <w:tcW w:w="316" w:type="pct"/>
            <w:shd w:val="clear" w:color="auto" w:fill="auto"/>
            <w:vAlign w:val="center"/>
          </w:tcPr>
          <w:p w14:paraId="6500CE14" w14:textId="77777777" w:rsidR="00824020" w:rsidRPr="007766D4" w:rsidRDefault="00824020" w:rsidP="00824020">
            <w:pPr>
              <w:jc w:val="center"/>
              <w:rPr>
                <w:color w:val="000000" w:themeColor="text1"/>
                <w:sz w:val="18"/>
                <w:szCs w:val="18"/>
              </w:rPr>
            </w:pPr>
            <w:r w:rsidRPr="007766D4">
              <w:rPr>
                <w:color w:val="000000" w:themeColor="text1"/>
                <w:sz w:val="18"/>
                <w:szCs w:val="18"/>
              </w:rPr>
              <w:t>0.009</w:t>
            </w:r>
          </w:p>
        </w:tc>
        <w:tc>
          <w:tcPr>
            <w:tcW w:w="251" w:type="pct"/>
            <w:shd w:val="clear" w:color="auto" w:fill="auto"/>
            <w:vAlign w:val="center"/>
          </w:tcPr>
          <w:p w14:paraId="6AEEC8BA" w14:textId="77777777" w:rsidR="00824020" w:rsidRPr="007766D4" w:rsidRDefault="00824020" w:rsidP="00824020">
            <w:pPr>
              <w:jc w:val="center"/>
              <w:rPr>
                <w:color w:val="000000" w:themeColor="text1"/>
                <w:sz w:val="18"/>
                <w:szCs w:val="18"/>
              </w:rPr>
            </w:pPr>
            <w:r w:rsidRPr="007766D4">
              <w:rPr>
                <w:color w:val="000000" w:themeColor="text1"/>
                <w:sz w:val="18"/>
                <w:szCs w:val="18"/>
              </w:rPr>
              <w:t>0.52</w:t>
            </w:r>
          </w:p>
        </w:tc>
        <w:tc>
          <w:tcPr>
            <w:tcW w:w="277" w:type="pct"/>
            <w:shd w:val="clear" w:color="auto" w:fill="auto"/>
            <w:vAlign w:val="center"/>
          </w:tcPr>
          <w:p w14:paraId="65978440" w14:textId="77777777" w:rsidR="00824020" w:rsidRPr="007766D4" w:rsidRDefault="00824020" w:rsidP="00824020">
            <w:pPr>
              <w:jc w:val="center"/>
              <w:rPr>
                <w:color w:val="000000" w:themeColor="text1"/>
                <w:sz w:val="18"/>
                <w:szCs w:val="18"/>
              </w:rPr>
            </w:pPr>
            <w:r w:rsidRPr="007766D4">
              <w:rPr>
                <w:color w:val="000000" w:themeColor="text1"/>
                <w:sz w:val="18"/>
                <w:szCs w:val="18"/>
              </w:rPr>
              <w:t>0.096</w:t>
            </w:r>
          </w:p>
        </w:tc>
        <w:tc>
          <w:tcPr>
            <w:tcW w:w="277" w:type="pct"/>
            <w:shd w:val="clear" w:color="auto" w:fill="auto"/>
            <w:vAlign w:val="center"/>
          </w:tcPr>
          <w:p w14:paraId="00B96EAF" w14:textId="77777777" w:rsidR="00824020" w:rsidRPr="007766D4" w:rsidRDefault="00824020" w:rsidP="00824020">
            <w:pPr>
              <w:jc w:val="center"/>
              <w:rPr>
                <w:color w:val="000000" w:themeColor="text1"/>
                <w:sz w:val="18"/>
                <w:szCs w:val="18"/>
              </w:rPr>
            </w:pPr>
            <w:r w:rsidRPr="007766D4">
              <w:rPr>
                <w:color w:val="000000" w:themeColor="text1"/>
                <w:sz w:val="18"/>
                <w:szCs w:val="18"/>
              </w:rPr>
              <w:t>20L</w:t>
            </w:r>
          </w:p>
        </w:tc>
      </w:tr>
      <w:tr w:rsidR="007766D4" w:rsidRPr="007766D4" w14:paraId="65EC5F94" w14:textId="77777777" w:rsidTr="00B37AA1">
        <w:trPr>
          <w:trHeight w:val="329"/>
          <w:jc w:val="center"/>
        </w:trPr>
        <w:tc>
          <w:tcPr>
            <w:tcW w:w="239" w:type="pct"/>
            <w:vMerge/>
            <w:vAlign w:val="center"/>
          </w:tcPr>
          <w:p w14:paraId="4964D8F0" w14:textId="77777777" w:rsidR="00824020" w:rsidRPr="007766D4" w:rsidRDefault="00824020" w:rsidP="00824020">
            <w:pPr>
              <w:widowControl/>
              <w:jc w:val="center"/>
              <w:rPr>
                <w:color w:val="000000" w:themeColor="text1"/>
                <w:kern w:val="0"/>
                <w:sz w:val="18"/>
                <w:szCs w:val="18"/>
              </w:rPr>
            </w:pPr>
          </w:p>
        </w:tc>
        <w:tc>
          <w:tcPr>
            <w:tcW w:w="244" w:type="pct"/>
            <w:vMerge/>
            <w:vAlign w:val="center"/>
          </w:tcPr>
          <w:p w14:paraId="3CE35278" w14:textId="77777777" w:rsidR="00824020" w:rsidRPr="007766D4" w:rsidRDefault="00824020" w:rsidP="00824020">
            <w:pPr>
              <w:widowControl/>
              <w:jc w:val="center"/>
              <w:rPr>
                <w:color w:val="000000" w:themeColor="text1"/>
                <w:kern w:val="0"/>
                <w:sz w:val="18"/>
                <w:szCs w:val="18"/>
              </w:rPr>
            </w:pPr>
          </w:p>
        </w:tc>
        <w:tc>
          <w:tcPr>
            <w:tcW w:w="540" w:type="pct"/>
            <w:shd w:val="clear" w:color="auto" w:fill="auto"/>
            <w:vAlign w:val="center"/>
          </w:tcPr>
          <w:p w14:paraId="77DF92EB" w14:textId="77777777" w:rsidR="00824020" w:rsidRPr="007766D4" w:rsidRDefault="00824020" w:rsidP="00824020">
            <w:pPr>
              <w:widowControl/>
              <w:jc w:val="center"/>
              <w:rPr>
                <w:color w:val="000000" w:themeColor="text1"/>
                <w:kern w:val="0"/>
                <w:sz w:val="18"/>
                <w:szCs w:val="18"/>
              </w:rPr>
            </w:pPr>
            <w:r w:rsidRPr="007766D4">
              <w:rPr>
                <w:rFonts w:hint="eastAsia"/>
                <w:color w:val="000000" w:themeColor="text1"/>
                <w:kern w:val="0"/>
                <w:sz w:val="18"/>
                <w:szCs w:val="18"/>
              </w:rPr>
              <w:t>2019.10.24</w:t>
            </w:r>
          </w:p>
        </w:tc>
        <w:tc>
          <w:tcPr>
            <w:tcW w:w="241" w:type="pct"/>
            <w:shd w:val="clear" w:color="auto" w:fill="auto"/>
            <w:vAlign w:val="center"/>
          </w:tcPr>
          <w:p w14:paraId="57142C98" w14:textId="77777777" w:rsidR="00824020" w:rsidRPr="007766D4" w:rsidRDefault="00824020" w:rsidP="00824020">
            <w:pPr>
              <w:jc w:val="center"/>
              <w:rPr>
                <w:color w:val="000000" w:themeColor="text1"/>
                <w:sz w:val="18"/>
                <w:szCs w:val="18"/>
              </w:rPr>
            </w:pPr>
            <w:r w:rsidRPr="007766D4">
              <w:rPr>
                <w:color w:val="000000" w:themeColor="text1"/>
                <w:sz w:val="18"/>
                <w:szCs w:val="18"/>
              </w:rPr>
              <w:t>7.42</w:t>
            </w:r>
          </w:p>
        </w:tc>
        <w:tc>
          <w:tcPr>
            <w:tcW w:w="246" w:type="pct"/>
            <w:shd w:val="clear" w:color="auto" w:fill="auto"/>
            <w:vAlign w:val="center"/>
          </w:tcPr>
          <w:p w14:paraId="3BFF9A5C" w14:textId="77777777" w:rsidR="00824020" w:rsidRPr="007766D4" w:rsidRDefault="00824020" w:rsidP="00824020">
            <w:pPr>
              <w:jc w:val="center"/>
              <w:rPr>
                <w:color w:val="000000" w:themeColor="text1"/>
                <w:sz w:val="18"/>
                <w:szCs w:val="18"/>
              </w:rPr>
            </w:pPr>
            <w:r w:rsidRPr="007766D4">
              <w:rPr>
                <w:color w:val="000000" w:themeColor="text1"/>
                <w:sz w:val="18"/>
                <w:szCs w:val="18"/>
              </w:rPr>
              <w:t>0.0348</w:t>
            </w:r>
          </w:p>
        </w:tc>
        <w:tc>
          <w:tcPr>
            <w:tcW w:w="242" w:type="pct"/>
            <w:shd w:val="clear" w:color="auto" w:fill="auto"/>
            <w:vAlign w:val="center"/>
          </w:tcPr>
          <w:p w14:paraId="57D19EC7" w14:textId="77777777" w:rsidR="00824020" w:rsidRPr="007766D4" w:rsidRDefault="00824020" w:rsidP="00824020">
            <w:pPr>
              <w:jc w:val="center"/>
              <w:rPr>
                <w:color w:val="000000" w:themeColor="text1"/>
                <w:sz w:val="18"/>
                <w:szCs w:val="18"/>
              </w:rPr>
            </w:pPr>
            <w:r w:rsidRPr="007766D4">
              <w:rPr>
                <w:color w:val="000000" w:themeColor="text1"/>
                <w:sz w:val="18"/>
                <w:szCs w:val="18"/>
              </w:rPr>
              <w:t>0.16</w:t>
            </w:r>
          </w:p>
        </w:tc>
        <w:tc>
          <w:tcPr>
            <w:tcW w:w="277" w:type="pct"/>
            <w:shd w:val="clear" w:color="auto" w:fill="auto"/>
            <w:vAlign w:val="center"/>
          </w:tcPr>
          <w:p w14:paraId="1FC50C97" w14:textId="77777777" w:rsidR="00824020" w:rsidRPr="007766D4" w:rsidRDefault="00824020" w:rsidP="00824020">
            <w:pPr>
              <w:jc w:val="center"/>
              <w:rPr>
                <w:color w:val="000000" w:themeColor="text1"/>
                <w:sz w:val="18"/>
                <w:szCs w:val="18"/>
              </w:rPr>
            </w:pPr>
            <w:r w:rsidRPr="007766D4">
              <w:rPr>
                <w:color w:val="000000" w:themeColor="text1"/>
                <w:sz w:val="18"/>
                <w:szCs w:val="18"/>
              </w:rPr>
              <w:t>0.028</w:t>
            </w:r>
          </w:p>
        </w:tc>
        <w:tc>
          <w:tcPr>
            <w:tcW w:w="259" w:type="pct"/>
            <w:shd w:val="clear" w:color="auto" w:fill="auto"/>
            <w:vAlign w:val="center"/>
          </w:tcPr>
          <w:p w14:paraId="6580BD97" w14:textId="77777777" w:rsidR="00824020" w:rsidRPr="007766D4" w:rsidRDefault="00824020" w:rsidP="00824020">
            <w:pPr>
              <w:jc w:val="center"/>
              <w:rPr>
                <w:color w:val="000000" w:themeColor="text1"/>
                <w:sz w:val="18"/>
                <w:szCs w:val="18"/>
              </w:rPr>
            </w:pPr>
            <w:r w:rsidRPr="007766D4">
              <w:rPr>
                <w:color w:val="000000" w:themeColor="text1"/>
                <w:sz w:val="18"/>
                <w:szCs w:val="18"/>
              </w:rPr>
              <w:t>25</w:t>
            </w:r>
          </w:p>
        </w:tc>
        <w:tc>
          <w:tcPr>
            <w:tcW w:w="228" w:type="pct"/>
            <w:shd w:val="clear" w:color="auto" w:fill="auto"/>
            <w:vAlign w:val="center"/>
          </w:tcPr>
          <w:p w14:paraId="16F647AA" w14:textId="77777777" w:rsidR="00824020" w:rsidRPr="007766D4" w:rsidRDefault="00824020" w:rsidP="00824020">
            <w:pPr>
              <w:jc w:val="center"/>
              <w:rPr>
                <w:color w:val="000000" w:themeColor="text1"/>
                <w:sz w:val="18"/>
                <w:szCs w:val="18"/>
              </w:rPr>
            </w:pPr>
            <w:r w:rsidRPr="007766D4">
              <w:rPr>
                <w:color w:val="000000" w:themeColor="text1"/>
                <w:sz w:val="18"/>
                <w:szCs w:val="18"/>
              </w:rPr>
              <w:t>5.8</w:t>
            </w:r>
          </w:p>
        </w:tc>
        <w:tc>
          <w:tcPr>
            <w:tcW w:w="261" w:type="pct"/>
            <w:shd w:val="clear" w:color="auto" w:fill="auto"/>
            <w:vAlign w:val="center"/>
          </w:tcPr>
          <w:p w14:paraId="0127F743" w14:textId="77777777" w:rsidR="00824020" w:rsidRPr="007766D4" w:rsidRDefault="00824020" w:rsidP="00824020">
            <w:pPr>
              <w:jc w:val="center"/>
              <w:rPr>
                <w:color w:val="000000" w:themeColor="text1"/>
                <w:sz w:val="18"/>
                <w:szCs w:val="18"/>
              </w:rPr>
            </w:pPr>
            <w:r w:rsidRPr="007766D4">
              <w:rPr>
                <w:color w:val="000000" w:themeColor="text1"/>
                <w:sz w:val="18"/>
                <w:szCs w:val="18"/>
              </w:rPr>
              <w:t>1.015</w:t>
            </w:r>
          </w:p>
        </w:tc>
        <w:tc>
          <w:tcPr>
            <w:tcW w:w="261" w:type="pct"/>
            <w:shd w:val="clear" w:color="auto" w:fill="auto"/>
            <w:vAlign w:val="center"/>
          </w:tcPr>
          <w:p w14:paraId="75458926" w14:textId="77777777" w:rsidR="00824020" w:rsidRPr="007766D4" w:rsidRDefault="00824020" w:rsidP="00824020">
            <w:pPr>
              <w:jc w:val="center"/>
              <w:rPr>
                <w:color w:val="000000" w:themeColor="text1"/>
                <w:sz w:val="18"/>
                <w:szCs w:val="18"/>
              </w:rPr>
            </w:pPr>
            <w:r w:rsidRPr="007766D4">
              <w:rPr>
                <w:color w:val="000000" w:themeColor="text1"/>
                <w:sz w:val="18"/>
                <w:szCs w:val="18"/>
              </w:rPr>
              <w:t>0.112</w:t>
            </w:r>
          </w:p>
        </w:tc>
        <w:tc>
          <w:tcPr>
            <w:tcW w:w="307" w:type="pct"/>
            <w:vAlign w:val="center"/>
          </w:tcPr>
          <w:p w14:paraId="07AB5F69" w14:textId="77777777" w:rsidR="00824020" w:rsidRPr="007766D4" w:rsidRDefault="00824020" w:rsidP="00824020">
            <w:pPr>
              <w:jc w:val="center"/>
              <w:rPr>
                <w:color w:val="000000" w:themeColor="text1"/>
                <w:sz w:val="18"/>
                <w:szCs w:val="18"/>
              </w:rPr>
            </w:pPr>
            <w:r w:rsidRPr="007766D4">
              <w:rPr>
                <w:color w:val="000000" w:themeColor="text1"/>
                <w:sz w:val="18"/>
                <w:szCs w:val="18"/>
              </w:rPr>
              <w:t>8.9</w:t>
            </w:r>
          </w:p>
        </w:tc>
        <w:tc>
          <w:tcPr>
            <w:tcW w:w="283" w:type="pct"/>
            <w:shd w:val="clear" w:color="auto" w:fill="auto"/>
            <w:vAlign w:val="center"/>
          </w:tcPr>
          <w:p w14:paraId="5477EDAD" w14:textId="77777777" w:rsidR="00824020" w:rsidRPr="007766D4" w:rsidRDefault="00824020" w:rsidP="00824020">
            <w:pPr>
              <w:jc w:val="center"/>
              <w:rPr>
                <w:color w:val="000000" w:themeColor="text1"/>
                <w:sz w:val="18"/>
                <w:szCs w:val="18"/>
              </w:rPr>
            </w:pPr>
            <w:r w:rsidRPr="007766D4">
              <w:rPr>
                <w:color w:val="000000" w:themeColor="text1"/>
                <w:sz w:val="18"/>
                <w:szCs w:val="18"/>
              </w:rPr>
              <w:t>0.35</w:t>
            </w:r>
          </w:p>
        </w:tc>
        <w:tc>
          <w:tcPr>
            <w:tcW w:w="256" w:type="pct"/>
            <w:shd w:val="clear" w:color="auto" w:fill="auto"/>
            <w:vAlign w:val="center"/>
          </w:tcPr>
          <w:p w14:paraId="17E5D7F9" w14:textId="77777777" w:rsidR="00824020" w:rsidRPr="007766D4" w:rsidRDefault="00824020" w:rsidP="00824020">
            <w:pPr>
              <w:jc w:val="center"/>
              <w:rPr>
                <w:color w:val="000000" w:themeColor="text1"/>
                <w:sz w:val="18"/>
                <w:szCs w:val="18"/>
              </w:rPr>
            </w:pPr>
            <w:r w:rsidRPr="007766D4">
              <w:rPr>
                <w:color w:val="000000" w:themeColor="text1"/>
                <w:sz w:val="18"/>
                <w:szCs w:val="18"/>
              </w:rPr>
              <w:t>0.956</w:t>
            </w:r>
          </w:p>
        </w:tc>
        <w:tc>
          <w:tcPr>
            <w:tcW w:w="316" w:type="pct"/>
            <w:shd w:val="clear" w:color="auto" w:fill="auto"/>
            <w:vAlign w:val="center"/>
          </w:tcPr>
          <w:p w14:paraId="679B21EE" w14:textId="77777777" w:rsidR="00824020" w:rsidRPr="007766D4" w:rsidRDefault="00824020" w:rsidP="00824020">
            <w:pPr>
              <w:jc w:val="center"/>
              <w:rPr>
                <w:color w:val="000000" w:themeColor="text1"/>
                <w:sz w:val="18"/>
                <w:szCs w:val="18"/>
              </w:rPr>
            </w:pPr>
            <w:r w:rsidRPr="007766D4">
              <w:rPr>
                <w:color w:val="000000" w:themeColor="text1"/>
                <w:sz w:val="18"/>
                <w:szCs w:val="18"/>
              </w:rPr>
              <w:t>0.005</w:t>
            </w:r>
          </w:p>
        </w:tc>
        <w:tc>
          <w:tcPr>
            <w:tcW w:w="251" w:type="pct"/>
            <w:shd w:val="clear" w:color="auto" w:fill="auto"/>
            <w:vAlign w:val="center"/>
          </w:tcPr>
          <w:p w14:paraId="45718353" w14:textId="77777777" w:rsidR="00824020" w:rsidRPr="007766D4" w:rsidRDefault="00824020" w:rsidP="00824020">
            <w:pPr>
              <w:jc w:val="center"/>
              <w:rPr>
                <w:color w:val="000000" w:themeColor="text1"/>
                <w:sz w:val="18"/>
                <w:szCs w:val="18"/>
              </w:rPr>
            </w:pPr>
            <w:r w:rsidRPr="007766D4">
              <w:rPr>
                <w:color w:val="000000" w:themeColor="text1"/>
                <w:sz w:val="18"/>
                <w:szCs w:val="18"/>
              </w:rPr>
              <w:t>0.51</w:t>
            </w:r>
          </w:p>
        </w:tc>
        <w:tc>
          <w:tcPr>
            <w:tcW w:w="277" w:type="pct"/>
            <w:shd w:val="clear" w:color="auto" w:fill="auto"/>
            <w:vAlign w:val="center"/>
          </w:tcPr>
          <w:p w14:paraId="2EC7D527" w14:textId="77777777" w:rsidR="00824020" w:rsidRPr="007766D4" w:rsidRDefault="00824020" w:rsidP="00824020">
            <w:pPr>
              <w:jc w:val="center"/>
              <w:rPr>
                <w:color w:val="000000" w:themeColor="text1"/>
                <w:sz w:val="18"/>
                <w:szCs w:val="18"/>
              </w:rPr>
            </w:pPr>
            <w:r w:rsidRPr="007766D4">
              <w:rPr>
                <w:color w:val="000000" w:themeColor="text1"/>
                <w:sz w:val="18"/>
                <w:szCs w:val="18"/>
              </w:rPr>
              <w:t>0.093</w:t>
            </w:r>
          </w:p>
        </w:tc>
        <w:tc>
          <w:tcPr>
            <w:tcW w:w="277" w:type="pct"/>
            <w:shd w:val="clear" w:color="auto" w:fill="auto"/>
            <w:vAlign w:val="center"/>
          </w:tcPr>
          <w:p w14:paraId="43491661" w14:textId="77777777" w:rsidR="00824020" w:rsidRPr="007766D4" w:rsidRDefault="00824020" w:rsidP="00824020">
            <w:pPr>
              <w:jc w:val="center"/>
              <w:rPr>
                <w:color w:val="000000" w:themeColor="text1"/>
                <w:sz w:val="18"/>
                <w:szCs w:val="18"/>
              </w:rPr>
            </w:pPr>
            <w:r w:rsidRPr="007766D4">
              <w:rPr>
                <w:color w:val="000000" w:themeColor="text1"/>
                <w:sz w:val="18"/>
                <w:szCs w:val="18"/>
              </w:rPr>
              <w:t>20L</w:t>
            </w:r>
          </w:p>
        </w:tc>
      </w:tr>
      <w:tr w:rsidR="007766D4" w:rsidRPr="007766D4" w14:paraId="6F11D80C" w14:textId="77777777" w:rsidTr="00B37AA1">
        <w:trPr>
          <w:trHeight w:val="329"/>
          <w:jc w:val="center"/>
        </w:trPr>
        <w:tc>
          <w:tcPr>
            <w:tcW w:w="239" w:type="pct"/>
            <w:vMerge/>
            <w:vAlign w:val="center"/>
          </w:tcPr>
          <w:p w14:paraId="381B9086" w14:textId="77777777" w:rsidR="00824020" w:rsidRPr="007766D4" w:rsidRDefault="00824020" w:rsidP="00824020">
            <w:pPr>
              <w:widowControl/>
              <w:jc w:val="center"/>
              <w:rPr>
                <w:color w:val="000000" w:themeColor="text1"/>
                <w:kern w:val="0"/>
                <w:sz w:val="18"/>
                <w:szCs w:val="18"/>
              </w:rPr>
            </w:pPr>
          </w:p>
        </w:tc>
        <w:tc>
          <w:tcPr>
            <w:tcW w:w="244" w:type="pct"/>
            <w:vMerge/>
            <w:vAlign w:val="center"/>
          </w:tcPr>
          <w:p w14:paraId="148443C4" w14:textId="77777777" w:rsidR="00824020" w:rsidRPr="007766D4" w:rsidRDefault="00824020" w:rsidP="00824020">
            <w:pPr>
              <w:widowControl/>
              <w:jc w:val="center"/>
              <w:rPr>
                <w:color w:val="000000" w:themeColor="text1"/>
                <w:kern w:val="0"/>
                <w:sz w:val="18"/>
                <w:szCs w:val="18"/>
              </w:rPr>
            </w:pPr>
          </w:p>
        </w:tc>
        <w:tc>
          <w:tcPr>
            <w:tcW w:w="540" w:type="pct"/>
            <w:shd w:val="clear" w:color="auto" w:fill="auto"/>
            <w:vAlign w:val="center"/>
          </w:tcPr>
          <w:p w14:paraId="31287CF0" w14:textId="77777777" w:rsidR="00824020" w:rsidRPr="007766D4" w:rsidRDefault="00824020" w:rsidP="00824020">
            <w:pPr>
              <w:widowControl/>
              <w:jc w:val="center"/>
              <w:rPr>
                <w:color w:val="000000" w:themeColor="text1"/>
                <w:kern w:val="0"/>
                <w:sz w:val="18"/>
                <w:szCs w:val="18"/>
              </w:rPr>
            </w:pPr>
            <w:r w:rsidRPr="007766D4">
              <w:rPr>
                <w:rFonts w:hint="eastAsia"/>
                <w:color w:val="000000" w:themeColor="text1"/>
                <w:kern w:val="0"/>
                <w:sz w:val="18"/>
                <w:szCs w:val="18"/>
              </w:rPr>
              <w:t>2019.10.25</w:t>
            </w:r>
          </w:p>
        </w:tc>
        <w:tc>
          <w:tcPr>
            <w:tcW w:w="241" w:type="pct"/>
            <w:shd w:val="clear" w:color="auto" w:fill="auto"/>
            <w:vAlign w:val="center"/>
          </w:tcPr>
          <w:p w14:paraId="794DC8A5" w14:textId="77777777" w:rsidR="00824020" w:rsidRPr="007766D4" w:rsidRDefault="00824020" w:rsidP="00824020">
            <w:pPr>
              <w:jc w:val="center"/>
              <w:rPr>
                <w:color w:val="000000" w:themeColor="text1"/>
                <w:sz w:val="18"/>
                <w:szCs w:val="18"/>
              </w:rPr>
            </w:pPr>
            <w:r w:rsidRPr="007766D4">
              <w:rPr>
                <w:color w:val="000000" w:themeColor="text1"/>
                <w:sz w:val="18"/>
                <w:szCs w:val="18"/>
              </w:rPr>
              <w:t>7.46</w:t>
            </w:r>
          </w:p>
        </w:tc>
        <w:tc>
          <w:tcPr>
            <w:tcW w:w="246" w:type="pct"/>
            <w:shd w:val="clear" w:color="auto" w:fill="auto"/>
            <w:vAlign w:val="center"/>
          </w:tcPr>
          <w:p w14:paraId="38174A64" w14:textId="77777777" w:rsidR="00824020" w:rsidRPr="007766D4" w:rsidRDefault="00824020" w:rsidP="00824020">
            <w:pPr>
              <w:jc w:val="center"/>
              <w:rPr>
                <w:color w:val="000000" w:themeColor="text1"/>
                <w:sz w:val="18"/>
                <w:szCs w:val="18"/>
              </w:rPr>
            </w:pPr>
            <w:r w:rsidRPr="007766D4">
              <w:rPr>
                <w:color w:val="000000" w:themeColor="text1"/>
                <w:sz w:val="18"/>
                <w:szCs w:val="18"/>
              </w:rPr>
              <w:t>0.0356</w:t>
            </w:r>
          </w:p>
        </w:tc>
        <w:tc>
          <w:tcPr>
            <w:tcW w:w="242" w:type="pct"/>
            <w:shd w:val="clear" w:color="auto" w:fill="auto"/>
            <w:vAlign w:val="center"/>
          </w:tcPr>
          <w:p w14:paraId="708DC042" w14:textId="77777777" w:rsidR="00824020" w:rsidRPr="007766D4" w:rsidRDefault="00824020" w:rsidP="00824020">
            <w:pPr>
              <w:jc w:val="center"/>
              <w:rPr>
                <w:color w:val="000000" w:themeColor="text1"/>
                <w:sz w:val="18"/>
                <w:szCs w:val="18"/>
              </w:rPr>
            </w:pPr>
            <w:r w:rsidRPr="007766D4">
              <w:rPr>
                <w:color w:val="000000" w:themeColor="text1"/>
                <w:sz w:val="18"/>
                <w:szCs w:val="18"/>
              </w:rPr>
              <w:t>0.2</w:t>
            </w:r>
          </w:p>
        </w:tc>
        <w:tc>
          <w:tcPr>
            <w:tcW w:w="277" w:type="pct"/>
            <w:shd w:val="clear" w:color="auto" w:fill="auto"/>
            <w:vAlign w:val="center"/>
          </w:tcPr>
          <w:p w14:paraId="09158D54" w14:textId="77777777" w:rsidR="00824020" w:rsidRPr="007766D4" w:rsidRDefault="00824020" w:rsidP="00824020">
            <w:pPr>
              <w:jc w:val="center"/>
              <w:rPr>
                <w:color w:val="000000" w:themeColor="text1"/>
                <w:sz w:val="18"/>
                <w:szCs w:val="18"/>
              </w:rPr>
            </w:pPr>
            <w:r w:rsidRPr="007766D4">
              <w:rPr>
                <w:color w:val="000000" w:themeColor="text1"/>
                <w:sz w:val="18"/>
                <w:szCs w:val="18"/>
              </w:rPr>
              <w:t>0.031</w:t>
            </w:r>
          </w:p>
        </w:tc>
        <w:tc>
          <w:tcPr>
            <w:tcW w:w="259" w:type="pct"/>
            <w:shd w:val="clear" w:color="auto" w:fill="auto"/>
            <w:vAlign w:val="center"/>
          </w:tcPr>
          <w:p w14:paraId="1ADB91FB" w14:textId="77777777" w:rsidR="00824020" w:rsidRPr="007766D4" w:rsidRDefault="00824020" w:rsidP="00824020">
            <w:pPr>
              <w:jc w:val="center"/>
              <w:rPr>
                <w:color w:val="000000" w:themeColor="text1"/>
                <w:sz w:val="18"/>
                <w:szCs w:val="18"/>
              </w:rPr>
            </w:pPr>
            <w:r w:rsidRPr="007766D4">
              <w:rPr>
                <w:color w:val="000000" w:themeColor="text1"/>
                <w:sz w:val="18"/>
                <w:szCs w:val="18"/>
              </w:rPr>
              <w:t>22</w:t>
            </w:r>
          </w:p>
        </w:tc>
        <w:tc>
          <w:tcPr>
            <w:tcW w:w="228" w:type="pct"/>
            <w:shd w:val="clear" w:color="auto" w:fill="auto"/>
            <w:vAlign w:val="center"/>
          </w:tcPr>
          <w:p w14:paraId="747C0214" w14:textId="77777777" w:rsidR="00824020" w:rsidRPr="007766D4" w:rsidRDefault="00824020" w:rsidP="00824020">
            <w:pPr>
              <w:jc w:val="center"/>
              <w:rPr>
                <w:color w:val="000000" w:themeColor="text1"/>
                <w:sz w:val="18"/>
                <w:szCs w:val="18"/>
              </w:rPr>
            </w:pPr>
            <w:r w:rsidRPr="007766D4">
              <w:rPr>
                <w:color w:val="000000" w:themeColor="text1"/>
                <w:sz w:val="18"/>
                <w:szCs w:val="18"/>
              </w:rPr>
              <w:t>5.6</w:t>
            </w:r>
          </w:p>
        </w:tc>
        <w:tc>
          <w:tcPr>
            <w:tcW w:w="261" w:type="pct"/>
            <w:shd w:val="clear" w:color="auto" w:fill="auto"/>
            <w:vAlign w:val="center"/>
          </w:tcPr>
          <w:p w14:paraId="5468A66F" w14:textId="77777777" w:rsidR="00824020" w:rsidRPr="007766D4" w:rsidRDefault="00824020" w:rsidP="00824020">
            <w:pPr>
              <w:jc w:val="center"/>
              <w:rPr>
                <w:color w:val="000000" w:themeColor="text1"/>
                <w:sz w:val="18"/>
                <w:szCs w:val="18"/>
              </w:rPr>
            </w:pPr>
            <w:r w:rsidRPr="007766D4">
              <w:rPr>
                <w:color w:val="000000" w:themeColor="text1"/>
                <w:sz w:val="18"/>
                <w:szCs w:val="18"/>
              </w:rPr>
              <w:t>1.02</w:t>
            </w:r>
          </w:p>
        </w:tc>
        <w:tc>
          <w:tcPr>
            <w:tcW w:w="261" w:type="pct"/>
            <w:shd w:val="clear" w:color="auto" w:fill="auto"/>
            <w:vAlign w:val="center"/>
          </w:tcPr>
          <w:p w14:paraId="4DC5E330" w14:textId="77777777" w:rsidR="00824020" w:rsidRPr="007766D4" w:rsidRDefault="00824020" w:rsidP="00824020">
            <w:pPr>
              <w:jc w:val="center"/>
              <w:rPr>
                <w:color w:val="000000" w:themeColor="text1"/>
                <w:sz w:val="18"/>
                <w:szCs w:val="18"/>
              </w:rPr>
            </w:pPr>
            <w:r w:rsidRPr="007766D4">
              <w:rPr>
                <w:color w:val="000000" w:themeColor="text1"/>
                <w:sz w:val="18"/>
                <w:szCs w:val="18"/>
              </w:rPr>
              <w:t>0.11</w:t>
            </w:r>
          </w:p>
        </w:tc>
        <w:tc>
          <w:tcPr>
            <w:tcW w:w="307" w:type="pct"/>
            <w:vAlign w:val="center"/>
          </w:tcPr>
          <w:p w14:paraId="3BA993BC" w14:textId="77777777" w:rsidR="00824020" w:rsidRPr="007766D4" w:rsidRDefault="00824020" w:rsidP="00824020">
            <w:pPr>
              <w:jc w:val="center"/>
              <w:rPr>
                <w:color w:val="000000" w:themeColor="text1"/>
                <w:sz w:val="18"/>
                <w:szCs w:val="18"/>
              </w:rPr>
            </w:pPr>
            <w:r w:rsidRPr="007766D4">
              <w:rPr>
                <w:color w:val="000000" w:themeColor="text1"/>
                <w:sz w:val="18"/>
                <w:szCs w:val="18"/>
              </w:rPr>
              <w:t>8.6</w:t>
            </w:r>
          </w:p>
        </w:tc>
        <w:tc>
          <w:tcPr>
            <w:tcW w:w="283" w:type="pct"/>
            <w:shd w:val="clear" w:color="auto" w:fill="auto"/>
            <w:vAlign w:val="center"/>
          </w:tcPr>
          <w:p w14:paraId="73957154" w14:textId="77777777" w:rsidR="00824020" w:rsidRPr="007766D4" w:rsidRDefault="00824020" w:rsidP="00824020">
            <w:pPr>
              <w:jc w:val="center"/>
              <w:rPr>
                <w:color w:val="000000" w:themeColor="text1"/>
                <w:sz w:val="18"/>
                <w:szCs w:val="18"/>
              </w:rPr>
            </w:pPr>
            <w:r w:rsidRPr="007766D4">
              <w:rPr>
                <w:color w:val="000000" w:themeColor="text1"/>
                <w:sz w:val="18"/>
                <w:szCs w:val="18"/>
              </w:rPr>
              <w:t>0.38</w:t>
            </w:r>
          </w:p>
        </w:tc>
        <w:tc>
          <w:tcPr>
            <w:tcW w:w="256" w:type="pct"/>
            <w:shd w:val="clear" w:color="auto" w:fill="auto"/>
            <w:vAlign w:val="center"/>
          </w:tcPr>
          <w:p w14:paraId="4729A225" w14:textId="77777777" w:rsidR="00824020" w:rsidRPr="007766D4" w:rsidRDefault="00824020" w:rsidP="00824020">
            <w:pPr>
              <w:jc w:val="center"/>
              <w:rPr>
                <w:color w:val="000000" w:themeColor="text1"/>
                <w:sz w:val="18"/>
                <w:szCs w:val="18"/>
              </w:rPr>
            </w:pPr>
            <w:r w:rsidRPr="007766D4">
              <w:rPr>
                <w:color w:val="000000" w:themeColor="text1"/>
                <w:sz w:val="18"/>
                <w:szCs w:val="18"/>
              </w:rPr>
              <w:t>0.979</w:t>
            </w:r>
          </w:p>
        </w:tc>
        <w:tc>
          <w:tcPr>
            <w:tcW w:w="316" w:type="pct"/>
            <w:shd w:val="clear" w:color="auto" w:fill="auto"/>
            <w:vAlign w:val="center"/>
          </w:tcPr>
          <w:p w14:paraId="233E3E62" w14:textId="77777777" w:rsidR="00824020" w:rsidRPr="007766D4" w:rsidRDefault="00824020" w:rsidP="00824020">
            <w:pPr>
              <w:jc w:val="center"/>
              <w:rPr>
                <w:color w:val="000000" w:themeColor="text1"/>
                <w:sz w:val="18"/>
                <w:szCs w:val="18"/>
              </w:rPr>
            </w:pPr>
            <w:r w:rsidRPr="007766D4">
              <w:rPr>
                <w:color w:val="000000" w:themeColor="text1"/>
                <w:sz w:val="18"/>
                <w:szCs w:val="18"/>
              </w:rPr>
              <w:t>0.006</w:t>
            </w:r>
          </w:p>
        </w:tc>
        <w:tc>
          <w:tcPr>
            <w:tcW w:w="251" w:type="pct"/>
            <w:shd w:val="clear" w:color="auto" w:fill="auto"/>
            <w:vAlign w:val="center"/>
          </w:tcPr>
          <w:p w14:paraId="25EC0062" w14:textId="77777777" w:rsidR="00824020" w:rsidRPr="007766D4" w:rsidRDefault="00824020" w:rsidP="00824020">
            <w:pPr>
              <w:jc w:val="center"/>
              <w:rPr>
                <w:color w:val="000000" w:themeColor="text1"/>
                <w:sz w:val="18"/>
                <w:szCs w:val="18"/>
              </w:rPr>
            </w:pPr>
            <w:r w:rsidRPr="007766D4">
              <w:rPr>
                <w:color w:val="000000" w:themeColor="text1"/>
                <w:sz w:val="18"/>
                <w:szCs w:val="18"/>
              </w:rPr>
              <w:t>0.57</w:t>
            </w:r>
          </w:p>
        </w:tc>
        <w:tc>
          <w:tcPr>
            <w:tcW w:w="277" w:type="pct"/>
            <w:shd w:val="clear" w:color="auto" w:fill="auto"/>
            <w:vAlign w:val="center"/>
          </w:tcPr>
          <w:p w14:paraId="69D76DB7" w14:textId="77777777" w:rsidR="00824020" w:rsidRPr="007766D4" w:rsidRDefault="00824020" w:rsidP="00824020">
            <w:pPr>
              <w:jc w:val="center"/>
              <w:rPr>
                <w:color w:val="000000" w:themeColor="text1"/>
                <w:sz w:val="18"/>
                <w:szCs w:val="18"/>
              </w:rPr>
            </w:pPr>
            <w:r w:rsidRPr="007766D4">
              <w:rPr>
                <w:color w:val="000000" w:themeColor="text1"/>
                <w:sz w:val="18"/>
                <w:szCs w:val="18"/>
              </w:rPr>
              <w:t>0.102</w:t>
            </w:r>
          </w:p>
        </w:tc>
        <w:tc>
          <w:tcPr>
            <w:tcW w:w="277" w:type="pct"/>
            <w:shd w:val="clear" w:color="auto" w:fill="auto"/>
            <w:vAlign w:val="center"/>
          </w:tcPr>
          <w:p w14:paraId="0898F594" w14:textId="77777777" w:rsidR="00824020" w:rsidRPr="007766D4" w:rsidRDefault="00824020" w:rsidP="00824020">
            <w:pPr>
              <w:jc w:val="center"/>
              <w:rPr>
                <w:color w:val="000000" w:themeColor="text1"/>
                <w:sz w:val="18"/>
                <w:szCs w:val="18"/>
              </w:rPr>
            </w:pPr>
            <w:r w:rsidRPr="007766D4">
              <w:rPr>
                <w:color w:val="000000" w:themeColor="text1"/>
                <w:sz w:val="18"/>
                <w:szCs w:val="18"/>
              </w:rPr>
              <w:t>20L</w:t>
            </w:r>
          </w:p>
        </w:tc>
      </w:tr>
      <w:tr w:rsidR="007766D4" w:rsidRPr="007766D4" w14:paraId="46374409" w14:textId="77777777" w:rsidTr="00B37AA1">
        <w:trPr>
          <w:trHeight w:val="329"/>
          <w:jc w:val="center"/>
        </w:trPr>
        <w:tc>
          <w:tcPr>
            <w:tcW w:w="239" w:type="pct"/>
            <w:vMerge/>
            <w:vAlign w:val="center"/>
          </w:tcPr>
          <w:p w14:paraId="1A9A47C9" w14:textId="77777777" w:rsidR="00824020" w:rsidRPr="007766D4" w:rsidRDefault="00824020" w:rsidP="00824020">
            <w:pPr>
              <w:widowControl/>
              <w:jc w:val="center"/>
              <w:rPr>
                <w:color w:val="000000" w:themeColor="text1"/>
                <w:kern w:val="0"/>
                <w:sz w:val="18"/>
                <w:szCs w:val="18"/>
              </w:rPr>
            </w:pPr>
          </w:p>
        </w:tc>
        <w:tc>
          <w:tcPr>
            <w:tcW w:w="244" w:type="pct"/>
            <w:vMerge/>
            <w:vAlign w:val="center"/>
          </w:tcPr>
          <w:p w14:paraId="2BC0B493" w14:textId="77777777" w:rsidR="00824020" w:rsidRPr="007766D4" w:rsidRDefault="00824020" w:rsidP="00824020">
            <w:pPr>
              <w:widowControl/>
              <w:jc w:val="center"/>
              <w:rPr>
                <w:color w:val="000000" w:themeColor="text1"/>
                <w:kern w:val="0"/>
                <w:sz w:val="18"/>
                <w:szCs w:val="18"/>
              </w:rPr>
            </w:pPr>
          </w:p>
        </w:tc>
        <w:tc>
          <w:tcPr>
            <w:tcW w:w="540" w:type="pct"/>
            <w:shd w:val="clear" w:color="auto" w:fill="auto"/>
            <w:vAlign w:val="center"/>
          </w:tcPr>
          <w:p w14:paraId="1ADC3AFB" w14:textId="77777777" w:rsidR="00824020" w:rsidRPr="007766D4" w:rsidRDefault="00824020" w:rsidP="00824020">
            <w:pPr>
              <w:widowControl/>
              <w:jc w:val="center"/>
              <w:rPr>
                <w:bCs/>
                <w:color w:val="000000" w:themeColor="text1"/>
                <w:kern w:val="0"/>
                <w:sz w:val="18"/>
                <w:szCs w:val="18"/>
              </w:rPr>
            </w:pPr>
            <w:r w:rsidRPr="007766D4">
              <w:rPr>
                <w:bCs/>
                <w:color w:val="000000" w:themeColor="text1"/>
                <w:kern w:val="0"/>
                <w:sz w:val="18"/>
                <w:szCs w:val="18"/>
              </w:rPr>
              <w:t>最大单因子指数</w:t>
            </w:r>
          </w:p>
        </w:tc>
        <w:tc>
          <w:tcPr>
            <w:tcW w:w="241" w:type="pct"/>
            <w:shd w:val="clear" w:color="auto" w:fill="auto"/>
            <w:vAlign w:val="center"/>
          </w:tcPr>
          <w:p w14:paraId="0DCF5EEB" w14:textId="77777777" w:rsidR="00824020" w:rsidRPr="007766D4" w:rsidRDefault="00824020" w:rsidP="00824020">
            <w:pPr>
              <w:jc w:val="center"/>
              <w:rPr>
                <w:color w:val="000000" w:themeColor="text1"/>
                <w:sz w:val="18"/>
                <w:szCs w:val="18"/>
              </w:rPr>
            </w:pPr>
            <w:r w:rsidRPr="007766D4">
              <w:rPr>
                <w:color w:val="000000" w:themeColor="text1"/>
                <w:sz w:val="18"/>
                <w:szCs w:val="18"/>
              </w:rPr>
              <w:t>0.23</w:t>
            </w:r>
          </w:p>
        </w:tc>
        <w:tc>
          <w:tcPr>
            <w:tcW w:w="246" w:type="pct"/>
            <w:shd w:val="clear" w:color="auto" w:fill="auto"/>
            <w:vAlign w:val="center"/>
          </w:tcPr>
          <w:p w14:paraId="67790588" w14:textId="77777777" w:rsidR="00824020" w:rsidRPr="007766D4" w:rsidRDefault="00824020" w:rsidP="00824020">
            <w:pPr>
              <w:jc w:val="center"/>
              <w:rPr>
                <w:color w:val="000000" w:themeColor="text1"/>
                <w:sz w:val="18"/>
                <w:szCs w:val="18"/>
              </w:rPr>
            </w:pPr>
            <w:r w:rsidRPr="007766D4">
              <w:rPr>
                <w:color w:val="000000" w:themeColor="text1"/>
                <w:sz w:val="18"/>
                <w:szCs w:val="18"/>
              </w:rPr>
              <w:t>0.356</w:t>
            </w:r>
          </w:p>
        </w:tc>
        <w:tc>
          <w:tcPr>
            <w:tcW w:w="242" w:type="pct"/>
            <w:shd w:val="clear" w:color="auto" w:fill="auto"/>
            <w:vAlign w:val="center"/>
          </w:tcPr>
          <w:p w14:paraId="28D61A09" w14:textId="77777777" w:rsidR="00824020" w:rsidRPr="007766D4" w:rsidRDefault="00824020" w:rsidP="00824020">
            <w:pPr>
              <w:jc w:val="center"/>
              <w:rPr>
                <w:color w:val="000000" w:themeColor="text1"/>
                <w:sz w:val="18"/>
                <w:szCs w:val="18"/>
              </w:rPr>
            </w:pPr>
            <w:r w:rsidRPr="007766D4">
              <w:rPr>
                <w:color w:val="000000" w:themeColor="text1"/>
                <w:sz w:val="18"/>
                <w:szCs w:val="18"/>
              </w:rPr>
              <w:t>0.2</w:t>
            </w:r>
          </w:p>
        </w:tc>
        <w:tc>
          <w:tcPr>
            <w:tcW w:w="277" w:type="pct"/>
            <w:shd w:val="clear" w:color="auto" w:fill="auto"/>
            <w:vAlign w:val="center"/>
          </w:tcPr>
          <w:p w14:paraId="38B186C3" w14:textId="77777777" w:rsidR="00824020" w:rsidRPr="007766D4" w:rsidRDefault="00824020" w:rsidP="00824020">
            <w:pPr>
              <w:jc w:val="center"/>
              <w:rPr>
                <w:color w:val="000000" w:themeColor="text1"/>
                <w:sz w:val="18"/>
                <w:szCs w:val="18"/>
              </w:rPr>
            </w:pPr>
            <w:r w:rsidRPr="007766D4">
              <w:rPr>
                <w:color w:val="000000" w:themeColor="text1"/>
                <w:sz w:val="18"/>
                <w:szCs w:val="18"/>
              </w:rPr>
              <w:t>0.33</w:t>
            </w:r>
          </w:p>
        </w:tc>
        <w:tc>
          <w:tcPr>
            <w:tcW w:w="259" w:type="pct"/>
            <w:shd w:val="clear" w:color="auto" w:fill="auto"/>
            <w:vAlign w:val="center"/>
          </w:tcPr>
          <w:p w14:paraId="0D8BC939" w14:textId="77777777" w:rsidR="00824020" w:rsidRPr="007766D4" w:rsidRDefault="00824020" w:rsidP="00824020">
            <w:pPr>
              <w:jc w:val="center"/>
              <w:rPr>
                <w:color w:val="000000" w:themeColor="text1"/>
                <w:sz w:val="18"/>
                <w:szCs w:val="18"/>
              </w:rPr>
            </w:pPr>
            <w:r w:rsidRPr="007766D4">
              <w:rPr>
                <w:color w:val="000000" w:themeColor="text1"/>
                <w:sz w:val="18"/>
                <w:szCs w:val="18"/>
              </w:rPr>
              <w:t>0.7</w:t>
            </w:r>
          </w:p>
        </w:tc>
        <w:tc>
          <w:tcPr>
            <w:tcW w:w="228" w:type="pct"/>
            <w:shd w:val="clear" w:color="auto" w:fill="auto"/>
            <w:vAlign w:val="center"/>
          </w:tcPr>
          <w:p w14:paraId="46B35624" w14:textId="77777777" w:rsidR="00824020" w:rsidRPr="007766D4" w:rsidRDefault="00824020" w:rsidP="00824020">
            <w:pPr>
              <w:jc w:val="center"/>
              <w:rPr>
                <w:color w:val="000000" w:themeColor="text1"/>
                <w:sz w:val="18"/>
                <w:szCs w:val="18"/>
              </w:rPr>
            </w:pPr>
            <w:r w:rsidRPr="007766D4">
              <w:rPr>
                <w:color w:val="000000" w:themeColor="text1"/>
                <w:sz w:val="18"/>
                <w:szCs w:val="18"/>
              </w:rPr>
              <w:t>0.58</w:t>
            </w:r>
          </w:p>
        </w:tc>
        <w:tc>
          <w:tcPr>
            <w:tcW w:w="261" w:type="pct"/>
            <w:shd w:val="clear" w:color="auto" w:fill="auto"/>
            <w:vAlign w:val="center"/>
          </w:tcPr>
          <w:p w14:paraId="68FC7306" w14:textId="77777777" w:rsidR="00824020" w:rsidRPr="007766D4" w:rsidRDefault="00824020" w:rsidP="00824020">
            <w:pPr>
              <w:jc w:val="center"/>
              <w:rPr>
                <w:color w:val="000000" w:themeColor="text1"/>
                <w:sz w:val="18"/>
                <w:szCs w:val="18"/>
              </w:rPr>
            </w:pPr>
            <w:r w:rsidRPr="007766D4">
              <w:rPr>
                <w:color w:val="000000" w:themeColor="text1"/>
                <w:sz w:val="18"/>
                <w:szCs w:val="18"/>
              </w:rPr>
              <w:t>0.51</w:t>
            </w:r>
          </w:p>
        </w:tc>
        <w:tc>
          <w:tcPr>
            <w:tcW w:w="261" w:type="pct"/>
            <w:shd w:val="clear" w:color="auto" w:fill="auto"/>
            <w:vAlign w:val="center"/>
          </w:tcPr>
          <w:p w14:paraId="37D5A61D" w14:textId="77777777" w:rsidR="00824020" w:rsidRPr="007766D4" w:rsidRDefault="00824020" w:rsidP="00824020">
            <w:pPr>
              <w:jc w:val="center"/>
              <w:rPr>
                <w:color w:val="000000" w:themeColor="text1"/>
                <w:sz w:val="18"/>
                <w:szCs w:val="18"/>
              </w:rPr>
            </w:pPr>
            <w:r w:rsidRPr="007766D4">
              <w:rPr>
                <w:color w:val="000000" w:themeColor="text1"/>
                <w:sz w:val="18"/>
                <w:szCs w:val="18"/>
              </w:rPr>
              <w:t>0.2875</w:t>
            </w:r>
          </w:p>
        </w:tc>
        <w:tc>
          <w:tcPr>
            <w:tcW w:w="307" w:type="pct"/>
            <w:vAlign w:val="center"/>
          </w:tcPr>
          <w:p w14:paraId="1A5286D2" w14:textId="77777777" w:rsidR="00824020" w:rsidRPr="007766D4" w:rsidRDefault="00824020" w:rsidP="00824020">
            <w:pPr>
              <w:jc w:val="center"/>
              <w:rPr>
                <w:color w:val="000000" w:themeColor="text1"/>
                <w:sz w:val="18"/>
                <w:szCs w:val="18"/>
              </w:rPr>
            </w:pPr>
            <w:r w:rsidRPr="007766D4">
              <w:rPr>
                <w:color w:val="000000" w:themeColor="text1"/>
                <w:sz w:val="18"/>
                <w:szCs w:val="18"/>
              </w:rPr>
              <w:t>0.59</w:t>
            </w:r>
          </w:p>
        </w:tc>
        <w:tc>
          <w:tcPr>
            <w:tcW w:w="283" w:type="pct"/>
            <w:shd w:val="clear" w:color="auto" w:fill="auto"/>
            <w:vAlign w:val="center"/>
          </w:tcPr>
          <w:p w14:paraId="6B0AE96C" w14:textId="77777777" w:rsidR="00824020" w:rsidRPr="007766D4" w:rsidRDefault="00824020" w:rsidP="00824020">
            <w:pPr>
              <w:jc w:val="center"/>
              <w:rPr>
                <w:color w:val="000000" w:themeColor="text1"/>
                <w:sz w:val="18"/>
                <w:szCs w:val="18"/>
              </w:rPr>
            </w:pPr>
            <w:r w:rsidRPr="007766D4">
              <w:rPr>
                <w:color w:val="000000" w:themeColor="text1"/>
                <w:sz w:val="18"/>
                <w:szCs w:val="18"/>
              </w:rPr>
              <w:t>0.38</w:t>
            </w:r>
          </w:p>
        </w:tc>
        <w:tc>
          <w:tcPr>
            <w:tcW w:w="256" w:type="pct"/>
            <w:shd w:val="clear" w:color="auto" w:fill="auto"/>
            <w:vAlign w:val="center"/>
          </w:tcPr>
          <w:p w14:paraId="1CA9CAD9" w14:textId="77777777" w:rsidR="00824020" w:rsidRPr="007766D4" w:rsidRDefault="00824020" w:rsidP="00824020">
            <w:pPr>
              <w:jc w:val="center"/>
              <w:rPr>
                <w:color w:val="000000" w:themeColor="text1"/>
                <w:sz w:val="18"/>
                <w:szCs w:val="18"/>
              </w:rPr>
            </w:pPr>
            <w:r w:rsidRPr="007766D4">
              <w:rPr>
                <w:color w:val="000000" w:themeColor="text1"/>
                <w:sz w:val="18"/>
                <w:szCs w:val="18"/>
              </w:rPr>
              <w:t>0.65</w:t>
            </w:r>
          </w:p>
        </w:tc>
        <w:tc>
          <w:tcPr>
            <w:tcW w:w="316" w:type="pct"/>
            <w:shd w:val="clear" w:color="auto" w:fill="auto"/>
            <w:vAlign w:val="center"/>
          </w:tcPr>
          <w:p w14:paraId="38D7AEFD" w14:textId="77777777" w:rsidR="00824020" w:rsidRPr="007766D4" w:rsidRDefault="00824020" w:rsidP="00824020">
            <w:pPr>
              <w:jc w:val="center"/>
              <w:rPr>
                <w:color w:val="000000" w:themeColor="text1"/>
                <w:sz w:val="18"/>
                <w:szCs w:val="18"/>
              </w:rPr>
            </w:pPr>
            <w:r w:rsidRPr="007766D4">
              <w:rPr>
                <w:color w:val="000000" w:themeColor="text1"/>
                <w:sz w:val="18"/>
                <w:szCs w:val="18"/>
              </w:rPr>
              <w:t>0.09</w:t>
            </w:r>
          </w:p>
        </w:tc>
        <w:tc>
          <w:tcPr>
            <w:tcW w:w="251" w:type="pct"/>
            <w:shd w:val="clear" w:color="auto" w:fill="auto"/>
            <w:vAlign w:val="center"/>
          </w:tcPr>
          <w:p w14:paraId="4560F6AD" w14:textId="77777777" w:rsidR="00824020" w:rsidRPr="007766D4" w:rsidRDefault="00824020" w:rsidP="00824020">
            <w:pPr>
              <w:jc w:val="center"/>
              <w:rPr>
                <w:color w:val="000000" w:themeColor="text1"/>
                <w:sz w:val="18"/>
                <w:szCs w:val="18"/>
              </w:rPr>
            </w:pPr>
            <w:r w:rsidRPr="007766D4">
              <w:rPr>
                <w:color w:val="000000" w:themeColor="text1"/>
                <w:sz w:val="18"/>
                <w:szCs w:val="18"/>
              </w:rPr>
              <w:t>0.57</w:t>
            </w:r>
          </w:p>
        </w:tc>
        <w:tc>
          <w:tcPr>
            <w:tcW w:w="277" w:type="pct"/>
            <w:shd w:val="clear" w:color="auto" w:fill="auto"/>
            <w:vAlign w:val="center"/>
          </w:tcPr>
          <w:p w14:paraId="33E431BA" w14:textId="77777777" w:rsidR="00824020" w:rsidRPr="007766D4" w:rsidRDefault="00824020" w:rsidP="00824020">
            <w:pPr>
              <w:jc w:val="center"/>
              <w:rPr>
                <w:color w:val="000000" w:themeColor="text1"/>
                <w:sz w:val="18"/>
                <w:szCs w:val="18"/>
              </w:rPr>
            </w:pPr>
            <w:r w:rsidRPr="007766D4">
              <w:rPr>
                <w:color w:val="000000" w:themeColor="text1"/>
                <w:sz w:val="18"/>
                <w:szCs w:val="18"/>
              </w:rPr>
              <w:t>0.51</w:t>
            </w:r>
          </w:p>
        </w:tc>
        <w:tc>
          <w:tcPr>
            <w:tcW w:w="277" w:type="pct"/>
            <w:shd w:val="clear" w:color="auto" w:fill="auto"/>
            <w:vAlign w:val="center"/>
          </w:tcPr>
          <w:p w14:paraId="54546F1B" w14:textId="77777777" w:rsidR="00824020" w:rsidRPr="007766D4" w:rsidRDefault="00824020" w:rsidP="00824020">
            <w:pPr>
              <w:jc w:val="center"/>
              <w:rPr>
                <w:color w:val="000000" w:themeColor="text1"/>
                <w:sz w:val="18"/>
                <w:szCs w:val="18"/>
              </w:rPr>
            </w:pPr>
            <w:r w:rsidRPr="007766D4">
              <w:rPr>
                <w:color w:val="000000" w:themeColor="text1"/>
                <w:sz w:val="18"/>
                <w:szCs w:val="18"/>
              </w:rPr>
              <w:t>/</w:t>
            </w:r>
          </w:p>
        </w:tc>
      </w:tr>
      <w:tr w:rsidR="007766D4" w:rsidRPr="007766D4" w14:paraId="30DF1B8D" w14:textId="77777777" w:rsidTr="00B37AA1">
        <w:trPr>
          <w:trHeight w:val="329"/>
          <w:jc w:val="center"/>
        </w:trPr>
        <w:tc>
          <w:tcPr>
            <w:tcW w:w="239" w:type="pct"/>
            <w:vMerge/>
            <w:vAlign w:val="center"/>
          </w:tcPr>
          <w:p w14:paraId="5139F651" w14:textId="77777777" w:rsidR="00B37AA1" w:rsidRPr="007766D4" w:rsidRDefault="00B37AA1" w:rsidP="00B37AA1">
            <w:pPr>
              <w:widowControl/>
              <w:jc w:val="center"/>
              <w:rPr>
                <w:color w:val="000000" w:themeColor="text1"/>
                <w:kern w:val="0"/>
                <w:sz w:val="18"/>
                <w:szCs w:val="18"/>
              </w:rPr>
            </w:pPr>
          </w:p>
        </w:tc>
        <w:tc>
          <w:tcPr>
            <w:tcW w:w="244" w:type="pct"/>
            <w:vMerge w:val="restart"/>
            <w:shd w:val="clear" w:color="auto" w:fill="auto"/>
            <w:vAlign w:val="center"/>
          </w:tcPr>
          <w:p w14:paraId="37AB7497" w14:textId="77777777" w:rsidR="00B37AA1" w:rsidRPr="007766D4" w:rsidRDefault="00B37AA1" w:rsidP="00B37AA1">
            <w:pPr>
              <w:widowControl/>
              <w:jc w:val="center"/>
              <w:rPr>
                <w:color w:val="000000" w:themeColor="text1"/>
                <w:kern w:val="0"/>
                <w:sz w:val="18"/>
                <w:szCs w:val="18"/>
              </w:rPr>
            </w:pPr>
            <w:r w:rsidRPr="007766D4">
              <w:rPr>
                <w:color w:val="000000" w:themeColor="text1"/>
                <w:kern w:val="0"/>
                <w:sz w:val="18"/>
                <w:szCs w:val="18"/>
              </w:rPr>
              <w:t>2</w:t>
            </w:r>
          </w:p>
        </w:tc>
        <w:tc>
          <w:tcPr>
            <w:tcW w:w="540" w:type="pct"/>
            <w:shd w:val="clear" w:color="auto" w:fill="auto"/>
            <w:vAlign w:val="center"/>
          </w:tcPr>
          <w:p w14:paraId="47A4A5AA" w14:textId="77777777" w:rsidR="00B37AA1" w:rsidRPr="007766D4" w:rsidRDefault="00B37AA1" w:rsidP="00B37AA1">
            <w:pPr>
              <w:widowControl/>
              <w:jc w:val="center"/>
              <w:rPr>
                <w:color w:val="000000" w:themeColor="text1"/>
                <w:kern w:val="0"/>
                <w:sz w:val="18"/>
                <w:szCs w:val="18"/>
              </w:rPr>
            </w:pPr>
            <w:r w:rsidRPr="007766D4">
              <w:rPr>
                <w:rFonts w:hint="eastAsia"/>
                <w:color w:val="000000" w:themeColor="text1"/>
                <w:kern w:val="0"/>
                <w:sz w:val="18"/>
                <w:szCs w:val="18"/>
              </w:rPr>
              <w:t>2019.10.23</w:t>
            </w:r>
          </w:p>
        </w:tc>
        <w:tc>
          <w:tcPr>
            <w:tcW w:w="241" w:type="pct"/>
            <w:shd w:val="clear" w:color="auto" w:fill="auto"/>
            <w:vAlign w:val="center"/>
          </w:tcPr>
          <w:p w14:paraId="12743850" w14:textId="77777777" w:rsidR="00B37AA1" w:rsidRPr="007766D4" w:rsidRDefault="00B37AA1" w:rsidP="00B37AA1">
            <w:pPr>
              <w:widowControl/>
              <w:jc w:val="center"/>
              <w:rPr>
                <w:color w:val="000000" w:themeColor="text1"/>
                <w:kern w:val="0"/>
                <w:sz w:val="18"/>
                <w:szCs w:val="18"/>
              </w:rPr>
            </w:pPr>
            <w:r w:rsidRPr="007766D4">
              <w:rPr>
                <w:color w:val="000000" w:themeColor="text1"/>
                <w:sz w:val="18"/>
                <w:szCs w:val="18"/>
              </w:rPr>
              <w:t>7.51</w:t>
            </w:r>
          </w:p>
        </w:tc>
        <w:tc>
          <w:tcPr>
            <w:tcW w:w="246" w:type="pct"/>
            <w:shd w:val="clear" w:color="auto" w:fill="auto"/>
            <w:vAlign w:val="center"/>
          </w:tcPr>
          <w:p w14:paraId="0FA10877" w14:textId="77777777" w:rsidR="00B37AA1" w:rsidRPr="007766D4" w:rsidRDefault="00B37AA1" w:rsidP="00B37AA1">
            <w:pPr>
              <w:jc w:val="center"/>
              <w:rPr>
                <w:color w:val="000000" w:themeColor="text1"/>
                <w:sz w:val="18"/>
                <w:szCs w:val="18"/>
              </w:rPr>
            </w:pPr>
            <w:r w:rsidRPr="007766D4">
              <w:rPr>
                <w:color w:val="000000" w:themeColor="text1"/>
                <w:sz w:val="18"/>
                <w:szCs w:val="18"/>
              </w:rPr>
              <w:t>0.0678</w:t>
            </w:r>
          </w:p>
        </w:tc>
        <w:tc>
          <w:tcPr>
            <w:tcW w:w="242" w:type="pct"/>
            <w:shd w:val="clear" w:color="auto" w:fill="auto"/>
            <w:vAlign w:val="center"/>
          </w:tcPr>
          <w:p w14:paraId="2FCE87EF" w14:textId="77777777" w:rsidR="00B37AA1" w:rsidRPr="007766D4" w:rsidRDefault="00B37AA1" w:rsidP="00B37AA1">
            <w:pPr>
              <w:jc w:val="center"/>
              <w:rPr>
                <w:color w:val="000000" w:themeColor="text1"/>
                <w:sz w:val="18"/>
                <w:szCs w:val="18"/>
              </w:rPr>
            </w:pPr>
            <w:r w:rsidRPr="007766D4">
              <w:rPr>
                <w:color w:val="000000" w:themeColor="text1"/>
                <w:sz w:val="18"/>
                <w:szCs w:val="18"/>
              </w:rPr>
              <w:t>0.59</w:t>
            </w:r>
          </w:p>
        </w:tc>
        <w:tc>
          <w:tcPr>
            <w:tcW w:w="277" w:type="pct"/>
            <w:shd w:val="clear" w:color="auto" w:fill="auto"/>
            <w:vAlign w:val="center"/>
          </w:tcPr>
          <w:p w14:paraId="2141B956" w14:textId="77777777" w:rsidR="00B37AA1" w:rsidRPr="007766D4" w:rsidRDefault="00B37AA1" w:rsidP="00B37AA1">
            <w:pPr>
              <w:jc w:val="center"/>
              <w:rPr>
                <w:color w:val="000000" w:themeColor="text1"/>
                <w:sz w:val="18"/>
                <w:szCs w:val="18"/>
              </w:rPr>
            </w:pPr>
            <w:r w:rsidRPr="007766D4">
              <w:rPr>
                <w:color w:val="000000" w:themeColor="text1"/>
                <w:sz w:val="18"/>
                <w:szCs w:val="18"/>
              </w:rPr>
              <w:t>0.053</w:t>
            </w:r>
          </w:p>
        </w:tc>
        <w:tc>
          <w:tcPr>
            <w:tcW w:w="259" w:type="pct"/>
            <w:shd w:val="clear" w:color="auto" w:fill="auto"/>
            <w:vAlign w:val="center"/>
          </w:tcPr>
          <w:p w14:paraId="716FE617" w14:textId="77777777" w:rsidR="00B37AA1" w:rsidRPr="007766D4" w:rsidRDefault="00B37AA1" w:rsidP="00B37AA1">
            <w:pPr>
              <w:jc w:val="center"/>
              <w:rPr>
                <w:color w:val="000000" w:themeColor="text1"/>
                <w:sz w:val="18"/>
                <w:szCs w:val="18"/>
              </w:rPr>
            </w:pPr>
            <w:r w:rsidRPr="007766D4">
              <w:rPr>
                <w:color w:val="000000" w:themeColor="text1"/>
                <w:sz w:val="18"/>
                <w:szCs w:val="18"/>
              </w:rPr>
              <w:t>38</w:t>
            </w:r>
          </w:p>
        </w:tc>
        <w:tc>
          <w:tcPr>
            <w:tcW w:w="228" w:type="pct"/>
            <w:shd w:val="clear" w:color="auto" w:fill="auto"/>
            <w:vAlign w:val="center"/>
          </w:tcPr>
          <w:p w14:paraId="6CDAF5FE" w14:textId="77777777" w:rsidR="00B37AA1" w:rsidRPr="007766D4" w:rsidRDefault="00B37AA1" w:rsidP="00B37AA1">
            <w:pPr>
              <w:jc w:val="center"/>
              <w:rPr>
                <w:color w:val="000000" w:themeColor="text1"/>
                <w:sz w:val="18"/>
                <w:szCs w:val="18"/>
              </w:rPr>
            </w:pPr>
            <w:r w:rsidRPr="007766D4">
              <w:rPr>
                <w:color w:val="000000" w:themeColor="text1"/>
                <w:sz w:val="18"/>
                <w:szCs w:val="18"/>
              </w:rPr>
              <w:t>8.2</w:t>
            </w:r>
          </w:p>
        </w:tc>
        <w:tc>
          <w:tcPr>
            <w:tcW w:w="261" w:type="pct"/>
            <w:shd w:val="clear" w:color="auto" w:fill="auto"/>
            <w:vAlign w:val="center"/>
          </w:tcPr>
          <w:p w14:paraId="271BF202" w14:textId="77777777" w:rsidR="00B37AA1" w:rsidRPr="007766D4" w:rsidRDefault="00B37AA1" w:rsidP="00B37AA1">
            <w:pPr>
              <w:jc w:val="center"/>
              <w:rPr>
                <w:color w:val="000000" w:themeColor="text1"/>
                <w:sz w:val="18"/>
                <w:szCs w:val="18"/>
              </w:rPr>
            </w:pPr>
            <w:r w:rsidRPr="007766D4">
              <w:rPr>
                <w:color w:val="000000" w:themeColor="text1"/>
                <w:sz w:val="18"/>
                <w:szCs w:val="18"/>
              </w:rPr>
              <w:t>1.62</w:t>
            </w:r>
          </w:p>
        </w:tc>
        <w:tc>
          <w:tcPr>
            <w:tcW w:w="261" w:type="pct"/>
            <w:shd w:val="clear" w:color="auto" w:fill="auto"/>
            <w:vAlign w:val="center"/>
          </w:tcPr>
          <w:p w14:paraId="761FFD62" w14:textId="77777777" w:rsidR="00B37AA1" w:rsidRPr="007766D4" w:rsidRDefault="00B37AA1" w:rsidP="00B37AA1">
            <w:pPr>
              <w:jc w:val="center"/>
              <w:rPr>
                <w:color w:val="000000" w:themeColor="text1"/>
                <w:sz w:val="18"/>
                <w:szCs w:val="18"/>
              </w:rPr>
            </w:pPr>
            <w:r w:rsidRPr="007766D4">
              <w:rPr>
                <w:color w:val="000000" w:themeColor="text1"/>
                <w:sz w:val="18"/>
                <w:szCs w:val="18"/>
              </w:rPr>
              <w:t>0.33</w:t>
            </w:r>
          </w:p>
        </w:tc>
        <w:tc>
          <w:tcPr>
            <w:tcW w:w="307" w:type="pct"/>
            <w:vAlign w:val="center"/>
          </w:tcPr>
          <w:p w14:paraId="44487D75" w14:textId="77777777" w:rsidR="00B37AA1" w:rsidRPr="007766D4" w:rsidRDefault="00B37AA1" w:rsidP="00B37AA1">
            <w:pPr>
              <w:jc w:val="center"/>
              <w:rPr>
                <w:color w:val="000000" w:themeColor="text1"/>
                <w:sz w:val="18"/>
                <w:szCs w:val="18"/>
              </w:rPr>
            </w:pPr>
            <w:r w:rsidRPr="007766D4">
              <w:rPr>
                <w:color w:val="000000" w:themeColor="text1"/>
                <w:sz w:val="18"/>
                <w:szCs w:val="18"/>
              </w:rPr>
              <w:t>12.6</w:t>
            </w:r>
          </w:p>
        </w:tc>
        <w:tc>
          <w:tcPr>
            <w:tcW w:w="283" w:type="pct"/>
            <w:shd w:val="clear" w:color="auto" w:fill="auto"/>
            <w:vAlign w:val="center"/>
          </w:tcPr>
          <w:p w14:paraId="2C01B7DD" w14:textId="77777777" w:rsidR="00B37AA1" w:rsidRPr="007766D4" w:rsidRDefault="00B37AA1" w:rsidP="00B37AA1">
            <w:pPr>
              <w:jc w:val="center"/>
              <w:rPr>
                <w:color w:val="000000" w:themeColor="text1"/>
                <w:sz w:val="18"/>
                <w:szCs w:val="18"/>
              </w:rPr>
            </w:pPr>
            <w:r w:rsidRPr="007766D4">
              <w:rPr>
                <w:color w:val="000000" w:themeColor="text1"/>
                <w:sz w:val="18"/>
                <w:szCs w:val="18"/>
              </w:rPr>
              <w:t>0.68</w:t>
            </w:r>
          </w:p>
        </w:tc>
        <w:tc>
          <w:tcPr>
            <w:tcW w:w="256" w:type="pct"/>
            <w:shd w:val="clear" w:color="auto" w:fill="auto"/>
            <w:vAlign w:val="center"/>
          </w:tcPr>
          <w:p w14:paraId="58F76244" w14:textId="77777777" w:rsidR="00B37AA1" w:rsidRPr="007766D4" w:rsidRDefault="00B37AA1" w:rsidP="00B37AA1">
            <w:pPr>
              <w:jc w:val="center"/>
              <w:rPr>
                <w:color w:val="000000" w:themeColor="text1"/>
                <w:sz w:val="18"/>
                <w:szCs w:val="18"/>
              </w:rPr>
            </w:pPr>
            <w:r w:rsidRPr="007766D4">
              <w:rPr>
                <w:color w:val="000000" w:themeColor="text1"/>
                <w:sz w:val="18"/>
                <w:szCs w:val="18"/>
              </w:rPr>
              <w:t>1.332</w:t>
            </w:r>
          </w:p>
        </w:tc>
        <w:tc>
          <w:tcPr>
            <w:tcW w:w="316" w:type="pct"/>
            <w:shd w:val="clear" w:color="auto" w:fill="auto"/>
            <w:vAlign w:val="center"/>
          </w:tcPr>
          <w:p w14:paraId="2581A166" w14:textId="77777777" w:rsidR="00B37AA1" w:rsidRPr="007766D4" w:rsidRDefault="00B37AA1" w:rsidP="00B37AA1">
            <w:pPr>
              <w:jc w:val="center"/>
              <w:rPr>
                <w:color w:val="000000" w:themeColor="text1"/>
                <w:sz w:val="18"/>
                <w:szCs w:val="18"/>
              </w:rPr>
            </w:pPr>
            <w:r w:rsidRPr="007766D4">
              <w:rPr>
                <w:color w:val="000000" w:themeColor="text1"/>
                <w:sz w:val="18"/>
                <w:szCs w:val="18"/>
              </w:rPr>
              <w:t>0.067</w:t>
            </w:r>
          </w:p>
        </w:tc>
        <w:tc>
          <w:tcPr>
            <w:tcW w:w="251" w:type="pct"/>
            <w:shd w:val="clear" w:color="auto" w:fill="auto"/>
            <w:vAlign w:val="center"/>
          </w:tcPr>
          <w:p w14:paraId="79197F99" w14:textId="77777777" w:rsidR="00B37AA1" w:rsidRPr="007766D4" w:rsidRDefault="00B37AA1" w:rsidP="00B37AA1">
            <w:pPr>
              <w:jc w:val="center"/>
              <w:rPr>
                <w:color w:val="000000" w:themeColor="text1"/>
                <w:sz w:val="18"/>
                <w:szCs w:val="18"/>
              </w:rPr>
            </w:pPr>
            <w:r w:rsidRPr="007766D4">
              <w:rPr>
                <w:color w:val="000000" w:themeColor="text1"/>
                <w:sz w:val="18"/>
                <w:szCs w:val="18"/>
              </w:rPr>
              <w:t>0.86</w:t>
            </w:r>
          </w:p>
        </w:tc>
        <w:tc>
          <w:tcPr>
            <w:tcW w:w="277" w:type="pct"/>
            <w:shd w:val="clear" w:color="auto" w:fill="auto"/>
            <w:vAlign w:val="center"/>
          </w:tcPr>
          <w:p w14:paraId="6240FD9A" w14:textId="77777777" w:rsidR="00B37AA1" w:rsidRPr="007766D4" w:rsidRDefault="00B37AA1" w:rsidP="00B37AA1">
            <w:pPr>
              <w:jc w:val="center"/>
              <w:rPr>
                <w:color w:val="000000" w:themeColor="text1"/>
                <w:sz w:val="18"/>
                <w:szCs w:val="18"/>
              </w:rPr>
            </w:pPr>
            <w:r w:rsidRPr="007766D4">
              <w:rPr>
                <w:color w:val="000000" w:themeColor="text1"/>
                <w:sz w:val="18"/>
                <w:szCs w:val="18"/>
              </w:rPr>
              <w:t>0.156</w:t>
            </w:r>
          </w:p>
        </w:tc>
        <w:tc>
          <w:tcPr>
            <w:tcW w:w="277" w:type="pct"/>
            <w:shd w:val="clear" w:color="auto" w:fill="auto"/>
            <w:vAlign w:val="center"/>
          </w:tcPr>
          <w:p w14:paraId="724DE1DF" w14:textId="77777777" w:rsidR="00B37AA1" w:rsidRPr="007766D4" w:rsidRDefault="00B37AA1" w:rsidP="00B37AA1">
            <w:pPr>
              <w:jc w:val="center"/>
              <w:rPr>
                <w:color w:val="000000" w:themeColor="text1"/>
                <w:sz w:val="18"/>
                <w:szCs w:val="18"/>
              </w:rPr>
            </w:pPr>
            <w:r w:rsidRPr="007766D4">
              <w:rPr>
                <w:color w:val="000000" w:themeColor="text1"/>
                <w:sz w:val="18"/>
                <w:szCs w:val="18"/>
              </w:rPr>
              <w:t>20L</w:t>
            </w:r>
          </w:p>
        </w:tc>
      </w:tr>
      <w:tr w:rsidR="007766D4" w:rsidRPr="007766D4" w14:paraId="32B6B18E" w14:textId="77777777" w:rsidTr="00B37AA1">
        <w:trPr>
          <w:trHeight w:val="329"/>
          <w:jc w:val="center"/>
        </w:trPr>
        <w:tc>
          <w:tcPr>
            <w:tcW w:w="239" w:type="pct"/>
            <w:vMerge/>
            <w:vAlign w:val="center"/>
          </w:tcPr>
          <w:p w14:paraId="7A30CDA8" w14:textId="77777777" w:rsidR="00B37AA1" w:rsidRPr="007766D4" w:rsidRDefault="00B37AA1" w:rsidP="00B37AA1">
            <w:pPr>
              <w:widowControl/>
              <w:jc w:val="center"/>
              <w:rPr>
                <w:color w:val="000000" w:themeColor="text1"/>
                <w:kern w:val="0"/>
                <w:sz w:val="18"/>
                <w:szCs w:val="18"/>
              </w:rPr>
            </w:pPr>
          </w:p>
        </w:tc>
        <w:tc>
          <w:tcPr>
            <w:tcW w:w="244" w:type="pct"/>
            <w:vMerge/>
            <w:vAlign w:val="center"/>
          </w:tcPr>
          <w:p w14:paraId="3D4E9347" w14:textId="77777777" w:rsidR="00B37AA1" w:rsidRPr="007766D4" w:rsidRDefault="00B37AA1" w:rsidP="00B37AA1">
            <w:pPr>
              <w:widowControl/>
              <w:jc w:val="center"/>
              <w:rPr>
                <w:color w:val="000000" w:themeColor="text1"/>
                <w:kern w:val="0"/>
                <w:sz w:val="18"/>
                <w:szCs w:val="18"/>
              </w:rPr>
            </w:pPr>
          </w:p>
        </w:tc>
        <w:tc>
          <w:tcPr>
            <w:tcW w:w="540" w:type="pct"/>
            <w:shd w:val="clear" w:color="auto" w:fill="auto"/>
            <w:vAlign w:val="center"/>
          </w:tcPr>
          <w:p w14:paraId="0A74DE57" w14:textId="77777777" w:rsidR="00B37AA1" w:rsidRPr="007766D4" w:rsidRDefault="00B37AA1" w:rsidP="00B37AA1">
            <w:pPr>
              <w:widowControl/>
              <w:jc w:val="center"/>
              <w:rPr>
                <w:color w:val="000000" w:themeColor="text1"/>
                <w:kern w:val="0"/>
                <w:sz w:val="18"/>
                <w:szCs w:val="18"/>
              </w:rPr>
            </w:pPr>
            <w:r w:rsidRPr="007766D4">
              <w:rPr>
                <w:rFonts w:hint="eastAsia"/>
                <w:color w:val="000000" w:themeColor="text1"/>
                <w:kern w:val="0"/>
                <w:sz w:val="18"/>
                <w:szCs w:val="18"/>
              </w:rPr>
              <w:t>2019.10.24</w:t>
            </w:r>
          </w:p>
        </w:tc>
        <w:tc>
          <w:tcPr>
            <w:tcW w:w="241" w:type="pct"/>
            <w:shd w:val="clear" w:color="auto" w:fill="auto"/>
            <w:vAlign w:val="center"/>
          </w:tcPr>
          <w:p w14:paraId="40827763" w14:textId="77777777" w:rsidR="00B37AA1" w:rsidRPr="007766D4" w:rsidRDefault="00B37AA1" w:rsidP="00B37AA1">
            <w:pPr>
              <w:jc w:val="center"/>
              <w:rPr>
                <w:color w:val="000000" w:themeColor="text1"/>
                <w:sz w:val="18"/>
                <w:szCs w:val="18"/>
              </w:rPr>
            </w:pPr>
            <w:r w:rsidRPr="007766D4">
              <w:rPr>
                <w:color w:val="000000" w:themeColor="text1"/>
                <w:sz w:val="18"/>
                <w:szCs w:val="18"/>
              </w:rPr>
              <w:t>7.53</w:t>
            </w:r>
          </w:p>
        </w:tc>
        <w:tc>
          <w:tcPr>
            <w:tcW w:w="246" w:type="pct"/>
            <w:shd w:val="clear" w:color="auto" w:fill="auto"/>
            <w:vAlign w:val="center"/>
          </w:tcPr>
          <w:p w14:paraId="682AEB40" w14:textId="77777777" w:rsidR="00B37AA1" w:rsidRPr="007766D4" w:rsidRDefault="00B37AA1" w:rsidP="00B37AA1">
            <w:pPr>
              <w:jc w:val="center"/>
              <w:rPr>
                <w:color w:val="000000" w:themeColor="text1"/>
                <w:sz w:val="18"/>
                <w:szCs w:val="18"/>
              </w:rPr>
            </w:pPr>
            <w:r w:rsidRPr="007766D4">
              <w:rPr>
                <w:color w:val="000000" w:themeColor="text1"/>
                <w:sz w:val="18"/>
                <w:szCs w:val="18"/>
              </w:rPr>
              <w:t>0.0639</w:t>
            </w:r>
          </w:p>
        </w:tc>
        <w:tc>
          <w:tcPr>
            <w:tcW w:w="242" w:type="pct"/>
            <w:shd w:val="clear" w:color="auto" w:fill="auto"/>
            <w:vAlign w:val="center"/>
          </w:tcPr>
          <w:p w14:paraId="518FF1BB" w14:textId="77777777" w:rsidR="00B37AA1" w:rsidRPr="007766D4" w:rsidRDefault="00B37AA1" w:rsidP="00B37AA1">
            <w:pPr>
              <w:jc w:val="center"/>
              <w:rPr>
                <w:color w:val="000000" w:themeColor="text1"/>
                <w:sz w:val="18"/>
                <w:szCs w:val="18"/>
              </w:rPr>
            </w:pPr>
            <w:r w:rsidRPr="007766D4">
              <w:rPr>
                <w:color w:val="000000" w:themeColor="text1"/>
                <w:sz w:val="18"/>
                <w:szCs w:val="18"/>
              </w:rPr>
              <w:t>0.62</w:t>
            </w:r>
          </w:p>
        </w:tc>
        <w:tc>
          <w:tcPr>
            <w:tcW w:w="277" w:type="pct"/>
            <w:shd w:val="clear" w:color="auto" w:fill="auto"/>
            <w:vAlign w:val="center"/>
          </w:tcPr>
          <w:p w14:paraId="1A3979F6" w14:textId="77777777" w:rsidR="00B37AA1" w:rsidRPr="007766D4" w:rsidRDefault="00B37AA1" w:rsidP="00B37AA1">
            <w:pPr>
              <w:jc w:val="center"/>
              <w:rPr>
                <w:color w:val="000000" w:themeColor="text1"/>
                <w:sz w:val="18"/>
                <w:szCs w:val="18"/>
              </w:rPr>
            </w:pPr>
            <w:r w:rsidRPr="007766D4">
              <w:rPr>
                <w:color w:val="000000" w:themeColor="text1"/>
                <w:sz w:val="18"/>
                <w:szCs w:val="18"/>
              </w:rPr>
              <w:t>0.052</w:t>
            </w:r>
          </w:p>
        </w:tc>
        <w:tc>
          <w:tcPr>
            <w:tcW w:w="259" w:type="pct"/>
            <w:shd w:val="clear" w:color="auto" w:fill="auto"/>
            <w:vAlign w:val="center"/>
          </w:tcPr>
          <w:p w14:paraId="2A08A2D8" w14:textId="77777777" w:rsidR="00B37AA1" w:rsidRPr="007766D4" w:rsidRDefault="00B37AA1" w:rsidP="00B37AA1">
            <w:pPr>
              <w:jc w:val="center"/>
              <w:rPr>
                <w:color w:val="000000" w:themeColor="text1"/>
                <w:sz w:val="18"/>
                <w:szCs w:val="18"/>
              </w:rPr>
            </w:pPr>
            <w:r w:rsidRPr="007766D4">
              <w:rPr>
                <w:color w:val="000000" w:themeColor="text1"/>
                <w:sz w:val="18"/>
                <w:szCs w:val="18"/>
              </w:rPr>
              <w:t>40</w:t>
            </w:r>
          </w:p>
        </w:tc>
        <w:tc>
          <w:tcPr>
            <w:tcW w:w="228" w:type="pct"/>
            <w:shd w:val="clear" w:color="auto" w:fill="auto"/>
            <w:vAlign w:val="center"/>
          </w:tcPr>
          <w:p w14:paraId="285BEF18" w14:textId="77777777" w:rsidR="00B37AA1" w:rsidRPr="007766D4" w:rsidRDefault="00B37AA1" w:rsidP="00B37AA1">
            <w:pPr>
              <w:jc w:val="center"/>
              <w:rPr>
                <w:color w:val="000000" w:themeColor="text1"/>
                <w:sz w:val="18"/>
                <w:szCs w:val="18"/>
              </w:rPr>
            </w:pPr>
            <w:r w:rsidRPr="007766D4">
              <w:rPr>
                <w:color w:val="000000" w:themeColor="text1"/>
                <w:sz w:val="18"/>
                <w:szCs w:val="18"/>
              </w:rPr>
              <w:t>8.5</w:t>
            </w:r>
          </w:p>
        </w:tc>
        <w:tc>
          <w:tcPr>
            <w:tcW w:w="261" w:type="pct"/>
            <w:shd w:val="clear" w:color="auto" w:fill="auto"/>
            <w:vAlign w:val="center"/>
          </w:tcPr>
          <w:p w14:paraId="69F02F27" w14:textId="77777777" w:rsidR="00B37AA1" w:rsidRPr="007766D4" w:rsidRDefault="00B37AA1" w:rsidP="00B37AA1">
            <w:pPr>
              <w:jc w:val="center"/>
              <w:rPr>
                <w:color w:val="000000" w:themeColor="text1"/>
                <w:sz w:val="18"/>
                <w:szCs w:val="18"/>
              </w:rPr>
            </w:pPr>
            <w:r w:rsidRPr="007766D4">
              <w:rPr>
                <w:color w:val="000000" w:themeColor="text1"/>
                <w:sz w:val="18"/>
                <w:szCs w:val="18"/>
              </w:rPr>
              <w:t>1.618</w:t>
            </w:r>
          </w:p>
        </w:tc>
        <w:tc>
          <w:tcPr>
            <w:tcW w:w="261" w:type="pct"/>
            <w:shd w:val="clear" w:color="auto" w:fill="auto"/>
            <w:vAlign w:val="center"/>
          </w:tcPr>
          <w:p w14:paraId="3E4DD74A" w14:textId="77777777" w:rsidR="00B37AA1" w:rsidRPr="007766D4" w:rsidRDefault="00B37AA1" w:rsidP="00B37AA1">
            <w:pPr>
              <w:jc w:val="center"/>
              <w:rPr>
                <w:color w:val="000000" w:themeColor="text1"/>
                <w:sz w:val="18"/>
                <w:szCs w:val="18"/>
              </w:rPr>
            </w:pPr>
            <w:r w:rsidRPr="007766D4">
              <w:rPr>
                <w:color w:val="000000" w:themeColor="text1"/>
                <w:sz w:val="18"/>
                <w:szCs w:val="18"/>
              </w:rPr>
              <w:t>0.328</w:t>
            </w:r>
          </w:p>
        </w:tc>
        <w:tc>
          <w:tcPr>
            <w:tcW w:w="307" w:type="pct"/>
            <w:vAlign w:val="center"/>
          </w:tcPr>
          <w:p w14:paraId="4B490FD8" w14:textId="77777777" w:rsidR="00B37AA1" w:rsidRPr="007766D4" w:rsidRDefault="00B37AA1" w:rsidP="00B37AA1">
            <w:pPr>
              <w:jc w:val="center"/>
              <w:rPr>
                <w:color w:val="000000" w:themeColor="text1"/>
                <w:sz w:val="18"/>
                <w:szCs w:val="18"/>
              </w:rPr>
            </w:pPr>
            <w:r w:rsidRPr="007766D4">
              <w:rPr>
                <w:color w:val="000000" w:themeColor="text1"/>
                <w:sz w:val="18"/>
                <w:szCs w:val="18"/>
              </w:rPr>
              <w:t>13.1</w:t>
            </w:r>
          </w:p>
        </w:tc>
        <w:tc>
          <w:tcPr>
            <w:tcW w:w="283" w:type="pct"/>
            <w:shd w:val="clear" w:color="auto" w:fill="auto"/>
            <w:vAlign w:val="center"/>
          </w:tcPr>
          <w:p w14:paraId="4CF1A2C4" w14:textId="77777777" w:rsidR="00B37AA1" w:rsidRPr="007766D4" w:rsidRDefault="00B37AA1" w:rsidP="00B37AA1">
            <w:pPr>
              <w:jc w:val="center"/>
              <w:rPr>
                <w:color w:val="000000" w:themeColor="text1"/>
                <w:sz w:val="18"/>
                <w:szCs w:val="18"/>
              </w:rPr>
            </w:pPr>
            <w:r w:rsidRPr="007766D4">
              <w:rPr>
                <w:color w:val="000000" w:themeColor="text1"/>
                <w:sz w:val="18"/>
                <w:szCs w:val="18"/>
              </w:rPr>
              <w:t>0.75</w:t>
            </w:r>
          </w:p>
        </w:tc>
        <w:tc>
          <w:tcPr>
            <w:tcW w:w="256" w:type="pct"/>
            <w:shd w:val="clear" w:color="auto" w:fill="auto"/>
            <w:vAlign w:val="center"/>
          </w:tcPr>
          <w:p w14:paraId="6CFE161D" w14:textId="77777777" w:rsidR="00B37AA1" w:rsidRPr="007766D4" w:rsidRDefault="00B37AA1" w:rsidP="00B37AA1">
            <w:pPr>
              <w:jc w:val="center"/>
              <w:rPr>
                <w:color w:val="000000" w:themeColor="text1"/>
                <w:sz w:val="18"/>
                <w:szCs w:val="18"/>
              </w:rPr>
            </w:pPr>
            <w:r w:rsidRPr="007766D4">
              <w:rPr>
                <w:color w:val="000000" w:themeColor="text1"/>
                <w:sz w:val="18"/>
                <w:szCs w:val="18"/>
              </w:rPr>
              <w:t>1.329</w:t>
            </w:r>
          </w:p>
        </w:tc>
        <w:tc>
          <w:tcPr>
            <w:tcW w:w="316" w:type="pct"/>
            <w:shd w:val="clear" w:color="auto" w:fill="auto"/>
            <w:vAlign w:val="center"/>
          </w:tcPr>
          <w:p w14:paraId="6AA3395D" w14:textId="77777777" w:rsidR="00B37AA1" w:rsidRPr="007766D4" w:rsidRDefault="00B37AA1" w:rsidP="00B37AA1">
            <w:pPr>
              <w:jc w:val="center"/>
              <w:rPr>
                <w:color w:val="000000" w:themeColor="text1"/>
                <w:sz w:val="18"/>
                <w:szCs w:val="18"/>
              </w:rPr>
            </w:pPr>
            <w:r w:rsidRPr="007766D4">
              <w:rPr>
                <w:color w:val="000000" w:themeColor="text1"/>
                <w:sz w:val="18"/>
                <w:szCs w:val="18"/>
              </w:rPr>
              <w:t>0.058</w:t>
            </w:r>
          </w:p>
        </w:tc>
        <w:tc>
          <w:tcPr>
            <w:tcW w:w="251" w:type="pct"/>
            <w:shd w:val="clear" w:color="auto" w:fill="auto"/>
            <w:vAlign w:val="center"/>
          </w:tcPr>
          <w:p w14:paraId="12DC951B" w14:textId="77777777" w:rsidR="00B37AA1" w:rsidRPr="007766D4" w:rsidRDefault="00B37AA1" w:rsidP="00B37AA1">
            <w:pPr>
              <w:jc w:val="center"/>
              <w:rPr>
                <w:color w:val="000000" w:themeColor="text1"/>
                <w:sz w:val="18"/>
                <w:szCs w:val="18"/>
              </w:rPr>
            </w:pPr>
            <w:r w:rsidRPr="007766D4">
              <w:rPr>
                <w:color w:val="000000" w:themeColor="text1"/>
                <w:sz w:val="18"/>
                <w:szCs w:val="18"/>
              </w:rPr>
              <w:t>0.81</w:t>
            </w:r>
          </w:p>
        </w:tc>
        <w:tc>
          <w:tcPr>
            <w:tcW w:w="277" w:type="pct"/>
            <w:shd w:val="clear" w:color="auto" w:fill="auto"/>
            <w:vAlign w:val="center"/>
          </w:tcPr>
          <w:p w14:paraId="3350EB00" w14:textId="77777777" w:rsidR="00B37AA1" w:rsidRPr="007766D4" w:rsidRDefault="00B37AA1" w:rsidP="00B37AA1">
            <w:pPr>
              <w:jc w:val="center"/>
              <w:rPr>
                <w:color w:val="000000" w:themeColor="text1"/>
                <w:sz w:val="18"/>
                <w:szCs w:val="18"/>
              </w:rPr>
            </w:pPr>
            <w:r w:rsidRPr="007766D4">
              <w:rPr>
                <w:color w:val="000000" w:themeColor="text1"/>
                <w:sz w:val="18"/>
                <w:szCs w:val="18"/>
              </w:rPr>
              <w:t>0.16</w:t>
            </w:r>
          </w:p>
        </w:tc>
        <w:tc>
          <w:tcPr>
            <w:tcW w:w="277" w:type="pct"/>
            <w:shd w:val="clear" w:color="auto" w:fill="auto"/>
            <w:vAlign w:val="center"/>
          </w:tcPr>
          <w:p w14:paraId="42542FB3" w14:textId="77777777" w:rsidR="00B37AA1" w:rsidRPr="007766D4" w:rsidRDefault="00B37AA1" w:rsidP="00B37AA1">
            <w:pPr>
              <w:jc w:val="center"/>
              <w:rPr>
                <w:color w:val="000000" w:themeColor="text1"/>
                <w:sz w:val="18"/>
                <w:szCs w:val="18"/>
              </w:rPr>
            </w:pPr>
            <w:r w:rsidRPr="007766D4">
              <w:rPr>
                <w:color w:val="000000" w:themeColor="text1"/>
                <w:sz w:val="18"/>
                <w:szCs w:val="18"/>
              </w:rPr>
              <w:t>20L</w:t>
            </w:r>
          </w:p>
        </w:tc>
      </w:tr>
      <w:tr w:rsidR="007766D4" w:rsidRPr="007766D4" w14:paraId="3864D15A" w14:textId="77777777" w:rsidTr="00B37AA1">
        <w:trPr>
          <w:trHeight w:val="329"/>
          <w:jc w:val="center"/>
        </w:trPr>
        <w:tc>
          <w:tcPr>
            <w:tcW w:w="239" w:type="pct"/>
            <w:vMerge/>
            <w:vAlign w:val="center"/>
          </w:tcPr>
          <w:p w14:paraId="25C67206" w14:textId="77777777" w:rsidR="00B37AA1" w:rsidRPr="007766D4" w:rsidRDefault="00B37AA1" w:rsidP="00B37AA1">
            <w:pPr>
              <w:widowControl/>
              <w:jc w:val="center"/>
              <w:rPr>
                <w:color w:val="000000" w:themeColor="text1"/>
                <w:kern w:val="0"/>
                <w:sz w:val="18"/>
                <w:szCs w:val="18"/>
              </w:rPr>
            </w:pPr>
          </w:p>
        </w:tc>
        <w:tc>
          <w:tcPr>
            <w:tcW w:w="244" w:type="pct"/>
            <w:vMerge/>
            <w:vAlign w:val="center"/>
          </w:tcPr>
          <w:p w14:paraId="49111710" w14:textId="77777777" w:rsidR="00B37AA1" w:rsidRPr="007766D4" w:rsidRDefault="00B37AA1" w:rsidP="00B37AA1">
            <w:pPr>
              <w:widowControl/>
              <w:jc w:val="center"/>
              <w:rPr>
                <w:color w:val="000000" w:themeColor="text1"/>
                <w:kern w:val="0"/>
                <w:sz w:val="18"/>
                <w:szCs w:val="18"/>
              </w:rPr>
            </w:pPr>
          </w:p>
        </w:tc>
        <w:tc>
          <w:tcPr>
            <w:tcW w:w="540" w:type="pct"/>
            <w:shd w:val="clear" w:color="auto" w:fill="auto"/>
            <w:vAlign w:val="center"/>
          </w:tcPr>
          <w:p w14:paraId="2FAE9436" w14:textId="77777777" w:rsidR="00B37AA1" w:rsidRPr="007766D4" w:rsidRDefault="00B37AA1" w:rsidP="00B37AA1">
            <w:pPr>
              <w:widowControl/>
              <w:jc w:val="center"/>
              <w:rPr>
                <w:bCs/>
                <w:color w:val="000000" w:themeColor="text1"/>
                <w:kern w:val="0"/>
                <w:sz w:val="18"/>
                <w:szCs w:val="18"/>
              </w:rPr>
            </w:pPr>
            <w:r w:rsidRPr="007766D4">
              <w:rPr>
                <w:rFonts w:hint="eastAsia"/>
                <w:color w:val="000000" w:themeColor="text1"/>
                <w:kern w:val="0"/>
                <w:sz w:val="18"/>
                <w:szCs w:val="18"/>
              </w:rPr>
              <w:t>2019.10.25</w:t>
            </w:r>
          </w:p>
        </w:tc>
        <w:tc>
          <w:tcPr>
            <w:tcW w:w="241" w:type="pct"/>
            <w:shd w:val="clear" w:color="auto" w:fill="auto"/>
            <w:vAlign w:val="center"/>
          </w:tcPr>
          <w:p w14:paraId="57789576" w14:textId="77777777" w:rsidR="00B37AA1" w:rsidRPr="007766D4" w:rsidRDefault="00B37AA1" w:rsidP="00B37AA1">
            <w:pPr>
              <w:jc w:val="center"/>
              <w:rPr>
                <w:color w:val="000000" w:themeColor="text1"/>
                <w:sz w:val="18"/>
                <w:szCs w:val="18"/>
              </w:rPr>
            </w:pPr>
            <w:r w:rsidRPr="007766D4">
              <w:rPr>
                <w:color w:val="000000" w:themeColor="text1"/>
                <w:sz w:val="18"/>
                <w:szCs w:val="18"/>
              </w:rPr>
              <w:t>7.55</w:t>
            </w:r>
          </w:p>
        </w:tc>
        <w:tc>
          <w:tcPr>
            <w:tcW w:w="246" w:type="pct"/>
            <w:shd w:val="clear" w:color="auto" w:fill="auto"/>
            <w:vAlign w:val="center"/>
          </w:tcPr>
          <w:p w14:paraId="480AB266" w14:textId="77777777" w:rsidR="00B37AA1" w:rsidRPr="007766D4" w:rsidRDefault="00B37AA1" w:rsidP="00B37AA1">
            <w:pPr>
              <w:jc w:val="center"/>
              <w:rPr>
                <w:color w:val="000000" w:themeColor="text1"/>
                <w:sz w:val="18"/>
                <w:szCs w:val="18"/>
              </w:rPr>
            </w:pPr>
            <w:r w:rsidRPr="007766D4">
              <w:rPr>
                <w:color w:val="000000" w:themeColor="text1"/>
                <w:sz w:val="18"/>
                <w:szCs w:val="18"/>
              </w:rPr>
              <w:t>0.0687</w:t>
            </w:r>
          </w:p>
        </w:tc>
        <w:tc>
          <w:tcPr>
            <w:tcW w:w="242" w:type="pct"/>
            <w:shd w:val="clear" w:color="auto" w:fill="auto"/>
            <w:vAlign w:val="center"/>
          </w:tcPr>
          <w:p w14:paraId="5D6AC76C" w14:textId="77777777" w:rsidR="00B37AA1" w:rsidRPr="007766D4" w:rsidRDefault="00B37AA1" w:rsidP="00B37AA1">
            <w:pPr>
              <w:jc w:val="center"/>
              <w:rPr>
                <w:color w:val="000000" w:themeColor="text1"/>
                <w:sz w:val="18"/>
                <w:szCs w:val="18"/>
              </w:rPr>
            </w:pPr>
            <w:r w:rsidRPr="007766D4">
              <w:rPr>
                <w:color w:val="000000" w:themeColor="text1"/>
                <w:sz w:val="18"/>
                <w:szCs w:val="18"/>
              </w:rPr>
              <w:t>0.65</w:t>
            </w:r>
          </w:p>
        </w:tc>
        <w:tc>
          <w:tcPr>
            <w:tcW w:w="277" w:type="pct"/>
            <w:shd w:val="clear" w:color="auto" w:fill="auto"/>
            <w:vAlign w:val="center"/>
          </w:tcPr>
          <w:p w14:paraId="6471684D" w14:textId="77777777" w:rsidR="00B37AA1" w:rsidRPr="007766D4" w:rsidRDefault="00B37AA1" w:rsidP="00B37AA1">
            <w:pPr>
              <w:jc w:val="center"/>
              <w:rPr>
                <w:color w:val="000000" w:themeColor="text1"/>
                <w:sz w:val="18"/>
                <w:szCs w:val="18"/>
              </w:rPr>
            </w:pPr>
            <w:r w:rsidRPr="007766D4">
              <w:rPr>
                <w:color w:val="000000" w:themeColor="text1"/>
                <w:sz w:val="18"/>
                <w:szCs w:val="18"/>
              </w:rPr>
              <w:t>0.056</w:t>
            </w:r>
          </w:p>
        </w:tc>
        <w:tc>
          <w:tcPr>
            <w:tcW w:w="259" w:type="pct"/>
            <w:shd w:val="clear" w:color="auto" w:fill="auto"/>
            <w:vAlign w:val="center"/>
          </w:tcPr>
          <w:p w14:paraId="6DBB4BA7" w14:textId="77777777" w:rsidR="00B37AA1" w:rsidRPr="007766D4" w:rsidRDefault="00B37AA1" w:rsidP="00B37AA1">
            <w:pPr>
              <w:jc w:val="center"/>
              <w:rPr>
                <w:color w:val="000000" w:themeColor="text1"/>
                <w:sz w:val="18"/>
                <w:szCs w:val="18"/>
              </w:rPr>
            </w:pPr>
            <w:r w:rsidRPr="007766D4">
              <w:rPr>
                <w:color w:val="000000" w:themeColor="text1"/>
                <w:sz w:val="18"/>
                <w:szCs w:val="18"/>
              </w:rPr>
              <w:t>45</w:t>
            </w:r>
          </w:p>
        </w:tc>
        <w:tc>
          <w:tcPr>
            <w:tcW w:w="228" w:type="pct"/>
            <w:shd w:val="clear" w:color="auto" w:fill="auto"/>
            <w:vAlign w:val="center"/>
          </w:tcPr>
          <w:p w14:paraId="45524545" w14:textId="77777777" w:rsidR="00B37AA1" w:rsidRPr="007766D4" w:rsidRDefault="00B37AA1" w:rsidP="00B37AA1">
            <w:pPr>
              <w:jc w:val="center"/>
              <w:rPr>
                <w:color w:val="000000" w:themeColor="text1"/>
                <w:sz w:val="18"/>
                <w:szCs w:val="18"/>
              </w:rPr>
            </w:pPr>
            <w:r w:rsidRPr="007766D4">
              <w:rPr>
                <w:color w:val="000000" w:themeColor="text1"/>
                <w:sz w:val="18"/>
                <w:szCs w:val="18"/>
              </w:rPr>
              <w:t>8.1</w:t>
            </w:r>
          </w:p>
        </w:tc>
        <w:tc>
          <w:tcPr>
            <w:tcW w:w="261" w:type="pct"/>
            <w:shd w:val="clear" w:color="auto" w:fill="auto"/>
            <w:vAlign w:val="center"/>
          </w:tcPr>
          <w:p w14:paraId="00384ECC" w14:textId="77777777" w:rsidR="00B37AA1" w:rsidRPr="007766D4" w:rsidRDefault="00B37AA1" w:rsidP="00B37AA1">
            <w:pPr>
              <w:jc w:val="center"/>
              <w:rPr>
                <w:color w:val="000000" w:themeColor="text1"/>
                <w:sz w:val="18"/>
                <w:szCs w:val="18"/>
              </w:rPr>
            </w:pPr>
            <w:r w:rsidRPr="007766D4">
              <w:rPr>
                <w:color w:val="000000" w:themeColor="text1"/>
                <w:sz w:val="18"/>
                <w:szCs w:val="18"/>
              </w:rPr>
              <w:t>1.615</w:t>
            </w:r>
          </w:p>
        </w:tc>
        <w:tc>
          <w:tcPr>
            <w:tcW w:w="261" w:type="pct"/>
            <w:shd w:val="clear" w:color="auto" w:fill="auto"/>
            <w:vAlign w:val="center"/>
          </w:tcPr>
          <w:p w14:paraId="0B339CB6" w14:textId="77777777" w:rsidR="00B37AA1" w:rsidRPr="007766D4" w:rsidRDefault="00B37AA1" w:rsidP="00B37AA1">
            <w:pPr>
              <w:jc w:val="center"/>
              <w:rPr>
                <w:color w:val="000000" w:themeColor="text1"/>
                <w:sz w:val="18"/>
                <w:szCs w:val="18"/>
              </w:rPr>
            </w:pPr>
            <w:r w:rsidRPr="007766D4">
              <w:rPr>
                <w:color w:val="000000" w:themeColor="text1"/>
                <w:sz w:val="18"/>
                <w:szCs w:val="18"/>
              </w:rPr>
              <w:t>0.331</w:t>
            </w:r>
          </w:p>
        </w:tc>
        <w:tc>
          <w:tcPr>
            <w:tcW w:w="307" w:type="pct"/>
            <w:vAlign w:val="center"/>
          </w:tcPr>
          <w:p w14:paraId="560FB939" w14:textId="77777777" w:rsidR="00B37AA1" w:rsidRPr="007766D4" w:rsidRDefault="00B37AA1" w:rsidP="00B37AA1">
            <w:pPr>
              <w:jc w:val="center"/>
              <w:rPr>
                <w:color w:val="000000" w:themeColor="text1"/>
                <w:sz w:val="18"/>
                <w:szCs w:val="18"/>
              </w:rPr>
            </w:pPr>
            <w:r w:rsidRPr="007766D4">
              <w:rPr>
                <w:color w:val="000000" w:themeColor="text1"/>
                <w:sz w:val="18"/>
                <w:szCs w:val="18"/>
              </w:rPr>
              <w:t>12.9</w:t>
            </w:r>
          </w:p>
        </w:tc>
        <w:tc>
          <w:tcPr>
            <w:tcW w:w="283" w:type="pct"/>
            <w:shd w:val="clear" w:color="auto" w:fill="auto"/>
            <w:vAlign w:val="center"/>
          </w:tcPr>
          <w:p w14:paraId="3441B663" w14:textId="77777777" w:rsidR="00B37AA1" w:rsidRPr="007766D4" w:rsidRDefault="00B37AA1" w:rsidP="00B37AA1">
            <w:pPr>
              <w:jc w:val="center"/>
              <w:rPr>
                <w:color w:val="000000" w:themeColor="text1"/>
                <w:sz w:val="18"/>
                <w:szCs w:val="18"/>
              </w:rPr>
            </w:pPr>
            <w:r w:rsidRPr="007766D4">
              <w:rPr>
                <w:color w:val="000000" w:themeColor="text1"/>
                <w:sz w:val="18"/>
                <w:szCs w:val="18"/>
              </w:rPr>
              <w:t>0.79</w:t>
            </w:r>
          </w:p>
        </w:tc>
        <w:tc>
          <w:tcPr>
            <w:tcW w:w="256" w:type="pct"/>
            <w:shd w:val="clear" w:color="auto" w:fill="auto"/>
            <w:vAlign w:val="center"/>
          </w:tcPr>
          <w:p w14:paraId="57FEB3BA" w14:textId="77777777" w:rsidR="00B37AA1" w:rsidRPr="007766D4" w:rsidRDefault="00B37AA1" w:rsidP="00B37AA1">
            <w:pPr>
              <w:jc w:val="center"/>
              <w:rPr>
                <w:color w:val="000000" w:themeColor="text1"/>
                <w:sz w:val="18"/>
                <w:szCs w:val="18"/>
              </w:rPr>
            </w:pPr>
            <w:r w:rsidRPr="007766D4">
              <w:rPr>
                <w:color w:val="000000" w:themeColor="text1"/>
                <w:sz w:val="18"/>
                <w:szCs w:val="18"/>
              </w:rPr>
              <w:t>1.33</w:t>
            </w:r>
          </w:p>
        </w:tc>
        <w:tc>
          <w:tcPr>
            <w:tcW w:w="316" w:type="pct"/>
            <w:shd w:val="clear" w:color="auto" w:fill="auto"/>
            <w:vAlign w:val="center"/>
          </w:tcPr>
          <w:p w14:paraId="6141D683" w14:textId="77777777" w:rsidR="00B37AA1" w:rsidRPr="007766D4" w:rsidRDefault="00B37AA1" w:rsidP="00B37AA1">
            <w:pPr>
              <w:jc w:val="center"/>
              <w:rPr>
                <w:color w:val="000000" w:themeColor="text1"/>
                <w:sz w:val="18"/>
                <w:szCs w:val="18"/>
              </w:rPr>
            </w:pPr>
            <w:r w:rsidRPr="007766D4">
              <w:rPr>
                <w:color w:val="000000" w:themeColor="text1"/>
                <w:sz w:val="18"/>
                <w:szCs w:val="18"/>
              </w:rPr>
              <w:t>0.072</w:t>
            </w:r>
          </w:p>
        </w:tc>
        <w:tc>
          <w:tcPr>
            <w:tcW w:w="251" w:type="pct"/>
            <w:shd w:val="clear" w:color="auto" w:fill="auto"/>
            <w:vAlign w:val="center"/>
          </w:tcPr>
          <w:p w14:paraId="35CF47AB" w14:textId="77777777" w:rsidR="00B37AA1" w:rsidRPr="007766D4" w:rsidRDefault="00B37AA1" w:rsidP="00B37AA1">
            <w:pPr>
              <w:jc w:val="center"/>
              <w:rPr>
                <w:color w:val="000000" w:themeColor="text1"/>
                <w:sz w:val="18"/>
                <w:szCs w:val="18"/>
              </w:rPr>
            </w:pPr>
            <w:r w:rsidRPr="007766D4">
              <w:rPr>
                <w:color w:val="000000" w:themeColor="text1"/>
                <w:sz w:val="18"/>
                <w:szCs w:val="18"/>
              </w:rPr>
              <w:t>0.85</w:t>
            </w:r>
          </w:p>
        </w:tc>
        <w:tc>
          <w:tcPr>
            <w:tcW w:w="277" w:type="pct"/>
            <w:shd w:val="clear" w:color="auto" w:fill="auto"/>
            <w:vAlign w:val="center"/>
          </w:tcPr>
          <w:p w14:paraId="6BFD2A0F" w14:textId="77777777" w:rsidR="00B37AA1" w:rsidRPr="007766D4" w:rsidRDefault="00B37AA1" w:rsidP="00B37AA1">
            <w:pPr>
              <w:jc w:val="center"/>
              <w:rPr>
                <w:color w:val="000000" w:themeColor="text1"/>
                <w:sz w:val="18"/>
                <w:szCs w:val="18"/>
              </w:rPr>
            </w:pPr>
            <w:r w:rsidRPr="007766D4">
              <w:rPr>
                <w:color w:val="000000" w:themeColor="text1"/>
                <w:sz w:val="18"/>
                <w:szCs w:val="18"/>
              </w:rPr>
              <w:t>0.159</w:t>
            </w:r>
          </w:p>
        </w:tc>
        <w:tc>
          <w:tcPr>
            <w:tcW w:w="277" w:type="pct"/>
            <w:shd w:val="clear" w:color="auto" w:fill="auto"/>
            <w:vAlign w:val="center"/>
          </w:tcPr>
          <w:p w14:paraId="6A437177" w14:textId="77777777" w:rsidR="00B37AA1" w:rsidRPr="007766D4" w:rsidRDefault="00B37AA1" w:rsidP="00B37AA1">
            <w:pPr>
              <w:jc w:val="center"/>
              <w:rPr>
                <w:color w:val="000000" w:themeColor="text1"/>
                <w:sz w:val="18"/>
                <w:szCs w:val="18"/>
              </w:rPr>
            </w:pPr>
            <w:r w:rsidRPr="007766D4">
              <w:rPr>
                <w:color w:val="000000" w:themeColor="text1"/>
                <w:sz w:val="18"/>
                <w:szCs w:val="18"/>
              </w:rPr>
              <w:t>20L</w:t>
            </w:r>
          </w:p>
        </w:tc>
      </w:tr>
      <w:tr w:rsidR="007766D4" w:rsidRPr="007766D4" w14:paraId="27EEA0C2" w14:textId="77777777" w:rsidTr="00B37AA1">
        <w:trPr>
          <w:trHeight w:val="329"/>
          <w:jc w:val="center"/>
        </w:trPr>
        <w:tc>
          <w:tcPr>
            <w:tcW w:w="239" w:type="pct"/>
            <w:vMerge/>
            <w:vAlign w:val="center"/>
          </w:tcPr>
          <w:p w14:paraId="0EC02B7C" w14:textId="77777777" w:rsidR="00B37AA1" w:rsidRPr="007766D4" w:rsidRDefault="00B37AA1" w:rsidP="00B37AA1">
            <w:pPr>
              <w:widowControl/>
              <w:jc w:val="center"/>
              <w:rPr>
                <w:color w:val="000000" w:themeColor="text1"/>
                <w:kern w:val="0"/>
                <w:sz w:val="18"/>
                <w:szCs w:val="18"/>
              </w:rPr>
            </w:pPr>
          </w:p>
        </w:tc>
        <w:tc>
          <w:tcPr>
            <w:tcW w:w="244" w:type="pct"/>
            <w:vMerge/>
            <w:vAlign w:val="center"/>
          </w:tcPr>
          <w:p w14:paraId="7D50F9F4" w14:textId="77777777" w:rsidR="00B37AA1" w:rsidRPr="007766D4" w:rsidRDefault="00B37AA1" w:rsidP="00B37AA1">
            <w:pPr>
              <w:widowControl/>
              <w:jc w:val="center"/>
              <w:rPr>
                <w:color w:val="000000" w:themeColor="text1"/>
                <w:kern w:val="0"/>
                <w:sz w:val="18"/>
                <w:szCs w:val="18"/>
              </w:rPr>
            </w:pPr>
          </w:p>
        </w:tc>
        <w:tc>
          <w:tcPr>
            <w:tcW w:w="540" w:type="pct"/>
            <w:shd w:val="clear" w:color="auto" w:fill="auto"/>
            <w:vAlign w:val="center"/>
          </w:tcPr>
          <w:p w14:paraId="2691F18A" w14:textId="77777777" w:rsidR="00B37AA1" w:rsidRPr="007766D4" w:rsidRDefault="00B37AA1" w:rsidP="00B37AA1">
            <w:pPr>
              <w:widowControl/>
              <w:jc w:val="center"/>
              <w:rPr>
                <w:bCs/>
                <w:color w:val="000000" w:themeColor="text1"/>
                <w:kern w:val="0"/>
                <w:sz w:val="18"/>
                <w:szCs w:val="18"/>
              </w:rPr>
            </w:pPr>
            <w:r w:rsidRPr="007766D4">
              <w:rPr>
                <w:bCs/>
                <w:color w:val="000000" w:themeColor="text1"/>
                <w:kern w:val="0"/>
                <w:sz w:val="18"/>
                <w:szCs w:val="18"/>
              </w:rPr>
              <w:t>最大单因子指数</w:t>
            </w:r>
          </w:p>
        </w:tc>
        <w:tc>
          <w:tcPr>
            <w:tcW w:w="241" w:type="pct"/>
            <w:shd w:val="clear" w:color="auto" w:fill="auto"/>
            <w:vAlign w:val="center"/>
          </w:tcPr>
          <w:p w14:paraId="47EC0430" w14:textId="77777777" w:rsidR="00B37AA1" w:rsidRPr="007766D4" w:rsidRDefault="00B37AA1" w:rsidP="00B37AA1">
            <w:pPr>
              <w:jc w:val="center"/>
              <w:rPr>
                <w:color w:val="000000" w:themeColor="text1"/>
                <w:sz w:val="18"/>
                <w:szCs w:val="18"/>
              </w:rPr>
            </w:pPr>
            <w:r w:rsidRPr="007766D4">
              <w:rPr>
                <w:color w:val="000000" w:themeColor="text1"/>
                <w:sz w:val="18"/>
                <w:szCs w:val="18"/>
              </w:rPr>
              <w:t>0.275</w:t>
            </w:r>
          </w:p>
        </w:tc>
        <w:tc>
          <w:tcPr>
            <w:tcW w:w="246" w:type="pct"/>
            <w:shd w:val="clear" w:color="auto" w:fill="auto"/>
            <w:vAlign w:val="center"/>
          </w:tcPr>
          <w:p w14:paraId="44698319" w14:textId="77777777" w:rsidR="00B37AA1" w:rsidRPr="007766D4" w:rsidRDefault="00B37AA1" w:rsidP="00B37AA1">
            <w:pPr>
              <w:jc w:val="center"/>
              <w:rPr>
                <w:color w:val="000000" w:themeColor="text1"/>
                <w:sz w:val="18"/>
                <w:szCs w:val="18"/>
              </w:rPr>
            </w:pPr>
            <w:r w:rsidRPr="007766D4">
              <w:rPr>
                <w:color w:val="000000" w:themeColor="text1"/>
                <w:sz w:val="18"/>
                <w:szCs w:val="18"/>
              </w:rPr>
              <w:t>0.687</w:t>
            </w:r>
          </w:p>
        </w:tc>
        <w:tc>
          <w:tcPr>
            <w:tcW w:w="242" w:type="pct"/>
            <w:shd w:val="clear" w:color="auto" w:fill="auto"/>
            <w:vAlign w:val="center"/>
          </w:tcPr>
          <w:p w14:paraId="1ED731DF" w14:textId="77777777" w:rsidR="00B37AA1" w:rsidRPr="007766D4" w:rsidRDefault="00B37AA1" w:rsidP="00B37AA1">
            <w:pPr>
              <w:jc w:val="center"/>
              <w:rPr>
                <w:color w:val="000000" w:themeColor="text1"/>
                <w:sz w:val="18"/>
                <w:szCs w:val="18"/>
              </w:rPr>
            </w:pPr>
            <w:r w:rsidRPr="007766D4">
              <w:rPr>
                <w:color w:val="000000" w:themeColor="text1"/>
                <w:sz w:val="18"/>
                <w:szCs w:val="18"/>
              </w:rPr>
              <w:t>0.65</w:t>
            </w:r>
          </w:p>
        </w:tc>
        <w:tc>
          <w:tcPr>
            <w:tcW w:w="277" w:type="pct"/>
            <w:shd w:val="clear" w:color="auto" w:fill="auto"/>
            <w:vAlign w:val="center"/>
          </w:tcPr>
          <w:p w14:paraId="40A0FF0B" w14:textId="77777777" w:rsidR="00B37AA1" w:rsidRPr="007766D4" w:rsidRDefault="00B37AA1" w:rsidP="00B37AA1">
            <w:pPr>
              <w:jc w:val="center"/>
              <w:rPr>
                <w:color w:val="000000" w:themeColor="text1"/>
                <w:sz w:val="18"/>
                <w:szCs w:val="18"/>
              </w:rPr>
            </w:pPr>
            <w:r w:rsidRPr="007766D4">
              <w:rPr>
                <w:color w:val="000000" w:themeColor="text1"/>
                <w:sz w:val="18"/>
                <w:szCs w:val="18"/>
              </w:rPr>
              <w:t>0.56</w:t>
            </w:r>
          </w:p>
        </w:tc>
        <w:tc>
          <w:tcPr>
            <w:tcW w:w="259" w:type="pct"/>
            <w:shd w:val="clear" w:color="auto" w:fill="auto"/>
            <w:vAlign w:val="center"/>
          </w:tcPr>
          <w:p w14:paraId="7B652A53" w14:textId="77777777" w:rsidR="00B37AA1" w:rsidRPr="007766D4" w:rsidRDefault="00B37AA1" w:rsidP="00B37AA1">
            <w:pPr>
              <w:jc w:val="center"/>
              <w:rPr>
                <w:color w:val="000000" w:themeColor="text1"/>
                <w:sz w:val="18"/>
                <w:szCs w:val="18"/>
              </w:rPr>
            </w:pPr>
            <w:r w:rsidRPr="007766D4">
              <w:rPr>
                <w:color w:val="000000" w:themeColor="text1"/>
                <w:sz w:val="18"/>
                <w:szCs w:val="18"/>
              </w:rPr>
              <w:t>1.125</w:t>
            </w:r>
          </w:p>
        </w:tc>
        <w:tc>
          <w:tcPr>
            <w:tcW w:w="228" w:type="pct"/>
            <w:shd w:val="clear" w:color="auto" w:fill="auto"/>
            <w:vAlign w:val="center"/>
          </w:tcPr>
          <w:p w14:paraId="7315B07B" w14:textId="77777777" w:rsidR="00B37AA1" w:rsidRPr="007766D4" w:rsidRDefault="00B37AA1" w:rsidP="00B37AA1">
            <w:pPr>
              <w:jc w:val="center"/>
              <w:rPr>
                <w:color w:val="000000" w:themeColor="text1"/>
                <w:sz w:val="18"/>
                <w:szCs w:val="18"/>
              </w:rPr>
            </w:pPr>
            <w:r w:rsidRPr="007766D4">
              <w:rPr>
                <w:color w:val="000000" w:themeColor="text1"/>
                <w:sz w:val="18"/>
                <w:szCs w:val="18"/>
              </w:rPr>
              <w:t>0.85</w:t>
            </w:r>
          </w:p>
        </w:tc>
        <w:tc>
          <w:tcPr>
            <w:tcW w:w="261" w:type="pct"/>
            <w:shd w:val="clear" w:color="auto" w:fill="auto"/>
            <w:vAlign w:val="center"/>
          </w:tcPr>
          <w:p w14:paraId="2220421E" w14:textId="77777777" w:rsidR="00B37AA1" w:rsidRPr="007766D4" w:rsidRDefault="00B37AA1" w:rsidP="00B37AA1">
            <w:pPr>
              <w:jc w:val="center"/>
              <w:rPr>
                <w:color w:val="000000" w:themeColor="text1"/>
                <w:sz w:val="18"/>
                <w:szCs w:val="18"/>
              </w:rPr>
            </w:pPr>
            <w:r w:rsidRPr="007766D4">
              <w:rPr>
                <w:color w:val="000000" w:themeColor="text1"/>
                <w:sz w:val="18"/>
                <w:szCs w:val="18"/>
              </w:rPr>
              <w:t>0.81</w:t>
            </w:r>
          </w:p>
        </w:tc>
        <w:tc>
          <w:tcPr>
            <w:tcW w:w="261" w:type="pct"/>
            <w:shd w:val="clear" w:color="auto" w:fill="auto"/>
            <w:vAlign w:val="center"/>
          </w:tcPr>
          <w:p w14:paraId="4A952DDF" w14:textId="77777777" w:rsidR="00B37AA1" w:rsidRPr="007766D4" w:rsidRDefault="00B37AA1" w:rsidP="00B37AA1">
            <w:pPr>
              <w:jc w:val="center"/>
              <w:rPr>
                <w:color w:val="000000" w:themeColor="text1"/>
                <w:sz w:val="18"/>
                <w:szCs w:val="18"/>
              </w:rPr>
            </w:pPr>
            <w:r w:rsidRPr="007766D4">
              <w:rPr>
                <w:color w:val="000000" w:themeColor="text1"/>
                <w:sz w:val="18"/>
                <w:szCs w:val="18"/>
              </w:rPr>
              <w:t>0.8275</w:t>
            </w:r>
          </w:p>
        </w:tc>
        <w:tc>
          <w:tcPr>
            <w:tcW w:w="307" w:type="pct"/>
            <w:vAlign w:val="center"/>
          </w:tcPr>
          <w:p w14:paraId="580DADF6" w14:textId="77777777" w:rsidR="00B37AA1" w:rsidRPr="007766D4" w:rsidRDefault="00B37AA1" w:rsidP="00B37AA1">
            <w:pPr>
              <w:jc w:val="center"/>
              <w:rPr>
                <w:color w:val="000000" w:themeColor="text1"/>
                <w:sz w:val="18"/>
                <w:szCs w:val="18"/>
              </w:rPr>
            </w:pPr>
            <w:r w:rsidRPr="007766D4">
              <w:rPr>
                <w:color w:val="000000" w:themeColor="text1"/>
                <w:sz w:val="18"/>
                <w:szCs w:val="18"/>
              </w:rPr>
              <w:t>0.87</w:t>
            </w:r>
          </w:p>
        </w:tc>
        <w:tc>
          <w:tcPr>
            <w:tcW w:w="283" w:type="pct"/>
            <w:shd w:val="clear" w:color="auto" w:fill="auto"/>
            <w:vAlign w:val="center"/>
          </w:tcPr>
          <w:p w14:paraId="1FD78A10" w14:textId="77777777" w:rsidR="00B37AA1" w:rsidRPr="007766D4" w:rsidRDefault="00B37AA1" w:rsidP="00B37AA1">
            <w:pPr>
              <w:jc w:val="center"/>
              <w:rPr>
                <w:color w:val="000000" w:themeColor="text1"/>
                <w:sz w:val="18"/>
                <w:szCs w:val="18"/>
              </w:rPr>
            </w:pPr>
            <w:r w:rsidRPr="007766D4">
              <w:rPr>
                <w:color w:val="000000" w:themeColor="text1"/>
                <w:sz w:val="18"/>
                <w:szCs w:val="18"/>
              </w:rPr>
              <w:t>0.79</w:t>
            </w:r>
          </w:p>
        </w:tc>
        <w:tc>
          <w:tcPr>
            <w:tcW w:w="256" w:type="pct"/>
            <w:shd w:val="clear" w:color="auto" w:fill="auto"/>
            <w:vAlign w:val="center"/>
          </w:tcPr>
          <w:p w14:paraId="2AD85D88" w14:textId="77777777" w:rsidR="00B37AA1" w:rsidRPr="007766D4" w:rsidRDefault="00B37AA1" w:rsidP="00B37AA1">
            <w:pPr>
              <w:jc w:val="center"/>
              <w:rPr>
                <w:color w:val="000000" w:themeColor="text1"/>
                <w:sz w:val="18"/>
                <w:szCs w:val="18"/>
              </w:rPr>
            </w:pPr>
            <w:r w:rsidRPr="007766D4">
              <w:rPr>
                <w:color w:val="000000" w:themeColor="text1"/>
                <w:sz w:val="18"/>
                <w:szCs w:val="18"/>
              </w:rPr>
              <w:t>0.89</w:t>
            </w:r>
          </w:p>
        </w:tc>
        <w:tc>
          <w:tcPr>
            <w:tcW w:w="316" w:type="pct"/>
            <w:shd w:val="clear" w:color="auto" w:fill="auto"/>
            <w:vAlign w:val="center"/>
          </w:tcPr>
          <w:p w14:paraId="4988FC74" w14:textId="77777777" w:rsidR="00B37AA1" w:rsidRPr="007766D4" w:rsidRDefault="00B37AA1" w:rsidP="00B37AA1">
            <w:pPr>
              <w:jc w:val="center"/>
              <w:rPr>
                <w:color w:val="000000" w:themeColor="text1"/>
                <w:sz w:val="18"/>
                <w:szCs w:val="18"/>
              </w:rPr>
            </w:pPr>
            <w:r w:rsidRPr="007766D4">
              <w:rPr>
                <w:color w:val="000000" w:themeColor="text1"/>
                <w:sz w:val="18"/>
                <w:szCs w:val="18"/>
              </w:rPr>
              <w:t>0.72</w:t>
            </w:r>
          </w:p>
        </w:tc>
        <w:tc>
          <w:tcPr>
            <w:tcW w:w="251" w:type="pct"/>
            <w:shd w:val="clear" w:color="auto" w:fill="auto"/>
            <w:vAlign w:val="center"/>
          </w:tcPr>
          <w:p w14:paraId="2749C403" w14:textId="77777777" w:rsidR="00B37AA1" w:rsidRPr="007766D4" w:rsidRDefault="00B37AA1" w:rsidP="00B37AA1">
            <w:pPr>
              <w:jc w:val="center"/>
              <w:rPr>
                <w:color w:val="000000" w:themeColor="text1"/>
                <w:sz w:val="18"/>
                <w:szCs w:val="18"/>
              </w:rPr>
            </w:pPr>
            <w:r w:rsidRPr="007766D4">
              <w:rPr>
                <w:color w:val="000000" w:themeColor="text1"/>
                <w:sz w:val="18"/>
                <w:szCs w:val="18"/>
              </w:rPr>
              <w:t>0.86</w:t>
            </w:r>
          </w:p>
        </w:tc>
        <w:tc>
          <w:tcPr>
            <w:tcW w:w="277" w:type="pct"/>
            <w:shd w:val="clear" w:color="auto" w:fill="auto"/>
            <w:vAlign w:val="center"/>
          </w:tcPr>
          <w:p w14:paraId="53F160B5" w14:textId="77777777" w:rsidR="00B37AA1" w:rsidRPr="007766D4" w:rsidRDefault="00B37AA1" w:rsidP="00B37AA1">
            <w:pPr>
              <w:jc w:val="center"/>
              <w:rPr>
                <w:color w:val="000000" w:themeColor="text1"/>
                <w:sz w:val="18"/>
                <w:szCs w:val="18"/>
              </w:rPr>
            </w:pPr>
            <w:r w:rsidRPr="007766D4">
              <w:rPr>
                <w:color w:val="000000" w:themeColor="text1"/>
                <w:sz w:val="18"/>
                <w:szCs w:val="18"/>
              </w:rPr>
              <w:t>0.8</w:t>
            </w:r>
          </w:p>
        </w:tc>
        <w:tc>
          <w:tcPr>
            <w:tcW w:w="277" w:type="pct"/>
            <w:shd w:val="clear" w:color="auto" w:fill="auto"/>
            <w:vAlign w:val="center"/>
          </w:tcPr>
          <w:p w14:paraId="6E17F3BE" w14:textId="77777777" w:rsidR="00B37AA1" w:rsidRPr="007766D4" w:rsidRDefault="00B37AA1" w:rsidP="00B37AA1">
            <w:pPr>
              <w:jc w:val="center"/>
              <w:rPr>
                <w:color w:val="000000" w:themeColor="text1"/>
                <w:sz w:val="18"/>
                <w:szCs w:val="18"/>
              </w:rPr>
            </w:pPr>
            <w:r w:rsidRPr="007766D4">
              <w:rPr>
                <w:color w:val="000000" w:themeColor="text1"/>
                <w:sz w:val="18"/>
                <w:szCs w:val="18"/>
              </w:rPr>
              <w:t>/</w:t>
            </w:r>
          </w:p>
        </w:tc>
      </w:tr>
      <w:tr w:rsidR="007766D4" w:rsidRPr="007766D4" w14:paraId="4DEEC46F" w14:textId="77777777" w:rsidTr="00B37AA1">
        <w:trPr>
          <w:trHeight w:val="329"/>
          <w:jc w:val="center"/>
        </w:trPr>
        <w:tc>
          <w:tcPr>
            <w:tcW w:w="239" w:type="pct"/>
            <w:vMerge/>
            <w:vAlign w:val="center"/>
          </w:tcPr>
          <w:p w14:paraId="0899F923" w14:textId="77777777" w:rsidR="00B37AA1" w:rsidRPr="007766D4" w:rsidRDefault="00B37AA1" w:rsidP="00B37AA1">
            <w:pPr>
              <w:widowControl/>
              <w:jc w:val="center"/>
              <w:rPr>
                <w:color w:val="000000" w:themeColor="text1"/>
                <w:kern w:val="0"/>
                <w:sz w:val="18"/>
                <w:szCs w:val="18"/>
              </w:rPr>
            </w:pPr>
          </w:p>
        </w:tc>
        <w:tc>
          <w:tcPr>
            <w:tcW w:w="244" w:type="pct"/>
            <w:vMerge w:val="restart"/>
            <w:shd w:val="clear" w:color="auto" w:fill="auto"/>
            <w:vAlign w:val="center"/>
          </w:tcPr>
          <w:p w14:paraId="15F77235" w14:textId="77777777" w:rsidR="00B37AA1" w:rsidRPr="007766D4" w:rsidRDefault="00B37AA1" w:rsidP="00B37AA1">
            <w:pPr>
              <w:widowControl/>
              <w:jc w:val="center"/>
              <w:rPr>
                <w:color w:val="000000" w:themeColor="text1"/>
                <w:kern w:val="0"/>
                <w:sz w:val="18"/>
                <w:szCs w:val="18"/>
              </w:rPr>
            </w:pPr>
            <w:r w:rsidRPr="007766D4">
              <w:rPr>
                <w:color w:val="000000" w:themeColor="text1"/>
                <w:kern w:val="0"/>
                <w:sz w:val="18"/>
                <w:szCs w:val="18"/>
              </w:rPr>
              <w:t>3</w:t>
            </w:r>
          </w:p>
        </w:tc>
        <w:tc>
          <w:tcPr>
            <w:tcW w:w="540" w:type="pct"/>
            <w:shd w:val="clear" w:color="auto" w:fill="auto"/>
            <w:vAlign w:val="center"/>
          </w:tcPr>
          <w:p w14:paraId="50E52176" w14:textId="77777777" w:rsidR="00B37AA1" w:rsidRPr="007766D4" w:rsidRDefault="00B37AA1" w:rsidP="00B37AA1">
            <w:pPr>
              <w:widowControl/>
              <w:jc w:val="center"/>
              <w:rPr>
                <w:color w:val="000000" w:themeColor="text1"/>
                <w:kern w:val="0"/>
                <w:sz w:val="18"/>
                <w:szCs w:val="18"/>
              </w:rPr>
            </w:pPr>
            <w:r w:rsidRPr="007766D4">
              <w:rPr>
                <w:rFonts w:hint="eastAsia"/>
                <w:color w:val="000000" w:themeColor="text1"/>
                <w:kern w:val="0"/>
                <w:sz w:val="18"/>
                <w:szCs w:val="18"/>
              </w:rPr>
              <w:t>2019.10.23</w:t>
            </w:r>
          </w:p>
        </w:tc>
        <w:tc>
          <w:tcPr>
            <w:tcW w:w="241" w:type="pct"/>
            <w:shd w:val="clear" w:color="auto" w:fill="auto"/>
            <w:vAlign w:val="center"/>
          </w:tcPr>
          <w:p w14:paraId="01418D47" w14:textId="77777777" w:rsidR="00B37AA1" w:rsidRPr="007766D4" w:rsidRDefault="00B37AA1" w:rsidP="00B37AA1">
            <w:pPr>
              <w:jc w:val="center"/>
              <w:rPr>
                <w:color w:val="000000" w:themeColor="text1"/>
                <w:sz w:val="18"/>
                <w:szCs w:val="18"/>
              </w:rPr>
            </w:pPr>
            <w:r w:rsidRPr="007766D4">
              <w:rPr>
                <w:color w:val="000000" w:themeColor="text1"/>
                <w:sz w:val="18"/>
                <w:szCs w:val="18"/>
              </w:rPr>
              <w:t>7.44</w:t>
            </w:r>
          </w:p>
        </w:tc>
        <w:tc>
          <w:tcPr>
            <w:tcW w:w="246" w:type="pct"/>
            <w:shd w:val="clear" w:color="auto" w:fill="auto"/>
            <w:vAlign w:val="center"/>
          </w:tcPr>
          <w:p w14:paraId="4AD5955D" w14:textId="77777777" w:rsidR="00B37AA1" w:rsidRPr="007766D4" w:rsidRDefault="00B37AA1" w:rsidP="00B37AA1">
            <w:pPr>
              <w:jc w:val="center"/>
              <w:rPr>
                <w:color w:val="000000" w:themeColor="text1"/>
                <w:sz w:val="18"/>
                <w:szCs w:val="18"/>
              </w:rPr>
            </w:pPr>
            <w:r w:rsidRPr="007766D4">
              <w:rPr>
                <w:color w:val="000000" w:themeColor="text1"/>
                <w:sz w:val="18"/>
                <w:szCs w:val="18"/>
              </w:rPr>
              <w:t>0.0569</w:t>
            </w:r>
          </w:p>
        </w:tc>
        <w:tc>
          <w:tcPr>
            <w:tcW w:w="242" w:type="pct"/>
            <w:shd w:val="clear" w:color="auto" w:fill="auto"/>
            <w:vAlign w:val="center"/>
          </w:tcPr>
          <w:p w14:paraId="7ECFEFF1" w14:textId="77777777" w:rsidR="00B37AA1" w:rsidRPr="007766D4" w:rsidRDefault="00B37AA1" w:rsidP="00B37AA1">
            <w:pPr>
              <w:jc w:val="center"/>
              <w:rPr>
                <w:color w:val="000000" w:themeColor="text1"/>
                <w:sz w:val="18"/>
                <w:szCs w:val="18"/>
              </w:rPr>
            </w:pPr>
            <w:r w:rsidRPr="007766D4">
              <w:rPr>
                <w:color w:val="000000" w:themeColor="text1"/>
                <w:sz w:val="18"/>
                <w:szCs w:val="18"/>
              </w:rPr>
              <w:t>0.29</w:t>
            </w:r>
          </w:p>
        </w:tc>
        <w:tc>
          <w:tcPr>
            <w:tcW w:w="277" w:type="pct"/>
            <w:shd w:val="clear" w:color="auto" w:fill="auto"/>
            <w:vAlign w:val="center"/>
          </w:tcPr>
          <w:p w14:paraId="0A34F015" w14:textId="77777777" w:rsidR="00B37AA1" w:rsidRPr="007766D4" w:rsidRDefault="00B37AA1" w:rsidP="00B37AA1">
            <w:pPr>
              <w:jc w:val="center"/>
              <w:rPr>
                <w:color w:val="000000" w:themeColor="text1"/>
                <w:sz w:val="18"/>
                <w:szCs w:val="18"/>
              </w:rPr>
            </w:pPr>
            <w:r w:rsidRPr="007766D4">
              <w:rPr>
                <w:color w:val="000000" w:themeColor="text1"/>
                <w:sz w:val="18"/>
                <w:szCs w:val="18"/>
              </w:rPr>
              <w:t>0.045</w:t>
            </w:r>
          </w:p>
        </w:tc>
        <w:tc>
          <w:tcPr>
            <w:tcW w:w="259" w:type="pct"/>
            <w:shd w:val="clear" w:color="auto" w:fill="auto"/>
            <w:vAlign w:val="center"/>
          </w:tcPr>
          <w:p w14:paraId="2BEB0F1A" w14:textId="77777777" w:rsidR="00B37AA1" w:rsidRPr="007766D4" w:rsidRDefault="00B37AA1" w:rsidP="00B37AA1">
            <w:pPr>
              <w:jc w:val="center"/>
              <w:rPr>
                <w:color w:val="000000" w:themeColor="text1"/>
                <w:sz w:val="18"/>
                <w:szCs w:val="18"/>
              </w:rPr>
            </w:pPr>
            <w:r w:rsidRPr="007766D4">
              <w:rPr>
                <w:color w:val="000000" w:themeColor="text1"/>
                <w:sz w:val="18"/>
                <w:szCs w:val="18"/>
              </w:rPr>
              <w:t>33</w:t>
            </w:r>
          </w:p>
        </w:tc>
        <w:tc>
          <w:tcPr>
            <w:tcW w:w="228" w:type="pct"/>
            <w:shd w:val="clear" w:color="auto" w:fill="auto"/>
            <w:vAlign w:val="center"/>
          </w:tcPr>
          <w:p w14:paraId="73AF1822" w14:textId="77777777" w:rsidR="00B37AA1" w:rsidRPr="007766D4" w:rsidRDefault="00B37AA1" w:rsidP="00B37AA1">
            <w:pPr>
              <w:jc w:val="center"/>
              <w:rPr>
                <w:color w:val="000000" w:themeColor="text1"/>
                <w:sz w:val="18"/>
                <w:szCs w:val="18"/>
              </w:rPr>
            </w:pPr>
            <w:r w:rsidRPr="007766D4">
              <w:rPr>
                <w:color w:val="000000" w:themeColor="text1"/>
                <w:sz w:val="18"/>
                <w:szCs w:val="18"/>
              </w:rPr>
              <w:t>6.7</w:t>
            </w:r>
          </w:p>
        </w:tc>
        <w:tc>
          <w:tcPr>
            <w:tcW w:w="261" w:type="pct"/>
            <w:shd w:val="clear" w:color="auto" w:fill="auto"/>
            <w:vAlign w:val="center"/>
          </w:tcPr>
          <w:p w14:paraId="1F3DB954" w14:textId="77777777" w:rsidR="00B37AA1" w:rsidRPr="007766D4" w:rsidRDefault="00B37AA1" w:rsidP="00B37AA1">
            <w:pPr>
              <w:jc w:val="center"/>
              <w:rPr>
                <w:color w:val="000000" w:themeColor="text1"/>
                <w:sz w:val="18"/>
                <w:szCs w:val="18"/>
              </w:rPr>
            </w:pPr>
            <w:r w:rsidRPr="007766D4">
              <w:rPr>
                <w:color w:val="000000" w:themeColor="text1"/>
                <w:sz w:val="18"/>
                <w:szCs w:val="18"/>
              </w:rPr>
              <w:t>1.327</w:t>
            </w:r>
          </w:p>
        </w:tc>
        <w:tc>
          <w:tcPr>
            <w:tcW w:w="261" w:type="pct"/>
            <w:shd w:val="clear" w:color="auto" w:fill="auto"/>
            <w:vAlign w:val="center"/>
          </w:tcPr>
          <w:p w14:paraId="1DFB916D" w14:textId="77777777" w:rsidR="00B37AA1" w:rsidRPr="007766D4" w:rsidRDefault="00B37AA1" w:rsidP="00B37AA1">
            <w:pPr>
              <w:jc w:val="center"/>
              <w:rPr>
                <w:color w:val="000000" w:themeColor="text1"/>
                <w:sz w:val="18"/>
                <w:szCs w:val="18"/>
              </w:rPr>
            </w:pPr>
            <w:r w:rsidRPr="007766D4">
              <w:rPr>
                <w:color w:val="000000" w:themeColor="text1"/>
                <w:sz w:val="18"/>
                <w:szCs w:val="18"/>
              </w:rPr>
              <w:t>0.202</w:t>
            </w:r>
          </w:p>
        </w:tc>
        <w:tc>
          <w:tcPr>
            <w:tcW w:w="307" w:type="pct"/>
            <w:vAlign w:val="center"/>
          </w:tcPr>
          <w:p w14:paraId="5706C821" w14:textId="77777777" w:rsidR="00B37AA1" w:rsidRPr="007766D4" w:rsidRDefault="00B37AA1" w:rsidP="00B37AA1">
            <w:pPr>
              <w:jc w:val="center"/>
              <w:rPr>
                <w:color w:val="000000" w:themeColor="text1"/>
                <w:sz w:val="18"/>
                <w:szCs w:val="18"/>
              </w:rPr>
            </w:pPr>
            <w:r w:rsidRPr="007766D4">
              <w:rPr>
                <w:color w:val="000000" w:themeColor="text1"/>
                <w:sz w:val="18"/>
                <w:szCs w:val="18"/>
              </w:rPr>
              <w:t>10.5</w:t>
            </w:r>
          </w:p>
        </w:tc>
        <w:tc>
          <w:tcPr>
            <w:tcW w:w="283" w:type="pct"/>
            <w:shd w:val="clear" w:color="auto" w:fill="auto"/>
            <w:vAlign w:val="center"/>
          </w:tcPr>
          <w:p w14:paraId="3A388968" w14:textId="77777777" w:rsidR="00B37AA1" w:rsidRPr="007766D4" w:rsidRDefault="00B37AA1" w:rsidP="00B37AA1">
            <w:pPr>
              <w:jc w:val="center"/>
              <w:rPr>
                <w:color w:val="000000" w:themeColor="text1"/>
                <w:sz w:val="18"/>
                <w:szCs w:val="18"/>
              </w:rPr>
            </w:pPr>
            <w:r w:rsidRPr="007766D4">
              <w:rPr>
                <w:color w:val="000000" w:themeColor="text1"/>
                <w:sz w:val="18"/>
                <w:szCs w:val="18"/>
              </w:rPr>
              <w:t>0.52</w:t>
            </w:r>
          </w:p>
        </w:tc>
        <w:tc>
          <w:tcPr>
            <w:tcW w:w="256" w:type="pct"/>
            <w:shd w:val="clear" w:color="auto" w:fill="auto"/>
            <w:vAlign w:val="center"/>
          </w:tcPr>
          <w:p w14:paraId="25FC3872" w14:textId="77777777" w:rsidR="00B37AA1" w:rsidRPr="007766D4" w:rsidRDefault="00B37AA1" w:rsidP="00B37AA1">
            <w:pPr>
              <w:jc w:val="center"/>
              <w:rPr>
                <w:color w:val="000000" w:themeColor="text1"/>
                <w:sz w:val="18"/>
                <w:szCs w:val="18"/>
              </w:rPr>
            </w:pPr>
            <w:r w:rsidRPr="007766D4">
              <w:rPr>
                <w:color w:val="000000" w:themeColor="text1"/>
                <w:sz w:val="18"/>
                <w:szCs w:val="18"/>
              </w:rPr>
              <w:t>1.221</w:t>
            </w:r>
          </w:p>
        </w:tc>
        <w:tc>
          <w:tcPr>
            <w:tcW w:w="316" w:type="pct"/>
            <w:shd w:val="clear" w:color="auto" w:fill="auto"/>
            <w:vAlign w:val="center"/>
          </w:tcPr>
          <w:p w14:paraId="580E22D6" w14:textId="77777777" w:rsidR="00B37AA1" w:rsidRPr="007766D4" w:rsidRDefault="00B37AA1" w:rsidP="00B37AA1">
            <w:pPr>
              <w:jc w:val="center"/>
              <w:rPr>
                <w:color w:val="000000" w:themeColor="text1"/>
                <w:sz w:val="18"/>
                <w:szCs w:val="18"/>
              </w:rPr>
            </w:pPr>
            <w:r w:rsidRPr="007766D4">
              <w:rPr>
                <w:color w:val="000000" w:themeColor="text1"/>
                <w:sz w:val="18"/>
                <w:szCs w:val="18"/>
              </w:rPr>
              <w:t>0.032</w:t>
            </w:r>
          </w:p>
        </w:tc>
        <w:tc>
          <w:tcPr>
            <w:tcW w:w="251" w:type="pct"/>
            <w:shd w:val="clear" w:color="auto" w:fill="auto"/>
            <w:vAlign w:val="center"/>
          </w:tcPr>
          <w:p w14:paraId="315B5924" w14:textId="77777777" w:rsidR="00B37AA1" w:rsidRPr="007766D4" w:rsidRDefault="00B37AA1" w:rsidP="00B37AA1">
            <w:pPr>
              <w:jc w:val="center"/>
              <w:rPr>
                <w:color w:val="000000" w:themeColor="text1"/>
                <w:sz w:val="18"/>
                <w:szCs w:val="18"/>
              </w:rPr>
            </w:pPr>
            <w:r w:rsidRPr="007766D4">
              <w:rPr>
                <w:color w:val="000000" w:themeColor="text1"/>
                <w:sz w:val="18"/>
                <w:szCs w:val="18"/>
              </w:rPr>
              <w:t>0.68</w:t>
            </w:r>
          </w:p>
        </w:tc>
        <w:tc>
          <w:tcPr>
            <w:tcW w:w="277" w:type="pct"/>
            <w:shd w:val="clear" w:color="auto" w:fill="auto"/>
            <w:vAlign w:val="center"/>
          </w:tcPr>
          <w:p w14:paraId="1877750D" w14:textId="77777777" w:rsidR="00B37AA1" w:rsidRPr="007766D4" w:rsidRDefault="00B37AA1" w:rsidP="00B37AA1">
            <w:pPr>
              <w:jc w:val="center"/>
              <w:rPr>
                <w:color w:val="000000" w:themeColor="text1"/>
                <w:sz w:val="18"/>
                <w:szCs w:val="18"/>
              </w:rPr>
            </w:pPr>
            <w:r w:rsidRPr="007766D4">
              <w:rPr>
                <w:color w:val="000000" w:themeColor="text1"/>
                <w:sz w:val="18"/>
                <w:szCs w:val="18"/>
              </w:rPr>
              <w:t>0.136</w:t>
            </w:r>
          </w:p>
        </w:tc>
        <w:tc>
          <w:tcPr>
            <w:tcW w:w="277" w:type="pct"/>
            <w:shd w:val="clear" w:color="auto" w:fill="auto"/>
            <w:vAlign w:val="center"/>
          </w:tcPr>
          <w:p w14:paraId="39D22553" w14:textId="77777777" w:rsidR="00B37AA1" w:rsidRPr="007766D4" w:rsidRDefault="00B37AA1" w:rsidP="00B37AA1">
            <w:pPr>
              <w:jc w:val="center"/>
              <w:rPr>
                <w:color w:val="000000" w:themeColor="text1"/>
                <w:sz w:val="18"/>
                <w:szCs w:val="18"/>
              </w:rPr>
            </w:pPr>
            <w:r w:rsidRPr="007766D4">
              <w:rPr>
                <w:color w:val="000000" w:themeColor="text1"/>
                <w:sz w:val="18"/>
                <w:szCs w:val="18"/>
              </w:rPr>
              <w:t>20L</w:t>
            </w:r>
          </w:p>
        </w:tc>
      </w:tr>
      <w:tr w:rsidR="007766D4" w:rsidRPr="007766D4" w14:paraId="15644DE6" w14:textId="77777777" w:rsidTr="00B37AA1">
        <w:trPr>
          <w:trHeight w:val="329"/>
          <w:jc w:val="center"/>
        </w:trPr>
        <w:tc>
          <w:tcPr>
            <w:tcW w:w="239" w:type="pct"/>
            <w:vMerge/>
            <w:vAlign w:val="center"/>
          </w:tcPr>
          <w:p w14:paraId="5BF2A3A6" w14:textId="77777777" w:rsidR="00B37AA1" w:rsidRPr="007766D4" w:rsidRDefault="00B37AA1" w:rsidP="00B37AA1">
            <w:pPr>
              <w:widowControl/>
              <w:jc w:val="center"/>
              <w:rPr>
                <w:color w:val="000000" w:themeColor="text1"/>
                <w:kern w:val="0"/>
                <w:sz w:val="18"/>
                <w:szCs w:val="18"/>
              </w:rPr>
            </w:pPr>
          </w:p>
        </w:tc>
        <w:tc>
          <w:tcPr>
            <w:tcW w:w="244" w:type="pct"/>
            <w:vMerge/>
            <w:vAlign w:val="center"/>
          </w:tcPr>
          <w:p w14:paraId="067D0288" w14:textId="77777777" w:rsidR="00B37AA1" w:rsidRPr="007766D4" w:rsidRDefault="00B37AA1" w:rsidP="00B37AA1">
            <w:pPr>
              <w:widowControl/>
              <w:jc w:val="center"/>
              <w:rPr>
                <w:color w:val="000000" w:themeColor="text1"/>
                <w:kern w:val="0"/>
                <w:sz w:val="18"/>
                <w:szCs w:val="18"/>
              </w:rPr>
            </w:pPr>
          </w:p>
        </w:tc>
        <w:tc>
          <w:tcPr>
            <w:tcW w:w="540" w:type="pct"/>
            <w:shd w:val="clear" w:color="auto" w:fill="auto"/>
            <w:vAlign w:val="center"/>
          </w:tcPr>
          <w:p w14:paraId="04D6CC1D" w14:textId="77777777" w:rsidR="00B37AA1" w:rsidRPr="007766D4" w:rsidRDefault="00B37AA1" w:rsidP="00B37AA1">
            <w:pPr>
              <w:widowControl/>
              <w:jc w:val="center"/>
              <w:rPr>
                <w:color w:val="000000" w:themeColor="text1"/>
                <w:kern w:val="0"/>
                <w:sz w:val="18"/>
                <w:szCs w:val="18"/>
              </w:rPr>
            </w:pPr>
            <w:r w:rsidRPr="007766D4">
              <w:rPr>
                <w:rFonts w:hint="eastAsia"/>
                <w:color w:val="000000" w:themeColor="text1"/>
                <w:kern w:val="0"/>
                <w:sz w:val="18"/>
                <w:szCs w:val="18"/>
              </w:rPr>
              <w:t>2019.10.24</w:t>
            </w:r>
          </w:p>
        </w:tc>
        <w:tc>
          <w:tcPr>
            <w:tcW w:w="241" w:type="pct"/>
            <w:shd w:val="clear" w:color="auto" w:fill="auto"/>
            <w:vAlign w:val="center"/>
          </w:tcPr>
          <w:p w14:paraId="3F612A8F" w14:textId="77777777" w:rsidR="00B37AA1" w:rsidRPr="007766D4" w:rsidRDefault="00B37AA1" w:rsidP="00B37AA1">
            <w:pPr>
              <w:jc w:val="center"/>
              <w:rPr>
                <w:color w:val="000000" w:themeColor="text1"/>
                <w:sz w:val="18"/>
                <w:szCs w:val="18"/>
              </w:rPr>
            </w:pPr>
            <w:r w:rsidRPr="007766D4">
              <w:rPr>
                <w:color w:val="000000" w:themeColor="text1"/>
                <w:sz w:val="18"/>
                <w:szCs w:val="18"/>
              </w:rPr>
              <w:t>7.4</w:t>
            </w:r>
          </w:p>
        </w:tc>
        <w:tc>
          <w:tcPr>
            <w:tcW w:w="246" w:type="pct"/>
            <w:shd w:val="clear" w:color="auto" w:fill="auto"/>
            <w:vAlign w:val="center"/>
          </w:tcPr>
          <w:p w14:paraId="0DAA885E" w14:textId="77777777" w:rsidR="00B37AA1" w:rsidRPr="007766D4" w:rsidRDefault="00B37AA1" w:rsidP="00B37AA1">
            <w:pPr>
              <w:jc w:val="center"/>
              <w:rPr>
                <w:color w:val="000000" w:themeColor="text1"/>
                <w:sz w:val="18"/>
                <w:szCs w:val="18"/>
              </w:rPr>
            </w:pPr>
            <w:r w:rsidRPr="007766D4">
              <w:rPr>
                <w:color w:val="000000" w:themeColor="text1"/>
                <w:sz w:val="18"/>
                <w:szCs w:val="18"/>
              </w:rPr>
              <w:t>0.0579</w:t>
            </w:r>
          </w:p>
        </w:tc>
        <w:tc>
          <w:tcPr>
            <w:tcW w:w="242" w:type="pct"/>
            <w:shd w:val="clear" w:color="auto" w:fill="auto"/>
            <w:vAlign w:val="center"/>
          </w:tcPr>
          <w:p w14:paraId="623E3E83" w14:textId="77777777" w:rsidR="00B37AA1" w:rsidRPr="007766D4" w:rsidRDefault="00B37AA1" w:rsidP="00B37AA1">
            <w:pPr>
              <w:jc w:val="center"/>
              <w:rPr>
                <w:color w:val="000000" w:themeColor="text1"/>
                <w:sz w:val="18"/>
                <w:szCs w:val="18"/>
              </w:rPr>
            </w:pPr>
            <w:r w:rsidRPr="007766D4">
              <w:rPr>
                <w:color w:val="000000" w:themeColor="text1"/>
                <w:sz w:val="18"/>
                <w:szCs w:val="18"/>
              </w:rPr>
              <w:t>0.31</w:t>
            </w:r>
          </w:p>
        </w:tc>
        <w:tc>
          <w:tcPr>
            <w:tcW w:w="277" w:type="pct"/>
            <w:shd w:val="clear" w:color="auto" w:fill="auto"/>
            <w:vAlign w:val="center"/>
          </w:tcPr>
          <w:p w14:paraId="08F1028E" w14:textId="77777777" w:rsidR="00B37AA1" w:rsidRPr="007766D4" w:rsidRDefault="00B37AA1" w:rsidP="00B37AA1">
            <w:pPr>
              <w:jc w:val="center"/>
              <w:rPr>
                <w:color w:val="000000" w:themeColor="text1"/>
                <w:sz w:val="18"/>
                <w:szCs w:val="18"/>
              </w:rPr>
            </w:pPr>
            <w:r w:rsidRPr="007766D4">
              <w:rPr>
                <w:color w:val="000000" w:themeColor="text1"/>
                <w:sz w:val="18"/>
                <w:szCs w:val="18"/>
              </w:rPr>
              <w:t>0.049</w:t>
            </w:r>
          </w:p>
        </w:tc>
        <w:tc>
          <w:tcPr>
            <w:tcW w:w="259" w:type="pct"/>
            <w:shd w:val="clear" w:color="auto" w:fill="auto"/>
            <w:vAlign w:val="center"/>
          </w:tcPr>
          <w:p w14:paraId="20FBC8B2" w14:textId="77777777" w:rsidR="00B37AA1" w:rsidRPr="007766D4" w:rsidRDefault="00B37AA1" w:rsidP="00B37AA1">
            <w:pPr>
              <w:jc w:val="center"/>
              <w:rPr>
                <w:color w:val="000000" w:themeColor="text1"/>
                <w:sz w:val="18"/>
                <w:szCs w:val="18"/>
              </w:rPr>
            </w:pPr>
            <w:r w:rsidRPr="007766D4">
              <w:rPr>
                <w:color w:val="000000" w:themeColor="text1"/>
                <w:sz w:val="18"/>
                <w:szCs w:val="18"/>
              </w:rPr>
              <w:t>35</w:t>
            </w:r>
          </w:p>
        </w:tc>
        <w:tc>
          <w:tcPr>
            <w:tcW w:w="228" w:type="pct"/>
            <w:shd w:val="clear" w:color="auto" w:fill="auto"/>
            <w:vAlign w:val="center"/>
          </w:tcPr>
          <w:p w14:paraId="764F1699" w14:textId="77777777" w:rsidR="00B37AA1" w:rsidRPr="007766D4" w:rsidRDefault="00B37AA1" w:rsidP="00B37AA1">
            <w:pPr>
              <w:jc w:val="center"/>
              <w:rPr>
                <w:color w:val="000000" w:themeColor="text1"/>
                <w:sz w:val="18"/>
                <w:szCs w:val="18"/>
              </w:rPr>
            </w:pPr>
            <w:r w:rsidRPr="007766D4">
              <w:rPr>
                <w:color w:val="000000" w:themeColor="text1"/>
                <w:sz w:val="18"/>
                <w:szCs w:val="18"/>
              </w:rPr>
              <w:t>6.9</w:t>
            </w:r>
          </w:p>
        </w:tc>
        <w:tc>
          <w:tcPr>
            <w:tcW w:w="261" w:type="pct"/>
            <w:shd w:val="clear" w:color="auto" w:fill="auto"/>
            <w:vAlign w:val="center"/>
          </w:tcPr>
          <w:p w14:paraId="5322E5CA" w14:textId="77777777" w:rsidR="00B37AA1" w:rsidRPr="007766D4" w:rsidRDefault="00B37AA1" w:rsidP="00B37AA1">
            <w:pPr>
              <w:jc w:val="center"/>
              <w:rPr>
                <w:color w:val="000000" w:themeColor="text1"/>
                <w:sz w:val="18"/>
                <w:szCs w:val="18"/>
              </w:rPr>
            </w:pPr>
            <w:r w:rsidRPr="007766D4">
              <w:rPr>
                <w:color w:val="000000" w:themeColor="text1"/>
                <w:sz w:val="18"/>
                <w:szCs w:val="18"/>
              </w:rPr>
              <w:t>1.325</w:t>
            </w:r>
          </w:p>
        </w:tc>
        <w:tc>
          <w:tcPr>
            <w:tcW w:w="261" w:type="pct"/>
            <w:shd w:val="clear" w:color="auto" w:fill="auto"/>
            <w:vAlign w:val="center"/>
          </w:tcPr>
          <w:p w14:paraId="7CD65A1C" w14:textId="77777777" w:rsidR="00B37AA1" w:rsidRPr="007766D4" w:rsidRDefault="00B37AA1" w:rsidP="00B37AA1">
            <w:pPr>
              <w:jc w:val="center"/>
              <w:rPr>
                <w:color w:val="000000" w:themeColor="text1"/>
                <w:sz w:val="18"/>
                <w:szCs w:val="18"/>
              </w:rPr>
            </w:pPr>
            <w:r w:rsidRPr="007766D4">
              <w:rPr>
                <w:color w:val="000000" w:themeColor="text1"/>
                <w:sz w:val="18"/>
                <w:szCs w:val="18"/>
              </w:rPr>
              <w:t>0.298</w:t>
            </w:r>
          </w:p>
        </w:tc>
        <w:tc>
          <w:tcPr>
            <w:tcW w:w="307" w:type="pct"/>
            <w:vAlign w:val="center"/>
          </w:tcPr>
          <w:p w14:paraId="464BDB4F" w14:textId="77777777" w:rsidR="00B37AA1" w:rsidRPr="007766D4" w:rsidRDefault="00B37AA1" w:rsidP="00B37AA1">
            <w:pPr>
              <w:jc w:val="center"/>
              <w:rPr>
                <w:color w:val="000000" w:themeColor="text1"/>
                <w:sz w:val="18"/>
                <w:szCs w:val="18"/>
              </w:rPr>
            </w:pPr>
            <w:r w:rsidRPr="007766D4">
              <w:rPr>
                <w:color w:val="000000" w:themeColor="text1"/>
                <w:sz w:val="18"/>
                <w:szCs w:val="18"/>
              </w:rPr>
              <w:t>10.6</w:t>
            </w:r>
          </w:p>
        </w:tc>
        <w:tc>
          <w:tcPr>
            <w:tcW w:w="283" w:type="pct"/>
            <w:shd w:val="clear" w:color="auto" w:fill="auto"/>
            <w:vAlign w:val="center"/>
          </w:tcPr>
          <w:p w14:paraId="67293858" w14:textId="77777777" w:rsidR="00B37AA1" w:rsidRPr="007766D4" w:rsidRDefault="00B37AA1" w:rsidP="00B37AA1">
            <w:pPr>
              <w:jc w:val="center"/>
              <w:rPr>
                <w:color w:val="000000" w:themeColor="text1"/>
                <w:sz w:val="18"/>
                <w:szCs w:val="18"/>
              </w:rPr>
            </w:pPr>
            <w:r w:rsidRPr="007766D4">
              <w:rPr>
                <w:color w:val="000000" w:themeColor="text1"/>
                <w:sz w:val="18"/>
                <w:szCs w:val="18"/>
              </w:rPr>
              <w:t>0.51</w:t>
            </w:r>
          </w:p>
        </w:tc>
        <w:tc>
          <w:tcPr>
            <w:tcW w:w="256" w:type="pct"/>
            <w:shd w:val="clear" w:color="auto" w:fill="auto"/>
            <w:vAlign w:val="center"/>
          </w:tcPr>
          <w:p w14:paraId="33636F39" w14:textId="77777777" w:rsidR="00B37AA1" w:rsidRPr="007766D4" w:rsidRDefault="00B37AA1" w:rsidP="00B37AA1">
            <w:pPr>
              <w:jc w:val="center"/>
              <w:rPr>
                <w:color w:val="000000" w:themeColor="text1"/>
                <w:sz w:val="18"/>
                <w:szCs w:val="18"/>
              </w:rPr>
            </w:pPr>
            <w:r w:rsidRPr="007766D4">
              <w:rPr>
                <w:color w:val="000000" w:themeColor="text1"/>
                <w:sz w:val="18"/>
                <w:szCs w:val="18"/>
              </w:rPr>
              <w:t>1.226</w:t>
            </w:r>
          </w:p>
        </w:tc>
        <w:tc>
          <w:tcPr>
            <w:tcW w:w="316" w:type="pct"/>
            <w:shd w:val="clear" w:color="auto" w:fill="auto"/>
            <w:vAlign w:val="center"/>
          </w:tcPr>
          <w:p w14:paraId="08AE9CBA" w14:textId="77777777" w:rsidR="00B37AA1" w:rsidRPr="007766D4" w:rsidRDefault="00B37AA1" w:rsidP="00B37AA1">
            <w:pPr>
              <w:jc w:val="center"/>
              <w:rPr>
                <w:color w:val="000000" w:themeColor="text1"/>
                <w:sz w:val="18"/>
                <w:szCs w:val="18"/>
              </w:rPr>
            </w:pPr>
            <w:r w:rsidRPr="007766D4">
              <w:rPr>
                <w:color w:val="000000" w:themeColor="text1"/>
                <w:sz w:val="18"/>
                <w:szCs w:val="18"/>
              </w:rPr>
              <w:t>0.026</w:t>
            </w:r>
          </w:p>
        </w:tc>
        <w:tc>
          <w:tcPr>
            <w:tcW w:w="251" w:type="pct"/>
            <w:shd w:val="clear" w:color="auto" w:fill="auto"/>
            <w:vAlign w:val="center"/>
          </w:tcPr>
          <w:p w14:paraId="2DBF35D5" w14:textId="77777777" w:rsidR="00B37AA1" w:rsidRPr="007766D4" w:rsidRDefault="00B37AA1" w:rsidP="00B37AA1">
            <w:pPr>
              <w:jc w:val="center"/>
              <w:rPr>
                <w:color w:val="000000" w:themeColor="text1"/>
                <w:sz w:val="18"/>
                <w:szCs w:val="18"/>
              </w:rPr>
            </w:pPr>
            <w:r w:rsidRPr="007766D4">
              <w:rPr>
                <w:color w:val="000000" w:themeColor="text1"/>
                <w:sz w:val="18"/>
                <w:szCs w:val="18"/>
              </w:rPr>
              <w:t>0.66</w:t>
            </w:r>
          </w:p>
        </w:tc>
        <w:tc>
          <w:tcPr>
            <w:tcW w:w="277" w:type="pct"/>
            <w:shd w:val="clear" w:color="auto" w:fill="auto"/>
            <w:vAlign w:val="center"/>
          </w:tcPr>
          <w:p w14:paraId="1B80F0F1" w14:textId="77777777" w:rsidR="00B37AA1" w:rsidRPr="007766D4" w:rsidRDefault="00B37AA1" w:rsidP="00B37AA1">
            <w:pPr>
              <w:jc w:val="center"/>
              <w:rPr>
                <w:color w:val="000000" w:themeColor="text1"/>
                <w:sz w:val="18"/>
                <w:szCs w:val="18"/>
              </w:rPr>
            </w:pPr>
            <w:r w:rsidRPr="007766D4">
              <w:rPr>
                <w:color w:val="000000" w:themeColor="text1"/>
                <w:sz w:val="18"/>
                <w:szCs w:val="18"/>
              </w:rPr>
              <w:t>0.132</w:t>
            </w:r>
          </w:p>
        </w:tc>
        <w:tc>
          <w:tcPr>
            <w:tcW w:w="277" w:type="pct"/>
            <w:shd w:val="clear" w:color="auto" w:fill="auto"/>
            <w:vAlign w:val="center"/>
          </w:tcPr>
          <w:p w14:paraId="3CA808BF" w14:textId="77777777" w:rsidR="00B37AA1" w:rsidRPr="007766D4" w:rsidRDefault="00B37AA1" w:rsidP="00B37AA1">
            <w:pPr>
              <w:jc w:val="center"/>
              <w:rPr>
                <w:color w:val="000000" w:themeColor="text1"/>
                <w:sz w:val="18"/>
                <w:szCs w:val="18"/>
              </w:rPr>
            </w:pPr>
            <w:r w:rsidRPr="007766D4">
              <w:rPr>
                <w:color w:val="000000" w:themeColor="text1"/>
                <w:sz w:val="18"/>
                <w:szCs w:val="18"/>
              </w:rPr>
              <w:t>20L</w:t>
            </w:r>
          </w:p>
        </w:tc>
      </w:tr>
      <w:tr w:rsidR="007766D4" w:rsidRPr="007766D4" w14:paraId="405278DF" w14:textId="77777777" w:rsidTr="00B37AA1">
        <w:trPr>
          <w:trHeight w:val="329"/>
          <w:jc w:val="center"/>
        </w:trPr>
        <w:tc>
          <w:tcPr>
            <w:tcW w:w="239" w:type="pct"/>
            <w:vMerge/>
            <w:vAlign w:val="center"/>
          </w:tcPr>
          <w:p w14:paraId="440D211C" w14:textId="77777777" w:rsidR="00B37AA1" w:rsidRPr="007766D4" w:rsidRDefault="00B37AA1" w:rsidP="00B37AA1">
            <w:pPr>
              <w:widowControl/>
              <w:jc w:val="center"/>
              <w:rPr>
                <w:color w:val="000000" w:themeColor="text1"/>
                <w:kern w:val="0"/>
                <w:sz w:val="18"/>
                <w:szCs w:val="18"/>
              </w:rPr>
            </w:pPr>
          </w:p>
        </w:tc>
        <w:tc>
          <w:tcPr>
            <w:tcW w:w="244" w:type="pct"/>
            <w:vMerge/>
            <w:vAlign w:val="center"/>
          </w:tcPr>
          <w:p w14:paraId="46BBFD9F" w14:textId="77777777" w:rsidR="00B37AA1" w:rsidRPr="007766D4" w:rsidRDefault="00B37AA1" w:rsidP="00B37AA1">
            <w:pPr>
              <w:widowControl/>
              <w:jc w:val="center"/>
              <w:rPr>
                <w:color w:val="000000" w:themeColor="text1"/>
                <w:kern w:val="0"/>
                <w:sz w:val="18"/>
                <w:szCs w:val="18"/>
              </w:rPr>
            </w:pPr>
          </w:p>
        </w:tc>
        <w:tc>
          <w:tcPr>
            <w:tcW w:w="540" w:type="pct"/>
            <w:shd w:val="clear" w:color="auto" w:fill="auto"/>
            <w:vAlign w:val="center"/>
          </w:tcPr>
          <w:p w14:paraId="34FD9D6C" w14:textId="77777777" w:rsidR="00B37AA1" w:rsidRPr="007766D4" w:rsidRDefault="00B37AA1" w:rsidP="00B37AA1">
            <w:pPr>
              <w:widowControl/>
              <w:jc w:val="center"/>
              <w:rPr>
                <w:bCs/>
                <w:color w:val="000000" w:themeColor="text1"/>
                <w:kern w:val="0"/>
                <w:sz w:val="18"/>
                <w:szCs w:val="18"/>
              </w:rPr>
            </w:pPr>
            <w:r w:rsidRPr="007766D4">
              <w:rPr>
                <w:rFonts w:hint="eastAsia"/>
                <w:color w:val="000000" w:themeColor="text1"/>
                <w:kern w:val="0"/>
                <w:sz w:val="18"/>
                <w:szCs w:val="18"/>
              </w:rPr>
              <w:t>2019.10.25</w:t>
            </w:r>
          </w:p>
        </w:tc>
        <w:tc>
          <w:tcPr>
            <w:tcW w:w="241" w:type="pct"/>
            <w:shd w:val="clear" w:color="auto" w:fill="auto"/>
            <w:vAlign w:val="center"/>
          </w:tcPr>
          <w:p w14:paraId="008CF7DA" w14:textId="77777777" w:rsidR="00B37AA1" w:rsidRPr="007766D4" w:rsidRDefault="00B37AA1" w:rsidP="00B37AA1">
            <w:pPr>
              <w:jc w:val="center"/>
              <w:rPr>
                <w:color w:val="000000" w:themeColor="text1"/>
                <w:sz w:val="18"/>
                <w:szCs w:val="18"/>
              </w:rPr>
            </w:pPr>
            <w:r w:rsidRPr="007766D4">
              <w:rPr>
                <w:color w:val="000000" w:themeColor="text1"/>
                <w:sz w:val="18"/>
                <w:szCs w:val="18"/>
              </w:rPr>
              <w:t>7.41</w:t>
            </w:r>
          </w:p>
        </w:tc>
        <w:tc>
          <w:tcPr>
            <w:tcW w:w="246" w:type="pct"/>
            <w:shd w:val="clear" w:color="auto" w:fill="auto"/>
            <w:vAlign w:val="center"/>
          </w:tcPr>
          <w:p w14:paraId="3B0D21D7" w14:textId="77777777" w:rsidR="00B37AA1" w:rsidRPr="007766D4" w:rsidRDefault="00B37AA1" w:rsidP="00B37AA1">
            <w:pPr>
              <w:jc w:val="center"/>
              <w:rPr>
                <w:color w:val="000000" w:themeColor="text1"/>
                <w:sz w:val="18"/>
                <w:szCs w:val="18"/>
              </w:rPr>
            </w:pPr>
            <w:r w:rsidRPr="007766D4">
              <w:rPr>
                <w:color w:val="000000" w:themeColor="text1"/>
                <w:sz w:val="18"/>
                <w:szCs w:val="18"/>
              </w:rPr>
              <w:t>0.0596</w:t>
            </w:r>
          </w:p>
        </w:tc>
        <w:tc>
          <w:tcPr>
            <w:tcW w:w="242" w:type="pct"/>
            <w:shd w:val="clear" w:color="auto" w:fill="auto"/>
            <w:vAlign w:val="center"/>
          </w:tcPr>
          <w:p w14:paraId="01D7FF11" w14:textId="77777777" w:rsidR="00B37AA1" w:rsidRPr="007766D4" w:rsidRDefault="00B37AA1" w:rsidP="00B37AA1">
            <w:pPr>
              <w:jc w:val="center"/>
              <w:rPr>
                <w:color w:val="000000" w:themeColor="text1"/>
                <w:sz w:val="18"/>
                <w:szCs w:val="18"/>
              </w:rPr>
            </w:pPr>
            <w:r w:rsidRPr="007766D4">
              <w:rPr>
                <w:color w:val="000000" w:themeColor="text1"/>
                <w:sz w:val="18"/>
                <w:szCs w:val="18"/>
              </w:rPr>
              <w:t>0.34</w:t>
            </w:r>
          </w:p>
        </w:tc>
        <w:tc>
          <w:tcPr>
            <w:tcW w:w="277" w:type="pct"/>
            <w:shd w:val="clear" w:color="auto" w:fill="auto"/>
            <w:vAlign w:val="center"/>
          </w:tcPr>
          <w:p w14:paraId="5660D277" w14:textId="77777777" w:rsidR="00B37AA1" w:rsidRPr="007766D4" w:rsidRDefault="00B37AA1" w:rsidP="00B37AA1">
            <w:pPr>
              <w:jc w:val="center"/>
              <w:rPr>
                <w:color w:val="000000" w:themeColor="text1"/>
                <w:sz w:val="18"/>
                <w:szCs w:val="18"/>
              </w:rPr>
            </w:pPr>
            <w:r w:rsidRPr="007766D4">
              <w:rPr>
                <w:color w:val="000000" w:themeColor="text1"/>
                <w:sz w:val="18"/>
                <w:szCs w:val="18"/>
              </w:rPr>
              <w:t>0.05</w:t>
            </w:r>
          </w:p>
        </w:tc>
        <w:tc>
          <w:tcPr>
            <w:tcW w:w="259" w:type="pct"/>
            <w:shd w:val="clear" w:color="auto" w:fill="auto"/>
            <w:vAlign w:val="center"/>
          </w:tcPr>
          <w:p w14:paraId="5B770E46" w14:textId="77777777" w:rsidR="00B37AA1" w:rsidRPr="007766D4" w:rsidRDefault="00B37AA1" w:rsidP="00B37AA1">
            <w:pPr>
              <w:jc w:val="center"/>
              <w:rPr>
                <w:color w:val="000000" w:themeColor="text1"/>
                <w:sz w:val="18"/>
                <w:szCs w:val="18"/>
              </w:rPr>
            </w:pPr>
            <w:r w:rsidRPr="007766D4">
              <w:rPr>
                <w:color w:val="000000" w:themeColor="text1"/>
                <w:sz w:val="18"/>
                <w:szCs w:val="18"/>
              </w:rPr>
              <w:t>32</w:t>
            </w:r>
          </w:p>
        </w:tc>
        <w:tc>
          <w:tcPr>
            <w:tcW w:w="228" w:type="pct"/>
            <w:shd w:val="clear" w:color="auto" w:fill="auto"/>
            <w:vAlign w:val="center"/>
          </w:tcPr>
          <w:p w14:paraId="016B8B9E" w14:textId="77777777" w:rsidR="00B37AA1" w:rsidRPr="007766D4" w:rsidRDefault="00B37AA1" w:rsidP="00B37AA1">
            <w:pPr>
              <w:jc w:val="center"/>
              <w:rPr>
                <w:color w:val="000000" w:themeColor="text1"/>
                <w:sz w:val="18"/>
                <w:szCs w:val="18"/>
              </w:rPr>
            </w:pPr>
            <w:r w:rsidRPr="007766D4">
              <w:rPr>
                <w:color w:val="000000" w:themeColor="text1"/>
                <w:sz w:val="18"/>
                <w:szCs w:val="18"/>
              </w:rPr>
              <w:t>7.1</w:t>
            </w:r>
          </w:p>
        </w:tc>
        <w:tc>
          <w:tcPr>
            <w:tcW w:w="261" w:type="pct"/>
            <w:shd w:val="clear" w:color="auto" w:fill="auto"/>
            <w:vAlign w:val="center"/>
          </w:tcPr>
          <w:p w14:paraId="15D7ED5D" w14:textId="77777777" w:rsidR="00B37AA1" w:rsidRPr="007766D4" w:rsidRDefault="00B37AA1" w:rsidP="00B37AA1">
            <w:pPr>
              <w:jc w:val="center"/>
              <w:rPr>
                <w:color w:val="000000" w:themeColor="text1"/>
                <w:sz w:val="18"/>
                <w:szCs w:val="18"/>
              </w:rPr>
            </w:pPr>
            <w:r w:rsidRPr="007766D4">
              <w:rPr>
                <w:color w:val="000000" w:themeColor="text1"/>
                <w:sz w:val="18"/>
                <w:szCs w:val="18"/>
              </w:rPr>
              <w:t>1.328</w:t>
            </w:r>
          </w:p>
        </w:tc>
        <w:tc>
          <w:tcPr>
            <w:tcW w:w="261" w:type="pct"/>
            <w:shd w:val="clear" w:color="auto" w:fill="auto"/>
            <w:vAlign w:val="center"/>
          </w:tcPr>
          <w:p w14:paraId="17B9CEC6" w14:textId="77777777" w:rsidR="00B37AA1" w:rsidRPr="007766D4" w:rsidRDefault="00B37AA1" w:rsidP="00B37AA1">
            <w:pPr>
              <w:jc w:val="center"/>
              <w:rPr>
                <w:color w:val="000000" w:themeColor="text1"/>
                <w:sz w:val="18"/>
                <w:szCs w:val="18"/>
              </w:rPr>
            </w:pPr>
            <w:r w:rsidRPr="007766D4">
              <w:rPr>
                <w:color w:val="000000" w:themeColor="text1"/>
                <w:sz w:val="18"/>
                <w:szCs w:val="18"/>
              </w:rPr>
              <w:t>0.299</w:t>
            </w:r>
          </w:p>
        </w:tc>
        <w:tc>
          <w:tcPr>
            <w:tcW w:w="307" w:type="pct"/>
            <w:vAlign w:val="center"/>
          </w:tcPr>
          <w:p w14:paraId="4E3E3392" w14:textId="77777777" w:rsidR="00B37AA1" w:rsidRPr="007766D4" w:rsidRDefault="00B37AA1" w:rsidP="00B37AA1">
            <w:pPr>
              <w:jc w:val="center"/>
              <w:rPr>
                <w:color w:val="000000" w:themeColor="text1"/>
                <w:sz w:val="18"/>
                <w:szCs w:val="18"/>
              </w:rPr>
            </w:pPr>
            <w:r w:rsidRPr="007766D4">
              <w:rPr>
                <w:color w:val="000000" w:themeColor="text1"/>
                <w:sz w:val="18"/>
                <w:szCs w:val="18"/>
              </w:rPr>
              <w:t>10.8</w:t>
            </w:r>
          </w:p>
        </w:tc>
        <w:tc>
          <w:tcPr>
            <w:tcW w:w="283" w:type="pct"/>
            <w:shd w:val="clear" w:color="auto" w:fill="auto"/>
            <w:vAlign w:val="center"/>
          </w:tcPr>
          <w:p w14:paraId="434D3B9F" w14:textId="77777777" w:rsidR="00B37AA1" w:rsidRPr="007766D4" w:rsidRDefault="00B37AA1" w:rsidP="00B37AA1">
            <w:pPr>
              <w:jc w:val="center"/>
              <w:rPr>
                <w:color w:val="000000" w:themeColor="text1"/>
                <w:sz w:val="18"/>
                <w:szCs w:val="18"/>
              </w:rPr>
            </w:pPr>
            <w:r w:rsidRPr="007766D4">
              <w:rPr>
                <w:color w:val="000000" w:themeColor="text1"/>
                <w:sz w:val="18"/>
                <w:szCs w:val="18"/>
              </w:rPr>
              <w:t>0.59</w:t>
            </w:r>
          </w:p>
        </w:tc>
        <w:tc>
          <w:tcPr>
            <w:tcW w:w="256" w:type="pct"/>
            <w:shd w:val="clear" w:color="auto" w:fill="auto"/>
            <w:vAlign w:val="center"/>
          </w:tcPr>
          <w:p w14:paraId="04F5212D" w14:textId="77777777" w:rsidR="00B37AA1" w:rsidRPr="007766D4" w:rsidRDefault="00B37AA1" w:rsidP="00B37AA1">
            <w:pPr>
              <w:jc w:val="center"/>
              <w:rPr>
                <w:color w:val="000000" w:themeColor="text1"/>
                <w:sz w:val="18"/>
                <w:szCs w:val="18"/>
              </w:rPr>
            </w:pPr>
            <w:r w:rsidRPr="007766D4">
              <w:rPr>
                <w:color w:val="000000" w:themeColor="text1"/>
                <w:sz w:val="18"/>
                <w:szCs w:val="18"/>
              </w:rPr>
              <w:t>1.224</w:t>
            </w:r>
          </w:p>
        </w:tc>
        <w:tc>
          <w:tcPr>
            <w:tcW w:w="316" w:type="pct"/>
            <w:shd w:val="clear" w:color="auto" w:fill="auto"/>
            <w:vAlign w:val="center"/>
          </w:tcPr>
          <w:p w14:paraId="4B0669BA" w14:textId="77777777" w:rsidR="00B37AA1" w:rsidRPr="007766D4" w:rsidRDefault="00B37AA1" w:rsidP="00B37AA1">
            <w:pPr>
              <w:jc w:val="center"/>
              <w:rPr>
                <w:color w:val="000000" w:themeColor="text1"/>
                <w:sz w:val="18"/>
                <w:szCs w:val="18"/>
              </w:rPr>
            </w:pPr>
            <w:r w:rsidRPr="007766D4">
              <w:rPr>
                <w:color w:val="000000" w:themeColor="text1"/>
                <w:sz w:val="18"/>
                <w:szCs w:val="18"/>
              </w:rPr>
              <w:t>0.035</w:t>
            </w:r>
          </w:p>
        </w:tc>
        <w:tc>
          <w:tcPr>
            <w:tcW w:w="251" w:type="pct"/>
            <w:shd w:val="clear" w:color="auto" w:fill="auto"/>
            <w:vAlign w:val="center"/>
          </w:tcPr>
          <w:p w14:paraId="5012EF1E" w14:textId="77777777" w:rsidR="00B37AA1" w:rsidRPr="007766D4" w:rsidRDefault="00B37AA1" w:rsidP="00B37AA1">
            <w:pPr>
              <w:jc w:val="center"/>
              <w:rPr>
                <w:color w:val="000000" w:themeColor="text1"/>
                <w:sz w:val="18"/>
                <w:szCs w:val="18"/>
              </w:rPr>
            </w:pPr>
            <w:r w:rsidRPr="007766D4">
              <w:rPr>
                <w:color w:val="000000" w:themeColor="text1"/>
                <w:sz w:val="18"/>
                <w:szCs w:val="18"/>
              </w:rPr>
              <w:t>0.69</w:t>
            </w:r>
          </w:p>
        </w:tc>
        <w:tc>
          <w:tcPr>
            <w:tcW w:w="277" w:type="pct"/>
            <w:shd w:val="clear" w:color="auto" w:fill="auto"/>
            <w:vAlign w:val="center"/>
          </w:tcPr>
          <w:p w14:paraId="016C36FB" w14:textId="77777777" w:rsidR="00B37AA1" w:rsidRPr="007766D4" w:rsidRDefault="00B37AA1" w:rsidP="00B37AA1">
            <w:pPr>
              <w:jc w:val="center"/>
              <w:rPr>
                <w:color w:val="000000" w:themeColor="text1"/>
                <w:sz w:val="18"/>
                <w:szCs w:val="18"/>
              </w:rPr>
            </w:pPr>
            <w:r w:rsidRPr="007766D4">
              <w:rPr>
                <w:color w:val="000000" w:themeColor="text1"/>
                <w:sz w:val="18"/>
                <w:szCs w:val="18"/>
              </w:rPr>
              <w:t>0.139</w:t>
            </w:r>
          </w:p>
        </w:tc>
        <w:tc>
          <w:tcPr>
            <w:tcW w:w="277" w:type="pct"/>
            <w:shd w:val="clear" w:color="auto" w:fill="auto"/>
            <w:vAlign w:val="center"/>
          </w:tcPr>
          <w:p w14:paraId="2F85EFEF" w14:textId="77777777" w:rsidR="00B37AA1" w:rsidRPr="007766D4" w:rsidRDefault="00B37AA1" w:rsidP="00B37AA1">
            <w:pPr>
              <w:jc w:val="center"/>
              <w:rPr>
                <w:color w:val="000000" w:themeColor="text1"/>
                <w:sz w:val="18"/>
                <w:szCs w:val="18"/>
              </w:rPr>
            </w:pPr>
            <w:r w:rsidRPr="007766D4">
              <w:rPr>
                <w:color w:val="000000" w:themeColor="text1"/>
                <w:sz w:val="18"/>
                <w:szCs w:val="18"/>
              </w:rPr>
              <w:t>20L</w:t>
            </w:r>
          </w:p>
        </w:tc>
      </w:tr>
      <w:tr w:rsidR="007766D4" w:rsidRPr="007766D4" w14:paraId="2EC8AF90" w14:textId="77777777" w:rsidTr="00B37AA1">
        <w:trPr>
          <w:trHeight w:val="329"/>
          <w:jc w:val="center"/>
        </w:trPr>
        <w:tc>
          <w:tcPr>
            <w:tcW w:w="239" w:type="pct"/>
            <w:vMerge/>
            <w:vAlign w:val="center"/>
          </w:tcPr>
          <w:p w14:paraId="36F3C835" w14:textId="77777777" w:rsidR="00B37AA1" w:rsidRPr="007766D4" w:rsidRDefault="00B37AA1" w:rsidP="00B37AA1">
            <w:pPr>
              <w:widowControl/>
              <w:jc w:val="center"/>
              <w:rPr>
                <w:color w:val="000000" w:themeColor="text1"/>
                <w:kern w:val="0"/>
                <w:sz w:val="18"/>
                <w:szCs w:val="18"/>
              </w:rPr>
            </w:pPr>
          </w:p>
        </w:tc>
        <w:tc>
          <w:tcPr>
            <w:tcW w:w="244" w:type="pct"/>
            <w:vMerge/>
            <w:vAlign w:val="center"/>
          </w:tcPr>
          <w:p w14:paraId="41547C76" w14:textId="77777777" w:rsidR="00B37AA1" w:rsidRPr="007766D4" w:rsidRDefault="00B37AA1" w:rsidP="00B37AA1">
            <w:pPr>
              <w:widowControl/>
              <w:jc w:val="center"/>
              <w:rPr>
                <w:color w:val="000000" w:themeColor="text1"/>
                <w:kern w:val="0"/>
                <w:sz w:val="18"/>
                <w:szCs w:val="18"/>
              </w:rPr>
            </w:pPr>
          </w:p>
        </w:tc>
        <w:tc>
          <w:tcPr>
            <w:tcW w:w="540" w:type="pct"/>
            <w:shd w:val="clear" w:color="auto" w:fill="auto"/>
            <w:vAlign w:val="center"/>
          </w:tcPr>
          <w:p w14:paraId="61378139" w14:textId="77777777" w:rsidR="00B37AA1" w:rsidRPr="007766D4" w:rsidRDefault="00B37AA1" w:rsidP="00B37AA1">
            <w:pPr>
              <w:widowControl/>
              <w:jc w:val="center"/>
              <w:rPr>
                <w:bCs/>
                <w:color w:val="000000" w:themeColor="text1"/>
                <w:kern w:val="0"/>
                <w:sz w:val="18"/>
                <w:szCs w:val="18"/>
              </w:rPr>
            </w:pPr>
            <w:r w:rsidRPr="007766D4">
              <w:rPr>
                <w:bCs/>
                <w:color w:val="000000" w:themeColor="text1"/>
                <w:kern w:val="0"/>
                <w:sz w:val="18"/>
                <w:szCs w:val="18"/>
              </w:rPr>
              <w:t>最大单因子指数</w:t>
            </w:r>
          </w:p>
        </w:tc>
        <w:tc>
          <w:tcPr>
            <w:tcW w:w="241" w:type="pct"/>
            <w:shd w:val="clear" w:color="auto" w:fill="auto"/>
            <w:vAlign w:val="center"/>
          </w:tcPr>
          <w:p w14:paraId="2965570D" w14:textId="77777777" w:rsidR="00B37AA1" w:rsidRPr="007766D4" w:rsidRDefault="00B37AA1" w:rsidP="00B37AA1">
            <w:pPr>
              <w:jc w:val="center"/>
              <w:rPr>
                <w:color w:val="000000" w:themeColor="text1"/>
                <w:sz w:val="18"/>
                <w:szCs w:val="18"/>
              </w:rPr>
            </w:pPr>
            <w:r w:rsidRPr="007766D4">
              <w:rPr>
                <w:color w:val="000000" w:themeColor="text1"/>
                <w:sz w:val="18"/>
                <w:szCs w:val="18"/>
              </w:rPr>
              <w:t>0.22</w:t>
            </w:r>
          </w:p>
        </w:tc>
        <w:tc>
          <w:tcPr>
            <w:tcW w:w="246" w:type="pct"/>
            <w:shd w:val="clear" w:color="auto" w:fill="auto"/>
            <w:vAlign w:val="center"/>
          </w:tcPr>
          <w:p w14:paraId="2FC9646A" w14:textId="77777777" w:rsidR="00B37AA1" w:rsidRPr="007766D4" w:rsidRDefault="00B37AA1" w:rsidP="00B37AA1">
            <w:pPr>
              <w:jc w:val="center"/>
              <w:rPr>
                <w:color w:val="000000" w:themeColor="text1"/>
                <w:sz w:val="18"/>
                <w:szCs w:val="18"/>
              </w:rPr>
            </w:pPr>
            <w:r w:rsidRPr="007766D4">
              <w:rPr>
                <w:color w:val="000000" w:themeColor="text1"/>
                <w:sz w:val="18"/>
                <w:szCs w:val="18"/>
              </w:rPr>
              <w:t>0.596</w:t>
            </w:r>
          </w:p>
        </w:tc>
        <w:tc>
          <w:tcPr>
            <w:tcW w:w="242" w:type="pct"/>
            <w:shd w:val="clear" w:color="auto" w:fill="auto"/>
            <w:vAlign w:val="center"/>
          </w:tcPr>
          <w:p w14:paraId="5C1E166A" w14:textId="77777777" w:rsidR="00B37AA1" w:rsidRPr="007766D4" w:rsidRDefault="00B37AA1" w:rsidP="00B37AA1">
            <w:pPr>
              <w:jc w:val="center"/>
              <w:rPr>
                <w:color w:val="000000" w:themeColor="text1"/>
                <w:sz w:val="18"/>
                <w:szCs w:val="18"/>
              </w:rPr>
            </w:pPr>
            <w:r w:rsidRPr="007766D4">
              <w:rPr>
                <w:color w:val="000000" w:themeColor="text1"/>
                <w:sz w:val="18"/>
                <w:szCs w:val="18"/>
              </w:rPr>
              <w:t>0.34</w:t>
            </w:r>
          </w:p>
        </w:tc>
        <w:tc>
          <w:tcPr>
            <w:tcW w:w="277" w:type="pct"/>
            <w:shd w:val="clear" w:color="auto" w:fill="auto"/>
            <w:vAlign w:val="center"/>
          </w:tcPr>
          <w:p w14:paraId="094ECD88" w14:textId="77777777" w:rsidR="00B37AA1" w:rsidRPr="007766D4" w:rsidRDefault="00B37AA1" w:rsidP="00B37AA1">
            <w:pPr>
              <w:jc w:val="center"/>
              <w:rPr>
                <w:color w:val="000000" w:themeColor="text1"/>
                <w:sz w:val="18"/>
                <w:szCs w:val="18"/>
              </w:rPr>
            </w:pPr>
            <w:r w:rsidRPr="007766D4">
              <w:rPr>
                <w:color w:val="000000" w:themeColor="text1"/>
                <w:sz w:val="18"/>
                <w:szCs w:val="18"/>
              </w:rPr>
              <w:t>0.5</w:t>
            </w:r>
          </w:p>
        </w:tc>
        <w:tc>
          <w:tcPr>
            <w:tcW w:w="259" w:type="pct"/>
            <w:shd w:val="clear" w:color="auto" w:fill="auto"/>
            <w:vAlign w:val="center"/>
          </w:tcPr>
          <w:p w14:paraId="2F2F98E6" w14:textId="77777777" w:rsidR="00B37AA1" w:rsidRPr="007766D4" w:rsidRDefault="00B37AA1" w:rsidP="00B37AA1">
            <w:pPr>
              <w:jc w:val="center"/>
              <w:rPr>
                <w:color w:val="000000" w:themeColor="text1"/>
                <w:sz w:val="18"/>
                <w:szCs w:val="18"/>
              </w:rPr>
            </w:pPr>
            <w:r w:rsidRPr="007766D4">
              <w:rPr>
                <w:color w:val="000000" w:themeColor="text1"/>
                <w:sz w:val="18"/>
                <w:szCs w:val="18"/>
              </w:rPr>
              <w:t>0.875</w:t>
            </w:r>
          </w:p>
        </w:tc>
        <w:tc>
          <w:tcPr>
            <w:tcW w:w="228" w:type="pct"/>
            <w:shd w:val="clear" w:color="auto" w:fill="auto"/>
            <w:vAlign w:val="center"/>
          </w:tcPr>
          <w:p w14:paraId="500975C3" w14:textId="77777777" w:rsidR="00B37AA1" w:rsidRPr="007766D4" w:rsidRDefault="00B37AA1" w:rsidP="00B37AA1">
            <w:pPr>
              <w:jc w:val="center"/>
              <w:rPr>
                <w:color w:val="000000" w:themeColor="text1"/>
                <w:sz w:val="18"/>
                <w:szCs w:val="18"/>
              </w:rPr>
            </w:pPr>
            <w:r w:rsidRPr="007766D4">
              <w:rPr>
                <w:color w:val="000000" w:themeColor="text1"/>
                <w:sz w:val="18"/>
                <w:szCs w:val="18"/>
              </w:rPr>
              <w:t>0.71</w:t>
            </w:r>
          </w:p>
        </w:tc>
        <w:tc>
          <w:tcPr>
            <w:tcW w:w="261" w:type="pct"/>
            <w:shd w:val="clear" w:color="auto" w:fill="auto"/>
            <w:vAlign w:val="center"/>
          </w:tcPr>
          <w:p w14:paraId="15F79B40" w14:textId="77777777" w:rsidR="00B37AA1" w:rsidRPr="007766D4" w:rsidRDefault="00B37AA1" w:rsidP="00B37AA1">
            <w:pPr>
              <w:jc w:val="center"/>
              <w:rPr>
                <w:color w:val="000000" w:themeColor="text1"/>
                <w:sz w:val="18"/>
                <w:szCs w:val="18"/>
              </w:rPr>
            </w:pPr>
            <w:r w:rsidRPr="007766D4">
              <w:rPr>
                <w:color w:val="000000" w:themeColor="text1"/>
                <w:sz w:val="18"/>
                <w:szCs w:val="18"/>
              </w:rPr>
              <w:t>0.664</w:t>
            </w:r>
          </w:p>
        </w:tc>
        <w:tc>
          <w:tcPr>
            <w:tcW w:w="261" w:type="pct"/>
            <w:shd w:val="clear" w:color="auto" w:fill="auto"/>
            <w:vAlign w:val="center"/>
          </w:tcPr>
          <w:p w14:paraId="570B9ED2" w14:textId="77777777" w:rsidR="00B37AA1" w:rsidRPr="007766D4" w:rsidRDefault="00B37AA1" w:rsidP="00B37AA1">
            <w:pPr>
              <w:jc w:val="center"/>
              <w:rPr>
                <w:color w:val="000000" w:themeColor="text1"/>
                <w:sz w:val="18"/>
                <w:szCs w:val="18"/>
              </w:rPr>
            </w:pPr>
            <w:r w:rsidRPr="007766D4">
              <w:rPr>
                <w:color w:val="000000" w:themeColor="text1"/>
                <w:sz w:val="18"/>
                <w:szCs w:val="18"/>
              </w:rPr>
              <w:t>0.7475</w:t>
            </w:r>
          </w:p>
        </w:tc>
        <w:tc>
          <w:tcPr>
            <w:tcW w:w="307" w:type="pct"/>
            <w:vAlign w:val="center"/>
          </w:tcPr>
          <w:p w14:paraId="73D8BD72" w14:textId="77777777" w:rsidR="00B37AA1" w:rsidRPr="007766D4" w:rsidRDefault="00B37AA1" w:rsidP="00B37AA1">
            <w:pPr>
              <w:jc w:val="center"/>
              <w:rPr>
                <w:color w:val="000000" w:themeColor="text1"/>
                <w:sz w:val="18"/>
                <w:szCs w:val="18"/>
              </w:rPr>
            </w:pPr>
            <w:r w:rsidRPr="007766D4">
              <w:rPr>
                <w:color w:val="000000" w:themeColor="text1"/>
                <w:sz w:val="18"/>
                <w:szCs w:val="18"/>
              </w:rPr>
              <w:t>0.72</w:t>
            </w:r>
          </w:p>
        </w:tc>
        <w:tc>
          <w:tcPr>
            <w:tcW w:w="283" w:type="pct"/>
            <w:shd w:val="clear" w:color="auto" w:fill="auto"/>
            <w:vAlign w:val="center"/>
          </w:tcPr>
          <w:p w14:paraId="5CE8B27A" w14:textId="77777777" w:rsidR="00B37AA1" w:rsidRPr="007766D4" w:rsidRDefault="00B37AA1" w:rsidP="00B37AA1">
            <w:pPr>
              <w:jc w:val="center"/>
              <w:rPr>
                <w:color w:val="000000" w:themeColor="text1"/>
                <w:sz w:val="18"/>
                <w:szCs w:val="18"/>
              </w:rPr>
            </w:pPr>
            <w:r w:rsidRPr="007766D4">
              <w:rPr>
                <w:color w:val="000000" w:themeColor="text1"/>
                <w:sz w:val="18"/>
                <w:szCs w:val="18"/>
              </w:rPr>
              <w:t>0.59</w:t>
            </w:r>
          </w:p>
        </w:tc>
        <w:tc>
          <w:tcPr>
            <w:tcW w:w="256" w:type="pct"/>
            <w:shd w:val="clear" w:color="auto" w:fill="auto"/>
            <w:vAlign w:val="center"/>
          </w:tcPr>
          <w:p w14:paraId="6613DA18" w14:textId="77777777" w:rsidR="00B37AA1" w:rsidRPr="007766D4" w:rsidRDefault="00B37AA1" w:rsidP="00B37AA1">
            <w:pPr>
              <w:jc w:val="center"/>
              <w:rPr>
                <w:color w:val="000000" w:themeColor="text1"/>
                <w:sz w:val="18"/>
                <w:szCs w:val="18"/>
              </w:rPr>
            </w:pPr>
            <w:r w:rsidRPr="007766D4">
              <w:rPr>
                <w:color w:val="000000" w:themeColor="text1"/>
                <w:sz w:val="18"/>
                <w:szCs w:val="18"/>
              </w:rPr>
              <w:t>0.82</w:t>
            </w:r>
          </w:p>
        </w:tc>
        <w:tc>
          <w:tcPr>
            <w:tcW w:w="316" w:type="pct"/>
            <w:shd w:val="clear" w:color="auto" w:fill="auto"/>
            <w:vAlign w:val="center"/>
          </w:tcPr>
          <w:p w14:paraId="22A2BA84" w14:textId="77777777" w:rsidR="00B37AA1" w:rsidRPr="007766D4" w:rsidRDefault="00B37AA1" w:rsidP="00B37AA1">
            <w:pPr>
              <w:jc w:val="center"/>
              <w:rPr>
                <w:color w:val="000000" w:themeColor="text1"/>
                <w:sz w:val="18"/>
                <w:szCs w:val="18"/>
              </w:rPr>
            </w:pPr>
            <w:r w:rsidRPr="007766D4">
              <w:rPr>
                <w:color w:val="000000" w:themeColor="text1"/>
                <w:sz w:val="18"/>
                <w:szCs w:val="18"/>
              </w:rPr>
              <w:t>0.35</w:t>
            </w:r>
          </w:p>
        </w:tc>
        <w:tc>
          <w:tcPr>
            <w:tcW w:w="251" w:type="pct"/>
            <w:shd w:val="clear" w:color="auto" w:fill="auto"/>
            <w:vAlign w:val="center"/>
          </w:tcPr>
          <w:p w14:paraId="57DA0DBA" w14:textId="77777777" w:rsidR="00B37AA1" w:rsidRPr="007766D4" w:rsidRDefault="00B37AA1" w:rsidP="00B37AA1">
            <w:pPr>
              <w:jc w:val="center"/>
              <w:rPr>
                <w:color w:val="000000" w:themeColor="text1"/>
                <w:sz w:val="18"/>
                <w:szCs w:val="18"/>
              </w:rPr>
            </w:pPr>
            <w:r w:rsidRPr="007766D4">
              <w:rPr>
                <w:color w:val="000000" w:themeColor="text1"/>
                <w:sz w:val="18"/>
                <w:szCs w:val="18"/>
              </w:rPr>
              <w:t>0.69</w:t>
            </w:r>
          </w:p>
        </w:tc>
        <w:tc>
          <w:tcPr>
            <w:tcW w:w="277" w:type="pct"/>
            <w:shd w:val="clear" w:color="auto" w:fill="auto"/>
            <w:vAlign w:val="center"/>
          </w:tcPr>
          <w:p w14:paraId="634D861D" w14:textId="77777777" w:rsidR="00B37AA1" w:rsidRPr="007766D4" w:rsidRDefault="00B37AA1" w:rsidP="00B37AA1">
            <w:pPr>
              <w:jc w:val="center"/>
              <w:rPr>
                <w:color w:val="000000" w:themeColor="text1"/>
                <w:sz w:val="18"/>
                <w:szCs w:val="18"/>
              </w:rPr>
            </w:pPr>
            <w:r w:rsidRPr="007766D4">
              <w:rPr>
                <w:color w:val="000000" w:themeColor="text1"/>
                <w:sz w:val="18"/>
                <w:szCs w:val="18"/>
              </w:rPr>
              <w:t>0.695</w:t>
            </w:r>
          </w:p>
        </w:tc>
        <w:tc>
          <w:tcPr>
            <w:tcW w:w="277" w:type="pct"/>
            <w:shd w:val="clear" w:color="auto" w:fill="auto"/>
            <w:vAlign w:val="center"/>
          </w:tcPr>
          <w:p w14:paraId="301EF5CE" w14:textId="77777777" w:rsidR="00B37AA1" w:rsidRPr="007766D4" w:rsidRDefault="00B37AA1" w:rsidP="00B37AA1">
            <w:pPr>
              <w:jc w:val="center"/>
              <w:rPr>
                <w:color w:val="000000" w:themeColor="text1"/>
                <w:sz w:val="18"/>
                <w:szCs w:val="18"/>
              </w:rPr>
            </w:pPr>
            <w:r w:rsidRPr="007766D4">
              <w:rPr>
                <w:color w:val="000000" w:themeColor="text1"/>
                <w:sz w:val="18"/>
                <w:szCs w:val="18"/>
              </w:rPr>
              <w:t>/</w:t>
            </w:r>
          </w:p>
        </w:tc>
      </w:tr>
      <w:tr w:rsidR="007766D4" w:rsidRPr="007766D4" w14:paraId="7B8E6C11" w14:textId="77777777" w:rsidTr="00B37AA1">
        <w:trPr>
          <w:trHeight w:val="329"/>
          <w:jc w:val="center"/>
        </w:trPr>
        <w:tc>
          <w:tcPr>
            <w:tcW w:w="239" w:type="pct"/>
            <w:vMerge w:val="restart"/>
            <w:vAlign w:val="center"/>
          </w:tcPr>
          <w:p w14:paraId="6403E4F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淠河</w:t>
            </w:r>
          </w:p>
        </w:tc>
        <w:tc>
          <w:tcPr>
            <w:tcW w:w="244" w:type="pct"/>
            <w:vMerge w:val="restart"/>
            <w:vAlign w:val="center"/>
          </w:tcPr>
          <w:p w14:paraId="047437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540" w:type="pct"/>
            <w:shd w:val="clear" w:color="auto" w:fill="auto"/>
            <w:vAlign w:val="center"/>
          </w:tcPr>
          <w:p w14:paraId="7980B89A" w14:textId="77777777" w:rsidR="008C3BBB" w:rsidRPr="007766D4" w:rsidRDefault="002C31B9">
            <w:pPr>
              <w:widowControl/>
              <w:jc w:val="center"/>
              <w:rPr>
                <w:bCs/>
                <w:color w:val="000000" w:themeColor="text1"/>
                <w:kern w:val="0"/>
                <w:sz w:val="18"/>
                <w:szCs w:val="18"/>
              </w:rPr>
            </w:pPr>
            <w:r w:rsidRPr="007766D4">
              <w:rPr>
                <w:rFonts w:hint="eastAsia"/>
                <w:color w:val="000000" w:themeColor="text1"/>
                <w:kern w:val="0"/>
                <w:sz w:val="18"/>
                <w:szCs w:val="18"/>
              </w:rPr>
              <w:t>2019.10.23</w:t>
            </w:r>
          </w:p>
        </w:tc>
        <w:tc>
          <w:tcPr>
            <w:tcW w:w="241" w:type="pct"/>
            <w:shd w:val="clear" w:color="auto" w:fill="auto"/>
            <w:vAlign w:val="center"/>
          </w:tcPr>
          <w:p w14:paraId="5A36ED1F"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7.36</w:t>
            </w:r>
          </w:p>
        </w:tc>
        <w:tc>
          <w:tcPr>
            <w:tcW w:w="246" w:type="pct"/>
            <w:shd w:val="clear" w:color="auto" w:fill="auto"/>
            <w:vAlign w:val="center"/>
          </w:tcPr>
          <w:p w14:paraId="08339DC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0.3L</w:t>
            </w:r>
          </w:p>
        </w:tc>
        <w:tc>
          <w:tcPr>
            <w:tcW w:w="242" w:type="pct"/>
            <w:shd w:val="clear" w:color="auto" w:fill="auto"/>
            <w:vAlign w:val="center"/>
          </w:tcPr>
          <w:p w14:paraId="3F39654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0.07</w:t>
            </w:r>
          </w:p>
        </w:tc>
        <w:tc>
          <w:tcPr>
            <w:tcW w:w="277" w:type="pct"/>
            <w:shd w:val="clear" w:color="auto" w:fill="auto"/>
            <w:vAlign w:val="center"/>
          </w:tcPr>
          <w:p w14:paraId="17EF9AFB"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59" w:type="pct"/>
            <w:shd w:val="clear" w:color="auto" w:fill="auto"/>
            <w:vAlign w:val="center"/>
          </w:tcPr>
          <w:p w14:paraId="5E195384"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15</w:t>
            </w:r>
          </w:p>
        </w:tc>
        <w:tc>
          <w:tcPr>
            <w:tcW w:w="228" w:type="pct"/>
            <w:shd w:val="clear" w:color="auto" w:fill="auto"/>
            <w:vAlign w:val="center"/>
          </w:tcPr>
          <w:p w14:paraId="0CA5E1F9"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3.3</w:t>
            </w:r>
          </w:p>
        </w:tc>
        <w:tc>
          <w:tcPr>
            <w:tcW w:w="261" w:type="pct"/>
            <w:shd w:val="clear" w:color="auto" w:fill="auto"/>
            <w:vAlign w:val="center"/>
          </w:tcPr>
          <w:p w14:paraId="52DAB9F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0.629</w:t>
            </w:r>
          </w:p>
        </w:tc>
        <w:tc>
          <w:tcPr>
            <w:tcW w:w="261" w:type="pct"/>
            <w:shd w:val="clear" w:color="auto" w:fill="auto"/>
            <w:vAlign w:val="center"/>
          </w:tcPr>
          <w:p w14:paraId="2C1D0E86"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0.186</w:t>
            </w:r>
          </w:p>
        </w:tc>
        <w:tc>
          <w:tcPr>
            <w:tcW w:w="307" w:type="pct"/>
            <w:vAlign w:val="center"/>
          </w:tcPr>
          <w:p w14:paraId="71C303B1"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3.0</w:t>
            </w:r>
          </w:p>
        </w:tc>
        <w:tc>
          <w:tcPr>
            <w:tcW w:w="283" w:type="pct"/>
            <w:shd w:val="clear" w:color="auto" w:fill="auto"/>
            <w:vAlign w:val="center"/>
          </w:tcPr>
          <w:p w14:paraId="61719569"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0.005L</w:t>
            </w:r>
          </w:p>
        </w:tc>
        <w:tc>
          <w:tcPr>
            <w:tcW w:w="256" w:type="pct"/>
            <w:shd w:val="clear" w:color="auto" w:fill="auto"/>
            <w:vAlign w:val="center"/>
          </w:tcPr>
          <w:p w14:paraId="5D7DBD93"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0.291</w:t>
            </w:r>
          </w:p>
        </w:tc>
        <w:tc>
          <w:tcPr>
            <w:tcW w:w="316" w:type="pct"/>
            <w:shd w:val="clear" w:color="auto" w:fill="auto"/>
            <w:vAlign w:val="center"/>
          </w:tcPr>
          <w:p w14:paraId="3BDEA7D7"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0.0003L</w:t>
            </w:r>
          </w:p>
        </w:tc>
        <w:tc>
          <w:tcPr>
            <w:tcW w:w="251" w:type="pct"/>
            <w:shd w:val="clear" w:color="auto" w:fill="auto"/>
            <w:vAlign w:val="center"/>
          </w:tcPr>
          <w:p w14:paraId="67D9AB1C"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0.04</w:t>
            </w:r>
          </w:p>
        </w:tc>
        <w:tc>
          <w:tcPr>
            <w:tcW w:w="277" w:type="pct"/>
            <w:shd w:val="clear" w:color="auto" w:fill="auto"/>
            <w:vAlign w:val="center"/>
          </w:tcPr>
          <w:p w14:paraId="2486405E"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77" w:type="pct"/>
            <w:shd w:val="clear" w:color="auto" w:fill="auto"/>
            <w:vAlign w:val="center"/>
          </w:tcPr>
          <w:p w14:paraId="4D601EE7"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20L</w:t>
            </w:r>
          </w:p>
        </w:tc>
      </w:tr>
      <w:tr w:rsidR="007766D4" w:rsidRPr="007766D4" w14:paraId="0654BFC0" w14:textId="77777777" w:rsidTr="00B37AA1">
        <w:trPr>
          <w:trHeight w:val="329"/>
          <w:jc w:val="center"/>
        </w:trPr>
        <w:tc>
          <w:tcPr>
            <w:tcW w:w="239" w:type="pct"/>
            <w:vMerge/>
            <w:vAlign w:val="center"/>
          </w:tcPr>
          <w:p w14:paraId="21D4B473" w14:textId="77777777" w:rsidR="008C3BBB" w:rsidRPr="007766D4" w:rsidRDefault="008C3BBB">
            <w:pPr>
              <w:widowControl/>
              <w:jc w:val="center"/>
              <w:rPr>
                <w:color w:val="000000" w:themeColor="text1"/>
                <w:kern w:val="0"/>
                <w:sz w:val="18"/>
                <w:szCs w:val="18"/>
              </w:rPr>
            </w:pPr>
          </w:p>
        </w:tc>
        <w:tc>
          <w:tcPr>
            <w:tcW w:w="244" w:type="pct"/>
            <w:vMerge/>
            <w:vAlign w:val="center"/>
          </w:tcPr>
          <w:p w14:paraId="781B6562" w14:textId="77777777" w:rsidR="008C3BBB" w:rsidRPr="007766D4" w:rsidRDefault="008C3BBB">
            <w:pPr>
              <w:widowControl/>
              <w:jc w:val="center"/>
              <w:rPr>
                <w:color w:val="000000" w:themeColor="text1"/>
                <w:kern w:val="0"/>
                <w:sz w:val="18"/>
                <w:szCs w:val="18"/>
              </w:rPr>
            </w:pPr>
          </w:p>
        </w:tc>
        <w:tc>
          <w:tcPr>
            <w:tcW w:w="540" w:type="pct"/>
            <w:shd w:val="clear" w:color="auto" w:fill="auto"/>
            <w:vAlign w:val="center"/>
          </w:tcPr>
          <w:p w14:paraId="4E0D56FD" w14:textId="77777777" w:rsidR="008C3BBB" w:rsidRPr="007766D4" w:rsidRDefault="002C31B9">
            <w:pPr>
              <w:widowControl/>
              <w:jc w:val="center"/>
              <w:rPr>
                <w:bCs/>
                <w:color w:val="000000" w:themeColor="text1"/>
                <w:kern w:val="0"/>
                <w:sz w:val="18"/>
                <w:szCs w:val="18"/>
              </w:rPr>
            </w:pPr>
            <w:r w:rsidRPr="007766D4">
              <w:rPr>
                <w:rFonts w:hint="eastAsia"/>
                <w:color w:val="000000" w:themeColor="text1"/>
                <w:kern w:val="0"/>
                <w:sz w:val="18"/>
                <w:szCs w:val="18"/>
              </w:rPr>
              <w:t>2019.10.24</w:t>
            </w:r>
          </w:p>
        </w:tc>
        <w:tc>
          <w:tcPr>
            <w:tcW w:w="241" w:type="pct"/>
            <w:shd w:val="clear" w:color="auto" w:fill="auto"/>
            <w:vAlign w:val="center"/>
          </w:tcPr>
          <w:p w14:paraId="70CF0172"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7.35</w:t>
            </w:r>
          </w:p>
        </w:tc>
        <w:tc>
          <w:tcPr>
            <w:tcW w:w="246" w:type="pct"/>
            <w:shd w:val="clear" w:color="auto" w:fill="auto"/>
            <w:vAlign w:val="center"/>
          </w:tcPr>
          <w:p w14:paraId="507774F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0.3L</w:t>
            </w:r>
          </w:p>
        </w:tc>
        <w:tc>
          <w:tcPr>
            <w:tcW w:w="242" w:type="pct"/>
            <w:shd w:val="clear" w:color="auto" w:fill="auto"/>
            <w:vAlign w:val="center"/>
          </w:tcPr>
          <w:p w14:paraId="11CE053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0.07</w:t>
            </w:r>
          </w:p>
        </w:tc>
        <w:tc>
          <w:tcPr>
            <w:tcW w:w="277" w:type="pct"/>
            <w:shd w:val="clear" w:color="auto" w:fill="auto"/>
            <w:vAlign w:val="center"/>
          </w:tcPr>
          <w:p w14:paraId="27AAC348"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59" w:type="pct"/>
            <w:shd w:val="clear" w:color="auto" w:fill="auto"/>
            <w:vAlign w:val="center"/>
          </w:tcPr>
          <w:p w14:paraId="5D1272C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12</w:t>
            </w:r>
          </w:p>
        </w:tc>
        <w:tc>
          <w:tcPr>
            <w:tcW w:w="228" w:type="pct"/>
            <w:shd w:val="clear" w:color="auto" w:fill="auto"/>
            <w:vAlign w:val="center"/>
          </w:tcPr>
          <w:p w14:paraId="27C92889"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2.6</w:t>
            </w:r>
          </w:p>
        </w:tc>
        <w:tc>
          <w:tcPr>
            <w:tcW w:w="261" w:type="pct"/>
            <w:shd w:val="clear" w:color="auto" w:fill="auto"/>
            <w:vAlign w:val="center"/>
          </w:tcPr>
          <w:p w14:paraId="6B24E21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0.632</w:t>
            </w:r>
          </w:p>
        </w:tc>
        <w:tc>
          <w:tcPr>
            <w:tcW w:w="261" w:type="pct"/>
            <w:shd w:val="clear" w:color="auto" w:fill="auto"/>
            <w:vAlign w:val="center"/>
          </w:tcPr>
          <w:p w14:paraId="01036448"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0.185</w:t>
            </w:r>
          </w:p>
        </w:tc>
        <w:tc>
          <w:tcPr>
            <w:tcW w:w="307" w:type="pct"/>
            <w:vAlign w:val="center"/>
          </w:tcPr>
          <w:p w14:paraId="7A2AC77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2.9</w:t>
            </w:r>
          </w:p>
        </w:tc>
        <w:tc>
          <w:tcPr>
            <w:tcW w:w="283" w:type="pct"/>
            <w:shd w:val="clear" w:color="auto" w:fill="auto"/>
            <w:vAlign w:val="center"/>
          </w:tcPr>
          <w:p w14:paraId="5632171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0.005L</w:t>
            </w:r>
          </w:p>
        </w:tc>
        <w:tc>
          <w:tcPr>
            <w:tcW w:w="256" w:type="pct"/>
            <w:shd w:val="clear" w:color="auto" w:fill="auto"/>
            <w:vAlign w:val="center"/>
          </w:tcPr>
          <w:p w14:paraId="5AAD897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0.293</w:t>
            </w:r>
          </w:p>
        </w:tc>
        <w:tc>
          <w:tcPr>
            <w:tcW w:w="316" w:type="pct"/>
            <w:shd w:val="clear" w:color="auto" w:fill="auto"/>
            <w:vAlign w:val="center"/>
          </w:tcPr>
          <w:p w14:paraId="4E7FF445"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0.0003L</w:t>
            </w:r>
          </w:p>
        </w:tc>
        <w:tc>
          <w:tcPr>
            <w:tcW w:w="251" w:type="pct"/>
            <w:shd w:val="clear" w:color="auto" w:fill="auto"/>
            <w:vAlign w:val="center"/>
          </w:tcPr>
          <w:p w14:paraId="1DCAEAF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0.04</w:t>
            </w:r>
          </w:p>
        </w:tc>
        <w:tc>
          <w:tcPr>
            <w:tcW w:w="277" w:type="pct"/>
            <w:shd w:val="clear" w:color="auto" w:fill="auto"/>
            <w:vAlign w:val="center"/>
          </w:tcPr>
          <w:p w14:paraId="0CA3B3EF"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77" w:type="pct"/>
            <w:shd w:val="clear" w:color="auto" w:fill="auto"/>
            <w:vAlign w:val="center"/>
          </w:tcPr>
          <w:p w14:paraId="7F3A9AE2"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20L</w:t>
            </w:r>
          </w:p>
        </w:tc>
      </w:tr>
      <w:tr w:rsidR="007766D4" w:rsidRPr="007766D4" w14:paraId="0CC1ACEC" w14:textId="77777777" w:rsidTr="00B37AA1">
        <w:trPr>
          <w:trHeight w:val="329"/>
          <w:jc w:val="center"/>
        </w:trPr>
        <w:tc>
          <w:tcPr>
            <w:tcW w:w="239" w:type="pct"/>
            <w:vMerge/>
            <w:vAlign w:val="center"/>
          </w:tcPr>
          <w:p w14:paraId="7C4CCEBC" w14:textId="77777777" w:rsidR="008C3BBB" w:rsidRPr="007766D4" w:rsidRDefault="008C3BBB">
            <w:pPr>
              <w:widowControl/>
              <w:jc w:val="center"/>
              <w:rPr>
                <w:color w:val="000000" w:themeColor="text1"/>
                <w:kern w:val="0"/>
                <w:sz w:val="18"/>
                <w:szCs w:val="18"/>
              </w:rPr>
            </w:pPr>
          </w:p>
        </w:tc>
        <w:tc>
          <w:tcPr>
            <w:tcW w:w="244" w:type="pct"/>
            <w:vMerge/>
            <w:vAlign w:val="center"/>
          </w:tcPr>
          <w:p w14:paraId="29A40606" w14:textId="77777777" w:rsidR="008C3BBB" w:rsidRPr="007766D4" w:rsidRDefault="008C3BBB">
            <w:pPr>
              <w:widowControl/>
              <w:jc w:val="center"/>
              <w:rPr>
                <w:color w:val="000000" w:themeColor="text1"/>
                <w:kern w:val="0"/>
                <w:sz w:val="18"/>
                <w:szCs w:val="18"/>
              </w:rPr>
            </w:pPr>
          </w:p>
        </w:tc>
        <w:tc>
          <w:tcPr>
            <w:tcW w:w="540" w:type="pct"/>
            <w:shd w:val="clear" w:color="auto" w:fill="auto"/>
            <w:vAlign w:val="center"/>
          </w:tcPr>
          <w:p w14:paraId="1487D43F" w14:textId="77777777" w:rsidR="008C3BBB" w:rsidRPr="007766D4" w:rsidRDefault="002C31B9">
            <w:pPr>
              <w:widowControl/>
              <w:jc w:val="center"/>
              <w:rPr>
                <w:bCs/>
                <w:color w:val="000000" w:themeColor="text1"/>
                <w:kern w:val="0"/>
                <w:sz w:val="18"/>
                <w:szCs w:val="18"/>
              </w:rPr>
            </w:pPr>
            <w:r w:rsidRPr="007766D4">
              <w:rPr>
                <w:rFonts w:hint="eastAsia"/>
                <w:color w:val="000000" w:themeColor="text1"/>
                <w:kern w:val="0"/>
                <w:sz w:val="18"/>
                <w:szCs w:val="18"/>
              </w:rPr>
              <w:t>2019.10.25</w:t>
            </w:r>
          </w:p>
        </w:tc>
        <w:tc>
          <w:tcPr>
            <w:tcW w:w="241" w:type="pct"/>
            <w:shd w:val="clear" w:color="auto" w:fill="auto"/>
            <w:vAlign w:val="center"/>
          </w:tcPr>
          <w:p w14:paraId="39E633F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7.37</w:t>
            </w:r>
          </w:p>
        </w:tc>
        <w:tc>
          <w:tcPr>
            <w:tcW w:w="246" w:type="pct"/>
            <w:shd w:val="clear" w:color="auto" w:fill="auto"/>
            <w:vAlign w:val="center"/>
          </w:tcPr>
          <w:p w14:paraId="4F64D569"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0.3L</w:t>
            </w:r>
          </w:p>
        </w:tc>
        <w:tc>
          <w:tcPr>
            <w:tcW w:w="242" w:type="pct"/>
            <w:shd w:val="clear" w:color="auto" w:fill="auto"/>
            <w:vAlign w:val="center"/>
          </w:tcPr>
          <w:p w14:paraId="6A5C03F2"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0.07</w:t>
            </w:r>
          </w:p>
        </w:tc>
        <w:tc>
          <w:tcPr>
            <w:tcW w:w="277" w:type="pct"/>
            <w:shd w:val="clear" w:color="auto" w:fill="auto"/>
            <w:vAlign w:val="center"/>
          </w:tcPr>
          <w:p w14:paraId="67103CD8"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59" w:type="pct"/>
            <w:shd w:val="clear" w:color="auto" w:fill="auto"/>
            <w:vAlign w:val="center"/>
          </w:tcPr>
          <w:p w14:paraId="74FB13D1"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14</w:t>
            </w:r>
          </w:p>
        </w:tc>
        <w:tc>
          <w:tcPr>
            <w:tcW w:w="228" w:type="pct"/>
            <w:shd w:val="clear" w:color="auto" w:fill="auto"/>
            <w:vAlign w:val="center"/>
          </w:tcPr>
          <w:p w14:paraId="5F342199"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3.1</w:t>
            </w:r>
          </w:p>
        </w:tc>
        <w:tc>
          <w:tcPr>
            <w:tcW w:w="261" w:type="pct"/>
            <w:shd w:val="clear" w:color="auto" w:fill="auto"/>
            <w:vAlign w:val="center"/>
          </w:tcPr>
          <w:p w14:paraId="6DF9E15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0.630</w:t>
            </w:r>
          </w:p>
        </w:tc>
        <w:tc>
          <w:tcPr>
            <w:tcW w:w="261" w:type="pct"/>
            <w:shd w:val="clear" w:color="auto" w:fill="auto"/>
            <w:vAlign w:val="center"/>
          </w:tcPr>
          <w:p w14:paraId="2646C2F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0.182</w:t>
            </w:r>
          </w:p>
        </w:tc>
        <w:tc>
          <w:tcPr>
            <w:tcW w:w="307" w:type="pct"/>
            <w:vAlign w:val="center"/>
          </w:tcPr>
          <w:p w14:paraId="03B32B78"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3.0</w:t>
            </w:r>
          </w:p>
        </w:tc>
        <w:tc>
          <w:tcPr>
            <w:tcW w:w="283" w:type="pct"/>
            <w:shd w:val="clear" w:color="auto" w:fill="auto"/>
            <w:vAlign w:val="center"/>
          </w:tcPr>
          <w:p w14:paraId="0B975FFB"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0.005L</w:t>
            </w:r>
          </w:p>
        </w:tc>
        <w:tc>
          <w:tcPr>
            <w:tcW w:w="256" w:type="pct"/>
            <w:shd w:val="clear" w:color="auto" w:fill="auto"/>
            <w:vAlign w:val="center"/>
          </w:tcPr>
          <w:p w14:paraId="4949DB4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0.290</w:t>
            </w:r>
          </w:p>
        </w:tc>
        <w:tc>
          <w:tcPr>
            <w:tcW w:w="316" w:type="pct"/>
            <w:shd w:val="clear" w:color="auto" w:fill="auto"/>
            <w:vAlign w:val="center"/>
          </w:tcPr>
          <w:p w14:paraId="316EFEE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0.0003L</w:t>
            </w:r>
          </w:p>
        </w:tc>
        <w:tc>
          <w:tcPr>
            <w:tcW w:w="251" w:type="pct"/>
            <w:shd w:val="clear" w:color="auto" w:fill="auto"/>
            <w:vAlign w:val="center"/>
          </w:tcPr>
          <w:p w14:paraId="0A34B26B"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0.04</w:t>
            </w:r>
          </w:p>
        </w:tc>
        <w:tc>
          <w:tcPr>
            <w:tcW w:w="277" w:type="pct"/>
            <w:shd w:val="clear" w:color="auto" w:fill="auto"/>
            <w:vAlign w:val="center"/>
          </w:tcPr>
          <w:p w14:paraId="22AD5A96"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77" w:type="pct"/>
            <w:shd w:val="clear" w:color="auto" w:fill="auto"/>
            <w:vAlign w:val="center"/>
          </w:tcPr>
          <w:p w14:paraId="6F78EA4E"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20L</w:t>
            </w:r>
          </w:p>
        </w:tc>
      </w:tr>
      <w:tr w:rsidR="007766D4" w:rsidRPr="007766D4" w14:paraId="58F66A79" w14:textId="77777777" w:rsidTr="00B37AA1">
        <w:trPr>
          <w:trHeight w:val="329"/>
          <w:jc w:val="center"/>
        </w:trPr>
        <w:tc>
          <w:tcPr>
            <w:tcW w:w="239" w:type="pct"/>
            <w:vMerge/>
            <w:vAlign w:val="center"/>
          </w:tcPr>
          <w:p w14:paraId="7D139380" w14:textId="77777777" w:rsidR="008C3BBB" w:rsidRPr="007766D4" w:rsidRDefault="008C3BBB">
            <w:pPr>
              <w:widowControl/>
              <w:jc w:val="center"/>
              <w:rPr>
                <w:color w:val="000000" w:themeColor="text1"/>
                <w:kern w:val="0"/>
                <w:sz w:val="18"/>
                <w:szCs w:val="18"/>
              </w:rPr>
            </w:pPr>
          </w:p>
        </w:tc>
        <w:tc>
          <w:tcPr>
            <w:tcW w:w="244" w:type="pct"/>
            <w:vMerge/>
            <w:vAlign w:val="center"/>
          </w:tcPr>
          <w:p w14:paraId="730E976C" w14:textId="77777777" w:rsidR="008C3BBB" w:rsidRPr="007766D4" w:rsidRDefault="008C3BBB">
            <w:pPr>
              <w:widowControl/>
              <w:jc w:val="center"/>
              <w:rPr>
                <w:color w:val="000000" w:themeColor="text1"/>
                <w:kern w:val="0"/>
                <w:sz w:val="18"/>
                <w:szCs w:val="18"/>
              </w:rPr>
            </w:pPr>
          </w:p>
        </w:tc>
        <w:tc>
          <w:tcPr>
            <w:tcW w:w="540" w:type="pct"/>
            <w:shd w:val="clear" w:color="auto" w:fill="auto"/>
            <w:vAlign w:val="center"/>
          </w:tcPr>
          <w:p w14:paraId="11D4093E" w14:textId="77777777" w:rsidR="008C3BBB" w:rsidRPr="007766D4" w:rsidRDefault="002C31B9">
            <w:pPr>
              <w:widowControl/>
              <w:jc w:val="center"/>
              <w:rPr>
                <w:bCs/>
                <w:color w:val="000000" w:themeColor="text1"/>
                <w:kern w:val="0"/>
                <w:sz w:val="18"/>
                <w:szCs w:val="18"/>
              </w:rPr>
            </w:pPr>
            <w:r w:rsidRPr="007766D4">
              <w:rPr>
                <w:bCs/>
                <w:color w:val="000000" w:themeColor="text1"/>
                <w:kern w:val="0"/>
                <w:sz w:val="18"/>
                <w:szCs w:val="18"/>
              </w:rPr>
              <w:t>最大单因子指数</w:t>
            </w:r>
          </w:p>
        </w:tc>
        <w:tc>
          <w:tcPr>
            <w:tcW w:w="241" w:type="pct"/>
            <w:shd w:val="clear" w:color="auto" w:fill="auto"/>
            <w:vAlign w:val="center"/>
          </w:tcPr>
          <w:p w14:paraId="0E733E82"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0.19</w:t>
            </w:r>
          </w:p>
        </w:tc>
        <w:tc>
          <w:tcPr>
            <w:tcW w:w="246" w:type="pct"/>
            <w:shd w:val="clear" w:color="auto" w:fill="auto"/>
            <w:vAlign w:val="center"/>
          </w:tcPr>
          <w:p w14:paraId="7631B06E"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42" w:type="pct"/>
            <w:shd w:val="clear" w:color="auto" w:fill="auto"/>
            <w:vAlign w:val="center"/>
          </w:tcPr>
          <w:p w14:paraId="6B4A566F"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0.7</w:t>
            </w:r>
          </w:p>
        </w:tc>
        <w:tc>
          <w:tcPr>
            <w:tcW w:w="277" w:type="pct"/>
            <w:shd w:val="clear" w:color="auto" w:fill="auto"/>
            <w:vAlign w:val="center"/>
          </w:tcPr>
          <w:p w14:paraId="1DE2BE83"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59" w:type="pct"/>
            <w:shd w:val="clear" w:color="auto" w:fill="auto"/>
            <w:vAlign w:val="center"/>
          </w:tcPr>
          <w:p w14:paraId="1EB36782"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0.75</w:t>
            </w:r>
          </w:p>
        </w:tc>
        <w:tc>
          <w:tcPr>
            <w:tcW w:w="228" w:type="pct"/>
            <w:shd w:val="clear" w:color="auto" w:fill="auto"/>
            <w:vAlign w:val="center"/>
          </w:tcPr>
          <w:p w14:paraId="63969761"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0.825</w:t>
            </w:r>
          </w:p>
        </w:tc>
        <w:tc>
          <w:tcPr>
            <w:tcW w:w="261" w:type="pct"/>
            <w:shd w:val="clear" w:color="auto" w:fill="auto"/>
            <w:vAlign w:val="center"/>
          </w:tcPr>
          <w:p w14:paraId="233A4413"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0.632</w:t>
            </w:r>
          </w:p>
        </w:tc>
        <w:tc>
          <w:tcPr>
            <w:tcW w:w="261" w:type="pct"/>
            <w:shd w:val="clear" w:color="auto" w:fill="auto"/>
            <w:vAlign w:val="center"/>
          </w:tcPr>
          <w:p w14:paraId="0D524C98"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0.93</w:t>
            </w:r>
          </w:p>
        </w:tc>
        <w:tc>
          <w:tcPr>
            <w:tcW w:w="307" w:type="pct"/>
            <w:vAlign w:val="center"/>
          </w:tcPr>
          <w:p w14:paraId="295125D5"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0.50</w:t>
            </w:r>
          </w:p>
        </w:tc>
        <w:tc>
          <w:tcPr>
            <w:tcW w:w="283" w:type="pct"/>
            <w:shd w:val="clear" w:color="auto" w:fill="auto"/>
            <w:vAlign w:val="center"/>
          </w:tcPr>
          <w:p w14:paraId="29252237"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56" w:type="pct"/>
            <w:shd w:val="clear" w:color="auto" w:fill="auto"/>
            <w:vAlign w:val="center"/>
          </w:tcPr>
          <w:p w14:paraId="109E568C"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0.29</w:t>
            </w:r>
          </w:p>
        </w:tc>
        <w:tc>
          <w:tcPr>
            <w:tcW w:w="316" w:type="pct"/>
            <w:shd w:val="clear" w:color="auto" w:fill="auto"/>
            <w:vAlign w:val="center"/>
          </w:tcPr>
          <w:p w14:paraId="256B060A"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51" w:type="pct"/>
            <w:shd w:val="clear" w:color="auto" w:fill="auto"/>
            <w:vAlign w:val="center"/>
          </w:tcPr>
          <w:p w14:paraId="15D3648F"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0.8</w:t>
            </w:r>
          </w:p>
        </w:tc>
        <w:tc>
          <w:tcPr>
            <w:tcW w:w="277" w:type="pct"/>
            <w:shd w:val="clear" w:color="auto" w:fill="auto"/>
            <w:vAlign w:val="center"/>
          </w:tcPr>
          <w:p w14:paraId="69C57AE4"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77" w:type="pct"/>
            <w:shd w:val="clear" w:color="auto" w:fill="auto"/>
            <w:vAlign w:val="center"/>
          </w:tcPr>
          <w:p w14:paraId="58087ED4"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r>
      <w:tr w:rsidR="007766D4" w:rsidRPr="007766D4" w14:paraId="09C139CF" w14:textId="77777777" w:rsidTr="00B37AA1">
        <w:trPr>
          <w:trHeight w:val="329"/>
          <w:jc w:val="center"/>
        </w:trPr>
        <w:tc>
          <w:tcPr>
            <w:tcW w:w="239" w:type="pct"/>
            <w:vMerge/>
            <w:vAlign w:val="center"/>
          </w:tcPr>
          <w:p w14:paraId="005F8D89" w14:textId="77777777" w:rsidR="008C3BBB" w:rsidRPr="007766D4" w:rsidRDefault="008C3BBB">
            <w:pPr>
              <w:widowControl/>
              <w:jc w:val="center"/>
              <w:rPr>
                <w:color w:val="000000" w:themeColor="text1"/>
                <w:kern w:val="0"/>
                <w:sz w:val="18"/>
                <w:szCs w:val="18"/>
              </w:rPr>
            </w:pPr>
          </w:p>
        </w:tc>
        <w:tc>
          <w:tcPr>
            <w:tcW w:w="244" w:type="pct"/>
            <w:vMerge w:val="restart"/>
            <w:vAlign w:val="center"/>
          </w:tcPr>
          <w:p w14:paraId="6CC571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w:t>
            </w:r>
          </w:p>
        </w:tc>
        <w:tc>
          <w:tcPr>
            <w:tcW w:w="540" w:type="pct"/>
            <w:shd w:val="clear" w:color="auto" w:fill="auto"/>
            <w:vAlign w:val="center"/>
          </w:tcPr>
          <w:p w14:paraId="6DA4CB15" w14:textId="77777777" w:rsidR="008C3BBB" w:rsidRPr="007766D4" w:rsidRDefault="002C31B9">
            <w:pPr>
              <w:widowControl/>
              <w:jc w:val="center"/>
              <w:rPr>
                <w:bCs/>
                <w:color w:val="000000" w:themeColor="text1"/>
                <w:kern w:val="0"/>
                <w:sz w:val="18"/>
                <w:szCs w:val="18"/>
              </w:rPr>
            </w:pPr>
            <w:r w:rsidRPr="007766D4">
              <w:rPr>
                <w:rFonts w:hint="eastAsia"/>
                <w:color w:val="000000" w:themeColor="text1"/>
                <w:kern w:val="0"/>
                <w:sz w:val="18"/>
                <w:szCs w:val="18"/>
              </w:rPr>
              <w:t>2019.10.23</w:t>
            </w:r>
          </w:p>
        </w:tc>
        <w:tc>
          <w:tcPr>
            <w:tcW w:w="241" w:type="pct"/>
            <w:shd w:val="clear" w:color="auto" w:fill="auto"/>
            <w:vAlign w:val="center"/>
          </w:tcPr>
          <w:p w14:paraId="660FE9A0"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7.45</w:t>
            </w:r>
          </w:p>
        </w:tc>
        <w:tc>
          <w:tcPr>
            <w:tcW w:w="246" w:type="pct"/>
            <w:shd w:val="clear" w:color="auto" w:fill="auto"/>
            <w:vAlign w:val="center"/>
          </w:tcPr>
          <w:p w14:paraId="0B8288D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0.3L</w:t>
            </w:r>
          </w:p>
        </w:tc>
        <w:tc>
          <w:tcPr>
            <w:tcW w:w="242" w:type="pct"/>
            <w:shd w:val="clear" w:color="auto" w:fill="auto"/>
            <w:vAlign w:val="center"/>
          </w:tcPr>
          <w:p w14:paraId="29C8D1F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0.05</w:t>
            </w:r>
          </w:p>
        </w:tc>
        <w:tc>
          <w:tcPr>
            <w:tcW w:w="277" w:type="pct"/>
            <w:shd w:val="clear" w:color="auto" w:fill="auto"/>
            <w:vAlign w:val="center"/>
          </w:tcPr>
          <w:p w14:paraId="182C92A1"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59" w:type="pct"/>
            <w:shd w:val="clear" w:color="auto" w:fill="auto"/>
            <w:vAlign w:val="center"/>
          </w:tcPr>
          <w:p w14:paraId="0101FB6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13</w:t>
            </w:r>
          </w:p>
        </w:tc>
        <w:tc>
          <w:tcPr>
            <w:tcW w:w="228" w:type="pct"/>
            <w:shd w:val="clear" w:color="auto" w:fill="auto"/>
            <w:vAlign w:val="center"/>
          </w:tcPr>
          <w:p w14:paraId="4416CB94"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2.9</w:t>
            </w:r>
          </w:p>
        </w:tc>
        <w:tc>
          <w:tcPr>
            <w:tcW w:w="261" w:type="pct"/>
            <w:shd w:val="clear" w:color="auto" w:fill="auto"/>
            <w:vAlign w:val="center"/>
          </w:tcPr>
          <w:p w14:paraId="398CBDD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0.705</w:t>
            </w:r>
          </w:p>
        </w:tc>
        <w:tc>
          <w:tcPr>
            <w:tcW w:w="261" w:type="pct"/>
            <w:shd w:val="clear" w:color="auto" w:fill="auto"/>
            <w:vAlign w:val="center"/>
          </w:tcPr>
          <w:p w14:paraId="675BB493"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0.152</w:t>
            </w:r>
          </w:p>
        </w:tc>
        <w:tc>
          <w:tcPr>
            <w:tcW w:w="307" w:type="pct"/>
            <w:vAlign w:val="center"/>
          </w:tcPr>
          <w:p w14:paraId="442B5294"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3.0</w:t>
            </w:r>
          </w:p>
        </w:tc>
        <w:tc>
          <w:tcPr>
            <w:tcW w:w="283" w:type="pct"/>
            <w:shd w:val="clear" w:color="auto" w:fill="auto"/>
            <w:vAlign w:val="center"/>
          </w:tcPr>
          <w:p w14:paraId="4D0BD62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0.005L</w:t>
            </w:r>
          </w:p>
        </w:tc>
        <w:tc>
          <w:tcPr>
            <w:tcW w:w="256" w:type="pct"/>
            <w:shd w:val="clear" w:color="auto" w:fill="auto"/>
            <w:vAlign w:val="center"/>
          </w:tcPr>
          <w:p w14:paraId="5A24511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0.288</w:t>
            </w:r>
          </w:p>
        </w:tc>
        <w:tc>
          <w:tcPr>
            <w:tcW w:w="316" w:type="pct"/>
            <w:shd w:val="clear" w:color="auto" w:fill="auto"/>
            <w:vAlign w:val="center"/>
          </w:tcPr>
          <w:p w14:paraId="3E47C9E7"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0.0003L</w:t>
            </w:r>
          </w:p>
        </w:tc>
        <w:tc>
          <w:tcPr>
            <w:tcW w:w="251" w:type="pct"/>
            <w:shd w:val="clear" w:color="auto" w:fill="auto"/>
            <w:vAlign w:val="center"/>
          </w:tcPr>
          <w:p w14:paraId="631987FF"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0.03</w:t>
            </w:r>
          </w:p>
        </w:tc>
        <w:tc>
          <w:tcPr>
            <w:tcW w:w="277" w:type="pct"/>
            <w:shd w:val="clear" w:color="auto" w:fill="auto"/>
            <w:vAlign w:val="center"/>
          </w:tcPr>
          <w:p w14:paraId="65831CBF"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77" w:type="pct"/>
            <w:shd w:val="clear" w:color="auto" w:fill="auto"/>
            <w:vAlign w:val="center"/>
          </w:tcPr>
          <w:p w14:paraId="71F2C6CA"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20L</w:t>
            </w:r>
          </w:p>
        </w:tc>
      </w:tr>
      <w:tr w:rsidR="007766D4" w:rsidRPr="007766D4" w14:paraId="075B87E7" w14:textId="77777777" w:rsidTr="00B37AA1">
        <w:trPr>
          <w:trHeight w:val="329"/>
          <w:jc w:val="center"/>
        </w:trPr>
        <w:tc>
          <w:tcPr>
            <w:tcW w:w="239" w:type="pct"/>
            <w:vMerge/>
            <w:vAlign w:val="center"/>
          </w:tcPr>
          <w:p w14:paraId="54D36894" w14:textId="77777777" w:rsidR="008C3BBB" w:rsidRPr="007766D4" w:rsidRDefault="008C3BBB">
            <w:pPr>
              <w:widowControl/>
              <w:jc w:val="center"/>
              <w:rPr>
                <w:color w:val="000000" w:themeColor="text1"/>
                <w:kern w:val="0"/>
                <w:sz w:val="18"/>
                <w:szCs w:val="18"/>
              </w:rPr>
            </w:pPr>
          </w:p>
        </w:tc>
        <w:tc>
          <w:tcPr>
            <w:tcW w:w="244" w:type="pct"/>
            <w:vMerge/>
            <w:vAlign w:val="center"/>
          </w:tcPr>
          <w:p w14:paraId="4D5FE050" w14:textId="77777777" w:rsidR="008C3BBB" w:rsidRPr="007766D4" w:rsidRDefault="008C3BBB">
            <w:pPr>
              <w:widowControl/>
              <w:jc w:val="center"/>
              <w:rPr>
                <w:color w:val="000000" w:themeColor="text1"/>
                <w:kern w:val="0"/>
                <w:sz w:val="18"/>
                <w:szCs w:val="18"/>
              </w:rPr>
            </w:pPr>
          </w:p>
        </w:tc>
        <w:tc>
          <w:tcPr>
            <w:tcW w:w="540" w:type="pct"/>
            <w:shd w:val="clear" w:color="auto" w:fill="auto"/>
            <w:vAlign w:val="center"/>
          </w:tcPr>
          <w:p w14:paraId="722D4223" w14:textId="77777777" w:rsidR="008C3BBB" w:rsidRPr="007766D4" w:rsidRDefault="002C31B9">
            <w:pPr>
              <w:widowControl/>
              <w:jc w:val="center"/>
              <w:rPr>
                <w:bCs/>
                <w:color w:val="000000" w:themeColor="text1"/>
                <w:kern w:val="0"/>
                <w:sz w:val="18"/>
                <w:szCs w:val="18"/>
              </w:rPr>
            </w:pPr>
            <w:r w:rsidRPr="007766D4">
              <w:rPr>
                <w:rFonts w:hint="eastAsia"/>
                <w:color w:val="000000" w:themeColor="text1"/>
                <w:kern w:val="0"/>
                <w:sz w:val="18"/>
                <w:szCs w:val="18"/>
              </w:rPr>
              <w:t>2019.10.24</w:t>
            </w:r>
          </w:p>
        </w:tc>
        <w:tc>
          <w:tcPr>
            <w:tcW w:w="241" w:type="pct"/>
            <w:shd w:val="clear" w:color="auto" w:fill="auto"/>
            <w:vAlign w:val="center"/>
          </w:tcPr>
          <w:p w14:paraId="4D4F3A31"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7.42</w:t>
            </w:r>
          </w:p>
        </w:tc>
        <w:tc>
          <w:tcPr>
            <w:tcW w:w="246" w:type="pct"/>
            <w:shd w:val="clear" w:color="auto" w:fill="auto"/>
            <w:vAlign w:val="center"/>
          </w:tcPr>
          <w:p w14:paraId="73783ED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0.3L</w:t>
            </w:r>
          </w:p>
        </w:tc>
        <w:tc>
          <w:tcPr>
            <w:tcW w:w="242" w:type="pct"/>
            <w:shd w:val="clear" w:color="auto" w:fill="auto"/>
            <w:vAlign w:val="center"/>
          </w:tcPr>
          <w:p w14:paraId="670FC486"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0.05</w:t>
            </w:r>
          </w:p>
        </w:tc>
        <w:tc>
          <w:tcPr>
            <w:tcW w:w="277" w:type="pct"/>
            <w:shd w:val="clear" w:color="auto" w:fill="auto"/>
            <w:vAlign w:val="center"/>
          </w:tcPr>
          <w:p w14:paraId="62F343C9"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59" w:type="pct"/>
            <w:shd w:val="clear" w:color="auto" w:fill="auto"/>
            <w:vAlign w:val="center"/>
          </w:tcPr>
          <w:p w14:paraId="297C6092"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11</w:t>
            </w:r>
          </w:p>
        </w:tc>
        <w:tc>
          <w:tcPr>
            <w:tcW w:w="228" w:type="pct"/>
            <w:shd w:val="clear" w:color="auto" w:fill="auto"/>
            <w:vAlign w:val="center"/>
          </w:tcPr>
          <w:p w14:paraId="23917FC2"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2.4</w:t>
            </w:r>
          </w:p>
        </w:tc>
        <w:tc>
          <w:tcPr>
            <w:tcW w:w="261" w:type="pct"/>
            <w:shd w:val="clear" w:color="auto" w:fill="auto"/>
            <w:vAlign w:val="center"/>
          </w:tcPr>
          <w:p w14:paraId="1FDEEA3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0.702</w:t>
            </w:r>
          </w:p>
        </w:tc>
        <w:tc>
          <w:tcPr>
            <w:tcW w:w="261" w:type="pct"/>
            <w:shd w:val="clear" w:color="auto" w:fill="auto"/>
            <w:vAlign w:val="center"/>
          </w:tcPr>
          <w:p w14:paraId="45CC881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0.149</w:t>
            </w:r>
          </w:p>
        </w:tc>
        <w:tc>
          <w:tcPr>
            <w:tcW w:w="307" w:type="pct"/>
            <w:vAlign w:val="center"/>
          </w:tcPr>
          <w:p w14:paraId="528EA098"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3.1</w:t>
            </w:r>
          </w:p>
        </w:tc>
        <w:tc>
          <w:tcPr>
            <w:tcW w:w="283" w:type="pct"/>
            <w:shd w:val="clear" w:color="auto" w:fill="auto"/>
            <w:vAlign w:val="center"/>
          </w:tcPr>
          <w:p w14:paraId="44B3BBD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0.005L</w:t>
            </w:r>
          </w:p>
        </w:tc>
        <w:tc>
          <w:tcPr>
            <w:tcW w:w="256" w:type="pct"/>
            <w:shd w:val="clear" w:color="auto" w:fill="auto"/>
            <w:vAlign w:val="center"/>
          </w:tcPr>
          <w:p w14:paraId="3E38F72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0.285</w:t>
            </w:r>
          </w:p>
        </w:tc>
        <w:tc>
          <w:tcPr>
            <w:tcW w:w="316" w:type="pct"/>
            <w:shd w:val="clear" w:color="auto" w:fill="auto"/>
            <w:vAlign w:val="center"/>
          </w:tcPr>
          <w:p w14:paraId="2A6F404E"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0.0003L</w:t>
            </w:r>
          </w:p>
        </w:tc>
        <w:tc>
          <w:tcPr>
            <w:tcW w:w="251" w:type="pct"/>
            <w:shd w:val="clear" w:color="auto" w:fill="auto"/>
            <w:vAlign w:val="center"/>
          </w:tcPr>
          <w:p w14:paraId="0902CAB4"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0.03</w:t>
            </w:r>
          </w:p>
        </w:tc>
        <w:tc>
          <w:tcPr>
            <w:tcW w:w="277" w:type="pct"/>
            <w:shd w:val="clear" w:color="auto" w:fill="auto"/>
            <w:vAlign w:val="center"/>
          </w:tcPr>
          <w:p w14:paraId="4B27111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77" w:type="pct"/>
            <w:shd w:val="clear" w:color="auto" w:fill="auto"/>
            <w:vAlign w:val="center"/>
          </w:tcPr>
          <w:p w14:paraId="34C86871"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20L</w:t>
            </w:r>
          </w:p>
        </w:tc>
      </w:tr>
      <w:tr w:rsidR="007766D4" w:rsidRPr="007766D4" w14:paraId="0311AE4C" w14:textId="77777777" w:rsidTr="00B37AA1">
        <w:trPr>
          <w:trHeight w:val="329"/>
          <w:jc w:val="center"/>
        </w:trPr>
        <w:tc>
          <w:tcPr>
            <w:tcW w:w="239" w:type="pct"/>
            <w:vMerge/>
            <w:vAlign w:val="center"/>
          </w:tcPr>
          <w:p w14:paraId="5D795C05" w14:textId="77777777" w:rsidR="008C3BBB" w:rsidRPr="007766D4" w:rsidRDefault="008C3BBB">
            <w:pPr>
              <w:widowControl/>
              <w:jc w:val="center"/>
              <w:rPr>
                <w:color w:val="000000" w:themeColor="text1"/>
                <w:kern w:val="0"/>
                <w:sz w:val="18"/>
                <w:szCs w:val="18"/>
              </w:rPr>
            </w:pPr>
          </w:p>
        </w:tc>
        <w:tc>
          <w:tcPr>
            <w:tcW w:w="244" w:type="pct"/>
            <w:vMerge/>
            <w:vAlign w:val="center"/>
          </w:tcPr>
          <w:p w14:paraId="13CC0103" w14:textId="77777777" w:rsidR="008C3BBB" w:rsidRPr="007766D4" w:rsidRDefault="008C3BBB">
            <w:pPr>
              <w:widowControl/>
              <w:jc w:val="center"/>
              <w:rPr>
                <w:color w:val="000000" w:themeColor="text1"/>
                <w:kern w:val="0"/>
                <w:sz w:val="18"/>
                <w:szCs w:val="18"/>
              </w:rPr>
            </w:pPr>
          </w:p>
        </w:tc>
        <w:tc>
          <w:tcPr>
            <w:tcW w:w="540" w:type="pct"/>
            <w:shd w:val="clear" w:color="auto" w:fill="auto"/>
            <w:vAlign w:val="center"/>
          </w:tcPr>
          <w:p w14:paraId="144F97B9" w14:textId="77777777" w:rsidR="008C3BBB" w:rsidRPr="007766D4" w:rsidRDefault="002C31B9">
            <w:pPr>
              <w:widowControl/>
              <w:jc w:val="center"/>
              <w:rPr>
                <w:bCs/>
                <w:color w:val="000000" w:themeColor="text1"/>
                <w:kern w:val="0"/>
                <w:sz w:val="18"/>
                <w:szCs w:val="18"/>
              </w:rPr>
            </w:pPr>
            <w:r w:rsidRPr="007766D4">
              <w:rPr>
                <w:rFonts w:hint="eastAsia"/>
                <w:color w:val="000000" w:themeColor="text1"/>
                <w:kern w:val="0"/>
                <w:sz w:val="18"/>
                <w:szCs w:val="18"/>
              </w:rPr>
              <w:t>2019.10.25</w:t>
            </w:r>
          </w:p>
        </w:tc>
        <w:tc>
          <w:tcPr>
            <w:tcW w:w="241" w:type="pct"/>
            <w:shd w:val="clear" w:color="auto" w:fill="auto"/>
            <w:vAlign w:val="center"/>
          </w:tcPr>
          <w:p w14:paraId="4C7C608F"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7.41</w:t>
            </w:r>
          </w:p>
        </w:tc>
        <w:tc>
          <w:tcPr>
            <w:tcW w:w="246" w:type="pct"/>
            <w:shd w:val="clear" w:color="auto" w:fill="auto"/>
            <w:vAlign w:val="center"/>
          </w:tcPr>
          <w:p w14:paraId="5A912B4F"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0.3L</w:t>
            </w:r>
          </w:p>
        </w:tc>
        <w:tc>
          <w:tcPr>
            <w:tcW w:w="242" w:type="pct"/>
            <w:shd w:val="clear" w:color="auto" w:fill="auto"/>
            <w:vAlign w:val="center"/>
          </w:tcPr>
          <w:p w14:paraId="0E375BFB"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0.04</w:t>
            </w:r>
          </w:p>
        </w:tc>
        <w:tc>
          <w:tcPr>
            <w:tcW w:w="277" w:type="pct"/>
            <w:shd w:val="clear" w:color="auto" w:fill="auto"/>
            <w:vAlign w:val="center"/>
          </w:tcPr>
          <w:p w14:paraId="7CD05D55"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59" w:type="pct"/>
            <w:shd w:val="clear" w:color="auto" w:fill="auto"/>
            <w:vAlign w:val="center"/>
          </w:tcPr>
          <w:p w14:paraId="60998C13"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12</w:t>
            </w:r>
          </w:p>
        </w:tc>
        <w:tc>
          <w:tcPr>
            <w:tcW w:w="228" w:type="pct"/>
            <w:shd w:val="clear" w:color="auto" w:fill="auto"/>
            <w:vAlign w:val="center"/>
          </w:tcPr>
          <w:p w14:paraId="7D9F9B0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2.6</w:t>
            </w:r>
          </w:p>
        </w:tc>
        <w:tc>
          <w:tcPr>
            <w:tcW w:w="261" w:type="pct"/>
            <w:shd w:val="clear" w:color="auto" w:fill="auto"/>
            <w:vAlign w:val="center"/>
          </w:tcPr>
          <w:p w14:paraId="6F0B4B7C"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0.700</w:t>
            </w:r>
          </w:p>
        </w:tc>
        <w:tc>
          <w:tcPr>
            <w:tcW w:w="261" w:type="pct"/>
            <w:shd w:val="clear" w:color="auto" w:fill="auto"/>
            <w:vAlign w:val="center"/>
          </w:tcPr>
          <w:p w14:paraId="1F5BBC46"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0.145</w:t>
            </w:r>
          </w:p>
        </w:tc>
        <w:tc>
          <w:tcPr>
            <w:tcW w:w="307" w:type="pct"/>
            <w:vAlign w:val="center"/>
          </w:tcPr>
          <w:p w14:paraId="1D529662"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2.9</w:t>
            </w:r>
          </w:p>
        </w:tc>
        <w:tc>
          <w:tcPr>
            <w:tcW w:w="283" w:type="pct"/>
            <w:shd w:val="clear" w:color="auto" w:fill="auto"/>
            <w:vAlign w:val="center"/>
          </w:tcPr>
          <w:p w14:paraId="045FF5FC"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0.005L</w:t>
            </w:r>
          </w:p>
        </w:tc>
        <w:tc>
          <w:tcPr>
            <w:tcW w:w="256" w:type="pct"/>
            <w:shd w:val="clear" w:color="auto" w:fill="auto"/>
            <w:vAlign w:val="center"/>
          </w:tcPr>
          <w:p w14:paraId="706C89D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0.290</w:t>
            </w:r>
          </w:p>
        </w:tc>
        <w:tc>
          <w:tcPr>
            <w:tcW w:w="316" w:type="pct"/>
            <w:shd w:val="clear" w:color="auto" w:fill="auto"/>
            <w:vAlign w:val="center"/>
          </w:tcPr>
          <w:p w14:paraId="0EF17113"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0.0003L</w:t>
            </w:r>
          </w:p>
        </w:tc>
        <w:tc>
          <w:tcPr>
            <w:tcW w:w="251" w:type="pct"/>
            <w:shd w:val="clear" w:color="auto" w:fill="auto"/>
            <w:vAlign w:val="center"/>
          </w:tcPr>
          <w:p w14:paraId="5F8BA99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0.02</w:t>
            </w:r>
          </w:p>
        </w:tc>
        <w:tc>
          <w:tcPr>
            <w:tcW w:w="277" w:type="pct"/>
            <w:shd w:val="clear" w:color="auto" w:fill="auto"/>
            <w:vAlign w:val="center"/>
          </w:tcPr>
          <w:p w14:paraId="0BF4D3FB"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77" w:type="pct"/>
            <w:shd w:val="clear" w:color="auto" w:fill="auto"/>
            <w:vAlign w:val="center"/>
          </w:tcPr>
          <w:p w14:paraId="4A74EF6B"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20L</w:t>
            </w:r>
          </w:p>
        </w:tc>
      </w:tr>
      <w:tr w:rsidR="007766D4" w:rsidRPr="007766D4" w14:paraId="24D703FF" w14:textId="77777777" w:rsidTr="00B37AA1">
        <w:trPr>
          <w:trHeight w:val="329"/>
          <w:jc w:val="center"/>
        </w:trPr>
        <w:tc>
          <w:tcPr>
            <w:tcW w:w="239" w:type="pct"/>
            <w:vMerge/>
            <w:vAlign w:val="center"/>
          </w:tcPr>
          <w:p w14:paraId="58584597" w14:textId="77777777" w:rsidR="008C3BBB" w:rsidRPr="007766D4" w:rsidRDefault="008C3BBB">
            <w:pPr>
              <w:widowControl/>
              <w:jc w:val="center"/>
              <w:rPr>
                <w:color w:val="000000" w:themeColor="text1"/>
                <w:kern w:val="0"/>
                <w:sz w:val="18"/>
                <w:szCs w:val="18"/>
              </w:rPr>
            </w:pPr>
          </w:p>
        </w:tc>
        <w:tc>
          <w:tcPr>
            <w:tcW w:w="244" w:type="pct"/>
            <w:vMerge/>
            <w:vAlign w:val="center"/>
          </w:tcPr>
          <w:p w14:paraId="4D72A399" w14:textId="77777777" w:rsidR="008C3BBB" w:rsidRPr="007766D4" w:rsidRDefault="008C3BBB">
            <w:pPr>
              <w:widowControl/>
              <w:jc w:val="center"/>
              <w:rPr>
                <w:color w:val="000000" w:themeColor="text1"/>
                <w:kern w:val="0"/>
                <w:sz w:val="18"/>
                <w:szCs w:val="18"/>
              </w:rPr>
            </w:pPr>
          </w:p>
        </w:tc>
        <w:tc>
          <w:tcPr>
            <w:tcW w:w="540" w:type="pct"/>
            <w:shd w:val="clear" w:color="auto" w:fill="auto"/>
            <w:vAlign w:val="center"/>
          </w:tcPr>
          <w:p w14:paraId="41FB0B16" w14:textId="77777777" w:rsidR="008C3BBB" w:rsidRPr="007766D4" w:rsidRDefault="002C31B9">
            <w:pPr>
              <w:widowControl/>
              <w:jc w:val="center"/>
              <w:rPr>
                <w:bCs/>
                <w:color w:val="000000" w:themeColor="text1"/>
                <w:kern w:val="0"/>
                <w:sz w:val="18"/>
                <w:szCs w:val="18"/>
              </w:rPr>
            </w:pPr>
            <w:r w:rsidRPr="007766D4">
              <w:rPr>
                <w:bCs/>
                <w:color w:val="000000" w:themeColor="text1"/>
                <w:kern w:val="0"/>
                <w:sz w:val="18"/>
                <w:szCs w:val="18"/>
              </w:rPr>
              <w:t>最大单因子指数</w:t>
            </w:r>
          </w:p>
        </w:tc>
        <w:tc>
          <w:tcPr>
            <w:tcW w:w="241" w:type="pct"/>
            <w:shd w:val="clear" w:color="auto" w:fill="auto"/>
            <w:vAlign w:val="center"/>
          </w:tcPr>
          <w:p w14:paraId="56E5110D"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0.23</w:t>
            </w:r>
          </w:p>
        </w:tc>
        <w:tc>
          <w:tcPr>
            <w:tcW w:w="246" w:type="pct"/>
            <w:shd w:val="clear" w:color="auto" w:fill="auto"/>
            <w:vAlign w:val="center"/>
          </w:tcPr>
          <w:p w14:paraId="2CCBF332"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42" w:type="pct"/>
            <w:shd w:val="clear" w:color="auto" w:fill="auto"/>
            <w:vAlign w:val="center"/>
          </w:tcPr>
          <w:p w14:paraId="273D85FB"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0.5</w:t>
            </w:r>
          </w:p>
        </w:tc>
        <w:tc>
          <w:tcPr>
            <w:tcW w:w="277" w:type="pct"/>
            <w:shd w:val="clear" w:color="auto" w:fill="auto"/>
            <w:vAlign w:val="center"/>
          </w:tcPr>
          <w:p w14:paraId="7E49A63A"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59" w:type="pct"/>
            <w:shd w:val="clear" w:color="auto" w:fill="auto"/>
            <w:vAlign w:val="center"/>
          </w:tcPr>
          <w:p w14:paraId="6A7AFA2D"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0.65</w:t>
            </w:r>
          </w:p>
        </w:tc>
        <w:tc>
          <w:tcPr>
            <w:tcW w:w="228" w:type="pct"/>
            <w:shd w:val="clear" w:color="auto" w:fill="auto"/>
            <w:vAlign w:val="center"/>
          </w:tcPr>
          <w:p w14:paraId="0ADC7AF9"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0.725</w:t>
            </w:r>
          </w:p>
        </w:tc>
        <w:tc>
          <w:tcPr>
            <w:tcW w:w="261" w:type="pct"/>
            <w:shd w:val="clear" w:color="auto" w:fill="auto"/>
            <w:vAlign w:val="center"/>
          </w:tcPr>
          <w:p w14:paraId="47666824"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0.705</w:t>
            </w:r>
          </w:p>
        </w:tc>
        <w:tc>
          <w:tcPr>
            <w:tcW w:w="261" w:type="pct"/>
            <w:shd w:val="clear" w:color="auto" w:fill="auto"/>
            <w:vAlign w:val="center"/>
          </w:tcPr>
          <w:p w14:paraId="3EB60412"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0.76</w:t>
            </w:r>
          </w:p>
        </w:tc>
        <w:tc>
          <w:tcPr>
            <w:tcW w:w="307" w:type="pct"/>
            <w:vAlign w:val="center"/>
          </w:tcPr>
          <w:p w14:paraId="67C6FBF5"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0.52</w:t>
            </w:r>
          </w:p>
        </w:tc>
        <w:tc>
          <w:tcPr>
            <w:tcW w:w="283" w:type="pct"/>
            <w:shd w:val="clear" w:color="auto" w:fill="auto"/>
            <w:vAlign w:val="center"/>
          </w:tcPr>
          <w:p w14:paraId="57BCC28A"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56" w:type="pct"/>
            <w:shd w:val="clear" w:color="auto" w:fill="auto"/>
            <w:vAlign w:val="center"/>
          </w:tcPr>
          <w:p w14:paraId="7F800E7B"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0.29</w:t>
            </w:r>
          </w:p>
        </w:tc>
        <w:tc>
          <w:tcPr>
            <w:tcW w:w="316" w:type="pct"/>
            <w:shd w:val="clear" w:color="auto" w:fill="auto"/>
            <w:vAlign w:val="center"/>
          </w:tcPr>
          <w:p w14:paraId="6EB88987"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51" w:type="pct"/>
            <w:shd w:val="clear" w:color="auto" w:fill="auto"/>
            <w:vAlign w:val="center"/>
          </w:tcPr>
          <w:p w14:paraId="38810232"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0.6</w:t>
            </w:r>
          </w:p>
        </w:tc>
        <w:tc>
          <w:tcPr>
            <w:tcW w:w="277" w:type="pct"/>
            <w:shd w:val="clear" w:color="auto" w:fill="auto"/>
            <w:vAlign w:val="center"/>
          </w:tcPr>
          <w:p w14:paraId="483DFF45"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77" w:type="pct"/>
            <w:shd w:val="clear" w:color="auto" w:fill="auto"/>
            <w:vAlign w:val="center"/>
          </w:tcPr>
          <w:p w14:paraId="0D76E25F"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r>
      <w:tr w:rsidR="007766D4" w:rsidRPr="007766D4" w14:paraId="1825EC97" w14:textId="77777777" w:rsidTr="00B37AA1">
        <w:trPr>
          <w:trHeight w:val="329"/>
          <w:jc w:val="center"/>
        </w:trPr>
        <w:tc>
          <w:tcPr>
            <w:tcW w:w="239" w:type="pct"/>
            <w:vMerge/>
            <w:vAlign w:val="center"/>
          </w:tcPr>
          <w:p w14:paraId="67C10AED" w14:textId="77777777" w:rsidR="008C3BBB" w:rsidRPr="007766D4" w:rsidRDefault="008C3BBB">
            <w:pPr>
              <w:widowControl/>
              <w:jc w:val="center"/>
              <w:rPr>
                <w:color w:val="000000" w:themeColor="text1"/>
                <w:kern w:val="0"/>
                <w:sz w:val="18"/>
                <w:szCs w:val="18"/>
              </w:rPr>
            </w:pPr>
          </w:p>
        </w:tc>
        <w:tc>
          <w:tcPr>
            <w:tcW w:w="244" w:type="pct"/>
            <w:vMerge w:val="restart"/>
            <w:vAlign w:val="center"/>
          </w:tcPr>
          <w:p w14:paraId="73CD1643"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6</w:t>
            </w:r>
          </w:p>
        </w:tc>
        <w:tc>
          <w:tcPr>
            <w:tcW w:w="540" w:type="pct"/>
            <w:shd w:val="clear" w:color="auto" w:fill="auto"/>
            <w:vAlign w:val="center"/>
          </w:tcPr>
          <w:p w14:paraId="1DDC0553" w14:textId="77777777" w:rsidR="008C3BBB" w:rsidRPr="007766D4" w:rsidRDefault="002C31B9">
            <w:pPr>
              <w:widowControl/>
              <w:jc w:val="center"/>
              <w:rPr>
                <w:bCs/>
                <w:color w:val="000000" w:themeColor="text1"/>
                <w:kern w:val="0"/>
                <w:sz w:val="18"/>
                <w:szCs w:val="18"/>
              </w:rPr>
            </w:pPr>
            <w:r w:rsidRPr="007766D4">
              <w:rPr>
                <w:rFonts w:hint="eastAsia"/>
                <w:color w:val="000000" w:themeColor="text1"/>
                <w:kern w:val="0"/>
                <w:sz w:val="18"/>
                <w:szCs w:val="18"/>
              </w:rPr>
              <w:t>2019.10.23</w:t>
            </w:r>
          </w:p>
        </w:tc>
        <w:tc>
          <w:tcPr>
            <w:tcW w:w="241" w:type="pct"/>
            <w:shd w:val="clear" w:color="auto" w:fill="auto"/>
            <w:vAlign w:val="center"/>
          </w:tcPr>
          <w:p w14:paraId="1CC4F3BB"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7.47</w:t>
            </w:r>
          </w:p>
        </w:tc>
        <w:tc>
          <w:tcPr>
            <w:tcW w:w="246" w:type="pct"/>
            <w:shd w:val="clear" w:color="auto" w:fill="auto"/>
            <w:vAlign w:val="center"/>
          </w:tcPr>
          <w:p w14:paraId="4AC717B6"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0.3L</w:t>
            </w:r>
          </w:p>
        </w:tc>
        <w:tc>
          <w:tcPr>
            <w:tcW w:w="242" w:type="pct"/>
            <w:shd w:val="clear" w:color="auto" w:fill="auto"/>
            <w:vAlign w:val="center"/>
          </w:tcPr>
          <w:p w14:paraId="52E58598"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0.04</w:t>
            </w:r>
          </w:p>
        </w:tc>
        <w:tc>
          <w:tcPr>
            <w:tcW w:w="277" w:type="pct"/>
            <w:shd w:val="clear" w:color="auto" w:fill="auto"/>
            <w:vAlign w:val="center"/>
          </w:tcPr>
          <w:p w14:paraId="4A43085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59" w:type="pct"/>
            <w:shd w:val="clear" w:color="auto" w:fill="auto"/>
            <w:vAlign w:val="center"/>
          </w:tcPr>
          <w:p w14:paraId="08A2B4B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10</w:t>
            </w:r>
          </w:p>
        </w:tc>
        <w:tc>
          <w:tcPr>
            <w:tcW w:w="228" w:type="pct"/>
            <w:shd w:val="clear" w:color="auto" w:fill="auto"/>
            <w:vAlign w:val="center"/>
          </w:tcPr>
          <w:p w14:paraId="64FB872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2.2</w:t>
            </w:r>
          </w:p>
        </w:tc>
        <w:tc>
          <w:tcPr>
            <w:tcW w:w="261" w:type="pct"/>
            <w:shd w:val="clear" w:color="auto" w:fill="auto"/>
            <w:vAlign w:val="center"/>
          </w:tcPr>
          <w:p w14:paraId="207DBA1E"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0.511</w:t>
            </w:r>
          </w:p>
        </w:tc>
        <w:tc>
          <w:tcPr>
            <w:tcW w:w="261" w:type="pct"/>
            <w:shd w:val="clear" w:color="auto" w:fill="auto"/>
            <w:vAlign w:val="center"/>
          </w:tcPr>
          <w:p w14:paraId="1259D28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0.128</w:t>
            </w:r>
          </w:p>
        </w:tc>
        <w:tc>
          <w:tcPr>
            <w:tcW w:w="307" w:type="pct"/>
            <w:vAlign w:val="center"/>
          </w:tcPr>
          <w:p w14:paraId="1AEEB01B"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2.8</w:t>
            </w:r>
          </w:p>
        </w:tc>
        <w:tc>
          <w:tcPr>
            <w:tcW w:w="283" w:type="pct"/>
            <w:shd w:val="clear" w:color="auto" w:fill="auto"/>
            <w:vAlign w:val="center"/>
          </w:tcPr>
          <w:p w14:paraId="51E6C995"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0.005L</w:t>
            </w:r>
          </w:p>
        </w:tc>
        <w:tc>
          <w:tcPr>
            <w:tcW w:w="256" w:type="pct"/>
            <w:shd w:val="clear" w:color="auto" w:fill="auto"/>
            <w:vAlign w:val="center"/>
          </w:tcPr>
          <w:p w14:paraId="1DD047C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0.266</w:t>
            </w:r>
          </w:p>
        </w:tc>
        <w:tc>
          <w:tcPr>
            <w:tcW w:w="316" w:type="pct"/>
            <w:shd w:val="clear" w:color="auto" w:fill="auto"/>
            <w:vAlign w:val="center"/>
          </w:tcPr>
          <w:p w14:paraId="5A5F41D0"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0.0003L</w:t>
            </w:r>
          </w:p>
        </w:tc>
        <w:tc>
          <w:tcPr>
            <w:tcW w:w="251" w:type="pct"/>
            <w:shd w:val="clear" w:color="auto" w:fill="auto"/>
            <w:vAlign w:val="center"/>
          </w:tcPr>
          <w:p w14:paraId="136CA733"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0.04</w:t>
            </w:r>
          </w:p>
        </w:tc>
        <w:tc>
          <w:tcPr>
            <w:tcW w:w="277" w:type="pct"/>
            <w:shd w:val="clear" w:color="auto" w:fill="auto"/>
            <w:vAlign w:val="center"/>
          </w:tcPr>
          <w:p w14:paraId="4A5712D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77" w:type="pct"/>
            <w:shd w:val="clear" w:color="auto" w:fill="auto"/>
            <w:vAlign w:val="center"/>
          </w:tcPr>
          <w:p w14:paraId="097993C0"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20L</w:t>
            </w:r>
          </w:p>
        </w:tc>
      </w:tr>
      <w:tr w:rsidR="007766D4" w:rsidRPr="007766D4" w14:paraId="08A150FD" w14:textId="77777777" w:rsidTr="00B37AA1">
        <w:trPr>
          <w:trHeight w:val="329"/>
          <w:jc w:val="center"/>
        </w:trPr>
        <w:tc>
          <w:tcPr>
            <w:tcW w:w="239" w:type="pct"/>
            <w:vMerge/>
            <w:vAlign w:val="center"/>
          </w:tcPr>
          <w:p w14:paraId="01F22D68" w14:textId="77777777" w:rsidR="008C3BBB" w:rsidRPr="007766D4" w:rsidRDefault="008C3BBB">
            <w:pPr>
              <w:widowControl/>
              <w:jc w:val="center"/>
              <w:rPr>
                <w:color w:val="000000" w:themeColor="text1"/>
                <w:sz w:val="18"/>
                <w:szCs w:val="18"/>
              </w:rPr>
            </w:pPr>
          </w:p>
        </w:tc>
        <w:tc>
          <w:tcPr>
            <w:tcW w:w="244" w:type="pct"/>
            <w:vMerge/>
            <w:vAlign w:val="center"/>
          </w:tcPr>
          <w:p w14:paraId="42C4AC5F" w14:textId="77777777" w:rsidR="008C3BBB" w:rsidRPr="007766D4" w:rsidRDefault="008C3BBB">
            <w:pPr>
              <w:widowControl/>
              <w:jc w:val="center"/>
              <w:rPr>
                <w:color w:val="000000" w:themeColor="text1"/>
                <w:sz w:val="18"/>
                <w:szCs w:val="18"/>
              </w:rPr>
            </w:pPr>
          </w:p>
        </w:tc>
        <w:tc>
          <w:tcPr>
            <w:tcW w:w="540" w:type="pct"/>
            <w:shd w:val="clear" w:color="auto" w:fill="auto"/>
            <w:vAlign w:val="center"/>
          </w:tcPr>
          <w:p w14:paraId="0E159E32" w14:textId="77777777" w:rsidR="008C3BBB" w:rsidRPr="007766D4" w:rsidRDefault="002C31B9">
            <w:pPr>
              <w:widowControl/>
              <w:jc w:val="center"/>
              <w:rPr>
                <w:bCs/>
                <w:color w:val="000000" w:themeColor="text1"/>
                <w:kern w:val="0"/>
                <w:sz w:val="18"/>
                <w:szCs w:val="18"/>
              </w:rPr>
            </w:pPr>
            <w:r w:rsidRPr="007766D4">
              <w:rPr>
                <w:rFonts w:hint="eastAsia"/>
                <w:color w:val="000000" w:themeColor="text1"/>
                <w:kern w:val="0"/>
                <w:sz w:val="18"/>
                <w:szCs w:val="18"/>
              </w:rPr>
              <w:t>2019.10.24</w:t>
            </w:r>
          </w:p>
        </w:tc>
        <w:tc>
          <w:tcPr>
            <w:tcW w:w="241" w:type="pct"/>
            <w:shd w:val="clear" w:color="auto" w:fill="auto"/>
            <w:vAlign w:val="center"/>
          </w:tcPr>
          <w:p w14:paraId="6E629AEF"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7.45</w:t>
            </w:r>
          </w:p>
        </w:tc>
        <w:tc>
          <w:tcPr>
            <w:tcW w:w="246" w:type="pct"/>
            <w:shd w:val="clear" w:color="auto" w:fill="auto"/>
            <w:vAlign w:val="center"/>
          </w:tcPr>
          <w:p w14:paraId="57DEBA8F"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0.3L</w:t>
            </w:r>
          </w:p>
        </w:tc>
        <w:tc>
          <w:tcPr>
            <w:tcW w:w="242" w:type="pct"/>
            <w:shd w:val="clear" w:color="auto" w:fill="auto"/>
            <w:vAlign w:val="center"/>
          </w:tcPr>
          <w:p w14:paraId="16A7E3FB"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0.04</w:t>
            </w:r>
          </w:p>
        </w:tc>
        <w:tc>
          <w:tcPr>
            <w:tcW w:w="277" w:type="pct"/>
            <w:shd w:val="clear" w:color="auto" w:fill="auto"/>
            <w:vAlign w:val="center"/>
          </w:tcPr>
          <w:p w14:paraId="41E1DA7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59" w:type="pct"/>
            <w:shd w:val="clear" w:color="auto" w:fill="auto"/>
            <w:vAlign w:val="center"/>
          </w:tcPr>
          <w:p w14:paraId="1086EF9C"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8</w:t>
            </w:r>
          </w:p>
        </w:tc>
        <w:tc>
          <w:tcPr>
            <w:tcW w:w="228" w:type="pct"/>
            <w:shd w:val="clear" w:color="auto" w:fill="auto"/>
            <w:vAlign w:val="center"/>
          </w:tcPr>
          <w:p w14:paraId="23A2E820"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1.8</w:t>
            </w:r>
          </w:p>
        </w:tc>
        <w:tc>
          <w:tcPr>
            <w:tcW w:w="261" w:type="pct"/>
            <w:shd w:val="clear" w:color="auto" w:fill="auto"/>
            <w:vAlign w:val="center"/>
          </w:tcPr>
          <w:p w14:paraId="3BAFCCCC"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0.508</w:t>
            </w:r>
          </w:p>
        </w:tc>
        <w:tc>
          <w:tcPr>
            <w:tcW w:w="261" w:type="pct"/>
            <w:shd w:val="clear" w:color="auto" w:fill="auto"/>
            <w:vAlign w:val="center"/>
          </w:tcPr>
          <w:p w14:paraId="62507849"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0.132</w:t>
            </w:r>
          </w:p>
        </w:tc>
        <w:tc>
          <w:tcPr>
            <w:tcW w:w="307" w:type="pct"/>
            <w:vAlign w:val="center"/>
          </w:tcPr>
          <w:p w14:paraId="442381F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2.8</w:t>
            </w:r>
          </w:p>
        </w:tc>
        <w:tc>
          <w:tcPr>
            <w:tcW w:w="283" w:type="pct"/>
            <w:shd w:val="clear" w:color="auto" w:fill="auto"/>
            <w:vAlign w:val="center"/>
          </w:tcPr>
          <w:p w14:paraId="213E3E85"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0.005L</w:t>
            </w:r>
          </w:p>
        </w:tc>
        <w:tc>
          <w:tcPr>
            <w:tcW w:w="256" w:type="pct"/>
            <w:shd w:val="clear" w:color="auto" w:fill="auto"/>
            <w:vAlign w:val="center"/>
          </w:tcPr>
          <w:p w14:paraId="6BF140F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0.264</w:t>
            </w:r>
          </w:p>
        </w:tc>
        <w:tc>
          <w:tcPr>
            <w:tcW w:w="316" w:type="pct"/>
            <w:shd w:val="clear" w:color="auto" w:fill="auto"/>
            <w:vAlign w:val="center"/>
          </w:tcPr>
          <w:p w14:paraId="21563CF7" w14:textId="77777777" w:rsidR="008C3BBB" w:rsidRPr="007766D4" w:rsidRDefault="002C31B9">
            <w:pPr>
              <w:pStyle w:val="1f8"/>
              <w:spacing w:line="24" w:lineRule="atLeast"/>
              <w:ind w:firstLineChars="0" w:firstLine="0"/>
              <w:jc w:val="center"/>
              <w:rPr>
                <w:bCs/>
                <w:color w:val="000000" w:themeColor="text1"/>
                <w:kern w:val="0"/>
                <w:sz w:val="18"/>
                <w:szCs w:val="18"/>
              </w:rPr>
            </w:pPr>
            <w:r w:rsidRPr="007766D4">
              <w:rPr>
                <w:rFonts w:hint="eastAsia"/>
                <w:color w:val="000000" w:themeColor="text1"/>
                <w:sz w:val="18"/>
                <w:szCs w:val="18"/>
              </w:rPr>
              <w:t>0.0003L</w:t>
            </w:r>
          </w:p>
        </w:tc>
        <w:tc>
          <w:tcPr>
            <w:tcW w:w="251" w:type="pct"/>
            <w:shd w:val="clear" w:color="auto" w:fill="auto"/>
            <w:vAlign w:val="center"/>
          </w:tcPr>
          <w:p w14:paraId="046DA5A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0.03</w:t>
            </w:r>
          </w:p>
        </w:tc>
        <w:tc>
          <w:tcPr>
            <w:tcW w:w="277" w:type="pct"/>
            <w:shd w:val="clear" w:color="auto" w:fill="auto"/>
            <w:vAlign w:val="center"/>
          </w:tcPr>
          <w:p w14:paraId="7D799E6F"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77" w:type="pct"/>
            <w:shd w:val="clear" w:color="auto" w:fill="auto"/>
            <w:vAlign w:val="center"/>
          </w:tcPr>
          <w:p w14:paraId="3DBFF831"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20L</w:t>
            </w:r>
          </w:p>
        </w:tc>
      </w:tr>
      <w:tr w:rsidR="007766D4" w:rsidRPr="007766D4" w14:paraId="6FF971DA" w14:textId="77777777" w:rsidTr="00B37AA1">
        <w:trPr>
          <w:trHeight w:val="329"/>
          <w:jc w:val="center"/>
        </w:trPr>
        <w:tc>
          <w:tcPr>
            <w:tcW w:w="239" w:type="pct"/>
            <w:vMerge/>
            <w:vAlign w:val="center"/>
          </w:tcPr>
          <w:p w14:paraId="2FAC9D94" w14:textId="77777777" w:rsidR="008C3BBB" w:rsidRPr="007766D4" w:rsidRDefault="008C3BBB">
            <w:pPr>
              <w:widowControl/>
              <w:jc w:val="center"/>
              <w:rPr>
                <w:bCs/>
                <w:color w:val="000000" w:themeColor="text1"/>
                <w:kern w:val="0"/>
                <w:sz w:val="18"/>
                <w:szCs w:val="18"/>
              </w:rPr>
            </w:pPr>
          </w:p>
        </w:tc>
        <w:tc>
          <w:tcPr>
            <w:tcW w:w="244" w:type="pct"/>
            <w:vMerge/>
            <w:vAlign w:val="center"/>
          </w:tcPr>
          <w:p w14:paraId="0C25FBEE" w14:textId="77777777" w:rsidR="008C3BBB" w:rsidRPr="007766D4" w:rsidRDefault="008C3BBB">
            <w:pPr>
              <w:widowControl/>
              <w:jc w:val="center"/>
              <w:rPr>
                <w:bCs/>
                <w:color w:val="000000" w:themeColor="text1"/>
                <w:kern w:val="0"/>
                <w:sz w:val="18"/>
                <w:szCs w:val="18"/>
              </w:rPr>
            </w:pPr>
          </w:p>
        </w:tc>
        <w:tc>
          <w:tcPr>
            <w:tcW w:w="540" w:type="pct"/>
            <w:shd w:val="clear" w:color="auto" w:fill="auto"/>
            <w:vAlign w:val="center"/>
          </w:tcPr>
          <w:p w14:paraId="283E7FAD" w14:textId="77777777" w:rsidR="008C3BBB" w:rsidRPr="007766D4" w:rsidRDefault="002C31B9">
            <w:pPr>
              <w:widowControl/>
              <w:jc w:val="center"/>
              <w:rPr>
                <w:bCs/>
                <w:color w:val="000000" w:themeColor="text1"/>
                <w:kern w:val="0"/>
                <w:sz w:val="18"/>
                <w:szCs w:val="18"/>
              </w:rPr>
            </w:pPr>
            <w:r w:rsidRPr="007766D4">
              <w:rPr>
                <w:rFonts w:hint="eastAsia"/>
                <w:color w:val="000000" w:themeColor="text1"/>
                <w:kern w:val="0"/>
                <w:sz w:val="18"/>
                <w:szCs w:val="18"/>
              </w:rPr>
              <w:t>2019.10.25</w:t>
            </w:r>
          </w:p>
        </w:tc>
        <w:tc>
          <w:tcPr>
            <w:tcW w:w="241" w:type="pct"/>
            <w:shd w:val="clear" w:color="auto" w:fill="auto"/>
            <w:vAlign w:val="center"/>
          </w:tcPr>
          <w:p w14:paraId="00B4DBC1"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7.46</w:t>
            </w:r>
          </w:p>
        </w:tc>
        <w:tc>
          <w:tcPr>
            <w:tcW w:w="246" w:type="pct"/>
            <w:shd w:val="clear" w:color="auto" w:fill="auto"/>
            <w:vAlign w:val="center"/>
          </w:tcPr>
          <w:p w14:paraId="355F2EAA"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0.3L</w:t>
            </w:r>
          </w:p>
        </w:tc>
        <w:tc>
          <w:tcPr>
            <w:tcW w:w="242" w:type="pct"/>
            <w:shd w:val="clear" w:color="auto" w:fill="auto"/>
            <w:vAlign w:val="center"/>
          </w:tcPr>
          <w:p w14:paraId="1F8E086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0.04</w:t>
            </w:r>
          </w:p>
        </w:tc>
        <w:tc>
          <w:tcPr>
            <w:tcW w:w="277" w:type="pct"/>
            <w:shd w:val="clear" w:color="auto" w:fill="auto"/>
            <w:vAlign w:val="center"/>
          </w:tcPr>
          <w:p w14:paraId="26E511D4"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59" w:type="pct"/>
            <w:shd w:val="clear" w:color="auto" w:fill="auto"/>
            <w:vAlign w:val="center"/>
          </w:tcPr>
          <w:p w14:paraId="3CE9A8E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12</w:t>
            </w:r>
          </w:p>
        </w:tc>
        <w:tc>
          <w:tcPr>
            <w:tcW w:w="228" w:type="pct"/>
            <w:shd w:val="clear" w:color="auto" w:fill="auto"/>
            <w:vAlign w:val="center"/>
          </w:tcPr>
          <w:p w14:paraId="6B016E8F"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2.6</w:t>
            </w:r>
          </w:p>
        </w:tc>
        <w:tc>
          <w:tcPr>
            <w:tcW w:w="261" w:type="pct"/>
            <w:shd w:val="clear" w:color="auto" w:fill="auto"/>
            <w:vAlign w:val="center"/>
          </w:tcPr>
          <w:p w14:paraId="30FB54CB"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0.505</w:t>
            </w:r>
          </w:p>
        </w:tc>
        <w:tc>
          <w:tcPr>
            <w:tcW w:w="261" w:type="pct"/>
            <w:shd w:val="clear" w:color="auto" w:fill="auto"/>
            <w:vAlign w:val="center"/>
          </w:tcPr>
          <w:p w14:paraId="34F0B881"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0.125</w:t>
            </w:r>
          </w:p>
        </w:tc>
        <w:tc>
          <w:tcPr>
            <w:tcW w:w="307" w:type="pct"/>
            <w:vAlign w:val="center"/>
          </w:tcPr>
          <w:p w14:paraId="11E2EEA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2.7</w:t>
            </w:r>
          </w:p>
        </w:tc>
        <w:tc>
          <w:tcPr>
            <w:tcW w:w="283" w:type="pct"/>
            <w:shd w:val="clear" w:color="auto" w:fill="auto"/>
            <w:vAlign w:val="center"/>
          </w:tcPr>
          <w:p w14:paraId="49EA4293"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0.005L</w:t>
            </w:r>
          </w:p>
        </w:tc>
        <w:tc>
          <w:tcPr>
            <w:tcW w:w="256" w:type="pct"/>
            <w:shd w:val="clear" w:color="auto" w:fill="auto"/>
            <w:vAlign w:val="center"/>
          </w:tcPr>
          <w:p w14:paraId="3B08ED4D"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0.267</w:t>
            </w:r>
          </w:p>
        </w:tc>
        <w:tc>
          <w:tcPr>
            <w:tcW w:w="316" w:type="pct"/>
            <w:shd w:val="clear" w:color="auto" w:fill="auto"/>
            <w:vAlign w:val="center"/>
          </w:tcPr>
          <w:p w14:paraId="60846C07"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0.0003L</w:t>
            </w:r>
          </w:p>
        </w:tc>
        <w:tc>
          <w:tcPr>
            <w:tcW w:w="251" w:type="pct"/>
            <w:shd w:val="clear" w:color="auto" w:fill="auto"/>
            <w:vAlign w:val="center"/>
          </w:tcPr>
          <w:p w14:paraId="53312634"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0.04</w:t>
            </w:r>
          </w:p>
        </w:tc>
        <w:tc>
          <w:tcPr>
            <w:tcW w:w="277" w:type="pct"/>
            <w:shd w:val="clear" w:color="auto" w:fill="auto"/>
            <w:vAlign w:val="center"/>
          </w:tcPr>
          <w:p w14:paraId="1F9374AE" w14:textId="77777777" w:rsidR="008C3BBB" w:rsidRPr="007766D4" w:rsidRDefault="002C31B9">
            <w:pPr>
              <w:pStyle w:val="1f8"/>
              <w:ind w:firstLineChars="0" w:firstLine="0"/>
              <w:jc w:val="center"/>
              <w:rPr>
                <w:bCs/>
                <w:color w:val="000000" w:themeColor="text1"/>
                <w:kern w:val="0"/>
                <w:sz w:val="18"/>
                <w:szCs w:val="18"/>
              </w:rPr>
            </w:pPr>
            <w:r w:rsidRPr="007766D4">
              <w:rPr>
                <w:rFonts w:hint="eastAsia"/>
                <w:color w:val="000000" w:themeColor="text1"/>
                <w:sz w:val="18"/>
                <w:szCs w:val="18"/>
              </w:rPr>
              <w:t>0.004L</w:t>
            </w:r>
          </w:p>
        </w:tc>
        <w:tc>
          <w:tcPr>
            <w:tcW w:w="277" w:type="pct"/>
            <w:shd w:val="clear" w:color="auto" w:fill="auto"/>
            <w:vAlign w:val="center"/>
          </w:tcPr>
          <w:p w14:paraId="76EFFE3D"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20L</w:t>
            </w:r>
          </w:p>
        </w:tc>
      </w:tr>
      <w:tr w:rsidR="007766D4" w:rsidRPr="007766D4" w14:paraId="4BEFAF35" w14:textId="77777777" w:rsidTr="00B37AA1">
        <w:trPr>
          <w:trHeight w:val="329"/>
          <w:jc w:val="center"/>
        </w:trPr>
        <w:tc>
          <w:tcPr>
            <w:tcW w:w="239" w:type="pct"/>
            <w:vMerge/>
            <w:vAlign w:val="center"/>
          </w:tcPr>
          <w:p w14:paraId="4F91B699" w14:textId="77777777" w:rsidR="008C3BBB" w:rsidRPr="007766D4" w:rsidRDefault="008C3BBB">
            <w:pPr>
              <w:widowControl/>
              <w:jc w:val="center"/>
              <w:rPr>
                <w:bCs/>
                <w:color w:val="000000" w:themeColor="text1"/>
                <w:kern w:val="0"/>
                <w:sz w:val="18"/>
                <w:szCs w:val="18"/>
              </w:rPr>
            </w:pPr>
          </w:p>
        </w:tc>
        <w:tc>
          <w:tcPr>
            <w:tcW w:w="244" w:type="pct"/>
            <w:vMerge/>
            <w:vAlign w:val="center"/>
          </w:tcPr>
          <w:p w14:paraId="2416F5E8" w14:textId="77777777" w:rsidR="008C3BBB" w:rsidRPr="007766D4" w:rsidRDefault="008C3BBB">
            <w:pPr>
              <w:widowControl/>
              <w:jc w:val="center"/>
              <w:rPr>
                <w:bCs/>
                <w:color w:val="000000" w:themeColor="text1"/>
                <w:kern w:val="0"/>
                <w:sz w:val="18"/>
                <w:szCs w:val="18"/>
              </w:rPr>
            </w:pPr>
          </w:p>
        </w:tc>
        <w:tc>
          <w:tcPr>
            <w:tcW w:w="540" w:type="pct"/>
            <w:shd w:val="clear" w:color="auto" w:fill="auto"/>
            <w:vAlign w:val="center"/>
          </w:tcPr>
          <w:p w14:paraId="1FE49575" w14:textId="77777777" w:rsidR="008C3BBB" w:rsidRPr="007766D4" w:rsidRDefault="002C31B9">
            <w:pPr>
              <w:widowControl/>
              <w:jc w:val="center"/>
              <w:rPr>
                <w:bCs/>
                <w:color w:val="000000" w:themeColor="text1"/>
                <w:kern w:val="0"/>
                <w:sz w:val="18"/>
                <w:szCs w:val="18"/>
              </w:rPr>
            </w:pPr>
            <w:r w:rsidRPr="007766D4">
              <w:rPr>
                <w:bCs/>
                <w:color w:val="000000" w:themeColor="text1"/>
                <w:kern w:val="0"/>
                <w:sz w:val="18"/>
                <w:szCs w:val="18"/>
              </w:rPr>
              <w:t>最大单因子指数</w:t>
            </w:r>
          </w:p>
        </w:tc>
        <w:tc>
          <w:tcPr>
            <w:tcW w:w="241" w:type="pct"/>
            <w:shd w:val="clear" w:color="auto" w:fill="auto"/>
            <w:vAlign w:val="center"/>
          </w:tcPr>
          <w:p w14:paraId="1F466A9E"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0.24</w:t>
            </w:r>
          </w:p>
        </w:tc>
        <w:tc>
          <w:tcPr>
            <w:tcW w:w="246" w:type="pct"/>
            <w:shd w:val="clear" w:color="auto" w:fill="auto"/>
            <w:vAlign w:val="center"/>
          </w:tcPr>
          <w:p w14:paraId="6B750351"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42" w:type="pct"/>
            <w:shd w:val="clear" w:color="auto" w:fill="auto"/>
            <w:vAlign w:val="center"/>
          </w:tcPr>
          <w:p w14:paraId="030D250E"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0.4</w:t>
            </w:r>
          </w:p>
        </w:tc>
        <w:tc>
          <w:tcPr>
            <w:tcW w:w="277" w:type="pct"/>
            <w:shd w:val="clear" w:color="auto" w:fill="auto"/>
            <w:vAlign w:val="center"/>
          </w:tcPr>
          <w:p w14:paraId="2A53297C"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59" w:type="pct"/>
            <w:shd w:val="clear" w:color="auto" w:fill="auto"/>
            <w:vAlign w:val="center"/>
          </w:tcPr>
          <w:p w14:paraId="536B31A5"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0.6</w:t>
            </w:r>
          </w:p>
        </w:tc>
        <w:tc>
          <w:tcPr>
            <w:tcW w:w="228" w:type="pct"/>
            <w:shd w:val="clear" w:color="auto" w:fill="auto"/>
            <w:vAlign w:val="center"/>
          </w:tcPr>
          <w:p w14:paraId="525C6F3E"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0.65</w:t>
            </w:r>
          </w:p>
        </w:tc>
        <w:tc>
          <w:tcPr>
            <w:tcW w:w="261" w:type="pct"/>
            <w:shd w:val="clear" w:color="auto" w:fill="auto"/>
            <w:vAlign w:val="center"/>
          </w:tcPr>
          <w:p w14:paraId="3F24715E"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0.511</w:t>
            </w:r>
          </w:p>
        </w:tc>
        <w:tc>
          <w:tcPr>
            <w:tcW w:w="261" w:type="pct"/>
            <w:shd w:val="clear" w:color="auto" w:fill="auto"/>
            <w:vAlign w:val="center"/>
          </w:tcPr>
          <w:p w14:paraId="741E06CD"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0.66</w:t>
            </w:r>
          </w:p>
        </w:tc>
        <w:tc>
          <w:tcPr>
            <w:tcW w:w="307" w:type="pct"/>
            <w:vAlign w:val="center"/>
          </w:tcPr>
          <w:p w14:paraId="3EF7D6A4"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0.47</w:t>
            </w:r>
          </w:p>
        </w:tc>
        <w:tc>
          <w:tcPr>
            <w:tcW w:w="283" w:type="pct"/>
            <w:shd w:val="clear" w:color="auto" w:fill="auto"/>
            <w:vAlign w:val="center"/>
          </w:tcPr>
          <w:p w14:paraId="44F22845"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56" w:type="pct"/>
            <w:shd w:val="clear" w:color="auto" w:fill="auto"/>
            <w:vAlign w:val="center"/>
          </w:tcPr>
          <w:p w14:paraId="18FFBEFA"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0.27</w:t>
            </w:r>
          </w:p>
        </w:tc>
        <w:tc>
          <w:tcPr>
            <w:tcW w:w="316" w:type="pct"/>
            <w:shd w:val="clear" w:color="auto" w:fill="auto"/>
            <w:vAlign w:val="center"/>
          </w:tcPr>
          <w:p w14:paraId="264E437B"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51" w:type="pct"/>
            <w:shd w:val="clear" w:color="auto" w:fill="auto"/>
            <w:vAlign w:val="center"/>
          </w:tcPr>
          <w:p w14:paraId="237F842D"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0.8</w:t>
            </w:r>
          </w:p>
        </w:tc>
        <w:tc>
          <w:tcPr>
            <w:tcW w:w="277" w:type="pct"/>
            <w:shd w:val="clear" w:color="auto" w:fill="auto"/>
            <w:vAlign w:val="center"/>
          </w:tcPr>
          <w:p w14:paraId="6DFE788E"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c>
          <w:tcPr>
            <w:tcW w:w="277" w:type="pct"/>
            <w:shd w:val="clear" w:color="auto" w:fill="auto"/>
            <w:vAlign w:val="center"/>
          </w:tcPr>
          <w:p w14:paraId="5663C0FE" w14:textId="77777777" w:rsidR="008C3BBB" w:rsidRPr="007766D4" w:rsidRDefault="002C31B9">
            <w:pPr>
              <w:widowControl/>
              <w:jc w:val="center"/>
              <w:rPr>
                <w:bCs/>
                <w:color w:val="000000" w:themeColor="text1"/>
                <w:kern w:val="0"/>
                <w:sz w:val="18"/>
                <w:szCs w:val="18"/>
              </w:rPr>
            </w:pPr>
            <w:r w:rsidRPr="007766D4">
              <w:rPr>
                <w:rFonts w:hint="eastAsia"/>
                <w:bCs/>
                <w:color w:val="000000" w:themeColor="text1"/>
                <w:kern w:val="0"/>
                <w:sz w:val="18"/>
                <w:szCs w:val="18"/>
              </w:rPr>
              <w:t>/</w:t>
            </w:r>
          </w:p>
        </w:tc>
      </w:tr>
    </w:tbl>
    <w:p w14:paraId="4521636A" w14:textId="77777777" w:rsidR="008C3BBB" w:rsidRPr="007766D4" w:rsidRDefault="002C31B9" w:rsidP="00B37AA1">
      <w:pPr>
        <w:pStyle w:val="affffffffa"/>
        <w:ind w:firstLineChars="0" w:firstLine="0"/>
        <w:rPr>
          <w:color w:val="000000" w:themeColor="text1"/>
        </w:rPr>
      </w:pPr>
      <w:r w:rsidRPr="007766D4">
        <w:rPr>
          <w:color w:val="000000" w:themeColor="text1"/>
        </w:rPr>
        <w:t>注：</w:t>
      </w:r>
      <w:r w:rsidR="00B37AA1" w:rsidRPr="007766D4">
        <w:rPr>
          <w:rFonts w:hint="eastAsia"/>
          <w:color w:val="000000" w:themeColor="text1"/>
        </w:rPr>
        <w:t>淠河</w:t>
      </w:r>
      <w:r w:rsidR="00B37AA1" w:rsidRPr="007766D4">
        <w:rPr>
          <w:color w:val="000000" w:themeColor="text1"/>
        </w:rPr>
        <w:t>对照</w:t>
      </w:r>
      <w:r w:rsidR="00B37AA1" w:rsidRPr="007766D4">
        <w:rPr>
          <w:rFonts w:ascii="宋体" w:hAnsi="宋体" w:cs="宋体" w:hint="eastAsia"/>
          <w:color w:val="000000" w:themeColor="text1"/>
        </w:rPr>
        <w:t>Ⅲ</w:t>
      </w:r>
      <w:r w:rsidR="00B37AA1" w:rsidRPr="007766D4">
        <w:rPr>
          <w:color w:val="000000" w:themeColor="text1"/>
        </w:rPr>
        <w:t>类标准，</w:t>
      </w:r>
      <w:r w:rsidR="00B37AA1" w:rsidRPr="007766D4">
        <w:rPr>
          <w:rFonts w:hint="eastAsia"/>
          <w:color w:val="000000" w:themeColor="text1"/>
        </w:rPr>
        <w:t>苏大堰</w:t>
      </w:r>
      <w:r w:rsidR="00B37AA1" w:rsidRPr="007766D4">
        <w:rPr>
          <w:color w:val="000000" w:themeColor="text1"/>
        </w:rPr>
        <w:t>对照</w:t>
      </w:r>
      <w:r w:rsidR="00B37AA1" w:rsidRPr="007766D4">
        <w:rPr>
          <w:rFonts w:ascii="宋体" w:hAnsi="宋体" w:cs="宋体" w:hint="eastAsia"/>
          <w:color w:val="000000" w:themeColor="text1"/>
        </w:rPr>
        <w:t>Ⅴ</w:t>
      </w:r>
      <w:r w:rsidR="00B37AA1" w:rsidRPr="007766D4">
        <w:rPr>
          <w:color w:val="000000" w:themeColor="text1"/>
        </w:rPr>
        <w:t>类标准</w:t>
      </w:r>
      <w:r w:rsidR="00B37AA1" w:rsidRPr="007766D4">
        <w:rPr>
          <w:rFonts w:hint="eastAsia"/>
          <w:color w:val="000000" w:themeColor="text1"/>
        </w:rPr>
        <w:t>；</w:t>
      </w:r>
      <w:r w:rsidRPr="007766D4">
        <w:rPr>
          <w:color w:val="000000" w:themeColor="text1"/>
        </w:rPr>
        <w:t>“L”</w:t>
      </w:r>
      <w:r w:rsidRPr="007766D4">
        <w:rPr>
          <w:color w:val="000000" w:themeColor="text1"/>
        </w:rPr>
        <w:t>表示低于检出限</w:t>
      </w:r>
      <w:r w:rsidR="00B37AA1" w:rsidRPr="007766D4">
        <w:rPr>
          <w:rFonts w:hint="eastAsia"/>
          <w:color w:val="000000" w:themeColor="text1"/>
        </w:rPr>
        <w:t>。</w:t>
      </w:r>
    </w:p>
    <w:p w14:paraId="2CEFA736" w14:textId="77777777" w:rsidR="008C3BBB" w:rsidRPr="007766D4" w:rsidRDefault="008C3BBB">
      <w:pPr>
        <w:widowControl/>
        <w:spacing w:line="360" w:lineRule="auto"/>
        <w:jc w:val="left"/>
        <w:rPr>
          <w:rFonts w:asciiTheme="majorHAnsi" w:hAnsiTheme="majorHAnsi" w:cstheme="majorHAnsi"/>
          <w:color w:val="000000" w:themeColor="text1"/>
          <w:sz w:val="24"/>
        </w:rPr>
        <w:sectPr w:rsidR="008C3BBB" w:rsidRPr="007766D4">
          <w:pgSz w:w="16838" w:h="11906" w:orient="landscape"/>
          <w:pgMar w:top="1247" w:right="1134" w:bottom="1134" w:left="1247" w:header="680" w:footer="680" w:gutter="0"/>
          <w:cols w:space="720"/>
          <w:docGrid w:linePitch="312"/>
        </w:sectPr>
      </w:pPr>
    </w:p>
    <w:p w14:paraId="00EE83F5" w14:textId="77777777" w:rsidR="008C3BBB" w:rsidRPr="007766D4" w:rsidRDefault="002C31B9">
      <w:pPr>
        <w:pStyle w:val="afff7"/>
        <w:ind w:firstLine="0"/>
        <w:outlineLvl w:val="3"/>
        <w:rPr>
          <w:rFonts w:asciiTheme="majorHAnsi" w:hAnsiTheme="majorHAnsi" w:cstheme="majorHAnsi"/>
          <w:color w:val="000000" w:themeColor="text1"/>
        </w:rPr>
      </w:pPr>
      <w:bookmarkStart w:id="432" w:name="_Toc30419"/>
      <w:bookmarkStart w:id="433" w:name="_Toc476217391"/>
      <w:r w:rsidRPr="007766D4">
        <w:rPr>
          <w:rFonts w:asciiTheme="majorHAnsi" w:hAnsiTheme="majorHAnsi" w:cstheme="majorHAnsi" w:hint="eastAsia"/>
          <w:color w:val="000000" w:themeColor="text1"/>
        </w:rPr>
        <w:lastRenderedPageBreak/>
        <w:t>4.3.1.3</w:t>
      </w:r>
      <w:r w:rsidRPr="007766D4">
        <w:rPr>
          <w:rFonts w:asciiTheme="majorHAnsi" w:hAnsiTheme="majorHAnsi" w:cstheme="majorHAnsi"/>
          <w:color w:val="000000" w:themeColor="text1"/>
        </w:rPr>
        <w:t xml:space="preserve"> </w:t>
      </w:r>
      <w:r w:rsidRPr="007766D4">
        <w:rPr>
          <w:rFonts w:asciiTheme="majorHAnsi" w:hAnsiTheme="majorHAnsi" w:cstheme="majorHAnsi" w:hint="eastAsia"/>
          <w:color w:val="000000" w:themeColor="text1"/>
        </w:rPr>
        <w:t>地表水变化趋势分析</w:t>
      </w:r>
    </w:p>
    <w:p w14:paraId="59491077" w14:textId="77777777" w:rsidR="008C3BBB" w:rsidRPr="007766D4" w:rsidRDefault="002C31B9">
      <w:pPr>
        <w:pStyle w:val="affffffff7"/>
        <w:ind w:firstLine="480"/>
        <w:rPr>
          <w:color w:val="000000" w:themeColor="text1"/>
        </w:rPr>
      </w:pPr>
      <w:r w:rsidRPr="007766D4">
        <w:rPr>
          <w:rFonts w:hint="eastAsia"/>
          <w:color w:val="000000" w:themeColor="text1"/>
        </w:rPr>
        <w:t>本次评价收集了</w:t>
      </w:r>
      <w:r w:rsidRPr="007766D4">
        <w:rPr>
          <w:rFonts w:hint="eastAsia"/>
          <w:color w:val="000000" w:themeColor="text1"/>
        </w:rPr>
        <w:t>2015</w:t>
      </w:r>
      <w:r w:rsidRPr="007766D4">
        <w:rPr>
          <w:rFonts w:hint="eastAsia"/>
          <w:color w:val="000000" w:themeColor="text1"/>
        </w:rPr>
        <w:t>年</w:t>
      </w:r>
      <w:r w:rsidRPr="007766D4">
        <w:rPr>
          <w:rFonts w:hint="eastAsia"/>
          <w:color w:val="000000" w:themeColor="text1"/>
        </w:rPr>
        <w:t>~2019</w:t>
      </w:r>
      <w:r w:rsidRPr="007766D4">
        <w:rPr>
          <w:rFonts w:hint="eastAsia"/>
          <w:color w:val="000000" w:themeColor="text1"/>
        </w:rPr>
        <w:t>年淠河上省控断面“窑岗嘴”和国控断面“新安渡口”的逐月例行监测数据，根据两个断面近</w:t>
      </w:r>
      <w:r w:rsidRPr="007766D4">
        <w:rPr>
          <w:rFonts w:hint="eastAsia"/>
          <w:color w:val="000000" w:themeColor="text1"/>
        </w:rPr>
        <w:t>5</w:t>
      </w:r>
      <w:r w:rsidRPr="007766D4">
        <w:rPr>
          <w:rFonts w:hint="eastAsia"/>
          <w:color w:val="000000" w:themeColor="text1"/>
        </w:rPr>
        <w:t>年例行监测数据分析区域地表水水质变化趋势。窑岗嘴断面距苏大堰入</w:t>
      </w:r>
      <w:r w:rsidRPr="007766D4">
        <w:rPr>
          <w:color w:val="000000" w:themeColor="text1"/>
        </w:rPr>
        <w:t>淠河</w:t>
      </w:r>
      <w:r w:rsidRPr="007766D4">
        <w:rPr>
          <w:rFonts w:hint="eastAsia"/>
          <w:color w:val="000000" w:themeColor="text1"/>
        </w:rPr>
        <w:t>口</w:t>
      </w:r>
      <w:r w:rsidRPr="007766D4">
        <w:rPr>
          <w:color w:val="000000" w:themeColor="text1"/>
        </w:rPr>
        <w:t>上游约</w:t>
      </w:r>
      <w:r w:rsidRPr="007766D4">
        <w:rPr>
          <w:rFonts w:hint="eastAsia"/>
          <w:color w:val="000000" w:themeColor="text1"/>
        </w:rPr>
        <w:t>15km</w:t>
      </w:r>
      <w:r w:rsidRPr="007766D4">
        <w:rPr>
          <w:rFonts w:hint="eastAsia"/>
          <w:color w:val="000000" w:themeColor="text1"/>
        </w:rPr>
        <w:t>，新安渡口距苏大堰入</w:t>
      </w:r>
      <w:r w:rsidRPr="007766D4">
        <w:rPr>
          <w:color w:val="000000" w:themeColor="text1"/>
        </w:rPr>
        <w:t>淠河</w:t>
      </w:r>
      <w:r w:rsidRPr="007766D4">
        <w:rPr>
          <w:rFonts w:hint="eastAsia"/>
          <w:color w:val="000000" w:themeColor="text1"/>
        </w:rPr>
        <w:t>口</w:t>
      </w:r>
      <w:r w:rsidRPr="007766D4">
        <w:rPr>
          <w:color w:val="000000" w:themeColor="text1"/>
        </w:rPr>
        <w:t>上游约</w:t>
      </w:r>
      <w:r w:rsidRPr="007766D4">
        <w:rPr>
          <w:rFonts w:hint="eastAsia"/>
          <w:color w:val="000000" w:themeColor="text1"/>
        </w:rPr>
        <w:t>1km</w:t>
      </w:r>
      <w:r w:rsidRPr="007766D4">
        <w:rPr>
          <w:rFonts w:hint="eastAsia"/>
          <w:color w:val="000000" w:themeColor="text1"/>
        </w:rPr>
        <w:t>。监测结果见表</w:t>
      </w:r>
      <w:r w:rsidRPr="007766D4">
        <w:rPr>
          <w:color w:val="000000" w:themeColor="text1"/>
        </w:rPr>
        <w:t>4-3-</w:t>
      </w:r>
      <w:r w:rsidR="0042299A" w:rsidRPr="007766D4">
        <w:rPr>
          <w:color w:val="000000" w:themeColor="text1"/>
        </w:rPr>
        <w:t>5</w:t>
      </w:r>
      <w:r w:rsidRPr="007766D4">
        <w:rPr>
          <w:rFonts w:hint="eastAsia"/>
          <w:color w:val="000000" w:themeColor="text1"/>
        </w:rPr>
        <w:t>~</w:t>
      </w:r>
      <w:r w:rsidRPr="007766D4">
        <w:rPr>
          <w:rFonts w:hint="eastAsia"/>
          <w:color w:val="000000" w:themeColor="text1"/>
        </w:rPr>
        <w:t>表</w:t>
      </w:r>
      <w:r w:rsidRPr="007766D4">
        <w:rPr>
          <w:color w:val="000000" w:themeColor="text1"/>
        </w:rPr>
        <w:t>4-3-</w:t>
      </w:r>
      <w:r w:rsidR="0042299A" w:rsidRPr="007766D4">
        <w:rPr>
          <w:color w:val="000000" w:themeColor="text1"/>
        </w:rPr>
        <w:t>6</w:t>
      </w:r>
      <w:r w:rsidRPr="007766D4">
        <w:rPr>
          <w:rFonts w:hint="eastAsia"/>
          <w:color w:val="000000" w:themeColor="text1"/>
        </w:rPr>
        <w:t>，</w:t>
      </w:r>
      <w:r w:rsidRPr="007766D4">
        <w:rPr>
          <w:rFonts w:hint="eastAsia"/>
          <w:color w:val="000000" w:themeColor="text1"/>
        </w:rPr>
        <w:t>COD</w:t>
      </w:r>
      <w:r w:rsidRPr="007766D4">
        <w:rPr>
          <w:rFonts w:hint="eastAsia"/>
          <w:color w:val="000000" w:themeColor="text1"/>
        </w:rPr>
        <w:t>、氨氮、</w:t>
      </w:r>
      <w:r w:rsidRPr="007766D4">
        <w:rPr>
          <w:rFonts w:hint="eastAsia"/>
          <w:color w:val="000000" w:themeColor="text1"/>
        </w:rPr>
        <w:t>BOD</w:t>
      </w:r>
      <w:r w:rsidRPr="007766D4">
        <w:rPr>
          <w:rFonts w:hint="eastAsia"/>
          <w:color w:val="000000" w:themeColor="text1"/>
        </w:rPr>
        <w:t>变化趋势见图</w:t>
      </w:r>
      <w:r w:rsidRPr="007766D4">
        <w:rPr>
          <w:color w:val="000000" w:themeColor="text1"/>
        </w:rPr>
        <w:t>4-3-2</w:t>
      </w:r>
      <w:r w:rsidRPr="007766D4">
        <w:rPr>
          <w:rFonts w:hint="eastAsia"/>
          <w:color w:val="000000" w:themeColor="text1"/>
        </w:rPr>
        <w:t>~</w:t>
      </w:r>
      <w:r w:rsidRPr="007766D4">
        <w:rPr>
          <w:rFonts w:hint="eastAsia"/>
          <w:color w:val="000000" w:themeColor="text1"/>
        </w:rPr>
        <w:t>图</w:t>
      </w:r>
      <w:r w:rsidRPr="007766D4">
        <w:rPr>
          <w:color w:val="000000" w:themeColor="text1"/>
        </w:rPr>
        <w:t>4-3-7</w:t>
      </w:r>
      <w:r w:rsidRPr="007766D4">
        <w:rPr>
          <w:rFonts w:hint="eastAsia"/>
          <w:color w:val="000000" w:themeColor="text1"/>
        </w:rPr>
        <w:t>。</w:t>
      </w:r>
    </w:p>
    <w:p w14:paraId="6309837D" w14:textId="77777777" w:rsidR="008C3BBB" w:rsidRPr="007766D4" w:rsidRDefault="008C3BBB">
      <w:pPr>
        <w:pStyle w:val="affffffff7"/>
        <w:ind w:firstLine="480"/>
        <w:rPr>
          <w:color w:val="000000" w:themeColor="text1"/>
        </w:rPr>
        <w:sectPr w:rsidR="008C3BBB" w:rsidRPr="007766D4">
          <w:type w:val="nextColumn"/>
          <w:pgSz w:w="11906" w:h="16838"/>
          <w:pgMar w:top="1247" w:right="1134" w:bottom="1134" w:left="1247" w:header="680" w:footer="680" w:gutter="0"/>
          <w:cols w:space="720"/>
          <w:docGrid w:linePitch="312"/>
        </w:sectPr>
      </w:pPr>
    </w:p>
    <w:p w14:paraId="7F064B0B" w14:textId="77777777" w:rsidR="008C3BBB" w:rsidRPr="007766D4" w:rsidRDefault="002C31B9">
      <w:pPr>
        <w:pStyle w:val="afffffffffff1"/>
        <w:rPr>
          <w:color w:val="000000" w:themeColor="text1"/>
        </w:rPr>
      </w:pPr>
      <w:r w:rsidRPr="007766D4">
        <w:rPr>
          <w:rFonts w:hint="eastAsia"/>
          <w:color w:val="000000" w:themeColor="text1"/>
        </w:rPr>
        <w:lastRenderedPageBreak/>
        <w:t>表</w:t>
      </w:r>
      <w:r w:rsidRPr="007766D4">
        <w:rPr>
          <w:color w:val="000000" w:themeColor="text1"/>
        </w:rPr>
        <w:t>4-3-</w:t>
      </w:r>
      <w:r w:rsidR="0042299A" w:rsidRPr="007766D4">
        <w:rPr>
          <w:color w:val="000000" w:themeColor="text1"/>
        </w:rPr>
        <w:t>5</w:t>
      </w:r>
      <w:r w:rsidRPr="007766D4">
        <w:rPr>
          <w:color w:val="000000" w:themeColor="text1"/>
        </w:rPr>
        <w:t xml:space="preserve">  </w:t>
      </w:r>
      <w:r w:rsidRPr="007766D4">
        <w:rPr>
          <w:rFonts w:hint="eastAsia"/>
          <w:color w:val="000000" w:themeColor="text1"/>
        </w:rPr>
        <w:t>淠河窑岗嘴断面例行监测数据</w:t>
      </w:r>
      <w:r w:rsidRPr="007766D4">
        <w:rPr>
          <w:color w:val="000000" w:themeColor="text1"/>
        </w:rPr>
        <w:t xml:space="preserve">    </w:t>
      </w:r>
      <w:r w:rsidRPr="007766D4">
        <w:rPr>
          <w:rFonts w:hint="eastAsia"/>
          <w:color w:val="000000" w:themeColor="text1"/>
        </w:rPr>
        <w:t>单位：</w:t>
      </w:r>
      <w:r w:rsidRPr="007766D4">
        <w:rPr>
          <w:color w:val="000000" w:themeColor="text1"/>
        </w:rPr>
        <w:t>mg/L(pH</w:t>
      </w:r>
      <w:r w:rsidRPr="007766D4">
        <w:rPr>
          <w:color w:val="000000" w:themeColor="text1"/>
        </w:rPr>
        <w:t>除外</w:t>
      </w:r>
      <w:r w:rsidRPr="007766D4">
        <w:rPr>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4"/>
        <w:gridCol w:w="1314"/>
        <w:gridCol w:w="1314"/>
        <w:gridCol w:w="1315"/>
        <w:gridCol w:w="1315"/>
        <w:gridCol w:w="1315"/>
        <w:gridCol w:w="1315"/>
        <w:gridCol w:w="1323"/>
        <w:gridCol w:w="1315"/>
        <w:gridCol w:w="1315"/>
        <w:gridCol w:w="1292"/>
      </w:tblGrid>
      <w:tr w:rsidR="007766D4" w:rsidRPr="007766D4" w14:paraId="60E98CFD" w14:textId="77777777">
        <w:trPr>
          <w:trHeight w:val="340"/>
          <w:tblHeader/>
          <w:jc w:val="center"/>
        </w:trPr>
        <w:tc>
          <w:tcPr>
            <w:tcW w:w="455" w:type="pct"/>
            <w:shd w:val="clear" w:color="auto" w:fill="auto"/>
            <w:noWrap/>
            <w:vAlign w:val="center"/>
          </w:tcPr>
          <w:p w14:paraId="2F79CFC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时间</w:t>
            </w:r>
          </w:p>
        </w:tc>
        <w:tc>
          <w:tcPr>
            <w:tcW w:w="455" w:type="pct"/>
            <w:shd w:val="clear" w:color="auto" w:fill="auto"/>
            <w:vAlign w:val="center"/>
          </w:tcPr>
          <w:p w14:paraId="6F248C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pH</w:t>
            </w:r>
          </w:p>
        </w:tc>
        <w:tc>
          <w:tcPr>
            <w:tcW w:w="455" w:type="pct"/>
            <w:shd w:val="clear" w:color="auto" w:fill="auto"/>
            <w:vAlign w:val="center"/>
          </w:tcPr>
          <w:p w14:paraId="6825BC0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化学需氧量</w:t>
            </w:r>
          </w:p>
        </w:tc>
        <w:tc>
          <w:tcPr>
            <w:tcW w:w="455" w:type="pct"/>
            <w:shd w:val="clear" w:color="auto" w:fill="auto"/>
            <w:vAlign w:val="center"/>
          </w:tcPr>
          <w:p w14:paraId="0AAC5D8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生化需氧量</w:t>
            </w:r>
          </w:p>
        </w:tc>
        <w:tc>
          <w:tcPr>
            <w:tcW w:w="455" w:type="pct"/>
            <w:shd w:val="clear" w:color="auto" w:fill="auto"/>
            <w:vAlign w:val="center"/>
          </w:tcPr>
          <w:p w14:paraId="118BA70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高锰酸盐指数</w:t>
            </w:r>
          </w:p>
        </w:tc>
        <w:tc>
          <w:tcPr>
            <w:tcW w:w="455" w:type="pct"/>
            <w:shd w:val="clear" w:color="auto" w:fill="auto"/>
            <w:vAlign w:val="center"/>
          </w:tcPr>
          <w:p w14:paraId="3592B1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氨氮</w:t>
            </w:r>
          </w:p>
        </w:tc>
        <w:tc>
          <w:tcPr>
            <w:tcW w:w="455" w:type="pct"/>
            <w:shd w:val="clear" w:color="auto" w:fill="auto"/>
            <w:vAlign w:val="center"/>
          </w:tcPr>
          <w:p w14:paraId="57AA70F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总磷</w:t>
            </w:r>
          </w:p>
        </w:tc>
        <w:tc>
          <w:tcPr>
            <w:tcW w:w="458" w:type="pct"/>
            <w:shd w:val="clear" w:color="auto" w:fill="auto"/>
            <w:vAlign w:val="center"/>
          </w:tcPr>
          <w:p w14:paraId="40BC47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挥发酚</w:t>
            </w:r>
          </w:p>
        </w:tc>
        <w:tc>
          <w:tcPr>
            <w:tcW w:w="455" w:type="pct"/>
            <w:shd w:val="clear" w:color="auto" w:fill="auto"/>
            <w:vAlign w:val="center"/>
          </w:tcPr>
          <w:p w14:paraId="1218E43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石油类</w:t>
            </w:r>
          </w:p>
        </w:tc>
        <w:tc>
          <w:tcPr>
            <w:tcW w:w="455" w:type="pct"/>
            <w:shd w:val="clear" w:color="auto" w:fill="auto"/>
            <w:vAlign w:val="center"/>
          </w:tcPr>
          <w:p w14:paraId="5FF8FC6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硫化物</w:t>
            </w:r>
          </w:p>
        </w:tc>
        <w:tc>
          <w:tcPr>
            <w:tcW w:w="447" w:type="pct"/>
            <w:shd w:val="clear" w:color="auto" w:fill="auto"/>
            <w:vAlign w:val="center"/>
          </w:tcPr>
          <w:p w14:paraId="6DF812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水质</w:t>
            </w:r>
          </w:p>
        </w:tc>
      </w:tr>
      <w:tr w:rsidR="007766D4" w:rsidRPr="007766D4" w14:paraId="2D4CB618" w14:textId="77777777">
        <w:trPr>
          <w:trHeight w:val="340"/>
          <w:jc w:val="center"/>
        </w:trPr>
        <w:tc>
          <w:tcPr>
            <w:tcW w:w="455" w:type="pct"/>
            <w:shd w:val="clear" w:color="auto" w:fill="auto"/>
            <w:noWrap/>
            <w:vAlign w:val="center"/>
          </w:tcPr>
          <w:p w14:paraId="7AD2A87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2015.01</w:t>
            </w:r>
          </w:p>
        </w:tc>
        <w:tc>
          <w:tcPr>
            <w:tcW w:w="4543" w:type="pct"/>
            <w:gridSpan w:val="10"/>
            <w:shd w:val="clear" w:color="auto" w:fill="auto"/>
            <w:noWrap/>
            <w:vAlign w:val="center"/>
          </w:tcPr>
          <w:p w14:paraId="7E94CB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断流</w:t>
            </w:r>
          </w:p>
        </w:tc>
      </w:tr>
      <w:tr w:rsidR="007766D4" w:rsidRPr="007766D4" w14:paraId="57603559" w14:textId="77777777">
        <w:trPr>
          <w:trHeight w:val="340"/>
          <w:jc w:val="center"/>
        </w:trPr>
        <w:tc>
          <w:tcPr>
            <w:tcW w:w="455" w:type="pct"/>
            <w:shd w:val="clear" w:color="auto" w:fill="auto"/>
            <w:noWrap/>
            <w:vAlign w:val="center"/>
          </w:tcPr>
          <w:p w14:paraId="72F271A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2015.02</w:t>
            </w:r>
          </w:p>
        </w:tc>
        <w:tc>
          <w:tcPr>
            <w:tcW w:w="4543" w:type="pct"/>
            <w:gridSpan w:val="10"/>
            <w:shd w:val="clear" w:color="auto" w:fill="auto"/>
            <w:noWrap/>
            <w:vAlign w:val="center"/>
          </w:tcPr>
          <w:p w14:paraId="5A0044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断流</w:t>
            </w:r>
          </w:p>
        </w:tc>
      </w:tr>
      <w:tr w:rsidR="007766D4" w:rsidRPr="007766D4" w14:paraId="7C4BC057" w14:textId="77777777">
        <w:trPr>
          <w:trHeight w:val="340"/>
          <w:jc w:val="center"/>
        </w:trPr>
        <w:tc>
          <w:tcPr>
            <w:tcW w:w="455" w:type="pct"/>
            <w:shd w:val="clear" w:color="auto" w:fill="auto"/>
            <w:noWrap/>
            <w:vAlign w:val="center"/>
          </w:tcPr>
          <w:p w14:paraId="20EB72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2015.03</w:t>
            </w:r>
          </w:p>
        </w:tc>
        <w:tc>
          <w:tcPr>
            <w:tcW w:w="4543" w:type="pct"/>
            <w:gridSpan w:val="10"/>
            <w:shd w:val="clear" w:color="auto" w:fill="auto"/>
            <w:noWrap/>
            <w:vAlign w:val="center"/>
          </w:tcPr>
          <w:p w14:paraId="0398143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断流</w:t>
            </w:r>
          </w:p>
        </w:tc>
      </w:tr>
      <w:tr w:rsidR="007766D4" w:rsidRPr="007766D4" w14:paraId="35F1E1D6" w14:textId="77777777">
        <w:trPr>
          <w:trHeight w:val="340"/>
          <w:jc w:val="center"/>
        </w:trPr>
        <w:tc>
          <w:tcPr>
            <w:tcW w:w="455" w:type="pct"/>
            <w:shd w:val="clear" w:color="auto" w:fill="auto"/>
            <w:noWrap/>
            <w:vAlign w:val="center"/>
          </w:tcPr>
          <w:p w14:paraId="011EC55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2015.04</w:t>
            </w:r>
          </w:p>
        </w:tc>
        <w:tc>
          <w:tcPr>
            <w:tcW w:w="4543" w:type="pct"/>
            <w:gridSpan w:val="10"/>
            <w:shd w:val="clear" w:color="auto" w:fill="auto"/>
            <w:noWrap/>
            <w:vAlign w:val="center"/>
          </w:tcPr>
          <w:p w14:paraId="148463B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断流</w:t>
            </w:r>
          </w:p>
        </w:tc>
      </w:tr>
      <w:tr w:rsidR="007766D4" w:rsidRPr="007766D4" w14:paraId="710F24E3" w14:textId="77777777">
        <w:trPr>
          <w:trHeight w:val="340"/>
          <w:jc w:val="center"/>
        </w:trPr>
        <w:tc>
          <w:tcPr>
            <w:tcW w:w="455" w:type="pct"/>
            <w:shd w:val="clear" w:color="auto" w:fill="auto"/>
            <w:noWrap/>
            <w:vAlign w:val="center"/>
          </w:tcPr>
          <w:p w14:paraId="1B718DD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2015.05</w:t>
            </w:r>
          </w:p>
        </w:tc>
        <w:tc>
          <w:tcPr>
            <w:tcW w:w="455" w:type="pct"/>
            <w:shd w:val="clear" w:color="auto" w:fill="auto"/>
            <w:noWrap/>
            <w:vAlign w:val="center"/>
          </w:tcPr>
          <w:p w14:paraId="6E5C6BF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w:t>
            </w:r>
          </w:p>
        </w:tc>
        <w:tc>
          <w:tcPr>
            <w:tcW w:w="455" w:type="pct"/>
            <w:shd w:val="clear" w:color="auto" w:fill="auto"/>
            <w:noWrap/>
            <w:vAlign w:val="center"/>
          </w:tcPr>
          <w:p w14:paraId="6AA5E4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16.00</w:t>
            </w:r>
          </w:p>
        </w:tc>
        <w:tc>
          <w:tcPr>
            <w:tcW w:w="455" w:type="pct"/>
            <w:shd w:val="clear" w:color="auto" w:fill="auto"/>
            <w:noWrap/>
            <w:vAlign w:val="center"/>
          </w:tcPr>
          <w:p w14:paraId="7946733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2.50</w:t>
            </w:r>
          </w:p>
        </w:tc>
        <w:tc>
          <w:tcPr>
            <w:tcW w:w="455" w:type="pct"/>
            <w:shd w:val="clear" w:color="auto" w:fill="auto"/>
            <w:noWrap/>
            <w:vAlign w:val="center"/>
          </w:tcPr>
          <w:p w14:paraId="1EC0004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4.00</w:t>
            </w:r>
          </w:p>
        </w:tc>
        <w:tc>
          <w:tcPr>
            <w:tcW w:w="455" w:type="pct"/>
            <w:shd w:val="clear" w:color="auto" w:fill="auto"/>
            <w:noWrap/>
            <w:vAlign w:val="center"/>
          </w:tcPr>
          <w:p w14:paraId="46D71C8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0.318</w:t>
            </w:r>
          </w:p>
        </w:tc>
        <w:tc>
          <w:tcPr>
            <w:tcW w:w="455" w:type="pct"/>
            <w:shd w:val="clear" w:color="auto" w:fill="auto"/>
            <w:noWrap/>
            <w:vAlign w:val="center"/>
          </w:tcPr>
          <w:p w14:paraId="456E292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0.116</w:t>
            </w:r>
          </w:p>
        </w:tc>
        <w:tc>
          <w:tcPr>
            <w:tcW w:w="458" w:type="pct"/>
            <w:shd w:val="clear" w:color="auto" w:fill="auto"/>
            <w:noWrap/>
            <w:vAlign w:val="center"/>
          </w:tcPr>
          <w:p w14:paraId="2E2CB8C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4B938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50CBBF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338785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6E41C6B3" w14:textId="77777777">
        <w:trPr>
          <w:trHeight w:val="340"/>
          <w:jc w:val="center"/>
        </w:trPr>
        <w:tc>
          <w:tcPr>
            <w:tcW w:w="455" w:type="pct"/>
            <w:shd w:val="clear" w:color="auto" w:fill="auto"/>
            <w:noWrap/>
            <w:vAlign w:val="center"/>
          </w:tcPr>
          <w:p w14:paraId="6D070D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2015.06</w:t>
            </w:r>
          </w:p>
        </w:tc>
        <w:tc>
          <w:tcPr>
            <w:tcW w:w="455" w:type="pct"/>
            <w:shd w:val="clear" w:color="auto" w:fill="auto"/>
            <w:noWrap/>
            <w:vAlign w:val="center"/>
          </w:tcPr>
          <w:p w14:paraId="42981D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7.22</w:t>
            </w:r>
          </w:p>
        </w:tc>
        <w:tc>
          <w:tcPr>
            <w:tcW w:w="455" w:type="pct"/>
            <w:shd w:val="clear" w:color="auto" w:fill="auto"/>
            <w:noWrap/>
            <w:vAlign w:val="center"/>
          </w:tcPr>
          <w:p w14:paraId="60A9B4B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16.00</w:t>
            </w:r>
          </w:p>
        </w:tc>
        <w:tc>
          <w:tcPr>
            <w:tcW w:w="455" w:type="pct"/>
            <w:shd w:val="clear" w:color="auto" w:fill="auto"/>
            <w:noWrap/>
            <w:vAlign w:val="center"/>
          </w:tcPr>
          <w:p w14:paraId="6986E0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2.50</w:t>
            </w:r>
          </w:p>
        </w:tc>
        <w:tc>
          <w:tcPr>
            <w:tcW w:w="455" w:type="pct"/>
            <w:shd w:val="clear" w:color="auto" w:fill="auto"/>
            <w:noWrap/>
            <w:vAlign w:val="center"/>
          </w:tcPr>
          <w:p w14:paraId="7653A0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3.80</w:t>
            </w:r>
          </w:p>
        </w:tc>
        <w:tc>
          <w:tcPr>
            <w:tcW w:w="455" w:type="pct"/>
            <w:shd w:val="clear" w:color="auto" w:fill="auto"/>
            <w:noWrap/>
            <w:vAlign w:val="center"/>
          </w:tcPr>
          <w:p w14:paraId="014038A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0.268</w:t>
            </w:r>
          </w:p>
        </w:tc>
        <w:tc>
          <w:tcPr>
            <w:tcW w:w="455" w:type="pct"/>
            <w:shd w:val="clear" w:color="auto" w:fill="auto"/>
            <w:noWrap/>
            <w:vAlign w:val="center"/>
          </w:tcPr>
          <w:p w14:paraId="17C9E0F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0.051</w:t>
            </w:r>
          </w:p>
        </w:tc>
        <w:tc>
          <w:tcPr>
            <w:tcW w:w="458" w:type="pct"/>
            <w:shd w:val="clear" w:color="auto" w:fill="auto"/>
            <w:noWrap/>
            <w:vAlign w:val="center"/>
          </w:tcPr>
          <w:p w14:paraId="36C93B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610DD02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455" w:type="pct"/>
            <w:shd w:val="clear" w:color="auto" w:fill="auto"/>
            <w:noWrap/>
            <w:vAlign w:val="center"/>
          </w:tcPr>
          <w:p w14:paraId="69F735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4BCC0D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79EDF480" w14:textId="77777777">
        <w:trPr>
          <w:trHeight w:val="340"/>
          <w:jc w:val="center"/>
        </w:trPr>
        <w:tc>
          <w:tcPr>
            <w:tcW w:w="455" w:type="pct"/>
            <w:shd w:val="clear" w:color="auto" w:fill="auto"/>
            <w:noWrap/>
            <w:vAlign w:val="center"/>
          </w:tcPr>
          <w:p w14:paraId="6C70C3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2015.07</w:t>
            </w:r>
          </w:p>
        </w:tc>
        <w:tc>
          <w:tcPr>
            <w:tcW w:w="455" w:type="pct"/>
            <w:shd w:val="clear" w:color="auto" w:fill="auto"/>
            <w:noWrap/>
            <w:vAlign w:val="center"/>
          </w:tcPr>
          <w:p w14:paraId="3D1381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6.80</w:t>
            </w:r>
          </w:p>
        </w:tc>
        <w:tc>
          <w:tcPr>
            <w:tcW w:w="455" w:type="pct"/>
            <w:shd w:val="clear" w:color="auto" w:fill="auto"/>
            <w:noWrap/>
            <w:vAlign w:val="center"/>
          </w:tcPr>
          <w:p w14:paraId="3066C36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14.00</w:t>
            </w:r>
          </w:p>
        </w:tc>
        <w:tc>
          <w:tcPr>
            <w:tcW w:w="455" w:type="pct"/>
            <w:shd w:val="clear" w:color="auto" w:fill="auto"/>
            <w:noWrap/>
            <w:vAlign w:val="center"/>
          </w:tcPr>
          <w:p w14:paraId="71640A6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2.30</w:t>
            </w:r>
          </w:p>
        </w:tc>
        <w:tc>
          <w:tcPr>
            <w:tcW w:w="455" w:type="pct"/>
            <w:shd w:val="clear" w:color="auto" w:fill="auto"/>
            <w:noWrap/>
            <w:vAlign w:val="center"/>
          </w:tcPr>
          <w:p w14:paraId="25F021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3.60</w:t>
            </w:r>
          </w:p>
        </w:tc>
        <w:tc>
          <w:tcPr>
            <w:tcW w:w="455" w:type="pct"/>
            <w:shd w:val="clear" w:color="auto" w:fill="auto"/>
            <w:noWrap/>
            <w:vAlign w:val="center"/>
          </w:tcPr>
          <w:p w14:paraId="0842371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0.103</w:t>
            </w:r>
          </w:p>
        </w:tc>
        <w:tc>
          <w:tcPr>
            <w:tcW w:w="455" w:type="pct"/>
            <w:shd w:val="clear" w:color="auto" w:fill="auto"/>
            <w:noWrap/>
            <w:vAlign w:val="center"/>
          </w:tcPr>
          <w:p w14:paraId="6F4856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0.048</w:t>
            </w:r>
          </w:p>
        </w:tc>
        <w:tc>
          <w:tcPr>
            <w:tcW w:w="458" w:type="pct"/>
            <w:shd w:val="clear" w:color="auto" w:fill="auto"/>
            <w:noWrap/>
            <w:vAlign w:val="center"/>
          </w:tcPr>
          <w:p w14:paraId="4527A0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1C4855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1DF228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6E0CBE5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65F001A4" w14:textId="77777777">
        <w:trPr>
          <w:trHeight w:val="340"/>
          <w:jc w:val="center"/>
        </w:trPr>
        <w:tc>
          <w:tcPr>
            <w:tcW w:w="455" w:type="pct"/>
            <w:shd w:val="clear" w:color="auto" w:fill="auto"/>
            <w:noWrap/>
            <w:vAlign w:val="center"/>
          </w:tcPr>
          <w:p w14:paraId="38C9D30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2015.08</w:t>
            </w:r>
          </w:p>
        </w:tc>
        <w:tc>
          <w:tcPr>
            <w:tcW w:w="455" w:type="pct"/>
            <w:shd w:val="clear" w:color="auto" w:fill="auto"/>
            <w:noWrap/>
            <w:vAlign w:val="center"/>
          </w:tcPr>
          <w:p w14:paraId="31B094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6.79</w:t>
            </w:r>
          </w:p>
        </w:tc>
        <w:tc>
          <w:tcPr>
            <w:tcW w:w="455" w:type="pct"/>
            <w:shd w:val="clear" w:color="auto" w:fill="auto"/>
            <w:noWrap/>
            <w:vAlign w:val="center"/>
          </w:tcPr>
          <w:p w14:paraId="5E4267A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18.00</w:t>
            </w:r>
          </w:p>
        </w:tc>
        <w:tc>
          <w:tcPr>
            <w:tcW w:w="455" w:type="pct"/>
            <w:shd w:val="clear" w:color="auto" w:fill="auto"/>
            <w:noWrap/>
            <w:vAlign w:val="center"/>
          </w:tcPr>
          <w:p w14:paraId="348EA3D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2.40</w:t>
            </w:r>
          </w:p>
        </w:tc>
        <w:tc>
          <w:tcPr>
            <w:tcW w:w="455" w:type="pct"/>
            <w:shd w:val="clear" w:color="auto" w:fill="auto"/>
            <w:noWrap/>
            <w:vAlign w:val="center"/>
          </w:tcPr>
          <w:p w14:paraId="5F2F6D5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3.20</w:t>
            </w:r>
          </w:p>
        </w:tc>
        <w:tc>
          <w:tcPr>
            <w:tcW w:w="455" w:type="pct"/>
            <w:shd w:val="clear" w:color="auto" w:fill="auto"/>
            <w:noWrap/>
            <w:vAlign w:val="center"/>
          </w:tcPr>
          <w:p w14:paraId="398218A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0.170</w:t>
            </w:r>
          </w:p>
        </w:tc>
        <w:tc>
          <w:tcPr>
            <w:tcW w:w="455" w:type="pct"/>
            <w:shd w:val="clear" w:color="auto" w:fill="auto"/>
            <w:noWrap/>
            <w:vAlign w:val="center"/>
          </w:tcPr>
          <w:p w14:paraId="4EF81F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0.037</w:t>
            </w:r>
          </w:p>
        </w:tc>
        <w:tc>
          <w:tcPr>
            <w:tcW w:w="458" w:type="pct"/>
            <w:shd w:val="clear" w:color="auto" w:fill="auto"/>
            <w:noWrap/>
            <w:vAlign w:val="center"/>
          </w:tcPr>
          <w:p w14:paraId="1FD776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27D76B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55" w:type="pct"/>
            <w:shd w:val="clear" w:color="auto" w:fill="auto"/>
            <w:noWrap/>
            <w:vAlign w:val="center"/>
          </w:tcPr>
          <w:p w14:paraId="0E4D2E4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41F4C32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5129712C" w14:textId="77777777">
        <w:trPr>
          <w:trHeight w:val="340"/>
          <w:jc w:val="center"/>
        </w:trPr>
        <w:tc>
          <w:tcPr>
            <w:tcW w:w="455" w:type="pct"/>
            <w:shd w:val="clear" w:color="auto" w:fill="auto"/>
            <w:noWrap/>
            <w:vAlign w:val="center"/>
          </w:tcPr>
          <w:p w14:paraId="437BD32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2015.09</w:t>
            </w:r>
          </w:p>
        </w:tc>
        <w:tc>
          <w:tcPr>
            <w:tcW w:w="455" w:type="pct"/>
            <w:shd w:val="clear" w:color="auto" w:fill="auto"/>
            <w:noWrap/>
            <w:vAlign w:val="center"/>
          </w:tcPr>
          <w:p w14:paraId="00618D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8.14</w:t>
            </w:r>
          </w:p>
        </w:tc>
        <w:tc>
          <w:tcPr>
            <w:tcW w:w="455" w:type="pct"/>
            <w:shd w:val="clear" w:color="auto" w:fill="auto"/>
            <w:noWrap/>
            <w:vAlign w:val="center"/>
          </w:tcPr>
          <w:p w14:paraId="397ADF1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17.00</w:t>
            </w:r>
          </w:p>
        </w:tc>
        <w:tc>
          <w:tcPr>
            <w:tcW w:w="455" w:type="pct"/>
            <w:shd w:val="clear" w:color="auto" w:fill="auto"/>
            <w:noWrap/>
            <w:vAlign w:val="center"/>
          </w:tcPr>
          <w:p w14:paraId="39CD6F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2.40</w:t>
            </w:r>
          </w:p>
        </w:tc>
        <w:tc>
          <w:tcPr>
            <w:tcW w:w="455" w:type="pct"/>
            <w:shd w:val="clear" w:color="auto" w:fill="auto"/>
            <w:noWrap/>
            <w:vAlign w:val="center"/>
          </w:tcPr>
          <w:p w14:paraId="193819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3.10</w:t>
            </w:r>
          </w:p>
        </w:tc>
        <w:tc>
          <w:tcPr>
            <w:tcW w:w="455" w:type="pct"/>
            <w:shd w:val="clear" w:color="auto" w:fill="auto"/>
            <w:noWrap/>
            <w:vAlign w:val="center"/>
          </w:tcPr>
          <w:p w14:paraId="183B694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0.198</w:t>
            </w:r>
          </w:p>
        </w:tc>
        <w:tc>
          <w:tcPr>
            <w:tcW w:w="455" w:type="pct"/>
            <w:shd w:val="clear" w:color="auto" w:fill="auto"/>
            <w:noWrap/>
            <w:vAlign w:val="center"/>
          </w:tcPr>
          <w:p w14:paraId="3A42F9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0.109</w:t>
            </w:r>
          </w:p>
        </w:tc>
        <w:tc>
          <w:tcPr>
            <w:tcW w:w="458" w:type="pct"/>
            <w:shd w:val="clear" w:color="auto" w:fill="auto"/>
            <w:noWrap/>
            <w:vAlign w:val="center"/>
          </w:tcPr>
          <w:p w14:paraId="3674FC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40F8E6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455" w:type="pct"/>
            <w:shd w:val="clear" w:color="auto" w:fill="auto"/>
            <w:noWrap/>
            <w:vAlign w:val="center"/>
          </w:tcPr>
          <w:p w14:paraId="27BF54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721CAD1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3C68AE7B" w14:textId="77777777">
        <w:trPr>
          <w:trHeight w:val="340"/>
          <w:jc w:val="center"/>
        </w:trPr>
        <w:tc>
          <w:tcPr>
            <w:tcW w:w="455" w:type="pct"/>
            <w:shd w:val="clear" w:color="auto" w:fill="auto"/>
            <w:noWrap/>
            <w:vAlign w:val="center"/>
          </w:tcPr>
          <w:p w14:paraId="3DE77D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2015.10</w:t>
            </w:r>
          </w:p>
        </w:tc>
        <w:tc>
          <w:tcPr>
            <w:tcW w:w="455" w:type="pct"/>
            <w:shd w:val="clear" w:color="auto" w:fill="auto"/>
            <w:noWrap/>
            <w:vAlign w:val="center"/>
          </w:tcPr>
          <w:p w14:paraId="74D0F82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7.28</w:t>
            </w:r>
          </w:p>
        </w:tc>
        <w:tc>
          <w:tcPr>
            <w:tcW w:w="455" w:type="pct"/>
            <w:shd w:val="clear" w:color="auto" w:fill="auto"/>
            <w:noWrap/>
            <w:vAlign w:val="center"/>
          </w:tcPr>
          <w:p w14:paraId="0FCC1D1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22.00</w:t>
            </w:r>
          </w:p>
        </w:tc>
        <w:tc>
          <w:tcPr>
            <w:tcW w:w="455" w:type="pct"/>
            <w:shd w:val="clear" w:color="auto" w:fill="auto"/>
            <w:noWrap/>
            <w:vAlign w:val="center"/>
          </w:tcPr>
          <w:p w14:paraId="24842A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2.30</w:t>
            </w:r>
          </w:p>
        </w:tc>
        <w:tc>
          <w:tcPr>
            <w:tcW w:w="455" w:type="pct"/>
            <w:shd w:val="clear" w:color="auto" w:fill="auto"/>
            <w:noWrap/>
            <w:vAlign w:val="center"/>
          </w:tcPr>
          <w:p w14:paraId="7D70D6A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3.00</w:t>
            </w:r>
          </w:p>
        </w:tc>
        <w:tc>
          <w:tcPr>
            <w:tcW w:w="455" w:type="pct"/>
            <w:shd w:val="clear" w:color="auto" w:fill="auto"/>
            <w:noWrap/>
            <w:vAlign w:val="center"/>
          </w:tcPr>
          <w:p w14:paraId="6CE8138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0.242</w:t>
            </w:r>
          </w:p>
        </w:tc>
        <w:tc>
          <w:tcPr>
            <w:tcW w:w="455" w:type="pct"/>
            <w:shd w:val="clear" w:color="auto" w:fill="auto"/>
            <w:noWrap/>
            <w:vAlign w:val="center"/>
          </w:tcPr>
          <w:p w14:paraId="1E42A8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0.090</w:t>
            </w:r>
          </w:p>
        </w:tc>
        <w:tc>
          <w:tcPr>
            <w:tcW w:w="458" w:type="pct"/>
            <w:shd w:val="clear" w:color="auto" w:fill="auto"/>
            <w:noWrap/>
            <w:vAlign w:val="center"/>
          </w:tcPr>
          <w:p w14:paraId="7E58F41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5998A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455" w:type="pct"/>
            <w:shd w:val="clear" w:color="auto" w:fill="auto"/>
            <w:noWrap/>
            <w:vAlign w:val="center"/>
          </w:tcPr>
          <w:p w14:paraId="5E67D54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506E8EC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127EC3AE" w14:textId="77777777">
        <w:trPr>
          <w:trHeight w:val="340"/>
          <w:jc w:val="center"/>
        </w:trPr>
        <w:tc>
          <w:tcPr>
            <w:tcW w:w="455" w:type="pct"/>
            <w:shd w:val="clear" w:color="auto" w:fill="auto"/>
            <w:noWrap/>
            <w:vAlign w:val="center"/>
          </w:tcPr>
          <w:p w14:paraId="16FA69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2015.11</w:t>
            </w:r>
          </w:p>
        </w:tc>
        <w:tc>
          <w:tcPr>
            <w:tcW w:w="455" w:type="pct"/>
            <w:shd w:val="clear" w:color="auto" w:fill="auto"/>
            <w:noWrap/>
            <w:vAlign w:val="center"/>
          </w:tcPr>
          <w:p w14:paraId="1F9BB1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7.37</w:t>
            </w:r>
          </w:p>
        </w:tc>
        <w:tc>
          <w:tcPr>
            <w:tcW w:w="455" w:type="pct"/>
            <w:shd w:val="clear" w:color="auto" w:fill="auto"/>
            <w:noWrap/>
            <w:vAlign w:val="center"/>
          </w:tcPr>
          <w:p w14:paraId="32F41B7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19.00</w:t>
            </w:r>
          </w:p>
        </w:tc>
        <w:tc>
          <w:tcPr>
            <w:tcW w:w="455" w:type="pct"/>
            <w:shd w:val="clear" w:color="auto" w:fill="auto"/>
            <w:noWrap/>
            <w:vAlign w:val="center"/>
          </w:tcPr>
          <w:p w14:paraId="59CE7A0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2.20</w:t>
            </w:r>
          </w:p>
        </w:tc>
        <w:tc>
          <w:tcPr>
            <w:tcW w:w="455" w:type="pct"/>
            <w:shd w:val="clear" w:color="auto" w:fill="auto"/>
            <w:noWrap/>
            <w:vAlign w:val="center"/>
          </w:tcPr>
          <w:p w14:paraId="612C11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3.00</w:t>
            </w:r>
          </w:p>
        </w:tc>
        <w:tc>
          <w:tcPr>
            <w:tcW w:w="455" w:type="pct"/>
            <w:shd w:val="clear" w:color="auto" w:fill="auto"/>
            <w:noWrap/>
            <w:vAlign w:val="center"/>
          </w:tcPr>
          <w:p w14:paraId="729C7C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0.280</w:t>
            </w:r>
          </w:p>
        </w:tc>
        <w:tc>
          <w:tcPr>
            <w:tcW w:w="455" w:type="pct"/>
            <w:shd w:val="clear" w:color="auto" w:fill="auto"/>
            <w:noWrap/>
            <w:vAlign w:val="center"/>
          </w:tcPr>
          <w:p w14:paraId="7870D70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0.090</w:t>
            </w:r>
          </w:p>
        </w:tc>
        <w:tc>
          <w:tcPr>
            <w:tcW w:w="458" w:type="pct"/>
            <w:shd w:val="clear" w:color="auto" w:fill="auto"/>
            <w:noWrap/>
            <w:vAlign w:val="center"/>
          </w:tcPr>
          <w:p w14:paraId="1BF50B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22CB868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74F5235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7B58A35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5D343CC2" w14:textId="77777777">
        <w:trPr>
          <w:trHeight w:val="340"/>
          <w:jc w:val="center"/>
        </w:trPr>
        <w:tc>
          <w:tcPr>
            <w:tcW w:w="455" w:type="pct"/>
            <w:shd w:val="clear" w:color="auto" w:fill="auto"/>
            <w:noWrap/>
            <w:vAlign w:val="center"/>
          </w:tcPr>
          <w:p w14:paraId="2425AEE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2015.12</w:t>
            </w:r>
          </w:p>
        </w:tc>
        <w:tc>
          <w:tcPr>
            <w:tcW w:w="455" w:type="pct"/>
            <w:shd w:val="clear" w:color="auto" w:fill="auto"/>
            <w:noWrap/>
            <w:vAlign w:val="center"/>
          </w:tcPr>
          <w:p w14:paraId="54B45C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7.09</w:t>
            </w:r>
          </w:p>
        </w:tc>
        <w:tc>
          <w:tcPr>
            <w:tcW w:w="455" w:type="pct"/>
            <w:shd w:val="clear" w:color="auto" w:fill="auto"/>
            <w:noWrap/>
            <w:vAlign w:val="center"/>
          </w:tcPr>
          <w:p w14:paraId="265B6E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22.00</w:t>
            </w:r>
          </w:p>
        </w:tc>
        <w:tc>
          <w:tcPr>
            <w:tcW w:w="455" w:type="pct"/>
            <w:shd w:val="clear" w:color="auto" w:fill="auto"/>
            <w:noWrap/>
            <w:vAlign w:val="center"/>
          </w:tcPr>
          <w:p w14:paraId="1CBADEA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2.40</w:t>
            </w:r>
          </w:p>
        </w:tc>
        <w:tc>
          <w:tcPr>
            <w:tcW w:w="455" w:type="pct"/>
            <w:shd w:val="clear" w:color="auto" w:fill="auto"/>
            <w:noWrap/>
            <w:vAlign w:val="center"/>
          </w:tcPr>
          <w:p w14:paraId="47FD5A4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3.20</w:t>
            </w:r>
          </w:p>
        </w:tc>
        <w:tc>
          <w:tcPr>
            <w:tcW w:w="455" w:type="pct"/>
            <w:shd w:val="clear" w:color="auto" w:fill="auto"/>
            <w:noWrap/>
            <w:vAlign w:val="center"/>
          </w:tcPr>
          <w:p w14:paraId="5D7C4D6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0.427</w:t>
            </w:r>
          </w:p>
        </w:tc>
        <w:tc>
          <w:tcPr>
            <w:tcW w:w="455" w:type="pct"/>
            <w:shd w:val="clear" w:color="auto" w:fill="auto"/>
            <w:noWrap/>
            <w:vAlign w:val="center"/>
          </w:tcPr>
          <w:p w14:paraId="04B311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0.076</w:t>
            </w:r>
          </w:p>
        </w:tc>
        <w:tc>
          <w:tcPr>
            <w:tcW w:w="458" w:type="pct"/>
            <w:shd w:val="clear" w:color="auto" w:fill="auto"/>
            <w:noWrap/>
            <w:vAlign w:val="center"/>
          </w:tcPr>
          <w:p w14:paraId="64C4C92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6C65E59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455" w:type="pct"/>
            <w:shd w:val="clear" w:color="auto" w:fill="auto"/>
            <w:noWrap/>
            <w:vAlign w:val="center"/>
          </w:tcPr>
          <w:p w14:paraId="1C2688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0D60FF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0FCCF2FE" w14:textId="77777777">
        <w:trPr>
          <w:trHeight w:val="340"/>
          <w:jc w:val="center"/>
        </w:trPr>
        <w:tc>
          <w:tcPr>
            <w:tcW w:w="455" w:type="pct"/>
            <w:shd w:val="clear" w:color="auto" w:fill="auto"/>
            <w:noWrap/>
            <w:vAlign w:val="center"/>
          </w:tcPr>
          <w:p w14:paraId="380BCCD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2016.01</w:t>
            </w:r>
          </w:p>
        </w:tc>
        <w:tc>
          <w:tcPr>
            <w:tcW w:w="455" w:type="pct"/>
            <w:shd w:val="clear" w:color="auto" w:fill="auto"/>
            <w:noWrap/>
            <w:vAlign w:val="center"/>
          </w:tcPr>
          <w:p w14:paraId="37BE69A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7.16</w:t>
            </w:r>
          </w:p>
        </w:tc>
        <w:tc>
          <w:tcPr>
            <w:tcW w:w="455" w:type="pct"/>
            <w:shd w:val="clear" w:color="auto" w:fill="auto"/>
            <w:noWrap/>
            <w:vAlign w:val="center"/>
          </w:tcPr>
          <w:p w14:paraId="1EE8678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14.00</w:t>
            </w:r>
          </w:p>
        </w:tc>
        <w:tc>
          <w:tcPr>
            <w:tcW w:w="455" w:type="pct"/>
            <w:shd w:val="clear" w:color="auto" w:fill="auto"/>
            <w:noWrap/>
            <w:vAlign w:val="center"/>
          </w:tcPr>
          <w:p w14:paraId="54D7F4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7BD4E2E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2.80</w:t>
            </w:r>
          </w:p>
        </w:tc>
        <w:tc>
          <w:tcPr>
            <w:tcW w:w="455" w:type="pct"/>
            <w:shd w:val="clear" w:color="auto" w:fill="auto"/>
            <w:noWrap/>
            <w:vAlign w:val="center"/>
          </w:tcPr>
          <w:p w14:paraId="3112B05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0.250</w:t>
            </w:r>
          </w:p>
        </w:tc>
        <w:tc>
          <w:tcPr>
            <w:tcW w:w="455" w:type="pct"/>
            <w:shd w:val="clear" w:color="auto" w:fill="auto"/>
            <w:noWrap/>
            <w:vAlign w:val="center"/>
          </w:tcPr>
          <w:p w14:paraId="3504827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0.061</w:t>
            </w:r>
          </w:p>
        </w:tc>
        <w:tc>
          <w:tcPr>
            <w:tcW w:w="458" w:type="pct"/>
            <w:shd w:val="clear" w:color="auto" w:fill="auto"/>
            <w:noWrap/>
            <w:vAlign w:val="center"/>
          </w:tcPr>
          <w:p w14:paraId="090E5F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784FBF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13C346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45740A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2544B627" w14:textId="77777777">
        <w:trPr>
          <w:trHeight w:val="340"/>
          <w:jc w:val="center"/>
        </w:trPr>
        <w:tc>
          <w:tcPr>
            <w:tcW w:w="455" w:type="pct"/>
            <w:shd w:val="clear" w:color="auto" w:fill="auto"/>
            <w:noWrap/>
            <w:vAlign w:val="center"/>
          </w:tcPr>
          <w:p w14:paraId="4492B7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2016.02</w:t>
            </w:r>
          </w:p>
        </w:tc>
        <w:tc>
          <w:tcPr>
            <w:tcW w:w="455" w:type="pct"/>
            <w:shd w:val="clear" w:color="auto" w:fill="auto"/>
            <w:noWrap/>
            <w:vAlign w:val="center"/>
          </w:tcPr>
          <w:p w14:paraId="4B8AA02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7.16</w:t>
            </w:r>
          </w:p>
        </w:tc>
        <w:tc>
          <w:tcPr>
            <w:tcW w:w="455" w:type="pct"/>
            <w:shd w:val="clear" w:color="auto" w:fill="auto"/>
            <w:noWrap/>
            <w:vAlign w:val="center"/>
          </w:tcPr>
          <w:p w14:paraId="202DD6D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18.00</w:t>
            </w:r>
          </w:p>
        </w:tc>
        <w:tc>
          <w:tcPr>
            <w:tcW w:w="455" w:type="pct"/>
            <w:shd w:val="clear" w:color="auto" w:fill="auto"/>
            <w:noWrap/>
            <w:vAlign w:val="center"/>
          </w:tcPr>
          <w:p w14:paraId="199819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7B2668F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2.20</w:t>
            </w:r>
          </w:p>
        </w:tc>
        <w:tc>
          <w:tcPr>
            <w:tcW w:w="455" w:type="pct"/>
            <w:shd w:val="clear" w:color="auto" w:fill="auto"/>
            <w:noWrap/>
            <w:vAlign w:val="center"/>
          </w:tcPr>
          <w:p w14:paraId="0B94BD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0.636</w:t>
            </w:r>
          </w:p>
        </w:tc>
        <w:tc>
          <w:tcPr>
            <w:tcW w:w="455" w:type="pct"/>
            <w:shd w:val="clear" w:color="auto" w:fill="auto"/>
            <w:noWrap/>
            <w:vAlign w:val="center"/>
          </w:tcPr>
          <w:p w14:paraId="6448937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0.088</w:t>
            </w:r>
          </w:p>
        </w:tc>
        <w:tc>
          <w:tcPr>
            <w:tcW w:w="458" w:type="pct"/>
            <w:shd w:val="clear" w:color="auto" w:fill="auto"/>
            <w:noWrap/>
            <w:vAlign w:val="center"/>
          </w:tcPr>
          <w:p w14:paraId="4F4DCA7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765D24B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6E55CF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6CFF9D5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28B95E4A" w14:textId="77777777">
        <w:trPr>
          <w:trHeight w:val="340"/>
          <w:jc w:val="center"/>
        </w:trPr>
        <w:tc>
          <w:tcPr>
            <w:tcW w:w="455" w:type="pct"/>
            <w:shd w:val="clear" w:color="auto" w:fill="auto"/>
            <w:noWrap/>
            <w:vAlign w:val="center"/>
          </w:tcPr>
          <w:p w14:paraId="580CC7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2016.03</w:t>
            </w:r>
          </w:p>
        </w:tc>
        <w:tc>
          <w:tcPr>
            <w:tcW w:w="455" w:type="pct"/>
            <w:shd w:val="clear" w:color="auto" w:fill="auto"/>
            <w:noWrap/>
            <w:vAlign w:val="center"/>
          </w:tcPr>
          <w:p w14:paraId="7D3BBD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7.29</w:t>
            </w:r>
          </w:p>
        </w:tc>
        <w:tc>
          <w:tcPr>
            <w:tcW w:w="455" w:type="pct"/>
            <w:shd w:val="clear" w:color="auto" w:fill="auto"/>
            <w:noWrap/>
            <w:vAlign w:val="center"/>
          </w:tcPr>
          <w:p w14:paraId="77F1B59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26.00</w:t>
            </w:r>
          </w:p>
        </w:tc>
        <w:tc>
          <w:tcPr>
            <w:tcW w:w="455" w:type="pct"/>
            <w:shd w:val="clear" w:color="auto" w:fill="auto"/>
            <w:noWrap/>
            <w:vAlign w:val="center"/>
          </w:tcPr>
          <w:p w14:paraId="0ECF436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4058D9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3.40</w:t>
            </w:r>
          </w:p>
        </w:tc>
        <w:tc>
          <w:tcPr>
            <w:tcW w:w="455" w:type="pct"/>
            <w:shd w:val="clear" w:color="auto" w:fill="auto"/>
            <w:noWrap/>
            <w:vAlign w:val="center"/>
          </w:tcPr>
          <w:p w14:paraId="2BAFEBD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1.280</w:t>
            </w:r>
          </w:p>
        </w:tc>
        <w:tc>
          <w:tcPr>
            <w:tcW w:w="455" w:type="pct"/>
            <w:shd w:val="clear" w:color="auto" w:fill="auto"/>
            <w:noWrap/>
            <w:vAlign w:val="center"/>
          </w:tcPr>
          <w:p w14:paraId="16F7A00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0.088</w:t>
            </w:r>
          </w:p>
        </w:tc>
        <w:tc>
          <w:tcPr>
            <w:tcW w:w="458" w:type="pct"/>
            <w:shd w:val="clear" w:color="auto" w:fill="auto"/>
            <w:noWrap/>
            <w:vAlign w:val="center"/>
          </w:tcPr>
          <w:p w14:paraId="34C1F45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FC8A83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1FEA3F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789935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6150230C" w14:textId="77777777">
        <w:trPr>
          <w:trHeight w:val="340"/>
          <w:jc w:val="center"/>
        </w:trPr>
        <w:tc>
          <w:tcPr>
            <w:tcW w:w="455" w:type="pct"/>
            <w:shd w:val="clear" w:color="auto" w:fill="auto"/>
            <w:noWrap/>
            <w:vAlign w:val="center"/>
          </w:tcPr>
          <w:p w14:paraId="6A63110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2016.04</w:t>
            </w:r>
          </w:p>
        </w:tc>
        <w:tc>
          <w:tcPr>
            <w:tcW w:w="455" w:type="pct"/>
            <w:shd w:val="clear" w:color="auto" w:fill="auto"/>
            <w:noWrap/>
            <w:vAlign w:val="center"/>
          </w:tcPr>
          <w:p w14:paraId="759112B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7.46</w:t>
            </w:r>
          </w:p>
        </w:tc>
        <w:tc>
          <w:tcPr>
            <w:tcW w:w="455" w:type="pct"/>
            <w:shd w:val="clear" w:color="auto" w:fill="auto"/>
            <w:noWrap/>
            <w:vAlign w:val="center"/>
          </w:tcPr>
          <w:p w14:paraId="5987897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24.00</w:t>
            </w:r>
          </w:p>
        </w:tc>
        <w:tc>
          <w:tcPr>
            <w:tcW w:w="455" w:type="pct"/>
            <w:shd w:val="clear" w:color="auto" w:fill="auto"/>
            <w:noWrap/>
            <w:vAlign w:val="center"/>
          </w:tcPr>
          <w:p w14:paraId="3FB065E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6D413A8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3.10</w:t>
            </w:r>
          </w:p>
        </w:tc>
        <w:tc>
          <w:tcPr>
            <w:tcW w:w="455" w:type="pct"/>
            <w:shd w:val="clear" w:color="auto" w:fill="auto"/>
            <w:noWrap/>
            <w:vAlign w:val="center"/>
          </w:tcPr>
          <w:p w14:paraId="7A70674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0.194</w:t>
            </w:r>
          </w:p>
        </w:tc>
        <w:tc>
          <w:tcPr>
            <w:tcW w:w="455" w:type="pct"/>
            <w:shd w:val="clear" w:color="auto" w:fill="auto"/>
            <w:noWrap/>
            <w:vAlign w:val="center"/>
          </w:tcPr>
          <w:p w14:paraId="4536D4D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0.079</w:t>
            </w:r>
          </w:p>
        </w:tc>
        <w:tc>
          <w:tcPr>
            <w:tcW w:w="458" w:type="pct"/>
            <w:shd w:val="clear" w:color="auto" w:fill="auto"/>
            <w:noWrap/>
            <w:vAlign w:val="center"/>
          </w:tcPr>
          <w:p w14:paraId="639082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9F47AC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73180B1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7C6F9F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065723D3" w14:textId="77777777">
        <w:trPr>
          <w:trHeight w:val="340"/>
          <w:jc w:val="center"/>
        </w:trPr>
        <w:tc>
          <w:tcPr>
            <w:tcW w:w="455" w:type="pct"/>
            <w:shd w:val="clear" w:color="auto" w:fill="auto"/>
            <w:noWrap/>
            <w:vAlign w:val="center"/>
          </w:tcPr>
          <w:p w14:paraId="5A5D7A4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2016.05</w:t>
            </w:r>
          </w:p>
        </w:tc>
        <w:tc>
          <w:tcPr>
            <w:tcW w:w="455" w:type="pct"/>
            <w:shd w:val="clear" w:color="auto" w:fill="auto"/>
            <w:noWrap/>
            <w:vAlign w:val="center"/>
          </w:tcPr>
          <w:p w14:paraId="4F288D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7.44</w:t>
            </w:r>
          </w:p>
        </w:tc>
        <w:tc>
          <w:tcPr>
            <w:tcW w:w="455" w:type="pct"/>
            <w:shd w:val="clear" w:color="auto" w:fill="auto"/>
            <w:noWrap/>
            <w:vAlign w:val="center"/>
          </w:tcPr>
          <w:p w14:paraId="61B6DE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18.00</w:t>
            </w:r>
          </w:p>
        </w:tc>
        <w:tc>
          <w:tcPr>
            <w:tcW w:w="455" w:type="pct"/>
            <w:shd w:val="clear" w:color="auto" w:fill="auto"/>
            <w:noWrap/>
            <w:vAlign w:val="center"/>
          </w:tcPr>
          <w:p w14:paraId="3F82744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2.40</w:t>
            </w:r>
          </w:p>
        </w:tc>
        <w:tc>
          <w:tcPr>
            <w:tcW w:w="455" w:type="pct"/>
            <w:shd w:val="clear" w:color="auto" w:fill="auto"/>
            <w:noWrap/>
            <w:vAlign w:val="center"/>
          </w:tcPr>
          <w:p w14:paraId="0AB355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3.00</w:t>
            </w:r>
          </w:p>
        </w:tc>
        <w:tc>
          <w:tcPr>
            <w:tcW w:w="455" w:type="pct"/>
            <w:shd w:val="clear" w:color="auto" w:fill="auto"/>
            <w:noWrap/>
            <w:vAlign w:val="center"/>
          </w:tcPr>
          <w:p w14:paraId="1CE418E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0.247</w:t>
            </w:r>
          </w:p>
        </w:tc>
        <w:tc>
          <w:tcPr>
            <w:tcW w:w="455" w:type="pct"/>
            <w:shd w:val="clear" w:color="auto" w:fill="auto"/>
            <w:noWrap/>
            <w:vAlign w:val="center"/>
          </w:tcPr>
          <w:p w14:paraId="759CCE2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0.071</w:t>
            </w:r>
          </w:p>
        </w:tc>
        <w:tc>
          <w:tcPr>
            <w:tcW w:w="458" w:type="pct"/>
            <w:shd w:val="clear" w:color="auto" w:fill="auto"/>
            <w:noWrap/>
            <w:vAlign w:val="center"/>
          </w:tcPr>
          <w:p w14:paraId="1B9DA5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9ECB30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589E070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4180D42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20DA2CD6" w14:textId="77777777">
        <w:trPr>
          <w:trHeight w:val="340"/>
          <w:jc w:val="center"/>
        </w:trPr>
        <w:tc>
          <w:tcPr>
            <w:tcW w:w="455" w:type="pct"/>
            <w:shd w:val="clear" w:color="auto" w:fill="auto"/>
            <w:noWrap/>
            <w:vAlign w:val="center"/>
          </w:tcPr>
          <w:p w14:paraId="580618B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2016.06</w:t>
            </w:r>
          </w:p>
        </w:tc>
        <w:tc>
          <w:tcPr>
            <w:tcW w:w="455" w:type="pct"/>
            <w:shd w:val="clear" w:color="auto" w:fill="auto"/>
            <w:noWrap/>
            <w:vAlign w:val="center"/>
          </w:tcPr>
          <w:p w14:paraId="7CEEED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6.90</w:t>
            </w:r>
          </w:p>
        </w:tc>
        <w:tc>
          <w:tcPr>
            <w:tcW w:w="455" w:type="pct"/>
            <w:shd w:val="clear" w:color="auto" w:fill="auto"/>
            <w:noWrap/>
            <w:vAlign w:val="center"/>
          </w:tcPr>
          <w:p w14:paraId="75241E0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16.00</w:t>
            </w:r>
          </w:p>
        </w:tc>
        <w:tc>
          <w:tcPr>
            <w:tcW w:w="455" w:type="pct"/>
            <w:shd w:val="clear" w:color="auto" w:fill="auto"/>
            <w:noWrap/>
            <w:vAlign w:val="center"/>
          </w:tcPr>
          <w:p w14:paraId="05A15B8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2.80</w:t>
            </w:r>
          </w:p>
        </w:tc>
        <w:tc>
          <w:tcPr>
            <w:tcW w:w="455" w:type="pct"/>
            <w:shd w:val="clear" w:color="auto" w:fill="auto"/>
            <w:noWrap/>
            <w:vAlign w:val="center"/>
          </w:tcPr>
          <w:p w14:paraId="1A3FE65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3.10</w:t>
            </w:r>
          </w:p>
        </w:tc>
        <w:tc>
          <w:tcPr>
            <w:tcW w:w="455" w:type="pct"/>
            <w:shd w:val="clear" w:color="auto" w:fill="auto"/>
            <w:noWrap/>
            <w:vAlign w:val="center"/>
          </w:tcPr>
          <w:p w14:paraId="20744AD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0.235</w:t>
            </w:r>
          </w:p>
        </w:tc>
        <w:tc>
          <w:tcPr>
            <w:tcW w:w="455" w:type="pct"/>
            <w:shd w:val="clear" w:color="auto" w:fill="auto"/>
            <w:noWrap/>
            <w:vAlign w:val="center"/>
          </w:tcPr>
          <w:p w14:paraId="286896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0.066</w:t>
            </w:r>
          </w:p>
        </w:tc>
        <w:tc>
          <w:tcPr>
            <w:tcW w:w="458" w:type="pct"/>
            <w:shd w:val="clear" w:color="auto" w:fill="auto"/>
            <w:noWrap/>
            <w:vAlign w:val="center"/>
          </w:tcPr>
          <w:p w14:paraId="4F69C3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27852A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455" w:type="pct"/>
            <w:shd w:val="clear" w:color="auto" w:fill="auto"/>
            <w:noWrap/>
            <w:vAlign w:val="center"/>
          </w:tcPr>
          <w:p w14:paraId="3AB887B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543C1AB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09D7E861" w14:textId="77777777">
        <w:trPr>
          <w:trHeight w:val="340"/>
          <w:jc w:val="center"/>
        </w:trPr>
        <w:tc>
          <w:tcPr>
            <w:tcW w:w="455" w:type="pct"/>
            <w:shd w:val="clear" w:color="auto" w:fill="auto"/>
            <w:noWrap/>
            <w:vAlign w:val="center"/>
          </w:tcPr>
          <w:p w14:paraId="6CF6CA5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2016.07</w:t>
            </w:r>
          </w:p>
        </w:tc>
        <w:tc>
          <w:tcPr>
            <w:tcW w:w="455" w:type="pct"/>
            <w:shd w:val="clear" w:color="auto" w:fill="auto"/>
            <w:noWrap/>
            <w:vAlign w:val="center"/>
          </w:tcPr>
          <w:p w14:paraId="52BE033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7.18</w:t>
            </w:r>
          </w:p>
        </w:tc>
        <w:tc>
          <w:tcPr>
            <w:tcW w:w="455" w:type="pct"/>
            <w:shd w:val="clear" w:color="auto" w:fill="auto"/>
            <w:noWrap/>
            <w:vAlign w:val="center"/>
          </w:tcPr>
          <w:p w14:paraId="5E8F108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20.00</w:t>
            </w:r>
          </w:p>
        </w:tc>
        <w:tc>
          <w:tcPr>
            <w:tcW w:w="455" w:type="pct"/>
            <w:shd w:val="clear" w:color="auto" w:fill="auto"/>
            <w:noWrap/>
            <w:vAlign w:val="center"/>
          </w:tcPr>
          <w:p w14:paraId="3178FA6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3.70</w:t>
            </w:r>
          </w:p>
        </w:tc>
        <w:tc>
          <w:tcPr>
            <w:tcW w:w="455" w:type="pct"/>
            <w:shd w:val="clear" w:color="auto" w:fill="auto"/>
            <w:noWrap/>
            <w:vAlign w:val="center"/>
          </w:tcPr>
          <w:p w14:paraId="092C387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3.60</w:t>
            </w:r>
          </w:p>
        </w:tc>
        <w:tc>
          <w:tcPr>
            <w:tcW w:w="455" w:type="pct"/>
            <w:shd w:val="clear" w:color="auto" w:fill="auto"/>
            <w:noWrap/>
            <w:vAlign w:val="center"/>
          </w:tcPr>
          <w:p w14:paraId="007DD87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0.092</w:t>
            </w:r>
          </w:p>
        </w:tc>
        <w:tc>
          <w:tcPr>
            <w:tcW w:w="455" w:type="pct"/>
            <w:shd w:val="clear" w:color="auto" w:fill="auto"/>
            <w:noWrap/>
            <w:vAlign w:val="center"/>
          </w:tcPr>
          <w:p w14:paraId="76E4F9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0.142</w:t>
            </w:r>
          </w:p>
        </w:tc>
        <w:tc>
          <w:tcPr>
            <w:tcW w:w="458" w:type="pct"/>
            <w:shd w:val="clear" w:color="auto" w:fill="auto"/>
            <w:noWrap/>
            <w:vAlign w:val="center"/>
          </w:tcPr>
          <w:p w14:paraId="4946B79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8FF17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2D360B1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0D54D0B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1FBFA22D" w14:textId="77777777">
        <w:trPr>
          <w:trHeight w:val="340"/>
          <w:jc w:val="center"/>
        </w:trPr>
        <w:tc>
          <w:tcPr>
            <w:tcW w:w="455" w:type="pct"/>
            <w:shd w:val="clear" w:color="auto" w:fill="auto"/>
            <w:noWrap/>
            <w:vAlign w:val="center"/>
          </w:tcPr>
          <w:p w14:paraId="3AFA9A4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2016.08</w:t>
            </w:r>
          </w:p>
        </w:tc>
        <w:tc>
          <w:tcPr>
            <w:tcW w:w="455" w:type="pct"/>
            <w:shd w:val="clear" w:color="auto" w:fill="auto"/>
            <w:noWrap/>
            <w:vAlign w:val="center"/>
          </w:tcPr>
          <w:p w14:paraId="3AFE0C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7.10</w:t>
            </w:r>
          </w:p>
        </w:tc>
        <w:tc>
          <w:tcPr>
            <w:tcW w:w="455" w:type="pct"/>
            <w:shd w:val="clear" w:color="auto" w:fill="auto"/>
            <w:noWrap/>
            <w:vAlign w:val="center"/>
          </w:tcPr>
          <w:p w14:paraId="3F41FC1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22.00</w:t>
            </w:r>
          </w:p>
        </w:tc>
        <w:tc>
          <w:tcPr>
            <w:tcW w:w="455" w:type="pct"/>
            <w:shd w:val="clear" w:color="auto" w:fill="auto"/>
            <w:noWrap/>
            <w:vAlign w:val="center"/>
          </w:tcPr>
          <w:p w14:paraId="617005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2.80</w:t>
            </w:r>
          </w:p>
        </w:tc>
        <w:tc>
          <w:tcPr>
            <w:tcW w:w="455" w:type="pct"/>
            <w:shd w:val="clear" w:color="auto" w:fill="auto"/>
            <w:noWrap/>
            <w:vAlign w:val="center"/>
          </w:tcPr>
          <w:p w14:paraId="2192936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3.80</w:t>
            </w:r>
          </w:p>
        </w:tc>
        <w:tc>
          <w:tcPr>
            <w:tcW w:w="455" w:type="pct"/>
            <w:shd w:val="clear" w:color="auto" w:fill="auto"/>
            <w:noWrap/>
            <w:vAlign w:val="center"/>
          </w:tcPr>
          <w:p w14:paraId="0F2C7B7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0.293</w:t>
            </w:r>
          </w:p>
        </w:tc>
        <w:tc>
          <w:tcPr>
            <w:tcW w:w="455" w:type="pct"/>
            <w:shd w:val="clear" w:color="auto" w:fill="auto"/>
            <w:noWrap/>
            <w:vAlign w:val="center"/>
          </w:tcPr>
          <w:p w14:paraId="3889DA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0.161</w:t>
            </w:r>
          </w:p>
        </w:tc>
        <w:tc>
          <w:tcPr>
            <w:tcW w:w="458" w:type="pct"/>
            <w:shd w:val="clear" w:color="auto" w:fill="auto"/>
            <w:noWrap/>
            <w:vAlign w:val="center"/>
          </w:tcPr>
          <w:p w14:paraId="1B94134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1AB4294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0CA0D2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10C990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0B4DE46C" w14:textId="77777777">
        <w:trPr>
          <w:trHeight w:val="340"/>
          <w:jc w:val="center"/>
        </w:trPr>
        <w:tc>
          <w:tcPr>
            <w:tcW w:w="455" w:type="pct"/>
            <w:shd w:val="clear" w:color="auto" w:fill="auto"/>
            <w:noWrap/>
            <w:vAlign w:val="center"/>
          </w:tcPr>
          <w:p w14:paraId="15BD58B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2016.09</w:t>
            </w:r>
          </w:p>
        </w:tc>
        <w:tc>
          <w:tcPr>
            <w:tcW w:w="455" w:type="pct"/>
            <w:shd w:val="clear" w:color="auto" w:fill="auto"/>
            <w:noWrap/>
            <w:vAlign w:val="center"/>
          </w:tcPr>
          <w:p w14:paraId="1C01191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6.66</w:t>
            </w:r>
          </w:p>
        </w:tc>
        <w:tc>
          <w:tcPr>
            <w:tcW w:w="455" w:type="pct"/>
            <w:shd w:val="clear" w:color="auto" w:fill="auto"/>
            <w:noWrap/>
            <w:vAlign w:val="center"/>
          </w:tcPr>
          <w:p w14:paraId="712C01B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14.00</w:t>
            </w:r>
          </w:p>
        </w:tc>
        <w:tc>
          <w:tcPr>
            <w:tcW w:w="455" w:type="pct"/>
            <w:shd w:val="clear" w:color="auto" w:fill="auto"/>
            <w:noWrap/>
            <w:vAlign w:val="center"/>
          </w:tcPr>
          <w:p w14:paraId="404B71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2951CE6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2.60</w:t>
            </w:r>
          </w:p>
        </w:tc>
        <w:tc>
          <w:tcPr>
            <w:tcW w:w="455" w:type="pct"/>
            <w:shd w:val="clear" w:color="auto" w:fill="auto"/>
            <w:noWrap/>
            <w:vAlign w:val="center"/>
          </w:tcPr>
          <w:p w14:paraId="42690F4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0.114</w:t>
            </w:r>
          </w:p>
        </w:tc>
        <w:tc>
          <w:tcPr>
            <w:tcW w:w="455" w:type="pct"/>
            <w:shd w:val="clear" w:color="auto" w:fill="auto"/>
            <w:noWrap/>
            <w:vAlign w:val="center"/>
          </w:tcPr>
          <w:p w14:paraId="537AFA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0.178</w:t>
            </w:r>
          </w:p>
        </w:tc>
        <w:tc>
          <w:tcPr>
            <w:tcW w:w="458" w:type="pct"/>
            <w:shd w:val="clear" w:color="auto" w:fill="auto"/>
            <w:noWrap/>
            <w:vAlign w:val="center"/>
          </w:tcPr>
          <w:p w14:paraId="2FE5B1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19D6E1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55" w:type="pct"/>
            <w:shd w:val="clear" w:color="auto" w:fill="auto"/>
            <w:noWrap/>
            <w:vAlign w:val="center"/>
          </w:tcPr>
          <w:p w14:paraId="639004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27087A7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21D02A82" w14:textId="77777777">
        <w:trPr>
          <w:trHeight w:val="340"/>
          <w:jc w:val="center"/>
        </w:trPr>
        <w:tc>
          <w:tcPr>
            <w:tcW w:w="455" w:type="pct"/>
            <w:shd w:val="clear" w:color="auto" w:fill="auto"/>
            <w:noWrap/>
            <w:vAlign w:val="center"/>
          </w:tcPr>
          <w:p w14:paraId="4640AC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2016.10</w:t>
            </w:r>
          </w:p>
        </w:tc>
        <w:tc>
          <w:tcPr>
            <w:tcW w:w="455" w:type="pct"/>
            <w:shd w:val="clear" w:color="auto" w:fill="auto"/>
            <w:noWrap/>
            <w:vAlign w:val="center"/>
          </w:tcPr>
          <w:p w14:paraId="3A27476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7.30</w:t>
            </w:r>
          </w:p>
        </w:tc>
        <w:tc>
          <w:tcPr>
            <w:tcW w:w="455" w:type="pct"/>
            <w:shd w:val="clear" w:color="auto" w:fill="auto"/>
            <w:noWrap/>
            <w:vAlign w:val="center"/>
          </w:tcPr>
          <w:p w14:paraId="0FEA1EA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12.00</w:t>
            </w:r>
          </w:p>
        </w:tc>
        <w:tc>
          <w:tcPr>
            <w:tcW w:w="455" w:type="pct"/>
            <w:shd w:val="clear" w:color="auto" w:fill="auto"/>
            <w:noWrap/>
            <w:vAlign w:val="center"/>
          </w:tcPr>
          <w:p w14:paraId="23A661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40FA491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3.00</w:t>
            </w:r>
          </w:p>
        </w:tc>
        <w:tc>
          <w:tcPr>
            <w:tcW w:w="455" w:type="pct"/>
            <w:shd w:val="clear" w:color="auto" w:fill="auto"/>
            <w:noWrap/>
            <w:vAlign w:val="center"/>
          </w:tcPr>
          <w:p w14:paraId="5CD3383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0.073</w:t>
            </w:r>
          </w:p>
        </w:tc>
        <w:tc>
          <w:tcPr>
            <w:tcW w:w="455" w:type="pct"/>
            <w:shd w:val="clear" w:color="auto" w:fill="auto"/>
            <w:noWrap/>
            <w:vAlign w:val="center"/>
          </w:tcPr>
          <w:p w14:paraId="2E20AB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0.126</w:t>
            </w:r>
          </w:p>
        </w:tc>
        <w:tc>
          <w:tcPr>
            <w:tcW w:w="458" w:type="pct"/>
            <w:shd w:val="clear" w:color="auto" w:fill="auto"/>
            <w:noWrap/>
            <w:vAlign w:val="center"/>
          </w:tcPr>
          <w:p w14:paraId="364D76C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54D3286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55" w:type="pct"/>
            <w:shd w:val="clear" w:color="auto" w:fill="auto"/>
            <w:noWrap/>
            <w:vAlign w:val="center"/>
          </w:tcPr>
          <w:p w14:paraId="43C0FA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5D65B4A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6662E25B" w14:textId="77777777">
        <w:trPr>
          <w:trHeight w:val="340"/>
          <w:jc w:val="center"/>
        </w:trPr>
        <w:tc>
          <w:tcPr>
            <w:tcW w:w="455" w:type="pct"/>
            <w:shd w:val="clear" w:color="auto" w:fill="auto"/>
            <w:noWrap/>
            <w:vAlign w:val="center"/>
          </w:tcPr>
          <w:p w14:paraId="49FB8D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2016.11</w:t>
            </w:r>
          </w:p>
        </w:tc>
        <w:tc>
          <w:tcPr>
            <w:tcW w:w="455" w:type="pct"/>
            <w:shd w:val="clear" w:color="auto" w:fill="auto"/>
            <w:noWrap/>
            <w:vAlign w:val="center"/>
          </w:tcPr>
          <w:p w14:paraId="527AC8E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7.22</w:t>
            </w:r>
          </w:p>
        </w:tc>
        <w:tc>
          <w:tcPr>
            <w:tcW w:w="455" w:type="pct"/>
            <w:shd w:val="clear" w:color="auto" w:fill="auto"/>
            <w:noWrap/>
            <w:vAlign w:val="center"/>
          </w:tcPr>
          <w:p w14:paraId="4B796B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15.00</w:t>
            </w:r>
          </w:p>
        </w:tc>
        <w:tc>
          <w:tcPr>
            <w:tcW w:w="455" w:type="pct"/>
            <w:shd w:val="clear" w:color="auto" w:fill="auto"/>
            <w:noWrap/>
            <w:vAlign w:val="center"/>
          </w:tcPr>
          <w:p w14:paraId="0C289DC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0D3A28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3.40</w:t>
            </w:r>
          </w:p>
        </w:tc>
        <w:tc>
          <w:tcPr>
            <w:tcW w:w="455" w:type="pct"/>
            <w:shd w:val="clear" w:color="auto" w:fill="auto"/>
            <w:noWrap/>
            <w:vAlign w:val="center"/>
          </w:tcPr>
          <w:p w14:paraId="0B3CE3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0.169</w:t>
            </w:r>
          </w:p>
        </w:tc>
        <w:tc>
          <w:tcPr>
            <w:tcW w:w="455" w:type="pct"/>
            <w:shd w:val="clear" w:color="auto" w:fill="auto"/>
            <w:noWrap/>
            <w:vAlign w:val="center"/>
          </w:tcPr>
          <w:p w14:paraId="39EA85C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0.116</w:t>
            </w:r>
          </w:p>
        </w:tc>
        <w:tc>
          <w:tcPr>
            <w:tcW w:w="458" w:type="pct"/>
            <w:shd w:val="clear" w:color="auto" w:fill="auto"/>
            <w:noWrap/>
            <w:vAlign w:val="center"/>
          </w:tcPr>
          <w:p w14:paraId="751A0E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3A4CF3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455" w:type="pct"/>
            <w:shd w:val="clear" w:color="auto" w:fill="auto"/>
            <w:noWrap/>
            <w:vAlign w:val="center"/>
          </w:tcPr>
          <w:p w14:paraId="64AD251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617526E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669109A5" w14:textId="77777777">
        <w:trPr>
          <w:trHeight w:val="340"/>
          <w:jc w:val="center"/>
        </w:trPr>
        <w:tc>
          <w:tcPr>
            <w:tcW w:w="455" w:type="pct"/>
            <w:shd w:val="clear" w:color="auto" w:fill="auto"/>
            <w:noWrap/>
            <w:vAlign w:val="center"/>
          </w:tcPr>
          <w:p w14:paraId="7A92A6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2016.12</w:t>
            </w:r>
          </w:p>
        </w:tc>
        <w:tc>
          <w:tcPr>
            <w:tcW w:w="455" w:type="pct"/>
            <w:shd w:val="clear" w:color="auto" w:fill="auto"/>
            <w:noWrap/>
            <w:vAlign w:val="center"/>
          </w:tcPr>
          <w:p w14:paraId="67180BA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7.02</w:t>
            </w:r>
          </w:p>
        </w:tc>
        <w:tc>
          <w:tcPr>
            <w:tcW w:w="455" w:type="pct"/>
            <w:shd w:val="clear" w:color="auto" w:fill="auto"/>
            <w:noWrap/>
            <w:vAlign w:val="center"/>
          </w:tcPr>
          <w:p w14:paraId="2084F0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14.00</w:t>
            </w:r>
          </w:p>
        </w:tc>
        <w:tc>
          <w:tcPr>
            <w:tcW w:w="455" w:type="pct"/>
            <w:shd w:val="clear" w:color="auto" w:fill="auto"/>
            <w:noWrap/>
            <w:vAlign w:val="center"/>
          </w:tcPr>
          <w:p w14:paraId="2701792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7E91A5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2.80</w:t>
            </w:r>
          </w:p>
        </w:tc>
        <w:tc>
          <w:tcPr>
            <w:tcW w:w="455" w:type="pct"/>
            <w:shd w:val="clear" w:color="auto" w:fill="auto"/>
            <w:noWrap/>
            <w:vAlign w:val="center"/>
          </w:tcPr>
          <w:p w14:paraId="34988B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0.232</w:t>
            </w:r>
          </w:p>
        </w:tc>
        <w:tc>
          <w:tcPr>
            <w:tcW w:w="455" w:type="pct"/>
            <w:shd w:val="clear" w:color="auto" w:fill="auto"/>
            <w:noWrap/>
            <w:vAlign w:val="center"/>
          </w:tcPr>
          <w:p w14:paraId="5B215CF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0.183</w:t>
            </w:r>
          </w:p>
        </w:tc>
        <w:tc>
          <w:tcPr>
            <w:tcW w:w="458" w:type="pct"/>
            <w:shd w:val="clear" w:color="auto" w:fill="auto"/>
            <w:noWrap/>
            <w:vAlign w:val="center"/>
          </w:tcPr>
          <w:p w14:paraId="29F8ABC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43E3AE2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109D61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00A5754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64D1B253" w14:textId="77777777">
        <w:trPr>
          <w:trHeight w:val="340"/>
          <w:jc w:val="center"/>
        </w:trPr>
        <w:tc>
          <w:tcPr>
            <w:tcW w:w="455" w:type="pct"/>
            <w:shd w:val="clear" w:color="auto" w:fill="auto"/>
            <w:noWrap/>
            <w:vAlign w:val="center"/>
          </w:tcPr>
          <w:p w14:paraId="652BEB8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lastRenderedPageBreak/>
              <w:t>2017.01</w:t>
            </w:r>
          </w:p>
        </w:tc>
        <w:tc>
          <w:tcPr>
            <w:tcW w:w="455" w:type="pct"/>
            <w:shd w:val="clear" w:color="auto" w:fill="auto"/>
            <w:noWrap/>
            <w:vAlign w:val="center"/>
          </w:tcPr>
          <w:p w14:paraId="60F6ED7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7.56</w:t>
            </w:r>
          </w:p>
        </w:tc>
        <w:tc>
          <w:tcPr>
            <w:tcW w:w="455" w:type="pct"/>
            <w:shd w:val="clear" w:color="auto" w:fill="auto"/>
            <w:noWrap/>
            <w:vAlign w:val="center"/>
          </w:tcPr>
          <w:p w14:paraId="7C009EC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12.00</w:t>
            </w:r>
          </w:p>
        </w:tc>
        <w:tc>
          <w:tcPr>
            <w:tcW w:w="455" w:type="pct"/>
            <w:shd w:val="clear" w:color="auto" w:fill="auto"/>
            <w:noWrap/>
            <w:vAlign w:val="center"/>
          </w:tcPr>
          <w:p w14:paraId="3ED853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0C07035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1.89</w:t>
            </w:r>
          </w:p>
        </w:tc>
        <w:tc>
          <w:tcPr>
            <w:tcW w:w="455" w:type="pct"/>
            <w:shd w:val="clear" w:color="auto" w:fill="auto"/>
            <w:noWrap/>
            <w:vAlign w:val="center"/>
          </w:tcPr>
          <w:p w14:paraId="0417741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0.218</w:t>
            </w:r>
          </w:p>
        </w:tc>
        <w:tc>
          <w:tcPr>
            <w:tcW w:w="455" w:type="pct"/>
            <w:shd w:val="clear" w:color="auto" w:fill="auto"/>
            <w:noWrap/>
            <w:vAlign w:val="center"/>
          </w:tcPr>
          <w:p w14:paraId="12CDC0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0.0940</w:t>
            </w:r>
          </w:p>
        </w:tc>
        <w:tc>
          <w:tcPr>
            <w:tcW w:w="458" w:type="pct"/>
            <w:shd w:val="clear" w:color="auto" w:fill="auto"/>
            <w:noWrap/>
            <w:vAlign w:val="center"/>
          </w:tcPr>
          <w:p w14:paraId="7A70B4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50C6744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0.010L</w:t>
            </w:r>
          </w:p>
        </w:tc>
        <w:tc>
          <w:tcPr>
            <w:tcW w:w="455" w:type="pct"/>
            <w:shd w:val="clear" w:color="auto" w:fill="auto"/>
            <w:noWrap/>
            <w:vAlign w:val="center"/>
          </w:tcPr>
          <w:p w14:paraId="6867373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5ABECD2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0BE19C20" w14:textId="77777777">
        <w:trPr>
          <w:trHeight w:val="340"/>
          <w:jc w:val="center"/>
        </w:trPr>
        <w:tc>
          <w:tcPr>
            <w:tcW w:w="455" w:type="pct"/>
            <w:shd w:val="clear" w:color="auto" w:fill="auto"/>
            <w:noWrap/>
            <w:vAlign w:val="center"/>
          </w:tcPr>
          <w:p w14:paraId="5BB313D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2017.02</w:t>
            </w:r>
          </w:p>
        </w:tc>
        <w:tc>
          <w:tcPr>
            <w:tcW w:w="455" w:type="pct"/>
            <w:shd w:val="clear" w:color="auto" w:fill="auto"/>
            <w:noWrap/>
            <w:vAlign w:val="center"/>
          </w:tcPr>
          <w:p w14:paraId="000CD1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7.52</w:t>
            </w:r>
          </w:p>
        </w:tc>
        <w:tc>
          <w:tcPr>
            <w:tcW w:w="455" w:type="pct"/>
            <w:shd w:val="clear" w:color="auto" w:fill="auto"/>
            <w:noWrap/>
            <w:vAlign w:val="center"/>
          </w:tcPr>
          <w:p w14:paraId="06E070D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5.00</w:t>
            </w:r>
          </w:p>
        </w:tc>
        <w:tc>
          <w:tcPr>
            <w:tcW w:w="455" w:type="pct"/>
            <w:shd w:val="clear" w:color="auto" w:fill="auto"/>
            <w:noWrap/>
            <w:vAlign w:val="center"/>
          </w:tcPr>
          <w:p w14:paraId="6B5595B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4D5E4C8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1.58</w:t>
            </w:r>
          </w:p>
        </w:tc>
        <w:tc>
          <w:tcPr>
            <w:tcW w:w="455" w:type="pct"/>
            <w:shd w:val="clear" w:color="auto" w:fill="auto"/>
            <w:noWrap/>
            <w:vAlign w:val="center"/>
          </w:tcPr>
          <w:p w14:paraId="35AB52E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0.034</w:t>
            </w:r>
          </w:p>
        </w:tc>
        <w:tc>
          <w:tcPr>
            <w:tcW w:w="455" w:type="pct"/>
            <w:shd w:val="clear" w:color="auto" w:fill="auto"/>
            <w:noWrap/>
            <w:vAlign w:val="center"/>
          </w:tcPr>
          <w:p w14:paraId="0897482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0.0280</w:t>
            </w:r>
          </w:p>
        </w:tc>
        <w:tc>
          <w:tcPr>
            <w:tcW w:w="458" w:type="pct"/>
            <w:shd w:val="clear" w:color="auto" w:fill="auto"/>
            <w:noWrap/>
            <w:vAlign w:val="center"/>
          </w:tcPr>
          <w:p w14:paraId="2EB88FE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7976966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0.010L</w:t>
            </w:r>
          </w:p>
        </w:tc>
        <w:tc>
          <w:tcPr>
            <w:tcW w:w="455" w:type="pct"/>
            <w:shd w:val="clear" w:color="auto" w:fill="auto"/>
            <w:noWrap/>
            <w:vAlign w:val="center"/>
          </w:tcPr>
          <w:p w14:paraId="557480F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7184BA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69EDF525" w14:textId="77777777">
        <w:trPr>
          <w:trHeight w:val="340"/>
          <w:jc w:val="center"/>
        </w:trPr>
        <w:tc>
          <w:tcPr>
            <w:tcW w:w="455" w:type="pct"/>
            <w:shd w:val="clear" w:color="auto" w:fill="auto"/>
            <w:noWrap/>
            <w:vAlign w:val="center"/>
          </w:tcPr>
          <w:p w14:paraId="692F3B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2017.03</w:t>
            </w:r>
          </w:p>
        </w:tc>
        <w:tc>
          <w:tcPr>
            <w:tcW w:w="455" w:type="pct"/>
            <w:shd w:val="clear" w:color="auto" w:fill="auto"/>
            <w:noWrap/>
            <w:vAlign w:val="center"/>
          </w:tcPr>
          <w:p w14:paraId="540DB9A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7.89</w:t>
            </w:r>
          </w:p>
        </w:tc>
        <w:tc>
          <w:tcPr>
            <w:tcW w:w="455" w:type="pct"/>
            <w:shd w:val="clear" w:color="auto" w:fill="auto"/>
            <w:noWrap/>
            <w:vAlign w:val="center"/>
          </w:tcPr>
          <w:p w14:paraId="2D9896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8.00</w:t>
            </w:r>
          </w:p>
        </w:tc>
        <w:tc>
          <w:tcPr>
            <w:tcW w:w="455" w:type="pct"/>
            <w:shd w:val="clear" w:color="auto" w:fill="auto"/>
            <w:noWrap/>
            <w:vAlign w:val="center"/>
          </w:tcPr>
          <w:p w14:paraId="51C84FB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1.62</w:t>
            </w:r>
          </w:p>
        </w:tc>
        <w:tc>
          <w:tcPr>
            <w:tcW w:w="455" w:type="pct"/>
            <w:shd w:val="clear" w:color="auto" w:fill="auto"/>
            <w:noWrap/>
            <w:vAlign w:val="center"/>
          </w:tcPr>
          <w:p w14:paraId="0CA70A1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1.86</w:t>
            </w:r>
          </w:p>
        </w:tc>
        <w:tc>
          <w:tcPr>
            <w:tcW w:w="455" w:type="pct"/>
            <w:shd w:val="clear" w:color="auto" w:fill="auto"/>
            <w:noWrap/>
            <w:vAlign w:val="center"/>
          </w:tcPr>
          <w:p w14:paraId="7F3B73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0.188</w:t>
            </w:r>
          </w:p>
        </w:tc>
        <w:tc>
          <w:tcPr>
            <w:tcW w:w="455" w:type="pct"/>
            <w:shd w:val="clear" w:color="auto" w:fill="auto"/>
            <w:noWrap/>
            <w:vAlign w:val="center"/>
          </w:tcPr>
          <w:p w14:paraId="26CA7F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0.1840</w:t>
            </w:r>
          </w:p>
        </w:tc>
        <w:tc>
          <w:tcPr>
            <w:tcW w:w="458" w:type="pct"/>
            <w:shd w:val="clear" w:color="auto" w:fill="auto"/>
            <w:noWrap/>
            <w:vAlign w:val="center"/>
          </w:tcPr>
          <w:p w14:paraId="419457B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72F52B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0.010L</w:t>
            </w:r>
          </w:p>
        </w:tc>
        <w:tc>
          <w:tcPr>
            <w:tcW w:w="455" w:type="pct"/>
            <w:shd w:val="clear" w:color="auto" w:fill="auto"/>
            <w:noWrap/>
            <w:vAlign w:val="center"/>
          </w:tcPr>
          <w:p w14:paraId="4285F2D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27C2742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03FC0F35" w14:textId="77777777">
        <w:trPr>
          <w:trHeight w:val="340"/>
          <w:jc w:val="center"/>
        </w:trPr>
        <w:tc>
          <w:tcPr>
            <w:tcW w:w="455" w:type="pct"/>
            <w:shd w:val="clear" w:color="auto" w:fill="auto"/>
            <w:noWrap/>
            <w:vAlign w:val="center"/>
          </w:tcPr>
          <w:p w14:paraId="68E2808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2017.04</w:t>
            </w:r>
          </w:p>
        </w:tc>
        <w:tc>
          <w:tcPr>
            <w:tcW w:w="455" w:type="pct"/>
            <w:shd w:val="clear" w:color="auto" w:fill="auto"/>
            <w:noWrap/>
            <w:vAlign w:val="center"/>
          </w:tcPr>
          <w:p w14:paraId="5468BC9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7.85</w:t>
            </w:r>
          </w:p>
        </w:tc>
        <w:tc>
          <w:tcPr>
            <w:tcW w:w="455" w:type="pct"/>
            <w:shd w:val="clear" w:color="auto" w:fill="auto"/>
            <w:noWrap/>
            <w:vAlign w:val="center"/>
          </w:tcPr>
          <w:p w14:paraId="5116C92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14.00</w:t>
            </w:r>
          </w:p>
        </w:tc>
        <w:tc>
          <w:tcPr>
            <w:tcW w:w="455" w:type="pct"/>
            <w:shd w:val="clear" w:color="auto" w:fill="auto"/>
            <w:noWrap/>
            <w:vAlign w:val="center"/>
          </w:tcPr>
          <w:p w14:paraId="722F21F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0.60</w:t>
            </w:r>
          </w:p>
        </w:tc>
        <w:tc>
          <w:tcPr>
            <w:tcW w:w="455" w:type="pct"/>
            <w:shd w:val="clear" w:color="auto" w:fill="auto"/>
            <w:noWrap/>
            <w:vAlign w:val="center"/>
          </w:tcPr>
          <w:p w14:paraId="15373AA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2.40</w:t>
            </w:r>
          </w:p>
        </w:tc>
        <w:tc>
          <w:tcPr>
            <w:tcW w:w="455" w:type="pct"/>
            <w:shd w:val="clear" w:color="auto" w:fill="auto"/>
            <w:noWrap/>
            <w:vAlign w:val="center"/>
          </w:tcPr>
          <w:p w14:paraId="02D0FEF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0.040</w:t>
            </w:r>
          </w:p>
        </w:tc>
        <w:tc>
          <w:tcPr>
            <w:tcW w:w="455" w:type="pct"/>
            <w:shd w:val="clear" w:color="auto" w:fill="auto"/>
            <w:noWrap/>
            <w:vAlign w:val="center"/>
          </w:tcPr>
          <w:p w14:paraId="26D31B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0.0500</w:t>
            </w:r>
          </w:p>
        </w:tc>
        <w:tc>
          <w:tcPr>
            <w:tcW w:w="458" w:type="pct"/>
            <w:shd w:val="clear" w:color="auto" w:fill="auto"/>
            <w:noWrap/>
            <w:vAlign w:val="center"/>
          </w:tcPr>
          <w:p w14:paraId="0BC79E4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4106C2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0511E3E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1A6085D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6D7077B9" w14:textId="77777777">
        <w:trPr>
          <w:trHeight w:val="340"/>
          <w:jc w:val="center"/>
        </w:trPr>
        <w:tc>
          <w:tcPr>
            <w:tcW w:w="455" w:type="pct"/>
            <w:shd w:val="clear" w:color="auto" w:fill="auto"/>
            <w:noWrap/>
            <w:vAlign w:val="center"/>
          </w:tcPr>
          <w:p w14:paraId="77E0264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2017.05</w:t>
            </w:r>
          </w:p>
        </w:tc>
        <w:tc>
          <w:tcPr>
            <w:tcW w:w="455" w:type="pct"/>
            <w:shd w:val="clear" w:color="auto" w:fill="auto"/>
            <w:noWrap/>
            <w:vAlign w:val="center"/>
          </w:tcPr>
          <w:p w14:paraId="6D28D98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7.52</w:t>
            </w:r>
          </w:p>
        </w:tc>
        <w:tc>
          <w:tcPr>
            <w:tcW w:w="455" w:type="pct"/>
            <w:shd w:val="clear" w:color="auto" w:fill="auto"/>
            <w:noWrap/>
            <w:vAlign w:val="center"/>
          </w:tcPr>
          <w:p w14:paraId="532D7C7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13.00</w:t>
            </w:r>
          </w:p>
        </w:tc>
        <w:tc>
          <w:tcPr>
            <w:tcW w:w="455" w:type="pct"/>
            <w:shd w:val="clear" w:color="auto" w:fill="auto"/>
            <w:noWrap/>
            <w:vAlign w:val="center"/>
          </w:tcPr>
          <w:p w14:paraId="130D91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1.90</w:t>
            </w:r>
          </w:p>
        </w:tc>
        <w:tc>
          <w:tcPr>
            <w:tcW w:w="455" w:type="pct"/>
            <w:shd w:val="clear" w:color="auto" w:fill="auto"/>
            <w:noWrap/>
            <w:vAlign w:val="center"/>
          </w:tcPr>
          <w:p w14:paraId="0A9A00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2.30</w:t>
            </w:r>
          </w:p>
        </w:tc>
        <w:tc>
          <w:tcPr>
            <w:tcW w:w="455" w:type="pct"/>
            <w:shd w:val="clear" w:color="auto" w:fill="auto"/>
            <w:noWrap/>
            <w:vAlign w:val="center"/>
          </w:tcPr>
          <w:p w14:paraId="511E5E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0.180</w:t>
            </w:r>
          </w:p>
        </w:tc>
        <w:tc>
          <w:tcPr>
            <w:tcW w:w="455" w:type="pct"/>
            <w:shd w:val="clear" w:color="auto" w:fill="auto"/>
            <w:noWrap/>
            <w:vAlign w:val="center"/>
          </w:tcPr>
          <w:p w14:paraId="152A37A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0.0400</w:t>
            </w:r>
          </w:p>
        </w:tc>
        <w:tc>
          <w:tcPr>
            <w:tcW w:w="458" w:type="pct"/>
            <w:shd w:val="clear" w:color="auto" w:fill="auto"/>
            <w:noWrap/>
            <w:vAlign w:val="center"/>
          </w:tcPr>
          <w:p w14:paraId="0FA6B73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9CEE0B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608FA7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0214A7A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08E4D20A" w14:textId="77777777">
        <w:trPr>
          <w:trHeight w:val="340"/>
          <w:jc w:val="center"/>
        </w:trPr>
        <w:tc>
          <w:tcPr>
            <w:tcW w:w="455" w:type="pct"/>
            <w:shd w:val="clear" w:color="auto" w:fill="auto"/>
            <w:noWrap/>
            <w:vAlign w:val="center"/>
          </w:tcPr>
          <w:p w14:paraId="0EADEE0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2017.06</w:t>
            </w:r>
          </w:p>
        </w:tc>
        <w:tc>
          <w:tcPr>
            <w:tcW w:w="455" w:type="pct"/>
            <w:shd w:val="clear" w:color="auto" w:fill="auto"/>
            <w:noWrap/>
            <w:vAlign w:val="center"/>
          </w:tcPr>
          <w:p w14:paraId="4191F3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7.50</w:t>
            </w:r>
          </w:p>
        </w:tc>
        <w:tc>
          <w:tcPr>
            <w:tcW w:w="455" w:type="pct"/>
            <w:shd w:val="clear" w:color="auto" w:fill="auto"/>
            <w:noWrap/>
            <w:vAlign w:val="center"/>
          </w:tcPr>
          <w:p w14:paraId="174627C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8.00</w:t>
            </w:r>
          </w:p>
        </w:tc>
        <w:tc>
          <w:tcPr>
            <w:tcW w:w="455" w:type="pct"/>
            <w:shd w:val="clear" w:color="auto" w:fill="auto"/>
            <w:noWrap/>
            <w:vAlign w:val="center"/>
          </w:tcPr>
          <w:p w14:paraId="7970CE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1.10</w:t>
            </w:r>
          </w:p>
        </w:tc>
        <w:tc>
          <w:tcPr>
            <w:tcW w:w="455" w:type="pct"/>
            <w:shd w:val="clear" w:color="auto" w:fill="auto"/>
            <w:noWrap/>
            <w:vAlign w:val="center"/>
          </w:tcPr>
          <w:p w14:paraId="77B8138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w:t>
            </w:r>
          </w:p>
        </w:tc>
        <w:tc>
          <w:tcPr>
            <w:tcW w:w="455" w:type="pct"/>
            <w:shd w:val="clear" w:color="auto" w:fill="auto"/>
            <w:noWrap/>
            <w:vAlign w:val="center"/>
          </w:tcPr>
          <w:p w14:paraId="6BD13C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0.03L</w:t>
            </w:r>
          </w:p>
        </w:tc>
        <w:tc>
          <w:tcPr>
            <w:tcW w:w="455" w:type="pct"/>
            <w:shd w:val="clear" w:color="auto" w:fill="auto"/>
            <w:noWrap/>
            <w:vAlign w:val="center"/>
          </w:tcPr>
          <w:p w14:paraId="551CA85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0.0200</w:t>
            </w:r>
          </w:p>
        </w:tc>
        <w:tc>
          <w:tcPr>
            <w:tcW w:w="458" w:type="pct"/>
            <w:shd w:val="clear" w:color="auto" w:fill="auto"/>
            <w:noWrap/>
            <w:vAlign w:val="center"/>
          </w:tcPr>
          <w:p w14:paraId="477419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4C10BC2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390E021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697357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Ⅰ</w:t>
            </w:r>
          </w:p>
        </w:tc>
      </w:tr>
      <w:tr w:rsidR="007766D4" w:rsidRPr="007766D4" w14:paraId="3752E570" w14:textId="77777777">
        <w:trPr>
          <w:trHeight w:val="340"/>
          <w:jc w:val="center"/>
        </w:trPr>
        <w:tc>
          <w:tcPr>
            <w:tcW w:w="455" w:type="pct"/>
            <w:shd w:val="clear" w:color="auto" w:fill="auto"/>
            <w:noWrap/>
            <w:vAlign w:val="center"/>
          </w:tcPr>
          <w:p w14:paraId="4D5A77F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2017.07</w:t>
            </w:r>
          </w:p>
        </w:tc>
        <w:tc>
          <w:tcPr>
            <w:tcW w:w="455" w:type="pct"/>
            <w:shd w:val="clear" w:color="auto" w:fill="auto"/>
            <w:noWrap/>
            <w:vAlign w:val="center"/>
          </w:tcPr>
          <w:p w14:paraId="22B815C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8.15</w:t>
            </w:r>
          </w:p>
        </w:tc>
        <w:tc>
          <w:tcPr>
            <w:tcW w:w="455" w:type="pct"/>
            <w:shd w:val="clear" w:color="auto" w:fill="auto"/>
            <w:noWrap/>
            <w:vAlign w:val="center"/>
          </w:tcPr>
          <w:p w14:paraId="0B27E96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6.00</w:t>
            </w:r>
          </w:p>
        </w:tc>
        <w:tc>
          <w:tcPr>
            <w:tcW w:w="455" w:type="pct"/>
            <w:shd w:val="clear" w:color="auto" w:fill="auto"/>
            <w:noWrap/>
            <w:vAlign w:val="center"/>
          </w:tcPr>
          <w:p w14:paraId="1531EF2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2.30</w:t>
            </w:r>
          </w:p>
        </w:tc>
        <w:tc>
          <w:tcPr>
            <w:tcW w:w="455" w:type="pct"/>
            <w:shd w:val="clear" w:color="auto" w:fill="auto"/>
            <w:noWrap/>
            <w:vAlign w:val="center"/>
          </w:tcPr>
          <w:p w14:paraId="37B0AA1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2.80</w:t>
            </w:r>
          </w:p>
        </w:tc>
        <w:tc>
          <w:tcPr>
            <w:tcW w:w="455" w:type="pct"/>
            <w:shd w:val="clear" w:color="auto" w:fill="auto"/>
            <w:noWrap/>
            <w:vAlign w:val="center"/>
          </w:tcPr>
          <w:p w14:paraId="0F7A4F6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0.030</w:t>
            </w:r>
          </w:p>
        </w:tc>
        <w:tc>
          <w:tcPr>
            <w:tcW w:w="455" w:type="pct"/>
            <w:shd w:val="clear" w:color="auto" w:fill="auto"/>
            <w:noWrap/>
            <w:vAlign w:val="center"/>
          </w:tcPr>
          <w:p w14:paraId="624435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0.0300</w:t>
            </w:r>
          </w:p>
        </w:tc>
        <w:tc>
          <w:tcPr>
            <w:tcW w:w="458" w:type="pct"/>
            <w:shd w:val="clear" w:color="auto" w:fill="auto"/>
            <w:noWrap/>
            <w:vAlign w:val="center"/>
          </w:tcPr>
          <w:p w14:paraId="6DBE790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F3522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748BEE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3750F1A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7D1001DC" w14:textId="77777777">
        <w:trPr>
          <w:trHeight w:val="340"/>
          <w:jc w:val="center"/>
        </w:trPr>
        <w:tc>
          <w:tcPr>
            <w:tcW w:w="455" w:type="pct"/>
            <w:shd w:val="clear" w:color="auto" w:fill="auto"/>
            <w:noWrap/>
            <w:vAlign w:val="center"/>
          </w:tcPr>
          <w:p w14:paraId="0238D0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2017.08</w:t>
            </w:r>
          </w:p>
        </w:tc>
        <w:tc>
          <w:tcPr>
            <w:tcW w:w="455" w:type="pct"/>
            <w:shd w:val="clear" w:color="auto" w:fill="auto"/>
            <w:noWrap/>
            <w:vAlign w:val="center"/>
          </w:tcPr>
          <w:p w14:paraId="58AD588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6.97</w:t>
            </w:r>
          </w:p>
        </w:tc>
        <w:tc>
          <w:tcPr>
            <w:tcW w:w="455" w:type="pct"/>
            <w:shd w:val="clear" w:color="auto" w:fill="auto"/>
            <w:noWrap/>
            <w:vAlign w:val="center"/>
          </w:tcPr>
          <w:p w14:paraId="0D28FEE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18.00</w:t>
            </w:r>
          </w:p>
        </w:tc>
        <w:tc>
          <w:tcPr>
            <w:tcW w:w="455" w:type="pct"/>
            <w:shd w:val="clear" w:color="auto" w:fill="auto"/>
            <w:noWrap/>
            <w:vAlign w:val="center"/>
          </w:tcPr>
          <w:p w14:paraId="78C854B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2.70</w:t>
            </w:r>
          </w:p>
        </w:tc>
        <w:tc>
          <w:tcPr>
            <w:tcW w:w="455" w:type="pct"/>
            <w:shd w:val="clear" w:color="auto" w:fill="auto"/>
            <w:noWrap/>
            <w:vAlign w:val="center"/>
          </w:tcPr>
          <w:p w14:paraId="3867A88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5.10</w:t>
            </w:r>
          </w:p>
        </w:tc>
        <w:tc>
          <w:tcPr>
            <w:tcW w:w="455" w:type="pct"/>
            <w:shd w:val="clear" w:color="auto" w:fill="auto"/>
            <w:noWrap/>
            <w:vAlign w:val="center"/>
          </w:tcPr>
          <w:p w14:paraId="7BBA3D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0.470</w:t>
            </w:r>
          </w:p>
        </w:tc>
        <w:tc>
          <w:tcPr>
            <w:tcW w:w="455" w:type="pct"/>
            <w:shd w:val="clear" w:color="auto" w:fill="auto"/>
            <w:noWrap/>
            <w:vAlign w:val="center"/>
          </w:tcPr>
          <w:p w14:paraId="32E7A8D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0.1200</w:t>
            </w:r>
          </w:p>
        </w:tc>
        <w:tc>
          <w:tcPr>
            <w:tcW w:w="458" w:type="pct"/>
            <w:shd w:val="clear" w:color="auto" w:fill="auto"/>
            <w:noWrap/>
            <w:vAlign w:val="center"/>
          </w:tcPr>
          <w:p w14:paraId="7C44E27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79B20A4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3E417EF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71AFB71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421A64AC" w14:textId="77777777">
        <w:trPr>
          <w:trHeight w:val="340"/>
          <w:jc w:val="center"/>
        </w:trPr>
        <w:tc>
          <w:tcPr>
            <w:tcW w:w="455" w:type="pct"/>
            <w:shd w:val="clear" w:color="auto" w:fill="auto"/>
            <w:noWrap/>
            <w:vAlign w:val="center"/>
          </w:tcPr>
          <w:p w14:paraId="6A2455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2017.09</w:t>
            </w:r>
          </w:p>
        </w:tc>
        <w:tc>
          <w:tcPr>
            <w:tcW w:w="455" w:type="pct"/>
            <w:shd w:val="clear" w:color="auto" w:fill="auto"/>
            <w:noWrap/>
            <w:vAlign w:val="center"/>
          </w:tcPr>
          <w:p w14:paraId="0EF97D5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6.80</w:t>
            </w:r>
          </w:p>
        </w:tc>
        <w:tc>
          <w:tcPr>
            <w:tcW w:w="455" w:type="pct"/>
            <w:shd w:val="clear" w:color="auto" w:fill="auto"/>
            <w:noWrap/>
            <w:vAlign w:val="center"/>
          </w:tcPr>
          <w:p w14:paraId="144A31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13.00</w:t>
            </w:r>
          </w:p>
        </w:tc>
        <w:tc>
          <w:tcPr>
            <w:tcW w:w="455" w:type="pct"/>
            <w:shd w:val="clear" w:color="auto" w:fill="auto"/>
            <w:noWrap/>
            <w:vAlign w:val="center"/>
          </w:tcPr>
          <w:p w14:paraId="7D6CD0B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w:t>
            </w:r>
          </w:p>
        </w:tc>
        <w:tc>
          <w:tcPr>
            <w:tcW w:w="455" w:type="pct"/>
            <w:shd w:val="clear" w:color="auto" w:fill="auto"/>
            <w:noWrap/>
            <w:vAlign w:val="center"/>
          </w:tcPr>
          <w:p w14:paraId="5290B8F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2.60</w:t>
            </w:r>
          </w:p>
        </w:tc>
        <w:tc>
          <w:tcPr>
            <w:tcW w:w="455" w:type="pct"/>
            <w:shd w:val="clear" w:color="auto" w:fill="auto"/>
            <w:noWrap/>
            <w:vAlign w:val="center"/>
          </w:tcPr>
          <w:p w14:paraId="1515324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0.100</w:t>
            </w:r>
          </w:p>
        </w:tc>
        <w:tc>
          <w:tcPr>
            <w:tcW w:w="455" w:type="pct"/>
            <w:shd w:val="clear" w:color="auto" w:fill="auto"/>
            <w:noWrap/>
            <w:vAlign w:val="center"/>
          </w:tcPr>
          <w:p w14:paraId="69359C8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0.0300</w:t>
            </w:r>
          </w:p>
        </w:tc>
        <w:tc>
          <w:tcPr>
            <w:tcW w:w="458" w:type="pct"/>
            <w:shd w:val="clear" w:color="auto" w:fill="auto"/>
            <w:noWrap/>
            <w:vAlign w:val="center"/>
          </w:tcPr>
          <w:p w14:paraId="48C230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5CCE28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6C022E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2ACE29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7FC369FF" w14:textId="77777777">
        <w:trPr>
          <w:trHeight w:val="340"/>
          <w:jc w:val="center"/>
        </w:trPr>
        <w:tc>
          <w:tcPr>
            <w:tcW w:w="455" w:type="pct"/>
            <w:shd w:val="clear" w:color="auto" w:fill="auto"/>
            <w:noWrap/>
            <w:vAlign w:val="center"/>
          </w:tcPr>
          <w:p w14:paraId="0994E02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2017.10</w:t>
            </w:r>
          </w:p>
        </w:tc>
        <w:tc>
          <w:tcPr>
            <w:tcW w:w="455" w:type="pct"/>
            <w:shd w:val="clear" w:color="auto" w:fill="auto"/>
            <w:noWrap/>
            <w:vAlign w:val="center"/>
          </w:tcPr>
          <w:p w14:paraId="2F68A8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6.46</w:t>
            </w:r>
          </w:p>
        </w:tc>
        <w:tc>
          <w:tcPr>
            <w:tcW w:w="455" w:type="pct"/>
            <w:shd w:val="clear" w:color="auto" w:fill="auto"/>
            <w:noWrap/>
            <w:vAlign w:val="center"/>
          </w:tcPr>
          <w:p w14:paraId="5D19647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12.00</w:t>
            </w:r>
          </w:p>
        </w:tc>
        <w:tc>
          <w:tcPr>
            <w:tcW w:w="455" w:type="pct"/>
            <w:shd w:val="clear" w:color="auto" w:fill="auto"/>
            <w:noWrap/>
            <w:vAlign w:val="center"/>
          </w:tcPr>
          <w:p w14:paraId="322F92A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2.50</w:t>
            </w:r>
          </w:p>
        </w:tc>
        <w:tc>
          <w:tcPr>
            <w:tcW w:w="455" w:type="pct"/>
            <w:shd w:val="clear" w:color="auto" w:fill="auto"/>
            <w:noWrap/>
            <w:vAlign w:val="center"/>
          </w:tcPr>
          <w:p w14:paraId="661ADD3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2.70</w:t>
            </w:r>
          </w:p>
        </w:tc>
        <w:tc>
          <w:tcPr>
            <w:tcW w:w="455" w:type="pct"/>
            <w:shd w:val="clear" w:color="auto" w:fill="auto"/>
            <w:noWrap/>
            <w:vAlign w:val="center"/>
          </w:tcPr>
          <w:p w14:paraId="2FA4CC0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0.03L</w:t>
            </w:r>
          </w:p>
        </w:tc>
        <w:tc>
          <w:tcPr>
            <w:tcW w:w="455" w:type="pct"/>
            <w:shd w:val="clear" w:color="auto" w:fill="auto"/>
            <w:noWrap/>
            <w:vAlign w:val="center"/>
          </w:tcPr>
          <w:p w14:paraId="60336AC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0.0500</w:t>
            </w:r>
          </w:p>
        </w:tc>
        <w:tc>
          <w:tcPr>
            <w:tcW w:w="458" w:type="pct"/>
            <w:shd w:val="clear" w:color="auto" w:fill="auto"/>
            <w:noWrap/>
            <w:vAlign w:val="center"/>
          </w:tcPr>
          <w:p w14:paraId="2F9520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71BFD0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57C60D5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63F9C3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03567E1D" w14:textId="77777777">
        <w:trPr>
          <w:trHeight w:val="340"/>
          <w:jc w:val="center"/>
        </w:trPr>
        <w:tc>
          <w:tcPr>
            <w:tcW w:w="455" w:type="pct"/>
            <w:shd w:val="clear" w:color="auto" w:fill="auto"/>
            <w:noWrap/>
            <w:vAlign w:val="center"/>
          </w:tcPr>
          <w:p w14:paraId="06C66B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2017.11</w:t>
            </w:r>
          </w:p>
        </w:tc>
        <w:tc>
          <w:tcPr>
            <w:tcW w:w="455" w:type="pct"/>
            <w:shd w:val="clear" w:color="auto" w:fill="auto"/>
            <w:noWrap/>
            <w:vAlign w:val="center"/>
          </w:tcPr>
          <w:p w14:paraId="05111E2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6.64</w:t>
            </w:r>
          </w:p>
        </w:tc>
        <w:tc>
          <w:tcPr>
            <w:tcW w:w="455" w:type="pct"/>
            <w:shd w:val="clear" w:color="auto" w:fill="auto"/>
            <w:noWrap/>
            <w:vAlign w:val="center"/>
          </w:tcPr>
          <w:p w14:paraId="7CBEC2C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12.00</w:t>
            </w:r>
          </w:p>
        </w:tc>
        <w:tc>
          <w:tcPr>
            <w:tcW w:w="455" w:type="pct"/>
            <w:shd w:val="clear" w:color="auto" w:fill="auto"/>
            <w:noWrap/>
            <w:vAlign w:val="center"/>
          </w:tcPr>
          <w:p w14:paraId="3D43AC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2.10</w:t>
            </w:r>
          </w:p>
        </w:tc>
        <w:tc>
          <w:tcPr>
            <w:tcW w:w="455" w:type="pct"/>
            <w:shd w:val="clear" w:color="auto" w:fill="auto"/>
            <w:noWrap/>
            <w:vAlign w:val="center"/>
          </w:tcPr>
          <w:p w14:paraId="683F901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1.70</w:t>
            </w:r>
          </w:p>
        </w:tc>
        <w:tc>
          <w:tcPr>
            <w:tcW w:w="455" w:type="pct"/>
            <w:shd w:val="clear" w:color="auto" w:fill="auto"/>
            <w:noWrap/>
            <w:vAlign w:val="center"/>
          </w:tcPr>
          <w:p w14:paraId="6987874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0.03L</w:t>
            </w:r>
          </w:p>
        </w:tc>
        <w:tc>
          <w:tcPr>
            <w:tcW w:w="455" w:type="pct"/>
            <w:shd w:val="clear" w:color="auto" w:fill="auto"/>
            <w:noWrap/>
            <w:vAlign w:val="center"/>
          </w:tcPr>
          <w:p w14:paraId="0F5DFFE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0.0400</w:t>
            </w:r>
          </w:p>
        </w:tc>
        <w:tc>
          <w:tcPr>
            <w:tcW w:w="458" w:type="pct"/>
            <w:shd w:val="clear" w:color="auto" w:fill="auto"/>
            <w:noWrap/>
            <w:vAlign w:val="center"/>
          </w:tcPr>
          <w:p w14:paraId="242FB2A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54E4F00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6DD8399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1B255C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619F6CDF" w14:textId="77777777">
        <w:trPr>
          <w:trHeight w:val="340"/>
          <w:jc w:val="center"/>
        </w:trPr>
        <w:tc>
          <w:tcPr>
            <w:tcW w:w="455" w:type="pct"/>
            <w:shd w:val="clear" w:color="auto" w:fill="auto"/>
            <w:noWrap/>
            <w:vAlign w:val="center"/>
          </w:tcPr>
          <w:p w14:paraId="2830D5D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2017.12</w:t>
            </w:r>
          </w:p>
        </w:tc>
        <w:tc>
          <w:tcPr>
            <w:tcW w:w="455" w:type="pct"/>
            <w:shd w:val="clear" w:color="auto" w:fill="auto"/>
            <w:noWrap/>
            <w:vAlign w:val="center"/>
          </w:tcPr>
          <w:p w14:paraId="7488282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7.46</w:t>
            </w:r>
          </w:p>
        </w:tc>
        <w:tc>
          <w:tcPr>
            <w:tcW w:w="455" w:type="pct"/>
            <w:shd w:val="clear" w:color="auto" w:fill="auto"/>
            <w:noWrap/>
            <w:vAlign w:val="center"/>
          </w:tcPr>
          <w:p w14:paraId="2679C0A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19.00</w:t>
            </w:r>
          </w:p>
        </w:tc>
        <w:tc>
          <w:tcPr>
            <w:tcW w:w="455" w:type="pct"/>
            <w:shd w:val="clear" w:color="auto" w:fill="auto"/>
            <w:noWrap/>
            <w:vAlign w:val="center"/>
          </w:tcPr>
          <w:p w14:paraId="27E0A80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w:t>
            </w:r>
          </w:p>
        </w:tc>
        <w:tc>
          <w:tcPr>
            <w:tcW w:w="455" w:type="pct"/>
            <w:shd w:val="clear" w:color="auto" w:fill="auto"/>
            <w:noWrap/>
            <w:vAlign w:val="center"/>
          </w:tcPr>
          <w:p w14:paraId="7099DFF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3.40</w:t>
            </w:r>
          </w:p>
        </w:tc>
        <w:tc>
          <w:tcPr>
            <w:tcW w:w="455" w:type="pct"/>
            <w:shd w:val="clear" w:color="auto" w:fill="auto"/>
            <w:noWrap/>
            <w:vAlign w:val="center"/>
          </w:tcPr>
          <w:p w14:paraId="5A31EA0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0.960</w:t>
            </w:r>
          </w:p>
        </w:tc>
        <w:tc>
          <w:tcPr>
            <w:tcW w:w="455" w:type="pct"/>
            <w:shd w:val="clear" w:color="auto" w:fill="auto"/>
            <w:noWrap/>
            <w:vAlign w:val="center"/>
          </w:tcPr>
          <w:p w14:paraId="47EB42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0.0700</w:t>
            </w:r>
          </w:p>
        </w:tc>
        <w:tc>
          <w:tcPr>
            <w:tcW w:w="458" w:type="pct"/>
            <w:shd w:val="clear" w:color="auto" w:fill="auto"/>
            <w:noWrap/>
            <w:vAlign w:val="center"/>
          </w:tcPr>
          <w:p w14:paraId="2762A7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EC491E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261DB49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5CA5D9B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07E2B58E" w14:textId="77777777">
        <w:trPr>
          <w:trHeight w:val="340"/>
          <w:jc w:val="center"/>
        </w:trPr>
        <w:tc>
          <w:tcPr>
            <w:tcW w:w="455" w:type="pct"/>
            <w:shd w:val="clear" w:color="auto" w:fill="auto"/>
            <w:noWrap/>
            <w:vAlign w:val="center"/>
          </w:tcPr>
          <w:p w14:paraId="3C2083D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2018.01</w:t>
            </w:r>
          </w:p>
        </w:tc>
        <w:tc>
          <w:tcPr>
            <w:tcW w:w="455" w:type="pct"/>
            <w:shd w:val="clear" w:color="000000" w:fill="FFFFFF"/>
            <w:noWrap/>
            <w:vAlign w:val="center"/>
          </w:tcPr>
          <w:p w14:paraId="466EF7B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7.11</w:t>
            </w:r>
          </w:p>
        </w:tc>
        <w:tc>
          <w:tcPr>
            <w:tcW w:w="455" w:type="pct"/>
            <w:shd w:val="clear" w:color="000000" w:fill="FFFFFF"/>
            <w:noWrap/>
            <w:vAlign w:val="center"/>
          </w:tcPr>
          <w:p w14:paraId="2A2135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w:t>
            </w:r>
          </w:p>
        </w:tc>
        <w:tc>
          <w:tcPr>
            <w:tcW w:w="455" w:type="pct"/>
            <w:shd w:val="clear" w:color="auto" w:fill="auto"/>
            <w:noWrap/>
            <w:vAlign w:val="center"/>
          </w:tcPr>
          <w:p w14:paraId="571497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2.7</w:t>
            </w:r>
          </w:p>
        </w:tc>
        <w:tc>
          <w:tcPr>
            <w:tcW w:w="455" w:type="pct"/>
            <w:shd w:val="clear" w:color="auto" w:fill="auto"/>
            <w:noWrap/>
            <w:vAlign w:val="center"/>
          </w:tcPr>
          <w:p w14:paraId="4C16DD6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w:t>
            </w:r>
          </w:p>
        </w:tc>
        <w:tc>
          <w:tcPr>
            <w:tcW w:w="455" w:type="pct"/>
            <w:shd w:val="clear" w:color="auto" w:fill="auto"/>
            <w:noWrap/>
            <w:vAlign w:val="center"/>
          </w:tcPr>
          <w:p w14:paraId="2439CB1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000000" w:fill="FFFFFF"/>
            <w:noWrap/>
            <w:vAlign w:val="center"/>
          </w:tcPr>
          <w:p w14:paraId="5830C3B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w:t>
            </w:r>
          </w:p>
        </w:tc>
        <w:tc>
          <w:tcPr>
            <w:tcW w:w="458" w:type="pct"/>
            <w:shd w:val="clear" w:color="000000" w:fill="FFFFFF"/>
            <w:noWrap/>
            <w:vAlign w:val="center"/>
          </w:tcPr>
          <w:p w14:paraId="61D10A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2B81A5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27B4A22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57BCFA7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4794B49C" w14:textId="77777777">
        <w:trPr>
          <w:trHeight w:val="340"/>
          <w:jc w:val="center"/>
        </w:trPr>
        <w:tc>
          <w:tcPr>
            <w:tcW w:w="455" w:type="pct"/>
            <w:shd w:val="clear" w:color="auto" w:fill="auto"/>
            <w:noWrap/>
            <w:vAlign w:val="center"/>
          </w:tcPr>
          <w:p w14:paraId="1F5BAC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2018.02</w:t>
            </w:r>
          </w:p>
        </w:tc>
        <w:tc>
          <w:tcPr>
            <w:tcW w:w="455" w:type="pct"/>
            <w:shd w:val="clear" w:color="000000" w:fill="FFFFFF"/>
            <w:noWrap/>
            <w:vAlign w:val="center"/>
          </w:tcPr>
          <w:p w14:paraId="1B001DD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7.34</w:t>
            </w:r>
          </w:p>
        </w:tc>
        <w:tc>
          <w:tcPr>
            <w:tcW w:w="455" w:type="pct"/>
            <w:shd w:val="clear" w:color="000000" w:fill="FFFFFF"/>
            <w:noWrap/>
            <w:vAlign w:val="center"/>
          </w:tcPr>
          <w:p w14:paraId="6E86A3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455" w:type="pct"/>
            <w:shd w:val="clear" w:color="auto" w:fill="auto"/>
            <w:noWrap/>
            <w:vAlign w:val="center"/>
          </w:tcPr>
          <w:p w14:paraId="3E447E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2.7</w:t>
            </w:r>
          </w:p>
        </w:tc>
        <w:tc>
          <w:tcPr>
            <w:tcW w:w="455" w:type="pct"/>
            <w:shd w:val="clear" w:color="auto" w:fill="auto"/>
            <w:noWrap/>
            <w:vAlign w:val="center"/>
          </w:tcPr>
          <w:p w14:paraId="64B7A87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2.9</w:t>
            </w:r>
          </w:p>
        </w:tc>
        <w:tc>
          <w:tcPr>
            <w:tcW w:w="455" w:type="pct"/>
            <w:shd w:val="clear" w:color="auto" w:fill="auto"/>
            <w:noWrap/>
            <w:vAlign w:val="center"/>
          </w:tcPr>
          <w:p w14:paraId="74C77E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1.95</w:t>
            </w:r>
          </w:p>
        </w:tc>
        <w:tc>
          <w:tcPr>
            <w:tcW w:w="455" w:type="pct"/>
            <w:shd w:val="clear" w:color="000000" w:fill="FFFFFF"/>
            <w:noWrap/>
            <w:vAlign w:val="center"/>
          </w:tcPr>
          <w:p w14:paraId="245C464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0.13</w:t>
            </w:r>
          </w:p>
        </w:tc>
        <w:tc>
          <w:tcPr>
            <w:tcW w:w="458" w:type="pct"/>
            <w:shd w:val="clear" w:color="000000" w:fill="FFFFFF"/>
            <w:noWrap/>
            <w:vAlign w:val="center"/>
          </w:tcPr>
          <w:p w14:paraId="0301BE7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74F54B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016221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2CA817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Ⅴ</w:t>
            </w:r>
          </w:p>
        </w:tc>
      </w:tr>
      <w:tr w:rsidR="007766D4" w:rsidRPr="007766D4" w14:paraId="233BCF5D" w14:textId="77777777">
        <w:trPr>
          <w:trHeight w:val="340"/>
          <w:jc w:val="center"/>
        </w:trPr>
        <w:tc>
          <w:tcPr>
            <w:tcW w:w="455" w:type="pct"/>
            <w:shd w:val="clear" w:color="auto" w:fill="auto"/>
            <w:noWrap/>
            <w:vAlign w:val="center"/>
          </w:tcPr>
          <w:p w14:paraId="2EE18CA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2018.03</w:t>
            </w:r>
          </w:p>
        </w:tc>
        <w:tc>
          <w:tcPr>
            <w:tcW w:w="455" w:type="pct"/>
            <w:shd w:val="clear" w:color="000000" w:fill="FFFFFF"/>
            <w:noWrap/>
            <w:vAlign w:val="center"/>
          </w:tcPr>
          <w:p w14:paraId="1DDD482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7.50</w:t>
            </w:r>
          </w:p>
        </w:tc>
        <w:tc>
          <w:tcPr>
            <w:tcW w:w="455" w:type="pct"/>
            <w:shd w:val="clear" w:color="000000" w:fill="FFFFFF"/>
            <w:noWrap/>
            <w:vAlign w:val="center"/>
          </w:tcPr>
          <w:p w14:paraId="4D2581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455" w:type="pct"/>
            <w:shd w:val="clear" w:color="auto" w:fill="auto"/>
            <w:noWrap/>
            <w:vAlign w:val="center"/>
          </w:tcPr>
          <w:p w14:paraId="32EF28B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455" w:type="pct"/>
            <w:shd w:val="clear" w:color="auto" w:fill="auto"/>
            <w:noWrap/>
            <w:vAlign w:val="center"/>
          </w:tcPr>
          <w:p w14:paraId="1BFAEF3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auto" w:fill="auto"/>
            <w:noWrap/>
            <w:vAlign w:val="center"/>
          </w:tcPr>
          <w:p w14:paraId="04B8FE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5" w:type="pct"/>
            <w:shd w:val="clear" w:color="000000" w:fill="FFFFFF"/>
            <w:noWrap/>
            <w:vAlign w:val="center"/>
          </w:tcPr>
          <w:p w14:paraId="48130FA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8" w:type="pct"/>
            <w:shd w:val="clear" w:color="000000" w:fill="FFFFFF"/>
            <w:noWrap/>
            <w:vAlign w:val="center"/>
          </w:tcPr>
          <w:p w14:paraId="1E4C611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7334BC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492FF62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500321F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4757D006" w14:textId="77777777">
        <w:trPr>
          <w:trHeight w:val="340"/>
          <w:jc w:val="center"/>
        </w:trPr>
        <w:tc>
          <w:tcPr>
            <w:tcW w:w="455" w:type="pct"/>
            <w:shd w:val="clear" w:color="auto" w:fill="auto"/>
            <w:noWrap/>
            <w:vAlign w:val="center"/>
          </w:tcPr>
          <w:p w14:paraId="488EDE3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2018.04</w:t>
            </w:r>
          </w:p>
        </w:tc>
        <w:tc>
          <w:tcPr>
            <w:tcW w:w="455" w:type="pct"/>
            <w:shd w:val="clear" w:color="000000" w:fill="FFFFFF"/>
            <w:noWrap/>
            <w:vAlign w:val="center"/>
          </w:tcPr>
          <w:p w14:paraId="2BEF4C4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7.54</w:t>
            </w:r>
          </w:p>
        </w:tc>
        <w:tc>
          <w:tcPr>
            <w:tcW w:w="455" w:type="pct"/>
            <w:shd w:val="clear" w:color="000000" w:fill="FFFFFF"/>
            <w:noWrap/>
            <w:vAlign w:val="center"/>
          </w:tcPr>
          <w:p w14:paraId="164F16E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p>
        </w:tc>
        <w:tc>
          <w:tcPr>
            <w:tcW w:w="455" w:type="pct"/>
            <w:shd w:val="clear" w:color="auto" w:fill="auto"/>
            <w:noWrap/>
            <w:vAlign w:val="center"/>
          </w:tcPr>
          <w:p w14:paraId="732DF8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w:t>
            </w:r>
          </w:p>
        </w:tc>
        <w:tc>
          <w:tcPr>
            <w:tcW w:w="455" w:type="pct"/>
            <w:shd w:val="clear" w:color="auto" w:fill="auto"/>
            <w:noWrap/>
            <w:vAlign w:val="center"/>
          </w:tcPr>
          <w:p w14:paraId="459F5D8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w:t>
            </w:r>
          </w:p>
        </w:tc>
        <w:tc>
          <w:tcPr>
            <w:tcW w:w="455" w:type="pct"/>
            <w:shd w:val="clear" w:color="auto" w:fill="auto"/>
            <w:noWrap/>
            <w:vAlign w:val="center"/>
          </w:tcPr>
          <w:p w14:paraId="0DD339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w:t>
            </w:r>
          </w:p>
        </w:tc>
        <w:tc>
          <w:tcPr>
            <w:tcW w:w="455" w:type="pct"/>
            <w:shd w:val="clear" w:color="000000" w:fill="FFFFFF"/>
            <w:noWrap/>
            <w:vAlign w:val="center"/>
          </w:tcPr>
          <w:p w14:paraId="7B45D5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w:t>
            </w:r>
          </w:p>
        </w:tc>
        <w:tc>
          <w:tcPr>
            <w:tcW w:w="458" w:type="pct"/>
            <w:shd w:val="clear" w:color="000000" w:fill="FFFFFF"/>
            <w:noWrap/>
            <w:vAlign w:val="center"/>
          </w:tcPr>
          <w:p w14:paraId="410A71A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48B6836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1CDC1D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43524C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32E3B0A7" w14:textId="77777777">
        <w:trPr>
          <w:trHeight w:val="340"/>
          <w:jc w:val="center"/>
        </w:trPr>
        <w:tc>
          <w:tcPr>
            <w:tcW w:w="455" w:type="pct"/>
            <w:shd w:val="clear" w:color="auto" w:fill="auto"/>
            <w:noWrap/>
            <w:vAlign w:val="center"/>
          </w:tcPr>
          <w:p w14:paraId="0ED4415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2018.05</w:t>
            </w:r>
          </w:p>
        </w:tc>
        <w:tc>
          <w:tcPr>
            <w:tcW w:w="455" w:type="pct"/>
            <w:shd w:val="clear" w:color="000000" w:fill="FFFFFF"/>
            <w:noWrap/>
            <w:vAlign w:val="center"/>
          </w:tcPr>
          <w:p w14:paraId="7FDB3AD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7.12</w:t>
            </w:r>
          </w:p>
        </w:tc>
        <w:tc>
          <w:tcPr>
            <w:tcW w:w="455" w:type="pct"/>
            <w:shd w:val="clear" w:color="000000" w:fill="FFFFFF"/>
            <w:noWrap/>
            <w:vAlign w:val="center"/>
          </w:tcPr>
          <w:p w14:paraId="186CFF3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w:t>
            </w:r>
          </w:p>
        </w:tc>
        <w:tc>
          <w:tcPr>
            <w:tcW w:w="455" w:type="pct"/>
            <w:shd w:val="clear" w:color="auto" w:fill="auto"/>
            <w:noWrap/>
            <w:vAlign w:val="center"/>
          </w:tcPr>
          <w:p w14:paraId="28884C0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2.5</w:t>
            </w:r>
          </w:p>
        </w:tc>
        <w:tc>
          <w:tcPr>
            <w:tcW w:w="455" w:type="pct"/>
            <w:shd w:val="clear" w:color="auto" w:fill="auto"/>
            <w:noWrap/>
            <w:vAlign w:val="center"/>
          </w:tcPr>
          <w:p w14:paraId="0FD9A1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w:t>
            </w:r>
          </w:p>
        </w:tc>
        <w:tc>
          <w:tcPr>
            <w:tcW w:w="455" w:type="pct"/>
            <w:shd w:val="clear" w:color="auto" w:fill="auto"/>
            <w:noWrap/>
            <w:vAlign w:val="center"/>
          </w:tcPr>
          <w:p w14:paraId="2B0EE5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000000" w:fill="FFFFFF"/>
            <w:noWrap/>
            <w:vAlign w:val="center"/>
          </w:tcPr>
          <w:p w14:paraId="75951AA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w:t>
            </w:r>
          </w:p>
        </w:tc>
        <w:tc>
          <w:tcPr>
            <w:tcW w:w="458" w:type="pct"/>
            <w:shd w:val="clear" w:color="000000" w:fill="FFFFFF"/>
            <w:noWrap/>
            <w:vAlign w:val="center"/>
          </w:tcPr>
          <w:p w14:paraId="742CBB4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7318A22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1312720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45ADAD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383F7C93" w14:textId="77777777">
        <w:trPr>
          <w:trHeight w:val="340"/>
          <w:jc w:val="center"/>
        </w:trPr>
        <w:tc>
          <w:tcPr>
            <w:tcW w:w="455" w:type="pct"/>
            <w:shd w:val="clear" w:color="auto" w:fill="auto"/>
            <w:noWrap/>
            <w:vAlign w:val="center"/>
          </w:tcPr>
          <w:p w14:paraId="63FCC0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2018.06</w:t>
            </w:r>
          </w:p>
        </w:tc>
        <w:tc>
          <w:tcPr>
            <w:tcW w:w="455" w:type="pct"/>
            <w:shd w:val="clear" w:color="000000" w:fill="FFFFFF"/>
            <w:noWrap/>
            <w:vAlign w:val="center"/>
          </w:tcPr>
          <w:p w14:paraId="725F79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7.43</w:t>
            </w:r>
          </w:p>
        </w:tc>
        <w:tc>
          <w:tcPr>
            <w:tcW w:w="455" w:type="pct"/>
            <w:shd w:val="clear" w:color="000000" w:fill="FFFFFF"/>
            <w:noWrap/>
            <w:vAlign w:val="center"/>
          </w:tcPr>
          <w:p w14:paraId="53BF3C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p>
        </w:tc>
        <w:tc>
          <w:tcPr>
            <w:tcW w:w="455" w:type="pct"/>
            <w:shd w:val="clear" w:color="auto" w:fill="auto"/>
            <w:noWrap/>
            <w:vAlign w:val="center"/>
          </w:tcPr>
          <w:p w14:paraId="6A93F1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w:t>
            </w:r>
          </w:p>
        </w:tc>
        <w:tc>
          <w:tcPr>
            <w:tcW w:w="455" w:type="pct"/>
            <w:shd w:val="clear" w:color="auto" w:fill="auto"/>
            <w:noWrap/>
            <w:vAlign w:val="center"/>
          </w:tcPr>
          <w:p w14:paraId="48A8A18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2.5</w:t>
            </w:r>
          </w:p>
        </w:tc>
        <w:tc>
          <w:tcPr>
            <w:tcW w:w="455" w:type="pct"/>
            <w:shd w:val="clear" w:color="auto" w:fill="auto"/>
            <w:noWrap/>
            <w:vAlign w:val="center"/>
          </w:tcPr>
          <w:p w14:paraId="08495FD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000000" w:fill="FFFFFF"/>
            <w:noWrap/>
            <w:vAlign w:val="center"/>
          </w:tcPr>
          <w:p w14:paraId="01EE33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w:t>
            </w:r>
          </w:p>
        </w:tc>
        <w:tc>
          <w:tcPr>
            <w:tcW w:w="458" w:type="pct"/>
            <w:shd w:val="clear" w:color="000000" w:fill="FFFFFF"/>
            <w:noWrap/>
            <w:vAlign w:val="center"/>
          </w:tcPr>
          <w:p w14:paraId="2A2DA25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33BA5D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0FA472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47" w:type="pct"/>
            <w:shd w:val="clear" w:color="auto" w:fill="auto"/>
            <w:noWrap/>
            <w:vAlign w:val="center"/>
          </w:tcPr>
          <w:p w14:paraId="32D1DE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4699C4C5" w14:textId="77777777">
        <w:trPr>
          <w:trHeight w:val="340"/>
          <w:jc w:val="center"/>
        </w:trPr>
        <w:tc>
          <w:tcPr>
            <w:tcW w:w="455" w:type="pct"/>
            <w:shd w:val="clear" w:color="auto" w:fill="auto"/>
            <w:noWrap/>
            <w:vAlign w:val="center"/>
          </w:tcPr>
          <w:p w14:paraId="769AD88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2018.07</w:t>
            </w:r>
          </w:p>
        </w:tc>
        <w:tc>
          <w:tcPr>
            <w:tcW w:w="455" w:type="pct"/>
            <w:shd w:val="clear" w:color="000000" w:fill="FFFFFF"/>
            <w:noWrap/>
            <w:vAlign w:val="center"/>
          </w:tcPr>
          <w:p w14:paraId="2D72D8E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7.32</w:t>
            </w:r>
          </w:p>
        </w:tc>
        <w:tc>
          <w:tcPr>
            <w:tcW w:w="455" w:type="pct"/>
            <w:shd w:val="clear" w:color="000000" w:fill="FFFFFF"/>
            <w:noWrap/>
            <w:vAlign w:val="center"/>
          </w:tcPr>
          <w:p w14:paraId="29F76EE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w:t>
            </w:r>
          </w:p>
        </w:tc>
        <w:tc>
          <w:tcPr>
            <w:tcW w:w="455" w:type="pct"/>
            <w:shd w:val="clear" w:color="auto" w:fill="auto"/>
            <w:noWrap/>
            <w:vAlign w:val="center"/>
          </w:tcPr>
          <w:p w14:paraId="1465959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3.0</w:t>
            </w:r>
          </w:p>
        </w:tc>
        <w:tc>
          <w:tcPr>
            <w:tcW w:w="455" w:type="pct"/>
            <w:shd w:val="clear" w:color="auto" w:fill="auto"/>
            <w:noWrap/>
            <w:vAlign w:val="center"/>
          </w:tcPr>
          <w:p w14:paraId="182892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w:t>
            </w:r>
          </w:p>
        </w:tc>
        <w:tc>
          <w:tcPr>
            <w:tcW w:w="455" w:type="pct"/>
            <w:shd w:val="clear" w:color="auto" w:fill="auto"/>
            <w:noWrap/>
            <w:vAlign w:val="center"/>
          </w:tcPr>
          <w:p w14:paraId="677F9DA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0.19</w:t>
            </w:r>
          </w:p>
        </w:tc>
        <w:tc>
          <w:tcPr>
            <w:tcW w:w="455" w:type="pct"/>
            <w:shd w:val="clear" w:color="000000" w:fill="FFFFFF"/>
            <w:noWrap/>
            <w:vAlign w:val="center"/>
          </w:tcPr>
          <w:p w14:paraId="25CF176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w:t>
            </w:r>
          </w:p>
        </w:tc>
        <w:tc>
          <w:tcPr>
            <w:tcW w:w="458" w:type="pct"/>
            <w:shd w:val="clear" w:color="000000" w:fill="FFFFFF"/>
            <w:noWrap/>
            <w:vAlign w:val="center"/>
          </w:tcPr>
          <w:p w14:paraId="14C1DC8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6C36088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6FF1E29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0.006</w:t>
            </w:r>
          </w:p>
        </w:tc>
        <w:tc>
          <w:tcPr>
            <w:tcW w:w="447" w:type="pct"/>
            <w:shd w:val="clear" w:color="auto" w:fill="auto"/>
            <w:noWrap/>
            <w:vAlign w:val="center"/>
          </w:tcPr>
          <w:p w14:paraId="2D8E49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77544A2E" w14:textId="77777777">
        <w:trPr>
          <w:trHeight w:val="340"/>
          <w:jc w:val="center"/>
        </w:trPr>
        <w:tc>
          <w:tcPr>
            <w:tcW w:w="455" w:type="pct"/>
            <w:shd w:val="clear" w:color="auto" w:fill="auto"/>
            <w:noWrap/>
            <w:vAlign w:val="center"/>
          </w:tcPr>
          <w:p w14:paraId="141EA4B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2018.08</w:t>
            </w:r>
          </w:p>
        </w:tc>
        <w:tc>
          <w:tcPr>
            <w:tcW w:w="455" w:type="pct"/>
            <w:shd w:val="clear" w:color="000000" w:fill="FFFFFF"/>
            <w:noWrap/>
            <w:vAlign w:val="center"/>
          </w:tcPr>
          <w:p w14:paraId="76A1D09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7.31</w:t>
            </w:r>
          </w:p>
        </w:tc>
        <w:tc>
          <w:tcPr>
            <w:tcW w:w="455" w:type="pct"/>
            <w:shd w:val="clear" w:color="000000" w:fill="FFFFFF"/>
            <w:noWrap/>
            <w:vAlign w:val="center"/>
          </w:tcPr>
          <w:p w14:paraId="38CB9E4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w:t>
            </w:r>
          </w:p>
        </w:tc>
        <w:tc>
          <w:tcPr>
            <w:tcW w:w="455" w:type="pct"/>
            <w:shd w:val="clear" w:color="auto" w:fill="auto"/>
            <w:noWrap/>
            <w:vAlign w:val="center"/>
          </w:tcPr>
          <w:p w14:paraId="7683BB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0.5L</w:t>
            </w:r>
          </w:p>
        </w:tc>
        <w:tc>
          <w:tcPr>
            <w:tcW w:w="455" w:type="pct"/>
            <w:shd w:val="clear" w:color="auto" w:fill="auto"/>
            <w:noWrap/>
            <w:vAlign w:val="center"/>
          </w:tcPr>
          <w:p w14:paraId="36BBD4D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4.4</w:t>
            </w:r>
          </w:p>
        </w:tc>
        <w:tc>
          <w:tcPr>
            <w:tcW w:w="455" w:type="pct"/>
            <w:shd w:val="clear" w:color="auto" w:fill="auto"/>
            <w:noWrap/>
            <w:vAlign w:val="center"/>
          </w:tcPr>
          <w:p w14:paraId="5EE12BD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0.06</w:t>
            </w:r>
          </w:p>
        </w:tc>
        <w:tc>
          <w:tcPr>
            <w:tcW w:w="455" w:type="pct"/>
            <w:shd w:val="clear" w:color="000000" w:fill="FFFFFF"/>
            <w:noWrap/>
            <w:vAlign w:val="center"/>
          </w:tcPr>
          <w:p w14:paraId="7F5B10D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8" w:type="pct"/>
            <w:shd w:val="clear" w:color="000000" w:fill="FFFFFF"/>
            <w:noWrap/>
            <w:vAlign w:val="center"/>
          </w:tcPr>
          <w:p w14:paraId="63A139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3B39349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1CA41E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5F41B8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1CBC9172" w14:textId="77777777">
        <w:trPr>
          <w:trHeight w:val="340"/>
          <w:jc w:val="center"/>
        </w:trPr>
        <w:tc>
          <w:tcPr>
            <w:tcW w:w="455" w:type="pct"/>
            <w:shd w:val="clear" w:color="auto" w:fill="auto"/>
            <w:noWrap/>
            <w:vAlign w:val="center"/>
          </w:tcPr>
          <w:p w14:paraId="77AEBD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2018.09</w:t>
            </w:r>
          </w:p>
        </w:tc>
        <w:tc>
          <w:tcPr>
            <w:tcW w:w="455" w:type="pct"/>
            <w:shd w:val="clear" w:color="000000" w:fill="FFFFFF"/>
            <w:noWrap/>
            <w:vAlign w:val="center"/>
          </w:tcPr>
          <w:p w14:paraId="059C21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7.82</w:t>
            </w:r>
          </w:p>
        </w:tc>
        <w:tc>
          <w:tcPr>
            <w:tcW w:w="455" w:type="pct"/>
            <w:shd w:val="clear" w:color="000000" w:fill="FFFFFF"/>
            <w:noWrap/>
            <w:vAlign w:val="center"/>
          </w:tcPr>
          <w:p w14:paraId="51C096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w:t>
            </w:r>
          </w:p>
        </w:tc>
        <w:tc>
          <w:tcPr>
            <w:tcW w:w="455" w:type="pct"/>
            <w:shd w:val="clear" w:color="auto" w:fill="auto"/>
            <w:noWrap/>
            <w:vAlign w:val="center"/>
          </w:tcPr>
          <w:p w14:paraId="64647D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455" w:type="pct"/>
            <w:shd w:val="clear" w:color="auto" w:fill="auto"/>
            <w:noWrap/>
            <w:vAlign w:val="center"/>
          </w:tcPr>
          <w:p w14:paraId="7E3235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auto" w:fill="auto"/>
            <w:noWrap/>
            <w:vAlign w:val="center"/>
          </w:tcPr>
          <w:p w14:paraId="6749215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w:t>
            </w:r>
          </w:p>
        </w:tc>
        <w:tc>
          <w:tcPr>
            <w:tcW w:w="455" w:type="pct"/>
            <w:shd w:val="clear" w:color="000000" w:fill="FFFFFF"/>
            <w:noWrap/>
            <w:vAlign w:val="center"/>
          </w:tcPr>
          <w:p w14:paraId="7B921B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0.09</w:t>
            </w:r>
          </w:p>
        </w:tc>
        <w:tc>
          <w:tcPr>
            <w:tcW w:w="458" w:type="pct"/>
            <w:shd w:val="clear" w:color="000000" w:fill="FFFFFF"/>
            <w:noWrap/>
            <w:vAlign w:val="center"/>
          </w:tcPr>
          <w:p w14:paraId="2F33A7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6BA9DCE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6E8B81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447" w:type="pct"/>
            <w:shd w:val="clear" w:color="auto" w:fill="auto"/>
            <w:noWrap/>
            <w:vAlign w:val="center"/>
          </w:tcPr>
          <w:p w14:paraId="790700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0610ACF4" w14:textId="77777777">
        <w:trPr>
          <w:trHeight w:val="340"/>
          <w:jc w:val="center"/>
        </w:trPr>
        <w:tc>
          <w:tcPr>
            <w:tcW w:w="455" w:type="pct"/>
            <w:shd w:val="clear" w:color="auto" w:fill="auto"/>
            <w:noWrap/>
            <w:vAlign w:val="center"/>
          </w:tcPr>
          <w:p w14:paraId="09247F2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2018.10</w:t>
            </w:r>
          </w:p>
        </w:tc>
        <w:tc>
          <w:tcPr>
            <w:tcW w:w="455" w:type="pct"/>
            <w:shd w:val="clear" w:color="000000" w:fill="FFFFFF"/>
            <w:noWrap/>
            <w:vAlign w:val="center"/>
          </w:tcPr>
          <w:p w14:paraId="582FED7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7.46</w:t>
            </w:r>
          </w:p>
        </w:tc>
        <w:tc>
          <w:tcPr>
            <w:tcW w:w="455" w:type="pct"/>
            <w:shd w:val="clear" w:color="000000" w:fill="FFFFFF"/>
            <w:noWrap/>
            <w:vAlign w:val="center"/>
          </w:tcPr>
          <w:p w14:paraId="41B5BB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455" w:type="pct"/>
            <w:shd w:val="clear" w:color="auto" w:fill="auto"/>
            <w:noWrap/>
            <w:vAlign w:val="center"/>
          </w:tcPr>
          <w:p w14:paraId="73E0823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w:t>
            </w:r>
          </w:p>
        </w:tc>
        <w:tc>
          <w:tcPr>
            <w:tcW w:w="455" w:type="pct"/>
            <w:shd w:val="clear" w:color="auto" w:fill="auto"/>
            <w:noWrap/>
            <w:vAlign w:val="center"/>
          </w:tcPr>
          <w:p w14:paraId="06EF9B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4.6</w:t>
            </w:r>
          </w:p>
        </w:tc>
        <w:tc>
          <w:tcPr>
            <w:tcW w:w="455" w:type="pct"/>
            <w:shd w:val="clear" w:color="auto" w:fill="auto"/>
            <w:noWrap/>
            <w:vAlign w:val="center"/>
          </w:tcPr>
          <w:p w14:paraId="3130F18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0.09</w:t>
            </w:r>
          </w:p>
        </w:tc>
        <w:tc>
          <w:tcPr>
            <w:tcW w:w="455" w:type="pct"/>
            <w:shd w:val="clear" w:color="000000" w:fill="FFFFFF"/>
            <w:noWrap/>
            <w:vAlign w:val="center"/>
          </w:tcPr>
          <w:p w14:paraId="3DAFBE8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0.12</w:t>
            </w:r>
          </w:p>
        </w:tc>
        <w:tc>
          <w:tcPr>
            <w:tcW w:w="458" w:type="pct"/>
            <w:shd w:val="clear" w:color="000000" w:fill="FFFFFF"/>
            <w:noWrap/>
            <w:vAlign w:val="center"/>
          </w:tcPr>
          <w:p w14:paraId="1A2D61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5A00E7F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6FCF27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792471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30A8EE7C" w14:textId="77777777">
        <w:trPr>
          <w:trHeight w:val="340"/>
          <w:jc w:val="center"/>
        </w:trPr>
        <w:tc>
          <w:tcPr>
            <w:tcW w:w="455" w:type="pct"/>
            <w:shd w:val="clear" w:color="auto" w:fill="auto"/>
            <w:noWrap/>
            <w:vAlign w:val="center"/>
          </w:tcPr>
          <w:p w14:paraId="48C7C1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2018.11</w:t>
            </w:r>
          </w:p>
        </w:tc>
        <w:tc>
          <w:tcPr>
            <w:tcW w:w="455" w:type="pct"/>
            <w:shd w:val="clear" w:color="000000" w:fill="FFFFFF"/>
            <w:noWrap/>
            <w:vAlign w:val="center"/>
          </w:tcPr>
          <w:p w14:paraId="32670D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7.16</w:t>
            </w:r>
          </w:p>
        </w:tc>
        <w:tc>
          <w:tcPr>
            <w:tcW w:w="455" w:type="pct"/>
            <w:shd w:val="clear" w:color="000000" w:fill="FFFFFF"/>
            <w:noWrap/>
            <w:vAlign w:val="center"/>
          </w:tcPr>
          <w:p w14:paraId="367C77C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455" w:type="pct"/>
            <w:shd w:val="clear" w:color="auto" w:fill="auto"/>
            <w:noWrap/>
            <w:vAlign w:val="center"/>
          </w:tcPr>
          <w:p w14:paraId="600CF10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w:t>
            </w:r>
          </w:p>
        </w:tc>
        <w:tc>
          <w:tcPr>
            <w:tcW w:w="455" w:type="pct"/>
            <w:shd w:val="clear" w:color="auto" w:fill="auto"/>
            <w:noWrap/>
            <w:vAlign w:val="center"/>
          </w:tcPr>
          <w:p w14:paraId="6B886A0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5.8</w:t>
            </w:r>
          </w:p>
        </w:tc>
        <w:tc>
          <w:tcPr>
            <w:tcW w:w="455" w:type="pct"/>
            <w:shd w:val="clear" w:color="auto" w:fill="auto"/>
            <w:noWrap/>
            <w:vAlign w:val="center"/>
          </w:tcPr>
          <w:p w14:paraId="6B591E8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0.45</w:t>
            </w:r>
          </w:p>
        </w:tc>
        <w:tc>
          <w:tcPr>
            <w:tcW w:w="455" w:type="pct"/>
            <w:shd w:val="clear" w:color="000000" w:fill="FFFFFF"/>
            <w:noWrap/>
            <w:vAlign w:val="center"/>
          </w:tcPr>
          <w:p w14:paraId="54F52F0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w:t>
            </w:r>
          </w:p>
        </w:tc>
        <w:tc>
          <w:tcPr>
            <w:tcW w:w="458" w:type="pct"/>
            <w:shd w:val="clear" w:color="000000" w:fill="FFFFFF"/>
            <w:noWrap/>
            <w:vAlign w:val="center"/>
          </w:tcPr>
          <w:p w14:paraId="5D1A27D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4F77261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28FD290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131BE8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01510B6A" w14:textId="77777777">
        <w:trPr>
          <w:trHeight w:val="340"/>
          <w:jc w:val="center"/>
        </w:trPr>
        <w:tc>
          <w:tcPr>
            <w:tcW w:w="455" w:type="pct"/>
            <w:shd w:val="clear" w:color="auto" w:fill="auto"/>
            <w:noWrap/>
            <w:vAlign w:val="center"/>
          </w:tcPr>
          <w:p w14:paraId="5BD1D6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2018.12</w:t>
            </w:r>
          </w:p>
        </w:tc>
        <w:tc>
          <w:tcPr>
            <w:tcW w:w="455" w:type="pct"/>
            <w:shd w:val="clear" w:color="000000" w:fill="FFFFFF"/>
            <w:noWrap/>
            <w:vAlign w:val="center"/>
          </w:tcPr>
          <w:p w14:paraId="1C2762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7.22</w:t>
            </w:r>
          </w:p>
        </w:tc>
        <w:tc>
          <w:tcPr>
            <w:tcW w:w="455" w:type="pct"/>
            <w:shd w:val="clear" w:color="000000" w:fill="FFFFFF"/>
            <w:noWrap/>
            <w:vAlign w:val="center"/>
          </w:tcPr>
          <w:p w14:paraId="2DFDACC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p>
        </w:tc>
        <w:tc>
          <w:tcPr>
            <w:tcW w:w="455" w:type="pct"/>
            <w:shd w:val="clear" w:color="auto" w:fill="auto"/>
            <w:noWrap/>
            <w:vAlign w:val="center"/>
          </w:tcPr>
          <w:p w14:paraId="77D9D5B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w:t>
            </w:r>
          </w:p>
        </w:tc>
        <w:tc>
          <w:tcPr>
            <w:tcW w:w="455" w:type="pct"/>
            <w:shd w:val="clear" w:color="auto" w:fill="auto"/>
            <w:noWrap/>
            <w:vAlign w:val="center"/>
          </w:tcPr>
          <w:p w14:paraId="7AE8804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2.9</w:t>
            </w:r>
          </w:p>
        </w:tc>
        <w:tc>
          <w:tcPr>
            <w:tcW w:w="455" w:type="pct"/>
            <w:shd w:val="clear" w:color="auto" w:fill="auto"/>
            <w:noWrap/>
            <w:vAlign w:val="center"/>
          </w:tcPr>
          <w:p w14:paraId="448E29F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0.37</w:t>
            </w:r>
          </w:p>
        </w:tc>
        <w:tc>
          <w:tcPr>
            <w:tcW w:w="455" w:type="pct"/>
            <w:shd w:val="clear" w:color="000000" w:fill="FFFFFF"/>
            <w:noWrap/>
            <w:vAlign w:val="center"/>
          </w:tcPr>
          <w:p w14:paraId="1CEDB50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w:t>
            </w:r>
          </w:p>
        </w:tc>
        <w:tc>
          <w:tcPr>
            <w:tcW w:w="458" w:type="pct"/>
            <w:shd w:val="clear" w:color="000000" w:fill="FFFFFF"/>
            <w:noWrap/>
            <w:vAlign w:val="center"/>
          </w:tcPr>
          <w:p w14:paraId="66470A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4E5FA1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w:t>
            </w:r>
          </w:p>
        </w:tc>
        <w:tc>
          <w:tcPr>
            <w:tcW w:w="455" w:type="pct"/>
            <w:shd w:val="clear" w:color="auto" w:fill="auto"/>
            <w:noWrap/>
            <w:vAlign w:val="center"/>
          </w:tcPr>
          <w:p w14:paraId="45CAE89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144A4BF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621E418A" w14:textId="77777777">
        <w:trPr>
          <w:trHeight w:val="340"/>
          <w:jc w:val="center"/>
        </w:trPr>
        <w:tc>
          <w:tcPr>
            <w:tcW w:w="455" w:type="pct"/>
            <w:shd w:val="clear" w:color="auto" w:fill="auto"/>
            <w:noWrap/>
            <w:vAlign w:val="center"/>
          </w:tcPr>
          <w:p w14:paraId="1D2F9C5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2019.01</w:t>
            </w:r>
          </w:p>
        </w:tc>
        <w:tc>
          <w:tcPr>
            <w:tcW w:w="455" w:type="pct"/>
            <w:shd w:val="clear" w:color="000000" w:fill="FFFFFF"/>
            <w:noWrap/>
            <w:vAlign w:val="center"/>
          </w:tcPr>
          <w:p w14:paraId="468D0C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7.33</w:t>
            </w:r>
          </w:p>
        </w:tc>
        <w:tc>
          <w:tcPr>
            <w:tcW w:w="455" w:type="pct"/>
            <w:shd w:val="clear" w:color="000000" w:fill="FFFFFF"/>
            <w:noWrap/>
            <w:vAlign w:val="center"/>
          </w:tcPr>
          <w:p w14:paraId="2C2727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w:t>
            </w:r>
          </w:p>
        </w:tc>
        <w:tc>
          <w:tcPr>
            <w:tcW w:w="455" w:type="pct"/>
            <w:shd w:val="clear" w:color="auto" w:fill="auto"/>
            <w:noWrap/>
            <w:vAlign w:val="center"/>
          </w:tcPr>
          <w:p w14:paraId="7523F49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2.1</w:t>
            </w:r>
          </w:p>
        </w:tc>
        <w:tc>
          <w:tcPr>
            <w:tcW w:w="455" w:type="pct"/>
            <w:shd w:val="clear" w:color="auto" w:fill="auto"/>
            <w:noWrap/>
            <w:vAlign w:val="center"/>
          </w:tcPr>
          <w:p w14:paraId="7F6AB4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w:t>
            </w:r>
          </w:p>
        </w:tc>
        <w:tc>
          <w:tcPr>
            <w:tcW w:w="455" w:type="pct"/>
            <w:shd w:val="clear" w:color="auto" w:fill="auto"/>
            <w:noWrap/>
            <w:vAlign w:val="center"/>
          </w:tcPr>
          <w:p w14:paraId="3BA4DB4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000000" w:fill="FFFFFF"/>
            <w:noWrap/>
            <w:vAlign w:val="center"/>
          </w:tcPr>
          <w:p w14:paraId="3E7D0F2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8" w:type="pct"/>
            <w:shd w:val="clear" w:color="000000" w:fill="FFFFFF"/>
            <w:noWrap/>
            <w:vAlign w:val="center"/>
          </w:tcPr>
          <w:p w14:paraId="5EBC302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748F22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w:t>
            </w:r>
          </w:p>
        </w:tc>
        <w:tc>
          <w:tcPr>
            <w:tcW w:w="455" w:type="pct"/>
            <w:shd w:val="clear" w:color="auto" w:fill="auto"/>
            <w:noWrap/>
            <w:vAlign w:val="center"/>
          </w:tcPr>
          <w:p w14:paraId="3225B1A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6B1D67A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2FFBC0E0" w14:textId="77777777">
        <w:trPr>
          <w:trHeight w:val="340"/>
          <w:jc w:val="center"/>
        </w:trPr>
        <w:tc>
          <w:tcPr>
            <w:tcW w:w="455" w:type="pct"/>
            <w:shd w:val="clear" w:color="auto" w:fill="auto"/>
            <w:noWrap/>
            <w:vAlign w:val="center"/>
          </w:tcPr>
          <w:p w14:paraId="3DC53D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2019.02</w:t>
            </w:r>
          </w:p>
        </w:tc>
        <w:tc>
          <w:tcPr>
            <w:tcW w:w="455" w:type="pct"/>
            <w:shd w:val="clear" w:color="000000" w:fill="FFFFFF"/>
            <w:noWrap/>
            <w:vAlign w:val="center"/>
          </w:tcPr>
          <w:p w14:paraId="52CB8C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7.31</w:t>
            </w:r>
          </w:p>
        </w:tc>
        <w:tc>
          <w:tcPr>
            <w:tcW w:w="455" w:type="pct"/>
            <w:shd w:val="clear" w:color="000000" w:fill="FFFFFF"/>
            <w:noWrap/>
            <w:vAlign w:val="center"/>
          </w:tcPr>
          <w:p w14:paraId="65CF6DF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455" w:type="pct"/>
            <w:shd w:val="clear" w:color="auto" w:fill="auto"/>
            <w:noWrap/>
            <w:vAlign w:val="center"/>
          </w:tcPr>
          <w:p w14:paraId="61B9FE2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w:t>
            </w:r>
          </w:p>
        </w:tc>
        <w:tc>
          <w:tcPr>
            <w:tcW w:w="455" w:type="pct"/>
            <w:shd w:val="clear" w:color="auto" w:fill="auto"/>
            <w:noWrap/>
            <w:vAlign w:val="center"/>
          </w:tcPr>
          <w:p w14:paraId="3758408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3.2</w:t>
            </w:r>
          </w:p>
        </w:tc>
        <w:tc>
          <w:tcPr>
            <w:tcW w:w="455" w:type="pct"/>
            <w:shd w:val="clear" w:color="auto" w:fill="auto"/>
            <w:noWrap/>
            <w:vAlign w:val="center"/>
          </w:tcPr>
          <w:p w14:paraId="4FB0B9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0.99</w:t>
            </w:r>
          </w:p>
        </w:tc>
        <w:tc>
          <w:tcPr>
            <w:tcW w:w="455" w:type="pct"/>
            <w:shd w:val="clear" w:color="000000" w:fill="FFFFFF"/>
            <w:noWrap/>
            <w:vAlign w:val="center"/>
          </w:tcPr>
          <w:p w14:paraId="49BE269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0.07</w:t>
            </w:r>
          </w:p>
        </w:tc>
        <w:tc>
          <w:tcPr>
            <w:tcW w:w="458" w:type="pct"/>
            <w:shd w:val="clear" w:color="000000" w:fill="FFFFFF"/>
            <w:noWrap/>
            <w:vAlign w:val="center"/>
          </w:tcPr>
          <w:p w14:paraId="1EDBE7E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755CF38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09F7044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646C761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3CD1C43E" w14:textId="77777777">
        <w:trPr>
          <w:trHeight w:val="340"/>
          <w:jc w:val="center"/>
        </w:trPr>
        <w:tc>
          <w:tcPr>
            <w:tcW w:w="455" w:type="pct"/>
            <w:shd w:val="clear" w:color="auto" w:fill="auto"/>
            <w:noWrap/>
            <w:vAlign w:val="center"/>
          </w:tcPr>
          <w:p w14:paraId="68232D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lastRenderedPageBreak/>
              <w:t>2019.03</w:t>
            </w:r>
          </w:p>
        </w:tc>
        <w:tc>
          <w:tcPr>
            <w:tcW w:w="455" w:type="pct"/>
            <w:shd w:val="clear" w:color="000000" w:fill="FFFFFF"/>
            <w:noWrap/>
            <w:vAlign w:val="center"/>
          </w:tcPr>
          <w:p w14:paraId="289F6A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7.07</w:t>
            </w:r>
          </w:p>
        </w:tc>
        <w:tc>
          <w:tcPr>
            <w:tcW w:w="455" w:type="pct"/>
            <w:shd w:val="clear" w:color="000000" w:fill="FFFFFF"/>
            <w:noWrap/>
            <w:vAlign w:val="center"/>
          </w:tcPr>
          <w:p w14:paraId="06BC265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w:t>
            </w:r>
          </w:p>
        </w:tc>
        <w:tc>
          <w:tcPr>
            <w:tcW w:w="455" w:type="pct"/>
            <w:shd w:val="clear" w:color="auto" w:fill="auto"/>
            <w:noWrap/>
            <w:vAlign w:val="center"/>
          </w:tcPr>
          <w:p w14:paraId="7B17B29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w:t>
            </w:r>
          </w:p>
        </w:tc>
        <w:tc>
          <w:tcPr>
            <w:tcW w:w="455" w:type="pct"/>
            <w:shd w:val="clear" w:color="auto" w:fill="auto"/>
            <w:noWrap/>
            <w:vAlign w:val="center"/>
          </w:tcPr>
          <w:p w14:paraId="572A522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455" w:type="pct"/>
            <w:shd w:val="clear" w:color="auto" w:fill="auto"/>
            <w:noWrap/>
            <w:vAlign w:val="center"/>
          </w:tcPr>
          <w:p w14:paraId="0D9E3DD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000000" w:fill="FFFFFF"/>
            <w:noWrap/>
            <w:vAlign w:val="center"/>
          </w:tcPr>
          <w:p w14:paraId="0AB655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w:t>
            </w:r>
          </w:p>
        </w:tc>
        <w:tc>
          <w:tcPr>
            <w:tcW w:w="458" w:type="pct"/>
            <w:shd w:val="clear" w:color="000000" w:fill="FFFFFF"/>
            <w:noWrap/>
            <w:vAlign w:val="center"/>
          </w:tcPr>
          <w:p w14:paraId="1004133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07612F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3662161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6BF54E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41CA3658" w14:textId="77777777">
        <w:trPr>
          <w:trHeight w:val="340"/>
          <w:jc w:val="center"/>
        </w:trPr>
        <w:tc>
          <w:tcPr>
            <w:tcW w:w="455" w:type="pct"/>
            <w:shd w:val="clear" w:color="auto" w:fill="auto"/>
            <w:noWrap/>
            <w:vAlign w:val="center"/>
          </w:tcPr>
          <w:p w14:paraId="566251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2019.04</w:t>
            </w:r>
          </w:p>
        </w:tc>
        <w:tc>
          <w:tcPr>
            <w:tcW w:w="455" w:type="pct"/>
            <w:shd w:val="clear" w:color="000000" w:fill="FFFFFF"/>
            <w:noWrap/>
            <w:vAlign w:val="center"/>
          </w:tcPr>
          <w:p w14:paraId="14DC455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7.46</w:t>
            </w:r>
          </w:p>
        </w:tc>
        <w:tc>
          <w:tcPr>
            <w:tcW w:w="455" w:type="pct"/>
            <w:shd w:val="clear" w:color="000000" w:fill="FFFFFF"/>
            <w:noWrap/>
            <w:vAlign w:val="center"/>
          </w:tcPr>
          <w:p w14:paraId="615D88F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w:t>
            </w:r>
          </w:p>
        </w:tc>
        <w:tc>
          <w:tcPr>
            <w:tcW w:w="455" w:type="pct"/>
            <w:shd w:val="clear" w:color="auto" w:fill="auto"/>
            <w:noWrap/>
            <w:vAlign w:val="center"/>
          </w:tcPr>
          <w:p w14:paraId="5C5BCAC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w:t>
            </w:r>
          </w:p>
        </w:tc>
        <w:tc>
          <w:tcPr>
            <w:tcW w:w="455" w:type="pct"/>
            <w:shd w:val="clear" w:color="auto" w:fill="auto"/>
            <w:noWrap/>
            <w:vAlign w:val="center"/>
          </w:tcPr>
          <w:p w14:paraId="487E77A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w:t>
            </w:r>
          </w:p>
        </w:tc>
        <w:tc>
          <w:tcPr>
            <w:tcW w:w="455" w:type="pct"/>
            <w:shd w:val="clear" w:color="auto" w:fill="auto"/>
            <w:noWrap/>
            <w:vAlign w:val="center"/>
          </w:tcPr>
          <w:p w14:paraId="36C203B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000000" w:fill="FFFFFF"/>
            <w:noWrap/>
            <w:vAlign w:val="center"/>
          </w:tcPr>
          <w:p w14:paraId="4C152B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w:t>
            </w:r>
          </w:p>
        </w:tc>
        <w:tc>
          <w:tcPr>
            <w:tcW w:w="458" w:type="pct"/>
            <w:shd w:val="clear" w:color="000000" w:fill="FFFFFF"/>
            <w:noWrap/>
            <w:vAlign w:val="center"/>
          </w:tcPr>
          <w:p w14:paraId="6323FB1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766539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245C36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000000" w:fill="FFFFFF"/>
            <w:noWrap/>
            <w:vAlign w:val="center"/>
          </w:tcPr>
          <w:p w14:paraId="009DD3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11FB2B61" w14:textId="77777777">
        <w:trPr>
          <w:trHeight w:val="340"/>
          <w:jc w:val="center"/>
        </w:trPr>
        <w:tc>
          <w:tcPr>
            <w:tcW w:w="455" w:type="pct"/>
            <w:shd w:val="clear" w:color="auto" w:fill="auto"/>
            <w:noWrap/>
            <w:vAlign w:val="center"/>
          </w:tcPr>
          <w:p w14:paraId="0593B1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2019.05</w:t>
            </w:r>
          </w:p>
        </w:tc>
        <w:tc>
          <w:tcPr>
            <w:tcW w:w="455" w:type="pct"/>
            <w:shd w:val="clear" w:color="000000" w:fill="FFFFFF"/>
            <w:noWrap/>
            <w:vAlign w:val="center"/>
          </w:tcPr>
          <w:p w14:paraId="0E0F3C8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7.42</w:t>
            </w:r>
          </w:p>
        </w:tc>
        <w:tc>
          <w:tcPr>
            <w:tcW w:w="455" w:type="pct"/>
            <w:shd w:val="clear" w:color="000000" w:fill="FFFFFF"/>
            <w:noWrap/>
            <w:vAlign w:val="center"/>
          </w:tcPr>
          <w:p w14:paraId="7991B3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w:t>
            </w:r>
          </w:p>
        </w:tc>
        <w:tc>
          <w:tcPr>
            <w:tcW w:w="455" w:type="pct"/>
            <w:shd w:val="clear" w:color="auto" w:fill="auto"/>
            <w:noWrap/>
            <w:vAlign w:val="center"/>
          </w:tcPr>
          <w:p w14:paraId="659C3E4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w:t>
            </w:r>
          </w:p>
        </w:tc>
        <w:tc>
          <w:tcPr>
            <w:tcW w:w="455" w:type="pct"/>
            <w:shd w:val="clear" w:color="auto" w:fill="auto"/>
            <w:noWrap/>
            <w:vAlign w:val="center"/>
          </w:tcPr>
          <w:p w14:paraId="360DE4C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5.9</w:t>
            </w:r>
          </w:p>
        </w:tc>
        <w:tc>
          <w:tcPr>
            <w:tcW w:w="455" w:type="pct"/>
            <w:shd w:val="clear" w:color="auto" w:fill="auto"/>
            <w:noWrap/>
            <w:vAlign w:val="center"/>
          </w:tcPr>
          <w:p w14:paraId="4E0DE4C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1.07</w:t>
            </w:r>
          </w:p>
        </w:tc>
        <w:tc>
          <w:tcPr>
            <w:tcW w:w="455" w:type="pct"/>
            <w:shd w:val="clear" w:color="000000" w:fill="FFFFFF"/>
            <w:noWrap/>
            <w:vAlign w:val="center"/>
          </w:tcPr>
          <w:p w14:paraId="060F961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0.19</w:t>
            </w:r>
          </w:p>
        </w:tc>
        <w:tc>
          <w:tcPr>
            <w:tcW w:w="458" w:type="pct"/>
            <w:shd w:val="clear" w:color="000000" w:fill="FFFFFF"/>
            <w:noWrap/>
            <w:vAlign w:val="center"/>
          </w:tcPr>
          <w:p w14:paraId="1EFECA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2FA0D7E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48889C8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3BE9C36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2107F566" w14:textId="77777777">
        <w:trPr>
          <w:trHeight w:val="340"/>
          <w:jc w:val="center"/>
        </w:trPr>
        <w:tc>
          <w:tcPr>
            <w:tcW w:w="455" w:type="pct"/>
            <w:shd w:val="clear" w:color="auto" w:fill="auto"/>
            <w:noWrap/>
            <w:vAlign w:val="center"/>
          </w:tcPr>
          <w:p w14:paraId="6BBBE8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2019.06</w:t>
            </w:r>
          </w:p>
        </w:tc>
        <w:tc>
          <w:tcPr>
            <w:tcW w:w="455" w:type="pct"/>
            <w:shd w:val="clear" w:color="000000" w:fill="FFFFFF"/>
            <w:noWrap/>
            <w:vAlign w:val="center"/>
          </w:tcPr>
          <w:p w14:paraId="22D736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8.89</w:t>
            </w:r>
          </w:p>
        </w:tc>
        <w:tc>
          <w:tcPr>
            <w:tcW w:w="455" w:type="pct"/>
            <w:shd w:val="clear" w:color="000000" w:fill="FFFFFF"/>
            <w:noWrap/>
            <w:vAlign w:val="center"/>
          </w:tcPr>
          <w:p w14:paraId="35624F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w:t>
            </w:r>
          </w:p>
        </w:tc>
        <w:tc>
          <w:tcPr>
            <w:tcW w:w="455" w:type="pct"/>
            <w:shd w:val="clear" w:color="auto" w:fill="auto"/>
            <w:noWrap/>
            <w:vAlign w:val="center"/>
          </w:tcPr>
          <w:p w14:paraId="17A020C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w:t>
            </w:r>
          </w:p>
        </w:tc>
        <w:tc>
          <w:tcPr>
            <w:tcW w:w="455" w:type="pct"/>
            <w:shd w:val="clear" w:color="auto" w:fill="auto"/>
            <w:noWrap/>
            <w:vAlign w:val="center"/>
          </w:tcPr>
          <w:p w14:paraId="7516D7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5.7</w:t>
            </w:r>
          </w:p>
        </w:tc>
        <w:tc>
          <w:tcPr>
            <w:tcW w:w="455" w:type="pct"/>
            <w:shd w:val="clear" w:color="auto" w:fill="auto"/>
            <w:noWrap/>
            <w:vAlign w:val="center"/>
          </w:tcPr>
          <w:p w14:paraId="085055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0.19</w:t>
            </w:r>
          </w:p>
        </w:tc>
        <w:tc>
          <w:tcPr>
            <w:tcW w:w="455" w:type="pct"/>
            <w:shd w:val="clear" w:color="000000" w:fill="FFFFFF"/>
            <w:noWrap/>
            <w:vAlign w:val="center"/>
          </w:tcPr>
          <w:p w14:paraId="0CF5F66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8" w:type="pct"/>
            <w:shd w:val="clear" w:color="000000" w:fill="FFFFFF"/>
            <w:noWrap/>
            <w:vAlign w:val="center"/>
          </w:tcPr>
          <w:p w14:paraId="52FB610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10C5400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7A3700A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2B20B6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4122DBFE" w14:textId="77777777">
        <w:trPr>
          <w:trHeight w:val="340"/>
          <w:jc w:val="center"/>
        </w:trPr>
        <w:tc>
          <w:tcPr>
            <w:tcW w:w="455" w:type="pct"/>
            <w:shd w:val="clear" w:color="auto" w:fill="auto"/>
            <w:noWrap/>
            <w:vAlign w:val="center"/>
          </w:tcPr>
          <w:p w14:paraId="495E0A0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2019.07</w:t>
            </w:r>
          </w:p>
        </w:tc>
        <w:tc>
          <w:tcPr>
            <w:tcW w:w="455" w:type="pct"/>
            <w:shd w:val="clear" w:color="000000" w:fill="FFFFFF"/>
            <w:noWrap/>
            <w:vAlign w:val="center"/>
          </w:tcPr>
          <w:p w14:paraId="37B4267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8.82</w:t>
            </w:r>
          </w:p>
        </w:tc>
        <w:tc>
          <w:tcPr>
            <w:tcW w:w="455" w:type="pct"/>
            <w:shd w:val="clear" w:color="000000" w:fill="FFFFFF"/>
            <w:noWrap/>
            <w:vAlign w:val="center"/>
          </w:tcPr>
          <w:p w14:paraId="153518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w:t>
            </w:r>
          </w:p>
        </w:tc>
        <w:tc>
          <w:tcPr>
            <w:tcW w:w="455" w:type="pct"/>
            <w:shd w:val="clear" w:color="auto" w:fill="auto"/>
            <w:noWrap/>
            <w:vAlign w:val="center"/>
          </w:tcPr>
          <w:p w14:paraId="30F5C11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w:t>
            </w:r>
          </w:p>
        </w:tc>
        <w:tc>
          <w:tcPr>
            <w:tcW w:w="455" w:type="pct"/>
            <w:shd w:val="clear" w:color="auto" w:fill="auto"/>
            <w:noWrap/>
            <w:vAlign w:val="center"/>
          </w:tcPr>
          <w:p w14:paraId="5EFE81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3.9</w:t>
            </w:r>
          </w:p>
        </w:tc>
        <w:tc>
          <w:tcPr>
            <w:tcW w:w="455" w:type="pct"/>
            <w:shd w:val="clear" w:color="auto" w:fill="auto"/>
            <w:noWrap/>
            <w:vAlign w:val="center"/>
          </w:tcPr>
          <w:p w14:paraId="64B5314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000000" w:fill="FFFFFF"/>
            <w:noWrap/>
            <w:vAlign w:val="center"/>
          </w:tcPr>
          <w:p w14:paraId="1630A4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0.07</w:t>
            </w:r>
          </w:p>
        </w:tc>
        <w:tc>
          <w:tcPr>
            <w:tcW w:w="458" w:type="pct"/>
            <w:shd w:val="clear" w:color="000000" w:fill="FFFFFF"/>
            <w:noWrap/>
            <w:vAlign w:val="center"/>
          </w:tcPr>
          <w:p w14:paraId="631CBFB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60F3DF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06C6437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7F176FA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44FEF6BD" w14:textId="77777777">
        <w:trPr>
          <w:trHeight w:val="340"/>
          <w:jc w:val="center"/>
        </w:trPr>
        <w:tc>
          <w:tcPr>
            <w:tcW w:w="455" w:type="pct"/>
            <w:shd w:val="clear" w:color="auto" w:fill="auto"/>
            <w:noWrap/>
            <w:vAlign w:val="center"/>
          </w:tcPr>
          <w:p w14:paraId="715E6B0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2019.08</w:t>
            </w:r>
          </w:p>
        </w:tc>
        <w:tc>
          <w:tcPr>
            <w:tcW w:w="455" w:type="pct"/>
            <w:shd w:val="clear" w:color="000000" w:fill="FFFFFF"/>
            <w:noWrap/>
            <w:vAlign w:val="center"/>
          </w:tcPr>
          <w:p w14:paraId="4E3CB7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7.22</w:t>
            </w:r>
          </w:p>
        </w:tc>
        <w:tc>
          <w:tcPr>
            <w:tcW w:w="455" w:type="pct"/>
            <w:shd w:val="clear" w:color="000000" w:fill="FFFFFF"/>
            <w:noWrap/>
            <w:vAlign w:val="center"/>
          </w:tcPr>
          <w:p w14:paraId="0A594A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w:t>
            </w:r>
          </w:p>
        </w:tc>
        <w:tc>
          <w:tcPr>
            <w:tcW w:w="455" w:type="pct"/>
            <w:shd w:val="clear" w:color="auto" w:fill="auto"/>
            <w:noWrap/>
            <w:vAlign w:val="center"/>
          </w:tcPr>
          <w:p w14:paraId="1E861AC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w:t>
            </w:r>
          </w:p>
        </w:tc>
        <w:tc>
          <w:tcPr>
            <w:tcW w:w="455" w:type="pct"/>
            <w:shd w:val="clear" w:color="auto" w:fill="auto"/>
            <w:noWrap/>
            <w:vAlign w:val="center"/>
          </w:tcPr>
          <w:p w14:paraId="19BE84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w:t>
            </w:r>
          </w:p>
        </w:tc>
        <w:tc>
          <w:tcPr>
            <w:tcW w:w="455" w:type="pct"/>
            <w:shd w:val="clear" w:color="auto" w:fill="auto"/>
            <w:noWrap/>
            <w:vAlign w:val="center"/>
          </w:tcPr>
          <w:p w14:paraId="3CF8DED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000000" w:fill="FFFFFF"/>
            <w:noWrap/>
            <w:vAlign w:val="center"/>
          </w:tcPr>
          <w:p w14:paraId="3289FD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0.06</w:t>
            </w:r>
          </w:p>
        </w:tc>
        <w:tc>
          <w:tcPr>
            <w:tcW w:w="458" w:type="pct"/>
            <w:shd w:val="clear" w:color="000000" w:fill="FFFFFF"/>
            <w:noWrap/>
            <w:vAlign w:val="center"/>
          </w:tcPr>
          <w:p w14:paraId="72D9980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20AB25F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60DCE06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1498CD0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50BE7E4F" w14:textId="77777777">
        <w:trPr>
          <w:trHeight w:val="340"/>
          <w:jc w:val="center"/>
        </w:trPr>
        <w:tc>
          <w:tcPr>
            <w:tcW w:w="455" w:type="pct"/>
            <w:shd w:val="clear" w:color="auto" w:fill="auto"/>
            <w:noWrap/>
            <w:vAlign w:val="center"/>
          </w:tcPr>
          <w:p w14:paraId="044C7F0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2019.09</w:t>
            </w:r>
          </w:p>
        </w:tc>
        <w:tc>
          <w:tcPr>
            <w:tcW w:w="455" w:type="pct"/>
            <w:shd w:val="clear" w:color="000000" w:fill="FFFFFF"/>
            <w:noWrap/>
            <w:vAlign w:val="center"/>
          </w:tcPr>
          <w:p w14:paraId="05B255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8.07</w:t>
            </w:r>
          </w:p>
        </w:tc>
        <w:tc>
          <w:tcPr>
            <w:tcW w:w="455" w:type="pct"/>
            <w:shd w:val="clear" w:color="000000" w:fill="FFFFFF"/>
            <w:noWrap/>
            <w:vAlign w:val="center"/>
          </w:tcPr>
          <w:p w14:paraId="2598821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w:t>
            </w:r>
          </w:p>
        </w:tc>
        <w:tc>
          <w:tcPr>
            <w:tcW w:w="455" w:type="pct"/>
            <w:shd w:val="clear" w:color="auto" w:fill="auto"/>
            <w:noWrap/>
            <w:vAlign w:val="center"/>
          </w:tcPr>
          <w:p w14:paraId="66C4011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455" w:type="pct"/>
            <w:shd w:val="clear" w:color="auto" w:fill="auto"/>
            <w:noWrap/>
            <w:vAlign w:val="center"/>
          </w:tcPr>
          <w:p w14:paraId="086A29B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5.5</w:t>
            </w:r>
          </w:p>
        </w:tc>
        <w:tc>
          <w:tcPr>
            <w:tcW w:w="455" w:type="pct"/>
            <w:shd w:val="clear" w:color="auto" w:fill="auto"/>
            <w:noWrap/>
            <w:vAlign w:val="center"/>
          </w:tcPr>
          <w:p w14:paraId="6BD030D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0.31</w:t>
            </w:r>
          </w:p>
        </w:tc>
        <w:tc>
          <w:tcPr>
            <w:tcW w:w="455" w:type="pct"/>
            <w:shd w:val="clear" w:color="000000" w:fill="FFFFFF"/>
            <w:noWrap/>
            <w:vAlign w:val="center"/>
          </w:tcPr>
          <w:p w14:paraId="2CEDB71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8" w:type="pct"/>
            <w:shd w:val="clear" w:color="000000" w:fill="FFFFFF"/>
            <w:noWrap/>
            <w:vAlign w:val="center"/>
          </w:tcPr>
          <w:p w14:paraId="3696B0A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4E0487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1EDCC0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15CF67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68A5C78F" w14:textId="77777777">
        <w:trPr>
          <w:trHeight w:val="340"/>
          <w:jc w:val="center"/>
        </w:trPr>
        <w:tc>
          <w:tcPr>
            <w:tcW w:w="455" w:type="pct"/>
            <w:shd w:val="clear" w:color="auto" w:fill="auto"/>
            <w:noWrap/>
            <w:vAlign w:val="center"/>
          </w:tcPr>
          <w:p w14:paraId="370076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2019.10</w:t>
            </w:r>
          </w:p>
        </w:tc>
        <w:tc>
          <w:tcPr>
            <w:tcW w:w="455" w:type="pct"/>
            <w:shd w:val="clear" w:color="000000" w:fill="FFFFFF"/>
            <w:noWrap/>
            <w:vAlign w:val="center"/>
          </w:tcPr>
          <w:p w14:paraId="27D8FD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7.23</w:t>
            </w:r>
          </w:p>
        </w:tc>
        <w:tc>
          <w:tcPr>
            <w:tcW w:w="455" w:type="pct"/>
            <w:shd w:val="clear" w:color="000000" w:fill="FFFFFF"/>
            <w:noWrap/>
            <w:vAlign w:val="center"/>
          </w:tcPr>
          <w:p w14:paraId="4A7EBE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w:t>
            </w:r>
          </w:p>
        </w:tc>
        <w:tc>
          <w:tcPr>
            <w:tcW w:w="455" w:type="pct"/>
            <w:shd w:val="clear" w:color="auto" w:fill="auto"/>
            <w:noWrap/>
            <w:vAlign w:val="center"/>
          </w:tcPr>
          <w:p w14:paraId="7B6E4C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w:t>
            </w:r>
          </w:p>
        </w:tc>
        <w:tc>
          <w:tcPr>
            <w:tcW w:w="455" w:type="pct"/>
            <w:shd w:val="clear" w:color="auto" w:fill="auto"/>
            <w:noWrap/>
            <w:vAlign w:val="center"/>
          </w:tcPr>
          <w:p w14:paraId="518921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w:t>
            </w:r>
          </w:p>
        </w:tc>
        <w:tc>
          <w:tcPr>
            <w:tcW w:w="455" w:type="pct"/>
            <w:shd w:val="clear" w:color="auto" w:fill="auto"/>
            <w:noWrap/>
            <w:vAlign w:val="center"/>
          </w:tcPr>
          <w:p w14:paraId="14D5D3A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0.23</w:t>
            </w:r>
          </w:p>
        </w:tc>
        <w:tc>
          <w:tcPr>
            <w:tcW w:w="455" w:type="pct"/>
            <w:shd w:val="clear" w:color="000000" w:fill="FFFFFF"/>
            <w:noWrap/>
            <w:vAlign w:val="center"/>
          </w:tcPr>
          <w:p w14:paraId="6A24BBE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8" w:type="pct"/>
            <w:shd w:val="clear" w:color="000000" w:fill="FFFFFF"/>
            <w:noWrap/>
            <w:vAlign w:val="center"/>
          </w:tcPr>
          <w:p w14:paraId="1E4A574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250313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w:t>
            </w:r>
          </w:p>
        </w:tc>
        <w:tc>
          <w:tcPr>
            <w:tcW w:w="455" w:type="pct"/>
            <w:shd w:val="clear" w:color="auto" w:fill="auto"/>
            <w:noWrap/>
            <w:vAlign w:val="center"/>
          </w:tcPr>
          <w:p w14:paraId="01FD3A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auto" w:fill="auto"/>
            <w:noWrap/>
            <w:vAlign w:val="center"/>
          </w:tcPr>
          <w:p w14:paraId="6AAF784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7E83B418" w14:textId="77777777">
        <w:trPr>
          <w:trHeight w:val="340"/>
          <w:jc w:val="center"/>
        </w:trPr>
        <w:tc>
          <w:tcPr>
            <w:tcW w:w="455" w:type="pct"/>
            <w:shd w:val="clear" w:color="auto" w:fill="auto"/>
            <w:noWrap/>
            <w:vAlign w:val="center"/>
          </w:tcPr>
          <w:p w14:paraId="3AE5974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2019.11</w:t>
            </w:r>
          </w:p>
        </w:tc>
        <w:tc>
          <w:tcPr>
            <w:tcW w:w="455" w:type="pct"/>
            <w:shd w:val="clear" w:color="000000" w:fill="FFFFFF"/>
            <w:noWrap/>
            <w:vAlign w:val="center"/>
          </w:tcPr>
          <w:p w14:paraId="14E9994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7.48</w:t>
            </w:r>
          </w:p>
        </w:tc>
        <w:tc>
          <w:tcPr>
            <w:tcW w:w="455" w:type="pct"/>
            <w:shd w:val="clear" w:color="000000" w:fill="FFFFFF"/>
            <w:noWrap/>
            <w:vAlign w:val="center"/>
          </w:tcPr>
          <w:p w14:paraId="60AAC0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455" w:type="pct"/>
            <w:shd w:val="clear" w:color="000000" w:fill="FFFFFF"/>
            <w:noWrap/>
            <w:vAlign w:val="center"/>
          </w:tcPr>
          <w:p w14:paraId="11B7B5B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000000" w:fill="FFFFFF"/>
            <w:noWrap/>
            <w:vAlign w:val="center"/>
          </w:tcPr>
          <w:p w14:paraId="4FC2E5C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5.4</w:t>
            </w:r>
          </w:p>
        </w:tc>
        <w:tc>
          <w:tcPr>
            <w:tcW w:w="455" w:type="pct"/>
            <w:shd w:val="clear" w:color="000000" w:fill="FFFFFF"/>
            <w:noWrap/>
            <w:vAlign w:val="center"/>
          </w:tcPr>
          <w:p w14:paraId="02F4E0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1.10</w:t>
            </w:r>
          </w:p>
        </w:tc>
        <w:tc>
          <w:tcPr>
            <w:tcW w:w="455" w:type="pct"/>
            <w:shd w:val="clear" w:color="000000" w:fill="FFFFFF"/>
            <w:noWrap/>
            <w:vAlign w:val="center"/>
          </w:tcPr>
          <w:p w14:paraId="0751873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0.10</w:t>
            </w:r>
          </w:p>
        </w:tc>
        <w:tc>
          <w:tcPr>
            <w:tcW w:w="458" w:type="pct"/>
            <w:shd w:val="clear" w:color="000000" w:fill="FFFFFF"/>
            <w:noWrap/>
            <w:vAlign w:val="center"/>
          </w:tcPr>
          <w:p w14:paraId="5DBE155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604678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0A82FA1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0.009</w:t>
            </w:r>
          </w:p>
        </w:tc>
        <w:tc>
          <w:tcPr>
            <w:tcW w:w="447" w:type="pct"/>
            <w:shd w:val="clear" w:color="000000" w:fill="FFFFFF"/>
            <w:noWrap/>
            <w:vAlign w:val="center"/>
          </w:tcPr>
          <w:p w14:paraId="5DC2354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79EE459A" w14:textId="77777777">
        <w:trPr>
          <w:trHeight w:val="340"/>
          <w:jc w:val="center"/>
        </w:trPr>
        <w:tc>
          <w:tcPr>
            <w:tcW w:w="455" w:type="pct"/>
            <w:shd w:val="clear" w:color="auto" w:fill="auto"/>
            <w:noWrap/>
            <w:vAlign w:val="center"/>
          </w:tcPr>
          <w:p w14:paraId="1DA0F6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2019.12</w:t>
            </w:r>
          </w:p>
        </w:tc>
        <w:tc>
          <w:tcPr>
            <w:tcW w:w="455" w:type="pct"/>
            <w:shd w:val="clear" w:color="000000" w:fill="FFFFFF"/>
            <w:noWrap/>
            <w:vAlign w:val="center"/>
          </w:tcPr>
          <w:p w14:paraId="432AE60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7.25</w:t>
            </w:r>
          </w:p>
        </w:tc>
        <w:tc>
          <w:tcPr>
            <w:tcW w:w="455" w:type="pct"/>
            <w:shd w:val="clear" w:color="000000" w:fill="FFFFFF"/>
            <w:noWrap/>
            <w:vAlign w:val="center"/>
          </w:tcPr>
          <w:p w14:paraId="5FC79C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w:t>
            </w:r>
          </w:p>
        </w:tc>
        <w:tc>
          <w:tcPr>
            <w:tcW w:w="455" w:type="pct"/>
            <w:shd w:val="clear" w:color="000000" w:fill="FFFFFF"/>
            <w:noWrap/>
            <w:vAlign w:val="center"/>
          </w:tcPr>
          <w:p w14:paraId="07D5FF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2.3</w:t>
            </w:r>
          </w:p>
        </w:tc>
        <w:tc>
          <w:tcPr>
            <w:tcW w:w="455" w:type="pct"/>
            <w:shd w:val="clear" w:color="000000" w:fill="FFFFFF"/>
            <w:noWrap/>
            <w:vAlign w:val="center"/>
          </w:tcPr>
          <w:p w14:paraId="37BA3A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4.7</w:t>
            </w:r>
          </w:p>
        </w:tc>
        <w:tc>
          <w:tcPr>
            <w:tcW w:w="455" w:type="pct"/>
            <w:shd w:val="clear" w:color="000000" w:fill="FFFFFF"/>
            <w:noWrap/>
            <w:vAlign w:val="center"/>
          </w:tcPr>
          <w:p w14:paraId="7E71EEC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0.82</w:t>
            </w:r>
          </w:p>
        </w:tc>
        <w:tc>
          <w:tcPr>
            <w:tcW w:w="455" w:type="pct"/>
            <w:shd w:val="clear" w:color="000000" w:fill="FFFFFF"/>
            <w:noWrap/>
            <w:vAlign w:val="center"/>
          </w:tcPr>
          <w:p w14:paraId="73E3349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0.12</w:t>
            </w:r>
          </w:p>
        </w:tc>
        <w:tc>
          <w:tcPr>
            <w:tcW w:w="458" w:type="pct"/>
            <w:shd w:val="clear" w:color="000000" w:fill="FFFFFF"/>
            <w:noWrap/>
            <w:vAlign w:val="center"/>
          </w:tcPr>
          <w:p w14:paraId="6E658A7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000000" w:fill="FFFFFF"/>
            <w:noWrap/>
            <w:vAlign w:val="center"/>
          </w:tcPr>
          <w:p w14:paraId="487D58E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0BC7C0B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7" w:type="pct"/>
            <w:shd w:val="clear" w:color="000000" w:fill="FFFFFF"/>
            <w:noWrap/>
            <w:vAlign w:val="center"/>
          </w:tcPr>
          <w:p w14:paraId="093965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bl>
    <w:p w14:paraId="44F120BA" w14:textId="77777777" w:rsidR="008C3BBB" w:rsidRPr="007766D4" w:rsidRDefault="008C3BBB">
      <w:pPr>
        <w:pStyle w:val="affffffffa"/>
        <w:ind w:firstLine="360"/>
        <w:rPr>
          <w:color w:val="000000" w:themeColor="text1"/>
        </w:rPr>
      </w:pPr>
    </w:p>
    <w:p w14:paraId="71815C1B" w14:textId="77777777" w:rsidR="008C3BBB" w:rsidRPr="007766D4" w:rsidRDefault="002C31B9">
      <w:pPr>
        <w:pStyle w:val="afffffffffff1"/>
        <w:rPr>
          <w:color w:val="000000" w:themeColor="text1"/>
        </w:rPr>
      </w:pPr>
      <w:r w:rsidRPr="007766D4">
        <w:rPr>
          <w:rFonts w:hint="eastAsia"/>
          <w:color w:val="000000" w:themeColor="text1"/>
        </w:rPr>
        <w:t>表</w:t>
      </w:r>
      <w:r w:rsidRPr="007766D4">
        <w:rPr>
          <w:color w:val="000000" w:themeColor="text1"/>
        </w:rPr>
        <w:t>4-3-</w:t>
      </w:r>
      <w:r w:rsidR="0042299A" w:rsidRPr="007766D4">
        <w:rPr>
          <w:color w:val="000000" w:themeColor="text1"/>
        </w:rPr>
        <w:t>6</w:t>
      </w:r>
      <w:r w:rsidRPr="007766D4">
        <w:rPr>
          <w:color w:val="000000" w:themeColor="text1"/>
        </w:rPr>
        <w:t xml:space="preserve">  </w:t>
      </w:r>
      <w:r w:rsidRPr="007766D4">
        <w:rPr>
          <w:rFonts w:hint="eastAsia"/>
          <w:color w:val="000000" w:themeColor="text1"/>
        </w:rPr>
        <w:t>淠河新安渡断面例行监测数据</w:t>
      </w:r>
      <w:r w:rsidRPr="007766D4">
        <w:rPr>
          <w:color w:val="000000" w:themeColor="text1"/>
        </w:rPr>
        <w:t xml:space="preserve">    </w:t>
      </w:r>
      <w:r w:rsidRPr="007766D4">
        <w:rPr>
          <w:rFonts w:hint="eastAsia"/>
          <w:color w:val="000000" w:themeColor="text1"/>
        </w:rPr>
        <w:t>单位：</w:t>
      </w:r>
      <w:r w:rsidRPr="007766D4">
        <w:rPr>
          <w:color w:val="000000" w:themeColor="text1"/>
        </w:rPr>
        <w:t>mg/L(pH</w:t>
      </w:r>
      <w:r w:rsidRPr="007766D4">
        <w:rPr>
          <w:color w:val="000000" w:themeColor="text1"/>
        </w:rPr>
        <w:t>除外</w:t>
      </w:r>
      <w:r w:rsidRPr="007766D4">
        <w:rPr>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6"/>
        <w:gridCol w:w="1316"/>
        <w:gridCol w:w="1316"/>
        <w:gridCol w:w="1315"/>
        <w:gridCol w:w="1315"/>
        <w:gridCol w:w="1315"/>
        <w:gridCol w:w="1315"/>
        <w:gridCol w:w="1315"/>
        <w:gridCol w:w="1315"/>
        <w:gridCol w:w="1315"/>
        <w:gridCol w:w="1294"/>
      </w:tblGrid>
      <w:tr w:rsidR="007766D4" w:rsidRPr="007766D4" w14:paraId="7E4B1056" w14:textId="77777777">
        <w:trPr>
          <w:trHeight w:val="340"/>
          <w:tblHeader/>
          <w:jc w:val="center"/>
        </w:trPr>
        <w:tc>
          <w:tcPr>
            <w:tcW w:w="455" w:type="pct"/>
            <w:shd w:val="clear" w:color="auto" w:fill="auto"/>
            <w:noWrap/>
            <w:vAlign w:val="center"/>
          </w:tcPr>
          <w:p w14:paraId="0AB75E2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月份</w:t>
            </w:r>
          </w:p>
        </w:tc>
        <w:tc>
          <w:tcPr>
            <w:tcW w:w="455" w:type="pct"/>
            <w:shd w:val="clear" w:color="auto" w:fill="auto"/>
            <w:vAlign w:val="center"/>
          </w:tcPr>
          <w:p w14:paraId="37A4298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pH</w:t>
            </w:r>
          </w:p>
        </w:tc>
        <w:tc>
          <w:tcPr>
            <w:tcW w:w="455" w:type="pct"/>
            <w:shd w:val="clear" w:color="auto" w:fill="auto"/>
            <w:vAlign w:val="center"/>
          </w:tcPr>
          <w:p w14:paraId="2FDA09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化学需氧量</w:t>
            </w:r>
          </w:p>
        </w:tc>
        <w:tc>
          <w:tcPr>
            <w:tcW w:w="455" w:type="pct"/>
            <w:shd w:val="clear" w:color="auto" w:fill="auto"/>
            <w:vAlign w:val="center"/>
          </w:tcPr>
          <w:p w14:paraId="5AB2A97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生化需氧量</w:t>
            </w:r>
          </w:p>
        </w:tc>
        <w:tc>
          <w:tcPr>
            <w:tcW w:w="455" w:type="pct"/>
            <w:shd w:val="clear" w:color="auto" w:fill="auto"/>
            <w:vAlign w:val="center"/>
          </w:tcPr>
          <w:p w14:paraId="131CE04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高锰酸盐指数</w:t>
            </w:r>
          </w:p>
        </w:tc>
        <w:tc>
          <w:tcPr>
            <w:tcW w:w="455" w:type="pct"/>
            <w:shd w:val="clear" w:color="auto" w:fill="auto"/>
            <w:vAlign w:val="center"/>
          </w:tcPr>
          <w:p w14:paraId="55D3C7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氨氮</w:t>
            </w:r>
          </w:p>
        </w:tc>
        <w:tc>
          <w:tcPr>
            <w:tcW w:w="455" w:type="pct"/>
            <w:shd w:val="clear" w:color="auto" w:fill="auto"/>
            <w:vAlign w:val="center"/>
          </w:tcPr>
          <w:p w14:paraId="38A4C11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总磷</w:t>
            </w:r>
          </w:p>
        </w:tc>
        <w:tc>
          <w:tcPr>
            <w:tcW w:w="455" w:type="pct"/>
            <w:shd w:val="clear" w:color="auto" w:fill="auto"/>
            <w:vAlign w:val="center"/>
          </w:tcPr>
          <w:p w14:paraId="238F68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挥发酚</w:t>
            </w:r>
          </w:p>
        </w:tc>
        <w:tc>
          <w:tcPr>
            <w:tcW w:w="455" w:type="pct"/>
            <w:shd w:val="clear" w:color="auto" w:fill="auto"/>
            <w:vAlign w:val="center"/>
          </w:tcPr>
          <w:p w14:paraId="4FA86F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石油类</w:t>
            </w:r>
          </w:p>
        </w:tc>
        <w:tc>
          <w:tcPr>
            <w:tcW w:w="455" w:type="pct"/>
            <w:shd w:val="clear" w:color="auto" w:fill="auto"/>
            <w:vAlign w:val="center"/>
          </w:tcPr>
          <w:p w14:paraId="0BD9F1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硫化物</w:t>
            </w:r>
          </w:p>
        </w:tc>
        <w:tc>
          <w:tcPr>
            <w:tcW w:w="448" w:type="pct"/>
            <w:shd w:val="clear" w:color="auto" w:fill="auto"/>
            <w:vAlign w:val="center"/>
          </w:tcPr>
          <w:p w14:paraId="431B02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水质</w:t>
            </w:r>
          </w:p>
        </w:tc>
      </w:tr>
      <w:tr w:rsidR="007766D4" w:rsidRPr="007766D4" w14:paraId="39471453" w14:textId="77777777">
        <w:trPr>
          <w:trHeight w:val="340"/>
          <w:jc w:val="center"/>
        </w:trPr>
        <w:tc>
          <w:tcPr>
            <w:tcW w:w="455" w:type="pct"/>
            <w:shd w:val="clear" w:color="auto" w:fill="auto"/>
            <w:noWrap/>
            <w:vAlign w:val="center"/>
          </w:tcPr>
          <w:p w14:paraId="20BEAAD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2015.01</w:t>
            </w:r>
          </w:p>
        </w:tc>
        <w:tc>
          <w:tcPr>
            <w:tcW w:w="455" w:type="pct"/>
            <w:shd w:val="clear" w:color="auto" w:fill="auto"/>
            <w:noWrap/>
            <w:vAlign w:val="center"/>
          </w:tcPr>
          <w:p w14:paraId="4DAC5CF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7.52 </w:t>
            </w:r>
          </w:p>
        </w:tc>
        <w:tc>
          <w:tcPr>
            <w:tcW w:w="455" w:type="pct"/>
            <w:shd w:val="clear" w:color="auto" w:fill="auto"/>
            <w:noWrap/>
            <w:vAlign w:val="center"/>
          </w:tcPr>
          <w:p w14:paraId="687709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18.00 </w:t>
            </w:r>
          </w:p>
        </w:tc>
        <w:tc>
          <w:tcPr>
            <w:tcW w:w="455" w:type="pct"/>
            <w:shd w:val="clear" w:color="auto" w:fill="auto"/>
            <w:noWrap/>
            <w:vAlign w:val="center"/>
          </w:tcPr>
          <w:p w14:paraId="39C5C5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2.20 </w:t>
            </w:r>
          </w:p>
        </w:tc>
        <w:tc>
          <w:tcPr>
            <w:tcW w:w="455" w:type="pct"/>
            <w:shd w:val="clear" w:color="auto" w:fill="auto"/>
            <w:noWrap/>
            <w:vAlign w:val="center"/>
          </w:tcPr>
          <w:p w14:paraId="7336ED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2.80 </w:t>
            </w:r>
          </w:p>
        </w:tc>
        <w:tc>
          <w:tcPr>
            <w:tcW w:w="455" w:type="pct"/>
            <w:shd w:val="clear" w:color="auto" w:fill="auto"/>
            <w:noWrap/>
            <w:vAlign w:val="center"/>
          </w:tcPr>
          <w:p w14:paraId="1D3BBF4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0.180 </w:t>
            </w:r>
          </w:p>
        </w:tc>
        <w:tc>
          <w:tcPr>
            <w:tcW w:w="455" w:type="pct"/>
            <w:shd w:val="clear" w:color="auto" w:fill="auto"/>
            <w:noWrap/>
            <w:vAlign w:val="center"/>
          </w:tcPr>
          <w:p w14:paraId="1826DCB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0.131 </w:t>
            </w:r>
          </w:p>
        </w:tc>
        <w:tc>
          <w:tcPr>
            <w:tcW w:w="455" w:type="pct"/>
            <w:shd w:val="clear" w:color="auto" w:fill="auto"/>
            <w:noWrap/>
            <w:vAlign w:val="center"/>
          </w:tcPr>
          <w:p w14:paraId="25ED45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1A8EFE4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0.012 </w:t>
            </w:r>
          </w:p>
        </w:tc>
        <w:tc>
          <w:tcPr>
            <w:tcW w:w="455" w:type="pct"/>
            <w:shd w:val="clear" w:color="auto" w:fill="auto"/>
            <w:noWrap/>
            <w:vAlign w:val="center"/>
          </w:tcPr>
          <w:p w14:paraId="7ABD18D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436FF6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6F19488B" w14:textId="77777777">
        <w:trPr>
          <w:trHeight w:val="340"/>
          <w:jc w:val="center"/>
        </w:trPr>
        <w:tc>
          <w:tcPr>
            <w:tcW w:w="455" w:type="pct"/>
            <w:shd w:val="clear" w:color="auto" w:fill="auto"/>
            <w:noWrap/>
            <w:vAlign w:val="center"/>
          </w:tcPr>
          <w:p w14:paraId="76E37F8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2015.02</w:t>
            </w:r>
          </w:p>
        </w:tc>
        <w:tc>
          <w:tcPr>
            <w:tcW w:w="455" w:type="pct"/>
            <w:shd w:val="clear" w:color="auto" w:fill="auto"/>
            <w:noWrap/>
            <w:vAlign w:val="center"/>
          </w:tcPr>
          <w:p w14:paraId="10A053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7.49 </w:t>
            </w:r>
          </w:p>
        </w:tc>
        <w:tc>
          <w:tcPr>
            <w:tcW w:w="455" w:type="pct"/>
            <w:shd w:val="clear" w:color="auto" w:fill="auto"/>
            <w:noWrap/>
            <w:vAlign w:val="center"/>
          </w:tcPr>
          <w:p w14:paraId="71BFBA7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17.00 </w:t>
            </w:r>
          </w:p>
        </w:tc>
        <w:tc>
          <w:tcPr>
            <w:tcW w:w="455" w:type="pct"/>
            <w:shd w:val="clear" w:color="auto" w:fill="auto"/>
            <w:noWrap/>
            <w:vAlign w:val="center"/>
          </w:tcPr>
          <w:p w14:paraId="6361DA4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2.50 </w:t>
            </w:r>
          </w:p>
        </w:tc>
        <w:tc>
          <w:tcPr>
            <w:tcW w:w="455" w:type="pct"/>
            <w:shd w:val="clear" w:color="auto" w:fill="auto"/>
            <w:noWrap/>
            <w:vAlign w:val="center"/>
          </w:tcPr>
          <w:p w14:paraId="3C0078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2.60 </w:t>
            </w:r>
          </w:p>
        </w:tc>
        <w:tc>
          <w:tcPr>
            <w:tcW w:w="455" w:type="pct"/>
            <w:shd w:val="clear" w:color="auto" w:fill="auto"/>
            <w:noWrap/>
            <w:vAlign w:val="center"/>
          </w:tcPr>
          <w:p w14:paraId="7924D06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0.162 </w:t>
            </w:r>
          </w:p>
        </w:tc>
        <w:tc>
          <w:tcPr>
            <w:tcW w:w="455" w:type="pct"/>
            <w:shd w:val="clear" w:color="auto" w:fill="auto"/>
            <w:noWrap/>
            <w:vAlign w:val="center"/>
          </w:tcPr>
          <w:p w14:paraId="145C3F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0.129 </w:t>
            </w:r>
          </w:p>
        </w:tc>
        <w:tc>
          <w:tcPr>
            <w:tcW w:w="455" w:type="pct"/>
            <w:shd w:val="clear" w:color="auto" w:fill="auto"/>
            <w:noWrap/>
            <w:vAlign w:val="center"/>
          </w:tcPr>
          <w:p w14:paraId="32011A1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6F51C23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0.010 </w:t>
            </w:r>
          </w:p>
        </w:tc>
        <w:tc>
          <w:tcPr>
            <w:tcW w:w="455" w:type="pct"/>
            <w:shd w:val="clear" w:color="auto" w:fill="auto"/>
            <w:noWrap/>
            <w:vAlign w:val="center"/>
          </w:tcPr>
          <w:p w14:paraId="2E9468C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0E83BD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4EB3697E" w14:textId="77777777">
        <w:trPr>
          <w:trHeight w:val="340"/>
          <w:jc w:val="center"/>
        </w:trPr>
        <w:tc>
          <w:tcPr>
            <w:tcW w:w="455" w:type="pct"/>
            <w:shd w:val="clear" w:color="auto" w:fill="auto"/>
            <w:noWrap/>
            <w:vAlign w:val="center"/>
          </w:tcPr>
          <w:p w14:paraId="3800DF7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2015.03</w:t>
            </w:r>
          </w:p>
        </w:tc>
        <w:tc>
          <w:tcPr>
            <w:tcW w:w="455" w:type="pct"/>
            <w:shd w:val="clear" w:color="auto" w:fill="auto"/>
            <w:noWrap/>
            <w:vAlign w:val="center"/>
          </w:tcPr>
          <w:p w14:paraId="148A233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7.46 </w:t>
            </w:r>
          </w:p>
        </w:tc>
        <w:tc>
          <w:tcPr>
            <w:tcW w:w="455" w:type="pct"/>
            <w:shd w:val="clear" w:color="auto" w:fill="auto"/>
            <w:noWrap/>
            <w:vAlign w:val="center"/>
          </w:tcPr>
          <w:p w14:paraId="1275AAE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16.00 </w:t>
            </w:r>
          </w:p>
        </w:tc>
        <w:tc>
          <w:tcPr>
            <w:tcW w:w="455" w:type="pct"/>
            <w:shd w:val="clear" w:color="auto" w:fill="auto"/>
            <w:noWrap/>
            <w:vAlign w:val="center"/>
          </w:tcPr>
          <w:p w14:paraId="472B3D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2.30 </w:t>
            </w:r>
          </w:p>
        </w:tc>
        <w:tc>
          <w:tcPr>
            <w:tcW w:w="455" w:type="pct"/>
            <w:shd w:val="clear" w:color="auto" w:fill="auto"/>
            <w:noWrap/>
            <w:vAlign w:val="center"/>
          </w:tcPr>
          <w:p w14:paraId="60F2D82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3.80 </w:t>
            </w:r>
          </w:p>
        </w:tc>
        <w:tc>
          <w:tcPr>
            <w:tcW w:w="455" w:type="pct"/>
            <w:shd w:val="clear" w:color="auto" w:fill="auto"/>
            <w:noWrap/>
            <w:vAlign w:val="center"/>
          </w:tcPr>
          <w:p w14:paraId="5F5A449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0.507 </w:t>
            </w:r>
          </w:p>
        </w:tc>
        <w:tc>
          <w:tcPr>
            <w:tcW w:w="455" w:type="pct"/>
            <w:shd w:val="clear" w:color="auto" w:fill="auto"/>
            <w:noWrap/>
            <w:vAlign w:val="center"/>
          </w:tcPr>
          <w:p w14:paraId="2505AC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0.134 </w:t>
            </w:r>
          </w:p>
        </w:tc>
        <w:tc>
          <w:tcPr>
            <w:tcW w:w="455" w:type="pct"/>
            <w:shd w:val="clear" w:color="auto" w:fill="auto"/>
            <w:noWrap/>
            <w:vAlign w:val="center"/>
          </w:tcPr>
          <w:p w14:paraId="65B3753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0A550C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0.008 </w:t>
            </w:r>
          </w:p>
        </w:tc>
        <w:tc>
          <w:tcPr>
            <w:tcW w:w="455" w:type="pct"/>
            <w:shd w:val="clear" w:color="auto" w:fill="auto"/>
            <w:noWrap/>
            <w:vAlign w:val="center"/>
          </w:tcPr>
          <w:p w14:paraId="5118647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2FD30D5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388D65BF" w14:textId="77777777">
        <w:trPr>
          <w:trHeight w:val="340"/>
          <w:jc w:val="center"/>
        </w:trPr>
        <w:tc>
          <w:tcPr>
            <w:tcW w:w="455" w:type="pct"/>
            <w:shd w:val="clear" w:color="auto" w:fill="auto"/>
            <w:noWrap/>
            <w:vAlign w:val="center"/>
          </w:tcPr>
          <w:p w14:paraId="53E2EB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2015.04</w:t>
            </w:r>
          </w:p>
        </w:tc>
        <w:tc>
          <w:tcPr>
            <w:tcW w:w="455" w:type="pct"/>
            <w:shd w:val="clear" w:color="auto" w:fill="auto"/>
            <w:noWrap/>
            <w:vAlign w:val="center"/>
          </w:tcPr>
          <w:p w14:paraId="435F46B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7.82 </w:t>
            </w:r>
          </w:p>
        </w:tc>
        <w:tc>
          <w:tcPr>
            <w:tcW w:w="455" w:type="pct"/>
            <w:shd w:val="clear" w:color="auto" w:fill="auto"/>
            <w:noWrap/>
            <w:vAlign w:val="center"/>
          </w:tcPr>
          <w:p w14:paraId="39294FF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16.00 </w:t>
            </w:r>
          </w:p>
        </w:tc>
        <w:tc>
          <w:tcPr>
            <w:tcW w:w="455" w:type="pct"/>
            <w:shd w:val="clear" w:color="auto" w:fill="auto"/>
            <w:noWrap/>
            <w:vAlign w:val="center"/>
          </w:tcPr>
          <w:p w14:paraId="00ECD2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2.20 </w:t>
            </w:r>
          </w:p>
        </w:tc>
        <w:tc>
          <w:tcPr>
            <w:tcW w:w="455" w:type="pct"/>
            <w:shd w:val="clear" w:color="auto" w:fill="auto"/>
            <w:noWrap/>
            <w:vAlign w:val="center"/>
          </w:tcPr>
          <w:p w14:paraId="1861CA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3.60 </w:t>
            </w:r>
          </w:p>
        </w:tc>
        <w:tc>
          <w:tcPr>
            <w:tcW w:w="455" w:type="pct"/>
            <w:shd w:val="clear" w:color="auto" w:fill="auto"/>
            <w:noWrap/>
            <w:vAlign w:val="center"/>
          </w:tcPr>
          <w:p w14:paraId="7A95865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0.434 </w:t>
            </w:r>
          </w:p>
        </w:tc>
        <w:tc>
          <w:tcPr>
            <w:tcW w:w="455" w:type="pct"/>
            <w:shd w:val="clear" w:color="auto" w:fill="auto"/>
            <w:noWrap/>
            <w:vAlign w:val="center"/>
          </w:tcPr>
          <w:p w14:paraId="554FE8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0.138 </w:t>
            </w:r>
          </w:p>
        </w:tc>
        <w:tc>
          <w:tcPr>
            <w:tcW w:w="455" w:type="pct"/>
            <w:shd w:val="clear" w:color="auto" w:fill="auto"/>
            <w:noWrap/>
            <w:vAlign w:val="center"/>
          </w:tcPr>
          <w:p w14:paraId="75992D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107E333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0.010 </w:t>
            </w:r>
          </w:p>
        </w:tc>
        <w:tc>
          <w:tcPr>
            <w:tcW w:w="455" w:type="pct"/>
            <w:shd w:val="clear" w:color="auto" w:fill="auto"/>
            <w:noWrap/>
            <w:vAlign w:val="center"/>
          </w:tcPr>
          <w:p w14:paraId="547F8BA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3C1CD11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4CF9D0A6" w14:textId="77777777">
        <w:trPr>
          <w:trHeight w:val="340"/>
          <w:jc w:val="center"/>
        </w:trPr>
        <w:tc>
          <w:tcPr>
            <w:tcW w:w="455" w:type="pct"/>
            <w:shd w:val="clear" w:color="auto" w:fill="auto"/>
            <w:noWrap/>
            <w:vAlign w:val="center"/>
          </w:tcPr>
          <w:p w14:paraId="238531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2015.05</w:t>
            </w:r>
          </w:p>
        </w:tc>
        <w:tc>
          <w:tcPr>
            <w:tcW w:w="455" w:type="pct"/>
            <w:shd w:val="clear" w:color="auto" w:fill="auto"/>
            <w:noWrap/>
            <w:vAlign w:val="center"/>
          </w:tcPr>
          <w:p w14:paraId="47D417A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6.97 </w:t>
            </w:r>
          </w:p>
        </w:tc>
        <w:tc>
          <w:tcPr>
            <w:tcW w:w="455" w:type="pct"/>
            <w:shd w:val="clear" w:color="auto" w:fill="auto"/>
            <w:noWrap/>
            <w:vAlign w:val="center"/>
          </w:tcPr>
          <w:p w14:paraId="2E9D4D5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16.00 </w:t>
            </w:r>
          </w:p>
        </w:tc>
        <w:tc>
          <w:tcPr>
            <w:tcW w:w="455" w:type="pct"/>
            <w:shd w:val="clear" w:color="auto" w:fill="auto"/>
            <w:noWrap/>
            <w:vAlign w:val="center"/>
          </w:tcPr>
          <w:p w14:paraId="63AE03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2.40 </w:t>
            </w:r>
          </w:p>
        </w:tc>
        <w:tc>
          <w:tcPr>
            <w:tcW w:w="455" w:type="pct"/>
            <w:shd w:val="clear" w:color="auto" w:fill="auto"/>
            <w:noWrap/>
            <w:vAlign w:val="center"/>
          </w:tcPr>
          <w:p w14:paraId="25BE16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3.60 </w:t>
            </w:r>
          </w:p>
        </w:tc>
        <w:tc>
          <w:tcPr>
            <w:tcW w:w="455" w:type="pct"/>
            <w:shd w:val="clear" w:color="auto" w:fill="auto"/>
            <w:noWrap/>
            <w:vAlign w:val="center"/>
          </w:tcPr>
          <w:p w14:paraId="086B0A4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0.326 </w:t>
            </w:r>
          </w:p>
        </w:tc>
        <w:tc>
          <w:tcPr>
            <w:tcW w:w="455" w:type="pct"/>
            <w:shd w:val="clear" w:color="auto" w:fill="auto"/>
            <w:noWrap/>
            <w:vAlign w:val="center"/>
          </w:tcPr>
          <w:p w14:paraId="0D75178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0.131 </w:t>
            </w:r>
          </w:p>
        </w:tc>
        <w:tc>
          <w:tcPr>
            <w:tcW w:w="455" w:type="pct"/>
            <w:shd w:val="clear" w:color="auto" w:fill="auto"/>
            <w:noWrap/>
            <w:vAlign w:val="center"/>
          </w:tcPr>
          <w:p w14:paraId="6013C3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713BEC7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0.008 </w:t>
            </w:r>
          </w:p>
        </w:tc>
        <w:tc>
          <w:tcPr>
            <w:tcW w:w="455" w:type="pct"/>
            <w:shd w:val="clear" w:color="auto" w:fill="auto"/>
            <w:noWrap/>
            <w:vAlign w:val="center"/>
          </w:tcPr>
          <w:p w14:paraId="22EC0F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5508C8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479EA44A" w14:textId="77777777">
        <w:trPr>
          <w:trHeight w:val="340"/>
          <w:jc w:val="center"/>
        </w:trPr>
        <w:tc>
          <w:tcPr>
            <w:tcW w:w="455" w:type="pct"/>
            <w:shd w:val="clear" w:color="auto" w:fill="auto"/>
            <w:noWrap/>
            <w:vAlign w:val="center"/>
          </w:tcPr>
          <w:p w14:paraId="26C6487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2015.06</w:t>
            </w:r>
          </w:p>
        </w:tc>
        <w:tc>
          <w:tcPr>
            <w:tcW w:w="455" w:type="pct"/>
            <w:shd w:val="clear" w:color="auto" w:fill="auto"/>
            <w:noWrap/>
            <w:vAlign w:val="center"/>
          </w:tcPr>
          <w:p w14:paraId="1FD801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6.67 </w:t>
            </w:r>
          </w:p>
        </w:tc>
        <w:tc>
          <w:tcPr>
            <w:tcW w:w="455" w:type="pct"/>
            <w:shd w:val="clear" w:color="auto" w:fill="auto"/>
            <w:noWrap/>
            <w:vAlign w:val="center"/>
          </w:tcPr>
          <w:p w14:paraId="3CCFFB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15.00 </w:t>
            </w:r>
          </w:p>
        </w:tc>
        <w:tc>
          <w:tcPr>
            <w:tcW w:w="455" w:type="pct"/>
            <w:shd w:val="clear" w:color="auto" w:fill="auto"/>
            <w:noWrap/>
            <w:vAlign w:val="center"/>
          </w:tcPr>
          <w:p w14:paraId="11E9B1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2.40 </w:t>
            </w:r>
          </w:p>
        </w:tc>
        <w:tc>
          <w:tcPr>
            <w:tcW w:w="455" w:type="pct"/>
            <w:shd w:val="clear" w:color="auto" w:fill="auto"/>
            <w:noWrap/>
            <w:vAlign w:val="center"/>
          </w:tcPr>
          <w:p w14:paraId="4D5937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3.60 </w:t>
            </w:r>
          </w:p>
        </w:tc>
        <w:tc>
          <w:tcPr>
            <w:tcW w:w="455" w:type="pct"/>
            <w:shd w:val="clear" w:color="auto" w:fill="auto"/>
            <w:noWrap/>
            <w:vAlign w:val="center"/>
          </w:tcPr>
          <w:p w14:paraId="72BE055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0.299 </w:t>
            </w:r>
          </w:p>
        </w:tc>
        <w:tc>
          <w:tcPr>
            <w:tcW w:w="455" w:type="pct"/>
            <w:shd w:val="clear" w:color="auto" w:fill="auto"/>
            <w:noWrap/>
            <w:vAlign w:val="center"/>
          </w:tcPr>
          <w:p w14:paraId="7EDED27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0.178 </w:t>
            </w:r>
          </w:p>
        </w:tc>
        <w:tc>
          <w:tcPr>
            <w:tcW w:w="455" w:type="pct"/>
            <w:shd w:val="clear" w:color="auto" w:fill="auto"/>
            <w:noWrap/>
            <w:vAlign w:val="center"/>
          </w:tcPr>
          <w:p w14:paraId="453CD13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4932BE1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0.009 </w:t>
            </w:r>
          </w:p>
        </w:tc>
        <w:tc>
          <w:tcPr>
            <w:tcW w:w="455" w:type="pct"/>
            <w:shd w:val="clear" w:color="auto" w:fill="auto"/>
            <w:noWrap/>
            <w:vAlign w:val="center"/>
          </w:tcPr>
          <w:p w14:paraId="3AB3380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0879E6F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414B300C" w14:textId="77777777">
        <w:trPr>
          <w:trHeight w:val="340"/>
          <w:jc w:val="center"/>
        </w:trPr>
        <w:tc>
          <w:tcPr>
            <w:tcW w:w="455" w:type="pct"/>
            <w:shd w:val="clear" w:color="auto" w:fill="auto"/>
            <w:noWrap/>
            <w:vAlign w:val="center"/>
          </w:tcPr>
          <w:p w14:paraId="2C118FD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2015.07</w:t>
            </w:r>
          </w:p>
        </w:tc>
        <w:tc>
          <w:tcPr>
            <w:tcW w:w="455" w:type="pct"/>
            <w:shd w:val="clear" w:color="auto" w:fill="auto"/>
            <w:noWrap/>
            <w:vAlign w:val="center"/>
          </w:tcPr>
          <w:p w14:paraId="38C6EB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6.82 </w:t>
            </w:r>
          </w:p>
        </w:tc>
        <w:tc>
          <w:tcPr>
            <w:tcW w:w="455" w:type="pct"/>
            <w:shd w:val="clear" w:color="auto" w:fill="auto"/>
            <w:noWrap/>
            <w:vAlign w:val="center"/>
          </w:tcPr>
          <w:p w14:paraId="424E8EF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14.00 </w:t>
            </w:r>
          </w:p>
        </w:tc>
        <w:tc>
          <w:tcPr>
            <w:tcW w:w="455" w:type="pct"/>
            <w:shd w:val="clear" w:color="auto" w:fill="auto"/>
            <w:noWrap/>
            <w:vAlign w:val="center"/>
          </w:tcPr>
          <w:p w14:paraId="5ACEB93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2.30 </w:t>
            </w:r>
          </w:p>
        </w:tc>
        <w:tc>
          <w:tcPr>
            <w:tcW w:w="455" w:type="pct"/>
            <w:shd w:val="clear" w:color="auto" w:fill="auto"/>
            <w:noWrap/>
            <w:vAlign w:val="center"/>
          </w:tcPr>
          <w:p w14:paraId="47A49B5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3.20 </w:t>
            </w:r>
          </w:p>
        </w:tc>
        <w:tc>
          <w:tcPr>
            <w:tcW w:w="455" w:type="pct"/>
            <w:shd w:val="clear" w:color="auto" w:fill="auto"/>
            <w:noWrap/>
            <w:vAlign w:val="center"/>
          </w:tcPr>
          <w:p w14:paraId="10E85E6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0.158 </w:t>
            </w:r>
          </w:p>
        </w:tc>
        <w:tc>
          <w:tcPr>
            <w:tcW w:w="455" w:type="pct"/>
            <w:shd w:val="clear" w:color="auto" w:fill="auto"/>
            <w:noWrap/>
            <w:vAlign w:val="center"/>
          </w:tcPr>
          <w:p w14:paraId="3D7B652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0.126 </w:t>
            </w:r>
          </w:p>
        </w:tc>
        <w:tc>
          <w:tcPr>
            <w:tcW w:w="455" w:type="pct"/>
            <w:shd w:val="clear" w:color="auto" w:fill="auto"/>
            <w:noWrap/>
            <w:vAlign w:val="center"/>
          </w:tcPr>
          <w:p w14:paraId="41E5203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E112E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0.008 </w:t>
            </w:r>
          </w:p>
        </w:tc>
        <w:tc>
          <w:tcPr>
            <w:tcW w:w="455" w:type="pct"/>
            <w:shd w:val="clear" w:color="auto" w:fill="auto"/>
            <w:noWrap/>
            <w:vAlign w:val="center"/>
          </w:tcPr>
          <w:p w14:paraId="443F31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4755CAA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0B05BF4E" w14:textId="77777777">
        <w:trPr>
          <w:trHeight w:val="340"/>
          <w:jc w:val="center"/>
        </w:trPr>
        <w:tc>
          <w:tcPr>
            <w:tcW w:w="455" w:type="pct"/>
            <w:shd w:val="clear" w:color="auto" w:fill="auto"/>
            <w:noWrap/>
            <w:vAlign w:val="center"/>
          </w:tcPr>
          <w:p w14:paraId="7C7F009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2015.08</w:t>
            </w:r>
          </w:p>
        </w:tc>
        <w:tc>
          <w:tcPr>
            <w:tcW w:w="455" w:type="pct"/>
            <w:shd w:val="clear" w:color="auto" w:fill="auto"/>
            <w:noWrap/>
            <w:vAlign w:val="center"/>
          </w:tcPr>
          <w:p w14:paraId="2F47997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6.78 </w:t>
            </w:r>
          </w:p>
        </w:tc>
        <w:tc>
          <w:tcPr>
            <w:tcW w:w="455" w:type="pct"/>
            <w:shd w:val="clear" w:color="auto" w:fill="auto"/>
            <w:noWrap/>
            <w:vAlign w:val="center"/>
          </w:tcPr>
          <w:p w14:paraId="68D681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15.00 </w:t>
            </w:r>
          </w:p>
        </w:tc>
        <w:tc>
          <w:tcPr>
            <w:tcW w:w="455" w:type="pct"/>
            <w:shd w:val="clear" w:color="auto" w:fill="auto"/>
            <w:noWrap/>
            <w:vAlign w:val="center"/>
          </w:tcPr>
          <w:p w14:paraId="083507F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2.50 </w:t>
            </w:r>
          </w:p>
        </w:tc>
        <w:tc>
          <w:tcPr>
            <w:tcW w:w="455" w:type="pct"/>
            <w:shd w:val="clear" w:color="auto" w:fill="auto"/>
            <w:noWrap/>
            <w:vAlign w:val="center"/>
          </w:tcPr>
          <w:p w14:paraId="757E7CD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3.40 </w:t>
            </w:r>
          </w:p>
        </w:tc>
        <w:tc>
          <w:tcPr>
            <w:tcW w:w="455" w:type="pct"/>
            <w:shd w:val="clear" w:color="auto" w:fill="auto"/>
            <w:noWrap/>
            <w:vAlign w:val="center"/>
          </w:tcPr>
          <w:p w14:paraId="1088519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0.192 </w:t>
            </w:r>
          </w:p>
        </w:tc>
        <w:tc>
          <w:tcPr>
            <w:tcW w:w="455" w:type="pct"/>
            <w:shd w:val="clear" w:color="auto" w:fill="auto"/>
            <w:noWrap/>
            <w:vAlign w:val="center"/>
          </w:tcPr>
          <w:p w14:paraId="58AE257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0.106 </w:t>
            </w:r>
          </w:p>
        </w:tc>
        <w:tc>
          <w:tcPr>
            <w:tcW w:w="455" w:type="pct"/>
            <w:shd w:val="clear" w:color="auto" w:fill="auto"/>
            <w:noWrap/>
            <w:vAlign w:val="center"/>
          </w:tcPr>
          <w:p w14:paraId="2BE0B88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6714BD0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0.008 </w:t>
            </w:r>
          </w:p>
        </w:tc>
        <w:tc>
          <w:tcPr>
            <w:tcW w:w="455" w:type="pct"/>
            <w:shd w:val="clear" w:color="auto" w:fill="auto"/>
            <w:noWrap/>
            <w:vAlign w:val="center"/>
          </w:tcPr>
          <w:p w14:paraId="21A4C4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491378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10A8DCA8" w14:textId="77777777">
        <w:trPr>
          <w:trHeight w:val="340"/>
          <w:jc w:val="center"/>
        </w:trPr>
        <w:tc>
          <w:tcPr>
            <w:tcW w:w="455" w:type="pct"/>
            <w:shd w:val="clear" w:color="auto" w:fill="auto"/>
            <w:noWrap/>
            <w:vAlign w:val="center"/>
          </w:tcPr>
          <w:p w14:paraId="7688B84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2015.09</w:t>
            </w:r>
          </w:p>
        </w:tc>
        <w:tc>
          <w:tcPr>
            <w:tcW w:w="455" w:type="pct"/>
            <w:shd w:val="clear" w:color="auto" w:fill="auto"/>
            <w:noWrap/>
            <w:vAlign w:val="center"/>
          </w:tcPr>
          <w:p w14:paraId="761244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7.90 </w:t>
            </w:r>
          </w:p>
        </w:tc>
        <w:tc>
          <w:tcPr>
            <w:tcW w:w="455" w:type="pct"/>
            <w:shd w:val="clear" w:color="auto" w:fill="auto"/>
            <w:noWrap/>
            <w:vAlign w:val="center"/>
          </w:tcPr>
          <w:p w14:paraId="35D3F7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16.00 </w:t>
            </w:r>
          </w:p>
        </w:tc>
        <w:tc>
          <w:tcPr>
            <w:tcW w:w="455" w:type="pct"/>
            <w:shd w:val="clear" w:color="auto" w:fill="auto"/>
            <w:noWrap/>
            <w:vAlign w:val="center"/>
          </w:tcPr>
          <w:p w14:paraId="1FC6D6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2.40 </w:t>
            </w:r>
          </w:p>
        </w:tc>
        <w:tc>
          <w:tcPr>
            <w:tcW w:w="455" w:type="pct"/>
            <w:shd w:val="clear" w:color="auto" w:fill="auto"/>
            <w:noWrap/>
            <w:vAlign w:val="center"/>
          </w:tcPr>
          <w:p w14:paraId="2A1BF8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3.20 </w:t>
            </w:r>
          </w:p>
        </w:tc>
        <w:tc>
          <w:tcPr>
            <w:tcW w:w="455" w:type="pct"/>
            <w:shd w:val="clear" w:color="auto" w:fill="auto"/>
            <w:noWrap/>
            <w:vAlign w:val="center"/>
          </w:tcPr>
          <w:p w14:paraId="0E2479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0.207 </w:t>
            </w:r>
          </w:p>
        </w:tc>
        <w:tc>
          <w:tcPr>
            <w:tcW w:w="455" w:type="pct"/>
            <w:shd w:val="clear" w:color="auto" w:fill="auto"/>
            <w:noWrap/>
            <w:vAlign w:val="center"/>
          </w:tcPr>
          <w:p w14:paraId="285A24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0.116 </w:t>
            </w:r>
          </w:p>
        </w:tc>
        <w:tc>
          <w:tcPr>
            <w:tcW w:w="455" w:type="pct"/>
            <w:shd w:val="clear" w:color="auto" w:fill="auto"/>
            <w:noWrap/>
            <w:vAlign w:val="center"/>
          </w:tcPr>
          <w:p w14:paraId="254278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21F6B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0.007 </w:t>
            </w:r>
          </w:p>
        </w:tc>
        <w:tc>
          <w:tcPr>
            <w:tcW w:w="455" w:type="pct"/>
            <w:shd w:val="clear" w:color="auto" w:fill="auto"/>
            <w:noWrap/>
            <w:vAlign w:val="center"/>
          </w:tcPr>
          <w:p w14:paraId="0A66B4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211A7F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28684511" w14:textId="77777777">
        <w:trPr>
          <w:trHeight w:val="340"/>
          <w:jc w:val="center"/>
        </w:trPr>
        <w:tc>
          <w:tcPr>
            <w:tcW w:w="455" w:type="pct"/>
            <w:shd w:val="clear" w:color="auto" w:fill="auto"/>
            <w:noWrap/>
            <w:vAlign w:val="center"/>
          </w:tcPr>
          <w:p w14:paraId="3925E24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2015.10 </w:t>
            </w:r>
          </w:p>
        </w:tc>
        <w:tc>
          <w:tcPr>
            <w:tcW w:w="455" w:type="pct"/>
            <w:shd w:val="clear" w:color="auto" w:fill="auto"/>
            <w:noWrap/>
            <w:vAlign w:val="center"/>
          </w:tcPr>
          <w:p w14:paraId="7D6673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7.40 </w:t>
            </w:r>
          </w:p>
        </w:tc>
        <w:tc>
          <w:tcPr>
            <w:tcW w:w="455" w:type="pct"/>
            <w:shd w:val="clear" w:color="auto" w:fill="auto"/>
            <w:noWrap/>
            <w:vAlign w:val="center"/>
          </w:tcPr>
          <w:p w14:paraId="5E63423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21.00 </w:t>
            </w:r>
          </w:p>
        </w:tc>
        <w:tc>
          <w:tcPr>
            <w:tcW w:w="455" w:type="pct"/>
            <w:shd w:val="clear" w:color="auto" w:fill="auto"/>
            <w:noWrap/>
            <w:vAlign w:val="center"/>
          </w:tcPr>
          <w:p w14:paraId="20F03CF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2.40 </w:t>
            </w:r>
          </w:p>
        </w:tc>
        <w:tc>
          <w:tcPr>
            <w:tcW w:w="455" w:type="pct"/>
            <w:shd w:val="clear" w:color="auto" w:fill="auto"/>
            <w:noWrap/>
            <w:vAlign w:val="center"/>
          </w:tcPr>
          <w:p w14:paraId="3B602C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3.00 </w:t>
            </w:r>
          </w:p>
        </w:tc>
        <w:tc>
          <w:tcPr>
            <w:tcW w:w="455" w:type="pct"/>
            <w:shd w:val="clear" w:color="auto" w:fill="auto"/>
            <w:noWrap/>
            <w:vAlign w:val="center"/>
          </w:tcPr>
          <w:p w14:paraId="7396D5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0.344 </w:t>
            </w:r>
          </w:p>
        </w:tc>
        <w:tc>
          <w:tcPr>
            <w:tcW w:w="455" w:type="pct"/>
            <w:shd w:val="clear" w:color="auto" w:fill="auto"/>
            <w:noWrap/>
            <w:vAlign w:val="center"/>
          </w:tcPr>
          <w:p w14:paraId="7C9419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0.112 </w:t>
            </w:r>
          </w:p>
        </w:tc>
        <w:tc>
          <w:tcPr>
            <w:tcW w:w="455" w:type="pct"/>
            <w:shd w:val="clear" w:color="auto" w:fill="auto"/>
            <w:noWrap/>
            <w:vAlign w:val="center"/>
          </w:tcPr>
          <w:p w14:paraId="58A2EDA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7D8536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0.008 </w:t>
            </w:r>
          </w:p>
        </w:tc>
        <w:tc>
          <w:tcPr>
            <w:tcW w:w="455" w:type="pct"/>
            <w:shd w:val="clear" w:color="auto" w:fill="auto"/>
            <w:noWrap/>
            <w:vAlign w:val="center"/>
          </w:tcPr>
          <w:p w14:paraId="7A8C9E9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7FACEF6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222A7F87" w14:textId="77777777">
        <w:trPr>
          <w:trHeight w:val="340"/>
          <w:jc w:val="center"/>
        </w:trPr>
        <w:tc>
          <w:tcPr>
            <w:tcW w:w="455" w:type="pct"/>
            <w:shd w:val="clear" w:color="auto" w:fill="auto"/>
            <w:noWrap/>
            <w:vAlign w:val="center"/>
          </w:tcPr>
          <w:p w14:paraId="432E552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2015.11</w:t>
            </w:r>
          </w:p>
        </w:tc>
        <w:tc>
          <w:tcPr>
            <w:tcW w:w="455" w:type="pct"/>
            <w:shd w:val="clear" w:color="auto" w:fill="auto"/>
            <w:noWrap/>
            <w:vAlign w:val="center"/>
          </w:tcPr>
          <w:p w14:paraId="6385609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7.20 </w:t>
            </w:r>
          </w:p>
        </w:tc>
        <w:tc>
          <w:tcPr>
            <w:tcW w:w="455" w:type="pct"/>
            <w:shd w:val="clear" w:color="auto" w:fill="auto"/>
            <w:noWrap/>
            <w:vAlign w:val="center"/>
          </w:tcPr>
          <w:p w14:paraId="0ED6FC7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20.00 </w:t>
            </w:r>
          </w:p>
        </w:tc>
        <w:tc>
          <w:tcPr>
            <w:tcW w:w="455" w:type="pct"/>
            <w:shd w:val="clear" w:color="auto" w:fill="auto"/>
            <w:noWrap/>
            <w:vAlign w:val="center"/>
          </w:tcPr>
          <w:p w14:paraId="689F13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2.20 </w:t>
            </w:r>
          </w:p>
        </w:tc>
        <w:tc>
          <w:tcPr>
            <w:tcW w:w="455" w:type="pct"/>
            <w:shd w:val="clear" w:color="auto" w:fill="auto"/>
            <w:noWrap/>
            <w:vAlign w:val="center"/>
          </w:tcPr>
          <w:p w14:paraId="39A9D22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3.00 </w:t>
            </w:r>
          </w:p>
        </w:tc>
        <w:tc>
          <w:tcPr>
            <w:tcW w:w="455" w:type="pct"/>
            <w:shd w:val="clear" w:color="auto" w:fill="auto"/>
            <w:noWrap/>
            <w:vAlign w:val="center"/>
          </w:tcPr>
          <w:p w14:paraId="42F0F1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0.400 </w:t>
            </w:r>
          </w:p>
        </w:tc>
        <w:tc>
          <w:tcPr>
            <w:tcW w:w="455" w:type="pct"/>
            <w:shd w:val="clear" w:color="auto" w:fill="auto"/>
            <w:noWrap/>
            <w:vAlign w:val="center"/>
          </w:tcPr>
          <w:p w14:paraId="3080A1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0.102 </w:t>
            </w:r>
          </w:p>
        </w:tc>
        <w:tc>
          <w:tcPr>
            <w:tcW w:w="455" w:type="pct"/>
            <w:shd w:val="clear" w:color="auto" w:fill="auto"/>
            <w:noWrap/>
            <w:vAlign w:val="center"/>
          </w:tcPr>
          <w:p w14:paraId="51CCDB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B0D41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0.008 </w:t>
            </w:r>
          </w:p>
        </w:tc>
        <w:tc>
          <w:tcPr>
            <w:tcW w:w="455" w:type="pct"/>
            <w:shd w:val="clear" w:color="auto" w:fill="auto"/>
            <w:noWrap/>
            <w:vAlign w:val="center"/>
          </w:tcPr>
          <w:p w14:paraId="068FCAB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5561C0B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735BFAEC" w14:textId="77777777">
        <w:trPr>
          <w:trHeight w:val="340"/>
          <w:jc w:val="center"/>
        </w:trPr>
        <w:tc>
          <w:tcPr>
            <w:tcW w:w="455" w:type="pct"/>
            <w:shd w:val="clear" w:color="auto" w:fill="auto"/>
            <w:noWrap/>
            <w:vAlign w:val="center"/>
          </w:tcPr>
          <w:p w14:paraId="536B12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2015.12</w:t>
            </w:r>
          </w:p>
        </w:tc>
        <w:tc>
          <w:tcPr>
            <w:tcW w:w="455" w:type="pct"/>
            <w:shd w:val="clear" w:color="auto" w:fill="auto"/>
            <w:noWrap/>
            <w:vAlign w:val="center"/>
          </w:tcPr>
          <w:p w14:paraId="4DA2EB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7.20 </w:t>
            </w:r>
          </w:p>
        </w:tc>
        <w:tc>
          <w:tcPr>
            <w:tcW w:w="455" w:type="pct"/>
            <w:shd w:val="clear" w:color="auto" w:fill="auto"/>
            <w:noWrap/>
            <w:vAlign w:val="center"/>
          </w:tcPr>
          <w:p w14:paraId="7E42CE6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21.00 </w:t>
            </w:r>
          </w:p>
        </w:tc>
        <w:tc>
          <w:tcPr>
            <w:tcW w:w="455" w:type="pct"/>
            <w:shd w:val="clear" w:color="auto" w:fill="auto"/>
            <w:noWrap/>
            <w:vAlign w:val="center"/>
          </w:tcPr>
          <w:p w14:paraId="63F5FCD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2.50 </w:t>
            </w:r>
          </w:p>
        </w:tc>
        <w:tc>
          <w:tcPr>
            <w:tcW w:w="455" w:type="pct"/>
            <w:shd w:val="clear" w:color="auto" w:fill="auto"/>
            <w:noWrap/>
            <w:vAlign w:val="center"/>
          </w:tcPr>
          <w:p w14:paraId="6EF0DA3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3.00 </w:t>
            </w:r>
          </w:p>
        </w:tc>
        <w:tc>
          <w:tcPr>
            <w:tcW w:w="455" w:type="pct"/>
            <w:shd w:val="clear" w:color="auto" w:fill="auto"/>
            <w:noWrap/>
            <w:vAlign w:val="center"/>
          </w:tcPr>
          <w:p w14:paraId="28F0F06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0.344 </w:t>
            </w:r>
          </w:p>
        </w:tc>
        <w:tc>
          <w:tcPr>
            <w:tcW w:w="455" w:type="pct"/>
            <w:shd w:val="clear" w:color="auto" w:fill="auto"/>
            <w:noWrap/>
            <w:vAlign w:val="center"/>
          </w:tcPr>
          <w:p w14:paraId="3E42CF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0.084 </w:t>
            </w:r>
          </w:p>
        </w:tc>
        <w:tc>
          <w:tcPr>
            <w:tcW w:w="455" w:type="pct"/>
            <w:shd w:val="clear" w:color="auto" w:fill="auto"/>
            <w:noWrap/>
            <w:vAlign w:val="center"/>
          </w:tcPr>
          <w:p w14:paraId="2423CF7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CDA03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0.007 </w:t>
            </w:r>
          </w:p>
        </w:tc>
        <w:tc>
          <w:tcPr>
            <w:tcW w:w="455" w:type="pct"/>
            <w:shd w:val="clear" w:color="auto" w:fill="auto"/>
            <w:noWrap/>
            <w:vAlign w:val="center"/>
          </w:tcPr>
          <w:p w14:paraId="22BADED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7603302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1E14BDF3" w14:textId="77777777">
        <w:trPr>
          <w:trHeight w:val="340"/>
          <w:jc w:val="center"/>
        </w:trPr>
        <w:tc>
          <w:tcPr>
            <w:tcW w:w="455" w:type="pct"/>
            <w:shd w:val="clear" w:color="auto" w:fill="auto"/>
            <w:noWrap/>
            <w:vAlign w:val="center"/>
          </w:tcPr>
          <w:p w14:paraId="2AB6222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2016.01</w:t>
            </w:r>
          </w:p>
        </w:tc>
        <w:tc>
          <w:tcPr>
            <w:tcW w:w="455" w:type="pct"/>
            <w:shd w:val="clear" w:color="auto" w:fill="auto"/>
            <w:noWrap/>
            <w:vAlign w:val="center"/>
          </w:tcPr>
          <w:p w14:paraId="2848F3B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7.17 </w:t>
            </w:r>
          </w:p>
        </w:tc>
        <w:tc>
          <w:tcPr>
            <w:tcW w:w="455" w:type="pct"/>
            <w:shd w:val="clear" w:color="auto" w:fill="auto"/>
            <w:noWrap/>
            <w:vAlign w:val="center"/>
          </w:tcPr>
          <w:p w14:paraId="11BB244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28.00 </w:t>
            </w:r>
          </w:p>
        </w:tc>
        <w:tc>
          <w:tcPr>
            <w:tcW w:w="455" w:type="pct"/>
            <w:shd w:val="clear" w:color="auto" w:fill="auto"/>
            <w:noWrap/>
            <w:vAlign w:val="center"/>
          </w:tcPr>
          <w:p w14:paraId="536C6FD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2.50 </w:t>
            </w:r>
          </w:p>
        </w:tc>
        <w:tc>
          <w:tcPr>
            <w:tcW w:w="455" w:type="pct"/>
            <w:shd w:val="clear" w:color="auto" w:fill="auto"/>
            <w:noWrap/>
            <w:vAlign w:val="center"/>
          </w:tcPr>
          <w:p w14:paraId="020C85F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3.00 </w:t>
            </w:r>
          </w:p>
        </w:tc>
        <w:tc>
          <w:tcPr>
            <w:tcW w:w="455" w:type="pct"/>
            <w:shd w:val="clear" w:color="auto" w:fill="auto"/>
            <w:noWrap/>
            <w:vAlign w:val="center"/>
          </w:tcPr>
          <w:p w14:paraId="357B56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0.636 </w:t>
            </w:r>
          </w:p>
        </w:tc>
        <w:tc>
          <w:tcPr>
            <w:tcW w:w="455" w:type="pct"/>
            <w:shd w:val="clear" w:color="auto" w:fill="auto"/>
            <w:noWrap/>
            <w:vAlign w:val="center"/>
          </w:tcPr>
          <w:p w14:paraId="57BCDD2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0.090 </w:t>
            </w:r>
          </w:p>
        </w:tc>
        <w:tc>
          <w:tcPr>
            <w:tcW w:w="455" w:type="pct"/>
            <w:shd w:val="clear" w:color="auto" w:fill="auto"/>
            <w:noWrap/>
            <w:vAlign w:val="center"/>
          </w:tcPr>
          <w:p w14:paraId="037DB9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93E64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0.007 </w:t>
            </w:r>
          </w:p>
        </w:tc>
        <w:tc>
          <w:tcPr>
            <w:tcW w:w="455" w:type="pct"/>
            <w:shd w:val="clear" w:color="auto" w:fill="auto"/>
            <w:noWrap/>
            <w:vAlign w:val="center"/>
          </w:tcPr>
          <w:p w14:paraId="39AD27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42D5C5D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51286F80" w14:textId="77777777">
        <w:trPr>
          <w:trHeight w:val="340"/>
          <w:jc w:val="center"/>
        </w:trPr>
        <w:tc>
          <w:tcPr>
            <w:tcW w:w="455" w:type="pct"/>
            <w:shd w:val="clear" w:color="auto" w:fill="auto"/>
            <w:noWrap/>
            <w:vAlign w:val="center"/>
          </w:tcPr>
          <w:p w14:paraId="1CC7E72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lastRenderedPageBreak/>
              <w:t>2016.02</w:t>
            </w:r>
          </w:p>
        </w:tc>
        <w:tc>
          <w:tcPr>
            <w:tcW w:w="455" w:type="pct"/>
            <w:shd w:val="clear" w:color="auto" w:fill="auto"/>
            <w:noWrap/>
            <w:vAlign w:val="center"/>
          </w:tcPr>
          <w:p w14:paraId="3BFA73E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7.22 </w:t>
            </w:r>
          </w:p>
        </w:tc>
        <w:tc>
          <w:tcPr>
            <w:tcW w:w="455" w:type="pct"/>
            <w:shd w:val="clear" w:color="auto" w:fill="auto"/>
            <w:noWrap/>
            <w:vAlign w:val="center"/>
          </w:tcPr>
          <w:p w14:paraId="123DC82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22.00 </w:t>
            </w:r>
          </w:p>
        </w:tc>
        <w:tc>
          <w:tcPr>
            <w:tcW w:w="455" w:type="pct"/>
            <w:shd w:val="clear" w:color="auto" w:fill="auto"/>
            <w:noWrap/>
            <w:vAlign w:val="center"/>
          </w:tcPr>
          <w:p w14:paraId="67353C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2.60 </w:t>
            </w:r>
          </w:p>
        </w:tc>
        <w:tc>
          <w:tcPr>
            <w:tcW w:w="455" w:type="pct"/>
            <w:shd w:val="clear" w:color="auto" w:fill="auto"/>
            <w:noWrap/>
            <w:vAlign w:val="center"/>
          </w:tcPr>
          <w:p w14:paraId="0070A8A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2.70 </w:t>
            </w:r>
          </w:p>
        </w:tc>
        <w:tc>
          <w:tcPr>
            <w:tcW w:w="455" w:type="pct"/>
            <w:shd w:val="clear" w:color="auto" w:fill="auto"/>
            <w:noWrap/>
            <w:vAlign w:val="center"/>
          </w:tcPr>
          <w:p w14:paraId="7D0399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0.669 </w:t>
            </w:r>
          </w:p>
        </w:tc>
        <w:tc>
          <w:tcPr>
            <w:tcW w:w="455" w:type="pct"/>
            <w:shd w:val="clear" w:color="auto" w:fill="auto"/>
            <w:noWrap/>
            <w:vAlign w:val="center"/>
          </w:tcPr>
          <w:p w14:paraId="0E1B83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0.112 </w:t>
            </w:r>
          </w:p>
        </w:tc>
        <w:tc>
          <w:tcPr>
            <w:tcW w:w="455" w:type="pct"/>
            <w:shd w:val="clear" w:color="auto" w:fill="auto"/>
            <w:noWrap/>
            <w:vAlign w:val="center"/>
          </w:tcPr>
          <w:p w14:paraId="509CE4A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2DFBF06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0.006 </w:t>
            </w:r>
          </w:p>
        </w:tc>
        <w:tc>
          <w:tcPr>
            <w:tcW w:w="455" w:type="pct"/>
            <w:shd w:val="clear" w:color="auto" w:fill="auto"/>
            <w:noWrap/>
            <w:vAlign w:val="center"/>
          </w:tcPr>
          <w:p w14:paraId="3543235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6BAFC51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47DC99EC" w14:textId="77777777">
        <w:trPr>
          <w:trHeight w:val="340"/>
          <w:jc w:val="center"/>
        </w:trPr>
        <w:tc>
          <w:tcPr>
            <w:tcW w:w="455" w:type="pct"/>
            <w:shd w:val="clear" w:color="auto" w:fill="auto"/>
            <w:noWrap/>
            <w:vAlign w:val="center"/>
          </w:tcPr>
          <w:p w14:paraId="174A563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2016.03</w:t>
            </w:r>
          </w:p>
        </w:tc>
        <w:tc>
          <w:tcPr>
            <w:tcW w:w="455" w:type="pct"/>
            <w:shd w:val="clear" w:color="auto" w:fill="auto"/>
            <w:noWrap/>
            <w:vAlign w:val="center"/>
          </w:tcPr>
          <w:p w14:paraId="19DB731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7.40 </w:t>
            </w:r>
          </w:p>
        </w:tc>
        <w:tc>
          <w:tcPr>
            <w:tcW w:w="455" w:type="pct"/>
            <w:shd w:val="clear" w:color="auto" w:fill="auto"/>
            <w:noWrap/>
            <w:vAlign w:val="center"/>
          </w:tcPr>
          <w:p w14:paraId="12DA5E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20.00 </w:t>
            </w:r>
          </w:p>
        </w:tc>
        <w:tc>
          <w:tcPr>
            <w:tcW w:w="455" w:type="pct"/>
            <w:shd w:val="clear" w:color="auto" w:fill="auto"/>
            <w:noWrap/>
            <w:vAlign w:val="center"/>
          </w:tcPr>
          <w:p w14:paraId="5E6CAE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2.80 </w:t>
            </w:r>
          </w:p>
        </w:tc>
        <w:tc>
          <w:tcPr>
            <w:tcW w:w="455" w:type="pct"/>
            <w:shd w:val="clear" w:color="auto" w:fill="auto"/>
            <w:noWrap/>
            <w:vAlign w:val="center"/>
          </w:tcPr>
          <w:p w14:paraId="0A6FACA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3.30 </w:t>
            </w:r>
          </w:p>
        </w:tc>
        <w:tc>
          <w:tcPr>
            <w:tcW w:w="455" w:type="pct"/>
            <w:shd w:val="clear" w:color="auto" w:fill="auto"/>
            <w:noWrap/>
            <w:vAlign w:val="center"/>
          </w:tcPr>
          <w:p w14:paraId="793EA2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0.514 </w:t>
            </w:r>
          </w:p>
        </w:tc>
        <w:tc>
          <w:tcPr>
            <w:tcW w:w="455" w:type="pct"/>
            <w:shd w:val="clear" w:color="auto" w:fill="auto"/>
            <w:noWrap/>
            <w:vAlign w:val="center"/>
          </w:tcPr>
          <w:p w14:paraId="72FC99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0.116 </w:t>
            </w:r>
          </w:p>
        </w:tc>
        <w:tc>
          <w:tcPr>
            <w:tcW w:w="455" w:type="pct"/>
            <w:shd w:val="clear" w:color="auto" w:fill="auto"/>
            <w:noWrap/>
            <w:vAlign w:val="center"/>
          </w:tcPr>
          <w:p w14:paraId="5F8F95D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227473D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0.007 </w:t>
            </w:r>
          </w:p>
        </w:tc>
        <w:tc>
          <w:tcPr>
            <w:tcW w:w="455" w:type="pct"/>
            <w:shd w:val="clear" w:color="auto" w:fill="auto"/>
            <w:noWrap/>
            <w:vAlign w:val="center"/>
          </w:tcPr>
          <w:p w14:paraId="688C8F9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736D6C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67EACD37" w14:textId="77777777">
        <w:trPr>
          <w:trHeight w:val="340"/>
          <w:jc w:val="center"/>
        </w:trPr>
        <w:tc>
          <w:tcPr>
            <w:tcW w:w="455" w:type="pct"/>
            <w:shd w:val="clear" w:color="auto" w:fill="auto"/>
            <w:noWrap/>
            <w:vAlign w:val="center"/>
          </w:tcPr>
          <w:p w14:paraId="7509D1F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2016.04</w:t>
            </w:r>
          </w:p>
        </w:tc>
        <w:tc>
          <w:tcPr>
            <w:tcW w:w="455" w:type="pct"/>
            <w:shd w:val="clear" w:color="auto" w:fill="auto"/>
            <w:noWrap/>
            <w:vAlign w:val="center"/>
          </w:tcPr>
          <w:p w14:paraId="14C8EB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7.55 </w:t>
            </w:r>
          </w:p>
        </w:tc>
        <w:tc>
          <w:tcPr>
            <w:tcW w:w="455" w:type="pct"/>
            <w:shd w:val="clear" w:color="auto" w:fill="auto"/>
            <w:noWrap/>
            <w:vAlign w:val="center"/>
          </w:tcPr>
          <w:p w14:paraId="7B097B9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19.00 </w:t>
            </w:r>
          </w:p>
        </w:tc>
        <w:tc>
          <w:tcPr>
            <w:tcW w:w="455" w:type="pct"/>
            <w:shd w:val="clear" w:color="auto" w:fill="auto"/>
            <w:noWrap/>
            <w:vAlign w:val="center"/>
          </w:tcPr>
          <w:p w14:paraId="35D660D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2.70 </w:t>
            </w:r>
          </w:p>
        </w:tc>
        <w:tc>
          <w:tcPr>
            <w:tcW w:w="455" w:type="pct"/>
            <w:shd w:val="clear" w:color="auto" w:fill="auto"/>
            <w:noWrap/>
            <w:vAlign w:val="center"/>
          </w:tcPr>
          <w:p w14:paraId="7C4CDE3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3.40 </w:t>
            </w:r>
          </w:p>
        </w:tc>
        <w:tc>
          <w:tcPr>
            <w:tcW w:w="455" w:type="pct"/>
            <w:shd w:val="clear" w:color="auto" w:fill="auto"/>
            <w:noWrap/>
            <w:vAlign w:val="center"/>
          </w:tcPr>
          <w:p w14:paraId="2BF57E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1.210 </w:t>
            </w:r>
          </w:p>
        </w:tc>
        <w:tc>
          <w:tcPr>
            <w:tcW w:w="455" w:type="pct"/>
            <w:shd w:val="clear" w:color="auto" w:fill="auto"/>
            <w:noWrap/>
            <w:vAlign w:val="center"/>
          </w:tcPr>
          <w:p w14:paraId="040300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0.119 </w:t>
            </w:r>
          </w:p>
        </w:tc>
        <w:tc>
          <w:tcPr>
            <w:tcW w:w="455" w:type="pct"/>
            <w:shd w:val="clear" w:color="auto" w:fill="auto"/>
            <w:noWrap/>
            <w:vAlign w:val="center"/>
          </w:tcPr>
          <w:p w14:paraId="0232DAE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7404192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0.006 </w:t>
            </w:r>
          </w:p>
        </w:tc>
        <w:tc>
          <w:tcPr>
            <w:tcW w:w="455" w:type="pct"/>
            <w:shd w:val="clear" w:color="auto" w:fill="auto"/>
            <w:noWrap/>
            <w:vAlign w:val="center"/>
          </w:tcPr>
          <w:p w14:paraId="5C4582C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71B5D64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70336F54" w14:textId="77777777">
        <w:trPr>
          <w:trHeight w:val="340"/>
          <w:jc w:val="center"/>
        </w:trPr>
        <w:tc>
          <w:tcPr>
            <w:tcW w:w="455" w:type="pct"/>
            <w:shd w:val="clear" w:color="auto" w:fill="auto"/>
            <w:noWrap/>
            <w:vAlign w:val="center"/>
          </w:tcPr>
          <w:p w14:paraId="35CFAC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2016.05</w:t>
            </w:r>
          </w:p>
        </w:tc>
        <w:tc>
          <w:tcPr>
            <w:tcW w:w="455" w:type="pct"/>
            <w:shd w:val="clear" w:color="auto" w:fill="auto"/>
            <w:noWrap/>
            <w:vAlign w:val="center"/>
          </w:tcPr>
          <w:p w14:paraId="7B156A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7.46 </w:t>
            </w:r>
          </w:p>
        </w:tc>
        <w:tc>
          <w:tcPr>
            <w:tcW w:w="455" w:type="pct"/>
            <w:shd w:val="clear" w:color="auto" w:fill="auto"/>
            <w:noWrap/>
            <w:vAlign w:val="center"/>
          </w:tcPr>
          <w:p w14:paraId="7F9E838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18.00 </w:t>
            </w:r>
          </w:p>
        </w:tc>
        <w:tc>
          <w:tcPr>
            <w:tcW w:w="455" w:type="pct"/>
            <w:shd w:val="clear" w:color="auto" w:fill="auto"/>
            <w:noWrap/>
            <w:vAlign w:val="center"/>
          </w:tcPr>
          <w:p w14:paraId="7F286A6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2.90 </w:t>
            </w:r>
          </w:p>
        </w:tc>
        <w:tc>
          <w:tcPr>
            <w:tcW w:w="455" w:type="pct"/>
            <w:shd w:val="clear" w:color="auto" w:fill="auto"/>
            <w:noWrap/>
            <w:vAlign w:val="center"/>
          </w:tcPr>
          <w:p w14:paraId="4C867FE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2.70 </w:t>
            </w:r>
          </w:p>
        </w:tc>
        <w:tc>
          <w:tcPr>
            <w:tcW w:w="455" w:type="pct"/>
            <w:shd w:val="clear" w:color="auto" w:fill="auto"/>
            <w:noWrap/>
            <w:vAlign w:val="center"/>
          </w:tcPr>
          <w:p w14:paraId="5EE4B6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0.254 </w:t>
            </w:r>
          </w:p>
        </w:tc>
        <w:tc>
          <w:tcPr>
            <w:tcW w:w="455" w:type="pct"/>
            <w:shd w:val="clear" w:color="auto" w:fill="auto"/>
            <w:noWrap/>
            <w:vAlign w:val="center"/>
          </w:tcPr>
          <w:p w14:paraId="07469F9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0.118 </w:t>
            </w:r>
          </w:p>
        </w:tc>
        <w:tc>
          <w:tcPr>
            <w:tcW w:w="455" w:type="pct"/>
            <w:shd w:val="clear" w:color="auto" w:fill="auto"/>
            <w:noWrap/>
            <w:vAlign w:val="center"/>
          </w:tcPr>
          <w:p w14:paraId="3B6401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6A5C89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0.008 </w:t>
            </w:r>
          </w:p>
        </w:tc>
        <w:tc>
          <w:tcPr>
            <w:tcW w:w="455" w:type="pct"/>
            <w:shd w:val="clear" w:color="auto" w:fill="auto"/>
            <w:noWrap/>
            <w:vAlign w:val="center"/>
          </w:tcPr>
          <w:p w14:paraId="210C84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7847A9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7D8B04A3" w14:textId="77777777">
        <w:trPr>
          <w:trHeight w:val="340"/>
          <w:jc w:val="center"/>
        </w:trPr>
        <w:tc>
          <w:tcPr>
            <w:tcW w:w="455" w:type="pct"/>
            <w:shd w:val="clear" w:color="auto" w:fill="auto"/>
            <w:noWrap/>
            <w:vAlign w:val="center"/>
          </w:tcPr>
          <w:p w14:paraId="0042ED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2016.06</w:t>
            </w:r>
          </w:p>
        </w:tc>
        <w:tc>
          <w:tcPr>
            <w:tcW w:w="455" w:type="pct"/>
            <w:shd w:val="clear" w:color="auto" w:fill="auto"/>
            <w:noWrap/>
            <w:vAlign w:val="center"/>
          </w:tcPr>
          <w:p w14:paraId="2297036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6.92 </w:t>
            </w:r>
          </w:p>
        </w:tc>
        <w:tc>
          <w:tcPr>
            <w:tcW w:w="455" w:type="pct"/>
            <w:shd w:val="clear" w:color="auto" w:fill="auto"/>
            <w:noWrap/>
            <w:vAlign w:val="center"/>
          </w:tcPr>
          <w:p w14:paraId="1669A0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17.00 </w:t>
            </w:r>
          </w:p>
        </w:tc>
        <w:tc>
          <w:tcPr>
            <w:tcW w:w="455" w:type="pct"/>
            <w:shd w:val="clear" w:color="auto" w:fill="auto"/>
            <w:noWrap/>
            <w:vAlign w:val="center"/>
          </w:tcPr>
          <w:p w14:paraId="6D510E3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2.40 </w:t>
            </w:r>
          </w:p>
        </w:tc>
        <w:tc>
          <w:tcPr>
            <w:tcW w:w="455" w:type="pct"/>
            <w:shd w:val="clear" w:color="auto" w:fill="auto"/>
            <w:noWrap/>
            <w:vAlign w:val="center"/>
          </w:tcPr>
          <w:p w14:paraId="599ABF0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3.20 </w:t>
            </w:r>
          </w:p>
        </w:tc>
        <w:tc>
          <w:tcPr>
            <w:tcW w:w="455" w:type="pct"/>
            <w:shd w:val="clear" w:color="auto" w:fill="auto"/>
            <w:noWrap/>
            <w:vAlign w:val="center"/>
          </w:tcPr>
          <w:p w14:paraId="209E42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0.344 </w:t>
            </w:r>
          </w:p>
        </w:tc>
        <w:tc>
          <w:tcPr>
            <w:tcW w:w="455" w:type="pct"/>
            <w:shd w:val="clear" w:color="auto" w:fill="auto"/>
            <w:noWrap/>
            <w:vAlign w:val="center"/>
          </w:tcPr>
          <w:p w14:paraId="725FCC7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0.116 </w:t>
            </w:r>
          </w:p>
        </w:tc>
        <w:tc>
          <w:tcPr>
            <w:tcW w:w="455" w:type="pct"/>
            <w:shd w:val="clear" w:color="auto" w:fill="auto"/>
            <w:noWrap/>
            <w:vAlign w:val="center"/>
          </w:tcPr>
          <w:p w14:paraId="6033D4C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F77F2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0.006 </w:t>
            </w:r>
          </w:p>
        </w:tc>
        <w:tc>
          <w:tcPr>
            <w:tcW w:w="455" w:type="pct"/>
            <w:shd w:val="clear" w:color="auto" w:fill="auto"/>
            <w:noWrap/>
            <w:vAlign w:val="center"/>
          </w:tcPr>
          <w:p w14:paraId="779DEDA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00B3673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593311F4" w14:textId="77777777">
        <w:trPr>
          <w:trHeight w:val="340"/>
          <w:jc w:val="center"/>
        </w:trPr>
        <w:tc>
          <w:tcPr>
            <w:tcW w:w="455" w:type="pct"/>
            <w:shd w:val="clear" w:color="auto" w:fill="auto"/>
            <w:noWrap/>
            <w:vAlign w:val="center"/>
          </w:tcPr>
          <w:p w14:paraId="593DDDB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2016.07</w:t>
            </w:r>
          </w:p>
        </w:tc>
        <w:tc>
          <w:tcPr>
            <w:tcW w:w="455" w:type="pct"/>
            <w:shd w:val="clear" w:color="auto" w:fill="auto"/>
            <w:noWrap/>
            <w:vAlign w:val="center"/>
          </w:tcPr>
          <w:p w14:paraId="3570C9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6.74 </w:t>
            </w:r>
          </w:p>
        </w:tc>
        <w:tc>
          <w:tcPr>
            <w:tcW w:w="455" w:type="pct"/>
            <w:shd w:val="clear" w:color="auto" w:fill="auto"/>
            <w:noWrap/>
            <w:vAlign w:val="center"/>
          </w:tcPr>
          <w:p w14:paraId="42EBF05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19.00 </w:t>
            </w:r>
          </w:p>
        </w:tc>
        <w:tc>
          <w:tcPr>
            <w:tcW w:w="455" w:type="pct"/>
            <w:shd w:val="clear" w:color="auto" w:fill="auto"/>
            <w:noWrap/>
            <w:vAlign w:val="center"/>
          </w:tcPr>
          <w:p w14:paraId="706F93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3.60 </w:t>
            </w:r>
          </w:p>
        </w:tc>
        <w:tc>
          <w:tcPr>
            <w:tcW w:w="455" w:type="pct"/>
            <w:shd w:val="clear" w:color="auto" w:fill="auto"/>
            <w:noWrap/>
            <w:vAlign w:val="center"/>
          </w:tcPr>
          <w:p w14:paraId="038A6A3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3.90 </w:t>
            </w:r>
          </w:p>
        </w:tc>
        <w:tc>
          <w:tcPr>
            <w:tcW w:w="455" w:type="pct"/>
            <w:shd w:val="clear" w:color="auto" w:fill="auto"/>
            <w:noWrap/>
            <w:vAlign w:val="center"/>
          </w:tcPr>
          <w:p w14:paraId="7018F9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0.240 </w:t>
            </w:r>
          </w:p>
        </w:tc>
        <w:tc>
          <w:tcPr>
            <w:tcW w:w="455" w:type="pct"/>
            <w:shd w:val="clear" w:color="auto" w:fill="auto"/>
            <w:noWrap/>
            <w:vAlign w:val="center"/>
          </w:tcPr>
          <w:p w14:paraId="092773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0.174 </w:t>
            </w:r>
          </w:p>
        </w:tc>
        <w:tc>
          <w:tcPr>
            <w:tcW w:w="455" w:type="pct"/>
            <w:shd w:val="clear" w:color="auto" w:fill="auto"/>
            <w:noWrap/>
            <w:vAlign w:val="center"/>
          </w:tcPr>
          <w:p w14:paraId="498F2E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15069A8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0.007 </w:t>
            </w:r>
          </w:p>
        </w:tc>
        <w:tc>
          <w:tcPr>
            <w:tcW w:w="455" w:type="pct"/>
            <w:shd w:val="clear" w:color="auto" w:fill="auto"/>
            <w:noWrap/>
            <w:vAlign w:val="center"/>
          </w:tcPr>
          <w:p w14:paraId="3962DB4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2082E90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664CF621" w14:textId="77777777">
        <w:trPr>
          <w:trHeight w:val="340"/>
          <w:jc w:val="center"/>
        </w:trPr>
        <w:tc>
          <w:tcPr>
            <w:tcW w:w="455" w:type="pct"/>
            <w:shd w:val="clear" w:color="auto" w:fill="auto"/>
            <w:noWrap/>
            <w:vAlign w:val="center"/>
          </w:tcPr>
          <w:p w14:paraId="1744980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2016.08</w:t>
            </w:r>
          </w:p>
        </w:tc>
        <w:tc>
          <w:tcPr>
            <w:tcW w:w="455" w:type="pct"/>
            <w:shd w:val="clear" w:color="auto" w:fill="auto"/>
            <w:noWrap/>
            <w:vAlign w:val="center"/>
          </w:tcPr>
          <w:p w14:paraId="3D883A7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6.91 </w:t>
            </w:r>
          </w:p>
        </w:tc>
        <w:tc>
          <w:tcPr>
            <w:tcW w:w="455" w:type="pct"/>
            <w:shd w:val="clear" w:color="auto" w:fill="auto"/>
            <w:noWrap/>
            <w:vAlign w:val="center"/>
          </w:tcPr>
          <w:p w14:paraId="2E3730A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18.00 </w:t>
            </w:r>
          </w:p>
        </w:tc>
        <w:tc>
          <w:tcPr>
            <w:tcW w:w="455" w:type="pct"/>
            <w:shd w:val="clear" w:color="auto" w:fill="auto"/>
            <w:noWrap/>
            <w:vAlign w:val="center"/>
          </w:tcPr>
          <w:p w14:paraId="16537A6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3.50 </w:t>
            </w:r>
          </w:p>
        </w:tc>
        <w:tc>
          <w:tcPr>
            <w:tcW w:w="455" w:type="pct"/>
            <w:shd w:val="clear" w:color="auto" w:fill="auto"/>
            <w:noWrap/>
            <w:vAlign w:val="center"/>
          </w:tcPr>
          <w:p w14:paraId="1B8C5AB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3.00 </w:t>
            </w:r>
          </w:p>
        </w:tc>
        <w:tc>
          <w:tcPr>
            <w:tcW w:w="455" w:type="pct"/>
            <w:shd w:val="clear" w:color="auto" w:fill="auto"/>
            <w:noWrap/>
            <w:vAlign w:val="center"/>
          </w:tcPr>
          <w:p w14:paraId="72805A3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0.137 </w:t>
            </w:r>
          </w:p>
        </w:tc>
        <w:tc>
          <w:tcPr>
            <w:tcW w:w="455" w:type="pct"/>
            <w:shd w:val="clear" w:color="auto" w:fill="auto"/>
            <w:noWrap/>
            <w:vAlign w:val="center"/>
          </w:tcPr>
          <w:p w14:paraId="4112045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0.117 </w:t>
            </w:r>
          </w:p>
        </w:tc>
        <w:tc>
          <w:tcPr>
            <w:tcW w:w="455" w:type="pct"/>
            <w:shd w:val="clear" w:color="auto" w:fill="auto"/>
            <w:noWrap/>
            <w:vAlign w:val="center"/>
          </w:tcPr>
          <w:p w14:paraId="6B3D49F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294B19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0.007 </w:t>
            </w:r>
          </w:p>
        </w:tc>
        <w:tc>
          <w:tcPr>
            <w:tcW w:w="455" w:type="pct"/>
            <w:shd w:val="clear" w:color="auto" w:fill="auto"/>
            <w:noWrap/>
            <w:vAlign w:val="center"/>
          </w:tcPr>
          <w:p w14:paraId="4118EB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74045C1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76162031" w14:textId="77777777">
        <w:trPr>
          <w:trHeight w:val="340"/>
          <w:jc w:val="center"/>
        </w:trPr>
        <w:tc>
          <w:tcPr>
            <w:tcW w:w="455" w:type="pct"/>
            <w:shd w:val="clear" w:color="auto" w:fill="auto"/>
            <w:noWrap/>
            <w:vAlign w:val="center"/>
          </w:tcPr>
          <w:p w14:paraId="318B36D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2016.09</w:t>
            </w:r>
          </w:p>
        </w:tc>
        <w:tc>
          <w:tcPr>
            <w:tcW w:w="455" w:type="pct"/>
            <w:shd w:val="clear" w:color="auto" w:fill="auto"/>
            <w:noWrap/>
            <w:vAlign w:val="center"/>
          </w:tcPr>
          <w:p w14:paraId="44C4A52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7.07 </w:t>
            </w:r>
          </w:p>
        </w:tc>
        <w:tc>
          <w:tcPr>
            <w:tcW w:w="455" w:type="pct"/>
            <w:shd w:val="clear" w:color="auto" w:fill="auto"/>
            <w:noWrap/>
            <w:vAlign w:val="center"/>
          </w:tcPr>
          <w:p w14:paraId="4701E14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14.00 </w:t>
            </w:r>
          </w:p>
        </w:tc>
        <w:tc>
          <w:tcPr>
            <w:tcW w:w="455" w:type="pct"/>
            <w:shd w:val="clear" w:color="auto" w:fill="auto"/>
            <w:noWrap/>
            <w:vAlign w:val="center"/>
          </w:tcPr>
          <w:p w14:paraId="2E2D300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169822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2.00 </w:t>
            </w:r>
          </w:p>
        </w:tc>
        <w:tc>
          <w:tcPr>
            <w:tcW w:w="455" w:type="pct"/>
            <w:shd w:val="clear" w:color="auto" w:fill="auto"/>
            <w:noWrap/>
            <w:vAlign w:val="center"/>
          </w:tcPr>
          <w:p w14:paraId="6582D7F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0.157 </w:t>
            </w:r>
          </w:p>
        </w:tc>
        <w:tc>
          <w:tcPr>
            <w:tcW w:w="455" w:type="pct"/>
            <w:shd w:val="clear" w:color="auto" w:fill="auto"/>
            <w:noWrap/>
            <w:vAlign w:val="center"/>
          </w:tcPr>
          <w:p w14:paraId="67A4F8D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0.069 </w:t>
            </w:r>
          </w:p>
        </w:tc>
        <w:tc>
          <w:tcPr>
            <w:tcW w:w="455" w:type="pct"/>
            <w:shd w:val="clear" w:color="auto" w:fill="auto"/>
            <w:noWrap/>
            <w:vAlign w:val="center"/>
          </w:tcPr>
          <w:p w14:paraId="3EEA90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47B3239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0.006 </w:t>
            </w:r>
          </w:p>
        </w:tc>
        <w:tc>
          <w:tcPr>
            <w:tcW w:w="455" w:type="pct"/>
            <w:shd w:val="clear" w:color="auto" w:fill="auto"/>
            <w:noWrap/>
            <w:vAlign w:val="center"/>
          </w:tcPr>
          <w:p w14:paraId="3E689B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4E322DD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5BD4D826" w14:textId="77777777">
        <w:trPr>
          <w:trHeight w:val="340"/>
          <w:jc w:val="center"/>
        </w:trPr>
        <w:tc>
          <w:tcPr>
            <w:tcW w:w="455" w:type="pct"/>
            <w:shd w:val="clear" w:color="auto" w:fill="auto"/>
            <w:noWrap/>
            <w:vAlign w:val="center"/>
          </w:tcPr>
          <w:p w14:paraId="49DDFEB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2016.10 </w:t>
            </w:r>
          </w:p>
        </w:tc>
        <w:tc>
          <w:tcPr>
            <w:tcW w:w="455" w:type="pct"/>
            <w:shd w:val="clear" w:color="auto" w:fill="auto"/>
            <w:noWrap/>
            <w:vAlign w:val="center"/>
          </w:tcPr>
          <w:p w14:paraId="6482C4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7.47 </w:t>
            </w:r>
          </w:p>
        </w:tc>
        <w:tc>
          <w:tcPr>
            <w:tcW w:w="455" w:type="pct"/>
            <w:shd w:val="clear" w:color="auto" w:fill="auto"/>
            <w:noWrap/>
            <w:vAlign w:val="center"/>
          </w:tcPr>
          <w:p w14:paraId="07B81C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10.00 </w:t>
            </w:r>
          </w:p>
        </w:tc>
        <w:tc>
          <w:tcPr>
            <w:tcW w:w="455" w:type="pct"/>
            <w:shd w:val="clear" w:color="auto" w:fill="auto"/>
            <w:noWrap/>
            <w:vAlign w:val="center"/>
          </w:tcPr>
          <w:p w14:paraId="3D3177C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2DCC35E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3.30 </w:t>
            </w:r>
          </w:p>
        </w:tc>
        <w:tc>
          <w:tcPr>
            <w:tcW w:w="455" w:type="pct"/>
            <w:shd w:val="clear" w:color="auto" w:fill="auto"/>
            <w:noWrap/>
            <w:vAlign w:val="center"/>
          </w:tcPr>
          <w:p w14:paraId="0E3DA6E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0.056 </w:t>
            </w:r>
          </w:p>
        </w:tc>
        <w:tc>
          <w:tcPr>
            <w:tcW w:w="455" w:type="pct"/>
            <w:shd w:val="clear" w:color="auto" w:fill="auto"/>
            <w:noWrap/>
            <w:vAlign w:val="center"/>
          </w:tcPr>
          <w:p w14:paraId="6E37E12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0.136 </w:t>
            </w:r>
          </w:p>
        </w:tc>
        <w:tc>
          <w:tcPr>
            <w:tcW w:w="455" w:type="pct"/>
            <w:shd w:val="clear" w:color="auto" w:fill="auto"/>
            <w:noWrap/>
            <w:vAlign w:val="center"/>
          </w:tcPr>
          <w:p w14:paraId="70C55FB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5EF60B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0.007 </w:t>
            </w:r>
          </w:p>
        </w:tc>
        <w:tc>
          <w:tcPr>
            <w:tcW w:w="455" w:type="pct"/>
            <w:shd w:val="clear" w:color="auto" w:fill="auto"/>
            <w:noWrap/>
            <w:vAlign w:val="center"/>
          </w:tcPr>
          <w:p w14:paraId="2031ADB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2CE1570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756B2EF8" w14:textId="77777777">
        <w:trPr>
          <w:trHeight w:val="340"/>
          <w:jc w:val="center"/>
        </w:trPr>
        <w:tc>
          <w:tcPr>
            <w:tcW w:w="455" w:type="pct"/>
            <w:shd w:val="clear" w:color="auto" w:fill="auto"/>
            <w:noWrap/>
            <w:vAlign w:val="center"/>
          </w:tcPr>
          <w:p w14:paraId="0F75088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2016.11</w:t>
            </w:r>
          </w:p>
        </w:tc>
        <w:tc>
          <w:tcPr>
            <w:tcW w:w="455" w:type="pct"/>
            <w:shd w:val="clear" w:color="auto" w:fill="auto"/>
            <w:noWrap/>
            <w:vAlign w:val="center"/>
          </w:tcPr>
          <w:p w14:paraId="17D47A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7.02 </w:t>
            </w:r>
          </w:p>
        </w:tc>
        <w:tc>
          <w:tcPr>
            <w:tcW w:w="455" w:type="pct"/>
            <w:shd w:val="clear" w:color="auto" w:fill="auto"/>
            <w:noWrap/>
            <w:vAlign w:val="center"/>
          </w:tcPr>
          <w:p w14:paraId="4D611D5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14.00 </w:t>
            </w:r>
          </w:p>
        </w:tc>
        <w:tc>
          <w:tcPr>
            <w:tcW w:w="455" w:type="pct"/>
            <w:shd w:val="clear" w:color="auto" w:fill="auto"/>
            <w:noWrap/>
            <w:vAlign w:val="center"/>
          </w:tcPr>
          <w:p w14:paraId="21AE930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414A5A6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3.10 </w:t>
            </w:r>
          </w:p>
        </w:tc>
        <w:tc>
          <w:tcPr>
            <w:tcW w:w="455" w:type="pct"/>
            <w:shd w:val="clear" w:color="auto" w:fill="auto"/>
            <w:noWrap/>
            <w:vAlign w:val="center"/>
          </w:tcPr>
          <w:p w14:paraId="5C7A7DA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0.336 </w:t>
            </w:r>
          </w:p>
        </w:tc>
        <w:tc>
          <w:tcPr>
            <w:tcW w:w="455" w:type="pct"/>
            <w:shd w:val="clear" w:color="auto" w:fill="auto"/>
            <w:noWrap/>
            <w:vAlign w:val="center"/>
          </w:tcPr>
          <w:p w14:paraId="62343D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0.129 </w:t>
            </w:r>
          </w:p>
        </w:tc>
        <w:tc>
          <w:tcPr>
            <w:tcW w:w="455" w:type="pct"/>
            <w:shd w:val="clear" w:color="auto" w:fill="auto"/>
            <w:noWrap/>
            <w:vAlign w:val="center"/>
          </w:tcPr>
          <w:p w14:paraId="09244CF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50A8A00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0.006 </w:t>
            </w:r>
          </w:p>
        </w:tc>
        <w:tc>
          <w:tcPr>
            <w:tcW w:w="455" w:type="pct"/>
            <w:shd w:val="clear" w:color="auto" w:fill="auto"/>
            <w:noWrap/>
            <w:vAlign w:val="center"/>
          </w:tcPr>
          <w:p w14:paraId="7010FF2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571901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77DBD1D2" w14:textId="77777777">
        <w:trPr>
          <w:trHeight w:val="340"/>
          <w:jc w:val="center"/>
        </w:trPr>
        <w:tc>
          <w:tcPr>
            <w:tcW w:w="455" w:type="pct"/>
            <w:shd w:val="clear" w:color="auto" w:fill="auto"/>
            <w:noWrap/>
            <w:vAlign w:val="center"/>
          </w:tcPr>
          <w:p w14:paraId="2BF5CC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2016.12</w:t>
            </w:r>
          </w:p>
        </w:tc>
        <w:tc>
          <w:tcPr>
            <w:tcW w:w="455" w:type="pct"/>
            <w:shd w:val="clear" w:color="auto" w:fill="auto"/>
            <w:noWrap/>
            <w:vAlign w:val="center"/>
          </w:tcPr>
          <w:p w14:paraId="0FB0D7B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6.94 </w:t>
            </w:r>
          </w:p>
        </w:tc>
        <w:tc>
          <w:tcPr>
            <w:tcW w:w="455" w:type="pct"/>
            <w:shd w:val="clear" w:color="auto" w:fill="auto"/>
            <w:noWrap/>
            <w:vAlign w:val="center"/>
          </w:tcPr>
          <w:p w14:paraId="0E4FE74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14.00 </w:t>
            </w:r>
          </w:p>
        </w:tc>
        <w:tc>
          <w:tcPr>
            <w:tcW w:w="455" w:type="pct"/>
            <w:shd w:val="clear" w:color="auto" w:fill="auto"/>
            <w:noWrap/>
            <w:vAlign w:val="center"/>
          </w:tcPr>
          <w:p w14:paraId="2A67CB2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6AE8B05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2.40 </w:t>
            </w:r>
          </w:p>
        </w:tc>
        <w:tc>
          <w:tcPr>
            <w:tcW w:w="455" w:type="pct"/>
            <w:shd w:val="clear" w:color="auto" w:fill="auto"/>
            <w:noWrap/>
            <w:vAlign w:val="center"/>
          </w:tcPr>
          <w:p w14:paraId="7BC2D7E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0.240 </w:t>
            </w:r>
          </w:p>
        </w:tc>
        <w:tc>
          <w:tcPr>
            <w:tcW w:w="455" w:type="pct"/>
            <w:shd w:val="clear" w:color="auto" w:fill="auto"/>
            <w:noWrap/>
            <w:vAlign w:val="center"/>
          </w:tcPr>
          <w:p w14:paraId="7CE14C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0.183 </w:t>
            </w:r>
          </w:p>
        </w:tc>
        <w:tc>
          <w:tcPr>
            <w:tcW w:w="455" w:type="pct"/>
            <w:shd w:val="clear" w:color="auto" w:fill="auto"/>
            <w:noWrap/>
            <w:vAlign w:val="center"/>
          </w:tcPr>
          <w:p w14:paraId="6A45674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397B77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0.007 </w:t>
            </w:r>
          </w:p>
        </w:tc>
        <w:tc>
          <w:tcPr>
            <w:tcW w:w="455" w:type="pct"/>
            <w:shd w:val="clear" w:color="auto" w:fill="auto"/>
            <w:noWrap/>
            <w:vAlign w:val="center"/>
          </w:tcPr>
          <w:p w14:paraId="6E66B55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754875C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2F838E5F" w14:textId="77777777">
        <w:trPr>
          <w:trHeight w:val="340"/>
          <w:jc w:val="center"/>
        </w:trPr>
        <w:tc>
          <w:tcPr>
            <w:tcW w:w="455" w:type="pct"/>
            <w:shd w:val="clear" w:color="auto" w:fill="auto"/>
            <w:noWrap/>
            <w:vAlign w:val="center"/>
          </w:tcPr>
          <w:p w14:paraId="470D66D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2017.01</w:t>
            </w:r>
          </w:p>
        </w:tc>
        <w:tc>
          <w:tcPr>
            <w:tcW w:w="455" w:type="pct"/>
            <w:shd w:val="clear" w:color="auto" w:fill="auto"/>
            <w:noWrap/>
            <w:vAlign w:val="center"/>
          </w:tcPr>
          <w:p w14:paraId="682F22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7.22 </w:t>
            </w:r>
          </w:p>
        </w:tc>
        <w:tc>
          <w:tcPr>
            <w:tcW w:w="455" w:type="pct"/>
            <w:shd w:val="clear" w:color="auto" w:fill="auto"/>
            <w:noWrap/>
            <w:vAlign w:val="center"/>
          </w:tcPr>
          <w:p w14:paraId="733F94B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14.00 </w:t>
            </w:r>
          </w:p>
        </w:tc>
        <w:tc>
          <w:tcPr>
            <w:tcW w:w="455" w:type="pct"/>
            <w:shd w:val="clear" w:color="auto" w:fill="auto"/>
            <w:noWrap/>
            <w:vAlign w:val="center"/>
          </w:tcPr>
          <w:p w14:paraId="6938B4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3F75517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2.14 </w:t>
            </w:r>
          </w:p>
        </w:tc>
        <w:tc>
          <w:tcPr>
            <w:tcW w:w="455" w:type="pct"/>
            <w:shd w:val="clear" w:color="auto" w:fill="auto"/>
            <w:noWrap/>
            <w:vAlign w:val="center"/>
          </w:tcPr>
          <w:p w14:paraId="12C3DE3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0.901 </w:t>
            </w:r>
          </w:p>
        </w:tc>
        <w:tc>
          <w:tcPr>
            <w:tcW w:w="455" w:type="pct"/>
            <w:shd w:val="clear" w:color="auto" w:fill="auto"/>
            <w:noWrap/>
            <w:vAlign w:val="center"/>
          </w:tcPr>
          <w:p w14:paraId="7F30812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0.0920 </w:t>
            </w:r>
          </w:p>
        </w:tc>
        <w:tc>
          <w:tcPr>
            <w:tcW w:w="455" w:type="pct"/>
            <w:shd w:val="clear" w:color="auto" w:fill="auto"/>
            <w:noWrap/>
            <w:vAlign w:val="center"/>
          </w:tcPr>
          <w:p w14:paraId="02D69BB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7E20955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0.010L</w:t>
            </w:r>
          </w:p>
        </w:tc>
        <w:tc>
          <w:tcPr>
            <w:tcW w:w="455" w:type="pct"/>
            <w:shd w:val="clear" w:color="auto" w:fill="auto"/>
            <w:noWrap/>
            <w:vAlign w:val="center"/>
          </w:tcPr>
          <w:p w14:paraId="430D3C7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6DD56B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0E5E18D5" w14:textId="77777777">
        <w:trPr>
          <w:trHeight w:val="340"/>
          <w:jc w:val="center"/>
        </w:trPr>
        <w:tc>
          <w:tcPr>
            <w:tcW w:w="455" w:type="pct"/>
            <w:shd w:val="clear" w:color="auto" w:fill="auto"/>
            <w:noWrap/>
            <w:vAlign w:val="center"/>
          </w:tcPr>
          <w:p w14:paraId="64F99AF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2017.02</w:t>
            </w:r>
          </w:p>
        </w:tc>
        <w:tc>
          <w:tcPr>
            <w:tcW w:w="455" w:type="pct"/>
            <w:shd w:val="clear" w:color="auto" w:fill="auto"/>
            <w:noWrap/>
            <w:vAlign w:val="center"/>
          </w:tcPr>
          <w:p w14:paraId="56BAE85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7.30 </w:t>
            </w:r>
          </w:p>
        </w:tc>
        <w:tc>
          <w:tcPr>
            <w:tcW w:w="455" w:type="pct"/>
            <w:shd w:val="clear" w:color="auto" w:fill="auto"/>
            <w:noWrap/>
            <w:vAlign w:val="center"/>
          </w:tcPr>
          <w:p w14:paraId="5B715A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5.00 </w:t>
            </w:r>
          </w:p>
        </w:tc>
        <w:tc>
          <w:tcPr>
            <w:tcW w:w="455" w:type="pct"/>
            <w:shd w:val="clear" w:color="auto" w:fill="auto"/>
            <w:noWrap/>
            <w:vAlign w:val="center"/>
          </w:tcPr>
          <w:p w14:paraId="26B93A5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2.00L</w:t>
            </w:r>
          </w:p>
        </w:tc>
        <w:tc>
          <w:tcPr>
            <w:tcW w:w="455" w:type="pct"/>
            <w:shd w:val="clear" w:color="auto" w:fill="auto"/>
            <w:noWrap/>
            <w:vAlign w:val="center"/>
          </w:tcPr>
          <w:p w14:paraId="2AFF0C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1.62 </w:t>
            </w:r>
          </w:p>
        </w:tc>
        <w:tc>
          <w:tcPr>
            <w:tcW w:w="455" w:type="pct"/>
            <w:shd w:val="clear" w:color="auto" w:fill="auto"/>
            <w:noWrap/>
            <w:vAlign w:val="center"/>
          </w:tcPr>
          <w:p w14:paraId="1591FA0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0.268 </w:t>
            </w:r>
          </w:p>
        </w:tc>
        <w:tc>
          <w:tcPr>
            <w:tcW w:w="455" w:type="pct"/>
            <w:shd w:val="clear" w:color="auto" w:fill="auto"/>
            <w:noWrap/>
            <w:vAlign w:val="center"/>
          </w:tcPr>
          <w:p w14:paraId="1C31D93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0.1920 </w:t>
            </w:r>
          </w:p>
        </w:tc>
        <w:tc>
          <w:tcPr>
            <w:tcW w:w="455" w:type="pct"/>
            <w:shd w:val="clear" w:color="auto" w:fill="auto"/>
            <w:noWrap/>
            <w:vAlign w:val="center"/>
          </w:tcPr>
          <w:p w14:paraId="3F6660A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5595D7E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0.010L</w:t>
            </w:r>
          </w:p>
        </w:tc>
        <w:tc>
          <w:tcPr>
            <w:tcW w:w="455" w:type="pct"/>
            <w:shd w:val="clear" w:color="auto" w:fill="auto"/>
            <w:noWrap/>
            <w:vAlign w:val="center"/>
          </w:tcPr>
          <w:p w14:paraId="70899E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6A8BC0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1FFE922B" w14:textId="77777777">
        <w:trPr>
          <w:trHeight w:val="340"/>
          <w:jc w:val="center"/>
        </w:trPr>
        <w:tc>
          <w:tcPr>
            <w:tcW w:w="455" w:type="pct"/>
            <w:shd w:val="clear" w:color="auto" w:fill="auto"/>
            <w:noWrap/>
            <w:vAlign w:val="center"/>
          </w:tcPr>
          <w:p w14:paraId="4AEB4D5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2017.03</w:t>
            </w:r>
          </w:p>
        </w:tc>
        <w:tc>
          <w:tcPr>
            <w:tcW w:w="455" w:type="pct"/>
            <w:shd w:val="clear" w:color="auto" w:fill="auto"/>
            <w:noWrap/>
            <w:vAlign w:val="center"/>
          </w:tcPr>
          <w:p w14:paraId="4002D1A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7.77 </w:t>
            </w:r>
          </w:p>
        </w:tc>
        <w:tc>
          <w:tcPr>
            <w:tcW w:w="455" w:type="pct"/>
            <w:shd w:val="clear" w:color="auto" w:fill="auto"/>
            <w:noWrap/>
            <w:vAlign w:val="center"/>
          </w:tcPr>
          <w:p w14:paraId="4731E5B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14.00 </w:t>
            </w:r>
          </w:p>
        </w:tc>
        <w:tc>
          <w:tcPr>
            <w:tcW w:w="455" w:type="pct"/>
            <w:shd w:val="clear" w:color="auto" w:fill="auto"/>
            <w:noWrap/>
            <w:vAlign w:val="center"/>
          </w:tcPr>
          <w:p w14:paraId="60463C2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1.98 </w:t>
            </w:r>
          </w:p>
        </w:tc>
        <w:tc>
          <w:tcPr>
            <w:tcW w:w="455" w:type="pct"/>
            <w:shd w:val="clear" w:color="auto" w:fill="auto"/>
            <w:noWrap/>
            <w:vAlign w:val="center"/>
          </w:tcPr>
          <w:p w14:paraId="017D7CA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3.14 </w:t>
            </w:r>
          </w:p>
        </w:tc>
        <w:tc>
          <w:tcPr>
            <w:tcW w:w="455" w:type="pct"/>
            <w:shd w:val="clear" w:color="auto" w:fill="auto"/>
            <w:noWrap/>
            <w:vAlign w:val="center"/>
          </w:tcPr>
          <w:p w14:paraId="462300A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0.422 </w:t>
            </w:r>
          </w:p>
        </w:tc>
        <w:tc>
          <w:tcPr>
            <w:tcW w:w="455" w:type="pct"/>
            <w:shd w:val="clear" w:color="auto" w:fill="auto"/>
            <w:noWrap/>
            <w:vAlign w:val="center"/>
          </w:tcPr>
          <w:p w14:paraId="47DC20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0.1340 </w:t>
            </w:r>
          </w:p>
        </w:tc>
        <w:tc>
          <w:tcPr>
            <w:tcW w:w="455" w:type="pct"/>
            <w:shd w:val="clear" w:color="auto" w:fill="auto"/>
            <w:noWrap/>
            <w:vAlign w:val="center"/>
          </w:tcPr>
          <w:p w14:paraId="62C524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4019F80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0.010L</w:t>
            </w:r>
          </w:p>
        </w:tc>
        <w:tc>
          <w:tcPr>
            <w:tcW w:w="455" w:type="pct"/>
            <w:shd w:val="clear" w:color="auto" w:fill="auto"/>
            <w:noWrap/>
            <w:vAlign w:val="center"/>
          </w:tcPr>
          <w:p w14:paraId="3F4D9E8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1FC692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32D18AF9" w14:textId="77777777">
        <w:trPr>
          <w:trHeight w:val="340"/>
          <w:jc w:val="center"/>
        </w:trPr>
        <w:tc>
          <w:tcPr>
            <w:tcW w:w="455" w:type="pct"/>
            <w:shd w:val="clear" w:color="auto" w:fill="auto"/>
            <w:noWrap/>
            <w:vAlign w:val="center"/>
          </w:tcPr>
          <w:p w14:paraId="043A44D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2017.04</w:t>
            </w:r>
          </w:p>
        </w:tc>
        <w:tc>
          <w:tcPr>
            <w:tcW w:w="455" w:type="pct"/>
            <w:shd w:val="clear" w:color="auto" w:fill="auto"/>
            <w:noWrap/>
            <w:vAlign w:val="center"/>
          </w:tcPr>
          <w:p w14:paraId="4A6F3E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7.78 </w:t>
            </w:r>
          </w:p>
        </w:tc>
        <w:tc>
          <w:tcPr>
            <w:tcW w:w="455" w:type="pct"/>
            <w:shd w:val="clear" w:color="auto" w:fill="auto"/>
            <w:noWrap/>
            <w:vAlign w:val="center"/>
          </w:tcPr>
          <w:p w14:paraId="28B3F0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16.00 </w:t>
            </w:r>
          </w:p>
        </w:tc>
        <w:tc>
          <w:tcPr>
            <w:tcW w:w="455" w:type="pct"/>
            <w:shd w:val="clear" w:color="auto" w:fill="auto"/>
            <w:noWrap/>
            <w:vAlign w:val="center"/>
          </w:tcPr>
          <w:p w14:paraId="1A2989E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0.70 </w:t>
            </w:r>
          </w:p>
        </w:tc>
        <w:tc>
          <w:tcPr>
            <w:tcW w:w="455" w:type="pct"/>
            <w:shd w:val="clear" w:color="auto" w:fill="auto"/>
            <w:noWrap/>
            <w:vAlign w:val="center"/>
          </w:tcPr>
          <w:p w14:paraId="469BCA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5.60 </w:t>
            </w:r>
          </w:p>
        </w:tc>
        <w:tc>
          <w:tcPr>
            <w:tcW w:w="455" w:type="pct"/>
            <w:shd w:val="clear" w:color="auto" w:fill="auto"/>
            <w:noWrap/>
            <w:vAlign w:val="center"/>
          </w:tcPr>
          <w:p w14:paraId="61A5B6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0.650 </w:t>
            </w:r>
          </w:p>
        </w:tc>
        <w:tc>
          <w:tcPr>
            <w:tcW w:w="455" w:type="pct"/>
            <w:shd w:val="clear" w:color="auto" w:fill="auto"/>
            <w:noWrap/>
            <w:vAlign w:val="center"/>
          </w:tcPr>
          <w:p w14:paraId="2D449E7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0.1200 </w:t>
            </w:r>
          </w:p>
        </w:tc>
        <w:tc>
          <w:tcPr>
            <w:tcW w:w="455" w:type="pct"/>
            <w:shd w:val="clear" w:color="auto" w:fill="auto"/>
            <w:noWrap/>
            <w:vAlign w:val="center"/>
          </w:tcPr>
          <w:p w14:paraId="3C80A52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2E4CCC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534ECDC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11382AE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4E95EDF7" w14:textId="77777777">
        <w:trPr>
          <w:trHeight w:val="340"/>
          <w:jc w:val="center"/>
        </w:trPr>
        <w:tc>
          <w:tcPr>
            <w:tcW w:w="455" w:type="pct"/>
            <w:shd w:val="clear" w:color="auto" w:fill="auto"/>
            <w:noWrap/>
            <w:vAlign w:val="center"/>
          </w:tcPr>
          <w:p w14:paraId="2BCD43C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2017.05</w:t>
            </w:r>
          </w:p>
        </w:tc>
        <w:tc>
          <w:tcPr>
            <w:tcW w:w="455" w:type="pct"/>
            <w:shd w:val="clear" w:color="auto" w:fill="auto"/>
            <w:noWrap/>
            <w:vAlign w:val="center"/>
          </w:tcPr>
          <w:p w14:paraId="7CAD20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7.74 </w:t>
            </w:r>
          </w:p>
        </w:tc>
        <w:tc>
          <w:tcPr>
            <w:tcW w:w="455" w:type="pct"/>
            <w:shd w:val="clear" w:color="auto" w:fill="auto"/>
            <w:noWrap/>
            <w:vAlign w:val="center"/>
          </w:tcPr>
          <w:p w14:paraId="18B2690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13.00 </w:t>
            </w:r>
          </w:p>
        </w:tc>
        <w:tc>
          <w:tcPr>
            <w:tcW w:w="455" w:type="pct"/>
            <w:shd w:val="clear" w:color="auto" w:fill="auto"/>
            <w:noWrap/>
            <w:vAlign w:val="center"/>
          </w:tcPr>
          <w:p w14:paraId="0F73620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0.90 </w:t>
            </w:r>
          </w:p>
        </w:tc>
        <w:tc>
          <w:tcPr>
            <w:tcW w:w="455" w:type="pct"/>
            <w:shd w:val="clear" w:color="auto" w:fill="auto"/>
            <w:noWrap/>
            <w:vAlign w:val="center"/>
          </w:tcPr>
          <w:p w14:paraId="588524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4.40 </w:t>
            </w:r>
          </w:p>
        </w:tc>
        <w:tc>
          <w:tcPr>
            <w:tcW w:w="455" w:type="pct"/>
            <w:shd w:val="clear" w:color="auto" w:fill="auto"/>
            <w:noWrap/>
            <w:vAlign w:val="center"/>
          </w:tcPr>
          <w:p w14:paraId="06D805E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0.570 </w:t>
            </w:r>
          </w:p>
        </w:tc>
        <w:tc>
          <w:tcPr>
            <w:tcW w:w="455" w:type="pct"/>
            <w:shd w:val="clear" w:color="auto" w:fill="auto"/>
            <w:noWrap/>
            <w:vAlign w:val="center"/>
          </w:tcPr>
          <w:p w14:paraId="2867FA4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0.1500 </w:t>
            </w:r>
          </w:p>
        </w:tc>
        <w:tc>
          <w:tcPr>
            <w:tcW w:w="455" w:type="pct"/>
            <w:shd w:val="clear" w:color="auto" w:fill="auto"/>
            <w:noWrap/>
            <w:vAlign w:val="center"/>
          </w:tcPr>
          <w:p w14:paraId="37F8B9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5BFBCE2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662167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2A95C4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43EF3C9A" w14:textId="77777777">
        <w:trPr>
          <w:trHeight w:val="340"/>
          <w:jc w:val="center"/>
        </w:trPr>
        <w:tc>
          <w:tcPr>
            <w:tcW w:w="455" w:type="pct"/>
            <w:shd w:val="clear" w:color="auto" w:fill="auto"/>
            <w:noWrap/>
            <w:vAlign w:val="center"/>
          </w:tcPr>
          <w:p w14:paraId="68D6F11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2017.06</w:t>
            </w:r>
          </w:p>
        </w:tc>
        <w:tc>
          <w:tcPr>
            <w:tcW w:w="455" w:type="pct"/>
            <w:shd w:val="clear" w:color="auto" w:fill="auto"/>
            <w:noWrap/>
            <w:vAlign w:val="center"/>
          </w:tcPr>
          <w:p w14:paraId="18EC3A2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7.57 </w:t>
            </w:r>
          </w:p>
        </w:tc>
        <w:tc>
          <w:tcPr>
            <w:tcW w:w="455" w:type="pct"/>
            <w:shd w:val="clear" w:color="auto" w:fill="auto"/>
            <w:noWrap/>
            <w:vAlign w:val="center"/>
          </w:tcPr>
          <w:p w14:paraId="397FBD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14.00 </w:t>
            </w:r>
          </w:p>
        </w:tc>
        <w:tc>
          <w:tcPr>
            <w:tcW w:w="455" w:type="pct"/>
            <w:shd w:val="clear" w:color="auto" w:fill="auto"/>
            <w:noWrap/>
            <w:vAlign w:val="center"/>
          </w:tcPr>
          <w:p w14:paraId="74953DA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1.50 </w:t>
            </w:r>
          </w:p>
        </w:tc>
        <w:tc>
          <w:tcPr>
            <w:tcW w:w="455" w:type="pct"/>
            <w:shd w:val="clear" w:color="auto" w:fill="auto"/>
            <w:noWrap/>
            <w:vAlign w:val="center"/>
          </w:tcPr>
          <w:p w14:paraId="1C6AEFF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5.80 </w:t>
            </w:r>
          </w:p>
        </w:tc>
        <w:tc>
          <w:tcPr>
            <w:tcW w:w="455" w:type="pct"/>
            <w:shd w:val="clear" w:color="auto" w:fill="auto"/>
            <w:noWrap/>
            <w:vAlign w:val="center"/>
          </w:tcPr>
          <w:p w14:paraId="4D845E2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0.040 </w:t>
            </w:r>
          </w:p>
        </w:tc>
        <w:tc>
          <w:tcPr>
            <w:tcW w:w="455" w:type="pct"/>
            <w:shd w:val="clear" w:color="auto" w:fill="auto"/>
            <w:noWrap/>
            <w:vAlign w:val="center"/>
          </w:tcPr>
          <w:p w14:paraId="6A1CB0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0.0800 </w:t>
            </w:r>
          </w:p>
        </w:tc>
        <w:tc>
          <w:tcPr>
            <w:tcW w:w="455" w:type="pct"/>
            <w:shd w:val="clear" w:color="auto" w:fill="auto"/>
            <w:noWrap/>
            <w:vAlign w:val="center"/>
          </w:tcPr>
          <w:p w14:paraId="69BDF9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8241F6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5CD5C9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10B3271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1667ABD8" w14:textId="77777777">
        <w:trPr>
          <w:trHeight w:val="340"/>
          <w:jc w:val="center"/>
        </w:trPr>
        <w:tc>
          <w:tcPr>
            <w:tcW w:w="455" w:type="pct"/>
            <w:shd w:val="clear" w:color="auto" w:fill="auto"/>
            <w:noWrap/>
            <w:vAlign w:val="center"/>
          </w:tcPr>
          <w:p w14:paraId="4BF4AF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2017.07</w:t>
            </w:r>
          </w:p>
        </w:tc>
        <w:tc>
          <w:tcPr>
            <w:tcW w:w="455" w:type="pct"/>
            <w:shd w:val="clear" w:color="auto" w:fill="auto"/>
            <w:noWrap/>
            <w:vAlign w:val="center"/>
          </w:tcPr>
          <w:p w14:paraId="050F96A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8.20 </w:t>
            </w:r>
          </w:p>
        </w:tc>
        <w:tc>
          <w:tcPr>
            <w:tcW w:w="455" w:type="pct"/>
            <w:shd w:val="clear" w:color="auto" w:fill="auto"/>
            <w:noWrap/>
            <w:vAlign w:val="center"/>
          </w:tcPr>
          <w:p w14:paraId="4212A10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19.00 </w:t>
            </w:r>
          </w:p>
        </w:tc>
        <w:tc>
          <w:tcPr>
            <w:tcW w:w="455" w:type="pct"/>
            <w:shd w:val="clear" w:color="auto" w:fill="auto"/>
            <w:noWrap/>
            <w:vAlign w:val="center"/>
          </w:tcPr>
          <w:p w14:paraId="5FB7D9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2.90 </w:t>
            </w:r>
          </w:p>
        </w:tc>
        <w:tc>
          <w:tcPr>
            <w:tcW w:w="455" w:type="pct"/>
            <w:shd w:val="clear" w:color="auto" w:fill="auto"/>
            <w:noWrap/>
            <w:vAlign w:val="center"/>
          </w:tcPr>
          <w:p w14:paraId="2B31A57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5.10 </w:t>
            </w:r>
          </w:p>
        </w:tc>
        <w:tc>
          <w:tcPr>
            <w:tcW w:w="455" w:type="pct"/>
            <w:shd w:val="clear" w:color="auto" w:fill="auto"/>
            <w:noWrap/>
            <w:vAlign w:val="center"/>
          </w:tcPr>
          <w:p w14:paraId="2AA5535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0.060 </w:t>
            </w:r>
          </w:p>
        </w:tc>
        <w:tc>
          <w:tcPr>
            <w:tcW w:w="455" w:type="pct"/>
            <w:shd w:val="clear" w:color="auto" w:fill="auto"/>
            <w:noWrap/>
            <w:vAlign w:val="center"/>
          </w:tcPr>
          <w:p w14:paraId="237B28A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0.1800 </w:t>
            </w:r>
          </w:p>
        </w:tc>
        <w:tc>
          <w:tcPr>
            <w:tcW w:w="455" w:type="pct"/>
            <w:shd w:val="clear" w:color="auto" w:fill="auto"/>
            <w:noWrap/>
            <w:vAlign w:val="center"/>
          </w:tcPr>
          <w:p w14:paraId="46D2F4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260C9C5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4CD5C18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3F6EBD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5A41FD69" w14:textId="77777777">
        <w:trPr>
          <w:trHeight w:val="340"/>
          <w:jc w:val="center"/>
        </w:trPr>
        <w:tc>
          <w:tcPr>
            <w:tcW w:w="455" w:type="pct"/>
            <w:shd w:val="clear" w:color="auto" w:fill="auto"/>
            <w:noWrap/>
            <w:vAlign w:val="center"/>
          </w:tcPr>
          <w:p w14:paraId="22382BA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2017.08</w:t>
            </w:r>
          </w:p>
        </w:tc>
        <w:tc>
          <w:tcPr>
            <w:tcW w:w="455" w:type="pct"/>
            <w:shd w:val="clear" w:color="auto" w:fill="auto"/>
            <w:noWrap/>
            <w:vAlign w:val="center"/>
          </w:tcPr>
          <w:p w14:paraId="5FEE6E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7.52 </w:t>
            </w:r>
          </w:p>
        </w:tc>
        <w:tc>
          <w:tcPr>
            <w:tcW w:w="455" w:type="pct"/>
            <w:shd w:val="clear" w:color="auto" w:fill="auto"/>
            <w:noWrap/>
            <w:vAlign w:val="center"/>
          </w:tcPr>
          <w:p w14:paraId="591C46A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14.00 </w:t>
            </w:r>
          </w:p>
        </w:tc>
        <w:tc>
          <w:tcPr>
            <w:tcW w:w="455" w:type="pct"/>
            <w:shd w:val="clear" w:color="auto" w:fill="auto"/>
            <w:noWrap/>
            <w:vAlign w:val="center"/>
          </w:tcPr>
          <w:p w14:paraId="2CCF01E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2.70 </w:t>
            </w:r>
          </w:p>
        </w:tc>
        <w:tc>
          <w:tcPr>
            <w:tcW w:w="455" w:type="pct"/>
            <w:shd w:val="clear" w:color="auto" w:fill="auto"/>
            <w:noWrap/>
            <w:vAlign w:val="center"/>
          </w:tcPr>
          <w:p w14:paraId="1C89E71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4.30 </w:t>
            </w:r>
          </w:p>
        </w:tc>
        <w:tc>
          <w:tcPr>
            <w:tcW w:w="455" w:type="pct"/>
            <w:shd w:val="clear" w:color="auto" w:fill="auto"/>
            <w:noWrap/>
            <w:vAlign w:val="center"/>
          </w:tcPr>
          <w:p w14:paraId="71726EA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0.030 </w:t>
            </w:r>
          </w:p>
        </w:tc>
        <w:tc>
          <w:tcPr>
            <w:tcW w:w="455" w:type="pct"/>
            <w:shd w:val="clear" w:color="auto" w:fill="auto"/>
            <w:noWrap/>
            <w:vAlign w:val="center"/>
          </w:tcPr>
          <w:p w14:paraId="4E0D24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0.1900 </w:t>
            </w:r>
          </w:p>
        </w:tc>
        <w:tc>
          <w:tcPr>
            <w:tcW w:w="455" w:type="pct"/>
            <w:shd w:val="clear" w:color="auto" w:fill="auto"/>
            <w:noWrap/>
            <w:vAlign w:val="center"/>
          </w:tcPr>
          <w:p w14:paraId="694DE9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6D11C0B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5D1B08D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7130052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2A88DBFA" w14:textId="77777777">
        <w:trPr>
          <w:trHeight w:val="340"/>
          <w:jc w:val="center"/>
        </w:trPr>
        <w:tc>
          <w:tcPr>
            <w:tcW w:w="455" w:type="pct"/>
            <w:shd w:val="clear" w:color="auto" w:fill="auto"/>
            <w:noWrap/>
            <w:vAlign w:val="center"/>
          </w:tcPr>
          <w:p w14:paraId="30A37BF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2017.09</w:t>
            </w:r>
          </w:p>
        </w:tc>
        <w:tc>
          <w:tcPr>
            <w:tcW w:w="455" w:type="pct"/>
            <w:shd w:val="clear" w:color="auto" w:fill="auto"/>
            <w:noWrap/>
            <w:vAlign w:val="center"/>
          </w:tcPr>
          <w:p w14:paraId="0AD860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7.16 </w:t>
            </w:r>
          </w:p>
        </w:tc>
        <w:tc>
          <w:tcPr>
            <w:tcW w:w="455" w:type="pct"/>
            <w:shd w:val="clear" w:color="auto" w:fill="auto"/>
            <w:noWrap/>
            <w:vAlign w:val="center"/>
          </w:tcPr>
          <w:p w14:paraId="29F6C11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15.00 </w:t>
            </w:r>
          </w:p>
        </w:tc>
        <w:tc>
          <w:tcPr>
            <w:tcW w:w="455" w:type="pct"/>
            <w:shd w:val="clear" w:color="auto" w:fill="auto"/>
            <w:noWrap/>
            <w:vAlign w:val="center"/>
          </w:tcPr>
          <w:p w14:paraId="7A5B0E6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2.30 </w:t>
            </w:r>
          </w:p>
        </w:tc>
        <w:tc>
          <w:tcPr>
            <w:tcW w:w="455" w:type="pct"/>
            <w:shd w:val="clear" w:color="auto" w:fill="auto"/>
            <w:noWrap/>
            <w:vAlign w:val="center"/>
          </w:tcPr>
          <w:p w14:paraId="1244B7A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2.60 </w:t>
            </w:r>
          </w:p>
        </w:tc>
        <w:tc>
          <w:tcPr>
            <w:tcW w:w="455" w:type="pct"/>
            <w:shd w:val="clear" w:color="auto" w:fill="auto"/>
            <w:noWrap/>
            <w:vAlign w:val="center"/>
          </w:tcPr>
          <w:p w14:paraId="714720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0.030 </w:t>
            </w:r>
          </w:p>
        </w:tc>
        <w:tc>
          <w:tcPr>
            <w:tcW w:w="455" w:type="pct"/>
            <w:shd w:val="clear" w:color="auto" w:fill="auto"/>
            <w:noWrap/>
            <w:vAlign w:val="center"/>
          </w:tcPr>
          <w:p w14:paraId="50A808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0.0600 </w:t>
            </w:r>
          </w:p>
        </w:tc>
        <w:tc>
          <w:tcPr>
            <w:tcW w:w="455" w:type="pct"/>
            <w:shd w:val="clear" w:color="auto" w:fill="auto"/>
            <w:noWrap/>
            <w:vAlign w:val="center"/>
          </w:tcPr>
          <w:p w14:paraId="595CC1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566C68F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1802ADD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39D48F4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36AF4548" w14:textId="77777777">
        <w:trPr>
          <w:trHeight w:val="340"/>
          <w:jc w:val="center"/>
        </w:trPr>
        <w:tc>
          <w:tcPr>
            <w:tcW w:w="455" w:type="pct"/>
            <w:shd w:val="clear" w:color="auto" w:fill="auto"/>
            <w:noWrap/>
            <w:vAlign w:val="center"/>
          </w:tcPr>
          <w:p w14:paraId="5F6BC91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2017.10 </w:t>
            </w:r>
          </w:p>
        </w:tc>
        <w:tc>
          <w:tcPr>
            <w:tcW w:w="455" w:type="pct"/>
            <w:shd w:val="clear" w:color="auto" w:fill="auto"/>
            <w:noWrap/>
            <w:vAlign w:val="center"/>
          </w:tcPr>
          <w:p w14:paraId="450EEEF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7.74 </w:t>
            </w:r>
          </w:p>
        </w:tc>
        <w:tc>
          <w:tcPr>
            <w:tcW w:w="455" w:type="pct"/>
            <w:shd w:val="clear" w:color="auto" w:fill="auto"/>
            <w:noWrap/>
            <w:vAlign w:val="center"/>
          </w:tcPr>
          <w:p w14:paraId="68F36C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8.00 </w:t>
            </w:r>
          </w:p>
        </w:tc>
        <w:tc>
          <w:tcPr>
            <w:tcW w:w="455" w:type="pct"/>
            <w:shd w:val="clear" w:color="auto" w:fill="auto"/>
            <w:noWrap/>
            <w:vAlign w:val="center"/>
          </w:tcPr>
          <w:p w14:paraId="5D9554D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2.40 </w:t>
            </w:r>
          </w:p>
        </w:tc>
        <w:tc>
          <w:tcPr>
            <w:tcW w:w="455" w:type="pct"/>
            <w:shd w:val="clear" w:color="auto" w:fill="auto"/>
            <w:noWrap/>
            <w:vAlign w:val="center"/>
          </w:tcPr>
          <w:p w14:paraId="44E5AC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1.80 </w:t>
            </w:r>
          </w:p>
        </w:tc>
        <w:tc>
          <w:tcPr>
            <w:tcW w:w="455" w:type="pct"/>
            <w:shd w:val="clear" w:color="auto" w:fill="auto"/>
            <w:noWrap/>
            <w:vAlign w:val="center"/>
          </w:tcPr>
          <w:p w14:paraId="3A1B75A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0.500 </w:t>
            </w:r>
          </w:p>
        </w:tc>
        <w:tc>
          <w:tcPr>
            <w:tcW w:w="455" w:type="pct"/>
            <w:shd w:val="clear" w:color="auto" w:fill="auto"/>
            <w:noWrap/>
            <w:vAlign w:val="center"/>
          </w:tcPr>
          <w:p w14:paraId="4A7C41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0.0900 </w:t>
            </w:r>
          </w:p>
        </w:tc>
        <w:tc>
          <w:tcPr>
            <w:tcW w:w="455" w:type="pct"/>
            <w:shd w:val="clear" w:color="auto" w:fill="auto"/>
            <w:noWrap/>
            <w:vAlign w:val="center"/>
          </w:tcPr>
          <w:p w14:paraId="1BE05B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091FD49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252A771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0.0100 </w:t>
            </w:r>
          </w:p>
        </w:tc>
        <w:tc>
          <w:tcPr>
            <w:tcW w:w="448" w:type="pct"/>
            <w:shd w:val="clear" w:color="auto" w:fill="auto"/>
            <w:noWrap/>
            <w:vAlign w:val="center"/>
          </w:tcPr>
          <w:p w14:paraId="6927CB4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31F896D1" w14:textId="77777777">
        <w:trPr>
          <w:trHeight w:val="340"/>
          <w:jc w:val="center"/>
        </w:trPr>
        <w:tc>
          <w:tcPr>
            <w:tcW w:w="455" w:type="pct"/>
            <w:shd w:val="clear" w:color="auto" w:fill="auto"/>
            <w:noWrap/>
            <w:vAlign w:val="center"/>
          </w:tcPr>
          <w:p w14:paraId="7D019B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2017.11</w:t>
            </w:r>
          </w:p>
        </w:tc>
        <w:tc>
          <w:tcPr>
            <w:tcW w:w="455" w:type="pct"/>
            <w:shd w:val="clear" w:color="auto" w:fill="auto"/>
            <w:noWrap/>
            <w:vAlign w:val="center"/>
          </w:tcPr>
          <w:p w14:paraId="41C0B7E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7.30 </w:t>
            </w:r>
          </w:p>
        </w:tc>
        <w:tc>
          <w:tcPr>
            <w:tcW w:w="455" w:type="pct"/>
            <w:shd w:val="clear" w:color="auto" w:fill="auto"/>
            <w:noWrap/>
            <w:vAlign w:val="center"/>
          </w:tcPr>
          <w:p w14:paraId="195B870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8.00 </w:t>
            </w:r>
          </w:p>
        </w:tc>
        <w:tc>
          <w:tcPr>
            <w:tcW w:w="455" w:type="pct"/>
            <w:shd w:val="clear" w:color="auto" w:fill="auto"/>
            <w:noWrap/>
            <w:vAlign w:val="center"/>
          </w:tcPr>
          <w:p w14:paraId="675748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1.40 </w:t>
            </w:r>
          </w:p>
        </w:tc>
        <w:tc>
          <w:tcPr>
            <w:tcW w:w="455" w:type="pct"/>
            <w:shd w:val="clear" w:color="auto" w:fill="auto"/>
            <w:noWrap/>
            <w:vAlign w:val="center"/>
          </w:tcPr>
          <w:p w14:paraId="1A76926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2.40 </w:t>
            </w:r>
          </w:p>
        </w:tc>
        <w:tc>
          <w:tcPr>
            <w:tcW w:w="455" w:type="pct"/>
            <w:shd w:val="clear" w:color="auto" w:fill="auto"/>
            <w:noWrap/>
            <w:vAlign w:val="center"/>
          </w:tcPr>
          <w:p w14:paraId="51DC05C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0.030 </w:t>
            </w:r>
          </w:p>
        </w:tc>
        <w:tc>
          <w:tcPr>
            <w:tcW w:w="455" w:type="pct"/>
            <w:shd w:val="clear" w:color="auto" w:fill="auto"/>
            <w:noWrap/>
            <w:vAlign w:val="center"/>
          </w:tcPr>
          <w:p w14:paraId="00D7C8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0.0600 </w:t>
            </w:r>
          </w:p>
        </w:tc>
        <w:tc>
          <w:tcPr>
            <w:tcW w:w="455" w:type="pct"/>
            <w:shd w:val="clear" w:color="auto" w:fill="auto"/>
            <w:noWrap/>
            <w:vAlign w:val="center"/>
          </w:tcPr>
          <w:p w14:paraId="7132572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345FF1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1F57A98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010EDB1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319F8A15" w14:textId="77777777">
        <w:trPr>
          <w:trHeight w:val="340"/>
          <w:jc w:val="center"/>
        </w:trPr>
        <w:tc>
          <w:tcPr>
            <w:tcW w:w="455" w:type="pct"/>
            <w:shd w:val="clear" w:color="auto" w:fill="auto"/>
            <w:noWrap/>
            <w:vAlign w:val="center"/>
          </w:tcPr>
          <w:p w14:paraId="28BE9B0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2017.12</w:t>
            </w:r>
          </w:p>
        </w:tc>
        <w:tc>
          <w:tcPr>
            <w:tcW w:w="455" w:type="pct"/>
            <w:shd w:val="clear" w:color="auto" w:fill="auto"/>
            <w:noWrap/>
            <w:vAlign w:val="center"/>
          </w:tcPr>
          <w:p w14:paraId="334D5A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7.46 </w:t>
            </w:r>
          </w:p>
        </w:tc>
        <w:tc>
          <w:tcPr>
            <w:tcW w:w="455" w:type="pct"/>
            <w:shd w:val="clear" w:color="auto" w:fill="auto"/>
            <w:noWrap/>
            <w:vAlign w:val="center"/>
          </w:tcPr>
          <w:p w14:paraId="39A34B7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13.00 </w:t>
            </w:r>
          </w:p>
        </w:tc>
        <w:tc>
          <w:tcPr>
            <w:tcW w:w="455" w:type="pct"/>
            <w:shd w:val="clear" w:color="auto" w:fill="auto"/>
            <w:noWrap/>
            <w:vAlign w:val="center"/>
          </w:tcPr>
          <w:p w14:paraId="489272B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2.40 </w:t>
            </w:r>
          </w:p>
        </w:tc>
        <w:tc>
          <w:tcPr>
            <w:tcW w:w="455" w:type="pct"/>
            <w:shd w:val="clear" w:color="auto" w:fill="auto"/>
            <w:noWrap/>
            <w:vAlign w:val="center"/>
          </w:tcPr>
          <w:p w14:paraId="35471F2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1.80 </w:t>
            </w:r>
          </w:p>
        </w:tc>
        <w:tc>
          <w:tcPr>
            <w:tcW w:w="455" w:type="pct"/>
            <w:shd w:val="clear" w:color="auto" w:fill="auto"/>
            <w:noWrap/>
            <w:vAlign w:val="center"/>
          </w:tcPr>
          <w:p w14:paraId="048425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0.560 </w:t>
            </w:r>
          </w:p>
        </w:tc>
        <w:tc>
          <w:tcPr>
            <w:tcW w:w="455" w:type="pct"/>
            <w:shd w:val="clear" w:color="auto" w:fill="auto"/>
            <w:noWrap/>
            <w:vAlign w:val="center"/>
          </w:tcPr>
          <w:p w14:paraId="5CB1510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0.1000 </w:t>
            </w:r>
          </w:p>
        </w:tc>
        <w:tc>
          <w:tcPr>
            <w:tcW w:w="455" w:type="pct"/>
            <w:shd w:val="clear" w:color="auto" w:fill="auto"/>
            <w:noWrap/>
            <w:vAlign w:val="center"/>
          </w:tcPr>
          <w:p w14:paraId="197EE47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0.0003L</w:t>
            </w:r>
          </w:p>
        </w:tc>
        <w:tc>
          <w:tcPr>
            <w:tcW w:w="455" w:type="pct"/>
            <w:shd w:val="clear" w:color="auto" w:fill="auto"/>
            <w:noWrap/>
            <w:vAlign w:val="center"/>
          </w:tcPr>
          <w:p w14:paraId="340EAD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0.01L</w:t>
            </w:r>
          </w:p>
        </w:tc>
        <w:tc>
          <w:tcPr>
            <w:tcW w:w="455" w:type="pct"/>
            <w:shd w:val="clear" w:color="auto" w:fill="auto"/>
            <w:noWrap/>
            <w:vAlign w:val="center"/>
          </w:tcPr>
          <w:p w14:paraId="32322B2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0.005L</w:t>
            </w:r>
          </w:p>
        </w:tc>
        <w:tc>
          <w:tcPr>
            <w:tcW w:w="448" w:type="pct"/>
            <w:shd w:val="clear" w:color="auto" w:fill="auto"/>
            <w:noWrap/>
            <w:vAlign w:val="center"/>
          </w:tcPr>
          <w:p w14:paraId="49ADF51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5D6E8E58" w14:textId="77777777">
        <w:trPr>
          <w:trHeight w:val="340"/>
          <w:jc w:val="center"/>
        </w:trPr>
        <w:tc>
          <w:tcPr>
            <w:tcW w:w="455" w:type="pct"/>
            <w:shd w:val="clear" w:color="auto" w:fill="auto"/>
            <w:noWrap/>
            <w:vAlign w:val="center"/>
          </w:tcPr>
          <w:p w14:paraId="508119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2018.01</w:t>
            </w:r>
          </w:p>
        </w:tc>
        <w:tc>
          <w:tcPr>
            <w:tcW w:w="455" w:type="pct"/>
            <w:shd w:val="clear" w:color="auto" w:fill="auto"/>
            <w:noWrap/>
            <w:vAlign w:val="center"/>
          </w:tcPr>
          <w:p w14:paraId="03BFF7D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7.66 </w:t>
            </w:r>
          </w:p>
        </w:tc>
        <w:tc>
          <w:tcPr>
            <w:tcW w:w="455" w:type="pct"/>
            <w:shd w:val="clear" w:color="auto" w:fill="auto"/>
            <w:noWrap/>
            <w:vAlign w:val="center"/>
          </w:tcPr>
          <w:p w14:paraId="7693FD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w:t>
            </w:r>
          </w:p>
        </w:tc>
        <w:tc>
          <w:tcPr>
            <w:tcW w:w="455" w:type="pct"/>
            <w:shd w:val="clear" w:color="auto" w:fill="auto"/>
            <w:noWrap/>
            <w:vAlign w:val="center"/>
          </w:tcPr>
          <w:p w14:paraId="2673BDA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2.65 </w:t>
            </w:r>
          </w:p>
        </w:tc>
        <w:tc>
          <w:tcPr>
            <w:tcW w:w="455" w:type="pct"/>
            <w:shd w:val="clear" w:color="auto" w:fill="auto"/>
            <w:noWrap/>
            <w:vAlign w:val="center"/>
          </w:tcPr>
          <w:p w14:paraId="413F93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3.35 </w:t>
            </w:r>
          </w:p>
        </w:tc>
        <w:tc>
          <w:tcPr>
            <w:tcW w:w="455" w:type="pct"/>
            <w:shd w:val="clear" w:color="auto" w:fill="auto"/>
            <w:noWrap/>
            <w:vAlign w:val="center"/>
          </w:tcPr>
          <w:p w14:paraId="3F1D7FC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1.610 </w:t>
            </w:r>
          </w:p>
        </w:tc>
        <w:tc>
          <w:tcPr>
            <w:tcW w:w="455" w:type="pct"/>
            <w:shd w:val="clear" w:color="auto" w:fill="auto"/>
            <w:noWrap/>
            <w:vAlign w:val="center"/>
          </w:tcPr>
          <w:p w14:paraId="69BC66A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0.395 </w:t>
            </w:r>
          </w:p>
        </w:tc>
        <w:tc>
          <w:tcPr>
            <w:tcW w:w="455" w:type="pct"/>
            <w:shd w:val="clear" w:color="auto" w:fill="auto"/>
            <w:noWrap/>
            <w:vAlign w:val="center"/>
          </w:tcPr>
          <w:p w14:paraId="7BBA578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0.000700 </w:t>
            </w:r>
          </w:p>
        </w:tc>
        <w:tc>
          <w:tcPr>
            <w:tcW w:w="455" w:type="pct"/>
            <w:shd w:val="clear" w:color="auto" w:fill="auto"/>
            <w:noWrap/>
            <w:vAlign w:val="center"/>
          </w:tcPr>
          <w:p w14:paraId="36BCA7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0.005 </w:t>
            </w:r>
          </w:p>
        </w:tc>
        <w:tc>
          <w:tcPr>
            <w:tcW w:w="455" w:type="pct"/>
            <w:shd w:val="clear" w:color="auto" w:fill="auto"/>
            <w:noWrap/>
            <w:vAlign w:val="center"/>
          </w:tcPr>
          <w:p w14:paraId="7E72515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0.0025 </w:t>
            </w:r>
          </w:p>
        </w:tc>
        <w:tc>
          <w:tcPr>
            <w:tcW w:w="448" w:type="pct"/>
            <w:shd w:val="clear" w:color="auto" w:fill="auto"/>
            <w:noWrap/>
            <w:vAlign w:val="center"/>
          </w:tcPr>
          <w:p w14:paraId="02A70B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Ⅴ</w:t>
            </w:r>
          </w:p>
        </w:tc>
      </w:tr>
      <w:tr w:rsidR="007766D4" w:rsidRPr="007766D4" w14:paraId="69C087CA" w14:textId="77777777">
        <w:trPr>
          <w:trHeight w:val="340"/>
          <w:jc w:val="center"/>
        </w:trPr>
        <w:tc>
          <w:tcPr>
            <w:tcW w:w="455" w:type="pct"/>
            <w:shd w:val="clear" w:color="auto" w:fill="auto"/>
            <w:noWrap/>
            <w:vAlign w:val="center"/>
          </w:tcPr>
          <w:p w14:paraId="7557AAD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2018.02</w:t>
            </w:r>
          </w:p>
        </w:tc>
        <w:tc>
          <w:tcPr>
            <w:tcW w:w="455" w:type="pct"/>
            <w:shd w:val="clear" w:color="auto" w:fill="auto"/>
            <w:noWrap/>
            <w:vAlign w:val="center"/>
          </w:tcPr>
          <w:p w14:paraId="3F413D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8.06 </w:t>
            </w:r>
          </w:p>
        </w:tc>
        <w:tc>
          <w:tcPr>
            <w:tcW w:w="455" w:type="pct"/>
            <w:shd w:val="clear" w:color="auto" w:fill="auto"/>
            <w:noWrap/>
            <w:vAlign w:val="center"/>
          </w:tcPr>
          <w:p w14:paraId="44EF1FA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w:t>
            </w:r>
          </w:p>
        </w:tc>
        <w:tc>
          <w:tcPr>
            <w:tcW w:w="455" w:type="pct"/>
            <w:shd w:val="clear" w:color="auto" w:fill="auto"/>
            <w:noWrap/>
            <w:vAlign w:val="center"/>
          </w:tcPr>
          <w:p w14:paraId="249D1C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4.30 </w:t>
            </w:r>
          </w:p>
        </w:tc>
        <w:tc>
          <w:tcPr>
            <w:tcW w:w="455" w:type="pct"/>
            <w:shd w:val="clear" w:color="auto" w:fill="auto"/>
            <w:noWrap/>
            <w:vAlign w:val="center"/>
          </w:tcPr>
          <w:p w14:paraId="3A69E93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3.75 </w:t>
            </w:r>
          </w:p>
        </w:tc>
        <w:tc>
          <w:tcPr>
            <w:tcW w:w="455" w:type="pct"/>
            <w:shd w:val="clear" w:color="auto" w:fill="auto"/>
            <w:noWrap/>
            <w:vAlign w:val="center"/>
          </w:tcPr>
          <w:p w14:paraId="0C239D2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2.580 </w:t>
            </w:r>
          </w:p>
        </w:tc>
        <w:tc>
          <w:tcPr>
            <w:tcW w:w="455" w:type="pct"/>
            <w:shd w:val="clear" w:color="auto" w:fill="auto"/>
            <w:noWrap/>
            <w:vAlign w:val="center"/>
          </w:tcPr>
          <w:p w14:paraId="4D5166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0.180 </w:t>
            </w:r>
          </w:p>
        </w:tc>
        <w:tc>
          <w:tcPr>
            <w:tcW w:w="455" w:type="pct"/>
            <w:shd w:val="clear" w:color="auto" w:fill="auto"/>
            <w:noWrap/>
            <w:vAlign w:val="center"/>
          </w:tcPr>
          <w:p w14:paraId="46D3E58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0.000750 </w:t>
            </w:r>
          </w:p>
        </w:tc>
        <w:tc>
          <w:tcPr>
            <w:tcW w:w="455" w:type="pct"/>
            <w:shd w:val="clear" w:color="auto" w:fill="auto"/>
            <w:noWrap/>
            <w:vAlign w:val="center"/>
          </w:tcPr>
          <w:p w14:paraId="4A18414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0.005 </w:t>
            </w:r>
          </w:p>
        </w:tc>
        <w:tc>
          <w:tcPr>
            <w:tcW w:w="455" w:type="pct"/>
            <w:shd w:val="clear" w:color="auto" w:fill="auto"/>
            <w:noWrap/>
            <w:vAlign w:val="center"/>
          </w:tcPr>
          <w:p w14:paraId="1F8D42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0.0025 </w:t>
            </w:r>
          </w:p>
        </w:tc>
        <w:tc>
          <w:tcPr>
            <w:tcW w:w="448" w:type="pct"/>
            <w:shd w:val="clear" w:color="auto" w:fill="auto"/>
            <w:noWrap/>
            <w:vAlign w:val="center"/>
          </w:tcPr>
          <w:p w14:paraId="093FA59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劣</w:t>
            </w:r>
            <w:r w:rsidRPr="007766D4">
              <w:rPr>
                <w:color w:val="000000" w:themeColor="text1"/>
                <w:kern w:val="0"/>
                <w:sz w:val="18"/>
                <w:szCs w:val="18"/>
              </w:rPr>
              <w:t>Ⅴ</w:t>
            </w:r>
          </w:p>
        </w:tc>
      </w:tr>
      <w:tr w:rsidR="007766D4" w:rsidRPr="007766D4" w14:paraId="46298478" w14:textId="77777777">
        <w:trPr>
          <w:trHeight w:val="340"/>
          <w:jc w:val="center"/>
        </w:trPr>
        <w:tc>
          <w:tcPr>
            <w:tcW w:w="455" w:type="pct"/>
            <w:shd w:val="clear" w:color="auto" w:fill="auto"/>
            <w:noWrap/>
            <w:vAlign w:val="center"/>
          </w:tcPr>
          <w:p w14:paraId="1A264CD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2018.03</w:t>
            </w:r>
          </w:p>
        </w:tc>
        <w:tc>
          <w:tcPr>
            <w:tcW w:w="455" w:type="pct"/>
            <w:shd w:val="clear" w:color="auto" w:fill="auto"/>
            <w:noWrap/>
            <w:vAlign w:val="center"/>
          </w:tcPr>
          <w:p w14:paraId="4A5EA2A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7.39 </w:t>
            </w:r>
          </w:p>
        </w:tc>
        <w:tc>
          <w:tcPr>
            <w:tcW w:w="455" w:type="pct"/>
            <w:shd w:val="clear" w:color="auto" w:fill="auto"/>
            <w:noWrap/>
            <w:vAlign w:val="center"/>
          </w:tcPr>
          <w:p w14:paraId="2B91E2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w:t>
            </w:r>
          </w:p>
        </w:tc>
        <w:tc>
          <w:tcPr>
            <w:tcW w:w="455" w:type="pct"/>
            <w:shd w:val="clear" w:color="auto" w:fill="auto"/>
            <w:noWrap/>
            <w:vAlign w:val="center"/>
          </w:tcPr>
          <w:p w14:paraId="169C54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2.00 </w:t>
            </w:r>
          </w:p>
        </w:tc>
        <w:tc>
          <w:tcPr>
            <w:tcW w:w="455" w:type="pct"/>
            <w:shd w:val="clear" w:color="auto" w:fill="auto"/>
            <w:noWrap/>
            <w:vAlign w:val="center"/>
          </w:tcPr>
          <w:p w14:paraId="065E62B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3.80 </w:t>
            </w:r>
          </w:p>
        </w:tc>
        <w:tc>
          <w:tcPr>
            <w:tcW w:w="455" w:type="pct"/>
            <w:shd w:val="clear" w:color="auto" w:fill="auto"/>
            <w:noWrap/>
            <w:vAlign w:val="center"/>
          </w:tcPr>
          <w:p w14:paraId="6DFDA6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1.770 </w:t>
            </w:r>
          </w:p>
        </w:tc>
        <w:tc>
          <w:tcPr>
            <w:tcW w:w="455" w:type="pct"/>
            <w:shd w:val="clear" w:color="auto" w:fill="auto"/>
            <w:noWrap/>
            <w:vAlign w:val="center"/>
          </w:tcPr>
          <w:p w14:paraId="36EB3F2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0.120 </w:t>
            </w:r>
          </w:p>
        </w:tc>
        <w:tc>
          <w:tcPr>
            <w:tcW w:w="455" w:type="pct"/>
            <w:shd w:val="clear" w:color="auto" w:fill="auto"/>
            <w:noWrap/>
            <w:vAlign w:val="center"/>
          </w:tcPr>
          <w:p w14:paraId="79E34DA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0.001000 </w:t>
            </w:r>
          </w:p>
        </w:tc>
        <w:tc>
          <w:tcPr>
            <w:tcW w:w="455" w:type="pct"/>
            <w:shd w:val="clear" w:color="auto" w:fill="auto"/>
            <w:noWrap/>
            <w:vAlign w:val="center"/>
          </w:tcPr>
          <w:p w14:paraId="202600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0.010 </w:t>
            </w:r>
          </w:p>
        </w:tc>
        <w:tc>
          <w:tcPr>
            <w:tcW w:w="455" w:type="pct"/>
            <w:shd w:val="clear" w:color="auto" w:fill="auto"/>
            <w:noWrap/>
            <w:vAlign w:val="center"/>
          </w:tcPr>
          <w:p w14:paraId="6CF7383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0.0020 </w:t>
            </w:r>
          </w:p>
        </w:tc>
        <w:tc>
          <w:tcPr>
            <w:tcW w:w="448" w:type="pct"/>
            <w:shd w:val="clear" w:color="auto" w:fill="auto"/>
            <w:noWrap/>
            <w:vAlign w:val="center"/>
          </w:tcPr>
          <w:p w14:paraId="633367F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Ⅴ</w:t>
            </w:r>
          </w:p>
        </w:tc>
      </w:tr>
      <w:tr w:rsidR="007766D4" w:rsidRPr="007766D4" w14:paraId="6A2234AF" w14:textId="77777777">
        <w:trPr>
          <w:trHeight w:val="340"/>
          <w:jc w:val="center"/>
        </w:trPr>
        <w:tc>
          <w:tcPr>
            <w:tcW w:w="455" w:type="pct"/>
            <w:shd w:val="clear" w:color="auto" w:fill="auto"/>
            <w:noWrap/>
            <w:vAlign w:val="center"/>
          </w:tcPr>
          <w:p w14:paraId="41CBB9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lastRenderedPageBreak/>
              <w:t>2018.04</w:t>
            </w:r>
          </w:p>
        </w:tc>
        <w:tc>
          <w:tcPr>
            <w:tcW w:w="455" w:type="pct"/>
            <w:shd w:val="clear" w:color="auto" w:fill="auto"/>
            <w:noWrap/>
            <w:vAlign w:val="center"/>
          </w:tcPr>
          <w:p w14:paraId="3F97348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7.35 </w:t>
            </w:r>
          </w:p>
        </w:tc>
        <w:tc>
          <w:tcPr>
            <w:tcW w:w="455" w:type="pct"/>
            <w:shd w:val="clear" w:color="auto" w:fill="auto"/>
            <w:noWrap/>
            <w:vAlign w:val="center"/>
          </w:tcPr>
          <w:p w14:paraId="26C78D5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w:t>
            </w:r>
          </w:p>
        </w:tc>
        <w:tc>
          <w:tcPr>
            <w:tcW w:w="455" w:type="pct"/>
            <w:shd w:val="clear" w:color="auto" w:fill="auto"/>
            <w:noWrap/>
            <w:vAlign w:val="center"/>
          </w:tcPr>
          <w:p w14:paraId="5085279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w:t>
            </w:r>
          </w:p>
        </w:tc>
        <w:tc>
          <w:tcPr>
            <w:tcW w:w="455" w:type="pct"/>
            <w:shd w:val="clear" w:color="auto" w:fill="auto"/>
            <w:noWrap/>
            <w:vAlign w:val="center"/>
          </w:tcPr>
          <w:p w14:paraId="1F4C39B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w:t>
            </w:r>
          </w:p>
        </w:tc>
        <w:tc>
          <w:tcPr>
            <w:tcW w:w="455" w:type="pct"/>
            <w:shd w:val="clear" w:color="auto" w:fill="auto"/>
            <w:noWrap/>
            <w:vAlign w:val="center"/>
          </w:tcPr>
          <w:p w14:paraId="4A4F49B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0.52</w:t>
            </w:r>
          </w:p>
        </w:tc>
        <w:tc>
          <w:tcPr>
            <w:tcW w:w="455" w:type="pct"/>
            <w:shd w:val="clear" w:color="auto" w:fill="auto"/>
            <w:noWrap/>
            <w:vAlign w:val="center"/>
          </w:tcPr>
          <w:p w14:paraId="5ECB032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0.12</w:t>
            </w:r>
          </w:p>
        </w:tc>
        <w:tc>
          <w:tcPr>
            <w:tcW w:w="455" w:type="pct"/>
            <w:shd w:val="clear" w:color="auto" w:fill="auto"/>
            <w:noWrap/>
            <w:vAlign w:val="center"/>
          </w:tcPr>
          <w:p w14:paraId="2D4613E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0.001</w:t>
            </w:r>
          </w:p>
        </w:tc>
        <w:tc>
          <w:tcPr>
            <w:tcW w:w="455" w:type="pct"/>
            <w:shd w:val="clear" w:color="auto" w:fill="auto"/>
            <w:noWrap/>
            <w:vAlign w:val="center"/>
          </w:tcPr>
          <w:p w14:paraId="7475E84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6A5D769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w:t>
            </w:r>
          </w:p>
        </w:tc>
        <w:tc>
          <w:tcPr>
            <w:tcW w:w="448" w:type="pct"/>
            <w:shd w:val="clear" w:color="auto" w:fill="auto"/>
            <w:noWrap/>
            <w:vAlign w:val="center"/>
          </w:tcPr>
          <w:p w14:paraId="1E9C382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2FBDFB78" w14:textId="77777777">
        <w:trPr>
          <w:trHeight w:val="340"/>
          <w:jc w:val="center"/>
        </w:trPr>
        <w:tc>
          <w:tcPr>
            <w:tcW w:w="455" w:type="pct"/>
            <w:shd w:val="clear" w:color="auto" w:fill="auto"/>
            <w:noWrap/>
            <w:vAlign w:val="center"/>
          </w:tcPr>
          <w:p w14:paraId="3D4C109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2018.05</w:t>
            </w:r>
          </w:p>
        </w:tc>
        <w:tc>
          <w:tcPr>
            <w:tcW w:w="455" w:type="pct"/>
            <w:shd w:val="clear" w:color="auto" w:fill="auto"/>
            <w:noWrap/>
            <w:vAlign w:val="center"/>
          </w:tcPr>
          <w:p w14:paraId="2A2543B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7.23 </w:t>
            </w:r>
          </w:p>
        </w:tc>
        <w:tc>
          <w:tcPr>
            <w:tcW w:w="455" w:type="pct"/>
            <w:shd w:val="clear" w:color="auto" w:fill="auto"/>
            <w:noWrap/>
            <w:vAlign w:val="center"/>
          </w:tcPr>
          <w:p w14:paraId="72A40C5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455" w:type="pct"/>
            <w:shd w:val="clear" w:color="auto" w:fill="auto"/>
            <w:noWrap/>
            <w:vAlign w:val="center"/>
          </w:tcPr>
          <w:p w14:paraId="1A7B24C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0.8</w:t>
            </w:r>
          </w:p>
        </w:tc>
        <w:tc>
          <w:tcPr>
            <w:tcW w:w="455" w:type="pct"/>
            <w:shd w:val="clear" w:color="auto" w:fill="auto"/>
            <w:noWrap/>
            <w:vAlign w:val="center"/>
          </w:tcPr>
          <w:p w14:paraId="013F9E3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455" w:type="pct"/>
            <w:shd w:val="clear" w:color="auto" w:fill="auto"/>
            <w:noWrap/>
            <w:vAlign w:val="center"/>
          </w:tcPr>
          <w:p w14:paraId="00A5AAB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w:t>
            </w:r>
          </w:p>
        </w:tc>
        <w:tc>
          <w:tcPr>
            <w:tcW w:w="455" w:type="pct"/>
            <w:shd w:val="clear" w:color="auto" w:fill="auto"/>
            <w:noWrap/>
            <w:vAlign w:val="center"/>
          </w:tcPr>
          <w:p w14:paraId="6E9285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0.06</w:t>
            </w:r>
          </w:p>
        </w:tc>
        <w:tc>
          <w:tcPr>
            <w:tcW w:w="455" w:type="pct"/>
            <w:shd w:val="clear" w:color="auto" w:fill="auto"/>
            <w:noWrap/>
            <w:vAlign w:val="center"/>
          </w:tcPr>
          <w:p w14:paraId="061830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0.0004</w:t>
            </w:r>
          </w:p>
        </w:tc>
        <w:tc>
          <w:tcPr>
            <w:tcW w:w="455" w:type="pct"/>
            <w:shd w:val="clear" w:color="auto" w:fill="auto"/>
            <w:noWrap/>
            <w:vAlign w:val="center"/>
          </w:tcPr>
          <w:p w14:paraId="69138F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2E71C8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w:t>
            </w:r>
          </w:p>
        </w:tc>
        <w:tc>
          <w:tcPr>
            <w:tcW w:w="448" w:type="pct"/>
            <w:shd w:val="clear" w:color="auto" w:fill="auto"/>
            <w:noWrap/>
            <w:vAlign w:val="center"/>
          </w:tcPr>
          <w:p w14:paraId="5E34EE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2506573E" w14:textId="77777777">
        <w:trPr>
          <w:trHeight w:val="340"/>
          <w:jc w:val="center"/>
        </w:trPr>
        <w:tc>
          <w:tcPr>
            <w:tcW w:w="455" w:type="pct"/>
            <w:shd w:val="clear" w:color="auto" w:fill="auto"/>
            <w:noWrap/>
            <w:vAlign w:val="center"/>
          </w:tcPr>
          <w:p w14:paraId="2665057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2018.06</w:t>
            </w:r>
          </w:p>
        </w:tc>
        <w:tc>
          <w:tcPr>
            <w:tcW w:w="455" w:type="pct"/>
            <w:shd w:val="clear" w:color="auto" w:fill="auto"/>
            <w:noWrap/>
            <w:vAlign w:val="center"/>
          </w:tcPr>
          <w:p w14:paraId="0C90263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8.25 </w:t>
            </w:r>
          </w:p>
        </w:tc>
        <w:tc>
          <w:tcPr>
            <w:tcW w:w="455" w:type="pct"/>
            <w:shd w:val="clear" w:color="auto" w:fill="auto"/>
            <w:noWrap/>
            <w:vAlign w:val="center"/>
          </w:tcPr>
          <w:p w14:paraId="1115C58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w:t>
            </w:r>
          </w:p>
        </w:tc>
        <w:tc>
          <w:tcPr>
            <w:tcW w:w="455" w:type="pct"/>
            <w:shd w:val="clear" w:color="auto" w:fill="auto"/>
            <w:noWrap/>
            <w:vAlign w:val="center"/>
          </w:tcPr>
          <w:p w14:paraId="0B466C9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w:t>
            </w:r>
          </w:p>
        </w:tc>
        <w:tc>
          <w:tcPr>
            <w:tcW w:w="455" w:type="pct"/>
            <w:shd w:val="clear" w:color="auto" w:fill="auto"/>
            <w:noWrap/>
            <w:vAlign w:val="center"/>
          </w:tcPr>
          <w:p w14:paraId="27C15D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auto" w:fill="auto"/>
            <w:noWrap/>
            <w:vAlign w:val="center"/>
          </w:tcPr>
          <w:p w14:paraId="402C3C7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w:t>
            </w:r>
          </w:p>
        </w:tc>
        <w:tc>
          <w:tcPr>
            <w:tcW w:w="455" w:type="pct"/>
            <w:shd w:val="clear" w:color="auto" w:fill="auto"/>
            <w:noWrap/>
            <w:vAlign w:val="center"/>
          </w:tcPr>
          <w:p w14:paraId="7C18293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w:t>
            </w:r>
          </w:p>
        </w:tc>
        <w:tc>
          <w:tcPr>
            <w:tcW w:w="455" w:type="pct"/>
            <w:shd w:val="clear" w:color="auto" w:fill="auto"/>
            <w:noWrap/>
            <w:vAlign w:val="center"/>
          </w:tcPr>
          <w:p w14:paraId="45F3406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0.0008</w:t>
            </w:r>
          </w:p>
        </w:tc>
        <w:tc>
          <w:tcPr>
            <w:tcW w:w="455" w:type="pct"/>
            <w:shd w:val="clear" w:color="auto" w:fill="auto"/>
            <w:noWrap/>
            <w:vAlign w:val="center"/>
          </w:tcPr>
          <w:p w14:paraId="1FFBC7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w:t>
            </w:r>
          </w:p>
        </w:tc>
        <w:tc>
          <w:tcPr>
            <w:tcW w:w="455" w:type="pct"/>
            <w:shd w:val="clear" w:color="auto" w:fill="auto"/>
            <w:noWrap/>
            <w:vAlign w:val="center"/>
          </w:tcPr>
          <w:p w14:paraId="1923554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w:t>
            </w:r>
          </w:p>
        </w:tc>
        <w:tc>
          <w:tcPr>
            <w:tcW w:w="448" w:type="pct"/>
            <w:shd w:val="clear" w:color="auto" w:fill="auto"/>
            <w:noWrap/>
            <w:vAlign w:val="center"/>
          </w:tcPr>
          <w:p w14:paraId="7B8B2B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1D7B5CFC" w14:textId="77777777">
        <w:trPr>
          <w:trHeight w:val="340"/>
          <w:jc w:val="center"/>
        </w:trPr>
        <w:tc>
          <w:tcPr>
            <w:tcW w:w="455" w:type="pct"/>
            <w:shd w:val="clear" w:color="auto" w:fill="auto"/>
            <w:noWrap/>
            <w:vAlign w:val="center"/>
          </w:tcPr>
          <w:p w14:paraId="7F4DB31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2018.07</w:t>
            </w:r>
          </w:p>
        </w:tc>
        <w:tc>
          <w:tcPr>
            <w:tcW w:w="455" w:type="pct"/>
            <w:shd w:val="clear" w:color="auto" w:fill="auto"/>
            <w:noWrap/>
            <w:vAlign w:val="center"/>
          </w:tcPr>
          <w:p w14:paraId="62DBB9A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8.92 </w:t>
            </w:r>
          </w:p>
        </w:tc>
        <w:tc>
          <w:tcPr>
            <w:tcW w:w="455" w:type="pct"/>
            <w:shd w:val="clear" w:color="auto" w:fill="auto"/>
            <w:noWrap/>
            <w:vAlign w:val="center"/>
          </w:tcPr>
          <w:p w14:paraId="226E9FF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w:t>
            </w:r>
          </w:p>
        </w:tc>
        <w:tc>
          <w:tcPr>
            <w:tcW w:w="455" w:type="pct"/>
            <w:shd w:val="clear" w:color="auto" w:fill="auto"/>
            <w:noWrap/>
            <w:vAlign w:val="center"/>
          </w:tcPr>
          <w:p w14:paraId="08FBFE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w:t>
            </w:r>
          </w:p>
        </w:tc>
        <w:tc>
          <w:tcPr>
            <w:tcW w:w="455" w:type="pct"/>
            <w:shd w:val="clear" w:color="auto" w:fill="auto"/>
            <w:noWrap/>
            <w:vAlign w:val="center"/>
          </w:tcPr>
          <w:p w14:paraId="466ECFE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auto" w:fill="auto"/>
            <w:noWrap/>
            <w:vAlign w:val="center"/>
          </w:tcPr>
          <w:p w14:paraId="242A2DD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0.12</w:t>
            </w:r>
          </w:p>
        </w:tc>
        <w:tc>
          <w:tcPr>
            <w:tcW w:w="455" w:type="pct"/>
            <w:shd w:val="clear" w:color="auto" w:fill="auto"/>
            <w:noWrap/>
            <w:vAlign w:val="center"/>
          </w:tcPr>
          <w:p w14:paraId="012DDDB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0.06</w:t>
            </w:r>
          </w:p>
        </w:tc>
        <w:tc>
          <w:tcPr>
            <w:tcW w:w="455" w:type="pct"/>
            <w:shd w:val="clear" w:color="auto" w:fill="auto"/>
            <w:noWrap/>
            <w:vAlign w:val="center"/>
          </w:tcPr>
          <w:p w14:paraId="57A0517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0.0006</w:t>
            </w:r>
          </w:p>
        </w:tc>
        <w:tc>
          <w:tcPr>
            <w:tcW w:w="455" w:type="pct"/>
            <w:shd w:val="clear" w:color="auto" w:fill="auto"/>
            <w:noWrap/>
            <w:vAlign w:val="center"/>
          </w:tcPr>
          <w:p w14:paraId="3C61DF6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11C3646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448" w:type="pct"/>
            <w:shd w:val="clear" w:color="auto" w:fill="auto"/>
            <w:noWrap/>
            <w:vAlign w:val="center"/>
          </w:tcPr>
          <w:p w14:paraId="0FF0A1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10C9EA96" w14:textId="77777777">
        <w:trPr>
          <w:trHeight w:val="340"/>
          <w:jc w:val="center"/>
        </w:trPr>
        <w:tc>
          <w:tcPr>
            <w:tcW w:w="455" w:type="pct"/>
            <w:shd w:val="clear" w:color="auto" w:fill="auto"/>
            <w:noWrap/>
            <w:vAlign w:val="center"/>
          </w:tcPr>
          <w:p w14:paraId="20AAF58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2018.08</w:t>
            </w:r>
          </w:p>
        </w:tc>
        <w:tc>
          <w:tcPr>
            <w:tcW w:w="455" w:type="pct"/>
            <w:shd w:val="clear" w:color="auto" w:fill="auto"/>
            <w:noWrap/>
            <w:vAlign w:val="center"/>
          </w:tcPr>
          <w:p w14:paraId="599A2EE8"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455" w:type="pct"/>
            <w:shd w:val="clear" w:color="auto" w:fill="auto"/>
            <w:noWrap/>
            <w:vAlign w:val="center"/>
          </w:tcPr>
          <w:p w14:paraId="0B0665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455" w:type="pct"/>
            <w:shd w:val="clear" w:color="auto" w:fill="auto"/>
            <w:noWrap/>
            <w:vAlign w:val="center"/>
          </w:tcPr>
          <w:p w14:paraId="0F73BCC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w:t>
            </w:r>
          </w:p>
        </w:tc>
        <w:tc>
          <w:tcPr>
            <w:tcW w:w="455" w:type="pct"/>
            <w:shd w:val="clear" w:color="auto" w:fill="auto"/>
            <w:noWrap/>
            <w:vAlign w:val="center"/>
          </w:tcPr>
          <w:p w14:paraId="661EDCB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w:t>
            </w:r>
          </w:p>
        </w:tc>
        <w:tc>
          <w:tcPr>
            <w:tcW w:w="455" w:type="pct"/>
            <w:shd w:val="clear" w:color="auto" w:fill="auto"/>
            <w:noWrap/>
            <w:vAlign w:val="center"/>
          </w:tcPr>
          <w:p w14:paraId="4907177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w:t>
            </w:r>
          </w:p>
        </w:tc>
        <w:tc>
          <w:tcPr>
            <w:tcW w:w="455" w:type="pct"/>
            <w:shd w:val="clear" w:color="auto" w:fill="auto"/>
            <w:noWrap/>
            <w:vAlign w:val="center"/>
          </w:tcPr>
          <w:p w14:paraId="301B79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5" w:type="pct"/>
            <w:shd w:val="clear" w:color="auto" w:fill="auto"/>
            <w:noWrap/>
            <w:vAlign w:val="center"/>
          </w:tcPr>
          <w:p w14:paraId="29237E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0.0004</w:t>
            </w:r>
          </w:p>
        </w:tc>
        <w:tc>
          <w:tcPr>
            <w:tcW w:w="455" w:type="pct"/>
            <w:shd w:val="clear" w:color="auto" w:fill="auto"/>
            <w:noWrap/>
            <w:vAlign w:val="center"/>
          </w:tcPr>
          <w:p w14:paraId="51C8534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0D2F080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w:t>
            </w:r>
          </w:p>
        </w:tc>
        <w:tc>
          <w:tcPr>
            <w:tcW w:w="448" w:type="pct"/>
            <w:shd w:val="clear" w:color="auto" w:fill="auto"/>
            <w:noWrap/>
            <w:vAlign w:val="center"/>
          </w:tcPr>
          <w:p w14:paraId="6053FAD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28229C25" w14:textId="77777777">
        <w:trPr>
          <w:trHeight w:val="340"/>
          <w:jc w:val="center"/>
        </w:trPr>
        <w:tc>
          <w:tcPr>
            <w:tcW w:w="455" w:type="pct"/>
            <w:shd w:val="clear" w:color="auto" w:fill="auto"/>
            <w:noWrap/>
            <w:vAlign w:val="center"/>
          </w:tcPr>
          <w:p w14:paraId="2D393A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2018.09</w:t>
            </w:r>
          </w:p>
        </w:tc>
        <w:tc>
          <w:tcPr>
            <w:tcW w:w="455" w:type="pct"/>
            <w:shd w:val="clear" w:color="auto" w:fill="auto"/>
            <w:noWrap/>
            <w:vAlign w:val="center"/>
          </w:tcPr>
          <w:p w14:paraId="07989B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6.80 </w:t>
            </w:r>
          </w:p>
        </w:tc>
        <w:tc>
          <w:tcPr>
            <w:tcW w:w="455" w:type="pct"/>
            <w:shd w:val="clear" w:color="auto" w:fill="auto"/>
            <w:noWrap/>
            <w:vAlign w:val="center"/>
          </w:tcPr>
          <w:p w14:paraId="049C1C8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p>
        </w:tc>
        <w:tc>
          <w:tcPr>
            <w:tcW w:w="455" w:type="pct"/>
            <w:shd w:val="clear" w:color="auto" w:fill="auto"/>
            <w:noWrap/>
            <w:vAlign w:val="center"/>
          </w:tcPr>
          <w:p w14:paraId="73FEF93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455" w:type="pct"/>
            <w:shd w:val="clear" w:color="auto" w:fill="auto"/>
            <w:noWrap/>
            <w:vAlign w:val="center"/>
          </w:tcPr>
          <w:p w14:paraId="17ACEB6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w:t>
            </w:r>
          </w:p>
        </w:tc>
        <w:tc>
          <w:tcPr>
            <w:tcW w:w="455" w:type="pct"/>
            <w:shd w:val="clear" w:color="auto" w:fill="auto"/>
            <w:noWrap/>
            <w:vAlign w:val="center"/>
          </w:tcPr>
          <w:p w14:paraId="5FCFE8F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auto" w:fill="auto"/>
            <w:noWrap/>
            <w:vAlign w:val="center"/>
          </w:tcPr>
          <w:p w14:paraId="462A4D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5" w:type="pct"/>
            <w:shd w:val="clear" w:color="auto" w:fill="auto"/>
            <w:noWrap/>
            <w:vAlign w:val="center"/>
          </w:tcPr>
          <w:p w14:paraId="5FFBC4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0.0005</w:t>
            </w:r>
          </w:p>
        </w:tc>
        <w:tc>
          <w:tcPr>
            <w:tcW w:w="455" w:type="pct"/>
            <w:shd w:val="clear" w:color="auto" w:fill="auto"/>
            <w:noWrap/>
            <w:vAlign w:val="center"/>
          </w:tcPr>
          <w:p w14:paraId="58A3C41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1DA619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w:t>
            </w:r>
          </w:p>
        </w:tc>
        <w:tc>
          <w:tcPr>
            <w:tcW w:w="448" w:type="pct"/>
            <w:shd w:val="clear" w:color="auto" w:fill="auto"/>
            <w:noWrap/>
            <w:vAlign w:val="center"/>
          </w:tcPr>
          <w:p w14:paraId="0829014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2011A4C4" w14:textId="77777777">
        <w:trPr>
          <w:trHeight w:val="340"/>
          <w:jc w:val="center"/>
        </w:trPr>
        <w:tc>
          <w:tcPr>
            <w:tcW w:w="455" w:type="pct"/>
            <w:shd w:val="clear" w:color="auto" w:fill="auto"/>
            <w:noWrap/>
            <w:vAlign w:val="center"/>
          </w:tcPr>
          <w:p w14:paraId="52CCF66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2018.10 </w:t>
            </w:r>
          </w:p>
        </w:tc>
        <w:tc>
          <w:tcPr>
            <w:tcW w:w="455" w:type="pct"/>
            <w:shd w:val="clear" w:color="000000" w:fill="FFFFFF"/>
            <w:noWrap/>
            <w:vAlign w:val="center"/>
          </w:tcPr>
          <w:p w14:paraId="1C14D74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7.9</w:t>
            </w:r>
          </w:p>
        </w:tc>
        <w:tc>
          <w:tcPr>
            <w:tcW w:w="455" w:type="pct"/>
            <w:shd w:val="clear" w:color="000000" w:fill="FFFFFF"/>
            <w:noWrap/>
            <w:vAlign w:val="center"/>
          </w:tcPr>
          <w:p w14:paraId="6692C7A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p>
        </w:tc>
        <w:tc>
          <w:tcPr>
            <w:tcW w:w="455" w:type="pct"/>
            <w:shd w:val="clear" w:color="000000" w:fill="FFFFFF"/>
            <w:noWrap/>
            <w:vAlign w:val="center"/>
          </w:tcPr>
          <w:p w14:paraId="2802593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w:t>
            </w:r>
          </w:p>
        </w:tc>
        <w:tc>
          <w:tcPr>
            <w:tcW w:w="455" w:type="pct"/>
            <w:shd w:val="clear" w:color="000000" w:fill="FFFFFF"/>
            <w:noWrap/>
            <w:vAlign w:val="center"/>
          </w:tcPr>
          <w:p w14:paraId="7D255D0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000000" w:fill="FFFFFF"/>
            <w:noWrap/>
            <w:vAlign w:val="center"/>
          </w:tcPr>
          <w:p w14:paraId="1D6E01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0.23</w:t>
            </w:r>
          </w:p>
        </w:tc>
        <w:tc>
          <w:tcPr>
            <w:tcW w:w="455" w:type="pct"/>
            <w:shd w:val="clear" w:color="000000" w:fill="FFFFFF"/>
            <w:noWrap/>
            <w:vAlign w:val="center"/>
          </w:tcPr>
          <w:p w14:paraId="2032C0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w:t>
            </w:r>
          </w:p>
        </w:tc>
        <w:tc>
          <w:tcPr>
            <w:tcW w:w="455" w:type="pct"/>
            <w:shd w:val="clear" w:color="000000" w:fill="FFFFFF"/>
            <w:noWrap/>
            <w:vAlign w:val="center"/>
          </w:tcPr>
          <w:p w14:paraId="561F30C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0.0002</w:t>
            </w:r>
          </w:p>
        </w:tc>
        <w:tc>
          <w:tcPr>
            <w:tcW w:w="455" w:type="pct"/>
            <w:shd w:val="clear" w:color="000000" w:fill="FFFFFF"/>
            <w:noWrap/>
            <w:vAlign w:val="center"/>
          </w:tcPr>
          <w:p w14:paraId="059F8B2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w:t>
            </w:r>
          </w:p>
        </w:tc>
        <w:tc>
          <w:tcPr>
            <w:tcW w:w="455" w:type="pct"/>
            <w:shd w:val="clear" w:color="000000" w:fill="FFFFFF"/>
            <w:noWrap/>
            <w:vAlign w:val="center"/>
          </w:tcPr>
          <w:p w14:paraId="54AB165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w:t>
            </w:r>
          </w:p>
        </w:tc>
        <w:tc>
          <w:tcPr>
            <w:tcW w:w="448" w:type="pct"/>
            <w:shd w:val="clear" w:color="000000" w:fill="FFFFFF"/>
            <w:noWrap/>
            <w:vAlign w:val="center"/>
          </w:tcPr>
          <w:p w14:paraId="4285BF8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5DCB3978" w14:textId="77777777">
        <w:trPr>
          <w:trHeight w:val="340"/>
          <w:jc w:val="center"/>
        </w:trPr>
        <w:tc>
          <w:tcPr>
            <w:tcW w:w="455" w:type="pct"/>
            <w:shd w:val="clear" w:color="auto" w:fill="auto"/>
            <w:noWrap/>
            <w:vAlign w:val="center"/>
          </w:tcPr>
          <w:p w14:paraId="5FEABD4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2018.11</w:t>
            </w:r>
          </w:p>
        </w:tc>
        <w:tc>
          <w:tcPr>
            <w:tcW w:w="455" w:type="pct"/>
            <w:shd w:val="clear" w:color="auto" w:fill="auto"/>
            <w:noWrap/>
            <w:vAlign w:val="center"/>
          </w:tcPr>
          <w:p w14:paraId="4B6D4B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8.12</w:t>
            </w:r>
          </w:p>
        </w:tc>
        <w:tc>
          <w:tcPr>
            <w:tcW w:w="455" w:type="pct"/>
            <w:shd w:val="clear" w:color="auto" w:fill="auto"/>
            <w:noWrap/>
            <w:vAlign w:val="center"/>
          </w:tcPr>
          <w:p w14:paraId="3B02CC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w:t>
            </w:r>
          </w:p>
        </w:tc>
        <w:tc>
          <w:tcPr>
            <w:tcW w:w="455" w:type="pct"/>
            <w:shd w:val="clear" w:color="auto" w:fill="auto"/>
            <w:noWrap/>
            <w:vAlign w:val="center"/>
          </w:tcPr>
          <w:p w14:paraId="756B0A3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455" w:type="pct"/>
            <w:shd w:val="clear" w:color="auto" w:fill="auto"/>
            <w:noWrap/>
            <w:vAlign w:val="center"/>
          </w:tcPr>
          <w:p w14:paraId="267476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2.7</w:t>
            </w:r>
          </w:p>
        </w:tc>
        <w:tc>
          <w:tcPr>
            <w:tcW w:w="455" w:type="pct"/>
            <w:shd w:val="clear" w:color="auto" w:fill="auto"/>
            <w:noWrap/>
            <w:vAlign w:val="center"/>
          </w:tcPr>
          <w:p w14:paraId="5CE6F9E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0.18</w:t>
            </w:r>
          </w:p>
        </w:tc>
        <w:tc>
          <w:tcPr>
            <w:tcW w:w="455" w:type="pct"/>
            <w:shd w:val="clear" w:color="auto" w:fill="auto"/>
            <w:noWrap/>
            <w:vAlign w:val="center"/>
          </w:tcPr>
          <w:p w14:paraId="240E3D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w:t>
            </w:r>
          </w:p>
        </w:tc>
        <w:tc>
          <w:tcPr>
            <w:tcW w:w="455" w:type="pct"/>
            <w:shd w:val="clear" w:color="auto" w:fill="auto"/>
            <w:noWrap/>
            <w:vAlign w:val="center"/>
          </w:tcPr>
          <w:p w14:paraId="5163F4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0.0009</w:t>
            </w:r>
          </w:p>
        </w:tc>
        <w:tc>
          <w:tcPr>
            <w:tcW w:w="455" w:type="pct"/>
            <w:shd w:val="clear" w:color="auto" w:fill="auto"/>
            <w:noWrap/>
            <w:vAlign w:val="center"/>
          </w:tcPr>
          <w:p w14:paraId="02A1CF0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148F16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0.012</w:t>
            </w:r>
          </w:p>
        </w:tc>
        <w:tc>
          <w:tcPr>
            <w:tcW w:w="448" w:type="pct"/>
            <w:shd w:val="clear" w:color="auto" w:fill="auto"/>
            <w:noWrap/>
            <w:vAlign w:val="center"/>
          </w:tcPr>
          <w:p w14:paraId="506214F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4E024EB6" w14:textId="77777777">
        <w:trPr>
          <w:trHeight w:val="340"/>
          <w:jc w:val="center"/>
        </w:trPr>
        <w:tc>
          <w:tcPr>
            <w:tcW w:w="455" w:type="pct"/>
            <w:shd w:val="clear" w:color="auto" w:fill="auto"/>
            <w:noWrap/>
            <w:vAlign w:val="center"/>
          </w:tcPr>
          <w:p w14:paraId="5868A67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2018.12</w:t>
            </w:r>
          </w:p>
        </w:tc>
        <w:tc>
          <w:tcPr>
            <w:tcW w:w="455" w:type="pct"/>
            <w:shd w:val="clear" w:color="auto" w:fill="auto"/>
            <w:noWrap/>
            <w:vAlign w:val="center"/>
          </w:tcPr>
          <w:p w14:paraId="41C6A5A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7.27</w:t>
            </w:r>
          </w:p>
        </w:tc>
        <w:tc>
          <w:tcPr>
            <w:tcW w:w="455" w:type="pct"/>
            <w:shd w:val="clear" w:color="auto" w:fill="auto"/>
            <w:noWrap/>
            <w:vAlign w:val="center"/>
          </w:tcPr>
          <w:p w14:paraId="7CCCE42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455" w:type="pct"/>
            <w:shd w:val="clear" w:color="auto" w:fill="auto"/>
            <w:noWrap/>
            <w:vAlign w:val="center"/>
          </w:tcPr>
          <w:p w14:paraId="5B58D3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w:t>
            </w:r>
          </w:p>
        </w:tc>
        <w:tc>
          <w:tcPr>
            <w:tcW w:w="455" w:type="pct"/>
            <w:shd w:val="clear" w:color="auto" w:fill="auto"/>
            <w:noWrap/>
            <w:vAlign w:val="center"/>
          </w:tcPr>
          <w:p w14:paraId="79BAA07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w:t>
            </w:r>
          </w:p>
        </w:tc>
        <w:tc>
          <w:tcPr>
            <w:tcW w:w="455" w:type="pct"/>
            <w:shd w:val="clear" w:color="auto" w:fill="auto"/>
            <w:noWrap/>
            <w:vAlign w:val="center"/>
          </w:tcPr>
          <w:p w14:paraId="07AB208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1.47</w:t>
            </w:r>
          </w:p>
        </w:tc>
        <w:tc>
          <w:tcPr>
            <w:tcW w:w="455" w:type="pct"/>
            <w:shd w:val="clear" w:color="auto" w:fill="auto"/>
            <w:noWrap/>
            <w:vAlign w:val="center"/>
          </w:tcPr>
          <w:p w14:paraId="4B0B4AC8"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455" w:type="pct"/>
            <w:shd w:val="clear" w:color="auto" w:fill="auto"/>
            <w:noWrap/>
            <w:vAlign w:val="center"/>
          </w:tcPr>
          <w:p w14:paraId="0B40CA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0.0002</w:t>
            </w:r>
          </w:p>
        </w:tc>
        <w:tc>
          <w:tcPr>
            <w:tcW w:w="455" w:type="pct"/>
            <w:shd w:val="clear" w:color="auto" w:fill="auto"/>
            <w:noWrap/>
            <w:vAlign w:val="center"/>
          </w:tcPr>
          <w:p w14:paraId="4FB4B72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w:t>
            </w:r>
          </w:p>
        </w:tc>
        <w:tc>
          <w:tcPr>
            <w:tcW w:w="455" w:type="pct"/>
            <w:shd w:val="clear" w:color="auto" w:fill="auto"/>
            <w:noWrap/>
            <w:vAlign w:val="center"/>
          </w:tcPr>
          <w:p w14:paraId="62E2B4E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w:t>
            </w:r>
          </w:p>
        </w:tc>
        <w:tc>
          <w:tcPr>
            <w:tcW w:w="448" w:type="pct"/>
            <w:shd w:val="clear" w:color="auto" w:fill="auto"/>
            <w:noWrap/>
            <w:vAlign w:val="center"/>
          </w:tcPr>
          <w:p w14:paraId="2E42A6B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0C8B9597" w14:textId="77777777">
        <w:trPr>
          <w:trHeight w:val="340"/>
          <w:jc w:val="center"/>
        </w:trPr>
        <w:tc>
          <w:tcPr>
            <w:tcW w:w="455" w:type="pct"/>
            <w:shd w:val="clear" w:color="auto" w:fill="auto"/>
            <w:noWrap/>
            <w:vAlign w:val="center"/>
          </w:tcPr>
          <w:p w14:paraId="4992779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2019.01</w:t>
            </w:r>
          </w:p>
        </w:tc>
        <w:tc>
          <w:tcPr>
            <w:tcW w:w="455" w:type="pct"/>
            <w:shd w:val="clear" w:color="auto" w:fill="auto"/>
            <w:noWrap/>
            <w:vAlign w:val="center"/>
          </w:tcPr>
          <w:p w14:paraId="130346D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7.33</w:t>
            </w:r>
          </w:p>
        </w:tc>
        <w:tc>
          <w:tcPr>
            <w:tcW w:w="455" w:type="pct"/>
            <w:shd w:val="clear" w:color="auto" w:fill="auto"/>
            <w:noWrap/>
            <w:vAlign w:val="center"/>
          </w:tcPr>
          <w:p w14:paraId="7FC124D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w:t>
            </w:r>
          </w:p>
        </w:tc>
        <w:tc>
          <w:tcPr>
            <w:tcW w:w="455" w:type="pct"/>
            <w:shd w:val="clear" w:color="auto" w:fill="auto"/>
            <w:noWrap/>
            <w:vAlign w:val="center"/>
          </w:tcPr>
          <w:p w14:paraId="2FAED5D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auto" w:fill="auto"/>
            <w:noWrap/>
            <w:vAlign w:val="center"/>
          </w:tcPr>
          <w:p w14:paraId="614EB0F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auto" w:fill="auto"/>
            <w:noWrap/>
            <w:vAlign w:val="center"/>
          </w:tcPr>
          <w:p w14:paraId="22E894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w:t>
            </w:r>
          </w:p>
        </w:tc>
        <w:tc>
          <w:tcPr>
            <w:tcW w:w="455" w:type="pct"/>
            <w:shd w:val="clear" w:color="auto" w:fill="auto"/>
            <w:noWrap/>
            <w:vAlign w:val="center"/>
          </w:tcPr>
          <w:p w14:paraId="4F95F4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w:t>
            </w:r>
          </w:p>
        </w:tc>
        <w:tc>
          <w:tcPr>
            <w:tcW w:w="455" w:type="pct"/>
            <w:shd w:val="clear" w:color="auto" w:fill="auto"/>
            <w:noWrap/>
            <w:vAlign w:val="center"/>
          </w:tcPr>
          <w:p w14:paraId="46CBF23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0.0006</w:t>
            </w:r>
          </w:p>
        </w:tc>
        <w:tc>
          <w:tcPr>
            <w:tcW w:w="455" w:type="pct"/>
            <w:shd w:val="clear" w:color="auto" w:fill="auto"/>
            <w:noWrap/>
            <w:vAlign w:val="center"/>
          </w:tcPr>
          <w:p w14:paraId="191819C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w:t>
            </w:r>
          </w:p>
        </w:tc>
        <w:tc>
          <w:tcPr>
            <w:tcW w:w="455" w:type="pct"/>
            <w:shd w:val="clear" w:color="auto" w:fill="auto"/>
            <w:noWrap/>
            <w:vAlign w:val="center"/>
          </w:tcPr>
          <w:p w14:paraId="4CA27D9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0.008</w:t>
            </w:r>
          </w:p>
        </w:tc>
        <w:tc>
          <w:tcPr>
            <w:tcW w:w="448" w:type="pct"/>
            <w:shd w:val="clear" w:color="auto" w:fill="auto"/>
            <w:noWrap/>
            <w:vAlign w:val="center"/>
          </w:tcPr>
          <w:p w14:paraId="10B861C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r w:rsidR="007766D4" w:rsidRPr="007766D4" w14:paraId="5FE88516" w14:textId="77777777">
        <w:trPr>
          <w:trHeight w:val="340"/>
          <w:jc w:val="center"/>
        </w:trPr>
        <w:tc>
          <w:tcPr>
            <w:tcW w:w="455" w:type="pct"/>
            <w:shd w:val="clear" w:color="auto" w:fill="auto"/>
            <w:noWrap/>
            <w:vAlign w:val="center"/>
          </w:tcPr>
          <w:p w14:paraId="61F67F3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2019.02</w:t>
            </w:r>
          </w:p>
        </w:tc>
        <w:tc>
          <w:tcPr>
            <w:tcW w:w="455" w:type="pct"/>
            <w:shd w:val="clear" w:color="auto" w:fill="auto"/>
            <w:noWrap/>
            <w:vAlign w:val="center"/>
          </w:tcPr>
          <w:p w14:paraId="487B7E7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7.06</w:t>
            </w:r>
          </w:p>
        </w:tc>
        <w:tc>
          <w:tcPr>
            <w:tcW w:w="455" w:type="pct"/>
            <w:shd w:val="clear" w:color="auto" w:fill="auto"/>
            <w:noWrap/>
            <w:vAlign w:val="center"/>
          </w:tcPr>
          <w:p w14:paraId="44B0072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w:t>
            </w:r>
          </w:p>
        </w:tc>
        <w:tc>
          <w:tcPr>
            <w:tcW w:w="455" w:type="pct"/>
            <w:shd w:val="clear" w:color="auto" w:fill="auto"/>
            <w:noWrap/>
            <w:vAlign w:val="center"/>
          </w:tcPr>
          <w:p w14:paraId="301049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2.4</w:t>
            </w:r>
          </w:p>
        </w:tc>
        <w:tc>
          <w:tcPr>
            <w:tcW w:w="455" w:type="pct"/>
            <w:shd w:val="clear" w:color="auto" w:fill="auto"/>
            <w:noWrap/>
            <w:vAlign w:val="center"/>
          </w:tcPr>
          <w:p w14:paraId="7BCE58C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w:t>
            </w:r>
          </w:p>
        </w:tc>
        <w:tc>
          <w:tcPr>
            <w:tcW w:w="455" w:type="pct"/>
            <w:shd w:val="clear" w:color="auto" w:fill="auto"/>
            <w:noWrap/>
            <w:vAlign w:val="center"/>
          </w:tcPr>
          <w:p w14:paraId="363180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0.9</w:t>
            </w:r>
          </w:p>
        </w:tc>
        <w:tc>
          <w:tcPr>
            <w:tcW w:w="455" w:type="pct"/>
            <w:shd w:val="clear" w:color="auto" w:fill="auto"/>
            <w:noWrap/>
            <w:vAlign w:val="center"/>
          </w:tcPr>
          <w:p w14:paraId="2415A21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w:t>
            </w:r>
          </w:p>
        </w:tc>
        <w:tc>
          <w:tcPr>
            <w:tcW w:w="455" w:type="pct"/>
            <w:shd w:val="clear" w:color="auto" w:fill="auto"/>
            <w:noWrap/>
            <w:vAlign w:val="center"/>
          </w:tcPr>
          <w:p w14:paraId="6CF7F1F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0.0002</w:t>
            </w:r>
          </w:p>
        </w:tc>
        <w:tc>
          <w:tcPr>
            <w:tcW w:w="455" w:type="pct"/>
            <w:shd w:val="clear" w:color="auto" w:fill="auto"/>
            <w:noWrap/>
            <w:vAlign w:val="center"/>
          </w:tcPr>
          <w:p w14:paraId="7F0A97F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547526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w:t>
            </w:r>
          </w:p>
        </w:tc>
        <w:tc>
          <w:tcPr>
            <w:tcW w:w="448" w:type="pct"/>
            <w:shd w:val="clear" w:color="auto" w:fill="auto"/>
            <w:noWrap/>
            <w:vAlign w:val="center"/>
          </w:tcPr>
          <w:p w14:paraId="2D4F8D3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70C0C50F" w14:textId="77777777">
        <w:trPr>
          <w:trHeight w:val="340"/>
          <w:jc w:val="center"/>
        </w:trPr>
        <w:tc>
          <w:tcPr>
            <w:tcW w:w="455" w:type="pct"/>
            <w:shd w:val="clear" w:color="auto" w:fill="auto"/>
            <w:noWrap/>
            <w:vAlign w:val="center"/>
          </w:tcPr>
          <w:p w14:paraId="7646999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2019.03</w:t>
            </w:r>
          </w:p>
        </w:tc>
        <w:tc>
          <w:tcPr>
            <w:tcW w:w="455" w:type="pct"/>
            <w:shd w:val="clear" w:color="auto" w:fill="auto"/>
            <w:noWrap/>
            <w:vAlign w:val="center"/>
          </w:tcPr>
          <w:p w14:paraId="0D7F5F0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7.18</w:t>
            </w:r>
          </w:p>
        </w:tc>
        <w:tc>
          <w:tcPr>
            <w:tcW w:w="455" w:type="pct"/>
            <w:shd w:val="clear" w:color="auto" w:fill="auto"/>
            <w:noWrap/>
            <w:vAlign w:val="center"/>
          </w:tcPr>
          <w:p w14:paraId="6A6E088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w:t>
            </w:r>
          </w:p>
        </w:tc>
        <w:tc>
          <w:tcPr>
            <w:tcW w:w="455" w:type="pct"/>
            <w:shd w:val="clear" w:color="auto" w:fill="auto"/>
            <w:noWrap/>
            <w:vAlign w:val="center"/>
          </w:tcPr>
          <w:p w14:paraId="1A4A139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455" w:type="pct"/>
            <w:shd w:val="clear" w:color="auto" w:fill="auto"/>
            <w:noWrap/>
            <w:vAlign w:val="center"/>
          </w:tcPr>
          <w:p w14:paraId="26DE349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2.2</w:t>
            </w:r>
          </w:p>
        </w:tc>
        <w:tc>
          <w:tcPr>
            <w:tcW w:w="455" w:type="pct"/>
            <w:shd w:val="clear" w:color="auto" w:fill="auto"/>
            <w:noWrap/>
            <w:vAlign w:val="center"/>
          </w:tcPr>
          <w:p w14:paraId="3594493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0.38</w:t>
            </w:r>
          </w:p>
        </w:tc>
        <w:tc>
          <w:tcPr>
            <w:tcW w:w="455" w:type="pct"/>
            <w:shd w:val="clear" w:color="auto" w:fill="auto"/>
            <w:noWrap/>
            <w:vAlign w:val="center"/>
          </w:tcPr>
          <w:p w14:paraId="14C8A97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0.06</w:t>
            </w:r>
          </w:p>
        </w:tc>
        <w:tc>
          <w:tcPr>
            <w:tcW w:w="455" w:type="pct"/>
            <w:shd w:val="clear" w:color="auto" w:fill="auto"/>
            <w:noWrap/>
            <w:vAlign w:val="center"/>
          </w:tcPr>
          <w:p w14:paraId="71199A0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0.00015</w:t>
            </w:r>
          </w:p>
        </w:tc>
        <w:tc>
          <w:tcPr>
            <w:tcW w:w="455" w:type="pct"/>
            <w:shd w:val="clear" w:color="auto" w:fill="auto"/>
            <w:noWrap/>
            <w:vAlign w:val="center"/>
          </w:tcPr>
          <w:p w14:paraId="7E363AE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017DC93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0.0025</w:t>
            </w:r>
          </w:p>
        </w:tc>
        <w:tc>
          <w:tcPr>
            <w:tcW w:w="448" w:type="pct"/>
            <w:shd w:val="clear" w:color="auto" w:fill="auto"/>
            <w:noWrap/>
            <w:vAlign w:val="center"/>
          </w:tcPr>
          <w:p w14:paraId="519C359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37F4BA9A" w14:textId="77777777">
        <w:trPr>
          <w:trHeight w:val="340"/>
          <w:jc w:val="center"/>
        </w:trPr>
        <w:tc>
          <w:tcPr>
            <w:tcW w:w="455" w:type="pct"/>
            <w:shd w:val="clear" w:color="auto" w:fill="auto"/>
            <w:noWrap/>
            <w:vAlign w:val="center"/>
          </w:tcPr>
          <w:p w14:paraId="2E54C8A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2019.04</w:t>
            </w:r>
          </w:p>
        </w:tc>
        <w:tc>
          <w:tcPr>
            <w:tcW w:w="455" w:type="pct"/>
            <w:shd w:val="clear" w:color="auto" w:fill="auto"/>
            <w:noWrap/>
            <w:vAlign w:val="center"/>
          </w:tcPr>
          <w:p w14:paraId="05A1D62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9.33</w:t>
            </w:r>
          </w:p>
        </w:tc>
        <w:tc>
          <w:tcPr>
            <w:tcW w:w="455" w:type="pct"/>
            <w:shd w:val="clear" w:color="auto" w:fill="auto"/>
            <w:noWrap/>
            <w:vAlign w:val="center"/>
          </w:tcPr>
          <w:p w14:paraId="2CA268B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455" w:type="pct"/>
            <w:shd w:val="clear" w:color="auto" w:fill="auto"/>
            <w:noWrap/>
            <w:vAlign w:val="center"/>
          </w:tcPr>
          <w:p w14:paraId="6D97412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455" w:type="pct"/>
            <w:shd w:val="clear" w:color="auto" w:fill="auto"/>
            <w:noWrap/>
            <w:vAlign w:val="center"/>
          </w:tcPr>
          <w:p w14:paraId="5EABD3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auto" w:fill="auto"/>
            <w:noWrap/>
            <w:vAlign w:val="center"/>
          </w:tcPr>
          <w:p w14:paraId="00DFCCA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w:t>
            </w:r>
          </w:p>
        </w:tc>
        <w:tc>
          <w:tcPr>
            <w:tcW w:w="455" w:type="pct"/>
            <w:shd w:val="clear" w:color="auto" w:fill="auto"/>
            <w:noWrap/>
            <w:vAlign w:val="center"/>
          </w:tcPr>
          <w:p w14:paraId="24B9C8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0.18</w:t>
            </w:r>
          </w:p>
        </w:tc>
        <w:tc>
          <w:tcPr>
            <w:tcW w:w="455" w:type="pct"/>
            <w:shd w:val="clear" w:color="auto" w:fill="auto"/>
            <w:noWrap/>
            <w:vAlign w:val="center"/>
          </w:tcPr>
          <w:p w14:paraId="063B8D5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0.00015</w:t>
            </w:r>
          </w:p>
        </w:tc>
        <w:tc>
          <w:tcPr>
            <w:tcW w:w="455" w:type="pct"/>
            <w:shd w:val="clear" w:color="auto" w:fill="auto"/>
            <w:noWrap/>
            <w:vAlign w:val="center"/>
          </w:tcPr>
          <w:p w14:paraId="35A9E49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51B3237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0.0025</w:t>
            </w:r>
          </w:p>
        </w:tc>
        <w:tc>
          <w:tcPr>
            <w:tcW w:w="448" w:type="pct"/>
            <w:shd w:val="clear" w:color="auto" w:fill="auto"/>
            <w:noWrap/>
            <w:vAlign w:val="center"/>
          </w:tcPr>
          <w:p w14:paraId="6065AEE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劣</w:t>
            </w:r>
            <w:r w:rsidRPr="007766D4">
              <w:rPr>
                <w:color w:val="000000" w:themeColor="text1"/>
                <w:kern w:val="0"/>
                <w:sz w:val="18"/>
                <w:szCs w:val="18"/>
              </w:rPr>
              <w:t>Ⅴ</w:t>
            </w:r>
          </w:p>
        </w:tc>
      </w:tr>
      <w:tr w:rsidR="007766D4" w:rsidRPr="007766D4" w14:paraId="346F4E67" w14:textId="77777777">
        <w:trPr>
          <w:trHeight w:val="340"/>
          <w:jc w:val="center"/>
        </w:trPr>
        <w:tc>
          <w:tcPr>
            <w:tcW w:w="455" w:type="pct"/>
            <w:shd w:val="clear" w:color="auto" w:fill="auto"/>
            <w:noWrap/>
            <w:vAlign w:val="center"/>
          </w:tcPr>
          <w:p w14:paraId="42A76D2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2019.05</w:t>
            </w:r>
          </w:p>
        </w:tc>
        <w:tc>
          <w:tcPr>
            <w:tcW w:w="455" w:type="pct"/>
            <w:shd w:val="clear" w:color="auto" w:fill="auto"/>
            <w:noWrap/>
            <w:vAlign w:val="center"/>
          </w:tcPr>
          <w:p w14:paraId="2C1253E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8.92</w:t>
            </w:r>
          </w:p>
        </w:tc>
        <w:tc>
          <w:tcPr>
            <w:tcW w:w="455" w:type="pct"/>
            <w:shd w:val="clear" w:color="auto" w:fill="auto"/>
            <w:noWrap/>
            <w:vAlign w:val="center"/>
          </w:tcPr>
          <w:p w14:paraId="562947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w:t>
            </w:r>
          </w:p>
        </w:tc>
        <w:tc>
          <w:tcPr>
            <w:tcW w:w="455" w:type="pct"/>
            <w:shd w:val="clear" w:color="auto" w:fill="auto"/>
            <w:noWrap/>
            <w:vAlign w:val="center"/>
          </w:tcPr>
          <w:p w14:paraId="08B8C00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455" w:type="pct"/>
            <w:shd w:val="clear" w:color="auto" w:fill="auto"/>
            <w:noWrap/>
            <w:vAlign w:val="center"/>
          </w:tcPr>
          <w:p w14:paraId="32AC05E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w:t>
            </w:r>
          </w:p>
        </w:tc>
        <w:tc>
          <w:tcPr>
            <w:tcW w:w="455" w:type="pct"/>
            <w:shd w:val="clear" w:color="auto" w:fill="auto"/>
            <w:noWrap/>
            <w:vAlign w:val="center"/>
          </w:tcPr>
          <w:p w14:paraId="0C6BCA6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0.8</w:t>
            </w:r>
          </w:p>
        </w:tc>
        <w:tc>
          <w:tcPr>
            <w:tcW w:w="455" w:type="pct"/>
            <w:shd w:val="clear" w:color="auto" w:fill="auto"/>
            <w:noWrap/>
            <w:vAlign w:val="center"/>
          </w:tcPr>
          <w:p w14:paraId="1E3FEC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0.11</w:t>
            </w:r>
          </w:p>
        </w:tc>
        <w:tc>
          <w:tcPr>
            <w:tcW w:w="455" w:type="pct"/>
            <w:shd w:val="clear" w:color="auto" w:fill="auto"/>
            <w:noWrap/>
            <w:vAlign w:val="center"/>
          </w:tcPr>
          <w:p w14:paraId="155D7E0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0.00015</w:t>
            </w:r>
          </w:p>
        </w:tc>
        <w:tc>
          <w:tcPr>
            <w:tcW w:w="455" w:type="pct"/>
            <w:shd w:val="clear" w:color="auto" w:fill="auto"/>
            <w:noWrap/>
            <w:vAlign w:val="center"/>
          </w:tcPr>
          <w:p w14:paraId="3EB9362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62602F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0.0025</w:t>
            </w:r>
          </w:p>
        </w:tc>
        <w:tc>
          <w:tcPr>
            <w:tcW w:w="448" w:type="pct"/>
            <w:shd w:val="clear" w:color="auto" w:fill="auto"/>
            <w:noWrap/>
            <w:vAlign w:val="center"/>
          </w:tcPr>
          <w:p w14:paraId="1F08ECC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6A682A20" w14:textId="77777777">
        <w:trPr>
          <w:trHeight w:val="340"/>
          <w:jc w:val="center"/>
        </w:trPr>
        <w:tc>
          <w:tcPr>
            <w:tcW w:w="455" w:type="pct"/>
            <w:shd w:val="clear" w:color="auto" w:fill="auto"/>
            <w:noWrap/>
            <w:vAlign w:val="center"/>
          </w:tcPr>
          <w:p w14:paraId="2D1F984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2019.06</w:t>
            </w:r>
          </w:p>
        </w:tc>
        <w:tc>
          <w:tcPr>
            <w:tcW w:w="455" w:type="pct"/>
            <w:shd w:val="clear" w:color="auto" w:fill="auto"/>
            <w:noWrap/>
            <w:vAlign w:val="center"/>
          </w:tcPr>
          <w:p w14:paraId="302224A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10.1</w:t>
            </w:r>
          </w:p>
        </w:tc>
        <w:tc>
          <w:tcPr>
            <w:tcW w:w="455" w:type="pct"/>
            <w:shd w:val="clear" w:color="auto" w:fill="auto"/>
            <w:noWrap/>
            <w:vAlign w:val="center"/>
          </w:tcPr>
          <w:p w14:paraId="28E5D9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455" w:type="pct"/>
            <w:shd w:val="clear" w:color="auto" w:fill="auto"/>
            <w:noWrap/>
            <w:vAlign w:val="center"/>
          </w:tcPr>
          <w:p w14:paraId="14E3C50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455" w:type="pct"/>
            <w:shd w:val="clear" w:color="auto" w:fill="auto"/>
            <w:noWrap/>
            <w:vAlign w:val="center"/>
          </w:tcPr>
          <w:p w14:paraId="010AA44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3.5</w:t>
            </w:r>
          </w:p>
        </w:tc>
        <w:tc>
          <w:tcPr>
            <w:tcW w:w="455" w:type="pct"/>
            <w:shd w:val="clear" w:color="auto" w:fill="auto"/>
            <w:noWrap/>
            <w:vAlign w:val="center"/>
          </w:tcPr>
          <w:p w14:paraId="104C8EC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0.05</w:t>
            </w:r>
          </w:p>
        </w:tc>
        <w:tc>
          <w:tcPr>
            <w:tcW w:w="455" w:type="pct"/>
            <w:shd w:val="clear" w:color="auto" w:fill="auto"/>
            <w:noWrap/>
            <w:vAlign w:val="center"/>
          </w:tcPr>
          <w:p w14:paraId="640F67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w:t>
            </w:r>
          </w:p>
        </w:tc>
        <w:tc>
          <w:tcPr>
            <w:tcW w:w="455" w:type="pct"/>
            <w:shd w:val="clear" w:color="auto" w:fill="auto"/>
            <w:noWrap/>
            <w:vAlign w:val="center"/>
          </w:tcPr>
          <w:p w14:paraId="3DFBD5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0.00015</w:t>
            </w:r>
          </w:p>
        </w:tc>
        <w:tc>
          <w:tcPr>
            <w:tcW w:w="455" w:type="pct"/>
            <w:shd w:val="clear" w:color="auto" w:fill="auto"/>
            <w:noWrap/>
            <w:vAlign w:val="center"/>
          </w:tcPr>
          <w:p w14:paraId="01395DE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10D4EDD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0.0025</w:t>
            </w:r>
          </w:p>
        </w:tc>
        <w:tc>
          <w:tcPr>
            <w:tcW w:w="448" w:type="pct"/>
            <w:shd w:val="clear" w:color="auto" w:fill="auto"/>
            <w:noWrap/>
            <w:vAlign w:val="center"/>
          </w:tcPr>
          <w:p w14:paraId="53B5396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劣</w:t>
            </w:r>
            <w:r w:rsidRPr="007766D4">
              <w:rPr>
                <w:color w:val="000000" w:themeColor="text1"/>
                <w:kern w:val="0"/>
                <w:sz w:val="18"/>
                <w:szCs w:val="18"/>
              </w:rPr>
              <w:t>Ⅴ</w:t>
            </w:r>
          </w:p>
        </w:tc>
      </w:tr>
      <w:tr w:rsidR="007766D4" w:rsidRPr="007766D4" w14:paraId="2A4956C3" w14:textId="77777777">
        <w:trPr>
          <w:trHeight w:val="340"/>
          <w:jc w:val="center"/>
        </w:trPr>
        <w:tc>
          <w:tcPr>
            <w:tcW w:w="455" w:type="pct"/>
            <w:shd w:val="clear" w:color="auto" w:fill="auto"/>
            <w:noWrap/>
            <w:vAlign w:val="center"/>
          </w:tcPr>
          <w:p w14:paraId="3924FFF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2019.07</w:t>
            </w:r>
          </w:p>
        </w:tc>
        <w:tc>
          <w:tcPr>
            <w:tcW w:w="455" w:type="pct"/>
            <w:shd w:val="clear" w:color="auto" w:fill="auto"/>
            <w:noWrap/>
            <w:vAlign w:val="center"/>
          </w:tcPr>
          <w:p w14:paraId="5B7C879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10.17</w:t>
            </w:r>
          </w:p>
        </w:tc>
        <w:tc>
          <w:tcPr>
            <w:tcW w:w="455" w:type="pct"/>
            <w:shd w:val="clear" w:color="auto" w:fill="auto"/>
            <w:noWrap/>
            <w:vAlign w:val="center"/>
          </w:tcPr>
          <w:p w14:paraId="536B66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w:t>
            </w:r>
          </w:p>
        </w:tc>
        <w:tc>
          <w:tcPr>
            <w:tcW w:w="455" w:type="pct"/>
            <w:shd w:val="clear" w:color="auto" w:fill="auto"/>
            <w:noWrap/>
            <w:vAlign w:val="center"/>
          </w:tcPr>
          <w:p w14:paraId="5A4A2B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2.6</w:t>
            </w:r>
          </w:p>
        </w:tc>
        <w:tc>
          <w:tcPr>
            <w:tcW w:w="455" w:type="pct"/>
            <w:shd w:val="clear" w:color="auto" w:fill="auto"/>
            <w:noWrap/>
            <w:vAlign w:val="center"/>
          </w:tcPr>
          <w:p w14:paraId="6A6941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4.8</w:t>
            </w:r>
          </w:p>
        </w:tc>
        <w:tc>
          <w:tcPr>
            <w:tcW w:w="455" w:type="pct"/>
            <w:shd w:val="clear" w:color="auto" w:fill="auto"/>
            <w:noWrap/>
            <w:vAlign w:val="center"/>
          </w:tcPr>
          <w:p w14:paraId="6303189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auto" w:fill="auto"/>
            <w:noWrap/>
            <w:vAlign w:val="center"/>
          </w:tcPr>
          <w:p w14:paraId="08D2C56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0.11</w:t>
            </w:r>
          </w:p>
        </w:tc>
        <w:tc>
          <w:tcPr>
            <w:tcW w:w="455" w:type="pct"/>
            <w:shd w:val="clear" w:color="auto" w:fill="auto"/>
            <w:noWrap/>
            <w:vAlign w:val="center"/>
          </w:tcPr>
          <w:p w14:paraId="18EAC50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0.00015</w:t>
            </w:r>
          </w:p>
        </w:tc>
        <w:tc>
          <w:tcPr>
            <w:tcW w:w="455" w:type="pct"/>
            <w:shd w:val="clear" w:color="auto" w:fill="auto"/>
            <w:noWrap/>
            <w:vAlign w:val="center"/>
          </w:tcPr>
          <w:p w14:paraId="0195462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56B1313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448" w:type="pct"/>
            <w:shd w:val="clear" w:color="auto" w:fill="auto"/>
            <w:noWrap/>
            <w:vAlign w:val="center"/>
          </w:tcPr>
          <w:p w14:paraId="66BAE0A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劣</w:t>
            </w:r>
            <w:r w:rsidRPr="007766D4">
              <w:rPr>
                <w:color w:val="000000" w:themeColor="text1"/>
                <w:kern w:val="0"/>
                <w:sz w:val="18"/>
                <w:szCs w:val="18"/>
              </w:rPr>
              <w:t>Ⅴ</w:t>
            </w:r>
          </w:p>
        </w:tc>
      </w:tr>
      <w:tr w:rsidR="007766D4" w:rsidRPr="007766D4" w14:paraId="64D9536C" w14:textId="77777777">
        <w:trPr>
          <w:trHeight w:val="340"/>
          <w:jc w:val="center"/>
        </w:trPr>
        <w:tc>
          <w:tcPr>
            <w:tcW w:w="455" w:type="pct"/>
            <w:shd w:val="clear" w:color="auto" w:fill="auto"/>
            <w:noWrap/>
            <w:vAlign w:val="center"/>
          </w:tcPr>
          <w:p w14:paraId="5A9246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2019.08</w:t>
            </w:r>
          </w:p>
        </w:tc>
        <w:tc>
          <w:tcPr>
            <w:tcW w:w="455" w:type="pct"/>
            <w:shd w:val="clear" w:color="auto" w:fill="auto"/>
            <w:noWrap/>
            <w:vAlign w:val="center"/>
          </w:tcPr>
          <w:p w14:paraId="38A706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9.82</w:t>
            </w:r>
          </w:p>
        </w:tc>
        <w:tc>
          <w:tcPr>
            <w:tcW w:w="455" w:type="pct"/>
            <w:shd w:val="clear" w:color="auto" w:fill="auto"/>
            <w:noWrap/>
            <w:vAlign w:val="center"/>
          </w:tcPr>
          <w:p w14:paraId="7AB01A5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w:t>
            </w:r>
          </w:p>
        </w:tc>
        <w:tc>
          <w:tcPr>
            <w:tcW w:w="455" w:type="pct"/>
            <w:shd w:val="clear" w:color="auto" w:fill="auto"/>
            <w:noWrap/>
            <w:vAlign w:val="center"/>
          </w:tcPr>
          <w:p w14:paraId="50F0236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3.8</w:t>
            </w:r>
          </w:p>
        </w:tc>
        <w:tc>
          <w:tcPr>
            <w:tcW w:w="455" w:type="pct"/>
            <w:shd w:val="clear" w:color="auto" w:fill="auto"/>
            <w:noWrap/>
            <w:vAlign w:val="center"/>
          </w:tcPr>
          <w:p w14:paraId="278BC4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4.5</w:t>
            </w:r>
          </w:p>
        </w:tc>
        <w:tc>
          <w:tcPr>
            <w:tcW w:w="455" w:type="pct"/>
            <w:shd w:val="clear" w:color="auto" w:fill="auto"/>
            <w:noWrap/>
            <w:vAlign w:val="center"/>
          </w:tcPr>
          <w:p w14:paraId="3800E2D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5" w:type="pct"/>
            <w:shd w:val="clear" w:color="auto" w:fill="auto"/>
            <w:noWrap/>
            <w:vAlign w:val="center"/>
          </w:tcPr>
          <w:p w14:paraId="150A34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5" w:type="pct"/>
            <w:shd w:val="clear" w:color="auto" w:fill="auto"/>
            <w:noWrap/>
            <w:vAlign w:val="center"/>
          </w:tcPr>
          <w:p w14:paraId="4382A02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0.00015</w:t>
            </w:r>
          </w:p>
        </w:tc>
        <w:tc>
          <w:tcPr>
            <w:tcW w:w="455" w:type="pct"/>
            <w:shd w:val="clear" w:color="auto" w:fill="auto"/>
            <w:noWrap/>
            <w:vAlign w:val="center"/>
          </w:tcPr>
          <w:p w14:paraId="05463D5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72AC68F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48" w:type="pct"/>
            <w:shd w:val="clear" w:color="auto" w:fill="auto"/>
            <w:noWrap/>
            <w:vAlign w:val="center"/>
          </w:tcPr>
          <w:p w14:paraId="5B4443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劣</w:t>
            </w:r>
            <w:r w:rsidRPr="007766D4">
              <w:rPr>
                <w:color w:val="000000" w:themeColor="text1"/>
                <w:kern w:val="0"/>
                <w:sz w:val="18"/>
                <w:szCs w:val="18"/>
              </w:rPr>
              <w:t>Ⅴ</w:t>
            </w:r>
          </w:p>
        </w:tc>
      </w:tr>
      <w:tr w:rsidR="007766D4" w:rsidRPr="007766D4" w14:paraId="756C61E2" w14:textId="77777777">
        <w:trPr>
          <w:trHeight w:val="340"/>
          <w:jc w:val="center"/>
        </w:trPr>
        <w:tc>
          <w:tcPr>
            <w:tcW w:w="455" w:type="pct"/>
            <w:shd w:val="clear" w:color="auto" w:fill="auto"/>
            <w:noWrap/>
            <w:vAlign w:val="center"/>
          </w:tcPr>
          <w:p w14:paraId="0062541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2019.09</w:t>
            </w:r>
          </w:p>
        </w:tc>
        <w:tc>
          <w:tcPr>
            <w:tcW w:w="455" w:type="pct"/>
            <w:shd w:val="clear" w:color="auto" w:fill="auto"/>
            <w:noWrap/>
            <w:vAlign w:val="center"/>
          </w:tcPr>
          <w:p w14:paraId="5741BC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8.9</w:t>
            </w:r>
          </w:p>
        </w:tc>
        <w:tc>
          <w:tcPr>
            <w:tcW w:w="455" w:type="pct"/>
            <w:shd w:val="clear" w:color="auto" w:fill="auto"/>
            <w:noWrap/>
            <w:vAlign w:val="center"/>
          </w:tcPr>
          <w:p w14:paraId="0FE4483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455" w:type="pct"/>
            <w:shd w:val="clear" w:color="auto" w:fill="auto"/>
            <w:noWrap/>
            <w:vAlign w:val="center"/>
          </w:tcPr>
          <w:p w14:paraId="43B2C3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w:t>
            </w:r>
          </w:p>
        </w:tc>
        <w:tc>
          <w:tcPr>
            <w:tcW w:w="455" w:type="pct"/>
            <w:shd w:val="clear" w:color="auto" w:fill="auto"/>
            <w:noWrap/>
            <w:vAlign w:val="center"/>
          </w:tcPr>
          <w:p w14:paraId="3C11C2D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3.5</w:t>
            </w:r>
          </w:p>
        </w:tc>
        <w:tc>
          <w:tcPr>
            <w:tcW w:w="455" w:type="pct"/>
            <w:shd w:val="clear" w:color="auto" w:fill="auto"/>
            <w:noWrap/>
            <w:vAlign w:val="center"/>
          </w:tcPr>
          <w:p w14:paraId="106D8B9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0.06</w:t>
            </w:r>
          </w:p>
        </w:tc>
        <w:tc>
          <w:tcPr>
            <w:tcW w:w="455" w:type="pct"/>
            <w:shd w:val="clear" w:color="auto" w:fill="auto"/>
            <w:noWrap/>
            <w:vAlign w:val="center"/>
          </w:tcPr>
          <w:p w14:paraId="55915B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0.07</w:t>
            </w:r>
          </w:p>
        </w:tc>
        <w:tc>
          <w:tcPr>
            <w:tcW w:w="455" w:type="pct"/>
            <w:shd w:val="clear" w:color="auto" w:fill="auto"/>
            <w:noWrap/>
            <w:vAlign w:val="center"/>
          </w:tcPr>
          <w:p w14:paraId="44696A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0.00015</w:t>
            </w:r>
          </w:p>
        </w:tc>
        <w:tc>
          <w:tcPr>
            <w:tcW w:w="455" w:type="pct"/>
            <w:shd w:val="clear" w:color="auto" w:fill="auto"/>
            <w:noWrap/>
            <w:vAlign w:val="center"/>
          </w:tcPr>
          <w:p w14:paraId="1B33FB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3437644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0.0025</w:t>
            </w:r>
          </w:p>
        </w:tc>
        <w:tc>
          <w:tcPr>
            <w:tcW w:w="448" w:type="pct"/>
            <w:shd w:val="clear" w:color="auto" w:fill="auto"/>
            <w:noWrap/>
            <w:vAlign w:val="center"/>
          </w:tcPr>
          <w:p w14:paraId="4C0EF8D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5449E18C" w14:textId="77777777">
        <w:trPr>
          <w:trHeight w:val="340"/>
          <w:jc w:val="center"/>
        </w:trPr>
        <w:tc>
          <w:tcPr>
            <w:tcW w:w="455" w:type="pct"/>
            <w:shd w:val="clear" w:color="auto" w:fill="auto"/>
            <w:noWrap/>
            <w:vAlign w:val="center"/>
          </w:tcPr>
          <w:p w14:paraId="59F413E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 xml:space="preserve">2019.10 </w:t>
            </w:r>
          </w:p>
        </w:tc>
        <w:tc>
          <w:tcPr>
            <w:tcW w:w="455" w:type="pct"/>
            <w:shd w:val="clear" w:color="auto" w:fill="auto"/>
            <w:noWrap/>
            <w:vAlign w:val="center"/>
          </w:tcPr>
          <w:p w14:paraId="03ABBDD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w:t>
            </w:r>
          </w:p>
        </w:tc>
        <w:tc>
          <w:tcPr>
            <w:tcW w:w="455" w:type="pct"/>
            <w:shd w:val="clear" w:color="auto" w:fill="auto"/>
            <w:noWrap/>
            <w:vAlign w:val="center"/>
          </w:tcPr>
          <w:p w14:paraId="6E9D9FF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455" w:type="pct"/>
            <w:shd w:val="clear" w:color="auto" w:fill="auto"/>
            <w:noWrap/>
            <w:vAlign w:val="center"/>
          </w:tcPr>
          <w:p w14:paraId="300DB00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w:t>
            </w:r>
          </w:p>
        </w:tc>
        <w:tc>
          <w:tcPr>
            <w:tcW w:w="455" w:type="pct"/>
            <w:shd w:val="clear" w:color="auto" w:fill="auto"/>
            <w:noWrap/>
            <w:vAlign w:val="center"/>
          </w:tcPr>
          <w:p w14:paraId="1827B1E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w:t>
            </w:r>
          </w:p>
        </w:tc>
        <w:tc>
          <w:tcPr>
            <w:tcW w:w="455" w:type="pct"/>
            <w:shd w:val="clear" w:color="auto" w:fill="auto"/>
            <w:noWrap/>
            <w:vAlign w:val="center"/>
          </w:tcPr>
          <w:p w14:paraId="45E1845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0.12</w:t>
            </w:r>
          </w:p>
        </w:tc>
        <w:tc>
          <w:tcPr>
            <w:tcW w:w="455" w:type="pct"/>
            <w:shd w:val="clear" w:color="auto" w:fill="auto"/>
            <w:noWrap/>
            <w:vAlign w:val="center"/>
          </w:tcPr>
          <w:p w14:paraId="779F2D7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0.06</w:t>
            </w:r>
          </w:p>
        </w:tc>
        <w:tc>
          <w:tcPr>
            <w:tcW w:w="455" w:type="pct"/>
            <w:shd w:val="clear" w:color="auto" w:fill="auto"/>
            <w:noWrap/>
            <w:vAlign w:val="center"/>
          </w:tcPr>
          <w:p w14:paraId="309FED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0.00015</w:t>
            </w:r>
          </w:p>
        </w:tc>
        <w:tc>
          <w:tcPr>
            <w:tcW w:w="455" w:type="pct"/>
            <w:shd w:val="clear" w:color="auto" w:fill="auto"/>
            <w:noWrap/>
            <w:vAlign w:val="center"/>
          </w:tcPr>
          <w:p w14:paraId="026BBA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79CBE95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48" w:type="pct"/>
            <w:shd w:val="clear" w:color="auto" w:fill="auto"/>
            <w:noWrap/>
            <w:vAlign w:val="center"/>
          </w:tcPr>
          <w:p w14:paraId="1EC3B02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Ⅲ</w:t>
            </w:r>
          </w:p>
        </w:tc>
      </w:tr>
      <w:tr w:rsidR="007766D4" w:rsidRPr="007766D4" w14:paraId="1B49013B" w14:textId="77777777">
        <w:trPr>
          <w:trHeight w:val="340"/>
          <w:jc w:val="center"/>
        </w:trPr>
        <w:tc>
          <w:tcPr>
            <w:tcW w:w="455" w:type="pct"/>
            <w:shd w:val="clear" w:color="auto" w:fill="auto"/>
            <w:noWrap/>
            <w:vAlign w:val="center"/>
          </w:tcPr>
          <w:p w14:paraId="315E8AB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2019.11</w:t>
            </w:r>
          </w:p>
        </w:tc>
        <w:tc>
          <w:tcPr>
            <w:tcW w:w="455" w:type="pct"/>
            <w:shd w:val="clear" w:color="auto" w:fill="auto"/>
            <w:noWrap/>
            <w:vAlign w:val="center"/>
          </w:tcPr>
          <w:p w14:paraId="12FCFDB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7.93</w:t>
            </w:r>
          </w:p>
        </w:tc>
        <w:tc>
          <w:tcPr>
            <w:tcW w:w="455" w:type="pct"/>
            <w:shd w:val="clear" w:color="auto" w:fill="auto"/>
            <w:noWrap/>
            <w:vAlign w:val="center"/>
          </w:tcPr>
          <w:p w14:paraId="0E9EA19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w:t>
            </w:r>
          </w:p>
        </w:tc>
        <w:tc>
          <w:tcPr>
            <w:tcW w:w="455" w:type="pct"/>
            <w:shd w:val="clear" w:color="auto" w:fill="auto"/>
            <w:noWrap/>
            <w:vAlign w:val="center"/>
          </w:tcPr>
          <w:p w14:paraId="76A9C9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455" w:type="pct"/>
            <w:shd w:val="clear" w:color="auto" w:fill="auto"/>
            <w:noWrap/>
            <w:vAlign w:val="center"/>
          </w:tcPr>
          <w:p w14:paraId="6A9A098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2.8</w:t>
            </w:r>
          </w:p>
        </w:tc>
        <w:tc>
          <w:tcPr>
            <w:tcW w:w="455" w:type="pct"/>
            <w:shd w:val="clear" w:color="auto" w:fill="auto"/>
            <w:noWrap/>
            <w:vAlign w:val="center"/>
          </w:tcPr>
          <w:p w14:paraId="326BFD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0.07</w:t>
            </w:r>
          </w:p>
        </w:tc>
        <w:tc>
          <w:tcPr>
            <w:tcW w:w="455" w:type="pct"/>
            <w:shd w:val="clear" w:color="auto" w:fill="auto"/>
            <w:noWrap/>
            <w:vAlign w:val="center"/>
          </w:tcPr>
          <w:p w14:paraId="73EBA41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w:t>
            </w:r>
          </w:p>
        </w:tc>
        <w:tc>
          <w:tcPr>
            <w:tcW w:w="455" w:type="pct"/>
            <w:shd w:val="clear" w:color="auto" w:fill="auto"/>
            <w:noWrap/>
            <w:vAlign w:val="center"/>
          </w:tcPr>
          <w:p w14:paraId="3203600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0.00015</w:t>
            </w:r>
          </w:p>
        </w:tc>
        <w:tc>
          <w:tcPr>
            <w:tcW w:w="455" w:type="pct"/>
            <w:shd w:val="clear" w:color="auto" w:fill="auto"/>
            <w:noWrap/>
            <w:vAlign w:val="center"/>
          </w:tcPr>
          <w:p w14:paraId="4687934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5A2A077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0.0025</w:t>
            </w:r>
          </w:p>
        </w:tc>
        <w:tc>
          <w:tcPr>
            <w:tcW w:w="448" w:type="pct"/>
            <w:shd w:val="clear" w:color="auto" w:fill="auto"/>
            <w:noWrap/>
            <w:vAlign w:val="center"/>
          </w:tcPr>
          <w:p w14:paraId="196D906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Ⅱ</w:t>
            </w:r>
          </w:p>
        </w:tc>
      </w:tr>
      <w:tr w:rsidR="007766D4" w:rsidRPr="007766D4" w14:paraId="32C213E4" w14:textId="77777777">
        <w:trPr>
          <w:trHeight w:val="340"/>
          <w:jc w:val="center"/>
        </w:trPr>
        <w:tc>
          <w:tcPr>
            <w:tcW w:w="455" w:type="pct"/>
            <w:shd w:val="clear" w:color="auto" w:fill="auto"/>
            <w:noWrap/>
            <w:vAlign w:val="center"/>
          </w:tcPr>
          <w:p w14:paraId="5AC0F10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2019.12</w:t>
            </w:r>
          </w:p>
        </w:tc>
        <w:tc>
          <w:tcPr>
            <w:tcW w:w="455" w:type="pct"/>
            <w:shd w:val="clear" w:color="auto" w:fill="auto"/>
            <w:noWrap/>
            <w:vAlign w:val="center"/>
          </w:tcPr>
          <w:p w14:paraId="36EC578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7.24</w:t>
            </w:r>
          </w:p>
        </w:tc>
        <w:tc>
          <w:tcPr>
            <w:tcW w:w="455" w:type="pct"/>
            <w:shd w:val="clear" w:color="auto" w:fill="auto"/>
            <w:noWrap/>
            <w:vAlign w:val="center"/>
          </w:tcPr>
          <w:p w14:paraId="23E71E7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455" w:type="pct"/>
            <w:shd w:val="clear" w:color="auto" w:fill="auto"/>
            <w:noWrap/>
            <w:vAlign w:val="center"/>
          </w:tcPr>
          <w:p w14:paraId="748903E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w:t>
            </w:r>
          </w:p>
        </w:tc>
        <w:tc>
          <w:tcPr>
            <w:tcW w:w="455" w:type="pct"/>
            <w:shd w:val="clear" w:color="auto" w:fill="auto"/>
            <w:noWrap/>
            <w:vAlign w:val="center"/>
          </w:tcPr>
          <w:p w14:paraId="476705F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3.6</w:t>
            </w:r>
          </w:p>
        </w:tc>
        <w:tc>
          <w:tcPr>
            <w:tcW w:w="455" w:type="pct"/>
            <w:shd w:val="clear" w:color="auto" w:fill="auto"/>
            <w:noWrap/>
            <w:vAlign w:val="center"/>
          </w:tcPr>
          <w:p w14:paraId="565BA65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1.19</w:t>
            </w:r>
          </w:p>
        </w:tc>
        <w:tc>
          <w:tcPr>
            <w:tcW w:w="455" w:type="pct"/>
            <w:shd w:val="clear" w:color="auto" w:fill="auto"/>
            <w:noWrap/>
            <w:vAlign w:val="center"/>
          </w:tcPr>
          <w:p w14:paraId="150A70B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0.08</w:t>
            </w:r>
          </w:p>
        </w:tc>
        <w:tc>
          <w:tcPr>
            <w:tcW w:w="455" w:type="pct"/>
            <w:shd w:val="clear" w:color="auto" w:fill="auto"/>
            <w:noWrap/>
            <w:vAlign w:val="center"/>
          </w:tcPr>
          <w:p w14:paraId="4C92ED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0.0011</w:t>
            </w:r>
          </w:p>
        </w:tc>
        <w:tc>
          <w:tcPr>
            <w:tcW w:w="455" w:type="pct"/>
            <w:shd w:val="clear" w:color="auto" w:fill="auto"/>
            <w:noWrap/>
            <w:vAlign w:val="center"/>
          </w:tcPr>
          <w:p w14:paraId="3B9C097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0.005</w:t>
            </w:r>
          </w:p>
        </w:tc>
        <w:tc>
          <w:tcPr>
            <w:tcW w:w="455" w:type="pct"/>
            <w:shd w:val="clear" w:color="auto" w:fill="auto"/>
            <w:noWrap/>
            <w:vAlign w:val="center"/>
          </w:tcPr>
          <w:p w14:paraId="6C2532D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0.012</w:t>
            </w:r>
          </w:p>
        </w:tc>
        <w:tc>
          <w:tcPr>
            <w:tcW w:w="448" w:type="pct"/>
            <w:shd w:val="clear" w:color="auto" w:fill="auto"/>
            <w:noWrap/>
            <w:vAlign w:val="center"/>
          </w:tcPr>
          <w:p w14:paraId="6A1B420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Ⅳ</w:t>
            </w:r>
          </w:p>
        </w:tc>
      </w:tr>
    </w:tbl>
    <w:p w14:paraId="5A81CE85" w14:textId="77777777" w:rsidR="008C3BBB" w:rsidRPr="007766D4" w:rsidRDefault="008C3BBB">
      <w:pPr>
        <w:pStyle w:val="affffffff7"/>
        <w:ind w:firstLineChars="0" w:firstLine="0"/>
        <w:jc w:val="center"/>
        <w:rPr>
          <w:color w:val="000000" w:themeColor="text1"/>
        </w:rPr>
      </w:pPr>
    </w:p>
    <w:p w14:paraId="40DCA31A" w14:textId="77777777" w:rsidR="008C3BBB" w:rsidRPr="007766D4" w:rsidRDefault="008C3BBB">
      <w:pPr>
        <w:pStyle w:val="affffffff7"/>
        <w:ind w:firstLine="480"/>
        <w:rPr>
          <w:color w:val="000000" w:themeColor="text1"/>
        </w:rPr>
        <w:sectPr w:rsidR="008C3BBB" w:rsidRPr="007766D4">
          <w:pgSz w:w="16838" w:h="11906" w:orient="landscape"/>
          <w:pgMar w:top="1247" w:right="1247" w:bottom="1134" w:left="1134" w:header="680" w:footer="680" w:gutter="0"/>
          <w:cols w:space="720"/>
          <w:docGrid w:linePitch="312"/>
        </w:sectPr>
      </w:pPr>
    </w:p>
    <w:p w14:paraId="6B69EDAA" w14:textId="77777777" w:rsidR="008C3BBB" w:rsidRPr="007766D4" w:rsidRDefault="002C31B9">
      <w:pPr>
        <w:pStyle w:val="afffffffffff1"/>
        <w:rPr>
          <w:color w:val="000000" w:themeColor="text1"/>
        </w:rPr>
      </w:pPr>
      <w:r w:rsidRPr="007766D4">
        <w:rPr>
          <w:noProof/>
          <w:color w:val="000000" w:themeColor="text1"/>
        </w:rPr>
        <w:lastRenderedPageBreak/>
        <w:drawing>
          <wp:inline distT="0" distB="0" distL="0" distR="0" wp14:anchorId="396CEF65" wp14:editId="2328BD66">
            <wp:extent cx="5791200" cy="2663825"/>
            <wp:effectExtent l="0" t="0" r="0" b="3175"/>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9CF8F10" w14:textId="77777777" w:rsidR="008C3BBB" w:rsidRPr="007766D4" w:rsidRDefault="002C31B9">
      <w:pPr>
        <w:pStyle w:val="afffffffffff1"/>
        <w:rPr>
          <w:color w:val="000000" w:themeColor="text1"/>
        </w:rPr>
      </w:pPr>
      <w:r w:rsidRPr="007766D4">
        <w:rPr>
          <w:color w:val="000000" w:themeColor="text1"/>
        </w:rPr>
        <w:t>图</w:t>
      </w:r>
      <w:r w:rsidRPr="007766D4">
        <w:rPr>
          <w:rFonts w:hint="eastAsia"/>
          <w:color w:val="000000" w:themeColor="text1"/>
        </w:rPr>
        <w:t>4-</w:t>
      </w:r>
      <w:r w:rsidRPr="007766D4">
        <w:rPr>
          <w:color w:val="000000" w:themeColor="text1"/>
        </w:rPr>
        <w:t>3</w:t>
      </w:r>
      <w:r w:rsidRPr="007766D4">
        <w:rPr>
          <w:rFonts w:hint="eastAsia"/>
          <w:color w:val="000000" w:themeColor="text1"/>
        </w:rPr>
        <w:t>-2</w:t>
      </w:r>
      <w:r w:rsidRPr="007766D4">
        <w:rPr>
          <w:color w:val="000000" w:themeColor="text1"/>
        </w:rPr>
        <w:t xml:space="preserve">  </w:t>
      </w:r>
      <w:r w:rsidRPr="007766D4">
        <w:rPr>
          <w:rFonts w:hint="eastAsia"/>
          <w:color w:val="000000" w:themeColor="text1"/>
        </w:rPr>
        <w:t>窑岗嘴断面</w:t>
      </w:r>
      <w:r w:rsidRPr="007766D4">
        <w:rPr>
          <w:rFonts w:hint="eastAsia"/>
          <w:color w:val="000000" w:themeColor="text1"/>
        </w:rPr>
        <w:t>COD</w:t>
      </w:r>
      <w:r w:rsidRPr="007766D4">
        <w:rPr>
          <w:rFonts w:hint="eastAsia"/>
          <w:color w:val="000000" w:themeColor="text1"/>
        </w:rPr>
        <w:t>例行</w:t>
      </w:r>
      <w:r w:rsidRPr="007766D4">
        <w:rPr>
          <w:color w:val="000000" w:themeColor="text1"/>
        </w:rPr>
        <w:t>监测结果变化趋势</w:t>
      </w:r>
    </w:p>
    <w:p w14:paraId="0AB03FD8" w14:textId="77777777" w:rsidR="008C3BBB" w:rsidRPr="007766D4" w:rsidRDefault="002C31B9">
      <w:pPr>
        <w:pStyle w:val="afffffffffff1"/>
        <w:rPr>
          <w:color w:val="000000" w:themeColor="text1"/>
        </w:rPr>
      </w:pPr>
      <w:r w:rsidRPr="007766D4">
        <w:rPr>
          <w:noProof/>
          <w:color w:val="000000" w:themeColor="text1"/>
        </w:rPr>
        <w:drawing>
          <wp:inline distT="0" distB="0" distL="0" distR="0" wp14:anchorId="6CF6C55F" wp14:editId="51FECD1D">
            <wp:extent cx="5759450" cy="2663825"/>
            <wp:effectExtent l="0" t="0" r="12700" b="3175"/>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68DEB95" w14:textId="77777777" w:rsidR="008C3BBB" w:rsidRPr="007766D4" w:rsidRDefault="002C31B9">
      <w:pPr>
        <w:pStyle w:val="afffffffffff1"/>
        <w:rPr>
          <w:color w:val="000000" w:themeColor="text1"/>
        </w:rPr>
      </w:pPr>
      <w:r w:rsidRPr="007766D4">
        <w:rPr>
          <w:color w:val="000000" w:themeColor="text1"/>
        </w:rPr>
        <w:t>图</w:t>
      </w:r>
      <w:r w:rsidRPr="007766D4">
        <w:rPr>
          <w:rFonts w:hint="eastAsia"/>
          <w:color w:val="000000" w:themeColor="text1"/>
        </w:rPr>
        <w:t>4-</w:t>
      </w:r>
      <w:r w:rsidRPr="007766D4">
        <w:rPr>
          <w:color w:val="000000" w:themeColor="text1"/>
        </w:rPr>
        <w:t>3</w:t>
      </w:r>
      <w:r w:rsidRPr="007766D4">
        <w:rPr>
          <w:rFonts w:hint="eastAsia"/>
          <w:color w:val="000000" w:themeColor="text1"/>
        </w:rPr>
        <w:t>-3</w:t>
      </w:r>
      <w:r w:rsidRPr="007766D4">
        <w:rPr>
          <w:color w:val="000000" w:themeColor="text1"/>
        </w:rPr>
        <w:t xml:space="preserve">  </w:t>
      </w:r>
      <w:r w:rsidRPr="007766D4">
        <w:rPr>
          <w:rFonts w:hint="eastAsia"/>
          <w:color w:val="000000" w:themeColor="text1"/>
        </w:rPr>
        <w:t>窑岗嘴断面氨氮例行</w:t>
      </w:r>
      <w:r w:rsidRPr="007766D4">
        <w:rPr>
          <w:color w:val="000000" w:themeColor="text1"/>
        </w:rPr>
        <w:t>监测结果变化趋势</w:t>
      </w:r>
    </w:p>
    <w:p w14:paraId="2D9369C1" w14:textId="77777777" w:rsidR="008C3BBB" w:rsidRPr="007766D4" w:rsidRDefault="002C31B9">
      <w:pPr>
        <w:pStyle w:val="afffffffffff1"/>
        <w:rPr>
          <w:color w:val="000000" w:themeColor="text1"/>
        </w:rPr>
      </w:pPr>
      <w:r w:rsidRPr="007766D4">
        <w:rPr>
          <w:noProof/>
          <w:color w:val="000000" w:themeColor="text1"/>
        </w:rPr>
        <w:drawing>
          <wp:inline distT="0" distB="0" distL="0" distR="0" wp14:anchorId="370FB843" wp14:editId="711CBD4D">
            <wp:extent cx="5759450" cy="2663825"/>
            <wp:effectExtent l="0" t="0" r="12700" b="3175"/>
            <wp:docPr id="11"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B4CD48D" w14:textId="77777777" w:rsidR="008C3BBB" w:rsidRPr="007766D4" w:rsidRDefault="002C31B9">
      <w:pPr>
        <w:pStyle w:val="afffffffffff1"/>
        <w:rPr>
          <w:color w:val="000000" w:themeColor="text1"/>
        </w:rPr>
      </w:pPr>
      <w:r w:rsidRPr="007766D4">
        <w:rPr>
          <w:color w:val="000000" w:themeColor="text1"/>
        </w:rPr>
        <w:t>图</w:t>
      </w:r>
      <w:r w:rsidRPr="007766D4">
        <w:rPr>
          <w:rFonts w:hint="eastAsia"/>
          <w:color w:val="000000" w:themeColor="text1"/>
        </w:rPr>
        <w:t>4-</w:t>
      </w:r>
      <w:r w:rsidRPr="007766D4">
        <w:rPr>
          <w:color w:val="000000" w:themeColor="text1"/>
        </w:rPr>
        <w:t>3</w:t>
      </w:r>
      <w:r w:rsidRPr="007766D4">
        <w:rPr>
          <w:rFonts w:hint="eastAsia"/>
          <w:color w:val="000000" w:themeColor="text1"/>
        </w:rPr>
        <w:t>-4</w:t>
      </w:r>
      <w:r w:rsidRPr="007766D4">
        <w:rPr>
          <w:color w:val="000000" w:themeColor="text1"/>
        </w:rPr>
        <w:t xml:space="preserve">  </w:t>
      </w:r>
      <w:r w:rsidRPr="007766D4">
        <w:rPr>
          <w:rFonts w:hint="eastAsia"/>
          <w:color w:val="000000" w:themeColor="text1"/>
        </w:rPr>
        <w:t>窑岗嘴断面</w:t>
      </w:r>
      <w:r w:rsidRPr="007766D4">
        <w:rPr>
          <w:rFonts w:hint="eastAsia"/>
          <w:color w:val="000000" w:themeColor="text1"/>
        </w:rPr>
        <w:t>BOD</w:t>
      </w:r>
      <w:r w:rsidRPr="007766D4">
        <w:rPr>
          <w:color w:val="000000" w:themeColor="text1"/>
          <w:vertAlign w:val="subscript"/>
        </w:rPr>
        <w:t>5</w:t>
      </w:r>
      <w:r w:rsidRPr="007766D4">
        <w:rPr>
          <w:rFonts w:hint="eastAsia"/>
          <w:color w:val="000000" w:themeColor="text1"/>
        </w:rPr>
        <w:t>例行</w:t>
      </w:r>
      <w:r w:rsidRPr="007766D4">
        <w:rPr>
          <w:color w:val="000000" w:themeColor="text1"/>
        </w:rPr>
        <w:t>监测结果变化趋势</w:t>
      </w:r>
    </w:p>
    <w:p w14:paraId="1D82EAFC" w14:textId="77777777" w:rsidR="008C3BBB" w:rsidRPr="007766D4" w:rsidRDefault="002C31B9">
      <w:pPr>
        <w:pStyle w:val="afffffffffff1"/>
        <w:rPr>
          <w:color w:val="000000" w:themeColor="text1"/>
        </w:rPr>
      </w:pPr>
      <w:r w:rsidRPr="007766D4">
        <w:rPr>
          <w:noProof/>
          <w:color w:val="000000" w:themeColor="text1"/>
        </w:rPr>
        <w:lastRenderedPageBreak/>
        <w:drawing>
          <wp:inline distT="0" distB="0" distL="0" distR="0" wp14:anchorId="76972071" wp14:editId="1EC4776E">
            <wp:extent cx="5759450" cy="2663825"/>
            <wp:effectExtent l="0" t="0" r="12700" b="3175"/>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27D7D25" w14:textId="77777777" w:rsidR="008C3BBB" w:rsidRPr="007766D4" w:rsidRDefault="002C31B9">
      <w:pPr>
        <w:pStyle w:val="afffffffffff1"/>
        <w:rPr>
          <w:color w:val="000000" w:themeColor="text1"/>
        </w:rPr>
      </w:pPr>
      <w:r w:rsidRPr="007766D4">
        <w:rPr>
          <w:color w:val="000000" w:themeColor="text1"/>
        </w:rPr>
        <w:t>图</w:t>
      </w:r>
      <w:r w:rsidRPr="007766D4">
        <w:rPr>
          <w:rFonts w:hint="eastAsia"/>
          <w:color w:val="000000" w:themeColor="text1"/>
        </w:rPr>
        <w:t>4-3-5</w:t>
      </w:r>
      <w:r w:rsidRPr="007766D4">
        <w:rPr>
          <w:color w:val="000000" w:themeColor="text1"/>
        </w:rPr>
        <w:t xml:space="preserve">  </w:t>
      </w:r>
      <w:r w:rsidRPr="007766D4">
        <w:rPr>
          <w:rFonts w:hint="eastAsia"/>
          <w:color w:val="000000" w:themeColor="text1"/>
        </w:rPr>
        <w:t>新安渡断面</w:t>
      </w:r>
      <w:r w:rsidRPr="007766D4">
        <w:rPr>
          <w:rFonts w:hint="eastAsia"/>
          <w:color w:val="000000" w:themeColor="text1"/>
        </w:rPr>
        <w:t>COD</w:t>
      </w:r>
      <w:r w:rsidRPr="007766D4">
        <w:rPr>
          <w:rFonts w:hint="eastAsia"/>
          <w:color w:val="000000" w:themeColor="text1"/>
        </w:rPr>
        <w:t>例行</w:t>
      </w:r>
      <w:r w:rsidRPr="007766D4">
        <w:rPr>
          <w:color w:val="000000" w:themeColor="text1"/>
        </w:rPr>
        <w:t>监测结果变化趋势</w:t>
      </w:r>
    </w:p>
    <w:p w14:paraId="6336C5BD" w14:textId="77777777" w:rsidR="008C3BBB" w:rsidRPr="007766D4" w:rsidRDefault="002C31B9">
      <w:pPr>
        <w:pStyle w:val="afffffffffff1"/>
        <w:rPr>
          <w:color w:val="000000" w:themeColor="text1"/>
        </w:rPr>
      </w:pPr>
      <w:r w:rsidRPr="007766D4">
        <w:rPr>
          <w:noProof/>
          <w:color w:val="000000" w:themeColor="text1"/>
        </w:rPr>
        <w:drawing>
          <wp:inline distT="0" distB="0" distL="0" distR="0" wp14:anchorId="72266B7C" wp14:editId="46F65A8C">
            <wp:extent cx="5759450" cy="2663825"/>
            <wp:effectExtent l="0" t="0" r="12700" b="3175"/>
            <wp:docPr id="19" name="图表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74CC092" w14:textId="77777777" w:rsidR="008C3BBB" w:rsidRPr="007766D4" w:rsidRDefault="002C31B9">
      <w:pPr>
        <w:pStyle w:val="afffffffffff1"/>
        <w:rPr>
          <w:color w:val="000000" w:themeColor="text1"/>
        </w:rPr>
      </w:pPr>
      <w:r w:rsidRPr="007766D4">
        <w:rPr>
          <w:color w:val="000000" w:themeColor="text1"/>
        </w:rPr>
        <w:t>图</w:t>
      </w:r>
      <w:r w:rsidRPr="007766D4">
        <w:rPr>
          <w:rFonts w:hint="eastAsia"/>
          <w:color w:val="000000" w:themeColor="text1"/>
        </w:rPr>
        <w:t>4-</w:t>
      </w:r>
      <w:r w:rsidRPr="007766D4">
        <w:rPr>
          <w:color w:val="000000" w:themeColor="text1"/>
        </w:rPr>
        <w:t>3</w:t>
      </w:r>
      <w:r w:rsidRPr="007766D4">
        <w:rPr>
          <w:rFonts w:hint="eastAsia"/>
          <w:color w:val="000000" w:themeColor="text1"/>
        </w:rPr>
        <w:t>-6</w:t>
      </w:r>
      <w:r w:rsidRPr="007766D4">
        <w:rPr>
          <w:color w:val="000000" w:themeColor="text1"/>
        </w:rPr>
        <w:t xml:space="preserve">  </w:t>
      </w:r>
      <w:r w:rsidRPr="007766D4">
        <w:rPr>
          <w:rFonts w:hint="eastAsia"/>
          <w:color w:val="000000" w:themeColor="text1"/>
        </w:rPr>
        <w:t>新安渡断面氨氮例行</w:t>
      </w:r>
      <w:r w:rsidRPr="007766D4">
        <w:rPr>
          <w:color w:val="000000" w:themeColor="text1"/>
        </w:rPr>
        <w:t>监测结果变化趋势</w:t>
      </w:r>
    </w:p>
    <w:p w14:paraId="668483DE" w14:textId="77777777" w:rsidR="008C3BBB" w:rsidRPr="007766D4" w:rsidRDefault="002C31B9">
      <w:pPr>
        <w:spacing w:line="360" w:lineRule="auto"/>
        <w:jc w:val="center"/>
        <w:rPr>
          <w:color w:val="000000" w:themeColor="text1"/>
          <w:sz w:val="24"/>
        </w:rPr>
      </w:pPr>
      <w:r w:rsidRPr="007766D4">
        <w:rPr>
          <w:noProof/>
          <w:color w:val="000000" w:themeColor="text1"/>
          <w:sz w:val="24"/>
        </w:rPr>
        <w:drawing>
          <wp:inline distT="0" distB="0" distL="0" distR="0" wp14:anchorId="73FC9947" wp14:editId="3C9132A0">
            <wp:extent cx="5759450" cy="2663825"/>
            <wp:effectExtent l="0" t="0" r="12700" b="3175"/>
            <wp:docPr id="27" name="图表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4C3CBE5" w14:textId="77777777" w:rsidR="008C3BBB" w:rsidRPr="007766D4" w:rsidRDefault="002C31B9">
      <w:pPr>
        <w:pStyle w:val="afffffffffff1"/>
        <w:rPr>
          <w:color w:val="000000" w:themeColor="text1"/>
        </w:rPr>
      </w:pPr>
      <w:r w:rsidRPr="007766D4">
        <w:rPr>
          <w:color w:val="000000" w:themeColor="text1"/>
        </w:rPr>
        <w:t>图</w:t>
      </w:r>
      <w:r w:rsidRPr="007766D4">
        <w:rPr>
          <w:rFonts w:hint="eastAsia"/>
          <w:color w:val="000000" w:themeColor="text1"/>
        </w:rPr>
        <w:t>4-</w:t>
      </w:r>
      <w:r w:rsidRPr="007766D4">
        <w:rPr>
          <w:color w:val="000000" w:themeColor="text1"/>
        </w:rPr>
        <w:t>3</w:t>
      </w:r>
      <w:r w:rsidRPr="007766D4">
        <w:rPr>
          <w:rFonts w:hint="eastAsia"/>
          <w:color w:val="000000" w:themeColor="text1"/>
        </w:rPr>
        <w:t>-7</w:t>
      </w:r>
      <w:r w:rsidRPr="007766D4">
        <w:rPr>
          <w:color w:val="000000" w:themeColor="text1"/>
        </w:rPr>
        <w:t xml:space="preserve">  </w:t>
      </w:r>
      <w:r w:rsidRPr="007766D4">
        <w:rPr>
          <w:rFonts w:hint="eastAsia"/>
          <w:color w:val="000000" w:themeColor="text1"/>
        </w:rPr>
        <w:t>新安渡断面</w:t>
      </w:r>
      <w:r w:rsidRPr="007766D4">
        <w:rPr>
          <w:rFonts w:hint="eastAsia"/>
          <w:color w:val="000000" w:themeColor="text1"/>
        </w:rPr>
        <w:t>BOD</w:t>
      </w:r>
      <w:r w:rsidRPr="007766D4">
        <w:rPr>
          <w:color w:val="000000" w:themeColor="text1"/>
          <w:vertAlign w:val="subscript"/>
        </w:rPr>
        <w:t>5</w:t>
      </w:r>
      <w:r w:rsidRPr="007766D4">
        <w:rPr>
          <w:rFonts w:hint="eastAsia"/>
          <w:color w:val="000000" w:themeColor="text1"/>
        </w:rPr>
        <w:t>例行</w:t>
      </w:r>
      <w:r w:rsidRPr="007766D4">
        <w:rPr>
          <w:color w:val="000000" w:themeColor="text1"/>
        </w:rPr>
        <w:t>监测结果变化趋势</w:t>
      </w:r>
    </w:p>
    <w:p w14:paraId="6671C769"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淠河窑岗嘴断面水质达标情况：</w:t>
      </w:r>
      <w:r w:rsidRPr="007766D4">
        <w:rPr>
          <w:rFonts w:hint="eastAsia"/>
          <w:color w:val="000000" w:themeColor="text1"/>
        </w:rPr>
        <w:t>2</w:t>
      </w:r>
      <w:r w:rsidRPr="007766D4">
        <w:rPr>
          <w:color w:val="000000" w:themeColor="text1"/>
        </w:rPr>
        <w:t>015</w:t>
      </w:r>
      <w:r w:rsidRPr="007766D4">
        <w:rPr>
          <w:rFonts w:hint="eastAsia"/>
          <w:color w:val="000000" w:themeColor="text1"/>
        </w:rPr>
        <w:t>年</w:t>
      </w:r>
      <w:r w:rsidRPr="007766D4">
        <w:rPr>
          <w:rFonts w:hint="eastAsia"/>
          <w:color w:val="000000" w:themeColor="text1"/>
        </w:rPr>
        <w:t>1</w:t>
      </w:r>
      <w:r w:rsidRPr="007766D4">
        <w:rPr>
          <w:color w:val="000000" w:themeColor="text1"/>
        </w:rPr>
        <w:t>0</w:t>
      </w:r>
      <w:r w:rsidRPr="007766D4">
        <w:rPr>
          <w:rFonts w:hint="eastAsia"/>
          <w:color w:val="000000" w:themeColor="text1"/>
        </w:rPr>
        <w:t>月、</w:t>
      </w:r>
      <w:r w:rsidRPr="007766D4">
        <w:rPr>
          <w:rFonts w:hint="eastAsia"/>
          <w:color w:val="000000" w:themeColor="text1"/>
        </w:rPr>
        <w:t>1</w:t>
      </w:r>
      <w:r w:rsidRPr="007766D4">
        <w:rPr>
          <w:color w:val="000000" w:themeColor="text1"/>
        </w:rPr>
        <w:t>2</w:t>
      </w:r>
      <w:r w:rsidRPr="007766D4">
        <w:rPr>
          <w:rFonts w:hint="eastAsia"/>
          <w:color w:val="000000" w:themeColor="text1"/>
        </w:rPr>
        <w:t>月超过</w:t>
      </w:r>
      <w:r w:rsidRPr="007766D4">
        <w:rPr>
          <w:rFonts w:hint="eastAsia"/>
          <w:color w:val="000000" w:themeColor="text1"/>
        </w:rPr>
        <w:t>III</w:t>
      </w:r>
      <w:r w:rsidRPr="007766D4">
        <w:rPr>
          <w:rFonts w:hint="eastAsia"/>
          <w:color w:val="000000" w:themeColor="text1"/>
        </w:rPr>
        <w:t>类水标准，超标因子为</w:t>
      </w:r>
      <w:r w:rsidRPr="007766D4">
        <w:rPr>
          <w:rFonts w:hint="eastAsia"/>
          <w:color w:val="000000" w:themeColor="text1"/>
        </w:rPr>
        <w:t>COD</w:t>
      </w:r>
      <w:r w:rsidRPr="007766D4">
        <w:rPr>
          <w:rFonts w:hint="eastAsia"/>
          <w:color w:val="000000" w:themeColor="text1"/>
        </w:rPr>
        <w:t>，其余时间达标；</w:t>
      </w:r>
      <w:r w:rsidRPr="007766D4">
        <w:rPr>
          <w:rFonts w:hint="eastAsia"/>
          <w:color w:val="000000" w:themeColor="text1"/>
        </w:rPr>
        <w:t>2</w:t>
      </w:r>
      <w:r w:rsidRPr="007766D4">
        <w:rPr>
          <w:color w:val="000000" w:themeColor="text1"/>
        </w:rPr>
        <w:t>016</w:t>
      </w:r>
      <w:r w:rsidRPr="007766D4">
        <w:rPr>
          <w:rFonts w:hint="eastAsia"/>
          <w:color w:val="000000" w:themeColor="text1"/>
        </w:rPr>
        <w:t>年</w:t>
      </w:r>
      <w:r w:rsidRPr="007766D4">
        <w:rPr>
          <w:rFonts w:hint="eastAsia"/>
          <w:color w:val="000000" w:themeColor="text1"/>
        </w:rPr>
        <w:t>3</w:t>
      </w:r>
      <w:r w:rsidRPr="007766D4">
        <w:rPr>
          <w:rFonts w:hint="eastAsia"/>
          <w:color w:val="000000" w:themeColor="text1"/>
        </w:rPr>
        <w:t>月</w:t>
      </w:r>
      <w:r w:rsidRPr="007766D4">
        <w:rPr>
          <w:rFonts w:hint="eastAsia"/>
          <w:color w:val="000000" w:themeColor="text1"/>
        </w:rPr>
        <w:t>COD</w:t>
      </w:r>
      <w:r w:rsidRPr="007766D4">
        <w:rPr>
          <w:rFonts w:hint="eastAsia"/>
          <w:color w:val="000000" w:themeColor="text1"/>
        </w:rPr>
        <w:t>、氨氮超过</w:t>
      </w:r>
      <w:r w:rsidRPr="007766D4">
        <w:rPr>
          <w:rFonts w:hint="eastAsia"/>
          <w:color w:val="000000" w:themeColor="text1"/>
        </w:rPr>
        <w:t>III</w:t>
      </w:r>
      <w:r w:rsidRPr="007766D4">
        <w:rPr>
          <w:rFonts w:hint="eastAsia"/>
          <w:color w:val="000000" w:themeColor="text1"/>
        </w:rPr>
        <w:t>类水标准，</w:t>
      </w:r>
      <w:r w:rsidRPr="007766D4">
        <w:rPr>
          <w:rFonts w:hint="eastAsia"/>
          <w:color w:val="000000" w:themeColor="text1"/>
        </w:rPr>
        <w:t>4</w:t>
      </w:r>
      <w:r w:rsidRPr="007766D4">
        <w:rPr>
          <w:rFonts w:hint="eastAsia"/>
          <w:color w:val="000000" w:themeColor="text1"/>
        </w:rPr>
        <w:t>月、</w:t>
      </w:r>
      <w:r w:rsidRPr="007766D4">
        <w:rPr>
          <w:rFonts w:hint="eastAsia"/>
          <w:color w:val="000000" w:themeColor="text1"/>
        </w:rPr>
        <w:t>8</w:t>
      </w:r>
      <w:r w:rsidRPr="007766D4">
        <w:rPr>
          <w:rFonts w:hint="eastAsia"/>
          <w:color w:val="000000" w:themeColor="text1"/>
        </w:rPr>
        <w:t>月</w:t>
      </w:r>
      <w:r w:rsidRPr="007766D4">
        <w:rPr>
          <w:rFonts w:hint="eastAsia"/>
          <w:color w:val="000000" w:themeColor="text1"/>
        </w:rPr>
        <w:t>COD</w:t>
      </w:r>
      <w:r w:rsidRPr="007766D4">
        <w:rPr>
          <w:rFonts w:hint="eastAsia"/>
          <w:color w:val="000000" w:themeColor="text1"/>
        </w:rPr>
        <w:t>超过</w:t>
      </w:r>
      <w:r w:rsidRPr="007766D4">
        <w:rPr>
          <w:rFonts w:hint="eastAsia"/>
          <w:color w:val="000000" w:themeColor="text1"/>
        </w:rPr>
        <w:t>III</w:t>
      </w:r>
      <w:r w:rsidRPr="007766D4">
        <w:rPr>
          <w:rFonts w:hint="eastAsia"/>
          <w:color w:val="000000" w:themeColor="text1"/>
        </w:rPr>
        <w:t>类水标准，其余时间达标；</w:t>
      </w:r>
      <w:r w:rsidRPr="007766D4">
        <w:rPr>
          <w:rFonts w:hint="eastAsia"/>
          <w:color w:val="000000" w:themeColor="text1"/>
        </w:rPr>
        <w:t>2</w:t>
      </w:r>
      <w:r w:rsidRPr="007766D4">
        <w:rPr>
          <w:color w:val="000000" w:themeColor="text1"/>
        </w:rPr>
        <w:t>017</w:t>
      </w:r>
      <w:r w:rsidRPr="007766D4">
        <w:rPr>
          <w:rFonts w:hint="eastAsia"/>
          <w:color w:val="000000" w:themeColor="text1"/>
        </w:rPr>
        <w:t>年满足</w:t>
      </w:r>
      <w:r w:rsidRPr="007766D4">
        <w:rPr>
          <w:rFonts w:hint="eastAsia"/>
          <w:color w:val="000000" w:themeColor="text1"/>
        </w:rPr>
        <w:t>III</w:t>
      </w:r>
      <w:r w:rsidRPr="007766D4">
        <w:rPr>
          <w:rFonts w:hint="eastAsia"/>
          <w:color w:val="000000" w:themeColor="text1"/>
        </w:rPr>
        <w:t>类水标准；</w:t>
      </w:r>
      <w:r w:rsidRPr="007766D4">
        <w:rPr>
          <w:rFonts w:hint="eastAsia"/>
          <w:color w:val="000000" w:themeColor="text1"/>
        </w:rPr>
        <w:t>2</w:t>
      </w:r>
      <w:r w:rsidRPr="007766D4">
        <w:rPr>
          <w:color w:val="000000" w:themeColor="text1"/>
        </w:rPr>
        <w:t>018</w:t>
      </w:r>
      <w:r w:rsidRPr="007766D4">
        <w:rPr>
          <w:rFonts w:hint="eastAsia"/>
          <w:color w:val="000000" w:themeColor="text1"/>
        </w:rPr>
        <w:t>年</w:t>
      </w:r>
      <w:r w:rsidRPr="007766D4">
        <w:rPr>
          <w:rFonts w:hint="eastAsia"/>
          <w:color w:val="000000" w:themeColor="text1"/>
        </w:rPr>
        <w:t>2</w:t>
      </w:r>
      <w:r w:rsidRPr="007766D4">
        <w:rPr>
          <w:rFonts w:hint="eastAsia"/>
          <w:color w:val="000000" w:themeColor="text1"/>
        </w:rPr>
        <w:t>月超过</w:t>
      </w:r>
      <w:r w:rsidRPr="007766D4">
        <w:rPr>
          <w:rFonts w:hint="eastAsia"/>
          <w:color w:val="000000" w:themeColor="text1"/>
        </w:rPr>
        <w:t>III</w:t>
      </w:r>
      <w:r w:rsidRPr="007766D4">
        <w:rPr>
          <w:rFonts w:hint="eastAsia"/>
          <w:color w:val="000000" w:themeColor="text1"/>
        </w:rPr>
        <w:t>类水标准，超标因子为氨氮，其余时间达标；</w:t>
      </w:r>
      <w:r w:rsidRPr="007766D4">
        <w:rPr>
          <w:rFonts w:hint="eastAsia"/>
          <w:color w:val="000000" w:themeColor="text1"/>
        </w:rPr>
        <w:t>2</w:t>
      </w:r>
      <w:r w:rsidRPr="007766D4">
        <w:rPr>
          <w:color w:val="000000" w:themeColor="text1"/>
        </w:rPr>
        <w:t>019</w:t>
      </w:r>
      <w:r w:rsidRPr="007766D4">
        <w:rPr>
          <w:rFonts w:hint="eastAsia"/>
          <w:color w:val="000000" w:themeColor="text1"/>
        </w:rPr>
        <w:t>年</w:t>
      </w:r>
      <w:r w:rsidRPr="007766D4">
        <w:rPr>
          <w:rFonts w:hint="eastAsia"/>
          <w:color w:val="000000" w:themeColor="text1"/>
        </w:rPr>
        <w:t>5</w:t>
      </w:r>
      <w:r w:rsidRPr="007766D4">
        <w:rPr>
          <w:rFonts w:hint="eastAsia"/>
          <w:color w:val="000000" w:themeColor="text1"/>
        </w:rPr>
        <w:t>月、</w:t>
      </w:r>
      <w:r w:rsidRPr="007766D4">
        <w:rPr>
          <w:rFonts w:hint="eastAsia"/>
          <w:color w:val="000000" w:themeColor="text1"/>
        </w:rPr>
        <w:t>6</w:t>
      </w:r>
      <w:r w:rsidRPr="007766D4">
        <w:rPr>
          <w:rFonts w:hint="eastAsia"/>
          <w:color w:val="000000" w:themeColor="text1"/>
        </w:rPr>
        <w:t>月、</w:t>
      </w:r>
      <w:r w:rsidRPr="007766D4">
        <w:rPr>
          <w:rFonts w:hint="eastAsia"/>
          <w:color w:val="000000" w:themeColor="text1"/>
        </w:rPr>
        <w:t>7</w:t>
      </w:r>
      <w:r w:rsidRPr="007766D4">
        <w:rPr>
          <w:rFonts w:hint="eastAsia"/>
          <w:color w:val="000000" w:themeColor="text1"/>
        </w:rPr>
        <w:t>月</w:t>
      </w:r>
      <w:r w:rsidRPr="007766D4">
        <w:rPr>
          <w:rFonts w:hint="eastAsia"/>
          <w:color w:val="000000" w:themeColor="text1"/>
        </w:rPr>
        <w:t>COD</w:t>
      </w:r>
      <w:r w:rsidRPr="007766D4">
        <w:rPr>
          <w:rFonts w:hint="eastAsia"/>
          <w:color w:val="000000" w:themeColor="text1"/>
        </w:rPr>
        <w:t>超过</w:t>
      </w:r>
      <w:r w:rsidRPr="007766D4">
        <w:rPr>
          <w:rFonts w:hint="eastAsia"/>
          <w:color w:val="000000" w:themeColor="text1"/>
        </w:rPr>
        <w:t>III</w:t>
      </w:r>
      <w:r w:rsidRPr="007766D4">
        <w:rPr>
          <w:rFonts w:hint="eastAsia"/>
          <w:color w:val="000000" w:themeColor="text1"/>
        </w:rPr>
        <w:t>类水标准，</w:t>
      </w:r>
      <w:r w:rsidRPr="007766D4">
        <w:rPr>
          <w:rFonts w:hint="eastAsia"/>
          <w:color w:val="000000" w:themeColor="text1"/>
        </w:rPr>
        <w:t>5</w:t>
      </w:r>
      <w:r w:rsidRPr="007766D4">
        <w:rPr>
          <w:rFonts w:hint="eastAsia"/>
          <w:color w:val="000000" w:themeColor="text1"/>
        </w:rPr>
        <w:t>月、</w:t>
      </w:r>
      <w:r w:rsidRPr="007766D4">
        <w:rPr>
          <w:rFonts w:hint="eastAsia"/>
          <w:color w:val="000000" w:themeColor="text1"/>
        </w:rPr>
        <w:t>1</w:t>
      </w:r>
      <w:r w:rsidRPr="007766D4">
        <w:rPr>
          <w:color w:val="000000" w:themeColor="text1"/>
        </w:rPr>
        <w:t>1</w:t>
      </w:r>
      <w:r w:rsidRPr="007766D4">
        <w:rPr>
          <w:rFonts w:hint="eastAsia"/>
          <w:color w:val="000000" w:themeColor="text1"/>
        </w:rPr>
        <w:t>月氨氮超过</w:t>
      </w:r>
      <w:r w:rsidRPr="007766D4">
        <w:rPr>
          <w:rFonts w:hint="eastAsia"/>
          <w:color w:val="000000" w:themeColor="text1"/>
        </w:rPr>
        <w:t>III</w:t>
      </w:r>
      <w:r w:rsidRPr="007766D4">
        <w:rPr>
          <w:rFonts w:hint="eastAsia"/>
          <w:color w:val="000000" w:themeColor="text1"/>
        </w:rPr>
        <w:t>类水标准，其余时间达标。</w:t>
      </w:r>
    </w:p>
    <w:p w14:paraId="35FC0254" w14:textId="77777777" w:rsidR="008C3BBB" w:rsidRPr="007766D4" w:rsidRDefault="002C31B9">
      <w:pPr>
        <w:pStyle w:val="affffffff7"/>
        <w:ind w:firstLine="480"/>
        <w:rPr>
          <w:color w:val="000000" w:themeColor="text1"/>
        </w:rPr>
      </w:pPr>
      <w:r w:rsidRPr="007766D4">
        <w:rPr>
          <w:rFonts w:hint="eastAsia"/>
          <w:color w:val="000000" w:themeColor="text1"/>
        </w:rPr>
        <w:t>新安渡断面水质达标情况：</w:t>
      </w:r>
      <w:r w:rsidRPr="007766D4">
        <w:rPr>
          <w:rFonts w:hint="eastAsia"/>
          <w:color w:val="000000" w:themeColor="text1"/>
        </w:rPr>
        <w:t>2</w:t>
      </w:r>
      <w:r w:rsidRPr="007766D4">
        <w:rPr>
          <w:color w:val="000000" w:themeColor="text1"/>
        </w:rPr>
        <w:t>015</w:t>
      </w:r>
      <w:r w:rsidRPr="007766D4">
        <w:rPr>
          <w:rFonts w:hint="eastAsia"/>
          <w:color w:val="000000" w:themeColor="text1"/>
        </w:rPr>
        <w:t>年</w:t>
      </w:r>
      <w:r w:rsidRPr="007766D4">
        <w:rPr>
          <w:rFonts w:hint="eastAsia"/>
          <w:color w:val="000000" w:themeColor="text1"/>
        </w:rPr>
        <w:t>1</w:t>
      </w:r>
      <w:r w:rsidRPr="007766D4">
        <w:rPr>
          <w:color w:val="000000" w:themeColor="text1"/>
        </w:rPr>
        <w:t>0</w:t>
      </w:r>
      <w:r w:rsidRPr="007766D4">
        <w:rPr>
          <w:rFonts w:hint="eastAsia"/>
          <w:color w:val="000000" w:themeColor="text1"/>
        </w:rPr>
        <w:t>月、</w:t>
      </w:r>
      <w:r w:rsidRPr="007766D4">
        <w:rPr>
          <w:rFonts w:hint="eastAsia"/>
          <w:color w:val="000000" w:themeColor="text1"/>
        </w:rPr>
        <w:t>1</w:t>
      </w:r>
      <w:r w:rsidRPr="007766D4">
        <w:rPr>
          <w:color w:val="000000" w:themeColor="text1"/>
        </w:rPr>
        <w:t>2</w:t>
      </w:r>
      <w:r w:rsidRPr="007766D4">
        <w:rPr>
          <w:rFonts w:hint="eastAsia"/>
          <w:color w:val="000000" w:themeColor="text1"/>
        </w:rPr>
        <w:t>月超过</w:t>
      </w:r>
      <w:r w:rsidRPr="007766D4">
        <w:rPr>
          <w:rFonts w:hint="eastAsia"/>
          <w:color w:val="000000" w:themeColor="text1"/>
        </w:rPr>
        <w:t>III</w:t>
      </w:r>
      <w:r w:rsidRPr="007766D4">
        <w:rPr>
          <w:rFonts w:hint="eastAsia"/>
          <w:color w:val="000000" w:themeColor="text1"/>
        </w:rPr>
        <w:t>类水标准，超标因子为</w:t>
      </w:r>
      <w:r w:rsidRPr="007766D4">
        <w:rPr>
          <w:rFonts w:hint="eastAsia"/>
          <w:color w:val="000000" w:themeColor="text1"/>
        </w:rPr>
        <w:t>COD</w:t>
      </w:r>
      <w:r w:rsidRPr="007766D4">
        <w:rPr>
          <w:rFonts w:hint="eastAsia"/>
          <w:color w:val="000000" w:themeColor="text1"/>
        </w:rPr>
        <w:t>，其余时间达标；</w:t>
      </w:r>
      <w:r w:rsidRPr="007766D4">
        <w:rPr>
          <w:rFonts w:hint="eastAsia"/>
          <w:color w:val="000000" w:themeColor="text1"/>
        </w:rPr>
        <w:t>2</w:t>
      </w:r>
      <w:r w:rsidRPr="007766D4">
        <w:rPr>
          <w:color w:val="000000" w:themeColor="text1"/>
        </w:rPr>
        <w:t>016</w:t>
      </w:r>
      <w:r w:rsidRPr="007766D4">
        <w:rPr>
          <w:rFonts w:hint="eastAsia"/>
          <w:color w:val="000000" w:themeColor="text1"/>
        </w:rPr>
        <w:t>年</w:t>
      </w:r>
      <w:r w:rsidRPr="007766D4">
        <w:rPr>
          <w:color w:val="000000" w:themeColor="text1"/>
        </w:rPr>
        <w:t>1</w:t>
      </w:r>
      <w:r w:rsidRPr="007766D4">
        <w:rPr>
          <w:rFonts w:hint="eastAsia"/>
          <w:color w:val="000000" w:themeColor="text1"/>
        </w:rPr>
        <w:t>月、</w:t>
      </w:r>
      <w:r w:rsidRPr="007766D4">
        <w:rPr>
          <w:color w:val="000000" w:themeColor="text1"/>
        </w:rPr>
        <w:t>2</w:t>
      </w:r>
      <w:r w:rsidRPr="007766D4">
        <w:rPr>
          <w:rFonts w:hint="eastAsia"/>
          <w:color w:val="000000" w:themeColor="text1"/>
        </w:rPr>
        <w:t>月</w:t>
      </w:r>
      <w:r w:rsidRPr="007766D4">
        <w:rPr>
          <w:rFonts w:hint="eastAsia"/>
          <w:color w:val="000000" w:themeColor="text1"/>
        </w:rPr>
        <w:t>COD</w:t>
      </w:r>
      <w:r w:rsidRPr="007766D4">
        <w:rPr>
          <w:rFonts w:hint="eastAsia"/>
          <w:color w:val="000000" w:themeColor="text1"/>
        </w:rPr>
        <w:t>超过</w:t>
      </w:r>
      <w:r w:rsidRPr="007766D4">
        <w:rPr>
          <w:rFonts w:hint="eastAsia"/>
          <w:color w:val="000000" w:themeColor="text1"/>
        </w:rPr>
        <w:t>III</w:t>
      </w:r>
      <w:r w:rsidRPr="007766D4">
        <w:rPr>
          <w:rFonts w:hint="eastAsia"/>
          <w:color w:val="000000" w:themeColor="text1"/>
        </w:rPr>
        <w:t>类水标准、</w:t>
      </w:r>
      <w:r w:rsidRPr="007766D4">
        <w:rPr>
          <w:color w:val="000000" w:themeColor="text1"/>
        </w:rPr>
        <w:t>4</w:t>
      </w:r>
      <w:r w:rsidRPr="007766D4">
        <w:rPr>
          <w:rFonts w:hint="eastAsia"/>
          <w:color w:val="000000" w:themeColor="text1"/>
        </w:rPr>
        <w:t>月氨氮超过</w:t>
      </w:r>
      <w:r w:rsidRPr="007766D4">
        <w:rPr>
          <w:rFonts w:hint="eastAsia"/>
          <w:color w:val="000000" w:themeColor="text1"/>
        </w:rPr>
        <w:t>III</w:t>
      </w:r>
      <w:r w:rsidRPr="007766D4">
        <w:rPr>
          <w:rFonts w:hint="eastAsia"/>
          <w:color w:val="000000" w:themeColor="text1"/>
        </w:rPr>
        <w:t>类水标准，其余时间达标；</w:t>
      </w:r>
      <w:r w:rsidRPr="007766D4">
        <w:rPr>
          <w:rFonts w:hint="eastAsia"/>
          <w:color w:val="000000" w:themeColor="text1"/>
        </w:rPr>
        <w:t>2</w:t>
      </w:r>
      <w:r w:rsidRPr="007766D4">
        <w:rPr>
          <w:color w:val="000000" w:themeColor="text1"/>
        </w:rPr>
        <w:t>017</w:t>
      </w:r>
      <w:r w:rsidRPr="007766D4">
        <w:rPr>
          <w:rFonts w:hint="eastAsia"/>
          <w:color w:val="000000" w:themeColor="text1"/>
        </w:rPr>
        <w:t>年满足</w:t>
      </w:r>
      <w:r w:rsidRPr="007766D4">
        <w:rPr>
          <w:rFonts w:hint="eastAsia"/>
          <w:color w:val="000000" w:themeColor="text1"/>
        </w:rPr>
        <w:t>III</w:t>
      </w:r>
      <w:r w:rsidRPr="007766D4">
        <w:rPr>
          <w:rFonts w:hint="eastAsia"/>
          <w:color w:val="000000" w:themeColor="text1"/>
        </w:rPr>
        <w:t>类水标准；</w:t>
      </w:r>
      <w:r w:rsidRPr="007766D4">
        <w:rPr>
          <w:rFonts w:hint="eastAsia"/>
          <w:color w:val="000000" w:themeColor="text1"/>
        </w:rPr>
        <w:t>2</w:t>
      </w:r>
      <w:r w:rsidRPr="007766D4">
        <w:rPr>
          <w:color w:val="000000" w:themeColor="text1"/>
        </w:rPr>
        <w:t>018</w:t>
      </w:r>
      <w:r w:rsidRPr="007766D4">
        <w:rPr>
          <w:rFonts w:hint="eastAsia"/>
          <w:color w:val="000000" w:themeColor="text1"/>
        </w:rPr>
        <w:t>年</w:t>
      </w:r>
      <w:r w:rsidRPr="007766D4">
        <w:rPr>
          <w:rFonts w:hint="eastAsia"/>
          <w:color w:val="000000" w:themeColor="text1"/>
        </w:rPr>
        <w:t>1</w:t>
      </w:r>
      <w:r w:rsidRPr="007766D4">
        <w:rPr>
          <w:rFonts w:hint="eastAsia"/>
          <w:color w:val="000000" w:themeColor="text1"/>
        </w:rPr>
        <w:t>月、</w:t>
      </w:r>
      <w:r w:rsidRPr="007766D4">
        <w:rPr>
          <w:rFonts w:hint="eastAsia"/>
          <w:color w:val="000000" w:themeColor="text1"/>
        </w:rPr>
        <w:t>2</w:t>
      </w:r>
      <w:r w:rsidRPr="007766D4">
        <w:rPr>
          <w:rFonts w:hint="eastAsia"/>
          <w:color w:val="000000" w:themeColor="text1"/>
        </w:rPr>
        <w:t>月、</w:t>
      </w:r>
      <w:r w:rsidRPr="007766D4">
        <w:rPr>
          <w:rFonts w:hint="eastAsia"/>
          <w:color w:val="000000" w:themeColor="text1"/>
        </w:rPr>
        <w:t>3</w:t>
      </w:r>
      <w:r w:rsidRPr="007766D4">
        <w:rPr>
          <w:rFonts w:hint="eastAsia"/>
          <w:color w:val="000000" w:themeColor="text1"/>
        </w:rPr>
        <w:t>月、</w:t>
      </w:r>
      <w:r w:rsidRPr="007766D4">
        <w:rPr>
          <w:rFonts w:hint="eastAsia"/>
          <w:color w:val="000000" w:themeColor="text1"/>
        </w:rPr>
        <w:t>1</w:t>
      </w:r>
      <w:r w:rsidRPr="007766D4">
        <w:rPr>
          <w:color w:val="000000" w:themeColor="text1"/>
        </w:rPr>
        <w:t>2</w:t>
      </w:r>
      <w:r w:rsidRPr="007766D4">
        <w:rPr>
          <w:rFonts w:hint="eastAsia"/>
          <w:color w:val="000000" w:themeColor="text1"/>
        </w:rPr>
        <w:t>月超过</w:t>
      </w:r>
      <w:r w:rsidRPr="007766D4">
        <w:rPr>
          <w:rFonts w:hint="eastAsia"/>
          <w:color w:val="000000" w:themeColor="text1"/>
        </w:rPr>
        <w:t>III</w:t>
      </w:r>
      <w:r w:rsidRPr="007766D4">
        <w:rPr>
          <w:rFonts w:hint="eastAsia"/>
          <w:color w:val="000000" w:themeColor="text1"/>
        </w:rPr>
        <w:t>类水标准，超标因子为氨氮，其余时间达标；</w:t>
      </w:r>
      <w:r w:rsidRPr="007766D4">
        <w:rPr>
          <w:rFonts w:hint="eastAsia"/>
          <w:color w:val="000000" w:themeColor="text1"/>
        </w:rPr>
        <w:t>2</w:t>
      </w:r>
      <w:r w:rsidRPr="007766D4">
        <w:rPr>
          <w:color w:val="000000" w:themeColor="text1"/>
        </w:rPr>
        <w:t>019</w:t>
      </w:r>
      <w:r w:rsidRPr="007766D4">
        <w:rPr>
          <w:rFonts w:hint="eastAsia"/>
          <w:color w:val="000000" w:themeColor="text1"/>
        </w:rPr>
        <w:t>年</w:t>
      </w:r>
      <w:r w:rsidRPr="007766D4">
        <w:rPr>
          <w:color w:val="000000" w:themeColor="text1"/>
        </w:rPr>
        <w:t>4</w:t>
      </w:r>
      <w:r w:rsidRPr="007766D4">
        <w:rPr>
          <w:rFonts w:hint="eastAsia"/>
          <w:color w:val="000000" w:themeColor="text1"/>
        </w:rPr>
        <w:t>月、</w:t>
      </w:r>
      <w:r w:rsidRPr="007766D4">
        <w:rPr>
          <w:rFonts w:hint="eastAsia"/>
          <w:color w:val="000000" w:themeColor="text1"/>
        </w:rPr>
        <w:t>6</w:t>
      </w:r>
      <w:r w:rsidRPr="007766D4">
        <w:rPr>
          <w:rFonts w:hint="eastAsia"/>
          <w:color w:val="000000" w:themeColor="text1"/>
        </w:rPr>
        <w:t>月、</w:t>
      </w:r>
      <w:r w:rsidRPr="007766D4">
        <w:rPr>
          <w:rFonts w:hint="eastAsia"/>
          <w:color w:val="000000" w:themeColor="text1"/>
        </w:rPr>
        <w:t>7</w:t>
      </w:r>
      <w:r w:rsidRPr="007766D4">
        <w:rPr>
          <w:rFonts w:hint="eastAsia"/>
          <w:color w:val="000000" w:themeColor="text1"/>
        </w:rPr>
        <w:t>月、</w:t>
      </w:r>
      <w:r w:rsidRPr="007766D4">
        <w:rPr>
          <w:rFonts w:hint="eastAsia"/>
          <w:color w:val="000000" w:themeColor="text1"/>
        </w:rPr>
        <w:t>8</w:t>
      </w:r>
      <w:r w:rsidRPr="007766D4">
        <w:rPr>
          <w:rFonts w:hint="eastAsia"/>
          <w:color w:val="000000" w:themeColor="text1"/>
        </w:rPr>
        <w:t>月</w:t>
      </w:r>
      <w:r w:rsidRPr="007766D4">
        <w:rPr>
          <w:rFonts w:hint="eastAsia"/>
          <w:color w:val="000000" w:themeColor="text1"/>
        </w:rPr>
        <w:t>pH</w:t>
      </w:r>
      <w:r w:rsidRPr="007766D4">
        <w:rPr>
          <w:rFonts w:hint="eastAsia"/>
          <w:color w:val="000000" w:themeColor="text1"/>
        </w:rPr>
        <w:t>超过</w:t>
      </w:r>
      <w:r w:rsidRPr="007766D4">
        <w:rPr>
          <w:rFonts w:hint="eastAsia"/>
          <w:color w:val="000000" w:themeColor="text1"/>
        </w:rPr>
        <w:t>III</w:t>
      </w:r>
      <w:r w:rsidRPr="007766D4">
        <w:rPr>
          <w:rFonts w:hint="eastAsia"/>
          <w:color w:val="000000" w:themeColor="text1"/>
        </w:rPr>
        <w:t>类水标准，</w:t>
      </w:r>
      <w:r w:rsidRPr="007766D4">
        <w:rPr>
          <w:rFonts w:hint="eastAsia"/>
          <w:color w:val="000000" w:themeColor="text1"/>
        </w:rPr>
        <w:t>1</w:t>
      </w:r>
      <w:r w:rsidRPr="007766D4">
        <w:rPr>
          <w:color w:val="000000" w:themeColor="text1"/>
        </w:rPr>
        <w:t>2</w:t>
      </w:r>
      <w:r w:rsidRPr="007766D4">
        <w:rPr>
          <w:rFonts w:hint="eastAsia"/>
          <w:color w:val="000000" w:themeColor="text1"/>
        </w:rPr>
        <w:t>月氨氮超过</w:t>
      </w:r>
      <w:r w:rsidRPr="007766D4">
        <w:rPr>
          <w:rFonts w:hint="eastAsia"/>
          <w:color w:val="000000" w:themeColor="text1"/>
        </w:rPr>
        <w:t>III</w:t>
      </w:r>
      <w:r w:rsidRPr="007766D4">
        <w:rPr>
          <w:rFonts w:hint="eastAsia"/>
          <w:color w:val="000000" w:themeColor="text1"/>
        </w:rPr>
        <w:t>类水标准，其余时间达标。</w:t>
      </w:r>
    </w:p>
    <w:p w14:paraId="1FF21BAC" w14:textId="77777777" w:rsidR="008C3BBB" w:rsidRPr="007766D4" w:rsidRDefault="002C31B9">
      <w:pPr>
        <w:pStyle w:val="affffffff7"/>
        <w:ind w:firstLine="480"/>
        <w:rPr>
          <w:color w:val="000000" w:themeColor="text1"/>
        </w:rPr>
      </w:pPr>
      <w:r w:rsidRPr="007766D4">
        <w:rPr>
          <w:rFonts w:hint="eastAsia"/>
          <w:color w:val="000000" w:themeColor="text1"/>
        </w:rPr>
        <w:t>通过</w:t>
      </w:r>
      <w:r w:rsidRPr="007766D4">
        <w:rPr>
          <w:color w:val="000000" w:themeColor="text1"/>
        </w:rPr>
        <w:t>2015</w:t>
      </w:r>
      <w:r w:rsidRPr="007766D4">
        <w:rPr>
          <w:rFonts w:hint="eastAsia"/>
          <w:color w:val="000000" w:themeColor="text1"/>
        </w:rPr>
        <w:t>年至</w:t>
      </w:r>
      <w:r w:rsidRPr="007766D4">
        <w:rPr>
          <w:rFonts w:hint="eastAsia"/>
          <w:color w:val="000000" w:themeColor="text1"/>
        </w:rPr>
        <w:t>201</w:t>
      </w:r>
      <w:r w:rsidRPr="007766D4">
        <w:rPr>
          <w:color w:val="000000" w:themeColor="text1"/>
        </w:rPr>
        <w:t>9</w:t>
      </w:r>
      <w:r w:rsidRPr="007766D4">
        <w:rPr>
          <w:rFonts w:hint="eastAsia"/>
          <w:color w:val="000000" w:themeColor="text1"/>
        </w:rPr>
        <w:t>年例行监测数据</w:t>
      </w:r>
      <w:r w:rsidRPr="007766D4">
        <w:rPr>
          <w:color w:val="000000" w:themeColor="text1"/>
        </w:rPr>
        <w:t>绘制趋势线，</w:t>
      </w:r>
      <w:r w:rsidRPr="007766D4">
        <w:rPr>
          <w:rFonts w:hint="eastAsia"/>
          <w:color w:val="000000" w:themeColor="text1"/>
        </w:rPr>
        <w:t>窑岗嘴、新安渡断面处</w:t>
      </w:r>
      <w:r w:rsidRPr="007766D4">
        <w:rPr>
          <w:rFonts w:hint="eastAsia"/>
          <w:color w:val="000000" w:themeColor="text1"/>
        </w:rPr>
        <w:t>COD</w:t>
      </w:r>
      <w:r w:rsidRPr="007766D4">
        <w:rPr>
          <w:rFonts w:hint="eastAsia"/>
          <w:color w:val="000000" w:themeColor="text1"/>
        </w:rPr>
        <w:t>、</w:t>
      </w:r>
      <w:r w:rsidRPr="007766D4">
        <w:rPr>
          <w:rFonts w:hint="eastAsia"/>
          <w:color w:val="000000" w:themeColor="text1"/>
        </w:rPr>
        <w:t>B</w:t>
      </w:r>
      <w:r w:rsidRPr="007766D4">
        <w:rPr>
          <w:color w:val="000000" w:themeColor="text1"/>
        </w:rPr>
        <w:t>OD</w:t>
      </w:r>
      <w:r w:rsidRPr="007766D4">
        <w:rPr>
          <w:color w:val="000000" w:themeColor="text1"/>
          <w:vertAlign w:val="subscript"/>
        </w:rPr>
        <w:t>5</w:t>
      </w:r>
      <w:r w:rsidRPr="007766D4">
        <w:rPr>
          <w:rFonts w:hint="eastAsia"/>
          <w:color w:val="000000" w:themeColor="text1"/>
        </w:rPr>
        <w:t>均呈下降趋势，氨氮趋势平稳略有上升。</w:t>
      </w:r>
    </w:p>
    <w:p w14:paraId="261C5015"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4.3.2 </w:t>
      </w:r>
      <w:r w:rsidRPr="007766D4">
        <w:rPr>
          <w:rFonts w:asciiTheme="majorHAnsi" w:eastAsia="黑体" w:hAnsiTheme="majorHAnsi" w:cstheme="majorHAnsi"/>
          <w:b w:val="0"/>
          <w:color w:val="000000" w:themeColor="text1"/>
        </w:rPr>
        <w:t>大气</w:t>
      </w:r>
      <w:bookmarkEnd w:id="432"/>
      <w:bookmarkEnd w:id="433"/>
    </w:p>
    <w:p w14:paraId="2738EAC1" w14:textId="77777777" w:rsidR="008C3BBB" w:rsidRPr="007766D4" w:rsidRDefault="002C31B9">
      <w:pPr>
        <w:pStyle w:val="afff7"/>
        <w:ind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 xml:space="preserve">4.3.2.1 </w:t>
      </w:r>
      <w:r w:rsidRPr="007766D4">
        <w:rPr>
          <w:rFonts w:asciiTheme="majorHAnsi" w:hAnsiTheme="majorHAnsi" w:cstheme="majorHAnsi"/>
          <w:color w:val="000000" w:themeColor="text1"/>
        </w:rPr>
        <w:t>达标区判定</w:t>
      </w:r>
    </w:p>
    <w:p w14:paraId="4D92BFA2" w14:textId="77777777" w:rsidR="008C3BBB" w:rsidRPr="007766D4" w:rsidRDefault="002C31B9">
      <w:pPr>
        <w:pStyle w:val="affffffff7"/>
        <w:ind w:firstLine="480"/>
        <w:rPr>
          <w:color w:val="000000" w:themeColor="text1"/>
        </w:rPr>
      </w:pPr>
      <w:r w:rsidRPr="007766D4">
        <w:rPr>
          <w:color w:val="000000" w:themeColor="text1"/>
        </w:rPr>
        <w:t>根据《环境影响评价技术导则</w:t>
      </w:r>
      <w:r w:rsidRPr="007766D4">
        <w:rPr>
          <w:color w:val="000000" w:themeColor="text1"/>
        </w:rPr>
        <w:t xml:space="preserve"> </w:t>
      </w:r>
      <w:r w:rsidRPr="007766D4">
        <w:rPr>
          <w:color w:val="000000" w:themeColor="text1"/>
        </w:rPr>
        <w:t>大气环境》（</w:t>
      </w:r>
      <w:r w:rsidRPr="007766D4">
        <w:rPr>
          <w:color w:val="000000" w:themeColor="text1"/>
        </w:rPr>
        <w:t>HJ 2.2-2018</w:t>
      </w:r>
      <w:r w:rsidRPr="007766D4">
        <w:rPr>
          <w:color w:val="000000" w:themeColor="text1"/>
        </w:rPr>
        <w:t>）：</w:t>
      </w:r>
      <w:r w:rsidRPr="007766D4">
        <w:rPr>
          <w:color w:val="000000" w:themeColor="text1"/>
        </w:rPr>
        <w:t>“6.2.1.1</w:t>
      </w:r>
      <w:r w:rsidRPr="007766D4">
        <w:rPr>
          <w:color w:val="000000" w:themeColor="text1"/>
        </w:rPr>
        <w:t>项目所在区域达标判定，优先采用国家或地方生态环境主管部门公开发布的评价基准年环境质量公告或环境质量报告中的数据或结论。</w:t>
      </w:r>
      <w:r w:rsidRPr="007766D4">
        <w:rPr>
          <w:color w:val="000000" w:themeColor="text1"/>
        </w:rPr>
        <w:t>6.2.1.2</w:t>
      </w:r>
      <w:r w:rsidRPr="007766D4">
        <w:rPr>
          <w:color w:val="000000" w:themeColor="text1"/>
        </w:rPr>
        <w:t>采用评价范围内国家或地方环境空气质量监测网中评价基准年连续</w:t>
      </w:r>
      <w:r w:rsidRPr="007766D4">
        <w:rPr>
          <w:color w:val="000000" w:themeColor="text1"/>
        </w:rPr>
        <w:t>1</w:t>
      </w:r>
      <w:r w:rsidRPr="007766D4">
        <w:rPr>
          <w:color w:val="000000" w:themeColor="text1"/>
        </w:rPr>
        <w:t>年的监测数据，或采用生态环境主管部门公开发布的环境空气质量现状数据。</w:t>
      </w:r>
      <w:r w:rsidRPr="007766D4">
        <w:rPr>
          <w:color w:val="000000" w:themeColor="text1"/>
        </w:rPr>
        <w:t>6.2.1.3</w:t>
      </w:r>
      <w:r w:rsidRPr="007766D4">
        <w:rPr>
          <w:color w:val="000000" w:themeColor="text1"/>
        </w:rPr>
        <w:t>评价范围内没有环境空气质量监测网数据或公开发布的环境空气质量现状数据的，可选择符合</w:t>
      </w:r>
      <w:r w:rsidRPr="007766D4">
        <w:rPr>
          <w:color w:val="000000" w:themeColor="text1"/>
        </w:rPr>
        <w:t>HJ664</w:t>
      </w:r>
      <w:r w:rsidRPr="007766D4">
        <w:rPr>
          <w:color w:val="000000" w:themeColor="text1"/>
        </w:rPr>
        <w:t>规定，并且与评价范围地理位置邻近，地形、气候条件相近的环境空气质量城市点或区域点监测数据。</w:t>
      </w:r>
      <w:r w:rsidRPr="007766D4">
        <w:rPr>
          <w:color w:val="000000" w:themeColor="text1"/>
        </w:rPr>
        <w:t>”</w:t>
      </w:r>
      <w:r w:rsidRPr="007766D4">
        <w:rPr>
          <w:color w:val="000000" w:themeColor="text1"/>
        </w:rPr>
        <w:t>本项目位于</w:t>
      </w:r>
      <w:r w:rsidRPr="007766D4">
        <w:rPr>
          <w:rFonts w:hint="eastAsia"/>
          <w:color w:val="000000" w:themeColor="text1"/>
        </w:rPr>
        <w:t>六安市经济开发区</w:t>
      </w:r>
      <w:r w:rsidRPr="007766D4">
        <w:rPr>
          <w:color w:val="000000" w:themeColor="text1"/>
        </w:rPr>
        <w:t>，选用</w:t>
      </w:r>
      <w:r w:rsidRPr="007766D4">
        <w:rPr>
          <w:rFonts w:hint="eastAsia"/>
          <w:color w:val="000000" w:themeColor="text1"/>
        </w:rPr>
        <w:t>六安市</w:t>
      </w:r>
      <w:r w:rsidRPr="007766D4">
        <w:rPr>
          <w:color w:val="000000" w:themeColor="text1"/>
        </w:rPr>
        <w:t>201</w:t>
      </w:r>
      <w:r w:rsidRPr="007766D4">
        <w:rPr>
          <w:rFonts w:hint="eastAsia"/>
          <w:color w:val="000000" w:themeColor="text1"/>
        </w:rPr>
        <w:t>9</w:t>
      </w:r>
      <w:r w:rsidRPr="007766D4">
        <w:rPr>
          <w:color w:val="000000" w:themeColor="text1"/>
        </w:rPr>
        <w:t>年</w:t>
      </w:r>
      <w:r w:rsidRPr="007766D4">
        <w:rPr>
          <w:rFonts w:hint="eastAsia"/>
          <w:color w:val="000000" w:themeColor="text1"/>
        </w:rPr>
        <w:t>六安市</w:t>
      </w:r>
      <w:r w:rsidRPr="007766D4">
        <w:rPr>
          <w:color w:val="000000" w:themeColor="text1"/>
        </w:rPr>
        <w:t>环境质量状况公报中的结论。</w:t>
      </w:r>
    </w:p>
    <w:p w14:paraId="11CE9BAC" w14:textId="77777777" w:rsidR="008C3BBB" w:rsidRPr="007766D4" w:rsidRDefault="002C31B9">
      <w:pPr>
        <w:pStyle w:val="afffffffffff1"/>
        <w:rPr>
          <w:color w:val="000000" w:themeColor="text1"/>
        </w:rPr>
      </w:pPr>
      <w:r w:rsidRPr="007766D4">
        <w:rPr>
          <w:color w:val="000000" w:themeColor="text1"/>
        </w:rPr>
        <w:t>表</w:t>
      </w:r>
      <w:r w:rsidRPr="007766D4">
        <w:rPr>
          <w:rFonts w:hint="eastAsia"/>
          <w:color w:val="000000" w:themeColor="text1"/>
        </w:rPr>
        <w:t>4</w:t>
      </w:r>
      <w:r w:rsidRPr="007766D4">
        <w:rPr>
          <w:color w:val="000000" w:themeColor="text1"/>
        </w:rPr>
        <w:t>-3-</w:t>
      </w:r>
      <w:r w:rsidR="0042299A" w:rsidRPr="007766D4">
        <w:rPr>
          <w:color w:val="000000" w:themeColor="text1"/>
        </w:rPr>
        <w:t>7</w:t>
      </w:r>
      <w:r w:rsidRPr="007766D4">
        <w:rPr>
          <w:color w:val="000000" w:themeColor="text1"/>
        </w:rPr>
        <w:t xml:space="preserve">  </w:t>
      </w:r>
      <w:r w:rsidRPr="007766D4">
        <w:rPr>
          <w:color w:val="000000" w:themeColor="text1"/>
        </w:rPr>
        <w:t>环境空气质量现状数据统计一览表</w:t>
      </w:r>
    </w:p>
    <w:tbl>
      <w:tblPr>
        <w:tblStyle w:val="aff1"/>
        <w:tblW w:w="5000" w:type="pct"/>
        <w:jc w:val="center"/>
        <w:tblLook w:val="04A0" w:firstRow="1" w:lastRow="0" w:firstColumn="1" w:lastColumn="0" w:noHBand="0" w:noVBand="1"/>
      </w:tblPr>
      <w:tblGrid>
        <w:gridCol w:w="1414"/>
        <w:gridCol w:w="1985"/>
        <w:gridCol w:w="1842"/>
        <w:gridCol w:w="1559"/>
        <w:gridCol w:w="1560"/>
        <w:gridCol w:w="1155"/>
      </w:tblGrid>
      <w:tr w:rsidR="007766D4" w:rsidRPr="007766D4" w14:paraId="7DE60B27" w14:textId="77777777">
        <w:trPr>
          <w:trHeight w:val="340"/>
          <w:jc w:val="center"/>
        </w:trPr>
        <w:tc>
          <w:tcPr>
            <w:tcW w:w="743" w:type="pct"/>
            <w:vAlign w:val="center"/>
          </w:tcPr>
          <w:p w14:paraId="3E36C597" w14:textId="77777777" w:rsidR="008C3BBB" w:rsidRPr="007766D4" w:rsidRDefault="002C31B9" w:rsidP="0042299A">
            <w:pPr>
              <w:pStyle w:val="affffffff8"/>
              <w:rPr>
                <w:color w:val="000000" w:themeColor="text1"/>
              </w:rPr>
            </w:pPr>
            <w:r w:rsidRPr="007766D4">
              <w:rPr>
                <w:color w:val="000000" w:themeColor="text1"/>
              </w:rPr>
              <w:t>评价因子</w:t>
            </w:r>
          </w:p>
        </w:tc>
        <w:tc>
          <w:tcPr>
            <w:tcW w:w="1043" w:type="pct"/>
            <w:vAlign w:val="center"/>
          </w:tcPr>
          <w:p w14:paraId="5646FCDC" w14:textId="77777777" w:rsidR="008C3BBB" w:rsidRPr="007766D4" w:rsidRDefault="002C31B9" w:rsidP="0042299A">
            <w:pPr>
              <w:pStyle w:val="affffffff8"/>
              <w:rPr>
                <w:color w:val="000000" w:themeColor="text1"/>
              </w:rPr>
            </w:pPr>
            <w:r w:rsidRPr="007766D4">
              <w:rPr>
                <w:color w:val="000000" w:themeColor="text1"/>
              </w:rPr>
              <w:t>平均时段</w:t>
            </w:r>
          </w:p>
        </w:tc>
        <w:tc>
          <w:tcPr>
            <w:tcW w:w="968" w:type="pct"/>
            <w:vAlign w:val="center"/>
          </w:tcPr>
          <w:p w14:paraId="7C5F56F0" w14:textId="77777777" w:rsidR="008C3BBB" w:rsidRPr="007766D4" w:rsidRDefault="002C31B9" w:rsidP="0042299A">
            <w:pPr>
              <w:pStyle w:val="affffffff8"/>
              <w:rPr>
                <w:color w:val="000000" w:themeColor="text1"/>
              </w:rPr>
            </w:pPr>
            <w:r w:rsidRPr="007766D4">
              <w:rPr>
                <w:color w:val="000000" w:themeColor="text1"/>
              </w:rPr>
              <w:t>现状浓度</w:t>
            </w:r>
            <w:r w:rsidRPr="007766D4">
              <w:rPr>
                <w:rFonts w:hint="eastAsia"/>
                <w:color w:val="000000" w:themeColor="text1"/>
              </w:rPr>
              <w:t>(</w:t>
            </w:r>
            <w:r w:rsidRPr="007766D4">
              <w:rPr>
                <w:color w:val="000000" w:themeColor="text1"/>
              </w:rPr>
              <w:t>μg/m</w:t>
            </w:r>
            <w:r w:rsidRPr="007766D4">
              <w:rPr>
                <w:color w:val="000000" w:themeColor="text1"/>
                <w:vertAlign w:val="superscript"/>
              </w:rPr>
              <w:t>3</w:t>
            </w:r>
            <w:r w:rsidRPr="007766D4">
              <w:rPr>
                <w:rFonts w:hint="eastAsia"/>
                <w:color w:val="000000" w:themeColor="text1"/>
              </w:rPr>
              <w:t>)</w:t>
            </w:r>
          </w:p>
        </w:tc>
        <w:tc>
          <w:tcPr>
            <w:tcW w:w="819" w:type="pct"/>
            <w:vAlign w:val="center"/>
          </w:tcPr>
          <w:p w14:paraId="70973F47" w14:textId="77777777" w:rsidR="008C3BBB" w:rsidRPr="007766D4" w:rsidRDefault="002C31B9" w:rsidP="0042299A">
            <w:pPr>
              <w:pStyle w:val="affffffff8"/>
              <w:rPr>
                <w:color w:val="000000" w:themeColor="text1"/>
              </w:rPr>
            </w:pPr>
            <w:r w:rsidRPr="007766D4">
              <w:rPr>
                <w:color w:val="000000" w:themeColor="text1"/>
              </w:rPr>
              <w:t>标准值</w:t>
            </w:r>
            <w:r w:rsidRPr="007766D4">
              <w:rPr>
                <w:rFonts w:hint="eastAsia"/>
                <w:color w:val="000000" w:themeColor="text1"/>
              </w:rPr>
              <w:t>(</w:t>
            </w:r>
            <w:r w:rsidRPr="007766D4">
              <w:rPr>
                <w:color w:val="000000" w:themeColor="text1"/>
              </w:rPr>
              <w:t>μg/m</w:t>
            </w:r>
            <w:r w:rsidRPr="007766D4">
              <w:rPr>
                <w:color w:val="000000" w:themeColor="text1"/>
                <w:vertAlign w:val="superscript"/>
              </w:rPr>
              <w:t>3</w:t>
            </w:r>
            <w:r w:rsidRPr="007766D4">
              <w:rPr>
                <w:rFonts w:hint="eastAsia"/>
                <w:color w:val="000000" w:themeColor="text1"/>
              </w:rPr>
              <w:t>)</w:t>
            </w:r>
          </w:p>
        </w:tc>
        <w:tc>
          <w:tcPr>
            <w:tcW w:w="820" w:type="pct"/>
            <w:vAlign w:val="center"/>
          </w:tcPr>
          <w:p w14:paraId="75637E00" w14:textId="77777777" w:rsidR="008C3BBB" w:rsidRPr="007766D4" w:rsidRDefault="002C31B9" w:rsidP="0042299A">
            <w:pPr>
              <w:pStyle w:val="affffffff8"/>
              <w:rPr>
                <w:color w:val="000000" w:themeColor="text1"/>
              </w:rPr>
            </w:pPr>
            <w:r w:rsidRPr="007766D4">
              <w:rPr>
                <w:color w:val="000000" w:themeColor="text1"/>
              </w:rPr>
              <w:t>占标率</w:t>
            </w:r>
            <w:r w:rsidRPr="007766D4">
              <w:rPr>
                <w:rFonts w:hint="eastAsia"/>
                <w:color w:val="000000" w:themeColor="text1"/>
              </w:rPr>
              <w:t>(</w:t>
            </w:r>
            <w:r w:rsidRPr="007766D4">
              <w:rPr>
                <w:color w:val="000000" w:themeColor="text1"/>
              </w:rPr>
              <w:t>%</w:t>
            </w:r>
            <w:r w:rsidRPr="007766D4">
              <w:rPr>
                <w:rFonts w:hint="eastAsia"/>
                <w:color w:val="000000" w:themeColor="text1"/>
              </w:rPr>
              <w:t>)</w:t>
            </w:r>
          </w:p>
        </w:tc>
        <w:tc>
          <w:tcPr>
            <w:tcW w:w="607" w:type="pct"/>
            <w:vAlign w:val="center"/>
          </w:tcPr>
          <w:p w14:paraId="04E5C5E8" w14:textId="77777777" w:rsidR="008C3BBB" w:rsidRPr="007766D4" w:rsidRDefault="002C31B9" w:rsidP="0042299A">
            <w:pPr>
              <w:pStyle w:val="affffffff8"/>
              <w:rPr>
                <w:color w:val="000000" w:themeColor="text1"/>
              </w:rPr>
            </w:pPr>
            <w:r w:rsidRPr="007766D4">
              <w:rPr>
                <w:color w:val="000000" w:themeColor="text1"/>
              </w:rPr>
              <w:t>达标情况</w:t>
            </w:r>
          </w:p>
        </w:tc>
      </w:tr>
      <w:tr w:rsidR="007766D4" w:rsidRPr="007766D4" w14:paraId="16E5BE0B" w14:textId="77777777">
        <w:trPr>
          <w:trHeight w:val="340"/>
          <w:jc w:val="center"/>
        </w:trPr>
        <w:tc>
          <w:tcPr>
            <w:tcW w:w="743" w:type="pct"/>
            <w:vAlign w:val="center"/>
          </w:tcPr>
          <w:p w14:paraId="7D46C802" w14:textId="77777777" w:rsidR="008C3BBB" w:rsidRPr="007766D4" w:rsidRDefault="002C31B9" w:rsidP="0042299A">
            <w:pPr>
              <w:pStyle w:val="affffffff8"/>
              <w:rPr>
                <w:color w:val="000000" w:themeColor="text1"/>
              </w:rPr>
            </w:pPr>
            <w:r w:rsidRPr="007766D4">
              <w:rPr>
                <w:color w:val="000000" w:themeColor="text1"/>
              </w:rPr>
              <w:t>SO</w:t>
            </w:r>
            <w:r w:rsidRPr="007766D4">
              <w:rPr>
                <w:color w:val="000000" w:themeColor="text1"/>
                <w:vertAlign w:val="subscript"/>
              </w:rPr>
              <w:t>2</w:t>
            </w:r>
          </w:p>
        </w:tc>
        <w:tc>
          <w:tcPr>
            <w:tcW w:w="1043" w:type="pct"/>
            <w:vAlign w:val="center"/>
          </w:tcPr>
          <w:p w14:paraId="1F73E3D9" w14:textId="77777777" w:rsidR="008C3BBB" w:rsidRPr="007766D4" w:rsidRDefault="002C31B9" w:rsidP="0042299A">
            <w:pPr>
              <w:pStyle w:val="affffffff8"/>
              <w:rPr>
                <w:color w:val="000000" w:themeColor="text1"/>
              </w:rPr>
            </w:pPr>
            <w:r w:rsidRPr="007766D4">
              <w:rPr>
                <w:color w:val="000000" w:themeColor="text1"/>
              </w:rPr>
              <w:t>年平均</w:t>
            </w:r>
          </w:p>
        </w:tc>
        <w:tc>
          <w:tcPr>
            <w:tcW w:w="968" w:type="pct"/>
            <w:vAlign w:val="center"/>
          </w:tcPr>
          <w:p w14:paraId="3BF8BDB2" w14:textId="77777777" w:rsidR="008C3BBB" w:rsidRPr="007766D4" w:rsidRDefault="002C31B9" w:rsidP="0042299A">
            <w:pPr>
              <w:pStyle w:val="affffffff8"/>
              <w:rPr>
                <w:color w:val="000000" w:themeColor="text1"/>
              </w:rPr>
            </w:pPr>
            <w:r w:rsidRPr="007766D4">
              <w:rPr>
                <w:rFonts w:hint="eastAsia"/>
                <w:color w:val="000000" w:themeColor="text1"/>
              </w:rPr>
              <w:t>6</w:t>
            </w:r>
          </w:p>
        </w:tc>
        <w:tc>
          <w:tcPr>
            <w:tcW w:w="819" w:type="pct"/>
            <w:vAlign w:val="center"/>
          </w:tcPr>
          <w:p w14:paraId="5092228A" w14:textId="77777777" w:rsidR="008C3BBB" w:rsidRPr="007766D4" w:rsidRDefault="002C31B9" w:rsidP="0042299A">
            <w:pPr>
              <w:pStyle w:val="affffffff8"/>
              <w:rPr>
                <w:color w:val="000000" w:themeColor="text1"/>
              </w:rPr>
            </w:pPr>
            <w:r w:rsidRPr="007766D4">
              <w:rPr>
                <w:color w:val="000000" w:themeColor="text1"/>
              </w:rPr>
              <w:t>60</w:t>
            </w:r>
          </w:p>
        </w:tc>
        <w:tc>
          <w:tcPr>
            <w:tcW w:w="820" w:type="pct"/>
            <w:vAlign w:val="center"/>
          </w:tcPr>
          <w:p w14:paraId="1143EFE9" w14:textId="77777777" w:rsidR="008C3BBB" w:rsidRPr="007766D4" w:rsidRDefault="002C31B9" w:rsidP="0042299A">
            <w:pPr>
              <w:pStyle w:val="affffffff8"/>
              <w:rPr>
                <w:color w:val="000000" w:themeColor="text1"/>
              </w:rPr>
            </w:pPr>
            <w:r w:rsidRPr="007766D4">
              <w:rPr>
                <w:rFonts w:hint="eastAsia"/>
                <w:color w:val="000000" w:themeColor="text1"/>
              </w:rPr>
              <w:t>10</w:t>
            </w:r>
            <w:r w:rsidR="008D1E91" w:rsidRPr="007766D4">
              <w:rPr>
                <w:color w:val="000000" w:themeColor="text1"/>
              </w:rPr>
              <w:t>.0</w:t>
            </w:r>
          </w:p>
        </w:tc>
        <w:tc>
          <w:tcPr>
            <w:tcW w:w="607" w:type="pct"/>
            <w:vAlign w:val="center"/>
          </w:tcPr>
          <w:p w14:paraId="76578712" w14:textId="77777777" w:rsidR="008C3BBB" w:rsidRPr="007766D4" w:rsidRDefault="002C31B9" w:rsidP="0042299A">
            <w:pPr>
              <w:pStyle w:val="affffffff8"/>
              <w:rPr>
                <w:color w:val="000000" w:themeColor="text1"/>
              </w:rPr>
            </w:pPr>
            <w:r w:rsidRPr="007766D4">
              <w:rPr>
                <w:color w:val="000000" w:themeColor="text1"/>
              </w:rPr>
              <w:t>达标</w:t>
            </w:r>
          </w:p>
        </w:tc>
      </w:tr>
      <w:tr w:rsidR="007766D4" w:rsidRPr="007766D4" w14:paraId="17F6240B" w14:textId="77777777">
        <w:trPr>
          <w:trHeight w:val="340"/>
          <w:jc w:val="center"/>
        </w:trPr>
        <w:tc>
          <w:tcPr>
            <w:tcW w:w="743" w:type="pct"/>
            <w:vAlign w:val="center"/>
          </w:tcPr>
          <w:p w14:paraId="06B87342" w14:textId="77777777" w:rsidR="008C3BBB" w:rsidRPr="007766D4" w:rsidRDefault="002C31B9" w:rsidP="0042299A">
            <w:pPr>
              <w:pStyle w:val="affffffff8"/>
              <w:rPr>
                <w:color w:val="000000" w:themeColor="text1"/>
              </w:rPr>
            </w:pPr>
            <w:r w:rsidRPr="007766D4">
              <w:rPr>
                <w:color w:val="000000" w:themeColor="text1"/>
              </w:rPr>
              <w:t>NO</w:t>
            </w:r>
            <w:r w:rsidRPr="007766D4">
              <w:rPr>
                <w:color w:val="000000" w:themeColor="text1"/>
                <w:vertAlign w:val="subscript"/>
              </w:rPr>
              <w:t>2</w:t>
            </w:r>
          </w:p>
        </w:tc>
        <w:tc>
          <w:tcPr>
            <w:tcW w:w="1043" w:type="pct"/>
            <w:vAlign w:val="center"/>
          </w:tcPr>
          <w:p w14:paraId="6D2A547C" w14:textId="77777777" w:rsidR="008C3BBB" w:rsidRPr="007766D4" w:rsidRDefault="002C31B9" w:rsidP="0042299A">
            <w:pPr>
              <w:pStyle w:val="affffffff8"/>
              <w:rPr>
                <w:color w:val="000000" w:themeColor="text1"/>
              </w:rPr>
            </w:pPr>
            <w:r w:rsidRPr="007766D4">
              <w:rPr>
                <w:color w:val="000000" w:themeColor="text1"/>
              </w:rPr>
              <w:t>年平均</w:t>
            </w:r>
          </w:p>
        </w:tc>
        <w:tc>
          <w:tcPr>
            <w:tcW w:w="968" w:type="pct"/>
            <w:vAlign w:val="center"/>
          </w:tcPr>
          <w:p w14:paraId="0BF80B04" w14:textId="77777777" w:rsidR="008C3BBB" w:rsidRPr="007766D4" w:rsidRDefault="002C31B9" w:rsidP="0042299A">
            <w:pPr>
              <w:pStyle w:val="affffffff8"/>
              <w:rPr>
                <w:color w:val="000000" w:themeColor="text1"/>
              </w:rPr>
            </w:pPr>
            <w:r w:rsidRPr="007766D4">
              <w:rPr>
                <w:rFonts w:hint="eastAsia"/>
                <w:color w:val="000000" w:themeColor="text1"/>
              </w:rPr>
              <w:t>31</w:t>
            </w:r>
          </w:p>
        </w:tc>
        <w:tc>
          <w:tcPr>
            <w:tcW w:w="819" w:type="pct"/>
            <w:vAlign w:val="center"/>
          </w:tcPr>
          <w:p w14:paraId="45CB5692" w14:textId="77777777" w:rsidR="008C3BBB" w:rsidRPr="007766D4" w:rsidRDefault="002C31B9" w:rsidP="0042299A">
            <w:pPr>
              <w:pStyle w:val="affffffff8"/>
              <w:rPr>
                <w:color w:val="000000" w:themeColor="text1"/>
              </w:rPr>
            </w:pPr>
            <w:r w:rsidRPr="007766D4">
              <w:rPr>
                <w:color w:val="000000" w:themeColor="text1"/>
              </w:rPr>
              <w:t>40</w:t>
            </w:r>
          </w:p>
        </w:tc>
        <w:tc>
          <w:tcPr>
            <w:tcW w:w="820" w:type="pct"/>
            <w:vAlign w:val="center"/>
          </w:tcPr>
          <w:p w14:paraId="24C4E8C5" w14:textId="77777777" w:rsidR="008C3BBB" w:rsidRPr="007766D4" w:rsidRDefault="002C31B9" w:rsidP="0042299A">
            <w:pPr>
              <w:pStyle w:val="affffffff8"/>
              <w:rPr>
                <w:color w:val="000000" w:themeColor="text1"/>
              </w:rPr>
            </w:pPr>
            <w:r w:rsidRPr="007766D4">
              <w:rPr>
                <w:rFonts w:hint="eastAsia"/>
                <w:color w:val="000000" w:themeColor="text1"/>
              </w:rPr>
              <w:t>77.5</w:t>
            </w:r>
          </w:p>
        </w:tc>
        <w:tc>
          <w:tcPr>
            <w:tcW w:w="607" w:type="pct"/>
            <w:vAlign w:val="center"/>
          </w:tcPr>
          <w:p w14:paraId="31229D37" w14:textId="77777777" w:rsidR="008C3BBB" w:rsidRPr="007766D4" w:rsidRDefault="002C31B9" w:rsidP="0042299A">
            <w:pPr>
              <w:pStyle w:val="affffffff8"/>
              <w:rPr>
                <w:color w:val="000000" w:themeColor="text1"/>
              </w:rPr>
            </w:pPr>
            <w:r w:rsidRPr="007766D4">
              <w:rPr>
                <w:color w:val="000000" w:themeColor="text1"/>
              </w:rPr>
              <w:t>达标</w:t>
            </w:r>
          </w:p>
        </w:tc>
      </w:tr>
      <w:tr w:rsidR="007766D4" w:rsidRPr="007766D4" w14:paraId="6F300887" w14:textId="77777777">
        <w:trPr>
          <w:trHeight w:val="340"/>
          <w:jc w:val="center"/>
        </w:trPr>
        <w:tc>
          <w:tcPr>
            <w:tcW w:w="743" w:type="pct"/>
            <w:vAlign w:val="center"/>
          </w:tcPr>
          <w:p w14:paraId="58D18466" w14:textId="77777777" w:rsidR="008C3BBB" w:rsidRPr="007766D4" w:rsidRDefault="002C31B9" w:rsidP="0042299A">
            <w:pPr>
              <w:pStyle w:val="affffffff8"/>
              <w:rPr>
                <w:color w:val="000000" w:themeColor="text1"/>
              </w:rPr>
            </w:pPr>
            <w:r w:rsidRPr="007766D4">
              <w:rPr>
                <w:color w:val="000000" w:themeColor="text1"/>
              </w:rPr>
              <w:t>PM</w:t>
            </w:r>
            <w:r w:rsidRPr="007766D4">
              <w:rPr>
                <w:color w:val="000000" w:themeColor="text1"/>
                <w:vertAlign w:val="subscript"/>
              </w:rPr>
              <w:t>10</w:t>
            </w:r>
          </w:p>
        </w:tc>
        <w:tc>
          <w:tcPr>
            <w:tcW w:w="1043" w:type="pct"/>
            <w:vAlign w:val="center"/>
          </w:tcPr>
          <w:p w14:paraId="78D1250D" w14:textId="77777777" w:rsidR="008C3BBB" w:rsidRPr="007766D4" w:rsidRDefault="002C31B9" w:rsidP="0042299A">
            <w:pPr>
              <w:pStyle w:val="affffffff8"/>
              <w:rPr>
                <w:color w:val="000000" w:themeColor="text1"/>
              </w:rPr>
            </w:pPr>
            <w:r w:rsidRPr="007766D4">
              <w:rPr>
                <w:color w:val="000000" w:themeColor="text1"/>
              </w:rPr>
              <w:t>年平均</w:t>
            </w:r>
          </w:p>
        </w:tc>
        <w:tc>
          <w:tcPr>
            <w:tcW w:w="968" w:type="pct"/>
            <w:vAlign w:val="center"/>
          </w:tcPr>
          <w:p w14:paraId="0A87686D" w14:textId="77777777" w:rsidR="008C3BBB" w:rsidRPr="007766D4" w:rsidRDefault="002C31B9" w:rsidP="0042299A">
            <w:pPr>
              <w:pStyle w:val="affffffff8"/>
              <w:rPr>
                <w:color w:val="000000" w:themeColor="text1"/>
              </w:rPr>
            </w:pPr>
            <w:r w:rsidRPr="007766D4">
              <w:rPr>
                <w:rFonts w:hint="eastAsia"/>
                <w:color w:val="000000" w:themeColor="text1"/>
              </w:rPr>
              <w:t>72</w:t>
            </w:r>
          </w:p>
        </w:tc>
        <w:tc>
          <w:tcPr>
            <w:tcW w:w="819" w:type="pct"/>
            <w:vAlign w:val="center"/>
          </w:tcPr>
          <w:p w14:paraId="07BDC517" w14:textId="77777777" w:rsidR="008C3BBB" w:rsidRPr="007766D4" w:rsidRDefault="002C31B9" w:rsidP="0042299A">
            <w:pPr>
              <w:pStyle w:val="affffffff8"/>
              <w:rPr>
                <w:color w:val="000000" w:themeColor="text1"/>
              </w:rPr>
            </w:pPr>
            <w:r w:rsidRPr="007766D4">
              <w:rPr>
                <w:color w:val="000000" w:themeColor="text1"/>
              </w:rPr>
              <w:t>70</w:t>
            </w:r>
          </w:p>
        </w:tc>
        <w:tc>
          <w:tcPr>
            <w:tcW w:w="820" w:type="pct"/>
            <w:vAlign w:val="center"/>
          </w:tcPr>
          <w:p w14:paraId="163EAC45" w14:textId="77777777" w:rsidR="008C3BBB" w:rsidRPr="007766D4" w:rsidRDefault="002C31B9" w:rsidP="0042299A">
            <w:pPr>
              <w:pStyle w:val="affffffff8"/>
              <w:rPr>
                <w:color w:val="000000" w:themeColor="text1"/>
              </w:rPr>
            </w:pPr>
            <w:r w:rsidRPr="007766D4">
              <w:rPr>
                <w:rFonts w:hint="eastAsia"/>
                <w:color w:val="000000" w:themeColor="text1"/>
              </w:rPr>
              <w:t>102.9</w:t>
            </w:r>
          </w:p>
        </w:tc>
        <w:tc>
          <w:tcPr>
            <w:tcW w:w="607" w:type="pct"/>
            <w:vAlign w:val="center"/>
          </w:tcPr>
          <w:p w14:paraId="7D638D48" w14:textId="77777777" w:rsidR="008C3BBB" w:rsidRPr="007766D4" w:rsidRDefault="002C31B9" w:rsidP="0042299A">
            <w:pPr>
              <w:pStyle w:val="affffffff8"/>
              <w:rPr>
                <w:color w:val="000000" w:themeColor="text1"/>
              </w:rPr>
            </w:pPr>
            <w:r w:rsidRPr="007766D4">
              <w:rPr>
                <w:color w:val="000000" w:themeColor="text1"/>
              </w:rPr>
              <w:t>不达标</w:t>
            </w:r>
          </w:p>
        </w:tc>
      </w:tr>
      <w:tr w:rsidR="007766D4" w:rsidRPr="007766D4" w14:paraId="25D02072" w14:textId="77777777">
        <w:trPr>
          <w:trHeight w:val="340"/>
          <w:jc w:val="center"/>
        </w:trPr>
        <w:tc>
          <w:tcPr>
            <w:tcW w:w="743" w:type="pct"/>
            <w:vAlign w:val="center"/>
          </w:tcPr>
          <w:p w14:paraId="20C4092C" w14:textId="77777777" w:rsidR="008C3BBB" w:rsidRPr="007766D4" w:rsidRDefault="002C31B9" w:rsidP="0042299A">
            <w:pPr>
              <w:pStyle w:val="affffffff8"/>
              <w:rPr>
                <w:color w:val="000000" w:themeColor="text1"/>
              </w:rPr>
            </w:pPr>
            <w:r w:rsidRPr="007766D4">
              <w:rPr>
                <w:color w:val="000000" w:themeColor="text1"/>
              </w:rPr>
              <w:t>PM</w:t>
            </w:r>
            <w:r w:rsidRPr="007766D4">
              <w:rPr>
                <w:color w:val="000000" w:themeColor="text1"/>
                <w:vertAlign w:val="subscript"/>
              </w:rPr>
              <w:t>2.5</w:t>
            </w:r>
          </w:p>
        </w:tc>
        <w:tc>
          <w:tcPr>
            <w:tcW w:w="1043" w:type="pct"/>
            <w:vAlign w:val="center"/>
          </w:tcPr>
          <w:p w14:paraId="1BA0A6A4" w14:textId="77777777" w:rsidR="008C3BBB" w:rsidRPr="007766D4" w:rsidRDefault="002C31B9" w:rsidP="0042299A">
            <w:pPr>
              <w:pStyle w:val="affffffff8"/>
              <w:rPr>
                <w:color w:val="000000" w:themeColor="text1"/>
              </w:rPr>
            </w:pPr>
            <w:r w:rsidRPr="007766D4">
              <w:rPr>
                <w:color w:val="000000" w:themeColor="text1"/>
              </w:rPr>
              <w:t>年平均</w:t>
            </w:r>
          </w:p>
        </w:tc>
        <w:tc>
          <w:tcPr>
            <w:tcW w:w="968" w:type="pct"/>
            <w:vAlign w:val="center"/>
          </w:tcPr>
          <w:p w14:paraId="7D25AA41" w14:textId="77777777" w:rsidR="008C3BBB" w:rsidRPr="007766D4" w:rsidRDefault="002C31B9" w:rsidP="0042299A">
            <w:pPr>
              <w:pStyle w:val="affffffff8"/>
              <w:rPr>
                <w:color w:val="000000" w:themeColor="text1"/>
              </w:rPr>
            </w:pPr>
            <w:r w:rsidRPr="007766D4">
              <w:rPr>
                <w:color w:val="000000" w:themeColor="text1"/>
              </w:rPr>
              <w:t>4</w:t>
            </w:r>
            <w:r w:rsidRPr="007766D4">
              <w:rPr>
                <w:rFonts w:hint="eastAsia"/>
                <w:color w:val="000000" w:themeColor="text1"/>
              </w:rPr>
              <w:t>1</w:t>
            </w:r>
          </w:p>
        </w:tc>
        <w:tc>
          <w:tcPr>
            <w:tcW w:w="819" w:type="pct"/>
            <w:vAlign w:val="center"/>
          </w:tcPr>
          <w:p w14:paraId="29018729" w14:textId="77777777" w:rsidR="008C3BBB" w:rsidRPr="007766D4" w:rsidRDefault="002C31B9" w:rsidP="0042299A">
            <w:pPr>
              <w:pStyle w:val="affffffff8"/>
              <w:rPr>
                <w:color w:val="000000" w:themeColor="text1"/>
              </w:rPr>
            </w:pPr>
            <w:r w:rsidRPr="007766D4">
              <w:rPr>
                <w:color w:val="000000" w:themeColor="text1"/>
              </w:rPr>
              <w:t>35</w:t>
            </w:r>
          </w:p>
        </w:tc>
        <w:tc>
          <w:tcPr>
            <w:tcW w:w="820" w:type="pct"/>
            <w:vAlign w:val="center"/>
          </w:tcPr>
          <w:p w14:paraId="3AAAFA00" w14:textId="77777777" w:rsidR="008C3BBB" w:rsidRPr="007766D4" w:rsidRDefault="002C31B9" w:rsidP="0042299A">
            <w:pPr>
              <w:pStyle w:val="affffffff8"/>
              <w:rPr>
                <w:color w:val="000000" w:themeColor="text1"/>
              </w:rPr>
            </w:pPr>
            <w:r w:rsidRPr="007766D4">
              <w:rPr>
                <w:rFonts w:hint="eastAsia"/>
                <w:color w:val="000000" w:themeColor="text1"/>
              </w:rPr>
              <w:t>117.1</w:t>
            </w:r>
          </w:p>
        </w:tc>
        <w:tc>
          <w:tcPr>
            <w:tcW w:w="607" w:type="pct"/>
            <w:vAlign w:val="center"/>
          </w:tcPr>
          <w:p w14:paraId="4C459E20" w14:textId="77777777" w:rsidR="008C3BBB" w:rsidRPr="007766D4" w:rsidRDefault="002C31B9" w:rsidP="0042299A">
            <w:pPr>
              <w:pStyle w:val="affffffff8"/>
              <w:rPr>
                <w:color w:val="000000" w:themeColor="text1"/>
              </w:rPr>
            </w:pPr>
            <w:r w:rsidRPr="007766D4">
              <w:rPr>
                <w:rFonts w:hint="eastAsia"/>
                <w:color w:val="000000" w:themeColor="text1"/>
              </w:rPr>
              <w:t>不</w:t>
            </w:r>
            <w:r w:rsidRPr="007766D4">
              <w:rPr>
                <w:color w:val="000000" w:themeColor="text1"/>
              </w:rPr>
              <w:t>达标</w:t>
            </w:r>
          </w:p>
        </w:tc>
      </w:tr>
      <w:tr w:rsidR="007766D4" w:rsidRPr="007766D4" w14:paraId="0B2FF9A4" w14:textId="77777777">
        <w:trPr>
          <w:trHeight w:val="340"/>
          <w:jc w:val="center"/>
        </w:trPr>
        <w:tc>
          <w:tcPr>
            <w:tcW w:w="743" w:type="pct"/>
            <w:vAlign w:val="center"/>
          </w:tcPr>
          <w:p w14:paraId="3C7981B1" w14:textId="77777777" w:rsidR="008C3BBB" w:rsidRPr="007766D4" w:rsidRDefault="002C31B9" w:rsidP="0042299A">
            <w:pPr>
              <w:pStyle w:val="affffffff8"/>
              <w:rPr>
                <w:color w:val="000000" w:themeColor="text1"/>
              </w:rPr>
            </w:pPr>
            <w:r w:rsidRPr="007766D4">
              <w:rPr>
                <w:color w:val="000000" w:themeColor="text1"/>
              </w:rPr>
              <w:t>O</w:t>
            </w:r>
            <w:r w:rsidRPr="007766D4">
              <w:rPr>
                <w:color w:val="000000" w:themeColor="text1"/>
                <w:vertAlign w:val="subscript"/>
              </w:rPr>
              <w:t>3</w:t>
            </w:r>
          </w:p>
        </w:tc>
        <w:tc>
          <w:tcPr>
            <w:tcW w:w="1043" w:type="pct"/>
            <w:vAlign w:val="center"/>
          </w:tcPr>
          <w:p w14:paraId="1C7139B2" w14:textId="77777777" w:rsidR="008C3BBB" w:rsidRPr="007766D4" w:rsidRDefault="002C31B9" w:rsidP="0042299A">
            <w:pPr>
              <w:pStyle w:val="affffffff8"/>
              <w:rPr>
                <w:color w:val="000000" w:themeColor="text1"/>
              </w:rPr>
            </w:pPr>
            <w:r w:rsidRPr="007766D4">
              <w:rPr>
                <w:color w:val="000000" w:themeColor="text1"/>
              </w:rPr>
              <w:t>90</w:t>
            </w:r>
            <w:r w:rsidRPr="007766D4">
              <w:rPr>
                <w:color w:val="000000" w:themeColor="text1"/>
              </w:rPr>
              <w:t>百分位</w:t>
            </w:r>
            <w:r w:rsidRPr="007766D4">
              <w:rPr>
                <w:color w:val="000000" w:themeColor="text1"/>
              </w:rPr>
              <w:t>8</w:t>
            </w:r>
            <w:r w:rsidRPr="007766D4">
              <w:rPr>
                <w:color w:val="000000" w:themeColor="text1"/>
              </w:rPr>
              <w:t>小时平均</w:t>
            </w:r>
          </w:p>
        </w:tc>
        <w:tc>
          <w:tcPr>
            <w:tcW w:w="968" w:type="pct"/>
            <w:vAlign w:val="center"/>
          </w:tcPr>
          <w:p w14:paraId="3EBF25B3" w14:textId="77777777" w:rsidR="008C3BBB" w:rsidRPr="007766D4" w:rsidRDefault="002C31B9" w:rsidP="0042299A">
            <w:pPr>
              <w:pStyle w:val="affffffff8"/>
              <w:rPr>
                <w:color w:val="000000" w:themeColor="text1"/>
              </w:rPr>
            </w:pPr>
            <w:r w:rsidRPr="007766D4">
              <w:rPr>
                <w:color w:val="000000" w:themeColor="text1"/>
              </w:rPr>
              <w:t>1</w:t>
            </w:r>
            <w:r w:rsidRPr="007766D4">
              <w:rPr>
                <w:rFonts w:hint="eastAsia"/>
                <w:color w:val="000000" w:themeColor="text1"/>
              </w:rPr>
              <w:t>45</w:t>
            </w:r>
          </w:p>
        </w:tc>
        <w:tc>
          <w:tcPr>
            <w:tcW w:w="819" w:type="pct"/>
            <w:vAlign w:val="center"/>
          </w:tcPr>
          <w:p w14:paraId="46161B2B" w14:textId="77777777" w:rsidR="008C3BBB" w:rsidRPr="007766D4" w:rsidRDefault="002C31B9" w:rsidP="0042299A">
            <w:pPr>
              <w:pStyle w:val="affffffff8"/>
              <w:rPr>
                <w:color w:val="000000" w:themeColor="text1"/>
              </w:rPr>
            </w:pPr>
            <w:r w:rsidRPr="007766D4">
              <w:rPr>
                <w:color w:val="000000" w:themeColor="text1"/>
              </w:rPr>
              <w:t>160</w:t>
            </w:r>
          </w:p>
        </w:tc>
        <w:tc>
          <w:tcPr>
            <w:tcW w:w="820" w:type="pct"/>
            <w:vAlign w:val="center"/>
          </w:tcPr>
          <w:p w14:paraId="591D23FA" w14:textId="77777777" w:rsidR="008C3BBB" w:rsidRPr="007766D4" w:rsidRDefault="002C31B9" w:rsidP="0042299A">
            <w:pPr>
              <w:pStyle w:val="affffffff8"/>
              <w:rPr>
                <w:color w:val="000000" w:themeColor="text1"/>
              </w:rPr>
            </w:pPr>
            <w:r w:rsidRPr="007766D4">
              <w:rPr>
                <w:rFonts w:hint="eastAsia"/>
                <w:color w:val="000000" w:themeColor="text1"/>
              </w:rPr>
              <w:t>90.6</w:t>
            </w:r>
          </w:p>
        </w:tc>
        <w:tc>
          <w:tcPr>
            <w:tcW w:w="607" w:type="pct"/>
            <w:vAlign w:val="center"/>
          </w:tcPr>
          <w:p w14:paraId="4DFA021D" w14:textId="77777777" w:rsidR="008C3BBB" w:rsidRPr="007766D4" w:rsidRDefault="002C31B9" w:rsidP="0042299A">
            <w:pPr>
              <w:pStyle w:val="affffffff8"/>
              <w:rPr>
                <w:color w:val="000000" w:themeColor="text1"/>
              </w:rPr>
            </w:pPr>
            <w:r w:rsidRPr="007766D4">
              <w:rPr>
                <w:color w:val="000000" w:themeColor="text1"/>
              </w:rPr>
              <w:t>达标</w:t>
            </w:r>
          </w:p>
        </w:tc>
      </w:tr>
      <w:tr w:rsidR="007766D4" w:rsidRPr="007766D4" w14:paraId="07F310E1" w14:textId="77777777">
        <w:trPr>
          <w:trHeight w:val="340"/>
          <w:jc w:val="center"/>
        </w:trPr>
        <w:tc>
          <w:tcPr>
            <w:tcW w:w="743" w:type="pct"/>
            <w:vAlign w:val="center"/>
          </w:tcPr>
          <w:p w14:paraId="4A88B9A8" w14:textId="77777777" w:rsidR="008C3BBB" w:rsidRPr="007766D4" w:rsidRDefault="002C31B9" w:rsidP="0042299A">
            <w:pPr>
              <w:pStyle w:val="affffffff8"/>
              <w:rPr>
                <w:color w:val="000000" w:themeColor="text1"/>
              </w:rPr>
            </w:pPr>
            <w:r w:rsidRPr="007766D4">
              <w:rPr>
                <w:color w:val="000000" w:themeColor="text1"/>
              </w:rPr>
              <w:t>CO</w:t>
            </w:r>
            <w:r w:rsidRPr="007766D4">
              <w:rPr>
                <w:color w:val="000000" w:themeColor="text1"/>
              </w:rPr>
              <w:t>（</w:t>
            </w:r>
            <w:r w:rsidRPr="007766D4">
              <w:rPr>
                <w:color w:val="000000" w:themeColor="text1"/>
              </w:rPr>
              <w:t>mg/m</w:t>
            </w:r>
            <w:r w:rsidRPr="007766D4">
              <w:rPr>
                <w:color w:val="000000" w:themeColor="text1"/>
                <w:vertAlign w:val="superscript"/>
              </w:rPr>
              <w:t>3</w:t>
            </w:r>
            <w:r w:rsidRPr="007766D4">
              <w:rPr>
                <w:color w:val="000000" w:themeColor="text1"/>
              </w:rPr>
              <w:t>）</w:t>
            </w:r>
          </w:p>
        </w:tc>
        <w:tc>
          <w:tcPr>
            <w:tcW w:w="1043" w:type="pct"/>
            <w:vAlign w:val="center"/>
          </w:tcPr>
          <w:p w14:paraId="7A473AE5" w14:textId="77777777" w:rsidR="008C3BBB" w:rsidRPr="007766D4" w:rsidRDefault="002C31B9" w:rsidP="0042299A">
            <w:pPr>
              <w:pStyle w:val="affffffff8"/>
              <w:rPr>
                <w:color w:val="000000" w:themeColor="text1"/>
              </w:rPr>
            </w:pPr>
            <w:r w:rsidRPr="007766D4">
              <w:rPr>
                <w:color w:val="000000" w:themeColor="text1"/>
              </w:rPr>
              <w:t>95</w:t>
            </w:r>
            <w:r w:rsidRPr="007766D4">
              <w:rPr>
                <w:color w:val="000000" w:themeColor="text1"/>
              </w:rPr>
              <w:t>百分位日平均</w:t>
            </w:r>
          </w:p>
        </w:tc>
        <w:tc>
          <w:tcPr>
            <w:tcW w:w="968" w:type="pct"/>
            <w:vAlign w:val="center"/>
          </w:tcPr>
          <w:p w14:paraId="19AB4D5E" w14:textId="77777777" w:rsidR="008C3BBB" w:rsidRPr="007766D4" w:rsidRDefault="002C31B9" w:rsidP="0042299A">
            <w:pPr>
              <w:pStyle w:val="affffffff8"/>
              <w:rPr>
                <w:color w:val="000000" w:themeColor="text1"/>
              </w:rPr>
            </w:pPr>
            <w:r w:rsidRPr="007766D4">
              <w:rPr>
                <w:color w:val="000000" w:themeColor="text1"/>
              </w:rPr>
              <w:t>1.</w:t>
            </w:r>
            <w:r w:rsidRPr="007766D4">
              <w:rPr>
                <w:rFonts w:hint="eastAsia"/>
                <w:color w:val="000000" w:themeColor="text1"/>
              </w:rPr>
              <w:t>1</w:t>
            </w:r>
          </w:p>
        </w:tc>
        <w:tc>
          <w:tcPr>
            <w:tcW w:w="819" w:type="pct"/>
            <w:vAlign w:val="center"/>
          </w:tcPr>
          <w:p w14:paraId="5BC3D175" w14:textId="77777777" w:rsidR="008C3BBB" w:rsidRPr="007766D4" w:rsidRDefault="008D1E91" w:rsidP="0042299A">
            <w:pPr>
              <w:pStyle w:val="affffffff8"/>
              <w:rPr>
                <w:color w:val="000000" w:themeColor="text1"/>
              </w:rPr>
            </w:pPr>
            <w:r w:rsidRPr="007766D4">
              <w:rPr>
                <w:color w:val="000000" w:themeColor="text1"/>
              </w:rPr>
              <w:t>4</w:t>
            </w:r>
          </w:p>
        </w:tc>
        <w:tc>
          <w:tcPr>
            <w:tcW w:w="820" w:type="pct"/>
            <w:vAlign w:val="center"/>
          </w:tcPr>
          <w:p w14:paraId="02476C32" w14:textId="77777777" w:rsidR="008C3BBB" w:rsidRPr="007766D4" w:rsidRDefault="008D1E91" w:rsidP="0042299A">
            <w:pPr>
              <w:pStyle w:val="affffffff8"/>
              <w:rPr>
                <w:color w:val="000000" w:themeColor="text1"/>
              </w:rPr>
            </w:pPr>
            <w:r w:rsidRPr="007766D4">
              <w:rPr>
                <w:color w:val="000000" w:themeColor="text1"/>
              </w:rPr>
              <w:t>27.5</w:t>
            </w:r>
          </w:p>
        </w:tc>
        <w:tc>
          <w:tcPr>
            <w:tcW w:w="607" w:type="pct"/>
            <w:vAlign w:val="center"/>
          </w:tcPr>
          <w:p w14:paraId="090E62DB" w14:textId="77777777" w:rsidR="008C3BBB" w:rsidRPr="007766D4" w:rsidRDefault="002C31B9" w:rsidP="0042299A">
            <w:pPr>
              <w:pStyle w:val="affffffff8"/>
              <w:rPr>
                <w:color w:val="000000" w:themeColor="text1"/>
              </w:rPr>
            </w:pPr>
            <w:r w:rsidRPr="007766D4">
              <w:rPr>
                <w:color w:val="000000" w:themeColor="text1"/>
              </w:rPr>
              <w:t>达标</w:t>
            </w:r>
          </w:p>
        </w:tc>
      </w:tr>
    </w:tbl>
    <w:p w14:paraId="12DB3D61" w14:textId="77777777" w:rsidR="008C3BBB" w:rsidRPr="007766D4" w:rsidRDefault="008C3BBB">
      <w:pPr>
        <w:pStyle w:val="affff8"/>
        <w:rPr>
          <w:color w:val="000000" w:themeColor="text1"/>
        </w:rPr>
      </w:pPr>
    </w:p>
    <w:p w14:paraId="7FCE7EEA" w14:textId="77777777" w:rsidR="008C3BBB" w:rsidRPr="007766D4" w:rsidRDefault="002C31B9">
      <w:pPr>
        <w:pStyle w:val="affffffff7"/>
        <w:ind w:firstLine="480"/>
        <w:rPr>
          <w:rFonts w:asciiTheme="majorHAnsi" w:hAnsiTheme="majorHAnsi" w:cstheme="majorHAnsi"/>
          <w:color w:val="000000" w:themeColor="text1"/>
        </w:rPr>
      </w:pPr>
      <w:r w:rsidRPr="007766D4">
        <w:rPr>
          <w:color w:val="000000" w:themeColor="text1"/>
        </w:rPr>
        <w:t>由上表可知，项目所在区域基本污染物</w:t>
      </w:r>
      <w:r w:rsidRPr="007766D4">
        <w:rPr>
          <w:color w:val="000000" w:themeColor="text1"/>
        </w:rPr>
        <w:t>PM</w:t>
      </w:r>
      <w:r w:rsidRPr="007766D4">
        <w:rPr>
          <w:rFonts w:hint="eastAsia"/>
          <w:color w:val="000000" w:themeColor="text1"/>
          <w:vertAlign w:val="subscript"/>
        </w:rPr>
        <w:t>10</w:t>
      </w:r>
      <w:r w:rsidRPr="007766D4">
        <w:rPr>
          <w:color w:val="000000" w:themeColor="text1"/>
        </w:rPr>
        <w:t>、</w:t>
      </w:r>
      <w:r w:rsidRPr="007766D4">
        <w:rPr>
          <w:color w:val="000000" w:themeColor="text1"/>
        </w:rPr>
        <w:t>PM</w:t>
      </w:r>
      <w:r w:rsidRPr="007766D4">
        <w:rPr>
          <w:color w:val="000000" w:themeColor="text1"/>
          <w:vertAlign w:val="subscript"/>
        </w:rPr>
        <w:t>2.5</w:t>
      </w:r>
      <w:r w:rsidRPr="007766D4">
        <w:rPr>
          <w:color w:val="000000" w:themeColor="text1"/>
        </w:rPr>
        <w:t>年均浓度均不达标，其他各项（</w:t>
      </w:r>
      <w:r w:rsidRPr="007766D4">
        <w:rPr>
          <w:color w:val="000000" w:themeColor="text1"/>
        </w:rPr>
        <w:t>SO</w:t>
      </w:r>
      <w:r w:rsidRPr="007766D4">
        <w:rPr>
          <w:color w:val="000000" w:themeColor="text1"/>
          <w:vertAlign w:val="subscript"/>
        </w:rPr>
        <w:t>2</w:t>
      </w:r>
      <w:r w:rsidRPr="007766D4">
        <w:rPr>
          <w:color w:val="000000" w:themeColor="text1"/>
        </w:rPr>
        <w:t>、</w:t>
      </w:r>
      <w:r w:rsidRPr="007766D4">
        <w:rPr>
          <w:color w:val="000000" w:themeColor="text1"/>
        </w:rPr>
        <w:t>NO</w:t>
      </w:r>
      <w:r w:rsidRPr="007766D4">
        <w:rPr>
          <w:color w:val="000000" w:themeColor="text1"/>
          <w:vertAlign w:val="subscript"/>
        </w:rPr>
        <w:t>2</w:t>
      </w:r>
      <w:r w:rsidRPr="007766D4">
        <w:rPr>
          <w:color w:val="000000" w:themeColor="text1"/>
        </w:rPr>
        <w:t>、</w:t>
      </w:r>
      <w:r w:rsidRPr="007766D4">
        <w:rPr>
          <w:rFonts w:hint="eastAsia"/>
          <w:color w:val="000000" w:themeColor="text1"/>
        </w:rPr>
        <w:t>O</w:t>
      </w:r>
      <w:r w:rsidRPr="007766D4">
        <w:rPr>
          <w:rFonts w:hint="eastAsia"/>
          <w:color w:val="000000" w:themeColor="text1"/>
          <w:vertAlign w:val="subscript"/>
        </w:rPr>
        <w:t>3</w:t>
      </w:r>
      <w:r w:rsidRPr="007766D4">
        <w:rPr>
          <w:color w:val="000000" w:themeColor="text1"/>
        </w:rPr>
        <w:t>、</w:t>
      </w:r>
      <w:r w:rsidRPr="007766D4">
        <w:rPr>
          <w:color w:val="000000" w:themeColor="text1"/>
        </w:rPr>
        <w:t>CO</w:t>
      </w:r>
      <w:r w:rsidRPr="007766D4">
        <w:rPr>
          <w:color w:val="000000" w:themeColor="text1"/>
        </w:rPr>
        <w:t>）均达到《环境空气质量标准》</w:t>
      </w:r>
      <w:r w:rsidRPr="007766D4">
        <w:rPr>
          <w:color w:val="000000" w:themeColor="text1"/>
        </w:rPr>
        <w:t>(GB 3095-2012)</w:t>
      </w:r>
      <w:r w:rsidRPr="007766D4">
        <w:rPr>
          <w:color w:val="000000" w:themeColor="text1"/>
        </w:rPr>
        <w:t>及其修改单中的二级标准要求，</w:t>
      </w:r>
      <w:r w:rsidRPr="007766D4">
        <w:rPr>
          <w:color w:val="000000" w:themeColor="text1"/>
        </w:rPr>
        <w:lastRenderedPageBreak/>
        <w:t>根据《环境影响评价技术导则</w:t>
      </w:r>
      <w:r w:rsidRPr="007766D4">
        <w:rPr>
          <w:color w:val="000000" w:themeColor="text1"/>
        </w:rPr>
        <w:t xml:space="preserve"> </w:t>
      </w:r>
      <w:r w:rsidRPr="007766D4">
        <w:rPr>
          <w:color w:val="000000" w:themeColor="text1"/>
        </w:rPr>
        <w:t>大气环境》（</w:t>
      </w:r>
      <w:r w:rsidRPr="007766D4">
        <w:rPr>
          <w:color w:val="000000" w:themeColor="text1"/>
        </w:rPr>
        <w:t>HJ 2.2-2018</w:t>
      </w:r>
      <w:r w:rsidRPr="007766D4">
        <w:rPr>
          <w:color w:val="000000" w:themeColor="text1"/>
        </w:rPr>
        <w:t>）：</w:t>
      </w:r>
      <w:r w:rsidRPr="007766D4">
        <w:rPr>
          <w:color w:val="000000" w:themeColor="text1"/>
        </w:rPr>
        <w:t>“6.4.1</w:t>
      </w:r>
      <w:r w:rsidRPr="007766D4">
        <w:rPr>
          <w:color w:val="000000" w:themeColor="text1"/>
        </w:rPr>
        <w:t>项目所在区域达标判断</w:t>
      </w:r>
      <w:r w:rsidRPr="007766D4">
        <w:rPr>
          <w:color w:val="000000" w:themeColor="text1"/>
        </w:rPr>
        <w:t>6.4.1.1</w:t>
      </w:r>
      <w:r w:rsidRPr="007766D4">
        <w:rPr>
          <w:color w:val="000000" w:themeColor="text1"/>
        </w:rPr>
        <w:t>城市环境空气质量达标情况评价指标为</w:t>
      </w:r>
      <w:r w:rsidRPr="007766D4">
        <w:rPr>
          <w:color w:val="000000" w:themeColor="text1"/>
        </w:rPr>
        <w:t>SO</w:t>
      </w:r>
      <w:r w:rsidRPr="007766D4">
        <w:rPr>
          <w:color w:val="000000" w:themeColor="text1"/>
          <w:vertAlign w:val="subscript"/>
        </w:rPr>
        <w:t>2</w:t>
      </w:r>
      <w:r w:rsidRPr="007766D4">
        <w:rPr>
          <w:color w:val="000000" w:themeColor="text1"/>
        </w:rPr>
        <w:t>、</w:t>
      </w:r>
      <w:r w:rsidRPr="007766D4">
        <w:rPr>
          <w:color w:val="000000" w:themeColor="text1"/>
        </w:rPr>
        <w:t>NO</w:t>
      </w:r>
      <w:r w:rsidRPr="007766D4">
        <w:rPr>
          <w:color w:val="000000" w:themeColor="text1"/>
          <w:vertAlign w:val="subscript"/>
        </w:rPr>
        <w:t>2</w:t>
      </w:r>
      <w:r w:rsidRPr="007766D4">
        <w:rPr>
          <w:color w:val="000000" w:themeColor="text1"/>
        </w:rPr>
        <w:t>、</w:t>
      </w:r>
      <w:r w:rsidRPr="007766D4">
        <w:rPr>
          <w:color w:val="000000" w:themeColor="text1"/>
        </w:rPr>
        <w:t>PM</w:t>
      </w:r>
      <w:r w:rsidRPr="007766D4">
        <w:rPr>
          <w:color w:val="000000" w:themeColor="text1"/>
          <w:vertAlign w:val="subscript"/>
        </w:rPr>
        <w:t>10</w:t>
      </w:r>
      <w:r w:rsidRPr="007766D4">
        <w:rPr>
          <w:color w:val="000000" w:themeColor="text1"/>
        </w:rPr>
        <w:t>、</w:t>
      </w:r>
      <w:r w:rsidRPr="007766D4">
        <w:rPr>
          <w:color w:val="000000" w:themeColor="text1"/>
        </w:rPr>
        <w:t>PM</w:t>
      </w:r>
      <w:r w:rsidRPr="007766D4">
        <w:rPr>
          <w:color w:val="000000" w:themeColor="text1"/>
          <w:vertAlign w:val="subscript"/>
        </w:rPr>
        <w:t>2.5</w:t>
      </w:r>
      <w:r w:rsidRPr="007766D4">
        <w:rPr>
          <w:color w:val="000000" w:themeColor="text1"/>
        </w:rPr>
        <w:t>、</w:t>
      </w:r>
      <w:r w:rsidRPr="007766D4">
        <w:rPr>
          <w:color w:val="000000" w:themeColor="text1"/>
        </w:rPr>
        <w:t>O</w:t>
      </w:r>
      <w:r w:rsidRPr="007766D4">
        <w:rPr>
          <w:color w:val="000000" w:themeColor="text1"/>
          <w:vertAlign w:val="subscript"/>
        </w:rPr>
        <w:t>3</w:t>
      </w:r>
      <w:r w:rsidRPr="007766D4">
        <w:rPr>
          <w:color w:val="000000" w:themeColor="text1"/>
        </w:rPr>
        <w:t>、</w:t>
      </w:r>
      <w:r w:rsidRPr="007766D4">
        <w:rPr>
          <w:color w:val="000000" w:themeColor="text1"/>
        </w:rPr>
        <w:t>CO</w:t>
      </w:r>
      <w:r w:rsidRPr="007766D4">
        <w:rPr>
          <w:color w:val="000000" w:themeColor="text1"/>
        </w:rPr>
        <w:t>，六项污染物全部达标即为城市环境空气质量达标。</w:t>
      </w:r>
      <w:r w:rsidRPr="007766D4">
        <w:rPr>
          <w:color w:val="000000" w:themeColor="text1"/>
        </w:rPr>
        <w:t>”</w:t>
      </w:r>
      <w:r w:rsidRPr="007766D4">
        <w:rPr>
          <w:color w:val="000000" w:themeColor="text1"/>
        </w:rPr>
        <w:t>因此判定项目所在区域为不达标区。</w:t>
      </w:r>
    </w:p>
    <w:p w14:paraId="2FE7D7A9" w14:textId="77777777" w:rsidR="008C3BBB" w:rsidRPr="007766D4" w:rsidRDefault="002C31B9">
      <w:pPr>
        <w:pStyle w:val="afff7"/>
        <w:ind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 xml:space="preserve">4.3.2.2 </w:t>
      </w:r>
      <w:r w:rsidRPr="007766D4">
        <w:rPr>
          <w:rFonts w:asciiTheme="majorHAnsi" w:hAnsiTheme="majorHAnsi" w:cstheme="majorHAnsi"/>
          <w:color w:val="000000" w:themeColor="text1"/>
        </w:rPr>
        <w:t>现状监测</w:t>
      </w:r>
    </w:p>
    <w:p w14:paraId="6C494396"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）监测点位布设</w:t>
      </w:r>
    </w:p>
    <w:p w14:paraId="51B2BF7C"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根据设计方案，本项目实施后，排放的废气污染物主要包括</w:t>
      </w:r>
      <w:r w:rsidRPr="007766D4">
        <w:rPr>
          <w:color w:val="000000" w:themeColor="text1"/>
          <w:sz w:val="24"/>
        </w:rPr>
        <w:t>NH</w:t>
      </w:r>
      <w:r w:rsidRPr="007766D4">
        <w:rPr>
          <w:color w:val="000000" w:themeColor="text1"/>
          <w:sz w:val="24"/>
          <w:vertAlign w:val="subscript"/>
        </w:rPr>
        <w:t>3</w:t>
      </w:r>
      <w:r w:rsidRPr="007766D4">
        <w:rPr>
          <w:color w:val="000000" w:themeColor="text1"/>
          <w:sz w:val="24"/>
        </w:rPr>
        <w:t>、</w:t>
      </w:r>
      <w:r w:rsidRPr="007766D4">
        <w:rPr>
          <w:color w:val="000000" w:themeColor="text1"/>
          <w:sz w:val="24"/>
        </w:rPr>
        <w:t>H</w:t>
      </w:r>
      <w:r w:rsidRPr="007766D4">
        <w:rPr>
          <w:color w:val="000000" w:themeColor="text1"/>
          <w:sz w:val="24"/>
          <w:vertAlign w:val="subscript"/>
        </w:rPr>
        <w:t>2</w:t>
      </w:r>
      <w:r w:rsidRPr="007766D4">
        <w:rPr>
          <w:color w:val="000000" w:themeColor="text1"/>
          <w:sz w:val="24"/>
        </w:rPr>
        <w:t>S</w:t>
      </w:r>
      <w:r w:rsidRPr="007766D4">
        <w:rPr>
          <w:color w:val="000000" w:themeColor="text1"/>
          <w:sz w:val="24"/>
        </w:rPr>
        <w:t>。为了解区域的大气环境质量状况，根据区域的气象条件，本次评价在项目所在区域布置了</w:t>
      </w:r>
      <w:r w:rsidRPr="007766D4">
        <w:rPr>
          <w:color w:val="000000" w:themeColor="text1"/>
          <w:sz w:val="24"/>
        </w:rPr>
        <w:t>2</w:t>
      </w:r>
      <w:r w:rsidRPr="007766D4">
        <w:rPr>
          <w:color w:val="000000" w:themeColor="text1"/>
          <w:sz w:val="24"/>
        </w:rPr>
        <w:t>个大气环境质量监测点位，具体点位布设见表</w:t>
      </w:r>
      <w:r w:rsidRPr="007766D4">
        <w:rPr>
          <w:rFonts w:hint="eastAsia"/>
          <w:color w:val="000000" w:themeColor="text1"/>
          <w:sz w:val="24"/>
        </w:rPr>
        <w:t>4</w:t>
      </w:r>
      <w:r w:rsidRPr="007766D4">
        <w:rPr>
          <w:color w:val="000000" w:themeColor="text1"/>
          <w:sz w:val="24"/>
        </w:rPr>
        <w:t>-3-</w:t>
      </w:r>
      <w:r w:rsidR="0042299A" w:rsidRPr="007766D4">
        <w:rPr>
          <w:color w:val="000000" w:themeColor="text1"/>
          <w:sz w:val="24"/>
        </w:rPr>
        <w:t>8</w:t>
      </w:r>
      <w:r w:rsidRPr="007766D4">
        <w:rPr>
          <w:color w:val="000000" w:themeColor="text1"/>
          <w:sz w:val="24"/>
        </w:rPr>
        <w:t>和图</w:t>
      </w:r>
      <w:r w:rsidRPr="007766D4">
        <w:rPr>
          <w:rFonts w:hint="eastAsia"/>
          <w:color w:val="000000" w:themeColor="text1"/>
          <w:sz w:val="24"/>
        </w:rPr>
        <w:t>4</w:t>
      </w:r>
      <w:r w:rsidRPr="007766D4">
        <w:rPr>
          <w:color w:val="000000" w:themeColor="text1"/>
          <w:sz w:val="24"/>
        </w:rPr>
        <w:t>-3-</w:t>
      </w:r>
      <w:r w:rsidRPr="007766D4">
        <w:rPr>
          <w:rFonts w:hint="eastAsia"/>
          <w:color w:val="000000" w:themeColor="text1"/>
          <w:sz w:val="24"/>
        </w:rPr>
        <w:t>1</w:t>
      </w:r>
      <w:r w:rsidRPr="007766D4">
        <w:rPr>
          <w:color w:val="000000" w:themeColor="text1"/>
          <w:sz w:val="24"/>
        </w:rPr>
        <w:t>。</w:t>
      </w:r>
    </w:p>
    <w:p w14:paraId="5168EAC3"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hint="eastAsia"/>
          <w:color w:val="000000" w:themeColor="text1"/>
          <w:sz w:val="24"/>
        </w:rPr>
        <w:t>4</w:t>
      </w:r>
      <w:r w:rsidRPr="007766D4">
        <w:rPr>
          <w:rFonts w:eastAsia="黑体"/>
          <w:color w:val="000000" w:themeColor="text1"/>
          <w:sz w:val="24"/>
        </w:rPr>
        <w:t>-3-</w:t>
      </w:r>
      <w:r w:rsidR="0042299A" w:rsidRPr="007766D4">
        <w:rPr>
          <w:rFonts w:eastAsia="黑体"/>
          <w:color w:val="000000" w:themeColor="text1"/>
          <w:sz w:val="24"/>
        </w:rPr>
        <w:t>8</w:t>
      </w:r>
      <w:r w:rsidRPr="007766D4">
        <w:rPr>
          <w:rFonts w:eastAsia="黑体"/>
          <w:color w:val="000000" w:themeColor="text1"/>
          <w:sz w:val="24"/>
        </w:rPr>
        <w:t xml:space="preserve">  </w:t>
      </w:r>
      <w:r w:rsidRPr="007766D4">
        <w:rPr>
          <w:rFonts w:eastAsia="黑体"/>
          <w:color w:val="000000" w:themeColor="text1"/>
          <w:sz w:val="24"/>
        </w:rPr>
        <w:t>大气现状监测点位一览表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1945"/>
        <w:gridCol w:w="1286"/>
        <w:gridCol w:w="2561"/>
        <w:gridCol w:w="2948"/>
      </w:tblGrid>
      <w:tr w:rsidR="007766D4" w:rsidRPr="007766D4" w14:paraId="57702AB1" w14:textId="77777777">
        <w:trPr>
          <w:trHeight w:val="340"/>
          <w:jc w:val="center"/>
        </w:trPr>
        <w:tc>
          <w:tcPr>
            <w:tcW w:w="407" w:type="pct"/>
            <w:tcMar>
              <w:left w:w="0" w:type="dxa"/>
              <w:right w:w="0" w:type="dxa"/>
            </w:tcMar>
            <w:vAlign w:val="center"/>
          </w:tcPr>
          <w:p w14:paraId="41031833" w14:textId="77777777" w:rsidR="008C3BBB" w:rsidRPr="007766D4" w:rsidRDefault="002C31B9">
            <w:pPr>
              <w:jc w:val="center"/>
              <w:rPr>
                <w:color w:val="000000" w:themeColor="text1"/>
                <w:sz w:val="18"/>
                <w:szCs w:val="18"/>
              </w:rPr>
            </w:pPr>
            <w:r w:rsidRPr="007766D4">
              <w:rPr>
                <w:color w:val="000000" w:themeColor="text1"/>
                <w:sz w:val="18"/>
                <w:szCs w:val="18"/>
              </w:rPr>
              <w:t>序号</w:t>
            </w:r>
          </w:p>
        </w:tc>
        <w:tc>
          <w:tcPr>
            <w:tcW w:w="1022" w:type="pct"/>
            <w:tcMar>
              <w:left w:w="0" w:type="dxa"/>
              <w:right w:w="0" w:type="dxa"/>
            </w:tcMar>
            <w:vAlign w:val="center"/>
          </w:tcPr>
          <w:p w14:paraId="2EC442CE" w14:textId="77777777" w:rsidR="008C3BBB" w:rsidRPr="007766D4" w:rsidRDefault="002C31B9">
            <w:pPr>
              <w:jc w:val="center"/>
              <w:rPr>
                <w:color w:val="000000" w:themeColor="text1"/>
                <w:sz w:val="18"/>
                <w:szCs w:val="18"/>
              </w:rPr>
            </w:pPr>
            <w:r w:rsidRPr="007766D4">
              <w:rPr>
                <w:color w:val="000000" w:themeColor="text1"/>
                <w:sz w:val="18"/>
                <w:szCs w:val="18"/>
              </w:rPr>
              <w:t>名</w:t>
            </w:r>
            <w:r w:rsidRPr="007766D4">
              <w:rPr>
                <w:color w:val="000000" w:themeColor="text1"/>
                <w:sz w:val="18"/>
                <w:szCs w:val="18"/>
              </w:rPr>
              <w:t xml:space="preserve"> </w:t>
            </w:r>
            <w:r w:rsidRPr="007766D4">
              <w:rPr>
                <w:color w:val="000000" w:themeColor="text1"/>
                <w:sz w:val="18"/>
                <w:szCs w:val="18"/>
              </w:rPr>
              <w:t>称</w:t>
            </w:r>
          </w:p>
        </w:tc>
        <w:tc>
          <w:tcPr>
            <w:tcW w:w="676" w:type="pct"/>
            <w:tcMar>
              <w:left w:w="0" w:type="dxa"/>
              <w:right w:w="0" w:type="dxa"/>
            </w:tcMar>
            <w:vAlign w:val="center"/>
          </w:tcPr>
          <w:p w14:paraId="3A43B05A" w14:textId="77777777" w:rsidR="008C3BBB" w:rsidRPr="007766D4" w:rsidRDefault="002C31B9">
            <w:pPr>
              <w:jc w:val="center"/>
              <w:rPr>
                <w:color w:val="000000" w:themeColor="text1"/>
                <w:sz w:val="18"/>
                <w:szCs w:val="18"/>
              </w:rPr>
            </w:pPr>
            <w:r w:rsidRPr="007766D4">
              <w:rPr>
                <w:color w:val="000000" w:themeColor="text1"/>
                <w:sz w:val="18"/>
                <w:szCs w:val="18"/>
              </w:rPr>
              <w:t>方位</w:t>
            </w:r>
          </w:p>
        </w:tc>
        <w:tc>
          <w:tcPr>
            <w:tcW w:w="1346" w:type="pct"/>
            <w:vAlign w:val="center"/>
          </w:tcPr>
          <w:p w14:paraId="51D14C87" w14:textId="77777777" w:rsidR="008C3BBB" w:rsidRPr="007766D4" w:rsidRDefault="002C31B9">
            <w:pPr>
              <w:jc w:val="center"/>
              <w:rPr>
                <w:color w:val="000000" w:themeColor="text1"/>
                <w:sz w:val="18"/>
                <w:szCs w:val="18"/>
              </w:rPr>
            </w:pPr>
            <w:r w:rsidRPr="007766D4">
              <w:rPr>
                <w:color w:val="000000" w:themeColor="text1"/>
                <w:sz w:val="18"/>
                <w:szCs w:val="18"/>
              </w:rPr>
              <w:t>距离（</w:t>
            </w:r>
            <w:r w:rsidRPr="007766D4">
              <w:rPr>
                <w:color w:val="000000" w:themeColor="text1"/>
                <w:sz w:val="18"/>
                <w:szCs w:val="18"/>
              </w:rPr>
              <w:t>m</w:t>
            </w:r>
            <w:r w:rsidRPr="007766D4">
              <w:rPr>
                <w:color w:val="000000" w:themeColor="text1"/>
                <w:sz w:val="18"/>
                <w:szCs w:val="18"/>
              </w:rPr>
              <w:t>）</w:t>
            </w:r>
          </w:p>
        </w:tc>
        <w:tc>
          <w:tcPr>
            <w:tcW w:w="1549" w:type="pct"/>
            <w:vAlign w:val="center"/>
          </w:tcPr>
          <w:p w14:paraId="6571BD18" w14:textId="77777777" w:rsidR="008C3BBB" w:rsidRPr="007766D4" w:rsidRDefault="002C31B9">
            <w:pPr>
              <w:jc w:val="center"/>
              <w:rPr>
                <w:color w:val="000000" w:themeColor="text1"/>
                <w:sz w:val="18"/>
                <w:szCs w:val="18"/>
              </w:rPr>
            </w:pPr>
            <w:r w:rsidRPr="007766D4">
              <w:rPr>
                <w:color w:val="000000" w:themeColor="text1"/>
                <w:sz w:val="18"/>
                <w:szCs w:val="18"/>
              </w:rPr>
              <w:t>所在环境功能</w:t>
            </w:r>
          </w:p>
        </w:tc>
      </w:tr>
      <w:tr w:rsidR="007766D4" w:rsidRPr="007766D4" w14:paraId="2FD48869" w14:textId="77777777">
        <w:trPr>
          <w:trHeight w:val="340"/>
          <w:jc w:val="center"/>
        </w:trPr>
        <w:tc>
          <w:tcPr>
            <w:tcW w:w="407" w:type="pct"/>
            <w:tcMar>
              <w:left w:w="0" w:type="dxa"/>
              <w:right w:w="0" w:type="dxa"/>
            </w:tcMar>
            <w:vAlign w:val="center"/>
          </w:tcPr>
          <w:p w14:paraId="0522B480" w14:textId="77777777" w:rsidR="008C3BBB" w:rsidRPr="007766D4" w:rsidRDefault="002C31B9">
            <w:pPr>
              <w:jc w:val="center"/>
              <w:rPr>
                <w:color w:val="000000" w:themeColor="text1"/>
                <w:sz w:val="18"/>
                <w:szCs w:val="18"/>
              </w:rPr>
            </w:pPr>
            <w:r w:rsidRPr="007766D4">
              <w:rPr>
                <w:color w:val="000000" w:themeColor="text1"/>
                <w:sz w:val="18"/>
                <w:szCs w:val="18"/>
              </w:rPr>
              <w:t>1</w:t>
            </w:r>
          </w:p>
        </w:tc>
        <w:tc>
          <w:tcPr>
            <w:tcW w:w="1022" w:type="pct"/>
            <w:tcMar>
              <w:left w:w="0" w:type="dxa"/>
              <w:right w:w="0" w:type="dxa"/>
            </w:tcMar>
            <w:vAlign w:val="center"/>
          </w:tcPr>
          <w:p w14:paraId="1F73511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桃园</w:t>
            </w:r>
          </w:p>
        </w:tc>
        <w:tc>
          <w:tcPr>
            <w:tcW w:w="676" w:type="pct"/>
            <w:tcMar>
              <w:left w:w="0" w:type="dxa"/>
              <w:right w:w="0" w:type="dxa"/>
            </w:tcMar>
            <w:vAlign w:val="center"/>
          </w:tcPr>
          <w:p w14:paraId="25F9C65B" w14:textId="77777777" w:rsidR="008C3BBB" w:rsidRPr="007766D4" w:rsidRDefault="002C31B9">
            <w:pPr>
              <w:jc w:val="center"/>
              <w:rPr>
                <w:color w:val="000000" w:themeColor="text1"/>
                <w:sz w:val="18"/>
                <w:szCs w:val="18"/>
              </w:rPr>
            </w:pPr>
            <w:r w:rsidRPr="007766D4">
              <w:rPr>
                <w:color w:val="000000" w:themeColor="text1"/>
                <w:sz w:val="18"/>
                <w:szCs w:val="18"/>
              </w:rPr>
              <w:t>N</w:t>
            </w:r>
            <w:r w:rsidRPr="007766D4">
              <w:rPr>
                <w:rFonts w:hint="eastAsia"/>
                <w:color w:val="000000" w:themeColor="text1"/>
                <w:sz w:val="18"/>
                <w:szCs w:val="18"/>
              </w:rPr>
              <w:t>W</w:t>
            </w:r>
          </w:p>
        </w:tc>
        <w:tc>
          <w:tcPr>
            <w:tcW w:w="2561" w:type="dxa"/>
            <w:vAlign w:val="center"/>
          </w:tcPr>
          <w:p w14:paraId="7A3B47FA" w14:textId="77777777" w:rsidR="008C3BBB" w:rsidRPr="007766D4" w:rsidRDefault="002C31B9">
            <w:pPr>
              <w:adjustRightInd w:val="0"/>
              <w:jc w:val="center"/>
              <w:textAlignment w:val="baseline"/>
              <w:rPr>
                <w:color w:val="000000" w:themeColor="text1"/>
                <w:sz w:val="18"/>
                <w:szCs w:val="18"/>
              </w:rPr>
            </w:pPr>
            <w:r w:rsidRPr="007766D4">
              <w:rPr>
                <w:rFonts w:hint="eastAsia"/>
                <w:color w:val="000000" w:themeColor="text1"/>
                <w:sz w:val="18"/>
                <w:szCs w:val="18"/>
              </w:rPr>
              <w:t>650</w:t>
            </w:r>
          </w:p>
        </w:tc>
        <w:tc>
          <w:tcPr>
            <w:tcW w:w="2948" w:type="dxa"/>
            <w:vAlign w:val="center"/>
          </w:tcPr>
          <w:p w14:paraId="4F45477E"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主导风</w:t>
            </w:r>
            <w:r w:rsidRPr="007766D4">
              <w:rPr>
                <w:rFonts w:hint="eastAsia"/>
                <w:color w:val="000000" w:themeColor="text1"/>
                <w:sz w:val="18"/>
                <w:szCs w:val="18"/>
              </w:rPr>
              <w:t>下方</w:t>
            </w:r>
            <w:r w:rsidRPr="007766D4">
              <w:rPr>
                <w:color w:val="000000" w:themeColor="text1"/>
                <w:sz w:val="18"/>
                <w:szCs w:val="18"/>
              </w:rPr>
              <w:t>向</w:t>
            </w:r>
            <w:r w:rsidRPr="007766D4">
              <w:rPr>
                <w:rFonts w:hint="eastAsia"/>
                <w:color w:val="000000" w:themeColor="text1"/>
                <w:sz w:val="18"/>
                <w:szCs w:val="18"/>
              </w:rPr>
              <w:t>敏感点</w:t>
            </w:r>
          </w:p>
        </w:tc>
      </w:tr>
      <w:tr w:rsidR="007766D4" w:rsidRPr="007766D4" w14:paraId="1A79A128" w14:textId="77777777">
        <w:trPr>
          <w:trHeight w:val="340"/>
          <w:jc w:val="center"/>
        </w:trPr>
        <w:tc>
          <w:tcPr>
            <w:tcW w:w="407" w:type="pct"/>
            <w:tcMar>
              <w:left w:w="0" w:type="dxa"/>
              <w:right w:w="0" w:type="dxa"/>
            </w:tcMar>
            <w:vAlign w:val="center"/>
          </w:tcPr>
          <w:p w14:paraId="0782039B" w14:textId="77777777" w:rsidR="008C3BBB" w:rsidRPr="007766D4" w:rsidRDefault="002C31B9">
            <w:pPr>
              <w:jc w:val="center"/>
              <w:rPr>
                <w:color w:val="000000" w:themeColor="text1"/>
                <w:sz w:val="18"/>
                <w:szCs w:val="18"/>
              </w:rPr>
            </w:pPr>
            <w:r w:rsidRPr="007766D4">
              <w:rPr>
                <w:color w:val="000000" w:themeColor="text1"/>
                <w:sz w:val="18"/>
                <w:szCs w:val="18"/>
              </w:rPr>
              <w:t>2</w:t>
            </w:r>
          </w:p>
        </w:tc>
        <w:tc>
          <w:tcPr>
            <w:tcW w:w="1022" w:type="pct"/>
            <w:tcMar>
              <w:left w:w="0" w:type="dxa"/>
              <w:right w:w="0" w:type="dxa"/>
            </w:tcMar>
            <w:vAlign w:val="center"/>
          </w:tcPr>
          <w:p w14:paraId="21D1148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北刘家庄</w:t>
            </w:r>
          </w:p>
        </w:tc>
        <w:tc>
          <w:tcPr>
            <w:tcW w:w="676" w:type="pct"/>
            <w:tcMar>
              <w:left w:w="0" w:type="dxa"/>
              <w:right w:w="0" w:type="dxa"/>
            </w:tcMar>
            <w:vAlign w:val="center"/>
          </w:tcPr>
          <w:p w14:paraId="6D0D098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w:t>
            </w:r>
            <w:r w:rsidRPr="007766D4">
              <w:rPr>
                <w:color w:val="000000" w:themeColor="text1"/>
                <w:sz w:val="18"/>
                <w:szCs w:val="18"/>
              </w:rPr>
              <w:t>W</w:t>
            </w:r>
          </w:p>
        </w:tc>
        <w:tc>
          <w:tcPr>
            <w:tcW w:w="2561" w:type="dxa"/>
            <w:vAlign w:val="center"/>
          </w:tcPr>
          <w:p w14:paraId="283390BB"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13</w:t>
            </w:r>
            <w:r w:rsidRPr="007766D4">
              <w:rPr>
                <w:rFonts w:hint="eastAsia"/>
                <w:color w:val="000000" w:themeColor="text1"/>
                <w:sz w:val="18"/>
                <w:szCs w:val="18"/>
              </w:rPr>
              <w:t>50</w:t>
            </w:r>
          </w:p>
        </w:tc>
        <w:tc>
          <w:tcPr>
            <w:tcW w:w="2948" w:type="dxa"/>
            <w:vAlign w:val="center"/>
          </w:tcPr>
          <w:p w14:paraId="5D44262E"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主导风</w:t>
            </w:r>
            <w:r w:rsidRPr="007766D4">
              <w:rPr>
                <w:rFonts w:hint="eastAsia"/>
                <w:color w:val="000000" w:themeColor="text1"/>
                <w:sz w:val="18"/>
                <w:szCs w:val="18"/>
              </w:rPr>
              <w:t>下方</w:t>
            </w:r>
            <w:r w:rsidRPr="007766D4">
              <w:rPr>
                <w:color w:val="000000" w:themeColor="text1"/>
                <w:sz w:val="18"/>
                <w:szCs w:val="18"/>
              </w:rPr>
              <w:t>向</w:t>
            </w:r>
            <w:r w:rsidRPr="007766D4">
              <w:rPr>
                <w:rFonts w:hint="eastAsia"/>
                <w:color w:val="000000" w:themeColor="text1"/>
                <w:sz w:val="18"/>
                <w:szCs w:val="18"/>
              </w:rPr>
              <w:t>敏感点</w:t>
            </w:r>
          </w:p>
        </w:tc>
      </w:tr>
    </w:tbl>
    <w:p w14:paraId="47284B54" w14:textId="77777777" w:rsidR="008C3BBB" w:rsidRPr="007766D4" w:rsidRDefault="008C3BBB">
      <w:pPr>
        <w:pStyle w:val="affff8"/>
        <w:rPr>
          <w:color w:val="000000" w:themeColor="text1"/>
        </w:rPr>
      </w:pPr>
    </w:p>
    <w:p w14:paraId="6FDEC083"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）监测项目</w:t>
      </w:r>
    </w:p>
    <w:p w14:paraId="4F8C4A1D"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本次大气环境质量现状评价的监测因子包括：</w:t>
      </w:r>
      <w:r w:rsidRPr="007766D4">
        <w:rPr>
          <w:color w:val="000000" w:themeColor="text1"/>
          <w:sz w:val="24"/>
        </w:rPr>
        <w:t>NH</w:t>
      </w:r>
      <w:r w:rsidRPr="007766D4">
        <w:rPr>
          <w:color w:val="000000" w:themeColor="text1"/>
          <w:sz w:val="24"/>
          <w:vertAlign w:val="subscript"/>
        </w:rPr>
        <w:t>3</w:t>
      </w:r>
      <w:r w:rsidRPr="007766D4">
        <w:rPr>
          <w:color w:val="000000" w:themeColor="text1"/>
          <w:sz w:val="24"/>
        </w:rPr>
        <w:t>、</w:t>
      </w:r>
      <w:r w:rsidRPr="007766D4">
        <w:rPr>
          <w:color w:val="000000" w:themeColor="text1"/>
          <w:sz w:val="24"/>
        </w:rPr>
        <w:t>H</w:t>
      </w:r>
      <w:r w:rsidRPr="007766D4">
        <w:rPr>
          <w:color w:val="000000" w:themeColor="text1"/>
          <w:sz w:val="24"/>
          <w:vertAlign w:val="subscript"/>
        </w:rPr>
        <w:t>2</w:t>
      </w:r>
      <w:r w:rsidRPr="007766D4">
        <w:rPr>
          <w:color w:val="000000" w:themeColor="text1"/>
          <w:sz w:val="24"/>
        </w:rPr>
        <w:t>S</w:t>
      </w:r>
      <w:r w:rsidRPr="007766D4">
        <w:rPr>
          <w:color w:val="000000" w:themeColor="text1"/>
          <w:sz w:val="24"/>
        </w:rPr>
        <w:t>，同步监测各监测时间的地面风向、风速、气温、气压等气象资料。</w:t>
      </w:r>
    </w:p>
    <w:p w14:paraId="5404235C" w14:textId="77777777" w:rsidR="008C3BBB" w:rsidRPr="007766D4" w:rsidRDefault="002C31B9">
      <w:pPr>
        <w:spacing w:line="360" w:lineRule="auto"/>
        <w:ind w:firstLineChars="200" w:firstLine="480"/>
        <w:jc w:val="left"/>
        <w:rPr>
          <w:color w:val="000000" w:themeColor="text1"/>
          <w:kern w:val="0"/>
          <w:sz w:val="24"/>
        </w:rPr>
      </w:pPr>
      <w:r w:rsidRPr="007766D4">
        <w:rPr>
          <w:color w:val="000000" w:themeColor="text1"/>
          <w:sz w:val="24"/>
        </w:rPr>
        <w:t>（</w:t>
      </w:r>
      <w:r w:rsidRPr="007766D4">
        <w:rPr>
          <w:color w:val="000000" w:themeColor="text1"/>
          <w:sz w:val="24"/>
        </w:rPr>
        <w:t>3</w:t>
      </w:r>
      <w:r w:rsidRPr="007766D4">
        <w:rPr>
          <w:color w:val="000000" w:themeColor="text1"/>
          <w:sz w:val="24"/>
        </w:rPr>
        <w:t>）检测分析方法</w:t>
      </w:r>
    </w:p>
    <w:p w14:paraId="3DCD5EAF"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本次监测过程中，各项指标的检测分析方法汇总见表</w:t>
      </w:r>
      <w:r w:rsidRPr="007766D4">
        <w:rPr>
          <w:rFonts w:hint="eastAsia"/>
          <w:color w:val="000000" w:themeColor="text1"/>
          <w:sz w:val="24"/>
        </w:rPr>
        <w:t>4</w:t>
      </w:r>
      <w:r w:rsidRPr="007766D4">
        <w:rPr>
          <w:color w:val="000000" w:themeColor="text1"/>
          <w:sz w:val="24"/>
        </w:rPr>
        <w:t>-3-</w:t>
      </w:r>
      <w:r w:rsidR="0042299A" w:rsidRPr="007766D4">
        <w:rPr>
          <w:color w:val="000000" w:themeColor="text1"/>
          <w:sz w:val="24"/>
        </w:rPr>
        <w:t>9</w:t>
      </w:r>
      <w:r w:rsidRPr="007766D4">
        <w:rPr>
          <w:color w:val="000000" w:themeColor="text1"/>
          <w:sz w:val="24"/>
        </w:rPr>
        <w:t>。</w:t>
      </w:r>
    </w:p>
    <w:p w14:paraId="0AB62663" w14:textId="77777777" w:rsidR="008C3BBB" w:rsidRPr="007766D4" w:rsidRDefault="002C31B9">
      <w:pPr>
        <w:spacing w:line="360" w:lineRule="auto"/>
        <w:jc w:val="center"/>
        <w:rPr>
          <w:rFonts w:eastAsia="黑体"/>
          <w:color w:val="000000" w:themeColor="text1"/>
          <w:kern w:val="0"/>
          <w:sz w:val="24"/>
        </w:rPr>
      </w:pPr>
      <w:r w:rsidRPr="007766D4">
        <w:rPr>
          <w:rFonts w:eastAsia="黑体"/>
          <w:color w:val="000000" w:themeColor="text1"/>
          <w:sz w:val="24"/>
        </w:rPr>
        <w:t>表</w:t>
      </w:r>
      <w:r w:rsidRPr="007766D4">
        <w:rPr>
          <w:rFonts w:eastAsia="黑体" w:hint="eastAsia"/>
          <w:color w:val="000000" w:themeColor="text1"/>
          <w:sz w:val="24"/>
        </w:rPr>
        <w:t>4</w:t>
      </w:r>
      <w:r w:rsidRPr="007766D4">
        <w:rPr>
          <w:rFonts w:eastAsia="黑体"/>
          <w:color w:val="000000" w:themeColor="text1"/>
          <w:sz w:val="24"/>
        </w:rPr>
        <w:t>-3-</w:t>
      </w:r>
      <w:r w:rsidR="0042299A" w:rsidRPr="007766D4">
        <w:rPr>
          <w:rFonts w:eastAsia="黑体"/>
          <w:color w:val="000000" w:themeColor="text1"/>
          <w:sz w:val="24"/>
        </w:rPr>
        <w:t>9</w:t>
      </w:r>
      <w:r w:rsidRPr="007766D4">
        <w:rPr>
          <w:rFonts w:eastAsia="黑体"/>
          <w:color w:val="000000" w:themeColor="text1"/>
          <w:sz w:val="24"/>
        </w:rPr>
        <w:t xml:space="preserve">  </w:t>
      </w:r>
      <w:r w:rsidRPr="007766D4">
        <w:rPr>
          <w:rFonts w:eastAsia="黑体"/>
          <w:color w:val="000000" w:themeColor="text1"/>
          <w:sz w:val="24"/>
        </w:rPr>
        <w:t>大气各项指标检测分析方法汇总一览表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4893"/>
        <w:gridCol w:w="3071"/>
      </w:tblGrid>
      <w:tr w:rsidR="007766D4" w:rsidRPr="007766D4" w14:paraId="6EDD2482" w14:textId="77777777">
        <w:trPr>
          <w:trHeight w:val="340"/>
          <w:tblHeader/>
          <w:jc w:val="center"/>
        </w:trPr>
        <w:tc>
          <w:tcPr>
            <w:tcW w:w="815" w:type="pct"/>
            <w:shd w:val="clear" w:color="auto" w:fill="auto"/>
            <w:vAlign w:val="center"/>
          </w:tcPr>
          <w:p w14:paraId="08EB4A08"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kern w:val="0"/>
                <w:sz w:val="18"/>
                <w:szCs w:val="18"/>
              </w:rPr>
              <w:t>项目名称</w:t>
            </w:r>
          </w:p>
        </w:tc>
        <w:tc>
          <w:tcPr>
            <w:tcW w:w="2571" w:type="pct"/>
            <w:shd w:val="clear" w:color="auto" w:fill="auto"/>
            <w:vAlign w:val="center"/>
          </w:tcPr>
          <w:p w14:paraId="4583D2DF"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kern w:val="0"/>
                <w:sz w:val="18"/>
                <w:szCs w:val="18"/>
              </w:rPr>
              <w:t>分析方法</w:t>
            </w:r>
          </w:p>
        </w:tc>
        <w:tc>
          <w:tcPr>
            <w:tcW w:w="1614" w:type="pct"/>
            <w:shd w:val="clear" w:color="auto" w:fill="auto"/>
            <w:vAlign w:val="center"/>
          </w:tcPr>
          <w:p w14:paraId="6D3D972A"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kern w:val="0"/>
                <w:sz w:val="18"/>
                <w:szCs w:val="18"/>
              </w:rPr>
              <w:t>方法检出限（</w:t>
            </w:r>
            <w:r w:rsidRPr="007766D4">
              <w:rPr>
                <w:color w:val="000000" w:themeColor="text1"/>
                <w:kern w:val="0"/>
                <w:sz w:val="18"/>
                <w:szCs w:val="18"/>
              </w:rPr>
              <w:t>mg/m</w:t>
            </w:r>
            <w:r w:rsidRPr="007766D4">
              <w:rPr>
                <w:color w:val="000000" w:themeColor="text1"/>
                <w:kern w:val="0"/>
                <w:sz w:val="18"/>
                <w:szCs w:val="18"/>
                <w:vertAlign w:val="superscript"/>
              </w:rPr>
              <w:t>3</w:t>
            </w:r>
            <w:r w:rsidRPr="007766D4">
              <w:rPr>
                <w:color w:val="000000" w:themeColor="text1"/>
                <w:kern w:val="0"/>
                <w:sz w:val="18"/>
                <w:szCs w:val="18"/>
              </w:rPr>
              <w:t>）</w:t>
            </w:r>
          </w:p>
        </w:tc>
      </w:tr>
      <w:tr w:rsidR="007766D4" w:rsidRPr="007766D4" w14:paraId="7C570988" w14:textId="77777777">
        <w:trPr>
          <w:trHeight w:val="340"/>
          <w:jc w:val="center"/>
        </w:trPr>
        <w:tc>
          <w:tcPr>
            <w:tcW w:w="815" w:type="pct"/>
            <w:shd w:val="clear" w:color="auto" w:fill="auto"/>
            <w:vAlign w:val="center"/>
          </w:tcPr>
          <w:p w14:paraId="34CE91FA"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kern w:val="0"/>
                <w:sz w:val="18"/>
                <w:szCs w:val="18"/>
              </w:rPr>
              <w:t>氨气</w:t>
            </w:r>
          </w:p>
        </w:tc>
        <w:tc>
          <w:tcPr>
            <w:tcW w:w="2571" w:type="pct"/>
            <w:shd w:val="clear" w:color="auto" w:fill="auto"/>
            <w:vAlign w:val="center"/>
          </w:tcPr>
          <w:p w14:paraId="73C2FC4F"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kern w:val="0"/>
                <w:sz w:val="18"/>
                <w:szCs w:val="18"/>
              </w:rPr>
              <w:t>纳氏试剂分光光度法</w:t>
            </w:r>
            <w:r w:rsidRPr="007766D4">
              <w:rPr>
                <w:color w:val="000000" w:themeColor="text1"/>
                <w:kern w:val="0"/>
                <w:sz w:val="18"/>
                <w:szCs w:val="18"/>
              </w:rPr>
              <w:t xml:space="preserve">  HJ 533-2009</w:t>
            </w:r>
          </w:p>
        </w:tc>
        <w:tc>
          <w:tcPr>
            <w:tcW w:w="1614" w:type="pct"/>
            <w:shd w:val="clear" w:color="auto" w:fill="auto"/>
            <w:vAlign w:val="center"/>
          </w:tcPr>
          <w:p w14:paraId="1A565066"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kern w:val="0"/>
                <w:sz w:val="18"/>
                <w:szCs w:val="18"/>
              </w:rPr>
              <w:t>0.01</w:t>
            </w:r>
          </w:p>
        </w:tc>
      </w:tr>
      <w:tr w:rsidR="007766D4" w:rsidRPr="007766D4" w14:paraId="11DB6EC1" w14:textId="77777777">
        <w:trPr>
          <w:trHeight w:val="340"/>
          <w:jc w:val="center"/>
        </w:trPr>
        <w:tc>
          <w:tcPr>
            <w:tcW w:w="815" w:type="pct"/>
            <w:shd w:val="clear" w:color="auto" w:fill="auto"/>
            <w:vAlign w:val="center"/>
          </w:tcPr>
          <w:p w14:paraId="32159441"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2571" w:type="pct"/>
            <w:shd w:val="clear" w:color="auto" w:fill="auto"/>
            <w:vAlign w:val="center"/>
          </w:tcPr>
          <w:p w14:paraId="00E5402F"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kern w:val="0"/>
                <w:sz w:val="18"/>
                <w:szCs w:val="18"/>
              </w:rPr>
              <w:t>亚甲基蓝分光光度法《空气和废气监测分析方法》</w:t>
            </w:r>
          </w:p>
        </w:tc>
        <w:tc>
          <w:tcPr>
            <w:tcW w:w="1614" w:type="pct"/>
            <w:shd w:val="clear" w:color="auto" w:fill="auto"/>
            <w:vAlign w:val="center"/>
          </w:tcPr>
          <w:p w14:paraId="75DBF1E2"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kern w:val="0"/>
                <w:sz w:val="18"/>
                <w:szCs w:val="18"/>
              </w:rPr>
              <w:t>0.001</w:t>
            </w:r>
          </w:p>
        </w:tc>
      </w:tr>
    </w:tbl>
    <w:p w14:paraId="2A34A6AD" w14:textId="77777777" w:rsidR="008C3BBB" w:rsidRPr="007766D4" w:rsidRDefault="008C3BBB">
      <w:pPr>
        <w:pStyle w:val="affff8"/>
        <w:rPr>
          <w:color w:val="000000" w:themeColor="text1"/>
        </w:rPr>
      </w:pPr>
    </w:p>
    <w:p w14:paraId="40EAF60B"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）监测时间和频次</w:t>
      </w:r>
    </w:p>
    <w:p w14:paraId="10EDCA82"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连续监测</w:t>
      </w:r>
      <w:r w:rsidRPr="007766D4">
        <w:rPr>
          <w:rFonts w:asciiTheme="majorHAnsi" w:hAnsiTheme="majorHAnsi" w:cstheme="majorHAnsi"/>
          <w:color w:val="000000" w:themeColor="text1"/>
          <w:sz w:val="24"/>
        </w:rPr>
        <w:t>7</w:t>
      </w:r>
      <w:r w:rsidRPr="007766D4">
        <w:rPr>
          <w:rFonts w:asciiTheme="majorHAnsi" w:hAnsiTheme="majorHAnsi" w:cstheme="majorHAnsi"/>
          <w:color w:val="000000" w:themeColor="text1"/>
          <w:sz w:val="24"/>
        </w:rPr>
        <w:t>天，</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小时浓度每天采样</w:t>
      </w:r>
      <w:r w:rsidRPr="007766D4">
        <w:rPr>
          <w:rFonts w:asciiTheme="majorHAnsi" w:hAnsiTheme="majorHAnsi" w:cstheme="majorHAnsi"/>
          <w:color w:val="000000" w:themeColor="text1"/>
          <w:sz w:val="24"/>
        </w:rPr>
        <w:t>4</w:t>
      </w:r>
      <w:r w:rsidRPr="007766D4">
        <w:rPr>
          <w:rFonts w:asciiTheme="majorHAnsi" w:hAnsiTheme="majorHAnsi" w:cstheme="majorHAnsi"/>
          <w:color w:val="000000" w:themeColor="text1"/>
          <w:sz w:val="24"/>
        </w:rPr>
        <w:t>次；日均浓度每天连续采样</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次。</w:t>
      </w:r>
    </w:p>
    <w:p w14:paraId="0D7E8DC9" w14:textId="77777777" w:rsidR="008C3BBB" w:rsidRPr="007766D4" w:rsidRDefault="002C31B9">
      <w:pPr>
        <w:pStyle w:val="afff7"/>
        <w:ind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 xml:space="preserve">4.3.2.3 </w:t>
      </w:r>
      <w:r w:rsidRPr="007766D4">
        <w:rPr>
          <w:rFonts w:asciiTheme="majorHAnsi" w:hAnsiTheme="majorHAnsi" w:cstheme="majorHAnsi"/>
          <w:color w:val="000000" w:themeColor="text1"/>
        </w:rPr>
        <w:t>现状评价</w:t>
      </w:r>
    </w:p>
    <w:p w14:paraId="4B12001B" w14:textId="77777777" w:rsidR="008C3BBB" w:rsidRPr="007766D4" w:rsidRDefault="002C31B9">
      <w:pPr>
        <w:spacing w:line="360" w:lineRule="auto"/>
        <w:ind w:firstLineChars="200" w:firstLine="480"/>
        <w:jc w:val="left"/>
        <w:rPr>
          <w:color w:val="000000" w:themeColor="text1"/>
          <w:kern w:val="0"/>
          <w:sz w:val="24"/>
        </w:rPr>
      </w:pPr>
      <w:r w:rsidRPr="007766D4">
        <w:rPr>
          <w:color w:val="000000" w:themeColor="text1"/>
          <w:kern w:val="0"/>
          <w:sz w:val="24"/>
        </w:rPr>
        <w:t>（</w:t>
      </w:r>
      <w:r w:rsidRPr="007766D4">
        <w:rPr>
          <w:color w:val="000000" w:themeColor="text1"/>
          <w:kern w:val="0"/>
          <w:sz w:val="24"/>
        </w:rPr>
        <w:t>1</w:t>
      </w:r>
      <w:r w:rsidRPr="007766D4">
        <w:rPr>
          <w:color w:val="000000" w:themeColor="text1"/>
          <w:kern w:val="0"/>
          <w:sz w:val="24"/>
        </w:rPr>
        <w:t>）评价标准</w:t>
      </w:r>
    </w:p>
    <w:p w14:paraId="0C9AEC78" w14:textId="77777777" w:rsidR="008C3BBB" w:rsidRPr="007766D4" w:rsidRDefault="002C31B9">
      <w:pPr>
        <w:spacing w:line="360" w:lineRule="auto"/>
        <w:ind w:firstLineChars="200" w:firstLine="480"/>
        <w:jc w:val="left"/>
        <w:rPr>
          <w:color w:val="000000" w:themeColor="text1"/>
          <w:kern w:val="0"/>
          <w:sz w:val="24"/>
        </w:rPr>
      </w:pPr>
      <w:r w:rsidRPr="007766D4">
        <w:rPr>
          <w:color w:val="000000" w:themeColor="text1"/>
          <w:sz w:val="24"/>
        </w:rPr>
        <w:t>H</w:t>
      </w:r>
      <w:r w:rsidRPr="007766D4">
        <w:rPr>
          <w:color w:val="000000" w:themeColor="text1"/>
          <w:sz w:val="24"/>
          <w:vertAlign w:val="subscript"/>
        </w:rPr>
        <w:t>2</w:t>
      </w:r>
      <w:r w:rsidRPr="007766D4">
        <w:rPr>
          <w:color w:val="000000" w:themeColor="text1"/>
          <w:sz w:val="24"/>
        </w:rPr>
        <w:t>S</w:t>
      </w:r>
      <w:r w:rsidRPr="007766D4">
        <w:rPr>
          <w:color w:val="000000" w:themeColor="text1"/>
          <w:sz w:val="24"/>
        </w:rPr>
        <w:t>、</w:t>
      </w:r>
      <w:r w:rsidRPr="007766D4">
        <w:rPr>
          <w:color w:val="000000" w:themeColor="text1"/>
          <w:sz w:val="24"/>
        </w:rPr>
        <w:t>NH</w:t>
      </w:r>
      <w:r w:rsidRPr="007766D4">
        <w:rPr>
          <w:color w:val="000000" w:themeColor="text1"/>
          <w:sz w:val="24"/>
          <w:vertAlign w:val="subscript"/>
        </w:rPr>
        <w:t>3</w:t>
      </w:r>
      <w:r w:rsidRPr="007766D4">
        <w:rPr>
          <w:color w:val="000000" w:themeColor="text1"/>
          <w:sz w:val="24"/>
        </w:rPr>
        <w:t>执行《环境影响评价技术导则</w:t>
      </w:r>
      <w:r w:rsidRPr="007766D4">
        <w:rPr>
          <w:color w:val="000000" w:themeColor="text1"/>
          <w:sz w:val="24"/>
        </w:rPr>
        <w:t xml:space="preserve"> </w:t>
      </w:r>
      <w:r w:rsidRPr="007766D4">
        <w:rPr>
          <w:color w:val="000000" w:themeColor="text1"/>
          <w:sz w:val="24"/>
        </w:rPr>
        <w:t>大气环境》（</w:t>
      </w:r>
      <w:r w:rsidRPr="007766D4">
        <w:rPr>
          <w:color w:val="000000" w:themeColor="text1"/>
          <w:sz w:val="24"/>
        </w:rPr>
        <w:t>HJ2.2-2018</w:t>
      </w:r>
      <w:r w:rsidRPr="007766D4">
        <w:rPr>
          <w:color w:val="000000" w:themeColor="text1"/>
          <w:sz w:val="24"/>
        </w:rPr>
        <w:t>）附录</w:t>
      </w:r>
      <w:r w:rsidRPr="007766D4">
        <w:rPr>
          <w:color w:val="000000" w:themeColor="text1"/>
          <w:sz w:val="24"/>
        </w:rPr>
        <w:t>D</w:t>
      </w:r>
      <w:r w:rsidRPr="007766D4">
        <w:rPr>
          <w:color w:val="000000" w:themeColor="text1"/>
          <w:sz w:val="24"/>
        </w:rPr>
        <w:t>表</w:t>
      </w:r>
      <w:r w:rsidRPr="007766D4">
        <w:rPr>
          <w:color w:val="000000" w:themeColor="text1"/>
          <w:sz w:val="24"/>
        </w:rPr>
        <w:t>D.1</w:t>
      </w:r>
      <w:r w:rsidRPr="007766D4">
        <w:rPr>
          <w:color w:val="000000" w:themeColor="text1"/>
          <w:sz w:val="24"/>
        </w:rPr>
        <w:t>其他污染物空气质量浓度参考限值，具体标准值见表</w:t>
      </w:r>
      <w:r w:rsidRPr="007766D4">
        <w:rPr>
          <w:color w:val="000000" w:themeColor="text1"/>
          <w:sz w:val="24"/>
        </w:rPr>
        <w:t>4-3-</w:t>
      </w:r>
      <w:r w:rsidR="0042299A" w:rsidRPr="007766D4">
        <w:rPr>
          <w:color w:val="000000" w:themeColor="text1"/>
          <w:sz w:val="24"/>
        </w:rPr>
        <w:t>10</w:t>
      </w:r>
      <w:r w:rsidRPr="007766D4">
        <w:rPr>
          <w:color w:val="000000" w:themeColor="text1"/>
          <w:sz w:val="24"/>
        </w:rPr>
        <w:t>。</w:t>
      </w:r>
    </w:p>
    <w:p w14:paraId="2E6E7736" w14:textId="77777777" w:rsidR="008C3BBB" w:rsidRPr="007766D4" w:rsidRDefault="002C31B9">
      <w:pPr>
        <w:spacing w:afterLines="50" w:after="120"/>
        <w:ind w:right="420"/>
        <w:jc w:val="center"/>
        <w:rPr>
          <w:rFonts w:eastAsia="黑体"/>
          <w:color w:val="000000" w:themeColor="text1"/>
          <w:sz w:val="24"/>
        </w:rPr>
      </w:pPr>
      <w:r w:rsidRPr="007766D4">
        <w:rPr>
          <w:rFonts w:eastAsia="黑体"/>
          <w:color w:val="000000" w:themeColor="text1"/>
          <w:sz w:val="24"/>
        </w:rPr>
        <w:t>表</w:t>
      </w:r>
      <w:r w:rsidRPr="007766D4">
        <w:rPr>
          <w:rFonts w:eastAsia="黑体"/>
          <w:color w:val="000000" w:themeColor="text1"/>
          <w:sz w:val="24"/>
        </w:rPr>
        <w:t>4-3-</w:t>
      </w:r>
      <w:r w:rsidR="0042299A" w:rsidRPr="007766D4">
        <w:rPr>
          <w:rFonts w:eastAsia="黑体"/>
          <w:color w:val="000000" w:themeColor="text1"/>
          <w:sz w:val="24"/>
        </w:rPr>
        <w:t>10</w:t>
      </w:r>
      <w:r w:rsidRPr="007766D4">
        <w:rPr>
          <w:rFonts w:eastAsia="黑体"/>
          <w:color w:val="000000" w:themeColor="text1"/>
          <w:sz w:val="24"/>
        </w:rPr>
        <w:t xml:space="preserve">  </w:t>
      </w:r>
      <w:r w:rsidRPr="007766D4">
        <w:rPr>
          <w:rFonts w:eastAsia="黑体"/>
          <w:color w:val="000000" w:themeColor="text1"/>
          <w:sz w:val="24"/>
        </w:rPr>
        <w:t>大气环境质量标准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1671"/>
        <w:gridCol w:w="1559"/>
        <w:gridCol w:w="1559"/>
        <w:gridCol w:w="3283"/>
      </w:tblGrid>
      <w:tr w:rsidR="007766D4" w:rsidRPr="007766D4" w14:paraId="4296402C" w14:textId="77777777">
        <w:trPr>
          <w:cantSplit/>
          <w:trHeight w:val="340"/>
          <w:jc w:val="center"/>
        </w:trPr>
        <w:tc>
          <w:tcPr>
            <w:tcW w:w="759" w:type="pct"/>
            <w:vMerge w:val="restart"/>
            <w:vAlign w:val="center"/>
          </w:tcPr>
          <w:p w14:paraId="5EE00E42"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污染物</w:t>
            </w:r>
          </w:p>
        </w:tc>
        <w:tc>
          <w:tcPr>
            <w:tcW w:w="2516" w:type="pct"/>
            <w:gridSpan w:val="3"/>
            <w:vAlign w:val="center"/>
          </w:tcPr>
          <w:p w14:paraId="548FEA4B"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浓度限值</w:t>
            </w:r>
          </w:p>
        </w:tc>
        <w:tc>
          <w:tcPr>
            <w:tcW w:w="1725" w:type="pct"/>
            <w:vMerge w:val="restart"/>
            <w:vAlign w:val="center"/>
          </w:tcPr>
          <w:p w14:paraId="301C23CD"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执行标准</w:t>
            </w:r>
          </w:p>
        </w:tc>
      </w:tr>
      <w:tr w:rsidR="007766D4" w:rsidRPr="007766D4" w14:paraId="76BD9E36" w14:textId="77777777">
        <w:trPr>
          <w:cantSplit/>
          <w:trHeight w:val="340"/>
          <w:jc w:val="center"/>
        </w:trPr>
        <w:tc>
          <w:tcPr>
            <w:tcW w:w="759" w:type="pct"/>
            <w:vMerge/>
            <w:vAlign w:val="center"/>
          </w:tcPr>
          <w:p w14:paraId="1928A384" w14:textId="77777777" w:rsidR="008C3BBB" w:rsidRPr="007766D4" w:rsidRDefault="008C3BBB">
            <w:pPr>
              <w:adjustRightInd w:val="0"/>
              <w:snapToGrid w:val="0"/>
              <w:jc w:val="center"/>
              <w:rPr>
                <w:color w:val="000000" w:themeColor="text1"/>
                <w:sz w:val="18"/>
                <w:szCs w:val="18"/>
              </w:rPr>
            </w:pPr>
          </w:p>
        </w:tc>
        <w:tc>
          <w:tcPr>
            <w:tcW w:w="878" w:type="pct"/>
            <w:vAlign w:val="center"/>
          </w:tcPr>
          <w:p w14:paraId="4715B606"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小时平均</w:t>
            </w:r>
          </w:p>
        </w:tc>
        <w:tc>
          <w:tcPr>
            <w:tcW w:w="819" w:type="pct"/>
            <w:vAlign w:val="center"/>
          </w:tcPr>
          <w:p w14:paraId="26F4F16D"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日均</w:t>
            </w:r>
          </w:p>
        </w:tc>
        <w:tc>
          <w:tcPr>
            <w:tcW w:w="819" w:type="pct"/>
            <w:vAlign w:val="center"/>
          </w:tcPr>
          <w:p w14:paraId="1DDEB5FF"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年均</w:t>
            </w:r>
          </w:p>
        </w:tc>
        <w:tc>
          <w:tcPr>
            <w:tcW w:w="1725" w:type="pct"/>
            <w:vMerge/>
            <w:vAlign w:val="center"/>
          </w:tcPr>
          <w:p w14:paraId="03F8B17C" w14:textId="77777777" w:rsidR="008C3BBB" w:rsidRPr="007766D4" w:rsidRDefault="008C3BBB">
            <w:pPr>
              <w:adjustRightInd w:val="0"/>
              <w:snapToGrid w:val="0"/>
              <w:jc w:val="center"/>
              <w:rPr>
                <w:color w:val="000000" w:themeColor="text1"/>
                <w:sz w:val="18"/>
                <w:szCs w:val="18"/>
              </w:rPr>
            </w:pPr>
          </w:p>
        </w:tc>
      </w:tr>
      <w:tr w:rsidR="007766D4" w:rsidRPr="007766D4" w14:paraId="171A42FD" w14:textId="77777777">
        <w:trPr>
          <w:cantSplit/>
          <w:trHeight w:val="340"/>
          <w:jc w:val="center"/>
        </w:trPr>
        <w:tc>
          <w:tcPr>
            <w:tcW w:w="759" w:type="pct"/>
            <w:vAlign w:val="center"/>
          </w:tcPr>
          <w:p w14:paraId="636B7859"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878" w:type="pct"/>
            <w:vAlign w:val="center"/>
          </w:tcPr>
          <w:p w14:paraId="2CF4DC8E"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0.01mg/Nm</w:t>
            </w:r>
            <w:r w:rsidRPr="007766D4">
              <w:rPr>
                <w:color w:val="000000" w:themeColor="text1"/>
                <w:sz w:val="18"/>
                <w:szCs w:val="18"/>
                <w:vertAlign w:val="superscript"/>
              </w:rPr>
              <w:t>3</w:t>
            </w:r>
          </w:p>
        </w:tc>
        <w:tc>
          <w:tcPr>
            <w:tcW w:w="819" w:type="pct"/>
            <w:vAlign w:val="center"/>
          </w:tcPr>
          <w:p w14:paraId="48BDEE7B"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w:t>
            </w:r>
          </w:p>
        </w:tc>
        <w:tc>
          <w:tcPr>
            <w:tcW w:w="819" w:type="pct"/>
            <w:vAlign w:val="center"/>
          </w:tcPr>
          <w:p w14:paraId="3972B5AF"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w:t>
            </w:r>
          </w:p>
        </w:tc>
        <w:tc>
          <w:tcPr>
            <w:tcW w:w="1725" w:type="pct"/>
            <w:vMerge w:val="restart"/>
            <w:vAlign w:val="center"/>
          </w:tcPr>
          <w:p w14:paraId="00B0BB9E"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《环境影响评价技术导则</w:t>
            </w:r>
            <w:r w:rsidRPr="007766D4">
              <w:rPr>
                <w:color w:val="000000" w:themeColor="text1"/>
                <w:sz w:val="18"/>
                <w:szCs w:val="18"/>
              </w:rPr>
              <w:t xml:space="preserve"> </w:t>
            </w:r>
            <w:r w:rsidRPr="007766D4">
              <w:rPr>
                <w:color w:val="000000" w:themeColor="text1"/>
                <w:sz w:val="18"/>
                <w:szCs w:val="18"/>
              </w:rPr>
              <w:t>大气环境》（</w:t>
            </w:r>
            <w:r w:rsidRPr="007766D4">
              <w:rPr>
                <w:color w:val="000000" w:themeColor="text1"/>
                <w:sz w:val="18"/>
                <w:szCs w:val="18"/>
              </w:rPr>
              <w:t>HJ2.2-2018</w:t>
            </w:r>
            <w:r w:rsidRPr="007766D4">
              <w:rPr>
                <w:color w:val="000000" w:themeColor="text1"/>
                <w:sz w:val="18"/>
                <w:szCs w:val="18"/>
              </w:rPr>
              <w:t>）附录</w:t>
            </w:r>
            <w:r w:rsidRPr="007766D4">
              <w:rPr>
                <w:color w:val="000000" w:themeColor="text1"/>
                <w:sz w:val="18"/>
                <w:szCs w:val="18"/>
              </w:rPr>
              <w:t>D</w:t>
            </w:r>
            <w:r w:rsidRPr="007766D4">
              <w:rPr>
                <w:color w:val="000000" w:themeColor="text1"/>
                <w:sz w:val="18"/>
                <w:szCs w:val="18"/>
              </w:rPr>
              <w:t>表</w:t>
            </w:r>
            <w:r w:rsidRPr="007766D4">
              <w:rPr>
                <w:color w:val="000000" w:themeColor="text1"/>
                <w:sz w:val="18"/>
                <w:szCs w:val="18"/>
              </w:rPr>
              <w:t>D.1</w:t>
            </w:r>
            <w:r w:rsidRPr="007766D4">
              <w:rPr>
                <w:color w:val="000000" w:themeColor="text1"/>
                <w:sz w:val="18"/>
                <w:szCs w:val="18"/>
              </w:rPr>
              <w:t>其他污染物空气质量浓度参考限值</w:t>
            </w:r>
          </w:p>
        </w:tc>
      </w:tr>
      <w:tr w:rsidR="007766D4" w:rsidRPr="007766D4" w14:paraId="56D3E5AA" w14:textId="77777777">
        <w:trPr>
          <w:cantSplit/>
          <w:trHeight w:val="340"/>
          <w:jc w:val="center"/>
        </w:trPr>
        <w:tc>
          <w:tcPr>
            <w:tcW w:w="759" w:type="pct"/>
            <w:vAlign w:val="center"/>
          </w:tcPr>
          <w:p w14:paraId="6588AC4A"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878" w:type="pct"/>
            <w:vAlign w:val="center"/>
          </w:tcPr>
          <w:p w14:paraId="47468A0E"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0.20 mg/Nm</w:t>
            </w:r>
            <w:r w:rsidRPr="007766D4">
              <w:rPr>
                <w:color w:val="000000" w:themeColor="text1"/>
                <w:sz w:val="18"/>
                <w:szCs w:val="18"/>
                <w:vertAlign w:val="superscript"/>
              </w:rPr>
              <w:t>3</w:t>
            </w:r>
          </w:p>
        </w:tc>
        <w:tc>
          <w:tcPr>
            <w:tcW w:w="819" w:type="pct"/>
            <w:vAlign w:val="center"/>
          </w:tcPr>
          <w:p w14:paraId="782B2448"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w:t>
            </w:r>
          </w:p>
        </w:tc>
        <w:tc>
          <w:tcPr>
            <w:tcW w:w="819" w:type="pct"/>
            <w:vAlign w:val="center"/>
          </w:tcPr>
          <w:p w14:paraId="2A1BDF42" w14:textId="77777777" w:rsidR="008C3BBB" w:rsidRPr="007766D4" w:rsidRDefault="002C31B9">
            <w:pPr>
              <w:adjustRightInd w:val="0"/>
              <w:snapToGrid w:val="0"/>
              <w:jc w:val="center"/>
              <w:rPr>
                <w:color w:val="000000" w:themeColor="text1"/>
                <w:sz w:val="18"/>
                <w:szCs w:val="18"/>
              </w:rPr>
            </w:pPr>
            <w:r w:rsidRPr="007766D4">
              <w:rPr>
                <w:color w:val="000000" w:themeColor="text1"/>
                <w:sz w:val="18"/>
                <w:szCs w:val="18"/>
              </w:rPr>
              <w:t>－</w:t>
            </w:r>
          </w:p>
        </w:tc>
        <w:tc>
          <w:tcPr>
            <w:tcW w:w="1725" w:type="pct"/>
            <w:vMerge/>
            <w:vAlign w:val="center"/>
          </w:tcPr>
          <w:p w14:paraId="0A50BF9F" w14:textId="77777777" w:rsidR="008C3BBB" w:rsidRPr="007766D4" w:rsidRDefault="008C3BBB">
            <w:pPr>
              <w:adjustRightInd w:val="0"/>
              <w:snapToGrid w:val="0"/>
              <w:jc w:val="center"/>
              <w:rPr>
                <w:color w:val="000000" w:themeColor="text1"/>
                <w:sz w:val="18"/>
                <w:szCs w:val="18"/>
              </w:rPr>
            </w:pPr>
          </w:p>
        </w:tc>
      </w:tr>
    </w:tbl>
    <w:p w14:paraId="1A1E9FB9" w14:textId="77777777" w:rsidR="008C3BBB" w:rsidRPr="007766D4" w:rsidRDefault="008C3BBB">
      <w:pPr>
        <w:pStyle w:val="affff8"/>
        <w:rPr>
          <w:color w:val="000000" w:themeColor="text1"/>
        </w:rPr>
      </w:pPr>
    </w:p>
    <w:p w14:paraId="23E24471"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）评价方法</w:t>
      </w:r>
    </w:p>
    <w:p w14:paraId="3A685A6C" w14:textId="77777777" w:rsidR="008C3BBB" w:rsidRPr="007766D4" w:rsidRDefault="002C31B9">
      <w:pPr>
        <w:spacing w:line="360" w:lineRule="auto"/>
        <w:ind w:left="480"/>
        <w:rPr>
          <w:color w:val="000000" w:themeColor="text1"/>
          <w:sz w:val="24"/>
        </w:rPr>
      </w:pPr>
      <w:r w:rsidRPr="007766D4">
        <w:rPr>
          <w:color w:val="000000" w:themeColor="text1"/>
          <w:sz w:val="24"/>
        </w:rPr>
        <w:t>本次大气环境质量现状评价采用单因子污染指数法，公式如下：</w:t>
      </w:r>
    </w:p>
    <w:p w14:paraId="5061C3FD" w14:textId="77777777" w:rsidR="008C3BBB" w:rsidRPr="007766D4" w:rsidRDefault="002C31B9">
      <w:pPr>
        <w:pStyle w:val="affffffff9"/>
        <w:rPr>
          <w:color w:val="000000" w:themeColor="text1"/>
        </w:rPr>
      </w:pPr>
      <w:r w:rsidRPr="007766D4">
        <w:rPr>
          <w:color w:val="000000" w:themeColor="text1"/>
        </w:rPr>
        <w:object w:dxaOrig="1005" w:dyaOrig="570" w14:anchorId="0B24FE95">
          <v:shape id="_x0000_i1029" type="#_x0000_t75" style="width:50.25pt;height:28.5pt" o:ole="">
            <v:imagedata r:id="rId58" o:title=""/>
          </v:shape>
          <o:OLEObject Type="Embed" ProgID="Equation.DSMT4" ShapeID="_x0000_i1029" DrawAspect="Content" ObjectID="_1676707594" r:id="rId59"/>
        </w:object>
      </w:r>
    </w:p>
    <w:p w14:paraId="51A8AA2F"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式中：</w:t>
      </w:r>
      <w:r w:rsidRPr="007766D4">
        <w:rPr>
          <w:i/>
          <w:iCs/>
          <w:color w:val="000000" w:themeColor="text1"/>
          <w:sz w:val="24"/>
        </w:rPr>
        <w:t>I</w:t>
      </w:r>
      <w:r w:rsidRPr="007766D4">
        <w:rPr>
          <w:i/>
          <w:iCs/>
          <w:color w:val="000000" w:themeColor="text1"/>
          <w:sz w:val="24"/>
          <w:vertAlign w:val="subscript"/>
        </w:rPr>
        <w:t xml:space="preserve">i </w:t>
      </w:r>
      <w:r w:rsidRPr="007766D4">
        <w:rPr>
          <w:color w:val="000000" w:themeColor="text1"/>
          <w:sz w:val="24"/>
        </w:rPr>
        <w:t>—i</w:t>
      </w:r>
      <w:r w:rsidRPr="007766D4">
        <w:rPr>
          <w:color w:val="000000" w:themeColor="text1"/>
          <w:sz w:val="24"/>
        </w:rPr>
        <w:t>污染物的单因子污染指数；</w:t>
      </w:r>
    </w:p>
    <w:p w14:paraId="4E95AEC8"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 xml:space="preserve">     </w:t>
      </w:r>
      <w:r w:rsidRPr="007766D4">
        <w:rPr>
          <w:i/>
          <w:iCs/>
          <w:color w:val="000000" w:themeColor="text1"/>
          <w:sz w:val="24"/>
        </w:rPr>
        <w:t>C</w:t>
      </w:r>
      <w:r w:rsidRPr="007766D4">
        <w:rPr>
          <w:i/>
          <w:iCs/>
          <w:color w:val="000000" w:themeColor="text1"/>
          <w:sz w:val="24"/>
          <w:vertAlign w:val="subscript"/>
        </w:rPr>
        <w:t xml:space="preserve">i </w:t>
      </w:r>
      <w:r w:rsidRPr="007766D4">
        <w:rPr>
          <w:color w:val="000000" w:themeColor="text1"/>
          <w:sz w:val="24"/>
        </w:rPr>
        <w:t>—i</w:t>
      </w:r>
      <w:r w:rsidRPr="007766D4">
        <w:rPr>
          <w:color w:val="000000" w:themeColor="text1"/>
          <w:sz w:val="24"/>
        </w:rPr>
        <w:t>污染物的实测浓度，</w:t>
      </w:r>
      <w:r w:rsidRPr="007766D4">
        <w:rPr>
          <w:color w:val="000000" w:themeColor="text1"/>
          <w:sz w:val="24"/>
        </w:rPr>
        <w:t>mg/Nm</w:t>
      </w:r>
      <w:r w:rsidRPr="007766D4">
        <w:rPr>
          <w:color w:val="000000" w:themeColor="text1"/>
          <w:sz w:val="24"/>
          <w:vertAlign w:val="superscript"/>
        </w:rPr>
        <w:t>3</w:t>
      </w:r>
      <w:r w:rsidRPr="007766D4">
        <w:rPr>
          <w:color w:val="000000" w:themeColor="text1"/>
          <w:sz w:val="24"/>
        </w:rPr>
        <w:t>；</w:t>
      </w:r>
    </w:p>
    <w:p w14:paraId="5F5F0319"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 xml:space="preserve">     </w:t>
      </w:r>
      <w:r w:rsidRPr="007766D4">
        <w:rPr>
          <w:i/>
          <w:iCs/>
          <w:color w:val="000000" w:themeColor="text1"/>
          <w:sz w:val="24"/>
        </w:rPr>
        <w:t>C</w:t>
      </w:r>
      <w:r w:rsidRPr="007766D4">
        <w:rPr>
          <w:i/>
          <w:iCs/>
          <w:color w:val="000000" w:themeColor="text1"/>
          <w:sz w:val="24"/>
          <w:vertAlign w:val="subscript"/>
        </w:rPr>
        <w:t xml:space="preserve">Oi </w:t>
      </w:r>
      <w:r w:rsidRPr="007766D4">
        <w:rPr>
          <w:color w:val="000000" w:themeColor="text1"/>
          <w:sz w:val="24"/>
        </w:rPr>
        <w:t>—i</w:t>
      </w:r>
      <w:r w:rsidRPr="007766D4">
        <w:rPr>
          <w:color w:val="000000" w:themeColor="text1"/>
          <w:sz w:val="24"/>
        </w:rPr>
        <w:t>污染物的评价标准，</w:t>
      </w:r>
      <w:r w:rsidRPr="007766D4">
        <w:rPr>
          <w:color w:val="000000" w:themeColor="text1"/>
          <w:sz w:val="24"/>
        </w:rPr>
        <w:t>mg/Nm</w:t>
      </w:r>
      <w:r w:rsidRPr="007766D4">
        <w:rPr>
          <w:color w:val="000000" w:themeColor="text1"/>
          <w:sz w:val="24"/>
          <w:vertAlign w:val="superscript"/>
        </w:rPr>
        <w:t>3</w:t>
      </w:r>
      <w:r w:rsidRPr="007766D4">
        <w:rPr>
          <w:color w:val="000000" w:themeColor="text1"/>
          <w:sz w:val="24"/>
        </w:rPr>
        <w:t>。</w:t>
      </w:r>
    </w:p>
    <w:p w14:paraId="5B06CB1E" w14:textId="77777777" w:rsidR="008C3BBB" w:rsidRPr="007766D4" w:rsidRDefault="002C31B9">
      <w:pPr>
        <w:spacing w:line="360" w:lineRule="auto"/>
        <w:ind w:firstLineChars="200" w:firstLine="480"/>
        <w:jc w:val="left"/>
        <w:rPr>
          <w:color w:val="000000" w:themeColor="text1"/>
          <w:kern w:val="0"/>
          <w:sz w:val="24"/>
        </w:rPr>
      </w:pPr>
      <w:r w:rsidRPr="007766D4">
        <w:rPr>
          <w:color w:val="000000" w:themeColor="text1"/>
          <w:sz w:val="24"/>
        </w:rPr>
        <w:t>当</w:t>
      </w:r>
      <w:r w:rsidRPr="007766D4">
        <w:rPr>
          <w:i/>
          <w:iCs/>
          <w:color w:val="000000" w:themeColor="text1"/>
          <w:sz w:val="24"/>
        </w:rPr>
        <w:t>I</w:t>
      </w:r>
      <w:r w:rsidRPr="007766D4">
        <w:rPr>
          <w:i/>
          <w:iCs/>
          <w:color w:val="000000" w:themeColor="text1"/>
          <w:sz w:val="24"/>
          <w:vertAlign w:val="subscript"/>
        </w:rPr>
        <w:t>i</w:t>
      </w:r>
      <w:r w:rsidRPr="007766D4">
        <w:rPr>
          <w:color w:val="000000" w:themeColor="text1"/>
          <w:sz w:val="24"/>
        </w:rPr>
        <w:t>≥1</w:t>
      </w:r>
      <w:r w:rsidRPr="007766D4">
        <w:rPr>
          <w:color w:val="000000" w:themeColor="text1"/>
          <w:sz w:val="24"/>
        </w:rPr>
        <w:t>时，即该因子超标。对照评价标准计算各监测点的各污染物小时平均浓度和日均浓度的污染指数范围、超标率等。</w:t>
      </w:r>
    </w:p>
    <w:p w14:paraId="2EAB3376" w14:textId="77777777" w:rsidR="008C3BBB" w:rsidRPr="007766D4" w:rsidRDefault="002C31B9">
      <w:pPr>
        <w:spacing w:line="360" w:lineRule="auto"/>
        <w:ind w:firstLineChars="200" w:firstLine="480"/>
        <w:jc w:val="left"/>
        <w:rPr>
          <w:color w:val="000000" w:themeColor="text1"/>
          <w:kern w:val="0"/>
          <w:sz w:val="24"/>
        </w:rPr>
      </w:pPr>
      <w:r w:rsidRPr="007766D4">
        <w:rPr>
          <w:color w:val="000000" w:themeColor="text1"/>
          <w:kern w:val="0"/>
          <w:sz w:val="24"/>
        </w:rPr>
        <w:t>（</w:t>
      </w:r>
      <w:r w:rsidRPr="007766D4">
        <w:rPr>
          <w:color w:val="000000" w:themeColor="text1"/>
          <w:kern w:val="0"/>
          <w:sz w:val="24"/>
        </w:rPr>
        <w:t>3</w:t>
      </w:r>
      <w:r w:rsidRPr="007766D4">
        <w:rPr>
          <w:color w:val="000000" w:themeColor="text1"/>
          <w:kern w:val="0"/>
          <w:sz w:val="24"/>
        </w:rPr>
        <w:t>）评价结果</w:t>
      </w:r>
    </w:p>
    <w:p w14:paraId="78E20F7A" w14:textId="77777777" w:rsidR="008C3BBB" w:rsidRPr="007766D4" w:rsidRDefault="002C31B9">
      <w:pPr>
        <w:spacing w:line="360" w:lineRule="auto"/>
        <w:ind w:firstLineChars="200" w:firstLine="480"/>
        <w:jc w:val="left"/>
        <w:rPr>
          <w:color w:val="000000" w:themeColor="text1"/>
          <w:kern w:val="0"/>
          <w:sz w:val="24"/>
        </w:rPr>
      </w:pPr>
      <w:r w:rsidRPr="007766D4">
        <w:rPr>
          <w:color w:val="000000" w:themeColor="text1"/>
          <w:sz w:val="24"/>
        </w:rPr>
        <w:t>安徽省分众分析测试技术有限公司于</w:t>
      </w:r>
      <w:r w:rsidRPr="007766D4">
        <w:rPr>
          <w:color w:val="000000" w:themeColor="text1"/>
          <w:sz w:val="24"/>
        </w:rPr>
        <w:t>201</w:t>
      </w:r>
      <w:r w:rsidRPr="007766D4">
        <w:rPr>
          <w:rFonts w:hint="eastAsia"/>
          <w:color w:val="000000" w:themeColor="text1"/>
          <w:sz w:val="24"/>
        </w:rPr>
        <w:t>9</w:t>
      </w:r>
      <w:r w:rsidRPr="007766D4">
        <w:rPr>
          <w:color w:val="000000" w:themeColor="text1"/>
          <w:sz w:val="24"/>
        </w:rPr>
        <w:t>年</w:t>
      </w:r>
      <w:r w:rsidRPr="007766D4">
        <w:rPr>
          <w:rFonts w:hint="eastAsia"/>
          <w:color w:val="000000" w:themeColor="text1"/>
          <w:sz w:val="24"/>
        </w:rPr>
        <w:t>10</w:t>
      </w:r>
      <w:r w:rsidRPr="007766D4">
        <w:rPr>
          <w:color w:val="000000" w:themeColor="text1"/>
          <w:sz w:val="24"/>
        </w:rPr>
        <w:t>月</w:t>
      </w:r>
      <w:r w:rsidRPr="007766D4">
        <w:rPr>
          <w:color w:val="000000" w:themeColor="text1"/>
          <w:sz w:val="24"/>
        </w:rPr>
        <w:t>23</w:t>
      </w:r>
      <w:r w:rsidRPr="007766D4">
        <w:rPr>
          <w:color w:val="000000" w:themeColor="text1"/>
          <w:sz w:val="24"/>
        </w:rPr>
        <w:t>日</w:t>
      </w:r>
      <w:r w:rsidRPr="007766D4">
        <w:rPr>
          <w:color w:val="000000" w:themeColor="text1"/>
          <w:sz w:val="24"/>
        </w:rPr>
        <w:t>~201</w:t>
      </w:r>
      <w:r w:rsidRPr="007766D4">
        <w:rPr>
          <w:rFonts w:hint="eastAsia"/>
          <w:color w:val="000000" w:themeColor="text1"/>
          <w:sz w:val="24"/>
        </w:rPr>
        <w:t>9</w:t>
      </w:r>
      <w:r w:rsidRPr="007766D4">
        <w:rPr>
          <w:color w:val="000000" w:themeColor="text1"/>
          <w:sz w:val="24"/>
        </w:rPr>
        <w:t>年</w:t>
      </w:r>
      <w:r w:rsidRPr="007766D4">
        <w:rPr>
          <w:rFonts w:hint="eastAsia"/>
          <w:color w:val="000000" w:themeColor="text1"/>
          <w:sz w:val="24"/>
        </w:rPr>
        <w:t>10</w:t>
      </w:r>
      <w:r w:rsidRPr="007766D4">
        <w:rPr>
          <w:color w:val="000000" w:themeColor="text1"/>
          <w:sz w:val="24"/>
        </w:rPr>
        <w:t>月</w:t>
      </w:r>
      <w:r w:rsidRPr="007766D4">
        <w:rPr>
          <w:color w:val="000000" w:themeColor="text1"/>
          <w:sz w:val="24"/>
        </w:rPr>
        <w:t>29</w:t>
      </w:r>
      <w:r w:rsidRPr="007766D4">
        <w:rPr>
          <w:color w:val="000000" w:themeColor="text1"/>
          <w:sz w:val="24"/>
        </w:rPr>
        <w:t>日对区域各点位的大气环境质量进行了监测。</w:t>
      </w:r>
      <w:r w:rsidRPr="007766D4">
        <w:rPr>
          <w:color w:val="000000" w:themeColor="text1"/>
          <w:kern w:val="0"/>
          <w:sz w:val="24"/>
        </w:rPr>
        <w:t>按照上述评价方法，本次区域大气环境质量现状评价结果汇总见表</w:t>
      </w:r>
      <w:r w:rsidRPr="007766D4">
        <w:rPr>
          <w:rFonts w:hint="eastAsia"/>
          <w:color w:val="000000" w:themeColor="text1"/>
          <w:kern w:val="0"/>
          <w:sz w:val="24"/>
        </w:rPr>
        <w:t>4</w:t>
      </w:r>
      <w:r w:rsidRPr="007766D4">
        <w:rPr>
          <w:color w:val="000000" w:themeColor="text1"/>
          <w:kern w:val="0"/>
          <w:sz w:val="24"/>
        </w:rPr>
        <w:t>-3-</w:t>
      </w:r>
      <w:r w:rsidRPr="007766D4">
        <w:rPr>
          <w:rFonts w:hint="eastAsia"/>
          <w:color w:val="000000" w:themeColor="text1"/>
          <w:kern w:val="0"/>
          <w:sz w:val="24"/>
        </w:rPr>
        <w:t>1</w:t>
      </w:r>
      <w:r w:rsidR="0042299A" w:rsidRPr="007766D4">
        <w:rPr>
          <w:color w:val="000000" w:themeColor="text1"/>
          <w:kern w:val="0"/>
          <w:sz w:val="24"/>
        </w:rPr>
        <w:t>1</w:t>
      </w:r>
      <w:r w:rsidRPr="007766D4">
        <w:rPr>
          <w:color w:val="000000" w:themeColor="text1"/>
          <w:kern w:val="0"/>
          <w:sz w:val="24"/>
        </w:rPr>
        <w:t>。</w:t>
      </w:r>
    </w:p>
    <w:p w14:paraId="1378C4D1" w14:textId="77777777" w:rsidR="008C3BBB" w:rsidRPr="007766D4" w:rsidRDefault="002C31B9">
      <w:pPr>
        <w:pStyle w:val="affffffff9"/>
        <w:rPr>
          <w:color w:val="000000" w:themeColor="text1"/>
        </w:rPr>
      </w:pPr>
      <w:r w:rsidRPr="007766D4">
        <w:rPr>
          <w:color w:val="000000" w:themeColor="text1"/>
        </w:rPr>
        <w:t>表</w:t>
      </w:r>
      <w:r w:rsidRPr="007766D4">
        <w:rPr>
          <w:rFonts w:hint="eastAsia"/>
          <w:color w:val="000000" w:themeColor="text1"/>
        </w:rPr>
        <w:t>4</w:t>
      </w:r>
      <w:r w:rsidRPr="007766D4">
        <w:rPr>
          <w:color w:val="000000" w:themeColor="text1"/>
        </w:rPr>
        <w:t>-3-</w:t>
      </w:r>
      <w:r w:rsidRPr="007766D4">
        <w:rPr>
          <w:rFonts w:hint="eastAsia"/>
          <w:color w:val="000000" w:themeColor="text1"/>
        </w:rPr>
        <w:t>1</w:t>
      </w:r>
      <w:r w:rsidR="0042299A" w:rsidRPr="007766D4">
        <w:rPr>
          <w:color w:val="000000" w:themeColor="text1"/>
        </w:rPr>
        <w:t>1</w:t>
      </w:r>
      <w:r w:rsidRPr="007766D4">
        <w:rPr>
          <w:color w:val="000000" w:themeColor="text1"/>
        </w:rPr>
        <w:t xml:space="preserve">   </w:t>
      </w:r>
      <w:r w:rsidRPr="007766D4">
        <w:rPr>
          <w:color w:val="000000" w:themeColor="text1"/>
        </w:rPr>
        <w:t>大气环境质量现状评价结果一览表</w:t>
      </w:r>
    </w:p>
    <w:tbl>
      <w:tblPr>
        <w:tblW w:w="5000" w:type="pct"/>
        <w:jc w:val="center"/>
        <w:tblLook w:val="04A0" w:firstRow="1" w:lastRow="0" w:firstColumn="1" w:lastColumn="0" w:noHBand="0" w:noVBand="1"/>
      </w:tblPr>
      <w:tblGrid>
        <w:gridCol w:w="1272"/>
        <w:gridCol w:w="1420"/>
        <w:gridCol w:w="1701"/>
        <w:gridCol w:w="1701"/>
        <w:gridCol w:w="1840"/>
        <w:gridCol w:w="1581"/>
      </w:tblGrid>
      <w:tr w:rsidR="007766D4" w:rsidRPr="007766D4" w14:paraId="211537D4" w14:textId="77777777">
        <w:trPr>
          <w:trHeight w:val="340"/>
          <w:jc w:val="center"/>
        </w:trPr>
        <w:tc>
          <w:tcPr>
            <w:tcW w:w="668"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1B23456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监测项目</w:t>
            </w:r>
          </w:p>
        </w:tc>
        <w:tc>
          <w:tcPr>
            <w:tcW w:w="746"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3329E1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监测点位</w:t>
            </w:r>
          </w:p>
        </w:tc>
        <w:tc>
          <w:tcPr>
            <w:tcW w:w="2755" w:type="pct"/>
            <w:gridSpan w:val="3"/>
            <w:tcBorders>
              <w:top w:val="single" w:sz="4" w:space="0" w:color="auto"/>
              <w:left w:val="nil"/>
              <w:bottom w:val="single" w:sz="4" w:space="0" w:color="auto"/>
              <w:right w:val="single" w:sz="4" w:space="0" w:color="auto"/>
            </w:tcBorders>
            <w:shd w:val="clear" w:color="auto" w:fill="auto"/>
            <w:vAlign w:val="center"/>
          </w:tcPr>
          <w:p w14:paraId="68B8D8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时均</w:t>
            </w:r>
            <w:r w:rsidRPr="007766D4">
              <w:rPr>
                <w:color w:val="000000" w:themeColor="text1"/>
                <w:kern w:val="0"/>
                <w:sz w:val="18"/>
                <w:szCs w:val="18"/>
              </w:rPr>
              <w:t>(</w:t>
            </w:r>
            <w:r w:rsidRPr="007766D4">
              <w:rPr>
                <w:color w:val="000000" w:themeColor="text1"/>
                <w:kern w:val="0"/>
                <w:sz w:val="18"/>
                <w:szCs w:val="18"/>
              </w:rPr>
              <w:t>或一次</w:t>
            </w:r>
            <w:r w:rsidRPr="007766D4">
              <w:rPr>
                <w:color w:val="000000" w:themeColor="text1"/>
                <w:kern w:val="0"/>
                <w:sz w:val="18"/>
                <w:szCs w:val="18"/>
              </w:rPr>
              <w:t>)</w:t>
            </w:r>
            <w:r w:rsidRPr="007766D4">
              <w:rPr>
                <w:color w:val="000000" w:themeColor="text1"/>
                <w:kern w:val="0"/>
                <w:sz w:val="18"/>
                <w:szCs w:val="18"/>
              </w:rPr>
              <w:t>监测值</w:t>
            </w:r>
          </w:p>
        </w:tc>
        <w:tc>
          <w:tcPr>
            <w:tcW w:w="83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64CF30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超标率</w:t>
            </w:r>
          </w:p>
        </w:tc>
      </w:tr>
      <w:tr w:rsidR="007766D4" w:rsidRPr="007766D4" w14:paraId="53572700" w14:textId="77777777">
        <w:trPr>
          <w:trHeight w:val="340"/>
          <w:jc w:val="center"/>
        </w:trPr>
        <w:tc>
          <w:tcPr>
            <w:tcW w:w="668" w:type="pct"/>
            <w:vMerge/>
            <w:tcBorders>
              <w:top w:val="single" w:sz="4" w:space="0" w:color="auto"/>
              <w:left w:val="single" w:sz="4" w:space="0" w:color="auto"/>
              <w:bottom w:val="single" w:sz="4" w:space="0" w:color="000000"/>
              <w:right w:val="single" w:sz="4" w:space="0" w:color="auto"/>
            </w:tcBorders>
            <w:vAlign w:val="center"/>
          </w:tcPr>
          <w:p w14:paraId="460B8E64" w14:textId="77777777" w:rsidR="008C3BBB" w:rsidRPr="007766D4" w:rsidRDefault="008C3BBB">
            <w:pPr>
              <w:widowControl/>
              <w:jc w:val="center"/>
              <w:rPr>
                <w:color w:val="000000" w:themeColor="text1"/>
                <w:kern w:val="0"/>
                <w:sz w:val="18"/>
                <w:szCs w:val="18"/>
              </w:rPr>
            </w:pPr>
          </w:p>
        </w:tc>
        <w:tc>
          <w:tcPr>
            <w:tcW w:w="746" w:type="pct"/>
            <w:vMerge/>
            <w:tcBorders>
              <w:top w:val="single" w:sz="4" w:space="0" w:color="auto"/>
              <w:left w:val="single" w:sz="4" w:space="0" w:color="auto"/>
              <w:bottom w:val="single" w:sz="4" w:space="0" w:color="000000"/>
              <w:right w:val="single" w:sz="4" w:space="0" w:color="auto"/>
            </w:tcBorders>
            <w:vAlign w:val="center"/>
          </w:tcPr>
          <w:p w14:paraId="44626C04" w14:textId="77777777" w:rsidR="008C3BBB" w:rsidRPr="007766D4" w:rsidRDefault="008C3BBB">
            <w:pPr>
              <w:widowControl/>
              <w:jc w:val="center"/>
              <w:rPr>
                <w:color w:val="000000" w:themeColor="text1"/>
                <w:kern w:val="0"/>
                <w:sz w:val="18"/>
                <w:szCs w:val="18"/>
              </w:rPr>
            </w:pPr>
          </w:p>
        </w:tc>
        <w:tc>
          <w:tcPr>
            <w:tcW w:w="1788" w:type="pct"/>
            <w:gridSpan w:val="2"/>
            <w:tcBorders>
              <w:top w:val="single" w:sz="4" w:space="0" w:color="auto"/>
              <w:left w:val="nil"/>
              <w:bottom w:val="single" w:sz="4" w:space="0" w:color="auto"/>
              <w:right w:val="single" w:sz="4" w:space="0" w:color="auto"/>
            </w:tcBorders>
            <w:shd w:val="clear" w:color="auto" w:fill="auto"/>
            <w:vAlign w:val="center"/>
          </w:tcPr>
          <w:p w14:paraId="0ED6BF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浓度范围</w:t>
            </w:r>
            <w:r w:rsidRPr="007766D4">
              <w:rPr>
                <w:color w:val="000000" w:themeColor="text1"/>
                <w:kern w:val="0"/>
                <w:sz w:val="18"/>
                <w:szCs w:val="18"/>
              </w:rPr>
              <w:t>(mg/m</w:t>
            </w:r>
            <w:r w:rsidRPr="007766D4">
              <w:rPr>
                <w:color w:val="000000" w:themeColor="text1"/>
                <w:kern w:val="0"/>
                <w:sz w:val="18"/>
                <w:szCs w:val="18"/>
                <w:vertAlign w:val="superscript"/>
              </w:rPr>
              <w:t>3</w:t>
            </w:r>
            <w:r w:rsidRPr="007766D4">
              <w:rPr>
                <w:color w:val="000000" w:themeColor="text1"/>
                <w:kern w:val="0"/>
                <w:sz w:val="18"/>
                <w:szCs w:val="18"/>
              </w:rPr>
              <w:t>)</w:t>
            </w:r>
          </w:p>
        </w:tc>
        <w:tc>
          <w:tcPr>
            <w:tcW w:w="967" w:type="pct"/>
            <w:vMerge w:val="restart"/>
            <w:tcBorders>
              <w:top w:val="single" w:sz="4" w:space="0" w:color="auto"/>
              <w:left w:val="nil"/>
              <w:right w:val="single" w:sz="4" w:space="0" w:color="auto"/>
            </w:tcBorders>
            <w:shd w:val="clear" w:color="auto" w:fill="auto"/>
            <w:vAlign w:val="center"/>
          </w:tcPr>
          <w:p w14:paraId="5F7F65D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污染指数</w:t>
            </w:r>
          </w:p>
          <w:p w14:paraId="35735009" w14:textId="77777777" w:rsidR="008C3BBB" w:rsidRPr="007766D4" w:rsidRDefault="002C31B9">
            <w:pPr>
              <w:jc w:val="center"/>
              <w:rPr>
                <w:color w:val="000000" w:themeColor="text1"/>
                <w:kern w:val="0"/>
                <w:sz w:val="18"/>
                <w:szCs w:val="18"/>
              </w:rPr>
            </w:pPr>
            <w:r w:rsidRPr="007766D4">
              <w:rPr>
                <w:color w:val="000000" w:themeColor="text1"/>
                <w:kern w:val="0"/>
                <w:sz w:val="18"/>
                <w:szCs w:val="18"/>
              </w:rPr>
              <w:t>最大值</w:t>
            </w:r>
          </w:p>
        </w:tc>
        <w:tc>
          <w:tcPr>
            <w:tcW w:w="831" w:type="pct"/>
            <w:vMerge/>
            <w:tcBorders>
              <w:top w:val="single" w:sz="4" w:space="0" w:color="auto"/>
              <w:left w:val="single" w:sz="4" w:space="0" w:color="auto"/>
              <w:bottom w:val="single" w:sz="4" w:space="0" w:color="auto"/>
              <w:right w:val="single" w:sz="4" w:space="0" w:color="auto"/>
            </w:tcBorders>
            <w:vAlign w:val="center"/>
          </w:tcPr>
          <w:p w14:paraId="23D23C11" w14:textId="77777777" w:rsidR="008C3BBB" w:rsidRPr="007766D4" w:rsidRDefault="008C3BBB">
            <w:pPr>
              <w:widowControl/>
              <w:jc w:val="center"/>
              <w:rPr>
                <w:color w:val="000000" w:themeColor="text1"/>
                <w:kern w:val="0"/>
                <w:sz w:val="18"/>
                <w:szCs w:val="18"/>
              </w:rPr>
            </w:pPr>
          </w:p>
        </w:tc>
      </w:tr>
      <w:tr w:rsidR="007766D4" w:rsidRPr="007766D4" w14:paraId="24863831" w14:textId="77777777">
        <w:trPr>
          <w:trHeight w:val="340"/>
          <w:jc w:val="center"/>
        </w:trPr>
        <w:tc>
          <w:tcPr>
            <w:tcW w:w="668" w:type="pct"/>
            <w:vMerge/>
            <w:tcBorders>
              <w:top w:val="single" w:sz="4" w:space="0" w:color="auto"/>
              <w:left w:val="single" w:sz="4" w:space="0" w:color="auto"/>
              <w:bottom w:val="single" w:sz="4" w:space="0" w:color="000000"/>
              <w:right w:val="single" w:sz="4" w:space="0" w:color="auto"/>
            </w:tcBorders>
            <w:vAlign w:val="center"/>
          </w:tcPr>
          <w:p w14:paraId="51800823" w14:textId="77777777" w:rsidR="008C3BBB" w:rsidRPr="007766D4" w:rsidRDefault="008C3BBB">
            <w:pPr>
              <w:widowControl/>
              <w:jc w:val="center"/>
              <w:rPr>
                <w:color w:val="000000" w:themeColor="text1"/>
                <w:kern w:val="0"/>
                <w:sz w:val="18"/>
                <w:szCs w:val="18"/>
              </w:rPr>
            </w:pPr>
          </w:p>
        </w:tc>
        <w:tc>
          <w:tcPr>
            <w:tcW w:w="746" w:type="pct"/>
            <w:vMerge/>
            <w:tcBorders>
              <w:top w:val="single" w:sz="4" w:space="0" w:color="auto"/>
              <w:left w:val="single" w:sz="4" w:space="0" w:color="auto"/>
              <w:bottom w:val="single" w:sz="4" w:space="0" w:color="000000"/>
              <w:right w:val="single" w:sz="4" w:space="0" w:color="auto"/>
            </w:tcBorders>
            <w:vAlign w:val="center"/>
          </w:tcPr>
          <w:p w14:paraId="37C4F816" w14:textId="77777777" w:rsidR="008C3BBB" w:rsidRPr="007766D4" w:rsidRDefault="008C3BBB">
            <w:pPr>
              <w:widowControl/>
              <w:jc w:val="center"/>
              <w:rPr>
                <w:color w:val="000000" w:themeColor="text1"/>
                <w:kern w:val="0"/>
                <w:sz w:val="18"/>
                <w:szCs w:val="18"/>
              </w:rPr>
            </w:pPr>
          </w:p>
        </w:tc>
        <w:tc>
          <w:tcPr>
            <w:tcW w:w="894" w:type="pct"/>
            <w:tcBorders>
              <w:top w:val="nil"/>
              <w:left w:val="nil"/>
              <w:bottom w:val="single" w:sz="4" w:space="0" w:color="auto"/>
              <w:right w:val="single" w:sz="4" w:space="0" w:color="auto"/>
            </w:tcBorders>
            <w:shd w:val="clear" w:color="auto" w:fill="auto"/>
            <w:vAlign w:val="center"/>
          </w:tcPr>
          <w:p w14:paraId="1A6E47E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最小值</w:t>
            </w:r>
          </w:p>
        </w:tc>
        <w:tc>
          <w:tcPr>
            <w:tcW w:w="894" w:type="pct"/>
            <w:tcBorders>
              <w:top w:val="nil"/>
              <w:left w:val="nil"/>
              <w:bottom w:val="single" w:sz="4" w:space="0" w:color="auto"/>
              <w:right w:val="single" w:sz="4" w:space="0" w:color="auto"/>
            </w:tcBorders>
            <w:shd w:val="clear" w:color="auto" w:fill="auto"/>
            <w:vAlign w:val="center"/>
          </w:tcPr>
          <w:p w14:paraId="13C814B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最大值</w:t>
            </w:r>
          </w:p>
        </w:tc>
        <w:tc>
          <w:tcPr>
            <w:tcW w:w="967" w:type="pct"/>
            <w:vMerge/>
            <w:tcBorders>
              <w:left w:val="nil"/>
              <w:bottom w:val="single" w:sz="4" w:space="0" w:color="auto"/>
              <w:right w:val="single" w:sz="4" w:space="0" w:color="auto"/>
            </w:tcBorders>
            <w:shd w:val="clear" w:color="auto" w:fill="auto"/>
            <w:vAlign w:val="center"/>
          </w:tcPr>
          <w:p w14:paraId="7DCFC775" w14:textId="77777777" w:rsidR="008C3BBB" w:rsidRPr="007766D4" w:rsidRDefault="008C3BBB">
            <w:pPr>
              <w:widowControl/>
              <w:jc w:val="center"/>
              <w:rPr>
                <w:color w:val="000000" w:themeColor="text1"/>
                <w:kern w:val="0"/>
                <w:sz w:val="18"/>
                <w:szCs w:val="18"/>
              </w:rPr>
            </w:pPr>
          </w:p>
        </w:tc>
        <w:tc>
          <w:tcPr>
            <w:tcW w:w="831" w:type="pct"/>
            <w:tcBorders>
              <w:top w:val="nil"/>
              <w:left w:val="nil"/>
              <w:bottom w:val="single" w:sz="4" w:space="0" w:color="auto"/>
              <w:right w:val="single" w:sz="4" w:space="0" w:color="auto"/>
            </w:tcBorders>
            <w:shd w:val="clear" w:color="auto" w:fill="auto"/>
            <w:vAlign w:val="center"/>
          </w:tcPr>
          <w:p w14:paraId="2723D3E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r>
      <w:tr w:rsidR="007766D4" w:rsidRPr="007766D4" w14:paraId="2A56AC7F" w14:textId="77777777">
        <w:trPr>
          <w:trHeight w:val="340"/>
          <w:jc w:val="center"/>
        </w:trPr>
        <w:tc>
          <w:tcPr>
            <w:tcW w:w="668" w:type="pct"/>
            <w:vMerge w:val="restart"/>
            <w:tcBorders>
              <w:top w:val="nil"/>
              <w:left w:val="single" w:sz="4" w:space="0" w:color="auto"/>
              <w:bottom w:val="single" w:sz="4" w:space="0" w:color="auto"/>
              <w:right w:val="single" w:sz="4" w:space="0" w:color="auto"/>
            </w:tcBorders>
            <w:shd w:val="clear" w:color="auto" w:fill="auto"/>
            <w:vAlign w:val="center"/>
          </w:tcPr>
          <w:p w14:paraId="4C26646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p>
        </w:tc>
        <w:tc>
          <w:tcPr>
            <w:tcW w:w="746" w:type="pct"/>
            <w:tcBorders>
              <w:top w:val="nil"/>
              <w:left w:val="nil"/>
              <w:bottom w:val="single" w:sz="4" w:space="0" w:color="auto"/>
              <w:right w:val="single" w:sz="4" w:space="0" w:color="auto"/>
            </w:tcBorders>
            <w:shd w:val="clear" w:color="auto" w:fill="auto"/>
            <w:vAlign w:val="center"/>
          </w:tcPr>
          <w:p w14:paraId="77E68A8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A1</w:t>
            </w:r>
          </w:p>
        </w:tc>
        <w:tc>
          <w:tcPr>
            <w:tcW w:w="1742" w:type="dxa"/>
            <w:tcBorders>
              <w:top w:val="nil"/>
              <w:left w:val="nil"/>
              <w:bottom w:val="single" w:sz="4" w:space="0" w:color="auto"/>
              <w:right w:val="single" w:sz="4" w:space="0" w:color="auto"/>
            </w:tcBorders>
            <w:shd w:val="clear" w:color="auto" w:fill="auto"/>
            <w:vAlign w:val="center"/>
          </w:tcPr>
          <w:p w14:paraId="625D1EF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ND</w:t>
            </w:r>
          </w:p>
        </w:tc>
        <w:tc>
          <w:tcPr>
            <w:tcW w:w="1742" w:type="dxa"/>
            <w:tcBorders>
              <w:top w:val="nil"/>
              <w:left w:val="nil"/>
              <w:bottom w:val="single" w:sz="4" w:space="0" w:color="auto"/>
              <w:right w:val="single" w:sz="4" w:space="0" w:color="auto"/>
            </w:tcBorders>
            <w:shd w:val="clear" w:color="auto" w:fill="auto"/>
            <w:vAlign w:val="center"/>
          </w:tcPr>
          <w:p w14:paraId="297A5708"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ND</w:t>
            </w:r>
          </w:p>
        </w:tc>
        <w:tc>
          <w:tcPr>
            <w:tcW w:w="1884" w:type="dxa"/>
            <w:tcBorders>
              <w:top w:val="nil"/>
              <w:left w:val="nil"/>
              <w:bottom w:val="single" w:sz="4" w:space="0" w:color="auto"/>
              <w:right w:val="single" w:sz="4" w:space="0" w:color="auto"/>
            </w:tcBorders>
            <w:shd w:val="clear" w:color="auto" w:fill="auto"/>
            <w:vAlign w:val="center"/>
          </w:tcPr>
          <w:p w14:paraId="55698B32"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31" w:type="pct"/>
            <w:tcBorders>
              <w:top w:val="nil"/>
              <w:left w:val="nil"/>
              <w:bottom w:val="single" w:sz="4" w:space="0" w:color="auto"/>
              <w:right w:val="single" w:sz="4" w:space="0" w:color="auto"/>
            </w:tcBorders>
            <w:shd w:val="clear" w:color="auto" w:fill="auto"/>
            <w:vAlign w:val="center"/>
          </w:tcPr>
          <w:p w14:paraId="4D0DED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r>
      <w:tr w:rsidR="007766D4" w:rsidRPr="007766D4" w14:paraId="4BA453CE" w14:textId="77777777">
        <w:trPr>
          <w:trHeight w:val="340"/>
          <w:jc w:val="center"/>
        </w:trPr>
        <w:tc>
          <w:tcPr>
            <w:tcW w:w="668" w:type="pct"/>
            <w:vMerge/>
            <w:tcBorders>
              <w:top w:val="nil"/>
              <w:left w:val="single" w:sz="4" w:space="0" w:color="auto"/>
              <w:bottom w:val="single" w:sz="4" w:space="0" w:color="auto"/>
              <w:right w:val="single" w:sz="4" w:space="0" w:color="auto"/>
            </w:tcBorders>
            <w:vAlign w:val="center"/>
          </w:tcPr>
          <w:p w14:paraId="5A245D13" w14:textId="77777777" w:rsidR="008C3BBB" w:rsidRPr="007766D4" w:rsidRDefault="008C3BBB">
            <w:pPr>
              <w:widowControl/>
              <w:jc w:val="center"/>
              <w:rPr>
                <w:color w:val="000000" w:themeColor="text1"/>
                <w:kern w:val="0"/>
                <w:sz w:val="18"/>
                <w:szCs w:val="18"/>
              </w:rPr>
            </w:pPr>
          </w:p>
        </w:tc>
        <w:tc>
          <w:tcPr>
            <w:tcW w:w="746" w:type="pct"/>
            <w:tcBorders>
              <w:top w:val="nil"/>
              <w:left w:val="nil"/>
              <w:bottom w:val="single" w:sz="4" w:space="0" w:color="auto"/>
              <w:right w:val="single" w:sz="4" w:space="0" w:color="auto"/>
            </w:tcBorders>
            <w:shd w:val="clear" w:color="auto" w:fill="auto"/>
            <w:vAlign w:val="center"/>
          </w:tcPr>
          <w:p w14:paraId="4013930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A2</w:t>
            </w:r>
          </w:p>
        </w:tc>
        <w:tc>
          <w:tcPr>
            <w:tcW w:w="1742" w:type="dxa"/>
            <w:tcBorders>
              <w:top w:val="nil"/>
              <w:left w:val="nil"/>
              <w:bottom w:val="single" w:sz="4" w:space="0" w:color="auto"/>
              <w:right w:val="single" w:sz="4" w:space="0" w:color="auto"/>
            </w:tcBorders>
            <w:shd w:val="clear" w:color="auto" w:fill="auto"/>
            <w:vAlign w:val="center"/>
          </w:tcPr>
          <w:p w14:paraId="49FCF17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ND</w:t>
            </w:r>
          </w:p>
        </w:tc>
        <w:tc>
          <w:tcPr>
            <w:tcW w:w="1742" w:type="dxa"/>
            <w:tcBorders>
              <w:top w:val="nil"/>
              <w:left w:val="nil"/>
              <w:bottom w:val="single" w:sz="4" w:space="0" w:color="auto"/>
              <w:right w:val="single" w:sz="4" w:space="0" w:color="auto"/>
            </w:tcBorders>
            <w:shd w:val="clear" w:color="auto" w:fill="auto"/>
            <w:vAlign w:val="center"/>
          </w:tcPr>
          <w:p w14:paraId="07C89F0E"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ND</w:t>
            </w:r>
          </w:p>
        </w:tc>
        <w:tc>
          <w:tcPr>
            <w:tcW w:w="1884" w:type="dxa"/>
            <w:tcBorders>
              <w:top w:val="nil"/>
              <w:left w:val="nil"/>
              <w:bottom w:val="single" w:sz="4" w:space="0" w:color="auto"/>
              <w:right w:val="single" w:sz="4" w:space="0" w:color="auto"/>
            </w:tcBorders>
            <w:shd w:val="clear" w:color="auto" w:fill="auto"/>
            <w:vAlign w:val="center"/>
          </w:tcPr>
          <w:p w14:paraId="368A855F"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31" w:type="pct"/>
            <w:tcBorders>
              <w:top w:val="nil"/>
              <w:left w:val="nil"/>
              <w:bottom w:val="single" w:sz="4" w:space="0" w:color="auto"/>
              <w:right w:val="single" w:sz="4" w:space="0" w:color="auto"/>
            </w:tcBorders>
            <w:shd w:val="clear" w:color="auto" w:fill="auto"/>
            <w:vAlign w:val="center"/>
          </w:tcPr>
          <w:p w14:paraId="7B2B6A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r>
      <w:tr w:rsidR="007766D4" w:rsidRPr="007766D4" w14:paraId="6A840D7C" w14:textId="77777777">
        <w:trPr>
          <w:trHeight w:val="340"/>
          <w:jc w:val="center"/>
        </w:trPr>
        <w:tc>
          <w:tcPr>
            <w:tcW w:w="668" w:type="pct"/>
            <w:vMerge w:val="restart"/>
            <w:tcBorders>
              <w:top w:val="nil"/>
              <w:left w:val="single" w:sz="4" w:space="0" w:color="auto"/>
              <w:bottom w:val="single" w:sz="4" w:space="0" w:color="auto"/>
              <w:right w:val="single" w:sz="4" w:space="0" w:color="auto"/>
            </w:tcBorders>
            <w:shd w:val="clear" w:color="auto" w:fill="auto"/>
            <w:vAlign w:val="center"/>
          </w:tcPr>
          <w:p w14:paraId="7A2FEDE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746" w:type="pct"/>
            <w:tcBorders>
              <w:top w:val="nil"/>
              <w:left w:val="nil"/>
              <w:bottom w:val="single" w:sz="4" w:space="0" w:color="auto"/>
              <w:right w:val="single" w:sz="4" w:space="0" w:color="auto"/>
            </w:tcBorders>
            <w:shd w:val="clear" w:color="auto" w:fill="auto"/>
            <w:vAlign w:val="center"/>
          </w:tcPr>
          <w:p w14:paraId="1BC6E8F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A1</w:t>
            </w:r>
          </w:p>
        </w:tc>
        <w:tc>
          <w:tcPr>
            <w:tcW w:w="1742" w:type="dxa"/>
            <w:tcBorders>
              <w:top w:val="nil"/>
              <w:left w:val="nil"/>
              <w:bottom w:val="single" w:sz="4" w:space="0" w:color="auto"/>
              <w:right w:val="single" w:sz="4" w:space="0" w:color="auto"/>
            </w:tcBorders>
            <w:shd w:val="clear" w:color="auto" w:fill="auto"/>
            <w:vAlign w:val="center"/>
          </w:tcPr>
          <w:p w14:paraId="38E37BEF"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ND</w:t>
            </w:r>
          </w:p>
        </w:tc>
        <w:tc>
          <w:tcPr>
            <w:tcW w:w="1742" w:type="dxa"/>
            <w:tcBorders>
              <w:top w:val="nil"/>
              <w:left w:val="nil"/>
              <w:bottom w:val="single" w:sz="4" w:space="0" w:color="auto"/>
              <w:right w:val="single" w:sz="4" w:space="0" w:color="auto"/>
            </w:tcBorders>
            <w:shd w:val="clear" w:color="auto" w:fill="auto"/>
            <w:vAlign w:val="center"/>
          </w:tcPr>
          <w:p w14:paraId="0A164882"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ND</w:t>
            </w:r>
          </w:p>
        </w:tc>
        <w:tc>
          <w:tcPr>
            <w:tcW w:w="967" w:type="pct"/>
            <w:tcBorders>
              <w:top w:val="nil"/>
              <w:left w:val="nil"/>
              <w:bottom w:val="single" w:sz="4" w:space="0" w:color="auto"/>
              <w:right w:val="single" w:sz="4" w:space="0" w:color="auto"/>
            </w:tcBorders>
            <w:shd w:val="clear" w:color="auto" w:fill="auto"/>
            <w:vAlign w:val="center"/>
          </w:tcPr>
          <w:p w14:paraId="13E85E0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c>
          <w:tcPr>
            <w:tcW w:w="831" w:type="pct"/>
            <w:tcBorders>
              <w:top w:val="nil"/>
              <w:left w:val="nil"/>
              <w:bottom w:val="single" w:sz="4" w:space="0" w:color="auto"/>
              <w:right w:val="single" w:sz="4" w:space="0" w:color="auto"/>
            </w:tcBorders>
            <w:shd w:val="clear" w:color="auto" w:fill="auto"/>
            <w:vAlign w:val="center"/>
          </w:tcPr>
          <w:p w14:paraId="546CBC6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r>
      <w:tr w:rsidR="007766D4" w:rsidRPr="007766D4" w14:paraId="68F190E5" w14:textId="77777777">
        <w:trPr>
          <w:trHeight w:val="340"/>
          <w:jc w:val="center"/>
        </w:trPr>
        <w:tc>
          <w:tcPr>
            <w:tcW w:w="668" w:type="pct"/>
            <w:vMerge/>
            <w:tcBorders>
              <w:top w:val="nil"/>
              <w:left w:val="single" w:sz="4" w:space="0" w:color="auto"/>
              <w:bottom w:val="single" w:sz="4" w:space="0" w:color="auto"/>
              <w:right w:val="single" w:sz="4" w:space="0" w:color="auto"/>
            </w:tcBorders>
            <w:vAlign w:val="center"/>
          </w:tcPr>
          <w:p w14:paraId="670640FC" w14:textId="77777777" w:rsidR="008C3BBB" w:rsidRPr="007766D4" w:rsidRDefault="008C3BBB">
            <w:pPr>
              <w:widowControl/>
              <w:jc w:val="center"/>
              <w:rPr>
                <w:color w:val="000000" w:themeColor="text1"/>
                <w:kern w:val="0"/>
                <w:sz w:val="18"/>
                <w:szCs w:val="18"/>
              </w:rPr>
            </w:pPr>
          </w:p>
        </w:tc>
        <w:tc>
          <w:tcPr>
            <w:tcW w:w="746" w:type="pct"/>
            <w:tcBorders>
              <w:top w:val="nil"/>
              <w:left w:val="nil"/>
              <w:bottom w:val="single" w:sz="4" w:space="0" w:color="auto"/>
              <w:right w:val="single" w:sz="4" w:space="0" w:color="auto"/>
            </w:tcBorders>
            <w:shd w:val="clear" w:color="auto" w:fill="auto"/>
            <w:vAlign w:val="center"/>
          </w:tcPr>
          <w:p w14:paraId="75F7F5C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A2</w:t>
            </w:r>
          </w:p>
        </w:tc>
        <w:tc>
          <w:tcPr>
            <w:tcW w:w="1742" w:type="dxa"/>
            <w:tcBorders>
              <w:top w:val="nil"/>
              <w:left w:val="nil"/>
              <w:bottom w:val="single" w:sz="4" w:space="0" w:color="auto"/>
              <w:right w:val="single" w:sz="4" w:space="0" w:color="auto"/>
            </w:tcBorders>
            <w:shd w:val="clear" w:color="auto" w:fill="auto"/>
            <w:vAlign w:val="center"/>
          </w:tcPr>
          <w:p w14:paraId="449E067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ND</w:t>
            </w:r>
          </w:p>
        </w:tc>
        <w:tc>
          <w:tcPr>
            <w:tcW w:w="1742" w:type="dxa"/>
            <w:tcBorders>
              <w:top w:val="nil"/>
              <w:left w:val="nil"/>
              <w:bottom w:val="single" w:sz="4" w:space="0" w:color="auto"/>
              <w:right w:val="single" w:sz="4" w:space="0" w:color="auto"/>
            </w:tcBorders>
            <w:shd w:val="clear" w:color="auto" w:fill="auto"/>
            <w:vAlign w:val="center"/>
          </w:tcPr>
          <w:p w14:paraId="7D6B4EF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ND</w:t>
            </w:r>
          </w:p>
        </w:tc>
        <w:tc>
          <w:tcPr>
            <w:tcW w:w="967" w:type="pct"/>
            <w:tcBorders>
              <w:top w:val="nil"/>
              <w:left w:val="nil"/>
              <w:bottom w:val="single" w:sz="4" w:space="0" w:color="auto"/>
              <w:right w:val="single" w:sz="4" w:space="0" w:color="auto"/>
            </w:tcBorders>
            <w:shd w:val="clear" w:color="auto" w:fill="auto"/>
            <w:vAlign w:val="center"/>
          </w:tcPr>
          <w:p w14:paraId="18C108A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c>
          <w:tcPr>
            <w:tcW w:w="831" w:type="pct"/>
            <w:tcBorders>
              <w:top w:val="nil"/>
              <w:left w:val="nil"/>
              <w:bottom w:val="single" w:sz="4" w:space="0" w:color="auto"/>
              <w:right w:val="single" w:sz="4" w:space="0" w:color="auto"/>
            </w:tcBorders>
            <w:shd w:val="clear" w:color="auto" w:fill="auto"/>
            <w:vAlign w:val="center"/>
          </w:tcPr>
          <w:p w14:paraId="407523F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r>
    </w:tbl>
    <w:p w14:paraId="16509D0D" w14:textId="77777777" w:rsidR="008C3BBB" w:rsidRPr="007766D4" w:rsidRDefault="008C3BBB">
      <w:pPr>
        <w:ind w:firstLineChars="200" w:firstLine="360"/>
        <w:rPr>
          <w:color w:val="000000" w:themeColor="text1"/>
          <w:sz w:val="18"/>
        </w:rPr>
      </w:pPr>
    </w:p>
    <w:p w14:paraId="2DA5B8DE" w14:textId="77777777" w:rsidR="008C3BBB" w:rsidRPr="007766D4" w:rsidRDefault="002C31B9">
      <w:pPr>
        <w:widowControl/>
        <w:spacing w:line="360" w:lineRule="auto"/>
        <w:ind w:firstLineChars="200" w:firstLine="480"/>
        <w:rPr>
          <w:rFonts w:asciiTheme="majorHAnsi" w:hAnsiTheme="majorHAnsi" w:cstheme="majorHAnsi"/>
          <w:color w:val="000000" w:themeColor="text1"/>
          <w:sz w:val="24"/>
        </w:rPr>
      </w:pPr>
      <w:r w:rsidRPr="007766D4">
        <w:rPr>
          <w:color w:val="000000" w:themeColor="text1"/>
          <w:sz w:val="24"/>
        </w:rPr>
        <w:t>根据上述评价结果可知，各监测点</w:t>
      </w:r>
      <w:r w:rsidRPr="007766D4">
        <w:rPr>
          <w:color w:val="000000" w:themeColor="text1"/>
          <w:sz w:val="24"/>
        </w:rPr>
        <w:t>H</w:t>
      </w:r>
      <w:r w:rsidRPr="007766D4">
        <w:rPr>
          <w:color w:val="000000" w:themeColor="text1"/>
          <w:sz w:val="24"/>
          <w:vertAlign w:val="subscript"/>
        </w:rPr>
        <w:t>2</w:t>
      </w:r>
      <w:r w:rsidRPr="007766D4">
        <w:rPr>
          <w:color w:val="000000" w:themeColor="text1"/>
          <w:sz w:val="24"/>
        </w:rPr>
        <w:t>S</w:t>
      </w:r>
      <w:r w:rsidRPr="007766D4">
        <w:rPr>
          <w:color w:val="000000" w:themeColor="text1"/>
          <w:sz w:val="24"/>
        </w:rPr>
        <w:t>、</w:t>
      </w:r>
      <w:r w:rsidRPr="007766D4">
        <w:rPr>
          <w:color w:val="000000" w:themeColor="text1"/>
          <w:sz w:val="24"/>
        </w:rPr>
        <w:t>NH</w:t>
      </w:r>
      <w:r w:rsidRPr="007766D4">
        <w:rPr>
          <w:color w:val="000000" w:themeColor="text1"/>
          <w:sz w:val="24"/>
          <w:vertAlign w:val="subscript"/>
        </w:rPr>
        <w:t>3</w:t>
      </w:r>
      <w:r w:rsidRPr="007766D4">
        <w:rPr>
          <w:color w:val="000000" w:themeColor="text1"/>
          <w:sz w:val="24"/>
        </w:rPr>
        <w:t>均能满足《环境影响评价技术导则</w:t>
      </w:r>
      <w:r w:rsidRPr="007766D4">
        <w:rPr>
          <w:color w:val="000000" w:themeColor="text1"/>
          <w:sz w:val="24"/>
        </w:rPr>
        <w:t xml:space="preserve"> </w:t>
      </w:r>
      <w:r w:rsidRPr="007766D4">
        <w:rPr>
          <w:color w:val="000000" w:themeColor="text1"/>
          <w:sz w:val="24"/>
        </w:rPr>
        <w:t>大气环境》（</w:t>
      </w:r>
      <w:r w:rsidRPr="007766D4">
        <w:rPr>
          <w:color w:val="000000" w:themeColor="text1"/>
          <w:sz w:val="24"/>
        </w:rPr>
        <w:t>HJ2.2-2018</w:t>
      </w:r>
      <w:r w:rsidRPr="007766D4">
        <w:rPr>
          <w:color w:val="000000" w:themeColor="text1"/>
          <w:sz w:val="24"/>
        </w:rPr>
        <w:t>）附录</w:t>
      </w:r>
      <w:r w:rsidRPr="007766D4">
        <w:rPr>
          <w:color w:val="000000" w:themeColor="text1"/>
          <w:sz w:val="24"/>
        </w:rPr>
        <w:t>D</w:t>
      </w:r>
      <w:r w:rsidRPr="007766D4">
        <w:rPr>
          <w:color w:val="000000" w:themeColor="text1"/>
          <w:sz w:val="24"/>
        </w:rPr>
        <w:t>表</w:t>
      </w:r>
      <w:r w:rsidRPr="007766D4">
        <w:rPr>
          <w:color w:val="000000" w:themeColor="text1"/>
          <w:sz w:val="24"/>
        </w:rPr>
        <w:t>D.1</w:t>
      </w:r>
      <w:r w:rsidRPr="007766D4">
        <w:rPr>
          <w:color w:val="000000" w:themeColor="text1"/>
          <w:sz w:val="24"/>
        </w:rPr>
        <w:t>其他污染物空气质量浓度参考限值。</w:t>
      </w:r>
    </w:p>
    <w:p w14:paraId="49B1D884" w14:textId="77777777" w:rsidR="008C3BBB" w:rsidRPr="007766D4" w:rsidRDefault="002C31B9">
      <w:pPr>
        <w:pStyle w:val="32"/>
        <w:rPr>
          <w:rFonts w:asciiTheme="majorHAnsi" w:eastAsia="黑体" w:hAnsiTheme="majorHAnsi" w:cstheme="majorHAnsi"/>
          <w:b w:val="0"/>
          <w:color w:val="000000" w:themeColor="text1"/>
        </w:rPr>
      </w:pPr>
      <w:bookmarkStart w:id="434" w:name="_Toc476217392"/>
      <w:bookmarkStart w:id="435" w:name="_Toc31088"/>
      <w:r w:rsidRPr="007766D4">
        <w:rPr>
          <w:rFonts w:asciiTheme="majorHAnsi" w:eastAsia="黑体" w:hAnsiTheme="majorHAnsi" w:cstheme="majorHAnsi"/>
          <w:b w:val="0"/>
          <w:color w:val="000000" w:themeColor="text1"/>
        </w:rPr>
        <w:t xml:space="preserve">4.3.3 </w:t>
      </w:r>
      <w:r w:rsidRPr="007766D4">
        <w:rPr>
          <w:rFonts w:asciiTheme="majorHAnsi" w:eastAsia="黑体" w:hAnsiTheme="majorHAnsi" w:cstheme="majorHAnsi"/>
          <w:b w:val="0"/>
          <w:color w:val="000000" w:themeColor="text1"/>
        </w:rPr>
        <w:t>噪声</w:t>
      </w:r>
      <w:bookmarkEnd w:id="434"/>
      <w:bookmarkEnd w:id="435"/>
    </w:p>
    <w:p w14:paraId="46CC1ED0" w14:textId="77777777" w:rsidR="008C3BBB" w:rsidRPr="007766D4" w:rsidRDefault="002C31B9">
      <w:pPr>
        <w:pStyle w:val="afff7"/>
        <w:ind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 xml:space="preserve">4.3.3.1 </w:t>
      </w:r>
      <w:r w:rsidRPr="007766D4">
        <w:rPr>
          <w:rFonts w:asciiTheme="majorHAnsi" w:hAnsiTheme="majorHAnsi" w:cstheme="majorHAnsi"/>
          <w:color w:val="000000" w:themeColor="text1"/>
        </w:rPr>
        <w:t>现状监测</w:t>
      </w:r>
    </w:p>
    <w:p w14:paraId="1FC6E9C1"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）监测点位布设</w:t>
      </w:r>
    </w:p>
    <w:p w14:paraId="2D0262F0" w14:textId="77777777" w:rsidR="008C3BBB" w:rsidRPr="007766D4" w:rsidRDefault="002C31B9">
      <w:pPr>
        <w:pStyle w:val="affffffff7"/>
        <w:ind w:firstLine="480"/>
        <w:rPr>
          <w:color w:val="000000" w:themeColor="text1"/>
        </w:rPr>
      </w:pPr>
      <w:r w:rsidRPr="007766D4">
        <w:rPr>
          <w:color w:val="000000" w:themeColor="text1"/>
        </w:rPr>
        <w:t>为了解区域的声环境质量状况，本次评价共在项目所在区域内布设了</w:t>
      </w:r>
      <w:r w:rsidRPr="007766D4">
        <w:rPr>
          <w:rFonts w:hint="eastAsia"/>
          <w:color w:val="000000" w:themeColor="text1"/>
        </w:rPr>
        <w:t>1</w:t>
      </w:r>
      <w:r w:rsidRPr="007766D4">
        <w:rPr>
          <w:color w:val="000000" w:themeColor="text1"/>
        </w:rPr>
        <w:t>1</w:t>
      </w:r>
      <w:r w:rsidRPr="007766D4">
        <w:rPr>
          <w:color w:val="000000" w:themeColor="text1"/>
        </w:rPr>
        <w:t>个噪声监测点位。本次噪声监测布点汇总见表</w:t>
      </w:r>
      <w:r w:rsidRPr="007766D4">
        <w:rPr>
          <w:rFonts w:hint="eastAsia"/>
          <w:color w:val="000000" w:themeColor="text1"/>
        </w:rPr>
        <w:t>4</w:t>
      </w:r>
      <w:r w:rsidRPr="007766D4">
        <w:rPr>
          <w:color w:val="000000" w:themeColor="text1"/>
        </w:rPr>
        <w:t>-3-</w:t>
      </w:r>
      <w:r w:rsidRPr="007766D4">
        <w:rPr>
          <w:rFonts w:hint="eastAsia"/>
          <w:color w:val="000000" w:themeColor="text1"/>
        </w:rPr>
        <w:t>1</w:t>
      </w:r>
      <w:r w:rsidR="0042299A" w:rsidRPr="007766D4">
        <w:rPr>
          <w:color w:val="000000" w:themeColor="text1"/>
        </w:rPr>
        <w:t>2</w:t>
      </w:r>
      <w:r w:rsidRPr="007766D4">
        <w:rPr>
          <w:color w:val="000000" w:themeColor="text1"/>
        </w:rPr>
        <w:t>和图</w:t>
      </w:r>
      <w:r w:rsidRPr="007766D4">
        <w:rPr>
          <w:rFonts w:hint="eastAsia"/>
          <w:color w:val="000000" w:themeColor="text1"/>
        </w:rPr>
        <w:t>4</w:t>
      </w:r>
      <w:r w:rsidRPr="007766D4">
        <w:rPr>
          <w:color w:val="000000" w:themeColor="text1"/>
        </w:rPr>
        <w:t>-3-</w:t>
      </w:r>
      <w:r w:rsidRPr="007766D4">
        <w:rPr>
          <w:rFonts w:hint="eastAsia"/>
          <w:color w:val="000000" w:themeColor="text1"/>
        </w:rPr>
        <w:t>1</w:t>
      </w:r>
      <w:r w:rsidRPr="007766D4">
        <w:rPr>
          <w:color w:val="000000" w:themeColor="text1"/>
        </w:rPr>
        <w:t>。</w:t>
      </w:r>
    </w:p>
    <w:p w14:paraId="4F9A5226"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hint="eastAsia"/>
          <w:color w:val="000000" w:themeColor="text1"/>
          <w:sz w:val="24"/>
        </w:rPr>
        <w:t>4</w:t>
      </w:r>
      <w:r w:rsidRPr="007766D4">
        <w:rPr>
          <w:rFonts w:eastAsia="黑体"/>
          <w:color w:val="000000" w:themeColor="text1"/>
          <w:sz w:val="24"/>
        </w:rPr>
        <w:t>-3-</w:t>
      </w:r>
      <w:r w:rsidRPr="007766D4">
        <w:rPr>
          <w:rFonts w:eastAsia="黑体" w:hint="eastAsia"/>
          <w:color w:val="000000" w:themeColor="text1"/>
          <w:sz w:val="24"/>
        </w:rPr>
        <w:t>1</w:t>
      </w:r>
      <w:r w:rsidR="0042299A" w:rsidRPr="007766D4">
        <w:rPr>
          <w:rFonts w:eastAsia="黑体"/>
          <w:color w:val="000000" w:themeColor="text1"/>
          <w:sz w:val="24"/>
        </w:rPr>
        <w:t>2</w:t>
      </w:r>
      <w:r w:rsidRPr="007766D4">
        <w:rPr>
          <w:rFonts w:eastAsia="黑体"/>
          <w:color w:val="000000" w:themeColor="text1"/>
          <w:sz w:val="24"/>
        </w:rPr>
        <w:t xml:space="preserve">  </w:t>
      </w:r>
      <w:r w:rsidRPr="007766D4">
        <w:rPr>
          <w:rFonts w:eastAsia="黑体"/>
          <w:color w:val="000000" w:themeColor="text1"/>
          <w:sz w:val="24"/>
        </w:rPr>
        <w:t>声环境现状监测点位一览表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2"/>
        <w:gridCol w:w="4016"/>
        <w:gridCol w:w="3317"/>
      </w:tblGrid>
      <w:tr w:rsidR="007766D4" w:rsidRPr="007766D4" w14:paraId="324111C7" w14:textId="77777777">
        <w:trPr>
          <w:trHeight w:val="340"/>
          <w:tblHeader/>
          <w:jc w:val="center"/>
        </w:trPr>
        <w:tc>
          <w:tcPr>
            <w:tcW w:w="1146" w:type="pct"/>
            <w:vAlign w:val="center"/>
          </w:tcPr>
          <w:p w14:paraId="6E4E682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编号</w:t>
            </w:r>
          </w:p>
        </w:tc>
        <w:tc>
          <w:tcPr>
            <w:tcW w:w="2110" w:type="pct"/>
            <w:vAlign w:val="center"/>
          </w:tcPr>
          <w:p w14:paraId="50FE6C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监测点位置</w:t>
            </w:r>
          </w:p>
        </w:tc>
        <w:tc>
          <w:tcPr>
            <w:tcW w:w="1743" w:type="pct"/>
            <w:vAlign w:val="center"/>
          </w:tcPr>
          <w:p w14:paraId="4B9BC77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备注</w:t>
            </w:r>
          </w:p>
        </w:tc>
      </w:tr>
      <w:tr w:rsidR="007766D4" w:rsidRPr="007766D4" w14:paraId="06D139EF" w14:textId="77777777">
        <w:trPr>
          <w:trHeight w:val="340"/>
          <w:jc w:val="center"/>
        </w:trPr>
        <w:tc>
          <w:tcPr>
            <w:tcW w:w="1146" w:type="pct"/>
            <w:vAlign w:val="center"/>
          </w:tcPr>
          <w:p w14:paraId="0553D3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N1</w:t>
            </w:r>
          </w:p>
        </w:tc>
        <w:tc>
          <w:tcPr>
            <w:tcW w:w="2110" w:type="pct"/>
            <w:vAlign w:val="center"/>
          </w:tcPr>
          <w:p w14:paraId="7BE348D9" w14:textId="77777777" w:rsidR="008C3BBB" w:rsidRPr="007766D4" w:rsidRDefault="002C31B9">
            <w:pPr>
              <w:adjustRightInd w:val="0"/>
              <w:jc w:val="center"/>
              <w:textAlignment w:val="baseline"/>
              <w:rPr>
                <w:color w:val="000000" w:themeColor="text1"/>
                <w:kern w:val="0"/>
                <w:sz w:val="18"/>
                <w:szCs w:val="18"/>
              </w:rPr>
            </w:pPr>
            <w:r w:rsidRPr="007766D4">
              <w:rPr>
                <w:color w:val="000000" w:themeColor="text1"/>
                <w:kern w:val="0"/>
                <w:sz w:val="18"/>
                <w:szCs w:val="18"/>
              </w:rPr>
              <w:t>污水</w:t>
            </w:r>
            <w:r w:rsidRPr="007766D4">
              <w:rPr>
                <w:rFonts w:hint="eastAsia"/>
                <w:color w:val="000000" w:themeColor="text1"/>
                <w:kern w:val="0"/>
                <w:sz w:val="18"/>
                <w:szCs w:val="18"/>
              </w:rPr>
              <w:t>处理</w:t>
            </w:r>
            <w:r w:rsidRPr="007766D4">
              <w:rPr>
                <w:color w:val="000000" w:themeColor="text1"/>
                <w:kern w:val="0"/>
                <w:sz w:val="18"/>
                <w:szCs w:val="18"/>
              </w:rPr>
              <w:t>厂界东</w:t>
            </w:r>
          </w:p>
        </w:tc>
        <w:tc>
          <w:tcPr>
            <w:tcW w:w="1743" w:type="pct"/>
            <w:vAlign w:val="center"/>
          </w:tcPr>
          <w:p w14:paraId="596EB2E1"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厂界</w:t>
            </w:r>
            <w:r w:rsidRPr="007766D4">
              <w:rPr>
                <w:color w:val="000000" w:themeColor="text1"/>
                <w:kern w:val="0"/>
                <w:sz w:val="18"/>
                <w:szCs w:val="18"/>
              </w:rPr>
              <w:t>噪声</w:t>
            </w:r>
          </w:p>
        </w:tc>
      </w:tr>
      <w:tr w:rsidR="007766D4" w:rsidRPr="007766D4" w14:paraId="6ACBFC68" w14:textId="77777777">
        <w:trPr>
          <w:trHeight w:val="340"/>
          <w:jc w:val="center"/>
        </w:trPr>
        <w:tc>
          <w:tcPr>
            <w:tcW w:w="1146" w:type="pct"/>
            <w:vAlign w:val="center"/>
          </w:tcPr>
          <w:p w14:paraId="23A8314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N2</w:t>
            </w:r>
          </w:p>
        </w:tc>
        <w:tc>
          <w:tcPr>
            <w:tcW w:w="2110" w:type="pct"/>
            <w:vAlign w:val="center"/>
          </w:tcPr>
          <w:p w14:paraId="06777E7C" w14:textId="77777777" w:rsidR="008C3BBB" w:rsidRPr="007766D4" w:rsidRDefault="002C31B9">
            <w:pPr>
              <w:adjustRightInd w:val="0"/>
              <w:jc w:val="center"/>
              <w:textAlignment w:val="baseline"/>
              <w:rPr>
                <w:color w:val="000000" w:themeColor="text1"/>
                <w:kern w:val="0"/>
                <w:sz w:val="18"/>
                <w:szCs w:val="18"/>
              </w:rPr>
            </w:pPr>
            <w:r w:rsidRPr="007766D4">
              <w:rPr>
                <w:color w:val="000000" w:themeColor="text1"/>
                <w:kern w:val="0"/>
                <w:sz w:val="18"/>
                <w:szCs w:val="18"/>
              </w:rPr>
              <w:t>污水</w:t>
            </w:r>
            <w:r w:rsidRPr="007766D4">
              <w:rPr>
                <w:rFonts w:hint="eastAsia"/>
                <w:color w:val="000000" w:themeColor="text1"/>
                <w:kern w:val="0"/>
                <w:sz w:val="18"/>
                <w:szCs w:val="18"/>
              </w:rPr>
              <w:t>处理</w:t>
            </w:r>
            <w:r w:rsidRPr="007766D4">
              <w:rPr>
                <w:color w:val="000000" w:themeColor="text1"/>
                <w:kern w:val="0"/>
                <w:sz w:val="18"/>
                <w:szCs w:val="18"/>
              </w:rPr>
              <w:t>厂界南</w:t>
            </w:r>
          </w:p>
        </w:tc>
        <w:tc>
          <w:tcPr>
            <w:tcW w:w="1743" w:type="pct"/>
            <w:vAlign w:val="center"/>
          </w:tcPr>
          <w:p w14:paraId="313C2108"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厂界</w:t>
            </w:r>
            <w:r w:rsidRPr="007766D4">
              <w:rPr>
                <w:color w:val="000000" w:themeColor="text1"/>
                <w:kern w:val="0"/>
                <w:sz w:val="18"/>
                <w:szCs w:val="18"/>
              </w:rPr>
              <w:t>噪声</w:t>
            </w:r>
          </w:p>
        </w:tc>
      </w:tr>
      <w:tr w:rsidR="007766D4" w:rsidRPr="007766D4" w14:paraId="4C5E5CF3" w14:textId="77777777">
        <w:trPr>
          <w:trHeight w:val="340"/>
          <w:jc w:val="center"/>
        </w:trPr>
        <w:tc>
          <w:tcPr>
            <w:tcW w:w="1146" w:type="pct"/>
            <w:vAlign w:val="center"/>
          </w:tcPr>
          <w:p w14:paraId="2E9F0D1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N3</w:t>
            </w:r>
          </w:p>
        </w:tc>
        <w:tc>
          <w:tcPr>
            <w:tcW w:w="2110" w:type="pct"/>
            <w:vAlign w:val="center"/>
          </w:tcPr>
          <w:p w14:paraId="26C5964D" w14:textId="77777777" w:rsidR="008C3BBB" w:rsidRPr="007766D4" w:rsidRDefault="002C31B9">
            <w:pPr>
              <w:adjustRightInd w:val="0"/>
              <w:jc w:val="center"/>
              <w:textAlignment w:val="baseline"/>
              <w:rPr>
                <w:color w:val="000000" w:themeColor="text1"/>
                <w:kern w:val="0"/>
                <w:sz w:val="18"/>
                <w:szCs w:val="18"/>
              </w:rPr>
            </w:pPr>
            <w:r w:rsidRPr="007766D4">
              <w:rPr>
                <w:color w:val="000000" w:themeColor="text1"/>
                <w:kern w:val="0"/>
                <w:sz w:val="18"/>
                <w:szCs w:val="18"/>
              </w:rPr>
              <w:t>污水</w:t>
            </w:r>
            <w:r w:rsidRPr="007766D4">
              <w:rPr>
                <w:rFonts w:hint="eastAsia"/>
                <w:color w:val="000000" w:themeColor="text1"/>
                <w:kern w:val="0"/>
                <w:sz w:val="18"/>
                <w:szCs w:val="18"/>
              </w:rPr>
              <w:t>处理</w:t>
            </w:r>
            <w:r w:rsidRPr="007766D4">
              <w:rPr>
                <w:color w:val="000000" w:themeColor="text1"/>
                <w:kern w:val="0"/>
                <w:sz w:val="18"/>
                <w:szCs w:val="18"/>
              </w:rPr>
              <w:t>厂界西</w:t>
            </w:r>
          </w:p>
        </w:tc>
        <w:tc>
          <w:tcPr>
            <w:tcW w:w="1743" w:type="pct"/>
            <w:vAlign w:val="center"/>
          </w:tcPr>
          <w:p w14:paraId="0523E03E"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厂界</w:t>
            </w:r>
            <w:r w:rsidRPr="007766D4">
              <w:rPr>
                <w:color w:val="000000" w:themeColor="text1"/>
                <w:kern w:val="0"/>
                <w:sz w:val="18"/>
                <w:szCs w:val="18"/>
              </w:rPr>
              <w:t>噪声</w:t>
            </w:r>
          </w:p>
        </w:tc>
      </w:tr>
      <w:tr w:rsidR="007766D4" w:rsidRPr="007766D4" w14:paraId="54654588" w14:textId="77777777">
        <w:trPr>
          <w:trHeight w:val="340"/>
          <w:jc w:val="center"/>
        </w:trPr>
        <w:tc>
          <w:tcPr>
            <w:tcW w:w="1146" w:type="pct"/>
            <w:vAlign w:val="center"/>
          </w:tcPr>
          <w:p w14:paraId="5B20B97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lastRenderedPageBreak/>
              <w:t>N4</w:t>
            </w:r>
          </w:p>
        </w:tc>
        <w:tc>
          <w:tcPr>
            <w:tcW w:w="2110" w:type="pct"/>
            <w:vAlign w:val="center"/>
          </w:tcPr>
          <w:p w14:paraId="11789068" w14:textId="77777777" w:rsidR="008C3BBB" w:rsidRPr="007766D4" w:rsidRDefault="002C31B9">
            <w:pPr>
              <w:adjustRightInd w:val="0"/>
              <w:jc w:val="center"/>
              <w:textAlignment w:val="baseline"/>
              <w:rPr>
                <w:color w:val="000000" w:themeColor="text1"/>
                <w:kern w:val="0"/>
                <w:sz w:val="18"/>
                <w:szCs w:val="18"/>
              </w:rPr>
            </w:pPr>
            <w:r w:rsidRPr="007766D4">
              <w:rPr>
                <w:color w:val="000000" w:themeColor="text1"/>
                <w:kern w:val="0"/>
                <w:sz w:val="18"/>
                <w:szCs w:val="18"/>
              </w:rPr>
              <w:t>污水</w:t>
            </w:r>
            <w:r w:rsidRPr="007766D4">
              <w:rPr>
                <w:rFonts w:hint="eastAsia"/>
                <w:color w:val="000000" w:themeColor="text1"/>
                <w:kern w:val="0"/>
                <w:sz w:val="18"/>
                <w:szCs w:val="18"/>
              </w:rPr>
              <w:t>处理</w:t>
            </w:r>
            <w:r w:rsidRPr="007766D4">
              <w:rPr>
                <w:color w:val="000000" w:themeColor="text1"/>
                <w:kern w:val="0"/>
                <w:sz w:val="18"/>
                <w:szCs w:val="18"/>
              </w:rPr>
              <w:t>厂界北</w:t>
            </w:r>
          </w:p>
        </w:tc>
        <w:tc>
          <w:tcPr>
            <w:tcW w:w="1743" w:type="pct"/>
            <w:vAlign w:val="center"/>
          </w:tcPr>
          <w:p w14:paraId="5948AEC3"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厂界</w:t>
            </w:r>
            <w:r w:rsidRPr="007766D4">
              <w:rPr>
                <w:color w:val="000000" w:themeColor="text1"/>
                <w:kern w:val="0"/>
                <w:sz w:val="18"/>
                <w:szCs w:val="18"/>
              </w:rPr>
              <w:t>噪声</w:t>
            </w:r>
          </w:p>
        </w:tc>
      </w:tr>
      <w:tr w:rsidR="007766D4" w:rsidRPr="007766D4" w14:paraId="6D9F5141" w14:textId="77777777">
        <w:trPr>
          <w:trHeight w:val="340"/>
          <w:jc w:val="center"/>
        </w:trPr>
        <w:tc>
          <w:tcPr>
            <w:tcW w:w="1146" w:type="pct"/>
            <w:vAlign w:val="center"/>
          </w:tcPr>
          <w:p w14:paraId="4C29525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N5</w:t>
            </w:r>
          </w:p>
        </w:tc>
        <w:tc>
          <w:tcPr>
            <w:tcW w:w="2110" w:type="pct"/>
            <w:vAlign w:val="center"/>
          </w:tcPr>
          <w:p w14:paraId="6847B415"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污水泵站</w:t>
            </w:r>
            <w:r w:rsidRPr="007766D4">
              <w:rPr>
                <w:color w:val="000000" w:themeColor="text1"/>
                <w:kern w:val="0"/>
                <w:sz w:val="18"/>
                <w:szCs w:val="18"/>
              </w:rPr>
              <w:t>厂界东</w:t>
            </w:r>
          </w:p>
        </w:tc>
        <w:tc>
          <w:tcPr>
            <w:tcW w:w="1743" w:type="pct"/>
            <w:vAlign w:val="center"/>
          </w:tcPr>
          <w:p w14:paraId="21D46E7C"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厂界</w:t>
            </w:r>
            <w:r w:rsidRPr="007766D4">
              <w:rPr>
                <w:color w:val="000000" w:themeColor="text1"/>
                <w:kern w:val="0"/>
                <w:sz w:val="18"/>
                <w:szCs w:val="18"/>
              </w:rPr>
              <w:t>噪声</w:t>
            </w:r>
          </w:p>
        </w:tc>
      </w:tr>
      <w:tr w:rsidR="007766D4" w:rsidRPr="007766D4" w14:paraId="4E50967F" w14:textId="77777777">
        <w:trPr>
          <w:trHeight w:val="340"/>
          <w:jc w:val="center"/>
        </w:trPr>
        <w:tc>
          <w:tcPr>
            <w:tcW w:w="1146" w:type="pct"/>
            <w:vAlign w:val="center"/>
          </w:tcPr>
          <w:p w14:paraId="13FD0C0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N6</w:t>
            </w:r>
          </w:p>
        </w:tc>
        <w:tc>
          <w:tcPr>
            <w:tcW w:w="2110" w:type="pct"/>
            <w:vAlign w:val="center"/>
          </w:tcPr>
          <w:p w14:paraId="6DC2FAC0" w14:textId="77777777" w:rsidR="008C3BBB" w:rsidRPr="007766D4" w:rsidRDefault="002C31B9">
            <w:pPr>
              <w:jc w:val="center"/>
              <w:rPr>
                <w:color w:val="000000" w:themeColor="text1"/>
                <w:kern w:val="0"/>
                <w:sz w:val="18"/>
                <w:szCs w:val="18"/>
              </w:rPr>
            </w:pPr>
            <w:r w:rsidRPr="007766D4">
              <w:rPr>
                <w:rFonts w:hint="eastAsia"/>
                <w:color w:val="000000" w:themeColor="text1"/>
                <w:kern w:val="0"/>
                <w:sz w:val="18"/>
                <w:szCs w:val="18"/>
              </w:rPr>
              <w:t>污水泵站</w:t>
            </w:r>
            <w:r w:rsidRPr="007766D4">
              <w:rPr>
                <w:color w:val="000000" w:themeColor="text1"/>
                <w:kern w:val="0"/>
                <w:sz w:val="18"/>
                <w:szCs w:val="18"/>
              </w:rPr>
              <w:t>厂界</w:t>
            </w:r>
            <w:r w:rsidRPr="007766D4">
              <w:rPr>
                <w:rFonts w:hint="eastAsia"/>
                <w:color w:val="000000" w:themeColor="text1"/>
                <w:kern w:val="0"/>
                <w:sz w:val="18"/>
                <w:szCs w:val="18"/>
              </w:rPr>
              <w:t>南</w:t>
            </w:r>
          </w:p>
        </w:tc>
        <w:tc>
          <w:tcPr>
            <w:tcW w:w="1743" w:type="pct"/>
            <w:vAlign w:val="center"/>
          </w:tcPr>
          <w:p w14:paraId="6C1A76E8"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厂界</w:t>
            </w:r>
            <w:r w:rsidRPr="007766D4">
              <w:rPr>
                <w:color w:val="000000" w:themeColor="text1"/>
                <w:kern w:val="0"/>
                <w:sz w:val="18"/>
                <w:szCs w:val="18"/>
              </w:rPr>
              <w:t>噪声</w:t>
            </w:r>
          </w:p>
        </w:tc>
      </w:tr>
      <w:tr w:rsidR="007766D4" w:rsidRPr="007766D4" w14:paraId="0DCE8F19" w14:textId="77777777">
        <w:trPr>
          <w:trHeight w:val="340"/>
          <w:jc w:val="center"/>
        </w:trPr>
        <w:tc>
          <w:tcPr>
            <w:tcW w:w="1146" w:type="pct"/>
            <w:vAlign w:val="center"/>
          </w:tcPr>
          <w:p w14:paraId="04AA55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N7</w:t>
            </w:r>
          </w:p>
        </w:tc>
        <w:tc>
          <w:tcPr>
            <w:tcW w:w="2110" w:type="pct"/>
            <w:vAlign w:val="center"/>
          </w:tcPr>
          <w:p w14:paraId="159E5D9A" w14:textId="77777777" w:rsidR="008C3BBB" w:rsidRPr="007766D4" w:rsidRDefault="002C31B9">
            <w:pPr>
              <w:jc w:val="center"/>
              <w:rPr>
                <w:color w:val="000000" w:themeColor="text1"/>
                <w:kern w:val="0"/>
                <w:sz w:val="18"/>
                <w:szCs w:val="18"/>
              </w:rPr>
            </w:pPr>
            <w:r w:rsidRPr="007766D4">
              <w:rPr>
                <w:rFonts w:hint="eastAsia"/>
                <w:color w:val="000000" w:themeColor="text1"/>
                <w:kern w:val="0"/>
                <w:sz w:val="18"/>
                <w:szCs w:val="18"/>
              </w:rPr>
              <w:t>污水泵站</w:t>
            </w:r>
            <w:r w:rsidRPr="007766D4">
              <w:rPr>
                <w:color w:val="000000" w:themeColor="text1"/>
                <w:kern w:val="0"/>
                <w:sz w:val="18"/>
                <w:szCs w:val="18"/>
              </w:rPr>
              <w:t>厂界东</w:t>
            </w:r>
          </w:p>
        </w:tc>
        <w:tc>
          <w:tcPr>
            <w:tcW w:w="1743" w:type="pct"/>
            <w:vAlign w:val="center"/>
          </w:tcPr>
          <w:p w14:paraId="77799178"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厂界</w:t>
            </w:r>
            <w:r w:rsidRPr="007766D4">
              <w:rPr>
                <w:color w:val="000000" w:themeColor="text1"/>
                <w:kern w:val="0"/>
                <w:sz w:val="18"/>
                <w:szCs w:val="18"/>
              </w:rPr>
              <w:t>噪声</w:t>
            </w:r>
          </w:p>
        </w:tc>
      </w:tr>
      <w:tr w:rsidR="007766D4" w:rsidRPr="007766D4" w14:paraId="49F5A1C1" w14:textId="77777777">
        <w:trPr>
          <w:trHeight w:val="340"/>
          <w:jc w:val="center"/>
        </w:trPr>
        <w:tc>
          <w:tcPr>
            <w:tcW w:w="1146" w:type="pct"/>
            <w:vAlign w:val="center"/>
          </w:tcPr>
          <w:p w14:paraId="4854782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N8</w:t>
            </w:r>
          </w:p>
        </w:tc>
        <w:tc>
          <w:tcPr>
            <w:tcW w:w="2110" w:type="pct"/>
            <w:vAlign w:val="center"/>
          </w:tcPr>
          <w:p w14:paraId="6B91D08C" w14:textId="77777777" w:rsidR="008C3BBB" w:rsidRPr="007766D4" w:rsidRDefault="002C31B9">
            <w:pPr>
              <w:jc w:val="center"/>
              <w:rPr>
                <w:color w:val="000000" w:themeColor="text1"/>
                <w:kern w:val="0"/>
                <w:sz w:val="18"/>
                <w:szCs w:val="18"/>
              </w:rPr>
            </w:pPr>
            <w:r w:rsidRPr="007766D4">
              <w:rPr>
                <w:rFonts w:hint="eastAsia"/>
                <w:color w:val="000000" w:themeColor="text1"/>
                <w:kern w:val="0"/>
                <w:sz w:val="18"/>
                <w:szCs w:val="18"/>
              </w:rPr>
              <w:t>污水泵站</w:t>
            </w:r>
            <w:r w:rsidRPr="007766D4">
              <w:rPr>
                <w:color w:val="000000" w:themeColor="text1"/>
                <w:kern w:val="0"/>
                <w:sz w:val="18"/>
                <w:szCs w:val="18"/>
              </w:rPr>
              <w:t>厂界东</w:t>
            </w:r>
          </w:p>
        </w:tc>
        <w:tc>
          <w:tcPr>
            <w:tcW w:w="1743" w:type="pct"/>
            <w:vAlign w:val="center"/>
          </w:tcPr>
          <w:p w14:paraId="53FA7209"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厂界</w:t>
            </w:r>
            <w:r w:rsidRPr="007766D4">
              <w:rPr>
                <w:color w:val="000000" w:themeColor="text1"/>
                <w:kern w:val="0"/>
                <w:sz w:val="18"/>
                <w:szCs w:val="18"/>
              </w:rPr>
              <w:t>噪声</w:t>
            </w:r>
          </w:p>
        </w:tc>
      </w:tr>
      <w:tr w:rsidR="007766D4" w:rsidRPr="007766D4" w14:paraId="4086DF4E" w14:textId="77777777">
        <w:trPr>
          <w:trHeight w:val="340"/>
          <w:jc w:val="center"/>
        </w:trPr>
        <w:tc>
          <w:tcPr>
            <w:tcW w:w="1146" w:type="pct"/>
            <w:vAlign w:val="center"/>
          </w:tcPr>
          <w:p w14:paraId="6F4B44D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N9</w:t>
            </w:r>
          </w:p>
        </w:tc>
        <w:tc>
          <w:tcPr>
            <w:tcW w:w="2110" w:type="pct"/>
            <w:vAlign w:val="center"/>
          </w:tcPr>
          <w:p w14:paraId="359C3915"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六安</w:t>
            </w:r>
            <w:r w:rsidRPr="007766D4">
              <w:rPr>
                <w:color w:val="000000" w:themeColor="text1"/>
                <w:kern w:val="0"/>
                <w:sz w:val="18"/>
                <w:szCs w:val="18"/>
              </w:rPr>
              <w:t>外国语学校</w:t>
            </w:r>
          </w:p>
        </w:tc>
        <w:tc>
          <w:tcPr>
            <w:tcW w:w="1743" w:type="pct"/>
            <w:vAlign w:val="center"/>
          </w:tcPr>
          <w:p w14:paraId="454699CB"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敏感点</w:t>
            </w:r>
            <w:r w:rsidRPr="007766D4">
              <w:rPr>
                <w:color w:val="000000" w:themeColor="text1"/>
                <w:kern w:val="0"/>
                <w:sz w:val="18"/>
                <w:szCs w:val="18"/>
              </w:rPr>
              <w:t>噪声</w:t>
            </w:r>
          </w:p>
        </w:tc>
      </w:tr>
      <w:tr w:rsidR="007766D4" w:rsidRPr="007766D4" w14:paraId="5FB41D67" w14:textId="77777777">
        <w:trPr>
          <w:trHeight w:val="340"/>
          <w:jc w:val="center"/>
        </w:trPr>
        <w:tc>
          <w:tcPr>
            <w:tcW w:w="1146" w:type="pct"/>
            <w:vAlign w:val="center"/>
          </w:tcPr>
          <w:p w14:paraId="113196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N10</w:t>
            </w:r>
          </w:p>
        </w:tc>
        <w:tc>
          <w:tcPr>
            <w:tcW w:w="2110" w:type="pct"/>
            <w:vAlign w:val="center"/>
          </w:tcPr>
          <w:p w14:paraId="3654F9C3"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秦大庄</w:t>
            </w:r>
          </w:p>
        </w:tc>
        <w:tc>
          <w:tcPr>
            <w:tcW w:w="1743" w:type="pct"/>
            <w:vAlign w:val="center"/>
          </w:tcPr>
          <w:p w14:paraId="74FE6D4D"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敏感点</w:t>
            </w:r>
            <w:r w:rsidRPr="007766D4">
              <w:rPr>
                <w:color w:val="000000" w:themeColor="text1"/>
                <w:kern w:val="0"/>
                <w:sz w:val="18"/>
                <w:szCs w:val="18"/>
              </w:rPr>
              <w:t>噪声</w:t>
            </w:r>
          </w:p>
        </w:tc>
      </w:tr>
      <w:tr w:rsidR="007766D4" w:rsidRPr="007766D4" w14:paraId="78E3FA80" w14:textId="77777777">
        <w:trPr>
          <w:trHeight w:val="340"/>
          <w:jc w:val="center"/>
        </w:trPr>
        <w:tc>
          <w:tcPr>
            <w:tcW w:w="1146" w:type="pct"/>
            <w:vAlign w:val="center"/>
          </w:tcPr>
          <w:p w14:paraId="1BD8F121"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N11</w:t>
            </w:r>
          </w:p>
        </w:tc>
        <w:tc>
          <w:tcPr>
            <w:tcW w:w="2110" w:type="pct"/>
            <w:vAlign w:val="center"/>
          </w:tcPr>
          <w:p w14:paraId="6CA74A5D"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警官学校</w:t>
            </w:r>
          </w:p>
        </w:tc>
        <w:tc>
          <w:tcPr>
            <w:tcW w:w="1743" w:type="pct"/>
            <w:vAlign w:val="center"/>
          </w:tcPr>
          <w:p w14:paraId="68DCC7A5" w14:textId="77777777" w:rsidR="008C3BBB" w:rsidRPr="007766D4" w:rsidRDefault="002C31B9">
            <w:pPr>
              <w:adjustRightInd w:val="0"/>
              <w:jc w:val="center"/>
              <w:textAlignment w:val="baseline"/>
              <w:rPr>
                <w:color w:val="000000" w:themeColor="text1"/>
                <w:kern w:val="0"/>
                <w:sz w:val="18"/>
                <w:szCs w:val="18"/>
              </w:rPr>
            </w:pPr>
            <w:r w:rsidRPr="007766D4">
              <w:rPr>
                <w:rFonts w:hint="eastAsia"/>
                <w:color w:val="000000" w:themeColor="text1"/>
                <w:kern w:val="0"/>
                <w:sz w:val="18"/>
                <w:szCs w:val="18"/>
              </w:rPr>
              <w:t>敏感点</w:t>
            </w:r>
            <w:r w:rsidRPr="007766D4">
              <w:rPr>
                <w:color w:val="000000" w:themeColor="text1"/>
                <w:kern w:val="0"/>
                <w:sz w:val="18"/>
                <w:szCs w:val="18"/>
              </w:rPr>
              <w:t>噪声</w:t>
            </w:r>
          </w:p>
        </w:tc>
      </w:tr>
    </w:tbl>
    <w:p w14:paraId="5D0E007A" w14:textId="77777777" w:rsidR="008C3BBB" w:rsidRPr="007766D4" w:rsidRDefault="008C3BBB">
      <w:pPr>
        <w:pStyle w:val="affff8"/>
        <w:rPr>
          <w:color w:val="000000" w:themeColor="text1"/>
        </w:rPr>
      </w:pPr>
    </w:p>
    <w:p w14:paraId="7D352B72"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）监测频次</w:t>
      </w:r>
    </w:p>
    <w:p w14:paraId="7BD0C087" w14:textId="77777777" w:rsidR="008C3BBB" w:rsidRPr="007766D4" w:rsidRDefault="002C31B9">
      <w:pPr>
        <w:pStyle w:val="affffffff7"/>
        <w:ind w:firstLine="480"/>
        <w:rPr>
          <w:color w:val="000000" w:themeColor="text1"/>
        </w:rPr>
      </w:pPr>
      <w:r w:rsidRPr="007766D4">
        <w:rPr>
          <w:color w:val="000000" w:themeColor="text1"/>
        </w:rPr>
        <w:t>安徽省分众分析测试技术有限公司分别于</w:t>
      </w:r>
      <w:r w:rsidRPr="007766D4">
        <w:rPr>
          <w:color w:val="000000" w:themeColor="text1"/>
        </w:rPr>
        <w:t>2019</w:t>
      </w:r>
      <w:r w:rsidRPr="007766D4">
        <w:rPr>
          <w:color w:val="000000" w:themeColor="text1"/>
        </w:rPr>
        <w:t>年</w:t>
      </w:r>
      <w:r w:rsidRPr="007766D4">
        <w:rPr>
          <w:rFonts w:hint="eastAsia"/>
          <w:color w:val="000000" w:themeColor="text1"/>
        </w:rPr>
        <w:t>10</w:t>
      </w:r>
      <w:r w:rsidRPr="007766D4">
        <w:rPr>
          <w:color w:val="000000" w:themeColor="text1"/>
        </w:rPr>
        <w:t>月</w:t>
      </w:r>
      <w:r w:rsidRPr="007766D4">
        <w:rPr>
          <w:color w:val="000000" w:themeColor="text1"/>
        </w:rPr>
        <w:t>23~24</w:t>
      </w:r>
      <w:r w:rsidRPr="007766D4">
        <w:rPr>
          <w:color w:val="000000" w:themeColor="text1"/>
        </w:rPr>
        <w:t>日对各点位的声环境质量进行了监测。各监测点位，按《声环境质量标准》（</w:t>
      </w:r>
      <w:r w:rsidRPr="007766D4">
        <w:rPr>
          <w:color w:val="000000" w:themeColor="text1"/>
        </w:rPr>
        <w:t>GB3096-2008</w:t>
      </w:r>
      <w:r w:rsidRPr="007766D4">
        <w:rPr>
          <w:color w:val="000000" w:themeColor="text1"/>
        </w:rPr>
        <w:t>）进行了监测，连续监测</w:t>
      </w:r>
      <w:r w:rsidRPr="007766D4">
        <w:rPr>
          <w:color w:val="000000" w:themeColor="text1"/>
        </w:rPr>
        <w:t>2</w:t>
      </w:r>
      <w:r w:rsidRPr="007766D4">
        <w:rPr>
          <w:color w:val="000000" w:themeColor="text1"/>
        </w:rPr>
        <w:t>天，各测点昼间和夜间分别各测量一次。</w:t>
      </w:r>
    </w:p>
    <w:p w14:paraId="1276EEA9"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）监测方法</w:t>
      </w:r>
    </w:p>
    <w:p w14:paraId="77AE875B" w14:textId="77777777" w:rsidR="008C3BBB" w:rsidRPr="007766D4" w:rsidRDefault="002C31B9">
      <w:pPr>
        <w:pStyle w:val="affffffff7"/>
        <w:ind w:firstLine="480"/>
        <w:rPr>
          <w:color w:val="000000" w:themeColor="text1"/>
        </w:rPr>
      </w:pPr>
      <w:r w:rsidRPr="007766D4">
        <w:rPr>
          <w:color w:val="000000" w:themeColor="text1"/>
        </w:rPr>
        <w:t>声环境质量现状监测依据《声环境质量标准》（</w:t>
      </w:r>
      <w:r w:rsidRPr="007766D4">
        <w:rPr>
          <w:color w:val="000000" w:themeColor="text1"/>
        </w:rPr>
        <w:t>GB3096-2008</w:t>
      </w:r>
      <w:r w:rsidRPr="007766D4">
        <w:rPr>
          <w:color w:val="000000" w:themeColor="text1"/>
        </w:rPr>
        <w:t>）中相关要求进行。</w:t>
      </w:r>
    </w:p>
    <w:p w14:paraId="7D8BB693"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）监测项目</w:t>
      </w:r>
    </w:p>
    <w:p w14:paraId="73E823CE" w14:textId="77777777" w:rsidR="008C3BBB" w:rsidRPr="007766D4" w:rsidRDefault="002C31B9">
      <w:pPr>
        <w:pStyle w:val="affffffff7"/>
        <w:ind w:firstLine="480"/>
        <w:rPr>
          <w:color w:val="000000" w:themeColor="text1"/>
        </w:rPr>
      </w:pPr>
      <w:r w:rsidRPr="007766D4">
        <w:rPr>
          <w:color w:val="000000" w:themeColor="text1"/>
        </w:rPr>
        <w:t>监测项目为连续等效</w:t>
      </w:r>
      <w:r w:rsidRPr="007766D4">
        <w:rPr>
          <w:color w:val="000000" w:themeColor="text1"/>
        </w:rPr>
        <w:t>A</w:t>
      </w:r>
      <w:r w:rsidRPr="007766D4">
        <w:rPr>
          <w:color w:val="000000" w:themeColor="text1"/>
        </w:rPr>
        <w:t>声级</w:t>
      </w:r>
      <w:r w:rsidRPr="007766D4">
        <w:rPr>
          <w:color w:val="000000" w:themeColor="text1"/>
        </w:rPr>
        <w:t>L</w:t>
      </w:r>
      <w:r w:rsidRPr="007766D4">
        <w:rPr>
          <w:color w:val="000000" w:themeColor="text1"/>
          <w:vertAlign w:val="subscript"/>
        </w:rPr>
        <w:t>eq</w:t>
      </w:r>
      <w:r w:rsidRPr="007766D4">
        <w:rPr>
          <w:color w:val="000000" w:themeColor="text1"/>
        </w:rPr>
        <w:t>。</w:t>
      </w:r>
    </w:p>
    <w:p w14:paraId="2BB28029"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5</w:t>
      </w:r>
      <w:r w:rsidRPr="007766D4">
        <w:rPr>
          <w:color w:val="000000" w:themeColor="text1"/>
        </w:rPr>
        <w:t>）监测结果</w:t>
      </w:r>
    </w:p>
    <w:p w14:paraId="79EB7524" w14:textId="77777777" w:rsidR="008C3BBB" w:rsidRPr="007766D4" w:rsidRDefault="002C31B9">
      <w:pPr>
        <w:pStyle w:val="affffffff7"/>
        <w:ind w:firstLine="480"/>
        <w:rPr>
          <w:color w:val="000000" w:themeColor="text1"/>
        </w:rPr>
      </w:pPr>
      <w:r w:rsidRPr="007766D4">
        <w:rPr>
          <w:color w:val="000000" w:themeColor="text1"/>
        </w:rPr>
        <w:t>根据监测结果，本次区域声环境质量监测结果汇总见表</w:t>
      </w:r>
      <w:r w:rsidRPr="007766D4">
        <w:rPr>
          <w:rFonts w:hint="eastAsia"/>
          <w:color w:val="000000" w:themeColor="text1"/>
        </w:rPr>
        <w:t>4</w:t>
      </w:r>
      <w:r w:rsidRPr="007766D4">
        <w:rPr>
          <w:color w:val="000000" w:themeColor="text1"/>
        </w:rPr>
        <w:t>-3-</w:t>
      </w:r>
      <w:r w:rsidR="0042299A" w:rsidRPr="007766D4">
        <w:rPr>
          <w:color w:val="000000" w:themeColor="text1"/>
        </w:rPr>
        <w:t>13</w:t>
      </w:r>
      <w:r w:rsidRPr="007766D4">
        <w:rPr>
          <w:color w:val="000000" w:themeColor="text1"/>
        </w:rPr>
        <w:t>。</w:t>
      </w:r>
    </w:p>
    <w:p w14:paraId="58F9D485"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hint="eastAsia"/>
          <w:color w:val="000000" w:themeColor="text1"/>
          <w:sz w:val="24"/>
        </w:rPr>
        <w:t>4</w:t>
      </w:r>
      <w:r w:rsidRPr="007766D4">
        <w:rPr>
          <w:rFonts w:eastAsia="黑体"/>
          <w:color w:val="000000" w:themeColor="text1"/>
          <w:sz w:val="24"/>
        </w:rPr>
        <w:t>-3-1</w:t>
      </w:r>
      <w:r w:rsidR="0042299A" w:rsidRPr="007766D4">
        <w:rPr>
          <w:rFonts w:eastAsia="黑体"/>
          <w:color w:val="000000" w:themeColor="text1"/>
          <w:sz w:val="24"/>
        </w:rPr>
        <w:t xml:space="preserve">3 </w:t>
      </w:r>
      <w:r w:rsidRPr="007766D4">
        <w:rPr>
          <w:rFonts w:eastAsia="黑体"/>
          <w:color w:val="000000" w:themeColor="text1"/>
          <w:sz w:val="24"/>
        </w:rPr>
        <w:t xml:space="preserve"> </w:t>
      </w:r>
      <w:r w:rsidRPr="007766D4">
        <w:rPr>
          <w:rFonts w:eastAsia="黑体"/>
          <w:color w:val="000000" w:themeColor="text1"/>
          <w:sz w:val="24"/>
        </w:rPr>
        <w:t>区域声环境现状监测结果</w:t>
      </w:r>
      <w:r w:rsidRPr="007766D4">
        <w:rPr>
          <w:rFonts w:eastAsia="黑体"/>
          <w:color w:val="000000" w:themeColor="text1"/>
          <w:sz w:val="24"/>
        </w:rPr>
        <w:t xml:space="preserve">    </w:t>
      </w:r>
      <w:r w:rsidRPr="007766D4">
        <w:rPr>
          <w:rFonts w:eastAsia="黑体"/>
          <w:color w:val="000000" w:themeColor="text1"/>
          <w:sz w:val="24"/>
        </w:rPr>
        <w:t>单位：</w:t>
      </w:r>
      <w:r w:rsidRPr="007766D4">
        <w:rPr>
          <w:rFonts w:eastAsia="黑体"/>
          <w:color w:val="000000" w:themeColor="text1"/>
          <w:sz w:val="24"/>
        </w:rPr>
        <w:t>dB(A)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79"/>
        <w:gridCol w:w="1734"/>
        <w:gridCol w:w="1734"/>
        <w:gridCol w:w="1734"/>
        <w:gridCol w:w="1734"/>
      </w:tblGrid>
      <w:tr w:rsidR="007766D4" w:rsidRPr="007766D4" w14:paraId="60B1856E" w14:textId="77777777">
        <w:trPr>
          <w:trHeight w:val="340"/>
          <w:jc w:val="center"/>
        </w:trPr>
        <w:tc>
          <w:tcPr>
            <w:tcW w:w="1355" w:type="pct"/>
            <w:vMerge w:val="restart"/>
            <w:vAlign w:val="center"/>
          </w:tcPr>
          <w:p w14:paraId="035AE8A2" w14:textId="77777777" w:rsidR="008C3BBB" w:rsidRPr="007766D4" w:rsidRDefault="002C31B9">
            <w:pPr>
              <w:pStyle w:val="af0"/>
              <w:spacing w:after="0"/>
              <w:jc w:val="center"/>
              <w:rPr>
                <w:color w:val="000000" w:themeColor="text1"/>
                <w:spacing w:val="-7"/>
                <w:sz w:val="18"/>
                <w:szCs w:val="18"/>
              </w:rPr>
            </w:pPr>
            <w:r w:rsidRPr="007766D4">
              <w:rPr>
                <w:color w:val="000000" w:themeColor="text1"/>
                <w:spacing w:val="-7"/>
                <w:sz w:val="18"/>
                <w:szCs w:val="18"/>
              </w:rPr>
              <w:t>检测点位</w:t>
            </w:r>
          </w:p>
        </w:tc>
        <w:tc>
          <w:tcPr>
            <w:tcW w:w="1822" w:type="pct"/>
            <w:gridSpan w:val="2"/>
            <w:vAlign w:val="center"/>
          </w:tcPr>
          <w:p w14:paraId="519B3B0F" w14:textId="77777777" w:rsidR="008C3BBB" w:rsidRPr="007766D4" w:rsidRDefault="002C31B9">
            <w:pPr>
              <w:pStyle w:val="af0"/>
              <w:spacing w:after="0"/>
              <w:jc w:val="center"/>
              <w:rPr>
                <w:color w:val="000000" w:themeColor="text1"/>
                <w:spacing w:val="-7"/>
                <w:sz w:val="18"/>
                <w:szCs w:val="18"/>
              </w:rPr>
            </w:pPr>
            <w:r w:rsidRPr="007766D4">
              <w:rPr>
                <w:color w:val="000000" w:themeColor="text1"/>
                <w:spacing w:val="-7"/>
                <w:sz w:val="18"/>
                <w:szCs w:val="18"/>
              </w:rPr>
              <w:t>2019</w:t>
            </w:r>
            <w:r w:rsidRPr="007766D4">
              <w:rPr>
                <w:color w:val="000000" w:themeColor="text1"/>
                <w:spacing w:val="-7"/>
                <w:sz w:val="18"/>
                <w:szCs w:val="18"/>
              </w:rPr>
              <w:t>年</w:t>
            </w:r>
            <w:r w:rsidRPr="007766D4">
              <w:rPr>
                <w:rFonts w:hint="eastAsia"/>
                <w:color w:val="000000" w:themeColor="text1"/>
                <w:spacing w:val="-7"/>
                <w:sz w:val="18"/>
                <w:szCs w:val="18"/>
              </w:rPr>
              <w:t>10</w:t>
            </w:r>
            <w:r w:rsidRPr="007766D4">
              <w:rPr>
                <w:color w:val="000000" w:themeColor="text1"/>
                <w:spacing w:val="-7"/>
                <w:sz w:val="18"/>
                <w:szCs w:val="18"/>
              </w:rPr>
              <w:t>月</w:t>
            </w:r>
            <w:r w:rsidRPr="007766D4">
              <w:rPr>
                <w:color w:val="000000" w:themeColor="text1"/>
                <w:spacing w:val="-7"/>
                <w:sz w:val="18"/>
                <w:szCs w:val="18"/>
              </w:rPr>
              <w:t>23</w:t>
            </w:r>
            <w:r w:rsidRPr="007766D4">
              <w:rPr>
                <w:color w:val="000000" w:themeColor="text1"/>
                <w:spacing w:val="-7"/>
                <w:sz w:val="18"/>
                <w:szCs w:val="18"/>
              </w:rPr>
              <w:t>日</w:t>
            </w:r>
          </w:p>
        </w:tc>
        <w:tc>
          <w:tcPr>
            <w:tcW w:w="1822" w:type="pct"/>
            <w:gridSpan w:val="2"/>
            <w:vAlign w:val="center"/>
          </w:tcPr>
          <w:p w14:paraId="4B358EBB" w14:textId="77777777" w:rsidR="008C3BBB" w:rsidRPr="007766D4" w:rsidRDefault="002C31B9">
            <w:pPr>
              <w:pStyle w:val="af0"/>
              <w:spacing w:after="0"/>
              <w:jc w:val="center"/>
              <w:rPr>
                <w:color w:val="000000" w:themeColor="text1"/>
                <w:spacing w:val="-7"/>
                <w:sz w:val="18"/>
                <w:szCs w:val="18"/>
              </w:rPr>
            </w:pPr>
            <w:r w:rsidRPr="007766D4">
              <w:rPr>
                <w:color w:val="000000" w:themeColor="text1"/>
                <w:spacing w:val="-7"/>
                <w:sz w:val="18"/>
                <w:szCs w:val="18"/>
              </w:rPr>
              <w:t>2019</w:t>
            </w:r>
            <w:r w:rsidRPr="007766D4">
              <w:rPr>
                <w:color w:val="000000" w:themeColor="text1"/>
                <w:spacing w:val="-7"/>
                <w:sz w:val="18"/>
                <w:szCs w:val="18"/>
              </w:rPr>
              <w:t>年</w:t>
            </w:r>
            <w:r w:rsidRPr="007766D4">
              <w:rPr>
                <w:rFonts w:hint="eastAsia"/>
                <w:color w:val="000000" w:themeColor="text1"/>
                <w:spacing w:val="-7"/>
                <w:sz w:val="18"/>
                <w:szCs w:val="18"/>
              </w:rPr>
              <w:t>10</w:t>
            </w:r>
            <w:r w:rsidRPr="007766D4">
              <w:rPr>
                <w:color w:val="000000" w:themeColor="text1"/>
                <w:spacing w:val="-7"/>
                <w:sz w:val="18"/>
                <w:szCs w:val="18"/>
              </w:rPr>
              <w:t>月</w:t>
            </w:r>
            <w:r w:rsidRPr="007766D4">
              <w:rPr>
                <w:color w:val="000000" w:themeColor="text1"/>
                <w:spacing w:val="-7"/>
                <w:sz w:val="18"/>
                <w:szCs w:val="18"/>
              </w:rPr>
              <w:t>24</w:t>
            </w:r>
            <w:r w:rsidRPr="007766D4">
              <w:rPr>
                <w:color w:val="000000" w:themeColor="text1"/>
                <w:spacing w:val="-7"/>
                <w:sz w:val="18"/>
                <w:szCs w:val="18"/>
              </w:rPr>
              <w:t>日</w:t>
            </w:r>
          </w:p>
        </w:tc>
      </w:tr>
      <w:tr w:rsidR="007766D4" w:rsidRPr="007766D4" w14:paraId="40A748DD" w14:textId="77777777">
        <w:trPr>
          <w:trHeight w:val="340"/>
          <w:jc w:val="center"/>
        </w:trPr>
        <w:tc>
          <w:tcPr>
            <w:tcW w:w="1355" w:type="pct"/>
            <w:vMerge/>
            <w:vAlign w:val="center"/>
          </w:tcPr>
          <w:p w14:paraId="1558C393" w14:textId="77777777" w:rsidR="008C3BBB" w:rsidRPr="007766D4" w:rsidRDefault="008C3BBB">
            <w:pPr>
              <w:pStyle w:val="af0"/>
              <w:spacing w:after="0"/>
              <w:jc w:val="center"/>
              <w:rPr>
                <w:color w:val="000000" w:themeColor="text1"/>
                <w:spacing w:val="-7"/>
                <w:sz w:val="18"/>
                <w:szCs w:val="18"/>
              </w:rPr>
            </w:pPr>
          </w:p>
        </w:tc>
        <w:tc>
          <w:tcPr>
            <w:tcW w:w="911" w:type="pct"/>
            <w:vAlign w:val="center"/>
          </w:tcPr>
          <w:p w14:paraId="0953A67D" w14:textId="77777777" w:rsidR="008C3BBB" w:rsidRPr="007766D4" w:rsidRDefault="002C31B9">
            <w:pPr>
              <w:pStyle w:val="af0"/>
              <w:spacing w:after="0"/>
              <w:jc w:val="center"/>
              <w:rPr>
                <w:color w:val="000000" w:themeColor="text1"/>
                <w:spacing w:val="-7"/>
                <w:sz w:val="18"/>
                <w:szCs w:val="18"/>
              </w:rPr>
            </w:pPr>
            <w:r w:rsidRPr="007766D4">
              <w:rPr>
                <w:color w:val="000000" w:themeColor="text1"/>
                <w:spacing w:val="-7"/>
                <w:sz w:val="18"/>
                <w:szCs w:val="18"/>
              </w:rPr>
              <w:t>昼间</w:t>
            </w:r>
          </w:p>
        </w:tc>
        <w:tc>
          <w:tcPr>
            <w:tcW w:w="911" w:type="pct"/>
            <w:vAlign w:val="center"/>
          </w:tcPr>
          <w:p w14:paraId="6926B2D8" w14:textId="77777777" w:rsidR="008C3BBB" w:rsidRPr="007766D4" w:rsidRDefault="002C31B9">
            <w:pPr>
              <w:pStyle w:val="af0"/>
              <w:spacing w:after="0"/>
              <w:jc w:val="center"/>
              <w:rPr>
                <w:color w:val="000000" w:themeColor="text1"/>
                <w:spacing w:val="-7"/>
                <w:sz w:val="18"/>
                <w:szCs w:val="18"/>
              </w:rPr>
            </w:pPr>
            <w:r w:rsidRPr="007766D4">
              <w:rPr>
                <w:color w:val="000000" w:themeColor="text1"/>
                <w:spacing w:val="-7"/>
                <w:sz w:val="18"/>
                <w:szCs w:val="18"/>
              </w:rPr>
              <w:t>夜间</w:t>
            </w:r>
          </w:p>
        </w:tc>
        <w:tc>
          <w:tcPr>
            <w:tcW w:w="911" w:type="pct"/>
            <w:vAlign w:val="center"/>
          </w:tcPr>
          <w:p w14:paraId="0CA7F378" w14:textId="77777777" w:rsidR="008C3BBB" w:rsidRPr="007766D4" w:rsidRDefault="002C31B9">
            <w:pPr>
              <w:pStyle w:val="af0"/>
              <w:spacing w:after="0"/>
              <w:jc w:val="center"/>
              <w:rPr>
                <w:color w:val="000000" w:themeColor="text1"/>
                <w:spacing w:val="-7"/>
                <w:sz w:val="18"/>
                <w:szCs w:val="18"/>
              </w:rPr>
            </w:pPr>
            <w:r w:rsidRPr="007766D4">
              <w:rPr>
                <w:color w:val="000000" w:themeColor="text1"/>
                <w:spacing w:val="-7"/>
                <w:sz w:val="18"/>
                <w:szCs w:val="18"/>
              </w:rPr>
              <w:t>昼间</w:t>
            </w:r>
          </w:p>
        </w:tc>
        <w:tc>
          <w:tcPr>
            <w:tcW w:w="911" w:type="pct"/>
            <w:vAlign w:val="center"/>
          </w:tcPr>
          <w:p w14:paraId="223404C2" w14:textId="77777777" w:rsidR="008C3BBB" w:rsidRPr="007766D4" w:rsidRDefault="002C31B9">
            <w:pPr>
              <w:pStyle w:val="af0"/>
              <w:spacing w:after="0"/>
              <w:jc w:val="center"/>
              <w:rPr>
                <w:color w:val="000000" w:themeColor="text1"/>
                <w:spacing w:val="-7"/>
                <w:sz w:val="18"/>
                <w:szCs w:val="18"/>
              </w:rPr>
            </w:pPr>
            <w:r w:rsidRPr="007766D4">
              <w:rPr>
                <w:color w:val="000000" w:themeColor="text1"/>
                <w:spacing w:val="-7"/>
                <w:sz w:val="18"/>
                <w:szCs w:val="18"/>
              </w:rPr>
              <w:t>夜间</w:t>
            </w:r>
          </w:p>
        </w:tc>
      </w:tr>
      <w:tr w:rsidR="007766D4" w:rsidRPr="007766D4" w14:paraId="142366D1" w14:textId="77777777">
        <w:trPr>
          <w:trHeight w:val="340"/>
          <w:jc w:val="center"/>
        </w:trPr>
        <w:tc>
          <w:tcPr>
            <w:tcW w:w="1355" w:type="pct"/>
            <w:vAlign w:val="center"/>
          </w:tcPr>
          <w:p w14:paraId="6CA31D9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污水处理厂界东</w:t>
            </w:r>
          </w:p>
        </w:tc>
        <w:tc>
          <w:tcPr>
            <w:tcW w:w="911" w:type="pct"/>
            <w:vAlign w:val="center"/>
          </w:tcPr>
          <w:p w14:paraId="48B281B2"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56.5</w:t>
            </w:r>
          </w:p>
        </w:tc>
        <w:tc>
          <w:tcPr>
            <w:tcW w:w="911" w:type="pct"/>
            <w:vAlign w:val="center"/>
          </w:tcPr>
          <w:p w14:paraId="032655B8"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44.5</w:t>
            </w:r>
          </w:p>
        </w:tc>
        <w:tc>
          <w:tcPr>
            <w:tcW w:w="911" w:type="pct"/>
            <w:vAlign w:val="center"/>
          </w:tcPr>
          <w:p w14:paraId="70B33554"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56.8</w:t>
            </w:r>
          </w:p>
        </w:tc>
        <w:tc>
          <w:tcPr>
            <w:tcW w:w="911" w:type="pct"/>
            <w:vAlign w:val="center"/>
          </w:tcPr>
          <w:p w14:paraId="2611CE48"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44.7</w:t>
            </w:r>
          </w:p>
        </w:tc>
      </w:tr>
      <w:tr w:rsidR="007766D4" w:rsidRPr="007766D4" w14:paraId="7723FA9B" w14:textId="77777777">
        <w:trPr>
          <w:trHeight w:val="340"/>
          <w:jc w:val="center"/>
        </w:trPr>
        <w:tc>
          <w:tcPr>
            <w:tcW w:w="1355" w:type="pct"/>
            <w:vAlign w:val="center"/>
          </w:tcPr>
          <w:p w14:paraId="2D2C1E6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污水处理厂界南</w:t>
            </w:r>
          </w:p>
        </w:tc>
        <w:tc>
          <w:tcPr>
            <w:tcW w:w="911" w:type="pct"/>
            <w:vAlign w:val="center"/>
          </w:tcPr>
          <w:p w14:paraId="1097B515"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55.7</w:t>
            </w:r>
          </w:p>
        </w:tc>
        <w:tc>
          <w:tcPr>
            <w:tcW w:w="911" w:type="pct"/>
            <w:vAlign w:val="center"/>
          </w:tcPr>
          <w:p w14:paraId="270AA1AD"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44.1</w:t>
            </w:r>
          </w:p>
        </w:tc>
        <w:tc>
          <w:tcPr>
            <w:tcW w:w="911" w:type="pct"/>
            <w:vAlign w:val="center"/>
          </w:tcPr>
          <w:p w14:paraId="5DE9226B"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55.9</w:t>
            </w:r>
          </w:p>
        </w:tc>
        <w:tc>
          <w:tcPr>
            <w:tcW w:w="911" w:type="pct"/>
            <w:vAlign w:val="center"/>
          </w:tcPr>
          <w:p w14:paraId="53DA4207"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44.2</w:t>
            </w:r>
          </w:p>
        </w:tc>
      </w:tr>
      <w:tr w:rsidR="007766D4" w:rsidRPr="007766D4" w14:paraId="42791BA8" w14:textId="77777777">
        <w:trPr>
          <w:trHeight w:val="340"/>
          <w:jc w:val="center"/>
        </w:trPr>
        <w:tc>
          <w:tcPr>
            <w:tcW w:w="1355" w:type="pct"/>
            <w:vAlign w:val="center"/>
          </w:tcPr>
          <w:p w14:paraId="3A51F40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污水处理厂界西</w:t>
            </w:r>
          </w:p>
        </w:tc>
        <w:tc>
          <w:tcPr>
            <w:tcW w:w="911" w:type="pct"/>
            <w:vAlign w:val="center"/>
          </w:tcPr>
          <w:p w14:paraId="750AD98C"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57.0</w:t>
            </w:r>
          </w:p>
        </w:tc>
        <w:tc>
          <w:tcPr>
            <w:tcW w:w="911" w:type="pct"/>
            <w:vAlign w:val="center"/>
          </w:tcPr>
          <w:p w14:paraId="3C48D47C"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45.7</w:t>
            </w:r>
          </w:p>
        </w:tc>
        <w:tc>
          <w:tcPr>
            <w:tcW w:w="911" w:type="pct"/>
            <w:vAlign w:val="center"/>
          </w:tcPr>
          <w:p w14:paraId="510C6001"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57.2</w:t>
            </w:r>
          </w:p>
        </w:tc>
        <w:tc>
          <w:tcPr>
            <w:tcW w:w="911" w:type="pct"/>
            <w:vAlign w:val="center"/>
          </w:tcPr>
          <w:p w14:paraId="62CBE0BA"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45.5</w:t>
            </w:r>
          </w:p>
        </w:tc>
      </w:tr>
      <w:tr w:rsidR="007766D4" w:rsidRPr="007766D4" w14:paraId="5A4A3801" w14:textId="77777777">
        <w:trPr>
          <w:trHeight w:val="340"/>
          <w:jc w:val="center"/>
        </w:trPr>
        <w:tc>
          <w:tcPr>
            <w:tcW w:w="1355" w:type="pct"/>
            <w:vAlign w:val="center"/>
          </w:tcPr>
          <w:p w14:paraId="3B26DEF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污水处理厂界北</w:t>
            </w:r>
          </w:p>
        </w:tc>
        <w:tc>
          <w:tcPr>
            <w:tcW w:w="911" w:type="pct"/>
            <w:vAlign w:val="center"/>
          </w:tcPr>
          <w:p w14:paraId="5D436E09"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56.4</w:t>
            </w:r>
          </w:p>
        </w:tc>
        <w:tc>
          <w:tcPr>
            <w:tcW w:w="911" w:type="pct"/>
            <w:vAlign w:val="center"/>
          </w:tcPr>
          <w:p w14:paraId="7EE128BB"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44.6</w:t>
            </w:r>
          </w:p>
        </w:tc>
        <w:tc>
          <w:tcPr>
            <w:tcW w:w="911" w:type="pct"/>
            <w:vAlign w:val="center"/>
          </w:tcPr>
          <w:p w14:paraId="1EE4897E"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56.8</w:t>
            </w:r>
          </w:p>
        </w:tc>
        <w:tc>
          <w:tcPr>
            <w:tcW w:w="911" w:type="pct"/>
            <w:vAlign w:val="center"/>
          </w:tcPr>
          <w:p w14:paraId="407B6E7B" w14:textId="77777777" w:rsidR="008C3BBB" w:rsidRPr="007766D4" w:rsidRDefault="002C31B9">
            <w:pPr>
              <w:pStyle w:val="af0"/>
              <w:spacing w:after="0"/>
              <w:jc w:val="center"/>
              <w:rPr>
                <w:color w:val="000000" w:themeColor="text1"/>
                <w:sz w:val="18"/>
                <w:szCs w:val="18"/>
              </w:rPr>
            </w:pPr>
            <w:r w:rsidRPr="007766D4">
              <w:rPr>
                <w:color w:val="000000" w:themeColor="text1"/>
                <w:sz w:val="18"/>
                <w:szCs w:val="18"/>
              </w:rPr>
              <w:t>44.9</w:t>
            </w:r>
          </w:p>
        </w:tc>
      </w:tr>
      <w:tr w:rsidR="007766D4" w:rsidRPr="007766D4" w14:paraId="4609564D" w14:textId="77777777">
        <w:trPr>
          <w:trHeight w:val="340"/>
          <w:jc w:val="center"/>
        </w:trPr>
        <w:tc>
          <w:tcPr>
            <w:tcW w:w="1355" w:type="pct"/>
            <w:vAlign w:val="center"/>
          </w:tcPr>
          <w:p w14:paraId="6C53579A" w14:textId="77777777" w:rsidR="008C3BBB" w:rsidRPr="007766D4" w:rsidRDefault="002C31B9">
            <w:pPr>
              <w:jc w:val="center"/>
              <w:rPr>
                <w:color w:val="000000" w:themeColor="text1"/>
                <w:sz w:val="18"/>
                <w:szCs w:val="18"/>
              </w:rPr>
            </w:pPr>
            <w:r w:rsidRPr="007766D4">
              <w:rPr>
                <w:rFonts w:hint="eastAsia"/>
                <w:color w:val="000000" w:themeColor="text1"/>
                <w:kern w:val="0"/>
                <w:sz w:val="18"/>
                <w:szCs w:val="18"/>
              </w:rPr>
              <w:t>污水泵站</w:t>
            </w:r>
            <w:r w:rsidRPr="007766D4">
              <w:rPr>
                <w:color w:val="000000" w:themeColor="text1"/>
                <w:kern w:val="0"/>
                <w:sz w:val="18"/>
                <w:szCs w:val="18"/>
              </w:rPr>
              <w:t>厂界东</w:t>
            </w:r>
          </w:p>
        </w:tc>
        <w:tc>
          <w:tcPr>
            <w:tcW w:w="911" w:type="pct"/>
            <w:vAlign w:val="center"/>
          </w:tcPr>
          <w:p w14:paraId="5454959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54.5</w:t>
            </w:r>
          </w:p>
        </w:tc>
        <w:tc>
          <w:tcPr>
            <w:tcW w:w="911" w:type="pct"/>
            <w:vAlign w:val="center"/>
          </w:tcPr>
          <w:p w14:paraId="4BFBE2B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44.4</w:t>
            </w:r>
          </w:p>
        </w:tc>
        <w:tc>
          <w:tcPr>
            <w:tcW w:w="911" w:type="pct"/>
            <w:vAlign w:val="center"/>
          </w:tcPr>
          <w:p w14:paraId="1935D2B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54.4</w:t>
            </w:r>
          </w:p>
        </w:tc>
        <w:tc>
          <w:tcPr>
            <w:tcW w:w="911" w:type="pct"/>
            <w:vAlign w:val="center"/>
          </w:tcPr>
          <w:p w14:paraId="40E255F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43.8</w:t>
            </w:r>
          </w:p>
        </w:tc>
      </w:tr>
      <w:tr w:rsidR="007766D4" w:rsidRPr="007766D4" w14:paraId="151ADDB0" w14:textId="77777777">
        <w:trPr>
          <w:trHeight w:val="340"/>
          <w:jc w:val="center"/>
        </w:trPr>
        <w:tc>
          <w:tcPr>
            <w:tcW w:w="1355" w:type="pct"/>
            <w:vAlign w:val="center"/>
          </w:tcPr>
          <w:p w14:paraId="6F4092D3" w14:textId="77777777" w:rsidR="008C3BBB" w:rsidRPr="007766D4" w:rsidRDefault="002C31B9">
            <w:pPr>
              <w:jc w:val="center"/>
              <w:rPr>
                <w:color w:val="000000" w:themeColor="text1"/>
                <w:sz w:val="18"/>
                <w:szCs w:val="18"/>
              </w:rPr>
            </w:pPr>
            <w:r w:rsidRPr="007766D4">
              <w:rPr>
                <w:rFonts w:hint="eastAsia"/>
                <w:color w:val="000000" w:themeColor="text1"/>
                <w:kern w:val="0"/>
                <w:sz w:val="18"/>
                <w:szCs w:val="18"/>
              </w:rPr>
              <w:t>污水泵站</w:t>
            </w:r>
            <w:r w:rsidRPr="007766D4">
              <w:rPr>
                <w:color w:val="000000" w:themeColor="text1"/>
                <w:kern w:val="0"/>
                <w:sz w:val="18"/>
                <w:szCs w:val="18"/>
              </w:rPr>
              <w:t>厂界</w:t>
            </w:r>
            <w:r w:rsidRPr="007766D4">
              <w:rPr>
                <w:rFonts w:hint="eastAsia"/>
                <w:color w:val="000000" w:themeColor="text1"/>
                <w:kern w:val="0"/>
                <w:sz w:val="18"/>
                <w:szCs w:val="18"/>
              </w:rPr>
              <w:t>南</w:t>
            </w:r>
          </w:p>
        </w:tc>
        <w:tc>
          <w:tcPr>
            <w:tcW w:w="911" w:type="pct"/>
            <w:vAlign w:val="center"/>
          </w:tcPr>
          <w:p w14:paraId="1B4D941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54.0</w:t>
            </w:r>
          </w:p>
        </w:tc>
        <w:tc>
          <w:tcPr>
            <w:tcW w:w="911" w:type="pct"/>
            <w:vAlign w:val="center"/>
          </w:tcPr>
          <w:p w14:paraId="0A376F3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44.7</w:t>
            </w:r>
          </w:p>
        </w:tc>
        <w:tc>
          <w:tcPr>
            <w:tcW w:w="911" w:type="pct"/>
            <w:vAlign w:val="center"/>
          </w:tcPr>
          <w:p w14:paraId="0BB1FBD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54.0</w:t>
            </w:r>
          </w:p>
        </w:tc>
        <w:tc>
          <w:tcPr>
            <w:tcW w:w="911" w:type="pct"/>
            <w:vAlign w:val="center"/>
          </w:tcPr>
          <w:p w14:paraId="4617AB7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45.0</w:t>
            </w:r>
          </w:p>
        </w:tc>
      </w:tr>
      <w:tr w:rsidR="007766D4" w:rsidRPr="007766D4" w14:paraId="72F5B7E8" w14:textId="77777777">
        <w:trPr>
          <w:trHeight w:val="340"/>
          <w:jc w:val="center"/>
        </w:trPr>
        <w:tc>
          <w:tcPr>
            <w:tcW w:w="1355" w:type="pct"/>
            <w:vAlign w:val="center"/>
          </w:tcPr>
          <w:p w14:paraId="42B76568" w14:textId="77777777" w:rsidR="008C3BBB" w:rsidRPr="007766D4" w:rsidRDefault="002C31B9">
            <w:pPr>
              <w:jc w:val="center"/>
              <w:rPr>
                <w:color w:val="000000" w:themeColor="text1"/>
                <w:sz w:val="18"/>
                <w:szCs w:val="18"/>
              </w:rPr>
            </w:pPr>
            <w:r w:rsidRPr="007766D4">
              <w:rPr>
                <w:rFonts w:hint="eastAsia"/>
                <w:color w:val="000000" w:themeColor="text1"/>
                <w:kern w:val="0"/>
                <w:sz w:val="18"/>
                <w:szCs w:val="18"/>
              </w:rPr>
              <w:t>污水泵站</w:t>
            </w:r>
            <w:r w:rsidRPr="007766D4">
              <w:rPr>
                <w:color w:val="000000" w:themeColor="text1"/>
                <w:kern w:val="0"/>
                <w:sz w:val="18"/>
                <w:szCs w:val="18"/>
              </w:rPr>
              <w:t>厂界东</w:t>
            </w:r>
          </w:p>
        </w:tc>
        <w:tc>
          <w:tcPr>
            <w:tcW w:w="911" w:type="pct"/>
            <w:vAlign w:val="center"/>
          </w:tcPr>
          <w:p w14:paraId="10BA10A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53.8</w:t>
            </w:r>
          </w:p>
        </w:tc>
        <w:tc>
          <w:tcPr>
            <w:tcW w:w="911" w:type="pct"/>
            <w:vAlign w:val="center"/>
          </w:tcPr>
          <w:p w14:paraId="4D1E00F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45.2</w:t>
            </w:r>
          </w:p>
        </w:tc>
        <w:tc>
          <w:tcPr>
            <w:tcW w:w="911" w:type="pct"/>
            <w:vAlign w:val="center"/>
          </w:tcPr>
          <w:p w14:paraId="1318720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53.6</w:t>
            </w:r>
          </w:p>
        </w:tc>
        <w:tc>
          <w:tcPr>
            <w:tcW w:w="911" w:type="pct"/>
            <w:vAlign w:val="center"/>
          </w:tcPr>
          <w:p w14:paraId="2BDA5B8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44.8</w:t>
            </w:r>
          </w:p>
        </w:tc>
      </w:tr>
      <w:tr w:rsidR="007766D4" w:rsidRPr="007766D4" w14:paraId="564441FB" w14:textId="77777777">
        <w:trPr>
          <w:trHeight w:val="340"/>
          <w:jc w:val="center"/>
        </w:trPr>
        <w:tc>
          <w:tcPr>
            <w:tcW w:w="1355" w:type="pct"/>
            <w:vAlign w:val="center"/>
          </w:tcPr>
          <w:p w14:paraId="579D4122" w14:textId="77777777" w:rsidR="008C3BBB" w:rsidRPr="007766D4" w:rsidRDefault="002C31B9">
            <w:pPr>
              <w:jc w:val="center"/>
              <w:rPr>
                <w:color w:val="000000" w:themeColor="text1"/>
                <w:sz w:val="18"/>
                <w:szCs w:val="18"/>
              </w:rPr>
            </w:pPr>
            <w:r w:rsidRPr="007766D4">
              <w:rPr>
                <w:rFonts w:hint="eastAsia"/>
                <w:color w:val="000000" w:themeColor="text1"/>
                <w:kern w:val="0"/>
                <w:sz w:val="18"/>
                <w:szCs w:val="18"/>
              </w:rPr>
              <w:t>污水泵站</w:t>
            </w:r>
            <w:r w:rsidRPr="007766D4">
              <w:rPr>
                <w:color w:val="000000" w:themeColor="text1"/>
                <w:kern w:val="0"/>
                <w:sz w:val="18"/>
                <w:szCs w:val="18"/>
              </w:rPr>
              <w:t>厂界东</w:t>
            </w:r>
          </w:p>
        </w:tc>
        <w:tc>
          <w:tcPr>
            <w:tcW w:w="911" w:type="pct"/>
            <w:vAlign w:val="center"/>
          </w:tcPr>
          <w:p w14:paraId="46D886F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54.2</w:t>
            </w:r>
          </w:p>
        </w:tc>
        <w:tc>
          <w:tcPr>
            <w:tcW w:w="911" w:type="pct"/>
            <w:vAlign w:val="center"/>
          </w:tcPr>
          <w:p w14:paraId="7BBDEAB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44.9</w:t>
            </w:r>
          </w:p>
        </w:tc>
        <w:tc>
          <w:tcPr>
            <w:tcW w:w="911" w:type="pct"/>
            <w:vAlign w:val="center"/>
          </w:tcPr>
          <w:p w14:paraId="3FE1A76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54.4</w:t>
            </w:r>
          </w:p>
        </w:tc>
        <w:tc>
          <w:tcPr>
            <w:tcW w:w="911" w:type="pct"/>
            <w:vAlign w:val="center"/>
          </w:tcPr>
          <w:p w14:paraId="4EDED95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44.9</w:t>
            </w:r>
          </w:p>
        </w:tc>
      </w:tr>
      <w:tr w:rsidR="007766D4" w:rsidRPr="007766D4" w14:paraId="7A78F72E" w14:textId="77777777">
        <w:trPr>
          <w:trHeight w:val="340"/>
          <w:jc w:val="center"/>
        </w:trPr>
        <w:tc>
          <w:tcPr>
            <w:tcW w:w="1355" w:type="pct"/>
            <w:vAlign w:val="center"/>
          </w:tcPr>
          <w:p w14:paraId="13A42B8E" w14:textId="77777777" w:rsidR="008C3BBB" w:rsidRPr="007766D4" w:rsidRDefault="002C31B9">
            <w:pPr>
              <w:jc w:val="center"/>
              <w:rPr>
                <w:color w:val="000000" w:themeColor="text1"/>
                <w:sz w:val="18"/>
                <w:szCs w:val="18"/>
              </w:rPr>
            </w:pPr>
            <w:r w:rsidRPr="007766D4">
              <w:rPr>
                <w:rFonts w:hint="eastAsia"/>
                <w:color w:val="000000" w:themeColor="text1"/>
                <w:kern w:val="0"/>
                <w:sz w:val="18"/>
                <w:szCs w:val="18"/>
              </w:rPr>
              <w:t>六安</w:t>
            </w:r>
            <w:r w:rsidRPr="007766D4">
              <w:rPr>
                <w:color w:val="000000" w:themeColor="text1"/>
                <w:kern w:val="0"/>
                <w:sz w:val="18"/>
                <w:szCs w:val="18"/>
              </w:rPr>
              <w:t>外国语学校</w:t>
            </w:r>
          </w:p>
        </w:tc>
        <w:tc>
          <w:tcPr>
            <w:tcW w:w="911" w:type="pct"/>
            <w:vAlign w:val="center"/>
          </w:tcPr>
          <w:p w14:paraId="1C27933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53.5</w:t>
            </w:r>
          </w:p>
        </w:tc>
        <w:tc>
          <w:tcPr>
            <w:tcW w:w="911" w:type="pct"/>
            <w:vAlign w:val="center"/>
          </w:tcPr>
          <w:p w14:paraId="3548954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43.2</w:t>
            </w:r>
          </w:p>
        </w:tc>
        <w:tc>
          <w:tcPr>
            <w:tcW w:w="911" w:type="pct"/>
            <w:vAlign w:val="center"/>
          </w:tcPr>
          <w:p w14:paraId="3C92AF6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53.6</w:t>
            </w:r>
          </w:p>
        </w:tc>
        <w:tc>
          <w:tcPr>
            <w:tcW w:w="911" w:type="pct"/>
            <w:vAlign w:val="center"/>
          </w:tcPr>
          <w:p w14:paraId="625F3B7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43.3</w:t>
            </w:r>
          </w:p>
        </w:tc>
      </w:tr>
      <w:tr w:rsidR="007766D4" w:rsidRPr="007766D4" w14:paraId="00FEDF37" w14:textId="77777777">
        <w:trPr>
          <w:trHeight w:val="340"/>
          <w:jc w:val="center"/>
        </w:trPr>
        <w:tc>
          <w:tcPr>
            <w:tcW w:w="1355" w:type="pct"/>
            <w:vAlign w:val="center"/>
          </w:tcPr>
          <w:p w14:paraId="0DAF8D56" w14:textId="77777777" w:rsidR="008C3BBB" w:rsidRPr="007766D4" w:rsidRDefault="002C31B9">
            <w:pPr>
              <w:jc w:val="center"/>
              <w:rPr>
                <w:color w:val="000000" w:themeColor="text1"/>
                <w:sz w:val="18"/>
                <w:szCs w:val="18"/>
              </w:rPr>
            </w:pPr>
            <w:r w:rsidRPr="007766D4">
              <w:rPr>
                <w:rFonts w:hint="eastAsia"/>
                <w:color w:val="000000" w:themeColor="text1"/>
                <w:kern w:val="0"/>
                <w:sz w:val="18"/>
                <w:szCs w:val="18"/>
              </w:rPr>
              <w:t>秦大庄</w:t>
            </w:r>
          </w:p>
        </w:tc>
        <w:tc>
          <w:tcPr>
            <w:tcW w:w="911" w:type="pct"/>
            <w:vAlign w:val="center"/>
          </w:tcPr>
          <w:p w14:paraId="22CDC5D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54.3</w:t>
            </w:r>
          </w:p>
        </w:tc>
        <w:tc>
          <w:tcPr>
            <w:tcW w:w="911" w:type="pct"/>
            <w:vAlign w:val="center"/>
          </w:tcPr>
          <w:p w14:paraId="4B2B289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43.7</w:t>
            </w:r>
          </w:p>
        </w:tc>
        <w:tc>
          <w:tcPr>
            <w:tcW w:w="911" w:type="pct"/>
            <w:vAlign w:val="center"/>
          </w:tcPr>
          <w:p w14:paraId="51C0E2C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54.2</w:t>
            </w:r>
          </w:p>
        </w:tc>
        <w:tc>
          <w:tcPr>
            <w:tcW w:w="911" w:type="pct"/>
            <w:vAlign w:val="center"/>
          </w:tcPr>
          <w:p w14:paraId="6FC8AF6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43.6</w:t>
            </w:r>
          </w:p>
        </w:tc>
      </w:tr>
      <w:tr w:rsidR="007766D4" w:rsidRPr="007766D4" w14:paraId="6701726C" w14:textId="77777777">
        <w:trPr>
          <w:trHeight w:val="340"/>
          <w:jc w:val="center"/>
        </w:trPr>
        <w:tc>
          <w:tcPr>
            <w:tcW w:w="1355" w:type="pct"/>
            <w:vAlign w:val="center"/>
          </w:tcPr>
          <w:p w14:paraId="4CC5E2C6" w14:textId="77777777" w:rsidR="008C3BBB" w:rsidRPr="007766D4" w:rsidRDefault="002C31B9">
            <w:pPr>
              <w:jc w:val="center"/>
              <w:rPr>
                <w:color w:val="000000" w:themeColor="text1"/>
                <w:kern w:val="0"/>
                <w:sz w:val="18"/>
                <w:szCs w:val="18"/>
              </w:rPr>
            </w:pPr>
            <w:r w:rsidRPr="007766D4">
              <w:rPr>
                <w:rFonts w:hint="eastAsia"/>
                <w:color w:val="000000" w:themeColor="text1"/>
                <w:kern w:val="0"/>
                <w:sz w:val="18"/>
                <w:szCs w:val="18"/>
              </w:rPr>
              <w:t>警官学校</w:t>
            </w:r>
          </w:p>
        </w:tc>
        <w:tc>
          <w:tcPr>
            <w:tcW w:w="911" w:type="pct"/>
            <w:vAlign w:val="center"/>
          </w:tcPr>
          <w:p w14:paraId="5E999CB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53.2</w:t>
            </w:r>
          </w:p>
        </w:tc>
        <w:tc>
          <w:tcPr>
            <w:tcW w:w="911" w:type="pct"/>
            <w:vAlign w:val="center"/>
          </w:tcPr>
          <w:p w14:paraId="461D4B0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42.9</w:t>
            </w:r>
          </w:p>
        </w:tc>
        <w:tc>
          <w:tcPr>
            <w:tcW w:w="911" w:type="pct"/>
            <w:vAlign w:val="center"/>
          </w:tcPr>
          <w:p w14:paraId="6CD3463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53.4</w:t>
            </w:r>
          </w:p>
        </w:tc>
        <w:tc>
          <w:tcPr>
            <w:tcW w:w="911" w:type="pct"/>
            <w:vAlign w:val="center"/>
          </w:tcPr>
          <w:p w14:paraId="003AB36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43.0</w:t>
            </w:r>
          </w:p>
        </w:tc>
      </w:tr>
    </w:tbl>
    <w:p w14:paraId="3D8F8AAE" w14:textId="77777777" w:rsidR="008C3BBB" w:rsidRPr="007766D4" w:rsidRDefault="008C3BBB">
      <w:pPr>
        <w:pStyle w:val="affff8"/>
        <w:rPr>
          <w:color w:val="000000" w:themeColor="text1"/>
        </w:rPr>
      </w:pPr>
    </w:p>
    <w:p w14:paraId="46C7F739" w14:textId="77777777" w:rsidR="008C3BBB" w:rsidRPr="007766D4" w:rsidRDefault="002C31B9">
      <w:pPr>
        <w:pStyle w:val="afff7"/>
        <w:ind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 xml:space="preserve">4.3.2.2 </w:t>
      </w:r>
      <w:r w:rsidRPr="007766D4">
        <w:rPr>
          <w:rFonts w:asciiTheme="majorHAnsi" w:hAnsiTheme="majorHAnsi" w:cstheme="majorHAnsi"/>
          <w:color w:val="000000" w:themeColor="text1"/>
        </w:rPr>
        <w:t>现状评价</w:t>
      </w:r>
    </w:p>
    <w:p w14:paraId="00642086" w14:textId="77777777" w:rsidR="008C3BBB" w:rsidRPr="007766D4" w:rsidRDefault="002C31B9">
      <w:pPr>
        <w:pStyle w:val="affffffff7"/>
        <w:ind w:firstLine="480"/>
        <w:rPr>
          <w:rFonts w:asciiTheme="majorHAnsi" w:hAnsiTheme="majorHAnsi" w:cstheme="majorHAnsi"/>
          <w:color w:val="000000" w:themeColor="text1"/>
        </w:rPr>
      </w:pPr>
      <w:r w:rsidRPr="007766D4">
        <w:rPr>
          <w:rFonts w:hint="eastAsia"/>
          <w:color w:val="000000" w:themeColor="text1"/>
        </w:rPr>
        <w:t>区域内声环境执行《声环境质量标准》（</w:t>
      </w:r>
      <w:r w:rsidRPr="007766D4">
        <w:rPr>
          <w:rFonts w:hint="eastAsia"/>
          <w:color w:val="000000" w:themeColor="text1"/>
        </w:rPr>
        <w:t>GB3096-2008</w:t>
      </w:r>
      <w:r w:rsidRPr="007766D4">
        <w:rPr>
          <w:rFonts w:hint="eastAsia"/>
          <w:color w:val="000000" w:themeColor="text1"/>
        </w:rPr>
        <w:t>）中的</w:t>
      </w:r>
      <w:r w:rsidRPr="007766D4">
        <w:rPr>
          <w:rFonts w:hint="eastAsia"/>
          <w:color w:val="000000" w:themeColor="text1"/>
        </w:rPr>
        <w:t>3</w:t>
      </w:r>
      <w:r w:rsidRPr="007766D4">
        <w:rPr>
          <w:rFonts w:hint="eastAsia"/>
          <w:color w:val="000000" w:themeColor="text1"/>
        </w:rPr>
        <w:t>类标准，即昼间</w:t>
      </w:r>
      <w:r w:rsidRPr="007766D4">
        <w:rPr>
          <w:rFonts w:hint="eastAsia"/>
          <w:color w:val="000000" w:themeColor="text1"/>
        </w:rPr>
        <w:t>65dB</w:t>
      </w:r>
      <w:r w:rsidRPr="007766D4">
        <w:rPr>
          <w:rFonts w:hint="eastAsia"/>
          <w:color w:val="000000" w:themeColor="text1"/>
        </w:rPr>
        <w:t>（</w:t>
      </w:r>
      <w:r w:rsidRPr="007766D4">
        <w:rPr>
          <w:rFonts w:hint="eastAsia"/>
          <w:color w:val="000000" w:themeColor="text1"/>
        </w:rPr>
        <w:t>A</w:t>
      </w:r>
      <w:r w:rsidRPr="007766D4">
        <w:rPr>
          <w:rFonts w:hint="eastAsia"/>
          <w:color w:val="000000" w:themeColor="text1"/>
        </w:rPr>
        <w:t>），</w:t>
      </w:r>
      <w:r w:rsidRPr="007766D4">
        <w:rPr>
          <w:rFonts w:hint="eastAsia"/>
          <w:color w:val="000000" w:themeColor="text1"/>
        </w:rPr>
        <w:lastRenderedPageBreak/>
        <w:t>夜间</w:t>
      </w:r>
      <w:r w:rsidRPr="007766D4">
        <w:rPr>
          <w:rFonts w:hint="eastAsia"/>
          <w:color w:val="000000" w:themeColor="text1"/>
        </w:rPr>
        <w:t>55dB</w:t>
      </w:r>
      <w:r w:rsidRPr="007766D4">
        <w:rPr>
          <w:rFonts w:hint="eastAsia"/>
          <w:color w:val="000000" w:themeColor="text1"/>
        </w:rPr>
        <w:t>（</w:t>
      </w:r>
      <w:r w:rsidRPr="007766D4">
        <w:rPr>
          <w:rFonts w:hint="eastAsia"/>
          <w:color w:val="000000" w:themeColor="text1"/>
        </w:rPr>
        <w:t>A</w:t>
      </w:r>
      <w:r w:rsidRPr="007766D4">
        <w:rPr>
          <w:rFonts w:hint="eastAsia"/>
          <w:color w:val="000000" w:themeColor="text1"/>
        </w:rPr>
        <w:t>），敏感点噪声执行《声环境质量标准》（</w:t>
      </w:r>
      <w:r w:rsidRPr="007766D4">
        <w:rPr>
          <w:rFonts w:hint="eastAsia"/>
          <w:color w:val="000000" w:themeColor="text1"/>
        </w:rPr>
        <w:t>GB3096-2008</w:t>
      </w:r>
      <w:r w:rsidRPr="007766D4">
        <w:rPr>
          <w:rFonts w:hint="eastAsia"/>
          <w:color w:val="000000" w:themeColor="text1"/>
        </w:rPr>
        <w:t>）中的</w:t>
      </w:r>
      <w:r w:rsidRPr="007766D4">
        <w:rPr>
          <w:rFonts w:hint="eastAsia"/>
          <w:color w:val="000000" w:themeColor="text1"/>
        </w:rPr>
        <w:t>2</w:t>
      </w:r>
      <w:r w:rsidRPr="007766D4">
        <w:rPr>
          <w:rFonts w:hint="eastAsia"/>
          <w:color w:val="000000" w:themeColor="text1"/>
        </w:rPr>
        <w:t>类标准，即昼间</w:t>
      </w:r>
      <w:r w:rsidRPr="007766D4">
        <w:rPr>
          <w:rFonts w:hint="eastAsia"/>
          <w:color w:val="000000" w:themeColor="text1"/>
        </w:rPr>
        <w:t>60dB</w:t>
      </w:r>
      <w:r w:rsidRPr="007766D4">
        <w:rPr>
          <w:rFonts w:hint="eastAsia"/>
          <w:color w:val="000000" w:themeColor="text1"/>
        </w:rPr>
        <w:t>（</w:t>
      </w:r>
      <w:r w:rsidRPr="007766D4">
        <w:rPr>
          <w:rFonts w:hint="eastAsia"/>
          <w:color w:val="000000" w:themeColor="text1"/>
        </w:rPr>
        <w:t>A</w:t>
      </w:r>
      <w:r w:rsidRPr="007766D4">
        <w:rPr>
          <w:rFonts w:hint="eastAsia"/>
          <w:color w:val="000000" w:themeColor="text1"/>
        </w:rPr>
        <w:t>），夜间</w:t>
      </w:r>
      <w:r w:rsidRPr="007766D4">
        <w:rPr>
          <w:rFonts w:hint="eastAsia"/>
          <w:color w:val="000000" w:themeColor="text1"/>
        </w:rPr>
        <w:t>50dB</w:t>
      </w:r>
      <w:r w:rsidRPr="007766D4">
        <w:rPr>
          <w:rFonts w:hint="eastAsia"/>
          <w:color w:val="000000" w:themeColor="text1"/>
        </w:rPr>
        <w:t>（</w:t>
      </w:r>
      <w:r w:rsidRPr="007766D4">
        <w:rPr>
          <w:rFonts w:hint="eastAsia"/>
          <w:color w:val="000000" w:themeColor="text1"/>
        </w:rPr>
        <w:t>A</w:t>
      </w:r>
      <w:r w:rsidRPr="007766D4">
        <w:rPr>
          <w:rFonts w:hint="eastAsia"/>
          <w:color w:val="000000" w:themeColor="text1"/>
        </w:rPr>
        <w:t>）。现状监测结果表明，区域声环境质量良好，区域各点位声环境质量均能满足《声环境质量标准》（</w:t>
      </w:r>
      <w:r w:rsidRPr="007766D4">
        <w:rPr>
          <w:rFonts w:hint="eastAsia"/>
          <w:color w:val="000000" w:themeColor="text1"/>
        </w:rPr>
        <w:t>GB3096-2008</w:t>
      </w:r>
      <w:r w:rsidRPr="007766D4">
        <w:rPr>
          <w:rFonts w:hint="eastAsia"/>
          <w:color w:val="000000" w:themeColor="text1"/>
        </w:rPr>
        <w:t>）中相应标准限值要求。</w:t>
      </w:r>
    </w:p>
    <w:p w14:paraId="1C406DDA" w14:textId="77777777" w:rsidR="008C3BBB" w:rsidRPr="007766D4" w:rsidRDefault="002C31B9">
      <w:pPr>
        <w:pStyle w:val="32"/>
        <w:rPr>
          <w:rFonts w:asciiTheme="majorHAnsi" w:eastAsia="黑体" w:hAnsiTheme="majorHAnsi" w:cstheme="majorHAnsi"/>
          <w:b w:val="0"/>
          <w:color w:val="000000" w:themeColor="text1"/>
        </w:rPr>
      </w:pPr>
      <w:bookmarkStart w:id="436" w:name="_Toc476217393"/>
      <w:bookmarkStart w:id="437" w:name="_Toc29885"/>
      <w:r w:rsidRPr="007766D4">
        <w:rPr>
          <w:rFonts w:asciiTheme="majorHAnsi" w:eastAsia="黑体" w:hAnsiTheme="majorHAnsi" w:cstheme="majorHAnsi"/>
          <w:b w:val="0"/>
          <w:color w:val="000000" w:themeColor="text1"/>
        </w:rPr>
        <w:t xml:space="preserve">4.3.4 </w:t>
      </w:r>
      <w:r w:rsidRPr="007766D4">
        <w:rPr>
          <w:rFonts w:asciiTheme="majorHAnsi" w:eastAsia="黑体" w:hAnsiTheme="majorHAnsi" w:cstheme="majorHAnsi"/>
          <w:b w:val="0"/>
          <w:color w:val="000000" w:themeColor="text1"/>
        </w:rPr>
        <w:t>地下水</w:t>
      </w:r>
      <w:bookmarkEnd w:id="436"/>
      <w:bookmarkEnd w:id="437"/>
    </w:p>
    <w:p w14:paraId="6EC30E60" w14:textId="77777777" w:rsidR="008C3BBB" w:rsidRPr="007766D4" w:rsidRDefault="002C31B9">
      <w:pPr>
        <w:pStyle w:val="afff7"/>
        <w:ind w:firstLine="0"/>
        <w:outlineLvl w:val="3"/>
        <w:rPr>
          <w:rFonts w:ascii="Times New Roman" w:hAnsi="Times New Roman" w:cs="Times New Roman"/>
          <w:color w:val="000000" w:themeColor="text1"/>
        </w:rPr>
      </w:pPr>
      <w:bookmarkStart w:id="438" w:name="_Toc29848"/>
      <w:bookmarkStart w:id="439" w:name="_Toc476217394"/>
      <w:r w:rsidRPr="007766D4">
        <w:rPr>
          <w:rFonts w:ascii="Times New Roman" w:hAnsi="Times New Roman" w:cs="Times New Roman"/>
          <w:color w:val="000000" w:themeColor="text1"/>
        </w:rPr>
        <w:t xml:space="preserve">4.3.4.1 </w:t>
      </w:r>
      <w:r w:rsidRPr="007766D4">
        <w:rPr>
          <w:rFonts w:ascii="Times New Roman" w:hAnsi="Times New Roman" w:cs="Times New Roman"/>
          <w:color w:val="000000" w:themeColor="text1"/>
        </w:rPr>
        <w:t>现状监测</w:t>
      </w:r>
    </w:p>
    <w:p w14:paraId="4C0B5A5B"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）监测点位布设</w:t>
      </w:r>
    </w:p>
    <w:p w14:paraId="6A963B09" w14:textId="77777777" w:rsidR="008C3BBB" w:rsidRPr="007766D4" w:rsidRDefault="002C31B9">
      <w:pPr>
        <w:pStyle w:val="affffffff7"/>
        <w:ind w:firstLine="480"/>
        <w:rPr>
          <w:rFonts w:eastAsia="黑体"/>
          <w:color w:val="000000" w:themeColor="text1"/>
        </w:rPr>
      </w:pPr>
      <w:r w:rsidRPr="007766D4">
        <w:rPr>
          <w:color w:val="000000" w:themeColor="text1"/>
        </w:rPr>
        <w:t>根据设计方案，本项目建成运行后，厂区用水由市政供水管网供给，项目不使用地下水。本项目地下水现状监测</w:t>
      </w:r>
      <w:r w:rsidRPr="007766D4">
        <w:rPr>
          <w:rFonts w:hint="eastAsia"/>
          <w:color w:val="000000" w:themeColor="text1"/>
        </w:rPr>
        <w:t>设置水质兼水位监测点</w:t>
      </w:r>
      <w:r w:rsidRPr="007766D4">
        <w:rPr>
          <w:rFonts w:hint="eastAsia"/>
          <w:color w:val="000000" w:themeColor="text1"/>
        </w:rPr>
        <w:t>5</w:t>
      </w:r>
      <w:r w:rsidRPr="007766D4">
        <w:rPr>
          <w:rFonts w:hint="eastAsia"/>
          <w:color w:val="000000" w:themeColor="text1"/>
        </w:rPr>
        <w:t>个及水位监测点</w:t>
      </w:r>
      <w:r w:rsidRPr="007766D4">
        <w:rPr>
          <w:rFonts w:hint="eastAsia"/>
          <w:color w:val="000000" w:themeColor="text1"/>
        </w:rPr>
        <w:t>5</w:t>
      </w:r>
      <w:r w:rsidRPr="007766D4">
        <w:rPr>
          <w:rFonts w:hint="eastAsia"/>
          <w:color w:val="000000" w:themeColor="text1"/>
        </w:rPr>
        <w:t>个，</w:t>
      </w:r>
      <w:r w:rsidRPr="007766D4">
        <w:rPr>
          <w:color w:val="000000" w:themeColor="text1"/>
        </w:rPr>
        <w:t>具体点位布设见表</w:t>
      </w:r>
      <w:r w:rsidRPr="007766D4">
        <w:rPr>
          <w:rFonts w:hint="eastAsia"/>
          <w:color w:val="000000" w:themeColor="text1"/>
        </w:rPr>
        <w:t>4</w:t>
      </w:r>
      <w:r w:rsidRPr="007766D4">
        <w:rPr>
          <w:color w:val="000000" w:themeColor="text1"/>
        </w:rPr>
        <w:t>-3-1</w:t>
      </w:r>
      <w:r w:rsidR="0042299A" w:rsidRPr="007766D4">
        <w:rPr>
          <w:color w:val="000000" w:themeColor="text1"/>
        </w:rPr>
        <w:t>4</w:t>
      </w:r>
      <w:r w:rsidRPr="007766D4">
        <w:rPr>
          <w:color w:val="000000" w:themeColor="text1"/>
        </w:rPr>
        <w:t>。</w:t>
      </w:r>
    </w:p>
    <w:p w14:paraId="2063AA47" w14:textId="77777777" w:rsidR="008C3BBB" w:rsidRPr="007766D4" w:rsidRDefault="002C31B9">
      <w:pPr>
        <w:widowControl/>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hint="eastAsia"/>
          <w:color w:val="000000" w:themeColor="text1"/>
          <w:sz w:val="24"/>
        </w:rPr>
        <w:t>4</w:t>
      </w:r>
      <w:r w:rsidRPr="007766D4">
        <w:rPr>
          <w:rFonts w:eastAsia="黑体"/>
          <w:color w:val="000000" w:themeColor="text1"/>
          <w:sz w:val="24"/>
        </w:rPr>
        <w:t>-3-1</w:t>
      </w:r>
      <w:r w:rsidR="0042299A" w:rsidRPr="007766D4">
        <w:rPr>
          <w:rFonts w:eastAsia="黑体"/>
          <w:color w:val="000000" w:themeColor="text1"/>
          <w:sz w:val="24"/>
        </w:rPr>
        <w:t>4</w:t>
      </w:r>
      <w:r w:rsidRPr="007766D4">
        <w:rPr>
          <w:rFonts w:eastAsia="黑体"/>
          <w:color w:val="000000" w:themeColor="text1"/>
          <w:sz w:val="24"/>
        </w:rPr>
        <w:t xml:space="preserve">  </w:t>
      </w:r>
      <w:r w:rsidRPr="007766D4">
        <w:rPr>
          <w:rFonts w:eastAsia="黑体"/>
          <w:color w:val="000000" w:themeColor="text1"/>
          <w:sz w:val="24"/>
        </w:rPr>
        <w:t>地下水现状监测点位一览表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0"/>
        <w:gridCol w:w="3132"/>
        <w:gridCol w:w="1661"/>
        <w:gridCol w:w="1661"/>
        <w:gridCol w:w="1951"/>
      </w:tblGrid>
      <w:tr w:rsidR="007766D4" w:rsidRPr="007766D4" w14:paraId="39A66DE4" w14:textId="77777777" w:rsidTr="0042299A">
        <w:trPr>
          <w:trHeight w:val="340"/>
          <w:jc w:val="center"/>
        </w:trPr>
        <w:tc>
          <w:tcPr>
            <w:tcW w:w="583" w:type="pct"/>
            <w:vAlign w:val="center"/>
          </w:tcPr>
          <w:p w14:paraId="2A882FC0" w14:textId="77777777" w:rsidR="0042299A" w:rsidRPr="007766D4" w:rsidRDefault="0042299A" w:rsidP="0042299A">
            <w:pPr>
              <w:jc w:val="center"/>
              <w:rPr>
                <w:color w:val="000000" w:themeColor="text1"/>
                <w:sz w:val="18"/>
                <w:szCs w:val="18"/>
              </w:rPr>
            </w:pPr>
            <w:r w:rsidRPr="007766D4">
              <w:rPr>
                <w:color w:val="000000" w:themeColor="text1"/>
                <w:sz w:val="18"/>
                <w:szCs w:val="18"/>
              </w:rPr>
              <w:t>编号</w:t>
            </w:r>
          </w:p>
        </w:tc>
        <w:tc>
          <w:tcPr>
            <w:tcW w:w="1646" w:type="pct"/>
            <w:vAlign w:val="center"/>
          </w:tcPr>
          <w:p w14:paraId="459C96F1" w14:textId="77777777" w:rsidR="0042299A" w:rsidRPr="007766D4" w:rsidRDefault="0042299A" w:rsidP="0042299A">
            <w:pPr>
              <w:jc w:val="center"/>
              <w:rPr>
                <w:color w:val="000000" w:themeColor="text1"/>
                <w:sz w:val="18"/>
                <w:szCs w:val="18"/>
              </w:rPr>
            </w:pPr>
            <w:r w:rsidRPr="007766D4">
              <w:rPr>
                <w:color w:val="000000" w:themeColor="text1"/>
                <w:sz w:val="18"/>
                <w:szCs w:val="18"/>
              </w:rPr>
              <w:t>监测点位置</w:t>
            </w:r>
          </w:p>
        </w:tc>
        <w:tc>
          <w:tcPr>
            <w:tcW w:w="873" w:type="pct"/>
            <w:vAlign w:val="center"/>
          </w:tcPr>
          <w:p w14:paraId="23576C40" w14:textId="77777777" w:rsidR="0042299A" w:rsidRPr="007766D4" w:rsidRDefault="0042299A" w:rsidP="0042299A">
            <w:pPr>
              <w:jc w:val="center"/>
              <w:rPr>
                <w:color w:val="000000" w:themeColor="text1"/>
                <w:sz w:val="18"/>
                <w:szCs w:val="18"/>
              </w:rPr>
            </w:pPr>
            <w:r w:rsidRPr="007766D4">
              <w:rPr>
                <w:color w:val="000000" w:themeColor="text1"/>
                <w:kern w:val="0"/>
                <w:sz w:val="18"/>
                <w:szCs w:val="18"/>
              </w:rPr>
              <w:t>经度</w:t>
            </w:r>
          </w:p>
        </w:tc>
        <w:tc>
          <w:tcPr>
            <w:tcW w:w="873" w:type="pct"/>
            <w:vAlign w:val="center"/>
          </w:tcPr>
          <w:p w14:paraId="6BE09EC6" w14:textId="77777777" w:rsidR="0042299A" w:rsidRPr="007766D4" w:rsidRDefault="0042299A" w:rsidP="0042299A">
            <w:pPr>
              <w:jc w:val="center"/>
              <w:rPr>
                <w:color w:val="000000" w:themeColor="text1"/>
                <w:sz w:val="18"/>
                <w:szCs w:val="18"/>
              </w:rPr>
            </w:pPr>
            <w:r w:rsidRPr="007766D4">
              <w:rPr>
                <w:color w:val="000000" w:themeColor="text1"/>
                <w:kern w:val="0"/>
                <w:sz w:val="18"/>
                <w:szCs w:val="18"/>
              </w:rPr>
              <w:t>纬度</w:t>
            </w:r>
          </w:p>
        </w:tc>
        <w:tc>
          <w:tcPr>
            <w:tcW w:w="1025" w:type="pct"/>
            <w:vAlign w:val="center"/>
          </w:tcPr>
          <w:p w14:paraId="233815BB" w14:textId="77777777" w:rsidR="0042299A" w:rsidRPr="007766D4" w:rsidRDefault="0042299A" w:rsidP="0042299A">
            <w:pPr>
              <w:jc w:val="center"/>
              <w:rPr>
                <w:color w:val="000000" w:themeColor="text1"/>
                <w:sz w:val="18"/>
                <w:szCs w:val="18"/>
              </w:rPr>
            </w:pPr>
            <w:r w:rsidRPr="007766D4">
              <w:rPr>
                <w:color w:val="000000" w:themeColor="text1"/>
                <w:sz w:val="18"/>
                <w:szCs w:val="18"/>
              </w:rPr>
              <w:t>备注</w:t>
            </w:r>
          </w:p>
        </w:tc>
      </w:tr>
      <w:tr w:rsidR="007766D4" w:rsidRPr="007766D4" w14:paraId="1C2754A9" w14:textId="77777777" w:rsidTr="0042299A">
        <w:trPr>
          <w:trHeight w:val="340"/>
          <w:jc w:val="center"/>
        </w:trPr>
        <w:tc>
          <w:tcPr>
            <w:tcW w:w="583" w:type="pct"/>
            <w:vAlign w:val="center"/>
          </w:tcPr>
          <w:p w14:paraId="40D29E31" w14:textId="77777777" w:rsidR="0042299A" w:rsidRPr="007766D4" w:rsidRDefault="0042299A" w:rsidP="0042299A">
            <w:pPr>
              <w:jc w:val="center"/>
              <w:rPr>
                <w:color w:val="000000" w:themeColor="text1"/>
                <w:sz w:val="18"/>
                <w:szCs w:val="18"/>
              </w:rPr>
            </w:pPr>
            <w:r w:rsidRPr="007766D4">
              <w:rPr>
                <w:color w:val="000000" w:themeColor="text1"/>
                <w:sz w:val="18"/>
                <w:szCs w:val="18"/>
              </w:rPr>
              <w:t>D1</w:t>
            </w:r>
          </w:p>
        </w:tc>
        <w:tc>
          <w:tcPr>
            <w:tcW w:w="1646" w:type="pct"/>
            <w:vAlign w:val="center"/>
          </w:tcPr>
          <w:p w14:paraId="6B0B99E3" w14:textId="77777777" w:rsidR="0042299A" w:rsidRPr="007766D4" w:rsidRDefault="0042299A" w:rsidP="0042299A">
            <w:pPr>
              <w:jc w:val="center"/>
              <w:rPr>
                <w:color w:val="000000" w:themeColor="text1"/>
                <w:sz w:val="18"/>
                <w:szCs w:val="18"/>
              </w:rPr>
            </w:pPr>
            <w:r w:rsidRPr="007766D4">
              <w:rPr>
                <w:rFonts w:hint="eastAsia"/>
                <w:color w:val="000000" w:themeColor="text1"/>
                <w:sz w:val="18"/>
                <w:szCs w:val="18"/>
              </w:rPr>
              <w:t>蔡家庄</w:t>
            </w:r>
          </w:p>
        </w:tc>
        <w:tc>
          <w:tcPr>
            <w:tcW w:w="873" w:type="pct"/>
            <w:vAlign w:val="center"/>
          </w:tcPr>
          <w:p w14:paraId="371B7C5F" w14:textId="77777777" w:rsidR="0042299A" w:rsidRPr="007766D4" w:rsidRDefault="0042299A" w:rsidP="0042299A">
            <w:pPr>
              <w:jc w:val="center"/>
              <w:rPr>
                <w:color w:val="000000" w:themeColor="text1"/>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25</w:t>
            </w:r>
            <w:r w:rsidRPr="007766D4">
              <w:rPr>
                <w:color w:val="000000" w:themeColor="text1"/>
                <w:sz w:val="18"/>
                <w:szCs w:val="18"/>
              </w:rPr>
              <w:t>′</w:t>
            </w:r>
            <w:r w:rsidRPr="007766D4">
              <w:rPr>
                <w:rFonts w:hint="eastAsia"/>
                <w:color w:val="000000" w:themeColor="text1"/>
                <w:sz w:val="18"/>
                <w:szCs w:val="18"/>
              </w:rPr>
              <w:t>29</w:t>
            </w:r>
            <w:r w:rsidRPr="007766D4">
              <w:rPr>
                <w:color w:val="000000" w:themeColor="text1"/>
                <w:sz w:val="18"/>
                <w:szCs w:val="18"/>
              </w:rPr>
              <w:t>″</w:t>
            </w:r>
          </w:p>
        </w:tc>
        <w:tc>
          <w:tcPr>
            <w:tcW w:w="873" w:type="pct"/>
            <w:vAlign w:val="center"/>
          </w:tcPr>
          <w:p w14:paraId="347F195C" w14:textId="77777777" w:rsidR="0042299A" w:rsidRPr="007766D4" w:rsidRDefault="0042299A" w:rsidP="0042299A">
            <w:pPr>
              <w:jc w:val="center"/>
              <w:rPr>
                <w:color w:val="000000" w:themeColor="text1"/>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34</w:t>
            </w:r>
            <w:r w:rsidRPr="007766D4">
              <w:rPr>
                <w:color w:val="000000" w:themeColor="text1"/>
                <w:sz w:val="18"/>
                <w:szCs w:val="18"/>
              </w:rPr>
              <w:t>′</w:t>
            </w:r>
            <w:r w:rsidRPr="007766D4">
              <w:rPr>
                <w:rFonts w:hint="eastAsia"/>
                <w:color w:val="000000" w:themeColor="text1"/>
                <w:sz w:val="18"/>
                <w:szCs w:val="18"/>
              </w:rPr>
              <w:t>46</w:t>
            </w:r>
            <w:r w:rsidRPr="007766D4">
              <w:rPr>
                <w:color w:val="000000" w:themeColor="text1"/>
                <w:sz w:val="18"/>
                <w:szCs w:val="18"/>
              </w:rPr>
              <w:t>″</w:t>
            </w:r>
          </w:p>
        </w:tc>
        <w:tc>
          <w:tcPr>
            <w:tcW w:w="1025" w:type="pct"/>
            <w:vMerge w:val="restart"/>
            <w:vAlign w:val="center"/>
          </w:tcPr>
          <w:p w14:paraId="0AFCB7E4" w14:textId="77777777" w:rsidR="0042299A" w:rsidRPr="007766D4" w:rsidRDefault="0042299A" w:rsidP="0042299A">
            <w:pPr>
              <w:jc w:val="center"/>
              <w:rPr>
                <w:color w:val="000000" w:themeColor="text1"/>
                <w:sz w:val="18"/>
                <w:szCs w:val="18"/>
              </w:rPr>
            </w:pPr>
            <w:r w:rsidRPr="007766D4">
              <w:rPr>
                <w:rFonts w:hint="eastAsia"/>
                <w:color w:val="000000" w:themeColor="text1"/>
                <w:sz w:val="18"/>
                <w:szCs w:val="18"/>
              </w:rPr>
              <w:t>水质兼水位</w:t>
            </w:r>
            <w:r w:rsidRPr="007766D4">
              <w:rPr>
                <w:color w:val="000000" w:themeColor="text1"/>
                <w:sz w:val="18"/>
                <w:szCs w:val="18"/>
              </w:rPr>
              <w:t>监测点</w:t>
            </w:r>
          </w:p>
        </w:tc>
      </w:tr>
      <w:tr w:rsidR="007766D4" w:rsidRPr="007766D4" w14:paraId="7F466B37" w14:textId="77777777" w:rsidTr="0042299A">
        <w:trPr>
          <w:trHeight w:val="340"/>
          <w:jc w:val="center"/>
        </w:trPr>
        <w:tc>
          <w:tcPr>
            <w:tcW w:w="583" w:type="pct"/>
            <w:vAlign w:val="center"/>
          </w:tcPr>
          <w:p w14:paraId="2BE79F07" w14:textId="77777777" w:rsidR="0042299A" w:rsidRPr="007766D4" w:rsidRDefault="0042299A" w:rsidP="0042299A">
            <w:pPr>
              <w:jc w:val="center"/>
              <w:rPr>
                <w:color w:val="000000" w:themeColor="text1"/>
                <w:sz w:val="18"/>
                <w:szCs w:val="18"/>
              </w:rPr>
            </w:pPr>
            <w:r w:rsidRPr="007766D4">
              <w:rPr>
                <w:color w:val="000000" w:themeColor="text1"/>
                <w:sz w:val="18"/>
                <w:szCs w:val="18"/>
              </w:rPr>
              <w:t>D2</w:t>
            </w:r>
          </w:p>
        </w:tc>
        <w:tc>
          <w:tcPr>
            <w:tcW w:w="1646" w:type="pct"/>
            <w:vAlign w:val="center"/>
          </w:tcPr>
          <w:p w14:paraId="6FCC9BE4"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秦大庄</w:t>
            </w:r>
          </w:p>
        </w:tc>
        <w:tc>
          <w:tcPr>
            <w:tcW w:w="873" w:type="pct"/>
            <w:vAlign w:val="center"/>
          </w:tcPr>
          <w:p w14:paraId="17857D8E" w14:textId="77777777" w:rsidR="0042299A" w:rsidRPr="007766D4" w:rsidRDefault="0042299A" w:rsidP="0042299A">
            <w:pPr>
              <w:jc w:val="center"/>
              <w:rPr>
                <w:color w:val="000000" w:themeColor="text1"/>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37</w:t>
            </w:r>
            <w:r w:rsidRPr="007766D4">
              <w:rPr>
                <w:color w:val="000000" w:themeColor="text1"/>
                <w:sz w:val="18"/>
                <w:szCs w:val="18"/>
              </w:rPr>
              <w:t>′</w:t>
            </w:r>
            <w:r w:rsidRPr="007766D4">
              <w:rPr>
                <w:rFonts w:hint="eastAsia"/>
                <w:color w:val="000000" w:themeColor="text1"/>
                <w:sz w:val="18"/>
                <w:szCs w:val="18"/>
              </w:rPr>
              <w:t>54</w:t>
            </w:r>
            <w:r w:rsidRPr="007766D4">
              <w:rPr>
                <w:color w:val="000000" w:themeColor="text1"/>
                <w:sz w:val="18"/>
                <w:szCs w:val="18"/>
              </w:rPr>
              <w:t>″</w:t>
            </w:r>
          </w:p>
        </w:tc>
        <w:tc>
          <w:tcPr>
            <w:tcW w:w="873" w:type="pct"/>
            <w:vAlign w:val="center"/>
          </w:tcPr>
          <w:p w14:paraId="772E70A6" w14:textId="77777777" w:rsidR="0042299A" w:rsidRPr="007766D4" w:rsidRDefault="0042299A" w:rsidP="0042299A">
            <w:pPr>
              <w:jc w:val="center"/>
              <w:rPr>
                <w:color w:val="000000" w:themeColor="text1"/>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33</w:t>
            </w:r>
            <w:r w:rsidRPr="007766D4">
              <w:rPr>
                <w:color w:val="000000" w:themeColor="text1"/>
                <w:sz w:val="18"/>
                <w:szCs w:val="18"/>
              </w:rPr>
              <w:t>′</w:t>
            </w:r>
            <w:r w:rsidRPr="007766D4">
              <w:rPr>
                <w:rFonts w:hint="eastAsia"/>
                <w:color w:val="000000" w:themeColor="text1"/>
                <w:sz w:val="18"/>
                <w:szCs w:val="18"/>
              </w:rPr>
              <w:t>02</w:t>
            </w:r>
            <w:r w:rsidRPr="007766D4">
              <w:rPr>
                <w:color w:val="000000" w:themeColor="text1"/>
                <w:sz w:val="18"/>
                <w:szCs w:val="18"/>
              </w:rPr>
              <w:t>″</w:t>
            </w:r>
          </w:p>
        </w:tc>
        <w:tc>
          <w:tcPr>
            <w:tcW w:w="1025" w:type="pct"/>
            <w:vMerge/>
            <w:vAlign w:val="center"/>
          </w:tcPr>
          <w:p w14:paraId="4BA475C2" w14:textId="77777777" w:rsidR="0042299A" w:rsidRPr="007766D4" w:rsidRDefault="0042299A" w:rsidP="0042299A">
            <w:pPr>
              <w:jc w:val="center"/>
              <w:rPr>
                <w:color w:val="000000" w:themeColor="text1"/>
                <w:sz w:val="18"/>
                <w:szCs w:val="18"/>
              </w:rPr>
            </w:pPr>
          </w:p>
        </w:tc>
      </w:tr>
      <w:tr w:rsidR="007766D4" w:rsidRPr="007766D4" w14:paraId="40972F92" w14:textId="77777777" w:rsidTr="0042299A">
        <w:trPr>
          <w:cantSplit/>
          <w:trHeight w:val="340"/>
          <w:jc w:val="center"/>
        </w:trPr>
        <w:tc>
          <w:tcPr>
            <w:tcW w:w="583" w:type="pct"/>
            <w:vAlign w:val="center"/>
          </w:tcPr>
          <w:p w14:paraId="4B8C11B8" w14:textId="77777777" w:rsidR="0042299A" w:rsidRPr="007766D4" w:rsidRDefault="0042299A" w:rsidP="0042299A">
            <w:pPr>
              <w:jc w:val="center"/>
              <w:rPr>
                <w:color w:val="000000" w:themeColor="text1"/>
                <w:sz w:val="18"/>
                <w:szCs w:val="18"/>
              </w:rPr>
            </w:pPr>
            <w:r w:rsidRPr="007766D4">
              <w:rPr>
                <w:color w:val="000000" w:themeColor="text1"/>
                <w:sz w:val="18"/>
                <w:szCs w:val="18"/>
              </w:rPr>
              <w:t>D3</w:t>
            </w:r>
          </w:p>
        </w:tc>
        <w:tc>
          <w:tcPr>
            <w:tcW w:w="1646" w:type="pct"/>
            <w:vAlign w:val="center"/>
          </w:tcPr>
          <w:p w14:paraId="579099AF"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北</w:t>
            </w:r>
            <w:r w:rsidRPr="007766D4">
              <w:rPr>
                <w:color w:val="000000" w:themeColor="text1"/>
                <w:sz w:val="18"/>
                <w:szCs w:val="18"/>
              </w:rPr>
              <w:t>二十铺村</w:t>
            </w:r>
          </w:p>
        </w:tc>
        <w:tc>
          <w:tcPr>
            <w:tcW w:w="873" w:type="pct"/>
            <w:vAlign w:val="center"/>
          </w:tcPr>
          <w:p w14:paraId="6164A03F" w14:textId="77777777" w:rsidR="0042299A" w:rsidRPr="007766D4" w:rsidRDefault="0042299A" w:rsidP="0042299A">
            <w:pPr>
              <w:jc w:val="center"/>
              <w:rPr>
                <w:color w:val="000000" w:themeColor="text1"/>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32</w:t>
            </w:r>
            <w:r w:rsidRPr="007766D4">
              <w:rPr>
                <w:color w:val="000000" w:themeColor="text1"/>
                <w:sz w:val="18"/>
                <w:szCs w:val="18"/>
              </w:rPr>
              <w:t>′</w:t>
            </w:r>
            <w:r w:rsidRPr="007766D4">
              <w:rPr>
                <w:rFonts w:hint="eastAsia"/>
                <w:color w:val="000000" w:themeColor="text1"/>
                <w:sz w:val="18"/>
                <w:szCs w:val="18"/>
              </w:rPr>
              <w:t>30</w:t>
            </w:r>
            <w:r w:rsidRPr="007766D4">
              <w:rPr>
                <w:color w:val="000000" w:themeColor="text1"/>
                <w:sz w:val="18"/>
                <w:szCs w:val="18"/>
              </w:rPr>
              <w:t>″</w:t>
            </w:r>
          </w:p>
        </w:tc>
        <w:tc>
          <w:tcPr>
            <w:tcW w:w="873" w:type="pct"/>
            <w:vAlign w:val="center"/>
          </w:tcPr>
          <w:p w14:paraId="6C646A46" w14:textId="77777777" w:rsidR="0042299A" w:rsidRPr="007766D4" w:rsidRDefault="0042299A" w:rsidP="0042299A">
            <w:pPr>
              <w:jc w:val="center"/>
              <w:rPr>
                <w:color w:val="000000" w:themeColor="text1"/>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50</w:t>
            </w:r>
            <w:r w:rsidRPr="007766D4">
              <w:rPr>
                <w:color w:val="000000" w:themeColor="text1"/>
                <w:sz w:val="18"/>
                <w:szCs w:val="18"/>
              </w:rPr>
              <w:t>′</w:t>
            </w:r>
            <w:r w:rsidRPr="007766D4">
              <w:rPr>
                <w:rFonts w:hint="eastAsia"/>
                <w:color w:val="000000" w:themeColor="text1"/>
                <w:sz w:val="18"/>
                <w:szCs w:val="18"/>
              </w:rPr>
              <w:t>13</w:t>
            </w:r>
            <w:r w:rsidRPr="007766D4">
              <w:rPr>
                <w:color w:val="000000" w:themeColor="text1"/>
                <w:sz w:val="18"/>
                <w:szCs w:val="18"/>
              </w:rPr>
              <w:t>″</w:t>
            </w:r>
          </w:p>
        </w:tc>
        <w:tc>
          <w:tcPr>
            <w:tcW w:w="1025" w:type="pct"/>
            <w:vMerge/>
            <w:vAlign w:val="center"/>
          </w:tcPr>
          <w:p w14:paraId="634DF404" w14:textId="77777777" w:rsidR="0042299A" w:rsidRPr="007766D4" w:rsidRDefault="0042299A" w:rsidP="0042299A">
            <w:pPr>
              <w:jc w:val="center"/>
              <w:rPr>
                <w:color w:val="000000" w:themeColor="text1"/>
                <w:sz w:val="18"/>
                <w:szCs w:val="18"/>
              </w:rPr>
            </w:pPr>
          </w:p>
        </w:tc>
      </w:tr>
      <w:tr w:rsidR="007766D4" w:rsidRPr="007766D4" w14:paraId="19483468" w14:textId="77777777" w:rsidTr="005406A9">
        <w:trPr>
          <w:cantSplit/>
          <w:trHeight w:val="340"/>
          <w:jc w:val="center"/>
        </w:trPr>
        <w:tc>
          <w:tcPr>
            <w:tcW w:w="583" w:type="pct"/>
            <w:vAlign w:val="center"/>
          </w:tcPr>
          <w:p w14:paraId="0308C005" w14:textId="77777777" w:rsidR="005406A9" w:rsidRPr="007766D4" w:rsidRDefault="005406A9" w:rsidP="005406A9">
            <w:pPr>
              <w:jc w:val="center"/>
              <w:rPr>
                <w:color w:val="000000" w:themeColor="text1"/>
                <w:kern w:val="0"/>
                <w:sz w:val="18"/>
                <w:szCs w:val="18"/>
              </w:rPr>
            </w:pPr>
            <w:r w:rsidRPr="007766D4">
              <w:rPr>
                <w:color w:val="000000" w:themeColor="text1"/>
                <w:sz w:val="18"/>
                <w:szCs w:val="18"/>
              </w:rPr>
              <w:t>D</w:t>
            </w:r>
            <w:r w:rsidRPr="007766D4">
              <w:rPr>
                <w:rFonts w:hint="eastAsia"/>
                <w:color w:val="000000" w:themeColor="text1"/>
                <w:sz w:val="18"/>
                <w:szCs w:val="18"/>
              </w:rPr>
              <w:t>4</w:t>
            </w:r>
          </w:p>
        </w:tc>
        <w:tc>
          <w:tcPr>
            <w:tcW w:w="1646" w:type="pct"/>
            <w:vAlign w:val="center"/>
          </w:tcPr>
          <w:p w14:paraId="01BB3A57" w14:textId="77777777" w:rsidR="005406A9" w:rsidRPr="007766D4" w:rsidRDefault="005406A9" w:rsidP="005406A9">
            <w:pPr>
              <w:jc w:val="center"/>
              <w:rPr>
                <w:color w:val="000000" w:themeColor="text1"/>
                <w:kern w:val="0"/>
                <w:sz w:val="18"/>
                <w:szCs w:val="18"/>
              </w:rPr>
            </w:pPr>
            <w:r w:rsidRPr="007766D4">
              <w:rPr>
                <w:rFonts w:hint="eastAsia"/>
                <w:color w:val="000000" w:themeColor="text1"/>
                <w:sz w:val="18"/>
                <w:szCs w:val="18"/>
              </w:rPr>
              <w:t>项目</w:t>
            </w:r>
            <w:r w:rsidRPr="007766D4">
              <w:rPr>
                <w:color w:val="000000" w:themeColor="text1"/>
                <w:sz w:val="18"/>
                <w:szCs w:val="18"/>
              </w:rPr>
              <w:t>厂址</w:t>
            </w:r>
          </w:p>
        </w:tc>
        <w:tc>
          <w:tcPr>
            <w:tcW w:w="873" w:type="pct"/>
            <w:vAlign w:val="center"/>
          </w:tcPr>
          <w:p w14:paraId="06B9C9C4" w14:textId="77777777" w:rsidR="005406A9" w:rsidRPr="007766D4" w:rsidRDefault="005406A9" w:rsidP="005406A9">
            <w:pPr>
              <w:jc w:val="center"/>
              <w:rPr>
                <w:color w:val="000000" w:themeColor="text1"/>
                <w:sz w:val="18"/>
                <w:szCs w:val="18"/>
              </w:rPr>
            </w:pPr>
            <w:r w:rsidRPr="007766D4">
              <w:rPr>
                <w:color w:val="000000" w:themeColor="text1"/>
                <w:sz w:val="18"/>
                <w:szCs w:val="18"/>
              </w:rPr>
              <w:t>116°32'01"</w:t>
            </w:r>
          </w:p>
        </w:tc>
        <w:tc>
          <w:tcPr>
            <w:tcW w:w="873" w:type="pct"/>
            <w:vAlign w:val="center"/>
          </w:tcPr>
          <w:p w14:paraId="207E2A7C" w14:textId="77777777" w:rsidR="005406A9" w:rsidRPr="007766D4" w:rsidRDefault="005406A9" w:rsidP="005406A9">
            <w:pPr>
              <w:jc w:val="center"/>
              <w:rPr>
                <w:color w:val="000000" w:themeColor="text1"/>
                <w:sz w:val="18"/>
                <w:szCs w:val="18"/>
              </w:rPr>
            </w:pPr>
            <w:r w:rsidRPr="007766D4">
              <w:rPr>
                <w:color w:val="000000" w:themeColor="text1"/>
                <w:sz w:val="18"/>
                <w:szCs w:val="18"/>
              </w:rPr>
              <w:t>31°49'35"</w:t>
            </w:r>
          </w:p>
        </w:tc>
        <w:tc>
          <w:tcPr>
            <w:tcW w:w="1025" w:type="pct"/>
            <w:vMerge/>
            <w:vAlign w:val="center"/>
          </w:tcPr>
          <w:p w14:paraId="23309170" w14:textId="77777777" w:rsidR="005406A9" w:rsidRPr="007766D4" w:rsidRDefault="005406A9" w:rsidP="005406A9">
            <w:pPr>
              <w:jc w:val="center"/>
              <w:rPr>
                <w:color w:val="000000" w:themeColor="text1"/>
                <w:kern w:val="0"/>
                <w:sz w:val="18"/>
                <w:szCs w:val="18"/>
              </w:rPr>
            </w:pPr>
          </w:p>
        </w:tc>
      </w:tr>
      <w:tr w:rsidR="007766D4" w:rsidRPr="007766D4" w14:paraId="7CBCC0F2" w14:textId="77777777" w:rsidTr="0042299A">
        <w:trPr>
          <w:cantSplit/>
          <w:trHeight w:val="340"/>
          <w:jc w:val="center"/>
        </w:trPr>
        <w:tc>
          <w:tcPr>
            <w:tcW w:w="583" w:type="pct"/>
            <w:vAlign w:val="center"/>
          </w:tcPr>
          <w:p w14:paraId="020F2E89"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D</w:t>
            </w:r>
            <w:r w:rsidRPr="007766D4">
              <w:rPr>
                <w:rFonts w:hint="eastAsia"/>
                <w:color w:val="000000" w:themeColor="text1"/>
                <w:sz w:val="18"/>
                <w:szCs w:val="18"/>
              </w:rPr>
              <w:t>5</w:t>
            </w:r>
          </w:p>
        </w:tc>
        <w:tc>
          <w:tcPr>
            <w:tcW w:w="1646" w:type="pct"/>
            <w:vAlign w:val="center"/>
          </w:tcPr>
          <w:p w14:paraId="1B78EC74"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桃园</w:t>
            </w:r>
          </w:p>
        </w:tc>
        <w:tc>
          <w:tcPr>
            <w:tcW w:w="873" w:type="pct"/>
            <w:vAlign w:val="center"/>
          </w:tcPr>
          <w:p w14:paraId="0913D7D7"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42</w:t>
            </w:r>
            <w:r w:rsidRPr="007766D4">
              <w:rPr>
                <w:color w:val="000000" w:themeColor="text1"/>
                <w:sz w:val="18"/>
                <w:szCs w:val="18"/>
              </w:rPr>
              <w:t>′</w:t>
            </w:r>
            <w:r w:rsidRPr="007766D4">
              <w:rPr>
                <w:rFonts w:hint="eastAsia"/>
                <w:color w:val="000000" w:themeColor="text1"/>
                <w:sz w:val="18"/>
                <w:szCs w:val="18"/>
              </w:rPr>
              <w:t>52</w:t>
            </w:r>
            <w:r w:rsidRPr="007766D4">
              <w:rPr>
                <w:color w:val="000000" w:themeColor="text1"/>
                <w:sz w:val="18"/>
                <w:szCs w:val="18"/>
              </w:rPr>
              <w:t>″</w:t>
            </w:r>
          </w:p>
        </w:tc>
        <w:tc>
          <w:tcPr>
            <w:tcW w:w="873" w:type="pct"/>
            <w:vAlign w:val="center"/>
          </w:tcPr>
          <w:p w14:paraId="594C1857"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46</w:t>
            </w:r>
            <w:r w:rsidRPr="007766D4">
              <w:rPr>
                <w:color w:val="000000" w:themeColor="text1"/>
                <w:sz w:val="18"/>
                <w:szCs w:val="18"/>
              </w:rPr>
              <w:t>′</w:t>
            </w:r>
            <w:r w:rsidRPr="007766D4">
              <w:rPr>
                <w:rFonts w:hint="eastAsia"/>
                <w:color w:val="000000" w:themeColor="text1"/>
                <w:sz w:val="18"/>
                <w:szCs w:val="18"/>
              </w:rPr>
              <w:t>51</w:t>
            </w:r>
            <w:r w:rsidRPr="007766D4">
              <w:rPr>
                <w:color w:val="000000" w:themeColor="text1"/>
                <w:sz w:val="18"/>
                <w:szCs w:val="18"/>
              </w:rPr>
              <w:t>″</w:t>
            </w:r>
          </w:p>
        </w:tc>
        <w:tc>
          <w:tcPr>
            <w:tcW w:w="1025" w:type="pct"/>
            <w:vMerge/>
            <w:vAlign w:val="center"/>
          </w:tcPr>
          <w:p w14:paraId="574E9526" w14:textId="77777777" w:rsidR="0042299A" w:rsidRPr="007766D4" w:rsidRDefault="0042299A" w:rsidP="0042299A">
            <w:pPr>
              <w:jc w:val="center"/>
              <w:rPr>
                <w:color w:val="000000" w:themeColor="text1"/>
                <w:kern w:val="0"/>
                <w:sz w:val="18"/>
                <w:szCs w:val="18"/>
              </w:rPr>
            </w:pPr>
          </w:p>
        </w:tc>
      </w:tr>
      <w:tr w:rsidR="007766D4" w:rsidRPr="007766D4" w14:paraId="292385CA" w14:textId="77777777" w:rsidTr="0042299A">
        <w:trPr>
          <w:cantSplit/>
          <w:trHeight w:val="340"/>
          <w:jc w:val="center"/>
        </w:trPr>
        <w:tc>
          <w:tcPr>
            <w:tcW w:w="583" w:type="pct"/>
            <w:vAlign w:val="center"/>
          </w:tcPr>
          <w:p w14:paraId="70430490"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D</w:t>
            </w:r>
            <w:r w:rsidRPr="007766D4">
              <w:rPr>
                <w:rFonts w:hint="eastAsia"/>
                <w:color w:val="000000" w:themeColor="text1"/>
                <w:sz w:val="18"/>
                <w:szCs w:val="18"/>
              </w:rPr>
              <w:t>6</w:t>
            </w:r>
          </w:p>
        </w:tc>
        <w:tc>
          <w:tcPr>
            <w:tcW w:w="1646" w:type="pct"/>
            <w:vAlign w:val="center"/>
          </w:tcPr>
          <w:p w14:paraId="561303DE"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阮小庄</w:t>
            </w:r>
          </w:p>
        </w:tc>
        <w:tc>
          <w:tcPr>
            <w:tcW w:w="873" w:type="pct"/>
            <w:vAlign w:val="center"/>
          </w:tcPr>
          <w:p w14:paraId="328849B8" w14:textId="77777777" w:rsidR="0042299A" w:rsidRPr="007766D4" w:rsidRDefault="0042299A" w:rsidP="0042299A">
            <w:pPr>
              <w:jc w:val="center"/>
              <w:rPr>
                <w:color w:val="000000" w:themeColor="text1"/>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33</w:t>
            </w:r>
            <w:r w:rsidRPr="007766D4">
              <w:rPr>
                <w:color w:val="000000" w:themeColor="text1"/>
                <w:sz w:val="18"/>
                <w:szCs w:val="18"/>
              </w:rPr>
              <w:t>′</w:t>
            </w:r>
            <w:r w:rsidRPr="007766D4">
              <w:rPr>
                <w:rFonts w:hint="eastAsia"/>
                <w:color w:val="000000" w:themeColor="text1"/>
                <w:sz w:val="18"/>
                <w:szCs w:val="18"/>
              </w:rPr>
              <w:t>19</w:t>
            </w:r>
            <w:r w:rsidRPr="007766D4">
              <w:rPr>
                <w:color w:val="000000" w:themeColor="text1"/>
                <w:sz w:val="18"/>
                <w:szCs w:val="18"/>
              </w:rPr>
              <w:t>″</w:t>
            </w:r>
          </w:p>
        </w:tc>
        <w:tc>
          <w:tcPr>
            <w:tcW w:w="873" w:type="pct"/>
            <w:vAlign w:val="center"/>
          </w:tcPr>
          <w:p w14:paraId="3180EB2A" w14:textId="77777777" w:rsidR="0042299A" w:rsidRPr="007766D4" w:rsidRDefault="0042299A" w:rsidP="0042299A">
            <w:pPr>
              <w:jc w:val="center"/>
              <w:rPr>
                <w:color w:val="000000" w:themeColor="text1"/>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49</w:t>
            </w:r>
            <w:r w:rsidRPr="007766D4">
              <w:rPr>
                <w:color w:val="000000" w:themeColor="text1"/>
                <w:sz w:val="18"/>
                <w:szCs w:val="18"/>
              </w:rPr>
              <w:t>′</w:t>
            </w:r>
            <w:r w:rsidRPr="007766D4">
              <w:rPr>
                <w:rFonts w:hint="eastAsia"/>
                <w:color w:val="000000" w:themeColor="text1"/>
                <w:sz w:val="18"/>
                <w:szCs w:val="18"/>
              </w:rPr>
              <w:t>04</w:t>
            </w:r>
            <w:r w:rsidRPr="007766D4">
              <w:rPr>
                <w:color w:val="000000" w:themeColor="text1"/>
                <w:sz w:val="18"/>
                <w:szCs w:val="18"/>
              </w:rPr>
              <w:t>″</w:t>
            </w:r>
          </w:p>
        </w:tc>
        <w:tc>
          <w:tcPr>
            <w:tcW w:w="1025" w:type="pct"/>
            <w:vMerge w:val="restart"/>
            <w:vAlign w:val="center"/>
          </w:tcPr>
          <w:p w14:paraId="39CA8380"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水位</w:t>
            </w:r>
            <w:r w:rsidRPr="007766D4">
              <w:rPr>
                <w:color w:val="000000" w:themeColor="text1"/>
                <w:sz w:val="18"/>
                <w:szCs w:val="18"/>
              </w:rPr>
              <w:t>监测点</w:t>
            </w:r>
          </w:p>
        </w:tc>
      </w:tr>
      <w:tr w:rsidR="007766D4" w:rsidRPr="007766D4" w14:paraId="4B5912E3" w14:textId="77777777" w:rsidTr="0042299A">
        <w:trPr>
          <w:cantSplit/>
          <w:trHeight w:val="340"/>
          <w:jc w:val="center"/>
        </w:trPr>
        <w:tc>
          <w:tcPr>
            <w:tcW w:w="583" w:type="pct"/>
            <w:vAlign w:val="center"/>
          </w:tcPr>
          <w:p w14:paraId="52D06A60"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D</w:t>
            </w:r>
            <w:r w:rsidRPr="007766D4">
              <w:rPr>
                <w:rFonts w:hint="eastAsia"/>
                <w:color w:val="000000" w:themeColor="text1"/>
                <w:sz w:val="18"/>
                <w:szCs w:val="18"/>
              </w:rPr>
              <w:t>7</w:t>
            </w:r>
          </w:p>
        </w:tc>
        <w:tc>
          <w:tcPr>
            <w:tcW w:w="1646" w:type="pct"/>
            <w:vAlign w:val="center"/>
          </w:tcPr>
          <w:p w14:paraId="208DD678"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葛家</w:t>
            </w:r>
            <w:r w:rsidRPr="007766D4">
              <w:rPr>
                <w:color w:val="000000" w:themeColor="text1"/>
                <w:sz w:val="18"/>
                <w:szCs w:val="18"/>
              </w:rPr>
              <w:t>园</w:t>
            </w:r>
          </w:p>
        </w:tc>
        <w:tc>
          <w:tcPr>
            <w:tcW w:w="873" w:type="pct"/>
            <w:vAlign w:val="center"/>
          </w:tcPr>
          <w:p w14:paraId="7C697B27"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32</w:t>
            </w:r>
            <w:r w:rsidRPr="007766D4">
              <w:rPr>
                <w:color w:val="000000" w:themeColor="text1"/>
                <w:sz w:val="18"/>
                <w:szCs w:val="18"/>
              </w:rPr>
              <w:t>′</w:t>
            </w:r>
            <w:r w:rsidRPr="007766D4">
              <w:rPr>
                <w:rFonts w:hint="eastAsia"/>
                <w:color w:val="000000" w:themeColor="text1"/>
                <w:sz w:val="18"/>
                <w:szCs w:val="18"/>
              </w:rPr>
              <w:t>07</w:t>
            </w:r>
            <w:r w:rsidRPr="007766D4">
              <w:rPr>
                <w:color w:val="000000" w:themeColor="text1"/>
                <w:sz w:val="18"/>
                <w:szCs w:val="18"/>
              </w:rPr>
              <w:t>″</w:t>
            </w:r>
          </w:p>
        </w:tc>
        <w:tc>
          <w:tcPr>
            <w:tcW w:w="873" w:type="pct"/>
            <w:vAlign w:val="center"/>
          </w:tcPr>
          <w:p w14:paraId="75A684E5"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49</w:t>
            </w:r>
            <w:r w:rsidRPr="007766D4">
              <w:rPr>
                <w:color w:val="000000" w:themeColor="text1"/>
                <w:sz w:val="18"/>
                <w:szCs w:val="18"/>
              </w:rPr>
              <w:t>′</w:t>
            </w:r>
            <w:r w:rsidRPr="007766D4">
              <w:rPr>
                <w:rFonts w:hint="eastAsia"/>
                <w:color w:val="000000" w:themeColor="text1"/>
                <w:sz w:val="18"/>
                <w:szCs w:val="18"/>
              </w:rPr>
              <w:t>09</w:t>
            </w:r>
            <w:r w:rsidRPr="007766D4">
              <w:rPr>
                <w:color w:val="000000" w:themeColor="text1"/>
                <w:sz w:val="18"/>
                <w:szCs w:val="18"/>
              </w:rPr>
              <w:t>″</w:t>
            </w:r>
          </w:p>
        </w:tc>
        <w:tc>
          <w:tcPr>
            <w:tcW w:w="1025" w:type="pct"/>
            <w:vMerge/>
            <w:vAlign w:val="center"/>
          </w:tcPr>
          <w:p w14:paraId="10453D9B" w14:textId="77777777" w:rsidR="0042299A" w:rsidRPr="007766D4" w:rsidRDefault="0042299A" w:rsidP="0042299A">
            <w:pPr>
              <w:jc w:val="center"/>
              <w:rPr>
                <w:color w:val="000000" w:themeColor="text1"/>
                <w:kern w:val="0"/>
                <w:sz w:val="18"/>
                <w:szCs w:val="18"/>
              </w:rPr>
            </w:pPr>
          </w:p>
        </w:tc>
      </w:tr>
      <w:tr w:rsidR="007766D4" w:rsidRPr="007766D4" w14:paraId="6C4269B6" w14:textId="77777777" w:rsidTr="0042299A">
        <w:trPr>
          <w:cantSplit/>
          <w:trHeight w:val="340"/>
          <w:jc w:val="center"/>
        </w:trPr>
        <w:tc>
          <w:tcPr>
            <w:tcW w:w="583" w:type="pct"/>
            <w:vAlign w:val="center"/>
          </w:tcPr>
          <w:p w14:paraId="3336756B"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D</w:t>
            </w:r>
            <w:r w:rsidRPr="007766D4">
              <w:rPr>
                <w:rFonts w:hint="eastAsia"/>
                <w:color w:val="000000" w:themeColor="text1"/>
                <w:sz w:val="18"/>
                <w:szCs w:val="18"/>
              </w:rPr>
              <w:t>8</w:t>
            </w:r>
          </w:p>
        </w:tc>
        <w:tc>
          <w:tcPr>
            <w:tcW w:w="1646" w:type="pct"/>
            <w:vAlign w:val="center"/>
          </w:tcPr>
          <w:p w14:paraId="4B435360"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竹大庄子</w:t>
            </w:r>
          </w:p>
        </w:tc>
        <w:tc>
          <w:tcPr>
            <w:tcW w:w="873" w:type="pct"/>
            <w:vAlign w:val="center"/>
          </w:tcPr>
          <w:p w14:paraId="70E26AFB"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32</w:t>
            </w:r>
            <w:r w:rsidRPr="007766D4">
              <w:rPr>
                <w:color w:val="000000" w:themeColor="text1"/>
                <w:sz w:val="18"/>
                <w:szCs w:val="18"/>
              </w:rPr>
              <w:t>′</w:t>
            </w:r>
            <w:r w:rsidRPr="007766D4">
              <w:rPr>
                <w:rFonts w:hint="eastAsia"/>
                <w:color w:val="000000" w:themeColor="text1"/>
                <w:sz w:val="18"/>
                <w:szCs w:val="18"/>
              </w:rPr>
              <w:t>28</w:t>
            </w:r>
            <w:r w:rsidRPr="007766D4">
              <w:rPr>
                <w:color w:val="000000" w:themeColor="text1"/>
                <w:sz w:val="18"/>
                <w:szCs w:val="18"/>
              </w:rPr>
              <w:t>″</w:t>
            </w:r>
          </w:p>
        </w:tc>
        <w:tc>
          <w:tcPr>
            <w:tcW w:w="873" w:type="pct"/>
            <w:vAlign w:val="center"/>
          </w:tcPr>
          <w:p w14:paraId="392F089C"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50</w:t>
            </w:r>
            <w:r w:rsidRPr="007766D4">
              <w:rPr>
                <w:color w:val="000000" w:themeColor="text1"/>
                <w:sz w:val="18"/>
                <w:szCs w:val="18"/>
              </w:rPr>
              <w:t>′</w:t>
            </w:r>
            <w:r w:rsidRPr="007766D4">
              <w:rPr>
                <w:rFonts w:hint="eastAsia"/>
                <w:color w:val="000000" w:themeColor="text1"/>
                <w:sz w:val="18"/>
                <w:szCs w:val="18"/>
              </w:rPr>
              <w:t>18</w:t>
            </w:r>
            <w:r w:rsidRPr="007766D4">
              <w:rPr>
                <w:color w:val="000000" w:themeColor="text1"/>
                <w:sz w:val="18"/>
                <w:szCs w:val="18"/>
              </w:rPr>
              <w:t>″</w:t>
            </w:r>
          </w:p>
        </w:tc>
        <w:tc>
          <w:tcPr>
            <w:tcW w:w="1025" w:type="pct"/>
            <w:vMerge/>
            <w:vAlign w:val="center"/>
          </w:tcPr>
          <w:p w14:paraId="5C6A1206" w14:textId="77777777" w:rsidR="0042299A" w:rsidRPr="007766D4" w:rsidRDefault="0042299A" w:rsidP="0042299A">
            <w:pPr>
              <w:jc w:val="center"/>
              <w:rPr>
                <w:color w:val="000000" w:themeColor="text1"/>
                <w:kern w:val="0"/>
                <w:sz w:val="18"/>
                <w:szCs w:val="18"/>
              </w:rPr>
            </w:pPr>
          </w:p>
        </w:tc>
      </w:tr>
      <w:tr w:rsidR="007766D4" w:rsidRPr="007766D4" w14:paraId="70F68B4E" w14:textId="77777777" w:rsidTr="0042299A">
        <w:trPr>
          <w:cantSplit/>
          <w:trHeight w:val="340"/>
          <w:jc w:val="center"/>
        </w:trPr>
        <w:tc>
          <w:tcPr>
            <w:tcW w:w="583" w:type="pct"/>
            <w:vAlign w:val="center"/>
          </w:tcPr>
          <w:p w14:paraId="4ADE5CC8"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D</w:t>
            </w:r>
            <w:r w:rsidRPr="007766D4">
              <w:rPr>
                <w:rFonts w:hint="eastAsia"/>
                <w:color w:val="000000" w:themeColor="text1"/>
                <w:sz w:val="18"/>
                <w:szCs w:val="18"/>
              </w:rPr>
              <w:t>9</w:t>
            </w:r>
          </w:p>
        </w:tc>
        <w:tc>
          <w:tcPr>
            <w:tcW w:w="1646" w:type="pct"/>
            <w:vAlign w:val="center"/>
          </w:tcPr>
          <w:p w14:paraId="4F9A53A0"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北</w:t>
            </w:r>
            <w:r w:rsidRPr="007766D4">
              <w:rPr>
                <w:color w:val="000000" w:themeColor="text1"/>
                <w:sz w:val="18"/>
                <w:szCs w:val="18"/>
              </w:rPr>
              <w:t>刘家庄</w:t>
            </w:r>
          </w:p>
        </w:tc>
        <w:tc>
          <w:tcPr>
            <w:tcW w:w="873" w:type="pct"/>
            <w:vAlign w:val="center"/>
          </w:tcPr>
          <w:p w14:paraId="6E86FB56"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54</w:t>
            </w:r>
            <w:r w:rsidRPr="007766D4">
              <w:rPr>
                <w:color w:val="000000" w:themeColor="text1"/>
                <w:sz w:val="18"/>
                <w:szCs w:val="18"/>
              </w:rPr>
              <w:t>″</w:t>
            </w:r>
          </w:p>
        </w:tc>
        <w:tc>
          <w:tcPr>
            <w:tcW w:w="873" w:type="pct"/>
            <w:vAlign w:val="center"/>
          </w:tcPr>
          <w:p w14:paraId="4B6506C1"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49</w:t>
            </w:r>
            <w:r w:rsidRPr="007766D4">
              <w:rPr>
                <w:color w:val="000000" w:themeColor="text1"/>
                <w:sz w:val="18"/>
                <w:szCs w:val="18"/>
              </w:rPr>
              <w:t>′</w:t>
            </w:r>
            <w:r w:rsidRPr="007766D4">
              <w:rPr>
                <w:rFonts w:hint="eastAsia"/>
                <w:color w:val="000000" w:themeColor="text1"/>
                <w:sz w:val="18"/>
                <w:szCs w:val="18"/>
              </w:rPr>
              <w:t>26</w:t>
            </w:r>
            <w:r w:rsidRPr="007766D4">
              <w:rPr>
                <w:color w:val="000000" w:themeColor="text1"/>
                <w:sz w:val="18"/>
                <w:szCs w:val="18"/>
              </w:rPr>
              <w:t>″</w:t>
            </w:r>
          </w:p>
        </w:tc>
        <w:tc>
          <w:tcPr>
            <w:tcW w:w="1025" w:type="pct"/>
            <w:vMerge/>
            <w:vAlign w:val="center"/>
          </w:tcPr>
          <w:p w14:paraId="7DC10555" w14:textId="77777777" w:rsidR="0042299A" w:rsidRPr="007766D4" w:rsidRDefault="0042299A" w:rsidP="0042299A">
            <w:pPr>
              <w:jc w:val="center"/>
              <w:rPr>
                <w:color w:val="000000" w:themeColor="text1"/>
                <w:kern w:val="0"/>
                <w:sz w:val="18"/>
                <w:szCs w:val="18"/>
              </w:rPr>
            </w:pPr>
          </w:p>
        </w:tc>
      </w:tr>
      <w:tr w:rsidR="007766D4" w:rsidRPr="007766D4" w14:paraId="61AE8FC3" w14:textId="77777777" w:rsidTr="0042299A">
        <w:trPr>
          <w:cantSplit/>
          <w:trHeight w:val="340"/>
          <w:jc w:val="center"/>
        </w:trPr>
        <w:tc>
          <w:tcPr>
            <w:tcW w:w="583" w:type="pct"/>
            <w:vAlign w:val="center"/>
          </w:tcPr>
          <w:p w14:paraId="3D4B323C"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D</w:t>
            </w:r>
            <w:r w:rsidRPr="007766D4">
              <w:rPr>
                <w:rFonts w:hint="eastAsia"/>
                <w:color w:val="000000" w:themeColor="text1"/>
                <w:sz w:val="18"/>
                <w:szCs w:val="18"/>
              </w:rPr>
              <w:t>10</w:t>
            </w:r>
          </w:p>
        </w:tc>
        <w:tc>
          <w:tcPr>
            <w:tcW w:w="1646" w:type="pct"/>
            <w:vAlign w:val="center"/>
          </w:tcPr>
          <w:p w14:paraId="08D30E3A"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史家</w:t>
            </w:r>
            <w:r w:rsidRPr="007766D4">
              <w:rPr>
                <w:color w:val="000000" w:themeColor="text1"/>
                <w:sz w:val="18"/>
                <w:szCs w:val="18"/>
              </w:rPr>
              <w:t>小庄</w:t>
            </w:r>
          </w:p>
        </w:tc>
        <w:tc>
          <w:tcPr>
            <w:tcW w:w="873" w:type="pct"/>
            <w:vAlign w:val="center"/>
          </w:tcPr>
          <w:p w14:paraId="23D58629" w14:textId="77777777" w:rsidR="0042299A" w:rsidRPr="007766D4" w:rsidRDefault="0042299A" w:rsidP="0042299A">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53</w:t>
            </w:r>
            <w:r w:rsidRPr="007766D4">
              <w:rPr>
                <w:color w:val="000000" w:themeColor="text1"/>
                <w:sz w:val="18"/>
                <w:szCs w:val="18"/>
              </w:rPr>
              <w:t>″</w:t>
            </w:r>
          </w:p>
        </w:tc>
        <w:tc>
          <w:tcPr>
            <w:tcW w:w="873" w:type="pct"/>
            <w:vAlign w:val="center"/>
          </w:tcPr>
          <w:p w14:paraId="5188AA7C" w14:textId="77777777" w:rsidR="0042299A" w:rsidRPr="007766D4" w:rsidRDefault="0042299A" w:rsidP="0042299A">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50</w:t>
            </w:r>
            <w:r w:rsidRPr="007766D4">
              <w:rPr>
                <w:color w:val="000000" w:themeColor="text1"/>
                <w:sz w:val="18"/>
                <w:szCs w:val="18"/>
              </w:rPr>
              <w:t>′</w:t>
            </w:r>
            <w:r w:rsidRPr="007766D4">
              <w:rPr>
                <w:rFonts w:hint="eastAsia"/>
                <w:color w:val="000000" w:themeColor="text1"/>
                <w:sz w:val="18"/>
                <w:szCs w:val="18"/>
              </w:rPr>
              <w:t>11</w:t>
            </w:r>
            <w:r w:rsidRPr="007766D4">
              <w:rPr>
                <w:color w:val="000000" w:themeColor="text1"/>
                <w:sz w:val="18"/>
                <w:szCs w:val="18"/>
              </w:rPr>
              <w:t>″</w:t>
            </w:r>
          </w:p>
        </w:tc>
        <w:tc>
          <w:tcPr>
            <w:tcW w:w="1025" w:type="pct"/>
            <w:vMerge/>
            <w:vAlign w:val="center"/>
          </w:tcPr>
          <w:p w14:paraId="03013DDA" w14:textId="77777777" w:rsidR="0042299A" w:rsidRPr="007766D4" w:rsidRDefault="0042299A" w:rsidP="0042299A">
            <w:pPr>
              <w:jc w:val="center"/>
              <w:rPr>
                <w:color w:val="000000" w:themeColor="text1"/>
                <w:kern w:val="0"/>
                <w:sz w:val="18"/>
                <w:szCs w:val="18"/>
              </w:rPr>
            </w:pPr>
          </w:p>
        </w:tc>
      </w:tr>
    </w:tbl>
    <w:p w14:paraId="00CE1532" w14:textId="77777777" w:rsidR="008C3BBB" w:rsidRPr="007766D4" w:rsidRDefault="008C3BBB">
      <w:pPr>
        <w:pStyle w:val="affff8"/>
        <w:rPr>
          <w:color w:val="000000" w:themeColor="text1"/>
        </w:rPr>
      </w:pPr>
    </w:p>
    <w:p w14:paraId="7D0FD21D"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）监测项目</w:t>
      </w:r>
    </w:p>
    <w:p w14:paraId="62FC9028" w14:textId="77777777" w:rsidR="008C3BBB" w:rsidRPr="007766D4" w:rsidRDefault="002C31B9">
      <w:pPr>
        <w:pStyle w:val="affffffff7"/>
        <w:ind w:firstLine="480"/>
        <w:rPr>
          <w:color w:val="000000" w:themeColor="text1"/>
          <w:kern w:val="0"/>
        </w:rPr>
      </w:pPr>
      <w:r w:rsidRPr="007766D4">
        <w:rPr>
          <w:color w:val="000000" w:themeColor="text1"/>
        </w:rPr>
        <w:t>本次地下水环境质量现状评价的监测因子包括：</w:t>
      </w:r>
      <w:r w:rsidRPr="007766D4">
        <w:rPr>
          <w:rFonts w:hint="eastAsia"/>
          <w:color w:val="000000" w:themeColor="text1"/>
        </w:rPr>
        <w:t>pH</w:t>
      </w:r>
      <w:r w:rsidRPr="007766D4">
        <w:rPr>
          <w:rFonts w:hint="eastAsia"/>
          <w:color w:val="000000" w:themeColor="text1"/>
        </w:rPr>
        <w:t>、氨氮、硝酸盐、亚硝酸盐、挥发酚类、氰化物、砷、汞、六价铬、总硬度、铅、氟、镉、铁、锰、溶解性总固体、高锰酸盐指数、硫酸盐、氯化物、总大肠菌群、细菌总数等</w:t>
      </w:r>
      <w:r w:rsidRPr="007766D4">
        <w:rPr>
          <w:rFonts w:hint="eastAsia"/>
          <w:color w:val="000000" w:themeColor="text1"/>
        </w:rPr>
        <w:t>21</w:t>
      </w:r>
      <w:r w:rsidRPr="007766D4">
        <w:rPr>
          <w:rFonts w:hint="eastAsia"/>
          <w:color w:val="000000" w:themeColor="text1"/>
        </w:rPr>
        <w:t>项指标</w:t>
      </w:r>
      <w:r w:rsidRPr="007766D4">
        <w:rPr>
          <w:color w:val="000000" w:themeColor="text1"/>
        </w:rPr>
        <w:t>。作为现状监测项目。</w:t>
      </w:r>
    </w:p>
    <w:p w14:paraId="0E332A06"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）监测时间和频次</w:t>
      </w:r>
    </w:p>
    <w:p w14:paraId="5BDFD356" w14:textId="77777777" w:rsidR="008C3BBB" w:rsidRPr="007766D4" w:rsidRDefault="002C31B9">
      <w:pPr>
        <w:pStyle w:val="affffffff7"/>
        <w:ind w:firstLine="480"/>
        <w:rPr>
          <w:color w:val="000000" w:themeColor="text1"/>
        </w:rPr>
      </w:pPr>
      <w:r w:rsidRPr="007766D4">
        <w:rPr>
          <w:color w:val="000000" w:themeColor="text1"/>
        </w:rPr>
        <w:t>安徽</w:t>
      </w:r>
      <w:r w:rsidRPr="007766D4">
        <w:rPr>
          <w:rFonts w:hint="eastAsia"/>
          <w:color w:val="000000" w:themeColor="text1"/>
        </w:rPr>
        <w:t>分众分析测试</w:t>
      </w:r>
      <w:r w:rsidRPr="007766D4">
        <w:rPr>
          <w:color w:val="000000" w:themeColor="text1"/>
        </w:rPr>
        <w:t>技术有限公司于</w:t>
      </w:r>
      <w:r w:rsidRPr="007766D4">
        <w:rPr>
          <w:color w:val="000000" w:themeColor="text1"/>
        </w:rPr>
        <w:t>2019</w:t>
      </w:r>
      <w:r w:rsidRPr="007766D4">
        <w:rPr>
          <w:color w:val="000000" w:themeColor="text1"/>
        </w:rPr>
        <w:t>年</w:t>
      </w:r>
      <w:r w:rsidRPr="007766D4">
        <w:rPr>
          <w:rFonts w:hint="eastAsia"/>
          <w:color w:val="000000" w:themeColor="text1"/>
        </w:rPr>
        <w:t>10</w:t>
      </w:r>
      <w:r w:rsidRPr="007766D4">
        <w:rPr>
          <w:color w:val="000000" w:themeColor="text1"/>
        </w:rPr>
        <w:t>月</w:t>
      </w:r>
      <w:r w:rsidRPr="007766D4">
        <w:rPr>
          <w:rFonts w:hint="eastAsia"/>
          <w:color w:val="000000" w:themeColor="text1"/>
        </w:rPr>
        <w:t>23</w:t>
      </w:r>
      <w:r w:rsidRPr="007766D4">
        <w:rPr>
          <w:color w:val="000000" w:themeColor="text1"/>
        </w:rPr>
        <w:t>日对区域地下水环境进行了现场采样，各点位的地下水环境质量监测结果见表</w:t>
      </w:r>
      <w:r w:rsidRPr="007766D4">
        <w:rPr>
          <w:rFonts w:hint="eastAsia"/>
          <w:color w:val="000000" w:themeColor="text1"/>
        </w:rPr>
        <w:t>4</w:t>
      </w:r>
      <w:r w:rsidRPr="007766D4">
        <w:rPr>
          <w:color w:val="000000" w:themeColor="text1"/>
        </w:rPr>
        <w:t>-3-1</w:t>
      </w:r>
      <w:r w:rsidR="0042299A" w:rsidRPr="007766D4">
        <w:rPr>
          <w:color w:val="000000" w:themeColor="text1"/>
        </w:rPr>
        <w:t>5</w:t>
      </w:r>
      <w:r w:rsidRPr="007766D4">
        <w:rPr>
          <w:color w:val="000000" w:themeColor="text1"/>
        </w:rPr>
        <w:t>和表</w:t>
      </w:r>
      <w:r w:rsidRPr="007766D4">
        <w:rPr>
          <w:rFonts w:hint="eastAsia"/>
          <w:color w:val="000000" w:themeColor="text1"/>
        </w:rPr>
        <w:t>4</w:t>
      </w:r>
      <w:r w:rsidRPr="007766D4">
        <w:rPr>
          <w:color w:val="000000" w:themeColor="text1"/>
        </w:rPr>
        <w:t>-3-1</w:t>
      </w:r>
      <w:r w:rsidR="0042299A" w:rsidRPr="007766D4">
        <w:rPr>
          <w:color w:val="000000" w:themeColor="text1"/>
        </w:rPr>
        <w:t>6</w:t>
      </w:r>
      <w:r w:rsidRPr="007766D4">
        <w:rPr>
          <w:color w:val="000000" w:themeColor="text1"/>
        </w:rPr>
        <w:t>。</w:t>
      </w:r>
    </w:p>
    <w:p w14:paraId="34BB7C0F" w14:textId="77777777" w:rsidR="008C3BBB" w:rsidRPr="007766D4" w:rsidRDefault="002C31B9">
      <w:pPr>
        <w:pStyle w:val="affffffff9"/>
        <w:rPr>
          <w:color w:val="000000" w:themeColor="text1"/>
        </w:rPr>
      </w:pPr>
      <w:r w:rsidRPr="007766D4">
        <w:rPr>
          <w:color w:val="000000" w:themeColor="text1"/>
        </w:rPr>
        <w:t>表</w:t>
      </w:r>
      <w:r w:rsidRPr="007766D4">
        <w:rPr>
          <w:rFonts w:hint="eastAsia"/>
          <w:color w:val="000000" w:themeColor="text1"/>
        </w:rPr>
        <w:t>4</w:t>
      </w:r>
      <w:r w:rsidRPr="007766D4">
        <w:rPr>
          <w:color w:val="000000" w:themeColor="text1"/>
        </w:rPr>
        <w:t>-3-1</w:t>
      </w:r>
      <w:r w:rsidR="0042299A" w:rsidRPr="007766D4">
        <w:rPr>
          <w:color w:val="000000" w:themeColor="text1"/>
        </w:rPr>
        <w:t>5</w:t>
      </w:r>
      <w:r w:rsidRPr="007766D4">
        <w:rPr>
          <w:color w:val="000000" w:themeColor="text1"/>
        </w:rPr>
        <w:t xml:space="preserve">  </w:t>
      </w:r>
      <w:r w:rsidRPr="007766D4">
        <w:rPr>
          <w:color w:val="000000" w:themeColor="text1"/>
        </w:rPr>
        <w:t>区域地下水环境质量监测结果一览表</w:t>
      </w:r>
      <w:r w:rsidRPr="007766D4">
        <w:rPr>
          <w:color w:val="000000" w:themeColor="text1"/>
        </w:rPr>
        <w:t xml:space="preserve">    </w:t>
      </w:r>
      <w:r w:rsidRPr="007766D4">
        <w:rPr>
          <w:color w:val="000000" w:themeColor="text1"/>
        </w:rPr>
        <w:t>单位：</w:t>
      </w:r>
      <w:r w:rsidRPr="007766D4">
        <w:rPr>
          <w:color w:val="000000" w:themeColor="text1"/>
        </w:rPr>
        <w:t>mg/L</w:t>
      </w:r>
      <w:r w:rsidRPr="007766D4">
        <w:rPr>
          <w:color w:val="000000" w:themeColor="text1"/>
        </w:rPr>
        <w:t>；</w:t>
      </w:r>
      <w:r w:rsidRPr="007766D4">
        <w:rPr>
          <w:color w:val="000000" w:themeColor="text1"/>
          <w:kern w:val="0"/>
        </w:rPr>
        <w:t>pH</w:t>
      </w:r>
      <w:r w:rsidRPr="007766D4">
        <w:rPr>
          <w:color w:val="000000" w:themeColor="text1"/>
          <w:kern w:val="0"/>
        </w:rPr>
        <w:t>除外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1561"/>
        <w:gridCol w:w="1562"/>
        <w:gridCol w:w="1562"/>
        <w:gridCol w:w="1562"/>
        <w:gridCol w:w="1570"/>
      </w:tblGrid>
      <w:tr w:rsidR="007766D4" w:rsidRPr="007766D4" w14:paraId="7ABB01F4" w14:textId="77777777">
        <w:trPr>
          <w:trHeight w:val="340"/>
          <w:tblHeader/>
          <w:jc w:val="center"/>
        </w:trPr>
        <w:tc>
          <w:tcPr>
            <w:tcW w:w="892" w:type="pct"/>
            <w:shd w:val="clear" w:color="auto" w:fill="auto"/>
            <w:vAlign w:val="center"/>
          </w:tcPr>
          <w:p w14:paraId="179321EB" w14:textId="77777777" w:rsidR="008C3BBB" w:rsidRPr="007766D4" w:rsidRDefault="002C31B9">
            <w:pPr>
              <w:pStyle w:val="affffffff8"/>
              <w:rPr>
                <w:color w:val="000000" w:themeColor="text1"/>
              </w:rPr>
            </w:pPr>
            <w:r w:rsidRPr="007766D4">
              <w:rPr>
                <w:color w:val="000000" w:themeColor="text1"/>
              </w:rPr>
              <w:t>检测项目</w:t>
            </w:r>
          </w:p>
        </w:tc>
        <w:tc>
          <w:tcPr>
            <w:tcW w:w="820" w:type="pct"/>
            <w:shd w:val="clear" w:color="auto" w:fill="auto"/>
            <w:vAlign w:val="center"/>
          </w:tcPr>
          <w:p w14:paraId="0288FF61" w14:textId="77777777" w:rsidR="008C3BBB" w:rsidRPr="007766D4" w:rsidRDefault="002C31B9">
            <w:pPr>
              <w:pStyle w:val="affffffff8"/>
              <w:rPr>
                <w:color w:val="000000" w:themeColor="text1"/>
              </w:rPr>
            </w:pPr>
            <w:r w:rsidRPr="007766D4">
              <w:rPr>
                <w:rFonts w:hint="eastAsia"/>
                <w:color w:val="000000" w:themeColor="text1"/>
              </w:rPr>
              <w:t>D1</w:t>
            </w:r>
          </w:p>
        </w:tc>
        <w:tc>
          <w:tcPr>
            <w:tcW w:w="821" w:type="pct"/>
            <w:shd w:val="clear" w:color="auto" w:fill="auto"/>
            <w:vAlign w:val="center"/>
          </w:tcPr>
          <w:p w14:paraId="5CB9D8E5" w14:textId="77777777" w:rsidR="008C3BBB" w:rsidRPr="007766D4" w:rsidRDefault="002C31B9">
            <w:pPr>
              <w:pStyle w:val="affffffff8"/>
              <w:rPr>
                <w:color w:val="000000" w:themeColor="text1"/>
              </w:rPr>
            </w:pPr>
            <w:r w:rsidRPr="007766D4">
              <w:rPr>
                <w:rFonts w:hint="eastAsia"/>
                <w:color w:val="000000" w:themeColor="text1"/>
              </w:rPr>
              <w:t>D2</w:t>
            </w:r>
          </w:p>
        </w:tc>
        <w:tc>
          <w:tcPr>
            <w:tcW w:w="821" w:type="pct"/>
            <w:shd w:val="clear" w:color="auto" w:fill="auto"/>
            <w:vAlign w:val="center"/>
          </w:tcPr>
          <w:p w14:paraId="60C2ACEC" w14:textId="77777777" w:rsidR="008C3BBB" w:rsidRPr="007766D4" w:rsidRDefault="002C31B9">
            <w:pPr>
              <w:pStyle w:val="affffffff8"/>
              <w:rPr>
                <w:color w:val="000000" w:themeColor="text1"/>
              </w:rPr>
            </w:pPr>
            <w:r w:rsidRPr="007766D4">
              <w:rPr>
                <w:rFonts w:hint="eastAsia"/>
                <w:color w:val="000000" w:themeColor="text1"/>
              </w:rPr>
              <w:t>D3</w:t>
            </w:r>
          </w:p>
        </w:tc>
        <w:tc>
          <w:tcPr>
            <w:tcW w:w="821" w:type="pct"/>
            <w:vAlign w:val="center"/>
          </w:tcPr>
          <w:p w14:paraId="2770C183" w14:textId="77777777" w:rsidR="008C3BBB" w:rsidRPr="007766D4" w:rsidRDefault="002C31B9">
            <w:pPr>
              <w:pStyle w:val="affffffff8"/>
              <w:rPr>
                <w:color w:val="000000" w:themeColor="text1"/>
              </w:rPr>
            </w:pPr>
            <w:r w:rsidRPr="007766D4">
              <w:rPr>
                <w:rFonts w:hint="eastAsia"/>
                <w:color w:val="000000" w:themeColor="text1"/>
              </w:rPr>
              <w:t>D4</w:t>
            </w:r>
          </w:p>
        </w:tc>
        <w:tc>
          <w:tcPr>
            <w:tcW w:w="826" w:type="pct"/>
            <w:vAlign w:val="center"/>
          </w:tcPr>
          <w:p w14:paraId="2BBC8805" w14:textId="77777777" w:rsidR="008C3BBB" w:rsidRPr="007766D4" w:rsidRDefault="002C31B9">
            <w:pPr>
              <w:pStyle w:val="affffffff8"/>
              <w:rPr>
                <w:color w:val="000000" w:themeColor="text1"/>
              </w:rPr>
            </w:pPr>
            <w:r w:rsidRPr="007766D4">
              <w:rPr>
                <w:rFonts w:hint="eastAsia"/>
                <w:color w:val="000000" w:themeColor="text1"/>
              </w:rPr>
              <w:t>D5</w:t>
            </w:r>
          </w:p>
        </w:tc>
      </w:tr>
      <w:tr w:rsidR="007766D4" w:rsidRPr="007766D4" w14:paraId="5545A411" w14:textId="77777777">
        <w:trPr>
          <w:trHeight w:val="340"/>
          <w:jc w:val="center"/>
        </w:trPr>
        <w:tc>
          <w:tcPr>
            <w:tcW w:w="892" w:type="pct"/>
            <w:shd w:val="clear" w:color="auto" w:fill="auto"/>
            <w:vAlign w:val="center"/>
          </w:tcPr>
          <w:p w14:paraId="7346DB2F" w14:textId="77777777" w:rsidR="008C3BBB" w:rsidRPr="007766D4" w:rsidRDefault="002C31B9">
            <w:pPr>
              <w:pStyle w:val="1f8"/>
              <w:ind w:firstLineChars="0" w:firstLine="0"/>
              <w:jc w:val="center"/>
              <w:rPr>
                <w:color w:val="000000" w:themeColor="text1"/>
                <w:sz w:val="18"/>
                <w:szCs w:val="21"/>
              </w:rPr>
            </w:pPr>
            <w:r w:rsidRPr="007766D4">
              <w:rPr>
                <w:rFonts w:hint="eastAsia"/>
                <w:color w:val="000000" w:themeColor="text1"/>
                <w:sz w:val="18"/>
                <w:szCs w:val="21"/>
              </w:rPr>
              <w:t>pH</w:t>
            </w:r>
            <w:r w:rsidRPr="007766D4">
              <w:rPr>
                <w:rFonts w:hint="eastAsia"/>
                <w:color w:val="000000" w:themeColor="text1"/>
                <w:sz w:val="18"/>
                <w:szCs w:val="21"/>
              </w:rPr>
              <w:t>（无量纲）</w:t>
            </w:r>
          </w:p>
        </w:tc>
        <w:tc>
          <w:tcPr>
            <w:tcW w:w="820" w:type="pct"/>
            <w:shd w:val="clear" w:color="auto" w:fill="auto"/>
            <w:vAlign w:val="center"/>
          </w:tcPr>
          <w:p w14:paraId="0053897F"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7.46</w:t>
            </w:r>
          </w:p>
        </w:tc>
        <w:tc>
          <w:tcPr>
            <w:tcW w:w="821" w:type="pct"/>
            <w:shd w:val="clear" w:color="auto" w:fill="auto"/>
            <w:vAlign w:val="center"/>
          </w:tcPr>
          <w:p w14:paraId="1FCE8483"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7.49</w:t>
            </w:r>
          </w:p>
        </w:tc>
        <w:tc>
          <w:tcPr>
            <w:tcW w:w="821" w:type="pct"/>
            <w:shd w:val="clear" w:color="auto" w:fill="auto"/>
            <w:vAlign w:val="center"/>
          </w:tcPr>
          <w:p w14:paraId="50BE51FC"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7.51</w:t>
            </w:r>
          </w:p>
        </w:tc>
        <w:tc>
          <w:tcPr>
            <w:tcW w:w="821" w:type="pct"/>
            <w:vAlign w:val="center"/>
          </w:tcPr>
          <w:p w14:paraId="305C01D8"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7.44</w:t>
            </w:r>
          </w:p>
        </w:tc>
        <w:tc>
          <w:tcPr>
            <w:tcW w:w="826" w:type="pct"/>
            <w:vAlign w:val="center"/>
          </w:tcPr>
          <w:p w14:paraId="54BF9861"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7.55</w:t>
            </w:r>
          </w:p>
        </w:tc>
      </w:tr>
      <w:tr w:rsidR="007766D4" w:rsidRPr="007766D4" w14:paraId="4AC74864" w14:textId="77777777">
        <w:trPr>
          <w:trHeight w:val="340"/>
          <w:jc w:val="center"/>
        </w:trPr>
        <w:tc>
          <w:tcPr>
            <w:tcW w:w="892" w:type="pct"/>
            <w:shd w:val="clear" w:color="auto" w:fill="auto"/>
            <w:vAlign w:val="center"/>
          </w:tcPr>
          <w:p w14:paraId="6BB4106B" w14:textId="77777777" w:rsidR="008C3BBB" w:rsidRPr="007766D4" w:rsidRDefault="002C31B9">
            <w:pPr>
              <w:pStyle w:val="1f8"/>
              <w:ind w:firstLineChars="0" w:firstLine="0"/>
              <w:jc w:val="center"/>
              <w:rPr>
                <w:color w:val="000000" w:themeColor="text1"/>
                <w:sz w:val="18"/>
                <w:szCs w:val="21"/>
              </w:rPr>
            </w:pPr>
            <w:r w:rsidRPr="007766D4">
              <w:rPr>
                <w:rFonts w:hint="eastAsia"/>
                <w:color w:val="000000" w:themeColor="text1"/>
                <w:sz w:val="18"/>
                <w:szCs w:val="21"/>
              </w:rPr>
              <w:t>氨氮</w:t>
            </w:r>
          </w:p>
        </w:tc>
        <w:tc>
          <w:tcPr>
            <w:tcW w:w="820" w:type="pct"/>
            <w:shd w:val="clear" w:color="auto" w:fill="auto"/>
            <w:vAlign w:val="center"/>
          </w:tcPr>
          <w:p w14:paraId="75E6B674"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0.172</w:t>
            </w:r>
          </w:p>
        </w:tc>
        <w:tc>
          <w:tcPr>
            <w:tcW w:w="821" w:type="pct"/>
            <w:shd w:val="clear" w:color="auto" w:fill="auto"/>
            <w:vAlign w:val="center"/>
          </w:tcPr>
          <w:p w14:paraId="2EF27B66"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0.141</w:t>
            </w:r>
          </w:p>
        </w:tc>
        <w:tc>
          <w:tcPr>
            <w:tcW w:w="821" w:type="pct"/>
            <w:shd w:val="clear" w:color="auto" w:fill="auto"/>
            <w:vAlign w:val="center"/>
          </w:tcPr>
          <w:p w14:paraId="2774CA41"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0.216</w:t>
            </w:r>
          </w:p>
        </w:tc>
        <w:tc>
          <w:tcPr>
            <w:tcW w:w="821" w:type="pct"/>
            <w:vAlign w:val="center"/>
          </w:tcPr>
          <w:p w14:paraId="467FDD0E"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0.191</w:t>
            </w:r>
          </w:p>
        </w:tc>
        <w:tc>
          <w:tcPr>
            <w:tcW w:w="826" w:type="pct"/>
            <w:vAlign w:val="center"/>
          </w:tcPr>
          <w:p w14:paraId="325039D4"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0.216</w:t>
            </w:r>
          </w:p>
        </w:tc>
      </w:tr>
      <w:tr w:rsidR="007766D4" w:rsidRPr="007766D4" w14:paraId="7FD91DEA" w14:textId="77777777">
        <w:trPr>
          <w:trHeight w:val="340"/>
          <w:jc w:val="center"/>
        </w:trPr>
        <w:tc>
          <w:tcPr>
            <w:tcW w:w="892" w:type="pct"/>
            <w:shd w:val="clear" w:color="auto" w:fill="auto"/>
            <w:vAlign w:val="center"/>
          </w:tcPr>
          <w:p w14:paraId="5A30FE04" w14:textId="77777777" w:rsidR="008C3BBB" w:rsidRPr="007766D4" w:rsidRDefault="002C31B9">
            <w:pPr>
              <w:pStyle w:val="1f8"/>
              <w:ind w:firstLineChars="0" w:firstLine="0"/>
              <w:jc w:val="center"/>
              <w:rPr>
                <w:color w:val="000000" w:themeColor="text1"/>
                <w:sz w:val="18"/>
                <w:szCs w:val="21"/>
              </w:rPr>
            </w:pPr>
            <w:r w:rsidRPr="007766D4">
              <w:rPr>
                <w:rFonts w:hint="eastAsia"/>
                <w:color w:val="000000" w:themeColor="text1"/>
                <w:sz w:val="18"/>
                <w:szCs w:val="21"/>
              </w:rPr>
              <w:t>耗氧量（高锰酸盐指数）</w:t>
            </w:r>
          </w:p>
        </w:tc>
        <w:tc>
          <w:tcPr>
            <w:tcW w:w="820" w:type="pct"/>
            <w:shd w:val="clear" w:color="auto" w:fill="auto"/>
            <w:vAlign w:val="center"/>
          </w:tcPr>
          <w:p w14:paraId="248DC98E"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0.9</w:t>
            </w:r>
          </w:p>
        </w:tc>
        <w:tc>
          <w:tcPr>
            <w:tcW w:w="821" w:type="pct"/>
            <w:shd w:val="clear" w:color="auto" w:fill="auto"/>
            <w:vAlign w:val="center"/>
          </w:tcPr>
          <w:p w14:paraId="6E7A07DA"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0.9</w:t>
            </w:r>
          </w:p>
        </w:tc>
        <w:tc>
          <w:tcPr>
            <w:tcW w:w="821" w:type="pct"/>
            <w:shd w:val="clear" w:color="auto" w:fill="auto"/>
            <w:vAlign w:val="center"/>
          </w:tcPr>
          <w:p w14:paraId="5A8C2A08"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0.8</w:t>
            </w:r>
          </w:p>
        </w:tc>
        <w:tc>
          <w:tcPr>
            <w:tcW w:w="821" w:type="pct"/>
            <w:vAlign w:val="center"/>
          </w:tcPr>
          <w:p w14:paraId="4E356E37"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0.9</w:t>
            </w:r>
          </w:p>
        </w:tc>
        <w:tc>
          <w:tcPr>
            <w:tcW w:w="826" w:type="pct"/>
            <w:vAlign w:val="center"/>
          </w:tcPr>
          <w:p w14:paraId="72D210BD"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0.7</w:t>
            </w:r>
          </w:p>
        </w:tc>
      </w:tr>
      <w:tr w:rsidR="007766D4" w:rsidRPr="007766D4" w14:paraId="1572AAAC" w14:textId="77777777">
        <w:trPr>
          <w:trHeight w:val="340"/>
          <w:jc w:val="center"/>
        </w:trPr>
        <w:tc>
          <w:tcPr>
            <w:tcW w:w="892" w:type="pct"/>
            <w:shd w:val="clear" w:color="auto" w:fill="auto"/>
            <w:vAlign w:val="center"/>
          </w:tcPr>
          <w:p w14:paraId="475D9291" w14:textId="77777777" w:rsidR="008C3BBB" w:rsidRPr="007766D4" w:rsidRDefault="002C31B9">
            <w:pPr>
              <w:pStyle w:val="1f8"/>
              <w:ind w:firstLineChars="0" w:firstLine="0"/>
              <w:jc w:val="center"/>
              <w:rPr>
                <w:color w:val="000000" w:themeColor="text1"/>
                <w:sz w:val="18"/>
                <w:szCs w:val="21"/>
              </w:rPr>
            </w:pPr>
            <w:r w:rsidRPr="007766D4">
              <w:rPr>
                <w:rFonts w:hint="eastAsia"/>
                <w:color w:val="000000" w:themeColor="text1"/>
                <w:sz w:val="18"/>
                <w:szCs w:val="21"/>
              </w:rPr>
              <w:t>氰化物</w:t>
            </w:r>
          </w:p>
        </w:tc>
        <w:tc>
          <w:tcPr>
            <w:tcW w:w="820" w:type="pct"/>
            <w:shd w:val="clear" w:color="auto" w:fill="auto"/>
            <w:vAlign w:val="center"/>
          </w:tcPr>
          <w:p w14:paraId="6BCCA88E" w14:textId="77777777" w:rsidR="008C3BBB" w:rsidRPr="007766D4" w:rsidRDefault="002C31B9">
            <w:pPr>
              <w:jc w:val="center"/>
              <w:rPr>
                <w:color w:val="000000" w:themeColor="text1"/>
                <w:sz w:val="18"/>
                <w:szCs w:val="21"/>
              </w:rPr>
            </w:pPr>
            <w:r w:rsidRPr="007766D4">
              <w:rPr>
                <w:rFonts w:hint="eastAsia"/>
                <w:color w:val="000000" w:themeColor="text1"/>
                <w:sz w:val="18"/>
                <w:szCs w:val="18"/>
              </w:rPr>
              <w:t>0.004L</w:t>
            </w:r>
          </w:p>
        </w:tc>
        <w:tc>
          <w:tcPr>
            <w:tcW w:w="821" w:type="pct"/>
            <w:shd w:val="clear" w:color="auto" w:fill="auto"/>
            <w:vAlign w:val="center"/>
          </w:tcPr>
          <w:p w14:paraId="256B2E4C" w14:textId="77777777" w:rsidR="008C3BBB" w:rsidRPr="007766D4" w:rsidRDefault="002C31B9">
            <w:pPr>
              <w:jc w:val="center"/>
              <w:rPr>
                <w:color w:val="000000" w:themeColor="text1"/>
                <w:sz w:val="18"/>
                <w:szCs w:val="21"/>
              </w:rPr>
            </w:pPr>
            <w:r w:rsidRPr="007766D4">
              <w:rPr>
                <w:rFonts w:hint="eastAsia"/>
                <w:color w:val="000000" w:themeColor="text1"/>
                <w:sz w:val="18"/>
                <w:szCs w:val="18"/>
              </w:rPr>
              <w:t>0.004L</w:t>
            </w:r>
          </w:p>
        </w:tc>
        <w:tc>
          <w:tcPr>
            <w:tcW w:w="821" w:type="pct"/>
            <w:shd w:val="clear" w:color="auto" w:fill="auto"/>
            <w:vAlign w:val="center"/>
          </w:tcPr>
          <w:p w14:paraId="1BDBE3DE" w14:textId="77777777" w:rsidR="008C3BBB" w:rsidRPr="007766D4" w:rsidRDefault="002C31B9">
            <w:pPr>
              <w:jc w:val="center"/>
              <w:rPr>
                <w:color w:val="000000" w:themeColor="text1"/>
                <w:sz w:val="18"/>
                <w:szCs w:val="21"/>
              </w:rPr>
            </w:pPr>
            <w:r w:rsidRPr="007766D4">
              <w:rPr>
                <w:rFonts w:hint="eastAsia"/>
                <w:color w:val="000000" w:themeColor="text1"/>
                <w:sz w:val="18"/>
                <w:szCs w:val="18"/>
              </w:rPr>
              <w:t>0.004L</w:t>
            </w:r>
          </w:p>
        </w:tc>
        <w:tc>
          <w:tcPr>
            <w:tcW w:w="821" w:type="pct"/>
            <w:vAlign w:val="center"/>
          </w:tcPr>
          <w:p w14:paraId="5DC16F59" w14:textId="77777777" w:rsidR="008C3BBB" w:rsidRPr="007766D4" w:rsidRDefault="002C31B9">
            <w:pPr>
              <w:jc w:val="center"/>
              <w:rPr>
                <w:color w:val="000000" w:themeColor="text1"/>
                <w:sz w:val="18"/>
                <w:szCs w:val="21"/>
              </w:rPr>
            </w:pPr>
            <w:r w:rsidRPr="007766D4">
              <w:rPr>
                <w:rFonts w:hint="eastAsia"/>
                <w:color w:val="000000" w:themeColor="text1"/>
                <w:sz w:val="18"/>
                <w:szCs w:val="18"/>
              </w:rPr>
              <w:t>0.004L</w:t>
            </w:r>
          </w:p>
        </w:tc>
        <w:tc>
          <w:tcPr>
            <w:tcW w:w="826" w:type="pct"/>
            <w:vAlign w:val="center"/>
          </w:tcPr>
          <w:p w14:paraId="60D98FE8" w14:textId="77777777" w:rsidR="008C3BBB" w:rsidRPr="007766D4" w:rsidRDefault="002C31B9">
            <w:pPr>
              <w:jc w:val="center"/>
              <w:rPr>
                <w:color w:val="000000" w:themeColor="text1"/>
                <w:sz w:val="18"/>
                <w:szCs w:val="21"/>
              </w:rPr>
            </w:pPr>
            <w:r w:rsidRPr="007766D4">
              <w:rPr>
                <w:rFonts w:hint="eastAsia"/>
                <w:color w:val="000000" w:themeColor="text1"/>
                <w:sz w:val="18"/>
                <w:szCs w:val="18"/>
              </w:rPr>
              <w:t>0.004L</w:t>
            </w:r>
          </w:p>
        </w:tc>
      </w:tr>
      <w:tr w:rsidR="007766D4" w:rsidRPr="007766D4" w14:paraId="06C1AB78" w14:textId="77777777">
        <w:trPr>
          <w:trHeight w:val="340"/>
          <w:jc w:val="center"/>
        </w:trPr>
        <w:tc>
          <w:tcPr>
            <w:tcW w:w="892" w:type="pct"/>
            <w:shd w:val="clear" w:color="auto" w:fill="auto"/>
            <w:vAlign w:val="center"/>
          </w:tcPr>
          <w:p w14:paraId="6B0A57D5" w14:textId="77777777" w:rsidR="008C3BBB" w:rsidRPr="007766D4" w:rsidRDefault="002C31B9">
            <w:pPr>
              <w:pStyle w:val="1f8"/>
              <w:ind w:firstLineChars="0" w:firstLine="0"/>
              <w:jc w:val="center"/>
              <w:rPr>
                <w:color w:val="000000" w:themeColor="text1"/>
                <w:sz w:val="18"/>
                <w:szCs w:val="21"/>
              </w:rPr>
            </w:pPr>
            <w:r w:rsidRPr="007766D4">
              <w:rPr>
                <w:rFonts w:hint="eastAsia"/>
                <w:color w:val="000000" w:themeColor="text1"/>
                <w:sz w:val="18"/>
                <w:szCs w:val="21"/>
              </w:rPr>
              <w:lastRenderedPageBreak/>
              <w:t>氟化物</w:t>
            </w:r>
          </w:p>
        </w:tc>
        <w:tc>
          <w:tcPr>
            <w:tcW w:w="820" w:type="pct"/>
            <w:shd w:val="clear" w:color="auto" w:fill="auto"/>
            <w:vAlign w:val="center"/>
          </w:tcPr>
          <w:p w14:paraId="06D86DEF"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1.78</w:t>
            </w:r>
          </w:p>
        </w:tc>
        <w:tc>
          <w:tcPr>
            <w:tcW w:w="821" w:type="pct"/>
            <w:shd w:val="clear" w:color="auto" w:fill="auto"/>
            <w:vAlign w:val="center"/>
          </w:tcPr>
          <w:p w14:paraId="37FE1E80"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0.554</w:t>
            </w:r>
          </w:p>
        </w:tc>
        <w:tc>
          <w:tcPr>
            <w:tcW w:w="821" w:type="pct"/>
            <w:shd w:val="clear" w:color="auto" w:fill="auto"/>
            <w:vAlign w:val="center"/>
          </w:tcPr>
          <w:p w14:paraId="2AE4E294"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0.617</w:t>
            </w:r>
          </w:p>
        </w:tc>
        <w:tc>
          <w:tcPr>
            <w:tcW w:w="821" w:type="pct"/>
            <w:vAlign w:val="center"/>
          </w:tcPr>
          <w:p w14:paraId="29D50595"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0.638</w:t>
            </w:r>
          </w:p>
        </w:tc>
        <w:tc>
          <w:tcPr>
            <w:tcW w:w="826" w:type="pct"/>
            <w:vAlign w:val="center"/>
          </w:tcPr>
          <w:p w14:paraId="6C43F959"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0.501</w:t>
            </w:r>
          </w:p>
        </w:tc>
      </w:tr>
      <w:tr w:rsidR="007766D4" w:rsidRPr="007766D4" w14:paraId="6804CBB5" w14:textId="77777777">
        <w:trPr>
          <w:trHeight w:val="340"/>
          <w:jc w:val="center"/>
        </w:trPr>
        <w:tc>
          <w:tcPr>
            <w:tcW w:w="892" w:type="pct"/>
            <w:shd w:val="clear" w:color="auto" w:fill="auto"/>
            <w:vAlign w:val="center"/>
          </w:tcPr>
          <w:p w14:paraId="4EDBCFDE" w14:textId="77777777" w:rsidR="008C3BBB" w:rsidRPr="007766D4" w:rsidRDefault="002C31B9">
            <w:pPr>
              <w:pStyle w:val="1f8"/>
              <w:ind w:firstLineChars="0" w:firstLine="0"/>
              <w:jc w:val="center"/>
              <w:rPr>
                <w:color w:val="000000" w:themeColor="text1"/>
                <w:sz w:val="18"/>
                <w:szCs w:val="21"/>
              </w:rPr>
            </w:pPr>
            <w:r w:rsidRPr="007766D4">
              <w:rPr>
                <w:rFonts w:hint="eastAsia"/>
                <w:color w:val="000000" w:themeColor="text1"/>
                <w:sz w:val="18"/>
                <w:szCs w:val="21"/>
              </w:rPr>
              <w:t>硝酸盐</w:t>
            </w:r>
          </w:p>
        </w:tc>
        <w:tc>
          <w:tcPr>
            <w:tcW w:w="820" w:type="pct"/>
            <w:shd w:val="clear" w:color="auto" w:fill="auto"/>
            <w:vAlign w:val="center"/>
          </w:tcPr>
          <w:p w14:paraId="61C2571B"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0.016L</w:t>
            </w:r>
          </w:p>
        </w:tc>
        <w:tc>
          <w:tcPr>
            <w:tcW w:w="821" w:type="pct"/>
            <w:shd w:val="clear" w:color="auto" w:fill="auto"/>
            <w:vAlign w:val="center"/>
          </w:tcPr>
          <w:p w14:paraId="77949061"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4.74</w:t>
            </w:r>
          </w:p>
        </w:tc>
        <w:tc>
          <w:tcPr>
            <w:tcW w:w="821" w:type="pct"/>
            <w:shd w:val="clear" w:color="auto" w:fill="auto"/>
            <w:vAlign w:val="center"/>
          </w:tcPr>
          <w:p w14:paraId="1973D6D2"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0.016L</w:t>
            </w:r>
          </w:p>
        </w:tc>
        <w:tc>
          <w:tcPr>
            <w:tcW w:w="821" w:type="pct"/>
            <w:vAlign w:val="center"/>
          </w:tcPr>
          <w:p w14:paraId="0C04FA41"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5.40</w:t>
            </w:r>
          </w:p>
        </w:tc>
        <w:tc>
          <w:tcPr>
            <w:tcW w:w="826" w:type="pct"/>
            <w:vAlign w:val="center"/>
          </w:tcPr>
          <w:p w14:paraId="3601396D"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4.40</w:t>
            </w:r>
          </w:p>
        </w:tc>
      </w:tr>
      <w:tr w:rsidR="007766D4" w:rsidRPr="007766D4" w14:paraId="38E6FBDC" w14:textId="77777777">
        <w:trPr>
          <w:trHeight w:val="340"/>
          <w:jc w:val="center"/>
        </w:trPr>
        <w:tc>
          <w:tcPr>
            <w:tcW w:w="892" w:type="pct"/>
            <w:shd w:val="clear" w:color="auto" w:fill="auto"/>
            <w:vAlign w:val="center"/>
          </w:tcPr>
          <w:p w14:paraId="1B07D90A" w14:textId="77777777" w:rsidR="008C3BBB" w:rsidRPr="007766D4" w:rsidRDefault="002C31B9">
            <w:pPr>
              <w:pStyle w:val="1f8"/>
              <w:ind w:firstLineChars="0" w:firstLine="0"/>
              <w:jc w:val="center"/>
              <w:rPr>
                <w:color w:val="000000" w:themeColor="text1"/>
                <w:sz w:val="18"/>
                <w:szCs w:val="21"/>
              </w:rPr>
            </w:pPr>
            <w:r w:rsidRPr="007766D4">
              <w:rPr>
                <w:rFonts w:hint="eastAsia"/>
                <w:color w:val="000000" w:themeColor="text1"/>
                <w:sz w:val="18"/>
                <w:szCs w:val="21"/>
              </w:rPr>
              <w:t>亚硝酸盐</w:t>
            </w:r>
          </w:p>
        </w:tc>
        <w:tc>
          <w:tcPr>
            <w:tcW w:w="820" w:type="pct"/>
            <w:shd w:val="clear" w:color="auto" w:fill="auto"/>
            <w:vAlign w:val="center"/>
          </w:tcPr>
          <w:p w14:paraId="171E18E5"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0.016L</w:t>
            </w:r>
          </w:p>
        </w:tc>
        <w:tc>
          <w:tcPr>
            <w:tcW w:w="821" w:type="pct"/>
            <w:shd w:val="clear" w:color="auto" w:fill="auto"/>
            <w:vAlign w:val="center"/>
          </w:tcPr>
          <w:p w14:paraId="78ADCEDF"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0.016L</w:t>
            </w:r>
          </w:p>
        </w:tc>
        <w:tc>
          <w:tcPr>
            <w:tcW w:w="821" w:type="pct"/>
            <w:shd w:val="clear" w:color="auto" w:fill="auto"/>
            <w:vAlign w:val="center"/>
          </w:tcPr>
          <w:p w14:paraId="3EE63E5E"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0.016L</w:t>
            </w:r>
          </w:p>
        </w:tc>
        <w:tc>
          <w:tcPr>
            <w:tcW w:w="821" w:type="pct"/>
            <w:vAlign w:val="center"/>
          </w:tcPr>
          <w:p w14:paraId="21F371A5"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0.016L</w:t>
            </w:r>
          </w:p>
        </w:tc>
        <w:tc>
          <w:tcPr>
            <w:tcW w:w="826" w:type="pct"/>
            <w:vAlign w:val="center"/>
          </w:tcPr>
          <w:p w14:paraId="135B8416"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0.016L</w:t>
            </w:r>
          </w:p>
        </w:tc>
      </w:tr>
      <w:tr w:rsidR="007766D4" w:rsidRPr="007766D4" w14:paraId="14DFD5A4" w14:textId="77777777">
        <w:trPr>
          <w:trHeight w:val="340"/>
          <w:jc w:val="center"/>
        </w:trPr>
        <w:tc>
          <w:tcPr>
            <w:tcW w:w="892" w:type="pct"/>
            <w:shd w:val="clear" w:color="auto" w:fill="auto"/>
            <w:vAlign w:val="center"/>
          </w:tcPr>
          <w:p w14:paraId="105905C9" w14:textId="77777777" w:rsidR="008C3BBB" w:rsidRPr="007766D4" w:rsidRDefault="002C31B9">
            <w:pPr>
              <w:pStyle w:val="1f8"/>
              <w:ind w:firstLineChars="0" w:firstLine="0"/>
              <w:jc w:val="center"/>
              <w:rPr>
                <w:color w:val="000000" w:themeColor="text1"/>
                <w:sz w:val="18"/>
                <w:szCs w:val="21"/>
              </w:rPr>
            </w:pPr>
            <w:r w:rsidRPr="007766D4">
              <w:rPr>
                <w:rFonts w:hint="eastAsia"/>
                <w:color w:val="000000" w:themeColor="text1"/>
                <w:sz w:val="18"/>
                <w:szCs w:val="21"/>
              </w:rPr>
              <w:t>氯化物</w:t>
            </w:r>
          </w:p>
        </w:tc>
        <w:tc>
          <w:tcPr>
            <w:tcW w:w="820" w:type="pct"/>
            <w:shd w:val="clear" w:color="auto" w:fill="auto"/>
            <w:vAlign w:val="center"/>
          </w:tcPr>
          <w:p w14:paraId="423FA1D9"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41.3</w:t>
            </w:r>
          </w:p>
        </w:tc>
        <w:tc>
          <w:tcPr>
            <w:tcW w:w="821" w:type="pct"/>
            <w:shd w:val="clear" w:color="auto" w:fill="auto"/>
            <w:vAlign w:val="center"/>
          </w:tcPr>
          <w:p w14:paraId="1E30D3A8"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28.1</w:t>
            </w:r>
          </w:p>
        </w:tc>
        <w:tc>
          <w:tcPr>
            <w:tcW w:w="821" w:type="pct"/>
            <w:shd w:val="clear" w:color="auto" w:fill="auto"/>
            <w:vAlign w:val="center"/>
          </w:tcPr>
          <w:p w14:paraId="523494FE"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40.6</w:t>
            </w:r>
          </w:p>
        </w:tc>
        <w:tc>
          <w:tcPr>
            <w:tcW w:w="821" w:type="pct"/>
            <w:vAlign w:val="center"/>
          </w:tcPr>
          <w:p w14:paraId="4644C09F"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22.3</w:t>
            </w:r>
          </w:p>
        </w:tc>
        <w:tc>
          <w:tcPr>
            <w:tcW w:w="826" w:type="pct"/>
            <w:vAlign w:val="center"/>
          </w:tcPr>
          <w:p w14:paraId="569E6043" w14:textId="77777777" w:rsidR="008C3BBB" w:rsidRPr="007766D4" w:rsidRDefault="002C31B9">
            <w:pPr>
              <w:jc w:val="center"/>
              <w:rPr>
                <w:color w:val="000000" w:themeColor="text1"/>
                <w:sz w:val="18"/>
                <w:szCs w:val="21"/>
              </w:rPr>
            </w:pPr>
            <w:r w:rsidRPr="007766D4">
              <w:rPr>
                <w:rFonts w:hint="eastAsia"/>
                <w:color w:val="000000" w:themeColor="text1"/>
                <w:sz w:val="18"/>
                <w:szCs w:val="21"/>
              </w:rPr>
              <w:t>42.0</w:t>
            </w:r>
          </w:p>
        </w:tc>
      </w:tr>
      <w:tr w:rsidR="007766D4" w:rsidRPr="007766D4" w14:paraId="6419DA69" w14:textId="77777777">
        <w:trPr>
          <w:trHeight w:val="340"/>
          <w:jc w:val="center"/>
        </w:trPr>
        <w:tc>
          <w:tcPr>
            <w:tcW w:w="892" w:type="pct"/>
            <w:shd w:val="clear" w:color="auto" w:fill="auto"/>
            <w:vAlign w:val="center"/>
          </w:tcPr>
          <w:p w14:paraId="6A13AC3F"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硫酸盐</w:t>
            </w:r>
          </w:p>
        </w:tc>
        <w:tc>
          <w:tcPr>
            <w:tcW w:w="820" w:type="pct"/>
            <w:shd w:val="clear" w:color="auto" w:fill="auto"/>
            <w:vAlign w:val="center"/>
          </w:tcPr>
          <w:p w14:paraId="0FC3EB8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12.3</w:t>
            </w:r>
          </w:p>
        </w:tc>
        <w:tc>
          <w:tcPr>
            <w:tcW w:w="821" w:type="pct"/>
            <w:shd w:val="clear" w:color="auto" w:fill="auto"/>
            <w:vAlign w:val="center"/>
          </w:tcPr>
          <w:p w14:paraId="6A2EFFB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17.5</w:t>
            </w:r>
          </w:p>
        </w:tc>
        <w:tc>
          <w:tcPr>
            <w:tcW w:w="821" w:type="pct"/>
            <w:shd w:val="clear" w:color="auto" w:fill="auto"/>
            <w:vAlign w:val="center"/>
          </w:tcPr>
          <w:p w14:paraId="2815FF3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12.4</w:t>
            </w:r>
          </w:p>
        </w:tc>
        <w:tc>
          <w:tcPr>
            <w:tcW w:w="821" w:type="pct"/>
            <w:vAlign w:val="center"/>
          </w:tcPr>
          <w:p w14:paraId="6EED40C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16.7</w:t>
            </w:r>
          </w:p>
        </w:tc>
        <w:tc>
          <w:tcPr>
            <w:tcW w:w="826" w:type="pct"/>
            <w:vAlign w:val="center"/>
          </w:tcPr>
          <w:p w14:paraId="1EDB74B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20.4</w:t>
            </w:r>
          </w:p>
        </w:tc>
      </w:tr>
      <w:tr w:rsidR="007766D4" w:rsidRPr="007766D4" w14:paraId="567578D6" w14:textId="77777777">
        <w:trPr>
          <w:trHeight w:val="340"/>
          <w:jc w:val="center"/>
        </w:trPr>
        <w:tc>
          <w:tcPr>
            <w:tcW w:w="892" w:type="pct"/>
            <w:shd w:val="clear" w:color="auto" w:fill="auto"/>
            <w:vAlign w:val="center"/>
          </w:tcPr>
          <w:p w14:paraId="4EDCDBFD"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挥发酚</w:t>
            </w:r>
          </w:p>
        </w:tc>
        <w:tc>
          <w:tcPr>
            <w:tcW w:w="820" w:type="pct"/>
            <w:shd w:val="clear" w:color="auto" w:fill="auto"/>
            <w:vAlign w:val="center"/>
          </w:tcPr>
          <w:p w14:paraId="09F05DB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0.0003L</w:t>
            </w:r>
          </w:p>
        </w:tc>
        <w:tc>
          <w:tcPr>
            <w:tcW w:w="821" w:type="pct"/>
            <w:shd w:val="clear" w:color="auto" w:fill="auto"/>
            <w:vAlign w:val="center"/>
          </w:tcPr>
          <w:p w14:paraId="65470E8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0.0003L</w:t>
            </w:r>
          </w:p>
        </w:tc>
        <w:tc>
          <w:tcPr>
            <w:tcW w:w="821" w:type="pct"/>
            <w:shd w:val="clear" w:color="auto" w:fill="auto"/>
            <w:vAlign w:val="center"/>
          </w:tcPr>
          <w:p w14:paraId="7205A9A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0.0003L</w:t>
            </w:r>
          </w:p>
        </w:tc>
        <w:tc>
          <w:tcPr>
            <w:tcW w:w="821" w:type="pct"/>
            <w:vAlign w:val="center"/>
          </w:tcPr>
          <w:p w14:paraId="5E4A96F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0.0003L</w:t>
            </w:r>
          </w:p>
        </w:tc>
        <w:tc>
          <w:tcPr>
            <w:tcW w:w="826" w:type="pct"/>
            <w:vAlign w:val="center"/>
          </w:tcPr>
          <w:p w14:paraId="6E8DF17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0.0003L</w:t>
            </w:r>
          </w:p>
        </w:tc>
      </w:tr>
      <w:tr w:rsidR="007766D4" w:rsidRPr="007766D4" w14:paraId="582BA891" w14:textId="77777777">
        <w:trPr>
          <w:trHeight w:val="340"/>
          <w:jc w:val="center"/>
        </w:trPr>
        <w:tc>
          <w:tcPr>
            <w:tcW w:w="892" w:type="pct"/>
            <w:shd w:val="clear" w:color="auto" w:fill="auto"/>
            <w:vAlign w:val="center"/>
          </w:tcPr>
          <w:p w14:paraId="73A9877A"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总硬度（</w:t>
            </w:r>
            <w:r w:rsidRPr="007766D4">
              <w:rPr>
                <w:rFonts w:hint="eastAsia"/>
                <w:color w:val="000000" w:themeColor="text1"/>
                <w:sz w:val="18"/>
                <w:szCs w:val="18"/>
              </w:rPr>
              <w:t>mmol/L</w:t>
            </w:r>
            <w:r w:rsidRPr="007766D4">
              <w:rPr>
                <w:rFonts w:hint="eastAsia"/>
                <w:color w:val="000000" w:themeColor="text1"/>
                <w:sz w:val="18"/>
                <w:szCs w:val="18"/>
              </w:rPr>
              <w:t>）</w:t>
            </w:r>
          </w:p>
        </w:tc>
        <w:tc>
          <w:tcPr>
            <w:tcW w:w="820" w:type="pct"/>
            <w:shd w:val="clear" w:color="auto" w:fill="auto"/>
            <w:vAlign w:val="center"/>
          </w:tcPr>
          <w:p w14:paraId="49BF361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3.30</w:t>
            </w:r>
          </w:p>
        </w:tc>
        <w:tc>
          <w:tcPr>
            <w:tcW w:w="821" w:type="pct"/>
            <w:shd w:val="clear" w:color="auto" w:fill="auto"/>
            <w:vAlign w:val="center"/>
          </w:tcPr>
          <w:p w14:paraId="478A605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1.79</w:t>
            </w:r>
          </w:p>
        </w:tc>
        <w:tc>
          <w:tcPr>
            <w:tcW w:w="821" w:type="pct"/>
            <w:shd w:val="clear" w:color="auto" w:fill="auto"/>
            <w:vAlign w:val="center"/>
          </w:tcPr>
          <w:p w14:paraId="229E3FC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3.04</w:t>
            </w:r>
          </w:p>
        </w:tc>
        <w:tc>
          <w:tcPr>
            <w:tcW w:w="821" w:type="pct"/>
            <w:vAlign w:val="center"/>
          </w:tcPr>
          <w:p w14:paraId="2C02415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1.61</w:t>
            </w:r>
          </w:p>
        </w:tc>
        <w:tc>
          <w:tcPr>
            <w:tcW w:w="826" w:type="pct"/>
            <w:vAlign w:val="center"/>
          </w:tcPr>
          <w:p w14:paraId="6D90697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1.94</w:t>
            </w:r>
          </w:p>
        </w:tc>
      </w:tr>
      <w:tr w:rsidR="007766D4" w:rsidRPr="007766D4" w14:paraId="3CA1A1F6" w14:textId="77777777">
        <w:trPr>
          <w:trHeight w:val="340"/>
          <w:jc w:val="center"/>
        </w:trPr>
        <w:tc>
          <w:tcPr>
            <w:tcW w:w="892" w:type="pct"/>
            <w:shd w:val="clear" w:color="auto" w:fill="auto"/>
            <w:vAlign w:val="center"/>
          </w:tcPr>
          <w:p w14:paraId="1DEE9985"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溶解性总固体</w:t>
            </w:r>
          </w:p>
        </w:tc>
        <w:tc>
          <w:tcPr>
            <w:tcW w:w="820" w:type="pct"/>
            <w:shd w:val="clear" w:color="auto" w:fill="auto"/>
            <w:vAlign w:val="center"/>
          </w:tcPr>
          <w:p w14:paraId="65844AC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272</w:t>
            </w:r>
          </w:p>
        </w:tc>
        <w:tc>
          <w:tcPr>
            <w:tcW w:w="821" w:type="pct"/>
            <w:shd w:val="clear" w:color="auto" w:fill="auto"/>
            <w:vAlign w:val="center"/>
          </w:tcPr>
          <w:p w14:paraId="1F3658E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294</w:t>
            </w:r>
          </w:p>
        </w:tc>
        <w:tc>
          <w:tcPr>
            <w:tcW w:w="821" w:type="pct"/>
            <w:shd w:val="clear" w:color="auto" w:fill="auto"/>
            <w:vAlign w:val="center"/>
          </w:tcPr>
          <w:p w14:paraId="02FCE21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376</w:t>
            </w:r>
          </w:p>
        </w:tc>
        <w:tc>
          <w:tcPr>
            <w:tcW w:w="821" w:type="pct"/>
            <w:vAlign w:val="center"/>
          </w:tcPr>
          <w:p w14:paraId="3A798BB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252</w:t>
            </w:r>
          </w:p>
        </w:tc>
        <w:tc>
          <w:tcPr>
            <w:tcW w:w="826" w:type="pct"/>
            <w:vAlign w:val="center"/>
          </w:tcPr>
          <w:p w14:paraId="63F156F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392</w:t>
            </w:r>
          </w:p>
        </w:tc>
      </w:tr>
      <w:tr w:rsidR="007766D4" w:rsidRPr="007766D4" w14:paraId="27A98064" w14:textId="77777777">
        <w:trPr>
          <w:trHeight w:val="340"/>
          <w:jc w:val="center"/>
        </w:trPr>
        <w:tc>
          <w:tcPr>
            <w:tcW w:w="892" w:type="pct"/>
            <w:shd w:val="clear" w:color="auto" w:fill="auto"/>
            <w:vAlign w:val="center"/>
          </w:tcPr>
          <w:p w14:paraId="1FCF339C"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总大肠菌群（</w:t>
            </w:r>
            <w:r w:rsidRPr="007766D4">
              <w:rPr>
                <w:rFonts w:hint="eastAsia"/>
                <w:color w:val="000000" w:themeColor="text1"/>
                <w:sz w:val="18"/>
                <w:szCs w:val="18"/>
              </w:rPr>
              <w:t>MPN/L</w:t>
            </w:r>
            <w:r w:rsidRPr="007766D4">
              <w:rPr>
                <w:rFonts w:hint="eastAsia"/>
                <w:color w:val="000000" w:themeColor="text1"/>
                <w:sz w:val="18"/>
                <w:szCs w:val="18"/>
              </w:rPr>
              <w:t>）</w:t>
            </w:r>
          </w:p>
        </w:tc>
        <w:tc>
          <w:tcPr>
            <w:tcW w:w="820" w:type="pct"/>
            <w:shd w:val="clear" w:color="auto" w:fill="auto"/>
            <w:vAlign w:val="center"/>
          </w:tcPr>
          <w:p w14:paraId="6AFBA7F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821" w:type="pct"/>
            <w:shd w:val="clear" w:color="auto" w:fill="auto"/>
            <w:vAlign w:val="center"/>
          </w:tcPr>
          <w:p w14:paraId="53675C5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821" w:type="pct"/>
            <w:shd w:val="clear" w:color="auto" w:fill="auto"/>
            <w:vAlign w:val="center"/>
          </w:tcPr>
          <w:p w14:paraId="3F4F271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821" w:type="pct"/>
            <w:vAlign w:val="center"/>
          </w:tcPr>
          <w:p w14:paraId="5A9B65E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826" w:type="pct"/>
            <w:vAlign w:val="center"/>
          </w:tcPr>
          <w:p w14:paraId="16A088B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r>
      <w:tr w:rsidR="007766D4" w:rsidRPr="007766D4" w14:paraId="061DB646" w14:textId="77777777">
        <w:trPr>
          <w:trHeight w:val="340"/>
          <w:jc w:val="center"/>
        </w:trPr>
        <w:tc>
          <w:tcPr>
            <w:tcW w:w="892" w:type="pct"/>
            <w:shd w:val="clear" w:color="auto" w:fill="auto"/>
            <w:vAlign w:val="center"/>
          </w:tcPr>
          <w:p w14:paraId="2CAF40BD"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钾</w:t>
            </w:r>
          </w:p>
        </w:tc>
        <w:tc>
          <w:tcPr>
            <w:tcW w:w="820" w:type="pct"/>
            <w:shd w:val="clear" w:color="auto" w:fill="auto"/>
            <w:vAlign w:val="center"/>
          </w:tcPr>
          <w:p w14:paraId="5A53664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3.86</w:t>
            </w:r>
          </w:p>
        </w:tc>
        <w:tc>
          <w:tcPr>
            <w:tcW w:w="821" w:type="pct"/>
            <w:shd w:val="clear" w:color="auto" w:fill="auto"/>
            <w:vAlign w:val="center"/>
          </w:tcPr>
          <w:p w14:paraId="4C87A6E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4.02</w:t>
            </w:r>
          </w:p>
        </w:tc>
        <w:tc>
          <w:tcPr>
            <w:tcW w:w="821" w:type="pct"/>
            <w:shd w:val="clear" w:color="auto" w:fill="auto"/>
            <w:vAlign w:val="center"/>
          </w:tcPr>
          <w:p w14:paraId="0B1AE87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7.28</w:t>
            </w:r>
          </w:p>
        </w:tc>
        <w:tc>
          <w:tcPr>
            <w:tcW w:w="821" w:type="pct"/>
            <w:vAlign w:val="center"/>
          </w:tcPr>
          <w:p w14:paraId="2254594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4.60</w:t>
            </w:r>
          </w:p>
        </w:tc>
        <w:tc>
          <w:tcPr>
            <w:tcW w:w="826" w:type="pct"/>
            <w:vAlign w:val="center"/>
          </w:tcPr>
          <w:p w14:paraId="18F18F9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3.88</w:t>
            </w:r>
          </w:p>
        </w:tc>
      </w:tr>
      <w:tr w:rsidR="007766D4" w:rsidRPr="007766D4" w14:paraId="41A9F124" w14:textId="77777777">
        <w:trPr>
          <w:trHeight w:val="340"/>
          <w:jc w:val="center"/>
        </w:trPr>
        <w:tc>
          <w:tcPr>
            <w:tcW w:w="892" w:type="pct"/>
            <w:shd w:val="clear" w:color="auto" w:fill="auto"/>
            <w:vAlign w:val="center"/>
          </w:tcPr>
          <w:p w14:paraId="3CE653ED"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钠</w:t>
            </w:r>
          </w:p>
        </w:tc>
        <w:tc>
          <w:tcPr>
            <w:tcW w:w="820" w:type="pct"/>
            <w:shd w:val="clear" w:color="auto" w:fill="auto"/>
            <w:vAlign w:val="center"/>
          </w:tcPr>
          <w:p w14:paraId="6B2E834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82.6</w:t>
            </w:r>
          </w:p>
        </w:tc>
        <w:tc>
          <w:tcPr>
            <w:tcW w:w="821" w:type="pct"/>
            <w:shd w:val="clear" w:color="auto" w:fill="auto"/>
            <w:vAlign w:val="center"/>
          </w:tcPr>
          <w:p w14:paraId="726F7FB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44.4</w:t>
            </w:r>
          </w:p>
        </w:tc>
        <w:tc>
          <w:tcPr>
            <w:tcW w:w="821" w:type="pct"/>
            <w:shd w:val="clear" w:color="auto" w:fill="auto"/>
            <w:vAlign w:val="center"/>
          </w:tcPr>
          <w:p w14:paraId="3A8303B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84.4</w:t>
            </w:r>
          </w:p>
        </w:tc>
        <w:tc>
          <w:tcPr>
            <w:tcW w:w="821" w:type="pct"/>
            <w:vAlign w:val="center"/>
          </w:tcPr>
          <w:p w14:paraId="4F326FE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44.4</w:t>
            </w:r>
          </w:p>
        </w:tc>
        <w:tc>
          <w:tcPr>
            <w:tcW w:w="826" w:type="pct"/>
            <w:vAlign w:val="center"/>
          </w:tcPr>
          <w:p w14:paraId="5CFBC46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56.0</w:t>
            </w:r>
          </w:p>
        </w:tc>
      </w:tr>
      <w:tr w:rsidR="007766D4" w:rsidRPr="007766D4" w14:paraId="46AB4C06" w14:textId="77777777">
        <w:trPr>
          <w:trHeight w:val="340"/>
          <w:jc w:val="center"/>
        </w:trPr>
        <w:tc>
          <w:tcPr>
            <w:tcW w:w="892" w:type="pct"/>
            <w:shd w:val="clear" w:color="auto" w:fill="auto"/>
            <w:vAlign w:val="center"/>
          </w:tcPr>
          <w:p w14:paraId="2F94D07D" w14:textId="77777777" w:rsidR="008C3BBB" w:rsidRPr="007766D4" w:rsidRDefault="002C31B9">
            <w:pPr>
              <w:pStyle w:val="1f8"/>
              <w:ind w:firstLineChars="0" w:firstLine="0"/>
              <w:jc w:val="center"/>
              <w:rPr>
                <w:color w:val="000000" w:themeColor="text1"/>
                <w:sz w:val="18"/>
                <w:szCs w:val="18"/>
              </w:rPr>
            </w:pPr>
            <w:r w:rsidRPr="007766D4">
              <w:rPr>
                <w:color w:val="000000" w:themeColor="text1"/>
                <w:sz w:val="18"/>
                <w:szCs w:val="18"/>
              </w:rPr>
              <w:t>六价铬</w:t>
            </w:r>
          </w:p>
        </w:tc>
        <w:tc>
          <w:tcPr>
            <w:tcW w:w="820" w:type="pct"/>
            <w:shd w:val="clear" w:color="auto" w:fill="auto"/>
            <w:vAlign w:val="center"/>
          </w:tcPr>
          <w:p w14:paraId="7B0F202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0.004L</w:t>
            </w:r>
          </w:p>
        </w:tc>
        <w:tc>
          <w:tcPr>
            <w:tcW w:w="821" w:type="pct"/>
            <w:shd w:val="clear" w:color="auto" w:fill="auto"/>
            <w:vAlign w:val="center"/>
          </w:tcPr>
          <w:p w14:paraId="0E5162B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0.004L</w:t>
            </w:r>
          </w:p>
        </w:tc>
        <w:tc>
          <w:tcPr>
            <w:tcW w:w="821" w:type="pct"/>
            <w:shd w:val="clear" w:color="auto" w:fill="auto"/>
            <w:vAlign w:val="center"/>
          </w:tcPr>
          <w:p w14:paraId="6344EBB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0.004L</w:t>
            </w:r>
          </w:p>
        </w:tc>
        <w:tc>
          <w:tcPr>
            <w:tcW w:w="821" w:type="pct"/>
            <w:vAlign w:val="center"/>
          </w:tcPr>
          <w:p w14:paraId="661367C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0.004L</w:t>
            </w:r>
          </w:p>
        </w:tc>
        <w:tc>
          <w:tcPr>
            <w:tcW w:w="826" w:type="pct"/>
            <w:vAlign w:val="center"/>
          </w:tcPr>
          <w:p w14:paraId="118216A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0.004L</w:t>
            </w:r>
          </w:p>
        </w:tc>
      </w:tr>
      <w:tr w:rsidR="007766D4" w:rsidRPr="007766D4" w14:paraId="09FDFB68" w14:textId="77777777">
        <w:trPr>
          <w:trHeight w:val="340"/>
          <w:jc w:val="center"/>
        </w:trPr>
        <w:tc>
          <w:tcPr>
            <w:tcW w:w="892" w:type="pct"/>
            <w:shd w:val="clear" w:color="auto" w:fill="auto"/>
            <w:vAlign w:val="center"/>
          </w:tcPr>
          <w:p w14:paraId="34904FBB"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CO</w:t>
            </w:r>
            <w:r w:rsidRPr="007766D4">
              <w:rPr>
                <w:rFonts w:hint="eastAsia"/>
                <w:color w:val="000000" w:themeColor="text1"/>
                <w:sz w:val="18"/>
                <w:szCs w:val="18"/>
                <w:vertAlign w:val="subscript"/>
              </w:rPr>
              <w:t>3</w:t>
            </w:r>
            <w:r w:rsidRPr="007766D4">
              <w:rPr>
                <w:rFonts w:hint="eastAsia"/>
                <w:color w:val="000000" w:themeColor="text1"/>
                <w:sz w:val="18"/>
                <w:szCs w:val="18"/>
                <w:vertAlign w:val="superscript"/>
              </w:rPr>
              <w:t>2-</w:t>
            </w:r>
          </w:p>
        </w:tc>
        <w:tc>
          <w:tcPr>
            <w:tcW w:w="820" w:type="pct"/>
            <w:shd w:val="clear" w:color="auto" w:fill="auto"/>
            <w:vAlign w:val="center"/>
          </w:tcPr>
          <w:p w14:paraId="1F4F92B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w:t>
            </w:r>
          </w:p>
        </w:tc>
        <w:tc>
          <w:tcPr>
            <w:tcW w:w="821" w:type="pct"/>
            <w:shd w:val="clear" w:color="auto" w:fill="auto"/>
            <w:vAlign w:val="center"/>
          </w:tcPr>
          <w:p w14:paraId="4ABBA7B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w:t>
            </w:r>
          </w:p>
        </w:tc>
        <w:tc>
          <w:tcPr>
            <w:tcW w:w="821" w:type="pct"/>
            <w:shd w:val="clear" w:color="auto" w:fill="auto"/>
            <w:vAlign w:val="center"/>
          </w:tcPr>
          <w:p w14:paraId="1C1E8E7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w:t>
            </w:r>
          </w:p>
        </w:tc>
        <w:tc>
          <w:tcPr>
            <w:tcW w:w="821" w:type="pct"/>
            <w:vAlign w:val="center"/>
          </w:tcPr>
          <w:p w14:paraId="5B4B794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w:t>
            </w:r>
          </w:p>
        </w:tc>
        <w:tc>
          <w:tcPr>
            <w:tcW w:w="826" w:type="pct"/>
            <w:vAlign w:val="center"/>
          </w:tcPr>
          <w:p w14:paraId="7977F4F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w:t>
            </w:r>
          </w:p>
        </w:tc>
      </w:tr>
      <w:tr w:rsidR="007766D4" w:rsidRPr="007766D4" w14:paraId="4E5CF181" w14:textId="77777777">
        <w:trPr>
          <w:trHeight w:val="340"/>
          <w:jc w:val="center"/>
        </w:trPr>
        <w:tc>
          <w:tcPr>
            <w:tcW w:w="892" w:type="pct"/>
            <w:shd w:val="clear" w:color="auto" w:fill="auto"/>
            <w:vAlign w:val="center"/>
          </w:tcPr>
          <w:p w14:paraId="6FA27D80"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HCO</w:t>
            </w:r>
            <w:r w:rsidRPr="007766D4">
              <w:rPr>
                <w:rFonts w:hint="eastAsia"/>
                <w:color w:val="000000" w:themeColor="text1"/>
                <w:sz w:val="18"/>
                <w:szCs w:val="18"/>
                <w:vertAlign w:val="subscript"/>
              </w:rPr>
              <w:t>3</w:t>
            </w:r>
            <w:r w:rsidRPr="007766D4">
              <w:rPr>
                <w:rFonts w:hint="eastAsia"/>
                <w:color w:val="000000" w:themeColor="text1"/>
                <w:sz w:val="18"/>
                <w:szCs w:val="18"/>
                <w:vertAlign w:val="superscript"/>
              </w:rPr>
              <w:t>-</w:t>
            </w:r>
          </w:p>
        </w:tc>
        <w:tc>
          <w:tcPr>
            <w:tcW w:w="820" w:type="pct"/>
            <w:shd w:val="clear" w:color="auto" w:fill="auto"/>
            <w:vAlign w:val="center"/>
          </w:tcPr>
          <w:p w14:paraId="47B5849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411</w:t>
            </w:r>
          </w:p>
        </w:tc>
        <w:tc>
          <w:tcPr>
            <w:tcW w:w="821" w:type="pct"/>
            <w:shd w:val="clear" w:color="auto" w:fill="auto"/>
            <w:vAlign w:val="center"/>
          </w:tcPr>
          <w:p w14:paraId="19ACA70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185</w:t>
            </w:r>
          </w:p>
        </w:tc>
        <w:tc>
          <w:tcPr>
            <w:tcW w:w="821" w:type="pct"/>
            <w:shd w:val="clear" w:color="auto" w:fill="auto"/>
            <w:vAlign w:val="center"/>
          </w:tcPr>
          <w:p w14:paraId="0F91131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399</w:t>
            </w:r>
          </w:p>
        </w:tc>
        <w:tc>
          <w:tcPr>
            <w:tcW w:w="821" w:type="pct"/>
            <w:vAlign w:val="center"/>
          </w:tcPr>
          <w:p w14:paraId="4B95EE6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162</w:t>
            </w:r>
          </w:p>
        </w:tc>
        <w:tc>
          <w:tcPr>
            <w:tcW w:w="826" w:type="pct"/>
            <w:vAlign w:val="center"/>
          </w:tcPr>
          <w:p w14:paraId="51E80D8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204</w:t>
            </w:r>
          </w:p>
        </w:tc>
      </w:tr>
      <w:tr w:rsidR="007766D4" w:rsidRPr="007766D4" w14:paraId="6951C7A9" w14:textId="77777777">
        <w:trPr>
          <w:trHeight w:val="340"/>
          <w:jc w:val="center"/>
        </w:trPr>
        <w:tc>
          <w:tcPr>
            <w:tcW w:w="892" w:type="pct"/>
            <w:shd w:val="clear" w:color="auto" w:fill="auto"/>
            <w:vAlign w:val="center"/>
          </w:tcPr>
          <w:p w14:paraId="5EA9B170"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铅</w:t>
            </w:r>
            <w:r w:rsidRPr="007766D4">
              <w:rPr>
                <w:color w:val="000000" w:themeColor="text1"/>
                <w:sz w:val="18"/>
                <w:szCs w:val="18"/>
              </w:rPr>
              <w:t>（</w:t>
            </w:r>
            <w:r w:rsidRPr="007766D4">
              <w:rPr>
                <w:color w:val="000000" w:themeColor="text1"/>
                <w:sz w:val="18"/>
                <w:szCs w:val="18"/>
              </w:rPr>
              <w:t>ug/L</w:t>
            </w:r>
            <w:r w:rsidRPr="007766D4">
              <w:rPr>
                <w:color w:val="000000" w:themeColor="text1"/>
                <w:sz w:val="18"/>
                <w:szCs w:val="18"/>
              </w:rPr>
              <w:t>）</w:t>
            </w:r>
          </w:p>
        </w:tc>
        <w:tc>
          <w:tcPr>
            <w:tcW w:w="820" w:type="pct"/>
            <w:shd w:val="clear" w:color="auto" w:fill="auto"/>
            <w:vAlign w:val="center"/>
          </w:tcPr>
          <w:p w14:paraId="2F08EBC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1L</w:t>
            </w:r>
          </w:p>
        </w:tc>
        <w:tc>
          <w:tcPr>
            <w:tcW w:w="821" w:type="pct"/>
            <w:shd w:val="clear" w:color="auto" w:fill="auto"/>
            <w:vAlign w:val="center"/>
          </w:tcPr>
          <w:p w14:paraId="044A262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1L</w:t>
            </w:r>
          </w:p>
        </w:tc>
        <w:tc>
          <w:tcPr>
            <w:tcW w:w="821" w:type="pct"/>
            <w:shd w:val="clear" w:color="auto" w:fill="auto"/>
            <w:vAlign w:val="center"/>
          </w:tcPr>
          <w:p w14:paraId="2BA79A5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1L</w:t>
            </w:r>
          </w:p>
        </w:tc>
        <w:tc>
          <w:tcPr>
            <w:tcW w:w="821" w:type="pct"/>
            <w:vAlign w:val="center"/>
          </w:tcPr>
          <w:p w14:paraId="57D8B71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1L</w:t>
            </w:r>
          </w:p>
        </w:tc>
        <w:tc>
          <w:tcPr>
            <w:tcW w:w="826" w:type="pct"/>
            <w:vAlign w:val="center"/>
          </w:tcPr>
          <w:p w14:paraId="2FF51C7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1L</w:t>
            </w:r>
          </w:p>
        </w:tc>
      </w:tr>
      <w:tr w:rsidR="007766D4" w:rsidRPr="007766D4" w14:paraId="3D8A62B8" w14:textId="77777777">
        <w:trPr>
          <w:trHeight w:val="340"/>
          <w:jc w:val="center"/>
        </w:trPr>
        <w:tc>
          <w:tcPr>
            <w:tcW w:w="892" w:type="pct"/>
            <w:shd w:val="clear" w:color="auto" w:fill="auto"/>
            <w:vAlign w:val="center"/>
          </w:tcPr>
          <w:p w14:paraId="016594B6"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镉</w:t>
            </w:r>
            <w:r w:rsidRPr="007766D4">
              <w:rPr>
                <w:color w:val="000000" w:themeColor="text1"/>
                <w:sz w:val="18"/>
                <w:szCs w:val="18"/>
              </w:rPr>
              <w:t>（</w:t>
            </w:r>
            <w:r w:rsidRPr="007766D4">
              <w:rPr>
                <w:color w:val="000000" w:themeColor="text1"/>
                <w:sz w:val="18"/>
                <w:szCs w:val="18"/>
              </w:rPr>
              <w:t>ug/L</w:t>
            </w:r>
            <w:r w:rsidRPr="007766D4">
              <w:rPr>
                <w:color w:val="000000" w:themeColor="text1"/>
                <w:sz w:val="18"/>
                <w:szCs w:val="18"/>
              </w:rPr>
              <w:t>）</w:t>
            </w:r>
          </w:p>
        </w:tc>
        <w:tc>
          <w:tcPr>
            <w:tcW w:w="820" w:type="pct"/>
            <w:shd w:val="clear" w:color="auto" w:fill="auto"/>
            <w:vAlign w:val="center"/>
          </w:tcPr>
          <w:p w14:paraId="3106B65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0.12</w:t>
            </w:r>
          </w:p>
        </w:tc>
        <w:tc>
          <w:tcPr>
            <w:tcW w:w="821" w:type="pct"/>
            <w:shd w:val="clear" w:color="auto" w:fill="auto"/>
            <w:vAlign w:val="center"/>
          </w:tcPr>
          <w:p w14:paraId="698D6E6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0.1L</w:t>
            </w:r>
          </w:p>
        </w:tc>
        <w:tc>
          <w:tcPr>
            <w:tcW w:w="821" w:type="pct"/>
            <w:shd w:val="clear" w:color="auto" w:fill="auto"/>
            <w:vAlign w:val="center"/>
          </w:tcPr>
          <w:p w14:paraId="71D28D5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0.13</w:t>
            </w:r>
          </w:p>
        </w:tc>
        <w:tc>
          <w:tcPr>
            <w:tcW w:w="821" w:type="pct"/>
            <w:vAlign w:val="center"/>
          </w:tcPr>
          <w:p w14:paraId="3584880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0.1L</w:t>
            </w:r>
          </w:p>
        </w:tc>
        <w:tc>
          <w:tcPr>
            <w:tcW w:w="826" w:type="pct"/>
            <w:vAlign w:val="center"/>
          </w:tcPr>
          <w:p w14:paraId="3862B36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0.13</w:t>
            </w:r>
          </w:p>
        </w:tc>
      </w:tr>
      <w:tr w:rsidR="007766D4" w:rsidRPr="007766D4" w14:paraId="01624C68" w14:textId="77777777">
        <w:trPr>
          <w:trHeight w:val="340"/>
          <w:jc w:val="center"/>
        </w:trPr>
        <w:tc>
          <w:tcPr>
            <w:tcW w:w="892" w:type="pct"/>
            <w:shd w:val="clear" w:color="auto" w:fill="auto"/>
            <w:vAlign w:val="center"/>
          </w:tcPr>
          <w:p w14:paraId="00FA0BEF"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砷</w:t>
            </w:r>
            <w:r w:rsidRPr="007766D4">
              <w:rPr>
                <w:color w:val="000000" w:themeColor="text1"/>
                <w:sz w:val="18"/>
                <w:szCs w:val="18"/>
              </w:rPr>
              <w:t>（</w:t>
            </w:r>
            <w:r w:rsidRPr="007766D4">
              <w:rPr>
                <w:color w:val="000000" w:themeColor="text1"/>
                <w:sz w:val="18"/>
                <w:szCs w:val="18"/>
              </w:rPr>
              <w:t>ug/L</w:t>
            </w:r>
            <w:r w:rsidRPr="007766D4">
              <w:rPr>
                <w:color w:val="000000" w:themeColor="text1"/>
                <w:sz w:val="18"/>
                <w:szCs w:val="18"/>
              </w:rPr>
              <w:t>）</w:t>
            </w:r>
          </w:p>
        </w:tc>
        <w:tc>
          <w:tcPr>
            <w:tcW w:w="820" w:type="pct"/>
            <w:shd w:val="clear" w:color="auto" w:fill="auto"/>
            <w:vAlign w:val="center"/>
          </w:tcPr>
          <w:p w14:paraId="13A8703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0.3L</w:t>
            </w:r>
          </w:p>
        </w:tc>
        <w:tc>
          <w:tcPr>
            <w:tcW w:w="821" w:type="pct"/>
            <w:shd w:val="clear" w:color="auto" w:fill="auto"/>
            <w:vAlign w:val="center"/>
          </w:tcPr>
          <w:p w14:paraId="3FE4F3A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0.3L</w:t>
            </w:r>
          </w:p>
        </w:tc>
        <w:tc>
          <w:tcPr>
            <w:tcW w:w="821" w:type="pct"/>
            <w:shd w:val="clear" w:color="auto" w:fill="auto"/>
            <w:vAlign w:val="center"/>
          </w:tcPr>
          <w:p w14:paraId="4D630EB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0.3L</w:t>
            </w:r>
          </w:p>
        </w:tc>
        <w:tc>
          <w:tcPr>
            <w:tcW w:w="821" w:type="pct"/>
            <w:vAlign w:val="center"/>
          </w:tcPr>
          <w:p w14:paraId="6C384C8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0.3L</w:t>
            </w:r>
          </w:p>
        </w:tc>
        <w:tc>
          <w:tcPr>
            <w:tcW w:w="826" w:type="pct"/>
            <w:vAlign w:val="center"/>
          </w:tcPr>
          <w:p w14:paraId="46DC02C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0.3L</w:t>
            </w:r>
          </w:p>
        </w:tc>
      </w:tr>
      <w:tr w:rsidR="007766D4" w:rsidRPr="007766D4" w14:paraId="3124E7C6" w14:textId="77777777">
        <w:trPr>
          <w:trHeight w:val="340"/>
          <w:jc w:val="center"/>
        </w:trPr>
        <w:tc>
          <w:tcPr>
            <w:tcW w:w="892" w:type="pct"/>
            <w:shd w:val="clear" w:color="auto" w:fill="auto"/>
            <w:vAlign w:val="center"/>
          </w:tcPr>
          <w:p w14:paraId="3319DE4A"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汞</w:t>
            </w:r>
            <w:r w:rsidRPr="007766D4">
              <w:rPr>
                <w:color w:val="000000" w:themeColor="text1"/>
                <w:sz w:val="18"/>
                <w:szCs w:val="18"/>
              </w:rPr>
              <w:t>（</w:t>
            </w:r>
            <w:r w:rsidRPr="007766D4">
              <w:rPr>
                <w:color w:val="000000" w:themeColor="text1"/>
                <w:sz w:val="18"/>
                <w:szCs w:val="18"/>
              </w:rPr>
              <w:t>ug/L</w:t>
            </w:r>
            <w:r w:rsidRPr="007766D4">
              <w:rPr>
                <w:color w:val="000000" w:themeColor="text1"/>
                <w:sz w:val="18"/>
                <w:szCs w:val="18"/>
              </w:rPr>
              <w:t>）</w:t>
            </w:r>
          </w:p>
        </w:tc>
        <w:tc>
          <w:tcPr>
            <w:tcW w:w="820" w:type="pct"/>
            <w:shd w:val="clear" w:color="auto" w:fill="auto"/>
            <w:vAlign w:val="center"/>
          </w:tcPr>
          <w:p w14:paraId="027192A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0.04L</w:t>
            </w:r>
          </w:p>
        </w:tc>
        <w:tc>
          <w:tcPr>
            <w:tcW w:w="821" w:type="pct"/>
            <w:shd w:val="clear" w:color="auto" w:fill="auto"/>
            <w:vAlign w:val="center"/>
          </w:tcPr>
          <w:p w14:paraId="5A14DB5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0.12</w:t>
            </w:r>
          </w:p>
        </w:tc>
        <w:tc>
          <w:tcPr>
            <w:tcW w:w="821" w:type="pct"/>
            <w:shd w:val="clear" w:color="auto" w:fill="auto"/>
            <w:vAlign w:val="center"/>
          </w:tcPr>
          <w:p w14:paraId="6D305F2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0.04</w:t>
            </w:r>
          </w:p>
        </w:tc>
        <w:tc>
          <w:tcPr>
            <w:tcW w:w="821" w:type="pct"/>
            <w:vAlign w:val="center"/>
          </w:tcPr>
          <w:p w14:paraId="73C05F7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0.07</w:t>
            </w:r>
          </w:p>
        </w:tc>
        <w:tc>
          <w:tcPr>
            <w:tcW w:w="826" w:type="pct"/>
            <w:vAlign w:val="center"/>
          </w:tcPr>
          <w:p w14:paraId="361A7C7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0.04</w:t>
            </w:r>
          </w:p>
        </w:tc>
      </w:tr>
      <w:tr w:rsidR="007766D4" w:rsidRPr="007766D4" w14:paraId="1149CA32" w14:textId="77777777">
        <w:trPr>
          <w:trHeight w:val="340"/>
          <w:jc w:val="center"/>
        </w:trPr>
        <w:tc>
          <w:tcPr>
            <w:tcW w:w="892" w:type="pct"/>
            <w:shd w:val="clear" w:color="auto" w:fill="auto"/>
            <w:vAlign w:val="center"/>
          </w:tcPr>
          <w:p w14:paraId="6FDC5FE8"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铁</w:t>
            </w:r>
          </w:p>
        </w:tc>
        <w:tc>
          <w:tcPr>
            <w:tcW w:w="820" w:type="pct"/>
            <w:shd w:val="clear" w:color="auto" w:fill="auto"/>
            <w:vAlign w:val="center"/>
          </w:tcPr>
          <w:p w14:paraId="7458445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0.01L</w:t>
            </w:r>
          </w:p>
        </w:tc>
        <w:tc>
          <w:tcPr>
            <w:tcW w:w="821" w:type="pct"/>
            <w:shd w:val="clear" w:color="auto" w:fill="auto"/>
            <w:vAlign w:val="center"/>
          </w:tcPr>
          <w:p w14:paraId="7942773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0.01L</w:t>
            </w:r>
          </w:p>
        </w:tc>
        <w:tc>
          <w:tcPr>
            <w:tcW w:w="821" w:type="pct"/>
            <w:shd w:val="clear" w:color="auto" w:fill="auto"/>
            <w:vAlign w:val="center"/>
          </w:tcPr>
          <w:p w14:paraId="05E4B9C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0.01L</w:t>
            </w:r>
          </w:p>
        </w:tc>
        <w:tc>
          <w:tcPr>
            <w:tcW w:w="821" w:type="pct"/>
            <w:vAlign w:val="center"/>
          </w:tcPr>
          <w:p w14:paraId="32B7A25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0.01L</w:t>
            </w:r>
          </w:p>
        </w:tc>
        <w:tc>
          <w:tcPr>
            <w:tcW w:w="826" w:type="pct"/>
            <w:vAlign w:val="center"/>
          </w:tcPr>
          <w:p w14:paraId="49DBD36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0.01L</w:t>
            </w:r>
          </w:p>
        </w:tc>
      </w:tr>
      <w:tr w:rsidR="007766D4" w:rsidRPr="007766D4" w14:paraId="597C942E" w14:textId="77777777">
        <w:trPr>
          <w:trHeight w:val="340"/>
          <w:jc w:val="center"/>
        </w:trPr>
        <w:tc>
          <w:tcPr>
            <w:tcW w:w="892" w:type="pct"/>
            <w:shd w:val="clear" w:color="auto" w:fill="auto"/>
            <w:vAlign w:val="center"/>
          </w:tcPr>
          <w:p w14:paraId="56DEA758"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锰</w:t>
            </w:r>
          </w:p>
        </w:tc>
        <w:tc>
          <w:tcPr>
            <w:tcW w:w="820" w:type="pct"/>
            <w:shd w:val="clear" w:color="auto" w:fill="auto"/>
            <w:vAlign w:val="center"/>
          </w:tcPr>
          <w:p w14:paraId="36C6CA3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w:t>
            </w:r>
          </w:p>
        </w:tc>
        <w:tc>
          <w:tcPr>
            <w:tcW w:w="821" w:type="pct"/>
            <w:shd w:val="clear" w:color="auto" w:fill="auto"/>
            <w:vAlign w:val="center"/>
          </w:tcPr>
          <w:p w14:paraId="034955E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w:t>
            </w:r>
          </w:p>
        </w:tc>
        <w:tc>
          <w:tcPr>
            <w:tcW w:w="821" w:type="pct"/>
            <w:shd w:val="clear" w:color="auto" w:fill="auto"/>
            <w:vAlign w:val="center"/>
          </w:tcPr>
          <w:p w14:paraId="2F70A32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w:t>
            </w:r>
          </w:p>
        </w:tc>
        <w:tc>
          <w:tcPr>
            <w:tcW w:w="821" w:type="pct"/>
            <w:vAlign w:val="center"/>
          </w:tcPr>
          <w:p w14:paraId="0F2F15A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0.01L</w:t>
            </w:r>
          </w:p>
        </w:tc>
        <w:tc>
          <w:tcPr>
            <w:tcW w:w="826" w:type="pct"/>
            <w:vAlign w:val="center"/>
          </w:tcPr>
          <w:p w14:paraId="1C5DE73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0.01L</w:t>
            </w:r>
          </w:p>
        </w:tc>
      </w:tr>
      <w:tr w:rsidR="007766D4" w:rsidRPr="007766D4" w14:paraId="53C5A574" w14:textId="77777777">
        <w:trPr>
          <w:trHeight w:val="340"/>
          <w:jc w:val="center"/>
        </w:trPr>
        <w:tc>
          <w:tcPr>
            <w:tcW w:w="892" w:type="pct"/>
            <w:shd w:val="clear" w:color="auto" w:fill="auto"/>
            <w:vAlign w:val="center"/>
          </w:tcPr>
          <w:p w14:paraId="1B4D8912" w14:textId="77777777" w:rsidR="008C3BBB" w:rsidRPr="007766D4" w:rsidRDefault="002C31B9">
            <w:pPr>
              <w:pStyle w:val="1f8"/>
              <w:ind w:firstLineChars="0" w:firstLine="0"/>
              <w:jc w:val="center"/>
              <w:rPr>
                <w:color w:val="000000" w:themeColor="text1"/>
                <w:sz w:val="18"/>
                <w:szCs w:val="18"/>
              </w:rPr>
            </w:pPr>
            <w:r w:rsidRPr="007766D4">
              <w:rPr>
                <w:color w:val="000000" w:themeColor="text1"/>
                <w:sz w:val="18"/>
                <w:szCs w:val="18"/>
              </w:rPr>
              <w:t>钙</w:t>
            </w:r>
          </w:p>
        </w:tc>
        <w:tc>
          <w:tcPr>
            <w:tcW w:w="820" w:type="pct"/>
            <w:shd w:val="clear" w:color="auto" w:fill="auto"/>
            <w:vAlign w:val="center"/>
          </w:tcPr>
          <w:p w14:paraId="089041A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96.9</w:t>
            </w:r>
          </w:p>
        </w:tc>
        <w:tc>
          <w:tcPr>
            <w:tcW w:w="821" w:type="pct"/>
            <w:shd w:val="clear" w:color="auto" w:fill="auto"/>
            <w:vAlign w:val="center"/>
          </w:tcPr>
          <w:p w14:paraId="2133231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50.6</w:t>
            </w:r>
          </w:p>
        </w:tc>
        <w:tc>
          <w:tcPr>
            <w:tcW w:w="821" w:type="pct"/>
            <w:shd w:val="clear" w:color="auto" w:fill="auto"/>
            <w:vAlign w:val="center"/>
          </w:tcPr>
          <w:p w14:paraId="41D531F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93.5</w:t>
            </w:r>
          </w:p>
        </w:tc>
        <w:tc>
          <w:tcPr>
            <w:tcW w:w="821" w:type="pct"/>
            <w:vAlign w:val="center"/>
          </w:tcPr>
          <w:p w14:paraId="2AEBCFE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41.1</w:t>
            </w:r>
          </w:p>
        </w:tc>
        <w:tc>
          <w:tcPr>
            <w:tcW w:w="826" w:type="pct"/>
            <w:vAlign w:val="center"/>
          </w:tcPr>
          <w:p w14:paraId="33941A6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64.9</w:t>
            </w:r>
          </w:p>
        </w:tc>
      </w:tr>
      <w:tr w:rsidR="007766D4" w:rsidRPr="007766D4" w14:paraId="1E205733" w14:textId="77777777">
        <w:trPr>
          <w:trHeight w:val="340"/>
          <w:jc w:val="center"/>
        </w:trPr>
        <w:tc>
          <w:tcPr>
            <w:tcW w:w="892" w:type="pct"/>
            <w:shd w:val="clear" w:color="auto" w:fill="auto"/>
            <w:vAlign w:val="center"/>
          </w:tcPr>
          <w:p w14:paraId="60692A48" w14:textId="77777777" w:rsidR="008C3BBB" w:rsidRPr="007766D4" w:rsidRDefault="002C31B9">
            <w:pPr>
              <w:pStyle w:val="1f8"/>
              <w:ind w:firstLineChars="0" w:firstLine="0"/>
              <w:jc w:val="center"/>
              <w:rPr>
                <w:color w:val="000000" w:themeColor="text1"/>
                <w:sz w:val="18"/>
                <w:szCs w:val="18"/>
              </w:rPr>
            </w:pPr>
            <w:r w:rsidRPr="007766D4">
              <w:rPr>
                <w:color w:val="000000" w:themeColor="text1"/>
                <w:sz w:val="18"/>
                <w:szCs w:val="18"/>
              </w:rPr>
              <w:t>镁</w:t>
            </w:r>
          </w:p>
        </w:tc>
        <w:tc>
          <w:tcPr>
            <w:tcW w:w="820" w:type="pct"/>
            <w:shd w:val="clear" w:color="auto" w:fill="auto"/>
            <w:vAlign w:val="center"/>
          </w:tcPr>
          <w:p w14:paraId="3D87EF8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29.2</w:t>
            </w:r>
          </w:p>
        </w:tc>
        <w:tc>
          <w:tcPr>
            <w:tcW w:w="821" w:type="pct"/>
            <w:shd w:val="clear" w:color="auto" w:fill="auto"/>
            <w:vAlign w:val="center"/>
          </w:tcPr>
          <w:p w14:paraId="22FC48E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17.1</w:t>
            </w:r>
          </w:p>
        </w:tc>
        <w:tc>
          <w:tcPr>
            <w:tcW w:w="821" w:type="pct"/>
            <w:shd w:val="clear" w:color="auto" w:fill="auto"/>
            <w:vAlign w:val="center"/>
          </w:tcPr>
          <w:p w14:paraId="4384ED3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27.2</w:t>
            </w:r>
          </w:p>
        </w:tc>
        <w:tc>
          <w:tcPr>
            <w:tcW w:w="821" w:type="pct"/>
            <w:vAlign w:val="center"/>
          </w:tcPr>
          <w:p w14:paraId="5D8CBB5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15.5</w:t>
            </w:r>
          </w:p>
        </w:tc>
        <w:tc>
          <w:tcPr>
            <w:tcW w:w="826" w:type="pct"/>
            <w:vAlign w:val="center"/>
          </w:tcPr>
          <w:p w14:paraId="7AFB84B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20.8</w:t>
            </w:r>
          </w:p>
        </w:tc>
      </w:tr>
    </w:tbl>
    <w:p w14:paraId="59BE01D6" w14:textId="77777777" w:rsidR="008C3BBB" w:rsidRPr="007766D4" w:rsidRDefault="008C3BBB">
      <w:pPr>
        <w:pStyle w:val="affffffffa"/>
        <w:ind w:firstLine="360"/>
        <w:rPr>
          <w:color w:val="000000" w:themeColor="text1"/>
        </w:rPr>
      </w:pPr>
    </w:p>
    <w:p w14:paraId="6959656D" w14:textId="77777777" w:rsidR="008C3BBB" w:rsidRPr="007766D4" w:rsidRDefault="002C31B9">
      <w:pPr>
        <w:pStyle w:val="afffffffffff1"/>
        <w:rPr>
          <w:color w:val="000000" w:themeColor="text1"/>
        </w:rPr>
      </w:pPr>
      <w:r w:rsidRPr="007766D4">
        <w:rPr>
          <w:color w:val="000000" w:themeColor="text1"/>
        </w:rPr>
        <w:t>表</w:t>
      </w:r>
      <w:r w:rsidRPr="007766D4">
        <w:rPr>
          <w:rFonts w:hint="eastAsia"/>
          <w:color w:val="000000" w:themeColor="text1"/>
        </w:rPr>
        <w:t>4</w:t>
      </w:r>
      <w:r w:rsidRPr="007766D4">
        <w:rPr>
          <w:color w:val="000000" w:themeColor="text1"/>
        </w:rPr>
        <w:t>-3-1</w:t>
      </w:r>
      <w:r w:rsidR="0042299A" w:rsidRPr="007766D4">
        <w:rPr>
          <w:color w:val="000000" w:themeColor="text1"/>
        </w:rPr>
        <w:t>6</w:t>
      </w:r>
      <w:r w:rsidRPr="007766D4">
        <w:rPr>
          <w:color w:val="000000" w:themeColor="text1"/>
        </w:rPr>
        <w:t xml:space="preserve">  </w:t>
      </w:r>
      <w:r w:rsidRPr="007766D4">
        <w:rPr>
          <w:color w:val="000000" w:themeColor="text1"/>
        </w:rPr>
        <w:t>水井水位监测结果汇总表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1903"/>
        <w:gridCol w:w="1903"/>
        <w:gridCol w:w="1903"/>
        <w:gridCol w:w="1903"/>
      </w:tblGrid>
      <w:tr w:rsidR="007766D4" w:rsidRPr="007766D4" w14:paraId="0C222A44" w14:textId="77777777">
        <w:trPr>
          <w:trHeight w:val="340"/>
          <w:jc w:val="center"/>
        </w:trPr>
        <w:tc>
          <w:tcPr>
            <w:tcW w:w="1000" w:type="pct"/>
            <w:shd w:val="clear" w:color="auto" w:fill="auto"/>
            <w:vAlign w:val="center"/>
          </w:tcPr>
          <w:p w14:paraId="2594FC03" w14:textId="77777777" w:rsidR="008C3BBB" w:rsidRPr="007766D4" w:rsidRDefault="002C31B9">
            <w:pPr>
              <w:jc w:val="center"/>
              <w:rPr>
                <w:color w:val="000000" w:themeColor="text1"/>
                <w:kern w:val="0"/>
                <w:sz w:val="18"/>
                <w:szCs w:val="18"/>
              </w:rPr>
            </w:pPr>
            <w:r w:rsidRPr="007766D4">
              <w:rPr>
                <w:color w:val="000000" w:themeColor="text1"/>
                <w:kern w:val="0"/>
                <w:sz w:val="18"/>
                <w:szCs w:val="18"/>
              </w:rPr>
              <w:t>测点</w:t>
            </w:r>
          </w:p>
        </w:tc>
        <w:tc>
          <w:tcPr>
            <w:tcW w:w="1000" w:type="pct"/>
            <w:shd w:val="clear" w:color="auto" w:fill="auto"/>
            <w:vAlign w:val="center"/>
          </w:tcPr>
          <w:p w14:paraId="5F94CAC4" w14:textId="77777777" w:rsidR="008C3BBB" w:rsidRPr="007766D4" w:rsidRDefault="002C31B9">
            <w:pPr>
              <w:jc w:val="center"/>
              <w:rPr>
                <w:color w:val="000000" w:themeColor="text1"/>
                <w:kern w:val="0"/>
                <w:sz w:val="18"/>
                <w:szCs w:val="18"/>
              </w:rPr>
            </w:pPr>
            <w:r w:rsidRPr="007766D4">
              <w:rPr>
                <w:color w:val="000000" w:themeColor="text1"/>
                <w:kern w:val="0"/>
                <w:sz w:val="18"/>
                <w:szCs w:val="18"/>
              </w:rPr>
              <w:t>经度</w:t>
            </w:r>
          </w:p>
        </w:tc>
        <w:tc>
          <w:tcPr>
            <w:tcW w:w="1000" w:type="pct"/>
            <w:shd w:val="clear" w:color="auto" w:fill="auto"/>
            <w:vAlign w:val="center"/>
          </w:tcPr>
          <w:p w14:paraId="6A33AC93" w14:textId="77777777" w:rsidR="008C3BBB" w:rsidRPr="007766D4" w:rsidRDefault="002C31B9">
            <w:pPr>
              <w:jc w:val="center"/>
              <w:rPr>
                <w:color w:val="000000" w:themeColor="text1"/>
                <w:kern w:val="0"/>
                <w:sz w:val="18"/>
                <w:szCs w:val="18"/>
              </w:rPr>
            </w:pPr>
            <w:r w:rsidRPr="007766D4">
              <w:rPr>
                <w:color w:val="000000" w:themeColor="text1"/>
                <w:kern w:val="0"/>
                <w:sz w:val="18"/>
                <w:szCs w:val="18"/>
              </w:rPr>
              <w:t>纬度</w:t>
            </w:r>
          </w:p>
        </w:tc>
        <w:tc>
          <w:tcPr>
            <w:tcW w:w="1000" w:type="pct"/>
            <w:shd w:val="clear" w:color="auto" w:fill="auto"/>
            <w:vAlign w:val="center"/>
          </w:tcPr>
          <w:p w14:paraId="5B706868" w14:textId="77777777" w:rsidR="008C3BBB" w:rsidRPr="007766D4" w:rsidRDefault="002C31B9">
            <w:pPr>
              <w:jc w:val="center"/>
              <w:rPr>
                <w:color w:val="000000" w:themeColor="text1"/>
                <w:kern w:val="0"/>
                <w:sz w:val="18"/>
                <w:szCs w:val="18"/>
              </w:rPr>
            </w:pPr>
            <w:r w:rsidRPr="007766D4">
              <w:rPr>
                <w:color w:val="000000" w:themeColor="text1"/>
                <w:kern w:val="0"/>
                <w:sz w:val="18"/>
                <w:szCs w:val="18"/>
              </w:rPr>
              <w:t>井深（</w:t>
            </w:r>
            <w:r w:rsidRPr="007766D4">
              <w:rPr>
                <w:color w:val="000000" w:themeColor="text1"/>
                <w:kern w:val="0"/>
                <w:sz w:val="18"/>
                <w:szCs w:val="18"/>
              </w:rPr>
              <w:t>m</w:t>
            </w:r>
            <w:r w:rsidRPr="007766D4">
              <w:rPr>
                <w:color w:val="000000" w:themeColor="text1"/>
                <w:kern w:val="0"/>
                <w:sz w:val="18"/>
                <w:szCs w:val="18"/>
              </w:rPr>
              <w:t>）</w:t>
            </w:r>
          </w:p>
        </w:tc>
        <w:tc>
          <w:tcPr>
            <w:tcW w:w="1000" w:type="pct"/>
            <w:shd w:val="clear" w:color="auto" w:fill="auto"/>
            <w:vAlign w:val="center"/>
          </w:tcPr>
          <w:p w14:paraId="026231EE" w14:textId="77777777" w:rsidR="008C3BBB" w:rsidRPr="007766D4" w:rsidRDefault="002C31B9">
            <w:pPr>
              <w:jc w:val="center"/>
              <w:rPr>
                <w:color w:val="000000" w:themeColor="text1"/>
                <w:kern w:val="0"/>
                <w:sz w:val="18"/>
                <w:szCs w:val="18"/>
              </w:rPr>
            </w:pPr>
            <w:r w:rsidRPr="007766D4">
              <w:rPr>
                <w:color w:val="000000" w:themeColor="text1"/>
                <w:kern w:val="0"/>
                <w:sz w:val="18"/>
                <w:szCs w:val="18"/>
              </w:rPr>
              <w:t>水位埋深</w:t>
            </w:r>
            <w:r w:rsidRPr="007766D4">
              <w:rPr>
                <w:color w:val="000000" w:themeColor="text1"/>
                <w:kern w:val="0"/>
                <w:sz w:val="18"/>
                <w:szCs w:val="18"/>
              </w:rPr>
              <w:t>(m)</w:t>
            </w:r>
          </w:p>
        </w:tc>
      </w:tr>
      <w:tr w:rsidR="007766D4" w:rsidRPr="007766D4" w14:paraId="60E2CC83" w14:textId="77777777">
        <w:trPr>
          <w:trHeight w:val="340"/>
          <w:jc w:val="center"/>
        </w:trPr>
        <w:tc>
          <w:tcPr>
            <w:tcW w:w="1000" w:type="pct"/>
            <w:shd w:val="clear" w:color="auto" w:fill="auto"/>
            <w:vAlign w:val="center"/>
          </w:tcPr>
          <w:p w14:paraId="15BC2C07"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1</w:t>
            </w:r>
            <w:r w:rsidRPr="007766D4">
              <w:rPr>
                <w:rFonts w:hint="eastAsia"/>
                <w:color w:val="000000" w:themeColor="text1"/>
                <w:sz w:val="18"/>
                <w:szCs w:val="18"/>
              </w:rPr>
              <w:t>-1</w:t>
            </w:r>
            <w:r w:rsidRPr="007766D4">
              <w:rPr>
                <w:rFonts w:hint="eastAsia"/>
                <w:color w:val="000000" w:themeColor="text1"/>
                <w:sz w:val="18"/>
                <w:szCs w:val="18"/>
              </w:rPr>
              <w:t>（蔡家庄）</w:t>
            </w:r>
          </w:p>
        </w:tc>
        <w:tc>
          <w:tcPr>
            <w:tcW w:w="1000" w:type="pct"/>
            <w:shd w:val="clear" w:color="auto" w:fill="auto"/>
            <w:vAlign w:val="center"/>
          </w:tcPr>
          <w:p w14:paraId="6EF1D149" w14:textId="77777777" w:rsidR="008C3BBB" w:rsidRPr="007766D4" w:rsidRDefault="002C31B9">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25</w:t>
            </w:r>
            <w:r w:rsidRPr="007766D4">
              <w:rPr>
                <w:color w:val="000000" w:themeColor="text1"/>
                <w:sz w:val="18"/>
                <w:szCs w:val="18"/>
              </w:rPr>
              <w:t>′</w:t>
            </w:r>
            <w:r w:rsidRPr="007766D4">
              <w:rPr>
                <w:rFonts w:hint="eastAsia"/>
                <w:color w:val="000000" w:themeColor="text1"/>
                <w:sz w:val="18"/>
                <w:szCs w:val="18"/>
              </w:rPr>
              <w:t>29</w:t>
            </w:r>
            <w:r w:rsidRPr="007766D4">
              <w:rPr>
                <w:color w:val="000000" w:themeColor="text1"/>
                <w:sz w:val="18"/>
                <w:szCs w:val="18"/>
              </w:rPr>
              <w:t>″</w:t>
            </w:r>
          </w:p>
        </w:tc>
        <w:tc>
          <w:tcPr>
            <w:tcW w:w="1000" w:type="pct"/>
            <w:shd w:val="clear" w:color="auto" w:fill="auto"/>
            <w:vAlign w:val="center"/>
          </w:tcPr>
          <w:p w14:paraId="4DF6DCC9"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34</w:t>
            </w:r>
            <w:r w:rsidRPr="007766D4">
              <w:rPr>
                <w:color w:val="000000" w:themeColor="text1"/>
                <w:sz w:val="18"/>
                <w:szCs w:val="18"/>
              </w:rPr>
              <w:t>′</w:t>
            </w:r>
            <w:r w:rsidRPr="007766D4">
              <w:rPr>
                <w:rFonts w:hint="eastAsia"/>
                <w:color w:val="000000" w:themeColor="text1"/>
                <w:sz w:val="18"/>
                <w:szCs w:val="18"/>
              </w:rPr>
              <w:t>46</w:t>
            </w:r>
            <w:r w:rsidRPr="007766D4">
              <w:rPr>
                <w:color w:val="000000" w:themeColor="text1"/>
                <w:sz w:val="18"/>
                <w:szCs w:val="18"/>
              </w:rPr>
              <w:t>″</w:t>
            </w:r>
          </w:p>
        </w:tc>
        <w:tc>
          <w:tcPr>
            <w:tcW w:w="1000" w:type="pct"/>
            <w:shd w:val="clear" w:color="auto" w:fill="auto"/>
            <w:vAlign w:val="center"/>
          </w:tcPr>
          <w:p w14:paraId="1280E59C"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9</w:t>
            </w:r>
          </w:p>
        </w:tc>
        <w:tc>
          <w:tcPr>
            <w:tcW w:w="1000" w:type="pct"/>
            <w:shd w:val="clear" w:color="auto" w:fill="auto"/>
            <w:vAlign w:val="center"/>
          </w:tcPr>
          <w:p w14:paraId="75F55C4C"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5</w:t>
            </w:r>
          </w:p>
        </w:tc>
      </w:tr>
      <w:tr w:rsidR="007766D4" w:rsidRPr="007766D4" w14:paraId="49503013" w14:textId="77777777">
        <w:trPr>
          <w:trHeight w:val="340"/>
          <w:jc w:val="center"/>
        </w:trPr>
        <w:tc>
          <w:tcPr>
            <w:tcW w:w="1000" w:type="pct"/>
            <w:shd w:val="clear" w:color="auto" w:fill="auto"/>
            <w:vAlign w:val="center"/>
          </w:tcPr>
          <w:p w14:paraId="77CCB5FF"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2</w:t>
            </w:r>
            <w:r w:rsidRPr="007766D4">
              <w:rPr>
                <w:rFonts w:hint="eastAsia"/>
                <w:color w:val="000000" w:themeColor="text1"/>
                <w:sz w:val="18"/>
                <w:szCs w:val="18"/>
              </w:rPr>
              <w:t>-1</w:t>
            </w:r>
            <w:r w:rsidRPr="007766D4">
              <w:rPr>
                <w:rFonts w:hint="eastAsia"/>
                <w:color w:val="000000" w:themeColor="text1"/>
                <w:sz w:val="18"/>
                <w:szCs w:val="18"/>
              </w:rPr>
              <w:t>（秦大庄）</w:t>
            </w:r>
          </w:p>
        </w:tc>
        <w:tc>
          <w:tcPr>
            <w:tcW w:w="1000" w:type="pct"/>
            <w:shd w:val="clear" w:color="auto" w:fill="auto"/>
            <w:vAlign w:val="center"/>
          </w:tcPr>
          <w:p w14:paraId="036EF3DF" w14:textId="77777777" w:rsidR="008C3BBB" w:rsidRPr="007766D4" w:rsidRDefault="002C31B9">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37</w:t>
            </w:r>
            <w:r w:rsidRPr="007766D4">
              <w:rPr>
                <w:color w:val="000000" w:themeColor="text1"/>
                <w:sz w:val="18"/>
                <w:szCs w:val="18"/>
              </w:rPr>
              <w:t>′</w:t>
            </w:r>
            <w:r w:rsidRPr="007766D4">
              <w:rPr>
                <w:rFonts w:hint="eastAsia"/>
                <w:color w:val="000000" w:themeColor="text1"/>
                <w:sz w:val="18"/>
                <w:szCs w:val="18"/>
              </w:rPr>
              <w:t>54</w:t>
            </w:r>
            <w:r w:rsidRPr="007766D4">
              <w:rPr>
                <w:color w:val="000000" w:themeColor="text1"/>
                <w:sz w:val="18"/>
                <w:szCs w:val="18"/>
              </w:rPr>
              <w:t>″</w:t>
            </w:r>
          </w:p>
        </w:tc>
        <w:tc>
          <w:tcPr>
            <w:tcW w:w="1000" w:type="pct"/>
            <w:shd w:val="clear" w:color="auto" w:fill="auto"/>
            <w:vAlign w:val="center"/>
          </w:tcPr>
          <w:p w14:paraId="528E6BC8"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33</w:t>
            </w:r>
            <w:r w:rsidRPr="007766D4">
              <w:rPr>
                <w:color w:val="000000" w:themeColor="text1"/>
                <w:sz w:val="18"/>
                <w:szCs w:val="18"/>
              </w:rPr>
              <w:t>′</w:t>
            </w:r>
            <w:r w:rsidRPr="007766D4">
              <w:rPr>
                <w:rFonts w:hint="eastAsia"/>
                <w:color w:val="000000" w:themeColor="text1"/>
                <w:sz w:val="18"/>
                <w:szCs w:val="18"/>
              </w:rPr>
              <w:t>02</w:t>
            </w:r>
            <w:r w:rsidRPr="007766D4">
              <w:rPr>
                <w:color w:val="000000" w:themeColor="text1"/>
                <w:sz w:val="18"/>
                <w:szCs w:val="18"/>
              </w:rPr>
              <w:t>″</w:t>
            </w:r>
          </w:p>
        </w:tc>
        <w:tc>
          <w:tcPr>
            <w:tcW w:w="1000" w:type="pct"/>
            <w:shd w:val="clear" w:color="auto" w:fill="auto"/>
            <w:vAlign w:val="center"/>
          </w:tcPr>
          <w:p w14:paraId="3CC9B338"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8</w:t>
            </w:r>
          </w:p>
        </w:tc>
        <w:tc>
          <w:tcPr>
            <w:tcW w:w="1000" w:type="pct"/>
            <w:shd w:val="clear" w:color="auto" w:fill="auto"/>
            <w:vAlign w:val="center"/>
          </w:tcPr>
          <w:p w14:paraId="20ED43D6"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6</w:t>
            </w:r>
          </w:p>
        </w:tc>
      </w:tr>
      <w:tr w:rsidR="007766D4" w:rsidRPr="007766D4" w14:paraId="1D2632B9" w14:textId="77777777">
        <w:trPr>
          <w:trHeight w:val="340"/>
          <w:jc w:val="center"/>
        </w:trPr>
        <w:tc>
          <w:tcPr>
            <w:tcW w:w="1000" w:type="pct"/>
            <w:shd w:val="clear" w:color="auto" w:fill="auto"/>
            <w:vAlign w:val="center"/>
          </w:tcPr>
          <w:p w14:paraId="24511FBF"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3</w:t>
            </w:r>
            <w:r w:rsidRPr="007766D4">
              <w:rPr>
                <w:rFonts w:hint="eastAsia"/>
                <w:color w:val="000000" w:themeColor="text1"/>
                <w:sz w:val="18"/>
                <w:szCs w:val="18"/>
              </w:rPr>
              <w:t>-1</w:t>
            </w:r>
            <w:r w:rsidRPr="007766D4">
              <w:rPr>
                <w:rFonts w:hint="eastAsia"/>
                <w:color w:val="000000" w:themeColor="text1"/>
                <w:sz w:val="18"/>
                <w:szCs w:val="18"/>
              </w:rPr>
              <w:t>（北</w:t>
            </w:r>
            <w:r w:rsidRPr="007766D4">
              <w:rPr>
                <w:color w:val="000000" w:themeColor="text1"/>
                <w:sz w:val="18"/>
                <w:szCs w:val="18"/>
              </w:rPr>
              <w:t>二十铺村</w:t>
            </w:r>
            <w:r w:rsidRPr="007766D4">
              <w:rPr>
                <w:rFonts w:hint="eastAsia"/>
                <w:color w:val="000000" w:themeColor="text1"/>
                <w:sz w:val="18"/>
                <w:szCs w:val="18"/>
              </w:rPr>
              <w:t>）</w:t>
            </w:r>
          </w:p>
        </w:tc>
        <w:tc>
          <w:tcPr>
            <w:tcW w:w="1000" w:type="pct"/>
            <w:shd w:val="clear" w:color="auto" w:fill="auto"/>
            <w:vAlign w:val="center"/>
          </w:tcPr>
          <w:p w14:paraId="573BA9DE" w14:textId="77777777" w:rsidR="008C3BBB" w:rsidRPr="007766D4" w:rsidRDefault="002C31B9">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32</w:t>
            </w:r>
            <w:r w:rsidRPr="007766D4">
              <w:rPr>
                <w:color w:val="000000" w:themeColor="text1"/>
                <w:sz w:val="18"/>
                <w:szCs w:val="18"/>
              </w:rPr>
              <w:t>′</w:t>
            </w:r>
            <w:r w:rsidRPr="007766D4">
              <w:rPr>
                <w:rFonts w:hint="eastAsia"/>
                <w:color w:val="000000" w:themeColor="text1"/>
                <w:sz w:val="18"/>
                <w:szCs w:val="18"/>
              </w:rPr>
              <w:t>30</w:t>
            </w:r>
            <w:r w:rsidRPr="007766D4">
              <w:rPr>
                <w:color w:val="000000" w:themeColor="text1"/>
                <w:sz w:val="18"/>
                <w:szCs w:val="18"/>
              </w:rPr>
              <w:t>″</w:t>
            </w:r>
          </w:p>
        </w:tc>
        <w:tc>
          <w:tcPr>
            <w:tcW w:w="1000" w:type="pct"/>
            <w:shd w:val="clear" w:color="auto" w:fill="auto"/>
            <w:vAlign w:val="center"/>
          </w:tcPr>
          <w:p w14:paraId="26F08E6E"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50</w:t>
            </w:r>
            <w:r w:rsidRPr="007766D4">
              <w:rPr>
                <w:color w:val="000000" w:themeColor="text1"/>
                <w:sz w:val="18"/>
                <w:szCs w:val="18"/>
              </w:rPr>
              <w:t>′</w:t>
            </w:r>
            <w:r w:rsidRPr="007766D4">
              <w:rPr>
                <w:rFonts w:hint="eastAsia"/>
                <w:color w:val="000000" w:themeColor="text1"/>
                <w:sz w:val="18"/>
                <w:szCs w:val="18"/>
              </w:rPr>
              <w:t>13</w:t>
            </w:r>
            <w:r w:rsidRPr="007766D4">
              <w:rPr>
                <w:color w:val="000000" w:themeColor="text1"/>
                <w:sz w:val="18"/>
                <w:szCs w:val="18"/>
              </w:rPr>
              <w:t>″</w:t>
            </w:r>
          </w:p>
        </w:tc>
        <w:tc>
          <w:tcPr>
            <w:tcW w:w="1000" w:type="pct"/>
            <w:shd w:val="clear" w:color="auto" w:fill="auto"/>
            <w:vAlign w:val="center"/>
          </w:tcPr>
          <w:p w14:paraId="7594D133"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8</w:t>
            </w:r>
          </w:p>
        </w:tc>
        <w:tc>
          <w:tcPr>
            <w:tcW w:w="1000" w:type="pct"/>
            <w:shd w:val="clear" w:color="auto" w:fill="auto"/>
            <w:vAlign w:val="center"/>
          </w:tcPr>
          <w:p w14:paraId="692A770E"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6</w:t>
            </w:r>
          </w:p>
        </w:tc>
      </w:tr>
      <w:tr w:rsidR="007766D4" w:rsidRPr="007766D4" w14:paraId="072F1E47" w14:textId="77777777">
        <w:trPr>
          <w:trHeight w:val="340"/>
          <w:jc w:val="center"/>
        </w:trPr>
        <w:tc>
          <w:tcPr>
            <w:tcW w:w="1000" w:type="pct"/>
            <w:shd w:val="clear" w:color="auto" w:fill="auto"/>
            <w:vAlign w:val="center"/>
          </w:tcPr>
          <w:p w14:paraId="5D74A67E" w14:textId="77777777" w:rsidR="005406A9" w:rsidRPr="007766D4" w:rsidRDefault="005406A9" w:rsidP="005406A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4</w:t>
            </w:r>
            <w:r w:rsidRPr="007766D4">
              <w:rPr>
                <w:rFonts w:hint="eastAsia"/>
                <w:color w:val="000000" w:themeColor="text1"/>
                <w:sz w:val="18"/>
                <w:szCs w:val="18"/>
              </w:rPr>
              <w:t>-1</w:t>
            </w:r>
            <w:r w:rsidRPr="007766D4">
              <w:rPr>
                <w:rFonts w:hint="eastAsia"/>
                <w:color w:val="000000" w:themeColor="text1"/>
                <w:sz w:val="18"/>
                <w:szCs w:val="18"/>
              </w:rPr>
              <w:t>（项目</w:t>
            </w:r>
            <w:r w:rsidRPr="007766D4">
              <w:rPr>
                <w:color w:val="000000" w:themeColor="text1"/>
                <w:sz w:val="18"/>
                <w:szCs w:val="18"/>
              </w:rPr>
              <w:t>厂址</w:t>
            </w:r>
            <w:r w:rsidRPr="007766D4">
              <w:rPr>
                <w:rFonts w:hint="eastAsia"/>
                <w:color w:val="000000" w:themeColor="text1"/>
                <w:sz w:val="18"/>
                <w:szCs w:val="18"/>
              </w:rPr>
              <w:t>）</w:t>
            </w:r>
          </w:p>
        </w:tc>
        <w:tc>
          <w:tcPr>
            <w:tcW w:w="1000" w:type="pct"/>
            <w:shd w:val="clear" w:color="auto" w:fill="auto"/>
            <w:vAlign w:val="center"/>
          </w:tcPr>
          <w:p w14:paraId="5F240DF5" w14:textId="77777777" w:rsidR="005406A9" w:rsidRPr="007766D4" w:rsidRDefault="005406A9" w:rsidP="005406A9">
            <w:pPr>
              <w:jc w:val="center"/>
              <w:rPr>
                <w:color w:val="000000" w:themeColor="text1"/>
                <w:sz w:val="18"/>
                <w:szCs w:val="18"/>
              </w:rPr>
            </w:pPr>
            <w:r w:rsidRPr="007766D4">
              <w:rPr>
                <w:color w:val="000000" w:themeColor="text1"/>
                <w:sz w:val="18"/>
                <w:szCs w:val="18"/>
              </w:rPr>
              <w:t>116°32'01"</w:t>
            </w:r>
          </w:p>
        </w:tc>
        <w:tc>
          <w:tcPr>
            <w:tcW w:w="1000" w:type="pct"/>
            <w:shd w:val="clear" w:color="auto" w:fill="auto"/>
            <w:vAlign w:val="center"/>
          </w:tcPr>
          <w:p w14:paraId="05385636" w14:textId="77777777" w:rsidR="005406A9" w:rsidRPr="007766D4" w:rsidRDefault="005406A9" w:rsidP="005406A9">
            <w:pPr>
              <w:jc w:val="center"/>
              <w:rPr>
                <w:color w:val="000000" w:themeColor="text1"/>
                <w:sz w:val="18"/>
                <w:szCs w:val="18"/>
              </w:rPr>
            </w:pPr>
            <w:r w:rsidRPr="007766D4">
              <w:rPr>
                <w:color w:val="000000" w:themeColor="text1"/>
                <w:sz w:val="18"/>
                <w:szCs w:val="18"/>
              </w:rPr>
              <w:t>31°49'35"</w:t>
            </w:r>
          </w:p>
        </w:tc>
        <w:tc>
          <w:tcPr>
            <w:tcW w:w="1000" w:type="pct"/>
            <w:shd w:val="clear" w:color="auto" w:fill="auto"/>
            <w:vAlign w:val="center"/>
          </w:tcPr>
          <w:p w14:paraId="5D4FFFCD" w14:textId="77777777" w:rsidR="005406A9" w:rsidRPr="007766D4" w:rsidRDefault="005406A9" w:rsidP="005406A9">
            <w:pPr>
              <w:jc w:val="center"/>
              <w:rPr>
                <w:color w:val="000000" w:themeColor="text1"/>
                <w:kern w:val="0"/>
                <w:sz w:val="18"/>
                <w:szCs w:val="18"/>
              </w:rPr>
            </w:pPr>
            <w:r w:rsidRPr="007766D4">
              <w:rPr>
                <w:rFonts w:hint="eastAsia"/>
                <w:color w:val="000000" w:themeColor="text1"/>
                <w:sz w:val="18"/>
                <w:szCs w:val="18"/>
              </w:rPr>
              <w:t>10</w:t>
            </w:r>
          </w:p>
        </w:tc>
        <w:tc>
          <w:tcPr>
            <w:tcW w:w="1000" w:type="pct"/>
            <w:shd w:val="clear" w:color="auto" w:fill="auto"/>
            <w:vAlign w:val="center"/>
          </w:tcPr>
          <w:p w14:paraId="61153F6D" w14:textId="77777777" w:rsidR="005406A9" w:rsidRPr="007766D4" w:rsidRDefault="005406A9" w:rsidP="005406A9">
            <w:pPr>
              <w:jc w:val="center"/>
              <w:rPr>
                <w:color w:val="000000" w:themeColor="text1"/>
                <w:kern w:val="0"/>
                <w:sz w:val="18"/>
                <w:szCs w:val="18"/>
              </w:rPr>
            </w:pPr>
            <w:r w:rsidRPr="007766D4">
              <w:rPr>
                <w:rFonts w:hint="eastAsia"/>
                <w:color w:val="000000" w:themeColor="text1"/>
                <w:sz w:val="18"/>
                <w:szCs w:val="18"/>
              </w:rPr>
              <w:t>6</w:t>
            </w:r>
          </w:p>
        </w:tc>
      </w:tr>
      <w:tr w:rsidR="007766D4" w:rsidRPr="007766D4" w14:paraId="69656D96" w14:textId="77777777">
        <w:trPr>
          <w:trHeight w:val="340"/>
          <w:jc w:val="center"/>
        </w:trPr>
        <w:tc>
          <w:tcPr>
            <w:tcW w:w="1000" w:type="pct"/>
            <w:shd w:val="clear" w:color="auto" w:fill="auto"/>
            <w:vAlign w:val="center"/>
          </w:tcPr>
          <w:p w14:paraId="35A94FED"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5</w:t>
            </w:r>
            <w:r w:rsidRPr="007766D4">
              <w:rPr>
                <w:rFonts w:hint="eastAsia"/>
                <w:color w:val="000000" w:themeColor="text1"/>
                <w:sz w:val="18"/>
                <w:szCs w:val="18"/>
              </w:rPr>
              <w:t>-1</w:t>
            </w:r>
            <w:r w:rsidRPr="007766D4">
              <w:rPr>
                <w:rFonts w:hint="eastAsia"/>
                <w:color w:val="000000" w:themeColor="text1"/>
                <w:sz w:val="18"/>
                <w:szCs w:val="18"/>
              </w:rPr>
              <w:t>（桃园）</w:t>
            </w:r>
          </w:p>
        </w:tc>
        <w:tc>
          <w:tcPr>
            <w:tcW w:w="1000" w:type="pct"/>
            <w:shd w:val="clear" w:color="auto" w:fill="auto"/>
            <w:vAlign w:val="center"/>
          </w:tcPr>
          <w:p w14:paraId="3B6C1189" w14:textId="77777777" w:rsidR="008C3BBB" w:rsidRPr="007766D4" w:rsidRDefault="002C31B9">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42</w:t>
            </w:r>
            <w:r w:rsidRPr="007766D4">
              <w:rPr>
                <w:color w:val="000000" w:themeColor="text1"/>
                <w:sz w:val="18"/>
                <w:szCs w:val="18"/>
              </w:rPr>
              <w:t>′</w:t>
            </w:r>
            <w:r w:rsidRPr="007766D4">
              <w:rPr>
                <w:rFonts w:hint="eastAsia"/>
                <w:color w:val="000000" w:themeColor="text1"/>
                <w:sz w:val="18"/>
                <w:szCs w:val="18"/>
              </w:rPr>
              <w:t>52</w:t>
            </w:r>
            <w:r w:rsidRPr="007766D4">
              <w:rPr>
                <w:color w:val="000000" w:themeColor="text1"/>
                <w:sz w:val="18"/>
                <w:szCs w:val="18"/>
              </w:rPr>
              <w:t>″</w:t>
            </w:r>
          </w:p>
        </w:tc>
        <w:tc>
          <w:tcPr>
            <w:tcW w:w="1000" w:type="pct"/>
            <w:shd w:val="clear" w:color="auto" w:fill="auto"/>
            <w:vAlign w:val="center"/>
          </w:tcPr>
          <w:p w14:paraId="3BE997D3"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46</w:t>
            </w:r>
            <w:r w:rsidRPr="007766D4">
              <w:rPr>
                <w:color w:val="000000" w:themeColor="text1"/>
                <w:sz w:val="18"/>
                <w:szCs w:val="18"/>
              </w:rPr>
              <w:t>′</w:t>
            </w:r>
            <w:r w:rsidRPr="007766D4">
              <w:rPr>
                <w:rFonts w:hint="eastAsia"/>
                <w:color w:val="000000" w:themeColor="text1"/>
                <w:sz w:val="18"/>
                <w:szCs w:val="18"/>
              </w:rPr>
              <w:t>51</w:t>
            </w:r>
            <w:r w:rsidRPr="007766D4">
              <w:rPr>
                <w:color w:val="000000" w:themeColor="text1"/>
                <w:sz w:val="18"/>
                <w:szCs w:val="18"/>
              </w:rPr>
              <w:t>″</w:t>
            </w:r>
          </w:p>
        </w:tc>
        <w:tc>
          <w:tcPr>
            <w:tcW w:w="1000" w:type="pct"/>
            <w:shd w:val="clear" w:color="auto" w:fill="auto"/>
            <w:vAlign w:val="center"/>
          </w:tcPr>
          <w:p w14:paraId="0B725871"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9</w:t>
            </w:r>
          </w:p>
        </w:tc>
        <w:tc>
          <w:tcPr>
            <w:tcW w:w="1000" w:type="pct"/>
            <w:shd w:val="clear" w:color="auto" w:fill="auto"/>
            <w:vAlign w:val="center"/>
          </w:tcPr>
          <w:p w14:paraId="3CB791E9"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5</w:t>
            </w:r>
          </w:p>
        </w:tc>
      </w:tr>
      <w:tr w:rsidR="007766D4" w:rsidRPr="007766D4" w14:paraId="2B712587" w14:textId="77777777">
        <w:trPr>
          <w:trHeight w:val="340"/>
          <w:jc w:val="center"/>
        </w:trPr>
        <w:tc>
          <w:tcPr>
            <w:tcW w:w="1000" w:type="pct"/>
            <w:shd w:val="clear" w:color="auto" w:fill="auto"/>
            <w:vAlign w:val="center"/>
          </w:tcPr>
          <w:p w14:paraId="7329FA71"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6</w:t>
            </w:r>
            <w:r w:rsidRPr="007766D4">
              <w:rPr>
                <w:rFonts w:hint="eastAsia"/>
                <w:color w:val="000000" w:themeColor="text1"/>
                <w:sz w:val="18"/>
                <w:szCs w:val="18"/>
              </w:rPr>
              <w:t>-1</w:t>
            </w:r>
            <w:r w:rsidRPr="007766D4">
              <w:rPr>
                <w:rFonts w:hint="eastAsia"/>
                <w:color w:val="000000" w:themeColor="text1"/>
                <w:sz w:val="18"/>
                <w:szCs w:val="18"/>
              </w:rPr>
              <w:t>（阮小庄）</w:t>
            </w:r>
          </w:p>
        </w:tc>
        <w:tc>
          <w:tcPr>
            <w:tcW w:w="1000" w:type="pct"/>
            <w:shd w:val="clear" w:color="auto" w:fill="auto"/>
            <w:vAlign w:val="center"/>
          </w:tcPr>
          <w:p w14:paraId="2C79B0EC" w14:textId="77777777" w:rsidR="008C3BBB" w:rsidRPr="007766D4" w:rsidRDefault="002C31B9">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33</w:t>
            </w:r>
            <w:r w:rsidRPr="007766D4">
              <w:rPr>
                <w:color w:val="000000" w:themeColor="text1"/>
                <w:sz w:val="18"/>
                <w:szCs w:val="18"/>
              </w:rPr>
              <w:t>′</w:t>
            </w:r>
            <w:r w:rsidRPr="007766D4">
              <w:rPr>
                <w:rFonts w:hint="eastAsia"/>
                <w:color w:val="000000" w:themeColor="text1"/>
                <w:sz w:val="18"/>
                <w:szCs w:val="18"/>
              </w:rPr>
              <w:t>19</w:t>
            </w:r>
            <w:r w:rsidRPr="007766D4">
              <w:rPr>
                <w:color w:val="000000" w:themeColor="text1"/>
                <w:sz w:val="18"/>
                <w:szCs w:val="18"/>
              </w:rPr>
              <w:t>″</w:t>
            </w:r>
          </w:p>
        </w:tc>
        <w:tc>
          <w:tcPr>
            <w:tcW w:w="1000" w:type="pct"/>
            <w:shd w:val="clear" w:color="auto" w:fill="auto"/>
            <w:vAlign w:val="center"/>
          </w:tcPr>
          <w:p w14:paraId="5385088D"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49</w:t>
            </w:r>
            <w:r w:rsidRPr="007766D4">
              <w:rPr>
                <w:color w:val="000000" w:themeColor="text1"/>
                <w:sz w:val="18"/>
                <w:szCs w:val="18"/>
              </w:rPr>
              <w:t>′</w:t>
            </w:r>
            <w:r w:rsidRPr="007766D4">
              <w:rPr>
                <w:rFonts w:hint="eastAsia"/>
                <w:color w:val="000000" w:themeColor="text1"/>
                <w:sz w:val="18"/>
                <w:szCs w:val="18"/>
              </w:rPr>
              <w:t>04</w:t>
            </w:r>
            <w:r w:rsidRPr="007766D4">
              <w:rPr>
                <w:color w:val="000000" w:themeColor="text1"/>
                <w:sz w:val="18"/>
                <w:szCs w:val="18"/>
              </w:rPr>
              <w:t>″</w:t>
            </w:r>
          </w:p>
        </w:tc>
        <w:tc>
          <w:tcPr>
            <w:tcW w:w="1000" w:type="pct"/>
            <w:shd w:val="clear" w:color="auto" w:fill="auto"/>
            <w:vAlign w:val="center"/>
          </w:tcPr>
          <w:p w14:paraId="31A5F99E"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8</w:t>
            </w:r>
          </w:p>
        </w:tc>
        <w:tc>
          <w:tcPr>
            <w:tcW w:w="1000" w:type="pct"/>
            <w:shd w:val="clear" w:color="auto" w:fill="auto"/>
            <w:vAlign w:val="center"/>
          </w:tcPr>
          <w:p w14:paraId="4765E78F"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5</w:t>
            </w:r>
          </w:p>
        </w:tc>
      </w:tr>
      <w:tr w:rsidR="007766D4" w:rsidRPr="007766D4" w14:paraId="24BE42A3" w14:textId="77777777">
        <w:trPr>
          <w:trHeight w:val="340"/>
          <w:jc w:val="center"/>
        </w:trPr>
        <w:tc>
          <w:tcPr>
            <w:tcW w:w="1000" w:type="pct"/>
            <w:shd w:val="clear" w:color="auto" w:fill="auto"/>
            <w:vAlign w:val="center"/>
          </w:tcPr>
          <w:p w14:paraId="2EB977F2"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7</w:t>
            </w:r>
            <w:r w:rsidRPr="007766D4">
              <w:rPr>
                <w:rFonts w:hint="eastAsia"/>
                <w:color w:val="000000" w:themeColor="text1"/>
                <w:sz w:val="18"/>
                <w:szCs w:val="18"/>
              </w:rPr>
              <w:t>-1</w:t>
            </w:r>
            <w:r w:rsidRPr="007766D4">
              <w:rPr>
                <w:rFonts w:hint="eastAsia"/>
                <w:color w:val="000000" w:themeColor="text1"/>
                <w:sz w:val="18"/>
                <w:szCs w:val="18"/>
              </w:rPr>
              <w:t>（葛家</w:t>
            </w:r>
            <w:r w:rsidRPr="007766D4">
              <w:rPr>
                <w:color w:val="000000" w:themeColor="text1"/>
                <w:sz w:val="18"/>
                <w:szCs w:val="18"/>
              </w:rPr>
              <w:t>园</w:t>
            </w:r>
            <w:r w:rsidRPr="007766D4">
              <w:rPr>
                <w:rFonts w:hint="eastAsia"/>
                <w:color w:val="000000" w:themeColor="text1"/>
                <w:sz w:val="18"/>
                <w:szCs w:val="18"/>
              </w:rPr>
              <w:t>）</w:t>
            </w:r>
          </w:p>
        </w:tc>
        <w:tc>
          <w:tcPr>
            <w:tcW w:w="1000" w:type="pct"/>
            <w:shd w:val="clear" w:color="auto" w:fill="auto"/>
            <w:vAlign w:val="center"/>
          </w:tcPr>
          <w:p w14:paraId="1C3B58D5" w14:textId="77777777" w:rsidR="008C3BBB" w:rsidRPr="007766D4" w:rsidRDefault="002C31B9">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32</w:t>
            </w:r>
            <w:r w:rsidRPr="007766D4">
              <w:rPr>
                <w:color w:val="000000" w:themeColor="text1"/>
                <w:sz w:val="18"/>
                <w:szCs w:val="18"/>
              </w:rPr>
              <w:t>′</w:t>
            </w:r>
            <w:r w:rsidRPr="007766D4">
              <w:rPr>
                <w:rFonts w:hint="eastAsia"/>
                <w:color w:val="000000" w:themeColor="text1"/>
                <w:sz w:val="18"/>
                <w:szCs w:val="18"/>
              </w:rPr>
              <w:t>07</w:t>
            </w:r>
            <w:r w:rsidRPr="007766D4">
              <w:rPr>
                <w:color w:val="000000" w:themeColor="text1"/>
                <w:sz w:val="18"/>
                <w:szCs w:val="18"/>
              </w:rPr>
              <w:t>″</w:t>
            </w:r>
          </w:p>
        </w:tc>
        <w:tc>
          <w:tcPr>
            <w:tcW w:w="1000" w:type="pct"/>
            <w:shd w:val="clear" w:color="auto" w:fill="auto"/>
            <w:vAlign w:val="center"/>
          </w:tcPr>
          <w:p w14:paraId="2BCB95A8"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49</w:t>
            </w:r>
            <w:r w:rsidRPr="007766D4">
              <w:rPr>
                <w:color w:val="000000" w:themeColor="text1"/>
                <w:sz w:val="18"/>
                <w:szCs w:val="18"/>
              </w:rPr>
              <w:t>′</w:t>
            </w:r>
            <w:r w:rsidRPr="007766D4">
              <w:rPr>
                <w:rFonts w:hint="eastAsia"/>
                <w:color w:val="000000" w:themeColor="text1"/>
                <w:sz w:val="18"/>
                <w:szCs w:val="18"/>
              </w:rPr>
              <w:t>09</w:t>
            </w:r>
            <w:r w:rsidRPr="007766D4">
              <w:rPr>
                <w:color w:val="000000" w:themeColor="text1"/>
                <w:sz w:val="18"/>
                <w:szCs w:val="18"/>
              </w:rPr>
              <w:t>″</w:t>
            </w:r>
          </w:p>
        </w:tc>
        <w:tc>
          <w:tcPr>
            <w:tcW w:w="1000" w:type="pct"/>
            <w:shd w:val="clear" w:color="auto" w:fill="auto"/>
            <w:vAlign w:val="center"/>
          </w:tcPr>
          <w:p w14:paraId="3C39234D"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7</w:t>
            </w:r>
          </w:p>
        </w:tc>
        <w:tc>
          <w:tcPr>
            <w:tcW w:w="1000" w:type="pct"/>
            <w:shd w:val="clear" w:color="auto" w:fill="auto"/>
            <w:vAlign w:val="center"/>
          </w:tcPr>
          <w:p w14:paraId="770C0F92"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4</w:t>
            </w:r>
          </w:p>
        </w:tc>
      </w:tr>
      <w:tr w:rsidR="007766D4" w:rsidRPr="007766D4" w14:paraId="17053E01" w14:textId="77777777">
        <w:trPr>
          <w:trHeight w:val="340"/>
          <w:jc w:val="center"/>
        </w:trPr>
        <w:tc>
          <w:tcPr>
            <w:tcW w:w="1000" w:type="pct"/>
            <w:shd w:val="clear" w:color="auto" w:fill="auto"/>
            <w:vAlign w:val="center"/>
          </w:tcPr>
          <w:p w14:paraId="320F1E97"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8</w:t>
            </w:r>
            <w:r w:rsidRPr="007766D4">
              <w:rPr>
                <w:rFonts w:hint="eastAsia"/>
                <w:color w:val="000000" w:themeColor="text1"/>
                <w:sz w:val="18"/>
                <w:szCs w:val="18"/>
              </w:rPr>
              <w:t>-1</w:t>
            </w:r>
            <w:r w:rsidRPr="007766D4">
              <w:rPr>
                <w:rFonts w:hint="eastAsia"/>
                <w:color w:val="000000" w:themeColor="text1"/>
                <w:sz w:val="18"/>
                <w:szCs w:val="18"/>
              </w:rPr>
              <w:t>（竹大庄子）</w:t>
            </w:r>
          </w:p>
        </w:tc>
        <w:tc>
          <w:tcPr>
            <w:tcW w:w="1000" w:type="pct"/>
            <w:shd w:val="clear" w:color="auto" w:fill="auto"/>
            <w:vAlign w:val="center"/>
          </w:tcPr>
          <w:p w14:paraId="09154340" w14:textId="77777777" w:rsidR="008C3BBB" w:rsidRPr="007766D4" w:rsidRDefault="002C31B9">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32</w:t>
            </w:r>
            <w:r w:rsidRPr="007766D4">
              <w:rPr>
                <w:color w:val="000000" w:themeColor="text1"/>
                <w:sz w:val="18"/>
                <w:szCs w:val="18"/>
              </w:rPr>
              <w:t>′</w:t>
            </w:r>
            <w:r w:rsidRPr="007766D4">
              <w:rPr>
                <w:rFonts w:hint="eastAsia"/>
                <w:color w:val="000000" w:themeColor="text1"/>
                <w:sz w:val="18"/>
                <w:szCs w:val="18"/>
              </w:rPr>
              <w:t>28</w:t>
            </w:r>
            <w:r w:rsidRPr="007766D4">
              <w:rPr>
                <w:color w:val="000000" w:themeColor="text1"/>
                <w:sz w:val="18"/>
                <w:szCs w:val="18"/>
              </w:rPr>
              <w:t>″</w:t>
            </w:r>
          </w:p>
        </w:tc>
        <w:tc>
          <w:tcPr>
            <w:tcW w:w="1000" w:type="pct"/>
            <w:shd w:val="clear" w:color="auto" w:fill="auto"/>
            <w:vAlign w:val="center"/>
          </w:tcPr>
          <w:p w14:paraId="0FC1B12A"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50</w:t>
            </w:r>
            <w:r w:rsidRPr="007766D4">
              <w:rPr>
                <w:color w:val="000000" w:themeColor="text1"/>
                <w:sz w:val="18"/>
                <w:szCs w:val="18"/>
              </w:rPr>
              <w:t>′</w:t>
            </w:r>
            <w:r w:rsidRPr="007766D4">
              <w:rPr>
                <w:rFonts w:hint="eastAsia"/>
                <w:color w:val="000000" w:themeColor="text1"/>
                <w:sz w:val="18"/>
                <w:szCs w:val="18"/>
              </w:rPr>
              <w:t>18</w:t>
            </w:r>
            <w:r w:rsidRPr="007766D4">
              <w:rPr>
                <w:color w:val="000000" w:themeColor="text1"/>
                <w:sz w:val="18"/>
                <w:szCs w:val="18"/>
              </w:rPr>
              <w:t>″</w:t>
            </w:r>
          </w:p>
        </w:tc>
        <w:tc>
          <w:tcPr>
            <w:tcW w:w="1000" w:type="pct"/>
            <w:shd w:val="clear" w:color="auto" w:fill="auto"/>
            <w:vAlign w:val="center"/>
          </w:tcPr>
          <w:p w14:paraId="14B6539B"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8</w:t>
            </w:r>
          </w:p>
        </w:tc>
        <w:tc>
          <w:tcPr>
            <w:tcW w:w="1000" w:type="pct"/>
            <w:shd w:val="clear" w:color="auto" w:fill="auto"/>
            <w:vAlign w:val="center"/>
          </w:tcPr>
          <w:p w14:paraId="31B20F64"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4.5</w:t>
            </w:r>
          </w:p>
        </w:tc>
      </w:tr>
      <w:tr w:rsidR="007766D4" w:rsidRPr="007766D4" w14:paraId="5B0D4681" w14:textId="77777777">
        <w:trPr>
          <w:trHeight w:val="340"/>
          <w:jc w:val="center"/>
        </w:trPr>
        <w:tc>
          <w:tcPr>
            <w:tcW w:w="1000" w:type="pct"/>
            <w:shd w:val="clear" w:color="auto" w:fill="auto"/>
            <w:vAlign w:val="center"/>
          </w:tcPr>
          <w:p w14:paraId="3F287B90"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9</w:t>
            </w:r>
            <w:r w:rsidRPr="007766D4">
              <w:rPr>
                <w:rFonts w:hint="eastAsia"/>
                <w:color w:val="000000" w:themeColor="text1"/>
                <w:sz w:val="18"/>
                <w:szCs w:val="18"/>
              </w:rPr>
              <w:t>-1</w:t>
            </w:r>
            <w:r w:rsidRPr="007766D4">
              <w:rPr>
                <w:rFonts w:hint="eastAsia"/>
                <w:color w:val="000000" w:themeColor="text1"/>
                <w:sz w:val="18"/>
                <w:szCs w:val="18"/>
              </w:rPr>
              <w:t>（北</w:t>
            </w:r>
            <w:r w:rsidRPr="007766D4">
              <w:rPr>
                <w:color w:val="000000" w:themeColor="text1"/>
                <w:sz w:val="18"/>
                <w:szCs w:val="18"/>
              </w:rPr>
              <w:t>刘家庄</w:t>
            </w:r>
            <w:r w:rsidRPr="007766D4">
              <w:rPr>
                <w:rFonts w:hint="eastAsia"/>
                <w:color w:val="000000" w:themeColor="text1"/>
                <w:sz w:val="18"/>
                <w:szCs w:val="18"/>
              </w:rPr>
              <w:t>）</w:t>
            </w:r>
          </w:p>
        </w:tc>
        <w:tc>
          <w:tcPr>
            <w:tcW w:w="1000" w:type="pct"/>
            <w:shd w:val="clear" w:color="auto" w:fill="auto"/>
            <w:vAlign w:val="center"/>
          </w:tcPr>
          <w:p w14:paraId="0F191CEE" w14:textId="77777777" w:rsidR="008C3BBB" w:rsidRPr="007766D4" w:rsidRDefault="002C31B9">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54</w:t>
            </w:r>
            <w:r w:rsidRPr="007766D4">
              <w:rPr>
                <w:color w:val="000000" w:themeColor="text1"/>
                <w:sz w:val="18"/>
                <w:szCs w:val="18"/>
              </w:rPr>
              <w:t>″</w:t>
            </w:r>
          </w:p>
        </w:tc>
        <w:tc>
          <w:tcPr>
            <w:tcW w:w="1000" w:type="pct"/>
            <w:shd w:val="clear" w:color="auto" w:fill="auto"/>
            <w:vAlign w:val="center"/>
          </w:tcPr>
          <w:p w14:paraId="5177933A"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49</w:t>
            </w:r>
            <w:r w:rsidRPr="007766D4">
              <w:rPr>
                <w:color w:val="000000" w:themeColor="text1"/>
                <w:sz w:val="18"/>
                <w:szCs w:val="18"/>
              </w:rPr>
              <w:t>′</w:t>
            </w:r>
            <w:r w:rsidRPr="007766D4">
              <w:rPr>
                <w:rFonts w:hint="eastAsia"/>
                <w:color w:val="000000" w:themeColor="text1"/>
                <w:sz w:val="18"/>
                <w:szCs w:val="18"/>
              </w:rPr>
              <w:t>26</w:t>
            </w:r>
            <w:r w:rsidRPr="007766D4">
              <w:rPr>
                <w:color w:val="000000" w:themeColor="text1"/>
                <w:sz w:val="18"/>
                <w:szCs w:val="18"/>
              </w:rPr>
              <w:t>″</w:t>
            </w:r>
          </w:p>
        </w:tc>
        <w:tc>
          <w:tcPr>
            <w:tcW w:w="1000" w:type="pct"/>
            <w:shd w:val="clear" w:color="auto" w:fill="auto"/>
            <w:vAlign w:val="center"/>
          </w:tcPr>
          <w:p w14:paraId="7357FDD2"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8</w:t>
            </w:r>
          </w:p>
        </w:tc>
        <w:tc>
          <w:tcPr>
            <w:tcW w:w="1000" w:type="pct"/>
            <w:shd w:val="clear" w:color="auto" w:fill="auto"/>
            <w:vAlign w:val="center"/>
          </w:tcPr>
          <w:p w14:paraId="11B154C2"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5</w:t>
            </w:r>
          </w:p>
        </w:tc>
      </w:tr>
      <w:tr w:rsidR="007766D4" w:rsidRPr="007766D4" w14:paraId="1A3EF9F9" w14:textId="77777777">
        <w:trPr>
          <w:trHeight w:val="340"/>
          <w:jc w:val="center"/>
        </w:trPr>
        <w:tc>
          <w:tcPr>
            <w:tcW w:w="1000" w:type="pct"/>
            <w:shd w:val="clear" w:color="auto" w:fill="auto"/>
            <w:vAlign w:val="center"/>
          </w:tcPr>
          <w:p w14:paraId="2756AD43"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D</w:t>
            </w:r>
            <w:r w:rsidRPr="007766D4">
              <w:rPr>
                <w:rFonts w:hint="eastAsia"/>
                <w:color w:val="000000" w:themeColor="text1"/>
                <w:sz w:val="18"/>
                <w:szCs w:val="18"/>
                <w:vertAlign w:val="subscript"/>
              </w:rPr>
              <w:t>10</w:t>
            </w:r>
            <w:r w:rsidRPr="007766D4">
              <w:rPr>
                <w:rFonts w:hint="eastAsia"/>
                <w:color w:val="000000" w:themeColor="text1"/>
                <w:sz w:val="18"/>
                <w:szCs w:val="18"/>
              </w:rPr>
              <w:t>-1</w:t>
            </w:r>
            <w:r w:rsidRPr="007766D4">
              <w:rPr>
                <w:rFonts w:hint="eastAsia"/>
                <w:color w:val="000000" w:themeColor="text1"/>
                <w:sz w:val="18"/>
                <w:szCs w:val="18"/>
              </w:rPr>
              <w:t>（史家</w:t>
            </w:r>
            <w:r w:rsidRPr="007766D4">
              <w:rPr>
                <w:color w:val="000000" w:themeColor="text1"/>
                <w:sz w:val="18"/>
                <w:szCs w:val="18"/>
              </w:rPr>
              <w:t>小庄</w:t>
            </w:r>
            <w:r w:rsidRPr="007766D4">
              <w:rPr>
                <w:rFonts w:hint="eastAsia"/>
                <w:color w:val="000000" w:themeColor="text1"/>
                <w:sz w:val="18"/>
                <w:szCs w:val="18"/>
              </w:rPr>
              <w:t>）</w:t>
            </w:r>
          </w:p>
        </w:tc>
        <w:tc>
          <w:tcPr>
            <w:tcW w:w="1000" w:type="pct"/>
            <w:shd w:val="clear" w:color="auto" w:fill="auto"/>
            <w:vAlign w:val="center"/>
          </w:tcPr>
          <w:p w14:paraId="4341BA7B" w14:textId="77777777" w:rsidR="008C3BBB" w:rsidRPr="007766D4" w:rsidRDefault="002C31B9">
            <w:pPr>
              <w:jc w:val="center"/>
              <w:rPr>
                <w:color w:val="000000" w:themeColor="text1"/>
                <w:kern w:val="0"/>
                <w:sz w:val="18"/>
                <w:szCs w:val="18"/>
              </w:rPr>
            </w:pPr>
            <w:r w:rsidRPr="007766D4">
              <w:rPr>
                <w:color w:val="000000" w:themeColor="text1"/>
                <w:sz w:val="18"/>
                <w:szCs w:val="18"/>
              </w:rPr>
              <w:t>11</w:t>
            </w:r>
            <w:r w:rsidRPr="007766D4">
              <w:rPr>
                <w:rFonts w:hint="eastAsia"/>
                <w:color w:val="000000" w:themeColor="text1"/>
                <w:sz w:val="18"/>
                <w:szCs w:val="18"/>
              </w:rPr>
              <w:t>6</w:t>
            </w:r>
            <w:r w:rsidRPr="007766D4">
              <w:rPr>
                <w:color w:val="000000" w:themeColor="text1"/>
                <w:sz w:val="18"/>
                <w:szCs w:val="18"/>
              </w:rPr>
              <w:t>°</w:t>
            </w: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53</w:t>
            </w:r>
            <w:r w:rsidRPr="007766D4">
              <w:rPr>
                <w:color w:val="000000" w:themeColor="text1"/>
                <w:sz w:val="18"/>
                <w:szCs w:val="18"/>
              </w:rPr>
              <w:t>″</w:t>
            </w:r>
          </w:p>
        </w:tc>
        <w:tc>
          <w:tcPr>
            <w:tcW w:w="1000" w:type="pct"/>
            <w:shd w:val="clear" w:color="auto" w:fill="auto"/>
            <w:vAlign w:val="center"/>
          </w:tcPr>
          <w:p w14:paraId="4B9BE40A"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31</w:t>
            </w:r>
            <w:r w:rsidRPr="007766D4">
              <w:rPr>
                <w:color w:val="000000" w:themeColor="text1"/>
                <w:sz w:val="18"/>
                <w:szCs w:val="18"/>
              </w:rPr>
              <w:t>°</w:t>
            </w:r>
            <w:r w:rsidRPr="007766D4">
              <w:rPr>
                <w:rFonts w:hint="eastAsia"/>
                <w:color w:val="000000" w:themeColor="text1"/>
                <w:sz w:val="18"/>
                <w:szCs w:val="18"/>
              </w:rPr>
              <w:t>50</w:t>
            </w:r>
            <w:r w:rsidRPr="007766D4">
              <w:rPr>
                <w:color w:val="000000" w:themeColor="text1"/>
                <w:sz w:val="18"/>
                <w:szCs w:val="18"/>
              </w:rPr>
              <w:t>′</w:t>
            </w:r>
            <w:r w:rsidRPr="007766D4">
              <w:rPr>
                <w:rFonts w:hint="eastAsia"/>
                <w:color w:val="000000" w:themeColor="text1"/>
                <w:sz w:val="18"/>
                <w:szCs w:val="18"/>
              </w:rPr>
              <w:t>11</w:t>
            </w:r>
            <w:r w:rsidRPr="007766D4">
              <w:rPr>
                <w:color w:val="000000" w:themeColor="text1"/>
                <w:sz w:val="18"/>
                <w:szCs w:val="18"/>
              </w:rPr>
              <w:t>″</w:t>
            </w:r>
          </w:p>
        </w:tc>
        <w:tc>
          <w:tcPr>
            <w:tcW w:w="1000" w:type="pct"/>
            <w:shd w:val="clear" w:color="auto" w:fill="auto"/>
            <w:vAlign w:val="center"/>
          </w:tcPr>
          <w:p w14:paraId="368827EE"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7</w:t>
            </w:r>
          </w:p>
        </w:tc>
        <w:tc>
          <w:tcPr>
            <w:tcW w:w="1000" w:type="pct"/>
            <w:shd w:val="clear" w:color="auto" w:fill="auto"/>
            <w:vAlign w:val="center"/>
          </w:tcPr>
          <w:p w14:paraId="20709634" w14:textId="77777777" w:rsidR="008C3BBB" w:rsidRPr="007766D4" w:rsidRDefault="002C31B9">
            <w:pPr>
              <w:jc w:val="center"/>
              <w:rPr>
                <w:color w:val="000000" w:themeColor="text1"/>
                <w:kern w:val="0"/>
                <w:sz w:val="18"/>
                <w:szCs w:val="18"/>
              </w:rPr>
            </w:pPr>
            <w:r w:rsidRPr="007766D4">
              <w:rPr>
                <w:rFonts w:hint="eastAsia"/>
                <w:color w:val="000000" w:themeColor="text1"/>
                <w:sz w:val="18"/>
                <w:szCs w:val="18"/>
              </w:rPr>
              <w:t>4.5</w:t>
            </w:r>
          </w:p>
        </w:tc>
      </w:tr>
    </w:tbl>
    <w:p w14:paraId="7D0877F5" w14:textId="77777777" w:rsidR="008C3BBB" w:rsidRPr="007766D4" w:rsidRDefault="008C3BBB">
      <w:pPr>
        <w:pStyle w:val="affff8"/>
        <w:rPr>
          <w:color w:val="000000" w:themeColor="text1"/>
        </w:rPr>
      </w:pPr>
    </w:p>
    <w:p w14:paraId="48EEDC2D" w14:textId="77777777" w:rsidR="008C3BBB" w:rsidRPr="007766D4" w:rsidRDefault="002C31B9">
      <w:pPr>
        <w:pStyle w:val="afff7"/>
        <w:ind w:firstLine="0"/>
        <w:outlineLvl w:val="3"/>
        <w:rPr>
          <w:rFonts w:asciiTheme="majorHAnsi" w:hAnsiTheme="majorHAnsi" w:cstheme="majorHAnsi"/>
          <w:color w:val="000000" w:themeColor="text1"/>
        </w:rPr>
      </w:pPr>
      <w:r w:rsidRPr="007766D4">
        <w:rPr>
          <w:rFonts w:asciiTheme="majorHAnsi" w:hAnsiTheme="majorHAnsi" w:cstheme="majorHAnsi"/>
          <w:color w:val="000000" w:themeColor="text1"/>
        </w:rPr>
        <w:t xml:space="preserve">4.3.4.2 </w:t>
      </w:r>
      <w:r w:rsidRPr="007766D4">
        <w:rPr>
          <w:rFonts w:asciiTheme="majorHAnsi" w:hAnsiTheme="majorHAnsi" w:cstheme="majorHAnsi"/>
          <w:color w:val="000000" w:themeColor="text1"/>
        </w:rPr>
        <w:t>现状评价</w:t>
      </w:r>
    </w:p>
    <w:p w14:paraId="0E819307"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）评价标准</w:t>
      </w:r>
    </w:p>
    <w:p w14:paraId="1BF21D81"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区域地下水环境质量执行《地下水质量标准》（</w:t>
      </w:r>
      <w:r w:rsidRPr="007766D4">
        <w:rPr>
          <w:color w:val="000000" w:themeColor="text1"/>
          <w:sz w:val="24"/>
        </w:rPr>
        <w:t>GB/T14848-2017</w:t>
      </w:r>
      <w:r w:rsidRPr="007766D4">
        <w:rPr>
          <w:color w:val="000000" w:themeColor="text1"/>
          <w:sz w:val="24"/>
        </w:rPr>
        <w:t>）中的</w:t>
      </w:r>
      <w:r w:rsidRPr="007766D4">
        <w:rPr>
          <w:rFonts w:ascii="宋体" w:hAnsi="宋体" w:cs="宋体" w:hint="eastAsia"/>
          <w:color w:val="000000" w:themeColor="text1"/>
          <w:sz w:val="24"/>
        </w:rPr>
        <w:t>Ⅲ</w:t>
      </w:r>
      <w:r w:rsidRPr="007766D4">
        <w:rPr>
          <w:color w:val="000000" w:themeColor="text1"/>
          <w:sz w:val="24"/>
        </w:rPr>
        <w:t>类标准，具体</w:t>
      </w:r>
      <w:r w:rsidRPr="007766D4">
        <w:rPr>
          <w:color w:val="000000" w:themeColor="text1"/>
          <w:sz w:val="24"/>
        </w:rPr>
        <w:lastRenderedPageBreak/>
        <w:t>标准值见</w:t>
      </w:r>
      <w:r w:rsidRPr="007766D4">
        <w:rPr>
          <w:color w:val="000000" w:themeColor="text1"/>
          <w:sz w:val="24"/>
        </w:rPr>
        <w:t>4-3-1</w:t>
      </w:r>
      <w:r w:rsidR="0042299A" w:rsidRPr="007766D4">
        <w:rPr>
          <w:color w:val="000000" w:themeColor="text1"/>
          <w:sz w:val="24"/>
        </w:rPr>
        <w:t>7</w:t>
      </w:r>
      <w:r w:rsidRPr="007766D4">
        <w:rPr>
          <w:color w:val="000000" w:themeColor="text1"/>
          <w:sz w:val="24"/>
        </w:rPr>
        <w:t>。</w:t>
      </w:r>
    </w:p>
    <w:p w14:paraId="3262ACEA"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color w:val="000000" w:themeColor="text1"/>
          <w:sz w:val="24"/>
        </w:rPr>
        <w:t>4-3-1</w:t>
      </w:r>
      <w:r w:rsidR="0042299A" w:rsidRPr="007766D4">
        <w:rPr>
          <w:rFonts w:eastAsia="黑体"/>
          <w:color w:val="000000" w:themeColor="text1"/>
          <w:sz w:val="24"/>
        </w:rPr>
        <w:t>7</w:t>
      </w:r>
      <w:r w:rsidRPr="007766D4">
        <w:rPr>
          <w:rFonts w:eastAsia="黑体"/>
          <w:color w:val="000000" w:themeColor="text1"/>
          <w:sz w:val="24"/>
        </w:rPr>
        <w:t xml:space="preserve">  </w:t>
      </w:r>
      <w:r w:rsidRPr="007766D4">
        <w:rPr>
          <w:rFonts w:eastAsia="黑体"/>
          <w:color w:val="000000" w:themeColor="text1"/>
          <w:sz w:val="24"/>
        </w:rPr>
        <w:t>地下水环境质量标准</w:t>
      </w:r>
      <w:r w:rsidRPr="007766D4">
        <w:rPr>
          <w:rFonts w:eastAsia="黑体"/>
          <w:color w:val="000000" w:themeColor="text1"/>
          <w:sz w:val="24"/>
        </w:rPr>
        <w:t xml:space="preserve">    </w:t>
      </w:r>
      <w:r w:rsidRPr="007766D4">
        <w:rPr>
          <w:rFonts w:eastAsia="黑体"/>
          <w:color w:val="000000" w:themeColor="text1"/>
          <w:sz w:val="24"/>
        </w:rPr>
        <w:t>单位：</w:t>
      </w:r>
      <w:r w:rsidRPr="007766D4">
        <w:rPr>
          <w:rFonts w:eastAsia="黑体"/>
          <w:color w:val="000000" w:themeColor="text1"/>
          <w:sz w:val="24"/>
        </w:rPr>
        <w:t>mg/L</w:t>
      </w:r>
      <w:r w:rsidRPr="007766D4">
        <w:rPr>
          <w:rFonts w:eastAsia="黑体"/>
          <w:color w:val="000000" w:themeColor="text1"/>
          <w:sz w:val="24"/>
        </w:rPr>
        <w:t>，</w:t>
      </w:r>
      <w:r w:rsidRPr="007766D4">
        <w:rPr>
          <w:rFonts w:eastAsia="黑体"/>
          <w:color w:val="000000" w:themeColor="text1"/>
          <w:sz w:val="24"/>
        </w:rPr>
        <w:t>pH</w:t>
      </w:r>
      <w:r w:rsidRPr="007766D4">
        <w:rPr>
          <w:rFonts w:eastAsia="黑体"/>
          <w:color w:val="000000" w:themeColor="text1"/>
          <w:sz w:val="24"/>
        </w:rPr>
        <w:t>除外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1359"/>
        <w:gridCol w:w="1108"/>
        <w:gridCol w:w="1273"/>
        <w:gridCol w:w="1842"/>
        <w:gridCol w:w="1214"/>
        <w:gridCol w:w="1359"/>
      </w:tblGrid>
      <w:tr w:rsidR="007766D4" w:rsidRPr="007766D4" w14:paraId="5005A3FC" w14:textId="77777777">
        <w:trPr>
          <w:trHeight w:val="340"/>
          <w:jc w:val="center"/>
        </w:trPr>
        <w:tc>
          <w:tcPr>
            <w:tcW w:w="714" w:type="pct"/>
            <w:shd w:val="clear" w:color="auto" w:fill="auto"/>
            <w:vAlign w:val="center"/>
          </w:tcPr>
          <w:p w14:paraId="0E9058B0" w14:textId="77777777" w:rsidR="008C3BBB" w:rsidRPr="007766D4" w:rsidRDefault="002C31B9">
            <w:pPr>
              <w:jc w:val="center"/>
              <w:rPr>
                <w:color w:val="000000" w:themeColor="text1"/>
                <w:sz w:val="18"/>
                <w:szCs w:val="18"/>
              </w:rPr>
            </w:pPr>
            <w:r w:rsidRPr="007766D4">
              <w:rPr>
                <w:color w:val="000000" w:themeColor="text1"/>
                <w:sz w:val="18"/>
                <w:szCs w:val="18"/>
              </w:rPr>
              <w:t>指标名称</w:t>
            </w:r>
          </w:p>
        </w:tc>
        <w:tc>
          <w:tcPr>
            <w:tcW w:w="714" w:type="pct"/>
            <w:shd w:val="clear" w:color="auto" w:fill="auto"/>
            <w:vAlign w:val="center"/>
          </w:tcPr>
          <w:p w14:paraId="52A71CF2" w14:textId="77777777" w:rsidR="008C3BBB" w:rsidRPr="007766D4" w:rsidRDefault="002C31B9">
            <w:pPr>
              <w:jc w:val="center"/>
              <w:rPr>
                <w:color w:val="000000" w:themeColor="text1"/>
                <w:sz w:val="18"/>
                <w:szCs w:val="18"/>
              </w:rPr>
            </w:pPr>
            <w:r w:rsidRPr="007766D4">
              <w:rPr>
                <w:color w:val="000000" w:themeColor="text1"/>
                <w:sz w:val="18"/>
                <w:szCs w:val="18"/>
              </w:rPr>
              <w:t>pH</w:t>
            </w:r>
          </w:p>
        </w:tc>
        <w:tc>
          <w:tcPr>
            <w:tcW w:w="582" w:type="pct"/>
            <w:shd w:val="clear" w:color="auto" w:fill="auto"/>
            <w:vAlign w:val="center"/>
          </w:tcPr>
          <w:p w14:paraId="700E54EA" w14:textId="77777777" w:rsidR="008C3BBB" w:rsidRPr="007766D4" w:rsidRDefault="002C31B9">
            <w:pPr>
              <w:jc w:val="center"/>
              <w:rPr>
                <w:color w:val="000000" w:themeColor="text1"/>
                <w:sz w:val="18"/>
                <w:szCs w:val="18"/>
              </w:rPr>
            </w:pPr>
            <w:r w:rsidRPr="007766D4">
              <w:rPr>
                <w:color w:val="000000" w:themeColor="text1"/>
                <w:sz w:val="18"/>
                <w:szCs w:val="18"/>
              </w:rPr>
              <w:t>总硬度</w:t>
            </w:r>
          </w:p>
        </w:tc>
        <w:tc>
          <w:tcPr>
            <w:tcW w:w="669" w:type="pct"/>
            <w:shd w:val="clear" w:color="auto" w:fill="auto"/>
            <w:vAlign w:val="center"/>
          </w:tcPr>
          <w:p w14:paraId="70DC8F83" w14:textId="77777777" w:rsidR="008C3BBB" w:rsidRPr="007766D4" w:rsidRDefault="002C31B9">
            <w:pPr>
              <w:jc w:val="center"/>
              <w:rPr>
                <w:color w:val="000000" w:themeColor="text1"/>
                <w:sz w:val="18"/>
                <w:szCs w:val="18"/>
              </w:rPr>
            </w:pPr>
            <w:r w:rsidRPr="007766D4">
              <w:rPr>
                <w:color w:val="000000" w:themeColor="text1"/>
                <w:sz w:val="18"/>
                <w:szCs w:val="18"/>
              </w:rPr>
              <w:t>氨氮</w:t>
            </w:r>
          </w:p>
        </w:tc>
        <w:tc>
          <w:tcPr>
            <w:tcW w:w="968" w:type="pct"/>
            <w:shd w:val="clear" w:color="auto" w:fill="auto"/>
            <w:vAlign w:val="center"/>
          </w:tcPr>
          <w:p w14:paraId="587A9431" w14:textId="77777777" w:rsidR="008C3BBB" w:rsidRPr="007766D4" w:rsidRDefault="002C31B9">
            <w:pPr>
              <w:jc w:val="center"/>
              <w:rPr>
                <w:color w:val="000000" w:themeColor="text1"/>
                <w:sz w:val="18"/>
                <w:szCs w:val="18"/>
              </w:rPr>
            </w:pPr>
            <w:r w:rsidRPr="007766D4">
              <w:rPr>
                <w:color w:val="000000" w:themeColor="text1"/>
                <w:sz w:val="18"/>
                <w:szCs w:val="18"/>
              </w:rPr>
              <w:t>挥发酚</w:t>
            </w:r>
          </w:p>
        </w:tc>
        <w:tc>
          <w:tcPr>
            <w:tcW w:w="638" w:type="pct"/>
            <w:shd w:val="clear" w:color="auto" w:fill="auto"/>
            <w:vAlign w:val="center"/>
          </w:tcPr>
          <w:p w14:paraId="71940286" w14:textId="77777777" w:rsidR="008C3BBB" w:rsidRPr="007766D4" w:rsidRDefault="002C31B9">
            <w:pPr>
              <w:jc w:val="center"/>
              <w:rPr>
                <w:color w:val="000000" w:themeColor="text1"/>
                <w:sz w:val="18"/>
                <w:szCs w:val="18"/>
              </w:rPr>
            </w:pPr>
            <w:r w:rsidRPr="007766D4">
              <w:rPr>
                <w:color w:val="000000" w:themeColor="text1"/>
                <w:sz w:val="18"/>
                <w:szCs w:val="18"/>
              </w:rPr>
              <w:t>六价铬</w:t>
            </w:r>
          </w:p>
        </w:tc>
        <w:tc>
          <w:tcPr>
            <w:tcW w:w="714" w:type="pct"/>
            <w:shd w:val="clear" w:color="auto" w:fill="auto"/>
            <w:vAlign w:val="center"/>
          </w:tcPr>
          <w:p w14:paraId="5631D001" w14:textId="77777777" w:rsidR="008C3BBB" w:rsidRPr="007766D4" w:rsidRDefault="002C31B9">
            <w:pPr>
              <w:jc w:val="center"/>
              <w:rPr>
                <w:color w:val="000000" w:themeColor="text1"/>
                <w:sz w:val="18"/>
                <w:szCs w:val="18"/>
              </w:rPr>
            </w:pPr>
            <w:r w:rsidRPr="007766D4">
              <w:rPr>
                <w:color w:val="000000" w:themeColor="text1"/>
                <w:sz w:val="18"/>
                <w:szCs w:val="18"/>
              </w:rPr>
              <w:t>氰化物</w:t>
            </w:r>
          </w:p>
        </w:tc>
      </w:tr>
      <w:tr w:rsidR="007766D4" w:rsidRPr="007766D4" w14:paraId="04639FF6" w14:textId="77777777">
        <w:trPr>
          <w:trHeight w:val="340"/>
          <w:jc w:val="center"/>
        </w:trPr>
        <w:tc>
          <w:tcPr>
            <w:tcW w:w="714" w:type="pct"/>
            <w:shd w:val="clear" w:color="auto" w:fill="auto"/>
            <w:vAlign w:val="center"/>
          </w:tcPr>
          <w:p w14:paraId="0370CA6D" w14:textId="77777777" w:rsidR="008C3BBB" w:rsidRPr="007766D4" w:rsidRDefault="002C31B9">
            <w:pPr>
              <w:jc w:val="center"/>
              <w:rPr>
                <w:color w:val="000000" w:themeColor="text1"/>
                <w:sz w:val="18"/>
                <w:szCs w:val="18"/>
              </w:rPr>
            </w:pPr>
            <w:r w:rsidRPr="007766D4">
              <w:rPr>
                <w:color w:val="000000" w:themeColor="text1"/>
                <w:sz w:val="18"/>
                <w:szCs w:val="18"/>
              </w:rPr>
              <w:t>标准值</w:t>
            </w:r>
          </w:p>
        </w:tc>
        <w:tc>
          <w:tcPr>
            <w:tcW w:w="714" w:type="pct"/>
            <w:shd w:val="clear" w:color="auto" w:fill="auto"/>
            <w:vAlign w:val="center"/>
          </w:tcPr>
          <w:p w14:paraId="19125CD7" w14:textId="77777777" w:rsidR="008C3BBB" w:rsidRPr="007766D4" w:rsidRDefault="002C31B9">
            <w:pPr>
              <w:jc w:val="center"/>
              <w:rPr>
                <w:color w:val="000000" w:themeColor="text1"/>
                <w:sz w:val="18"/>
                <w:szCs w:val="18"/>
              </w:rPr>
            </w:pPr>
            <w:r w:rsidRPr="007766D4">
              <w:rPr>
                <w:color w:val="000000" w:themeColor="text1"/>
                <w:sz w:val="18"/>
                <w:szCs w:val="18"/>
              </w:rPr>
              <w:t>6.5~8.5</w:t>
            </w:r>
          </w:p>
        </w:tc>
        <w:tc>
          <w:tcPr>
            <w:tcW w:w="582" w:type="pct"/>
            <w:shd w:val="clear" w:color="auto" w:fill="auto"/>
            <w:vAlign w:val="center"/>
          </w:tcPr>
          <w:p w14:paraId="70806225" w14:textId="77777777" w:rsidR="008C3BBB" w:rsidRPr="007766D4" w:rsidRDefault="002C31B9">
            <w:pPr>
              <w:jc w:val="center"/>
              <w:rPr>
                <w:color w:val="000000" w:themeColor="text1"/>
                <w:sz w:val="18"/>
                <w:szCs w:val="18"/>
              </w:rPr>
            </w:pPr>
            <w:r w:rsidRPr="007766D4">
              <w:rPr>
                <w:color w:val="000000" w:themeColor="text1"/>
                <w:sz w:val="18"/>
                <w:szCs w:val="18"/>
              </w:rPr>
              <w:t>≤450</w:t>
            </w:r>
          </w:p>
        </w:tc>
        <w:tc>
          <w:tcPr>
            <w:tcW w:w="669" w:type="pct"/>
            <w:shd w:val="clear" w:color="auto" w:fill="auto"/>
            <w:vAlign w:val="center"/>
          </w:tcPr>
          <w:p w14:paraId="08420E92" w14:textId="77777777" w:rsidR="008C3BBB" w:rsidRPr="007766D4" w:rsidRDefault="002C31B9">
            <w:pPr>
              <w:jc w:val="center"/>
              <w:rPr>
                <w:color w:val="000000" w:themeColor="text1"/>
                <w:sz w:val="18"/>
                <w:szCs w:val="18"/>
              </w:rPr>
            </w:pPr>
            <w:r w:rsidRPr="007766D4">
              <w:rPr>
                <w:color w:val="000000" w:themeColor="text1"/>
                <w:sz w:val="18"/>
                <w:szCs w:val="18"/>
              </w:rPr>
              <w:t>≤0.5</w:t>
            </w:r>
          </w:p>
        </w:tc>
        <w:tc>
          <w:tcPr>
            <w:tcW w:w="968" w:type="pct"/>
            <w:shd w:val="clear" w:color="auto" w:fill="auto"/>
            <w:vAlign w:val="center"/>
          </w:tcPr>
          <w:p w14:paraId="6935A485" w14:textId="77777777" w:rsidR="008C3BBB" w:rsidRPr="007766D4" w:rsidRDefault="002C31B9">
            <w:pPr>
              <w:jc w:val="center"/>
              <w:rPr>
                <w:color w:val="000000" w:themeColor="text1"/>
                <w:sz w:val="18"/>
                <w:szCs w:val="18"/>
              </w:rPr>
            </w:pPr>
            <w:r w:rsidRPr="007766D4">
              <w:rPr>
                <w:color w:val="000000" w:themeColor="text1"/>
                <w:sz w:val="18"/>
                <w:szCs w:val="18"/>
              </w:rPr>
              <w:t>≤0.002</w:t>
            </w:r>
          </w:p>
        </w:tc>
        <w:tc>
          <w:tcPr>
            <w:tcW w:w="638" w:type="pct"/>
            <w:shd w:val="clear" w:color="auto" w:fill="auto"/>
            <w:vAlign w:val="center"/>
          </w:tcPr>
          <w:p w14:paraId="49F565F9" w14:textId="77777777" w:rsidR="008C3BBB" w:rsidRPr="007766D4" w:rsidRDefault="002C31B9">
            <w:pPr>
              <w:jc w:val="center"/>
              <w:rPr>
                <w:color w:val="000000" w:themeColor="text1"/>
                <w:sz w:val="18"/>
                <w:szCs w:val="18"/>
              </w:rPr>
            </w:pPr>
            <w:r w:rsidRPr="007766D4">
              <w:rPr>
                <w:color w:val="000000" w:themeColor="text1"/>
                <w:sz w:val="18"/>
                <w:szCs w:val="18"/>
              </w:rPr>
              <w:t>≤0.05</w:t>
            </w:r>
          </w:p>
        </w:tc>
        <w:tc>
          <w:tcPr>
            <w:tcW w:w="714" w:type="pct"/>
            <w:shd w:val="clear" w:color="auto" w:fill="auto"/>
            <w:vAlign w:val="center"/>
          </w:tcPr>
          <w:p w14:paraId="6655CB42" w14:textId="77777777" w:rsidR="008C3BBB" w:rsidRPr="007766D4" w:rsidRDefault="002C31B9">
            <w:pPr>
              <w:jc w:val="center"/>
              <w:rPr>
                <w:color w:val="000000" w:themeColor="text1"/>
                <w:sz w:val="18"/>
                <w:szCs w:val="18"/>
              </w:rPr>
            </w:pPr>
            <w:r w:rsidRPr="007766D4">
              <w:rPr>
                <w:color w:val="000000" w:themeColor="text1"/>
                <w:sz w:val="18"/>
                <w:szCs w:val="18"/>
              </w:rPr>
              <w:t>≤0.05</w:t>
            </w:r>
          </w:p>
        </w:tc>
      </w:tr>
      <w:tr w:rsidR="007766D4" w:rsidRPr="007766D4" w14:paraId="6BC0CC02" w14:textId="77777777">
        <w:trPr>
          <w:trHeight w:val="340"/>
          <w:jc w:val="center"/>
        </w:trPr>
        <w:tc>
          <w:tcPr>
            <w:tcW w:w="714" w:type="pct"/>
            <w:shd w:val="clear" w:color="auto" w:fill="auto"/>
            <w:vAlign w:val="center"/>
          </w:tcPr>
          <w:p w14:paraId="7CFC52F1" w14:textId="77777777" w:rsidR="008C3BBB" w:rsidRPr="007766D4" w:rsidRDefault="002C31B9">
            <w:pPr>
              <w:jc w:val="center"/>
              <w:rPr>
                <w:color w:val="000000" w:themeColor="text1"/>
                <w:sz w:val="18"/>
                <w:szCs w:val="18"/>
              </w:rPr>
            </w:pPr>
            <w:r w:rsidRPr="007766D4">
              <w:rPr>
                <w:color w:val="000000" w:themeColor="text1"/>
                <w:sz w:val="18"/>
                <w:szCs w:val="18"/>
              </w:rPr>
              <w:t>指标名称</w:t>
            </w:r>
          </w:p>
        </w:tc>
        <w:tc>
          <w:tcPr>
            <w:tcW w:w="714" w:type="pct"/>
            <w:shd w:val="clear" w:color="auto" w:fill="auto"/>
            <w:vAlign w:val="center"/>
          </w:tcPr>
          <w:p w14:paraId="7706D8B1" w14:textId="77777777" w:rsidR="008C3BBB" w:rsidRPr="007766D4" w:rsidRDefault="002C31B9">
            <w:pPr>
              <w:jc w:val="center"/>
              <w:rPr>
                <w:color w:val="000000" w:themeColor="text1"/>
                <w:sz w:val="18"/>
                <w:szCs w:val="18"/>
              </w:rPr>
            </w:pPr>
            <w:r w:rsidRPr="007766D4">
              <w:rPr>
                <w:color w:val="000000" w:themeColor="text1"/>
                <w:sz w:val="18"/>
                <w:szCs w:val="18"/>
              </w:rPr>
              <w:t>溶解性</w:t>
            </w:r>
            <w:r w:rsidRPr="007766D4">
              <w:rPr>
                <w:rFonts w:hint="eastAsia"/>
                <w:color w:val="000000" w:themeColor="text1"/>
                <w:sz w:val="18"/>
                <w:szCs w:val="18"/>
              </w:rPr>
              <w:t>总</w:t>
            </w:r>
            <w:r w:rsidRPr="007766D4">
              <w:rPr>
                <w:color w:val="000000" w:themeColor="text1"/>
                <w:sz w:val="18"/>
                <w:szCs w:val="18"/>
              </w:rPr>
              <w:t>固体</w:t>
            </w:r>
          </w:p>
        </w:tc>
        <w:tc>
          <w:tcPr>
            <w:tcW w:w="582" w:type="pct"/>
            <w:shd w:val="clear" w:color="auto" w:fill="auto"/>
            <w:vAlign w:val="center"/>
          </w:tcPr>
          <w:p w14:paraId="5CB3E2EE" w14:textId="77777777" w:rsidR="008C3BBB" w:rsidRPr="007766D4" w:rsidRDefault="002C31B9">
            <w:pPr>
              <w:jc w:val="center"/>
              <w:rPr>
                <w:color w:val="000000" w:themeColor="text1"/>
                <w:sz w:val="18"/>
                <w:szCs w:val="18"/>
              </w:rPr>
            </w:pPr>
            <w:r w:rsidRPr="007766D4">
              <w:rPr>
                <w:color w:val="000000" w:themeColor="text1"/>
                <w:sz w:val="18"/>
                <w:szCs w:val="18"/>
              </w:rPr>
              <w:t>氟化物</w:t>
            </w:r>
          </w:p>
        </w:tc>
        <w:tc>
          <w:tcPr>
            <w:tcW w:w="669" w:type="pct"/>
            <w:shd w:val="clear" w:color="auto" w:fill="auto"/>
            <w:vAlign w:val="center"/>
          </w:tcPr>
          <w:p w14:paraId="7C159C33" w14:textId="77777777" w:rsidR="008C3BBB" w:rsidRPr="007766D4" w:rsidRDefault="002C31B9">
            <w:pPr>
              <w:jc w:val="center"/>
              <w:rPr>
                <w:color w:val="000000" w:themeColor="text1"/>
                <w:sz w:val="18"/>
                <w:szCs w:val="18"/>
              </w:rPr>
            </w:pPr>
            <w:r w:rsidRPr="007766D4">
              <w:rPr>
                <w:color w:val="000000" w:themeColor="text1"/>
                <w:sz w:val="18"/>
                <w:szCs w:val="18"/>
              </w:rPr>
              <w:t>氯化物</w:t>
            </w:r>
          </w:p>
        </w:tc>
        <w:tc>
          <w:tcPr>
            <w:tcW w:w="968" w:type="pct"/>
            <w:shd w:val="clear" w:color="auto" w:fill="auto"/>
            <w:vAlign w:val="center"/>
          </w:tcPr>
          <w:p w14:paraId="64164544" w14:textId="77777777" w:rsidR="008C3BBB" w:rsidRPr="007766D4" w:rsidRDefault="002C31B9">
            <w:pPr>
              <w:jc w:val="center"/>
              <w:rPr>
                <w:color w:val="000000" w:themeColor="text1"/>
                <w:sz w:val="18"/>
                <w:szCs w:val="18"/>
              </w:rPr>
            </w:pPr>
            <w:r w:rsidRPr="007766D4">
              <w:rPr>
                <w:color w:val="000000" w:themeColor="text1"/>
                <w:sz w:val="18"/>
                <w:szCs w:val="18"/>
              </w:rPr>
              <w:t>硝酸盐</w:t>
            </w:r>
          </w:p>
        </w:tc>
        <w:tc>
          <w:tcPr>
            <w:tcW w:w="638" w:type="pct"/>
            <w:shd w:val="clear" w:color="auto" w:fill="auto"/>
            <w:vAlign w:val="center"/>
          </w:tcPr>
          <w:p w14:paraId="456C1B8B" w14:textId="77777777" w:rsidR="008C3BBB" w:rsidRPr="007766D4" w:rsidRDefault="002C31B9">
            <w:pPr>
              <w:jc w:val="center"/>
              <w:rPr>
                <w:color w:val="000000" w:themeColor="text1"/>
                <w:sz w:val="18"/>
                <w:szCs w:val="18"/>
              </w:rPr>
            </w:pPr>
            <w:r w:rsidRPr="007766D4">
              <w:rPr>
                <w:color w:val="000000" w:themeColor="text1"/>
                <w:sz w:val="18"/>
                <w:szCs w:val="18"/>
              </w:rPr>
              <w:t>亚硝酸盐</w:t>
            </w:r>
          </w:p>
        </w:tc>
        <w:tc>
          <w:tcPr>
            <w:tcW w:w="714" w:type="pct"/>
            <w:shd w:val="clear" w:color="auto" w:fill="auto"/>
            <w:vAlign w:val="center"/>
          </w:tcPr>
          <w:p w14:paraId="5F69752B" w14:textId="77777777" w:rsidR="008C3BBB" w:rsidRPr="007766D4" w:rsidRDefault="002C31B9">
            <w:pPr>
              <w:jc w:val="center"/>
              <w:rPr>
                <w:color w:val="000000" w:themeColor="text1"/>
                <w:sz w:val="18"/>
                <w:szCs w:val="18"/>
              </w:rPr>
            </w:pPr>
            <w:r w:rsidRPr="007766D4">
              <w:rPr>
                <w:color w:val="000000" w:themeColor="text1"/>
                <w:sz w:val="18"/>
                <w:szCs w:val="18"/>
              </w:rPr>
              <w:t>硫酸盐</w:t>
            </w:r>
          </w:p>
        </w:tc>
      </w:tr>
      <w:tr w:rsidR="007766D4" w:rsidRPr="007766D4" w14:paraId="2BAA67B8" w14:textId="77777777">
        <w:trPr>
          <w:trHeight w:val="340"/>
          <w:jc w:val="center"/>
        </w:trPr>
        <w:tc>
          <w:tcPr>
            <w:tcW w:w="714" w:type="pct"/>
            <w:shd w:val="clear" w:color="auto" w:fill="auto"/>
            <w:vAlign w:val="center"/>
          </w:tcPr>
          <w:p w14:paraId="5E5F5D50" w14:textId="77777777" w:rsidR="008C3BBB" w:rsidRPr="007766D4" w:rsidRDefault="002C31B9">
            <w:pPr>
              <w:jc w:val="center"/>
              <w:rPr>
                <w:color w:val="000000" w:themeColor="text1"/>
                <w:sz w:val="18"/>
                <w:szCs w:val="18"/>
              </w:rPr>
            </w:pPr>
            <w:r w:rsidRPr="007766D4">
              <w:rPr>
                <w:color w:val="000000" w:themeColor="text1"/>
                <w:sz w:val="18"/>
                <w:szCs w:val="18"/>
              </w:rPr>
              <w:t>标准值</w:t>
            </w:r>
          </w:p>
        </w:tc>
        <w:tc>
          <w:tcPr>
            <w:tcW w:w="714" w:type="pct"/>
            <w:shd w:val="clear" w:color="auto" w:fill="auto"/>
            <w:vAlign w:val="center"/>
          </w:tcPr>
          <w:p w14:paraId="0B8BB82F" w14:textId="77777777" w:rsidR="008C3BBB" w:rsidRPr="007766D4" w:rsidRDefault="002C31B9">
            <w:pPr>
              <w:jc w:val="center"/>
              <w:rPr>
                <w:color w:val="000000" w:themeColor="text1"/>
                <w:sz w:val="18"/>
                <w:szCs w:val="18"/>
              </w:rPr>
            </w:pPr>
            <w:r w:rsidRPr="007766D4">
              <w:rPr>
                <w:color w:val="000000" w:themeColor="text1"/>
                <w:sz w:val="18"/>
                <w:szCs w:val="18"/>
              </w:rPr>
              <w:t>≤1000</w:t>
            </w:r>
          </w:p>
        </w:tc>
        <w:tc>
          <w:tcPr>
            <w:tcW w:w="582" w:type="pct"/>
            <w:shd w:val="clear" w:color="auto" w:fill="auto"/>
            <w:vAlign w:val="center"/>
          </w:tcPr>
          <w:p w14:paraId="0A2588B1" w14:textId="77777777" w:rsidR="008C3BBB" w:rsidRPr="007766D4" w:rsidRDefault="002C31B9">
            <w:pPr>
              <w:jc w:val="center"/>
              <w:rPr>
                <w:color w:val="000000" w:themeColor="text1"/>
                <w:sz w:val="18"/>
                <w:szCs w:val="18"/>
              </w:rPr>
            </w:pPr>
            <w:r w:rsidRPr="007766D4">
              <w:rPr>
                <w:color w:val="000000" w:themeColor="text1"/>
                <w:sz w:val="18"/>
                <w:szCs w:val="18"/>
              </w:rPr>
              <w:t>≤1.0</w:t>
            </w:r>
          </w:p>
        </w:tc>
        <w:tc>
          <w:tcPr>
            <w:tcW w:w="669" w:type="pct"/>
            <w:shd w:val="clear" w:color="auto" w:fill="auto"/>
            <w:vAlign w:val="center"/>
          </w:tcPr>
          <w:p w14:paraId="5CF9A8D1" w14:textId="77777777" w:rsidR="008C3BBB" w:rsidRPr="007766D4" w:rsidRDefault="002C31B9">
            <w:pPr>
              <w:jc w:val="center"/>
              <w:rPr>
                <w:color w:val="000000" w:themeColor="text1"/>
                <w:sz w:val="18"/>
                <w:szCs w:val="18"/>
              </w:rPr>
            </w:pPr>
            <w:r w:rsidRPr="007766D4">
              <w:rPr>
                <w:color w:val="000000" w:themeColor="text1"/>
                <w:sz w:val="18"/>
                <w:szCs w:val="18"/>
              </w:rPr>
              <w:t>≤250</w:t>
            </w:r>
          </w:p>
        </w:tc>
        <w:tc>
          <w:tcPr>
            <w:tcW w:w="968" w:type="pct"/>
            <w:shd w:val="clear" w:color="auto" w:fill="auto"/>
            <w:vAlign w:val="center"/>
          </w:tcPr>
          <w:p w14:paraId="70CE54CE" w14:textId="77777777" w:rsidR="008C3BBB" w:rsidRPr="007766D4" w:rsidRDefault="002C31B9">
            <w:pPr>
              <w:jc w:val="center"/>
              <w:rPr>
                <w:color w:val="000000" w:themeColor="text1"/>
                <w:sz w:val="18"/>
                <w:szCs w:val="18"/>
              </w:rPr>
            </w:pPr>
            <w:r w:rsidRPr="007766D4">
              <w:rPr>
                <w:color w:val="000000" w:themeColor="text1"/>
                <w:sz w:val="18"/>
                <w:szCs w:val="18"/>
              </w:rPr>
              <w:t>≤20</w:t>
            </w:r>
          </w:p>
        </w:tc>
        <w:tc>
          <w:tcPr>
            <w:tcW w:w="638" w:type="pct"/>
            <w:shd w:val="clear" w:color="auto" w:fill="auto"/>
            <w:vAlign w:val="center"/>
          </w:tcPr>
          <w:p w14:paraId="36985ED8" w14:textId="77777777" w:rsidR="008C3BBB" w:rsidRPr="007766D4" w:rsidRDefault="002C31B9">
            <w:pPr>
              <w:jc w:val="center"/>
              <w:rPr>
                <w:color w:val="000000" w:themeColor="text1"/>
                <w:sz w:val="18"/>
                <w:szCs w:val="18"/>
              </w:rPr>
            </w:pPr>
            <w:r w:rsidRPr="007766D4">
              <w:rPr>
                <w:color w:val="000000" w:themeColor="text1"/>
                <w:sz w:val="18"/>
                <w:szCs w:val="18"/>
              </w:rPr>
              <w:t>≤1</w:t>
            </w:r>
          </w:p>
        </w:tc>
        <w:tc>
          <w:tcPr>
            <w:tcW w:w="714" w:type="pct"/>
            <w:shd w:val="clear" w:color="auto" w:fill="auto"/>
            <w:vAlign w:val="center"/>
          </w:tcPr>
          <w:p w14:paraId="0E7B4FA0" w14:textId="77777777" w:rsidR="008C3BBB" w:rsidRPr="007766D4" w:rsidRDefault="002C31B9">
            <w:pPr>
              <w:jc w:val="center"/>
              <w:rPr>
                <w:color w:val="000000" w:themeColor="text1"/>
                <w:sz w:val="18"/>
                <w:szCs w:val="18"/>
              </w:rPr>
            </w:pPr>
            <w:r w:rsidRPr="007766D4">
              <w:rPr>
                <w:color w:val="000000" w:themeColor="text1"/>
                <w:sz w:val="18"/>
                <w:szCs w:val="18"/>
              </w:rPr>
              <w:t>≤250</w:t>
            </w:r>
          </w:p>
        </w:tc>
      </w:tr>
      <w:tr w:rsidR="007766D4" w:rsidRPr="007766D4" w14:paraId="6BB6BC24" w14:textId="77777777">
        <w:trPr>
          <w:trHeight w:val="340"/>
          <w:jc w:val="center"/>
        </w:trPr>
        <w:tc>
          <w:tcPr>
            <w:tcW w:w="714" w:type="pct"/>
            <w:shd w:val="clear" w:color="auto" w:fill="auto"/>
            <w:vAlign w:val="center"/>
          </w:tcPr>
          <w:p w14:paraId="4359D955" w14:textId="77777777" w:rsidR="008C3BBB" w:rsidRPr="007766D4" w:rsidRDefault="002C31B9">
            <w:pPr>
              <w:jc w:val="center"/>
              <w:rPr>
                <w:color w:val="000000" w:themeColor="text1"/>
                <w:sz w:val="18"/>
                <w:szCs w:val="18"/>
              </w:rPr>
            </w:pPr>
            <w:r w:rsidRPr="007766D4">
              <w:rPr>
                <w:color w:val="000000" w:themeColor="text1"/>
                <w:sz w:val="18"/>
                <w:szCs w:val="18"/>
              </w:rPr>
              <w:t>指标名称</w:t>
            </w:r>
          </w:p>
        </w:tc>
        <w:tc>
          <w:tcPr>
            <w:tcW w:w="714" w:type="pct"/>
            <w:shd w:val="clear" w:color="auto" w:fill="auto"/>
            <w:vAlign w:val="center"/>
          </w:tcPr>
          <w:p w14:paraId="68F36366" w14:textId="77777777" w:rsidR="008C3BBB" w:rsidRPr="007766D4" w:rsidRDefault="002C31B9">
            <w:pPr>
              <w:jc w:val="center"/>
              <w:rPr>
                <w:color w:val="000000" w:themeColor="text1"/>
                <w:sz w:val="18"/>
                <w:szCs w:val="18"/>
              </w:rPr>
            </w:pPr>
            <w:r w:rsidRPr="007766D4">
              <w:rPr>
                <w:color w:val="000000" w:themeColor="text1"/>
                <w:sz w:val="18"/>
                <w:szCs w:val="18"/>
              </w:rPr>
              <w:t>汞</w:t>
            </w:r>
          </w:p>
        </w:tc>
        <w:tc>
          <w:tcPr>
            <w:tcW w:w="582" w:type="pct"/>
            <w:shd w:val="clear" w:color="auto" w:fill="auto"/>
            <w:vAlign w:val="center"/>
          </w:tcPr>
          <w:p w14:paraId="5C3931DF" w14:textId="77777777" w:rsidR="008C3BBB" w:rsidRPr="007766D4" w:rsidRDefault="002C31B9">
            <w:pPr>
              <w:jc w:val="center"/>
              <w:rPr>
                <w:color w:val="000000" w:themeColor="text1"/>
                <w:sz w:val="18"/>
                <w:szCs w:val="18"/>
              </w:rPr>
            </w:pPr>
            <w:r w:rsidRPr="007766D4">
              <w:rPr>
                <w:color w:val="000000" w:themeColor="text1"/>
                <w:sz w:val="18"/>
                <w:szCs w:val="18"/>
              </w:rPr>
              <w:t>镉</w:t>
            </w:r>
          </w:p>
        </w:tc>
        <w:tc>
          <w:tcPr>
            <w:tcW w:w="669" w:type="pct"/>
            <w:shd w:val="clear" w:color="auto" w:fill="auto"/>
            <w:vAlign w:val="center"/>
          </w:tcPr>
          <w:p w14:paraId="193B0E7B" w14:textId="77777777" w:rsidR="008C3BBB" w:rsidRPr="007766D4" w:rsidRDefault="002C31B9">
            <w:pPr>
              <w:jc w:val="center"/>
              <w:rPr>
                <w:color w:val="000000" w:themeColor="text1"/>
                <w:sz w:val="18"/>
                <w:szCs w:val="18"/>
              </w:rPr>
            </w:pPr>
            <w:r w:rsidRPr="007766D4">
              <w:rPr>
                <w:color w:val="000000" w:themeColor="text1"/>
                <w:sz w:val="18"/>
                <w:szCs w:val="18"/>
              </w:rPr>
              <w:t>砷</w:t>
            </w:r>
          </w:p>
        </w:tc>
        <w:tc>
          <w:tcPr>
            <w:tcW w:w="968" w:type="pct"/>
            <w:shd w:val="clear" w:color="auto" w:fill="auto"/>
            <w:vAlign w:val="center"/>
          </w:tcPr>
          <w:p w14:paraId="09A74FB1" w14:textId="77777777" w:rsidR="008C3BBB" w:rsidRPr="007766D4" w:rsidRDefault="002C31B9">
            <w:pPr>
              <w:jc w:val="center"/>
              <w:rPr>
                <w:color w:val="000000" w:themeColor="text1"/>
                <w:sz w:val="18"/>
                <w:szCs w:val="18"/>
              </w:rPr>
            </w:pPr>
            <w:r w:rsidRPr="007766D4">
              <w:rPr>
                <w:color w:val="000000" w:themeColor="text1"/>
                <w:sz w:val="18"/>
                <w:szCs w:val="18"/>
              </w:rPr>
              <w:t>阴离子表面活性剂</w:t>
            </w:r>
          </w:p>
        </w:tc>
        <w:tc>
          <w:tcPr>
            <w:tcW w:w="638" w:type="pct"/>
            <w:shd w:val="clear" w:color="auto" w:fill="auto"/>
            <w:vAlign w:val="center"/>
          </w:tcPr>
          <w:p w14:paraId="72A8E5F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w:t>
            </w:r>
          </w:p>
        </w:tc>
        <w:tc>
          <w:tcPr>
            <w:tcW w:w="714" w:type="pct"/>
            <w:shd w:val="clear" w:color="auto" w:fill="auto"/>
            <w:vAlign w:val="center"/>
          </w:tcPr>
          <w:p w14:paraId="548ACBB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w:t>
            </w:r>
          </w:p>
        </w:tc>
      </w:tr>
      <w:tr w:rsidR="007766D4" w:rsidRPr="007766D4" w14:paraId="405CBEBE" w14:textId="77777777">
        <w:trPr>
          <w:trHeight w:val="340"/>
          <w:jc w:val="center"/>
        </w:trPr>
        <w:tc>
          <w:tcPr>
            <w:tcW w:w="714" w:type="pct"/>
            <w:shd w:val="clear" w:color="auto" w:fill="auto"/>
            <w:vAlign w:val="center"/>
          </w:tcPr>
          <w:p w14:paraId="5C5CB0E8" w14:textId="77777777" w:rsidR="008C3BBB" w:rsidRPr="007766D4" w:rsidRDefault="002C31B9">
            <w:pPr>
              <w:jc w:val="center"/>
              <w:rPr>
                <w:color w:val="000000" w:themeColor="text1"/>
                <w:sz w:val="18"/>
                <w:szCs w:val="18"/>
              </w:rPr>
            </w:pPr>
            <w:r w:rsidRPr="007766D4">
              <w:rPr>
                <w:color w:val="000000" w:themeColor="text1"/>
                <w:sz w:val="18"/>
                <w:szCs w:val="18"/>
              </w:rPr>
              <w:t>标准值</w:t>
            </w:r>
          </w:p>
        </w:tc>
        <w:tc>
          <w:tcPr>
            <w:tcW w:w="714" w:type="pct"/>
            <w:shd w:val="clear" w:color="auto" w:fill="auto"/>
            <w:vAlign w:val="center"/>
          </w:tcPr>
          <w:p w14:paraId="6AFB899F" w14:textId="77777777" w:rsidR="008C3BBB" w:rsidRPr="007766D4" w:rsidRDefault="002C31B9">
            <w:pPr>
              <w:jc w:val="center"/>
              <w:rPr>
                <w:color w:val="000000" w:themeColor="text1"/>
                <w:sz w:val="18"/>
                <w:szCs w:val="18"/>
              </w:rPr>
            </w:pPr>
            <w:r w:rsidRPr="007766D4">
              <w:rPr>
                <w:color w:val="000000" w:themeColor="text1"/>
                <w:sz w:val="18"/>
                <w:szCs w:val="18"/>
              </w:rPr>
              <w:t>≤0.001</w:t>
            </w:r>
          </w:p>
        </w:tc>
        <w:tc>
          <w:tcPr>
            <w:tcW w:w="582" w:type="pct"/>
            <w:shd w:val="clear" w:color="auto" w:fill="auto"/>
            <w:vAlign w:val="center"/>
          </w:tcPr>
          <w:p w14:paraId="4EDB94B1" w14:textId="77777777" w:rsidR="008C3BBB" w:rsidRPr="007766D4" w:rsidRDefault="002C31B9">
            <w:pPr>
              <w:jc w:val="center"/>
              <w:rPr>
                <w:color w:val="000000" w:themeColor="text1"/>
                <w:sz w:val="18"/>
                <w:szCs w:val="18"/>
              </w:rPr>
            </w:pPr>
            <w:r w:rsidRPr="007766D4">
              <w:rPr>
                <w:color w:val="000000" w:themeColor="text1"/>
                <w:sz w:val="18"/>
                <w:szCs w:val="18"/>
              </w:rPr>
              <w:t>≤0.005</w:t>
            </w:r>
          </w:p>
        </w:tc>
        <w:tc>
          <w:tcPr>
            <w:tcW w:w="669" w:type="pct"/>
            <w:shd w:val="clear" w:color="auto" w:fill="auto"/>
            <w:vAlign w:val="center"/>
          </w:tcPr>
          <w:p w14:paraId="58E434EC" w14:textId="77777777" w:rsidR="008C3BBB" w:rsidRPr="007766D4" w:rsidRDefault="002C31B9">
            <w:pPr>
              <w:jc w:val="center"/>
              <w:rPr>
                <w:color w:val="000000" w:themeColor="text1"/>
                <w:sz w:val="18"/>
                <w:szCs w:val="18"/>
              </w:rPr>
            </w:pPr>
            <w:r w:rsidRPr="007766D4">
              <w:rPr>
                <w:color w:val="000000" w:themeColor="text1"/>
                <w:sz w:val="18"/>
                <w:szCs w:val="18"/>
              </w:rPr>
              <w:t>≤0.01</w:t>
            </w:r>
          </w:p>
        </w:tc>
        <w:tc>
          <w:tcPr>
            <w:tcW w:w="968" w:type="pct"/>
            <w:shd w:val="clear" w:color="auto" w:fill="auto"/>
            <w:vAlign w:val="center"/>
          </w:tcPr>
          <w:p w14:paraId="45CF2DC8" w14:textId="77777777" w:rsidR="008C3BBB" w:rsidRPr="007766D4" w:rsidRDefault="002C31B9">
            <w:pPr>
              <w:jc w:val="center"/>
              <w:rPr>
                <w:color w:val="000000" w:themeColor="text1"/>
                <w:sz w:val="18"/>
                <w:szCs w:val="18"/>
              </w:rPr>
            </w:pPr>
            <w:r w:rsidRPr="007766D4">
              <w:rPr>
                <w:color w:val="000000" w:themeColor="text1"/>
                <w:sz w:val="18"/>
                <w:szCs w:val="18"/>
              </w:rPr>
              <w:t>≤0.3</w:t>
            </w:r>
          </w:p>
        </w:tc>
        <w:tc>
          <w:tcPr>
            <w:tcW w:w="638" w:type="pct"/>
            <w:shd w:val="clear" w:color="auto" w:fill="auto"/>
            <w:vAlign w:val="center"/>
          </w:tcPr>
          <w:p w14:paraId="381C28A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w:t>
            </w:r>
          </w:p>
        </w:tc>
        <w:tc>
          <w:tcPr>
            <w:tcW w:w="714" w:type="pct"/>
            <w:shd w:val="clear" w:color="auto" w:fill="auto"/>
            <w:vAlign w:val="center"/>
          </w:tcPr>
          <w:p w14:paraId="2B503DB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w:t>
            </w:r>
          </w:p>
        </w:tc>
      </w:tr>
    </w:tbl>
    <w:p w14:paraId="410E6560" w14:textId="77777777" w:rsidR="008C3BBB" w:rsidRPr="007766D4" w:rsidRDefault="008C3BBB">
      <w:pPr>
        <w:pStyle w:val="affffffffa"/>
        <w:ind w:firstLine="360"/>
        <w:rPr>
          <w:color w:val="000000" w:themeColor="text1"/>
        </w:rPr>
      </w:pPr>
    </w:p>
    <w:p w14:paraId="6053F25C"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）评价方法</w:t>
      </w:r>
    </w:p>
    <w:p w14:paraId="0F858F23"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本次地下水环境质量现状评价采用单项污染指数法，其计算公式如下：</w:t>
      </w:r>
    </w:p>
    <w:p w14:paraId="11D0F1C8" w14:textId="77777777" w:rsidR="008C3BBB" w:rsidRPr="007766D4" w:rsidRDefault="002C31B9">
      <w:pPr>
        <w:spacing w:afterLines="100" w:after="240" w:line="480" w:lineRule="exact"/>
        <w:jc w:val="center"/>
        <w:rPr>
          <w:color w:val="000000" w:themeColor="text1"/>
          <w:sz w:val="24"/>
        </w:rPr>
      </w:pPr>
      <w:r w:rsidRPr="007766D4">
        <w:rPr>
          <w:color w:val="000000" w:themeColor="text1"/>
          <w:position w:val="-30"/>
          <w:sz w:val="24"/>
        </w:rPr>
        <w:object w:dxaOrig="870" w:dyaOrig="720" w14:anchorId="254750D4">
          <v:shape id="_x0000_i1030" type="#_x0000_t75" style="width:43.5pt;height:36pt" o:ole="">
            <v:imagedata r:id="rId60" o:title=""/>
          </v:shape>
          <o:OLEObject Type="Embed" ProgID="Equation.3" ShapeID="_x0000_i1030" DrawAspect="Content" ObjectID="_1676707595" r:id="rId61"/>
        </w:object>
      </w:r>
    </w:p>
    <w:p w14:paraId="17D844C0" w14:textId="77777777" w:rsidR="008C3BBB" w:rsidRPr="007766D4" w:rsidRDefault="002C31B9">
      <w:pPr>
        <w:spacing w:line="360" w:lineRule="auto"/>
        <w:ind w:firstLine="540"/>
        <w:jc w:val="left"/>
        <w:rPr>
          <w:color w:val="000000" w:themeColor="text1"/>
          <w:sz w:val="24"/>
        </w:rPr>
      </w:pPr>
      <w:r w:rsidRPr="007766D4">
        <w:rPr>
          <w:color w:val="000000" w:themeColor="text1"/>
          <w:sz w:val="24"/>
        </w:rPr>
        <w:t>式中：</w:t>
      </w:r>
      <w:r w:rsidRPr="007766D4">
        <w:rPr>
          <w:i/>
          <w:iCs/>
          <w:color w:val="000000" w:themeColor="text1"/>
          <w:sz w:val="24"/>
        </w:rPr>
        <w:t>P</w:t>
      </w:r>
      <w:r w:rsidRPr="007766D4">
        <w:rPr>
          <w:i/>
          <w:iCs/>
          <w:color w:val="000000" w:themeColor="text1"/>
          <w:sz w:val="24"/>
          <w:vertAlign w:val="subscript"/>
        </w:rPr>
        <w:t xml:space="preserve">i </w:t>
      </w:r>
      <w:r w:rsidRPr="007766D4">
        <w:rPr>
          <w:color w:val="000000" w:themeColor="text1"/>
          <w:sz w:val="24"/>
        </w:rPr>
        <w:t xml:space="preserve">— </w:t>
      </w:r>
      <w:r w:rsidRPr="007766D4">
        <w:rPr>
          <w:i/>
          <w:iCs/>
          <w:color w:val="000000" w:themeColor="text1"/>
          <w:sz w:val="24"/>
        </w:rPr>
        <w:t xml:space="preserve"> i</w:t>
      </w:r>
      <w:r w:rsidRPr="007766D4">
        <w:rPr>
          <w:color w:val="000000" w:themeColor="text1"/>
          <w:sz w:val="24"/>
        </w:rPr>
        <w:t>种污染物分指数；</w:t>
      </w:r>
    </w:p>
    <w:p w14:paraId="5ED22AFA" w14:textId="77777777" w:rsidR="008C3BBB" w:rsidRPr="007766D4" w:rsidRDefault="002C31B9">
      <w:pPr>
        <w:spacing w:line="360" w:lineRule="auto"/>
        <w:ind w:firstLineChars="525" w:firstLine="1260"/>
        <w:jc w:val="left"/>
        <w:rPr>
          <w:color w:val="000000" w:themeColor="text1"/>
          <w:sz w:val="24"/>
        </w:rPr>
      </w:pPr>
      <w:r w:rsidRPr="007766D4">
        <w:rPr>
          <w:i/>
          <w:iCs/>
          <w:color w:val="000000" w:themeColor="text1"/>
          <w:sz w:val="24"/>
        </w:rPr>
        <w:t>C</w:t>
      </w:r>
      <w:r w:rsidRPr="007766D4">
        <w:rPr>
          <w:i/>
          <w:iCs/>
          <w:color w:val="000000" w:themeColor="text1"/>
          <w:sz w:val="24"/>
          <w:vertAlign w:val="subscript"/>
        </w:rPr>
        <w:t xml:space="preserve">i </w:t>
      </w:r>
      <w:r w:rsidRPr="007766D4">
        <w:rPr>
          <w:color w:val="000000" w:themeColor="text1"/>
          <w:sz w:val="24"/>
        </w:rPr>
        <w:t xml:space="preserve">—  </w:t>
      </w:r>
      <w:r w:rsidRPr="007766D4">
        <w:rPr>
          <w:i/>
          <w:iCs/>
          <w:color w:val="000000" w:themeColor="text1"/>
          <w:sz w:val="24"/>
        </w:rPr>
        <w:t>i</w:t>
      </w:r>
      <w:r w:rsidRPr="007766D4">
        <w:rPr>
          <w:color w:val="000000" w:themeColor="text1"/>
          <w:sz w:val="24"/>
        </w:rPr>
        <w:t>种污染物实测值（</w:t>
      </w:r>
      <w:r w:rsidRPr="007766D4">
        <w:rPr>
          <w:color w:val="000000" w:themeColor="text1"/>
          <w:sz w:val="24"/>
        </w:rPr>
        <w:t>mg/l</w:t>
      </w:r>
      <w:r w:rsidRPr="007766D4">
        <w:rPr>
          <w:color w:val="000000" w:themeColor="text1"/>
          <w:sz w:val="24"/>
        </w:rPr>
        <w:t>）；</w:t>
      </w:r>
    </w:p>
    <w:p w14:paraId="3FC79F9F" w14:textId="77777777" w:rsidR="008C3BBB" w:rsidRPr="007766D4" w:rsidRDefault="002C31B9">
      <w:pPr>
        <w:spacing w:line="360" w:lineRule="auto"/>
        <w:ind w:firstLineChars="524" w:firstLine="1258"/>
        <w:jc w:val="left"/>
        <w:rPr>
          <w:color w:val="000000" w:themeColor="text1"/>
          <w:sz w:val="24"/>
        </w:rPr>
      </w:pPr>
      <w:r w:rsidRPr="007766D4">
        <w:rPr>
          <w:i/>
          <w:iCs/>
          <w:color w:val="000000" w:themeColor="text1"/>
          <w:sz w:val="24"/>
        </w:rPr>
        <w:t>C</w:t>
      </w:r>
      <w:r w:rsidRPr="007766D4">
        <w:rPr>
          <w:i/>
          <w:iCs/>
          <w:color w:val="000000" w:themeColor="text1"/>
          <w:sz w:val="24"/>
          <w:vertAlign w:val="subscript"/>
        </w:rPr>
        <w:t>S i</w:t>
      </w:r>
      <w:r w:rsidRPr="007766D4">
        <w:rPr>
          <w:color w:val="000000" w:themeColor="text1"/>
          <w:sz w:val="24"/>
        </w:rPr>
        <w:t xml:space="preserve">—  </w:t>
      </w:r>
      <w:r w:rsidRPr="007766D4">
        <w:rPr>
          <w:i/>
          <w:iCs/>
          <w:color w:val="000000" w:themeColor="text1"/>
          <w:sz w:val="24"/>
        </w:rPr>
        <w:t>i</w:t>
      </w:r>
      <w:r w:rsidRPr="007766D4">
        <w:rPr>
          <w:color w:val="000000" w:themeColor="text1"/>
          <w:sz w:val="24"/>
        </w:rPr>
        <w:t>种污染物评价标准值（</w:t>
      </w:r>
      <w:r w:rsidRPr="007766D4">
        <w:rPr>
          <w:color w:val="000000" w:themeColor="text1"/>
          <w:sz w:val="24"/>
        </w:rPr>
        <w:t>mg/l</w:t>
      </w:r>
      <w:r w:rsidRPr="007766D4">
        <w:rPr>
          <w:color w:val="000000" w:themeColor="text1"/>
          <w:sz w:val="24"/>
        </w:rPr>
        <w:t>）；</w:t>
      </w:r>
    </w:p>
    <w:p w14:paraId="684378B1"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3</w:t>
      </w:r>
      <w:r w:rsidRPr="007766D4">
        <w:rPr>
          <w:color w:val="000000" w:themeColor="text1"/>
          <w:sz w:val="24"/>
        </w:rPr>
        <w:t>）评价结果</w:t>
      </w:r>
    </w:p>
    <w:p w14:paraId="7F7A07A5" w14:textId="77777777" w:rsidR="008C3BBB" w:rsidRPr="007766D4" w:rsidRDefault="002C31B9">
      <w:pPr>
        <w:spacing w:line="360" w:lineRule="auto"/>
        <w:ind w:firstLineChars="200" w:firstLine="480"/>
        <w:rPr>
          <w:rFonts w:eastAsia="黑体"/>
          <w:color w:val="000000" w:themeColor="text1"/>
          <w:sz w:val="24"/>
        </w:rPr>
      </w:pPr>
      <w:r w:rsidRPr="007766D4">
        <w:rPr>
          <w:color w:val="000000" w:themeColor="text1"/>
          <w:sz w:val="24"/>
        </w:rPr>
        <w:t>根据区域地下水环境质量现状监测结果，本次地下水环境质量现状评价结果见表</w:t>
      </w:r>
      <w:r w:rsidRPr="007766D4">
        <w:rPr>
          <w:color w:val="000000" w:themeColor="text1"/>
          <w:sz w:val="24"/>
        </w:rPr>
        <w:t>4-3-1</w:t>
      </w:r>
      <w:r w:rsidR="0042299A" w:rsidRPr="007766D4">
        <w:rPr>
          <w:color w:val="000000" w:themeColor="text1"/>
          <w:sz w:val="24"/>
        </w:rPr>
        <w:t>8</w:t>
      </w:r>
      <w:r w:rsidRPr="007766D4">
        <w:rPr>
          <w:color w:val="000000" w:themeColor="text1"/>
          <w:sz w:val="24"/>
        </w:rPr>
        <w:t>所示。</w:t>
      </w:r>
    </w:p>
    <w:p w14:paraId="078453FC" w14:textId="77777777" w:rsidR="008C3BBB" w:rsidRPr="007766D4" w:rsidRDefault="002C31B9">
      <w:pPr>
        <w:spacing w:line="360" w:lineRule="auto"/>
        <w:ind w:firstLineChars="200" w:firstLine="480"/>
        <w:jc w:val="center"/>
        <w:rPr>
          <w:rFonts w:eastAsia="黑体"/>
          <w:color w:val="000000" w:themeColor="text1"/>
          <w:szCs w:val="21"/>
        </w:rPr>
      </w:pPr>
      <w:r w:rsidRPr="007766D4">
        <w:rPr>
          <w:rFonts w:eastAsia="黑体"/>
          <w:color w:val="000000" w:themeColor="text1"/>
          <w:sz w:val="24"/>
        </w:rPr>
        <w:t>表</w:t>
      </w:r>
      <w:r w:rsidRPr="007766D4">
        <w:rPr>
          <w:rFonts w:eastAsia="黑体"/>
          <w:color w:val="000000" w:themeColor="text1"/>
          <w:sz w:val="24"/>
        </w:rPr>
        <w:t>4-3-1</w:t>
      </w:r>
      <w:r w:rsidR="0042299A" w:rsidRPr="007766D4">
        <w:rPr>
          <w:rFonts w:eastAsia="黑体"/>
          <w:color w:val="000000" w:themeColor="text1"/>
          <w:sz w:val="24"/>
        </w:rPr>
        <w:t>8</w:t>
      </w:r>
      <w:r w:rsidRPr="007766D4">
        <w:rPr>
          <w:rFonts w:eastAsia="黑体"/>
          <w:color w:val="000000" w:themeColor="text1"/>
          <w:sz w:val="24"/>
        </w:rPr>
        <w:t xml:space="preserve">  </w:t>
      </w:r>
      <w:r w:rsidRPr="007766D4">
        <w:rPr>
          <w:rFonts w:eastAsia="黑体"/>
          <w:color w:val="000000" w:themeColor="text1"/>
          <w:sz w:val="24"/>
        </w:rPr>
        <w:t>地下水现状评价结果一览表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1563"/>
        <w:gridCol w:w="1564"/>
        <w:gridCol w:w="1562"/>
        <w:gridCol w:w="1564"/>
        <w:gridCol w:w="1564"/>
      </w:tblGrid>
      <w:tr w:rsidR="007766D4" w:rsidRPr="007766D4" w14:paraId="55211392" w14:textId="77777777">
        <w:trPr>
          <w:trHeight w:val="340"/>
          <w:tblHeader/>
          <w:jc w:val="center"/>
        </w:trPr>
        <w:tc>
          <w:tcPr>
            <w:tcW w:w="892" w:type="pct"/>
            <w:shd w:val="clear" w:color="auto" w:fill="auto"/>
            <w:vAlign w:val="center"/>
          </w:tcPr>
          <w:p w14:paraId="7A96949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检测项目</w:t>
            </w:r>
          </w:p>
        </w:tc>
        <w:tc>
          <w:tcPr>
            <w:tcW w:w="821" w:type="pct"/>
            <w:shd w:val="clear" w:color="auto" w:fill="auto"/>
            <w:vAlign w:val="center"/>
          </w:tcPr>
          <w:p w14:paraId="7DCEEE25"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D1</w:t>
            </w:r>
          </w:p>
        </w:tc>
        <w:tc>
          <w:tcPr>
            <w:tcW w:w="822" w:type="pct"/>
            <w:shd w:val="clear" w:color="auto" w:fill="auto"/>
            <w:vAlign w:val="center"/>
          </w:tcPr>
          <w:p w14:paraId="0692EF5D"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D2</w:t>
            </w:r>
          </w:p>
        </w:tc>
        <w:tc>
          <w:tcPr>
            <w:tcW w:w="821" w:type="pct"/>
            <w:shd w:val="clear" w:color="auto" w:fill="auto"/>
            <w:vAlign w:val="center"/>
          </w:tcPr>
          <w:p w14:paraId="4DF5883E"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D3</w:t>
            </w:r>
          </w:p>
        </w:tc>
        <w:tc>
          <w:tcPr>
            <w:tcW w:w="822" w:type="pct"/>
            <w:vAlign w:val="center"/>
          </w:tcPr>
          <w:p w14:paraId="5F789AF9"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D4</w:t>
            </w:r>
          </w:p>
        </w:tc>
        <w:tc>
          <w:tcPr>
            <w:tcW w:w="823" w:type="pct"/>
            <w:vAlign w:val="center"/>
          </w:tcPr>
          <w:p w14:paraId="30DE243D"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D5</w:t>
            </w:r>
          </w:p>
        </w:tc>
      </w:tr>
      <w:tr w:rsidR="007766D4" w:rsidRPr="007766D4" w14:paraId="1C4C5976" w14:textId="77777777">
        <w:trPr>
          <w:trHeight w:val="340"/>
          <w:jc w:val="center"/>
        </w:trPr>
        <w:tc>
          <w:tcPr>
            <w:tcW w:w="892" w:type="pct"/>
            <w:shd w:val="clear" w:color="auto" w:fill="auto"/>
            <w:vAlign w:val="center"/>
          </w:tcPr>
          <w:p w14:paraId="70F8B8F4"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21"/>
              </w:rPr>
              <w:t>pH</w:t>
            </w:r>
            <w:r w:rsidRPr="007766D4">
              <w:rPr>
                <w:rFonts w:hint="eastAsia"/>
                <w:color w:val="000000" w:themeColor="text1"/>
                <w:sz w:val="18"/>
                <w:szCs w:val="21"/>
              </w:rPr>
              <w:t>（无量纲）</w:t>
            </w:r>
          </w:p>
        </w:tc>
        <w:tc>
          <w:tcPr>
            <w:tcW w:w="821" w:type="pct"/>
            <w:shd w:val="clear" w:color="auto" w:fill="auto"/>
            <w:vAlign w:val="center"/>
          </w:tcPr>
          <w:p w14:paraId="10DC5E9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0.23</w:t>
            </w:r>
          </w:p>
        </w:tc>
        <w:tc>
          <w:tcPr>
            <w:tcW w:w="822" w:type="pct"/>
            <w:shd w:val="clear" w:color="auto" w:fill="auto"/>
            <w:vAlign w:val="center"/>
          </w:tcPr>
          <w:p w14:paraId="71252A01"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0.245</w:t>
            </w:r>
          </w:p>
        </w:tc>
        <w:tc>
          <w:tcPr>
            <w:tcW w:w="821" w:type="pct"/>
            <w:shd w:val="clear" w:color="auto" w:fill="auto"/>
            <w:vAlign w:val="center"/>
          </w:tcPr>
          <w:p w14:paraId="39C96B30"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0.255</w:t>
            </w:r>
          </w:p>
        </w:tc>
        <w:tc>
          <w:tcPr>
            <w:tcW w:w="822" w:type="pct"/>
            <w:vAlign w:val="center"/>
          </w:tcPr>
          <w:p w14:paraId="7F21EFF8"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0.22</w:t>
            </w:r>
          </w:p>
        </w:tc>
        <w:tc>
          <w:tcPr>
            <w:tcW w:w="823" w:type="pct"/>
            <w:vAlign w:val="center"/>
          </w:tcPr>
          <w:p w14:paraId="53FFEDA3"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0.275</w:t>
            </w:r>
          </w:p>
        </w:tc>
      </w:tr>
      <w:tr w:rsidR="007766D4" w:rsidRPr="007766D4" w14:paraId="3574EF52" w14:textId="77777777">
        <w:trPr>
          <w:trHeight w:val="340"/>
          <w:jc w:val="center"/>
        </w:trPr>
        <w:tc>
          <w:tcPr>
            <w:tcW w:w="892" w:type="pct"/>
            <w:shd w:val="clear" w:color="auto" w:fill="auto"/>
            <w:vAlign w:val="center"/>
          </w:tcPr>
          <w:p w14:paraId="3810D624"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21"/>
              </w:rPr>
              <w:t>氨氮</w:t>
            </w:r>
          </w:p>
        </w:tc>
        <w:tc>
          <w:tcPr>
            <w:tcW w:w="821" w:type="pct"/>
            <w:shd w:val="clear" w:color="auto" w:fill="auto"/>
            <w:vAlign w:val="center"/>
          </w:tcPr>
          <w:p w14:paraId="78F3E77C"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0.344</w:t>
            </w:r>
          </w:p>
        </w:tc>
        <w:tc>
          <w:tcPr>
            <w:tcW w:w="822" w:type="pct"/>
            <w:shd w:val="clear" w:color="auto" w:fill="auto"/>
            <w:vAlign w:val="center"/>
          </w:tcPr>
          <w:p w14:paraId="40047A08"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0.282</w:t>
            </w:r>
          </w:p>
        </w:tc>
        <w:tc>
          <w:tcPr>
            <w:tcW w:w="821" w:type="pct"/>
            <w:shd w:val="clear" w:color="auto" w:fill="auto"/>
            <w:vAlign w:val="center"/>
          </w:tcPr>
          <w:p w14:paraId="06CA53A9"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0.432</w:t>
            </w:r>
          </w:p>
        </w:tc>
        <w:tc>
          <w:tcPr>
            <w:tcW w:w="822" w:type="pct"/>
            <w:vAlign w:val="center"/>
          </w:tcPr>
          <w:p w14:paraId="1AF82A34"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0.382</w:t>
            </w:r>
          </w:p>
        </w:tc>
        <w:tc>
          <w:tcPr>
            <w:tcW w:w="823" w:type="pct"/>
            <w:vAlign w:val="center"/>
          </w:tcPr>
          <w:p w14:paraId="3D77BC05"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0.432</w:t>
            </w:r>
          </w:p>
        </w:tc>
      </w:tr>
      <w:tr w:rsidR="007766D4" w:rsidRPr="007766D4" w14:paraId="5E4EDF36" w14:textId="77777777">
        <w:trPr>
          <w:trHeight w:val="340"/>
          <w:jc w:val="center"/>
        </w:trPr>
        <w:tc>
          <w:tcPr>
            <w:tcW w:w="892" w:type="pct"/>
            <w:shd w:val="clear" w:color="auto" w:fill="auto"/>
            <w:vAlign w:val="center"/>
          </w:tcPr>
          <w:p w14:paraId="620DFF05"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21"/>
              </w:rPr>
              <w:t>耗氧量（高锰酸盐指数）</w:t>
            </w:r>
          </w:p>
        </w:tc>
        <w:tc>
          <w:tcPr>
            <w:tcW w:w="821" w:type="pct"/>
            <w:shd w:val="clear" w:color="auto" w:fill="auto"/>
            <w:vAlign w:val="center"/>
          </w:tcPr>
          <w:p w14:paraId="4DFD41AD"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0.3</w:t>
            </w:r>
          </w:p>
        </w:tc>
        <w:tc>
          <w:tcPr>
            <w:tcW w:w="822" w:type="pct"/>
            <w:shd w:val="clear" w:color="auto" w:fill="auto"/>
            <w:vAlign w:val="center"/>
          </w:tcPr>
          <w:p w14:paraId="07CD620B"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0.3</w:t>
            </w:r>
          </w:p>
        </w:tc>
        <w:tc>
          <w:tcPr>
            <w:tcW w:w="821" w:type="pct"/>
            <w:shd w:val="clear" w:color="auto" w:fill="auto"/>
            <w:vAlign w:val="center"/>
          </w:tcPr>
          <w:p w14:paraId="6D36EB74"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0.267</w:t>
            </w:r>
          </w:p>
        </w:tc>
        <w:tc>
          <w:tcPr>
            <w:tcW w:w="822" w:type="pct"/>
            <w:vAlign w:val="center"/>
          </w:tcPr>
          <w:p w14:paraId="6EF3A877"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0.3</w:t>
            </w:r>
          </w:p>
        </w:tc>
        <w:tc>
          <w:tcPr>
            <w:tcW w:w="823" w:type="pct"/>
            <w:vAlign w:val="center"/>
          </w:tcPr>
          <w:p w14:paraId="1492C9A8"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0.233</w:t>
            </w:r>
          </w:p>
        </w:tc>
      </w:tr>
      <w:tr w:rsidR="007766D4" w:rsidRPr="007766D4" w14:paraId="4F5DCB6B" w14:textId="77777777">
        <w:trPr>
          <w:trHeight w:val="340"/>
          <w:jc w:val="center"/>
        </w:trPr>
        <w:tc>
          <w:tcPr>
            <w:tcW w:w="892" w:type="pct"/>
            <w:shd w:val="clear" w:color="auto" w:fill="auto"/>
            <w:vAlign w:val="center"/>
          </w:tcPr>
          <w:p w14:paraId="12D608C4"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21"/>
              </w:rPr>
              <w:t>氰化物</w:t>
            </w:r>
          </w:p>
        </w:tc>
        <w:tc>
          <w:tcPr>
            <w:tcW w:w="821" w:type="pct"/>
            <w:shd w:val="clear" w:color="auto" w:fill="auto"/>
            <w:vAlign w:val="center"/>
          </w:tcPr>
          <w:p w14:paraId="381AFB21"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c>
          <w:tcPr>
            <w:tcW w:w="822" w:type="pct"/>
            <w:shd w:val="clear" w:color="auto" w:fill="auto"/>
            <w:vAlign w:val="center"/>
          </w:tcPr>
          <w:p w14:paraId="7E20F61A"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c>
          <w:tcPr>
            <w:tcW w:w="821" w:type="pct"/>
            <w:shd w:val="clear" w:color="auto" w:fill="auto"/>
            <w:vAlign w:val="center"/>
          </w:tcPr>
          <w:p w14:paraId="518E50D6" w14:textId="77777777" w:rsidR="008C3BBB" w:rsidRPr="007766D4" w:rsidRDefault="002C31B9">
            <w:pPr>
              <w:widowControl/>
              <w:jc w:val="center"/>
              <w:rPr>
                <w:bCs/>
                <w:color w:val="000000" w:themeColor="text1"/>
                <w:sz w:val="18"/>
                <w:szCs w:val="18"/>
              </w:rPr>
            </w:pPr>
            <w:r w:rsidRPr="007766D4">
              <w:rPr>
                <w:rFonts w:hint="eastAsia"/>
                <w:bCs/>
                <w:color w:val="000000" w:themeColor="text1"/>
                <w:sz w:val="18"/>
                <w:szCs w:val="18"/>
              </w:rPr>
              <w:t>/</w:t>
            </w:r>
          </w:p>
        </w:tc>
        <w:tc>
          <w:tcPr>
            <w:tcW w:w="822" w:type="pct"/>
            <w:vAlign w:val="center"/>
          </w:tcPr>
          <w:p w14:paraId="5BBFF24A" w14:textId="77777777" w:rsidR="008C3BBB" w:rsidRPr="007766D4" w:rsidRDefault="002C31B9">
            <w:pPr>
              <w:widowControl/>
              <w:jc w:val="center"/>
              <w:rPr>
                <w:b/>
                <w:bCs/>
                <w:color w:val="000000" w:themeColor="text1"/>
                <w:sz w:val="18"/>
                <w:szCs w:val="18"/>
              </w:rPr>
            </w:pPr>
            <w:r w:rsidRPr="007766D4">
              <w:rPr>
                <w:rFonts w:hint="eastAsia"/>
                <w:b/>
                <w:bCs/>
                <w:color w:val="000000" w:themeColor="text1"/>
                <w:sz w:val="18"/>
                <w:szCs w:val="18"/>
              </w:rPr>
              <w:t>/</w:t>
            </w:r>
          </w:p>
        </w:tc>
        <w:tc>
          <w:tcPr>
            <w:tcW w:w="823" w:type="pct"/>
            <w:vAlign w:val="center"/>
          </w:tcPr>
          <w:p w14:paraId="6DBEE4D6" w14:textId="77777777" w:rsidR="008C3BBB" w:rsidRPr="007766D4" w:rsidRDefault="002C31B9">
            <w:pPr>
              <w:widowControl/>
              <w:jc w:val="center"/>
              <w:rPr>
                <w:b/>
                <w:bCs/>
                <w:color w:val="000000" w:themeColor="text1"/>
                <w:sz w:val="18"/>
                <w:szCs w:val="18"/>
              </w:rPr>
            </w:pPr>
            <w:r w:rsidRPr="007766D4">
              <w:rPr>
                <w:rFonts w:hint="eastAsia"/>
                <w:b/>
                <w:bCs/>
                <w:color w:val="000000" w:themeColor="text1"/>
                <w:sz w:val="18"/>
                <w:szCs w:val="18"/>
              </w:rPr>
              <w:t>/</w:t>
            </w:r>
          </w:p>
        </w:tc>
      </w:tr>
      <w:tr w:rsidR="007766D4" w:rsidRPr="007766D4" w14:paraId="1D910D5D" w14:textId="77777777">
        <w:trPr>
          <w:trHeight w:val="340"/>
          <w:jc w:val="center"/>
        </w:trPr>
        <w:tc>
          <w:tcPr>
            <w:tcW w:w="892" w:type="pct"/>
            <w:shd w:val="clear" w:color="auto" w:fill="auto"/>
            <w:vAlign w:val="center"/>
          </w:tcPr>
          <w:p w14:paraId="5C51B471"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21"/>
              </w:rPr>
              <w:t>氟化物</w:t>
            </w:r>
          </w:p>
        </w:tc>
        <w:tc>
          <w:tcPr>
            <w:tcW w:w="821" w:type="pct"/>
            <w:shd w:val="clear" w:color="auto" w:fill="auto"/>
            <w:vAlign w:val="center"/>
          </w:tcPr>
          <w:p w14:paraId="45843475"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0.78</w:t>
            </w:r>
          </w:p>
        </w:tc>
        <w:tc>
          <w:tcPr>
            <w:tcW w:w="822" w:type="pct"/>
            <w:shd w:val="clear" w:color="auto" w:fill="auto"/>
            <w:vAlign w:val="center"/>
          </w:tcPr>
          <w:p w14:paraId="7BDD4B6F"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0.554</w:t>
            </w:r>
          </w:p>
        </w:tc>
        <w:tc>
          <w:tcPr>
            <w:tcW w:w="821" w:type="pct"/>
            <w:shd w:val="clear" w:color="auto" w:fill="auto"/>
            <w:vAlign w:val="center"/>
          </w:tcPr>
          <w:p w14:paraId="73A3E6D8"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0.617</w:t>
            </w:r>
          </w:p>
        </w:tc>
        <w:tc>
          <w:tcPr>
            <w:tcW w:w="822" w:type="pct"/>
            <w:vAlign w:val="center"/>
          </w:tcPr>
          <w:p w14:paraId="71DBE0AE"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0.638</w:t>
            </w:r>
          </w:p>
        </w:tc>
        <w:tc>
          <w:tcPr>
            <w:tcW w:w="823" w:type="pct"/>
            <w:vAlign w:val="center"/>
          </w:tcPr>
          <w:p w14:paraId="1B4768ED"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0.501</w:t>
            </w:r>
          </w:p>
        </w:tc>
      </w:tr>
      <w:tr w:rsidR="007766D4" w:rsidRPr="007766D4" w14:paraId="4D77CB51" w14:textId="77777777">
        <w:trPr>
          <w:trHeight w:val="340"/>
          <w:jc w:val="center"/>
        </w:trPr>
        <w:tc>
          <w:tcPr>
            <w:tcW w:w="892" w:type="pct"/>
            <w:shd w:val="clear" w:color="auto" w:fill="auto"/>
            <w:vAlign w:val="center"/>
          </w:tcPr>
          <w:p w14:paraId="60BA6447"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21"/>
              </w:rPr>
              <w:t>硝酸盐</w:t>
            </w:r>
          </w:p>
        </w:tc>
        <w:tc>
          <w:tcPr>
            <w:tcW w:w="821" w:type="pct"/>
            <w:shd w:val="clear" w:color="auto" w:fill="auto"/>
            <w:vAlign w:val="center"/>
          </w:tcPr>
          <w:p w14:paraId="69A5DA2C"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c>
          <w:tcPr>
            <w:tcW w:w="822" w:type="pct"/>
            <w:shd w:val="clear" w:color="auto" w:fill="auto"/>
            <w:vAlign w:val="center"/>
          </w:tcPr>
          <w:p w14:paraId="1AAFB6C8"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0.237</w:t>
            </w:r>
          </w:p>
        </w:tc>
        <w:tc>
          <w:tcPr>
            <w:tcW w:w="821" w:type="pct"/>
            <w:shd w:val="clear" w:color="auto" w:fill="auto"/>
            <w:vAlign w:val="center"/>
          </w:tcPr>
          <w:p w14:paraId="6203E69A"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c>
          <w:tcPr>
            <w:tcW w:w="822" w:type="pct"/>
            <w:vAlign w:val="center"/>
          </w:tcPr>
          <w:p w14:paraId="4AB29AE1"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0.27</w:t>
            </w:r>
          </w:p>
        </w:tc>
        <w:tc>
          <w:tcPr>
            <w:tcW w:w="823" w:type="pct"/>
            <w:vAlign w:val="center"/>
          </w:tcPr>
          <w:p w14:paraId="40EC8A05"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0.22</w:t>
            </w:r>
          </w:p>
        </w:tc>
      </w:tr>
      <w:tr w:rsidR="007766D4" w:rsidRPr="007766D4" w14:paraId="2B7A76FD" w14:textId="77777777">
        <w:trPr>
          <w:trHeight w:val="340"/>
          <w:jc w:val="center"/>
        </w:trPr>
        <w:tc>
          <w:tcPr>
            <w:tcW w:w="892" w:type="pct"/>
            <w:shd w:val="clear" w:color="auto" w:fill="auto"/>
            <w:vAlign w:val="center"/>
          </w:tcPr>
          <w:p w14:paraId="07BFB2AE"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21"/>
              </w:rPr>
              <w:t>亚硝酸盐</w:t>
            </w:r>
          </w:p>
        </w:tc>
        <w:tc>
          <w:tcPr>
            <w:tcW w:w="821" w:type="pct"/>
            <w:shd w:val="clear" w:color="auto" w:fill="auto"/>
            <w:vAlign w:val="center"/>
          </w:tcPr>
          <w:p w14:paraId="60365EED"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shd w:val="clear" w:color="auto" w:fill="auto"/>
            <w:vAlign w:val="center"/>
          </w:tcPr>
          <w:p w14:paraId="20E4A043"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1" w:type="pct"/>
            <w:shd w:val="clear" w:color="auto" w:fill="auto"/>
            <w:vAlign w:val="center"/>
          </w:tcPr>
          <w:p w14:paraId="7DE4EEF9"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vAlign w:val="center"/>
          </w:tcPr>
          <w:p w14:paraId="52B0AEFB"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c>
          <w:tcPr>
            <w:tcW w:w="823" w:type="pct"/>
            <w:vAlign w:val="center"/>
          </w:tcPr>
          <w:p w14:paraId="5F35BC02"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r>
      <w:tr w:rsidR="007766D4" w:rsidRPr="007766D4" w14:paraId="02732CC4" w14:textId="77777777">
        <w:trPr>
          <w:trHeight w:val="340"/>
          <w:jc w:val="center"/>
        </w:trPr>
        <w:tc>
          <w:tcPr>
            <w:tcW w:w="892" w:type="pct"/>
            <w:shd w:val="clear" w:color="auto" w:fill="auto"/>
            <w:vAlign w:val="center"/>
          </w:tcPr>
          <w:p w14:paraId="14338EB8"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21"/>
              </w:rPr>
              <w:t>氯化物</w:t>
            </w:r>
          </w:p>
        </w:tc>
        <w:tc>
          <w:tcPr>
            <w:tcW w:w="821" w:type="pct"/>
            <w:shd w:val="clear" w:color="auto" w:fill="auto"/>
            <w:vAlign w:val="center"/>
          </w:tcPr>
          <w:p w14:paraId="18F6F546"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0.165</w:t>
            </w:r>
          </w:p>
        </w:tc>
        <w:tc>
          <w:tcPr>
            <w:tcW w:w="822" w:type="pct"/>
            <w:shd w:val="clear" w:color="auto" w:fill="auto"/>
            <w:vAlign w:val="center"/>
          </w:tcPr>
          <w:p w14:paraId="552C3C6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0.112</w:t>
            </w:r>
          </w:p>
        </w:tc>
        <w:tc>
          <w:tcPr>
            <w:tcW w:w="821" w:type="pct"/>
            <w:shd w:val="clear" w:color="auto" w:fill="auto"/>
            <w:vAlign w:val="center"/>
          </w:tcPr>
          <w:p w14:paraId="1D15D0D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0.162</w:t>
            </w:r>
          </w:p>
        </w:tc>
        <w:tc>
          <w:tcPr>
            <w:tcW w:w="822" w:type="pct"/>
            <w:vAlign w:val="center"/>
          </w:tcPr>
          <w:p w14:paraId="68F9ECB9"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0.089</w:t>
            </w:r>
          </w:p>
        </w:tc>
        <w:tc>
          <w:tcPr>
            <w:tcW w:w="823" w:type="pct"/>
            <w:vAlign w:val="center"/>
          </w:tcPr>
          <w:p w14:paraId="56FB518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0.168</w:t>
            </w:r>
          </w:p>
        </w:tc>
      </w:tr>
      <w:tr w:rsidR="007766D4" w:rsidRPr="007766D4" w14:paraId="71427D03" w14:textId="77777777">
        <w:trPr>
          <w:trHeight w:val="340"/>
          <w:jc w:val="center"/>
        </w:trPr>
        <w:tc>
          <w:tcPr>
            <w:tcW w:w="892" w:type="pct"/>
            <w:shd w:val="clear" w:color="auto" w:fill="auto"/>
            <w:vAlign w:val="center"/>
          </w:tcPr>
          <w:p w14:paraId="17891FB1"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硫酸盐</w:t>
            </w:r>
          </w:p>
        </w:tc>
        <w:tc>
          <w:tcPr>
            <w:tcW w:w="821" w:type="pct"/>
            <w:shd w:val="clear" w:color="auto" w:fill="auto"/>
            <w:vAlign w:val="center"/>
          </w:tcPr>
          <w:p w14:paraId="02917D88"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0.049</w:t>
            </w:r>
          </w:p>
        </w:tc>
        <w:tc>
          <w:tcPr>
            <w:tcW w:w="822" w:type="pct"/>
            <w:shd w:val="clear" w:color="auto" w:fill="auto"/>
            <w:vAlign w:val="center"/>
          </w:tcPr>
          <w:p w14:paraId="228985AD"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0.07</w:t>
            </w:r>
          </w:p>
        </w:tc>
        <w:tc>
          <w:tcPr>
            <w:tcW w:w="821" w:type="pct"/>
            <w:shd w:val="clear" w:color="auto" w:fill="auto"/>
            <w:vAlign w:val="center"/>
          </w:tcPr>
          <w:p w14:paraId="10DA0B54"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0.05</w:t>
            </w:r>
          </w:p>
        </w:tc>
        <w:tc>
          <w:tcPr>
            <w:tcW w:w="822" w:type="pct"/>
            <w:vAlign w:val="center"/>
          </w:tcPr>
          <w:p w14:paraId="17F158F4" w14:textId="77777777" w:rsidR="008C3BBB" w:rsidRPr="007766D4" w:rsidRDefault="002C31B9">
            <w:pPr>
              <w:pStyle w:val="affffffff8"/>
              <w:rPr>
                <w:color w:val="000000" w:themeColor="text1"/>
                <w:szCs w:val="18"/>
              </w:rPr>
            </w:pPr>
            <w:r w:rsidRPr="007766D4">
              <w:rPr>
                <w:rFonts w:hint="eastAsia"/>
                <w:color w:val="000000" w:themeColor="text1"/>
                <w:szCs w:val="18"/>
              </w:rPr>
              <w:t>0.067</w:t>
            </w:r>
          </w:p>
        </w:tc>
        <w:tc>
          <w:tcPr>
            <w:tcW w:w="823" w:type="pct"/>
            <w:vAlign w:val="center"/>
          </w:tcPr>
          <w:p w14:paraId="20EE4E67" w14:textId="77777777" w:rsidR="008C3BBB" w:rsidRPr="007766D4" w:rsidRDefault="002C31B9">
            <w:pPr>
              <w:pStyle w:val="affffffff8"/>
              <w:rPr>
                <w:color w:val="000000" w:themeColor="text1"/>
                <w:szCs w:val="18"/>
              </w:rPr>
            </w:pPr>
            <w:r w:rsidRPr="007766D4">
              <w:rPr>
                <w:rFonts w:hint="eastAsia"/>
                <w:color w:val="000000" w:themeColor="text1"/>
                <w:szCs w:val="18"/>
              </w:rPr>
              <w:t>0.082</w:t>
            </w:r>
          </w:p>
        </w:tc>
      </w:tr>
      <w:tr w:rsidR="007766D4" w:rsidRPr="007766D4" w14:paraId="2FF72CDF" w14:textId="77777777">
        <w:trPr>
          <w:trHeight w:val="340"/>
          <w:jc w:val="center"/>
        </w:trPr>
        <w:tc>
          <w:tcPr>
            <w:tcW w:w="892" w:type="pct"/>
            <w:shd w:val="clear" w:color="auto" w:fill="auto"/>
            <w:vAlign w:val="center"/>
          </w:tcPr>
          <w:p w14:paraId="1EC2D3C1"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t>挥发酚</w:t>
            </w:r>
          </w:p>
        </w:tc>
        <w:tc>
          <w:tcPr>
            <w:tcW w:w="821" w:type="pct"/>
            <w:shd w:val="clear" w:color="auto" w:fill="auto"/>
            <w:vAlign w:val="center"/>
          </w:tcPr>
          <w:p w14:paraId="334249BD"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shd w:val="clear" w:color="auto" w:fill="auto"/>
            <w:vAlign w:val="center"/>
          </w:tcPr>
          <w:p w14:paraId="11139B19"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1" w:type="pct"/>
            <w:shd w:val="clear" w:color="auto" w:fill="auto"/>
            <w:vAlign w:val="center"/>
          </w:tcPr>
          <w:p w14:paraId="3831D3D7"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vAlign w:val="center"/>
          </w:tcPr>
          <w:p w14:paraId="6A98BD10"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3" w:type="pct"/>
            <w:vAlign w:val="center"/>
          </w:tcPr>
          <w:p w14:paraId="009A067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0C9FF372" w14:textId="77777777">
        <w:trPr>
          <w:trHeight w:val="340"/>
          <w:jc w:val="center"/>
        </w:trPr>
        <w:tc>
          <w:tcPr>
            <w:tcW w:w="892" w:type="pct"/>
            <w:shd w:val="clear" w:color="auto" w:fill="auto"/>
            <w:vAlign w:val="center"/>
          </w:tcPr>
          <w:p w14:paraId="3881237B"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t>总硬度</w:t>
            </w:r>
          </w:p>
        </w:tc>
        <w:tc>
          <w:tcPr>
            <w:tcW w:w="821" w:type="pct"/>
            <w:shd w:val="clear" w:color="auto" w:fill="auto"/>
            <w:vAlign w:val="center"/>
          </w:tcPr>
          <w:p w14:paraId="4D3AFB10" w14:textId="77777777" w:rsidR="008C3BBB" w:rsidRPr="007766D4" w:rsidRDefault="002C31B9">
            <w:pPr>
              <w:pStyle w:val="affffffff8"/>
              <w:rPr>
                <w:color w:val="000000" w:themeColor="text1"/>
                <w:szCs w:val="18"/>
              </w:rPr>
            </w:pPr>
            <w:r w:rsidRPr="007766D4">
              <w:rPr>
                <w:rFonts w:hint="eastAsia"/>
                <w:color w:val="000000" w:themeColor="text1"/>
              </w:rPr>
              <w:t>0.733</w:t>
            </w:r>
          </w:p>
        </w:tc>
        <w:tc>
          <w:tcPr>
            <w:tcW w:w="822" w:type="pct"/>
            <w:shd w:val="clear" w:color="auto" w:fill="auto"/>
            <w:vAlign w:val="center"/>
          </w:tcPr>
          <w:p w14:paraId="6ABE8102" w14:textId="77777777" w:rsidR="008C3BBB" w:rsidRPr="007766D4" w:rsidRDefault="002C31B9">
            <w:pPr>
              <w:pStyle w:val="affffffff8"/>
              <w:rPr>
                <w:color w:val="000000" w:themeColor="text1"/>
                <w:szCs w:val="18"/>
              </w:rPr>
            </w:pPr>
            <w:r w:rsidRPr="007766D4">
              <w:rPr>
                <w:rFonts w:hint="eastAsia"/>
                <w:color w:val="000000" w:themeColor="text1"/>
              </w:rPr>
              <w:t>0.398</w:t>
            </w:r>
          </w:p>
        </w:tc>
        <w:tc>
          <w:tcPr>
            <w:tcW w:w="821" w:type="pct"/>
            <w:shd w:val="clear" w:color="auto" w:fill="auto"/>
            <w:vAlign w:val="center"/>
          </w:tcPr>
          <w:p w14:paraId="29680EA8" w14:textId="77777777" w:rsidR="008C3BBB" w:rsidRPr="007766D4" w:rsidRDefault="002C31B9">
            <w:pPr>
              <w:pStyle w:val="affffffff8"/>
              <w:rPr>
                <w:color w:val="000000" w:themeColor="text1"/>
                <w:szCs w:val="18"/>
              </w:rPr>
            </w:pPr>
            <w:r w:rsidRPr="007766D4">
              <w:rPr>
                <w:rFonts w:hint="eastAsia"/>
                <w:color w:val="000000" w:themeColor="text1"/>
              </w:rPr>
              <w:t>0.676</w:t>
            </w:r>
          </w:p>
        </w:tc>
        <w:tc>
          <w:tcPr>
            <w:tcW w:w="822" w:type="pct"/>
            <w:vAlign w:val="center"/>
          </w:tcPr>
          <w:p w14:paraId="18071036" w14:textId="77777777" w:rsidR="008C3BBB" w:rsidRPr="007766D4" w:rsidRDefault="002C31B9">
            <w:pPr>
              <w:pStyle w:val="affffffff8"/>
              <w:rPr>
                <w:color w:val="000000" w:themeColor="text1"/>
                <w:szCs w:val="18"/>
              </w:rPr>
            </w:pPr>
            <w:r w:rsidRPr="007766D4">
              <w:rPr>
                <w:rFonts w:hint="eastAsia"/>
                <w:color w:val="000000" w:themeColor="text1"/>
              </w:rPr>
              <w:t>0.358</w:t>
            </w:r>
          </w:p>
        </w:tc>
        <w:tc>
          <w:tcPr>
            <w:tcW w:w="823" w:type="pct"/>
            <w:vAlign w:val="center"/>
          </w:tcPr>
          <w:p w14:paraId="62059E8A" w14:textId="77777777" w:rsidR="008C3BBB" w:rsidRPr="007766D4" w:rsidRDefault="002C31B9">
            <w:pPr>
              <w:pStyle w:val="affffffff8"/>
              <w:rPr>
                <w:color w:val="000000" w:themeColor="text1"/>
                <w:szCs w:val="18"/>
              </w:rPr>
            </w:pPr>
            <w:r w:rsidRPr="007766D4">
              <w:rPr>
                <w:rFonts w:hint="eastAsia"/>
                <w:color w:val="000000" w:themeColor="text1"/>
              </w:rPr>
              <w:t>0.431</w:t>
            </w:r>
          </w:p>
        </w:tc>
      </w:tr>
      <w:tr w:rsidR="007766D4" w:rsidRPr="007766D4" w14:paraId="0FB887F6" w14:textId="77777777">
        <w:trPr>
          <w:trHeight w:val="340"/>
          <w:jc w:val="center"/>
        </w:trPr>
        <w:tc>
          <w:tcPr>
            <w:tcW w:w="892" w:type="pct"/>
            <w:shd w:val="clear" w:color="auto" w:fill="auto"/>
            <w:vAlign w:val="center"/>
          </w:tcPr>
          <w:p w14:paraId="6F4B11AF"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t>溶解性总固体</w:t>
            </w:r>
          </w:p>
        </w:tc>
        <w:tc>
          <w:tcPr>
            <w:tcW w:w="821" w:type="pct"/>
            <w:shd w:val="clear" w:color="auto" w:fill="auto"/>
            <w:vAlign w:val="center"/>
          </w:tcPr>
          <w:p w14:paraId="2DF26C66"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0.272</w:t>
            </w:r>
          </w:p>
        </w:tc>
        <w:tc>
          <w:tcPr>
            <w:tcW w:w="822" w:type="pct"/>
            <w:shd w:val="clear" w:color="auto" w:fill="auto"/>
            <w:vAlign w:val="center"/>
          </w:tcPr>
          <w:p w14:paraId="4835486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0.294</w:t>
            </w:r>
          </w:p>
        </w:tc>
        <w:tc>
          <w:tcPr>
            <w:tcW w:w="821" w:type="pct"/>
            <w:shd w:val="clear" w:color="auto" w:fill="auto"/>
            <w:vAlign w:val="center"/>
          </w:tcPr>
          <w:p w14:paraId="3F27EFA9"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0.376</w:t>
            </w:r>
          </w:p>
        </w:tc>
        <w:tc>
          <w:tcPr>
            <w:tcW w:w="822" w:type="pct"/>
            <w:vAlign w:val="center"/>
          </w:tcPr>
          <w:p w14:paraId="7A220879"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0.252</w:t>
            </w:r>
          </w:p>
        </w:tc>
        <w:tc>
          <w:tcPr>
            <w:tcW w:w="823" w:type="pct"/>
            <w:vAlign w:val="center"/>
          </w:tcPr>
          <w:p w14:paraId="06AC013F"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0.392</w:t>
            </w:r>
          </w:p>
        </w:tc>
      </w:tr>
      <w:tr w:rsidR="007766D4" w:rsidRPr="007766D4" w14:paraId="74E1EE44" w14:textId="77777777">
        <w:trPr>
          <w:trHeight w:val="340"/>
          <w:jc w:val="center"/>
        </w:trPr>
        <w:tc>
          <w:tcPr>
            <w:tcW w:w="892" w:type="pct"/>
            <w:shd w:val="clear" w:color="auto" w:fill="auto"/>
            <w:vAlign w:val="center"/>
          </w:tcPr>
          <w:p w14:paraId="35449314"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t>总大肠菌群</w:t>
            </w:r>
          </w:p>
        </w:tc>
        <w:tc>
          <w:tcPr>
            <w:tcW w:w="821" w:type="pct"/>
            <w:shd w:val="clear" w:color="auto" w:fill="auto"/>
            <w:vAlign w:val="center"/>
          </w:tcPr>
          <w:p w14:paraId="22CB2E46"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shd w:val="clear" w:color="auto" w:fill="auto"/>
            <w:vAlign w:val="center"/>
          </w:tcPr>
          <w:p w14:paraId="67BAFC42"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1" w:type="pct"/>
            <w:shd w:val="clear" w:color="auto" w:fill="auto"/>
            <w:vAlign w:val="center"/>
          </w:tcPr>
          <w:p w14:paraId="0B6C5F19"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vAlign w:val="center"/>
          </w:tcPr>
          <w:p w14:paraId="578903DE"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c>
          <w:tcPr>
            <w:tcW w:w="823" w:type="pct"/>
            <w:vAlign w:val="center"/>
          </w:tcPr>
          <w:p w14:paraId="3E6647EC"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r>
      <w:tr w:rsidR="007766D4" w:rsidRPr="007766D4" w14:paraId="5693F549" w14:textId="77777777">
        <w:trPr>
          <w:trHeight w:val="340"/>
          <w:jc w:val="center"/>
        </w:trPr>
        <w:tc>
          <w:tcPr>
            <w:tcW w:w="892" w:type="pct"/>
            <w:shd w:val="clear" w:color="auto" w:fill="auto"/>
            <w:vAlign w:val="center"/>
          </w:tcPr>
          <w:p w14:paraId="1A7E9620" w14:textId="77777777" w:rsidR="008C3BBB" w:rsidRPr="007766D4" w:rsidRDefault="002C31B9">
            <w:pPr>
              <w:pStyle w:val="1f8"/>
              <w:ind w:firstLineChars="0" w:firstLine="0"/>
              <w:jc w:val="center"/>
              <w:rPr>
                <w:color w:val="000000" w:themeColor="text1"/>
                <w:kern w:val="0"/>
                <w:sz w:val="18"/>
                <w:szCs w:val="18"/>
              </w:rPr>
            </w:pPr>
            <w:r w:rsidRPr="007766D4">
              <w:rPr>
                <w:color w:val="000000" w:themeColor="text1"/>
                <w:sz w:val="18"/>
                <w:szCs w:val="18"/>
              </w:rPr>
              <w:t>六价铬</w:t>
            </w:r>
          </w:p>
        </w:tc>
        <w:tc>
          <w:tcPr>
            <w:tcW w:w="821" w:type="pct"/>
            <w:shd w:val="clear" w:color="auto" w:fill="auto"/>
            <w:vAlign w:val="center"/>
          </w:tcPr>
          <w:p w14:paraId="05520100"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shd w:val="clear" w:color="auto" w:fill="auto"/>
            <w:vAlign w:val="center"/>
          </w:tcPr>
          <w:p w14:paraId="35FD196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1" w:type="pct"/>
            <w:shd w:val="clear" w:color="auto" w:fill="auto"/>
            <w:vAlign w:val="center"/>
          </w:tcPr>
          <w:p w14:paraId="49C3FA9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vAlign w:val="center"/>
          </w:tcPr>
          <w:p w14:paraId="7E71C7A6"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c>
          <w:tcPr>
            <w:tcW w:w="823" w:type="pct"/>
            <w:vAlign w:val="center"/>
          </w:tcPr>
          <w:p w14:paraId="6E05261C"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r>
      <w:tr w:rsidR="007766D4" w:rsidRPr="007766D4" w14:paraId="37C956E9" w14:textId="77777777">
        <w:trPr>
          <w:trHeight w:val="340"/>
          <w:jc w:val="center"/>
        </w:trPr>
        <w:tc>
          <w:tcPr>
            <w:tcW w:w="892" w:type="pct"/>
            <w:shd w:val="clear" w:color="auto" w:fill="auto"/>
            <w:vAlign w:val="center"/>
          </w:tcPr>
          <w:p w14:paraId="0535C7C4"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t>铅</w:t>
            </w:r>
          </w:p>
        </w:tc>
        <w:tc>
          <w:tcPr>
            <w:tcW w:w="821" w:type="pct"/>
            <w:shd w:val="clear" w:color="auto" w:fill="auto"/>
            <w:vAlign w:val="center"/>
          </w:tcPr>
          <w:p w14:paraId="7B3D604C"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shd w:val="clear" w:color="auto" w:fill="auto"/>
            <w:vAlign w:val="center"/>
          </w:tcPr>
          <w:p w14:paraId="7CA4495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1" w:type="pct"/>
            <w:shd w:val="clear" w:color="auto" w:fill="auto"/>
            <w:vAlign w:val="center"/>
          </w:tcPr>
          <w:p w14:paraId="459F0ABD"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vAlign w:val="center"/>
          </w:tcPr>
          <w:p w14:paraId="016BD70C"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c>
          <w:tcPr>
            <w:tcW w:w="823" w:type="pct"/>
            <w:vAlign w:val="center"/>
          </w:tcPr>
          <w:p w14:paraId="2125876E"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w:t>
            </w:r>
          </w:p>
        </w:tc>
      </w:tr>
      <w:tr w:rsidR="007766D4" w:rsidRPr="007766D4" w14:paraId="427D64A2" w14:textId="77777777">
        <w:trPr>
          <w:trHeight w:val="340"/>
          <w:jc w:val="center"/>
        </w:trPr>
        <w:tc>
          <w:tcPr>
            <w:tcW w:w="892" w:type="pct"/>
            <w:shd w:val="clear" w:color="auto" w:fill="auto"/>
            <w:vAlign w:val="center"/>
          </w:tcPr>
          <w:p w14:paraId="421806B8"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t>镉</w:t>
            </w:r>
          </w:p>
        </w:tc>
        <w:tc>
          <w:tcPr>
            <w:tcW w:w="821" w:type="pct"/>
            <w:shd w:val="clear" w:color="auto" w:fill="auto"/>
            <w:vAlign w:val="center"/>
          </w:tcPr>
          <w:p w14:paraId="2EC68960"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0.024</w:t>
            </w:r>
          </w:p>
        </w:tc>
        <w:tc>
          <w:tcPr>
            <w:tcW w:w="822" w:type="pct"/>
            <w:shd w:val="clear" w:color="auto" w:fill="auto"/>
            <w:vAlign w:val="center"/>
          </w:tcPr>
          <w:p w14:paraId="1190FB20"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1" w:type="pct"/>
            <w:shd w:val="clear" w:color="auto" w:fill="auto"/>
            <w:vAlign w:val="center"/>
          </w:tcPr>
          <w:p w14:paraId="01FEA689"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0.026</w:t>
            </w:r>
          </w:p>
        </w:tc>
        <w:tc>
          <w:tcPr>
            <w:tcW w:w="822" w:type="pct"/>
            <w:vAlign w:val="center"/>
          </w:tcPr>
          <w:p w14:paraId="21479A2E"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3" w:type="pct"/>
            <w:vAlign w:val="center"/>
          </w:tcPr>
          <w:p w14:paraId="52F2AA5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0.026</w:t>
            </w:r>
          </w:p>
        </w:tc>
      </w:tr>
      <w:tr w:rsidR="007766D4" w:rsidRPr="007766D4" w14:paraId="6F55A345" w14:textId="77777777">
        <w:trPr>
          <w:trHeight w:val="340"/>
          <w:jc w:val="center"/>
        </w:trPr>
        <w:tc>
          <w:tcPr>
            <w:tcW w:w="892" w:type="pct"/>
            <w:shd w:val="clear" w:color="auto" w:fill="auto"/>
            <w:vAlign w:val="center"/>
          </w:tcPr>
          <w:p w14:paraId="5F8A67F4"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lastRenderedPageBreak/>
              <w:t>砷</w:t>
            </w:r>
          </w:p>
        </w:tc>
        <w:tc>
          <w:tcPr>
            <w:tcW w:w="821" w:type="pct"/>
            <w:shd w:val="clear" w:color="auto" w:fill="auto"/>
            <w:vAlign w:val="center"/>
          </w:tcPr>
          <w:p w14:paraId="5BC2D1F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shd w:val="clear" w:color="auto" w:fill="auto"/>
            <w:vAlign w:val="center"/>
          </w:tcPr>
          <w:p w14:paraId="5BFD876F"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1" w:type="pct"/>
            <w:shd w:val="clear" w:color="auto" w:fill="auto"/>
            <w:vAlign w:val="center"/>
          </w:tcPr>
          <w:p w14:paraId="28418897"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vAlign w:val="center"/>
          </w:tcPr>
          <w:p w14:paraId="7521C578"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3" w:type="pct"/>
            <w:vAlign w:val="center"/>
          </w:tcPr>
          <w:p w14:paraId="2BA18AC6"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535CBA11" w14:textId="77777777">
        <w:trPr>
          <w:trHeight w:val="340"/>
          <w:jc w:val="center"/>
        </w:trPr>
        <w:tc>
          <w:tcPr>
            <w:tcW w:w="892" w:type="pct"/>
            <w:shd w:val="clear" w:color="auto" w:fill="auto"/>
            <w:vAlign w:val="center"/>
          </w:tcPr>
          <w:p w14:paraId="436589FF"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t>汞</w:t>
            </w:r>
          </w:p>
        </w:tc>
        <w:tc>
          <w:tcPr>
            <w:tcW w:w="821" w:type="pct"/>
            <w:shd w:val="clear" w:color="auto" w:fill="auto"/>
            <w:vAlign w:val="center"/>
          </w:tcPr>
          <w:p w14:paraId="296BE643"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shd w:val="clear" w:color="auto" w:fill="auto"/>
            <w:vAlign w:val="center"/>
          </w:tcPr>
          <w:p w14:paraId="2B6D5E06"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0.12</w:t>
            </w:r>
          </w:p>
        </w:tc>
        <w:tc>
          <w:tcPr>
            <w:tcW w:w="821" w:type="pct"/>
            <w:shd w:val="clear" w:color="auto" w:fill="auto"/>
            <w:vAlign w:val="center"/>
          </w:tcPr>
          <w:p w14:paraId="1DBCE32D"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0.04</w:t>
            </w:r>
          </w:p>
        </w:tc>
        <w:tc>
          <w:tcPr>
            <w:tcW w:w="822" w:type="pct"/>
            <w:vAlign w:val="center"/>
          </w:tcPr>
          <w:p w14:paraId="7263E466"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0.07</w:t>
            </w:r>
          </w:p>
        </w:tc>
        <w:tc>
          <w:tcPr>
            <w:tcW w:w="823" w:type="pct"/>
            <w:vAlign w:val="center"/>
          </w:tcPr>
          <w:p w14:paraId="7D3E1FF3"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0.04</w:t>
            </w:r>
          </w:p>
        </w:tc>
      </w:tr>
      <w:tr w:rsidR="007766D4" w:rsidRPr="007766D4" w14:paraId="77F198BA" w14:textId="77777777">
        <w:trPr>
          <w:trHeight w:val="340"/>
          <w:jc w:val="center"/>
        </w:trPr>
        <w:tc>
          <w:tcPr>
            <w:tcW w:w="892" w:type="pct"/>
            <w:shd w:val="clear" w:color="auto" w:fill="auto"/>
            <w:vAlign w:val="center"/>
          </w:tcPr>
          <w:p w14:paraId="275B03B5"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t>铁</w:t>
            </w:r>
          </w:p>
        </w:tc>
        <w:tc>
          <w:tcPr>
            <w:tcW w:w="821" w:type="pct"/>
            <w:shd w:val="clear" w:color="auto" w:fill="auto"/>
            <w:vAlign w:val="center"/>
          </w:tcPr>
          <w:p w14:paraId="69A9EEF3"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shd w:val="clear" w:color="auto" w:fill="auto"/>
            <w:vAlign w:val="center"/>
          </w:tcPr>
          <w:p w14:paraId="3740C2F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1" w:type="pct"/>
            <w:shd w:val="clear" w:color="auto" w:fill="auto"/>
            <w:vAlign w:val="center"/>
          </w:tcPr>
          <w:p w14:paraId="4A84134F"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2" w:type="pct"/>
            <w:vAlign w:val="center"/>
          </w:tcPr>
          <w:p w14:paraId="47E5A387"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3" w:type="pct"/>
            <w:vAlign w:val="center"/>
          </w:tcPr>
          <w:p w14:paraId="4FBF461D"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r>
      <w:tr w:rsidR="007766D4" w:rsidRPr="007766D4" w14:paraId="6F99AF87" w14:textId="77777777">
        <w:trPr>
          <w:trHeight w:val="340"/>
          <w:jc w:val="center"/>
        </w:trPr>
        <w:tc>
          <w:tcPr>
            <w:tcW w:w="892" w:type="pct"/>
            <w:shd w:val="clear" w:color="auto" w:fill="auto"/>
            <w:vAlign w:val="center"/>
          </w:tcPr>
          <w:p w14:paraId="0A7D21BE" w14:textId="77777777" w:rsidR="008C3BBB" w:rsidRPr="007766D4" w:rsidRDefault="002C31B9">
            <w:pPr>
              <w:pStyle w:val="1f8"/>
              <w:ind w:firstLineChars="0" w:firstLine="0"/>
              <w:jc w:val="center"/>
              <w:rPr>
                <w:color w:val="000000" w:themeColor="text1"/>
                <w:kern w:val="0"/>
                <w:sz w:val="18"/>
                <w:szCs w:val="18"/>
              </w:rPr>
            </w:pPr>
            <w:r w:rsidRPr="007766D4">
              <w:rPr>
                <w:rFonts w:hint="eastAsia"/>
                <w:color w:val="000000" w:themeColor="text1"/>
                <w:sz w:val="18"/>
                <w:szCs w:val="18"/>
              </w:rPr>
              <w:t>锰</w:t>
            </w:r>
          </w:p>
        </w:tc>
        <w:tc>
          <w:tcPr>
            <w:tcW w:w="821" w:type="pct"/>
            <w:shd w:val="clear" w:color="auto" w:fill="auto"/>
            <w:vAlign w:val="center"/>
          </w:tcPr>
          <w:p w14:paraId="7D842766"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0.1</w:t>
            </w:r>
          </w:p>
        </w:tc>
        <w:tc>
          <w:tcPr>
            <w:tcW w:w="822" w:type="pct"/>
            <w:shd w:val="clear" w:color="auto" w:fill="auto"/>
            <w:vAlign w:val="center"/>
          </w:tcPr>
          <w:p w14:paraId="51E868CB"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0.1</w:t>
            </w:r>
          </w:p>
        </w:tc>
        <w:tc>
          <w:tcPr>
            <w:tcW w:w="821" w:type="pct"/>
            <w:shd w:val="clear" w:color="auto" w:fill="auto"/>
            <w:vAlign w:val="center"/>
          </w:tcPr>
          <w:p w14:paraId="5C090D9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0.1</w:t>
            </w:r>
          </w:p>
        </w:tc>
        <w:tc>
          <w:tcPr>
            <w:tcW w:w="822" w:type="pct"/>
            <w:vAlign w:val="center"/>
          </w:tcPr>
          <w:p w14:paraId="625B052A"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c>
          <w:tcPr>
            <w:tcW w:w="823" w:type="pct"/>
            <w:vAlign w:val="center"/>
          </w:tcPr>
          <w:p w14:paraId="58E1F5A5" w14:textId="77777777" w:rsidR="008C3BBB" w:rsidRPr="007766D4" w:rsidRDefault="002C31B9">
            <w:pPr>
              <w:widowControl/>
              <w:jc w:val="center"/>
              <w:rPr>
                <w:color w:val="000000" w:themeColor="text1"/>
                <w:kern w:val="0"/>
                <w:sz w:val="18"/>
                <w:szCs w:val="18"/>
              </w:rPr>
            </w:pPr>
            <w:r w:rsidRPr="007766D4">
              <w:rPr>
                <w:rFonts w:hint="eastAsia"/>
                <w:color w:val="000000" w:themeColor="text1"/>
                <w:kern w:val="0"/>
                <w:sz w:val="18"/>
                <w:szCs w:val="18"/>
              </w:rPr>
              <w:t>/</w:t>
            </w:r>
          </w:p>
        </w:tc>
      </w:tr>
    </w:tbl>
    <w:p w14:paraId="75EFC028" w14:textId="77777777" w:rsidR="008C3BBB" w:rsidRPr="007766D4" w:rsidRDefault="008C3BBB">
      <w:pPr>
        <w:pStyle w:val="affff8"/>
        <w:rPr>
          <w:color w:val="000000" w:themeColor="text1"/>
          <w:highlight w:val="yellow"/>
        </w:rPr>
      </w:pPr>
    </w:p>
    <w:p w14:paraId="09ABB0F3" w14:textId="77777777" w:rsidR="008C3BBB" w:rsidRPr="007766D4" w:rsidRDefault="002C31B9">
      <w:pPr>
        <w:pStyle w:val="affffffff7"/>
        <w:ind w:firstLine="480"/>
        <w:rPr>
          <w:color w:val="000000" w:themeColor="text1"/>
        </w:rPr>
      </w:pPr>
      <w:r w:rsidRPr="007766D4">
        <w:rPr>
          <w:color w:val="000000" w:themeColor="text1"/>
        </w:rPr>
        <w:t>评价结果表明，现状监测期间，</w:t>
      </w:r>
      <w:r w:rsidRPr="007766D4">
        <w:rPr>
          <w:rFonts w:hint="eastAsia"/>
          <w:color w:val="000000" w:themeColor="text1"/>
        </w:rPr>
        <w:t>各</w:t>
      </w:r>
      <w:r w:rsidRPr="007766D4">
        <w:rPr>
          <w:color w:val="000000" w:themeColor="text1"/>
        </w:rPr>
        <w:t>监测点各项因子均可以满足《地下水质量标准》（</w:t>
      </w:r>
      <w:r w:rsidRPr="007766D4">
        <w:rPr>
          <w:color w:val="000000" w:themeColor="text1"/>
        </w:rPr>
        <w:t>GB/T 14848-2017</w:t>
      </w:r>
      <w:r w:rsidRPr="007766D4">
        <w:rPr>
          <w:color w:val="000000" w:themeColor="text1"/>
        </w:rPr>
        <w:t>）中</w:t>
      </w:r>
      <w:r w:rsidRPr="007766D4">
        <w:rPr>
          <w:rFonts w:ascii="宋体" w:hAnsi="宋体" w:cs="宋体" w:hint="eastAsia"/>
          <w:color w:val="000000" w:themeColor="text1"/>
        </w:rPr>
        <w:t>Ⅲ</w:t>
      </w:r>
      <w:r w:rsidRPr="007766D4">
        <w:rPr>
          <w:color w:val="000000" w:themeColor="text1"/>
        </w:rPr>
        <w:t>类标准</w:t>
      </w:r>
      <w:r w:rsidRPr="007766D4">
        <w:rPr>
          <w:rFonts w:hint="eastAsia"/>
          <w:color w:val="000000" w:themeColor="text1"/>
        </w:rPr>
        <w:t>要求</w:t>
      </w:r>
      <w:r w:rsidRPr="007766D4">
        <w:rPr>
          <w:color w:val="000000" w:themeColor="text1"/>
        </w:rPr>
        <w:t>。</w:t>
      </w:r>
    </w:p>
    <w:p w14:paraId="1AB01BD8"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4.3.5 </w:t>
      </w:r>
      <w:r w:rsidRPr="007766D4">
        <w:rPr>
          <w:rFonts w:asciiTheme="majorHAnsi" w:eastAsia="黑体" w:hAnsiTheme="majorHAnsi" w:cstheme="majorHAnsi"/>
          <w:b w:val="0"/>
          <w:color w:val="000000" w:themeColor="text1"/>
        </w:rPr>
        <w:t>土壤</w:t>
      </w:r>
      <w:bookmarkEnd w:id="438"/>
      <w:bookmarkEnd w:id="439"/>
    </w:p>
    <w:p w14:paraId="7128DE78"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）监测点位布设</w:t>
      </w:r>
    </w:p>
    <w:p w14:paraId="47EB99DA" w14:textId="77777777" w:rsidR="008C3BBB" w:rsidRPr="007766D4" w:rsidRDefault="002C31B9">
      <w:pPr>
        <w:pStyle w:val="affffffff7"/>
        <w:ind w:firstLine="480"/>
        <w:rPr>
          <w:color w:val="000000" w:themeColor="text1"/>
        </w:rPr>
      </w:pPr>
      <w:r w:rsidRPr="007766D4">
        <w:rPr>
          <w:rFonts w:hint="eastAsia"/>
          <w:color w:val="000000" w:themeColor="text1"/>
        </w:rPr>
        <w:t>为了解区域土壤环境质量现状</w:t>
      </w:r>
      <w:r w:rsidRPr="007766D4">
        <w:rPr>
          <w:color w:val="000000" w:themeColor="text1"/>
        </w:rPr>
        <w:t>，</w:t>
      </w:r>
      <w:r w:rsidRPr="007766D4">
        <w:rPr>
          <w:rFonts w:hint="eastAsia"/>
          <w:color w:val="000000" w:themeColor="text1"/>
        </w:rPr>
        <w:t>本项目</w:t>
      </w:r>
      <w:r w:rsidRPr="007766D4">
        <w:rPr>
          <w:color w:val="000000" w:themeColor="text1"/>
        </w:rPr>
        <w:t>在区域内布设</w:t>
      </w:r>
      <w:r w:rsidRPr="007766D4">
        <w:rPr>
          <w:rFonts w:hint="eastAsia"/>
          <w:color w:val="000000" w:themeColor="text1"/>
        </w:rPr>
        <w:t>6</w:t>
      </w:r>
      <w:r w:rsidRPr="007766D4">
        <w:rPr>
          <w:color w:val="000000" w:themeColor="text1"/>
        </w:rPr>
        <w:t>个土壤环境监测点位，具体点位布设见表</w:t>
      </w:r>
      <w:r w:rsidRPr="007766D4">
        <w:rPr>
          <w:rFonts w:hint="eastAsia"/>
          <w:color w:val="000000" w:themeColor="text1"/>
        </w:rPr>
        <w:t>4</w:t>
      </w:r>
      <w:r w:rsidRPr="007766D4">
        <w:rPr>
          <w:color w:val="000000" w:themeColor="text1"/>
        </w:rPr>
        <w:t>-3-1</w:t>
      </w:r>
      <w:r w:rsidR="0042299A" w:rsidRPr="007766D4">
        <w:rPr>
          <w:color w:val="000000" w:themeColor="text1"/>
        </w:rPr>
        <w:t>9</w:t>
      </w:r>
      <w:r w:rsidRPr="007766D4">
        <w:rPr>
          <w:color w:val="000000" w:themeColor="text1"/>
        </w:rPr>
        <w:t>。</w:t>
      </w:r>
    </w:p>
    <w:p w14:paraId="347A2E91" w14:textId="77777777" w:rsidR="008C3BBB" w:rsidRPr="007766D4" w:rsidRDefault="002C31B9">
      <w:pPr>
        <w:pStyle w:val="affffffff9"/>
        <w:rPr>
          <w:color w:val="000000" w:themeColor="text1"/>
        </w:rPr>
      </w:pPr>
      <w:r w:rsidRPr="007766D4">
        <w:rPr>
          <w:color w:val="000000" w:themeColor="text1"/>
        </w:rPr>
        <w:t>表</w:t>
      </w:r>
      <w:r w:rsidRPr="007766D4">
        <w:rPr>
          <w:rFonts w:hint="eastAsia"/>
          <w:color w:val="000000" w:themeColor="text1"/>
        </w:rPr>
        <w:t>4</w:t>
      </w:r>
      <w:r w:rsidRPr="007766D4">
        <w:rPr>
          <w:color w:val="000000" w:themeColor="text1"/>
        </w:rPr>
        <w:t>-3-1</w:t>
      </w:r>
      <w:r w:rsidR="0042299A" w:rsidRPr="007766D4">
        <w:rPr>
          <w:color w:val="000000" w:themeColor="text1"/>
        </w:rPr>
        <w:t xml:space="preserve">9 </w:t>
      </w:r>
      <w:r w:rsidRPr="007766D4">
        <w:rPr>
          <w:color w:val="000000" w:themeColor="text1"/>
        </w:rPr>
        <w:t xml:space="preserve"> </w:t>
      </w:r>
      <w:r w:rsidRPr="007766D4">
        <w:rPr>
          <w:color w:val="000000" w:themeColor="text1"/>
        </w:rPr>
        <w:t>土壤现状监测点位一览表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6"/>
        <w:gridCol w:w="7049"/>
      </w:tblGrid>
      <w:tr w:rsidR="007766D4" w:rsidRPr="007766D4" w14:paraId="29FF9D56" w14:textId="77777777">
        <w:trPr>
          <w:trHeight w:val="340"/>
          <w:jc w:val="center"/>
        </w:trPr>
        <w:tc>
          <w:tcPr>
            <w:tcW w:w="1296" w:type="pct"/>
            <w:vAlign w:val="center"/>
          </w:tcPr>
          <w:p w14:paraId="4E593981" w14:textId="77777777" w:rsidR="008C3BBB" w:rsidRPr="007766D4" w:rsidRDefault="002C31B9">
            <w:pPr>
              <w:pStyle w:val="affffffff8"/>
              <w:rPr>
                <w:color w:val="000000" w:themeColor="text1"/>
              </w:rPr>
            </w:pPr>
            <w:r w:rsidRPr="007766D4">
              <w:rPr>
                <w:color w:val="000000" w:themeColor="text1"/>
              </w:rPr>
              <w:t>编号</w:t>
            </w:r>
          </w:p>
        </w:tc>
        <w:tc>
          <w:tcPr>
            <w:tcW w:w="3703" w:type="pct"/>
            <w:vAlign w:val="center"/>
          </w:tcPr>
          <w:p w14:paraId="4FFFF8FB" w14:textId="77777777" w:rsidR="008C3BBB" w:rsidRPr="007766D4" w:rsidRDefault="002C31B9">
            <w:pPr>
              <w:pStyle w:val="affffffff8"/>
              <w:rPr>
                <w:color w:val="000000" w:themeColor="text1"/>
              </w:rPr>
            </w:pPr>
            <w:r w:rsidRPr="007766D4">
              <w:rPr>
                <w:color w:val="000000" w:themeColor="text1"/>
              </w:rPr>
              <w:t>监测点位置</w:t>
            </w:r>
          </w:p>
        </w:tc>
      </w:tr>
      <w:tr w:rsidR="007766D4" w:rsidRPr="007766D4" w14:paraId="6FC98D71" w14:textId="77777777">
        <w:trPr>
          <w:trHeight w:val="340"/>
          <w:jc w:val="center"/>
        </w:trPr>
        <w:tc>
          <w:tcPr>
            <w:tcW w:w="1296" w:type="pct"/>
            <w:vAlign w:val="center"/>
          </w:tcPr>
          <w:p w14:paraId="4E43B226" w14:textId="77777777" w:rsidR="008C3BBB" w:rsidRPr="007766D4" w:rsidRDefault="002C31B9">
            <w:pPr>
              <w:pStyle w:val="affffffff8"/>
              <w:rPr>
                <w:color w:val="000000" w:themeColor="text1"/>
              </w:rPr>
            </w:pPr>
            <w:r w:rsidRPr="007766D4">
              <w:rPr>
                <w:color w:val="000000" w:themeColor="text1"/>
              </w:rPr>
              <w:t>S1</w:t>
            </w:r>
          </w:p>
        </w:tc>
        <w:tc>
          <w:tcPr>
            <w:tcW w:w="3703" w:type="pct"/>
            <w:vAlign w:val="center"/>
          </w:tcPr>
          <w:p w14:paraId="161647B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场地内柱状样</w:t>
            </w:r>
          </w:p>
        </w:tc>
      </w:tr>
      <w:tr w:rsidR="007766D4" w:rsidRPr="007766D4" w14:paraId="549BFD13" w14:textId="77777777">
        <w:trPr>
          <w:trHeight w:val="340"/>
          <w:jc w:val="center"/>
        </w:trPr>
        <w:tc>
          <w:tcPr>
            <w:tcW w:w="1296" w:type="pct"/>
            <w:shd w:val="clear" w:color="auto" w:fill="auto"/>
            <w:vAlign w:val="center"/>
          </w:tcPr>
          <w:p w14:paraId="22442C14" w14:textId="77777777" w:rsidR="008C3BBB" w:rsidRPr="007766D4" w:rsidRDefault="002C31B9">
            <w:pPr>
              <w:pStyle w:val="affffffff8"/>
              <w:rPr>
                <w:color w:val="000000" w:themeColor="text1"/>
              </w:rPr>
            </w:pPr>
            <w:r w:rsidRPr="007766D4">
              <w:rPr>
                <w:color w:val="000000" w:themeColor="text1"/>
              </w:rPr>
              <w:t>S2</w:t>
            </w:r>
          </w:p>
        </w:tc>
        <w:tc>
          <w:tcPr>
            <w:tcW w:w="3703" w:type="pct"/>
            <w:vAlign w:val="center"/>
          </w:tcPr>
          <w:p w14:paraId="2C5BB0D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场地内柱状样</w:t>
            </w:r>
          </w:p>
        </w:tc>
      </w:tr>
      <w:tr w:rsidR="007766D4" w:rsidRPr="007766D4" w14:paraId="7AD3F825" w14:textId="77777777">
        <w:trPr>
          <w:trHeight w:val="340"/>
          <w:jc w:val="center"/>
        </w:trPr>
        <w:tc>
          <w:tcPr>
            <w:tcW w:w="1296" w:type="pct"/>
            <w:shd w:val="clear" w:color="auto" w:fill="auto"/>
            <w:vAlign w:val="center"/>
          </w:tcPr>
          <w:p w14:paraId="7F489AFD" w14:textId="77777777" w:rsidR="008C3BBB" w:rsidRPr="007766D4" w:rsidRDefault="002C31B9">
            <w:pPr>
              <w:pStyle w:val="affffffff8"/>
              <w:rPr>
                <w:color w:val="000000" w:themeColor="text1"/>
              </w:rPr>
            </w:pPr>
            <w:r w:rsidRPr="007766D4">
              <w:rPr>
                <w:color w:val="000000" w:themeColor="text1"/>
              </w:rPr>
              <w:t>S3</w:t>
            </w:r>
          </w:p>
        </w:tc>
        <w:tc>
          <w:tcPr>
            <w:tcW w:w="3703" w:type="pct"/>
            <w:vAlign w:val="center"/>
          </w:tcPr>
          <w:p w14:paraId="1F6EDAF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场地内柱状样</w:t>
            </w:r>
          </w:p>
        </w:tc>
      </w:tr>
      <w:tr w:rsidR="007766D4" w:rsidRPr="007766D4" w14:paraId="4B1ECE94" w14:textId="77777777">
        <w:trPr>
          <w:trHeight w:val="340"/>
          <w:jc w:val="center"/>
        </w:trPr>
        <w:tc>
          <w:tcPr>
            <w:tcW w:w="1296" w:type="pct"/>
            <w:shd w:val="clear" w:color="auto" w:fill="auto"/>
            <w:vAlign w:val="center"/>
          </w:tcPr>
          <w:p w14:paraId="30E39449" w14:textId="77777777" w:rsidR="008C3BBB" w:rsidRPr="007766D4" w:rsidRDefault="002C31B9">
            <w:pPr>
              <w:pStyle w:val="affffffff8"/>
              <w:rPr>
                <w:color w:val="000000" w:themeColor="text1"/>
              </w:rPr>
            </w:pPr>
            <w:r w:rsidRPr="007766D4">
              <w:rPr>
                <w:color w:val="000000" w:themeColor="text1"/>
              </w:rPr>
              <w:t>S4</w:t>
            </w:r>
          </w:p>
        </w:tc>
        <w:tc>
          <w:tcPr>
            <w:tcW w:w="3703" w:type="pct"/>
            <w:vAlign w:val="center"/>
          </w:tcPr>
          <w:p w14:paraId="25BC7D4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场地内表层样</w:t>
            </w:r>
          </w:p>
        </w:tc>
      </w:tr>
      <w:tr w:rsidR="007766D4" w:rsidRPr="007766D4" w14:paraId="7ECBBBAC" w14:textId="77777777">
        <w:trPr>
          <w:trHeight w:val="340"/>
          <w:jc w:val="center"/>
        </w:trPr>
        <w:tc>
          <w:tcPr>
            <w:tcW w:w="1296" w:type="pct"/>
            <w:shd w:val="clear" w:color="auto" w:fill="auto"/>
            <w:vAlign w:val="center"/>
          </w:tcPr>
          <w:p w14:paraId="77E7F009" w14:textId="77777777" w:rsidR="008C3BBB" w:rsidRPr="007766D4" w:rsidRDefault="002C31B9">
            <w:pPr>
              <w:pStyle w:val="affffffff8"/>
              <w:rPr>
                <w:color w:val="000000" w:themeColor="text1"/>
              </w:rPr>
            </w:pPr>
            <w:r w:rsidRPr="007766D4">
              <w:rPr>
                <w:color w:val="000000" w:themeColor="text1"/>
              </w:rPr>
              <w:t>S5</w:t>
            </w:r>
          </w:p>
        </w:tc>
        <w:tc>
          <w:tcPr>
            <w:tcW w:w="3703" w:type="pct"/>
            <w:vAlign w:val="center"/>
          </w:tcPr>
          <w:p w14:paraId="17F0752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场地外表层样</w:t>
            </w:r>
          </w:p>
        </w:tc>
      </w:tr>
      <w:tr w:rsidR="007766D4" w:rsidRPr="007766D4" w14:paraId="3265FC3A" w14:textId="77777777">
        <w:trPr>
          <w:trHeight w:val="340"/>
          <w:jc w:val="center"/>
        </w:trPr>
        <w:tc>
          <w:tcPr>
            <w:tcW w:w="1296" w:type="pct"/>
            <w:shd w:val="clear" w:color="auto" w:fill="auto"/>
            <w:vAlign w:val="center"/>
          </w:tcPr>
          <w:p w14:paraId="68EBB982" w14:textId="77777777" w:rsidR="008C3BBB" w:rsidRPr="007766D4" w:rsidRDefault="002C31B9">
            <w:pPr>
              <w:pStyle w:val="affffffff8"/>
              <w:rPr>
                <w:color w:val="000000" w:themeColor="text1"/>
              </w:rPr>
            </w:pPr>
            <w:r w:rsidRPr="007766D4">
              <w:rPr>
                <w:color w:val="000000" w:themeColor="text1"/>
              </w:rPr>
              <w:t>S6</w:t>
            </w:r>
          </w:p>
        </w:tc>
        <w:tc>
          <w:tcPr>
            <w:tcW w:w="3703" w:type="pct"/>
            <w:vAlign w:val="center"/>
          </w:tcPr>
          <w:p w14:paraId="36388C2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场地外表层样</w:t>
            </w:r>
          </w:p>
        </w:tc>
      </w:tr>
    </w:tbl>
    <w:p w14:paraId="0D8A162A" w14:textId="77777777" w:rsidR="008C3BBB" w:rsidRPr="007766D4" w:rsidRDefault="008C3BBB">
      <w:pPr>
        <w:pStyle w:val="affff8"/>
        <w:rPr>
          <w:color w:val="000000" w:themeColor="text1"/>
        </w:rPr>
      </w:pPr>
    </w:p>
    <w:p w14:paraId="0580FB9D"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）监测因子</w:t>
      </w:r>
    </w:p>
    <w:p w14:paraId="40416BE9" w14:textId="77777777" w:rsidR="008C3BBB" w:rsidRPr="007766D4" w:rsidRDefault="002C31B9">
      <w:pPr>
        <w:pStyle w:val="affffffff7"/>
        <w:ind w:firstLine="480"/>
        <w:rPr>
          <w:color w:val="000000" w:themeColor="text1"/>
        </w:rPr>
      </w:pPr>
      <w:r w:rsidRPr="007766D4">
        <w:rPr>
          <w:color w:val="000000" w:themeColor="text1"/>
        </w:rPr>
        <w:t>本次土壤监测以重金属和无机物（砷、镉、六价铬、铜、铅、汞、镍）、挥发性有机物（包括</w:t>
      </w:r>
      <w:r w:rsidRPr="007766D4">
        <w:rPr>
          <w:color w:val="000000" w:themeColor="text1"/>
        </w:rPr>
        <w:t>GB36600-2018</w:t>
      </w:r>
      <w:r w:rsidRPr="007766D4">
        <w:rPr>
          <w:color w:val="000000" w:themeColor="text1"/>
        </w:rPr>
        <w:t>表</w:t>
      </w:r>
      <w:r w:rsidRPr="007766D4">
        <w:rPr>
          <w:color w:val="000000" w:themeColor="text1"/>
        </w:rPr>
        <w:t>1</w:t>
      </w:r>
      <w:r w:rsidRPr="007766D4">
        <w:rPr>
          <w:color w:val="000000" w:themeColor="text1"/>
        </w:rPr>
        <w:t>中规定的基本项目）半挥发性有机物（包括</w:t>
      </w:r>
      <w:r w:rsidRPr="007766D4">
        <w:rPr>
          <w:color w:val="000000" w:themeColor="text1"/>
        </w:rPr>
        <w:t>GB36600-2018</w:t>
      </w:r>
      <w:r w:rsidRPr="007766D4">
        <w:rPr>
          <w:color w:val="000000" w:themeColor="text1"/>
        </w:rPr>
        <w:t>表</w:t>
      </w:r>
      <w:r w:rsidRPr="007766D4">
        <w:rPr>
          <w:color w:val="000000" w:themeColor="text1"/>
        </w:rPr>
        <w:t>1</w:t>
      </w:r>
      <w:r w:rsidRPr="007766D4">
        <w:rPr>
          <w:color w:val="000000" w:themeColor="text1"/>
        </w:rPr>
        <w:t>中规定的基本项目）作为土壤环境质量现状监测项目。</w:t>
      </w:r>
    </w:p>
    <w:p w14:paraId="28D59420"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）监测频次</w:t>
      </w:r>
    </w:p>
    <w:p w14:paraId="24A0583C" w14:textId="77777777" w:rsidR="008C3BBB" w:rsidRPr="007766D4" w:rsidRDefault="002C31B9">
      <w:pPr>
        <w:pStyle w:val="affffffff7"/>
        <w:ind w:firstLine="480"/>
        <w:rPr>
          <w:color w:val="000000" w:themeColor="text1"/>
        </w:rPr>
      </w:pPr>
      <w:r w:rsidRPr="007766D4">
        <w:rPr>
          <w:color w:val="000000" w:themeColor="text1"/>
        </w:rPr>
        <w:t>各点位均监测一次。</w:t>
      </w:r>
    </w:p>
    <w:p w14:paraId="3665A9A6"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）样品分析</w:t>
      </w:r>
    </w:p>
    <w:p w14:paraId="752A1374" w14:textId="77777777" w:rsidR="008C3BBB" w:rsidRPr="007766D4" w:rsidRDefault="002C31B9">
      <w:pPr>
        <w:pStyle w:val="affffffff7"/>
        <w:ind w:firstLine="480"/>
        <w:rPr>
          <w:color w:val="000000" w:themeColor="text1"/>
        </w:rPr>
      </w:pPr>
      <w:r w:rsidRPr="007766D4">
        <w:rPr>
          <w:color w:val="000000" w:themeColor="text1"/>
        </w:rPr>
        <w:t>参照国家环保局的《环境监测分析方法》、《土壤元素的近代分析方法》（中国环境监测总站编）的有关要求进行。</w:t>
      </w:r>
    </w:p>
    <w:p w14:paraId="6A393449"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5</w:t>
      </w:r>
      <w:r w:rsidRPr="007766D4">
        <w:rPr>
          <w:color w:val="000000" w:themeColor="text1"/>
        </w:rPr>
        <w:t>）监测结果</w:t>
      </w:r>
    </w:p>
    <w:p w14:paraId="2F97CB22" w14:textId="77777777" w:rsidR="008C3BBB" w:rsidRPr="007766D4" w:rsidRDefault="002C31B9">
      <w:pPr>
        <w:pStyle w:val="affffffff7"/>
        <w:ind w:firstLine="480"/>
        <w:rPr>
          <w:color w:val="000000" w:themeColor="text1"/>
        </w:rPr>
      </w:pPr>
      <w:r w:rsidRPr="007766D4">
        <w:rPr>
          <w:color w:val="000000" w:themeColor="text1"/>
        </w:rPr>
        <w:t>安徽</w:t>
      </w:r>
      <w:r w:rsidRPr="007766D4">
        <w:rPr>
          <w:rFonts w:hint="eastAsia"/>
          <w:color w:val="000000" w:themeColor="text1"/>
        </w:rPr>
        <w:t>分众分析测试</w:t>
      </w:r>
      <w:r w:rsidRPr="007766D4">
        <w:rPr>
          <w:color w:val="000000" w:themeColor="text1"/>
        </w:rPr>
        <w:t>技术有限公司于</w:t>
      </w:r>
      <w:r w:rsidRPr="007766D4">
        <w:rPr>
          <w:color w:val="000000" w:themeColor="text1"/>
        </w:rPr>
        <w:t>2019</w:t>
      </w:r>
      <w:r w:rsidRPr="007766D4">
        <w:rPr>
          <w:color w:val="000000" w:themeColor="text1"/>
        </w:rPr>
        <w:t>年</w:t>
      </w:r>
      <w:r w:rsidRPr="007766D4">
        <w:rPr>
          <w:rFonts w:hint="eastAsia"/>
          <w:color w:val="000000" w:themeColor="text1"/>
        </w:rPr>
        <w:t>10</w:t>
      </w:r>
      <w:r w:rsidRPr="007766D4">
        <w:rPr>
          <w:color w:val="000000" w:themeColor="text1"/>
        </w:rPr>
        <w:t>月</w:t>
      </w:r>
      <w:r w:rsidRPr="007766D4">
        <w:rPr>
          <w:rFonts w:hint="eastAsia"/>
          <w:color w:val="000000" w:themeColor="text1"/>
        </w:rPr>
        <w:t>23</w:t>
      </w:r>
      <w:r w:rsidRPr="007766D4">
        <w:rPr>
          <w:color w:val="000000" w:themeColor="text1"/>
        </w:rPr>
        <w:t>日对区域内各点位的土壤环境质量状况进行了现场采样。具体监测结果汇总见表</w:t>
      </w:r>
      <w:r w:rsidRPr="007766D4">
        <w:rPr>
          <w:rFonts w:hint="eastAsia"/>
          <w:color w:val="000000" w:themeColor="text1"/>
        </w:rPr>
        <w:t>4</w:t>
      </w:r>
      <w:r w:rsidRPr="007766D4">
        <w:rPr>
          <w:color w:val="000000" w:themeColor="text1"/>
        </w:rPr>
        <w:t>-3-</w:t>
      </w:r>
      <w:r w:rsidR="0042299A" w:rsidRPr="007766D4">
        <w:rPr>
          <w:color w:val="000000" w:themeColor="text1"/>
        </w:rPr>
        <w:t>20</w:t>
      </w:r>
      <w:r w:rsidRPr="007766D4">
        <w:rPr>
          <w:color w:val="000000" w:themeColor="text1"/>
        </w:rPr>
        <w:t>、</w:t>
      </w:r>
      <w:r w:rsidRPr="007766D4">
        <w:rPr>
          <w:rFonts w:hint="eastAsia"/>
          <w:color w:val="000000" w:themeColor="text1"/>
        </w:rPr>
        <w:t>4</w:t>
      </w:r>
      <w:r w:rsidRPr="007766D4">
        <w:rPr>
          <w:color w:val="000000" w:themeColor="text1"/>
        </w:rPr>
        <w:t>-3-</w:t>
      </w:r>
      <w:r w:rsidR="0042299A" w:rsidRPr="007766D4">
        <w:rPr>
          <w:color w:val="000000" w:themeColor="text1"/>
        </w:rPr>
        <w:t>21</w:t>
      </w:r>
      <w:r w:rsidRPr="007766D4">
        <w:rPr>
          <w:color w:val="000000" w:themeColor="text1"/>
        </w:rPr>
        <w:t>、</w:t>
      </w:r>
      <w:r w:rsidRPr="007766D4">
        <w:rPr>
          <w:rFonts w:hint="eastAsia"/>
          <w:color w:val="000000" w:themeColor="text1"/>
        </w:rPr>
        <w:t>4</w:t>
      </w:r>
      <w:r w:rsidRPr="007766D4">
        <w:rPr>
          <w:color w:val="000000" w:themeColor="text1"/>
        </w:rPr>
        <w:t>-3-</w:t>
      </w:r>
      <w:r w:rsidRPr="007766D4">
        <w:rPr>
          <w:rFonts w:hint="eastAsia"/>
          <w:color w:val="000000" w:themeColor="text1"/>
        </w:rPr>
        <w:t>2</w:t>
      </w:r>
      <w:r w:rsidR="0042299A" w:rsidRPr="007766D4">
        <w:rPr>
          <w:color w:val="000000" w:themeColor="text1"/>
        </w:rPr>
        <w:t>2</w:t>
      </w:r>
      <w:r w:rsidRPr="007766D4">
        <w:rPr>
          <w:color w:val="000000" w:themeColor="text1"/>
        </w:rPr>
        <w:t>。</w:t>
      </w:r>
    </w:p>
    <w:p w14:paraId="6D589F6E" w14:textId="77777777" w:rsidR="008C3BBB" w:rsidRPr="007766D4" w:rsidRDefault="008C3BBB">
      <w:pPr>
        <w:pStyle w:val="affffffff7"/>
        <w:ind w:firstLine="480"/>
        <w:rPr>
          <w:color w:val="000000" w:themeColor="text1"/>
        </w:rPr>
      </w:pPr>
    </w:p>
    <w:p w14:paraId="7BE9351F" w14:textId="77777777" w:rsidR="008C3BBB" w:rsidRPr="007766D4" w:rsidRDefault="008C3BBB">
      <w:pPr>
        <w:pStyle w:val="affffffff7"/>
        <w:ind w:firstLine="480"/>
        <w:rPr>
          <w:color w:val="000000" w:themeColor="text1"/>
        </w:rPr>
      </w:pPr>
    </w:p>
    <w:p w14:paraId="3CA7D156" w14:textId="77777777" w:rsidR="008C3BBB" w:rsidRPr="007766D4" w:rsidRDefault="002C31B9">
      <w:pPr>
        <w:pStyle w:val="afffffffffff1"/>
        <w:rPr>
          <w:color w:val="000000" w:themeColor="text1"/>
        </w:rPr>
      </w:pPr>
      <w:r w:rsidRPr="007766D4">
        <w:rPr>
          <w:color w:val="000000" w:themeColor="text1"/>
        </w:rPr>
        <w:lastRenderedPageBreak/>
        <w:t>表</w:t>
      </w:r>
      <w:r w:rsidRPr="007766D4">
        <w:rPr>
          <w:rFonts w:hint="eastAsia"/>
          <w:color w:val="000000" w:themeColor="text1"/>
        </w:rPr>
        <w:t>4</w:t>
      </w:r>
      <w:r w:rsidRPr="007766D4">
        <w:rPr>
          <w:color w:val="000000" w:themeColor="text1"/>
        </w:rPr>
        <w:t>-3-</w:t>
      </w:r>
      <w:r w:rsidR="0042299A" w:rsidRPr="007766D4">
        <w:rPr>
          <w:color w:val="000000" w:themeColor="text1"/>
        </w:rPr>
        <w:t>20</w:t>
      </w:r>
      <w:r w:rsidRPr="007766D4">
        <w:rPr>
          <w:color w:val="000000" w:themeColor="text1"/>
        </w:rPr>
        <w:t xml:space="preserve">  </w:t>
      </w:r>
      <w:r w:rsidRPr="007766D4">
        <w:rPr>
          <w:color w:val="000000" w:themeColor="text1"/>
        </w:rPr>
        <w:t>土壤环境质量监测结果一览表</w:t>
      </w:r>
      <w:r w:rsidRPr="007766D4">
        <w:rPr>
          <w:color w:val="000000" w:themeColor="text1"/>
        </w:rPr>
        <w:t xml:space="preserve">    </w:t>
      </w:r>
      <w:r w:rsidRPr="007766D4">
        <w:rPr>
          <w:color w:val="000000" w:themeColor="text1"/>
        </w:rPr>
        <w:t>单位：</w:t>
      </w:r>
      <w:r w:rsidRPr="007766D4">
        <w:rPr>
          <w:color w:val="000000" w:themeColor="text1"/>
        </w:rPr>
        <w:t>mg/kg</w:t>
      </w:r>
    </w:p>
    <w:tbl>
      <w:tblPr>
        <w:tblStyle w:val="aff1"/>
        <w:tblW w:w="5000" w:type="pct"/>
        <w:jc w:val="center"/>
        <w:tblLook w:val="04A0" w:firstRow="1" w:lastRow="0" w:firstColumn="1" w:lastColumn="0" w:noHBand="0" w:noVBand="1"/>
      </w:tblPr>
      <w:tblGrid>
        <w:gridCol w:w="2123"/>
        <w:gridCol w:w="2835"/>
        <w:gridCol w:w="2835"/>
        <w:gridCol w:w="1722"/>
      </w:tblGrid>
      <w:tr w:rsidR="007766D4" w:rsidRPr="007766D4" w14:paraId="73E8D8EC" w14:textId="77777777">
        <w:trPr>
          <w:trHeight w:val="340"/>
          <w:tblHeader/>
          <w:jc w:val="center"/>
        </w:trPr>
        <w:tc>
          <w:tcPr>
            <w:tcW w:w="1115" w:type="pct"/>
            <w:vAlign w:val="center"/>
          </w:tcPr>
          <w:p w14:paraId="0D169973" w14:textId="77777777" w:rsidR="008C3BBB" w:rsidRPr="007766D4" w:rsidRDefault="002C31B9">
            <w:pPr>
              <w:pStyle w:val="affffffff8"/>
              <w:rPr>
                <w:color w:val="000000" w:themeColor="text1"/>
              </w:rPr>
            </w:pPr>
            <w:r w:rsidRPr="007766D4">
              <w:rPr>
                <w:color w:val="000000" w:themeColor="text1"/>
              </w:rPr>
              <w:t>检测点位</w:t>
            </w:r>
          </w:p>
        </w:tc>
        <w:tc>
          <w:tcPr>
            <w:tcW w:w="1490" w:type="pct"/>
            <w:vAlign w:val="center"/>
          </w:tcPr>
          <w:p w14:paraId="37099603" w14:textId="77777777" w:rsidR="008C3BBB" w:rsidRPr="007766D4" w:rsidRDefault="002C31B9">
            <w:pPr>
              <w:pStyle w:val="affffffff8"/>
              <w:rPr>
                <w:color w:val="000000" w:themeColor="text1"/>
              </w:rPr>
            </w:pPr>
            <w:r w:rsidRPr="007766D4">
              <w:rPr>
                <w:rFonts w:hint="eastAsia"/>
                <w:color w:val="000000" w:themeColor="text1"/>
              </w:rPr>
              <w:t>S1-1</w:t>
            </w:r>
          </w:p>
        </w:tc>
        <w:tc>
          <w:tcPr>
            <w:tcW w:w="1490" w:type="pct"/>
            <w:vAlign w:val="center"/>
          </w:tcPr>
          <w:p w14:paraId="05CCC4A4" w14:textId="77777777" w:rsidR="008C3BBB" w:rsidRPr="007766D4" w:rsidRDefault="002C31B9">
            <w:pPr>
              <w:pStyle w:val="affffffff8"/>
              <w:rPr>
                <w:color w:val="000000" w:themeColor="text1"/>
              </w:rPr>
            </w:pPr>
            <w:r w:rsidRPr="007766D4">
              <w:rPr>
                <w:rFonts w:hint="eastAsia"/>
                <w:color w:val="000000" w:themeColor="text1"/>
              </w:rPr>
              <w:t>S4-1</w:t>
            </w:r>
          </w:p>
        </w:tc>
        <w:tc>
          <w:tcPr>
            <w:tcW w:w="905" w:type="pct"/>
            <w:vAlign w:val="center"/>
          </w:tcPr>
          <w:p w14:paraId="1BA06900" w14:textId="77777777" w:rsidR="008C3BBB" w:rsidRPr="007766D4" w:rsidRDefault="002C31B9">
            <w:pPr>
              <w:pStyle w:val="affffffff8"/>
              <w:rPr>
                <w:color w:val="000000" w:themeColor="text1"/>
              </w:rPr>
            </w:pPr>
            <w:r w:rsidRPr="007766D4">
              <w:rPr>
                <w:rFonts w:hint="eastAsia"/>
                <w:color w:val="000000" w:themeColor="text1"/>
              </w:rPr>
              <w:t>第二类</w:t>
            </w:r>
            <w:r w:rsidRPr="007766D4">
              <w:rPr>
                <w:color w:val="000000" w:themeColor="text1"/>
              </w:rPr>
              <w:t>用地筛选值</w:t>
            </w:r>
          </w:p>
        </w:tc>
      </w:tr>
      <w:tr w:rsidR="007766D4" w:rsidRPr="007766D4" w14:paraId="7A378763" w14:textId="77777777">
        <w:trPr>
          <w:trHeight w:val="340"/>
          <w:jc w:val="center"/>
        </w:trPr>
        <w:tc>
          <w:tcPr>
            <w:tcW w:w="1115" w:type="pct"/>
            <w:vAlign w:val="center"/>
          </w:tcPr>
          <w:p w14:paraId="46D6D137" w14:textId="77777777" w:rsidR="008C3BBB" w:rsidRPr="007766D4" w:rsidRDefault="002C31B9">
            <w:pPr>
              <w:pStyle w:val="affffffff8"/>
              <w:rPr>
                <w:color w:val="000000" w:themeColor="text1"/>
              </w:rPr>
            </w:pPr>
            <w:r w:rsidRPr="007766D4">
              <w:rPr>
                <w:color w:val="000000" w:themeColor="text1"/>
              </w:rPr>
              <w:t>深度（</w:t>
            </w:r>
            <w:r w:rsidRPr="007766D4">
              <w:rPr>
                <w:color w:val="000000" w:themeColor="text1"/>
              </w:rPr>
              <w:t>m</w:t>
            </w:r>
            <w:r w:rsidRPr="007766D4">
              <w:rPr>
                <w:color w:val="000000" w:themeColor="text1"/>
              </w:rPr>
              <w:t>）</w:t>
            </w:r>
          </w:p>
        </w:tc>
        <w:tc>
          <w:tcPr>
            <w:tcW w:w="1490" w:type="pct"/>
            <w:vAlign w:val="center"/>
          </w:tcPr>
          <w:p w14:paraId="3A251202" w14:textId="77777777" w:rsidR="008C3BBB" w:rsidRPr="007766D4" w:rsidRDefault="002C31B9">
            <w:pPr>
              <w:pStyle w:val="affffffff8"/>
              <w:rPr>
                <w:color w:val="000000" w:themeColor="text1"/>
              </w:rPr>
            </w:pPr>
            <w:r w:rsidRPr="007766D4">
              <w:rPr>
                <w:rFonts w:hint="eastAsia"/>
                <w:color w:val="000000" w:themeColor="text1"/>
              </w:rPr>
              <w:t>0-</w:t>
            </w:r>
            <w:r w:rsidRPr="007766D4">
              <w:rPr>
                <w:color w:val="000000" w:themeColor="text1"/>
              </w:rPr>
              <w:t>0.5</w:t>
            </w:r>
          </w:p>
        </w:tc>
        <w:tc>
          <w:tcPr>
            <w:tcW w:w="1490" w:type="pct"/>
            <w:vAlign w:val="center"/>
          </w:tcPr>
          <w:p w14:paraId="3B30A733" w14:textId="77777777" w:rsidR="008C3BBB" w:rsidRPr="007766D4" w:rsidRDefault="002C31B9">
            <w:pPr>
              <w:pStyle w:val="affffffff8"/>
              <w:rPr>
                <w:color w:val="000000" w:themeColor="text1"/>
              </w:rPr>
            </w:pPr>
            <w:r w:rsidRPr="007766D4">
              <w:rPr>
                <w:rFonts w:hint="eastAsia"/>
                <w:color w:val="000000" w:themeColor="text1"/>
              </w:rPr>
              <w:t>0-0.2</w:t>
            </w:r>
          </w:p>
        </w:tc>
        <w:tc>
          <w:tcPr>
            <w:tcW w:w="905" w:type="pct"/>
            <w:vAlign w:val="center"/>
          </w:tcPr>
          <w:p w14:paraId="548B2C83" w14:textId="77777777" w:rsidR="008C3BBB" w:rsidRPr="007766D4" w:rsidRDefault="002C31B9">
            <w:pPr>
              <w:pStyle w:val="affffffff8"/>
              <w:rPr>
                <w:color w:val="000000" w:themeColor="text1"/>
              </w:rPr>
            </w:pPr>
            <w:r w:rsidRPr="007766D4">
              <w:rPr>
                <w:rFonts w:hint="eastAsia"/>
                <w:color w:val="000000" w:themeColor="text1"/>
              </w:rPr>
              <w:t>-</w:t>
            </w:r>
          </w:p>
        </w:tc>
      </w:tr>
      <w:tr w:rsidR="007766D4" w:rsidRPr="007766D4" w14:paraId="1990491E" w14:textId="77777777">
        <w:trPr>
          <w:trHeight w:val="340"/>
          <w:jc w:val="center"/>
        </w:trPr>
        <w:tc>
          <w:tcPr>
            <w:tcW w:w="1115" w:type="pct"/>
            <w:vAlign w:val="center"/>
          </w:tcPr>
          <w:p w14:paraId="3F51CD16" w14:textId="77777777" w:rsidR="008C3BBB" w:rsidRPr="007766D4" w:rsidRDefault="002C31B9">
            <w:pPr>
              <w:pStyle w:val="affffffff8"/>
              <w:rPr>
                <w:color w:val="000000" w:themeColor="text1"/>
              </w:rPr>
            </w:pPr>
            <w:r w:rsidRPr="007766D4">
              <w:rPr>
                <w:color w:val="000000" w:themeColor="text1"/>
              </w:rPr>
              <w:t>砷</w:t>
            </w:r>
          </w:p>
        </w:tc>
        <w:tc>
          <w:tcPr>
            <w:tcW w:w="1490" w:type="pct"/>
            <w:vAlign w:val="center"/>
          </w:tcPr>
          <w:p w14:paraId="4035A30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5.27</w:t>
            </w:r>
          </w:p>
        </w:tc>
        <w:tc>
          <w:tcPr>
            <w:tcW w:w="1490" w:type="pct"/>
            <w:vAlign w:val="center"/>
          </w:tcPr>
          <w:p w14:paraId="64BC1BC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5.54</w:t>
            </w:r>
          </w:p>
        </w:tc>
        <w:tc>
          <w:tcPr>
            <w:tcW w:w="905" w:type="pct"/>
            <w:vAlign w:val="center"/>
          </w:tcPr>
          <w:p w14:paraId="1F83ACFE" w14:textId="77777777" w:rsidR="008C3BBB" w:rsidRPr="007766D4" w:rsidRDefault="002C31B9">
            <w:pPr>
              <w:pStyle w:val="affffffff8"/>
              <w:rPr>
                <w:color w:val="000000" w:themeColor="text1"/>
              </w:rPr>
            </w:pPr>
            <w:r w:rsidRPr="007766D4">
              <w:rPr>
                <w:color w:val="000000" w:themeColor="text1"/>
              </w:rPr>
              <w:t>60</w:t>
            </w:r>
          </w:p>
        </w:tc>
      </w:tr>
      <w:tr w:rsidR="007766D4" w:rsidRPr="007766D4" w14:paraId="6526A50F" w14:textId="77777777">
        <w:trPr>
          <w:trHeight w:val="340"/>
          <w:jc w:val="center"/>
        </w:trPr>
        <w:tc>
          <w:tcPr>
            <w:tcW w:w="1115" w:type="pct"/>
            <w:vAlign w:val="center"/>
          </w:tcPr>
          <w:p w14:paraId="4F51CA41" w14:textId="77777777" w:rsidR="008C3BBB" w:rsidRPr="007766D4" w:rsidRDefault="002C31B9">
            <w:pPr>
              <w:pStyle w:val="affffffff8"/>
              <w:rPr>
                <w:color w:val="000000" w:themeColor="text1"/>
              </w:rPr>
            </w:pPr>
            <w:r w:rsidRPr="007766D4">
              <w:rPr>
                <w:color w:val="000000" w:themeColor="text1"/>
              </w:rPr>
              <w:t>汞</w:t>
            </w:r>
          </w:p>
        </w:tc>
        <w:tc>
          <w:tcPr>
            <w:tcW w:w="1490" w:type="pct"/>
            <w:vAlign w:val="center"/>
          </w:tcPr>
          <w:p w14:paraId="0FC90EF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0.174</w:t>
            </w:r>
          </w:p>
        </w:tc>
        <w:tc>
          <w:tcPr>
            <w:tcW w:w="1490" w:type="pct"/>
            <w:vAlign w:val="center"/>
          </w:tcPr>
          <w:p w14:paraId="2F4FA3B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0.127</w:t>
            </w:r>
          </w:p>
        </w:tc>
        <w:tc>
          <w:tcPr>
            <w:tcW w:w="905" w:type="pct"/>
            <w:vAlign w:val="center"/>
          </w:tcPr>
          <w:p w14:paraId="1D47C393" w14:textId="77777777" w:rsidR="008C3BBB" w:rsidRPr="007766D4" w:rsidRDefault="002C31B9">
            <w:pPr>
              <w:pStyle w:val="affffffff8"/>
              <w:rPr>
                <w:color w:val="000000" w:themeColor="text1"/>
              </w:rPr>
            </w:pPr>
            <w:r w:rsidRPr="007766D4">
              <w:rPr>
                <w:color w:val="000000" w:themeColor="text1"/>
              </w:rPr>
              <w:t>38</w:t>
            </w:r>
          </w:p>
        </w:tc>
      </w:tr>
      <w:tr w:rsidR="007766D4" w:rsidRPr="007766D4" w14:paraId="0363265C" w14:textId="77777777">
        <w:trPr>
          <w:trHeight w:val="340"/>
          <w:jc w:val="center"/>
        </w:trPr>
        <w:tc>
          <w:tcPr>
            <w:tcW w:w="1115" w:type="pct"/>
            <w:vAlign w:val="center"/>
          </w:tcPr>
          <w:p w14:paraId="1697154E" w14:textId="77777777" w:rsidR="008C3BBB" w:rsidRPr="007766D4" w:rsidRDefault="002C31B9">
            <w:pPr>
              <w:pStyle w:val="affffffff8"/>
              <w:rPr>
                <w:color w:val="000000" w:themeColor="text1"/>
              </w:rPr>
            </w:pPr>
            <w:r w:rsidRPr="007766D4">
              <w:rPr>
                <w:color w:val="000000" w:themeColor="text1"/>
              </w:rPr>
              <w:t>铅</w:t>
            </w:r>
          </w:p>
        </w:tc>
        <w:tc>
          <w:tcPr>
            <w:tcW w:w="1490" w:type="pct"/>
            <w:vAlign w:val="center"/>
          </w:tcPr>
          <w:p w14:paraId="3D19178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25.2</w:t>
            </w:r>
          </w:p>
        </w:tc>
        <w:tc>
          <w:tcPr>
            <w:tcW w:w="1490" w:type="pct"/>
            <w:vAlign w:val="center"/>
          </w:tcPr>
          <w:p w14:paraId="06A910E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18.1</w:t>
            </w:r>
          </w:p>
        </w:tc>
        <w:tc>
          <w:tcPr>
            <w:tcW w:w="905" w:type="pct"/>
            <w:vAlign w:val="center"/>
          </w:tcPr>
          <w:p w14:paraId="1EFA4CDB" w14:textId="77777777" w:rsidR="008C3BBB" w:rsidRPr="007766D4" w:rsidRDefault="002C31B9">
            <w:pPr>
              <w:pStyle w:val="affffffff8"/>
              <w:rPr>
                <w:color w:val="000000" w:themeColor="text1"/>
              </w:rPr>
            </w:pPr>
            <w:r w:rsidRPr="007766D4">
              <w:rPr>
                <w:color w:val="000000" w:themeColor="text1"/>
              </w:rPr>
              <w:t>800</w:t>
            </w:r>
          </w:p>
        </w:tc>
      </w:tr>
      <w:tr w:rsidR="007766D4" w:rsidRPr="007766D4" w14:paraId="1DDEB4B2" w14:textId="77777777">
        <w:trPr>
          <w:trHeight w:val="340"/>
          <w:jc w:val="center"/>
        </w:trPr>
        <w:tc>
          <w:tcPr>
            <w:tcW w:w="1115" w:type="pct"/>
            <w:vAlign w:val="center"/>
          </w:tcPr>
          <w:p w14:paraId="0DC33EC3" w14:textId="77777777" w:rsidR="008C3BBB" w:rsidRPr="007766D4" w:rsidRDefault="002C31B9">
            <w:pPr>
              <w:pStyle w:val="affffffff8"/>
              <w:rPr>
                <w:color w:val="000000" w:themeColor="text1"/>
              </w:rPr>
            </w:pPr>
            <w:r w:rsidRPr="007766D4">
              <w:rPr>
                <w:color w:val="000000" w:themeColor="text1"/>
              </w:rPr>
              <w:t>镉</w:t>
            </w:r>
          </w:p>
        </w:tc>
        <w:tc>
          <w:tcPr>
            <w:tcW w:w="1490" w:type="pct"/>
            <w:vAlign w:val="center"/>
          </w:tcPr>
          <w:p w14:paraId="164B802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0.16</w:t>
            </w:r>
          </w:p>
        </w:tc>
        <w:tc>
          <w:tcPr>
            <w:tcW w:w="1490" w:type="pct"/>
            <w:vAlign w:val="center"/>
          </w:tcPr>
          <w:p w14:paraId="6981272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0.17</w:t>
            </w:r>
          </w:p>
        </w:tc>
        <w:tc>
          <w:tcPr>
            <w:tcW w:w="905" w:type="pct"/>
            <w:vAlign w:val="center"/>
          </w:tcPr>
          <w:p w14:paraId="1AC8A13F" w14:textId="77777777" w:rsidR="008C3BBB" w:rsidRPr="007766D4" w:rsidRDefault="002C31B9">
            <w:pPr>
              <w:pStyle w:val="affffffff8"/>
              <w:rPr>
                <w:color w:val="000000" w:themeColor="text1"/>
              </w:rPr>
            </w:pPr>
            <w:r w:rsidRPr="007766D4">
              <w:rPr>
                <w:color w:val="000000" w:themeColor="text1"/>
              </w:rPr>
              <w:t>65</w:t>
            </w:r>
          </w:p>
        </w:tc>
      </w:tr>
      <w:tr w:rsidR="007766D4" w:rsidRPr="007766D4" w14:paraId="4442D1B5" w14:textId="77777777">
        <w:trPr>
          <w:trHeight w:val="340"/>
          <w:jc w:val="center"/>
        </w:trPr>
        <w:tc>
          <w:tcPr>
            <w:tcW w:w="1115" w:type="pct"/>
            <w:vAlign w:val="center"/>
          </w:tcPr>
          <w:p w14:paraId="03C6DD18" w14:textId="77777777" w:rsidR="008C3BBB" w:rsidRPr="007766D4" w:rsidRDefault="002C31B9">
            <w:pPr>
              <w:pStyle w:val="affffffff8"/>
              <w:rPr>
                <w:color w:val="000000" w:themeColor="text1"/>
              </w:rPr>
            </w:pPr>
            <w:r w:rsidRPr="007766D4">
              <w:rPr>
                <w:color w:val="000000" w:themeColor="text1"/>
              </w:rPr>
              <w:t>铜</w:t>
            </w:r>
          </w:p>
        </w:tc>
        <w:tc>
          <w:tcPr>
            <w:tcW w:w="1490" w:type="pct"/>
            <w:vAlign w:val="center"/>
          </w:tcPr>
          <w:p w14:paraId="7F1C9FA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19</w:t>
            </w:r>
          </w:p>
        </w:tc>
        <w:tc>
          <w:tcPr>
            <w:tcW w:w="1490" w:type="pct"/>
            <w:vAlign w:val="center"/>
          </w:tcPr>
          <w:p w14:paraId="0826DEB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27</w:t>
            </w:r>
          </w:p>
        </w:tc>
        <w:tc>
          <w:tcPr>
            <w:tcW w:w="905" w:type="pct"/>
            <w:vAlign w:val="center"/>
          </w:tcPr>
          <w:p w14:paraId="563B83F9" w14:textId="77777777" w:rsidR="008C3BBB" w:rsidRPr="007766D4" w:rsidRDefault="002C31B9">
            <w:pPr>
              <w:pStyle w:val="affffffff8"/>
              <w:rPr>
                <w:color w:val="000000" w:themeColor="text1"/>
              </w:rPr>
            </w:pPr>
            <w:r w:rsidRPr="007766D4">
              <w:rPr>
                <w:color w:val="000000" w:themeColor="text1"/>
              </w:rPr>
              <w:t>18000</w:t>
            </w:r>
          </w:p>
        </w:tc>
      </w:tr>
      <w:tr w:rsidR="007766D4" w:rsidRPr="007766D4" w14:paraId="323FF4E0" w14:textId="77777777">
        <w:trPr>
          <w:trHeight w:val="340"/>
          <w:jc w:val="center"/>
        </w:trPr>
        <w:tc>
          <w:tcPr>
            <w:tcW w:w="1115" w:type="pct"/>
            <w:vAlign w:val="center"/>
          </w:tcPr>
          <w:p w14:paraId="5273D5F5" w14:textId="77777777" w:rsidR="008C3BBB" w:rsidRPr="007766D4" w:rsidRDefault="002C31B9">
            <w:pPr>
              <w:pStyle w:val="affffffff8"/>
              <w:rPr>
                <w:color w:val="000000" w:themeColor="text1"/>
              </w:rPr>
            </w:pPr>
            <w:r w:rsidRPr="007766D4">
              <w:rPr>
                <w:color w:val="000000" w:themeColor="text1"/>
              </w:rPr>
              <w:t>镍</w:t>
            </w:r>
          </w:p>
        </w:tc>
        <w:tc>
          <w:tcPr>
            <w:tcW w:w="1490" w:type="pct"/>
            <w:vAlign w:val="center"/>
          </w:tcPr>
          <w:p w14:paraId="40E4039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28</w:t>
            </w:r>
          </w:p>
        </w:tc>
        <w:tc>
          <w:tcPr>
            <w:tcW w:w="1490" w:type="pct"/>
            <w:vAlign w:val="center"/>
          </w:tcPr>
          <w:p w14:paraId="066AFE7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40</w:t>
            </w:r>
          </w:p>
        </w:tc>
        <w:tc>
          <w:tcPr>
            <w:tcW w:w="905" w:type="pct"/>
            <w:vAlign w:val="center"/>
          </w:tcPr>
          <w:p w14:paraId="51B1EF8E" w14:textId="77777777" w:rsidR="008C3BBB" w:rsidRPr="007766D4" w:rsidRDefault="002C31B9">
            <w:pPr>
              <w:pStyle w:val="affffffff8"/>
              <w:rPr>
                <w:color w:val="000000" w:themeColor="text1"/>
              </w:rPr>
            </w:pPr>
            <w:r w:rsidRPr="007766D4">
              <w:rPr>
                <w:color w:val="000000" w:themeColor="text1"/>
              </w:rPr>
              <w:t>900</w:t>
            </w:r>
          </w:p>
        </w:tc>
      </w:tr>
      <w:tr w:rsidR="007766D4" w:rsidRPr="007766D4" w14:paraId="5B8CDB6D" w14:textId="77777777">
        <w:trPr>
          <w:trHeight w:val="340"/>
          <w:jc w:val="center"/>
        </w:trPr>
        <w:tc>
          <w:tcPr>
            <w:tcW w:w="1115" w:type="pct"/>
            <w:vAlign w:val="center"/>
          </w:tcPr>
          <w:p w14:paraId="5AA20A7E" w14:textId="77777777" w:rsidR="008C3BBB" w:rsidRPr="007766D4" w:rsidRDefault="002C31B9">
            <w:pPr>
              <w:pStyle w:val="affffffff8"/>
              <w:rPr>
                <w:color w:val="000000" w:themeColor="text1"/>
              </w:rPr>
            </w:pPr>
            <w:r w:rsidRPr="007766D4">
              <w:rPr>
                <w:color w:val="000000" w:themeColor="text1"/>
              </w:rPr>
              <w:t>六价铬</w:t>
            </w:r>
          </w:p>
        </w:tc>
        <w:tc>
          <w:tcPr>
            <w:tcW w:w="1490" w:type="pct"/>
            <w:vAlign w:val="center"/>
          </w:tcPr>
          <w:p w14:paraId="15796AC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E030AF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05C7C2E7" w14:textId="77777777" w:rsidR="008C3BBB" w:rsidRPr="007766D4" w:rsidRDefault="002C31B9">
            <w:pPr>
              <w:pStyle w:val="affffffff8"/>
              <w:rPr>
                <w:color w:val="000000" w:themeColor="text1"/>
              </w:rPr>
            </w:pPr>
            <w:r w:rsidRPr="007766D4">
              <w:rPr>
                <w:color w:val="000000" w:themeColor="text1"/>
              </w:rPr>
              <w:t>5.7</w:t>
            </w:r>
          </w:p>
        </w:tc>
      </w:tr>
      <w:tr w:rsidR="007766D4" w:rsidRPr="007766D4" w14:paraId="6D345B7C" w14:textId="77777777">
        <w:trPr>
          <w:trHeight w:val="340"/>
          <w:jc w:val="center"/>
        </w:trPr>
        <w:tc>
          <w:tcPr>
            <w:tcW w:w="1115" w:type="pct"/>
            <w:vAlign w:val="center"/>
          </w:tcPr>
          <w:p w14:paraId="45CAD7B0" w14:textId="77777777" w:rsidR="008C3BBB" w:rsidRPr="007766D4" w:rsidRDefault="002C31B9">
            <w:pPr>
              <w:pStyle w:val="affffffff8"/>
              <w:rPr>
                <w:color w:val="000000" w:themeColor="text1"/>
              </w:rPr>
            </w:pPr>
            <w:r w:rsidRPr="007766D4">
              <w:rPr>
                <w:color w:val="000000" w:themeColor="text1"/>
              </w:rPr>
              <w:t>硝基苯</w:t>
            </w:r>
          </w:p>
        </w:tc>
        <w:tc>
          <w:tcPr>
            <w:tcW w:w="1490" w:type="pct"/>
            <w:vAlign w:val="center"/>
          </w:tcPr>
          <w:p w14:paraId="11C154C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40DE27F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25B0081F" w14:textId="77777777" w:rsidR="008C3BBB" w:rsidRPr="007766D4" w:rsidRDefault="002C31B9">
            <w:pPr>
              <w:pStyle w:val="affffffff8"/>
              <w:rPr>
                <w:color w:val="000000" w:themeColor="text1"/>
              </w:rPr>
            </w:pPr>
            <w:r w:rsidRPr="007766D4">
              <w:rPr>
                <w:color w:val="000000" w:themeColor="text1"/>
              </w:rPr>
              <w:t>76</w:t>
            </w:r>
          </w:p>
        </w:tc>
      </w:tr>
      <w:tr w:rsidR="007766D4" w:rsidRPr="007766D4" w14:paraId="4DAA0D85" w14:textId="77777777">
        <w:trPr>
          <w:trHeight w:val="340"/>
          <w:jc w:val="center"/>
        </w:trPr>
        <w:tc>
          <w:tcPr>
            <w:tcW w:w="1115" w:type="pct"/>
            <w:vAlign w:val="center"/>
          </w:tcPr>
          <w:p w14:paraId="0CA6962B" w14:textId="77777777" w:rsidR="008C3BBB" w:rsidRPr="007766D4" w:rsidRDefault="002C31B9">
            <w:pPr>
              <w:pStyle w:val="affffffff8"/>
              <w:rPr>
                <w:color w:val="000000" w:themeColor="text1"/>
              </w:rPr>
            </w:pPr>
            <w:r w:rsidRPr="007766D4">
              <w:rPr>
                <w:color w:val="000000" w:themeColor="text1"/>
              </w:rPr>
              <w:t>苯并</w:t>
            </w:r>
            <w:r w:rsidRPr="007766D4">
              <w:rPr>
                <w:color w:val="000000" w:themeColor="text1"/>
              </w:rPr>
              <w:t>(a)</w:t>
            </w:r>
            <w:r w:rsidRPr="007766D4">
              <w:rPr>
                <w:color w:val="000000" w:themeColor="text1"/>
              </w:rPr>
              <w:t>蒽</w:t>
            </w:r>
          </w:p>
        </w:tc>
        <w:tc>
          <w:tcPr>
            <w:tcW w:w="1490" w:type="pct"/>
            <w:vAlign w:val="center"/>
          </w:tcPr>
          <w:p w14:paraId="6DDB954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1BFBDF8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28BBF4C6" w14:textId="77777777" w:rsidR="008C3BBB" w:rsidRPr="007766D4" w:rsidRDefault="002C31B9">
            <w:pPr>
              <w:pStyle w:val="affffffff8"/>
              <w:rPr>
                <w:color w:val="000000" w:themeColor="text1"/>
              </w:rPr>
            </w:pPr>
            <w:r w:rsidRPr="007766D4">
              <w:rPr>
                <w:color w:val="000000" w:themeColor="text1"/>
              </w:rPr>
              <w:t>15</w:t>
            </w:r>
          </w:p>
        </w:tc>
      </w:tr>
      <w:tr w:rsidR="007766D4" w:rsidRPr="007766D4" w14:paraId="04DEC4A9" w14:textId="77777777">
        <w:trPr>
          <w:trHeight w:val="340"/>
          <w:jc w:val="center"/>
        </w:trPr>
        <w:tc>
          <w:tcPr>
            <w:tcW w:w="1115" w:type="pct"/>
            <w:vAlign w:val="center"/>
          </w:tcPr>
          <w:p w14:paraId="0FD58CFF" w14:textId="77777777" w:rsidR="008C3BBB" w:rsidRPr="007766D4" w:rsidRDefault="002C31B9">
            <w:pPr>
              <w:pStyle w:val="affffffff8"/>
              <w:rPr>
                <w:color w:val="000000" w:themeColor="text1"/>
              </w:rPr>
            </w:pPr>
            <w:r w:rsidRPr="007766D4">
              <w:rPr>
                <w:color w:val="000000" w:themeColor="text1"/>
              </w:rPr>
              <w:t>苯并</w:t>
            </w:r>
            <w:r w:rsidRPr="007766D4">
              <w:rPr>
                <w:color w:val="000000" w:themeColor="text1"/>
              </w:rPr>
              <w:t>(a)</w:t>
            </w:r>
            <w:r w:rsidRPr="007766D4">
              <w:rPr>
                <w:color w:val="000000" w:themeColor="text1"/>
              </w:rPr>
              <w:t>芘</w:t>
            </w:r>
          </w:p>
        </w:tc>
        <w:tc>
          <w:tcPr>
            <w:tcW w:w="1490" w:type="pct"/>
            <w:vAlign w:val="center"/>
          </w:tcPr>
          <w:p w14:paraId="0E8ED8C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191ED80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4F51816B" w14:textId="77777777" w:rsidR="008C3BBB" w:rsidRPr="007766D4" w:rsidRDefault="002C31B9">
            <w:pPr>
              <w:pStyle w:val="affffffff8"/>
              <w:rPr>
                <w:color w:val="000000" w:themeColor="text1"/>
              </w:rPr>
            </w:pPr>
            <w:r w:rsidRPr="007766D4">
              <w:rPr>
                <w:color w:val="000000" w:themeColor="text1"/>
              </w:rPr>
              <w:t>1.5</w:t>
            </w:r>
          </w:p>
        </w:tc>
      </w:tr>
      <w:tr w:rsidR="007766D4" w:rsidRPr="007766D4" w14:paraId="10B4C237" w14:textId="77777777">
        <w:trPr>
          <w:trHeight w:val="340"/>
          <w:jc w:val="center"/>
        </w:trPr>
        <w:tc>
          <w:tcPr>
            <w:tcW w:w="1115" w:type="pct"/>
            <w:vAlign w:val="center"/>
          </w:tcPr>
          <w:p w14:paraId="712B3240" w14:textId="77777777" w:rsidR="008C3BBB" w:rsidRPr="007766D4" w:rsidRDefault="002C31B9">
            <w:pPr>
              <w:pStyle w:val="affffffff8"/>
              <w:rPr>
                <w:color w:val="000000" w:themeColor="text1"/>
              </w:rPr>
            </w:pPr>
            <w:r w:rsidRPr="007766D4">
              <w:rPr>
                <w:color w:val="000000" w:themeColor="text1"/>
              </w:rPr>
              <w:t>苯并</w:t>
            </w:r>
            <w:r w:rsidRPr="007766D4">
              <w:rPr>
                <w:color w:val="000000" w:themeColor="text1"/>
              </w:rPr>
              <w:t>(b)</w:t>
            </w:r>
            <w:r w:rsidRPr="007766D4">
              <w:rPr>
                <w:color w:val="000000" w:themeColor="text1"/>
              </w:rPr>
              <w:t>荧蒽</w:t>
            </w:r>
          </w:p>
        </w:tc>
        <w:tc>
          <w:tcPr>
            <w:tcW w:w="1490" w:type="pct"/>
            <w:vAlign w:val="center"/>
          </w:tcPr>
          <w:p w14:paraId="2133BD8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58FBD79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508B7282" w14:textId="77777777" w:rsidR="008C3BBB" w:rsidRPr="007766D4" w:rsidRDefault="002C31B9">
            <w:pPr>
              <w:pStyle w:val="affffffff8"/>
              <w:rPr>
                <w:color w:val="000000" w:themeColor="text1"/>
              </w:rPr>
            </w:pPr>
            <w:r w:rsidRPr="007766D4">
              <w:rPr>
                <w:color w:val="000000" w:themeColor="text1"/>
              </w:rPr>
              <w:t>15</w:t>
            </w:r>
          </w:p>
        </w:tc>
      </w:tr>
      <w:tr w:rsidR="007766D4" w:rsidRPr="007766D4" w14:paraId="220E1A07" w14:textId="77777777">
        <w:trPr>
          <w:trHeight w:val="340"/>
          <w:jc w:val="center"/>
        </w:trPr>
        <w:tc>
          <w:tcPr>
            <w:tcW w:w="1115" w:type="pct"/>
            <w:vAlign w:val="center"/>
          </w:tcPr>
          <w:p w14:paraId="018B7B6C" w14:textId="77777777" w:rsidR="008C3BBB" w:rsidRPr="007766D4" w:rsidRDefault="002C31B9">
            <w:pPr>
              <w:pStyle w:val="affffffff8"/>
              <w:rPr>
                <w:color w:val="000000" w:themeColor="text1"/>
              </w:rPr>
            </w:pPr>
            <w:r w:rsidRPr="007766D4">
              <w:rPr>
                <w:color w:val="000000" w:themeColor="text1"/>
              </w:rPr>
              <w:t>苯并</w:t>
            </w:r>
            <w:r w:rsidRPr="007766D4">
              <w:rPr>
                <w:color w:val="000000" w:themeColor="text1"/>
              </w:rPr>
              <w:t>(k)</w:t>
            </w:r>
            <w:r w:rsidRPr="007766D4">
              <w:rPr>
                <w:color w:val="000000" w:themeColor="text1"/>
              </w:rPr>
              <w:t>荧蒽</w:t>
            </w:r>
          </w:p>
        </w:tc>
        <w:tc>
          <w:tcPr>
            <w:tcW w:w="1490" w:type="pct"/>
            <w:vAlign w:val="center"/>
          </w:tcPr>
          <w:p w14:paraId="5F0A7DA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3082677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15C7838B" w14:textId="77777777" w:rsidR="008C3BBB" w:rsidRPr="007766D4" w:rsidRDefault="002C31B9">
            <w:pPr>
              <w:pStyle w:val="affffffff8"/>
              <w:rPr>
                <w:color w:val="000000" w:themeColor="text1"/>
              </w:rPr>
            </w:pPr>
            <w:r w:rsidRPr="007766D4">
              <w:rPr>
                <w:color w:val="000000" w:themeColor="text1"/>
              </w:rPr>
              <w:t>151</w:t>
            </w:r>
          </w:p>
        </w:tc>
      </w:tr>
      <w:tr w:rsidR="007766D4" w:rsidRPr="007766D4" w14:paraId="5F0E3DB3" w14:textId="77777777">
        <w:trPr>
          <w:trHeight w:val="340"/>
          <w:jc w:val="center"/>
        </w:trPr>
        <w:tc>
          <w:tcPr>
            <w:tcW w:w="1115" w:type="pct"/>
            <w:vAlign w:val="center"/>
          </w:tcPr>
          <w:p w14:paraId="120950AB" w14:textId="77777777" w:rsidR="008C3BBB" w:rsidRPr="007766D4" w:rsidRDefault="00AB0132">
            <w:pPr>
              <w:pStyle w:val="affffffff8"/>
              <w:rPr>
                <w:color w:val="000000" w:themeColor="text1"/>
              </w:rPr>
            </w:pPr>
            <w:r w:rsidRPr="007766D4">
              <w:rPr>
                <w:color w:val="000000" w:themeColor="text1"/>
              </w:rPr>
              <w:t>䓛</w:t>
            </w:r>
          </w:p>
        </w:tc>
        <w:tc>
          <w:tcPr>
            <w:tcW w:w="1490" w:type="pct"/>
            <w:vAlign w:val="center"/>
          </w:tcPr>
          <w:p w14:paraId="0A68669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234B11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1A7A40A2" w14:textId="77777777" w:rsidR="008C3BBB" w:rsidRPr="007766D4" w:rsidRDefault="002C31B9">
            <w:pPr>
              <w:pStyle w:val="affffffff8"/>
              <w:rPr>
                <w:color w:val="000000" w:themeColor="text1"/>
              </w:rPr>
            </w:pPr>
            <w:r w:rsidRPr="007766D4">
              <w:rPr>
                <w:color w:val="000000" w:themeColor="text1"/>
              </w:rPr>
              <w:t>1293</w:t>
            </w:r>
          </w:p>
        </w:tc>
      </w:tr>
      <w:tr w:rsidR="007766D4" w:rsidRPr="007766D4" w14:paraId="036F6790" w14:textId="77777777">
        <w:trPr>
          <w:trHeight w:val="340"/>
          <w:jc w:val="center"/>
        </w:trPr>
        <w:tc>
          <w:tcPr>
            <w:tcW w:w="1115" w:type="pct"/>
            <w:vAlign w:val="center"/>
          </w:tcPr>
          <w:p w14:paraId="4061D45E" w14:textId="77777777" w:rsidR="008C3BBB" w:rsidRPr="007766D4" w:rsidRDefault="002C31B9">
            <w:pPr>
              <w:pStyle w:val="affffffff8"/>
              <w:rPr>
                <w:color w:val="000000" w:themeColor="text1"/>
              </w:rPr>
            </w:pPr>
            <w:r w:rsidRPr="007766D4">
              <w:rPr>
                <w:color w:val="000000" w:themeColor="text1"/>
              </w:rPr>
              <w:t>二苯并</w:t>
            </w:r>
            <w:r w:rsidRPr="007766D4">
              <w:rPr>
                <w:color w:val="000000" w:themeColor="text1"/>
              </w:rPr>
              <w:t>(a,h)</w:t>
            </w:r>
            <w:r w:rsidRPr="007766D4">
              <w:rPr>
                <w:color w:val="000000" w:themeColor="text1"/>
              </w:rPr>
              <w:t>蒽</w:t>
            </w:r>
          </w:p>
        </w:tc>
        <w:tc>
          <w:tcPr>
            <w:tcW w:w="1490" w:type="pct"/>
            <w:vAlign w:val="center"/>
          </w:tcPr>
          <w:p w14:paraId="041CF9E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6AC185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732F94E1" w14:textId="77777777" w:rsidR="008C3BBB" w:rsidRPr="007766D4" w:rsidRDefault="002C31B9">
            <w:pPr>
              <w:pStyle w:val="affffffff8"/>
              <w:rPr>
                <w:color w:val="000000" w:themeColor="text1"/>
              </w:rPr>
            </w:pPr>
            <w:r w:rsidRPr="007766D4">
              <w:rPr>
                <w:color w:val="000000" w:themeColor="text1"/>
              </w:rPr>
              <w:t>1.5</w:t>
            </w:r>
          </w:p>
        </w:tc>
      </w:tr>
      <w:tr w:rsidR="007766D4" w:rsidRPr="007766D4" w14:paraId="735E6FEF" w14:textId="77777777">
        <w:trPr>
          <w:trHeight w:val="340"/>
          <w:jc w:val="center"/>
        </w:trPr>
        <w:tc>
          <w:tcPr>
            <w:tcW w:w="1115" w:type="pct"/>
            <w:vAlign w:val="center"/>
          </w:tcPr>
          <w:p w14:paraId="63E4C179" w14:textId="77777777" w:rsidR="008C3BBB" w:rsidRPr="007766D4" w:rsidRDefault="002C31B9">
            <w:pPr>
              <w:pStyle w:val="affffffff8"/>
              <w:rPr>
                <w:color w:val="000000" w:themeColor="text1"/>
              </w:rPr>
            </w:pPr>
            <w:r w:rsidRPr="007766D4">
              <w:rPr>
                <w:color w:val="000000" w:themeColor="text1"/>
              </w:rPr>
              <w:t>茚并</w:t>
            </w:r>
            <w:r w:rsidRPr="007766D4">
              <w:rPr>
                <w:color w:val="000000" w:themeColor="text1"/>
              </w:rPr>
              <w:t>(1,2,3-cd)</w:t>
            </w:r>
            <w:r w:rsidRPr="007766D4">
              <w:rPr>
                <w:color w:val="000000" w:themeColor="text1"/>
              </w:rPr>
              <w:t>芘</w:t>
            </w:r>
          </w:p>
        </w:tc>
        <w:tc>
          <w:tcPr>
            <w:tcW w:w="1490" w:type="pct"/>
            <w:vAlign w:val="center"/>
          </w:tcPr>
          <w:p w14:paraId="59DF27B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103220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503DF149" w14:textId="77777777" w:rsidR="008C3BBB" w:rsidRPr="007766D4" w:rsidRDefault="002C31B9">
            <w:pPr>
              <w:pStyle w:val="affffffff8"/>
              <w:rPr>
                <w:color w:val="000000" w:themeColor="text1"/>
              </w:rPr>
            </w:pPr>
            <w:r w:rsidRPr="007766D4">
              <w:rPr>
                <w:color w:val="000000" w:themeColor="text1"/>
              </w:rPr>
              <w:t>15</w:t>
            </w:r>
          </w:p>
        </w:tc>
      </w:tr>
      <w:tr w:rsidR="007766D4" w:rsidRPr="007766D4" w14:paraId="7A00BEE4" w14:textId="77777777">
        <w:trPr>
          <w:trHeight w:val="340"/>
          <w:jc w:val="center"/>
        </w:trPr>
        <w:tc>
          <w:tcPr>
            <w:tcW w:w="1115" w:type="pct"/>
            <w:vAlign w:val="center"/>
          </w:tcPr>
          <w:p w14:paraId="08F90BAE" w14:textId="77777777" w:rsidR="008C3BBB" w:rsidRPr="007766D4" w:rsidRDefault="002C31B9">
            <w:pPr>
              <w:pStyle w:val="affffffff8"/>
              <w:rPr>
                <w:color w:val="000000" w:themeColor="text1"/>
              </w:rPr>
            </w:pPr>
            <w:r w:rsidRPr="007766D4">
              <w:rPr>
                <w:color w:val="000000" w:themeColor="text1"/>
              </w:rPr>
              <w:t>萘</w:t>
            </w:r>
          </w:p>
        </w:tc>
        <w:tc>
          <w:tcPr>
            <w:tcW w:w="1490" w:type="pct"/>
            <w:vAlign w:val="center"/>
          </w:tcPr>
          <w:p w14:paraId="5541BC6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55E552A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59A0699E" w14:textId="77777777" w:rsidR="008C3BBB" w:rsidRPr="007766D4" w:rsidRDefault="002C31B9">
            <w:pPr>
              <w:pStyle w:val="affffffff8"/>
              <w:rPr>
                <w:color w:val="000000" w:themeColor="text1"/>
              </w:rPr>
            </w:pPr>
            <w:r w:rsidRPr="007766D4">
              <w:rPr>
                <w:color w:val="000000" w:themeColor="text1"/>
              </w:rPr>
              <w:t>70</w:t>
            </w:r>
          </w:p>
        </w:tc>
      </w:tr>
      <w:tr w:rsidR="007766D4" w:rsidRPr="007766D4" w14:paraId="4BB19962" w14:textId="77777777">
        <w:trPr>
          <w:trHeight w:val="340"/>
          <w:jc w:val="center"/>
        </w:trPr>
        <w:tc>
          <w:tcPr>
            <w:tcW w:w="1115" w:type="pct"/>
            <w:vAlign w:val="center"/>
          </w:tcPr>
          <w:p w14:paraId="09A831A2" w14:textId="77777777" w:rsidR="008C3BBB" w:rsidRPr="007766D4" w:rsidRDefault="002C31B9">
            <w:pPr>
              <w:pStyle w:val="affffffff8"/>
              <w:rPr>
                <w:color w:val="000000" w:themeColor="text1"/>
              </w:rPr>
            </w:pPr>
            <w:r w:rsidRPr="007766D4">
              <w:rPr>
                <w:color w:val="000000" w:themeColor="text1"/>
              </w:rPr>
              <w:t>苯胺</w:t>
            </w:r>
          </w:p>
        </w:tc>
        <w:tc>
          <w:tcPr>
            <w:tcW w:w="1490" w:type="pct"/>
            <w:vAlign w:val="center"/>
          </w:tcPr>
          <w:p w14:paraId="1484D09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4644232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3F055C45" w14:textId="77777777" w:rsidR="008C3BBB" w:rsidRPr="007766D4" w:rsidRDefault="002C31B9">
            <w:pPr>
              <w:pStyle w:val="affffffff8"/>
              <w:rPr>
                <w:color w:val="000000" w:themeColor="text1"/>
              </w:rPr>
            </w:pPr>
            <w:r w:rsidRPr="007766D4">
              <w:rPr>
                <w:color w:val="000000" w:themeColor="text1"/>
              </w:rPr>
              <w:t>260</w:t>
            </w:r>
          </w:p>
        </w:tc>
      </w:tr>
      <w:tr w:rsidR="007766D4" w:rsidRPr="007766D4" w14:paraId="7F7B22F6" w14:textId="77777777">
        <w:trPr>
          <w:trHeight w:val="340"/>
          <w:jc w:val="center"/>
        </w:trPr>
        <w:tc>
          <w:tcPr>
            <w:tcW w:w="1115" w:type="pct"/>
            <w:vAlign w:val="center"/>
          </w:tcPr>
          <w:p w14:paraId="77562807" w14:textId="77777777" w:rsidR="008C3BBB" w:rsidRPr="007766D4" w:rsidRDefault="002C31B9">
            <w:pPr>
              <w:pStyle w:val="affffffff8"/>
              <w:rPr>
                <w:color w:val="000000" w:themeColor="text1"/>
              </w:rPr>
            </w:pPr>
            <w:r w:rsidRPr="007766D4">
              <w:rPr>
                <w:rFonts w:hint="eastAsia"/>
                <w:color w:val="000000" w:themeColor="text1"/>
                <w:szCs w:val="21"/>
              </w:rPr>
              <w:t>2-</w:t>
            </w:r>
            <w:r w:rsidRPr="007766D4">
              <w:rPr>
                <w:rFonts w:hint="eastAsia"/>
                <w:color w:val="000000" w:themeColor="text1"/>
                <w:szCs w:val="21"/>
              </w:rPr>
              <w:t>氯酚</w:t>
            </w:r>
          </w:p>
        </w:tc>
        <w:tc>
          <w:tcPr>
            <w:tcW w:w="1490" w:type="pct"/>
            <w:vAlign w:val="center"/>
          </w:tcPr>
          <w:p w14:paraId="3F4A962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0.23</w:t>
            </w:r>
          </w:p>
        </w:tc>
        <w:tc>
          <w:tcPr>
            <w:tcW w:w="1490" w:type="pct"/>
            <w:vAlign w:val="center"/>
          </w:tcPr>
          <w:p w14:paraId="2B6FD2C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0.20</w:t>
            </w:r>
          </w:p>
        </w:tc>
        <w:tc>
          <w:tcPr>
            <w:tcW w:w="905" w:type="pct"/>
            <w:vAlign w:val="center"/>
          </w:tcPr>
          <w:p w14:paraId="7BF4F580" w14:textId="77777777" w:rsidR="008C3BBB" w:rsidRPr="007766D4" w:rsidRDefault="002C31B9">
            <w:pPr>
              <w:pStyle w:val="affffffff8"/>
              <w:rPr>
                <w:color w:val="000000" w:themeColor="text1"/>
              </w:rPr>
            </w:pPr>
            <w:r w:rsidRPr="007766D4">
              <w:rPr>
                <w:color w:val="000000" w:themeColor="text1"/>
              </w:rPr>
              <w:t>1.2</w:t>
            </w:r>
          </w:p>
        </w:tc>
      </w:tr>
      <w:tr w:rsidR="007766D4" w:rsidRPr="007766D4" w14:paraId="6FCC081F" w14:textId="77777777">
        <w:trPr>
          <w:trHeight w:val="340"/>
          <w:jc w:val="center"/>
        </w:trPr>
        <w:tc>
          <w:tcPr>
            <w:tcW w:w="1115" w:type="pct"/>
            <w:vAlign w:val="center"/>
          </w:tcPr>
          <w:p w14:paraId="31F93420" w14:textId="77777777" w:rsidR="008C3BBB" w:rsidRPr="007766D4" w:rsidRDefault="002C31B9">
            <w:pPr>
              <w:widowControl/>
              <w:jc w:val="center"/>
              <w:rPr>
                <w:color w:val="000000" w:themeColor="text1"/>
                <w:sz w:val="18"/>
                <w:szCs w:val="18"/>
              </w:rPr>
            </w:pPr>
            <w:r w:rsidRPr="007766D4">
              <w:rPr>
                <w:rFonts w:hint="eastAsia"/>
                <w:color w:val="000000" w:themeColor="text1"/>
                <w:sz w:val="18"/>
                <w:szCs w:val="18"/>
              </w:rPr>
              <w:t>四氯化碳</w:t>
            </w:r>
          </w:p>
        </w:tc>
        <w:tc>
          <w:tcPr>
            <w:tcW w:w="1490" w:type="pct"/>
            <w:vAlign w:val="center"/>
          </w:tcPr>
          <w:p w14:paraId="405173B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0FD1D16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7F5B6203" w14:textId="77777777" w:rsidR="008C3BBB" w:rsidRPr="007766D4" w:rsidRDefault="002C31B9">
            <w:pPr>
              <w:pStyle w:val="affffffff8"/>
              <w:rPr>
                <w:color w:val="000000" w:themeColor="text1"/>
              </w:rPr>
            </w:pPr>
            <w:r w:rsidRPr="007766D4">
              <w:rPr>
                <w:color w:val="000000" w:themeColor="text1"/>
              </w:rPr>
              <w:t>2.8</w:t>
            </w:r>
          </w:p>
        </w:tc>
      </w:tr>
      <w:tr w:rsidR="007766D4" w:rsidRPr="007766D4" w14:paraId="59B9F9EB" w14:textId="77777777">
        <w:trPr>
          <w:trHeight w:val="340"/>
          <w:jc w:val="center"/>
        </w:trPr>
        <w:tc>
          <w:tcPr>
            <w:tcW w:w="1115" w:type="pct"/>
            <w:vAlign w:val="center"/>
          </w:tcPr>
          <w:p w14:paraId="016070FF"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氯仿</w:t>
            </w:r>
          </w:p>
        </w:tc>
        <w:tc>
          <w:tcPr>
            <w:tcW w:w="1490" w:type="pct"/>
            <w:vAlign w:val="center"/>
          </w:tcPr>
          <w:p w14:paraId="6BDB911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1.62</w:t>
            </w:r>
            <w:r w:rsidRPr="007766D4">
              <w:rPr>
                <w:rFonts w:hint="eastAsia"/>
                <w:color w:val="000000" w:themeColor="text1"/>
                <w:sz w:val="18"/>
                <w:szCs w:val="18"/>
              </w:rPr>
              <w:t>×</w:t>
            </w:r>
            <w:r w:rsidRPr="007766D4">
              <w:rPr>
                <w:rFonts w:hint="eastAsia"/>
                <w:color w:val="000000" w:themeColor="text1"/>
                <w:sz w:val="18"/>
                <w:szCs w:val="18"/>
              </w:rPr>
              <w:t>10</w:t>
            </w:r>
            <w:r w:rsidRPr="007766D4">
              <w:rPr>
                <w:rFonts w:hint="eastAsia"/>
                <w:color w:val="000000" w:themeColor="text1"/>
                <w:sz w:val="18"/>
                <w:szCs w:val="18"/>
                <w:vertAlign w:val="superscript"/>
              </w:rPr>
              <w:t>-2</w:t>
            </w:r>
          </w:p>
        </w:tc>
        <w:tc>
          <w:tcPr>
            <w:tcW w:w="1490" w:type="pct"/>
            <w:vAlign w:val="center"/>
          </w:tcPr>
          <w:p w14:paraId="615B2BB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4.9</w:t>
            </w:r>
            <w:r w:rsidRPr="007766D4">
              <w:rPr>
                <w:rFonts w:hint="eastAsia"/>
                <w:color w:val="000000" w:themeColor="text1"/>
                <w:sz w:val="18"/>
                <w:szCs w:val="18"/>
              </w:rPr>
              <w:t>×</w:t>
            </w:r>
            <w:r w:rsidRPr="007766D4">
              <w:rPr>
                <w:rFonts w:hint="eastAsia"/>
                <w:color w:val="000000" w:themeColor="text1"/>
                <w:sz w:val="18"/>
                <w:szCs w:val="18"/>
              </w:rPr>
              <w:t>10</w:t>
            </w:r>
            <w:r w:rsidRPr="007766D4">
              <w:rPr>
                <w:rFonts w:hint="eastAsia"/>
                <w:color w:val="000000" w:themeColor="text1"/>
                <w:sz w:val="18"/>
                <w:szCs w:val="18"/>
                <w:vertAlign w:val="superscript"/>
              </w:rPr>
              <w:t>-3</w:t>
            </w:r>
          </w:p>
        </w:tc>
        <w:tc>
          <w:tcPr>
            <w:tcW w:w="905" w:type="pct"/>
            <w:vAlign w:val="center"/>
          </w:tcPr>
          <w:p w14:paraId="01A95F4F" w14:textId="77777777" w:rsidR="008C3BBB" w:rsidRPr="007766D4" w:rsidRDefault="002C31B9">
            <w:pPr>
              <w:pStyle w:val="affffffff8"/>
              <w:rPr>
                <w:color w:val="000000" w:themeColor="text1"/>
              </w:rPr>
            </w:pPr>
            <w:r w:rsidRPr="007766D4">
              <w:rPr>
                <w:rFonts w:hint="eastAsia"/>
                <w:color w:val="000000" w:themeColor="text1"/>
              </w:rPr>
              <w:t>0.9</w:t>
            </w:r>
          </w:p>
        </w:tc>
      </w:tr>
      <w:tr w:rsidR="007766D4" w:rsidRPr="007766D4" w14:paraId="3BCFF7BC" w14:textId="77777777">
        <w:trPr>
          <w:trHeight w:val="340"/>
          <w:jc w:val="center"/>
        </w:trPr>
        <w:tc>
          <w:tcPr>
            <w:tcW w:w="1115" w:type="pct"/>
            <w:vAlign w:val="center"/>
          </w:tcPr>
          <w:p w14:paraId="4EB58A42"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氯甲烷</w:t>
            </w:r>
          </w:p>
        </w:tc>
        <w:tc>
          <w:tcPr>
            <w:tcW w:w="1490" w:type="pct"/>
            <w:vAlign w:val="center"/>
          </w:tcPr>
          <w:p w14:paraId="2585DBC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1B4CED9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71433EDF" w14:textId="77777777" w:rsidR="008C3BBB" w:rsidRPr="007766D4" w:rsidRDefault="002C31B9">
            <w:pPr>
              <w:pStyle w:val="affffffff8"/>
              <w:rPr>
                <w:color w:val="000000" w:themeColor="text1"/>
              </w:rPr>
            </w:pPr>
            <w:r w:rsidRPr="007766D4">
              <w:rPr>
                <w:rFonts w:hint="eastAsia"/>
                <w:color w:val="000000" w:themeColor="text1"/>
              </w:rPr>
              <w:t>37</w:t>
            </w:r>
          </w:p>
        </w:tc>
      </w:tr>
      <w:tr w:rsidR="007766D4" w:rsidRPr="007766D4" w14:paraId="04671486" w14:textId="77777777">
        <w:trPr>
          <w:trHeight w:val="340"/>
          <w:jc w:val="center"/>
        </w:trPr>
        <w:tc>
          <w:tcPr>
            <w:tcW w:w="1115" w:type="pct"/>
            <w:vAlign w:val="center"/>
          </w:tcPr>
          <w:p w14:paraId="345FB18D"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1-</w:t>
            </w:r>
            <w:r w:rsidRPr="007766D4">
              <w:rPr>
                <w:rFonts w:hint="eastAsia"/>
                <w:color w:val="000000" w:themeColor="text1"/>
                <w:sz w:val="18"/>
                <w:szCs w:val="18"/>
              </w:rPr>
              <w:t>二氯乙烷</w:t>
            </w:r>
          </w:p>
        </w:tc>
        <w:tc>
          <w:tcPr>
            <w:tcW w:w="1490" w:type="pct"/>
            <w:vAlign w:val="center"/>
          </w:tcPr>
          <w:p w14:paraId="562B484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5580FF1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50C72F1C" w14:textId="77777777" w:rsidR="008C3BBB" w:rsidRPr="007766D4" w:rsidRDefault="002C31B9">
            <w:pPr>
              <w:pStyle w:val="affffffff8"/>
              <w:rPr>
                <w:color w:val="000000" w:themeColor="text1"/>
              </w:rPr>
            </w:pPr>
            <w:r w:rsidRPr="007766D4">
              <w:rPr>
                <w:rFonts w:hint="eastAsia"/>
                <w:color w:val="000000" w:themeColor="text1"/>
              </w:rPr>
              <w:t>9</w:t>
            </w:r>
          </w:p>
        </w:tc>
      </w:tr>
      <w:tr w:rsidR="007766D4" w:rsidRPr="007766D4" w14:paraId="6C6F1417" w14:textId="77777777">
        <w:trPr>
          <w:trHeight w:val="340"/>
          <w:jc w:val="center"/>
        </w:trPr>
        <w:tc>
          <w:tcPr>
            <w:tcW w:w="1115" w:type="pct"/>
            <w:vAlign w:val="center"/>
          </w:tcPr>
          <w:p w14:paraId="018B19DF"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二氯乙烷</w:t>
            </w:r>
          </w:p>
        </w:tc>
        <w:tc>
          <w:tcPr>
            <w:tcW w:w="1490" w:type="pct"/>
            <w:vAlign w:val="center"/>
          </w:tcPr>
          <w:p w14:paraId="506C348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228524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3FE918F4" w14:textId="77777777" w:rsidR="008C3BBB" w:rsidRPr="007766D4" w:rsidRDefault="002C31B9">
            <w:pPr>
              <w:pStyle w:val="affffffff8"/>
              <w:rPr>
                <w:color w:val="000000" w:themeColor="text1"/>
              </w:rPr>
            </w:pPr>
            <w:r w:rsidRPr="007766D4">
              <w:rPr>
                <w:rFonts w:hint="eastAsia"/>
                <w:color w:val="000000" w:themeColor="text1"/>
              </w:rPr>
              <w:t>5</w:t>
            </w:r>
          </w:p>
        </w:tc>
      </w:tr>
      <w:tr w:rsidR="007766D4" w:rsidRPr="007766D4" w14:paraId="305AF115" w14:textId="77777777">
        <w:trPr>
          <w:trHeight w:val="340"/>
          <w:jc w:val="center"/>
        </w:trPr>
        <w:tc>
          <w:tcPr>
            <w:tcW w:w="1115" w:type="pct"/>
            <w:vAlign w:val="center"/>
          </w:tcPr>
          <w:p w14:paraId="7C62B32F"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1-</w:t>
            </w:r>
            <w:r w:rsidRPr="007766D4">
              <w:rPr>
                <w:rFonts w:hint="eastAsia"/>
                <w:color w:val="000000" w:themeColor="text1"/>
                <w:sz w:val="18"/>
                <w:szCs w:val="18"/>
              </w:rPr>
              <w:t>二氯乙烯</w:t>
            </w:r>
          </w:p>
        </w:tc>
        <w:tc>
          <w:tcPr>
            <w:tcW w:w="1490" w:type="pct"/>
            <w:vAlign w:val="center"/>
          </w:tcPr>
          <w:p w14:paraId="7181039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7D7398E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56BD1EFF" w14:textId="77777777" w:rsidR="008C3BBB" w:rsidRPr="007766D4" w:rsidRDefault="002C31B9">
            <w:pPr>
              <w:pStyle w:val="affffffff8"/>
              <w:rPr>
                <w:color w:val="000000" w:themeColor="text1"/>
              </w:rPr>
            </w:pPr>
            <w:r w:rsidRPr="007766D4">
              <w:rPr>
                <w:rFonts w:hint="eastAsia"/>
                <w:color w:val="000000" w:themeColor="text1"/>
              </w:rPr>
              <w:t>66</w:t>
            </w:r>
          </w:p>
        </w:tc>
      </w:tr>
      <w:tr w:rsidR="007766D4" w:rsidRPr="007766D4" w14:paraId="12BCEAB0" w14:textId="77777777">
        <w:trPr>
          <w:trHeight w:val="340"/>
          <w:jc w:val="center"/>
        </w:trPr>
        <w:tc>
          <w:tcPr>
            <w:tcW w:w="1115" w:type="pct"/>
            <w:vAlign w:val="center"/>
          </w:tcPr>
          <w:p w14:paraId="2BDF814E"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顺</w:t>
            </w: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二氯乙烯</w:t>
            </w:r>
          </w:p>
        </w:tc>
        <w:tc>
          <w:tcPr>
            <w:tcW w:w="1490" w:type="pct"/>
            <w:vAlign w:val="center"/>
          </w:tcPr>
          <w:p w14:paraId="38705C8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499ACD6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52C60BBB" w14:textId="77777777" w:rsidR="008C3BBB" w:rsidRPr="007766D4" w:rsidRDefault="002C31B9">
            <w:pPr>
              <w:pStyle w:val="affffffff8"/>
              <w:rPr>
                <w:color w:val="000000" w:themeColor="text1"/>
              </w:rPr>
            </w:pPr>
            <w:r w:rsidRPr="007766D4">
              <w:rPr>
                <w:rFonts w:hint="eastAsia"/>
                <w:color w:val="000000" w:themeColor="text1"/>
              </w:rPr>
              <w:t>596</w:t>
            </w:r>
          </w:p>
        </w:tc>
      </w:tr>
      <w:tr w:rsidR="007766D4" w:rsidRPr="007766D4" w14:paraId="11E72870" w14:textId="77777777">
        <w:trPr>
          <w:trHeight w:val="340"/>
          <w:jc w:val="center"/>
        </w:trPr>
        <w:tc>
          <w:tcPr>
            <w:tcW w:w="1115" w:type="pct"/>
            <w:vAlign w:val="center"/>
          </w:tcPr>
          <w:p w14:paraId="74842F09"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反</w:t>
            </w: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二氯乙烯</w:t>
            </w:r>
          </w:p>
        </w:tc>
        <w:tc>
          <w:tcPr>
            <w:tcW w:w="1490" w:type="pct"/>
            <w:vAlign w:val="center"/>
          </w:tcPr>
          <w:p w14:paraId="0E0D68F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338015B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53CD9C04" w14:textId="77777777" w:rsidR="008C3BBB" w:rsidRPr="007766D4" w:rsidRDefault="002C31B9">
            <w:pPr>
              <w:pStyle w:val="affffffff8"/>
              <w:rPr>
                <w:color w:val="000000" w:themeColor="text1"/>
              </w:rPr>
            </w:pPr>
            <w:r w:rsidRPr="007766D4">
              <w:rPr>
                <w:rFonts w:hint="eastAsia"/>
                <w:color w:val="000000" w:themeColor="text1"/>
              </w:rPr>
              <w:t>54</w:t>
            </w:r>
          </w:p>
        </w:tc>
      </w:tr>
      <w:tr w:rsidR="007766D4" w:rsidRPr="007766D4" w14:paraId="6A4B4DEA" w14:textId="77777777">
        <w:trPr>
          <w:trHeight w:val="340"/>
          <w:jc w:val="center"/>
        </w:trPr>
        <w:tc>
          <w:tcPr>
            <w:tcW w:w="1115" w:type="pct"/>
            <w:vAlign w:val="center"/>
          </w:tcPr>
          <w:p w14:paraId="6C070223"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二氯甲烷</w:t>
            </w:r>
          </w:p>
        </w:tc>
        <w:tc>
          <w:tcPr>
            <w:tcW w:w="1490" w:type="pct"/>
            <w:vAlign w:val="center"/>
          </w:tcPr>
          <w:p w14:paraId="63E9F46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3.8</w:t>
            </w:r>
            <w:r w:rsidRPr="007766D4">
              <w:rPr>
                <w:rFonts w:hint="eastAsia"/>
                <w:color w:val="000000" w:themeColor="text1"/>
                <w:sz w:val="18"/>
                <w:szCs w:val="18"/>
              </w:rPr>
              <w:t>×</w:t>
            </w:r>
            <w:r w:rsidRPr="007766D4">
              <w:rPr>
                <w:rFonts w:hint="eastAsia"/>
                <w:color w:val="000000" w:themeColor="text1"/>
                <w:sz w:val="18"/>
                <w:szCs w:val="18"/>
              </w:rPr>
              <w:t>10</w:t>
            </w:r>
            <w:r w:rsidRPr="007766D4">
              <w:rPr>
                <w:rFonts w:hint="eastAsia"/>
                <w:color w:val="000000" w:themeColor="text1"/>
                <w:sz w:val="18"/>
                <w:szCs w:val="18"/>
                <w:vertAlign w:val="superscript"/>
              </w:rPr>
              <w:t>-3</w:t>
            </w:r>
          </w:p>
        </w:tc>
        <w:tc>
          <w:tcPr>
            <w:tcW w:w="1490" w:type="pct"/>
            <w:vAlign w:val="center"/>
          </w:tcPr>
          <w:p w14:paraId="2152A8E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2.5</w:t>
            </w:r>
            <w:r w:rsidRPr="007766D4">
              <w:rPr>
                <w:rFonts w:hint="eastAsia"/>
                <w:color w:val="000000" w:themeColor="text1"/>
                <w:sz w:val="18"/>
                <w:szCs w:val="18"/>
              </w:rPr>
              <w:t>×</w:t>
            </w:r>
            <w:r w:rsidRPr="007766D4">
              <w:rPr>
                <w:rFonts w:hint="eastAsia"/>
                <w:color w:val="000000" w:themeColor="text1"/>
                <w:sz w:val="18"/>
                <w:szCs w:val="18"/>
              </w:rPr>
              <w:t>10</w:t>
            </w:r>
            <w:r w:rsidRPr="007766D4">
              <w:rPr>
                <w:rFonts w:hint="eastAsia"/>
                <w:color w:val="000000" w:themeColor="text1"/>
                <w:sz w:val="18"/>
                <w:szCs w:val="18"/>
                <w:vertAlign w:val="superscript"/>
              </w:rPr>
              <w:t>-3</w:t>
            </w:r>
          </w:p>
        </w:tc>
        <w:tc>
          <w:tcPr>
            <w:tcW w:w="905" w:type="pct"/>
            <w:vAlign w:val="center"/>
          </w:tcPr>
          <w:p w14:paraId="7B258AD0" w14:textId="77777777" w:rsidR="008C3BBB" w:rsidRPr="007766D4" w:rsidRDefault="002C31B9">
            <w:pPr>
              <w:pStyle w:val="affffffff8"/>
              <w:rPr>
                <w:color w:val="000000" w:themeColor="text1"/>
              </w:rPr>
            </w:pPr>
            <w:r w:rsidRPr="007766D4">
              <w:rPr>
                <w:rFonts w:hint="eastAsia"/>
                <w:color w:val="000000" w:themeColor="text1"/>
              </w:rPr>
              <w:t>616</w:t>
            </w:r>
          </w:p>
        </w:tc>
      </w:tr>
      <w:tr w:rsidR="007766D4" w:rsidRPr="007766D4" w14:paraId="48D440CA" w14:textId="77777777">
        <w:trPr>
          <w:trHeight w:val="340"/>
          <w:jc w:val="center"/>
        </w:trPr>
        <w:tc>
          <w:tcPr>
            <w:tcW w:w="1115" w:type="pct"/>
            <w:vAlign w:val="center"/>
          </w:tcPr>
          <w:p w14:paraId="65F8E9B0"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二氯丙烷</w:t>
            </w:r>
          </w:p>
        </w:tc>
        <w:tc>
          <w:tcPr>
            <w:tcW w:w="1490" w:type="pct"/>
            <w:vAlign w:val="center"/>
          </w:tcPr>
          <w:p w14:paraId="192A036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7BD1EAB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3F26A6A8" w14:textId="77777777" w:rsidR="008C3BBB" w:rsidRPr="007766D4" w:rsidRDefault="002C31B9">
            <w:pPr>
              <w:pStyle w:val="affffffff8"/>
              <w:rPr>
                <w:color w:val="000000" w:themeColor="text1"/>
              </w:rPr>
            </w:pPr>
            <w:r w:rsidRPr="007766D4">
              <w:rPr>
                <w:rFonts w:hint="eastAsia"/>
                <w:color w:val="000000" w:themeColor="text1"/>
              </w:rPr>
              <w:t>5</w:t>
            </w:r>
          </w:p>
        </w:tc>
      </w:tr>
      <w:tr w:rsidR="007766D4" w:rsidRPr="007766D4" w14:paraId="3BC65788" w14:textId="77777777">
        <w:trPr>
          <w:trHeight w:val="340"/>
          <w:jc w:val="center"/>
        </w:trPr>
        <w:tc>
          <w:tcPr>
            <w:tcW w:w="1115" w:type="pct"/>
            <w:vAlign w:val="center"/>
          </w:tcPr>
          <w:p w14:paraId="11C66359"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四氯乙烷</w:t>
            </w:r>
          </w:p>
        </w:tc>
        <w:tc>
          <w:tcPr>
            <w:tcW w:w="1490" w:type="pct"/>
            <w:vAlign w:val="center"/>
          </w:tcPr>
          <w:p w14:paraId="02DDF84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188A259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06D1DADF" w14:textId="77777777" w:rsidR="008C3BBB" w:rsidRPr="007766D4" w:rsidRDefault="002C31B9">
            <w:pPr>
              <w:pStyle w:val="affffffff8"/>
              <w:rPr>
                <w:color w:val="000000" w:themeColor="text1"/>
              </w:rPr>
            </w:pPr>
            <w:r w:rsidRPr="007766D4">
              <w:rPr>
                <w:rFonts w:hint="eastAsia"/>
                <w:color w:val="000000" w:themeColor="text1"/>
              </w:rPr>
              <w:t>10</w:t>
            </w:r>
          </w:p>
        </w:tc>
      </w:tr>
      <w:tr w:rsidR="007766D4" w:rsidRPr="007766D4" w14:paraId="5E92D5EE" w14:textId="77777777">
        <w:trPr>
          <w:trHeight w:val="340"/>
          <w:jc w:val="center"/>
        </w:trPr>
        <w:tc>
          <w:tcPr>
            <w:tcW w:w="1115" w:type="pct"/>
            <w:vAlign w:val="center"/>
          </w:tcPr>
          <w:p w14:paraId="4318D0ED"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四氯乙烷</w:t>
            </w:r>
          </w:p>
        </w:tc>
        <w:tc>
          <w:tcPr>
            <w:tcW w:w="1490" w:type="pct"/>
            <w:vAlign w:val="center"/>
          </w:tcPr>
          <w:p w14:paraId="2A13E9B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58FAE91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2CCD6470" w14:textId="77777777" w:rsidR="008C3BBB" w:rsidRPr="007766D4" w:rsidRDefault="002C31B9">
            <w:pPr>
              <w:pStyle w:val="affffffff8"/>
              <w:rPr>
                <w:color w:val="000000" w:themeColor="text1"/>
              </w:rPr>
            </w:pPr>
            <w:r w:rsidRPr="007766D4">
              <w:rPr>
                <w:rFonts w:hint="eastAsia"/>
                <w:color w:val="000000" w:themeColor="text1"/>
              </w:rPr>
              <w:t>6.8</w:t>
            </w:r>
          </w:p>
        </w:tc>
      </w:tr>
      <w:tr w:rsidR="007766D4" w:rsidRPr="007766D4" w14:paraId="2973A3AF" w14:textId="77777777">
        <w:trPr>
          <w:trHeight w:val="340"/>
          <w:jc w:val="center"/>
        </w:trPr>
        <w:tc>
          <w:tcPr>
            <w:tcW w:w="1115" w:type="pct"/>
            <w:vAlign w:val="center"/>
          </w:tcPr>
          <w:p w14:paraId="422602F9"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四氯乙烯</w:t>
            </w:r>
          </w:p>
        </w:tc>
        <w:tc>
          <w:tcPr>
            <w:tcW w:w="1490" w:type="pct"/>
            <w:vAlign w:val="center"/>
          </w:tcPr>
          <w:p w14:paraId="474CD96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A3E3C0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7091EE66" w14:textId="77777777" w:rsidR="008C3BBB" w:rsidRPr="007766D4" w:rsidRDefault="002C31B9">
            <w:pPr>
              <w:pStyle w:val="affffffff8"/>
              <w:rPr>
                <w:color w:val="000000" w:themeColor="text1"/>
              </w:rPr>
            </w:pPr>
            <w:r w:rsidRPr="007766D4">
              <w:rPr>
                <w:rFonts w:hint="eastAsia"/>
                <w:color w:val="000000" w:themeColor="text1"/>
              </w:rPr>
              <w:t>53</w:t>
            </w:r>
          </w:p>
        </w:tc>
      </w:tr>
      <w:tr w:rsidR="007766D4" w:rsidRPr="007766D4" w14:paraId="727526E7" w14:textId="77777777">
        <w:trPr>
          <w:trHeight w:val="340"/>
          <w:jc w:val="center"/>
        </w:trPr>
        <w:tc>
          <w:tcPr>
            <w:tcW w:w="1115" w:type="pct"/>
            <w:vAlign w:val="center"/>
          </w:tcPr>
          <w:p w14:paraId="545B4850"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1-</w:t>
            </w:r>
            <w:r w:rsidRPr="007766D4">
              <w:rPr>
                <w:rFonts w:hint="eastAsia"/>
                <w:color w:val="000000" w:themeColor="text1"/>
                <w:sz w:val="18"/>
                <w:szCs w:val="18"/>
              </w:rPr>
              <w:t>三氯乙烷</w:t>
            </w:r>
          </w:p>
        </w:tc>
        <w:tc>
          <w:tcPr>
            <w:tcW w:w="1490" w:type="pct"/>
            <w:vAlign w:val="center"/>
          </w:tcPr>
          <w:p w14:paraId="4CF219C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7ED4A72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3F1DB9FE" w14:textId="77777777" w:rsidR="008C3BBB" w:rsidRPr="007766D4" w:rsidRDefault="002C31B9">
            <w:pPr>
              <w:pStyle w:val="affffffff8"/>
              <w:rPr>
                <w:color w:val="000000" w:themeColor="text1"/>
              </w:rPr>
            </w:pPr>
            <w:r w:rsidRPr="007766D4">
              <w:rPr>
                <w:rFonts w:hint="eastAsia"/>
                <w:color w:val="000000" w:themeColor="text1"/>
              </w:rPr>
              <w:t>840</w:t>
            </w:r>
          </w:p>
        </w:tc>
      </w:tr>
      <w:tr w:rsidR="007766D4" w:rsidRPr="007766D4" w14:paraId="497CDD87" w14:textId="77777777">
        <w:trPr>
          <w:trHeight w:val="340"/>
          <w:jc w:val="center"/>
        </w:trPr>
        <w:tc>
          <w:tcPr>
            <w:tcW w:w="1115" w:type="pct"/>
            <w:vAlign w:val="center"/>
          </w:tcPr>
          <w:p w14:paraId="13625FC3"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三氯乙烷</w:t>
            </w:r>
          </w:p>
        </w:tc>
        <w:tc>
          <w:tcPr>
            <w:tcW w:w="1490" w:type="pct"/>
            <w:vAlign w:val="center"/>
          </w:tcPr>
          <w:p w14:paraId="4000686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AB2D3F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697BB287" w14:textId="77777777" w:rsidR="008C3BBB" w:rsidRPr="007766D4" w:rsidRDefault="002C31B9">
            <w:pPr>
              <w:pStyle w:val="affffffff8"/>
              <w:rPr>
                <w:color w:val="000000" w:themeColor="text1"/>
              </w:rPr>
            </w:pPr>
            <w:r w:rsidRPr="007766D4">
              <w:rPr>
                <w:rFonts w:hint="eastAsia"/>
                <w:color w:val="000000" w:themeColor="text1"/>
              </w:rPr>
              <w:t>2.8</w:t>
            </w:r>
          </w:p>
        </w:tc>
      </w:tr>
      <w:tr w:rsidR="007766D4" w:rsidRPr="007766D4" w14:paraId="4D0388F7" w14:textId="77777777">
        <w:trPr>
          <w:trHeight w:val="340"/>
          <w:jc w:val="center"/>
        </w:trPr>
        <w:tc>
          <w:tcPr>
            <w:tcW w:w="1115" w:type="pct"/>
            <w:vAlign w:val="center"/>
          </w:tcPr>
          <w:p w14:paraId="564B60E1"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三氯乙烯</w:t>
            </w:r>
          </w:p>
        </w:tc>
        <w:tc>
          <w:tcPr>
            <w:tcW w:w="1490" w:type="pct"/>
            <w:vAlign w:val="center"/>
          </w:tcPr>
          <w:p w14:paraId="24D0739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BEFA8F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6431291F" w14:textId="77777777" w:rsidR="008C3BBB" w:rsidRPr="007766D4" w:rsidRDefault="002C31B9">
            <w:pPr>
              <w:pStyle w:val="affffffff8"/>
              <w:rPr>
                <w:color w:val="000000" w:themeColor="text1"/>
              </w:rPr>
            </w:pPr>
            <w:r w:rsidRPr="007766D4">
              <w:rPr>
                <w:rFonts w:hint="eastAsia"/>
                <w:color w:val="000000" w:themeColor="text1"/>
              </w:rPr>
              <w:t>2.8</w:t>
            </w:r>
          </w:p>
        </w:tc>
      </w:tr>
      <w:tr w:rsidR="007766D4" w:rsidRPr="007766D4" w14:paraId="6F374F0B" w14:textId="77777777">
        <w:trPr>
          <w:trHeight w:val="340"/>
          <w:jc w:val="center"/>
        </w:trPr>
        <w:tc>
          <w:tcPr>
            <w:tcW w:w="1115" w:type="pct"/>
            <w:vAlign w:val="center"/>
          </w:tcPr>
          <w:p w14:paraId="1BAA4B7E"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w:t>
            </w:r>
            <w:r w:rsidRPr="007766D4">
              <w:rPr>
                <w:rFonts w:hint="eastAsia"/>
                <w:color w:val="000000" w:themeColor="text1"/>
                <w:sz w:val="18"/>
                <w:szCs w:val="18"/>
              </w:rPr>
              <w:t>3-</w:t>
            </w:r>
            <w:r w:rsidRPr="007766D4">
              <w:rPr>
                <w:rFonts w:hint="eastAsia"/>
                <w:color w:val="000000" w:themeColor="text1"/>
                <w:sz w:val="18"/>
                <w:szCs w:val="18"/>
              </w:rPr>
              <w:t>三氯丙烷</w:t>
            </w:r>
          </w:p>
        </w:tc>
        <w:tc>
          <w:tcPr>
            <w:tcW w:w="1490" w:type="pct"/>
            <w:vAlign w:val="center"/>
          </w:tcPr>
          <w:p w14:paraId="6F1ED97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0D8AA3D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1ABD6779" w14:textId="77777777" w:rsidR="008C3BBB" w:rsidRPr="007766D4" w:rsidRDefault="002C31B9">
            <w:pPr>
              <w:pStyle w:val="affffffff8"/>
              <w:rPr>
                <w:color w:val="000000" w:themeColor="text1"/>
              </w:rPr>
            </w:pPr>
            <w:r w:rsidRPr="007766D4">
              <w:rPr>
                <w:rFonts w:hint="eastAsia"/>
                <w:color w:val="000000" w:themeColor="text1"/>
              </w:rPr>
              <w:t>0.5</w:t>
            </w:r>
          </w:p>
        </w:tc>
      </w:tr>
      <w:tr w:rsidR="007766D4" w:rsidRPr="007766D4" w14:paraId="0A7766CE" w14:textId="77777777">
        <w:trPr>
          <w:trHeight w:val="340"/>
          <w:jc w:val="center"/>
        </w:trPr>
        <w:tc>
          <w:tcPr>
            <w:tcW w:w="1115" w:type="pct"/>
            <w:vAlign w:val="center"/>
          </w:tcPr>
          <w:p w14:paraId="37E03AC7"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氯乙烯</w:t>
            </w:r>
          </w:p>
        </w:tc>
        <w:tc>
          <w:tcPr>
            <w:tcW w:w="1490" w:type="pct"/>
            <w:vAlign w:val="center"/>
          </w:tcPr>
          <w:p w14:paraId="303BBFC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7F392D2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4F87092A" w14:textId="77777777" w:rsidR="008C3BBB" w:rsidRPr="007766D4" w:rsidRDefault="002C31B9">
            <w:pPr>
              <w:pStyle w:val="affffffff8"/>
              <w:rPr>
                <w:color w:val="000000" w:themeColor="text1"/>
              </w:rPr>
            </w:pPr>
            <w:r w:rsidRPr="007766D4">
              <w:rPr>
                <w:rFonts w:hint="eastAsia"/>
                <w:color w:val="000000" w:themeColor="text1"/>
              </w:rPr>
              <w:t>0.43</w:t>
            </w:r>
          </w:p>
        </w:tc>
      </w:tr>
      <w:tr w:rsidR="007766D4" w:rsidRPr="007766D4" w14:paraId="443E0A44" w14:textId="77777777">
        <w:trPr>
          <w:trHeight w:val="340"/>
          <w:jc w:val="center"/>
        </w:trPr>
        <w:tc>
          <w:tcPr>
            <w:tcW w:w="1115" w:type="pct"/>
            <w:vAlign w:val="center"/>
          </w:tcPr>
          <w:p w14:paraId="21AF9872"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苯</w:t>
            </w:r>
          </w:p>
        </w:tc>
        <w:tc>
          <w:tcPr>
            <w:tcW w:w="1490" w:type="pct"/>
            <w:vAlign w:val="center"/>
          </w:tcPr>
          <w:p w14:paraId="68781C5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2E30D2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3B7CF7DF" w14:textId="77777777" w:rsidR="008C3BBB" w:rsidRPr="007766D4" w:rsidRDefault="002C31B9">
            <w:pPr>
              <w:pStyle w:val="affffffff8"/>
              <w:rPr>
                <w:color w:val="000000" w:themeColor="text1"/>
              </w:rPr>
            </w:pPr>
            <w:r w:rsidRPr="007766D4">
              <w:rPr>
                <w:rFonts w:hint="eastAsia"/>
                <w:color w:val="000000" w:themeColor="text1"/>
              </w:rPr>
              <w:t>4</w:t>
            </w:r>
          </w:p>
        </w:tc>
      </w:tr>
      <w:tr w:rsidR="007766D4" w:rsidRPr="007766D4" w14:paraId="22583DF9" w14:textId="77777777">
        <w:trPr>
          <w:trHeight w:val="340"/>
          <w:jc w:val="center"/>
        </w:trPr>
        <w:tc>
          <w:tcPr>
            <w:tcW w:w="1115" w:type="pct"/>
            <w:vAlign w:val="center"/>
          </w:tcPr>
          <w:p w14:paraId="1B1CADE5"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lastRenderedPageBreak/>
              <w:t>氯苯</w:t>
            </w:r>
          </w:p>
        </w:tc>
        <w:tc>
          <w:tcPr>
            <w:tcW w:w="1490" w:type="pct"/>
            <w:vAlign w:val="center"/>
          </w:tcPr>
          <w:p w14:paraId="3647DFD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7E63170A" w14:textId="77777777" w:rsidR="008C3BBB" w:rsidRPr="007766D4" w:rsidRDefault="002C31B9">
            <w:pPr>
              <w:pStyle w:val="affffffff8"/>
              <w:rPr>
                <w:color w:val="000000" w:themeColor="text1"/>
              </w:rPr>
            </w:pPr>
            <w:r w:rsidRPr="007766D4">
              <w:rPr>
                <w:color w:val="000000" w:themeColor="text1"/>
              </w:rPr>
              <w:t>ND</w:t>
            </w:r>
          </w:p>
        </w:tc>
        <w:tc>
          <w:tcPr>
            <w:tcW w:w="905" w:type="pct"/>
            <w:vAlign w:val="center"/>
          </w:tcPr>
          <w:p w14:paraId="3A77D5F7" w14:textId="77777777" w:rsidR="008C3BBB" w:rsidRPr="007766D4" w:rsidRDefault="002C31B9">
            <w:pPr>
              <w:pStyle w:val="affffffff8"/>
              <w:rPr>
                <w:color w:val="000000" w:themeColor="text1"/>
              </w:rPr>
            </w:pPr>
            <w:r w:rsidRPr="007766D4">
              <w:rPr>
                <w:rFonts w:hint="eastAsia"/>
                <w:color w:val="000000" w:themeColor="text1"/>
              </w:rPr>
              <w:t>270</w:t>
            </w:r>
          </w:p>
        </w:tc>
      </w:tr>
      <w:tr w:rsidR="007766D4" w:rsidRPr="007766D4" w14:paraId="4D0B02EB" w14:textId="77777777">
        <w:trPr>
          <w:trHeight w:val="340"/>
          <w:jc w:val="center"/>
        </w:trPr>
        <w:tc>
          <w:tcPr>
            <w:tcW w:w="1115" w:type="pct"/>
            <w:vAlign w:val="center"/>
          </w:tcPr>
          <w:p w14:paraId="2E4E39BF"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4-</w:t>
            </w:r>
            <w:r w:rsidRPr="007766D4">
              <w:rPr>
                <w:rFonts w:hint="eastAsia"/>
                <w:color w:val="000000" w:themeColor="text1"/>
                <w:sz w:val="18"/>
                <w:szCs w:val="18"/>
              </w:rPr>
              <w:t>二氯苯</w:t>
            </w:r>
          </w:p>
        </w:tc>
        <w:tc>
          <w:tcPr>
            <w:tcW w:w="1490" w:type="pct"/>
            <w:vAlign w:val="center"/>
          </w:tcPr>
          <w:p w14:paraId="0A0A286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42BC02D4" w14:textId="77777777" w:rsidR="008C3BBB" w:rsidRPr="007766D4" w:rsidRDefault="002C31B9">
            <w:pPr>
              <w:pStyle w:val="affffffff8"/>
              <w:rPr>
                <w:color w:val="000000" w:themeColor="text1"/>
              </w:rPr>
            </w:pPr>
            <w:r w:rsidRPr="007766D4">
              <w:rPr>
                <w:color w:val="000000" w:themeColor="text1"/>
              </w:rPr>
              <w:t>ND</w:t>
            </w:r>
          </w:p>
        </w:tc>
        <w:tc>
          <w:tcPr>
            <w:tcW w:w="905" w:type="pct"/>
            <w:vAlign w:val="center"/>
          </w:tcPr>
          <w:p w14:paraId="41C566F1" w14:textId="77777777" w:rsidR="008C3BBB" w:rsidRPr="007766D4" w:rsidRDefault="002C31B9">
            <w:pPr>
              <w:pStyle w:val="affffffff8"/>
              <w:rPr>
                <w:color w:val="000000" w:themeColor="text1"/>
              </w:rPr>
            </w:pPr>
            <w:r w:rsidRPr="007766D4">
              <w:rPr>
                <w:rFonts w:hint="eastAsia"/>
                <w:color w:val="000000" w:themeColor="text1"/>
              </w:rPr>
              <w:t>20</w:t>
            </w:r>
          </w:p>
        </w:tc>
      </w:tr>
      <w:tr w:rsidR="007766D4" w:rsidRPr="007766D4" w14:paraId="014EC2AD" w14:textId="77777777">
        <w:trPr>
          <w:trHeight w:val="340"/>
          <w:jc w:val="center"/>
        </w:trPr>
        <w:tc>
          <w:tcPr>
            <w:tcW w:w="1115" w:type="pct"/>
            <w:vAlign w:val="center"/>
          </w:tcPr>
          <w:p w14:paraId="3A7BC345"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1</w:t>
            </w:r>
            <w:r w:rsidRPr="007766D4">
              <w:rPr>
                <w:rFonts w:hint="eastAsia"/>
                <w:color w:val="000000" w:themeColor="text1"/>
                <w:sz w:val="18"/>
                <w:szCs w:val="18"/>
              </w:rPr>
              <w:t>，</w:t>
            </w:r>
            <w:r w:rsidRPr="007766D4">
              <w:rPr>
                <w:rFonts w:hint="eastAsia"/>
                <w:color w:val="000000" w:themeColor="text1"/>
                <w:sz w:val="18"/>
                <w:szCs w:val="18"/>
              </w:rPr>
              <w:t>2-</w:t>
            </w:r>
            <w:r w:rsidRPr="007766D4">
              <w:rPr>
                <w:rFonts w:hint="eastAsia"/>
                <w:color w:val="000000" w:themeColor="text1"/>
                <w:sz w:val="18"/>
                <w:szCs w:val="18"/>
              </w:rPr>
              <w:t>二氯苯</w:t>
            </w:r>
          </w:p>
        </w:tc>
        <w:tc>
          <w:tcPr>
            <w:tcW w:w="1490" w:type="pct"/>
            <w:vAlign w:val="center"/>
          </w:tcPr>
          <w:p w14:paraId="38FEF60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28301FDD" w14:textId="77777777" w:rsidR="008C3BBB" w:rsidRPr="007766D4" w:rsidRDefault="002C31B9">
            <w:pPr>
              <w:pStyle w:val="affffffff8"/>
              <w:rPr>
                <w:color w:val="000000" w:themeColor="text1"/>
              </w:rPr>
            </w:pPr>
            <w:r w:rsidRPr="007766D4">
              <w:rPr>
                <w:color w:val="000000" w:themeColor="text1"/>
              </w:rPr>
              <w:t>ND</w:t>
            </w:r>
          </w:p>
        </w:tc>
        <w:tc>
          <w:tcPr>
            <w:tcW w:w="905" w:type="pct"/>
            <w:vAlign w:val="center"/>
          </w:tcPr>
          <w:p w14:paraId="59432E29" w14:textId="77777777" w:rsidR="008C3BBB" w:rsidRPr="007766D4" w:rsidRDefault="002C31B9">
            <w:pPr>
              <w:pStyle w:val="affffffff8"/>
              <w:rPr>
                <w:color w:val="000000" w:themeColor="text1"/>
              </w:rPr>
            </w:pPr>
            <w:r w:rsidRPr="007766D4">
              <w:rPr>
                <w:rFonts w:hint="eastAsia"/>
                <w:color w:val="000000" w:themeColor="text1"/>
              </w:rPr>
              <w:t>560</w:t>
            </w:r>
          </w:p>
        </w:tc>
      </w:tr>
      <w:tr w:rsidR="007766D4" w:rsidRPr="007766D4" w14:paraId="761D3CEB" w14:textId="77777777">
        <w:trPr>
          <w:trHeight w:val="340"/>
          <w:jc w:val="center"/>
        </w:trPr>
        <w:tc>
          <w:tcPr>
            <w:tcW w:w="1115" w:type="pct"/>
            <w:vAlign w:val="center"/>
          </w:tcPr>
          <w:p w14:paraId="458F09EA"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乙苯</w:t>
            </w:r>
          </w:p>
        </w:tc>
        <w:tc>
          <w:tcPr>
            <w:tcW w:w="1490" w:type="pct"/>
            <w:vAlign w:val="center"/>
          </w:tcPr>
          <w:p w14:paraId="1B7C302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064FF474" w14:textId="77777777" w:rsidR="008C3BBB" w:rsidRPr="007766D4" w:rsidRDefault="002C31B9">
            <w:pPr>
              <w:pStyle w:val="affffffff8"/>
              <w:rPr>
                <w:color w:val="000000" w:themeColor="text1"/>
              </w:rPr>
            </w:pPr>
            <w:r w:rsidRPr="007766D4">
              <w:rPr>
                <w:color w:val="000000" w:themeColor="text1"/>
              </w:rPr>
              <w:t>ND</w:t>
            </w:r>
          </w:p>
        </w:tc>
        <w:tc>
          <w:tcPr>
            <w:tcW w:w="905" w:type="pct"/>
            <w:vAlign w:val="center"/>
          </w:tcPr>
          <w:p w14:paraId="4461C707" w14:textId="77777777" w:rsidR="008C3BBB" w:rsidRPr="007766D4" w:rsidRDefault="002C31B9">
            <w:pPr>
              <w:pStyle w:val="affffffff8"/>
              <w:rPr>
                <w:color w:val="000000" w:themeColor="text1"/>
              </w:rPr>
            </w:pPr>
            <w:r w:rsidRPr="007766D4">
              <w:rPr>
                <w:rFonts w:hint="eastAsia"/>
                <w:color w:val="000000" w:themeColor="text1"/>
              </w:rPr>
              <w:t>28</w:t>
            </w:r>
          </w:p>
        </w:tc>
      </w:tr>
      <w:tr w:rsidR="007766D4" w:rsidRPr="007766D4" w14:paraId="26C6E453" w14:textId="77777777">
        <w:trPr>
          <w:trHeight w:val="340"/>
          <w:jc w:val="center"/>
        </w:trPr>
        <w:tc>
          <w:tcPr>
            <w:tcW w:w="1115" w:type="pct"/>
            <w:vAlign w:val="center"/>
          </w:tcPr>
          <w:p w14:paraId="5AB6FA5B"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苯乙烯</w:t>
            </w:r>
          </w:p>
        </w:tc>
        <w:tc>
          <w:tcPr>
            <w:tcW w:w="1490" w:type="pct"/>
            <w:vAlign w:val="center"/>
          </w:tcPr>
          <w:p w14:paraId="38AF5FF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3B0201BE" w14:textId="77777777" w:rsidR="008C3BBB" w:rsidRPr="007766D4" w:rsidRDefault="002C31B9">
            <w:pPr>
              <w:pStyle w:val="affffffff8"/>
              <w:rPr>
                <w:color w:val="000000" w:themeColor="text1"/>
              </w:rPr>
            </w:pPr>
            <w:r w:rsidRPr="007766D4">
              <w:rPr>
                <w:color w:val="000000" w:themeColor="text1"/>
              </w:rPr>
              <w:t>ND</w:t>
            </w:r>
          </w:p>
        </w:tc>
        <w:tc>
          <w:tcPr>
            <w:tcW w:w="905" w:type="pct"/>
            <w:vAlign w:val="center"/>
          </w:tcPr>
          <w:p w14:paraId="57099C88" w14:textId="77777777" w:rsidR="008C3BBB" w:rsidRPr="007766D4" w:rsidRDefault="002C31B9">
            <w:pPr>
              <w:pStyle w:val="affffffff8"/>
              <w:rPr>
                <w:color w:val="000000" w:themeColor="text1"/>
              </w:rPr>
            </w:pPr>
            <w:r w:rsidRPr="007766D4">
              <w:rPr>
                <w:rFonts w:hint="eastAsia"/>
                <w:color w:val="000000" w:themeColor="text1"/>
              </w:rPr>
              <w:t>1290</w:t>
            </w:r>
          </w:p>
        </w:tc>
      </w:tr>
      <w:tr w:rsidR="007766D4" w:rsidRPr="007766D4" w14:paraId="79901CF9" w14:textId="77777777">
        <w:trPr>
          <w:trHeight w:val="340"/>
          <w:jc w:val="center"/>
        </w:trPr>
        <w:tc>
          <w:tcPr>
            <w:tcW w:w="1115" w:type="pct"/>
            <w:vAlign w:val="center"/>
          </w:tcPr>
          <w:p w14:paraId="3732129A"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甲苯</w:t>
            </w:r>
          </w:p>
        </w:tc>
        <w:tc>
          <w:tcPr>
            <w:tcW w:w="1490" w:type="pct"/>
            <w:vAlign w:val="center"/>
          </w:tcPr>
          <w:p w14:paraId="17007E9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6.5</w:t>
            </w:r>
            <w:r w:rsidRPr="007766D4">
              <w:rPr>
                <w:rFonts w:hint="eastAsia"/>
                <w:color w:val="000000" w:themeColor="text1"/>
                <w:sz w:val="18"/>
                <w:szCs w:val="18"/>
              </w:rPr>
              <w:t>×</w:t>
            </w:r>
            <w:r w:rsidRPr="007766D4">
              <w:rPr>
                <w:rFonts w:hint="eastAsia"/>
                <w:color w:val="000000" w:themeColor="text1"/>
                <w:sz w:val="18"/>
                <w:szCs w:val="18"/>
              </w:rPr>
              <w:t>10</w:t>
            </w:r>
            <w:r w:rsidRPr="007766D4">
              <w:rPr>
                <w:rFonts w:hint="eastAsia"/>
                <w:color w:val="000000" w:themeColor="text1"/>
                <w:sz w:val="18"/>
                <w:szCs w:val="18"/>
                <w:vertAlign w:val="superscript"/>
              </w:rPr>
              <w:t>-3</w:t>
            </w:r>
          </w:p>
        </w:tc>
        <w:tc>
          <w:tcPr>
            <w:tcW w:w="1490" w:type="pct"/>
            <w:vAlign w:val="center"/>
          </w:tcPr>
          <w:p w14:paraId="0905BFED" w14:textId="77777777" w:rsidR="008C3BBB" w:rsidRPr="007766D4" w:rsidRDefault="002C31B9">
            <w:pPr>
              <w:pStyle w:val="affffffff8"/>
              <w:rPr>
                <w:color w:val="000000" w:themeColor="text1"/>
              </w:rPr>
            </w:pPr>
            <w:r w:rsidRPr="007766D4">
              <w:rPr>
                <w:color w:val="000000" w:themeColor="text1"/>
              </w:rPr>
              <w:t>ND</w:t>
            </w:r>
          </w:p>
        </w:tc>
        <w:tc>
          <w:tcPr>
            <w:tcW w:w="905" w:type="pct"/>
            <w:vAlign w:val="center"/>
          </w:tcPr>
          <w:p w14:paraId="3CA0A2BE" w14:textId="77777777" w:rsidR="008C3BBB" w:rsidRPr="007766D4" w:rsidRDefault="002C31B9">
            <w:pPr>
              <w:pStyle w:val="affffffff8"/>
              <w:rPr>
                <w:color w:val="000000" w:themeColor="text1"/>
              </w:rPr>
            </w:pPr>
            <w:r w:rsidRPr="007766D4">
              <w:rPr>
                <w:rFonts w:hint="eastAsia"/>
                <w:color w:val="000000" w:themeColor="text1"/>
              </w:rPr>
              <w:t>1200</w:t>
            </w:r>
          </w:p>
        </w:tc>
      </w:tr>
      <w:tr w:rsidR="007766D4" w:rsidRPr="007766D4" w14:paraId="75E701EA" w14:textId="77777777">
        <w:trPr>
          <w:trHeight w:val="340"/>
          <w:jc w:val="center"/>
        </w:trPr>
        <w:tc>
          <w:tcPr>
            <w:tcW w:w="1115" w:type="pct"/>
            <w:vAlign w:val="center"/>
          </w:tcPr>
          <w:p w14:paraId="28B48760"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间</w:t>
            </w:r>
            <w:r w:rsidRPr="007766D4">
              <w:rPr>
                <w:rFonts w:hint="eastAsia"/>
                <w:color w:val="000000" w:themeColor="text1"/>
                <w:sz w:val="18"/>
                <w:szCs w:val="18"/>
              </w:rPr>
              <w:t>-</w:t>
            </w:r>
            <w:r w:rsidRPr="007766D4">
              <w:rPr>
                <w:rFonts w:hint="eastAsia"/>
                <w:color w:val="000000" w:themeColor="text1"/>
                <w:sz w:val="18"/>
                <w:szCs w:val="18"/>
              </w:rPr>
              <w:t>二甲苯</w:t>
            </w:r>
            <w:r w:rsidRPr="007766D4">
              <w:rPr>
                <w:rFonts w:hint="eastAsia"/>
                <w:color w:val="000000" w:themeColor="text1"/>
                <w:sz w:val="18"/>
                <w:szCs w:val="18"/>
              </w:rPr>
              <w:t>+</w:t>
            </w:r>
            <w:r w:rsidRPr="007766D4">
              <w:rPr>
                <w:rFonts w:hint="eastAsia"/>
                <w:color w:val="000000" w:themeColor="text1"/>
                <w:sz w:val="18"/>
                <w:szCs w:val="18"/>
              </w:rPr>
              <w:t>对</w:t>
            </w:r>
            <w:r w:rsidRPr="007766D4">
              <w:rPr>
                <w:rFonts w:hint="eastAsia"/>
                <w:color w:val="000000" w:themeColor="text1"/>
                <w:sz w:val="18"/>
                <w:szCs w:val="18"/>
              </w:rPr>
              <w:t>-</w:t>
            </w:r>
            <w:r w:rsidRPr="007766D4">
              <w:rPr>
                <w:rFonts w:hint="eastAsia"/>
                <w:color w:val="000000" w:themeColor="text1"/>
                <w:sz w:val="18"/>
                <w:szCs w:val="18"/>
              </w:rPr>
              <w:t>二甲苯</w:t>
            </w:r>
          </w:p>
        </w:tc>
        <w:tc>
          <w:tcPr>
            <w:tcW w:w="1490" w:type="pct"/>
            <w:vAlign w:val="center"/>
          </w:tcPr>
          <w:p w14:paraId="30BA3EB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740518AB" w14:textId="77777777" w:rsidR="008C3BBB" w:rsidRPr="007766D4" w:rsidRDefault="002C31B9">
            <w:pPr>
              <w:pStyle w:val="affffffff8"/>
              <w:rPr>
                <w:color w:val="000000" w:themeColor="text1"/>
              </w:rPr>
            </w:pPr>
            <w:r w:rsidRPr="007766D4">
              <w:rPr>
                <w:color w:val="000000" w:themeColor="text1"/>
              </w:rPr>
              <w:t>ND</w:t>
            </w:r>
          </w:p>
        </w:tc>
        <w:tc>
          <w:tcPr>
            <w:tcW w:w="905" w:type="pct"/>
            <w:vAlign w:val="center"/>
          </w:tcPr>
          <w:p w14:paraId="029053AF" w14:textId="77777777" w:rsidR="008C3BBB" w:rsidRPr="007766D4" w:rsidRDefault="002C31B9">
            <w:pPr>
              <w:pStyle w:val="affffffff8"/>
              <w:rPr>
                <w:color w:val="000000" w:themeColor="text1"/>
              </w:rPr>
            </w:pPr>
            <w:r w:rsidRPr="007766D4">
              <w:rPr>
                <w:rFonts w:hint="eastAsia"/>
                <w:color w:val="000000" w:themeColor="text1"/>
              </w:rPr>
              <w:t>570</w:t>
            </w:r>
          </w:p>
        </w:tc>
      </w:tr>
      <w:tr w:rsidR="007766D4" w:rsidRPr="007766D4" w14:paraId="2C040FE0" w14:textId="77777777">
        <w:trPr>
          <w:trHeight w:val="340"/>
          <w:jc w:val="center"/>
        </w:trPr>
        <w:tc>
          <w:tcPr>
            <w:tcW w:w="1115" w:type="pct"/>
            <w:vAlign w:val="center"/>
          </w:tcPr>
          <w:p w14:paraId="3A4167B2" w14:textId="77777777" w:rsidR="008C3BBB" w:rsidRPr="007766D4" w:rsidRDefault="002C31B9">
            <w:pPr>
              <w:pStyle w:val="1f8"/>
              <w:ind w:firstLineChars="0" w:firstLine="0"/>
              <w:jc w:val="center"/>
              <w:rPr>
                <w:color w:val="000000" w:themeColor="text1"/>
                <w:sz w:val="18"/>
                <w:szCs w:val="18"/>
              </w:rPr>
            </w:pPr>
            <w:r w:rsidRPr="007766D4">
              <w:rPr>
                <w:rFonts w:hint="eastAsia"/>
                <w:color w:val="000000" w:themeColor="text1"/>
                <w:sz w:val="18"/>
                <w:szCs w:val="18"/>
              </w:rPr>
              <w:t>邻二甲苯</w:t>
            </w:r>
          </w:p>
        </w:tc>
        <w:tc>
          <w:tcPr>
            <w:tcW w:w="1490" w:type="pct"/>
            <w:vAlign w:val="center"/>
          </w:tcPr>
          <w:p w14:paraId="7A33E19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33634EF4" w14:textId="77777777" w:rsidR="008C3BBB" w:rsidRPr="007766D4" w:rsidRDefault="002C31B9">
            <w:pPr>
              <w:pStyle w:val="affffffff8"/>
              <w:rPr>
                <w:color w:val="000000" w:themeColor="text1"/>
              </w:rPr>
            </w:pPr>
            <w:r w:rsidRPr="007766D4">
              <w:rPr>
                <w:color w:val="000000" w:themeColor="text1"/>
              </w:rPr>
              <w:t>ND</w:t>
            </w:r>
          </w:p>
        </w:tc>
        <w:tc>
          <w:tcPr>
            <w:tcW w:w="905" w:type="pct"/>
            <w:vAlign w:val="center"/>
          </w:tcPr>
          <w:p w14:paraId="03D8B77E" w14:textId="77777777" w:rsidR="008C3BBB" w:rsidRPr="007766D4" w:rsidRDefault="002C31B9">
            <w:pPr>
              <w:pStyle w:val="affffffff8"/>
              <w:rPr>
                <w:color w:val="000000" w:themeColor="text1"/>
              </w:rPr>
            </w:pPr>
            <w:r w:rsidRPr="007766D4">
              <w:rPr>
                <w:rFonts w:hint="eastAsia"/>
                <w:color w:val="000000" w:themeColor="text1"/>
              </w:rPr>
              <w:t>640</w:t>
            </w:r>
          </w:p>
        </w:tc>
      </w:tr>
    </w:tbl>
    <w:p w14:paraId="32E1D992" w14:textId="77777777" w:rsidR="008C3BBB" w:rsidRPr="007766D4" w:rsidRDefault="008C3BBB">
      <w:pPr>
        <w:pStyle w:val="affff8"/>
        <w:rPr>
          <w:color w:val="000000" w:themeColor="text1"/>
        </w:rPr>
      </w:pPr>
    </w:p>
    <w:p w14:paraId="1D647DAC" w14:textId="77777777" w:rsidR="008C3BBB" w:rsidRPr="007766D4" w:rsidRDefault="002C31B9">
      <w:pPr>
        <w:pStyle w:val="afffffffffff1"/>
        <w:rPr>
          <w:color w:val="000000" w:themeColor="text1"/>
        </w:rPr>
      </w:pPr>
      <w:r w:rsidRPr="007766D4">
        <w:rPr>
          <w:color w:val="000000" w:themeColor="text1"/>
        </w:rPr>
        <w:t>表</w:t>
      </w:r>
      <w:r w:rsidRPr="007766D4">
        <w:rPr>
          <w:rFonts w:hint="eastAsia"/>
          <w:color w:val="000000" w:themeColor="text1"/>
        </w:rPr>
        <w:t>4</w:t>
      </w:r>
      <w:r w:rsidRPr="007766D4">
        <w:rPr>
          <w:color w:val="000000" w:themeColor="text1"/>
        </w:rPr>
        <w:t>-3-</w:t>
      </w:r>
      <w:r w:rsidRPr="007766D4">
        <w:rPr>
          <w:rFonts w:hint="eastAsia"/>
          <w:color w:val="000000" w:themeColor="text1"/>
        </w:rPr>
        <w:t>2</w:t>
      </w:r>
      <w:r w:rsidR="0042299A" w:rsidRPr="007766D4">
        <w:rPr>
          <w:color w:val="000000" w:themeColor="text1"/>
        </w:rPr>
        <w:t>1</w:t>
      </w:r>
      <w:r w:rsidRPr="007766D4">
        <w:rPr>
          <w:color w:val="000000" w:themeColor="text1"/>
        </w:rPr>
        <w:t xml:space="preserve">  </w:t>
      </w:r>
      <w:r w:rsidRPr="007766D4">
        <w:rPr>
          <w:color w:val="000000" w:themeColor="text1"/>
        </w:rPr>
        <w:t>土壤环境质量监测结果一览表</w:t>
      </w:r>
      <w:r w:rsidRPr="007766D4">
        <w:rPr>
          <w:color w:val="000000" w:themeColor="text1"/>
        </w:rPr>
        <w:t xml:space="preserve">    </w:t>
      </w:r>
      <w:r w:rsidRPr="007766D4">
        <w:rPr>
          <w:color w:val="000000" w:themeColor="text1"/>
        </w:rPr>
        <w:t>单位：</w:t>
      </w:r>
      <w:r w:rsidRPr="007766D4">
        <w:rPr>
          <w:color w:val="000000" w:themeColor="text1"/>
        </w:rPr>
        <w:t>mg/kg</w:t>
      </w:r>
    </w:p>
    <w:tbl>
      <w:tblPr>
        <w:tblStyle w:val="aff1"/>
        <w:tblW w:w="5000" w:type="pct"/>
        <w:jc w:val="center"/>
        <w:tblLook w:val="04A0" w:firstRow="1" w:lastRow="0" w:firstColumn="1" w:lastColumn="0" w:noHBand="0" w:noVBand="1"/>
      </w:tblPr>
      <w:tblGrid>
        <w:gridCol w:w="1272"/>
        <w:gridCol w:w="815"/>
        <w:gridCol w:w="817"/>
        <w:gridCol w:w="815"/>
        <w:gridCol w:w="816"/>
        <w:gridCol w:w="816"/>
        <w:gridCol w:w="814"/>
        <w:gridCol w:w="816"/>
        <w:gridCol w:w="816"/>
        <w:gridCol w:w="1718"/>
      </w:tblGrid>
      <w:tr w:rsidR="007766D4" w:rsidRPr="007766D4" w14:paraId="7A20A1F9" w14:textId="77777777">
        <w:trPr>
          <w:trHeight w:val="340"/>
          <w:tblHeader/>
          <w:jc w:val="center"/>
        </w:trPr>
        <w:tc>
          <w:tcPr>
            <w:tcW w:w="668" w:type="pct"/>
            <w:vAlign w:val="center"/>
          </w:tcPr>
          <w:p w14:paraId="3335FBD6" w14:textId="77777777" w:rsidR="008C3BBB" w:rsidRPr="007766D4" w:rsidRDefault="002C31B9">
            <w:pPr>
              <w:pStyle w:val="affffffff8"/>
              <w:rPr>
                <w:color w:val="000000" w:themeColor="text1"/>
              </w:rPr>
            </w:pPr>
            <w:r w:rsidRPr="007766D4">
              <w:rPr>
                <w:color w:val="000000" w:themeColor="text1"/>
              </w:rPr>
              <w:t>检测点位</w:t>
            </w:r>
          </w:p>
        </w:tc>
        <w:tc>
          <w:tcPr>
            <w:tcW w:w="428" w:type="pct"/>
            <w:vAlign w:val="center"/>
          </w:tcPr>
          <w:p w14:paraId="390B1E1B" w14:textId="77777777" w:rsidR="008C3BBB" w:rsidRPr="007766D4" w:rsidRDefault="002C31B9">
            <w:pPr>
              <w:pStyle w:val="affffffff8"/>
              <w:rPr>
                <w:color w:val="000000" w:themeColor="text1"/>
              </w:rPr>
            </w:pPr>
            <w:r w:rsidRPr="007766D4">
              <w:rPr>
                <w:rFonts w:hint="eastAsia"/>
                <w:color w:val="000000" w:themeColor="text1"/>
              </w:rPr>
              <w:t>S1-2</w:t>
            </w:r>
          </w:p>
        </w:tc>
        <w:tc>
          <w:tcPr>
            <w:tcW w:w="429" w:type="pct"/>
            <w:vAlign w:val="center"/>
          </w:tcPr>
          <w:p w14:paraId="7A8EB1B8" w14:textId="77777777" w:rsidR="008C3BBB" w:rsidRPr="007766D4" w:rsidRDefault="002C31B9">
            <w:pPr>
              <w:pStyle w:val="affffffff8"/>
              <w:rPr>
                <w:color w:val="000000" w:themeColor="text1"/>
              </w:rPr>
            </w:pPr>
            <w:r w:rsidRPr="007766D4">
              <w:rPr>
                <w:rFonts w:hint="eastAsia"/>
                <w:color w:val="000000" w:themeColor="text1"/>
              </w:rPr>
              <w:t>S1-3</w:t>
            </w:r>
          </w:p>
        </w:tc>
        <w:tc>
          <w:tcPr>
            <w:tcW w:w="428" w:type="pct"/>
            <w:vAlign w:val="center"/>
          </w:tcPr>
          <w:p w14:paraId="4F44DDB9" w14:textId="77777777" w:rsidR="008C3BBB" w:rsidRPr="007766D4" w:rsidRDefault="002C31B9">
            <w:pPr>
              <w:pStyle w:val="affffffff8"/>
              <w:rPr>
                <w:color w:val="000000" w:themeColor="text1"/>
              </w:rPr>
            </w:pPr>
            <w:r w:rsidRPr="007766D4">
              <w:rPr>
                <w:rFonts w:hint="eastAsia"/>
                <w:color w:val="000000" w:themeColor="text1"/>
              </w:rPr>
              <w:t>S2-1</w:t>
            </w:r>
          </w:p>
        </w:tc>
        <w:tc>
          <w:tcPr>
            <w:tcW w:w="429" w:type="pct"/>
            <w:vAlign w:val="center"/>
          </w:tcPr>
          <w:p w14:paraId="1FFAE20B" w14:textId="77777777" w:rsidR="008C3BBB" w:rsidRPr="007766D4" w:rsidRDefault="002C31B9">
            <w:pPr>
              <w:pStyle w:val="affffffff8"/>
              <w:rPr>
                <w:color w:val="000000" w:themeColor="text1"/>
              </w:rPr>
            </w:pPr>
            <w:r w:rsidRPr="007766D4">
              <w:rPr>
                <w:rFonts w:hint="eastAsia"/>
                <w:color w:val="000000" w:themeColor="text1"/>
              </w:rPr>
              <w:t>S2-2</w:t>
            </w:r>
          </w:p>
        </w:tc>
        <w:tc>
          <w:tcPr>
            <w:tcW w:w="429" w:type="pct"/>
            <w:vAlign w:val="center"/>
          </w:tcPr>
          <w:p w14:paraId="76BE7FAF" w14:textId="77777777" w:rsidR="008C3BBB" w:rsidRPr="007766D4" w:rsidRDefault="002C31B9">
            <w:pPr>
              <w:pStyle w:val="affffffff8"/>
              <w:rPr>
                <w:color w:val="000000" w:themeColor="text1"/>
              </w:rPr>
            </w:pPr>
            <w:r w:rsidRPr="007766D4">
              <w:rPr>
                <w:rFonts w:hint="eastAsia"/>
                <w:color w:val="000000" w:themeColor="text1"/>
              </w:rPr>
              <w:t>S2-3</w:t>
            </w:r>
          </w:p>
        </w:tc>
        <w:tc>
          <w:tcPr>
            <w:tcW w:w="428" w:type="pct"/>
            <w:vAlign w:val="center"/>
          </w:tcPr>
          <w:p w14:paraId="0535458D" w14:textId="77777777" w:rsidR="008C3BBB" w:rsidRPr="007766D4" w:rsidRDefault="002C31B9">
            <w:pPr>
              <w:pStyle w:val="affffffff8"/>
              <w:rPr>
                <w:color w:val="000000" w:themeColor="text1"/>
              </w:rPr>
            </w:pPr>
            <w:r w:rsidRPr="007766D4">
              <w:rPr>
                <w:rFonts w:hint="eastAsia"/>
                <w:color w:val="000000" w:themeColor="text1"/>
              </w:rPr>
              <w:t>S3-1</w:t>
            </w:r>
          </w:p>
        </w:tc>
        <w:tc>
          <w:tcPr>
            <w:tcW w:w="429" w:type="pct"/>
            <w:vAlign w:val="center"/>
          </w:tcPr>
          <w:p w14:paraId="67B9F821" w14:textId="77777777" w:rsidR="008C3BBB" w:rsidRPr="007766D4" w:rsidRDefault="002C31B9">
            <w:pPr>
              <w:pStyle w:val="affffffff8"/>
              <w:rPr>
                <w:color w:val="000000" w:themeColor="text1"/>
              </w:rPr>
            </w:pPr>
            <w:r w:rsidRPr="007766D4">
              <w:rPr>
                <w:rFonts w:hint="eastAsia"/>
                <w:color w:val="000000" w:themeColor="text1"/>
              </w:rPr>
              <w:t>S3-2</w:t>
            </w:r>
          </w:p>
        </w:tc>
        <w:tc>
          <w:tcPr>
            <w:tcW w:w="429" w:type="pct"/>
            <w:vAlign w:val="center"/>
          </w:tcPr>
          <w:p w14:paraId="6470F5E2" w14:textId="77777777" w:rsidR="008C3BBB" w:rsidRPr="007766D4" w:rsidRDefault="002C31B9">
            <w:pPr>
              <w:pStyle w:val="affffffff8"/>
              <w:rPr>
                <w:color w:val="000000" w:themeColor="text1"/>
              </w:rPr>
            </w:pPr>
            <w:r w:rsidRPr="007766D4">
              <w:rPr>
                <w:rFonts w:hint="eastAsia"/>
                <w:color w:val="000000" w:themeColor="text1"/>
              </w:rPr>
              <w:t>S3-3</w:t>
            </w:r>
          </w:p>
        </w:tc>
        <w:tc>
          <w:tcPr>
            <w:tcW w:w="903" w:type="pct"/>
            <w:vAlign w:val="center"/>
          </w:tcPr>
          <w:p w14:paraId="5C95CE85" w14:textId="77777777" w:rsidR="008C3BBB" w:rsidRPr="007766D4" w:rsidRDefault="002C31B9">
            <w:pPr>
              <w:pStyle w:val="affffffff8"/>
              <w:rPr>
                <w:color w:val="000000" w:themeColor="text1"/>
              </w:rPr>
            </w:pPr>
            <w:r w:rsidRPr="007766D4">
              <w:rPr>
                <w:rFonts w:hint="eastAsia"/>
                <w:color w:val="000000" w:themeColor="text1"/>
              </w:rPr>
              <w:t>第二类</w:t>
            </w:r>
            <w:r w:rsidRPr="007766D4">
              <w:rPr>
                <w:color w:val="000000" w:themeColor="text1"/>
              </w:rPr>
              <w:t>用地筛选值</w:t>
            </w:r>
          </w:p>
        </w:tc>
      </w:tr>
      <w:tr w:rsidR="007766D4" w:rsidRPr="007766D4" w14:paraId="1A7F9E08" w14:textId="77777777">
        <w:trPr>
          <w:trHeight w:val="340"/>
          <w:jc w:val="center"/>
        </w:trPr>
        <w:tc>
          <w:tcPr>
            <w:tcW w:w="668" w:type="pct"/>
            <w:vAlign w:val="center"/>
          </w:tcPr>
          <w:p w14:paraId="50F2CF9B" w14:textId="77777777" w:rsidR="008C3BBB" w:rsidRPr="007766D4" w:rsidRDefault="002C31B9">
            <w:pPr>
              <w:pStyle w:val="affffffff8"/>
              <w:rPr>
                <w:color w:val="000000" w:themeColor="text1"/>
              </w:rPr>
            </w:pPr>
            <w:r w:rsidRPr="007766D4">
              <w:rPr>
                <w:color w:val="000000" w:themeColor="text1"/>
              </w:rPr>
              <w:t>深度（</w:t>
            </w:r>
            <w:r w:rsidRPr="007766D4">
              <w:rPr>
                <w:color w:val="000000" w:themeColor="text1"/>
              </w:rPr>
              <w:t>m</w:t>
            </w:r>
            <w:r w:rsidRPr="007766D4">
              <w:rPr>
                <w:color w:val="000000" w:themeColor="text1"/>
              </w:rPr>
              <w:t>）</w:t>
            </w:r>
          </w:p>
        </w:tc>
        <w:tc>
          <w:tcPr>
            <w:tcW w:w="428" w:type="pct"/>
            <w:vAlign w:val="center"/>
          </w:tcPr>
          <w:p w14:paraId="0E135AC8" w14:textId="77777777" w:rsidR="008C3BBB" w:rsidRPr="007766D4" w:rsidRDefault="002C31B9">
            <w:pPr>
              <w:pStyle w:val="affffffff8"/>
              <w:rPr>
                <w:color w:val="000000" w:themeColor="text1"/>
              </w:rPr>
            </w:pPr>
            <w:r w:rsidRPr="007766D4">
              <w:rPr>
                <w:rFonts w:hint="eastAsia"/>
                <w:color w:val="000000" w:themeColor="text1"/>
              </w:rPr>
              <w:t>0.5-1.5</w:t>
            </w:r>
          </w:p>
        </w:tc>
        <w:tc>
          <w:tcPr>
            <w:tcW w:w="429" w:type="pct"/>
            <w:vAlign w:val="center"/>
          </w:tcPr>
          <w:p w14:paraId="178E6C99" w14:textId="77777777" w:rsidR="008C3BBB" w:rsidRPr="007766D4" w:rsidRDefault="002C31B9">
            <w:pPr>
              <w:pStyle w:val="affffffff8"/>
              <w:rPr>
                <w:color w:val="000000" w:themeColor="text1"/>
              </w:rPr>
            </w:pPr>
            <w:r w:rsidRPr="007766D4">
              <w:rPr>
                <w:rFonts w:hint="eastAsia"/>
                <w:color w:val="000000" w:themeColor="text1"/>
              </w:rPr>
              <w:t>1.5-3</w:t>
            </w:r>
          </w:p>
        </w:tc>
        <w:tc>
          <w:tcPr>
            <w:tcW w:w="428" w:type="pct"/>
            <w:vAlign w:val="center"/>
          </w:tcPr>
          <w:p w14:paraId="4DE8D710" w14:textId="77777777" w:rsidR="008C3BBB" w:rsidRPr="007766D4" w:rsidRDefault="002C31B9">
            <w:pPr>
              <w:pStyle w:val="affffffff8"/>
              <w:rPr>
                <w:color w:val="000000" w:themeColor="text1"/>
              </w:rPr>
            </w:pPr>
            <w:r w:rsidRPr="007766D4">
              <w:rPr>
                <w:rFonts w:hint="eastAsia"/>
                <w:color w:val="000000" w:themeColor="text1"/>
              </w:rPr>
              <w:t>0-0.5</w:t>
            </w:r>
          </w:p>
        </w:tc>
        <w:tc>
          <w:tcPr>
            <w:tcW w:w="429" w:type="pct"/>
            <w:vAlign w:val="center"/>
          </w:tcPr>
          <w:p w14:paraId="788F6477" w14:textId="77777777" w:rsidR="008C3BBB" w:rsidRPr="007766D4" w:rsidRDefault="002C31B9">
            <w:pPr>
              <w:pStyle w:val="affffffff8"/>
              <w:rPr>
                <w:color w:val="000000" w:themeColor="text1"/>
              </w:rPr>
            </w:pPr>
            <w:r w:rsidRPr="007766D4">
              <w:rPr>
                <w:rFonts w:hint="eastAsia"/>
                <w:color w:val="000000" w:themeColor="text1"/>
              </w:rPr>
              <w:t>0.5-1.5</w:t>
            </w:r>
          </w:p>
        </w:tc>
        <w:tc>
          <w:tcPr>
            <w:tcW w:w="429" w:type="pct"/>
            <w:vAlign w:val="center"/>
          </w:tcPr>
          <w:p w14:paraId="300E1966" w14:textId="77777777" w:rsidR="008C3BBB" w:rsidRPr="007766D4" w:rsidRDefault="002C31B9">
            <w:pPr>
              <w:pStyle w:val="affffffff8"/>
              <w:rPr>
                <w:color w:val="000000" w:themeColor="text1"/>
              </w:rPr>
            </w:pPr>
            <w:r w:rsidRPr="007766D4">
              <w:rPr>
                <w:rFonts w:hint="eastAsia"/>
                <w:color w:val="000000" w:themeColor="text1"/>
              </w:rPr>
              <w:t>1.5-3</w:t>
            </w:r>
          </w:p>
        </w:tc>
        <w:tc>
          <w:tcPr>
            <w:tcW w:w="428" w:type="pct"/>
            <w:vAlign w:val="center"/>
          </w:tcPr>
          <w:p w14:paraId="27F134C0" w14:textId="77777777" w:rsidR="008C3BBB" w:rsidRPr="007766D4" w:rsidRDefault="002C31B9">
            <w:pPr>
              <w:pStyle w:val="affffffff8"/>
              <w:rPr>
                <w:color w:val="000000" w:themeColor="text1"/>
              </w:rPr>
            </w:pPr>
            <w:r w:rsidRPr="007766D4">
              <w:rPr>
                <w:rFonts w:hint="eastAsia"/>
                <w:color w:val="000000" w:themeColor="text1"/>
              </w:rPr>
              <w:t>0-0.5</w:t>
            </w:r>
          </w:p>
        </w:tc>
        <w:tc>
          <w:tcPr>
            <w:tcW w:w="429" w:type="pct"/>
            <w:vAlign w:val="center"/>
          </w:tcPr>
          <w:p w14:paraId="6B81634B" w14:textId="77777777" w:rsidR="008C3BBB" w:rsidRPr="007766D4" w:rsidRDefault="002C31B9">
            <w:pPr>
              <w:pStyle w:val="affffffff8"/>
              <w:rPr>
                <w:color w:val="000000" w:themeColor="text1"/>
              </w:rPr>
            </w:pPr>
            <w:r w:rsidRPr="007766D4">
              <w:rPr>
                <w:rFonts w:hint="eastAsia"/>
                <w:color w:val="000000" w:themeColor="text1"/>
              </w:rPr>
              <w:t>0.5-1.5</w:t>
            </w:r>
          </w:p>
        </w:tc>
        <w:tc>
          <w:tcPr>
            <w:tcW w:w="429" w:type="pct"/>
            <w:vAlign w:val="center"/>
          </w:tcPr>
          <w:p w14:paraId="5DCB2144" w14:textId="77777777" w:rsidR="008C3BBB" w:rsidRPr="007766D4" w:rsidRDefault="002C31B9">
            <w:pPr>
              <w:pStyle w:val="affffffff8"/>
              <w:rPr>
                <w:color w:val="000000" w:themeColor="text1"/>
              </w:rPr>
            </w:pPr>
            <w:r w:rsidRPr="007766D4">
              <w:rPr>
                <w:rFonts w:hint="eastAsia"/>
                <w:color w:val="000000" w:themeColor="text1"/>
              </w:rPr>
              <w:t>1.5-3</w:t>
            </w:r>
          </w:p>
        </w:tc>
        <w:tc>
          <w:tcPr>
            <w:tcW w:w="903" w:type="pct"/>
            <w:vAlign w:val="center"/>
          </w:tcPr>
          <w:p w14:paraId="54C812A1" w14:textId="77777777" w:rsidR="008C3BBB" w:rsidRPr="007766D4" w:rsidRDefault="002C31B9">
            <w:pPr>
              <w:pStyle w:val="affffffff8"/>
              <w:rPr>
                <w:color w:val="000000" w:themeColor="text1"/>
              </w:rPr>
            </w:pPr>
            <w:r w:rsidRPr="007766D4">
              <w:rPr>
                <w:color w:val="000000" w:themeColor="text1"/>
              </w:rPr>
              <w:t>-</w:t>
            </w:r>
          </w:p>
        </w:tc>
      </w:tr>
      <w:tr w:rsidR="007766D4" w:rsidRPr="007766D4" w14:paraId="3D07FF04" w14:textId="77777777">
        <w:trPr>
          <w:trHeight w:val="340"/>
          <w:jc w:val="center"/>
        </w:trPr>
        <w:tc>
          <w:tcPr>
            <w:tcW w:w="668" w:type="pct"/>
            <w:vAlign w:val="center"/>
          </w:tcPr>
          <w:p w14:paraId="2CDE4FD5" w14:textId="77777777" w:rsidR="008C3BBB" w:rsidRPr="007766D4" w:rsidRDefault="002C31B9">
            <w:pPr>
              <w:pStyle w:val="affffffff8"/>
              <w:rPr>
                <w:color w:val="000000" w:themeColor="text1"/>
              </w:rPr>
            </w:pPr>
            <w:r w:rsidRPr="007766D4">
              <w:rPr>
                <w:color w:val="000000" w:themeColor="text1"/>
              </w:rPr>
              <w:t>砷</w:t>
            </w:r>
          </w:p>
        </w:tc>
        <w:tc>
          <w:tcPr>
            <w:tcW w:w="428" w:type="pct"/>
            <w:vAlign w:val="center"/>
          </w:tcPr>
          <w:p w14:paraId="67A9575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7.31</w:t>
            </w:r>
          </w:p>
        </w:tc>
        <w:tc>
          <w:tcPr>
            <w:tcW w:w="429" w:type="pct"/>
            <w:vAlign w:val="center"/>
          </w:tcPr>
          <w:p w14:paraId="6687E6C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6.95</w:t>
            </w:r>
          </w:p>
        </w:tc>
        <w:tc>
          <w:tcPr>
            <w:tcW w:w="428" w:type="pct"/>
            <w:vAlign w:val="center"/>
          </w:tcPr>
          <w:p w14:paraId="06ADB2D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7.40</w:t>
            </w:r>
          </w:p>
        </w:tc>
        <w:tc>
          <w:tcPr>
            <w:tcW w:w="429" w:type="pct"/>
            <w:vAlign w:val="center"/>
          </w:tcPr>
          <w:p w14:paraId="50B2CBA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7.27</w:t>
            </w:r>
          </w:p>
        </w:tc>
        <w:tc>
          <w:tcPr>
            <w:tcW w:w="429" w:type="pct"/>
            <w:vAlign w:val="center"/>
          </w:tcPr>
          <w:p w14:paraId="763CA96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7.48</w:t>
            </w:r>
          </w:p>
        </w:tc>
        <w:tc>
          <w:tcPr>
            <w:tcW w:w="428" w:type="pct"/>
            <w:vAlign w:val="center"/>
          </w:tcPr>
          <w:p w14:paraId="103CA4E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9.14</w:t>
            </w:r>
          </w:p>
        </w:tc>
        <w:tc>
          <w:tcPr>
            <w:tcW w:w="429" w:type="pct"/>
            <w:vAlign w:val="center"/>
          </w:tcPr>
          <w:p w14:paraId="018FC1F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5.25</w:t>
            </w:r>
          </w:p>
        </w:tc>
        <w:tc>
          <w:tcPr>
            <w:tcW w:w="429" w:type="pct"/>
            <w:vAlign w:val="center"/>
          </w:tcPr>
          <w:p w14:paraId="0311A8A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7.38</w:t>
            </w:r>
          </w:p>
        </w:tc>
        <w:tc>
          <w:tcPr>
            <w:tcW w:w="903" w:type="pct"/>
            <w:vAlign w:val="center"/>
          </w:tcPr>
          <w:p w14:paraId="577EF849" w14:textId="77777777" w:rsidR="008C3BBB" w:rsidRPr="007766D4" w:rsidRDefault="002C31B9">
            <w:pPr>
              <w:pStyle w:val="affffffff8"/>
              <w:rPr>
                <w:color w:val="000000" w:themeColor="text1"/>
              </w:rPr>
            </w:pPr>
            <w:r w:rsidRPr="007766D4">
              <w:rPr>
                <w:color w:val="000000" w:themeColor="text1"/>
              </w:rPr>
              <w:t>60</w:t>
            </w:r>
          </w:p>
        </w:tc>
      </w:tr>
      <w:tr w:rsidR="007766D4" w:rsidRPr="007766D4" w14:paraId="39908356" w14:textId="77777777">
        <w:trPr>
          <w:trHeight w:val="340"/>
          <w:jc w:val="center"/>
        </w:trPr>
        <w:tc>
          <w:tcPr>
            <w:tcW w:w="668" w:type="pct"/>
            <w:vAlign w:val="center"/>
          </w:tcPr>
          <w:p w14:paraId="76CF1CA8" w14:textId="77777777" w:rsidR="008C3BBB" w:rsidRPr="007766D4" w:rsidRDefault="002C31B9">
            <w:pPr>
              <w:pStyle w:val="affffffff8"/>
              <w:rPr>
                <w:color w:val="000000" w:themeColor="text1"/>
              </w:rPr>
            </w:pPr>
            <w:r w:rsidRPr="007766D4">
              <w:rPr>
                <w:color w:val="000000" w:themeColor="text1"/>
              </w:rPr>
              <w:t>汞</w:t>
            </w:r>
          </w:p>
        </w:tc>
        <w:tc>
          <w:tcPr>
            <w:tcW w:w="428" w:type="pct"/>
            <w:vAlign w:val="center"/>
          </w:tcPr>
          <w:p w14:paraId="028B61E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0.170</w:t>
            </w:r>
          </w:p>
        </w:tc>
        <w:tc>
          <w:tcPr>
            <w:tcW w:w="429" w:type="pct"/>
            <w:vAlign w:val="center"/>
          </w:tcPr>
          <w:p w14:paraId="3838958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0.090</w:t>
            </w:r>
          </w:p>
        </w:tc>
        <w:tc>
          <w:tcPr>
            <w:tcW w:w="428" w:type="pct"/>
            <w:vAlign w:val="center"/>
          </w:tcPr>
          <w:p w14:paraId="6DCDC42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0.036</w:t>
            </w:r>
          </w:p>
        </w:tc>
        <w:tc>
          <w:tcPr>
            <w:tcW w:w="429" w:type="pct"/>
            <w:vAlign w:val="center"/>
          </w:tcPr>
          <w:p w14:paraId="09EBB23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0.157</w:t>
            </w:r>
          </w:p>
        </w:tc>
        <w:tc>
          <w:tcPr>
            <w:tcW w:w="429" w:type="pct"/>
            <w:vAlign w:val="center"/>
          </w:tcPr>
          <w:p w14:paraId="321FABF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0.087</w:t>
            </w:r>
          </w:p>
        </w:tc>
        <w:tc>
          <w:tcPr>
            <w:tcW w:w="428" w:type="pct"/>
            <w:vAlign w:val="center"/>
          </w:tcPr>
          <w:p w14:paraId="0415C68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0.043</w:t>
            </w:r>
          </w:p>
        </w:tc>
        <w:tc>
          <w:tcPr>
            <w:tcW w:w="429" w:type="pct"/>
            <w:vAlign w:val="center"/>
          </w:tcPr>
          <w:p w14:paraId="526D022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0.053</w:t>
            </w:r>
          </w:p>
        </w:tc>
        <w:tc>
          <w:tcPr>
            <w:tcW w:w="429" w:type="pct"/>
            <w:vAlign w:val="center"/>
          </w:tcPr>
          <w:p w14:paraId="3AF964D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0.088</w:t>
            </w:r>
          </w:p>
        </w:tc>
        <w:tc>
          <w:tcPr>
            <w:tcW w:w="903" w:type="pct"/>
            <w:vAlign w:val="center"/>
          </w:tcPr>
          <w:p w14:paraId="0C9E8CE9" w14:textId="77777777" w:rsidR="008C3BBB" w:rsidRPr="007766D4" w:rsidRDefault="002C31B9">
            <w:pPr>
              <w:pStyle w:val="affffffff8"/>
              <w:rPr>
                <w:color w:val="000000" w:themeColor="text1"/>
              </w:rPr>
            </w:pPr>
            <w:r w:rsidRPr="007766D4">
              <w:rPr>
                <w:color w:val="000000" w:themeColor="text1"/>
              </w:rPr>
              <w:t>38</w:t>
            </w:r>
          </w:p>
        </w:tc>
      </w:tr>
      <w:tr w:rsidR="007766D4" w:rsidRPr="007766D4" w14:paraId="681FB8CC" w14:textId="77777777">
        <w:trPr>
          <w:trHeight w:val="340"/>
          <w:jc w:val="center"/>
        </w:trPr>
        <w:tc>
          <w:tcPr>
            <w:tcW w:w="668" w:type="pct"/>
            <w:vAlign w:val="center"/>
          </w:tcPr>
          <w:p w14:paraId="780B5906" w14:textId="77777777" w:rsidR="008C3BBB" w:rsidRPr="007766D4" w:rsidRDefault="002C31B9">
            <w:pPr>
              <w:pStyle w:val="affffffff8"/>
              <w:rPr>
                <w:color w:val="000000" w:themeColor="text1"/>
              </w:rPr>
            </w:pPr>
            <w:r w:rsidRPr="007766D4">
              <w:rPr>
                <w:color w:val="000000" w:themeColor="text1"/>
              </w:rPr>
              <w:t>铅</w:t>
            </w:r>
          </w:p>
        </w:tc>
        <w:tc>
          <w:tcPr>
            <w:tcW w:w="428" w:type="pct"/>
            <w:vAlign w:val="center"/>
          </w:tcPr>
          <w:p w14:paraId="666332C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24.7</w:t>
            </w:r>
          </w:p>
        </w:tc>
        <w:tc>
          <w:tcPr>
            <w:tcW w:w="429" w:type="pct"/>
            <w:vAlign w:val="center"/>
          </w:tcPr>
          <w:p w14:paraId="069F5F2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25.6</w:t>
            </w:r>
          </w:p>
        </w:tc>
        <w:tc>
          <w:tcPr>
            <w:tcW w:w="428" w:type="pct"/>
            <w:vAlign w:val="center"/>
          </w:tcPr>
          <w:p w14:paraId="2B11F56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27.1</w:t>
            </w:r>
          </w:p>
        </w:tc>
        <w:tc>
          <w:tcPr>
            <w:tcW w:w="429" w:type="pct"/>
            <w:vAlign w:val="center"/>
          </w:tcPr>
          <w:p w14:paraId="6AFFED3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27.2</w:t>
            </w:r>
          </w:p>
        </w:tc>
        <w:tc>
          <w:tcPr>
            <w:tcW w:w="429" w:type="pct"/>
            <w:vAlign w:val="center"/>
          </w:tcPr>
          <w:p w14:paraId="773B784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22.8</w:t>
            </w:r>
          </w:p>
        </w:tc>
        <w:tc>
          <w:tcPr>
            <w:tcW w:w="428" w:type="pct"/>
            <w:vAlign w:val="center"/>
          </w:tcPr>
          <w:p w14:paraId="3F81D87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22.8</w:t>
            </w:r>
          </w:p>
        </w:tc>
        <w:tc>
          <w:tcPr>
            <w:tcW w:w="429" w:type="pct"/>
            <w:vAlign w:val="center"/>
          </w:tcPr>
          <w:p w14:paraId="735B232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25.0</w:t>
            </w:r>
          </w:p>
        </w:tc>
        <w:tc>
          <w:tcPr>
            <w:tcW w:w="429" w:type="pct"/>
            <w:vAlign w:val="center"/>
          </w:tcPr>
          <w:p w14:paraId="0A5F7C2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20.3</w:t>
            </w:r>
          </w:p>
        </w:tc>
        <w:tc>
          <w:tcPr>
            <w:tcW w:w="903" w:type="pct"/>
            <w:vAlign w:val="center"/>
          </w:tcPr>
          <w:p w14:paraId="0C2AFC5A" w14:textId="77777777" w:rsidR="008C3BBB" w:rsidRPr="007766D4" w:rsidRDefault="002C31B9">
            <w:pPr>
              <w:pStyle w:val="affffffff8"/>
              <w:rPr>
                <w:color w:val="000000" w:themeColor="text1"/>
              </w:rPr>
            </w:pPr>
            <w:r w:rsidRPr="007766D4">
              <w:rPr>
                <w:color w:val="000000" w:themeColor="text1"/>
              </w:rPr>
              <w:t>800</w:t>
            </w:r>
          </w:p>
        </w:tc>
      </w:tr>
      <w:tr w:rsidR="007766D4" w:rsidRPr="007766D4" w14:paraId="3F514157" w14:textId="77777777">
        <w:trPr>
          <w:trHeight w:val="340"/>
          <w:jc w:val="center"/>
        </w:trPr>
        <w:tc>
          <w:tcPr>
            <w:tcW w:w="668" w:type="pct"/>
            <w:vAlign w:val="center"/>
          </w:tcPr>
          <w:p w14:paraId="24015B7A" w14:textId="77777777" w:rsidR="008C3BBB" w:rsidRPr="007766D4" w:rsidRDefault="002C31B9">
            <w:pPr>
              <w:pStyle w:val="affffffff8"/>
              <w:rPr>
                <w:color w:val="000000" w:themeColor="text1"/>
              </w:rPr>
            </w:pPr>
            <w:r w:rsidRPr="007766D4">
              <w:rPr>
                <w:color w:val="000000" w:themeColor="text1"/>
              </w:rPr>
              <w:t>镉</w:t>
            </w:r>
          </w:p>
        </w:tc>
        <w:tc>
          <w:tcPr>
            <w:tcW w:w="428" w:type="pct"/>
            <w:vAlign w:val="center"/>
          </w:tcPr>
          <w:p w14:paraId="631F2A5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0.15</w:t>
            </w:r>
          </w:p>
        </w:tc>
        <w:tc>
          <w:tcPr>
            <w:tcW w:w="429" w:type="pct"/>
            <w:vAlign w:val="center"/>
          </w:tcPr>
          <w:p w14:paraId="3DA82F5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0.15</w:t>
            </w:r>
          </w:p>
        </w:tc>
        <w:tc>
          <w:tcPr>
            <w:tcW w:w="428" w:type="pct"/>
            <w:vAlign w:val="center"/>
          </w:tcPr>
          <w:p w14:paraId="782CC70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0.14</w:t>
            </w:r>
          </w:p>
        </w:tc>
        <w:tc>
          <w:tcPr>
            <w:tcW w:w="429" w:type="pct"/>
            <w:vAlign w:val="center"/>
          </w:tcPr>
          <w:p w14:paraId="68DBB6F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0.15</w:t>
            </w:r>
          </w:p>
        </w:tc>
        <w:tc>
          <w:tcPr>
            <w:tcW w:w="429" w:type="pct"/>
            <w:vAlign w:val="center"/>
          </w:tcPr>
          <w:p w14:paraId="500661A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0.16</w:t>
            </w:r>
          </w:p>
        </w:tc>
        <w:tc>
          <w:tcPr>
            <w:tcW w:w="428" w:type="pct"/>
            <w:vAlign w:val="center"/>
          </w:tcPr>
          <w:p w14:paraId="1FDDAB5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0.15</w:t>
            </w:r>
          </w:p>
        </w:tc>
        <w:tc>
          <w:tcPr>
            <w:tcW w:w="429" w:type="pct"/>
            <w:vAlign w:val="center"/>
          </w:tcPr>
          <w:p w14:paraId="1603411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0.15</w:t>
            </w:r>
          </w:p>
        </w:tc>
        <w:tc>
          <w:tcPr>
            <w:tcW w:w="429" w:type="pct"/>
            <w:vAlign w:val="center"/>
          </w:tcPr>
          <w:p w14:paraId="15E4B4F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0.16</w:t>
            </w:r>
          </w:p>
        </w:tc>
        <w:tc>
          <w:tcPr>
            <w:tcW w:w="903" w:type="pct"/>
            <w:vAlign w:val="center"/>
          </w:tcPr>
          <w:p w14:paraId="01FF6EFB" w14:textId="77777777" w:rsidR="008C3BBB" w:rsidRPr="007766D4" w:rsidRDefault="002C31B9">
            <w:pPr>
              <w:pStyle w:val="affffffff8"/>
              <w:rPr>
                <w:color w:val="000000" w:themeColor="text1"/>
              </w:rPr>
            </w:pPr>
            <w:r w:rsidRPr="007766D4">
              <w:rPr>
                <w:color w:val="000000" w:themeColor="text1"/>
              </w:rPr>
              <w:t>65</w:t>
            </w:r>
          </w:p>
        </w:tc>
      </w:tr>
      <w:tr w:rsidR="007766D4" w:rsidRPr="007766D4" w14:paraId="68204A62" w14:textId="77777777">
        <w:trPr>
          <w:trHeight w:val="340"/>
          <w:jc w:val="center"/>
        </w:trPr>
        <w:tc>
          <w:tcPr>
            <w:tcW w:w="668" w:type="pct"/>
            <w:vAlign w:val="center"/>
          </w:tcPr>
          <w:p w14:paraId="2B447C41" w14:textId="77777777" w:rsidR="008C3BBB" w:rsidRPr="007766D4" w:rsidRDefault="002C31B9">
            <w:pPr>
              <w:pStyle w:val="affffffff8"/>
              <w:rPr>
                <w:color w:val="000000" w:themeColor="text1"/>
              </w:rPr>
            </w:pPr>
            <w:r w:rsidRPr="007766D4">
              <w:rPr>
                <w:color w:val="000000" w:themeColor="text1"/>
              </w:rPr>
              <w:t>铜</w:t>
            </w:r>
          </w:p>
        </w:tc>
        <w:tc>
          <w:tcPr>
            <w:tcW w:w="428" w:type="pct"/>
            <w:vAlign w:val="center"/>
          </w:tcPr>
          <w:p w14:paraId="7D5F855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27</w:t>
            </w:r>
          </w:p>
        </w:tc>
        <w:tc>
          <w:tcPr>
            <w:tcW w:w="429" w:type="pct"/>
            <w:vAlign w:val="center"/>
          </w:tcPr>
          <w:p w14:paraId="548ADEC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28</w:t>
            </w:r>
          </w:p>
        </w:tc>
        <w:tc>
          <w:tcPr>
            <w:tcW w:w="428" w:type="pct"/>
            <w:vAlign w:val="center"/>
          </w:tcPr>
          <w:p w14:paraId="6E923EE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22</w:t>
            </w:r>
          </w:p>
        </w:tc>
        <w:tc>
          <w:tcPr>
            <w:tcW w:w="429" w:type="pct"/>
            <w:vAlign w:val="center"/>
          </w:tcPr>
          <w:p w14:paraId="7B841B5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24</w:t>
            </w:r>
          </w:p>
        </w:tc>
        <w:tc>
          <w:tcPr>
            <w:tcW w:w="429" w:type="pct"/>
            <w:vAlign w:val="center"/>
          </w:tcPr>
          <w:p w14:paraId="161A3A3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23</w:t>
            </w:r>
          </w:p>
        </w:tc>
        <w:tc>
          <w:tcPr>
            <w:tcW w:w="428" w:type="pct"/>
            <w:vAlign w:val="center"/>
          </w:tcPr>
          <w:p w14:paraId="073826D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24</w:t>
            </w:r>
          </w:p>
        </w:tc>
        <w:tc>
          <w:tcPr>
            <w:tcW w:w="429" w:type="pct"/>
            <w:vAlign w:val="center"/>
          </w:tcPr>
          <w:p w14:paraId="1036342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23</w:t>
            </w:r>
          </w:p>
        </w:tc>
        <w:tc>
          <w:tcPr>
            <w:tcW w:w="429" w:type="pct"/>
            <w:vAlign w:val="center"/>
          </w:tcPr>
          <w:p w14:paraId="0A7AE12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23</w:t>
            </w:r>
          </w:p>
        </w:tc>
        <w:tc>
          <w:tcPr>
            <w:tcW w:w="903" w:type="pct"/>
            <w:vAlign w:val="center"/>
          </w:tcPr>
          <w:p w14:paraId="271B9498" w14:textId="77777777" w:rsidR="008C3BBB" w:rsidRPr="007766D4" w:rsidRDefault="002C31B9">
            <w:pPr>
              <w:pStyle w:val="affffffff8"/>
              <w:rPr>
                <w:color w:val="000000" w:themeColor="text1"/>
              </w:rPr>
            </w:pPr>
            <w:r w:rsidRPr="007766D4">
              <w:rPr>
                <w:color w:val="000000" w:themeColor="text1"/>
              </w:rPr>
              <w:t>18000</w:t>
            </w:r>
          </w:p>
        </w:tc>
      </w:tr>
      <w:tr w:rsidR="007766D4" w:rsidRPr="007766D4" w14:paraId="75EEF075" w14:textId="77777777">
        <w:trPr>
          <w:trHeight w:val="340"/>
          <w:jc w:val="center"/>
        </w:trPr>
        <w:tc>
          <w:tcPr>
            <w:tcW w:w="668" w:type="pct"/>
            <w:vAlign w:val="center"/>
          </w:tcPr>
          <w:p w14:paraId="39D27029" w14:textId="77777777" w:rsidR="008C3BBB" w:rsidRPr="007766D4" w:rsidRDefault="002C31B9">
            <w:pPr>
              <w:pStyle w:val="affffffff8"/>
              <w:rPr>
                <w:color w:val="000000" w:themeColor="text1"/>
              </w:rPr>
            </w:pPr>
            <w:r w:rsidRPr="007766D4">
              <w:rPr>
                <w:color w:val="000000" w:themeColor="text1"/>
              </w:rPr>
              <w:t>镍</w:t>
            </w:r>
          </w:p>
        </w:tc>
        <w:tc>
          <w:tcPr>
            <w:tcW w:w="428" w:type="pct"/>
            <w:vAlign w:val="center"/>
          </w:tcPr>
          <w:p w14:paraId="5925B79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33</w:t>
            </w:r>
          </w:p>
        </w:tc>
        <w:tc>
          <w:tcPr>
            <w:tcW w:w="429" w:type="pct"/>
            <w:vAlign w:val="center"/>
          </w:tcPr>
          <w:p w14:paraId="170064B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41</w:t>
            </w:r>
          </w:p>
        </w:tc>
        <w:tc>
          <w:tcPr>
            <w:tcW w:w="428" w:type="pct"/>
            <w:vAlign w:val="center"/>
          </w:tcPr>
          <w:p w14:paraId="0524599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33</w:t>
            </w:r>
          </w:p>
        </w:tc>
        <w:tc>
          <w:tcPr>
            <w:tcW w:w="429" w:type="pct"/>
            <w:vAlign w:val="center"/>
          </w:tcPr>
          <w:p w14:paraId="5E8D7D3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39</w:t>
            </w:r>
          </w:p>
        </w:tc>
        <w:tc>
          <w:tcPr>
            <w:tcW w:w="429" w:type="pct"/>
            <w:vAlign w:val="center"/>
          </w:tcPr>
          <w:p w14:paraId="7508DFB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38</w:t>
            </w:r>
          </w:p>
        </w:tc>
        <w:tc>
          <w:tcPr>
            <w:tcW w:w="428" w:type="pct"/>
            <w:vAlign w:val="center"/>
          </w:tcPr>
          <w:p w14:paraId="707BA00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40</w:t>
            </w:r>
          </w:p>
        </w:tc>
        <w:tc>
          <w:tcPr>
            <w:tcW w:w="429" w:type="pct"/>
            <w:vAlign w:val="center"/>
          </w:tcPr>
          <w:p w14:paraId="51B66AD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42</w:t>
            </w:r>
          </w:p>
        </w:tc>
        <w:tc>
          <w:tcPr>
            <w:tcW w:w="429" w:type="pct"/>
            <w:vAlign w:val="center"/>
          </w:tcPr>
          <w:p w14:paraId="5E2D3BD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40</w:t>
            </w:r>
          </w:p>
        </w:tc>
        <w:tc>
          <w:tcPr>
            <w:tcW w:w="903" w:type="pct"/>
            <w:vAlign w:val="center"/>
          </w:tcPr>
          <w:p w14:paraId="085D14AD" w14:textId="77777777" w:rsidR="008C3BBB" w:rsidRPr="007766D4" w:rsidRDefault="002C31B9">
            <w:pPr>
              <w:pStyle w:val="affffffff8"/>
              <w:rPr>
                <w:color w:val="000000" w:themeColor="text1"/>
              </w:rPr>
            </w:pPr>
            <w:r w:rsidRPr="007766D4">
              <w:rPr>
                <w:color w:val="000000" w:themeColor="text1"/>
              </w:rPr>
              <w:t>900</w:t>
            </w:r>
          </w:p>
        </w:tc>
      </w:tr>
      <w:tr w:rsidR="007766D4" w:rsidRPr="007766D4" w14:paraId="6DFBD219" w14:textId="77777777">
        <w:trPr>
          <w:trHeight w:val="340"/>
          <w:jc w:val="center"/>
        </w:trPr>
        <w:tc>
          <w:tcPr>
            <w:tcW w:w="668" w:type="pct"/>
            <w:vAlign w:val="center"/>
          </w:tcPr>
          <w:p w14:paraId="6A8BC0DF" w14:textId="77777777" w:rsidR="008C3BBB" w:rsidRPr="007766D4" w:rsidRDefault="002C31B9">
            <w:pPr>
              <w:pStyle w:val="affffffff8"/>
              <w:rPr>
                <w:color w:val="000000" w:themeColor="text1"/>
              </w:rPr>
            </w:pPr>
            <w:r w:rsidRPr="007766D4">
              <w:rPr>
                <w:color w:val="000000" w:themeColor="text1"/>
              </w:rPr>
              <w:t>六价铬</w:t>
            </w:r>
          </w:p>
        </w:tc>
        <w:tc>
          <w:tcPr>
            <w:tcW w:w="428" w:type="pct"/>
            <w:vAlign w:val="center"/>
          </w:tcPr>
          <w:p w14:paraId="0E731B5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429" w:type="pct"/>
            <w:vAlign w:val="center"/>
          </w:tcPr>
          <w:p w14:paraId="70EC4A11"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428" w:type="pct"/>
            <w:vAlign w:val="center"/>
          </w:tcPr>
          <w:p w14:paraId="33E2653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429" w:type="pct"/>
            <w:vAlign w:val="center"/>
          </w:tcPr>
          <w:p w14:paraId="0F52A0C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429" w:type="pct"/>
            <w:vAlign w:val="center"/>
          </w:tcPr>
          <w:p w14:paraId="6FEE3D3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428" w:type="pct"/>
            <w:vAlign w:val="center"/>
          </w:tcPr>
          <w:p w14:paraId="21B05CA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429" w:type="pct"/>
            <w:vAlign w:val="center"/>
          </w:tcPr>
          <w:p w14:paraId="05DF202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429" w:type="pct"/>
            <w:vAlign w:val="center"/>
          </w:tcPr>
          <w:p w14:paraId="5BE1357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3" w:type="pct"/>
            <w:vAlign w:val="center"/>
          </w:tcPr>
          <w:p w14:paraId="69CCB9AB" w14:textId="77777777" w:rsidR="008C3BBB" w:rsidRPr="007766D4" w:rsidRDefault="002C31B9">
            <w:pPr>
              <w:pStyle w:val="affffffff8"/>
              <w:rPr>
                <w:color w:val="000000" w:themeColor="text1"/>
              </w:rPr>
            </w:pPr>
            <w:r w:rsidRPr="007766D4">
              <w:rPr>
                <w:color w:val="000000" w:themeColor="text1"/>
              </w:rPr>
              <w:t>5.7</w:t>
            </w:r>
          </w:p>
        </w:tc>
      </w:tr>
    </w:tbl>
    <w:p w14:paraId="70B80862" w14:textId="77777777" w:rsidR="008C3BBB" w:rsidRPr="007766D4" w:rsidRDefault="008C3BBB">
      <w:pPr>
        <w:pStyle w:val="affff8"/>
        <w:rPr>
          <w:color w:val="000000" w:themeColor="text1"/>
        </w:rPr>
      </w:pPr>
    </w:p>
    <w:p w14:paraId="5F2688D1" w14:textId="77777777" w:rsidR="008C3BBB" w:rsidRPr="007766D4" w:rsidRDefault="002C31B9">
      <w:pPr>
        <w:pStyle w:val="afffffffffff1"/>
        <w:rPr>
          <w:color w:val="000000" w:themeColor="text1"/>
        </w:rPr>
      </w:pPr>
      <w:r w:rsidRPr="007766D4">
        <w:rPr>
          <w:color w:val="000000" w:themeColor="text1"/>
        </w:rPr>
        <w:t>表</w:t>
      </w:r>
      <w:r w:rsidRPr="007766D4">
        <w:rPr>
          <w:rFonts w:hint="eastAsia"/>
          <w:color w:val="000000" w:themeColor="text1"/>
        </w:rPr>
        <w:t>4</w:t>
      </w:r>
      <w:r w:rsidRPr="007766D4">
        <w:rPr>
          <w:color w:val="000000" w:themeColor="text1"/>
        </w:rPr>
        <w:t>-3-</w:t>
      </w:r>
      <w:r w:rsidRPr="007766D4">
        <w:rPr>
          <w:rFonts w:hint="eastAsia"/>
          <w:color w:val="000000" w:themeColor="text1"/>
        </w:rPr>
        <w:t>2</w:t>
      </w:r>
      <w:r w:rsidR="0042299A" w:rsidRPr="007766D4">
        <w:rPr>
          <w:color w:val="000000" w:themeColor="text1"/>
        </w:rPr>
        <w:t>2</w:t>
      </w:r>
      <w:r w:rsidRPr="007766D4">
        <w:rPr>
          <w:color w:val="000000" w:themeColor="text1"/>
        </w:rPr>
        <w:t xml:space="preserve">  </w:t>
      </w:r>
      <w:r w:rsidRPr="007766D4">
        <w:rPr>
          <w:color w:val="000000" w:themeColor="text1"/>
        </w:rPr>
        <w:t>土壤环境质量监测结果一览表</w:t>
      </w:r>
      <w:r w:rsidRPr="007766D4">
        <w:rPr>
          <w:color w:val="000000" w:themeColor="text1"/>
        </w:rPr>
        <w:t xml:space="preserve">    </w:t>
      </w:r>
      <w:r w:rsidRPr="007766D4">
        <w:rPr>
          <w:color w:val="000000" w:themeColor="text1"/>
        </w:rPr>
        <w:t>单位：</w:t>
      </w:r>
      <w:r w:rsidRPr="007766D4">
        <w:rPr>
          <w:color w:val="000000" w:themeColor="text1"/>
        </w:rPr>
        <w:t>mg/kg</w:t>
      </w:r>
    </w:p>
    <w:tbl>
      <w:tblPr>
        <w:tblStyle w:val="aff1"/>
        <w:tblW w:w="5000" w:type="pct"/>
        <w:tblLook w:val="04A0" w:firstRow="1" w:lastRow="0" w:firstColumn="1" w:lastColumn="0" w:noHBand="0" w:noVBand="1"/>
      </w:tblPr>
      <w:tblGrid>
        <w:gridCol w:w="2123"/>
        <w:gridCol w:w="2835"/>
        <w:gridCol w:w="2835"/>
        <w:gridCol w:w="1722"/>
      </w:tblGrid>
      <w:tr w:rsidR="007766D4" w:rsidRPr="007766D4" w14:paraId="3E5258CC" w14:textId="77777777">
        <w:trPr>
          <w:trHeight w:val="340"/>
          <w:tblHeader/>
        </w:trPr>
        <w:tc>
          <w:tcPr>
            <w:tcW w:w="1115" w:type="pct"/>
            <w:vAlign w:val="center"/>
          </w:tcPr>
          <w:p w14:paraId="645BA572" w14:textId="77777777" w:rsidR="008C3BBB" w:rsidRPr="007766D4" w:rsidRDefault="002C31B9">
            <w:pPr>
              <w:pStyle w:val="affffffff8"/>
              <w:rPr>
                <w:color w:val="000000" w:themeColor="text1"/>
              </w:rPr>
            </w:pPr>
            <w:r w:rsidRPr="007766D4">
              <w:rPr>
                <w:color w:val="000000" w:themeColor="text1"/>
              </w:rPr>
              <w:t>检测点位</w:t>
            </w:r>
          </w:p>
        </w:tc>
        <w:tc>
          <w:tcPr>
            <w:tcW w:w="1490" w:type="pct"/>
            <w:vAlign w:val="center"/>
          </w:tcPr>
          <w:p w14:paraId="2AE6F95B" w14:textId="77777777" w:rsidR="008C3BBB" w:rsidRPr="007766D4" w:rsidRDefault="002C31B9">
            <w:pPr>
              <w:pStyle w:val="affffffff8"/>
              <w:rPr>
                <w:color w:val="000000" w:themeColor="text1"/>
              </w:rPr>
            </w:pPr>
            <w:r w:rsidRPr="007766D4">
              <w:rPr>
                <w:rFonts w:hint="eastAsia"/>
                <w:color w:val="000000" w:themeColor="text1"/>
              </w:rPr>
              <w:t>S5-1</w:t>
            </w:r>
          </w:p>
        </w:tc>
        <w:tc>
          <w:tcPr>
            <w:tcW w:w="1490" w:type="pct"/>
            <w:vAlign w:val="center"/>
          </w:tcPr>
          <w:p w14:paraId="79F8E3F5" w14:textId="77777777" w:rsidR="008C3BBB" w:rsidRPr="007766D4" w:rsidRDefault="002C31B9">
            <w:pPr>
              <w:pStyle w:val="affffffff8"/>
              <w:rPr>
                <w:color w:val="000000" w:themeColor="text1"/>
              </w:rPr>
            </w:pPr>
            <w:r w:rsidRPr="007766D4">
              <w:rPr>
                <w:rFonts w:hint="eastAsia"/>
                <w:color w:val="000000" w:themeColor="text1"/>
              </w:rPr>
              <w:t>S6-1</w:t>
            </w:r>
          </w:p>
        </w:tc>
        <w:tc>
          <w:tcPr>
            <w:tcW w:w="905" w:type="pct"/>
            <w:vAlign w:val="center"/>
          </w:tcPr>
          <w:p w14:paraId="5C4E2E48" w14:textId="77777777" w:rsidR="008C3BBB" w:rsidRPr="007766D4" w:rsidRDefault="002C31B9">
            <w:pPr>
              <w:pStyle w:val="affffffff8"/>
              <w:rPr>
                <w:color w:val="000000" w:themeColor="text1"/>
              </w:rPr>
            </w:pPr>
            <w:r w:rsidRPr="007766D4">
              <w:rPr>
                <w:rFonts w:hint="eastAsia"/>
                <w:color w:val="000000" w:themeColor="text1"/>
              </w:rPr>
              <w:t>第一类</w:t>
            </w:r>
            <w:r w:rsidRPr="007766D4">
              <w:rPr>
                <w:color w:val="000000" w:themeColor="text1"/>
              </w:rPr>
              <w:t>用地筛选值</w:t>
            </w:r>
          </w:p>
        </w:tc>
      </w:tr>
      <w:tr w:rsidR="007766D4" w:rsidRPr="007766D4" w14:paraId="5BE4C577" w14:textId="77777777">
        <w:trPr>
          <w:trHeight w:val="340"/>
        </w:trPr>
        <w:tc>
          <w:tcPr>
            <w:tcW w:w="1115" w:type="pct"/>
            <w:vAlign w:val="center"/>
          </w:tcPr>
          <w:p w14:paraId="78255F60" w14:textId="77777777" w:rsidR="008C3BBB" w:rsidRPr="007766D4" w:rsidRDefault="002C31B9">
            <w:pPr>
              <w:pStyle w:val="affffffff8"/>
              <w:rPr>
                <w:color w:val="000000" w:themeColor="text1"/>
              </w:rPr>
            </w:pPr>
            <w:r w:rsidRPr="007766D4">
              <w:rPr>
                <w:color w:val="000000" w:themeColor="text1"/>
              </w:rPr>
              <w:t>深度（</w:t>
            </w:r>
            <w:r w:rsidRPr="007766D4">
              <w:rPr>
                <w:color w:val="000000" w:themeColor="text1"/>
              </w:rPr>
              <w:t>m</w:t>
            </w:r>
            <w:r w:rsidRPr="007766D4">
              <w:rPr>
                <w:color w:val="000000" w:themeColor="text1"/>
              </w:rPr>
              <w:t>）</w:t>
            </w:r>
          </w:p>
        </w:tc>
        <w:tc>
          <w:tcPr>
            <w:tcW w:w="1490" w:type="pct"/>
            <w:vAlign w:val="center"/>
          </w:tcPr>
          <w:p w14:paraId="4CC8DAD6" w14:textId="77777777" w:rsidR="008C3BBB" w:rsidRPr="007766D4" w:rsidRDefault="002C31B9">
            <w:pPr>
              <w:pStyle w:val="affffffff8"/>
              <w:rPr>
                <w:color w:val="000000" w:themeColor="text1"/>
              </w:rPr>
            </w:pPr>
            <w:r w:rsidRPr="007766D4">
              <w:rPr>
                <w:rFonts w:hint="eastAsia"/>
                <w:color w:val="000000" w:themeColor="text1"/>
              </w:rPr>
              <w:t>0-0.2</w:t>
            </w:r>
          </w:p>
        </w:tc>
        <w:tc>
          <w:tcPr>
            <w:tcW w:w="1490" w:type="pct"/>
            <w:vAlign w:val="center"/>
          </w:tcPr>
          <w:p w14:paraId="50803269" w14:textId="77777777" w:rsidR="008C3BBB" w:rsidRPr="007766D4" w:rsidRDefault="002C31B9">
            <w:pPr>
              <w:pStyle w:val="affffffff8"/>
              <w:rPr>
                <w:color w:val="000000" w:themeColor="text1"/>
              </w:rPr>
            </w:pPr>
            <w:r w:rsidRPr="007766D4">
              <w:rPr>
                <w:rFonts w:hint="eastAsia"/>
                <w:color w:val="000000" w:themeColor="text1"/>
              </w:rPr>
              <w:t>0-0.2</w:t>
            </w:r>
          </w:p>
        </w:tc>
        <w:tc>
          <w:tcPr>
            <w:tcW w:w="905" w:type="pct"/>
            <w:vAlign w:val="center"/>
          </w:tcPr>
          <w:p w14:paraId="611ACAD9" w14:textId="77777777" w:rsidR="008C3BBB" w:rsidRPr="007766D4" w:rsidRDefault="002C31B9">
            <w:pPr>
              <w:pStyle w:val="affffffff8"/>
              <w:rPr>
                <w:color w:val="000000" w:themeColor="text1"/>
              </w:rPr>
            </w:pPr>
            <w:r w:rsidRPr="007766D4">
              <w:rPr>
                <w:color w:val="000000" w:themeColor="text1"/>
              </w:rPr>
              <w:t>-</w:t>
            </w:r>
          </w:p>
        </w:tc>
      </w:tr>
      <w:tr w:rsidR="007766D4" w:rsidRPr="007766D4" w14:paraId="165FC825" w14:textId="77777777">
        <w:trPr>
          <w:trHeight w:val="340"/>
        </w:trPr>
        <w:tc>
          <w:tcPr>
            <w:tcW w:w="1115" w:type="pct"/>
            <w:vAlign w:val="center"/>
          </w:tcPr>
          <w:p w14:paraId="72784FE0" w14:textId="77777777" w:rsidR="008C3BBB" w:rsidRPr="007766D4" w:rsidRDefault="002C31B9">
            <w:pPr>
              <w:pStyle w:val="affffffff8"/>
              <w:rPr>
                <w:color w:val="000000" w:themeColor="text1"/>
              </w:rPr>
            </w:pPr>
            <w:r w:rsidRPr="007766D4">
              <w:rPr>
                <w:color w:val="000000" w:themeColor="text1"/>
              </w:rPr>
              <w:t>砷</w:t>
            </w:r>
          </w:p>
        </w:tc>
        <w:tc>
          <w:tcPr>
            <w:tcW w:w="1490" w:type="pct"/>
            <w:vAlign w:val="center"/>
          </w:tcPr>
          <w:p w14:paraId="0C9D48E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7.25</w:t>
            </w:r>
          </w:p>
        </w:tc>
        <w:tc>
          <w:tcPr>
            <w:tcW w:w="1490" w:type="pct"/>
            <w:vAlign w:val="center"/>
          </w:tcPr>
          <w:p w14:paraId="09036C0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7.51</w:t>
            </w:r>
          </w:p>
        </w:tc>
        <w:tc>
          <w:tcPr>
            <w:tcW w:w="905" w:type="pct"/>
            <w:vAlign w:val="center"/>
          </w:tcPr>
          <w:p w14:paraId="6353869B" w14:textId="77777777" w:rsidR="008C3BBB" w:rsidRPr="007766D4" w:rsidRDefault="002C31B9">
            <w:pPr>
              <w:pStyle w:val="affffffff8"/>
              <w:rPr>
                <w:color w:val="000000" w:themeColor="text1"/>
              </w:rPr>
            </w:pPr>
            <w:r w:rsidRPr="007766D4">
              <w:rPr>
                <w:rFonts w:hint="eastAsia"/>
                <w:color w:val="000000" w:themeColor="text1"/>
              </w:rPr>
              <w:t>20</w:t>
            </w:r>
          </w:p>
        </w:tc>
      </w:tr>
      <w:tr w:rsidR="007766D4" w:rsidRPr="007766D4" w14:paraId="10A5EC98" w14:textId="77777777">
        <w:trPr>
          <w:trHeight w:val="340"/>
        </w:trPr>
        <w:tc>
          <w:tcPr>
            <w:tcW w:w="1115" w:type="pct"/>
            <w:vAlign w:val="center"/>
          </w:tcPr>
          <w:p w14:paraId="738DF321" w14:textId="77777777" w:rsidR="008C3BBB" w:rsidRPr="007766D4" w:rsidRDefault="002C31B9">
            <w:pPr>
              <w:pStyle w:val="affffffff8"/>
              <w:rPr>
                <w:color w:val="000000" w:themeColor="text1"/>
              </w:rPr>
            </w:pPr>
            <w:r w:rsidRPr="007766D4">
              <w:rPr>
                <w:color w:val="000000" w:themeColor="text1"/>
              </w:rPr>
              <w:t>汞</w:t>
            </w:r>
          </w:p>
        </w:tc>
        <w:tc>
          <w:tcPr>
            <w:tcW w:w="1490" w:type="pct"/>
            <w:vAlign w:val="center"/>
          </w:tcPr>
          <w:p w14:paraId="27B521F7"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0.188</w:t>
            </w:r>
          </w:p>
        </w:tc>
        <w:tc>
          <w:tcPr>
            <w:tcW w:w="1490" w:type="pct"/>
            <w:vAlign w:val="center"/>
          </w:tcPr>
          <w:p w14:paraId="6AE4C6A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0.116</w:t>
            </w:r>
          </w:p>
        </w:tc>
        <w:tc>
          <w:tcPr>
            <w:tcW w:w="905" w:type="pct"/>
            <w:vAlign w:val="center"/>
          </w:tcPr>
          <w:p w14:paraId="65A5471C" w14:textId="77777777" w:rsidR="008C3BBB" w:rsidRPr="007766D4" w:rsidRDefault="002C31B9">
            <w:pPr>
              <w:pStyle w:val="affffffff8"/>
              <w:rPr>
                <w:color w:val="000000" w:themeColor="text1"/>
              </w:rPr>
            </w:pPr>
            <w:r w:rsidRPr="007766D4">
              <w:rPr>
                <w:rFonts w:hint="eastAsia"/>
                <w:color w:val="000000" w:themeColor="text1"/>
              </w:rPr>
              <w:t>8</w:t>
            </w:r>
          </w:p>
        </w:tc>
      </w:tr>
      <w:tr w:rsidR="007766D4" w:rsidRPr="007766D4" w14:paraId="6ADF7BD6" w14:textId="77777777">
        <w:trPr>
          <w:trHeight w:val="340"/>
        </w:trPr>
        <w:tc>
          <w:tcPr>
            <w:tcW w:w="1115" w:type="pct"/>
            <w:vAlign w:val="center"/>
          </w:tcPr>
          <w:p w14:paraId="48723A84" w14:textId="77777777" w:rsidR="008C3BBB" w:rsidRPr="007766D4" w:rsidRDefault="002C31B9">
            <w:pPr>
              <w:pStyle w:val="affffffff8"/>
              <w:rPr>
                <w:color w:val="000000" w:themeColor="text1"/>
              </w:rPr>
            </w:pPr>
            <w:r w:rsidRPr="007766D4">
              <w:rPr>
                <w:color w:val="000000" w:themeColor="text1"/>
              </w:rPr>
              <w:t>铅</w:t>
            </w:r>
          </w:p>
        </w:tc>
        <w:tc>
          <w:tcPr>
            <w:tcW w:w="1490" w:type="pct"/>
            <w:vAlign w:val="center"/>
          </w:tcPr>
          <w:p w14:paraId="613BB5B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19.9</w:t>
            </w:r>
          </w:p>
        </w:tc>
        <w:tc>
          <w:tcPr>
            <w:tcW w:w="1490" w:type="pct"/>
            <w:vAlign w:val="center"/>
          </w:tcPr>
          <w:p w14:paraId="4AB8010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19.5</w:t>
            </w:r>
          </w:p>
        </w:tc>
        <w:tc>
          <w:tcPr>
            <w:tcW w:w="905" w:type="pct"/>
            <w:vAlign w:val="center"/>
          </w:tcPr>
          <w:p w14:paraId="100D576C" w14:textId="77777777" w:rsidR="008C3BBB" w:rsidRPr="007766D4" w:rsidRDefault="002C31B9">
            <w:pPr>
              <w:pStyle w:val="affffffff8"/>
              <w:rPr>
                <w:color w:val="000000" w:themeColor="text1"/>
              </w:rPr>
            </w:pPr>
            <w:r w:rsidRPr="007766D4">
              <w:rPr>
                <w:rFonts w:hint="eastAsia"/>
                <w:color w:val="000000" w:themeColor="text1"/>
              </w:rPr>
              <w:t>4</w:t>
            </w:r>
            <w:r w:rsidRPr="007766D4">
              <w:rPr>
                <w:color w:val="000000" w:themeColor="text1"/>
              </w:rPr>
              <w:t>00</w:t>
            </w:r>
          </w:p>
        </w:tc>
      </w:tr>
      <w:tr w:rsidR="007766D4" w:rsidRPr="007766D4" w14:paraId="0798C60B" w14:textId="77777777">
        <w:trPr>
          <w:trHeight w:val="340"/>
        </w:trPr>
        <w:tc>
          <w:tcPr>
            <w:tcW w:w="1115" w:type="pct"/>
            <w:vAlign w:val="center"/>
          </w:tcPr>
          <w:p w14:paraId="1A9EA406" w14:textId="77777777" w:rsidR="008C3BBB" w:rsidRPr="007766D4" w:rsidRDefault="002C31B9">
            <w:pPr>
              <w:pStyle w:val="affffffff8"/>
              <w:rPr>
                <w:color w:val="000000" w:themeColor="text1"/>
              </w:rPr>
            </w:pPr>
            <w:r w:rsidRPr="007766D4">
              <w:rPr>
                <w:color w:val="000000" w:themeColor="text1"/>
              </w:rPr>
              <w:t>镉</w:t>
            </w:r>
          </w:p>
        </w:tc>
        <w:tc>
          <w:tcPr>
            <w:tcW w:w="1490" w:type="pct"/>
            <w:vAlign w:val="center"/>
          </w:tcPr>
          <w:p w14:paraId="5307479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0.16</w:t>
            </w:r>
          </w:p>
        </w:tc>
        <w:tc>
          <w:tcPr>
            <w:tcW w:w="1490" w:type="pct"/>
            <w:vAlign w:val="center"/>
          </w:tcPr>
          <w:p w14:paraId="5951EAF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0.13</w:t>
            </w:r>
          </w:p>
        </w:tc>
        <w:tc>
          <w:tcPr>
            <w:tcW w:w="905" w:type="pct"/>
            <w:vAlign w:val="center"/>
          </w:tcPr>
          <w:p w14:paraId="36AF8BF3" w14:textId="77777777" w:rsidR="008C3BBB" w:rsidRPr="007766D4" w:rsidRDefault="002C31B9">
            <w:pPr>
              <w:pStyle w:val="affffffff8"/>
              <w:rPr>
                <w:color w:val="000000" w:themeColor="text1"/>
              </w:rPr>
            </w:pPr>
            <w:r w:rsidRPr="007766D4">
              <w:rPr>
                <w:rFonts w:hint="eastAsia"/>
                <w:color w:val="000000" w:themeColor="text1"/>
              </w:rPr>
              <w:t>20</w:t>
            </w:r>
          </w:p>
        </w:tc>
      </w:tr>
      <w:tr w:rsidR="007766D4" w:rsidRPr="007766D4" w14:paraId="590AD121" w14:textId="77777777">
        <w:trPr>
          <w:trHeight w:val="340"/>
        </w:trPr>
        <w:tc>
          <w:tcPr>
            <w:tcW w:w="1115" w:type="pct"/>
            <w:vAlign w:val="center"/>
          </w:tcPr>
          <w:p w14:paraId="0AF24288" w14:textId="77777777" w:rsidR="008C3BBB" w:rsidRPr="007766D4" w:rsidRDefault="002C31B9">
            <w:pPr>
              <w:pStyle w:val="affffffff8"/>
              <w:rPr>
                <w:color w:val="000000" w:themeColor="text1"/>
              </w:rPr>
            </w:pPr>
            <w:r w:rsidRPr="007766D4">
              <w:rPr>
                <w:color w:val="000000" w:themeColor="text1"/>
              </w:rPr>
              <w:t>铜</w:t>
            </w:r>
          </w:p>
        </w:tc>
        <w:tc>
          <w:tcPr>
            <w:tcW w:w="1490" w:type="pct"/>
            <w:vAlign w:val="center"/>
          </w:tcPr>
          <w:p w14:paraId="0AEF072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24</w:t>
            </w:r>
          </w:p>
        </w:tc>
        <w:tc>
          <w:tcPr>
            <w:tcW w:w="1490" w:type="pct"/>
            <w:vAlign w:val="center"/>
          </w:tcPr>
          <w:p w14:paraId="0EF2B31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23</w:t>
            </w:r>
          </w:p>
        </w:tc>
        <w:tc>
          <w:tcPr>
            <w:tcW w:w="905" w:type="pct"/>
            <w:vAlign w:val="center"/>
          </w:tcPr>
          <w:p w14:paraId="0FCD7B96" w14:textId="77777777" w:rsidR="008C3BBB" w:rsidRPr="007766D4" w:rsidRDefault="002C31B9">
            <w:pPr>
              <w:pStyle w:val="affffffff8"/>
              <w:rPr>
                <w:color w:val="000000" w:themeColor="text1"/>
              </w:rPr>
            </w:pPr>
            <w:r w:rsidRPr="007766D4">
              <w:rPr>
                <w:rFonts w:hint="eastAsia"/>
                <w:color w:val="000000" w:themeColor="text1"/>
              </w:rPr>
              <w:t>2</w:t>
            </w:r>
            <w:r w:rsidRPr="007766D4">
              <w:rPr>
                <w:color w:val="000000" w:themeColor="text1"/>
              </w:rPr>
              <w:t>000</w:t>
            </w:r>
          </w:p>
        </w:tc>
      </w:tr>
      <w:tr w:rsidR="007766D4" w:rsidRPr="007766D4" w14:paraId="40235B62" w14:textId="77777777">
        <w:trPr>
          <w:trHeight w:val="340"/>
        </w:trPr>
        <w:tc>
          <w:tcPr>
            <w:tcW w:w="1115" w:type="pct"/>
            <w:vAlign w:val="center"/>
          </w:tcPr>
          <w:p w14:paraId="0F05BC34" w14:textId="77777777" w:rsidR="008C3BBB" w:rsidRPr="007766D4" w:rsidRDefault="002C31B9">
            <w:pPr>
              <w:pStyle w:val="affffffff8"/>
              <w:rPr>
                <w:color w:val="000000" w:themeColor="text1"/>
              </w:rPr>
            </w:pPr>
            <w:r w:rsidRPr="007766D4">
              <w:rPr>
                <w:color w:val="000000" w:themeColor="text1"/>
              </w:rPr>
              <w:t>镍</w:t>
            </w:r>
          </w:p>
        </w:tc>
        <w:tc>
          <w:tcPr>
            <w:tcW w:w="1490" w:type="pct"/>
            <w:vAlign w:val="center"/>
          </w:tcPr>
          <w:p w14:paraId="6A11C8D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37</w:t>
            </w:r>
          </w:p>
        </w:tc>
        <w:tc>
          <w:tcPr>
            <w:tcW w:w="1490" w:type="pct"/>
            <w:vAlign w:val="center"/>
          </w:tcPr>
          <w:p w14:paraId="4753CC68"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37</w:t>
            </w:r>
          </w:p>
        </w:tc>
        <w:tc>
          <w:tcPr>
            <w:tcW w:w="905" w:type="pct"/>
            <w:vAlign w:val="center"/>
          </w:tcPr>
          <w:p w14:paraId="74D590DD" w14:textId="77777777" w:rsidR="008C3BBB" w:rsidRPr="007766D4" w:rsidRDefault="002C31B9">
            <w:pPr>
              <w:pStyle w:val="affffffff8"/>
              <w:rPr>
                <w:color w:val="000000" w:themeColor="text1"/>
              </w:rPr>
            </w:pPr>
            <w:r w:rsidRPr="007766D4">
              <w:rPr>
                <w:rFonts w:hint="eastAsia"/>
                <w:color w:val="000000" w:themeColor="text1"/>
              </w:rPr>
              <w:t>150</w:t>
            </w:r>
          </w:p>
        </w:tc>
      </w:tr>
      <w:tr w:rsidR="007766D4" w:rsidRPr="007766D4" w14:paraId="7B666595" w14:textId="77777777">
        <w:trPr>
          <w:trHeight w:val="340"/>
        </w:trPr>
        <w:tc>
          <w:tcPr>
            <w:tcW w:w="1115" w:type="pct"/>
            <w:vAlign w:val="center"/>
          </w:tcPr>
          <w:p w14:paraId="27758410" w14:textId="77777777" w:rsidR="008C3BBB" w:rsidRPr="007766D4" w:rsidRDefault="002C31B9">
            <w:pPr>
              <w:pStyle w:val="affffffff8"/>
              <w:rPr>
                <w:color w:val="000000" w:themeColor="text1"/>
              </w:rPr>
            </w:pPr>
            <w:r w:rsidRPr="007766D4">
              <w:rPr>
                <w:color w:val="000000" w:themeColor="text1"/>
              </w:rPr>
              <w:t>六价铬</w:t>
            </w:r>
          </w:p>
        </w:tc>
        <w:tc>
          <w:tcPr>
            <w:tcW w:w="1490" w:type="pct"/>
            <w:vAlign w:val="center"/>
          </w:tcPr>
          <w:p w14:paraId="62581BE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1490" w:type="pct"/>
            <w:vAlign w:val="center"/>
          </w:tcPr>
          <w:p w14:paraId="6933285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ND</w:t>
            </w:r>
          </w:p>
        </w:tc>
        <w:tc>
          <w:tcPr>
            <w:tcW w:w="905" w:type="pct"/>
            <w:vAlign w:val="center"/>
          </w:tcPr>
          <w:p w14:paraId="6A9F46A7" w14:textId="77777777" w:rsidR="008C3BBB" w:rsidRPr="007766D4" w:rsidRDefault="002C31B9">
            <w:pPr>
              <w:pStyle w:val="affffffff8"/>
              <w:rPr>
                <w:color w:val="000000" w:themeColor="text1"/>
              </w:rPr>
            </w:pPr>
            <w:r w:rsidRPr="007766D4">
              <w:rPr>
                <w:rFonts w:hint="eastAsia"/>
                <w:color w:val="000000" w:themeColor="text1"/>
              </w:rPr>
              <w:t>3.0</w:t>
            </w:r>
          </w:p>
        </w:tc>
      </w:tr>
    </w:tbl>
    <w:p w14:paraId="2253FB11" w14:textId="77777777" w:rsidR="008C3BBB" w:rsidRPr="007766D4" w:rsidRDefault="008C3BBB">
      <w:pPr>
        <w:pStyle w:val="affff8"/>
        <w:rPr>
          <w:color w:val="000000" w:themeColor="text1"/>
        </w:rPr>
      </w:pPr>
    </w:p>
    <w:p w14:paraId="0AD3916C" w14:textId="77777777" w:rsidR="008C3BBB" w:rsidRPr="007766D4" w:rsidRDefault="002C31B9">
      <w:pPr>
        <w:pStyle w:val="affffffff7"/>
        <w:ind w:firstLine="480"/>
        <w:rPr>
          <w:color w:val="000000" w:themeColor="text1"/>
          <w:sz w:val="20"/>
          <w:szCs w:val="20"/>
        </w:rPr>
      </w:pPr>
      <w:r w:rsidRPr="007766D4">
        <w:rPr>
          <w:color w:val="000000" w:themeColor="text1"/>
        </w:rPr>
        <w:t>对照标准，结果表明，现状监测期间</w:t>
      </w:r>
      <w:r w:rsidRPr="007766D4">
        <w:rPr>
          <w:rFonts w:hint="eastAsia"/>
          <w:color w:val="000000" w:themeColor="text1"/>
        </w:rPr>
        <w:t>厂内</w:t>
      </w:r>
      <w:r w:rsidRPr="007766D4">
        <w:rPr>
          <w:color w:val="000000" w:themeColor="text1"/>
        </w:rPr>
        <w:t>各点位各项指标监测结果均可以满足《土壤环境质量</w:t>
      </w:r>
      <w:r w:rsidRPr="007766D4">
        <w:rPr>
          <w:color w:val="000000" w:themeColor="text1"/>
        </w:rPr>
        <w:t xml:space="preserve"> </w:t>
      </w:r>
      <w:r w:rsidRPr="007766D4">
        <w:rPr>
          <w:color w:val="000000" w:themeColor="text1"/>
        </w:rPr>
        <w:t>建设用地土壤污染风险管控标准（试行）》（</w:t>
      </w:r>
      <w:r w:rsidRPr="007766D4">
        <w:rPr>
          <w:color w:val="000000" w:themeColor="text1"/>
        </w:rPr>
        <w:t>GB36600-2018</w:t>
      </w:r>
      <w:r w:rsidRPr="007766D4">
        <w:rPr>
          <w:color w:val="000000" w:themeColor="text1"/>
        </w:rPr>
        <w:t>）中第二类用地筛选值标准</w:t>
      </w:r>
      <w:r w:rsidRPr="007766D4">
        <w:rPr>
          <w:rFonts w:hint="eastAsia"/>
          <w:color w:val="000000" w:themeColor="text1"/>
        </w:rPr>
        <w:t>，厂外</w:t>
      </w:r>
      <w:r w:rsidRPr="007766D4">
        <w:rPr>
          <w:color w:val="000000" w:themeColor="text1"/>
        </w:rPr>
        <w:t>各点位各项指标监测结果均可以满足《土壤环境质量</w:t>
      </w:r>
      <w:r w:rsidRPr="007766D4">
        <w:rPr>
          <w:color w:val="000000" w:themeColor="text1"/>
        </w:rPr>
        <w:t xml:space="preserve"> </w:t>
      </w:r>
      <w:r w:rsidRPr="007766D4">
        <w:rPr>
          <w:color w:val="000000" w:themeColor="text1"/>
        </w:rPr>
        <w:t>建设用地土壤污染风险管控标准（试行）》（</w:t>
      </w:r>
      <w:r w:rsidRPr="007766D4">
        <w:rPr>
          <w:color w:val="000000" w:themeColor="text1"/>
        </w:rPr>
        <w:t>GB36600-2018</w:t>
      </w:r>
      <w:r w:rsidRPr="007766D4">
        <w:rPr>
          <w:color w:val="000000" w:themeColor="text1"/>
        </w:rPr>
        <w:t>）中第</w:t>
      </w:r>
      <w:r w:rsidRPr="007766D4">
        <w:rPr>
          <w:rFonts w:hint="eastAsia"/>
          <w:color w:val="000000" w:themeColor="text1"/>
        </w:rPr>
        <w:t>一</w:t>
      </w:r>
      <w:r w:rsidRPr="007766D4">
        <w:rPr>
          <w:color w:val="000000" w:themeColor="text1"/>
        </w:rPr>
        <w:t>类用地筛选值标准</w:t>
      </w:r>
      <w:r w:rsidRPr="007766D4">
        <w:rPr>
          <w:rFonts w:hint="eastAsia"/>
          <w:color w:val="000000" w:themeColor="text1"/>
        </w:rPr>
        <w:t>。</w:t>
      </w:r>
    </w:p>
    <w:p w14:paraId="717E9254" w14:textId="77777777" w:rsidR="008C3BBB" w:rsidRPr="007766D4" w:rsidRDefault="008C3BBB">
      <w:pPr>
        <w:pStyle w:val="affffffff7"/>
        <w:ind w:firstLine="480"/>
        <w:rPr>
          <w:color w:val="000000" w:themeColor="text1"/>
        </w:rPr>
      </w:pPr>
    </w:p>
    <w:p w14:paraId="1FC0A644" w14:textId="77777777" w:rsidR="008C3BBB" w:rsidRPr="007766D4" w:rsidRDefault="008C3BBB">
      <w:pPr>
        <w:pStyle w:val="afff7"/>
        <w:ind w:firstLine="0"/>
        <w:rPr>
          <w:rFonts w:asciiTheme="majorHAnsi" w:hAnsiTheme="majorHAnsi" w:cstheme="majorHAnsi"/>
          <w:color w:val="000000" w:themeColor="text1"/>
        </w:rPr>
        <w:sectPr w:rsidR="008C3BBB" w:rsidRPr="007766D4">
          <w:pgSz w:w="11906" w:h="16838"/>
          <w:pgMar w:top="1247" w:right="1134" w:bottom="1134" w:left="1247" w:header="680" w:footer="680" w:gutter="0"/>
          <w:cols w:space="720"/>
          <w:docGrid w:linePitch="312"/>
        </w:sectPr>
      </w:pPr>
    </w:p>
    <w:p w14:paraId="3CB73B05" w14:textId="77777777" w:rsidR="008C3BBB" w:rsidRPr="007766D4" w:rsidRDefault="002C31B9">
      <w:pPr>
        <w:pStyle w:val="10"/>
        <w:spacing w:line="360" w:lineRule="auto"/>
        <w:jc w:val="both"/>
        <w:rPr>
          <w:rFonts w:asciiTheme="majorHAnsi" w:eastAsia="黑体" w:hAnsiTheme="majorHAnsi" w:cstheme="majorHAnsi"/>
          <w:b w:val="0"/>
          <w:color w:val="000000" w:themeColor="text1"/>
        </w:rPr>
      </w:pPr>
      <w:bookmarkStart w:id="440" w:name="_Toc451355137"/>
      <w:bookmarkStart w:id="441" w:name="_Toc451354789"/>
      <w:bookmarkStart w:id="442" w:name="_Toc451439485"/>
      <w:bookmarkStart w:id="443" w:name="_Toc451354615"/>
      <w:bookmarkStart w:id="444" w:name="_Toc38454712"/>
      <w:r w:rsidRPr="007766D4">
        <w:rPr>
          <w:rFonts w:asciiTheme="majorHAnsi" w:eastAsia="黑体" w:hAnsiTheme="majorHAnsi" w:cstheme="majorHAnsi"/>
          <w:b w:val="0"/>
          <w:color w:val="000000" w:themeColor="text1"/>
        </w:rPr>
        <w:lastRenderedPageBreak/>
        <w:t xml:space="preserve">5 </w:t>
      </w:r>
      <w:r w:rsidRPr="007766D4">
        <w:rPr>
          <w:rFonts w:asciiTheme="majorHAnsi" w:eastAsia="黑体" w:hAnsiTheme="majorHAnsi" w:cstheme="majorHAnsi"/>
          <w:b w:val="0"/>
          <w:color w:val="000000" w:themeColor="text1"/>
        </w:rPr>
        <w:t>环境影响分析</w:t>
      </w:r>
      <w:bookmarkEnd w:id="387"/>
      <w:bookmarkEnd w:id="388"/>
      <w:bookmarkEnd w:id="440"/>
      <w:bookmarkEnd w:id="441"/>
      <w:bookmarkEnd w:id="442"/>
      <w:bookmarkEnd w:id="443"/>
      <w:bookmarkEnd w:id="444"/>
    </w:p>
    <w:p w14:paraId="5C60111F" w14:textId="77777777" w:rsidR="008C3BBB" w:rsidRPr="007766D4" w:rsidRDefault="002C31B9">
      <w:pPr>
        <w:pStyle w:val="21"/>
        <w:rPr>
          <w:rFonts w:asciiTheme="majorHAnsi" w:eastAsia="黑体" w:hAnsiTheme="majorHAnsi" w:cstheme="majorHAnsi"/>
          <w:b w:val="0"/>
          <w:color w:val="000000" w:themeColor="text1"/>
        </w:rPr>
      </w:pPr>
      <w:bookmarkStart w:id="445" w:name="_Toc38454713"/>
      <w:r w:rsidRPr="007766D4">
        <w:rPr>
          <w:rFonts w:asciiTheme="majorHAnsi" w:eastAsia="黑体" w:hAnsiTheme="majorHAnsi" w:cstheme="majorHAnsi"/>
          <w:b w:val="0"/>
          <w:color w:val="000000" w:themeColor="text1"/>
        </w:rPr>
        <w:t xml:space="preserve">5.1 </w:t>
      </w:r>
      <w:r w:rsidRPr="007766D4">
        <w:rPr>
          <w:rFonts w:asciiTheme="majorHAnsi" w:eastAsia="黑体" w:hAnsiTheme="majorHAnsi" w:cstheme="majorHAnsi"/>
          <w:b w:val="0"/>
          <w:color w:val="000000" w:themeColor="text1"/>
        </w:rPr>
        <w:t>施工期环境影响分析</w:t>
      </w:r>
      <w:bookmarkEnd w:id="445"/>
    </w:p>
    <w:p w14:paraId="6C7DB816" w14:textId="77777777" w:rsidR="008C3BBB" w:rsidRPr="007766D4" w:rsidRDefault="002C31B9">
      <w:pPr>
        <w:pStyle w:val="32"/>
        <w:rPr>
          <w:rFonts w:asciiTheme="majorHAnsi" w:eastAsia="黑体" w:hAnsiTheme="majorHAnsi" w:cstheme="majorHAnsi"/>
          <w:b w:val="0"/>
          <w:color w:val="000000" w:themeColor="text1"/>
        </w:rPr>
      </w:pPr>
      <w:bookmarkStart w:id="446" w:name="_Toc451354617"/>
      <w:bookmarkStart w:id="447" w:name="_Toc9922"/>
      <w:bookmarkStart w:id="448" w:name="_Toc451354791"/>
      <w:bookmarkStart w:id="449" w:name="_Toc19617"/>
      <w:bookmarkStart w:id="450" w:name="_Toc451355139"/>
      <w:bookmarkStart w:id="451" w:name="_Toc476217397"/>
      <w:bookmarkStart w:id="452" w:name="_Toc31738"/>
      <w:r w:rsidRPr="007766D4">
        <w:rPr>
          <w:rFonts w:asciiTheme="majorHAnsi" w:eastAsia="黑体" w:hAnsiTheme="majorHAnsi" w:cstheme="majorHAnsi"/>
          <w:b w:val="0"/>
          <w:color w:val="000000" w:themeColor="text1"/>
        </w:rPr>
        <w:t xml:space="preserve">5.1.1 </w:t>
      </w:r>
      <w:r w:rsidRPr="007766D4">
        <w:rPr>
          <w:rFonts w:asciiTheme="majorHAnsi" w:eastAsia="黑体" w:hAnsiTheme="majorHAnsi" w:cstheme="majorHAnsi" w:hint="eastAsia"/>
          <w:b w:val="0"/>
          <w:color w:val="000000" w:themeColor="text1"/>
        </w:rPr>
        <w:t>厂区</w:t>
      </w:r>
      <w:r w:rsidRPr="007766D4">
        <w:rPr>
          <w:rFonts w:asciiTheme="majorHAnsi" w:eastAsia="黑体" w:hAnsiTheme="majorHAnsi" w:cstheme="majorHAnsi"/>
          <w:b w:val="0"/>
          <w:color w:val="000000" w:themeColor="text1"/>
        </w:rPr>
        <w:t>施工环境影响</w:t>
      </w:r>
    </w:p>
    <w:p w14:paraId="2E0C1E6D" w14:textId="77777777" w:rsidR="008C3BBB" w:rsidRPr="007766D4" w:rsidRDefault="002C31B9">
      <w:pPr>
        <w:spacing w:line="360" w:lineRule="auto"/>
        <w:outlineLvl w:val="3"/>
        <w:rPr>
          <w:rFonts w:asciiTheme="majorHAnsi" w:hAnsiTheme="majorHAnsi" w:cstheme="majorHAnsi"/>
          <w:color w:val="000000" w:themeColor="text1"/>
          <w:kern w:val="0"/>
          <w:sz w:val="24"/>
        </w:rPr>
      </w:pPr>
      <w:r w:rsidRPr="007766D4">
        <w:rPr>
          <w:rFonts w:asciiTheme="majorHAnsi" w:hAnsiTheme="majorHAnsi" w:cstheme="majorHAnsi" w:hint="eastAsia"/>
          <w:color w:val="000000" w:themeColor="text1"/>
          <w:kern w:val="0"/>
          <w:sz w:val="24"/>
        </w:rPr>
        <w:t>5.1.1.1</w:t>
      </w:r>
      <w:r w:rsidRPr="007766D4">
        <w:rPr>
          <w:rFonts w:asciiTheme="majorHAnsi" w:hAnsiTheme="majorHAnsi" w:cstheme="majorHAnsi"/>
          <w:color w:val="000000" w:themeColor="text1"/>
          <w:kern w:val="0"/>
          <w:sz w:val="24"/>
        </w:rPr>
        <w:t>声环境影响</w:t>
      </w:r>
      <w:bookmarkEnd w:id="446"/>
      <w:bookmarkEnd w:id="447"/>
      <w:bookmarkEnd w:id="448"/>
      <w:bookmarkEnd w:id="449"/>
      <w:bookmarkEnd w:id="450"/>
      <w:r w:rsidRPr="007766D4">
        <w:rPr>
          <w:rFonts w:asciiTheme="majorHAnsi" w:hAnsiTheme="majorHAnsi" w:cstheme="majorHAnsi"/>
          <w:color w:val="000000" w:themeColor="text1"/>
          <w:kern w:val="0"/>
          <w:sz w:val="24"/>
        </w:rPr>
        <w:t>及降噪措施</w:t>
      </w:r>
      <w:bookmarkEnd w:id="451"/>
      <w:bookmarkEnd w:id="452"/>
    </w:p>
    <w:p w14:paraId="21F80DF2" w14:textId="77777777" w:rsidR="008C3BBB" w:rsidRPr="007766D4" w:rsidRDefault="002C31B9">
      <w:pPr>
        <w:spacing w:line="360" w:lineRule="auto"/>
        <w:ind w:firstLineChars="200" w:firstLine="480"/>
        <w:jc w:val="left"/>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一、施工设备源强</w:t>
      </w:r>
    </w:p>
    <w:p w14:paraId="443BC84B" w14:textId="77777777" w:rsidR="008C3BBB" w:rsidRPr="007766D4" w:rsidRDefault="002C31B9">
      <w:pPr>
        <w:spacing w:line="360" w:lineRule="auto"/>
        <w:ind w:firstLineChars="200" w:firstLine="480"/>
        <w:jc w:val="left"/>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施工期的主要噪声源有打桩机、挖掘机、搅拌机、推土机、装载车、起重机等。通过对上述机械设备和车辆等噪声值进行类比调查，同时结合《环境噪声与振动控制工程技术导则（</w:t>
      </w:r>
      <w:r w:rsidRPr="007766D4">
        <w:rPr>
          <w:rFonts w:asciiTheme="majorHAnsi" w:hAnsiTheme="majorHAnsi" w:cstheme="majorHAnsi"/>
          <w:color w:val="000000" w:themeColor="text1"/>
          <w:kern w:val="0"/>
          <w:sz w:val="24"/>
        </w:rPr>
        <w:t>HJ 2034-2013</w:t>
      </w:r>
      <w:r w:rsidRPr="007766D4">
        <w:rPr>
          <w:rFonts w:asciiTheme="majorHAnsi" w:hAnsiTheme="majorHAnsi" w:cstheme="majorHAnsi"/>
          <w:color w:val="000000" w:themeColor="text1"/>
          <w:kern w:val="0"/>
          <w:sz w:val="24"/>
        </w:rPr>
        <w:t>）》，上述设备噪声源强见表</w:t>
      </w:r>
      <w:r w:rsidRPr="007766D4">
        <w:rPr>
          <w:rFonts w:asciiTheme="majorHAnsi" w:hAnsiTheme="majorHAnsi" w:cstheme="majorHAnsi"/>
          <w:color w:val="000000" w:themeColor="text1"/>
          <w:kern w:val="0"/>
          <w:sz w:val="24"/>
        </w:rPr>
        <w:t>5-1-1</w:t>
      </w:r>
      <w:r w:rsidRPr="007766D4">
        <w:rPr>
          <w:rFonts w:asciiTheme="majorHAnsi" w:hAnsiTheme="majorHAnsi" w:cstheme="majorHAnsi"/>
          <w:color w:val="000000" w:themeColor="text1"/>
          <w:kern w:val="0"/>
          <w:sz w:val="24"/>
        </w:rPr>
        <w:t>。</w:t>
      </w:r>
    </w:p>
    <w:p w14:paraId="447FB4BF"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5-1-1  </w:t>
      </w:r>
      <w:r w:rsidRPr="007766D4">
        <w:rPr>
          <w:rFonts w:asciiTheme="majorHAnsi" w:eastAsia="黑体" w:hAnsiTheme="majorHAnsi" w:cstheme="majorHAnsi"/>
          <w:color w:val="000000" w:themeColor="text1"/>
          <w:sz w:val="24"/>
        </w:rPr>
        <w:t>施工期主要噪声设备源强一览表</w:t>
      </w:r>
      <w:r w:rsidRPr="007766D4">
        <w:rPr>
          <w:rFonts w:asciiTheme="majorHAnsi" w:eastAsia="黑体" w:hAnsiTheme="majorHAnsi" w:cstheme="majorHAnsi"/>
          <w:color w:val="000000" w:themeColor="text1"/>
          <w:sz w:val="24"/>
        </w:rPr>
        <w:t xml:space="preserve">    </w:t>
      </w:r>
      <w:r w:rsidRPr="007766D4">
        <w:rPr>
          <w:rFonts w:asciiTheme="majorHAnsi" w:eastAsia="黑体" w:hAnsiTheme="majorHAnsi" w:cstheme="majorHAnsi"/>
          <w:color w:val="000000" w:themeColor="text1"/>
          <w:sz w:val="24"/>
        </w:rPr>
        <w:t>单位：</w:t>
      </w:r>
      <w:r w:rsidRPr="007766D4">
        <w:rPr>
          <w:rFonts w:asciiTheme="majorHAnsi" w:eastAsia="黑体" w:hAnsiTheme="majorHAnsi" w:cstheme="majorHAnsi"/>
          <w:color w:val="000000" w:themeColor="text1"/>
          <w:sz w:val="24"/>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
        <w:gridCol w:w="1425"/>
        <w:gridCol w:w="2261"/>
        <w:gridCol w:w="1062"/>
        <w:gridCol w:w="1583"/>
        <w:gridCol w:w="2112"/>
      </w:tblGrid>
      <w:tr w:rsidR="007766D4" w:rsidRPr="007766D4" w14:paraId="08DC9479" w14:textId="77777777">
        <w:trPr>
          <w:trHeight w:val="340"/>
          <w:jc w:val="center"/>
        </w:trPr>
        <w:tc>
          <w:tcPr>
            <w:tcW w:w="563" w:type="pct"/>
            <w:vAlign w:val="center"/>
          </w:tcPr>
          <w:p w14:paraId="7245D282"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施工阶段</w:t>
            </w:r>
          </w:p>
        </w:tc>
        <w:tc>
          <w:tcPr>
            <w:tcW w:w="749" w:type="pct"/>
            <w:vAlign w:val="center"/>
          </w:tcPr>
          <w:p w14:paraId="7BA9BE3C"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噪声源名称</w:t>
            </w:r>
          </w:p>
        </w:tc>
        <w:tc>
          <w:tcPr>
            <w:tcW w:w="1188" w:type="pct"/>
            <w:vAlign w:val="center"/>
          </w:tcPr>
          <w:p w14:paraId="39F3EB20"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距声源</w:t>
            </w:r>
            <w:r w:rsidRPr="007766D4">
              <w:rPr>
                <w:rFonts w:asciiTheme="majorHAnsi" w:hAnsiTheme="majorHAnsi" w:cstheme="majorHAnsi"/>
                <w:color w:val="000000" w:themeColor="text1"/>
                <w:kern w:val="0"/>
                <w:sz w:val="18"/>
                <w:szCs w:val="18"/>
              </w:rPr>
              <w:t>10m</w:t>
            </w:r>
            <w:r w:rsidRPr="007766D4">
              <w:rPr>
                <w:rFonts w:asciiTheme="majorHAnsi" w:hAnsiTheme="majorHAnsi" w:cstheme="majorHAnsi"/>
                <w:color w:val="000000" w:themeColor="text1"/>
                <w:kern w:val="0"/>
                <w:sz w:val="18"/>
                <w:szCs w:val="18"/>
              </w:rPr>
              <w:t>处声压级</w:t>
            </w:r>
          </w:p>
        </w:tc>
        <w:tc>
          <w:tcPr>
            <w:tcW w:w="558" w:type="pct"/>
            <w:vAlign w:val="center"/>
          </w:tcPr>
          <w:p w14:paraId="5D8FF0AE"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施工阶段</w:t>
            </w:r>
          </w:p>
        </w:tc>
        <w:tc>
          <w:tcPr>
            <w:tcW w:w="832" w:type="pct"/>
            <w:vAlign w:val="center"/>
          </w:tcPr>
          <w:p w14:paraId="76113D0B"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噪声源名称</w:t>
            </w:r>
          </w:p>
        </w:tc>
        <w:tc>
          <w:tcPr>
            <w:tcW w:w="1110" w:type="pct"/>
            <w:vAlign w:val="center"/>
          </w:tcPr>
          <w:p w14:paraId="0E5FB62D"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距声源</w:t>
            </w:r>
            <w:r w:rsidRPr="007766D4">
              <w:rPr>
                <w:rFonts w:asciiTheme="majorHAnsi" w:hAnsiTheme="majorHAnsi" w:cstheme="majorHAnsi"/>
                <w:color w:val="000000" w:themeColor="text1"/>
                <w:kern w:val="0"/>
                <w:sz w:val="18"/>
                <w:szCs w:val="18"/>
              </w:rPr>
              <w:t>10m</w:t>
            </w:r>
            <w:r w:rsidRPr="007766D4">
              <w:rPr>
                <w:rFonts w:asciiTheme="majorHAnsi" w:hAnsiTheme="majorHAnsi" w:cstheme="majorHAnsi"/>
                <w:color w:val="000000" w:themeColor="text1"/>
                <w:kern w:val="0"/>
                <w:sz w:val="18"/>
                <w:szCs w:val="18"/>
              </w:rPr>
              <w:t>处声压级</w:t>
            </w:r>
          </w:p>
        </w:tc>
      </w:tr>
      <w:tr w:rsidR="007766D4" w:rsidRPr="007766D4" w14:paraId="0DF5E798" w14:textId="77777777">
        <w:trPr>
          <w:trHeight w:val="340"/>
          <w:jc w:val="center"/>
        </w:trPr>
        <w:tc>
          <w:tcPr>
            <w:tcW w:w="563" w:type="pct"/>
            <w:vMerge w:val="restart"/>
            <w:vAlign w:val="center"/>
          </w:tcPr>
          <w:p w14:paraId="11389B4F"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基础土方施工</w:t>
            </w:r>
          </w:p>
        </w:tc>
        <w:tc>
          <w:tcPr>
            <w:tcW w:w="749" w:type="pct"/>
            <w:vAlign w:val="center"/>
          </w:tcPr>
          <w:p w14:paraId="43AAE5C3"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液压挖掘机</w:t>
            </w:r>
          </w:p>
        </w:tc>
        <w:tc>
          <w:tcPr>
            <w:tcW w:w="1188" w:type="pct"/>
            <w:vAlign w:val="center"/>
          </w:tcPr>
          <w:p w14:paraId="0E3D4F4C"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78~86</w:t>
            </w:r>
          </w:p>
        </w:tc>
        <w:tc>
          <w:tcPr>
            <w:tcW w:w="558" w:type="pct"/>
            <w:vMerge w:val="restart"/>
            <w:vAlign w:val="center"/>
          </w:tcPr>
          <w:p w14:paraId="6117C7D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构筑物</w:t>
            </w:r>
          </w:p>
          <w:p w14:paraId="685A438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建设</w:t>
            </w:r>
          </w:p>
        </w:tc>
        <w:tc>
          <w:tcPr>
            <w:tcW w:w="832" w:type="pct"/>
            <w:vAlign w:val="center"/>
          </w:tcPr>
          <w:p w14:paraId="69DE0D6D"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商砼搅拌车</w:t>
            </w:r>
          </w:p>
        </w:tc>
        <w:tc>
          <w:tcPr>
            <w:tcW w:w="1110" w:type="pct"/>
            <w:vAlign w:val="center"/>
          </w:tcPr>
          <w:p w14:paraId="06B5F7F3"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82~84</w:t>
            </w:r>
          </w:p>
        </w:tc>
      </w:tr>
      <w:tr w:rsidR="007766D4" w:rsidRPr="007766D4" w14:paraId="22E4ACE8" w14:textId="77777777">
        <w:trPr>
          <w:trHeight w:val="340"/>
          <w:jc w:val="center"/>
        </w:trPr>
        <w:tc>
          <w:tcPr>
            <w:tcW w:w="563" w:type="pct"/>
            <w:vMerge/>
            <w:vAlign w:val="center"/>
          </w:tcPr>
          <w:p w14:paraId="2DC25C2E" w14:textId="77777777" w:rsidR="008C3BBB" w:rsidRPr="007766D4" w:rsidRDefault="008C3BBB">
            <w:pPr>
              <w:widowControl/>
              <w:jc w:val="center"/>
              <w:rPr>
                <w:rFonts w:asciiTheme="majorHAnsi" w:hAnsiTheme="majorHAnsi" w:cstheme="majorHAnsi"/>
                <w:color w:val="000000" w:themeColor="text1"/>
                <w:kern w:val="0"/>
                <w:sz w:val="18"/>
                <w:szCs w:val="18"/>
              </w:rPr>
            </w:pPr>
          </w:p>
        </w:tc>
        <w:tc>
          <w:tcPr>
            <w:tcW w:w="749" w:type="pct"/>
            <w:vAlign w:val="center"/>
          </w:tcPr>
          <w:p w14:paraId="14571FC3"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推土机</w:t>
            </w:r>
          </w:p>
        </w:tc>
        <w:tc>
          <w:tcPr>
            <w:tcW w:w="1188" w:type="pct"/>
            <w:vAlign w:val="center"/>
          </w:tcPr>
          <w:p w14:paraId="6D6A4784"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80~85</w:t>
            </w:r>
          </w:p>
        </w:tc>
        <w:tc>
          <w:tcPr>
            <w:tcW w:w="558" w:type="pct"/>
            <w:vMerge/>
            <w:vAlign w:val="center"/>
          </w:tcPr>
          <w:p w14:paraId="21467E54" w14:textId="77777777" w:rsidR="008C3BBB" w:rsidRPr="007766D4" w:rsidRDefault="008C3BBB">
            <w:pPr>
              <w:widowControl/>
              <w:jc w:val="center"/>
              <w:rPr>
                <w:rFonts w:asciiTheme="majorHAnsi" w:hAnsiTheme="majorHAnsi" w:cstheme="majorHAnsi"/>
                <w:color w:val="000000" w:themeColor="text1"/>
                <w:kern w:val="0"/>
                <w:sz w:val="18"/>
                <w:szCs w:val="18"/>
              </w:rPr>
            </w:pPr>
          </w:p>
        </w:tc>
        <w:tc>
          <w:tcPr>
            <w:tcW w:w="832" w:type="pct"/>
            <w:vAlign w:val="center"/>
          </w:tcPr>
          <w:p w14:paraId="28691B3B"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混凝土振捣器</w:t>
            </w:r>
          </w:p>
        </w:tc>
        <w:tc>
          <w:tcPr>
            <w:tcW w:w="1110" w:type="pct"/>
            <w:vAlign w:val="center"/>
          </w:tcPr>
          <w:p w14:paraId="6346818B"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84~90</w:t>
            </w:r>
          </w:p>
        </w:tc>
      </w:tr>
      <w:tr w:rsidR="007766D4" w:rsidRPr="007766D4" w14:paraId="0A1DC304" w14:textId="77777777">
        <w:trPr>
          <w:trHeight w:val="340"/>
          <w:jc w:val="center"/>
        </w:trPr>
        <w:tc>
          <w:tcPr>
            <w:tcW w:w="563" w:type="pct"/>
            <w:vMerge/>
            <w:vAlign w:val="center"/>
          </w:tcPr>
          <w:p w14:paraId="39C9F9FA" w14:textId="77777777" w:rsidR="008C3BBB" w:rsidRPr="007766D4" w:rsidRDefault="008C3BBB">
            <w:pPr>
              <w:widowControl/>
              <w:jc w:val="center"/>
              <w:rPr>
                <w:rFonts w:asciiTheme="majorHAnsi" w:hAnsiTheme="majorHAnsi" w:cstheme="majorHAnsi"/>
                <w:color w:val="000000" w:themeColor="text1"/>
                <w:kern w:val="0"/>
                <w:sz w:val="18"/>
                <w:szCs w:val="18"/>
              </w:rPr>
            </w:pPr>
          </w:p>
        </w:tc>
        <w:tc>
          <w:tcPr>
            <w:tcW w:w="749" w:type="pct"/>
            <w:vAlign w:val="center"/>
          </w:tcPr>
          <w:p w14:paraId="1487C06B"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振动夯锤</w:t>
            </w:r>
          </w:p>
        </w:tc>
        <w:tc>
          <w:tcPr>
            <w:tcW w:w="1188" w:type="pct"/>
            <w:vAlign w:val="center"/>
          </w:tcPr>
          <w:p w14:paraId="36ED7F1F"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86~94</w:t>
            </w:r>
          </w:p>
        </w:tc>
        <w:tc>
          <w:tcPr>
            <w:tcW w:w="558" w:type="pct"/>
            <w:vMerge/>
            <w:vAlign w:val="center"/>
          </w:tcPr>
          <w:p w14:paraId="50328F38" w14:textId="77777777" w:rsidR="008C3BBB" w:rsidRPr="007766D4" w:rsidRDefault="008C3BBB">
            <w:pPr>
              <w:widowControl/>
              <w:jc w:val="center"/>
              <w:rPr>
                <w:rFonts w:asciiTheme="majorHAnsi" w:hAnsiTheme="majorHAnsi" w:cstheme="majorHAnsi"/>
                <w:color w:val="000000" w:themeColor="text1"/>
                <w:kern w:val="0"/>
                <w:sz w:val="18"/>
                <w:szCs w:val="18"/>
              </w:rPr>
            </w:pPr>
          </w:p>
        </w:tc>
        <w:tc>
          <w:tcPr>
            <w:tcW w:w="832" w:type="pct"/>
            <w:vAlign w:val="center"/>
          </w:tcPr>
          <w:p w14:paraId="3EAD31B5"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木工电锯</w:t>
            </w:r>
          </w:p>
        </w:tc>
        <w:tc>
          <w:tcPr>
            <w:tcW w:w="1110" w:type="pct"/>
            <w:vAlign w:val="center"/>
          </w:tcPr>
          <w:p w14:paraId="1558C8D8"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90~95</w:t>
            </w:r>
          </w:p>
        </w:tc>
      </w:tr>
      <w:tr w:rsidR="007766D4" w:rsidRPr="007766D4" w14:paraId="102AD7F5" w14:textId="77777777">
        <w:trPr>
          <w:trHeight w:val="340"/>
          <w:jc w:val="center"/>
        </w:trPr>
        <w:tc>
          <w:tcPr>
            <w:tcW w:w="563" w:type="pct"/>
            <w:vMerge/>
            <w:vAlign w:val="center"/>
          </w:tcPr>
          <w:p w14:paraId="32CF1AF0" w14:textId="77777777" w:rsidR="008C3BBB" w:rsidRPr="007766D4" w:rsidRDefault="008C3BBB">
            <w:pPr>
              <w:widowControl/>
              <w:jc w:val="center"/>
              <w:rPr>
                <w:rFonts w:asciiTheme="majorHAnsi" w:hAnsiTheme="majorHAnsi" w:cstheme="majorHAnsi"/>
                <w:color w:val="000000" w:themeColor="text1"/>
                <w:kern w:val="0"/>
                <w:sz w:val="18"/>
                <w:szCs w:val="18"/>
              </w:rPr>
            </w:pPr>
          </w:p>
        </w:tc>
        <w:tc>
          <w:tcPr>
            <w:tcW w:w="749" w:type="pct"/>
            <w:vAlign w:val="center"/>
          </w:tcPr>
          <w:p w14:paraId="4E4942A7"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重型运输车</w:t>
            </w:r>
          </w:p>
        </w:tc>
        <w:tc>
          <w:tcPr>
            <w:tcW w:w="1188" w:type="pct"/>
            <w:vAlign w:val="center"/>
          </w:tcPr>
          <w:p w14:paraId="6B8ED5DC"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78~86</w:t>
            </w:r>
          </w:p>
        </w:tc>
        <w:tc>
          <w:tcPr>
            <w:tcW w:w="558" w:type="pct"/>
            <w:vMerge/>
            <w:vAlign w:val="center"/>
          </w:tcPr>
          <w:p w14:paraId="61AF46EA" w14:textId="77777777" w:rsidR="008C3BBB" w:rsidRPr="007766D4" w:rsidRDefault="008C3BBB">
            <w:pPr>
              <w:widowControl/>
              <w:jc w:val="center"/>
              <w:rPr>
                <w:rFonts w:asciiTheme="majorHAnsi" w:hAnsiTheme="majorHAnsi" w:cstheme="majorHAnsi"/>
                <w:color w:val="000000" w:themeColor="text1"/>
                <w:kern w:val="0"/>
                <w:sz w:val="18"/>
                <w:szCs w:val="18"/>
              </w:rPr>
            </w:pPr>
          </w:p>
        </w:tc>
        <w:tc>
          <w:tcPr>
            <w:tcW w:w="832" w:type="pct"/>
            <w:vAlign w:val="center"/>
          </w:tcPr>
          <w:p w14:paraId="1C4071BA"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w:t>
            </w:r>
          </w:p>
        </w:tc>
        <w:tc>
          <w:tcPr>
            <w:tcW w:w="1110" w:type="pct"/>
            <w:vAlign w:val="center"/>
          </w:tcPr>
          <w:p w14:paraId="6F57A391"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w:t>
            </w:r>
          </w:p>
        </w:tc>
      </w:tr>
    </w:tbl>
    <w:p w14:paraId="56AB833B" w14:textId="77777777" w:rsidR="008C3BBB" w:rsidRPr="007766D4" w:rsidRDefault="008C3BBB">
      <w:pPr>
        <w:ind w:firstLineChars="200" w:firstLine="420"/>
        <w:jc w:val="left"/>
        <w:rPr>
          <w:rFonts w:asciiTheme="majorHAnsi" w:hAnsiTheme="majorHAnsi" w:cstheme="majorHAnsi"/>
          <w:color w:val="000000" w:themeColor="text1"/>
          <w:szCs w:val="21"/>
        </w:rPr>
      </w:pPr>
    </w:p>
    <w:p w14:paraId="0CD6553D" w14:textId="77777777" w:rsidR="008C3BBB" w:rsidRPr="007766D4" w:rsidRDefault="002C31B9">
      <w:pPr>
        <w:spacing w:after="60"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二、声环境预测方法</w:t>
      </w:r>
    </w:p>
    <w:p w14:paraId="1590C0BB"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）点声源衰减模式如下：</w:t>
      </w:r>
    </w:p>
    <w:p w14:paraId="6D3E88EB" w14:textId="77777777" w:rsidR="008C3BBB" w:rsidRPr="007766D4" w:rsidRDefault="002C31B9">
      <w:pPr>
        <w:pStyle w:val="affffffff9"/>
        <w:rPr>
          <w:color w:val="000000" w:themeColor="text1"/>
        </w:rPr>
      </w:pPr>
      <w:r w:rsidRPr="007766D4">
        <w:rPr>
          <w:noProof/>
          <w:color w:val="000000" w:themeColor="text1"/>
        </w:rPr>
        <w:drawing>
          <wp:inline distT="0" distB="0" distL="0" distR="0" wp14:anchorId="2BEDC321" wp14:editId="5B638DFF">
            <wp:extent cx="1981200" cy="3429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1981200" cy="342900"/>
                    </a:xfrm>
                    <a:prstGeom prst="rect">
                      <a:avLst/>
                    </a:prstGeom>
                    <a:noFill/>
                    <a:ln>
                      <a:noFill/>
                    </a:ln>
                  </pic:spPr>
                </pic:pic>
              </a:graphicData>
            </a:graphic>
          </wp:inline>
        </w:drawing>
      </w:r>
    </w:p>
    <w:p w14:paraId="1317880D"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式中：</w:t>
      </w:r>
      <w:r w:rsidRPr="007766D4">
        <w:rPr>
          <w:rFonts w:asciiTheme="majorHAnsi" w:hAnsiTheme="majorHAnsi" w:cstheme="majorHAnsi"/>
          <w:i/>
          <w:color w:val="000000" w:themeColor="text1"/>
          <w:sz w:val="24"/>
        </w:rPr>
        <w:t>L</w:t>
      </w:r>
      <w:r w:rsidRPr="007766D4">
        <w:rPr>
          <w:rFonts w:asciiTheme="majorHAnsi" w:hAnsiTheme="majorHAnsi" w:cstheme="majorHAnsi"/>
          <w:i/>
          <w:color w:val="000000" w:themeColor="text1"/>
          <w:sz w:val="24"/>
          <w:vertAlign w:val="subscript"/>
        </w:rPr>
        <w:t>A</w:t>
      </w:r>
      <w:r w:rsidRPr="007766D4">
        <w:rPr>
          <w:rFonts w:asciiTheme="majorHAnsi" w:hAnsiTheme="majorHAnsi" w:cstheme="majorHAnsi"/>
          <w:i/>
          <w:color w:val="000000" w:themeColor="text1"/>
          <w:sz w:val="24"/>
        </w:rPr>
        <w:t>（</w:t>
      </w:r>
      <w:r w:rsidRPr="007766D4">
        <w:rPr>
          <w:rFonts w:asciiTheme="majorHAnsi" w:hAnsiTheme="majorHAnsi" w:cstheme="majorHAnsi"/>
          <w:i/>
          <w:color w:val="000000" w:themeColor="text1"/>
          <w:sz w:val="24"/>
        </w:rPr>
        <w:t>r</w:t>
      </w:r>
      <w:r w:rsidRPr="007766D4">
        <w:rPr>
          <w:rFonts w:asciiTheme="majorHAnsi" w:hAnsiTheme="majorHAnsi" w:cstheme="majorHAnsi"/>
          <w:i/>
          <w:color w:val="000000" w:themeColor="text1"/>
          <w:sz w:val="24"/>
        </w:rPr>
        <w:t>）</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距声源</w:t>
      </w:r>
      <w:r w:rsidRPr="007766D4">
        <w:rPr>
          <w:rFonts w:asciiTheme="majorHAnsi" w:hAnsiTheme="majorHAnsi" w:cstheme="majorHAnsi"/>
          <w:color w:val="000000" w:themeColor="text1"/>
          <w:sz w:val="24"/>
        </w:rPr>
        <w:t xml:space="preserve"> r </w:t>
      </w:r>
      <w:r w:rsidRPr="007766D4">
        <w:rPr>
          <w:rFonts w:asciiTheme="majorHAnsi" w:hAnsiTheme="majorHAnsi" w:cstheme="majorHAnsi"/>
          <w:color w:val="000000" w:themeColor="text1"/>
          <w:sz w:val="24"/>
        </w:rPr>
        <w:t>处的声级，</w:t>
      </w:r>
      <w:r w:rsidRPr="007766D4">
        <w:rPr>
          <w:rFonts w:asciiTheme="majorHAnsi" w:hAnsiTheme="majorHAnsi" w:cstheme="majorHAnsi"/>
          <w:color w:val="000000" w:themeColor="text1"/>
          <w:sz w:val="24"/>
        </w:rPr>
        <w:t>dB</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A</w:t>
      </w:r>
      <w:r w:rsidRPr="007766D4">
        <w:rPr>
          <w:rFonts w:asciiTheme="majorHAnsi" w:hAnsiTheme="majorHAnsi" w:cstheme="majorHAnsi"/>
          <w:color w:val="000000" w:themeColor="text1"/>
          <w:sz w:val="24"/>
        </w:rPr>
        <w:t>）；</w:t>
      </w:r>
    </w:p>
    <w:p w14:paraId="08CB04C3"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 xml:space="preserve">     </w:t>
      </w:r>
      <w:r w:rsidRPr="007766D4">
        <w:rPr>
          <w:rFonts w:asciiTheme="majorHAnsi" w:hAnsiTheme="majorHAnsi" w:cstheme="majorHAnsi"/>
          <w:i/>
          <w:color w:val="000000" w:themeColor="text1"/>
          <w:sz w:val="24"/>
        </w:rPr>
        <w:t xml:space="preserve"> L</w:t>
      </w:r>
      <w:r w:rsidRPr="007766D4">
        <w:rPr>
          <w:rFonts w:asciiTheme="majorHAnsi" w:hAnsiTheme="majorHAnsi" w:cstheme="majorHAnsi"/>
          <w:i/>
          <w:color w:val="000000" w:themeColor="text1"/>
          <w:sz w:val="24"/>
          <w:vertAlign w:val="subscript"/>
        </w:rPr>
        <w:t>A</w:t>
      </w:r>
      <w:r w:rsidRPr="007766D4">
        <w:rPr>
          <w:rFonts w:asciiTheme="majorHAnsi" w:hAnsiTheme="majorHAnsi" w:cstheme="majorHAnsi"/>
          <w:i/>
          <w:color w:val="000000" w:themeColor="text1"/>
          <w:sz w:val="24"/>
        </w:rPr>
        <w:t>（</w:t>
      </w:r>
      <w:r w:rsidRPr="007766D4">
        <w:rPr>
          <w:rFonts w:asciiTheme="majorHAnsi" w:hAnsiTheme="majorHAnsi" w:cstheme="majorHAnsi"/>
          <w:i/>
          <w:color w:val="000000" w:themeColor="text1"/>
          <w:sz w:val="24"/>
        </w:rPr>
        <w:t>r</w:t>
      </w:r>
      <w:r w:rsidRPr="007766D4">
        <w:rPr>
          <w:rFonts w:asciiTheme="majorHAnsi" w:hAnsiTheme="majorHAnsi" w:cstheme="majorHAnsi"/>
          <w:i/>
          <w:color w:val="000000" w:themeColor="text1"/>
          <w:sz w:val="24"/>
          <w:vertAlign w:val="subscript"/>
        </w:rPr>
        <w:t>0</w:t>
      </w:r>
      <w:r w:rsidRPr="007766D4">
        <w:rPr>
          <w:rFonts w:asciiTheme="majorHAnsi" w:hAnsiTheme="majorHAnsi" w:cstheme="majorHAnsi"/>
          <w:i/>
          <w:color w:val="000000" w:themeColor="text1"/>
          <w:sz w:val="24"/>
        </w:rPr>
        <w:t>）</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参考位置</w:t>
      </w:r>
      <w:r w:rsidRPr="007766D4">
        <w:rPr>
          <w:rFonts w:asciiTheme="majorHAnsi" w:hAnsiTheme="majorHAnsi" w:cstheme="majorHAnsi"/>
          <w:color w:val="000000" w:themeColor="text1"/>
          <w:sz w:val="24"/>
        </w:rPr>
        <w:t>r</w:t>
      </w:r>
      <w:r w:rsidRPr="007766D4">
        <w:rPr>
          <w:rFonts w:asciiTheme="majorHAnsi" w:hAnsiTheme="majorHAnsi" w:cstheme="majorHAnsi"/>
          <w:color w:val="000000" w:themeColor="text1"/>
          <w:sz w:val="24"/>
          <w:vertAlign w:val="subscript"/>
        </w:rPr>
        <w:t>0</w:t>
      </w:r>
      <w:r w:rsidRPr="007766D4">
        <w:rPr>
          <w:rFonts w:asciiTheme="majorHAnsi" w:hAnsiTheme="majorHAnsi" w:cstheme="majorHAnsi"/>
          <w:color w:val="000000" w:themeColor="text1"/>
          <w:sz w:val="24"/>
        </w:rPr>
        <w:t>处的声级，</w:t>
      </w:r>
      <w:r w:rsidRPr="007766D4">
        <w:rPr>
          <w:rFonts w:asciiTheme="majorHAnsi" w:hAnsiTheme="majorHAnsi" w:cstheme="majorHAnsi"/>
          <w:color w:val="000000" w:themeColor="text1"/>
          <w:sz w:val="24"/>
        </w:rPr>
        <w:t>dB</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A</w:t>
      </w:r>
      <w:r w:rsidRPr="007766D4">
        <w:rPr>
          <w:rFonts w:asciiTheme="majorHAnsi" w:hAnsiTheme="majorHAnsi" w:cstheme="majorHAnsi"/>
          <w:color w:val="000000" w:themeColor="text1"/>
          <w:sz w:val="24"/>
        </w:rPr>
        <w:t>）；</w:t>
      </w:r>
    </w:p>
    <w:p w14:paraId="6F825C7E"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 xml:space="preserve">      </w:t>
      </w:r>
      <w:r w:rsidRPr="007766D4">
        <w:rPr>
          <w:rFonts w:asciiTheme="majorHAnsi" w:hAnsiTheme="majorHAnsi" w:cstheme="majorHAnsi"/>
          <w:i/>
          <w:color w:val="000000" w:themeColor="text1"/>
          <w:sz w:val="24"/>
        </w:rPr>
        <w:t>r</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预测点与点声源之间的距离（</w:t>
      </w:r>
      <w:r w:rsidRPr="007766D4">
        <w:rPr>
          <w:rFonts w:asciiTheme="majorHAnsi" w:hAnsiTheme="majorHAnsi" w:cstheme="majorHAnsi"/>
          <w:color w:val="000000" w:themeColor="text1"/>
          <w:sz w:val="24"/>
        </w:rPr>
        <w:t>m</w:t>
      </w:r>
      <w:r w:rsidRPr="007766D4">
        <w:rPr>
          <w:rFonts w:asciiTheme="majorHAnsi" w:hAnsiTheme="majorHAnsi" w:cstheme="majorHAnsi"/>
          <w:color w:val="000000" w:themeColor="text1"/>
          <w:sz w:val="24"/>
        </w:rPr>
        <w:t>）；</w:t>
      </w:r>
    </w:p>
    <w:p w14:paraId="77233BB1"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 xml:space="preserve">      </w:t>
      </w:r>
      <w:r w:rsidRPr="007766D4">
        <w:rPr>
          <w:rFonts w:asciiTheme="majorHAnsi" w:hAnsiTheme="majorHAnsi" w:cstheme="majorHAnsi"/>
          <w:i/>
          <w:color w:val="000000" w:themeColor="text1"/>
          <w:sz w:val="24"/>
        </w:rPr>
        <w:t>r</w:t>
      </w:r>
      <w:r w:rsidRPr="007766D4">
        <w:rPr>
          <w:rFonts w:asciiTheme="majorHAnsi" w:hAnsiTheme="majorHAnsi" w:cstheme="majorHAnsi"/>
          <w:i/>
          <w:color w:val="000000" w:themeColor="text1"/>
          <w:sz w:val="24"/>
          <w:vertAlign w:val="subscript"/>
        </w:rPr>
        <w:t>0</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参考位置与点声源之间的距离（</w:t>
      </w:r>
      <w:r w:rsidRPr="007766D4">
        <w:rPr>
          <w:rFonts w:asciiTheme="majorHAnsi" w:hAnsiTheme="majorHAnsi" w:cstheme="majorHAnsi"/>
          <w:color w:val="000000" w:themeColor="text1"/>
          <w:sz w:val="24"/>
        </w:rPr>
        <w:t>m</w:t>
      </w:r>
      <w:r w:rsidRPr="007766D4">
        <w:rPr>
          <w:rFonts w:asciiTheme="majorHAnsi" w:hAnsiTheme="majorHAnsi" w:cstheme="majorHAnsi"/>
          <w:color w:val="000000" w:themeColor="text1"/>
          <w:sz w:val="24"/>
        </w:rPr>
        <w:t>）；</w:t>
      </w:r>
    </w:p>
    <w:p w14:paraId="1DB5E120" w14:textId="34D16B3F"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）等效声级贡献值计算公式：</w:t>
      </w:r>
    </w:p>
    <w:p w14:paraId="658A4AC9" w14:textId="77777777" w:rsidR="008C3BBB" w:rsidRPr="007766D4" w:rsidRDefault="002C31B9">
      <w:pPr>
        <w:pStyle w:val="affffffff9"/>
        <w:rPr>
          <w:color w:val="000000" w:themeColor="text1"/>
        </w:rPr>
      </w:pPr>
      <w:r w:rsidRPr="007766D4">
        <w:rPr>
          <w:color w:val="000000" w:themeColor="text1"/>
        </w:rPr>
        <w:object w:dxaOrig="2595" w:dyaOrig="720" w14:anchorId="0DC5505A">
          <v:shape id="_x0000_i1031" type="#_x0000_t75" style="width:129.75pt;height:36pt" o:ole="">
            <v:imagedata r:id="rId63" o:title=""/>
          </v:shape>
          <o:OLEObject Type="Embed" ProgID="Equation.3" ShapeID="_x0000_i1031" DrawAspect="Content" ObjectID="_1676707596" r:id="rId64"/>
        </w:object>
      </w:r>
    </w:p>
    <w:p w14:paraId="0563E9C6" w14:textId="77777777" w:rsidR="008C3BBB" w:rsidRPr="007766D4" w:rsidRDefault="002C31B9">
      <w:pPr>
        <w:pStyle w:val="1a"/>
        <w:spacing w:before="72" w:after="72" w:line="360" w:lineRule="auto"/>
        <w:ind w:left="-60" w:right="-60" w:firstLineChars="200" w:firstLine="480"/>
        <w:rPr>
          <w:rFonts w:asciiTheme="majorHAnsi" w:hAnsiTheme="majorHAnsi" w:cstheme="majorHAnsi"/>
          <w:color w:val="000000" w:themeColor="text1"/>
          <w:szCs w:val="24"/>
        </w:rPr>
      </w:pPr>
      <w:r w:rsidRPr="007766D4">
        <w:rPr>
          <w:rFonts w:asciiTheme="majorHAnsi" w:hAnsiTheme="majorHAnsi" w:cstheme="majorHAnsi"/>
          <w:color w:val="000000" w:themeColor="text1"/>
          <w:szCs w:val="24"/>
        </w:rPr>
        <w:t>式中：</w:t>
      </w:r>
      <w:r w:rsidRPr="007766D4">
        <w:rPr>
          <w:rFonts w:asciiTheme="majorHAnsi" w:hAnsiTheme="majorHAnsi" w:cstheme="majorHAnsi"/>
          <w:i/>
          <w:color w:val="000000" w:themeColor="text1"/>
          <w:szCs w:val="24"/>
        </w:rPr>
        <w:t>L</w:t>
      </w:r>
      <w:r w:rsidRPr="007766D4">
        <w:rPr>
          <w:rFonts w:asciiTheme="majorHAnsi" w:hAnsiTheme="majorHAnsi" w:cstheme="majorHAnsi"/>
          <w:i/>
          <w:color w:val="000000" w:themeColor="text1"/>
          <w:szCs w:val="24"/>
          <w:vertAlign w:val="subscript"/>
        </w:rPr>
        <w:t>eqg</w:t>
      </w:r>
      <w:r w:rsidRPr="007766D4">
        <w:rPr>
          <w:rFonts w:asciiTheme="majorHAnsi" w:hAnsiTheme="majorHAnsi" w:cstheme="majorHAnsi"/>
          <w:color w:val="000000" w:themeColor="text1"/>
          <w:szCs w:val="24"/>
        </w:rPr>
        <w:t>—</w:t>
      </w:r>
      <w:r w:rsidRPr="007766D4">
        <w:rPr>
          <w:rFonts w:asciiTheme="majorHAnsi" w:hAnsiTheme="majorHAnsi" w:cstheme="majorHAnsi"/>
          <w:color w:val="000000" w:themeColor="text1"/>
          <w:szCs w:val="24"/>
        </w:rPr>
        <w:t>建设项目声源在预测点的等效声级贡献值，</w:t>
      </w:r>
      <w:r w:rsidRPr="007766D4">
        <w:rPr>
          <w:rFonts w:asciiTheme="majorHAnsi" w:hAnsiTheme="majorHAnsi" w:cstheme="majorHAnsi"/>
          <w:color w:val="000000" w:themeColor="text1"/>
          <w:szCs w:val="24"/>
        </w:rPr>
        <w:t>dB(A)</w:t>
      </w:r>
      <w:r w:rsidRPr="007766D4">
        <w:rPr>
          <w:rFonts w:asciiTheme="majorHAnsi" w:hAnsiTheme="majorHAnsi" w:cstheme="majorHAnsi"/>
          <w:color w:val="000000" w:themeColor="text1"/>
          <w:szCs w:val="24"/>
        </w:rPr>
        <w:t>；</w:t>
      </w:r>
    </w:p>
    <w:p w14:paraId="650C01DB" w14:textId="77777777" w:rsidR="008C3BBB" w:rsidRPr="007766D4" w:rsidRDefault="002C31B9">
      <w:pPr>
        <w:pStyle w:val="1a"/>
        <w:spacing w:before="72" w:after="72" w:line="360" w:lineRule="auto"/>
        <w:ind w:left="-60" w:right="-60" w:firstLineChars="500" w:firstLine="1200"/>
        <w:rPr>
          <w:rFonts w:asciiTheme="majorHAnsi" w:hAnsiTheme="majorHAnsi" w:cstheme="majorHAnsi"/>
          <w:color w:val="000000" w:themeColor="text1"/>
          <w:szCs w:val="24"/>
        </w:rPr>
      </w:pPr>
      <w:r w:rsidRPr="007766D4">
        <w:rPr>
          <w:rFonts w:asciiTheme="majorHAnsi" w:hAnsiTheme="majorHAnsi" w:cstheme="majorHAnsi"/>
          <w:i/>
          <w:color w:val="000000" w:themeColor="text1"/>
          <w:szCs w:val="24"/>
        </w:rPr>
        <w:t>L</w:t>
      </w:r>
      <w:r w:rsidRPr="007766D4">
        <w:rPr>
          <w:rFonts w:asciiTheme="majorHAnsi" w:hAnsiTheme="majorHAnsi" w:cstheme="majorHAnsi"/>
          <w:i/>
          <w:color w:val="000000" w:themeColor="text1"/>
          <w:szCs w:val="24"/>
          <w:vertAlign w:val="subscript"/>
        </w:rPr>
        <w:t xml:space="preserve">Ai </w:t>
      </w:r>
      <w:r w:rsidRPr="007766D4">
        <w:rPr>
          <w:rFonts w:asciiTheme="majorHAnsi" w:hAnsiTheme="majorHAnsi" w:cstheme="majorHAnsi"/>
          <w:color w:val="000000" w:themeColor="text1"/>
          <w:szCs w:val="24"/>
        </w:rPr>
        <w:t>— i</w:t>
      </w:r>
      <w:r w:rsidRPr="007766D4">
        <w:rPr>
          <w:rFonts w:asciiTheme="majorHAnsi" w:hAnsiTheme="majorHAnsi" w:cstheme="majorHAnsi"/>
          <w:color w:val="000000" w:themeColor="text1"/>
          <w:szCs w:val="24"/>
        </w:rPr>
        <w:t>声源在预测点产生的</w:t>
      </w:r>
      <w:r w:rsidRPr="007766D4">
        <w:rPr>
          <w:rFonts w:asciiTheme="majorHAnsi" w:hAnsiTheme="majorHAnsi" w:cstheme="majorHAnsi"/>
          <w:color w:val="000000" w:themeColor="text1"/>
          <w:szCs w:val="24"/>
        </w:rPr>
        <w:t xml:space="preserve">A </w:t>
      </w:r>
      <w:r w:rsidRPr="007766D4">
        <w:rPr>
          <w:rFonts w:asciiTheme="majorHAnsi" w:hAnsiTheme="majorHAnsi" w:cstheme="majorHAnsi"/>
          <w:color w:val="000000" w:themeColor="text1"/>
          <w:szCs w:val="24"/>
        </w:rPr>
        <w:t>声级，</w:t>
      </w:r>
      <w:r w:rsidRPr="007766D4">
        <w:rPr>
          <w:rFonts w:asciiTheme="majorHAnsi" w:hAnsiTheme="majorHAnsi" w:cstheme="majorHAnsi"/>
          <w:color w:val="000000" w:themeColor="text1"/>
          <w:szCs w:val="24"/>
        </w:rPr>
        <w:t>dB(A)</w:t>
      </w:r>
      <w:r w:rsidRPr="007766D4">
        <w:rPr>
          <w:rFonts w:asciiTheme="majorHAnsi" w:hAnsiTheme="majorHAnsi" w:cstheme="majorHAnsi"/>
          <w:color w:val="000000" w:themeColor="text1"/>
          <w:szCs w:val="24"/>
        </w:rPr>
        <w:t>；</w:t>
      </w:r>
    </w:p>
    <w:p w14:paraId="18B01FDA" w14:textId="77777777" w:rsidR="008C3BBB" w:rsidRPr="007766D4" w:rsidRDefault="002C31B9">
      <w:pPr>
        <w:pStyle w:val="1a"/>
        <w:spacing w:before="72" w:after="72" w:line="360" w:lineRule="auto"/>
        <w:ind w:left="-60" w:right="-60" w:firstLineChars="500" w:firstLine="1200"/>
        <w:rPr>
          <w:rFonts w:asciiTheme="majorHAnsi" w:hAnsiTheme="majorHAnsi" w:cstheme="majorHAnsi"/>
          <w:color w:val="000000" w:themeColor="text1"/>
          <w:szCs w:val="24"/>
        </w:rPr>
      </w:pPr>
      <w:r w:rsidRPr="007766D4">
        <w:rPr>
          <w:rFonts w:asciiTheme="majorHAnsi" w:hAnsiTheme="majorHAnsi" w:cstheme="majorHAnsi"/>
          <w:i/>
          <w:color w:val="000000" w:themeColor="text1"/>
          <w:szCs w:val="24"/>
        </w:rPr>
        <w:t>T</w:t>
      </w:r>
      <w:r w:rsidRPr="007766D4">
        <w:rPr>
          <w:rFonts w:asciiTheme="majorHAnsi" w:hAnsiTheme="majorHAnsi" w:cstheme="majorHAnsi"/>
          <w:color w:val="000000" w:themeColor="text1"/>
          <w:szCs w:val="24"/>
        </w:rPr>
        <w:t xml:space="preserve">  — </w:t>
      </w:r>
      <w:r w:rsidRPr="007766D4">
        <w:rPr>
          <w:rFonts w:asciiTheme="majorHAnsi" w:hAnsiTheme="majorHAnsi" w:cstheme="majorHAnsi"/>
          <w:color w:val="000000" w:themeColor="text1"/>
          <w:szCs w:val="24"/>
        </w:rPr>
        <w:t>预测计算的时间段，本次评价取</w:t>
      </w:r>
      <w:r w:rsidRPr="007766D4">
        <w:rPr>
          <w:rFonts w:asciiTheme="majorHAnsi" w:hAnsiTheme="majorHAnsi" w:cstheme="majorHAnsi"/>
          <w:color w:val="000000" w:themeColor="text1"/>
          <w:szCs w:val="24"/>
        </w:rPr>
        <w:t>16h</w:t>
      </w:r>
      <w:r w:rsidRPr="007766D4">
        <w:rPr>
          <w:rFonts w:asciiTheme="majorHAnsi" w:hAnsiTheme="majorHAnsi" w:cstheme="majorHAnsi"/>
          <w:color w:val="000000" w:themeColor="text1"/>
          <w:szCs w:val="24"/>
        </w:rPr>
        <w:t>；</w:t>
      </w:r>
    </w:p>
    <w:p w14:paraId="37C2BA40" w14:textId="77777777" w:rsidR="008C3BBB" w:rsidRPr="007766D4" w:rsidRDefault="002C31B9">
      <w:pPr>
        <w:pStyle w:val="1a"/>
        <w:spacing w:before="72" w:after="72" w:line="360" w:lineRule="auto"/>
        <w:ind w:left="-60" w:right="-60" w:firstLineChars="500" w:firstLine="1200"/>
        <w:rPr>
          <w:rFonts w:asciiTheme="majorHAnsi" w:hAnsiTheme="majorHAnsi" w:cstheme="majorHAnsi"/>
          <w:color w:val="000000" w:themeColor="text1"/>
          <w:szCs w:val="24"/>
        </w:rPr>
      </w:pPr>
      <w:r w:rsidRPr="007766D4">
        <w:rPr>
          <w:rFonts w:asciiTheme="majorHAnsi" w:hAnsiTheme="majorHAnsi" w:cstheme="majorHAnsi"/>
          <w:i/>
          <w:color w:val="000000" w:themeColor="text1"/>
          <w:szCs w:val="24"/>
        </w:rPr>
        <w:t>t</w:t>
      </w:r>
      <w:r w:rsidRPr="007766D4">
        <w:rPr>
          <w:rFonts w:asciiTheme="majorHAnsi" w:hAnsiTheme="majorHAnsi" w:cstheme="majorHAnsi"/>
          <w:i/>
          <w:color w:val="000000" w:themeColor="text1"/>
          <w:szCs w:val="24"/>
          <w:vertAlign w:val="subscript"/>
        </w:rPr>
        <w:t>i</w:t>
      </w:r>
      <w:r w:rsidRPr="007766D4">
        <w:rPr>
          <w:rFonts w:asciiTheme="majorHAnsi" w:hAnsiTheme="majorHAnsi" w:cstheme="majorHAnsi"/>
          <w:i/>
          <w:color w:val="000000" w:themeColor="text1"/>
          <w:szCs w:val="24"/>
        </w:rPr>
        <w:t xml:space="preserve"> </w:t>
      </w:r>
      <w:r w:rsidRPr="007766D4">
        <w:rPr>
          <w:rFonts w:asciiTheme="majorHAnsi" w:hAnsiTheme="majorHAnsi" w:cstheme="majorHAnsi"/>
          <w:color w:val="000000" w:themeColor="text1"/>
          <w:szCs w:val="24"/>
        </w:rPr>
        <w:t xml:space="preserve"> — i </w:t>
      </w:r>
      <w:r w:rsidRPr="007766D4">
        <w:rPr>
          <w:rFonts w:asciiTheme="majorHAnsi" w:hAnsiTheme="majorHAnsi" w:cstheme="majorHAnsi"/>
          <w:color w:val="000000" w:themeColor="text1"/>
          <w:szCs w:val="24"/>
        </w:rPr>
        <w:t>声源在</w:t>
      </w:r>
      <w:r w:rsidRPr="007766D4">
        <w:rPr>
          <w:rFonts w:asciiTheme="majorHAnsi" w:hAnsiTheme="majorHAnsi" w:cstheme="majorHAnsi"/>
          <w:color w:val="000000" w:themeColor="text1"/>
          <w:szCs w:val="24"/>
        </w:rPr>
        <w:t xml:space="preserve">T </w:t>
      </w:r>
      <w:r w:rsidRPr="007766D4">
        <w:rPr>
          <w:rFonts w:asciiTheme="majorHAnsi" w:hAnsiTheme="majorHAnsi" w:cstheme="majorHAnsi"/>
          <w:color w:val="000000" w:themeColor="text1"/>
          <w:szCs w:val="24"/>
        </w:rPr>
        <w:t>时段内的运行时间。</w:t>
      </w:r>
    </w:p>
    <w:p w14:paraId="446FEABD" w14:textId="77777777" w:rsidR="008C3BBB" w:rsidRPr="007766D4" w:rsidRDefault="002C31B9">
      <w:pPr>
        <w:pStyle w:val="1a"/>
        <w:spacing w:before="72" w:after="72" w:line="360" w:lineRule="auto"/>
        <w:ind w:left="-60" w:right="-60" w:firstLineChars="200" w:firstLine="480"/>
        <w:rPr>
          <w:rFonts w:asciiTheme="majorHAnsi" w:hAnsiTheme="majorHAnsi" w:cstheme="majorHAnsi"/>
          <w:color w:val="000000" w:themeColor="text1"/>
          <w:szCs w:val="24"/>
        </w:rPr>
      </w:pPr>
      <w:r w:rsidRPr="007766D4">
        <w:rPr>
          <w:rFonts w:asciiTheme="majorHAnsi" w:hAnsiTheme="majorHAnsi" w:cstheme="majorHAnsi"/>
          <w:color w:val="000000" w:themeColor="text1"/>
          <w:szCs w:val="24"/>
        </w:rPr>
        <w:t>（</w:t>
      </w:r>
      <w:r w:rsidRPr="007766D4">
        <w:rPr>
          <w:rFonts w:asciiTheme="majorHAnsi" w:hAnsiTheme="majorHAnsi" w:cstheme="majorHAnsi"/>
          <w:color w:val="000000" w:themeColor="text1"/>
          <w:szCs w:val="24"/>
        </w:rPr>
        <w:t>3</w:t>
      </w:r>
      <w:r w:rsidRPr="007766D4">
        <w:rPr>
          <w:rFonts w:asciiTheme="majorHAnsi" w:hAnsiTheme="majorHAnsi" w:cstheme="majorHAnsi"/>
          <w:color w:val="000000" w:themeColor="text1"/>
          <w:szCs w:val="24"/>
        </w:rPr>
        <w:t>）预测点的预测等效声级计算公式</w:t>
      </w:r>
    </w:p>
    <w:p w14:paraId="148D2510" w14:textId="77777777" w:rsidR="008C3BBB" w:rsidRPr="007766D4" w:rsidRDefault="002C31B9">
      <w:pPr>
        <w:pStyle w:val="affffffff9"/>
        <w:rPr>
          <w:color w:val="000000" w:themeColor="text1"/>
        </w:rPr>
      </w:pPr>
      <w:r w:rsidRPr="007766D4">
        <w:rPr>
          <w:color w:val="000000" w:themeColor="text1"/>
        </w:rPr>
        <w:object w:dxaOrig="2879" w:dyaOrig="435" w14:anchorId="65A8341B">
          <v:shape id="_x0000_i1032" type="#_x0000_t75" style="width:2in;height:21.75pt" o:ole="">
            <v:imagedata r:id="rId65" o:title=""/>
          </v:shape>
          <o:OLEObject Type="Embed" ProgID="Equation.3" ShapeID="_x0000_i1032" DrawAspect="Content" ObjectID="_1676707597" r:id="rId66"/>
        </w:object>
      </w:r>
    </w:p>
    <w:p w14:paraId="05D38679" w14:textId="77777777" w:rsidR="008C3BBB" w:rsidRPr="007766D4" w:rsidRDefault="002C31B9">
      <w:pPr>
        <w:pStyle w:val="1a"/>
        <w:spacing w:before="72" w:after="72" w:line="360" w:lineRule="auto"/>
        <w:ind w:left="-60" w:right="-60" w:firstLineChars="200" w:firstLine="480"/>
        <w:rPr>
          <w:rFonts w:asciiTheme="majorHAnsi" w:hAnsiTheme="majorHAnsi" w:cstheme="majorHAnsi"/>
          <w:color w:val="000000" w:themeColor="text1"/>
          <w:szCs w:val="24"/>
        </w:rPr>
      </w:pPr>
      <w:r w:rsidRPr="007766D4">
        <w:rPr>
          <w:rFonts w:asciiTheme="majorHAnsi" w:hAnsiTheme="majorHAnsi" w:cstheme="majorHAnsi"/>
          <w:color w:val="000000" w:themeColor="text1"/>
          <w:szCs w:val="24"/>
        </w:rPr>
        <w:t>式中：</w:t>
      </w:r>
      <w:r w:rsidRPr="007766D4">
        <w:rPr>
          <w:rFonts w:asciiTheme="majorHAnsi" w:hAnsiTheme="majorHAnsi" w:cstheme="majorHAnsi"/>
          <w:i/>
          <w:iCs/>
          <w:color w:val="000000" w:themeColor="text1"/>
          <w:szCs w:val="24"/>
        </w:rPr>
        <w:t>L</w:t>
      </w:r>
      <w:r w:rsidRPr="007766D4">
        <w:rPr>
          <w:rFonts w:asciiTheme="majorHAnsi" w:hAnsiTheme="majorHAnsi" w:cstheme="majorHAnsi"/>
          <w:i/>
          <w:iCs/>
          <w:color w:val="000000" w:themeColor="text1"/>
          <w:szCs w:val="24"/>
          <w:vertAlign w:val="subscript"/>
        </w:rPr>
        <w:t xml:space="preserve"> eqg</w:t>
      </w:r>
      <w:r w:rsidRPr="007766D4">
        <w:rPr>
          <w:rFonts w:asciiTheme="majorHAnsi" w:hAnsiTheme="majorHAnsi" w:cstheme="majorHAnsi"/>
          <w:i/>
          <w:iCs/>
          <w:color w:val="000000" w:themeColor="text1"/>
          <w:szCs w:val="24"/>
        </w:rPr>
        <w:t xml:space="preserve"> </w:t>
      </w:r>
      <w:r w:rsidRPr="007766D4">
        <w:rPr>
          <w:rFonts w:asciiTheme="majorHAnsi" w:hAnsiTheme="majorHAnsi" w:cstheme="majorHAnsi"/>
          <w:color w:val="000000" w:themeColor="text1"/>
          <w:szCs w:val="24"/>
        </w:rPr>
        <w:t>—</w:t>
      </w:r>
      <w:r w:rsidRPr="007766D4">
        <w:rPr>
          <w:rFonts w:asciiTheme="majorHAnsi" w:hAnsiTheme="majorHAnsi" w:cstheme="majorHAnsi"/>
          <w:color w:val="000000" w:themeColor="text1"/>
          <w:szCs w:val="24"/>
        </w:rPr>
        <w:t>建设项目声源在预测点的等效声级贡献值，</w:t>
      </w:r>
      <w:r w:rsidRPr="007766D4">
        <w:rPr>
          <w:rFonts w:asciiTheme="majorHAnsi" w:hAnsiTheme="majorHAnsi" w:cstheme="majorHAnsi"/>
          <w:color w:val="000000" w:themeColor="text1"/>
          <w:szCs w:val="24"/>
        </w:rPr>
        <w:t>dB(A)</w:t>
      </w:r>
    </w:p>
    <w:p w14:paraId="1EDA7127" w14:textId="77777777" w:rsidR="008C3BBB" w:rsidRPr="007766D4" w:rsidRDefault="002C31B9">
      <w:pPr>
        <w:spacing w:line="360" w:lineRule="auto"/>
        <w:ind w:firstLineChars="450" w:firstLine="1080"/>
        <w:rPr>
          <w:rFonts w:asciiTheme="majorHAnsi" w:hAnsiTheme="majorHAnsi" w:cstheme="majorHAnsi"/>
          <w:color w:val="000000" w:themeColor="text1"/>
          <w:sz w:val="24"/>
        </w:rPr>
      </w:pPr>
      <w:r w:rsidRPr="007766D4">
        <w:rPr>
          <w:rFonts w:asciiTheme="majorHAnsi" w:hAnsiTheme="majorHAnsi" w:cstheme="majorHAnsi"/>
          <w:i/>
          <w:iCs/>
          <w:color w:val="000000" w:themeColor="text1"/>
          <w:sz w:val="24"/>
        </w:rPr>
        <w:t xml:space="preserve">L </w:t>
      </w:r>
      <w:r w:rsidRPr="007766D4">
        <w:rPr>
          <w:rFonts w:asciiTheme="majorHAnsi" w:hAnsiTheme="majorHAnsi" w:cstheme="majorHAnsi"/>
          <w:i/>
          <w:iCs/>
          <w:color w:val="000000" w:themeColor="text1"/>
          <w:sz w:val="24"/>
          <w:vertAlign w:val="subscript"/>
        </w:rPr>
        <w:t xml:space="preserve">eqb </w:t>
      </w:r>
      <w:r w:rsidRPr="007766D4">
        <w:rPr>
          <w:rFonts w:asciiTheme="majorHAnsi" w:hAnsiTheme="majorHAnsi" w:cstheme="majorHAnsi"/>
          <w:color w:val="000000" w:themeColor="text1"/>
          <w:sz w:val="24"/>
        </w:rPr>
        <w:t xml:space="preserve">— </w:t>
      </w:r>
      <w:r w:rsidRPr="007766D4">
        <w:rPr>
          <w:rFonts w:asciiTheme="majorHAnsi" w:hAnsiTheme="majorHAnsi" w:cstheme="majorHAnsi"/>
          <w:color w:val="000000" w:themeColor="text1"/>
          <w:sz w:val="24"/>
        </w:rPr>
        <w:t>预测点的背景值，</w:t>
      </w:r>
      <w:r w:rsidRPr="007766D4">
        <w:rPr>
          <w:rFonts w:asciiTheme="majorHAnsi" w:hAnsiTheme="majorHAnsi" w:cstheme="majorHAnsi"/>
          <w:color w:val="000000" w:themeColor="text1"/>
          <w:sz w:val="24"/>
        </w:rPr>
        <w:t>dB(A)</w:t>
      </w:r>
    </w:p>
    <w:p w14:paraId="3D33AA8D"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三、预测结果</w:t>
      </w:r>
    </w:p>
    <w:p w14:paraId="0222C4B5"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通常情况下，施工现场都是不同工种、不同设备同时施工。因此，本评价类比其他项目施工过程中可能出现的施工方案，考虑不同施工情景下的多台设备同时施工对区域声环境造成的影响结果汇总见表</w:t>
      </w:r>
      <w:r w:rsidRPr="007766D4">
        <w:rPr>
          <w:rFonts w:asciiTheme="majorHAnsi" w:hAnsiTheme="majorHAnsi" w:cstheme="majorHAnsi"/>
          <w:color w:val="000000" w:themeColor="text1"/>
          <w:sz w:val="24"/>
        </w:rPr>
        <w:t>5-1-2</w:t>
      </w:r>
      <w:r w:rsidRPr="007766D4">
        <w:rPr>
          <w:rFonts w:asciiTheme="majorHAnsi" w:hAnsiTheme="majorHAnsi" w:cstheme="majorHAnsi"/>
          <w:color w:val="000000" w:themeColor="text1"/>
          <w:sz w:val="24"/>
        </w:rPr>
        <w:t>。</w:t>
      </w:r>
    </w:p>
    <w:p w14:paraId="0AE1134C"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5-1-2  </w:t>
      </w:r>
      <w:r w:rsidRPr="007766D4">
        <w:rPr>
          <w:rFonts w:asciiTheme="majorHAnsi" w:eastAsia="黑体" w:hAnsiTheme="majorHAnsi" w:cstheme="majorHAnsi"/>
          <w:color w:val="000000" w:themeColor="text1"/>
          <w:sz w:val="24"/>
        </w:rPr>
        <w:t>不同施工情景下施工噪声预测结果一览表</w:t>
      </w:r>
      <w:r w:rsidRPr="007766D4">
        <w:rPr>
          <w:rFonts w:asciiTheme="majorHAnsi" w:eastAsia="黑体" w:hAnsiTheme="majorHAnsi" w:cstheme="majorHAnsi"/>
          <w:color w:val="000000" w:themeColor="text1"/>
          <w:sz w:val="24"/>
        </w:rPr>
        <w:t xml:space="preserve">    </w:t>
      </w:r>
      <w:r w:rsidRPr="007766D4">
        <w:rPr>
          <w:rFonts w:asciiTheme="majorHAnsi" w:eastAsia="黑体" w:hAnsiTheme="majorHAnsi" w:cstheme="majorHAnsi"/>
          <w:color w:val="000000" w:themeColor="text1"/>
          <w:sz w:val="24"/>
        </w:rPr>
        <w:t>单位：</w:t>
      </w:r>
      <w:r w:rsidRPr="007766D4">
        <w:rPr>
          <w:rFonts w:asciiTheme="majorHAnsi" w:eastAsia="黑体" w:hAnsiTheme="majorHAnsi" w:cstheme="majorHAnsi"/>
          <w:color w:val="000000" w:themeColor="text1"/>
          <w:sz w:val="24"/>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2495"/>
        <w:gridCol w:w="763"/>
        <w:gridCol w:w="763"/>
        <w:gridCol w:w="763"/>
        <w:gridCol w:w="763"/>
        <w:gridCol w:w="765"/>
        <w:gridCol w:w="906"/>
        <w:gridCol w:w="807"/>
      </w:tblGrid>
      <w:tr w:rsidR="007766D4" w:rsidRPr="007766D4" w14:paraId="20F22F1B" w14:textId="77777777">
        <w:trPr>
          <w:trHeight w:val="340"/>
          <w:jc w:val="center"/>
        </w:trPr>
        <w:tc>
          <w:tcPr>
            <w:tcW w:w="783" w:type="pct"/>
            <w:vMerge w:val="restart"/>
            <w:vAlign w:val="center"/>
          </w:tcPr>
          <w:p w14:paraId="77ADFF4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施工阶段</w:t>
            </w:r>
          </w:p>
        </w:tc>
        <w:tc>
          <w:tcPr>
            <w:tcW w:w="1311" w:type="pct"/>
            <w:vMerge w:val="restart"/>
            <w:vAlign w:val="center"/>
          </w:tcPr>
          <w:p w14:paraId="69277896" w14:textId="77777777" w:rsidR="008C3BBB" w:rsidRPr="007766D4" w:rsidRDefault="002C31B9">
            <w:pPr>
              <w:spacing w:line="276" w:lineRule="auto"/>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情景组合</w:t>
            </w:r>
          </w:p>
        </w:tc>
        <w:tc>
          <w:tcPr>
            <w:tcW w:w="401" w:type="pct"/>
            <w:vMerge w:val="restart"/>
            <w:vAlign w:val="center"/>
          </w:tcPr>
          <w:p w14:paraId="2A4A04C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50 m</w:t>
            </w:r>
          </w:p>
        </w:tc>
        <w:tc>
          <w:tcPr>
            <w:tcW w:w="401" w:type="pct"/>
            <w:vMerge w:val="restart"/>
            <w:vAlign w:val="center"/>
          </w:tcPr>
          <w:p w14:paraId="74A5606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100m</w:t>
            </w:r>
          </w:p>
        </w:tc>
        <w:tc>
          <w:tcPr>
            <w:tcW w:w="401" w:type="pct"/>
            <w:vMerge w:val="restart"/>
            <w:vAlign w:val="center"/>
          </w:tcPr>
          <w:p w14:paraId="076FB4F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150m</w:t>
            </w:r>
          </w:p>
        </w:tc>
        <w:tc>
          <w:tcPr>
            <w:tcW w:w="401" w:type="pct"/>
            <w:vMerge w:val="restart"/>
            <w:vAlign w:val="center"/>
          </w:tcPr>
          <w:p w14:paraId="637E636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200m</w:t>
            </w:r>
          </w:p>
        </w:tc>
        <w:tc>
          <w:tcPr>
            <w:tcW w:w="402" w:type="pct"/>
            <w:vMerge w:val="restart"/>
            <w:vAlign w:val="center"/>
          </w:tcPr>
          <w:p w14:paraId="02B9954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300m</w:t>
            </w:r>
          </w:p>
        </w:tc>
        <w:tc>
          <w:tcPr>
            <w:tcW w:w="900" w:type="pct"/>
            <w:gridSpan w:val="2"/>
            <w:vAlign w:val="center"/>
          </w:tcPr>
          <w:p w14:paraId="249FC91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达标距离（</w:t>
            </w:r>
            <w:r w:rsidRPr="007766D4">
              <w:rPr>
                <w:rFonts w:asciiTheme="majorHAnsi" w:hAnsiTheme="majorHAnsi" w:cstheme="majorHAnsi"/>
                <w:color w:val="000000" w:themeColor="text1"/>
                <w:sz w:val="18"/>
                <w:szCs w:val="18"/>
              </w:rPr>
              <w:t>m</w:t>
            </w:r>
            <w:r w:rsidRPr="007766D4">
              <w:rPr>
                <w:rFonts w:asciiTheme="majorHAnsi" w:hAnsiTheme="majorHAnsi" w:cstheme="majorHAnsi"/>
                <w:color w:val="000000" w:themeColor="text1"/>
                <w:sz w:val="18"/>
                <w:szCs w:val="18"/>
              </w:rPr>
              <w:t>）</w:t>
            </w:r>
          </w:p>
        </w:tc>
      </w:tr>
      <w:tr w:rsidR="007766D4" w:rsidRPr="007766D4" w14:paraId="7A1AF5CF" w14:textId="77777777">
        <w:trPr>
          <w:trHeight w:val="340"/>
          <w:jc w:val="center"/>
        </w:trPr>
        <w:tc>
          <w:tcPr>
            <w:tcW w:w="783" w:type="pct"/>
            <w:vMerge/>
            <w:vAlign w:val="center"/>
          </w:tcPr>
          <w:p w14:paraId="0605EEB0" w14:textId="77777777" w:rsidR="008C3BBB" w:rsidRPr="007766D4" w:rsidRDefault="008C3BBB">
            <w:pPr>
              <w:jc w:val="center"/>
              <w:rPr>
                <w:rFonts w:asciiTheme="majorHAnsi" w:hAnsiTheme="majorHAnsi" w:cstheme="majorHAnsi"/>
                <w:color w:val="000000" w:themeColor="text1"/>
                <w:sz w:val="18"/>
                <w:szCs w:val="18"/>
              </w:rPr>
            </w:pPr>
          </w:p>
        </w:tc>
        <w:tc>
          <w:tcPr>
            <w:tcW w:w="1311" w:type="pct"/>
            <w:vMerge/>
            <w:vAlign w:val="center"/>
          </w:tcPr>
          <w:p w14:paraId="2CA27B2E" w14:textId="77777777" w:rsidR="008C3BBB" w:rsidRPr="007766D4" w:rsidRDefault="008C3BBB">
            <w:pPr>
              <w:spacing w:line="276" w:lineRule="auto"/>
              <w:jc w:val="center"/>
              <w:rPr>
                <w:rFonts w:asciiTheme="majorHAnsi" w:hAnsiTheme="majorHAnsi" w:cstheme="majorHAnsi"/>
                <w:color w:val="000000" w:themeColor="text1"/>
                <w:sz w:val="18"/>
                <w:szCs w:val="18"/>
              </w:rPr>
            </w:pPr>
          </w:p>
        </w:tc>
        <w:tc>
          <w:tcPr>
            <w:tcW w:w="401" w:type="pct"/>
            <w:vMerge/>
            <w:vAlign w:val="center"/>
          </w:tcPr>
          <w:p w14:paraId="705C51C0" w14:textId="77777777" w:rsidR="008C3BBB" w:rsidRPr="007766D4" w:rsidRDefault="008C3BBB">
            <w:pPr>
              <w:jc w:val="center"/>
              <w:rPr>
                <w:rFonts w:asciiTheme="majorHAnsi" w:hAnsiTheme="majorHAnsi" w:cstheme="majorHAnsi"/>
                <w:color w:val="000000" w:themeColor="text1"/>
                <w:sz w:val="18"/>
                <w:szCs w:val="18"/>
              </w:rPr>
            </w:pPr>
          </w:p>
        </w:tc>
        <w:tc>
          <w:tcPr>
            <w:tcW w:w="401" w:type="pct"/>
            <w:vMerge/>
            <w:vAlign w:val="center"/>
          </w:tcPr>
          <w:p w14:paraId="20B91BE0" w14:textId="77777777" w:rsidR="008C3BBB" w:rsidRPr="007766D4" w:rsidRDefault="008C3BBB">
            <w:pPr>
              <w:jc w:val="center"/>
              <w:rPr>
                <w:rFonts w:asciiTheme="majorHAnsi" w:hAnsiTheme="majorHAnsi" w:cstheme="majorHAnsi"/>
                <w:color w:val="000000" w:themeColor="text1"/>
                <w:sz w:val="18"/>
                <w:szCs w:val="18"/>
              </w:rPr>
            </w:pPr>
          </w:p>
        </w:tc>
        <w:tc>
          <w:tcPr>
            <w:tcW w:w="401" w:type="pct"/>
            <w:vMerge/>
            <w:vAlign w:val="center"/>
          </w:tcPr>
          <w:p w14:paraId="786F3437" w14:textId="77777777" w:rsidR="008C3BBB" w:rsidRPr="007766D4" w:rsidRDefault="008C3BBB">
            <w:pPr>
              <w:jc w:val="center"/>
              <w:rPr>
                <w:rFonts w:asciiTheme="majorHAnsi" w:hAnsiTheme="majorHAnsi" w:cstheme="majorHAnsi"/>
                <w:color w:val="000000" w:themeColor="text1"/>
                <w:sz w:val="18"/>
                <w:szCs w:val="18"/>
              </w:rPr>
            </w:pPr>
          </w:p>
        </w:tc>
        <w:tc>
          <w:tcPr>
            <w:tcW w:w="401" w:type="pct"/>
            <w:vMerge/>
            <w:vAlign w:val="center"/>
          </w:tcPr>
          <w:p w14:paraId="5D332BFF" w14:textId="77777777" w:rsidR="008C3BBB" w:rsidRPr="007766D4" w:rsidRDefault="008C3BBB">
            <w:pPr>
              <w:jc w:val="center"/>
              <w:rPr>
                <w:rFonts w:asciiTheme="majorHAnsi" w:hAnsiTheme="majorHAnsi" w:cstheme="majorHAnsi"/>
                <w:color w:val="000000" w:themeColor="text1"/>
                <w:sz w:val="18"/>
                <w:szCs w:val="18"/>
              </w:rPr>
            </w:pPr>
          </w:p>
        </w:tc>
        <w:tc>
          <w:tcPr>
            <w:tcW w:w="402" w:type="pct"/>
            <w:vMerge/>
            <w:vAlign w:val="center"/>
          </w:tcPr>
          <w:p w14:paraId="0F2BC5F5" w14:textId="77777777" w:rsidR="008C3BBB" w:rsidRPr="007766D4" w:rsidRDefault="008C3BBB">
            <w:pPr>
              <w:jc w:val="center"/>
              <w:rPr>
                <w:rFonts w:asciiTheme="majorHAnsi" w:hAnsiTheme="majorHAnsi" w:cstheme="majorHAnsi"/>
                <w:color w:val="000000" w:themeColor="text1"/>
                <w:sz w:val="18"/>
                <w:szCs w:val="18"/>
              </w:rPr>
            </w:pPr>
          </w:p>
        </w:tc>
        <w:tc>
          <w:tcPr>
            <w:tcW w:w="476" w:type="pct"/>
            <w:vAlign w:val="center"/>
          </w:tcPr>
          <w:p w14:paraId="1D56063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昼间</w:t>
            </w:r>
          </w:p>
        </w:tc>
        <w:tc>
          <w:tcPr>
            <w:tcW w:w="424" w:type="pct"/>
            <w:vAlign w:val="center"/>
          </w:tcPr>
          <w:p w14:paraId="08387CD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夜间</w:t>
            </w:r>
          </w:p>
        </w:tc>
      </w:tr>
      <w:tr w:rsidR="007766D4" w:rsidRPr="007766D4" w14:paraId="079812A8" w14:textId="77777777">
        <w:trPr>
          <w:trHeight w:val="340"/>
          <w:jc w:val="center"/>
        </w:trPr>
        <w:tc>
          <w:tcPr>
            <w:tcW w:w="783" w:type="pct"/>
            <w:vMerge w:val="restart"/>
            <w:vAlign w:val="center"/>
          </w:tcPr>
          <w:p w14:paraId="775509F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基础土方</w:t>
            </w:r>
          </w:p>
          <w:p w14:paraId="146D68F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施工</w:t>
            </w:r>
          </w:p>
        </w:tc>
        <w:tc>
          <w:tcPr>
            <w:tcW w:w="1311" w:type="pct"/>
            <w:vAlign w:val="center"/>
          </w:tcPr>
          <w:p w14:paraId="44605971" w14:textId="77777777" w:rsidR="008C3BBB" w:rsidRPr="007766D4" w:rsidRDefault="002C31B9">
            <w:pPr>
              <w:spacing w:line="276" w:lineRule="auto"/>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挖掘机、推土机、压路机、重型运输车</w:t>
            </w:r>
          </w:p>
        </w:tc>
        <w:tc>
          <w:tcPr>
            <w:tcW w:w="401" w:type="pct"/>
            <w:vAlign w:val="center"/>
          </w:tcPr>
          <w:p w14:paraId="3F54271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70.4</w:t>
            </w:r>
          </w:p>
        </w:tc>
        <w:tc>
          <w:tcPr>
            <w:tcW w:w="401" w:type="pct"/>
            <w:vAlign w:val="center"/>
          </w:tcPr>
          <w:p w14:paraId="1A6D159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64.4</w:t>
            </w:r>
          </w:p>
        </w:tc>
        <w:tc>
          <w:tcPr>
            <w:tcW w:w="401" w:type="pct"/>
            <w:vAlign w:val="center"/>
          </w:tcPr>
          <w:p w14:paraId="65E23970"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60.9</w:t>
            </w:r>
          </w:p>
        </w:tc>
        <w:tc>
          <w:tcPr>
            <w:tcW w:w="401" w:type="pct"/>
            <w:vAlign w:val="center"/>
          </w:tcPr>
          <w:p w14:paraId="32C279F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58.4</w:t>
            </w:r>
          </w:p>
        </w:tc>
        <w:tc>
          <w:tcPr>
            <w:tcW w:w="402" w:type="pct"/>
            <w:vAlign w:val="center"/>
          </w:tcPr>
          <w:p w14:paraId="69CEEC39"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54.9</w:t>
            </w:r>
          </w:p>
        </w:tc>
        <w:tc>
          <w:tcPr>
            <w:tcW w:w="476" w:type="pct"/>
            <w:vAlign w:val="center"/>
          </w:tcPr>
          <w:p w14:paraId="42493693" w14:textId="77777777" w:rsidR="008C3BBB" w:rsidRPr="007766D4" w:rsidRDefault="004D7D5D">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w:t>
            </w:r>
            <w:r w:rsidR="002C31B9" w:rsidRPr="007766D4">
              <w:rPr>
                <w:rFonts w:asciiTheme="majorHAnsi" w:hAnsiTheme="majorHAnsi" w:cstheme="majorHAnsi"/>
                <w:color w:val="000000" w:themeColor="text1"/>
                <w:sz w:val="18"/>
                <w:szCs w:val="18"/>
              </w:rPr>
              <w:t>1</w:t>
            </w:r>
          </w:p>
        </w:tc>
        <w:tc>
          <w:tcPr>
            <w:tcW w:w="424" w:type="pct"/>
            <w:vAlign w:val="center"/>
          </w:tcPr>
          <w:p w14:paraId="0DBF868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290</w:t>
            </w:r>
          </w:p>
        </w:tc>
      </w:tr>
      <w:tr w:rsidR="007766D4" w:rsidRPr="007766D4" w14:paraId="62C5AE02" w14:textId="77777777">
        <w:trPr>
          <w:trHeight w:val="340"/>
          <w:jc w:val="center"/>
        </w:trPr>
        <w:tc>
          <w:tcPr>
            <w:tcW w:w="783" w:type="pct"/>
            <w:vMerge/>
            <w:vAlign w:val="center"/>
          </w:tcPr>
          <w:p w14:paraId="701059F2" w14:textId="77777777" w:rsidR="008C3BBB" w:rsidRPr="007766D4" w:rsidRDefault="008C3BBB">
            <w:pPr>
              <w:jc w:val="center"/>
              <w:rPr>
                <w:rFonts w:asciiTheme="majorHAnsi" w:hAnsiTheme="majorHAnsi" w:cstheme="majorHAnsi"/>
                <w:color w:val="000000" w:themeColor="text1"/>
                <w:sz w:val="18"/>
                <w:szCs w:val="18"/>
              </w:rPr>
            </w:pPr>
          </w:p>
        </w:tc>
        <w:tc>
          <w:tcPr>
            <w:tcW w:w="1311" w:type="pct"/>
            <w:vAlign w:val="center"/>
          </w:tcPr>
          <w:p w14:paraId="3E578B7B" w14:textId="77777777" w:rsidR="008C3BBB" w:rsidRPr="007766D4" w:rsidRDefault="002C31B9">
            <w:pPr>
              <w:spacing w:line="276" w:lineRule="auto"/>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振动夯锤、重型运输车</w:t>
            </w:r>
          </w:p>
        </w:tc>
        <w:tc>
          <w:tcPr>
            <w:tcW w:w="401" w:type="pct"/>
            <w:vAlign w:val="center"/>
          </w:tcPr>
          <w:p w14:paraId="3F8EBD2F"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sz w:val="18"/>
                <w:szCs w:val="18"/>
              </w:rPr>
              <w:t>76.0</w:t>
            </w:r>
          </w:p>
        </w:tc>
        <w:tc>
          <w:tcPr>
            <w:tcW w:w="401" w:type="pct"/>
            <w:vAlign w:val="center"/>
          </w:tcPr>
          <w:p w14:paraId="61FC8332" w14:textId="77777777" w:rsidR="008C3BBB" w:rsidRPr="007766D4" w:rsidRDefault="002C31B9" w:rsidP="004D7D5D">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70.</w:t>
            </w:r>
            <w:r w:rsidR="004D7D5D" w:rsidRPr="007766D4">
              <w:rPr>
                <w:rFonts w:asciiTheme="majorHAnsi" w:hAnsiTheme="majorHAnsi" w:cstheme="majorHAnsi"/>
                <w:color w:val="000000" w:themeColor="text1"/>
                <w:sz w:val="18"/>
                <w:szCs w:val="18"/>
              </w:rPr>
              <w:t>2</w:t>
            </w:r>
          </w:p>
        </w:tc>
        <w:tc>
          <w:tcPr>
            <w:tcW w:w="401" w:type="pct"/>
            <w:vAlign w:val="center"/>
          </w:tcPr>
          <w:p w14:paraId="2F420E2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66.5</w:t>
            </w:r>
          </w:p>
        </w:tc>
        <w:tc>
          <w:tcPr>
            <w:tcW w:w="401" w:type="pct"/>
            <w:vAlign w:val="center"/>
          </w:tcPr>
          <w:p w14:paraId="1426953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64.0</w:t>
            </w:r>
          </w:p>
        </w:tc>
        <w:tc>
          <w:tcPr>
            <w:tcW w:w="402" w:type="pct"/>
            <w:vAlign w:val="center"/>
          </w:tcPr>
          <w:p w14:paraId="2738042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59.1</w:t>
            </w:r>
          </w:p>
        </w:tc>
        <w:tc>
          <w:tcPr>
            <w:tcW w:w="476" w:type="pct"/>
            <w:vAlign w:val="center"/>
          </w:tcPr>
          <w:p w14:paraId="2B0502F9" w14:textId="77777777" w:rsidR="008C3BBB" w:rsidRPr="007766D4" w:rsidRDefault="002C31B9" w:rsidP="004D7D5D">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w:t>
            </w:r>
            <w:r w:rsidR="004D7D5D" w:rsidRPr="007766D4">
              <w:rPr>
                <w:rFonts w:asciiTheme="majorHAnsi" w:hAnsiTheme="majorHAnsi" w:cstheme="majorHAnsi"/>
                <w:color w:val="000000" w:themeColor="text1"/>
                <w:sz w:val="18"/>
                <w:szCs w:val="18"/>
              </w:rPr>
              <w:t>05</w:t>
            </w:r>
          </w:p>
        </w:tc>
        <w:tc>
          <w:tcPr>
            <w:tcW w:w="424" w:type="pct"/>
            <w:vAlign w:val="center"/>
          </w:tcPr>
          <w:p w14:paraId="7A4FCF0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580</w:t>
            </w:r>
          </w:p>
        </w:tc>
      </w:tr>
      <w:tr w:rsidR="007766D4" w:rsidRPr="007766D4" w14:paraId="6A16F08C" w14:textId="77777777">
        <w:trPr>
          <w:trHeight w:val="340"/>
          <w:jc w:val="center"/>
        </w:trPr>
        <w:tc>
          <w:tcPr>
            <w:tcW w:w="783" w:type="pct"/>
            <w:vAlign w:val="center"/>
          </w:tcPr>
          <w:p w14:paraId="54B16FB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构筑物</w:t>
            </w:r>
          </w:p>
        </w:tc>
        <w:tc>
          <w:tcPr>
            <w:tcW w:w="1311" w:type="pct"/>
            <w:vAlign w:val="center"/>
          </w:tcPr>
          <w:p w14:paraId="3618D73E" w14:textId="77777777" w:rsidR="008C3BBB" w:rsidRPr="007766D4" w:rsidRDefault="002C31B9">
            <w:pPr>
              <w:spacing w:line="276" w:lineRule="auto"/>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商砼搅拌车、混凝土振捣器、电锯</w:t>
            </w:r>
          </w:p>
        </w:tc>
        <w:tc>
          <w:tcPr>
            <w:tcW w:w="401" w:type="pct"/>
            <w:vAlign w:val="center"/>
          </w:tcPr>
          <w:p w14:paraId="72062BB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77.5</w:t>
            </w:r>
          </w:p>
        </w:tc>
        <w:tc>
          <w:tcPr>
            <w:tcW w:w="401" w:type="pct"/>
            <w:vAlign w:val="center"/>
          </w:tcPr>
          <w:p w14:paraId="71C8865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71.5</w:t>
            </w:r>
          </w:p>
        </w:tc>
        <w:tc>
          <w:tcPr>
            <w:tcW w:w="401" w:type="pct"/>
            <w:vAlign w:val="center"/>
          </w:tcPr>
          <w:p w14:paraId="34D6968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68.0</w:t>
            </w:r>
          </w:p>
        </w:tc>
        <w:tc>
          <w:tcPr>
            <w:tcW w:w="401" w:type="pct"/>
            <w:vAlign w:val="center"/>
          </w:tcPr>
          <w:p w14:paraId="275A0B5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65.5</w:t>
            </w:r>
          </w:p>
        </w:tc>
        <w:tc>
          <w:tcPr>
            <w:tcW w:w="402" w:type="pct"/>
            <w:vAlign w:val="center"/>
          </w:tcPr>
          <w:p w14:paraId="4472E9D1"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61.9</w:t>
            </w:r>
          </w:p>
        </w:tc>
        <w:tc>
          <w:tcPr>
            <w:tcW w:w="476" w:type="pct"/>
            <w:vAlign w:val="center"/>
          </w:tcPr>
          <w:p w14:paraId="0780DA82" w14:textId="77777777" w:rsidR="008C3BBB" w:rsidRPr="007766D4" w:rsidRDefault="004D7D5D">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138</w:t>
            </w:r>
          </w:p>
        </w:tc>
        <w:tc>
          <w:tcPr>
            <w:tcW w:w="424" w:type="pct"/>
            <w:vAlign w:val="center"/>
          </w:tcPr>
          <w:p w14:paraId="754B700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640</w:t>
            </w:r>
          </w:p>
        </w:tc>
      </w:tr>
    </w:tbl>
    <w:p w14:paraId="0D1729DE" w14:textId="77777777" w:rsidR="008C3BBB" w:rsidRPr="007766D4" w:rsidRDefault="008C3BBB">
      <w:pPr>
        <w:pStyle w:val="affff8"/>
        <w:rPr>
          <w:color w:val="000000" w:themeColor="text1"/>
        </w:rPr>
      </w:pPr>
    </w:p>
    <w:p w14:paraId="4CADD88E" w14:textId="77777777" w:rsidR="008C3BBB" w:rsidRPr="007766D4" w:rsidRDefault="002C31B9">
      <w:pPr>
        <w:pStyle w:val="affffffff7"/>
        <w:ind w:firstLine="480"/>
        <w:rPr>
          <w:color w:val="000000" w:themeColor="text1"/>
        </w:rPr>
      </w:pPr>
      <w:r w:rsidRPr="007766D4">
        <w:rPr>
          <w:color w:val="000000" w:themeColor="text1"/>
        </w:rPr>
        <w:t>四、影响分析</w:t>
      </w:r>
    </w:p>
    <w:p w14:paraId="44598E30"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预测结果表明，在仅考虑点声源衰减的前提下，昼间施工机械最大影响距离为</w:t>
      </w:r>
      <w:r w:rsidR="004D7D5D" w:rsidRPr="007766D4">
        <w:rPr>
          <w:rFonts w:asciiTheme="majorHAnsi" w:hAnsiTheme="majorHAnsi" w:cstheme="majorHAnsi"/>
          <w:color w:val="000000" w:themeColor="text1"/>
          <w:sz w:val="24"/>
        </w:rPr>
        <w:t>61</w:t>
      </w:r>
      <w:r w:rsidRPr="007766D4">
        <w:rPr>
          <w:rFonts w:asciiTheme="majorHAnsi" w:hAnsiTheme="majorHAnsi" w:cstheme="majorHAnsi"/>
          <w:color w:val="000000" w:themeColor="text1"/>
          <w:sz w:val="24"/>
        </w:rPr>
        <w:t>~</w:t>
      </w:r>
      <w:r w:rsidR="004D7D5D" w:rsidRPr="007766D4">
        <w:rPr>
          <w:rFonts w:asciiTheme="majorHAnsi" w:hAnsiTheme="majorHAnsi" w:cstheme="majorHAnsi"/>
          <w:color w:val="000000" w:themeColor="text1"/>
          <w:sz w:val="24"/>
        </w:rPr>
        <w:t>138</w:t>
      </w:r>
      <w:r w:rsidRPr="007766D4">
        <w:rPr>
          <w:rFonts w:asciiTheme="majorHAnsi" w:hAnsiTheme="majorHAnsi" w:cstheme="majorHAnsi"/>
          <w:color w:val="000000" w:themeColor="text1"/>
          <w:sz w:val="24"/>
        </w:rPr>
        <w:t>m</w:t>
      </w:r>
      <w:r w:rsidRPr="007766D4">
        <w:rPr>
          <w:rFonts w:asciiTheme="majorHAnsi" w:hAnsiTheme="majorHAnsi" w:cstheme="majorHAnsi"/>
          <w:color w:val="000000" w:themeColor="text1"/>
          <w:sz w:val="24"/>
        </w:rPr>
        <w:t>，夜间施工机械最大影响距离为</w:t>
      </w:r>
      <w:r w:rsidR="004D7D5D" w:rsidRPr="007766D4">
        <w:rPr>
          <w:rFonts w:asciiTheme="majorHAnsi" w:hAnsiTheme="majorHAnsi" w:cstheme="majorHAnsi"/>
          <w:color w:val="000000" w:themeColor="text1"/>
          <w:sz w:val="24"/>
        </w:rPr>
        <w:t>290</w:t>
      </w:r>
      <w:r w:rsidRPr="007766D4">
        <w:rPr>
          <w:rFonts w:asciiTheme="majorHAnsi" w:hAnsiTheme="majorHAnsi" w:cstheme="majorHAnsi"/>
          <w:color w:val="000000" w:themeColor="text1"/>
          <w:sz w:val="24"/>
        </w:rPr>
        <w:t>~640m</w:t>
      </w:r>
      <w:r w:rsidRPr="007766D4">
        <w:rPr>
          <w:rFonts w:asciiTheme="majorHAnsi" w:hAnsiTheme="majorHAnsi" w:cstheme="majorHAnsi"/>
          <w:color w:val="000000" w:themeColor="text1"/>
          <w:sz w:val="24"/>
        </w:rPr>
        <w:t>。经过现场勘查，污水厂建设地点周边最近</w:t>
      </w:r>
      <w:r w:rsidR="004D7D5D" w:rsidRPr="007766D4">
        <w:rPr>
          <w:rFonts w:asciiTheme="majorHAnsi" w:hAnsiTheme="majorHAnsi" w:cstheme="majorHAnsi" w:hint="eastAsia"/>
          <w:color w:val="000000" w:themeColor="text1"/>
          <w:sz w:val="24"/>
        </w:rPr>
        <w:t>敏感</w:t>
      </w:r>
      <w:r w:rsidRPr="007766D4">
        <w:rPr>
          <w:rFonts w:asciiTheme="majorHAnsi" w:hAnsiTheme="majorHAnsi" w:cstheme="majorHAnsi"/>
          <w:color w:val="000000" w:themeColor="text1"/>
          <w:sz w:val="24"/>
        </w:rPr>
        <w:t>点位</w:t>
      </w:r>
      <w:r w:rsidRPr="007766D4">
        <w:rPr>
          <w:rFonts w:asciiTheme="majorHAnsi" w:hAnsiTheme="majorHAnsi" w:cstheme="majorHAnsi" w:hint="eastAsia"/>
          <w:color w:val="000000" w:themeColor="text1"/>
          <w:sz w:val="24"/>
        </w:rPr>
        <w:t>北</w:t>
      </w:r>
      <w:r w:rsidR="0042299A" w:rsidRPr="007766D4">
        <w:rPr>
          <w:rFonts w:asciiTheme="majorHAnsi" w:hAnsiTheme="majorHAnsi" w:cstheme="majorHAnsi"/>
          <w:color w:val="000000" w:themeColor="text1"/>
          <w:sz w:val="24"/>
        </w:rPr>
        <w:t>侧</w:t>
      </w:r>
      <w:r w:rsidRPr="007766D4">
        <w:rPr>
          <w:rFonts w:asciiTheme="majorHAnsi" w:hAnsiTheme="majorHAnsi" w:cstheme="majorHAnsi"/>
          <w:color w:val="000000" w:themeColor="text1"/>
          <w:sz w:val="24"/>
        </w:rPr>
        <w:t>的</w:t>
      </w:r>
      <w:r w:rsidRPr="007766D4">
        <w:rPr>
          <w:rFonts w:asciiTheme="majorHAnsi" w:hAnsiTheme="majorHAnsi" w:cstheme="majorHAnsi" w:hint="eastAsia"/>
          <w:color w:val="000000" w:themeColor="text1"/>
          <w:sz w:val="24"/>
        </w:rPr>
        <w:t>警官学校</w:t>
      </w:r>
      <w:r w:rsidRPr="007766D4">
        <w:rPr>
          <w:rFonts w:asciiTheme="majorHAnsi" w:hAnsiTheme="majorHAnsi" w:cstheme="majorHAnsi"/>
          <w:color w:val="000000" w:themeColor="text1"/>
          <w:sz w:val="24"/>
        </w:rPr>
        <w:t>，距离约为</w:t>
      </w:r>
      <w:r w:rsidRPr="007766D4">
        <w:rPr>
          <w:rFonts w:asciiTheme="majorHAnsi" w:hAnsiTheme="majorHAnsi" w:cstheme="majorHAnsi"/>
          <w:color w:val="000000" w:themeColor="text1"/>
          <w:sz w:val="24"/>
        </w:rPr>
        <w:t>150m</w:t>
      </w:r>
      <w:r w:rsidRPr="007766D4">
        <w:rPr>
          <w:rFonts w:asciiTheme="majorHAnsi" w:hAnsiTheme="majorHAnsi" w:cstheme="majorHAnsi"/>
          <w:color w:val="000000" w:themeColor="text1"/>
          <w:sz w:val="24"/>
        </w:rPr>
        <w:t>。故污水厂施工期间只要做到不在夜间施工，则项目施工噪声对区域声环境造成不利影响较小。</w:t>
      </w:r>
    </w:p>
    <w:p w14:paraId="3AB08FAB"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五、施工噪声防治措施</w:t>
      </w:r>
    </w:p>
    <w:p w14:paraId="228470DC"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fldChar w:fldCharType="begin"/>
      </w:r>
      <w:r w:rsidRPr="007766D4">
        <w:rPr>
          <w:rFonts w:asciiTheme="majorHAnsi" w:hAnsiTheme="majorHAnsi" w:cstheme="majorHAnsi"/>
          <w:color w:val="000000" w:themeColor="text1"/>
          <w:sz w:val="24"/>
        </w:rPr>
        <w:instrText xml:space="preserve"> = 1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①</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为减轻施工噪声对周围居民的影响，施工期应严格执行《建筑施工场界环境噪声排放标准》（</w:t>
      </w:r>
      <w:r w:rsidRPr="007766D4">
        <w:rPr>
          <w:rFonts w:asciiTheme="majorHAnsi" w:hAnsiTheme="majorHAnsi" w:cstheme="majorHAnsi"/>
          <w:color w:val="000000" w:themeColor="text1"/>
          <w:sz w:val="24"/>
        </w:rPr>
        <w:t>GB12523-2011</w:t>
      </w:r>
      <w:r w:rsidRPr="007766D4">
        <w:rPr>
          <w:rFonts w:asciiTheme="majorHAnsi" w:hAnsiTheme="majorHAnsi" w:cstheme="majorHAnsi"/>
          <w:color w:val="000000" w:themeColor="text1"/>
          <w:sz w:val="24"/>
        </w:rPr>
        <w:t>）有关规定，加强管理，控制同时作业的高噪声设备的数量。</w:t>
      </w:r>
    </w:p>
    <w:p w14:paraId="4DEA6450"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fldChar w:fldCharType="begin"/>
      </w:r>
      <w:r w:rsidRPr="007766D4">
        <w:rPr>
          <w:rFonts w:asciiTheme="majorHAnsi" w:hAnsiTheme="majorHAnsi" w:cstheme="majorHAnsi"/>
          <w:color w:val="000000" w:themeColor="text1"/>
          <w:sz w:val="24"/>
        </w:rPr>
        <w:instrText xml:space="preserve"> = 2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②</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施工机械噪声往往具有突发、无规则、不连续和高强度等特点，对于此类情况，一般可采取合理安排施工机械操作时间的方法加以缓解，对各种施工机械作业时间加以适当调整。</w:t>
      </w:r>
    </w:p>
    <w:p w14:paraId="34173A56"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fldChar w:fldCharType="begin"/>
      </w:r>
      <w:r w:rsidRPr="007766D4">
        <w:rPr>
          <w:rFonts w:asciiTheme="majorHAnsi" w:hAnsiTheme="majorHAnsi" w:cstheme="majorHAnsi"/>
          <w:color w:val="000000" w:themeColor="text1"/>
          <w:sz w:val="24"/>
        </w:rPr>
        <w:instrText xml:space="preserve"> = 3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③</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对于施工期间的材料运输、敲击、人的喊叫等施工声源，要求施工队通过文明施工、加强有效管理加以缓解。施工期高噪声设备尽量远离最近敏感点布置。</w:t>
      </w:r>
    </w:p>
    <w:p w14:paraId="7A25D6F2"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fldChar w:fldCharType="begin"/>
      </w:r>
      <w:r w:rsidRPr="007766D4">
        <w:rPr>
          <w:rFonts w:asciiTheme="majorHAnsi" w:hAnsiTheme="majorHAnsi" w:cstheme="majorHAnsi"/>
          <w:color w:val="000000" w:themeColor="text1"/>
          <w:sz w:val="24"/>
        </w:rPr>
        <w:instrText xml:space="preserve"> = 4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④</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考虑到项目施工期间工地来往车辆行驶可能会对沿途声环境造成一定的影响，本次评价建议工程施工材料运输应安排在白天进行，禁止夜间扰民。</w:t>
      </w:r>
    </w:p>
    <w:p w14:paraId="18B3FCB9"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宋体" w:hAnsi="宋体" w:cs="宋体" w:hint="eastAsia"/>
          <w:color w:val="000000" w:themeColor="text1"/>
          <w:sz w:val="24"/>
        </w:rPr>
        <w:t>⑤</w:t>
      </w:r>
      <w:r w:rsidRPr="007766D4">
        <w:rPr>
          <w:rFonts w:asciiTheme="majorHAnsi" w:hAnsiTheme="majorHAnsi" w:cstheme="majorHAnsi"/>
          <w:color w:val="000000" w:themeColor="text1"/>
          <w:sz w:val="24"/>
        </w:rPr>
        <w:t>运输车辆进入现场应减速，并减少鸣笛；同时应合理安排施工工期，如由于施工工艺确实需要夜间连续施工的，应提前向当地环保部门申请报备并通过张贴布告等方式向周边居民告知，取得当地居民的谅解和支持。</w:t>
      </w:r>
    </w:p>
    <w:p w14:paraId="4BF313F5" w14:textId="77777777" w:rsidR="008C3BBB" w:rsidRPr="007766D4" w:rsidRDefault="002C31B9">
      <w:pPr>
        <w:spacing w:line="360" w:lineRule="auto"/>
        <w:outlineLvl w:val="3"/>
        <w:rPr>
          <w:rFonts w:asciiTheme="majorHAnsi" w:hAnsiTheme="majorHAnsi" w:cstheme="majorHAnsi"/>
          <w:color w:val="000000" w:themeColor="text1"/>
          <w:kern w:val="0"/>
          <w:sz w:val="24"/>
        </w:rPr>
      </w:pPr>
      <w:bookmarkStart w:id="453" w:name="_Toc30395"/>
      <w:bookmarkStart w:id="454" w:name="_Toc451354792"/>
      <w:bookmarkStart w:id="455" w:name="_Toc451354618"/>
      <w:bookmarkStart w:id="456" w:name="_Toc23890"/>
      <w:bookmarkStart w:id="457" w:name="_Toc451355140"/>
      <w:bookmarkStart w:id="458" w:name="_Toc11892"/>
      <w:bookmarkStart w:id="459" w:name="_Toc476217398"/>
      <w:r w:rsidRPr="007766D4">
        <w:rPr>
          <w:rFonts w:asciiTheme="majorHAnsi" w:hAnsiTheme="majorHAnsi" w:cstheme="majorHAnsi"/>
          <w:color w:val="000000" w:themeColor="text1"/>
          <w:kern w:val="0"/>
          <w:sz w:val="24"/>
        </w:rPr>
        <w:lastRenderedPageBreak/>
        <w:t>5.1.1.2</w:t>
      </w:r>
      <w:r w:rsidRPr="007766D4">
        <w:rPr>
          <w:rFonts w:asciiTheme="majorHAnsi" w:hAnsiTheme="majorHAnsi" w:cstheme="majorHAnsi"/>
          <w:color w:val="000000" w:themeColor="text1"/>
          <w:kern w:val="0"/>
          <w:sz w:val="24"/>
        </w:rPr>
        <w:t>大气环境影响</w:t>
      </w:r>
      <w:bookmarkEnd w:id="453"/>
      <w:bookmarkEnd w:id="454"/>
      <w:bookmarkEnd w:id="455"/>
      <w:bookmarkEnd w:id="456"/>
      <w:bookmarkEnd w:id="457"/>
      <w:r w:rsidRPr="007766D4">
        <w:rPr>
          <w:rFonts w:asciiTheme="majorHAnsi" w:hAnsiTheme="majorHAnsi" w:cstheme="majorHAnsi"/>
          <w:color w:val="000000" w:themeColor="text1"/>
          <w:kern w:val="0"/>
          <w:sz w:val="24"/>
        </w:rPr>
        <w:t>及防治措施</w:t>
      </w:r>
      <w:bookmarkEnd w:id="458"/>
      <w:bookmarkEnd w:id="459"/>
    </w:p>
    <w:p w14:paraId="4751742C"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一、</w:t>
      </w:r>
      <w:r w:rsidRPr="007766D4">
        <w:rPr>
          <w:color w:val="000000" w:themeColor="text1"/>
          <w:sz w:val="24"/>
        </w:rPr>
        <w:t>大气污染源分析</w:t>
      </w:r>
    </w:p>
    <w:p w14:paraId="1AE2917B" w14:textId="77777777" w:rsidR="008C3BBB" w:rsidRPr="007766D4" w:rsidRDefault="002C31B9">
      <w:pPr>
        <w:autoSpaceDE w:val="0"/>
        <w:autoSpaceDN w:val="0"/>
        <w:spacing w:line="360" w:lineRule="auto"/>
        <w:ind w:firstLineChars="200" w:firstLine="480"/>
        <w:rPr>
          <w:color w:val="000000" w:themeColor="text1"/>
          <w:sz w:val="24"/>
        </w:rPr>
      </w:pPr>
      <w:r w:rsidRPr="007766D4">
        <w:rPr>
          <w:color w:val="000000" w:themeColor="text1"/>
          <w:sz w:val="24"/>
        </w:rPr>
        <w:t>施工过程中的大气污染源主要包括施工扬尘、施工车辆排放的尾气等。其中，最主要的影响来自于施工扬尘。</w:t>
      </w:r>
    </w:p>
    <w:p w14:paraId="00F3D8D4" w14:textId="77777777" w:rsidR="008C3BBB" w:rsidRPr="007766D4" w:rsidRDefault="002C31B9">
      <w:pPr>
        <w:autoSpaceDE w:val="0"/>
        <w:autoSpaceDN w:val="0"/>
        <w:spacing w:line="360" w:lineRule="auto"/>
        <w:ind w:firstLineChars="200" w:firstLine="480"/>
        <w:rPr>
          <w:color w:val="000000" w:themeColor="text1"/>
          <w:sz w:val="24"/>
        </w:rPr>
      </w:pPr>
      <w:r w:rsidRPr="007766D4">
        <w:rPr>
          <w:color w:val="000000" w:themeColor="text1"/>
          <w:sz w:val="24"/>
        </w:rPr>
        <w:t>工程施工期间的施工扬尘主要来自于以下几个方面：</w:t>
      </w:r>
    </w:p>
    <w:p w14:paraId="25D1F8E3"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①</w:t>
      </w:r>
      <w:r w:rsidRPr="007766D4">
        <w:rPr>
          <w:color w:val="000000" w:themeColor="text1"/>
          <w:sz w:val="24"/>
        </w:rPr>
        <w:t>工程施工期间，施工区域地表裸露，在大风天气下易产生风蚀扬尘；</w:t>
      </w:r>
    </w:p>
    <w:p w14:paraId="0345D4F7"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②</w:t>
      </w:r>
      <w:r w:rsidRPr="007766D4">
        <w:rPr>
          <w:color w:val="000000" w:themeColor="text1"/>
          <w:sz w:val="24"/>
        </w:rPr>
        <w:t>渣土车在运输过程中，由于高速行驶及路面颠簸，会造成渣土撒落，造成二次扬尘。</w:t>
      </w:r>
    </w:p>
    <w:p w14:paraId="2907C510" w14:textId="77777777" w:rsidR="008C3BBB" w:rsidRPr="007766D4" w:rsidRDefault="002C31B9">
      <w:pPr>
        <w:autoSpaceDE w:val="0"/>
        <w:autoSpaceDN w:val="0"/>
        <w:spacing w:line="360" w:lineRule="auto"/>
        <w:ind w:firstLineChars="200" w:firstLine="480"/>
        <w:rPr>
          <w:color w:val="000000" w:themeColor="text1"/>
          <w:sz w:val="24"/>
        </w:rPr>
      </w:pPr>
      <w:r w:rsidRPr="007766D4">
        <w:rPr>
          <w:color w:val="000000" w:themeColor="text1"/>
          <w:sz w:val="24"/>
        </w:rPr>
        <w:t>根据同类项目建设经验及监测结果，施工期产生的粉尘会在近距离内形成局部污染。一般情况下，运输道路在正常气象条件下产生的扬尘所影响的范围在</w:t>
      </w:r>
      <w:r w:rsidRPr="007766D4">
        <w:rPr>
          <w:color w:val="000000" w:themeColor="text1"/>
          <w:sz w:val="24"/>
        </w:rPr>
        <w:t>100m</w:t>
      </w:r>
      <w:r w:rsidRPr="007766D4">
        <w:rPr>
          <w:color w:val="000000" w:themeColor="text1"/>
          <w:sz w:val="24"/>
        </w:rPr>
        <w:t>以内，物料露天堆放和搅拌作业扬尘影响范围在</w:t>
      </w:r>
      <w:r w:rsidRPr="007766D4">
        <w:rPr>
          <w:color w:val="000000" w:themeColor="text1"/>
          <w:sz w:val="24"/>
        </w:rPr>
        <w:t>50~150m</w:t>
      </w:r>
      <w:r w:rsidRPr="007766D4">
        <w:rPr>
          <w:color w:val="000000" w:themeColor="text1"/>
          <w:sz w:val="24"/>
        </w:rPr>
        <w:t>。运输车辆往来造成的地面扬尘、沙石料的装卸扬尘，其污染程度主要取决于风力因素。运输车辆行驶产生的扬尘，约占施工扬尘总量的</w:t>
      </w:r>
      <w:r w:rsidRPr="007766D4">
        <w:rPr>
          <w:color w:val="000000" w:themeColor="text1"/>
          <w:sz w:val="24"/>
        </w:rPr>
        <w:t>60%</w:t>
      </w:r>
      <w:r w:rsidRPr="007766D4">
        <w:rPr>
          <w:color w:val="000000" w:themeColor="text1"/>
          <w:sz w:val="24"/>
        </w:rPr>
        <w:t>，其扬尘量与道路路面及车辆行驶速度有关，随风速的增加，扬尘造成的污染程度和范围也将随之增强和扩大。</w:t>
      </w:r>
    </w:p>
    <w:p w14:paraId="2A1FB0EC"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二、</w:t>
      </w:r>
      <w:r w:rsidRPr="007766D4">
        <w:rPr>
          <w:color w:val="000000" w:themeColor="text1"/>
          <w:sz w:val="24"/>
        </w:rPr>
        <w:t>大气污染防治措施</w:t>
      </w:r>
    </w:p>
    <w:p w14:paraId="1CD3261D"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根据《关于严格执行全市城区房屋建筑施工现场扬尘治理六个百分之百标准》施工工程中要做到“六个百分百”：</w:t>
      </w:r>
    </w:p>
    <w:p w14:paraId="6B69F698"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1</w:t>
      </w:r>
      <w:r w:rsidRPr="007766D4">
        <w:rPr>
          <w:rFonts w:hint="eastAsia"/>
          <w:color w:val="000000" w:themeColor="text1"/>
          <w:sz w:val="24"/>
        </w:rPr>
        <w:t>）现场封闭管理百分之百</w:t>
      </w:r>
    </w:p>
    <w:p w14:paraId="5B26156C"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施工现场硬质围挡应连续设置，城区主要路段工地围挡高度不低于</w:t>
      </w:r>
      <w:r w:rsidRPr="007766D4">
        <w:rPr>
          <w:rFonts w:hint="eastAsia"/>
          <w:color w:val="000000" w:themeColor="text1"/>
          <w:sz w:val="24"/>
        </w:rPr>
        <w:t>2.5m</w:t>
      </w:r>
      <w:r w:rsidRPr="007766D4">
        <w:rPr>
          <w:rFonts w:hint="eastAsia"/>
          <w:color w:val="000000" w:themeColor="text1"/>
          <w:sz w:val="24"/>
        </w:rPr>
        <w:t>，一般路段的工地不低于</w:t>
      </w:r>
      <w:r w:rsidRPr="007766D4">
        <w:rPr>
          <w:rFonts w:hint="eastAsia"/>
          <w:color w:val="000000" w:themeColor="text1"/>
          <w:sz w:val="24"/>
        </w:rPr>
        <w:t>1.8m</w:t>
      </w:r>
      <w:r w:rsidRPr="007766D4">
        <w:rPr>
          <w:rFonts w:hint="eastAsia"/>
          <w:color w:val="000000" w:themeColor="text1"/>
          <w:sz w:val="24"/>
        </w:rPr>
        <w:t>，做到坚固、平稳、整洁、美观。在建工程外立面应用安全网实现全封闭围护。</w:t>
      </w:r>
    </w:p>
    <w:p w14:paraId="5F10BD8E"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2</w:t>
      </w:r>
      <w:r w:rsidRPr="007766D4">
        <w:rPr>
          <w:rFonts w:hint="eastAsia"/>
          <w:color w:val="000000" w:themeColor="text1"/>
          <w:sz w:val="24"/>
        </w:rPr>
        <w:t>）场区道路硬化百分之百</w:t>
      </w:r>
    </w:p>
    <w:p w14:paraId="2044CAF4"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主要通道、进出道路、材料加工区及办公生活区地面进行硬化处理。</w:t>
      </w:r>
    </w:p>
    <w:p w14:paraId="0A2AA85E"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3</w:t>
      </w:r>
      <w:r w:rsidRPr="007766D4">
        <w:rPr>
          <w:rFonts w:hint="eastAsia"/>
          <w:color w:val="000000" w:themeColor="text1"/>
          <w:sz w:val="24"/>
        </w:rPr>
        <w:t>）渣土物料蓬盖百分之百</w:t>
      </w:r>
    </w:p>
    <w:p w14:paraId="2189DAB1"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施工现场内裸露的场地和集中堆放的土方应采取覆盖、固化或绿化等防尘措施。易产生扬尘的物料要篷盖。</w:t>
      </w:r>
    </w:p>
    <w:p w14:paraId="40978926"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4</w:t>
      </w:r>
      <w:r w:rsidRPr="007766D4">
        <w:rPr>
          <w:rFonts w:hint="eastAsia"/>
          <w:color w:val="000000" w:themeColor="text1"/>
          <w:sz w:val="24"/>
        </w:rPr>
        <w:t>）洒水清扫保洁百分之百</w:t>
      </w:r>
    </w:p>
    <w:p w14:paraId="10755046"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施工现场设专人负责卫生保洁，每天上午、下午各进行二次洒水降尘，遇到干旱和大风天气时，应增加洒水降尘次数，确保无浮土扬尘。开挖、回填等土方作业时，要辅以洒水压尘等措施。工程竣工后，施工现场的临设、围挡、垃圾等必须及时清理完毕，清理时必须采取有效的降尘措施。</w:t>
      </w:r>
    </w:p>
    <w:p w14:paraId="7F953C42"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5</w:t>
      </w:r>
      <w:r w:rsidRPr="007766D4">
        <w:rPr>
          <w:rFonts w:hint="eastAsia"/>
          <w:color w:val="000000" w:themeColor="text1"/>
          <w:sz w:val="24"/>
        </w:rPr>
        <w:t>）物料密闭运输百分之百</w:t>
      </w:r>
    </w:p>
    <w:p w14:paraId="1B359DF9"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易产生扬尘的建筑材料、渣土应采取密闭搬运、存储或采用防尘布苫盖等防尘措施。严</w:t>
      </w:r>
      <w:r w:rsidRPr="007766D4">
        <w:rPr>
          <w:rFonts w:hint="eastAsia"/>
          <w:color w:val="000000" w:themeColor="text1"/>
          <w:sz w:val="24"/>
        </w:rPr>
        <w:lastRenderedPageBreak/>
        <w:t>禁熔融沥青、焚烧垃圾等有毒有害物质，禁止无牌无证车辆进入施工现场。</w:t>
      </w:r>
    </w:p>
    <w:p w14:paraId="72FA25CE"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6</w:t>
      </w:r>
      <w:r w:rsidRPr="007766D4">
        <w:rPr>
          <w:rFonts w:hint="eastAsia"/>
          <w:color w:val="000000" w:themeColor="text1"/>
          <w:sz w:val="24"/>
        </w:rPr>
        <w:t>）出入车辆清洗百分之百</w:t>
      </w:r>
    </w:p>
    <w:p w14:paraId="01895390"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施工现场出入口处设置自动车辆冲洗装置和沉淀池，运输车辆底盘和车轮冲洗干净后方可驶离施工现场。</w:t>
      </w:r>
    </w:p>
    <w:p w14:paraId="0C577B61"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①</w:t>
      </w:r>
      <w:r w:rsidRPr="007766D4">
        <w:rPr>
          <w:color w:val="000000" w:themeColor="text1"/>
          <w:sz w:val="24"/>
        </w:rPr>
        <w:t>施工扬尘防治措施</w:t>
      </w:r>
    </w:p>
    <w:p w14:paraId="1324F755" w14:textId="77777777" w:rsidR="008C3BBB" w:rsidRPr="007766D4" w:rsidRDefault="002C31B9">
      <w:pPr>
        <w:autoSpaceDE w:val="0"/>
        <w:autoSpaceDN w:val="0"/>
        <w:spacing w:line="360" w:lineRule="auto"/>
        <w:ind w:firstLineChars="200" w:firstLine="480"/>
        <w:rPr>
          <w:color w:val="000000" w:themeColor="text1"/>
          <w:sz w:val="24"/>
        </w:rPr>
      </w:pPr>
      <w:r w:rsidRPr="007766D4">
        <w:rPr>
          <w:color w:val="000000" w:themeColor="text1"/>
          <w:sz w:val="24"/>
        </w:rPr>
        <w:t>有关调查显示，施工工地的扬尘主要由运输车辆的行驶产生，约占扬尘总量的</w:t>
      </w:r>
      <w:r w:rsidRPr="007766D4">
        <w:rPr>
          <w:color w:val="000000" w:themeColor="text1"/>
          <w:sz w:val="24"/>
        </w:rPr>
        <w:t>60%</w:t>
      </w:r>
      <w:r w:rsidRPr="007766D4">
        <w:rPr>
          <w:color w:val="000000" w:themeColor="text1"/>
          <w:sz w:val="24"/>
        </w:rPr>
        <w:t>。并与道路路面及车辆行驶速度有关，一般情况下，施工场地，施工道路在自然风的做以下产生的扬尘所影响的范围在</w:t>
      </w:r>
      <w:r w:rsidRPr="007766D4">
        <w:rPr>
          <w:color w:val="000000" w:themeColor="text1"/>
          <w:sz w:val="24"/>
        </w:rPr>
        <w:t>100m</w:t>
      </w:r>
      <w:r w:rsidRPr="007766D4">
        <w:rPr>
          <w:color w:val="000000" w:themeColor="text1"/>
          <w:sz w:val="24"/>
        </w:rPr>
        <w:t>以内。如果在施工期间对车辆行驶的路面实施洒水抑尘，每天洒水</w:t>
      </w:r>
      <w:r w:rsidRPr="007766D4">
        <w:rPr>
          <w:color w:val="000000" w:themeColor="text1"/>
          <w:sz w:val="24"/>
        </w:rPr>
        <w:t>4~5</w:t>
      </w:r>
      <w:r w:rsidRPr="007766D4">
        <w:rPr>
          <w:color w:val="000000" w:themeColor="text1"/>
          <w:sz w:val="24"/>
        </w:rPr>
        <w:t>次，可使扬尘减少</w:t>
      </w:r>
      <w:r w:rsidRPr="007766D4">
        <w:rPr>
          <w:color w:val="000000" w:themeColor="text1"/>
          <w:sz w:val="24"/>
        </w:rPr>
        <w:t>70%</w:t>
      </w:r>
      <w:r w:rsidRPr="007766D4">
        <w:rPr>
          <w:color w:val="000000" w:themeColor="text1"/>
          <w:sz w:val="24"/>
        </w:rPr>
        <w:t>左右。资料显示，每天洒水</w:t>
      </w:r>
      <w:r w:rsidRPr="007766D4">
        <w:rPr>
          <w:color w:val="000000" w:themeColor="text1"/>
          <w:sz w:val="24"/>
        </w:rPr>
        <w:t>4~5</w:t>
      </w:r>
      <w:r w:rsidRPr="007766D4">
        <w:rPr>
          <w:color w:val="000000" w:themeColor="text1"/>
          <w:sz w:val="24"/>
        </w:rPr>
        <w:t>次，可有效地将扬尘污染距离缩小到</w:t>
      </w:r>
      <w:r w:rsidRPr="007766D4">
        <w:rPr>
          <w:color w:val="000000" w:themeColor="text1"/>
          <w:sz w:val="24"/>
        </w:rPr>
        <w:t>20~50m</w:t>
      </w:r>
      <w:r w:rsidRPr="007766D4">
        <w:rPr>
          <w:color w:val="000000" w:themeColor="text1"/>
          <w:sz w:val="24"/>
        </w:rPr>
        <w:t>范围。</w:t>
      </w:r>
    </w:p>
    <w:p w14:paraId="0C31349D"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5-1-3  </w:t>
      </w:r>
      <w:r w:rsidRPr="007766D4">
        <w:rPr>
          <w:color w:val="000000" w:themeColor="text1"/>
        </w:rPr>
        <w:t>施工期洒水抑尘效果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1623"/>
        <w:gridCol w:w="1621"/>
        <w:gridCol w:w="1621"/>
        <w:gridCol w:w="1621"/>
        <w:gridCol w:w="1549"/>
      </w:tblGrid>
      <w:tr w:rsidR="007766D4" w:rsidRPr="007766D4" w14:paraId="7C4A0F4E" w14:textId="77777777">
        <w:trPr>
          <w:cantSplit/>
          <w:trHeight w:val="340"/>
          <w:jc w:val="center"/>
        </w:trPr>
        <w:tc>
          <w:tcPr>
            <w:tcW w:w="1630" w:type="pct"/>
            <w:gridSpan w:val="2"/>
            <w:tcBorders>
              <w:tl2br w:val="nil"/>
              <w:tr2bl w:val="nil"/>
            </w:tcBorders>
            <w:vAlign w:val="center"/>
          </w:tcPr>
          <w:p w14:paraId="56BC13C2" w14:textId="77777777" w:rsidR="008C3BBB" w:rsidRPr="007766D4" w:rsidRDefault="002C31B9">
            <w:pPr>
              <w:pStyle w:val="affffffff8"/>
              <w:rPr>
                <w:color w:val="000000" w:themeColor="text1"/>
              </w:rPr>
            </w:pPr>
            <w:r w:rsidRPr="007766D4">
              <w:rPr>
                <w:color w:val="000000" w:themeColor="text1"/>
              </w:rPr>
              <w:t>距路边距离</w:t>
            </w:r>
            <w:r w:rsidRPr="007766D4">
              <w:rPr>
                <w:color w:val="000000" w:themeColor="text1"/>
              </w:rPr>
              <w:t>(m)</w:t>
            </w:r>
          </w:p>
        </w:tc>
        <w:tc>
          <w:tcPr>
            <w:tcW w:w="852" w:type="pct"/>
            <w:tcBorders>
              <w:tl2br w:val="nil"/>
              <w:tr2bl w:val="nil"/>
            </w:tcBorders>
            <w:vAlign w:val="center"/>
          </w:tcPr>
          <w:p w14:paraId="084EDBD3" w14:textId="77777777" w:rsidR="008C3BBB" w:rsidRPr="007766D4" w:rsidRDefault="002C31B9">
            <w:pPr>
              <w:pStyle w:val="affffffff8"/>
              <w:rPr>
                <w:color w:val="000000" w:themeColor="text1"/>
              </w:rPr>
            </w:pPr>
            <w:r w:rsidRPr="007766D4">
              <w:rPr>
                <w:color w:val="000000" w:themeColor="text1"/>
              </w:rPr>
              <w:t>5</w:t>
            </w:r>
          </w:p>
        </w:tc>
        <w:tc>
          <w:tcPr>
            <w:tcW w:w="852" w:type="pct"/>
            <w:tcBorders>
              <w:tl2br w:val="nil"/>
              <w:tr2bl w:val="nil"/>
            </w:tcBorders>
            <w:vAlign w:val="center"/>
          </w:tcPr>
          <w:p w14:paraId="5453DD75" w14:textId="77777777" w:rsidR="008C3BBB" w:rsidRPr="007766D4" w:rsidRDefault="002C31B9">
            <w:pPr>
              <w:pStyle w:val="affffffff8"/>
              <w:rPr>
                <w:color w:val="000000" w:themeColor="text1"/>
              </w:rPr>
            </w:pPr>
            <w:r w:rsidRPr="007766D4">
              <w:rPr>
                <w:color w:val="000000" w:themeColor="text1"/>
              </w:rPr>
              <w:t>20</w:t>
            </w:r>
          </w:p>
        </w:tc>
        <w:tc>
          <w:tcPr>
            <w:tcW w:w="852" w:type="pct"/>
            <w:tcBorders>
              <w:tl2br w:val="nil"/>
              <w:tr2bl w:val="nil"/>
            </w:tcBorders>
            <w:vAlign w:val="center"/>
          </w:tcPr>
          <w:p w14:paraId="3063A700" w14:textId="77777777" w:rsidR="008C3BBB" w:rsidRPr="007766D4" w:rsidRDefault="002C31B9">
            <w:pPr>
              <w:pStyle w:val="affffffff8"/>
              <w:rPr>
                <w:color w:val="000000" w:themeColor="text1"/>
              </w:rPr>
            </w:pPr>
            <w:r w:rsidRPr="007766D4">
              <w:rPr>
                <w:color w:val="000000" w:themeColor="text1"/>
              </w:rPr>
              <w:t>50</w:t>
            </w:r>
          </w:p>
        </w:tc>
        <w:tc>
          <w:tcPr>
            <w:tcW w:w="814" w:type="pct"/>
            <w:tcBorders>
              <w:tl2br w:val="nil"/>
              <w:tr2bl w:val="nil"/>
            </w:tcBorders>
            <w:vAlign w:val="center"/>
          </w:tcPr>
          <w:p w14:paraId="7A0A6823" w14:textId="77777777" w:rsidR="008C3BBB" w:rsidRPr="007766D4" w:rsidRDefault="002C31B9">
            <w:pPr>
              <w:pStyle w:val="affffffff8"/>
              <w:rPr>
                <w:color w:val="000000" w:themeColor="text1"/>
              </w:rPr>
            </w:pPr>
            <w:r w:rsidRPr="007766D4">
              <w:rPr>
                <w:color w:val="000000" w:themeColor="text1"/>
              </w:rPr>
              <w:t>100</w:t>
            </w:r>
          </w:p>
        </w:tc>
      </w:tr>
      <w:tr w:rsidR="007766D4" w:rsidRPr="007766D4" w14:paraId="16FBEE22" w14:textId="77777777">
        <w:trPr>
          <w:cantSplit/>
          <w:trHeight w:val="340"/>
          <w:jc w:val="center"/>
        </w:trPr>
        <w:tc>
          <w:tcPr>
            <w:tcW w:w="777" w:type="pct"/>
            <w:vMerge w:val="restart"/>
            <w:tcBorders>
              <w:tl2br w:val="nil"/>
              <w:tr2bl w:val="nil"/>
            </w:tcBorders>
            <w:vAlign w:val="center"/>
          </w:tcPr>
          <w:p w14:paraId="403A28A2" w14:textId="77777777" w:rsidR="008C3BBB" w:rsidRPr="007766D4" w:rsidRDefault="002C31B9">
            <w:pPr>
              <w:pStyle w:val="affffffff8"/>
              <w:rPr>
                <w:color w:val="000000" w:themeColor="text1"/>
              </w:rPr>
            </w:pPr>
            <w:r w:rsidRPr="007766D4">
              <w:rPr>
                <w:color w:val="000000" w:themeColor="text1"/>
              </w:rPr>
              <w:t>TSP</w:t>
            </w:r>
            <w:r w:rsidRPr="007766D4">
              <w:rPr>
                <w:color w:val="000000" w:themeColor="text1"/>
              </w:rPr>
              <w:t>浓度</w:t>
            </w:r>
            <w:r w:rsidRPr="007766D4">
              <w:rPr>
                <w:color w:val="000000" w:themeColor="text1"/>
              </w:rPr>
              <w:t>(mg/m</w:t>
            </w:r>
            <w:r w:rsidRPr="007766D4">
              <w:rPr>
                <w:color w:val="000000" w:themeColor="text1"/>
                <w:vertAlign w:val="superscript"/>
              </w:rPr>
              <w:t>3</w:t>
            </w:r>
            <w:r w:rsidRPr="007766D4">
              <w:rPr>
                <w:color w:val="000000" w:themeColor="text1"/>
              </w:rPr>
              <w:t>)</w:t>
            </w:r>
          </w:p>
        </w:tc>
        <w:tc>
          <w:tcPr>
            <w:tcW w:w="853" w:type="pct"/>
            <w:tcBorders>
              <w:tl2br w:val="nil"/>
              <w:tr2bl w:val="nil"/>
            </w:tcBorders>
            <w:vAlign w:val="center"/>
          </w:tcPr>
          <w:p w14:paraId="1235AE17" w14:textId="77777777" w:rsidR="008C3BBB" w:rsidRPr="007766D4" w:rsidRDefault="002C31B9">
            <w:pPr>
              <w:pStyle w:val="affffffff8"/>
              <w:rPr>
                <w:color w:val="000000" w:themeColor="text1"/>
              </w:rPr>
            </w:pPr>
            <w:r w:rsidRPr="007766D4">
              <w:rPr>
                <w:color w:val="000000" w:themeColor="text1"/>
              </w:rPr>
              <w:t>不洒水</w:t>
            </w:r>
          </w:p>
        </w:tc>
        <w:tc>
          <w:tcPr>
            <w:tcW w:w="852" w:type="pct"/>
            <w:tcBorders>
              <w:tl2br w:val="nil"/>
              <w:tr2bl w:val="nil"/>
            </w:tcBorders>
            <w:vAlign w:val="center"/>
          </w:tcPr>
          <w:p w14:paraId="306456AA" w14:textId="77777777" w:rsidR="008C3BBB" w:rsidRPr="007766D4" w:rsidRDefault="002C31B9">
            <w:pPr>
              <w:pStyle w:val="affffffff8"/>
              <w:rPr>
                <w:color w:val="000000" w:themeColor="text1"/>
              </w:rPr>
            </w:pPr>
            <w:r w:rsidRPr="007766D4">
              <w:rPr>
                <w:color w:val="000000" w:themeColor="text1"/>
              </w:rPr>
              <w:t>10.14</w:t>
            </w:r>
          </w:p>
        </w:tc>
        <w:tc>
          <w:tcPr>
            <w:tcW w:w="852" w:type="pct"/>
            <w:tcBorders>
              <w:tl2br w:val="nil"/>
              <w:tr2bl w:val="nil"/>
            </w:tcBorders>
            <w:vAlign w:val="center"/>
          </w:tcPr>
          <w:p w14:paraId="145D74FA" w14:textId="77777777" w:rsidR="008C3BBB" w:rsidRPr="007766D4" w:rsidRDefault="002C31B9">
            <w:pPr>
              <w:pStyle w:val="affffffff8"/>
              <w:rPr>
                <w:color w:val="000000" w:themeColor="text1"/>
              </w:rPr>
            </w:pPr>
            <w:r w:rsidRPr="007766D4">
              <w:rPr>
                <w:color w:val="000000" w:themeColor="text1"/>
              </w:rPr>
              <w:t>2.89</w:t>
            </w:r>
          </w:p>
        </w:tc>
        <w:tc>
          <w:tcPr>
            <w:tcW w:w="852" w:type="pct"/>
            <w:tcBorders>
              <w:tl2br w:val="nil"/>
              <w:tr2bl w:val="nil"/>
            </w:tcBorders>
            <w:vAlign w:val="center"/>
          </w:tcPr>
          <w:p w14:paraId="605D5DA8" w14:textId="77777777" w:rsidR="008C3BBB" w:rsidRPr="007766D4" w:rsidRDefault="002C31B9">
            <w:pPr>
              <w:pStyle w:val="affffffff8"/>
              <w:rPr>
                <w:color w:val="000000" w:themeColor="text1"/>
              </w:rPr>
            </w:pPr>
            <w:r w:rsidRPr="007766D4">
              <w:rPr>
                <w:color w:val="000000" w:themeColor="text1"/>
              </w:rPr>
              <w:t>1.15</w:t>
            </w:r>
          </w:p>
        </w:tc>
        <w:tc>
          <w:tcPr>
            <w:tcW w:w="814" w:type="pct"/>
            <w:tcBorders>
              <w:tl2br w:val="nil"/>
              <w:tr2bl w:val="nil"/>
            </w:tcBorders>
            <w:vAlign w:val="center"/>
          </w:tcPr>
          <w:p w14:paraId="78DED0C4" w14:textId="77777777" w:rsidR="008C3BBB" w:rsidRPr="007766D4" w:rsidRDefault="002C31B9">
            <w:pPr>
              <w:pStyle w:val="affffffff8"/>
              <w:rPr>
                <w:color w:val="000000" w:themeColor="text1"/>
              </w:rPr>
            </w:pPr>
            <w:r w:rsidRPr="007766D4">
              <w:rPr>
                <w:color w:val="000000" w:themeColor="text1"/>
              </w:rPr>
              <w:t>0.86</w:t>
            </w:r>
          </w:p>
        </w:tc>
      </w:tr>
      <w:tr w:rsidR="007766D4" w:rsidRPr="007766D4" w14:paraId="519AED8D" w14:textId="77777777">
        <w:trPr>
          <w:cantSplit/>
          <w:trHeight w:val="340"/>
          <w:jc w:val="center"/>
        </w:trPr>
        <w:tc>
          <w:tcPr>
            <w:tcW w:w="777" w:type="pct"/>
            <w:vMerge/>
            <w:tcBorders>
              <w:tl2br w:val="nil"/>
              <w:tr2bl w:val="nil"/>
            </w:tcBorders>
            <w:vAlign w:val="center"/>
          </w:tcPr>
          <w:p w14:paraId="59EB5CCD" w14:textId="77777777" w:rsidR="008C3BBB" w:rsidRPr="007766D4" w:rsidRDefault="008C3BBB">
            <w:pPr>
              <w:pStyle w:val="affffffff8"/>
              <w:rPr>
                <w:color w:val="000000" w:themeColor="text1"/>
              </w:rPr>
            </w:pPr>
          </w:p>
        </w:tc>
        <w:tc>
          <w:tcPr>
            <w:tcW w:w="853" w:type="pct"/>
            <w:tcBorders>
              <w:tl2br w:val="nil"/>
              <w:tr2bl w:val="nil"/>
            </w:tcBorders>
            <w:vAlign w:val="center"/>
          </w:tcPr>
          <w:p w14:paraId="35540522" w14:textId="77777777" w:rsidR="008C3BBB" w:rsidRPr="007766D4" w:rsidRDefault="002C31B9">
            <w:pPr>
              <w:pStyle w:val="affffffff8"/>
              <w:rPr>
                <w:color w:val="000000" w:themeColor="text1"/>
              </w:rPr>
            </w:pPr>
            <w:r w:rsidRPr="007766D4">
              <w:rPr>
                <w:color w:val="000000" w:themeColor="text1"/>
              </w:rPr>
              <w:t>洒水</w:t>
            </w:r>
          </w:p>
        </w:tc>
        <w:tc>
          <w:tcPr>
            <w:tcW w:w="852" w:type="pct"/>
            <w:tcBorders>
              <w:tl2br w:val="nil"/>
              <w:tr2bl w:val="nil"/>
            </w:tcBorders>
            <w:vAlign w:val="center"/>
          </w:tcPr>
          <w:p w14:paraId="7355A8F6" w14:textId="77777777" w:rsidR="008C3BBB" w:rsidRPr="007766D4" w:rsidRDefault="002C31B9">
            <w:pPr>
              <w:pStyle w:val="affffffff8"/>
              <w:rPr>
                <w:color w:val="000000" w:themeColor="text1"/>
              </w:rPr>
            </w:pPr>
            <w:r w:rsidRPr="007766D4">
              <w:rPr>
                <w:color w:val="000000" w:themeColor="text1"/>
              </w:rPr>
              <w:t>2.01</w:t>
            </w:r>
          </w:p>
        </w:tc>
        <w:tc>
          <w:tcPr>
            <w:tcW w:w="852" w:type="pct"/>
            <w:tcBorders>
              <w:tl2br w:val="nil"/>
              <w:tr2bl w:val="nil"/>
            </w:tcBorders>
            <w:vAlign w:val="center"/>
          </w:tcPr>
          <w:p w14:paraId="383FEDBD" w14:textId="77777777" w:rsidR="008C3BBB" w:rsidRPr="007766D4" w:rsidRDefault="002C31B9">
            <w:pPr>
              <w:pStyle w:val="affffffff8"/>
              <w:rPr>
                <w:color w:val="000000" w:themeColor="text1"/>
              </w:rPr>
            </w:pPr>
            <w:r w:rsidRPr="007766D4">
              <w:rPr>
                <w:color w:val="000000" w:themeColor="text1"/>
              </w:rPr>
              <w:t>1.40</w:t>
            </w:r>
          </w:p>
        </w:tc>
        <w:tc>
          <w:tcPr>
            <w:tcW w:w="852" w:type="pct"/>
            <w:tcBorders>
              <w:tl2br w:val="nil"/>
              <w:tr2bl w:val="nil"/>
            </w:tcBorders>
            <w:vAlign w:val="center"/>
          </w:tcPr>
          <w:p w14:paraId="0790359E" w14:textId="77777777" w:rsidR="008C3BBB" w:rsidRPr="007766D4" w:rsidRDefault="002C31B9">
            <w:pPr>
              <w:pStyle w:val="affffffff8"/>
              <w:rPr>
                <w:color w:val="000000" w:themeColor="text1"/>
              </w:rPr>
            </w:pPr>
            <w:r w:rsidRPr="007766D4">
              <w:rPr>
                <w:color w:val="000000" w:themeColor="text1"/>
              </w:rPr>
              <w:t>0.68</w:t>
            </w:r>
          </w:p>
        </w:tc>
        <w:tc>
          <w:tcPr>
            <w:tcW w:w="814" w:type="pct"/>
            <w:tcBorders>
              <w:tl2br w:val="nil"/>
              <w:tr2bl w:val="nil"/>
            </w:tcBorders>
            <w:vAlign w:val="center"/>
          </w:tcPr>
          <w:p w14:paraId="4265AC97" w14:textId="77777777" w:rsidR="008C3BBB" w:rsidRPr="007766D4" w:rsidRDefault="002C31B9">
            <w:pPr>
              <w:pStyle w:val="affffffff8"/>
              <w:rPr>
                <w:color w:val="000000" w:themeColor="text1"/>
              </w:rPr>
            </w:pPr>
            <w:r w:rsidRPr="007766D4">
              <w:rPr>
                <w:color w:val="000000" w:themeColor="text1"/>
              </w:rPr>
              <w:t>0.60</w:t>
            </w:r>
          </w:p>
        </w:tc>
      </w:tr>
    </w:tbl>
    <w:p w14:paraId="3F982C1D" w14:textId="77777777" w:rsidR="008C3BBB" w:rsidRPr="007766D4" w:rsidRDefault="008C3BBB">
      <w:pPr>
        <w:pStyle w:val="affff8"/>
        <w:rPr>
          <w:color w:val="000000" w:themeColor="text1"/>
        </w:rPr>
      </w:pPr>
    </w:p>
    <w:p w14:paraId="4BE131F8" w14:textId="77777777" w:rsidR="008C3BBB" w:rsidRPr="007766D4" w:rsidRDefault="002C31B9">
      <w:pPr>
        <w:autoSpaceDE w:val="0"/>
        <w:autoSpaceDN w:val="0"/>
        <w:spacing w:line="360" w:lineRule="auto"/>
        <w:ind w:firstLineChars="200" w:firstLine="480"/>
        <w:rPr>
          <w:color w:val="000000" w:themeColor="text1"/>
          <w:sz w:val="24"/>
        </w:rPr>
      </w:pPr>
      <w:r w:rsidRPr="007766D4">
        <w:rPr>
          <w:color w:val="000000" w:themeColor="text1"/>
          <w:sz w:val="24"/>
        </w:rPr>
        <w:t>施工材料堆放场地风吹扬尘的影响范围一般在</w:t>
      </w:r>
      <w:r w:rsidRPr="007766D4">
        <w:rPr>
          <w:color w:val="000000" w:themeColor="text1"/>
          <w:sz w:val="24"/>
        </w:rPr>
        <w:t>100m</w:t>
      </w:r>
      <w:r w:rsidRPr="007766D4">
        <w:rPr>
          <w:color w:val="000000" w:themeColor="text1"/>
          <w:sz w:val="24"/>
        </w:rPr>
        <w:t>以内。施工阶段，对易散失冲刷的物料</w:t>
      </w:r>
      <w:r w:rsidRPr="007766D4">
        <w:rPr>
          <w:color w:val="000000" w:themeColor="text1"/>
          <w:sz w:val="24"/>
        </w:rPr>
        <w:t>(</w:t>
      </w:r>
      <w:r w:rsidRPr="007766D4">
        <w:rPr>
          <w:color w:val="000000" w:themeColor="text1"/>
          <w:sz w:val="24"/>
        </w:rPr>
        <w:t>石灰、水泥等</w:t>
      </w:r>
      <w:r w:rsidRPr="007766D4">
        <w:rPr>
          <w:color w:val="000000" w:themeColor="text1"/>
          <w:sz w:val="24"/>
        </w:rPr>
        <w:t>)</w:t>
      </w:r>
      <w:r w:rsidRPr="007766D4">
        <w:rPr>
          <w:color w:val="000000" w:themeColor="text1"/>
          <w:sz w:val="24"/>
        </w:rPr>
        <w:t>应不能在露天堆放，以防粉尘飞扬。此外，对易起尘的材料不应堆放在露天，而应加盖篷布或库内堆放，并对施工现场外围辅以也应该加强管理，采取各种措施，防止在运输途中发生跑、冒、漏、滴。如果采取以上措施，则可以有效降低现场材料堆放产生的扬尘。</w:t>
      </w:r>
    </w:p>
    <w:p w14:paraId="1946E458" w14:textId="77777777" w:rsidR="008C3BBB" w:rsidRPr="007766D4" w:rsidRDefault="002C31B9">
      <w:pPr>
        <w:autoSpaceDE w:val="0"/>
        <w:autoSpaceDN w:val="0"/>
        <w:spacing w:line="360" w:lineRule="auto"/>
        <w:ind w:firstLineChars="200" w:firstLine="480"/>
        <w:rPr>
          <w:color w:val="000000" w:themeColor="text1"/>
          <w:sz w:val="24"/>
        </w:rPr>
      </w:pPr>
      <w:r w:rsidRPr="007766D4">
        <w:rPr>
          <w:color w:val="000000" w:themeColor="text1"/>
          <w:sz w:val="24"/>
        </w:rPr>
        <w:t>为避免施工运输车辆运输过程中沿途撒落产生扬尘，施工场地的出入口道路应当硬化，并在出入口设置冲洗点，渣土车辆离开施工场地前必须进行冲洗，防止车辆将泥沙带出施工现场；同时，运输粉碎材料的车辆</w:t>
      </w:r>
      <w:r w:rsidRPr="007766D4">
        <w:rPr>
          <w:color w:val="000000" w:themeColor="text1"/>
          <w:sz w:val="24"/>
        </w:rPr>
        <w:t>(</w:t>
      </w:r>
      <w:r w:rsidRPr="007766D4">
        <w:rPr>
          <w:color w:val="000000" w:themeColor="text1"/>
          <w:sz w:val="24"/>
        </w:rPr>
        <w:t>如石子、沙子等</w:t>
      </w:r>
      <w:r w:rsidRPr="007766D4">
        <w:rPr>
          <w:color w:val="000000" w:themeColor="text1"/>
          <w:sz w:val="24"/>
        </w:rPr>
        <w:t>)</w:t>
      </w:r>
      <w:r w:rsidRPr="007766D4">
        <w:rPr>
          <w:color w:val="000000" w:themeColor="text1"/>
          <w:sz w:val="24"/>
        </w:rPr>
        <w:t>应加盖篷布遮盖，以减少洒落。</w:t>
      </w:r>
    </w:p>
    <w:p w14:paraId="4FB2B100" w14:textId="77777777" w:rsidR="008C3BBB" w:rsidRPr="007766D4" w:rsidRDefault="002C31B9">
      <w:pPr>
        <w:autoSpaceDE w:val="0"/>
        <w:autoSpaceDN w:val="0"/>
        <w:spacing w:line="360" w:lineRule="auto"/>
        <w:ind w:firstLineChars="200" w:firstLine="480"/>
        <w:rPr>
          <w:color w:val="000000" w:themeColor="text1"/>
          <w:sz w:val="24"/>
        </w:rPr>
      </w:pPr>
      <w:r w:rsidRPr="007766D4">
        <w:rPr>
          <w:rFonts w:hint="eastAsia"/>
          <w:color w:val="000000" w:themeColor="text1"/>
          <w:sz w:val="24"/>
        </w:rPr>
        <w:t>②</w:t>
      </w:r>
      <w:r w:rsidRPr="007766D4">
        <w:rPr>
          <w:color w:val="000000" w:themeColor="text1"/>
          <w:sz w:val="24"/>
        </w:rPr>
        <w:t>其它废气防治措施</w:t>
      </w:r>
    </w:p>
    <w:p w14:paraId="153D2D36" w14:textId="77777777" w:rsidR="008C3BBB" w:rsidRPr="007766D4" w:rsidRDefault="002C31B9">
      <w:pPr>
        <w:autoSpaceDE w:val="0"/>
        <w:autoSpaceDN w:val="0"/>
        <w:spacing w:line="360" w:lineRule="auto"/>
        <w:ind w:firstLineChars="200" w:firstLine="480"/>
        <w:rPr>
          <w:rFonts w:asciiTheme="majorHAnsi" w:hAnsiTheme="majorHAnsi" w:cstheme="majorHAnsi"/>
          <w:color w:val="000000" w:themeColor="text1"/>
          <w:sz w:val="24"/>
        </w:rPr>
      </w:pPr>
      <w:r w:rsidRPr="007766D4">
        <w:rPr>
          <w:color w:val="000000" w:themeColor="text1"/>
          <w:sz w:val="24"/>
        </w:rPr>
        <w:t>对于施工过程中使用的各种机械设备以及运输车辆，应加强检修和维护，严禁使用超期服役和尾气超标的设备和车辆。尽可能使用气动和电动的设备、机械，或使用优质燃油，以减少机械和车辆有害气体排放。</w:t>
      </w:r>
    </w:p>
    <w:p w14:paraId="66FC2CC8" w14:textId="77777777" w:rsidR="008C3BBB" w:rsidRPr="007766D4" w:rsidRDefault="002C31B9">
      <w:pPr>
        <w:spacing w:line="360" w:lineRule="auto"/>
        <w:outlineLvl w:val="3"/>
        <w:rPr>
          <w:rFonts w:asciiTheme="majorHAnsi" w:hAnsiTheme="majorHAnsi" w:cstheme="majorHAnsi"/>
          <w:color w:val="000000" w:themeColor="text1"/>
          <w:kern w:val="0"/>
          <w:sz w:val="24"/>
        </w:rPr>
      </w:pPr>
      <w:bookmarkStart w:id="460" w:name="_Toc451354793"/>
      <w:bookmarkStart w:id="461" w:name="_Toc451354619"/>
      <w:bookmarkStart w:id="462" w:name="_Toc27832"/>
      <w:bookmarkStart w:id="463" w:name="_Toc451355141"/>
      <w:bookmarkStart w:id="464" w:name="_Toc24729"/>
      <w:bookmarkStart w:id="465" w:name="_Toc13348"/>
      <w:bookmarkStart w:id="466" w:name="_Toc476217399"/>
      <w:r w:rsidRPr="007766D4">
        <w:rPr>
          <w:rFonts w:asciiTheme="majorHAnsi" w:hAnsiTheme="majorHAnsi" w:cstheme="majorHAnsi"/>
          <w:color w:val="000000" w:themeColor="text1"/>
          <w:kern w:val="0"/>
          <w:sz w:val="24"/>
        </w:rPr>
        <w:t>5.1.1.3</w:t>
      </w:r>
      <w:r w:rsidRPr="007766D4">
        <w:rPr>
          <w:rFonts w:asciiTheme="majorHAnsi" w:hAnsiTheme="majorHAnsi" w:cstheme="majorHAnsi"/>
          <w:color w:val="000000" w:themeColor="text1"/>
          <w:kern w:val="0"/>
          <w:sz w:val="24"/>
        </w:rPr>
        <w:t>其他影响</w:t>
      </w:r>
      <w:bookmarkEnd w:id="460"/>
      <w:bookmarkEnd w:id="461"/>
      <w:bookmarkEnd w:id="462"/>
      <w:bookmarkEnd w:id="463"/>
      <w:bookmarkEnd w:id="464"/>
      <w:r w:rsidRPr="007766D4">
        <w:rPr>
          <w:rFonts w:asciiTheme="majorHAnsi" w:hAnsiTheme="majorHAnsi" w:cstheme="majorHAnsi"/>
          <w:color w:val="000000" w:themeColor="text1"/>
          <w:kern w:val="0"/>
          <w:sz w:val="24"/>
        </w:rPr>
        <w:t>及减缓措施</w:t>
      </w:r>
      <w:bookmarkEnd w:id="465"/>
      <w:bookmarkEnd w:id="466"/>
    </w:p>
    <w:p w14:paraId="734EEF63" w14:textId="77777777" w:rsidR="008C3BBB" w:rsidRPr="007766D4" w:rsidRDefault="002C31B9">
      <w:pPr>
        <w:pStyle w:val="affffffff7"/>
        <w:ind w:firstLine="480"/>
        <w:rPr>
          <w:color w:val="000000" w:themeColor="text1"/>
        </w:rPr>
      </w:pPr>
      <w:r w:rsidRPr="007766D4">
        <w:rPr>
          <w:color w:val="000000" w:themeColor="text1"/>
        </w:rPr>
        <w:t>项目建设过程中，施工人员的生活污水，应依托建议</w:t>
      </w:r>
      <w:r w:rsidRPr="007766D4">
        <w:rPr>
          <w:rFonts w:hint="eastAsia"/>
          <w:color w:val="000000" w:themeColor="text1"/>
        </w:rPr>
        <w:t>现有项目</w:t>
      </w:r>
      <w:r w:rsidRPr="007766D4">
        <w:rPr>
          <w:color w:val="000000" w:themeColor="text1"/>
        </w:rPr>
        <w:t>进行收集，</w:t>
      </w:r>
      <w:r w:rsidRPr="007766D4">
        <w:rPr>
          <w:rFonts w:hint="eastAsia"/>
          <w:color w:val="000000" w:themeColor="text1"/>
        </w:rPr>
        <w:t>生活</w:t>
      </w:r>
      <w:r w:rsidRPr="007766D4">
        <w:rPr>
          <w:color w:val="000000" w:themeColor="text1"/>
        </w:rPr>
        <w:t>垃圾由环卫部门定期清理，不得直接</w:t>
      </w:r>
      <w:r w:rsidRPr="007766D4">
        <w:rPr>
          <w:rFonts w:hint="eastAsia"/>
          <w:color w:val="000000" w:themeColor="text1"/>
        </w:rPr>
        <w:t>排放环境</w:t>
      </w:r>
      <w:r w:rsidRPr="007766D4">
        <w:rPr>
          <w:color w:val="000000" w:themeColor="text1"/>
        </w:rPr>
        <w:t>。</w:t>
      </w:r>
    </w:p>
    <w:p w14:paraId="36429709" w14:textId="77777777" w:rsidR="008C3BBB" w:rsidRPr="007766D4" w:rsidRDefault="002C31B9">
      <w:pPr>
        <w:pStyle w:val="affffffff7"/>
        <w:ind w:firstLine="480"/>
        <w:rPr>
          <w:color w:val="000000" w:themeColor="text1"/>
        </w:rPr>
      </w:pPr>
      <w:r w:rsidRPr="007766D4">
        <w:rPr>
          <w:color w:val="000000" w:themeColor="text1"/>
        </w:rPr>
        <w:t>拟建项目设计占地面积</w:t>
      </w:r>
      <w:r w:rsidRPr="007766D4">
        <w:rPr>
          <w:rFonts w:eastAsiaTheme="minorEastAsia"/>
          <w:color w:val="000000" w:themeColor="text1"/>
          <w:kern w:val="0"/>
        </w:rPr>
        <w:t>约</w:t>
      </w:r>
      <w:r w:rsidRPr="007766D4">
        <w:rPr>
          <w:rFonts w:eastAsiaTheme="minorEastAsia"/>
          <w:color w:val="000000" w:themeColor="text1"/>
          <w:kern w:val="0"/>
        </w:rPr>
        <w:t>2.8</w:t>
      </w:r>
      <w:r w:rsidRPr="007766D4">
        <w:rPr>
          <w:rFonts w:eastAsiaTheme="minorEastAsia"/>
          <w:color w:val="000000" w:themeColor="text1"/>
          <w:kern w:val="0"/>
        </w:rPr>
        <w:t>公顷</w:t>
      </w:r>
      <w:r w:rsidRPr="007766D4">
        <w:rPr>
          <w:color w:val="000000" w:themeColor="text1"/>
        </w:rPr>
        <w:t>，经过现场勘查，项目建设区域目前为</w:t>
      </w:r>
      <w:r w:rsidRPr="007766D4">
        <w:rPr>
          <w:rFonts w:hint="eastAsia"/>
          <w:color w:val="000000" w:themeColor="text1"/>
        </w:rPr>
        <w:t>空地</w:t>
      </w:r>
      <w:r w:rsidRPr="007766D4">
        <w:rPr>
          <w:color w:val="000000" w:themeColor="text1"/>
        </w:rPr>
        <w:t>，项目建设过程中需要对现有场地进行平整，总计挖方量约为</w:t>
      </w:r>
      <w:r w:rsidRPr="007766D4">
        <w:rPr>
          <w:color w:val="000000" w:themeColor="text1"/>
        </w:rPr>
        <w:t>1000m</w:t>
      </w:r>
      <w:r w:rsidRPr="007766D4">
        <w:rPr>
          <w:color w:val="000000" w:themeColor="text1"/>
          <w:vertAlign w:val="superscript"/>
        </w:rPr>
        <w:t>3</w:t>
      </w:r>
      <w:r w:rsidRPr="007766D4">
        <w:rPr>
          <w:color w:val="000000" w:themeColor="text1"/>
        </w:rPr>
        <w:t>左右。项目挖方产生的土方应</w:t>
      </w:r>
      <w:r w:rsidRPr="007766D4">
        <w:rPr>
          <w:color w:val="000000" w:themeColor="text1"/>
        </w:rPr>
        <w:lastRenderedPageBreak/>
        <w:t>尽量回用于基础工程填方，多余部分用于开发区内的其他工程施工填方使用，不单独设置弃土场。</w:t>
      </w:r>
    </w:p>
    <w:p w14:paraId="33A907AA" w14:textId="77777777" w:rsidR="008C3BBB" w:rsidRPr="007766D4" w:rsidRDefault="002C31B9">
      <w:pPr>
        <w:pStyle w:val="affffffff7"/>
        <w:ind w:firstLine="480"/>
        <w:rPr>
          <w:color w:val="000000" w:themeColor="text1"/>
        </w:rPr>
      </w:pPr>
      <w:r w:rsidRPr="007766D4">
        <w:rPr>
          <w:color w:val="000000" w:themeColor="text1"/>
        </w:rPr>
        <w:t>综上所述，本评价认为，在加强施工期环境管理后，项目主体工程施工不会对区域环境造成不利影响。</w:t>
      </w:r>
    </w:p>
    <w:p w14:paraId="7697E4F6" w14:textId="77777777" w:rsidR="008C3BBB" w:rsidRPr="007766D4" w:rsidRDefault="002C31B9">
      <w:pPr>
        <w:pStyle w:val="32"/>
        <w:rPr>
          <w:rFonts w:asciiTheme="majorHAnsi" w:eastAsia="黑体" w:hAnsiTheme="majorHAnsi" w:cstheme="majorHAnsi"/>
          <w:b w:val="0"/>
          <w:color w:val="000000" w:themeColor="text1"/>
        </w:rPr>
      </w:pPr>
      <w:bookmarkStart w:id="467" w:name="_Toc523842955"/>
      <w:bookmarkStart w:id="468" w:name="_Toc451439487"/>
      <w:bookmarkStart w:id="469" w:name="_Toc26158"/>
      <w:bookmarkStart w:id="470" w:name="_Toc451354794"/>
      <w:bookmarkStart w:id="471" w:name="_Toc26037"/>
      <w:bookmarkStart w:id="472" w:name="_Toc451355142"/>
      <w:bookmarkStart w:id="473" w:name="_Toc451354620"/>
      <w:r w:rsidRPr="007766D4">
        <w:rPr>
          <w:rFonts w:asciiTheme="majorHAnsi" w:eastAsia="黑体" w:hAnsiTheme="majorHAnsi" w:cstheme="majorHAnsi"/>
          <w:b w:val="0"/>
          <w:color w:val="000000" w:themeColor="text1"/>
        </w:rPr>
        <w:t xml:space="preserve">5.1.2 </w:t>
      </w:r>
      <w:r w:rsidRPr="007766D4">
        <w:rPr>
          <w:rFonts w:asciiTheme="majorHAnsi" w:eastAsia="黑体" w:hAnsiTheme="majorHAnsi" w:cstheme="majorHAnsi"/>
          <w:b w:val="0"/>
          <w:color w:val="000000" w:themeColor="text1"/>
        </w:rPr>
        <w:t>管线施工环境影响</w:t>
      </w:r>
      <w:bookmarkEnd w:id="467"/>
      <w:bookmarkEnd w:id="468"/>
      <w:bookmarkEnd w:id="469"/>
      <w:bookmarkEnd w:id="470"/>
      <w:bookmarkEnd w:id="471"/>
      <w:bookmarkEnd w:id="472"/>
      <w:bookmarkEnd w:id="473"/>
    </w:p>
    <w:p w14:paraId="3C37BA43" w14:textId="03838164" w:rsidR="008C3BBB" w:rsidRPr="007766D4" w:rsidRDefault="002C31B9">
      <w:pPr>
        <w:spacing w:line="360" w:lineRule="auto"/>
        <w:ind w:firstLine="480"/>
        <w:rPr>
          <w:color w:val="000000" w:themeColor="text1"/>
          <w:sz w:val="24"/>
        </w:rPr>
      </w:pPr>
      <w:r w:rsidRPr="007766D4">
        <w:rPr>
          <w:rFonts w:hint="eastAsia"/>
          <w:color w:val="000000" w:themeColor="text1"/>
          <w:sz w:val="24"/>
        </w:rPr>
        <w:t>根据设计方案，本项目需配套建设污水管网。</w:t>
      </w:r>
      <w:r w:rsidR="00F92CBE" w:rsidRPr="007766D4">
        <w:rPr>
          <w:rFonts w:hint="eastAsia"/>
          <w:color w:val="000000" w:themeColor="text1"/>
          <w:sz w:val="24"/>
        </w:rPr>
        <w:t>主管网主要沿滨河路、文翁路、正阳北路、迎宾大道、元亨路、龙舒路、安丰路、蓼城路等道路铺设干管，干管管径为</w:t>
      </w:r>
      <w:r w:rsidR="00F92CBE" w:rsidRPr="007766D4">
        <w:rPr>
          <w:rFonts w:hint="eastAsia"/>
          <w:color w:val="000000" w:themeColor="text1"/>
          <w:sz w:val="24"/>
        </w:rPr>
        <w:t>D400~800</w:t>
      </w:r>
      <w:r w:rsidR="00F92CBE" w:rsidRPr="007766D4">
        <w:rPr>
          <w:rFonts w:hint="eastAsia"/>
          <w:color w:val="000000" w:themeColor="text1"/>
          <w:sz w:val="24"/>
        </w:rPr>
        <w:t>；同时铺设部分预留支管，管径为</w:t>
      </w:r>
      <w:r w:rsidR="00F92CBE" w:rsidRPr="007766D4">
        <w:rPr>
          <w:rFonts w:hint="eastAsia"/>
          <w:color w:val="000000" w:themeColor="text1"/>
          <w:sz w:val="24"/>
        </w:rPr>
        <w:t>D400</w:t>
      </w:r>
      <w:r w:rsidR="00F92CBE" w:rsidRPr="007766D4">
        <w:rPr>
          <w:rFonts w:hint="eastAsia"/>
          <w:color w:val="000000" w:themeColor="text1"/>
          <w:sz w:val="24"/>
        </w:rPr>
        <w:t>。管网总长度约</w:t>
      </w:r>
      <w:r w:rsidR="00F92CBE" w:rsidRPr="007766D4">
        <w:rPr>
          <w:rFonts w:hint="eastAsia"/>
          <w:color w:val="000000" w:themeColor="text1"/>
          <w:sz w:val="24"/>
        </w:rPr>
        <w:t>28.8km</w:t>
      </w:r>
      <w:r w:rsidR="00F92CBE" w:rsidRPr="007766D4">
        <w:rPr>
          <w:rFonts w:hint="eastAsia"/>
          <w:color w:val="000000" w:themeColor="text1"/>
          <w:sz w:val="24"/>
        </w:rPr>
        <w:t>。</w:t>
      </w:r>
      <w:r w:rsidRPr="007766D4">
        <w:rPr>
          <w:rFonts w:hint="eastAsia"/>
          <w:color w:val="000000" w:themeColor="text1"/>
          <w:sz w:val="24"/>
        </w:rPr>
        <w:t>管道埋深均小于</w:t>
      </w:r>
      <w:r w:rsidRPr="007766D4">
        <w:rPr>
          <w:rFonts w:hint="eastAsia"/>
          <w:color w:val="000000" w:themeColor="text1"/>
          <w:sz w:val="24"/>
        </w:rPr>
        <w:t>4m</w:t>
      </w:r>
      <w:r w:rsidRPr="007766D4">
        <w:rPr>
          <w:color w:val="000000" w:themeColor="text1"/>
          <w:sz w:val="24"/>
        </w:rPr>
        <w:t>，沿现状及规划道路敷设，计划采用开挖方式进行施工。</w:t>
      </w:r>
    </w:p>
    <w:p w14:paraId="40F170C9"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本工程基本施工流程为：排水管网开挖→管线安装连接→检查井室砌筑→管沟回填。</w:t>
      </w:r>
    </w:p>
    <w:p w14:paraId="09809DB3"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一、管网开挖</w:t>
      </w:r>
    </w:p>
    <w:p w14:paraId="262E84DD"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室外管网开挖以挖掘机开挖为主，人工开挖为辅。</w:t>
      </w:r>
    </w:p>
    <w:p w14:paraId="61ABEBE6"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1</w:t>
      </w:r>
      <w:r w:rsidRPr="007766D4">
        <w:rPr>
          <w:rFonts w:hint="eastAsia"/>
          <w:color w:val="000000" w:themeColor="text1"/>
          <w:sz w:val="24"/>
        </w:rPr>
        <w:t>）开挖前应按设计要求进行施工测量放样。通过坐标点、路中线里程桩放出管道的中线点，在管道纵向定出基坑开挖边线，并测出开挖深度，加强桩点维护，确保日后复测顺利进行。</w:t>
      </w:r>
    </w:p>
    <w:p w14:paraId="1B85B9B0"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①在进行管坑开挖前，利用在全范围进行地下管线探测，如有管线，应设置标志牌标记地下管线的种类位置和埋深，并进行保护，对施工有影响的需报设计和监理工程师进行处理。</w:t>
      </w:r>
    </w:p>
    <w:p w14:paraId="74315453"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②开挖坑槽前，应向挖掘机司机详细交底，交底内容一般包括挖槽断面、堆土位置，现有地下构筑物情况及施工技术、安全要求等，并指定专人与司机配合，其配合人员应熟悉机械挖土有关安全操作规程，并及时量测槽底高程和宽度，防止超挖。如超挖，超挖部分应按监理工程师同意的材料回填，并夯压密实。</w:t>
      </w:r>
    </w:p>
    <w:p w14:paraId="237CE79E"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③管沟开挖时，先进行详细有测量定位并用石灰标示出开挖边线，复测无误后可指挥挖掘机进行开挖，挖掘机一边开挖一边后退，开挖出来的余泥堆土于坑槽外侧，同时组织散体物料运输车外运余泥，堆土坡脚距槽边</w:t>
      </w:r>
      <w:r w:rsidRPr="007766D4">
        <w:rPr>
          <w:rFonts w:hint="eastAsia"/>
          <w:color w:val="000000" w:themeColor="text1"/>
          <w:sz w:val="24"/>
        </w:rPr>
        <w:t xml:space="preserve">1.0m </w:t>
      </w:r>
      <w:r w:rsidRPr="007766D4">
        <w:rPr>
          <w:rFonts w:hint="eastAsia"/>
          <w:color w:val="000000" w:themeColor="text1"/>
          <w:sz w:val="24"/>
        </w:rPr>
        <w:t>以外，堆土高度不超过</w:t>
      </w:r>
      <w:r w:rsidRPr="007766D4">
        <w:rPr>
          <w:rFonts w:hint="eastAsia"/>
          <w:color w:val="000000" w:themeColor="text1"/>
          <w:sz w:val="24"/>
        </w:rPr>
        <w:t>2.0m</w:t>
      </w:r>
      <w:r w:rsidRPr="007766D4">
        <w:rPr>
          <w:rFonts w:hint="eastAsia"/>
          <w:color w:val="000000" w:themeColor="text1"/>
          <w:sz w:val="24"/>
        </w:rPr>
        <w:t>，堆土坡度不陡于自然坡度。</w:t>
      </w:r>
    </w:p>
    <w:p w14:paraId="09CE6ECB"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2</w:t>
      </w:r>
      <w:r w:rsidRPr="007766D4">
        <w:rPr>
          <w:rFonts w:hint="eastAsia"/>
          <w:color w:val="000000" w:themeColor="text1"/>
          <w:sz w:val="24"/>
        </w:rPr>
        <w:t>）做好坑内、坑外的排水，在坑内应开挖集水沟，并通过集水井将地下水抽至地面临时排水系统。</w:t>
      </w:r>
    </w:p>
    <w:p w14:paraId="4F7D25C8"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3</w:t>
      </w:r>
      <w:r w:rsidRPr="007766D4">
        <w:rPr>
          <w:rFonts w:hint="eastAsia"/>
          <w:color w:val="000000" w:themeColor="text1"/>
          <w:sz w:val="24"/>
        </w:rPr>
        <w:t>）采用自卸汽车配合挖掘机开挖的运输方式，将开挖出来的土方及时运至事前联系好的弃土场，次要交通位置可堆放弃土，待管沟施工完后用于回填。</w:t>
      </w:r>
    </w:p>
    <w:p w14:paraId="0F1F40CD"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4</w:t>
      </w:r>
      <w:r w:rsidRPr="007766D4">
        <w:rPr>
          <w:rFonts w:hint="eastAsia"/>
          <w:color w:val="000000" w:themeColor="text1"/>
          <w:sz w:val="24"/>
        </w:rPr>
        <w:t>）沟槽开挖当挖至设计标高时，应进行地基尺寸轴线偏差检查验收。</w:t>
      </w:r>
    </w:p>
    <w:p w14:paraId="3D05B577" w14:textId="67078456" w:rsidR="008C3BBB" w:rsidRPr="007766D4" w:rsidRDefault="002C31B9">
      <w:pPr>
        <w:spacing w:line="360" w:lineRule="auto"/>
        <w:ind w:firstLine="480"/>
        <w:rPr>
          <w:color w:val="000000" w:themeColor="text1"/>
          <w:sz w:val="24"/>
        </w:rPr>
      </w:pPr>
      <w:r w:rsidRPr="007766D4">
        <w:rPr>
          <w:rFonts w:hint="eastAsia"/>
          <w:color w:val="000000" w:themeColor="text1"/>
          <w:sz w:val="24"/>
        </w:rPr>
        <w:t>二、排水管敷设施工</w:t>
      </w:r>
    </w:p>
    <w:p w14:paraId="2D767DC8"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lastRenderedPageBreak/>
        <w:t>（</w:t>
      </w:r>
      <w:r w:rsidRPr="007766D4">
        <w:rPr>
          <w:rFonts w:hint="eastAsia"/>
          <w:color w:val="000000" w:themeColor="text1"/>
          <w:sz w:val="24"/>
        </w:rPr>
        <w:t>1</w:t>
      </w:r>
      <w:r w:rsidRPr="007766D4">
        <w:rPr>
          <w:rFonts w:hint="eastAsia"/>
          <w:color w:val="000000" w:themeColor="text1"/>
          <w:sz w:val="24"/>
        </w:rPr>
        <w:t>）施工准备</w:t>
      </w:r>
    </w:p>
    <w:p w14:paraId="35C43919"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①管道基坑开挖至设计标高，软土较厚的沟槽底经地基处理达到地基承载力要求，经业主与派驻现场监理工程师验收合格后方可进行基底垫层的施工。</w:t>
      </w:r>
    </w:p>
    <w:p w14:paraId="43CF4CF2"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②按照设计要求回填</w:t>
      </w:r>
      <w:r w:rsidRPr="007766D4">
        <w:rPr>
          <w:rFonts w:hint="eastAsia"/>
          <w:color w:val="000000" w:themeColor="text1"/>
          <w:sz w:val="24"/>
        </w:rPr>
        <w:t>150mm</w:t>
      </w:r>
      <w:r w:rsidRPr="007766D4">
        <w:rPr>
          <w:rFonts w:hint="eastAsia"/>
          <w:color w:val="000000" w:themeColor="text1"/>
          <w:sz w:val="24"/>
        </w:rPr>
        <w:t>厚中粗砂垫层，并加以夯实平整，保证双壁玻纹管的管肋和回填材料全面接触，虚铺层的宽度约为</w:t>
      </w:r>
      <w:r w:rsidRPr="007766D4">
        <w:rPr>
          <w:rFonts w:hint="eastAsia"/>
          <w:color w:val="000000" w:themeColor="text1"/>
          <w:sz w:val="24"/>
        </w:rPr>
        <w:t xml:space="preserve">1/3 </w:t>
      </w:r>
      <w:r w:rsidRPr="007766D4">
        <w:rPr>
          <w:rFonts w:hint="eastAsia"/>
          <w:color w:val="000000" w:themeColor="text1"/>
          <w:sz w:val="24"/>
        </w:rPr>
        <w:t>直径。</w:t>
      </w:r>
    </w:p>
    <w:p w14:paraId="02C7CA17"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③下管前，先清除管坑内杂物</w:t>
      </w:r>
      <w:r w:rsidRPr="007766D4">
        <w:rPr>
          <w:rFonts w:hint="eastAsia"/>
          <w:color w:val="000000" w:themeColor="text1"/>
          <w:sz w:val="24"/>
        </w:rPr>
        <w:t xml:space="preserve">, </w:t>
      </w:r>
      <w:r w:rsidRPr="007766D4">
        <w:rPr>
          <w:rFonts w:hint="eastAsia"/>
          <w:color w:val="000000" w:themeColor="text1"/>
          <w:sz w:val="24"/>
        </w:rPr>
        <w:t>排除基坑内的积水，然后在平基上弹放管道中线，复核平基面标高。</w:t>
      </w:r>
    </w:p>
    <w:p w14:paraId="45A09698"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④管材应附有出厂合格证，安装前检查管的外观质量，不使用有裂缝等现象的管材。</w:t>
      </w:r>
    </w:p>
    <w:p w14:paraId="3CBE0E94"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⑤根据管径大小和现场情况，确定下管方案。下管时应将管道排好，然后对线校正，严格控制中线和标高，自下游向上游进行下管，并用中心线法或边线法控制管道的中线和高程。</w:t>
      </w:r>
    </w:p>
    <w:p w14:paraId="62420793"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⑥管道稳定后，应再复核一次流水位的高程，使管道的纵坡符合设计要求后方可进行下一工序的施工。</w:t>
      </w:r>
    </w:p>
    <w:p w14:paraId="1A297B01"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2</w:t>
      </w:r>
      <w:r w:rsidRPr="007766D4">
        <w:rPr>
          <w:rFonts w:hint="eastAsia"/>
          <w:color w:val="000000" w:themeColor="text1"/>
          <w:sz w:val="24"/>
        </w:rPr>
        <w:t>）管道安装施工工艺</w:t>
      </w:r>
    </w:p>
    <w:p w14:paraId="44609EB8"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①小管径的双壁玻纹管安装可采用人工安装。槽深不大时可由人抬管入槽。严禁用金属绳索勾住两管口或将管材自槽边翻滚抛入槽中。</w:t>
      </w:r>
    </w:p>
    <w:p w14:paraId="49B5CC04"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②调整双壁玻纹管长短时可用手锯或专用切割机进行切割，断面应垂直平整，不应有损坏。</w:t>
      </w:r>
    </w:p>
    <w:p w14:paraId="5E6080C1"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③下管过程中，严禁将双壁玻纹管从上往下自由滚放，以防止块石等重物撞击管身，并且必须保证沟槽排水畅通。雨季施工时，应尽可能缩短开槽长度，且成槽快、回填快，并采取防止泡槽措施一旦发生泡槽，应将受泡的软化土层清除，换填砂石料或中粗砂。</w:t>
      </w:r>
    </w:p>
    <w:p w14:paraId="37385B02"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④下管以后，应将管道排好，然后对线校正，要注意管内流水位是否相平，不相平的应垫平。</w:t>
      </w:r>
    </w:p>
    <w:p w14:paraId="08082EFA"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⑤管道在安装完毕尚未填土时，一旦遭水浸泡，应进行中心线和高程复测和外观检查，如发生位移，飘浮等现象，应做返工处理。</w:t>
      </w:r>
    </w:p>
    <w:p w14:paraId="3CFED8BB"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3</w:t>
      </w:r>
      <w:r w:rsidRPr="007766D4">
        <w:rPr>
          <w:rFonts w:hint="eastAsia"/>
          <w:color w:val="000000" w:themeColor="text1"/>
          <w:sz w:val="24"/>
        </w:rPr>
        <w:t>）增强聚丙烯模压管排水管连接</w:t>
      </w:r>
    </w:p>
    <w:p w14:paraId="17CD4259"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①连接前，应先检查橡胶圈是否配套完好，确认橡胶圈安放位置及插口应插入承口的深度；</w:t>
      </w:r>
    </w:p>
    <w:p w14:paraId="3876FD97"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②管道的承口、插口与密封圈接触的表面应平整光滑、无划痕、无气孔。</w:t>
      </w:r>
    </w:p>
    <w:p w14:paraId="47EB589B"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③接口作业时，应先将承口（或插口）</w:t>
      </w:r>
      <w:r w:rsidRPr="007766D4">
        <w:rPr>
          <w:rFonts w:hint="eastAsia"/>
          <w:color w:val="000000" w:themeColor="text1"/>
          <w:sz w:val="24"/>
        </w:rPr>
        <w:t xml:space="preserve"> </w:t>
      </w:r>
      <w:r w:rsidRPr="007766D4">
        <w:rPr>
          <w:rFonts w:hint="eastAsia"/>
          <w:color w:val="000000" w:themeColor="text1"/>
          <w:sz w:val="24"/>
        </w:rPr>
        <w:t>的内（或外）工作面用棉纱清理干净，不得有泥土等杂物，并在承口内工作面涂上润滑剂，然后立即将插口端的中心对准承口的中心线就位。</w:t>
      </w:r>
    </w:p>
    <w:p w14:paraId="2AB3087A"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④插口插入承口时，小口径管可用人力，可在管端部设置木挡板，用撬棍将被安装的管</w:t>
      </w:r>
      <w:r w:rsidRPr="007766D4">
        <w:rPr>
          <w:rFonts w:hint="eastAsia"/>
          <w:color w:val="000000" w:themeColor="text1"/>
          <w:sz w:val="24"/>
        </w:rPr>
        <w:lastRenderedPageBreak/>
        <w:t>材沿着对准的轴线徐徐插入承口内，逐节依次安装。公称直径大于</w:t>
      </w:r>
      <w:r w:rsidRPr="007766D4">
        <w:rPr>
          <w:rFonts w:hint="eastAsia"/>
          <w:color w:val="000000" w:themeColor="text1"/>
          <w:sz w:val="24"/>
        </w:rPr>
        <w:t>DN400</w:t>
      </w:r>
      <w:r w:rsidRPr="007766D4">
        <w:rPr>
          <w:rFonts w:hint="eastAsia"/>
          <w:color w:val="000000" w:themeColor="text1"/>
          <w:sz w:val="24"/>
        </w:rPr>
        <w:t>的管道，可用缆绳系住管材用手搬葫芦等提力工具安装，严禁用施工机械强行推顶管子插入承口。</w:t>
      </w:r>
    </w:p>
    <w:p w14:paraId="315905D1" w14:textId="2F6AE4FE" w:rsidR="008C3BBB" w:rsidRPr="007766D4" w:rsidRDefault="002C31B9">
      <w:pPr>
        <w:spacing w:line="360" w:lineRule="auto"/>
        <w:ind w:firstLine="480"/>
        <w:rPr>
          <w:color w:val="000000" w:themeColor="text1"/>
          <w:sz w:val="24"/>
        </w:rPr>
      </w:pPr>
      <w:r w:rsidRPr="007766D4">
        <w:rPr>
          <w:rFonts w:hint="eastAsia"/>
          <w:color w:val="000000" w:themeColor="text1"/>
          <w:sz w:val="24"/>
        </w:rPr>
        <w:t>三、</w:t>
      </w:r>
      <w:r w:rsidRPr="007766D4">
        <w:rPr>
          <w:rFonts w:hint="eastAsia"/>
          <w:color w:val="000000" w:themeColor="text1"/>
          <w:sz w:val="24"/>
        </w:rPr>
        <w:t>PE</w:t>
      </w:r>
      <w:r w:rsidRPr="007766D4">
        <w:rPr>
          <w:rFonts w:hint="eastAsia"/>
          <w:color w:val="000000" w:themeColor="text1"/>
          <w:sz w:val="24"/>
        </w:rPr>
        <w:t>管施工</w:t>
      </w:r>
    </w:p>
    <w:p w14:paraId="3F40E011" w14:textId="3130E49D" w:rsidR="008C3BBB" w:rsidRPr="007766D4" w:rsidRDefault="002C31B9">
      <w:pPr>
        <w:spacing w:line="360" w:lineRule="auto"/>
        <w:ind w:firstLine="480"/>
        <w:rPr>
          <w:color w:val="000000" w:themeColor="text1"/>
          <w:sz w:val="24"/>
        </w:rPr>
      </w:pPr>
      <w:r w:rsidRPr="007766D4">
        <w:rPr>
          <w:rFonts w:hint="eastAsia"/>
          <w:color w:val="000000" w:themeColor="text1"/>
          <w:sz w:val="24"/>
        </w:rPr>
        <w:t>应设计要求，本工程</w:t>
      </w:r>
      <w:r w:rsidR="00F92CBE" w:rsidRPr="007766D4">
        <w:rPr>
          <w:rFonts w:hint="eastAsia"/>
          <w:color w:val="000000" w:themeColor="text1"/>
          <w:sz w:val="24"/>
        </w:rPr>
        <w:t>部分干管</w:t>
      </w:r>
      <w:r w:rsidR="00F92CBE" w:rsidRPr="007766D4">
        <w:rPr>
          <w:color w:val="000000" w:themeColor="text1"/>
          <w:sz w:val="24"/>
        </w:rPr>
        <w:t>使用</w:t>
      </w:r>
      <w:r w:rsidRPr="007766D4">
        <w:rPr>
          <w:rFonts w:hint="eastAsia"/>
          <w:color w:val="000000" w:themeColor="text1"/>
          <w:sz w:val="24"/>
        </w:rPr>
        <w:t>钢塑复合压力管，公称压力≥</w:t>
      </w:r>
      <w:r w:rsidRPr="007766D4">
        <w:rPr>
          <w:rFonts w:hint="eastAsia"/>
          <w:color w:val="000000" w:themeColor="text1"/>
          <w:sz w:val="24"/>
        </w:rPr>
        <w:t>2.0MPa</w:t>
      </w:r>
      <w:r w:rsidRPr="007766D4">
        <w:rPr>
          <w:rFonts w:hint="eastAsia"/>
          <w:color w:val="000000" w:themeColor="text1"/>
          <w:sz w:val="24"/>
        </w:rPr>
        <w:t>，</w:t>
      </w:r>
      <w:r w:rsidRPr="007766D4">
        <w:rPr>
          <w:rFonts w:hint="eastAsia"/>
          <w:color w:val="000000" w:themeColor="text1"/>
          <w:sz w:val="24"/>
        </w:rPr>
        <w:t>dn</w:t>
      </w:r>
      <w:r w:rsidRPr="007766D4">
        <w:rPr>
          <w:rFonts w:hint="eastAsia"/>
          <w:color w:val="000000" w:themeColor="text1"/>
          <w:sz w:val="24"/>
        </w:rPr>
        <w:t>≤</w:t>
      </w:r>
      <w:r w:rsidRPr="007766D4">
        <w:rPr>
          <w:rFonts w:hint="eastAsia"/>
          <w:color w:val="000000" w:themeColor="text1"/>
          <w:sz w:val="24"/>
        </w:rPr>
        <w:t xml:space="preserve">40 </w:t>
      </w:r>
      <w:r w:rsidRPr="007766D4">
        <w:rPr>
          <w:rFonts w:hint="eastAsia"/>
          <w:color w:val="000000" w:themeColor="text1"/>
          <w:sz w:val="24"/>
        </w:rPr>
        <w:t>采用卡压式，</w:t>
      </w:r>
      <w:r w:rsidRPr="007766D4">
        <w:rPr>
          <w:rFonts w:hint="eastAsia"/>
          <w:color w:val="000000" w:themeColor="text1"/>
          <w:sz w:val="24"/>
        </w:rPr>
        <w:t>50</w:t>
      </w:r>
      <w:r w:rsidRPr="007766D4">
        <w:rPr>
          <w:rFonts w:hint="eastAsia"/>
          <w:color w:val="000000" w:themeColor="text1"/>
          <w:sz w:val="24"/>
        </w:rPr>
        <w:t>≤</w:t>
      </w:r>
      <w:r w:rsidRPr="007766D4">
        <w:rPr>
          <w:rFonts w:hint="eastAsia"/>
          <w:color w:val="000000" w:themeColor="text1"/>
          <w:sz w:val="24"/>
        </w:rPr>
        <w:t>dn</w:t>
      </w:r>
      <w:r w:rsidRPr="007766D4">
        <w:rPr>
          <w:rFonts w:hint="eastAsia"/>
          <w:color w:val="000000" w:themeColor="text1"/>
          <w:sz w:val="24"/>
        </w:rPr>
        <w:t>≤采用扩口，根据口径及应用环境不同，可分别采用卡压式和扩口式连接</w:t>
      </w:r>
      <w:r w:rsidR="00F92CBE" w:rsidRPr="007766D4">
        <w:rPr>
          <w:rFonts w:hint="eastAsia"/>
          <w:color w:val="000000" w:themeColor="text1"/>
          <w:sz w:val="24"/>
        </w:rPr>
        <w:t>。</w:t>
      </w:r>
    </w:p>
    <w:p w14:paraId="36E0CE68"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1</w:t>
      </w:r>
      <w:r w:rsidRPr="007766D4">
        <w:rPr>
          <w:rFonts w:hint="eastAsia"/>
          <w:color w:val="000000" w:themeColor="text1"/>
          <w:sz w:val="24"/>
        </w:rPr>
        <w:t>）安装前准备工作</w:t>
      </w:r>
    </w:p>
    <w:p w14:paraId="695B4AA3"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首先将施工图纸及其它技术文件，准备齐全，并进行图纸会审，编制安装措施及准备安装机械。管道安装埋设前，必须具备如下资料：</w:t>
      </w:r>
    </w:p>
    <w:p w14:paraId="6E4B4DC4"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①设计文件及施工图；</w:t>
      </w:r>
    </w:p>
    <w:p w14:paraId="59F35063"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②管线工程地质和水文地质资料；</w:t>
      </w:r>
    </w:p>
    <w:p w14:paraId="665FCD4A"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③沿线原有地下管道和其它障碍物的准确资料；</w:t>
      </w:r>
    </w:p>
    <w:p w14:paraId="04537C3C"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④管区填土材料分布、材质及储量。</w:t>
      </w:r>
    </w:p>
    <w:p w14:paraId="11D1AFF0"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2</w:t>
      </w:r>
      <w:r w:rsidRPr="007766D4">
        <w:rPr>
          <w:rFonts w:hint="eastAsia"/>
          <w:color w:val="000000" w:themeColor="text1"/>
          <w:sz w:val="24"/>
        </w:rPr>
        <w:t>）管道装卸</w:t>
      </w:r>
    </w:p>
    <w:p w14:paraId="34574F1F"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主要采用机械装卸，装卸时应采用韧性好的布带、吊带或吊绳进行安装，不得采用钢丝绳和链条来装卸或运输管道。管道装卸时应采用两个支撑吊点，其两支撑吊点位置应放在管长的四分之一处，以保持管道稳定。在管道装卸过程中应防止管道撞击或摔跌，尤其应注意对管端保护、如有擦伤应及时与厂方联系，以便妥善处理。</w:t>
      </w:r>
    </w:p>
    <w:p w14:paraId="1483364D"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3</w:t>
      </w:r>
      <w:r w:rsidRPr="007766D4">
        <w:rPr>
          <w:rFonts w:hint="eastAsia"/>
          <w:color w:val="000000" w:themeColor="text1"/>
          <w:sz w:val="24"/>
        </w:rPr>
        <w:t>）管道运输</w:t>
      </w:r>
    </w:p>
    <w:p w14:paraId="08C6D9E1"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短距离搬运，不应在坚硬不平地面或石子地面上滚动，以防损伤。小管径管道若采用叠放运输时，应将管道保持稳定，管道之间适当留有缝隙，以防管道发生滑动。上下叠放运输，其高度不应超过</w:t>
      </w:r>
      <w:r w:rsidRPr="007766D4">
        <w:rPr>
          <w:rFonts w:hint="eastAsia"/>
          <w:color w:val="000000" w:themeColor="text1"/>
          <w:sz w:val="24"/>
        </w:rPr>
        <w:t>2m</w:t>
      </w:r>
      <w:r w:rsidRPr="007766D4">
        <w:rPr>
          <w:rFonts w:hint="eastAsia"/>
          <w:color w:val="000000" w:themeColor="text1"/>
          <w:sz w:val="24"/>
        </w:rPr>
        <w:t>，车箱与管道接触处，要求平坦，并用柔韧的带子或绳子将其固定在运输工具上，防止滚动和碰撞。</w:t>
      </w:r>
    </w:p>
    <w:p w14:paraId="4FA13F2A"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4</w:t>
      </w:r>
      <w:r w:rsidRPr="007766D4">
        <w:rPr>
          <w:rFonts w:hint="eastAsia"/>
          <w:color w:val="000000" w:themeColor="text1"/>
          <w:sz w:val="24"/>
        </w:rPr>
        <w:t>）管道进场检验</w:t>
      </w:r>
    </w:p>
    <w:p w14:paraId="78011176"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管道运到现场，可采用目测法，对管道是否有损伤进行检验，并做好记录与验收手续。如发现管道有损伤，应将该管道与其它管道分开，立即通知管道供应厂家进行检查，分析原因并作出鉴定，以便及时妥善处理。</w:t>
      </w:r>
    </w:p>
    <w:p w14:paraId="5C07C896"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5</w:t>
      </w:r>
      <w:r w:rsidRPr="007766D4">
        <w:rPr>
          <w:rFonts w:hint="eastAsia"/>
          <w:color w:val="000000" w:themeColor="text1"/>
          <w:sz w:val="24"/>
        </w:rPr>
        <w:t>）管道存放</w:t>
      </w:r>
    </w:p>
    <w:p w14:paraId="31A711E9"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当管道直接放在地上时，要求地面平整，不能有石块和容易引起管道损坏的尖利物体，要有防止管道滚动的措施。不同管径的管道堆放时，应把大而重的放下边，轻的放上边，管道两侧用木楔或木板挡住。堆放时注意底层管道的承重能力，变形不得大于</w:t>
      </w:r>
      <w:r w:rsidRPr="007766D4">
        <w:rPr>
          <w:rFonts w:hint="eastAsia"/>
          <w:color w:val="000000" w:themeColor="text1"/>
          <w:sz w:val="24"/>
        </w:rPr>
        <w:t>6%</w:t>
      </w:r>
      <w:r w:rsidRPr="007766D4">
        <w:rPr>
          <w:rFonts w:hint="eastAsia"/>
          <w:color w:val="000000" w:themeColor="text1"/>
          <w:sz w:val="24"/>
        </w:rPr>
        <w:t>。管道存放过程中，应严格做好防水措施，严禁在管道附近有长期明火。</w:t>
      </w:r>
    </w:p>
    <w:p w14:paraId="7166F54D"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lastRenderedPageBreak/>
        <w:t>（</w:t>
      </w:r>
      <w:r w:rsidRPr="007766D4">
        <w:rPr>
          <w:rFonts w:hint="eastAsia"/>
          <w:color w:val="000000" w:themeColor="text1"/>
          <w:sz w:val="24"/>
        </w:rPr>
        <w:t>6</w:t>
      </w:r>
      <w:r w:rsidRPr="007766D4">
        <w:rPr>
          <w:rFonts w:hint="eastAsia"/>
          <w:color w:val="000000" w:themeColor="text1"/>
          <w:sz w:val="24"/>
        </w:rPr>
        <w:t>）下管</w:t>
      </w:r>
    </w:p>
    <w:p w14:paraId="15DD8D20"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根据管径的大小、沟槽和施工机具装备情况，确定人工或机械将管道放入沟槽。下管时要采用可靠的软带吊具，平稳下沟，不得在沟壁与沟底激烈碰撞，以防管道损坏。同一批次的产品下管时注意按厂家提供的管段编号顺序下管，注意接口朝水流方向。</w:t>
      </w:r>
    </w:p>
    <w:p w14:paraId="6F7BCBBB"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7</w:t>
      </w:r>
      <w:r w:rsidRPr="007766D4">
        <w:rPr>
          <w:rFonts w:hint="eastAsia"/>
          <w:color w:val="000000" w:themeColor="text1"/>
          <w:sz w:val="24"/>
        </w:rPr>
        <w:t>）管道连接</w:t>
      </w:r>
    </w:p>
    <w:p w14:paraId="7B43AD3B"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①按设计要求确定长度，用专用切管器进行切割管材。管材下料截管后，对管子内外的毛刺必须用专用锉刀或专门的除毛刺器除去，若清除不彻底则插入时会割伤橡胶密封圈而造成漏水。</w:t>
      </w:r>
    </w:p>
    <w:p w14:paraId="6E59AAA4"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②用专用工具扩孔整圆并倒角，对内径尺寸过小的管材需先整圆再进行绞孔。管子插入管件前须确认管件</w:t>
      </w:r>
      <w:r w:rsidRPr="007766D4">
        <w:rPr>
          <w:rFonts w:hint="eastAsia"/>
          <w:color w:val="000000" w:themeColor="text1"/>
          <w:sz w:val="24"/>
        </w:rPr>
        <w:t>O</w:t>
      </w:r>
      <w:r w:rsidRPr="007766D4">
        <w:rPr>
          <w:rFonts w:hint="eastAsia"/>
          <w:color w:val="000000" w:themeColor="text1"/>
          <w:sz w:val="24"/>
        </w:rPr>
        <w:t>型密封圈已安装管件端部的</w:t>
      </w:r>
      <w:r w:rsidRPr="007766D4">
        <w:rPr>
          <w:rFonts w:hint="eastAsia"/>
          <w:color w:val="000000" w:themeColor="text1"/>
          <w:sz w:val="24"/>
        </w:rPr>
        <w:t>U</w:t>
      </w:r>
      <w:r w:rsidRPr="007766D4">
        <w:rPr>
          <w:rFonts w:hint="eastAsia"/>
          <w:color w:val="000000" w:themeColor="text1"/>
          <w:sz w:val="24"/>
        </w:rPr>
        <w:t>形槽内，安装时严禁使用润滑油。</w:t>
      </w:r>
    </w:p>
    <w:p w14:paraId="00F43950"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③按卡紧套长度在管材外表面划线后垂直插入管件</w:t>
      </w:r>
      <w:r w:rsidRPr="007766D4">
        <w:rPr>
          <w:rFonts w:hint="eastAsia"/>
          <w:color w:val="000000" w:themeColor="text1"/>
          <w:sz w:val="24"/>
        </w:rPr>
        <w:t xml:space="preserve">, </w:t>
      </w:r>
      <w:r w:rsidRPr="007766D4">
        <w:rPr>
          <w:rFonts w:hint="eastAsia"/>
          <w:color w:val="000000" w:themeColor="text1"/>
          <w:sz w:val="24"/>
        </w:rPr>
        <w:t>管子若歪斜则易使</w:t>
      </w:r>
      <w:r w:rsidRPr="007766D4">
        <w:rPr>
          <w:rFonts w:hint="eastAsia"/>
          <w:color w:val="000000" w:themeColor="text1"/>
          <w:sz w:val="24"/>
        </w:rPr>
        <w:t>O</w:t>
      </w:r>
      <w:r w:rsidRPr="007766D4">
        <w:rPr>
          <w:rFonts w:hint="eastAsia"/>
          <w:color w:val="000000" w:themeColor="text1"/>
          <w:sz w:val="24"/>
        </w:rPr>
        <w:t>型密封圈割伤或脱落而造成漏水，将管子紧紧套在管材上并用力插入管件承口，直至与垫圈接触，否则会因管道插入不到位而造成连接不紧密出现渗漏。</w:t>
      </w:r>
    </w:p>
    <w:p w14:paraId="34475C8C"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④压连接时工具钳口的凹槽必须与管件凸部靠紧，工具钳口应与管子轴心线垂直</w:t>
      </w:r>
      <w:r w:rsidRPr="007766D4">
        <w:rPr>
          <w:rFonts w:hint="eastAsia"/>
          <w:color w:val="000000" w:themeColor="text1"/>
          <w:sz w:val="24"/>
        </w:rPr>
        <w:t xml:space="preserve">, </w:t>
      </w:r>
      <w:r w:rsidRPr="007766D4">
        <w:rPr>
          <w:rFonts w:hint="eastAsia"/>
          <w:color w:val="000000" w:themeColor="text1"/>
          <w:sz w:val="24"/>
        </w:rPr>
        <w:t>卡压压力必须符合要求。开始作业后凹槽部应咬紧管件，直至产生轻微振动才可结束。卡接后钢管与管件承插部位卡成六边形，用量规检查其是否完好。</w:t>
      </w:r>
    </w:p>
    <w:p w14:paraId="30B64054"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⑤管件与与阀门、水表、水嘴等丝扣件的连接必须采用专用的内外丝转换接头，严禁在水管上套丝。</w:t>
      </w:r>
    </w:p>
    <w:p w14:paraId="5ACE90D9"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8</w:t>
      </w:r>
      <w:r w:rsidRPr="007766D4">
        <w:rPr>
          <w:rFonts w:hint="eastAsia"/>
          <w:color w:val="000000" w:themeColor="text1"/>
          <w:sz w:val="24"/>
        </w:rPr>
        <w:t>）水压试验</w:t>
      </w:r>
    </w:p>
    <w:p w14:paraId="4197AB1D"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①给水管道水压试验的管段长度一般不超过</w:t>
      </w:r>
      <w:r w:rsidRPr="007766D4">
        <w:rPr>
          <w:rFonts w:hint="eastAsia"/>
          <w:color w:val="000000" w:themeColor="text1"/>
          <w:sz w:val="24"/>
        </w:rPr>
        <w:t>500m</w:t>
      </w:r>
      <w:r w:rsidRPr="007766D4">
        <w:rPr>
          <w:rFonts w:hint="eastAsia"/>
          <w:color w:val="000000" w:themeColor="text1"/>
          <w:sz w:val="24"/>
        </w:rPr>
        <w:t>。管道工作压力为</w:t>
      </w:r>
      <w:r w:rsidRPr="007766D4">
        <w:rPr>
          <w:rFonts w:hint="eastAsia"/>
          <w:color w:val="000000" w:themeColor="text1"/>
          <w:sz w:val="24"/>
        </w:rPr>
        <w:t>0.35Mpa</w:t>
      </w:r>
      <w:r w:rsidRPr="007766D4">
        <w:rPr>
          <w:rFonts w:hint="eastAsia"/>
          <w:color w:val="000000" w:themeColor="text1"/>
          <w:sz w:val="24"/>
        </w:rPr>
        <w:t>，试验压力标准为</w:t>
      </w:r>
      <w:r w:rsidRPr="007766D4">
        <w:rPr>
          <w:rFonts w:hint="eastAsia"/>
          <w:color w:val="000000" w:themeColor="text1"/>
          <w:sz w:val="24"/>
        </w:rPr>
        <w:t xml:space="preserve">1.5 </w:t>
      </w:r>
      <w:r w:rsidRPr="007766D4">
        <w:rPr>
          <w:rFonts w:hint="eastAsia"/>
          <w:color w:val="000000" w:themeColor="text1"/>
          <w:sz w:val="24"/>
        </w:rPr>
        <w:t>倍工作压力，且不小于</w:t>
      </w:r>
      <w:r w:rsidRPr="007766D4">
        <w:rPr>
          <w:rFonts w:hint="eastAsia"/>
          <w:color w:val="000000" w:themeColor="text1"/>
          <w:sz w:val="24"/>
        </w:rPr>
        <w:t>0.6MPa</w:t>
      </w:r>
      <w:r w:rsidRPr="007766D4">
        <w:rPr>
          <w:rFonts w:hint="eastAsia"/>
          <w:color w:val="000000" w:themeColor="text1"/>
          <w:sz w:val="24"/>
        </w:rPr>
        <w:t>，所以本工程的试验压力为</w:t>
      </w:r>
      <w:r w:rsidRPr="007766D4">
        <w:rPr>
          <w:rFonts w:hint="eastAsia"/>
          <w:color w:val="000000" w:themeColor="text1"/>
          <w:sz w:val="24"/>
        </w:rPr>
        <w:t xml:space="preserve">0.6Mpa, </w:t>
      </w:r>
      <w:r w:rsidRPr="007766D4">
        <w:rPr>
          <w:rFonts w:hint="eastAsia"/>
          <w:color w:val="000000" w:themeColor="text1"/>
          <w:sz w:val="24"/>
        </w:rPr>
        <w:t>稳压</w:t>
      </w:r>
      <w:r w:rsidRPr="007766D4">
        <w:rPr>
          <w:rFonts w:hint="eastAsia"/>
          <w:color w:val="000000" w:themeColor="text1"/>
          <w:sz w:val="24"/>
        </w:rPr>
        <w:t>10min</w:t>
      </w:r>
      <w:r w:rsidRPr="007766D4">
        <w:rPr>
          <w:rFonts w:hint="eastAsia"/>
          <w:color w:val="000000" w:themeColor="text1"/>
          <w:sz w:val="24"/>
        </w:rPr>
        <w:t>，若压力下降不超过</w:t>
      </w:r>
      <w:r w:rsidRPr="007766D4">
        <w:rPr>
          <w:rFonts w:hint="eastAsia"/>
          <w:color w:val="000000" w:themeColor="text1"/>
          <w:sz w:val="24"/>
        </w:rPr>
        <w:t>0.05 MPa</w:t>
      </w:r>
      <w:r w:rsidRPr="007766D4">
        <w:rPr>
          <w:rFonts w:hint="eastAsia"/>
          <w:color w:val="000000" w:themeColor="text1"/>
          <w:sz w:val="24"/>
        </w:rPr>
        <w:t>，且管子及附件无损坏，接口管身检查无破损及漏水现象则为合格。</w:t>
      </w:r>
    </w:p>
    <w:p w14:paraId="728C4442"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②试压前应编制具体试压方案，确定水源和排水路线。</w:t>
      </w:r>
    </w:p>
    <w:p w14:paraId="0A23982F"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③根据现场情况，选定试压后背，当土质较好时可在试压管道两端各留一段</w:t>
      </w:r>
      <w:r w:rsidRPr="007766D4">
        <w:rPr>
          <w:rFonts w:hint="eastAsia"/>
          <w:color w:val="000000" w:themeColor="text1"/>
          <w:sz w:val="24"/>
        </w:rPr>
        <w:t>7</w:t>
      </w:r>
      <w:r w:rsidRPr="007766D4">
        <w:rPr>
          <w:rFonts w:hint="eastAsia"/>
          <w:color w:val="000000" w:themeColor="text1"/>
          <w:sz w:val="24"/>
        </w:rPr>
        <w:t>～</w:t>
      </w:r>
      <w:r w:rsidRPr="007766D4">
        <w:rPr>
          <w:rFonts w:hint="eastAsia"/>
          <w:color w:val="000000" w:themeColor="text1"/>
          <w:sz w:val="24"/>
        </w:rPr>
        <w:t xml:space="preserve">10 </w:t>
      </w:r>
      <w:r w:rsidRPr="007766D4">
        <w:rPr>
          <w:rFonts w:hint="eastAsia"/>
          <w:color w:val="000000" w:themeColor="text1"/>
          <w:sz w:val="24"/>
        </w:rPr>
        <w:t>米原状土做试压后背，后背与盖堵用方木和千斤顶做传力系统；当土质不好时采用人工后背。</w:t>
      </w:r>
    </w:p>
    <w:p w14:paraId="1291EE76"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④试压设备</w:t>
      </w:r>
    </w:p>
    <w:p w14:paraId="0375DEDE"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 xml:space="preserve">a </w:t>
      </w:r>
      <w:r w:rsidRPr="007766D4">
        <w:rPr>
          <w:rFonts w:hint="eastAsia"/>
          <w:color w:val="000000" w:themeColor="text1"/>
          <w:sz w:val="24"/>
        </w:rPr>
        <w:t>弹簧压力表</w:t>
      </w:r>
      <w:r w:rsidRPr="007766D4">
        <w:rPr>
          <w:rFonts w:hint="eastAsia"/>
          <w:color w:val="000000" w:themeColor="text1"/>
          <w:sz w:val="24"/>
        </w:rPr>
        <w:t xml:space="preserve"> b </w:t>
      </w:r>
      <w:r w:rsidRPr="007766D4">
        <w:rPr>
          <w:rFonts w:hint="eastAsia"/>
          <w:color w:val="000000" w:themeColor="text1"/>
          <w:sz w:val="24"/>
        </w:rPr>
        <w:t>试压泵</w:t>
      </w:r>
      <w:r w:rsidRPr="007766D4">
        <w:rPr>
          <w:rFonts w:hint="eastAsia"/>
          <w:color w:val="000000" w:themeColor="text1"/>
          <w:sz w:val="24"/>
        </w:rPr>
        <w:t xml:space="preserve"> c </w:t>
      </w:r>
      <w:r w:rsidRPr="007766D4">
        <w:rPr>
          <w:rFonts w:hint="eastAsia"/>
          <w:color w:val="000000" w:themeColor="text1"/>
          <w:sz w:val="24"/>
        </w:rPr>
        <w:t>排气阀</w:t>
      </w:r>
    </w:p>
    <w:p w14:paraId="5BF38E63"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④试压程序</w:t>
      </w:r>
    </w:p>
    <w:p w14:paraId="29AA5E75"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 xml:space="preserve">a </w:t>
      </w:r>
      <w:r w:rsidRPr="007766D4">
        <w:rPr>
          <w:rFonts w:hint="eastAsia"/>
          <w:color w:val="000000" w:themeColor="text1"/>
          <w:sz w:val="24"/>
        </w:rPr>
        <w:t>管道应从下游缓慢入水</w:t>
      </w:r>
      <w:r w:rsidRPr="007766D4">
        <w:rPr>
          <w:rFonts w:hint="eastAsia"/>
          <w:color w:val="000000" w:themeColor="text1"/>
          <w:sz w:val="24"/>
        </w:rPr>
        <w:t xml:space="preserve">, </w:t>
      </w:r>
      <w:r w:rsidRPr="007766D4">
        <w:rPr>
          <w:rFonts w:hint="eastAsia"/>
          <w:color w:val="000000" w:themeColor="text1"/>
          <w:sz w:val="24"/>
        </w:rPr>
        <w:t>进水管路必须安装止回阀，注水时应将置于管段最高点的排气阀全部打开。</w:t>
      </w:r>
    </w:p>
    <w:p w14:paraId="07F676F7"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lastRenderedPageBreak/>
        <w:t xml:space="preserve">b </w:t>
      </w:r>
      <w:r w:rsidRPr="007766D4">
        <w:rPr>
          <w:rFonts w:hint="eastAsia"/>
          <w:color w:val="000000" w:themeColor="text1"/>
          <w:sz w:val="24"/>
        </w:rPr>
        <w:t>管道升压时，管道的气体应全部排除，升压应逐步开压，每次升压以</w:t>
      </w:r>
      <w:r w:rsidRPr="007766D4">
        <w:rPr>
          <w:rFonts w:hint="eastAsia"/>
          <w:color w:val="000000" w:themeColor="text1"/>
          <w:sz w:val="24"/>
        </w:rPr>
        <w:t>0.2Mpa</w:t>
      </w:r>
      <w:r w:rsidRPr="007766D4">
        <w:rPr>
          <w:rFonts w:hint="eastAsia"/>
          <w:color w:val="000000" w:themeColor="text1"/>
          <w:sz w:val="24"/>
        </w:rPr>
        <w:t>为宜。每升一级应检查后背、管身及接口有无异常现象。水压升至</w:t>
      </w:r>
      <w:r w:rsidRPr="007766D4">
        <w:rPr>
          <w:rFonts w:hint="eastAsia"/>
          <w:color w:val="000000" w:themeColor="text1"/>
          <w:sz w:val="24"/>
        </w:rPr>
        <w:t xml:space="preserve">0.6Mpa </w:t>
      </w:r>
      <w:r w:rsidRPr="007766D4">
        <w:rPr>
          <w:rFonts w:hint="eastAsia"/>
          <w:color w:val="000000" w:themeColor="text1"/>
          <w:sz w:val="24"/>
        </w:rPr>
        <w:t>后，关闭进水闸阀，停止加压</w:t>
      </w:r>
      <w:r w:rsidRPr="007766D4">
        <w:rPr>
          <w:rFonts w:hint="eastAsia"/>
          <w:color w:val="000000" w:themeColor="text1"/>
          <w:sz w:val="24"/>
        </w:rPr>
        <w:t xml:space="preserve">10 </w:t>
      </w:r>
      <w:r w:rsidRPr="007766D4">
        <w:rPr>
          <w:rFonts w:hint="eastAsia"/>
          <w:color w:val="000000" w:themeColor="text1"/>
          <w:sz w:val="24"/>
        </w:rPr>
        <w:t>分钟，压力降不超过</w:t>
      </w:r>
      <w:r w:rsidRPr="007766D4">
        <w:rPr>
          <w:rFonts w:hint="eastAsia"/>
          <w:color w:val="000000" w:themeColor="text1"/>
          <w:sz w:val="24"/>
        </w:rPr>
        <w:t>0.05Mpa</w:t>
      </w:r>
      <w:r w:rsidRPr="007766D4">
        <w:rPr>
          <w:rFonts w:hint="eastAsia"/>
          <w:color w:val="000000" w:themeColor="text1"/>
          <w:sz w:val="24"/>
        </w:rPr>
        <w:t>，严密性试验合格；</w:t>
      </w:r>
    </w:p>
    <w:p w14:paraId="153E87A6"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 xml:space="preserve">c </w:t>
      </w:r>
      <w:r w:rsidRPr="007766D4">
        <w:rPr>
          <w:rFonts w:hint="eastAsia"/>
          <w:color w:val="000000" w:themeColor="text1"/>
          <w:sz w:val="24"/>
        </w:rPr>
        <w:t>水压试验过程中，要设专人统一协调，专人巡视，后背顶撑、管道两端严禁站人，对管身、接口严禁进行敲打或修补缺陷。</w:t>
      </w:r>
    </w:p>
    <w:p w14:paraId="1AE69B56"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四、井室砌筑</w:t>
      </w:r>
    </w:p>
    <w:p w14:paraId="1BE1F648"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所有给排水检查井室砌筑用砖应符合国家现行标准或设计规定，在砌筑前应将砖用水湿透，不得有干心现象，与混凝土基础相接的砌筑面必须用水冲刷干净。砌砖前应中心线放出墙基线，撂底摆缝，确定砌法。砖体应上下错缝，内外搭结，最上和最下一皮砖均用丁砖砌筑。爬梯的放置位置准确，上下统一。位于路面、人行道上的井室，井盖均应与道路平齐，无路面井盖应高出室外设计标高</w:t>
      </w:r>
      <w:r w:rsidRPr="007766D4">
        <w:rPr>
          <w:rFonts w:hint="eastAsia"/>
          <w:color w:val="000000" w:themeColor="text1"/>
          <w:sz w:val="24"/>
        </w:rPr>
        <w:t>50mm</w:t>
      </w:r>
      <w:r w:rsidRPr="007766D4">
        <w:rPr>
          <w:rFonts w:hint="eastAsia"/>
          <w:color w:val="000000" w:themeColor="text1"/>
          <w:sz w:val="24"/>
        </w:rPr>
        <w:t>，并应在井口周围以</w:t>
      </w:r>
      <w:r w:rsidRPr="007766D4">
        <w:rPr>
          <w:rFonts w:hint="eastAsia"/>
          <w:color w:val="000000" w:themeColor="text1"/>
          <w:sz w:val="24"/>
        </w:rPr>
        <w:t xml:space="preserve">0.02 </w:t>
      </w:r>
      <w:r w:rsidRPr="007766D4">
        <w:rPr>
          <w:rFonts w:hint="eastAsia"/>
          <w:color w:val="000000" w:themeColor="text1"/>
          <w:sz w:val="24"/>
        </w:rPr>
        <w:t>的坡度向外做护坡。井室内侧采用水泥砂浆抹面，抹面结束后，将井室内遗留的砖块等建筑垃圾清理干净，把管道阀件上的砂浆清理干净，盖上井盖结束。</w:t>
      </w:r>
    </w:p>
    <w:p w14:paraId="46B1D8EF"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五、管沟回填</w:t>
      </w:r>
    </w:p>
    <w:p w14:paraId="2FDC2C2E"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1</w:t>
      </w:r>
      <w:r w:rsidRPr="007766D4">
        <w:rPr>
          <w:rFonts w:hint="eastAsia"/>
          <w:color w:val="000000" w:themeColor="text1"/>
          <w:sz w:val="24"/>
        </w:rPr>
        <w:t>）水压试验前，除接口外，管道两侧及管顶</w:t>
      </w:r>
      <w:r w:rsidRPr="007766D4">
        <w:rPr>
          <w:rFonts w:hint="eastAsia"/>
          <w:color w:val="000000" w:themeColor="text1"/>
          <w:sz w:val="24"/>
        </w:rPr>
        <w:t xml:space="preserve">0.5m </w:t>
      </w:r>
      <w:r w:rsidRPr="007766D4">
        <w:rPr>
          <w:rFonts w:hint="eastAsia"/>
          <w:color w:val="000000" w:themeColor="text1"/>
          <w:sz w:val="24"/>
        </w:rPr>
        <w:t>以内应采用人工回填，三通两侧</w:t>
      </w:r>
      <w:r w:rsidRPr="007766D4">
        <w:rPr>
          <w:rFonts w:hint="eastAsia"/>
          <w:color w:val="000000" w:themeColor="text1"/>
          <w:sz w:val="24"/>
        </w:rPr>
        <w:t xml:space="preserve">5 </w:t>
      </w:r>
      <w:r w:rsidRPr="007766D4">
        <w:rPr>
          <w:rFonts w:hint="eastAsia"/>
          <w:color w:val="000000" w:themeColor="text1"/>
          <w:sz w:val="24"/>
        </w:rPr>
        <w:t>米在试压前还土至管顶</w:t>
      </w:r>
      <w:r w:rsidRPr="007766D4">
        <w:rPr>
          <w:rFonts w:hint="eastAsia"/>
          <w:color w:val="000000" w:themeColor="text1"/>
          <w:sz w:val="24"/>
        </w:rPr>
        <w:t xml:space="preserve">1 </w:t>
      </w:r>
      <w:r w:rsidRPr="007766D4">
        <w:rPr>
          <w:rFonts w:hint="eastAsia"/>
          <w:color w:val="000000" w:themeColor="text1"/>
          <w:sz w:val="24"/>
        </w:rPr>
        <w:t>米。水压试验合格后，方可回填其余部分。</w:t>
      </w:r>
    </w:p>
    <w:p w14:paraId="2C97B502"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2</w:t>
      </w:r>
      <w:r w:rsidRPr="007766D4">
        <w:rPr>
          <w:rFonts w:hint="eastAsia"/>
          <w:color w:val="000000" w:themeColor="text1"/>
          <w:sz w:val="24"/>
        </w:rPr>
        <w:t>）回填土时，槽底至管顶以上</w:t>
      </w:r>
      <w:r w:rsidRPr="007766D4">
        <w:rPr>
          <w:rFonts w:hint="eastAsia"/>
          <w:color w:val="000000" w:themeColor="text1"/>
          <w:sz w:val="24"/>
        </w:rPr>
        <w:t>50cm</w:t>
      </w:r>
      <w:r w:rsidRPr="007766D4">
        <w:rPr>
          <w:rFonts w:hint="eastAsia"/>
          <w:color w:val="000000" w:themeColor="text1"/>
          <w:sz w:val="24"/>
        </w:rPr>
        <w:t>范围内，不得含有机物、冻土以及大于</w:t>
      </w:r>
      <w:r w:rsidRPr="007766D4">
        <w:rPr>
          <w:rFonts w:hint="eastAsia"/>
          <w:color w:val="000000" w:themeColor="text1"/>
          <w:sz w:val="24"/>
        </w:rPr>
        <w:t>50mm</w:t>
      </w:r>
      <w:r w:rsidRPr="007766D4">
        <w:rPr>
          <w:rFonts w:hint="eastAsia"/>
          <w:color w:val="000000" w:themeColor="text1"/>
          <w:sz w:val="24"/>
        </w:rPr>
        <w:t>的砖、石等硬块，回填时先填接口工作坑，再回填管道两侧直至管顶。管道两侧回填高差不超过</w:t>
      </w:r>
      <w:r w:rsidRPr="007766D4">
        <w:rPr>
          <w:rFonts w:hint="eastAsia"/>
          <w:color w:val="000000" w:themeColor="text1"/>
          <w:sz w:val="24"/>
        </w:rPr>
        <w:t>20cm</w:t>
      </w:r>
      <w:r w:rsidRPr="007766D4">
        <w:rPr>
          <w:rFonts w:hint="eastAsia"/>
          <w:color w:val="000000" w:themeColor="text1"/>
          <w:sz w:val="24"/>
        </w:rPr>
        <w:t>。</w:t>
      </w:r>
    </w:p>
    <w:p w14:paraId="5307CE77"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3</w:t>
      </w:r>
      <w:r w:rsidRPr="007766D4">
        <w:rPr>
          <w:rFonts w:hint="eastAsia"/>
          <w:color w:val="000000" w:themeColor="text1"/>
          <w:sz w:val="24"/>
        </w:rPr>
        <w:t>）管沟回填应对称分层进行，管道两侧和管顶以</w:t>
      </w:r>
      <w:r w:rsidRPr="007766D4">
        <w:rPr>
          <w:rFonts w:hint="eastAsia"/>
          <w:color w:val="000000" w:themeColor="text1"/>
          <w:sz w:val="24"/>
        </w:rPr>
        <w:t>50cm</w:t>
      </w:r>
      <w:r w:rsidRPr="007766D4">
        <w:rPr>
          <w:rFonts w:hint="eastAsia"/>
          <w:color w:val="000000" w:themeColor="text1"/>
          <w:sz w:val="24"/>
        </w:rPr>
        <w:t>人工用木夯夯实，每层虚铺厚度不大于</w:t>
      </w:r>
      <w:r w:rsidRPr="007766D4">
        <w:rPr>
          <w:rFonts w:hint="eastAsia"/>
          <w:color w:val="000000" w:themeColor="text1"/>
          <w:sz w:val="24"/>
        </w:rPr>
        <w:t>20cm</w:t>
      </w:r>
      <w:r w:rsidRPr="007766D4">
        <w:rPr>
          <w:rFonts w:hint="eastAsia"/>
          <w:color w:val="000000" w:themeColor="text1"/>
          <w:sz w:val="24"/>
        </w:rPr>
        <w:t>；管顶以上</w:t>
      </w:r>
      <w:r w:rsidRPr="007766D4">
        <w:rPr>
          <w:rFonts w:hint="eastAsia"/>
          <w:color w:val="000000" w:themeColor="text1"/>
          <w:sz w:val="24"/>
        </w:rPr>
        <w:t>50cm</w:t>
      </w:r>
      <w:r w:rsidRPr="007766D4">
        <w:rPr>
          <w:rFonts w:hint="eastAsia"/>
          <w:color w:val="000000" w:themeColor="text1"/>
          <w:sz w:val="24"/>
        </w:rPr>
        <w:t>至地面用蛙式打夯机夯实，每层虚铺厚度</w:t>
      </w:r>
      <w:r w:rsidRPr="007766D4">
        <w:rPr>
          <w:rFonts w:hint="eastAsia"/>
          <w:color w:val="000000" w:themeColor="text1"/>
          <w:sz w:val="24"/>
        </w:rPr>
        <w:t>20</w:t>
      </w:r>
      <w:r w:rsidRPr="007766D4">
        <w:rPr>
          <w:rFonts w:hint="eastAsia"/>
          <w:color w:val="000000" w:themeColor="text1"/>
          <w:sz w:val="24"/>
        </w:rPr>
        <w:t>～</w:t>
      </w:r>
      <w:r w:rsidRPr="007766D4">
        <w:rPr>
          <w:rFonts w:hint="eastAsia"/>
          <w:color w:val="000000" w:themeColor="text1"/>
          <w:sz w:val="24"/>
        </w:rPr>
        <w:t>25cm</w:t>
      </w:r>
      <w:r w:rsidRPr="007766D4">
        <w:rPr>
          <w:rFonts w:hint="eastAsia"/>
          <w:color w:val="000000" w:themeColor="text1"/>
          <w:sz w:val="24"/>
        </w:rPr>
        <w:t>；应做到夯夯相连，一夯压半夯。</w:t>
      </w:r>
    </w:p>
    <w:p w14:paraId="6D8882AB"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4</w:t>
      </w:r>
      <w:r w:rsidRPr="007766D4">
        <w:rPr>
          <w:rFonts w:hint="eastAsia"/>
          <w:color w:val="000000" w:themeColor="text1"/>
          <w:sz w:val="24"/>
        </w:rPr>
        <w:t>）分段回填时，相邻两段接茬呈阶梯形，且不得漏夯。</w:t>
      </w:r>
    </w:p>
    <w:p w14:paraId="2909D95A"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5</w:t>
      </w:r>
      <w:r w:rsidRPr="007766D4">
        <w:rPr>
          <w:rFonts w:hint="eastAsia"/>
          <w:color w:val="000000" w:themeColor="text1"/>
          <w:sz w:val="24"/>
        </w:rPr>
        <w:t>）根据一层虚铺厚度的用量将回填材料运至槽内，管道两侧和管顶以上</w:t>
      </w:r>
      <w:r w:rsidRPr="007766D4">
        <w:rPr>
          <w:rFonts w:hint="eastAsia"/>
          <w:color w:val="000000" w:themeColor="text1"/>
          <w:sz w:val="24"/>
        </w:rPr>
        <w:t xml:space="preserve">50cm </w:t>
      </w:r>
      <w:r w:rsidRPr="007766D4">
        <w:rPr>
          <w:rFonts w:hint="eastAsia"/>
          <w:color w:val="000000" w:themeColor="text1"/>
          <w:sz w:val="24"/>
        </w:rPr>
        <w:t>范围内的回填材料，应由沟槽两侧对称运入槽内，不得直接扔在管道上；回填其他部位时，应均匀运入槽内，不得集中推入。</w:t>
      </w:r>
    </w:p>
    <w:p w14:paraId="79E415A7"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6</w:t>
      </w:r>
      <w:r w:rsidRPr="007766D4">
        <w:rPr>
          <w:rFonts w:hint="eastAsia"/>
          <w:color w:val="000000" w:themeColor="text1"/>
          <w:sz w:val="24"/>
        </w:rPr>
        <w:t>）回填压实标准：</w:t>
      </w:r>
    </w:p>
    <w:p w14:paraId="3E1F9E34"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a</w:t>
      </w:r>
      <w:r w:rsidRPr="007766D4">
        <w:rPr>
          <w:rFonts w:hint="eastAsia"/>
          <w:color w:val="000000" w:themeColor="text1"/>
          <w:sz w:val="24"/>
        </w:rPr>
        <w:t>．胸腔部分：≥</w:t>
      </w:r>
      <w:r w:rsidRPr="007766D4">
        <w:rPr>
          <w:rFonts w:hint="eastAsia"/>
          <w:color w:val="000000" w:themeColor="text1"/>
          <w:sz w:val="24"/>
        </w:rPr>
        <w:t xml:space="preserve"> 95%</w:t>
      </w:r>
    </w:p>
    <w:p w14:paraId="5E051884"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b</w:t>
      </w:r>
      <w:r w:rsidRPr="007766D4">
        <w:rPr>
          <w:rFonts w:hint="eastAsia"/>
          <w:color w:val="000000" w:themeColor="text1"/>
          <w:sz w:val="24"/>
        </w:rPr>
        <w:t>．管顶以上</w:t>
      </w:r>
      <w:r w:rsidRPr="007766D4">
        <w:rPr>
          <w:rFonts w:hint="eastAsia"/>
          <w:color w:val="000000" w:themeColor="text1"/>
          <w:sz w:val="24"/>
        </w:rPr>
        <w:t>50cm</w:t>
      </w:r>
      <w:r w:rsidRPr="007766D4">
        <w:rPr>
          <w:rFonts w:hint="eastAsia"/>
          <w:color w:val="000000" w:themeColor="text1"/>
          <w:sz w:val="24"/>
        </w:rPr>
        <w:t>至地面符合路基密实度的要求。</w:t>
      </w:r>
    </w:p>
    <w:p w14:paraId="2FA4AEE7" w14:textId="77777777" w:rsidR="00F92CBE" w:rsidRPr="007766D4" w:rsidRDefault="00F92CBE" w:rsidP="00F92CBE">
      <w:pPr>
        <w:spacing w:line="360" w:lineRule="auto"/>
        <w:ind w:firstLine="480"/>
        <w:rPr>
          <w:color w:val="000000" w:themeColor="text1"/>
          <w:sz w:val="24"/>
        </w:rPr>
      </w:pPr>
      <w:r w:rsidRPr="007766D4">
        <w:rPr>
          <w:rFonts w:hint="eastAsia"/>
          <w:color w:val="000000" w:themeColor="text1"/>
          <w:sz w:val="24"/>
        </w:rPr>
        <w:t>本次设计中，淠河总干渠以南</w:t>
      </w:r>
      <w:r w:rsidRPr="007766D4">
        <w:rPr>
          <w:rFonts w:hint="eastAsia"/>
          <w:color w:val="000000" w:themeColor="text1"/>
          <w:sz w:val="24"/>
        </w:rPr>
        <w:t>DN600</w:t>
      </w:r>
      <w:r w:rsidRPr="007766D4">
        <w:rPr>
          <w:rFonts w:hint="eastAsia"/>
          <w:color w:val="000000" w:themeColor="text1"/>
          <w:sz w:val="24"/>
        </w:rPr>
        <w:t>污水压力管需在迎宾大道附近下穿淠河总干渠；由于现状河道宽</w:t>
      </w:r>
      <w:r w:rsidRPr="007766D4">
        <w:rPr>
          <w:rFonts w:hint="eastAsia"/>
          <w:color w:val="000000" w:themeColor="text1"/>
          <w:sz w:val="24"/>
        </w:rPr>
        <w:t>60~80m</w:t>
      </w:r>
      <w:r w:rsidRPr="007766D4">
        <w:rPr>
          <w:rFonts w:hint="eastAsia"/>
          <w:color w:val="000000" w:themeColor="text1"/>
          <w:sz w:val="24"/>
        </w:rPr>
        <w:t>，河底高程约</w:t>
      </w:r>
      <w:r w:rsidRPr="007766D4">
        <w:rPr>
          <w:rFonts w:hint="eastAsia"/>
          <w:color w:val="000000" w:themeColor="text1"/>
          <w:sz w:val="24"/>
        </w:rPr>
        <w:t>45.3m</w:t>
      </w:r>
      <w:r w:rsidRPr="007766D4">
        <w:rPr>
          <w:rFonts w:hint="eastAsia"/>
          <w:color w:val="000000" w:themeColor="text1"/>
          <w:sz w:val="24"/>
        </w:rPr>
        <w:t>，两岸大堤堤顶高度约</w:t>
      </w:r>
      <w:r w:rsidRPr="007766D4">
        <w:rPr>
          <w:rFonts w:hint="eastAsia"/>
          <w:color w:val="000000" w:themeColor="text1"/>
          <w:sz w:val="24"/>
        </w:rPr>
        <w:t>52.4m</w:t>
      </w:r>
      <w:r w:rsidRPr="007766D4">
        <w:rPr>
          <w:rFonts w:hint="eastAsia"/>
          <w:color w:val="000000" w:themeColor="text1"/>
          <w:sz w:val="24"/>
        </w:rPr>
        <w:t>，管道穿越难度较</w:t>
      </w:r>
      <w:r w:rsidRPr="007766D4">
        <w:rPr>
          <w:rFonts w:hint="eastAsia"/>
          <w:color w:val="000000" w:themeColor="text1"/>
          <w:sz w:val="24"/>
        </w:rPr>
        <w:lastRenderedPageBreak/>
        <w:t>大。结合以往工程经验，以拉管施工方案更为普遍，从施工安全角度，节约投资和缩短工期方面综合考虑，推荐采用拉管过河的施工方式。采用</w:t>
      </w:r>
      <w:r w:rsidRPr="007766D4">
        <w:rPr>
          <w:rFonts w:hint="eastAsia"/>
          <w:color w:val="000000" w:themeColor="text1"/>
          <w:sz w:val="24"/>
        </w:rPr>
        <w:t>D800</w:t>
      </w:r>
      <w:r w:rsidRPr="007766D4">
        <w:rPr>
          <w:rFonts w:hint="eastAsia"/>
          <w:color w:val="000000" w:themeColor="text1"/>
          <w:sz w:val="24"/>
        </w:rPr>
        <w:t>焊接钢管一次拖拉过河，内套</w:t>
      </w:r>
      <w:r w:rsidRPr="007766D4">
        <w:rPr>
          <w:rFonts w:hint="eastAsia"/>
          <w:color w:val="000000" w:themeColor="text1"/>
          <w:sz w:val="24"/>
        </w:rPr>
        <w:t xml:space="preserve">1 </w:t>
      </w:r>
      <w:r w:rsidRPr="007766D4">
        <w:rPr>
          <w:rFonts w:hint="eastAsia"/>
          <w:color w:val="000000" w:themeColor="text1"/>
          <w:sz w:val="24"/>
        </w:rPr>
        <w:t>根</w:t>
      </w:r>
      <w:r w:rsidRPr="007766D4">
        <w:rPr>
          <w:rFonts w:hint="eastAsia"/>
          <w:color w:val="000000" w:themeColor="text1"/>
          <w:sz w:val="24"/>
        </w:rPr>
        <w:t>DN600PE</w:t>
      </w:r>
      <w:r w:rsidRPr="007766D4">
        <w:rPr>
          <w:rFonts w:hint="eastAsia"/>
          <w:color w:val="000000" w:themeColor="text1"/>
          <w:sz w:val="24"/>
        </w:rPr>
        <w:t>污水压力管过河。对生态保护红线基本无影响。</w:t>
      </w:r>
    </w:p>
    <w:p w14:paraId="048A61D0" w14:textId="77777777" w:rsidR="008C3BBB" w:rsidRPr="007766D4" w:rsidRDefault="002C31B9">
      <w:pPr>
        <w:spacing w:line="360" w:lineRule="auto"/>
        <w:outlineLvl w:val="3"/>
        <w:rPr>
          <w:rFonts w:asciiTheme="majorHAnsi" w:hAnsiTheme="majorHAnsi" w:cstheme="majorHAnsi"/>
          <w:color w:val="000000" w:themeColor="text1"/>
          <w:kern w:val="0"/>
          <w:sz w:val="24"/>
        </w:rPr>
      </w:pPr>
      <w:bookmarkStart w:id="474" w:name="_Toc451354795"/>
      <w:bookmarkStart w:id="475" w:name="_Toc22738"/>
      <w:bookmarkStart w:id="476" w:name="_Toc451354621"/>
      <w:bookmarkStart w:id="477" w:name="_Toc451355143"/>
      <w:bookmarkStart w:id="478" w:name="_Toc991"/>
      <w:bookmarkStart w:id="479" w:name="_Toc476217401"/>
      <w:bookmarkStart w:id="480" w:name="_Toc28053"/>
      <w:r w:rsidRPr="007766D4">
        <w:rPr>
          <w:rFonts w:asciiTheme="majorHAnsi" w:hAnsiTheme="majorHAnsi" w:cstheme="majorHAnsi"/>
          <w:color w:val="000000" w:themeColor="text1"/>
          <w:kern w:val="0"/>
          <w:sz w:val="24"/>
        </w:rPr>
        <w:t>5.1.2.1</w:t>
      </w:r>
      <w:r w:rsidRPr="007766D4">
        <w:rPr>
          <w:rFonts w:asciiTheme="majorHAnsi" w:hAnsiTheme="majorHAnsi" w:cstheme="majorHAnsi"/>
          <w:color w:val="000000" w:themeColor="text1"/>
          <w:kern w:val="0"/>
          <w:sz w:val="24"/>
        </w:rPr>
        <w:t>生态环境影响</w:t>
      </w:r>
      <w:bookmarkEnd w:id="474"/>
      <w:bookmarkEnd w:id="475"/>
      <w:bookmarkEnd w:id="476"/>
      <w:bookmarkEnd w:id="477"/>
      <w:bookmarkEnd w:id="478"/>
      <w:r w:rsidRPr="007766D4">
        <w:rPr>
          <w:rFonts w:asciiTheme="majorHAnsi" w:hAnsiTheme="majorHAnsi" w:cstheme="majorHAnsi" w:hint="eastAsia"/>
          <w:color w:val="000000" w:themeColor="text1"/>
          <w:kern w:val="0"/>
          <w:sz w:val="24"/>
        </w:rPr>
        <w:t>及恢复措施</w:t>
      </w:r>
      <w:bookmarkEnd w:id="479"/>
      <w:bookmarkEnd w:id="480"/>
    </w:p>
    <w:p w14:paraId="4BD72494" w14:textId="77777777" w:rsidR="008C3BBB" w:rsidRPr="007766D4" w:rsidRDefault="002C31B9">
      <w:pPr>
        <w:pStyle w:val="affffffff7"/>
        <w:ind w:firstLine="480"/>
        <w:rPr>
          <w:color w:val="000000" w:themeColor="text1"/>
        </w:rPr>
      </w:pPr>
      <w:r w:rsidRPr="007766D4">
        <w:rPr>
          <w:color w:val="000000" w:themeColor="text1"/>
        </w:rPr>
        <w:t>项目管线工程施工期生态影响主要包括植被破坏、土方挖填、堆存引起的水土流失。</w:t>
      </w:r>
    </w:p>
    <w:p w14:paraId="17A32E90"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）土地利用影响分析</w:t>
      </w:r>
    </w:p>
    <w:p w14:paraId="6A3E1A42" w14:textId="77777777" w:rsidR="008C3BBB" w:rsidRPr="007766D4" w:rsidRDefault="002C31B9">
      <w:pPr>
        <w:pStyle w:val="affffffff7"/>
        <w:ind w:firstLine="480"/>
        <w:rPr>
          <w:color w:val="000000" w:themeColor="text1"/>
        </w:rPr>
      </w:pPr>
      <w:r w:rsidRPr="007766D4">
        <w:rPr>
          <w:color w:val="000000" w:themeColor="text1"/>
        </w:rPr>
        <w:t>由于项目污水干管计划沿开发区内规划道路铺设，建设临时占地仅包括公共绿地、公共道路，在管网建设完成后可在短期内恢复原有使用功能，对土地利用的影响很小。</w:t>
      </w:r>
    </w:p>
    <w:p w14:paraId="6B824EE9"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）植被影响分析</w:t>
      </w:r>
    </w:p>
    <w:p w14:paraId="011A20EE" w14:textId="77777777" w:rsidR="008C3BBB" w:rsidRPr="007766D4" w:rsidRDefault="002C31B9">
      <w:pPr>
        <w:pStyle w:val="affffffff7"/>
        <w:ind w:firstLine="480"/>
        <w:rPr>
          <w:color w:val="000000" w:themeColor="text1"/>
        </w:rPr>
      </w:pPr>
      <w:r w:rsidRPr="007766D4">
        <w:rPr>
          <w:color w:val="000000" w:themeColor="text1"/>
        </w:rPr>
        <w:t>本工程建设对植被的影响主要是临时占地引起的植被破坏以及施工扬尘对沿线植被的影响。</w:t>
      </w:r>
    </w:p>
    <w:p w14:paraId="626E0DAB" w14:textId="77777777" w:rsidR="008C3BBB" w:rsidRPr="007766D4" w:rsidRDefault="002C31B9">
      <w:pPr>
        <w:pStyle w:val="affffffff7"/>
        <w:ind w:firstLine="480"/>
        <w:rPr>
          <w:color w:val="000000" w:themeColor="text1"/>
        </w:rPr>
      </w:pPr>
      <w:r w:rsidRPr="007766D4">
        <w:rPr>
          <w:rFonts w:hint="eastAsia"/>
          <w:color w:val="000000" w:themeColor="text1"/>
        </w:rPr>
        <w:t>①</w:t>
      </w:r>
      <w:r w:rsidRPr="007766D4">
        <w:rPr>
          <w:color w:val="000000" w:themeColor="text1"/>
        </w:rPr>
        <w:t>临时占地对植被的影响</w:t>
      </w:r>
    </w:p>
    <w:p w14:paraId="330F56B4" w14:textId="77777777" w:rsidR="008C3BBB" w:rsidRPr="007766D4" w:rsidRDefault="002C31B9">
      <w:pPr>
        <w:pStyle w:val="affffffff7"/>
        <w:ind w:firstLine="480"/>
        <w:rPr>
          <w:color w:val="000000" w:themeColor="text1"/>
        </w:rPr>
      </w:pPr>
      <w:r w:rsidRPr="007766D4">
        <w:rPr>
          <w:color w:val="000000" w:themeColor="text1"/>
        </w:rPr>
        <w:t>施工临时占地将对沿线植被产生直接的破坏作用，但这种破坏时短暂的，可恢复的。项目临时占用草地和绿地面积小，评价要求在管沟开挖过程中将表土和深土分别堆放，施工完成后分层回填以利于地貌恢复。采取上述措施后，本工程建设对沿线植被影响较小。</w:t>
      </w:r>
    </w:p>
    <w:p w14:paraId="6E7E06D0" w14:textId="77777777" w:rsidR="008C3BBB" w:rsidRPr="007766D4" w:rsidRDefault="002C31B9">
      <w:pPr>
        <w:pStyle w:val="affffffff7"/>
        <w:ind w:firstLine="480"/>
        <w:rPr>
          <w:color w:val="000000" w:themeColor="text1"/>
        </w:rPr>
      </w:pPr>
      <w:r w:rsidRPr="007766D4">
        <w:rPr>
          <w:rFonts w:hint="eastAsia"/>
          <w:color w:val="000000" w:themeColor="text1"/>
        </w:rPr>
        <w:t>②</w:t>
      </w:r>
      <w:r w:rsidRPr="007766D4">
        <w:rPr>
          <w:color w:val="000000" w:themeColor="text1"/>
        </w:rPr>
        <w:t>施工扬尘对植被的影响</w:t>
      </w:r>
    </w:p>
    <w:p w14:paraId="73D84814" w14:textId="77777777" w:rsidR="008C3BBB" w:rsidRPr="007766D4" w:rsidRDefault="002C31B9">
      <w:pPr>
        <w:pStyle w:val="affffffff7"/>
        <w:ind w:firstLine="480"/>
        <w:rPr>
          <w:color w:val="000000" w:themeColor="text1"/>
        </w:rPr>
      </w:pPr>
      <w:r w:rsidRPr="007766D4">
        <w:rPr>
          <w:color w:val="000000" w:themeColor="text1"/>
        </w:rPr>
        <w:t>施工过程中扬尘主要来自管网管沟开挖、材料运输过程漏撒以及运输道路路面起尘等。</w:t>
      </w:r>
    </w:p>
    <w:p w14:paraId="4B522478" w14:textId="77777777" w:rsidR="008C3BBB" w:rsidRPr="007766D4" w:rsidRDefault="002C31B9">
      <w:pPr>
        <w:pStyle w:val="affffffff7"/>
        <w:ind w:firstLine="480"/>
        <w:rPr>
          <w:color w:val="000000" w:themeColor="text1"/>
        </w:rPr>
      </w:pPr>
      <w:r w:rsidRPr="007766D4">
        <w:rPr>
          <w:color w:val="000000" w:themeColor="text1"/>
        </w:rPr>
        <w:t>施工扬尘会造成局部地段降尘量增多，扬尘对植物的不利影响主要表现为扬尘降落在植物叶面上吸收水分形成深灰色的一层薄壳，降低叶面的光合作用，堵塞叶面气孔，阻碍其呼吸作用；阻碍水分蒸发，减少调湿和有机体代谢功能，造成叶尖失水、干枯、落叶和减产，使植物，抗逆性下降，从而使其生长能力衰退。</w:t>
      </w:r>
    </w:p>
    <w:p w14:paraId="294DFD84" w14:textId="77777777" w:rsidR="008C3BBB" w:rsidRPr="007766D4" w:rsidRDefault="002C31B9">
      <w:pPr>
        <w:pStyle w:val="affffffff7"/>
        <w:ind w:firstLine="480"/>
        <w:rPr>
          <w:color w:val="000000" w:themeColor="text1"/>
        </w:rPr>
      </w:pPr>
      <w:r w:rsidRPr="007766D4">
        <w:rPr>
          <w:color w:val="000000" w:themeColor="text1"/>
        </w:rPr>
        <w:t>施工期采用分段施工方式，扬尘对道路沿线植被的影响也是局部的、短暂的，工程完成之后这种影响就会消失，工程可通过洒水抑尘、物料运送采用密闭蓬遮盖等措施将其影响程度降至最低。</w:t>
      </w:r>
    </w:p>
    <w:p w14:paraId="30037657"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）水土流失影响分析</w:t>
      </w:r>
    </w:p>
    <w:p w14:paraId="0FDFA2BA" w14:textId="77777777" w:rsidR="008C3BBB" w:rsidRPr="007766D4" w:rsidRDefault="002C31B9">
      <w:pPr>
        <w:pStyle w:val="affffffff7"/>
        <w:ind w:firstLine="480"/>
        <w:rPr>
          <w:color w:val="000000" w:themeColor="text1"/>
        </w:rPr>
      </w:pPr>
      <w:r w:rsidRPr="007766D4">
        <w:rPr>
          <w:color w:val="000000" w:themeColor="text1"/>
        </w:rPr>
        <w:fldChar w:fldCharType="begin"/>
      </w:r>
      <w:r w:rsidRPr="007766D4">
        <w:rPr>
          <w:color w:val="000000" w:themeColor="text1"/>
        </w:rPr>
        <w:instrText xml:space="preserve"> </w:instrText>
      </w:r>
      <w:r w:rsidRPr="007766D4">
        <w:rPr>
          <w:rFonts w:hint="eastAsia"/>
          <w:color w:val="000000" w:themeColor="text1"/>
        </w:rPr>
        <w:instrText>= 1 \* GB3</w:instrText>
      </w:r>
      <w:r w:rsidRPr="007766D4">
        <w:rPr>
          <w:color w:val="000000" w:themeColor="text1"/>
        </w:rPr>
        <w:instrText xml:space="preserve"> </w:instrText>
      </w:r>
      <w:r w:rsidRPr="007766D4">
        <w:rPr>
          <w:color w:val="000000" w:themeColor="text1"/>
        </w:rPr>
        <w:fldChar w:fldCharType="separate"/>
      </w:r>
      <w:r w:rsidRPr="007766D4">
        <w:rPr>
          <w:rFonts w:hint="eastAsia"/>
          <w:color w:val="000000" w:themeColor="text1"/>
        </w:rPr>
        <w:t>①</w:t>
      </w:r>
      <w:r w:rsidRPr="007766D4">
        <w:rPr>
          <w:color w:val="000000" w:themeColor="text1"/>
        </w:rPr>
        <w:fldChar w:fldCharType="end"/>
      </w:r>
      <w:r w:rsidRPr="007766D4">
        <w:rPr>
          <w:color w:val="000000" w:themeColor="text1"/>
        </w:rPr>
        <w:t>水土流失防治分区</w:t>
      </w:r>
    </w:p>
    <w:p w14:paraId="1172791D" w14:textId="77777777" w:rsidR="008C3BBB" w:rsidRPr="007766D4" w:rsidRDefault="002C31B9">
      <w:pPr>
        <w:pStyle w:val="affffffff7"/>
        <w:ind w:firstLine="480"/>
        <w:rPr>
          <w:color w:val="000000" w:themeColor="text1"/>
        </w:rPr>
      </w:pPr>
      <w:r w:rsidRPr="007766D4">
        <w:rPr>
          <w:color w:val="000000" w:themeColor="text1"/>
        </w:rPr>
        <w:t>根据水利部《全国水土保持规划国家级水土流失重点预防区和重点治理区复核划分成果》</w:t>
      </w:r>
      <w:r w:rsidRPr="007766D4">
        <w:rPr>
          <w:color w:val="000000" w:themeColor="text1"/>
        </w:rPr>
        <w:t>(</w:t>
      </w:r>
      <w:r w:rsidRPr="007766D4">
        <w:rPr>
          <w:color w:val="000000" w:themeColor="text1"/>
        </w:rPr>
        <w:t>办水保［</w:t>
      </w:r>
      <w:r w:rsidRPr="007766D4">
        <w:rPr>
          <w:color w:val="000000" w:themeColor="text1"/>
        </w:rPr>
        <w:t>2013</w:t>
      </w:r>
      <w:r w:rsidRPr="007766D4">
        <w:rPr>
          <w:color w:val="000000" w:themeColor="text1"/>
        </w:rPr>
        <w:t>］</w:t>
      </w:r>
      <w:r w:rsidRPr="007766D4">
        <w:rPr>
          <w:color w:val="000000" w:themeColor="text1"/>
        </w:rPr>
        <w:t>188</w:t>
      </w:r>
      <w:r w:rsidRPr="007766D4">
        <w:rPr>
          <w:color w:val="000000" w:themeColor="text1"/>
        </w:rPr>
        <w:t>号，</w:t>
      </w:r>
      <w:r w:rsidRPr="007766D4">
        <w:rPr>
          <w:color w:val="000000" w:themeColor="text1"/>
        </w:rPr>
        <w:t>2013</w:t>
      </w:r>
      <w:r w:rsidRPr="007766D4">
        <w:rPr>
          <w:color w:val="000000" w:themeColor="text1"/>
        </w:rPr>
        <w:t>年</w:t>
      </w:r>
      <w:r w:rsidRPr="007766D4">
        <w:rPr>
          <w:color w:val="000000" w:themeColor="text1"/>
        </w:rPr>
        <w:t>8</w:t>
      </w:r>
      <w:r w:rsidRPr="007766D4">
        <w:rPr>
          <w:color w:val="000000" w:themeColor="text1"/>
        </w:rPr>
        <w:t>月</w:t>
      </w:r>
      <w:r w:rsidRPr="007766D4">
        <w:rPr>
          <w:color w:val="000000" w:themeColor="text1"/>
        </w:rPr>
        <w:t>12</w:t>
      </w:r>
      <w:r w:rsidRPr="007766D4">
        <w:rPr>
          <w:color w:val="000000" w:themeColor="text1"/>
        </w:rPr>
        <w:t>号</w:t>
      </w:r>
      <w:r w:rsidRPr="007766D4">
        <w:rPr>
          <w:color w:val="000000" w:themeColor="text1"/>
        </w:rPr>
        <w:t>)</w:t>
      </w:r>
      <w:r w:rsidRPr="007766D4">
        <w:rPr>
          <w:color w:val="000000" w:themeColor="text1"/>
        </w:rPr>
        <w:t>及《安徽省人民政府关于划分全省水土流失重点防治区加强水土保持工作的通知》</w:t>
      </w:r>
      <w:r w:rsidRPr="007766D4">
        <w:rPr>
          <w:color w:val="000000" w:themeColor="text1"/>
        </w:rPr>
        <w:t>(</w:t>
      </w:r>
      <w:r w:rsidRPr="007766D4">
        <w:rPr>
          <w:color w:val="000000" w:themeColor="text1"/>
        </w:rPr>
        <w:t>皖政［</w:t>
      </w:r>
      <w:r w:rsidRPr="007766D4">
        <w:rPr>
          <w:color w:val="000000" w:themeColor="text1"/>
        </w:rPr>
        <w:t>1999</w:t>
      </w:r>
      <w:r w:rsidRPr="007766D4">
        <w:rPr>
          <w:color w:val="000000" w:themeColor="text1"/>
        </w:rPr>
        <w:t>］</w:t>
      </w:r>
      <w:r w:rsidRPr="007766D4">
        <w:rPr>
          <w:color w:val="000000" w:themeColor="text1"/>
        </w:rPr>
        <w:t>53</w:t>
      </w:r>
      <w:r w:rsidRPr="007766D4">
        <w:rPr>
          <w:color w:val="000000" w:themeColor="text1"/>
        </w:rPr>
        <w:t>号，</w:t>
      </w:r>
      <w:r w:rsidRPr="007766D4">
        <w:rPr>
          <w:color w:val="000000" w:themeColor="text1"/>
        </w:rPr>
        <w:t>1999</w:t>
      </w:r>
      <w:r w:rsidRPr="007766D4">
        <w:rPr>
          <w:color w:val="000000" w:themeColor="text1"/>
        </w:rPr>
        <w:t>年</w:t>
      </w:r>
      <w:r w:rsidRPr="007766D4">
        <w:rPr>
          <w:color w:val="000000" w:themeColor="text1"/>
        </w:rPr>
        <w:t>12</w:t>
      </w:r>
      <w:r w:rsidRPr="007766D4">
        <w:rPr>
          <w:color w:val="000000" w:themeColor="text1"/>
        </w:rPr>
        <w:t>月</w:t>
      </w:r>
      <w:r w:rsidRPr="007766D4">
        <w:rPr>
          <w:color w:val="000000" w:themeColor="text1"/>
        </w:rPr>
        <w:t>27</w:t>
      </w:r>
      <w:r w:rsidRPr="007766D4">
        <w:rPr>
          <w:color w:val="000000" w:themeColor="text1"/>
        </w:rPr>
        <w:t>日</w:t>
      </w:r>
      <w:r w:rsidRPr="007766D4">
        <w:rPr>
          <w:color w:val="000000" w:themeColor="text1"/>
        </w:rPr>
        <w:t>)</w:t>
      </w:r>
      <w:r w:rsidRPr="007766D4">
        <w:rPr>
          <w:color w:val="000000" w:themeColor="text1"/>
        </w:rPr>
        <w:t>的规定，本区属安徽省水土流失重点治理区。</w:t>
      </w:r>
    </w:p>
    <w:p w14:paraId="6F9D0235" w14:textId="77777777" w:rsidR="008C3BBB" w:rsidRPr="007766D4" w:rsidRDefault="002C31B9">
      <w:pPr>
        <w:pStyle w:val="affffffff7"/>
        <w:ind w:firstLine="480"/>
        <w:rPr>
          <w:color w:val="000000" w:themeColor="text1"/>
        </w:rPr>
      </w:pPr>
      <w:r w:rsidRPr="007766D4">
        <w:rPr>
          <w:color w:val="000000" w:themeColor="text1"/>
        </w:rPr>
        <w:fldChar w:fldCharType="begin"/>
      </w:r>
      <w:r w:rsidRPr="007766D4">
        <w:rPr>
          <w:color w:val="000000" w:themeColor="text1"/>
        </w:rPr>
        <w:instrText xml:space="preserve"> </w:instrText>
      </w:r>
      <w:r w:rsidRPr="007766D4">
        <w:rPr>
          <w:rFonts w:hint="eastAsia"/>
          <w:color w:val="000000" w:themeColor="text1"/>
        </w:rPr>
        <w:instrText>= 2 \* GB3</w:instrText>
      </w:r>
      <w:r w:rsidRPr="007766D4">
        <w:rPr>
          <w:color w:val="000000" w:themeColor="text1"/>
        </w:rPr>
        <w:instrText xml:space="preserve"> </w:instrText>
      </w:r>
      <w:r w:rsidRPr="007766D4">
        <w:rPr>
          <w:color w:val="000000" w:themeColor="text1"/>
        </w:rPr>
        <w:fldChar w:fldCharType="separate"/>
      </w:r>
      <w:r w:rsidRPr="007766D4">
        <w:rPr>
          <w:rFonts w:hint="eastAsia"/>
          <w:color w:val="000000" w:themeColor="text1"/>
        </w:rPr>
        <w:t>②</w:t>
      </w:r>
      <w:r w:rsidRPr="007766D4">
        <w:rPr>
          <w:color w:val="000000" w:themeColor="text1"/>
        </w:rPr>
        <w:fldChar w:fldCharType="end"/>
      </w:r>
      <w:r w:rsidRPr="007766D4">
        <w:rPr>
          <w:color w:val="000000" w:themeColor="text1"/>
        </w:rPr>
        <w:t>水土流失现状</w:t>
      </w:r>
    </w:p>
    <w:p w14:paraId="756A9FB1" w14:textId="77777777" w:rsidR="008C3BBB" w:rsidRPr="007766D4" w:rsidRDefault="002C31B9">
      <w:pPr>
        <w:pStyle w:val="affffffff7"/>
        <w:ind w:firstLine="480"/>
        <w:rPr>
          <w:color w:val="000000" w:themeColor="text1"/>
        </w:rPr>
      </w:pPr>
      <w:r w:rsidRPr="007766D4">
        <w:rPr>
          <w:color w:val="000000" w:themeColor="text1"/>
        </w:rPr>
        <w:lastRenderedPageBreak/>
        <w:t>根据现场踏勘，项目主体工程所在位置土地现状为</w:t>
      </w:r>
      <w:r w:rsidRPr="007766D4">
        <w:rPr>
          <w:rFonts w:hint="eastAsia"/>
          <w:color w:val="000000" w:themeColor="text1"/>
        </w:rPr>
        <w:t>空地</w:t>
      </w:r>
      <w:r w:rsidRPr="007766D4">
        <w:rPr>
          <w:color w:val="000000" w:themeColor="text1"/>
        </w:rPr>
        <w:t>；管线工程延现有道路两侧进行铺设，根据《土壤侵蚀分类分级标准》（</w:t>
      </w:r>
      <w:r w:rsidRPr="007766D4">
        <w:rPr>
          <w:color w:val="000000" w:themeColor="text1"/>
        </w:rPr>
        <w:t>SL190</w:t>
      </w:r>
      <w:r w:rsidRPr="007766D4">
        <w:rPr>
          <w:rFonts w:hint="eastAsia"/>
          <w:color w:val="000000" w:themeColor="text1"/>
        </w:rPr>
        <w:t>-</w:t>
      </w:r>
      <w:r w:rsidRPr="007766D4">
        <w:rPr>
          <w:color w:val="000000" w:themeColor="text1"/>
        </w:rPr>
        <w:t>2007</w:t>
      </w:r>
      <w:r w:rsidRPr="007766D4">
        <w:rPr>
          <w:color w:val="000000" w:themeColor="text1"/>
        </w:rPr>
        <w:t>）以及表</w:t>
      </w:r>
      <w:r w:rsidRPr="007766D4">
        <w:rPr>
          <w:color w:val="000000" w:themeColor="text1"/>
        </w:rPr>
        <w:t>4.1</w:t>
      </w:r>
      <w:r w:rsidRPr="007766D4">
        <w:rPr>
          <w:color w:val="000000" w:themeColor="text1"/>
        </w:rPr>
        <w:t>的统计数据，该区域应属微度水力侵蚀。</w:t>
      </w:r>
    </w:p>
    <w:p w14:paraId="167D2DA2" w14:textId="77777777" w:rsidR="008C3BBB" w:rsidRPr="007766D4" w:rsidRDefault="002C31B9">
      <w:pPr>
        <w:pStyle w:val="affffffff7"/>
        <w:ind w:firstLine="480"/>
        <w:rPr>
          <w:color w:val="000000" w:themeColor="text1"/>
        </w:rPr>
      </w:pPr>
      <w:r w:rsidRPr="007766D4">
        <w:rPr>
          <w:color w:val="000000" w:themeColor="text1"/>
        </w:rPr>
        <w:fldChar w:fldCharType="begin"/>
      </w:r>
      <w:r w:rsidRPr="007766D4">
        <w:rPr>
          <w:color w:val="000000" w:themeColor="text1"/>
        </w:rPr>
        <w:instrText xml:space="preserve"> </w:instrText>
      </w:r>
      <w:r w:rsidRPr="007766D4">
        <w:rPr>
          <w:rFonts w:hint="eastAsia"/>
          <w:color w:val="000000" w:themeColor="text1"/>
        </w:rPr>
        <w:instrText>= 3 \* GB3</w:instrText>
      </w:r>
      <w:r w:rsidRPr="007766D4">
        <w:rPr>
          <w:color w:val="000000" w:themeColor="text1"/>
        </w:rPr>
        <w:instrText xml:space="preserve"> </w:instrText>
      </w:r>
      <w:r w:rsidRPr="007766D4">
        <w:rPr>
          <w:color w:val="000000" w:themeColor="text1"/>
        </w:rPr>
        <w:fldChar w:fldCharType="separate"/>
      </w:r>
      <w:r w:rsidRPr="007766D4">
        <w:rPr>
          <w:rFonts w:hint="eastAsia"/>
          <w:color w:val="000000" w:themeColor="text1"/>
        </w:rPr>
        <w:t>③</w:t>
      </w:r>
      <w:r w:rsidRPr="007766D4">
        <w:rPr>
          <w:color w:val="000000" w:themeColor="text1"/>
        </w:rPr>
        <w:fldChar w:fldCharType="end"/>
      </w:r>
      <w:r w:rsidRPr="007766D4">
        <w:rPr>
          <w:color w:val="000000" w:themeColor="text1"/>
        </w:rPr>
        <w:t>水土流失防治措施</w:t>
      </w:r>
    </w:p>
    <w:p w14:paraId="5B4C5BB8" w14:textId="77777777" w:rsidR="008C3BBB" w:rsidRPr="007766D4" w:rsidRDefault="002C31B9">
      <w:pPr>
        <w:pStyle w:val="affffffff7"/>
        <w:ind w:firstLine="480"/>
        <w:rPr>
          <w:color w:val="000000" w:themeColor="text1"/>
        </w:rPr>
      </w:pPr>
      <w:r w:rsidRPr="007766D4">
        <w:rPr>
          <w:color w:val="000000" w:themeColor="text1"/>
        </w:rPr>
        <w:t>项目区水土流失防治按照</w:t>
      </w:r>
      <w:r w:rsidRPr="007766D4">
        <w:rPr>
          <w:color w:val="000000" w:themeColor="text1"/>
        </w:rPr>
        <w:t>“</w:t>
      </w:r>
      <w:r w:rsidRPr="007766D4">
        <w:rPr>
          <w:color w:val="000000" w:themeColor="text1"/>
        </w:rPr>
        <w:t>三同时</w:t>
      </w:r>
      <w:r w:rsidRPr="007766D4">
        <w:rPr>
          <w:color w:val="000000" w:themeColor="text1"/>
        </w:rPr>
        <w:t>”</w:t>
      </w:r>
      <w:r w:rsidRPr="007766D4">
        <w:rPr>
          <w:color w:val="000000" w:themeColor="text1"/>
        </w:rPr>
        <w:t>制度进行。水土保持措施布设应以全面的观点来进行，做到先全局，后局部，先重点，后一般，不重不漏，轻重缓急，区别对待，其总的指导思想为：工程措施和植物措施有机结合，点、线、面上水土流失防治相辅，充分发挥工程措施控制性和时效性，保证在短时期内遏制或减少水土流失，再利用土地整治和林草措施涵水保土，实现水土流失彻底防治。</w:t>
      </w:r>
    </w:p>
    <w:p w14:paraId="1B6780B5" w14:textId="77777777" w:rsidR="008C3BBB" w:rsidRPr="007766D4" w:rsidRDefault="002C31B9">
      <w:pPr>
        <w:pStyle w:val="affffffff7"/>
        <w:ind w:firstLine="480"/>
        <w:rPr>
          <w:color w:val="000000" w:themeColor="text1"/>
        </w:rPr>
      </w:pPr>
      <w:r w:rsidRPr="007766D4">
        <w:rPr>
          <w:color w:val="000000" w:themeColor="text1"/>
        </w:rPr>
        <w:t>本项目的水土流失防治主要为项目建设区，其中</w:t>
      </w:r>
      <w:r w:rsidRPr="007766D4">
        <w:rPr>
          <w:rFonts w:hint="eastAsia"/>
          <w:color w:val="000000" w:themeColor="text1"/>
        </w:rPr>
        <w:t>项目</w:t>
      </w:r>
      <w:r w:rsidRPr="007766D4">
        <w:rPr>
          <w:color w:val="000000" w:themeColor="text1"/>
        </w:rPr>
        <w:t>主体工程建设区和</w:t>
      </w:r>
      <w:r w:rsidRPr="007766D4">
        <w:rPr>
          <w:rFonts w:hint="eastAsia"/>
          <w:color w:val="000000" w:themeColor="text1"/>
        </w:rPr>
        <w:t>管线工程</w:t>
      </w:r>
      <w:r w:rsidRPr="007766D4">
        <w:rPr>
          <w:color w:val="000000" w:themeColor="text1"/>
        </w:rPr>
        <w:t>为重点防治区域。在分区布设防护措施时，既要注重各分区的水土流失特点以及相应的防治措施、防治重点和要求，又要注重各防治分区的关联性、连续性、整体性、系统性和科学性。水土保持措施总体布局为：</w:t>
      </w:r>
    </w:p>
    <w:p w14:paraId="6CC15194" w14:textId="77777777" w:rsidR="008C3BBB" w:rsidRPr="007766D4" w:rsidRDefault="002C31B9">
      <w:pPr>
        <w:pStyle w:val="affffffff7"/>
        <w:ind w:firstLine="480"/>
        <w:rPr>
          <w:color w:val="000000" w:themeColor="text1"/>
        </w:rPr>
      </w:pPr>
      <w:r w:rsidRPr="007766D4">
        <w:rPr>
          <w:color w:val="000000" w:themeColor="text1"/>
        </w:rPr>
        <w:t>a.</w:t>
      </w:r>
      <w:r w:rsidRPr="007766D4">
        <w:rPr>
          <w:color w:val="000000" w:themeColor="text1"/>
        </w:rPr>
        <w:t>对</w:t>
      </w:r>
      <w:r w:rsidRPr="007766D4">
        <w:rPr>
          <w:rFonts w:hint="eastAsia"/>
          <w:color w:val="000000" w:themeColor="text1"/>
        </w:rPr>
        <w:t>管线工程主要建设区域要</w:t>
      </w:r>
      <w:r w:rsidRPr="007766D4">
        <w:rPr>
          <w:color w:val="000000" w:themeColor="text1"/>
        </w:rPr>
        <w:t>做好预防保护措施及土石方平衡的合理调运利用，优化施工工艺，尽量减少弃渣量，做好</w:t>
      </w:r>
      <w:r w:rsidRPr="007766D4">
        <w:rPr>
          <w:rFonts w:hint="eastAsia"/>
          <w:color w:val="000000" w:themeColor="text1"/>
        </w:rPr>
        <w:t>管线</w:t>
      </w:r>
      <w:r w:rsidRPr="007766D4">
        <w:rPr>
          <w:color w:val="000000" w:themeColor="text1"/>
        </w:rPr>
        <w:t>工程施工过程中的临时拦挡、排水、沉沙、覆盖等防护措施，注意植被绿化，改善和恢复生态景观；</w:t>
      </w:r>
    </w:p>
    <w:p w14:paraId="4F6392F3" w14:textId="77777777" w:rsidR="008C3BBB" w:rsidRPr="007766D4" w:rsidRDefault="002C31B9">
      <w:pPr>
        <w:pStyle w:val="affffffff7"/>
        <w:ind w:firstLine="480"/>
        <w:rPr>
          <w:color w:val="000000" w:themeColor="text1"/>
        </w:rPr>
      </w:pPr>
      <w:r w:rsidRPr="007766D4">
        <w:rPr>
          <w:color w:val="000000" w:themeColor="text1"/>
        </w:rPr>
        <w:t>b.</w:t>
      </w:r>
      <w:r w:rsidRPr="007766D4">
        <w:rPr>
          <w:rFonts w:hint="eastAsia"/>
          <w:color w:val="000000" w:themeColor="text1"/>
        </w:rPr>
        <w:t>对项目主体工程区采取上游截洪、下游及内部排水拦挡等措施。施工场地外边坡植被恢复、截排水措施。并在施工结束及时对施工场地空置区域进行植被恢复措施</w:t>
      </w:r>
      <w:r w:rsidRPr="007766D4">
        <w:rPr>
          <w:color w:val="000000" w:themeColor="text1"/>
        </w:rPr>
        <w:t>。</w:t>
      </w:r>
    </w:p>
    <w:p w14:paraId="3A095B9B" w14:textId="77777777" w:rsidR="008C3BBB" w:rsidRPr="007766D4" w:rsidRDefault="002C31B9">
      <w:pPr>
        <w:spacing w:line="360" w:lineRule="auto"/>
        <w:outlineLvl w:val="3"/>
        <w:rPr>
          <w:rFonts w:asciiTheme="majorHAnsi" w:hAnsiTheme="majorHAnsi" w:cstheme="majorHAnsi"/>
          <w:color w:val="000000" w:themeColor="text1"/>
          <w:kern w:val="0"/>
          <w:sz w:val="24"/>
        </w:rPr>
      </w:pPr>
      <w:bookmarkStart w:id="481" w:name="_Toc451354622"/>
      <w:bookmarkStart w:id="482" w:name="_Toc20978"/>
      <w:bookmarkStart w:id="483" w:name="_Toc20457"/>
      <w:bookmarkStart w:id="484" w:name="_Toc451355144"/>
      <w:bookmarkStart w:id="485" w:name="_Toc451354796"/>
      <w:bookmarkStart w:id="486" w:name="_Toc5203"/>
      <w:bookmarkStart w:id="487" w:name="_Toc476217402"/>
      <w:r w:rsidRPr="007766D4">
        <w:rPr>
          <w:rFonts w:asciiTheme="majorHAnsi" w:hAnsiTheme="majorHAnsi" w:cstheme="majorHAnsi"/>
          <w:color w:val="000000" w:themeColor="text1"/>
          <w:kern w:val="0"/>
          <w:sz w:val="24"/>
        </w:rPr>
        <w:t>5.1.2.2</w:t>
      </w:r>
      <w:r w:rsidRPr="007766D4">
        <w:rPr>
          <w:rFonts w:asciiTheme="majorHAnsi" w:hAnsiTheme="majorHAnsi" w:cstheme="majorHAnsi"/>
          <w:color w:val="000000" w:themeColor="text1"/>
          <w:kern w:val="0"/>
          <w:sz w:val="24"/>
        </w:rPr>
        <w:t>大气环境影响</w:t>
      </w:r>
      <w:bookmarkEnd w:id="481"/>
      <w:bookmarkEnd w:id="482"/>
      <w:bookmarkEnd w:id="483"/>
      <w:bookmarkEnd w:id="484"/>
      <w:bookmarkEnd w:id="485"/>
      <w:r w:rsidRPr="007766D4">
        <w:rPr>
          <w:rFonts w:asciiTheme="majorHAnsi" w:hAnsiTheme="majorHAnsi" w:cstheme="majorHAnsi" w:hint="eastAsia"/>
          <w:color w:val="000000" w:themeColor="text1"/>
          <w:kern w:val="0"/>
          <w:sz w:val="24"/>
        </w:rPr>
        <w:t>及减缓措施</w:t>
      </w:r>
      <w:bookmarkEnd w:id="486"/>
      <w:bookmarkEnd w:id="487"/>
    </w:p>
    <w:p w14:paraId="140C0F4B" w14:textId="77777777" w:rsidR="008C3BBB" w:rsidRPr="007766D4" w:rsidRDefault="002C31B9">
      <w:pPr>
        <w:pStyle w:val="affffffff7"/>
        <w:ind w:firstLine="480"/>
        <w:rPr>
          <w:color w:val="000000" w:themeColor="text1"/>
        </w:rPr>
      </w:pPr>
      <w:r w:rsidRPr="007766D4">
        <w:rPr>
          <w:color w:val="000000" w:themeColor="text1"/>
        </w:rPr>
        <w:t>工程在施工期间的扬尘是大气中</w:t>
      </w:r>
      <w:r w:rsidRPr="007766D4">
        <w:rPr>
          <w:color w:val="000000" w:themeColor="text1"/>
        </w:rPr>
        <w:t>TSP</w:t>
      </w:r>
      <w:r w:rsidRPr="007766D4">
        <w:rPr>
          <w:color w:val="000000" w:themeColor="text1"/>
        </w:rPr>
        <w:t>的主要来源之一，对区域整体环境空气质量的影响较大。如果不注意防止扬尘污染，不采取有效防尘措施，将会增加该区域</w:t>
      </w:r>
      <w:r w:rsidRPr="007766D4">
        <w:rPr>
          <w:color w:val="000000" w:themeColor="text1"/>
        </w:rPr>
        <w:t>TSP</w:t>
      </w:r>
      <w:r w:rsidRPr="007766D4">
        <w:rPr>
          <w:color w:val="000000" w:themeColor="text1"/>
        </w:rPr>
        <w:t>的污染。</w:t>
      </w:r>
    </w:p>
    <w:p w14:paraId="2DB37CC0" w14:textId="77777777" w:rsidR="008C3BBB" w:rsidRPr="007766D4" w:rsidRDefault="002C31B9">
      <w:pPr>
        <w:pStyle w:val="affffffff7"/>
        <w:ind w:firstLine="480"/>
        <w:rPr>
          <w:color w:val="000000" w:themeColor="text1"/>
        </w:rPr>
      </w:pPr>
      <w:r w:rsidRPr="007766D4">
        <w:rPr>
          <w:color w:val="000000" w:themeColor="text1"/>
        </w:rPr>
        <w:t>施工期间扬尘起尘量与许多因素有关，包括进出车辆带泥砂量、以及起尘高度、采取的防护措施、空气湿度、施工作业方式、材料的堆放及风力等因素，其中受风力因素的影响最大，随着风速的增加，施工扬尘产生的污染程度也将随之增强和扩大，将会对区域内</w:t>
      </w:r>
      <w:r w:rsidRPr="007766D4">
        <w:rPr>
          <w:color w:val="000000" w:themeColor="text1"/>
        </w:rPr>
        <w:t>TSP</w:t>
      </w:r>
      <w:r w:rsidRPr="007766D4">
        <w:rPr>
          <w:color w:val="000000" w:themeColor="text1"/>
        </w:rPr>
        <w:t>污染产生较大影响。</w:t>
      </w:r>
    </w:p>
    <w:p w14:paraId="59C596AF" w14:textId="35555962" w:rsidR="008C3BBB" w:rsidRPr="007766D4" w:rsidRDefault="002C31B9">
      <w:pPr>
        <w:pStyle w:val="affffffff7"/>
        <w:ind w:firstLine="480"/>
        <w:rPr>
          <w:color w:val="000000" w:themeColor="text1"/>
        </w:rPr>
      </w:pPr>
      <w:r w:rsidRPr="007766D4">
        <w:rPr>
          <w:color w:val="000000" w:themeColor="text1"/>
        </w:rPr>
        <w:t>为避免施工扬尘对区域大气环境质量，尤其是</w:t>
      </w:r>
      <w:r w:rsidRPr="007766D4">
        <w:rPr>
          <w:rFonts w:hint="eastAsia"/>
          <w:color w:val="000000" w:themeColor="text1"/>
        </w:rPr>
        <w:t>周边中</w:t>
      </w:r>
      <w:r w:rsidRPr="007766D4">
        <w:rPr>
          <w:color w:val="000000" w:themeColor="text1"/>
        </w:rPr>
        <w:t>小学居民生活</w:t>
      </w:r>
      <w:r w:rsidRPr="007766D4">
        <w:rPr>
          <w:rFonts w:hint="eastAsia"/>
          <w:color w:val="000000" w:themeColor="text1"/>
        </w:rPr>
        <w:t>、</w:t>
      </w:r>
      <w:r w:rsidRPr="007766D4">
        <w:rPr>
          <w:color w:val="000000" w:themeColor="text1"/>
        </w:rPr>
        <w:t>学习造成不利影响，本评价结合根据按《安徽省大气污染防治条例》（安徽省人民政府，</w:t>
      </w:r>
      <w:r w:rsidRPr="007766D4">
        <w:rPr>
          <w:color w:val="000000" w:themeColor="text1"/>
        </w:rPr>
        <w:t>2015.1.31</w:t>
      </w:r>
      <w:r w:rsidRPr="007766D4">
        <w:rPr>
          <w:color w:val="000000" w:themeColor="text1"/>
        </w:rPr>
        <w:t>）、《安徽省大气污染防治行动计划实施方案》（安徽省人民政府，</w:t>
      </w:r>
      <w:r w:rsidRPr="007766D4">
        <w:rPr>
          <w:color w:val="000000" w:themeColor="text1"/>
        </w:rPr>
        <w:t>2013.12.30</w:t>
      </w:r>
      <w:r w:rsidRPr="007766D4">
        <w:rPr>
          <w:color w:val="000000" w:themeColor="text1"/>
        </w:rPr>
        <w:t>）、《</w:t>
      </w:r>
      <w:r w:rsidRPr="007766D4">
        <w:rPr>
          <w:rFonts w:hint="eastAsia"/>
          <w:color w:val="000000" w:themeColor="text1"/>
        </w:rPr>
        <w:t>六安市大气污染防治行动计划实施细则</w:t>
      </w:r>
      <w:r w:rsidRPr="007766D4">
        <w:rPr>
          <w:color w:val="000000" w:themeColor="text1"/>
        </w:rPr>
        <w:t>》中相关要求，对管线工程施工扬尘</w:t>
      </w:r>
      <w:r w:rsidRPr="007766D4">
        <w:rPr>
          <w:rFonts w:hint="eastAsia"/>
          <w:color w:val="000000" w:themeColor="text1"/>
        </w:rPr>
        <w:t>采取</w:t>
      </w:r>
      <w:r w:rsidRPr="007766D4">
        <w:rPr>
          <w:color w:val="000000" w:themeColor="text1"/>
        </w:rPr>
        <w:t>防治措施</w:t>
      </w:r>
      <w:r w:rsidRPr="007766D4">
        <w:rPr>
          <w:rFonts w:hint="eastAsia"/>
          <w:color w:val="000000" w:themeColor="text1"/>
        </w:rPr>
        <w:t>。</w:t>
      </w:r>
    </w:p>
    <w:p w14:paraId="0C32959D" w14:textId="77777777" w:rsidR="00831B1D" w:rsidRPr="007766D4" w:rsidRDefault="00831B1D" w:rsidP="00831B1D">
      <w:pPr>
        <w:pStyle w:val="affffffff7"/>
        <w:ind w:firstLine="480"/>
        <w:rPr>
          <w:color w:val="000000" w:themeColor="text1"/>
        </w:rPr>
      </w:pPr>
      <w:r w:rsidRPr="007766D4">
        <w:rPr>
          <w:rFonts w:hint="eastAsia"/>
          <w:color w:val="000000" w:themeColor="text1"/>
        </w:rPr>
        <w:t>为降低扬尘产生量，保护大气环境，建议施工单位采取如下措施防尘：</w:t>
      </w:r>
    </w:p>
    <w:p w14:paraId="0BA259F1" w14:textId="77777777" w:rsidR="00831B1D" w:rsidRPr="007766D4" w:rsidRDefault="00831B1D" w:rsidP="00831B1D">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）为防治施工期间产生的扬尘，需要对施工现场进行围挡，建议采用彩钢板进行封</w:t>
      </w:r>
      <w:r w:rsidRPr="007766D4">
        <w:rPr>
          <w:rFonts w:hint="eastAsia"/>
          <w:color w:val="000000" w:themeColor="text1"/>
        </w:rPr>
        <w:lastRenderedPageBreak/>
        <w:t>闭施工。</w:t>
      </w:r>
    </w:p>
    <w:p w14:paraId="6E6124FA" w14:textId="77777777" w:rsidR="00831B1D" w:rsidRPr="007766D4" w:rsidRDefault="00831B1D" w:rsidP="00831B1D">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）在管网施工过程中遇到连续晴好天气又起风的情况下，应对开往土方临时堆存处采取洒水或采用绿色覆盖网进行覆盖，防止扬尘产生。</w:t>
      </w:r>
    </w:p>
    <w:p w14:paraId="1FD46E07" w14:textId="77777777" w:rsidR="00831B1D" w:rsidRPr="007766D4" w:rsidRDefault="00831B1D" w:rsidP="00831B1D">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3</w:t>
      </w:r>
      <w:r w:rsidRPr="007766D4">
        <w:rPr>
          <w:rFonts w:hint="eastAsia"/>
          <w:color w:val="000000" w:themeColor="text1"/>
        </w:rPr>
        <w:t>）施工单位要按计划及时处理弃土，并在装运工程中对运输残土的汽车采取帆布覆盖车厢和在非土质路面的运输线上洒水的方法，同时尽量避免在起风的情况下开挖土方和装卸物料。</w:t>
      </w:r>
    </w:p>
    <w:p w14:paraId="338DC8E7" w14:textId="77777777" w:rsidR="00831B1D" w:rsidRPr="007766D4" w:rsidRDefault="00831B1D" w:rsidP="00831B1D">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4</w:t>
      </w:r>
      <w:r w:rsidRPr="007766D4">
        <w:rPr>
          <w:rFonts w:hint="eastAsia"/>
          <w:color w:val="000000" w:themeColor="text1"/>
        </w:rPr>
        <w:t>）装运车辆不要超载，保证土方运输车沿途不洒落。</w:t>
      </w:r>
    </w:p>
    <w:p w14:paraId="61610EE5" w14:textId="77777777" w:rsidR="00831B1D" w:rsidRPr="007766D4" w:rsidRDefault="00831B1D" w:rsidP="00831B1D">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5</w:t>
      </w:r>
      <w:r w:rsidRPr="007766D4">
        <w:rPr>
          <w:rFonts w:hint="eastAsia"/>
          <w:color w:val="000000" w:themeColor="text1"/>
        </w:rPr>
        <w:t>）车辆驶出前将轮子上的泥土清扫干净，同时施工道路实行保洁制度，一旦有弃土应及时清扫。</w:t>
      </w:r>
    </w:p>
    <w:p w14:paraId="6385643F" w14:textId="77777777" w:rsidR="00831B1D" w:rsidRPr="007766D4" w:rsidRDefault="00831B1D" w:rsidP="00831B1D">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6</w:t>
      </w:r>
      <w:r w:rsidRPr="007766D4">
        <w:rPr>
          <w:rFonts w:hint="eastAsia"/>
          <w:color w:val="000000" w:themeColor="text1"/>
        </w:rPr>
        <w:t>）重型机动车运输指定路线和时段，避开敏感区和交通高峰期。</w:t>
      </w:r>
    </w:p>
    <w:p w14:paraId="0F63A4CC" w14:textId="77777777" w:rsidR="0042299A" w:rsidRPr="007766D4" w:rsidRDefault="00831B1D" w:rsidP="00831B1D">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7</w:t>
      </w:r>
      <w:r w:rsidRPr="007766D4">
        <w:rPr>
          <w:rFonts w:hint="eastAsia"/>
          <w:color w:val="000000" w:themeColor="text1"/>
        </w:rPr>
        <w:t>）挖掘的土方合理堆放，并及时回填，及时恢复路面的软硬覆盖。</w:t>
      </w:r>
    </w:p>
    <w:p w14:paraId="7CB5ECC3" w14:textId="77777777" w:rsidR="008C3BBB" w:rsidRPr="007766D4" w:rsidRDefault="002C31B9">
      <w:pPr>
        <w:spacing w:line="360" w:lineRule="auto"/>
        <w:outlineLvl w:val="3"/>
        <w:rPr>
          <w:rFonts w:asciiTheme="majorHAnsi" w:hAnsiTheme="majorHAnsi" w:cstheme="majorHAnsi"/>
          <w:color w:val="000000" w:themeColor="text1"/>
          <w:kern w:val="0"/>
          <w:sz w:val="24"/>
        </w:rPr>
      </w:pPr>
      <w:bookmarkStart w:id="488" w:name="_Toc451354797"/>
      <w:bookmarkStart w:id="489" w:name="_Toc25146"/>
      <w:bookmarkStart w:id="490" w:name="_Toc451354623"/>
      <w:bookmarkStart w:id="491" w:name="_Toc451355145"/>
      <w:bookmarkStart w:id="492" w:name="_Toc12813"/>
      <w:bookmarkStart w:id="493" w:name="_Toc476217403"/>
      <w:bookmarkStart w:id="494" w:name="_Toc26807"/>
      <w:r w:rsidRPr="007766D4">
        <w:rPr>
          <w:rFonts w:asciiTheme="majorHAnsi" w:hAnsiTheme="majorHAnsi" w:cstheme="majorHAnsi"/>
          <w:color w:val="000000" w:themeColor="text1"/>
          <w:kern w:val="0"/>
          <w:sz w:val="24"/>
        </w:rPr>
        <w:t>5.1.2.3</w:t>
      </w:r>
      <w:r w:rsidRPr="007766D4">
        <w:rPr>
          <w:rFonts w:asciiTheme="majorHAnsi" w:hAnsiTheme="majorHAnsi" w:cstheme="majorHAnsi"/>
          <w:color w:val="000000" w:themeColor="text1"/>
          <w:kern w:val="0"/>
          <w:sz w:val="24"/>
        </w:rPr>
        <w:t>其他影响</w:t>
      </w:r>
      <w:bookmarkEnd w:id="488"/>
      <w:bookmarkEnd w:id="489"/>
      <w:bookmarkEnd w:id="490"/>
      <w:bookmarkEnd w:id="491"/>
      <w:bookmarkEnd w:id="492"/>
      <w:r w:rsidRPr="007766D4">
        <w:rPr>
          <w:rFonts w:asciiTheme="majorHAnsi" w:hAnsiTheme="majorHAnsi" w:cstheme="majorHAnsi" w:hint="eastAsia"/>
          <w:color w:val="000000" w:themeColor="text1"/>
          <w:kern w:val="0"/>
          <w:sz w:val="24"/>
        </w:rPr>
        <w:t>及减缓措施</w:t>
      </w:r>
      <w:bookmarkEnd w:id="493"/>
      <w:bookmarkEnd w:id="494"/>
    </w:p>
    <w:p w14:paraId="6A49000E" w14:textId="77777777" w:rsidR="008C3BBB" w:rsidRPr="007766D4" w:rsidRDefault="002C31B9">
      <w:pPr>
        <w:pStyle w:val="affffffff7"/>
        <w:ind w:firstLine="480"/>
        <w:rPr>
          <w:color w:val="000000" w:themeColor="text1"/>
        </w:rPr>
      </w:pPr>
      <w:r w:rsidRPr="007766D4">
        <w:rPr>
          <w:rFonts w:hint="eastAsia"/>
          <w:color w:val="000000" w:themeColor="text1"/>
        </w:rPr>
        <w:t>一</w:t>
      </w:r>
      <w:r w:rsidRPr="007766D4">
        <w:rPr>
          <w:color w:val="000000" w:themeColor="text1"/>
        </w:rPr>
        <w:t>、废水</w:t>
      </w:r>
    </w:p>
    <w:p w14:paraId="0D9405CF" w14:textId="3C3A435C" w:rsidR="008C3BBB" w:rsidRPr="007766D4" w:rsidRDefault="002C31B9">
      <w:pPr>
        <w:pStyle w:val="affffffff7"/>
        <w:ind w:firstLine="480"/>
        <w:rPr>
          <w:color w:val="000000" w:themeColor="text1"/>
        </w:rPr>
      </w:pPr>
      <w:r w:rsidRPr="007766D4">
        <w:rPr>
          <w:color w:val="000000" w:themeColor="text1"/>
        </w:rPr>
        <w:t>本项目设计</w:t>
      </w:r>
      <w:r w:rsidRPr="007766D4">
        <w:rPr>
          <w:rFonts w:hint="eastAsia"/>
          <w:color w:val="000000" w:themeColor="text1"/>
        </w:rPr>
        <w:t>主干</w:t>
      </w:r>
      <w:r w:rsidRPr="007766D4">
        <w:rPr>
          <w:color w:val="000000" w:themeColor="text1"/>
        </w:rPr>
        <w:t>管线总长约为</w:t>
      </w:r>
      <w:r w:rsidR="00F92CBE" w:rsidRPr="007766D4">
        <w:rPr>
          <w:color w:val="000000" w:themeColor="text1"/>
        </w:rPr>
        <w:t>28.8</w:t>
      </w:r>
      <w:r w:rsidRPr="007766D4">
        <w:rPr>
          <w:color w:val="000000" w:themeColor="text1"/>
        </w:rPr>
        <w:t>km</w:t>
      </w:r>
      <w:r w:rsidRPr="007766D4">
        <w:rPr>
          <w:color w:val="000000" w:themeColor="text1"/>
        </w:rPr>
        <w:t>。工程施工量较小、设计施工周期短。管线施工过程中，施工人员多来自于当地，不需要设置临时施工营地，施工人员生活污水可以利用附近原有生活和卫生设施，不直接排入附近周围水体，不会对所在区域水环境造成影响。</w:t>
      </w:r>
    </w:p>
    <w:p w14:paraId="02AF9F2F" w14:textId="77777777" w:rsidR="008C3BBB" w:rsidRPr="007766D4" w:rsidRDefault="002C31B9">
      <w:pPr>
        <w:pStyle w:val="affffffff7"/>
        <w:ind w:firstLine="480"/>
        <w:rPr>
          <w:color w:val="000000" w:themeColor="text1"/>
        </w:rPr>
      </w:pPr>
      <w:r w:rsidRPr="007766D4">
        <w:rPr>
          <w:color w:val="000000" w:themeColor="text1"/>
        </w:rPr>
        <w:t>施工期产生的施工废水中污染物主要是</w:t>
      </w:r>
      <w:r w:rsidRPr="007766D4">
        <w:rPr>
          <w:color w:val="000000" w:themeColor="text1"/>
        </w:rPr>
        <w:t>SS</w:t>
      </w:r>
      <w:r w:rsidRPr="007766D4">
        <w:rPr>
          <w:color w:val="000000" w:themeColor="text1"/>
        </w:rPr>
        <w:t>、</w:t>
      </w:r>
      <w:r w:rsidRPr="007766D4">
        <w:rPr>
          <w:color w:val="000000" w:themeColor="text1"/>
        </w:rPr>
        <w:t>COD</w:t>
      </w:r>
      <w:r w:rsidRPr="007766D4">
        <w:rPr>
          <w:color w:val="000000" w:themeColor="text1"/>
        </w:rPr>
        <w:t>、石油类等，其产生量较小且为间歇排放。项目施工时对机械设备工具等加强管理，采取篷布覆盖等防雨淋措施，施工废水经沉淀池和隔油池处理后回用于施工生产过程，不外排。管道试压和管道清洗排放的废水，基本没受到污染，只是在流经管道时，可能携带有管道中的一些杂物，因而，处理方式一般是排入市政雨水管网或直接就近排入自然沟内。</w:t>
      </w:r>
    </w:p>
    <w:p w14:paraId="267A7E68" w14:textId="77777777" w:rsidR="008C3BBB" w:rsidRPr="007766D4" w:rsidRDefault="002C31B9">
      <w:pPr>
        <w:pStyle w:val="affffffff7"/>
        <w:ind w:firstLine="480"/>
        <w:rPr>
          <w:color w:val="000000" w:themeColor="text1"/>
        </w:rPr>
      </w:pPr>
      <w:r w:rsidRPr="007766D4">
        <w:rPr>
          <w:rFonts w:hint="eastAsia"/>
          <w:color w:val="000000" w:themeColor="text1"/>
        </w:rPr>
        <w:t>二</w:t>
      </w:r>
      <w:r w:rsidRPr="007766D4">
        <w:rPr>
          <w:color w:val="000000" w:themeColor="text1"/>
        </w:rPr>
        <w:t>、噪声</w:t>
      </w:r>
    </w:p>
    <w:p w14:paraId="44501554" w14:textId="77777777" w:rsidR="008C3BBB" w:rsidRPr="007766D4" w:rsidRDefault="002C31B9">
      <w:pPr>
        <w:pStyle w:val="affffffff7"/>
        <w:ind w:firstLine="480"/>
        <w:rPr>
          <w:color w:val="000000" w:themeColor="text1"/>
        </w:rPr>
      </w:pPr>
      <w:r w:rsidRPr="007766D4">
        <w:rPr>
          <w:color w:val="000000" w:themeColor="text1"/>
        </w:rPr>
        <w:t>项目管沟计划采取开挖方式，施工过程中，主要施工设备包括挖掘机等，设备噪声约为</w:t>
      </w:r>
      <w:r w:rsidRPr="007766D4">
        <w:rPr>
          <w:color w:val="000000" w:themeColor="text1"/>
        </w:rPr>
        <w:t>78~86dB(A)</w:t>
      </w:r>
      <w:r w:rsidRPr="007766D4">
        <w:rPr>
          <w:color w:val="000000" w:themeColor="text1"/>
        </w:rPr>
        <w:t>。</w:t>
      </w:r>
    </w:p>
    <w:p w14:paraId="4F4F152D" w14:textId="77777777" w:rsidR="008C3BBB" w:rsidRPr="007766D4" w:rsidRDefault="002C31B9">
      <w:pPr>
        <w:pStyle w:val="affffffff7"/>
        <w:ind w:firstLine="480"/>
        <w:rPr>
          <w:color w:val="000000" w:themeColor="text1"/>
        </w:rPr>
      </w:pPr>
      <w:r w:rsidRPr="007766D4">
        <w:rPr>
          <w:color w:val="000000" w:themeColor="text1"/>
        </w:rPr>
        <w:t>由于管线工程施工为线性施工作业方式，工程量较小、使用的施工设备较为简单、数量较少，因此，施工噪声对区域声环境影响较小。为避免施工噪声对居民生活造成不利影响，本项目提出以下噪声污染防治要求：</w:t>
      </w:r>
    </w:p>
    <w:p w14:paraId="27EC3B23"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）合理安排施工作业时间，避免在在中午（</w:t>
      </w:r>
      <w:r w:rsidRPr="007766D4">
        <w:rPr>
          <w:color w:val="000000" w:themeColor="text1"/>
        </w:rPr>
        <w:t>12:00~14:00</w:t>
      </w:r>
      <w:r w:rsidRPr="007766D4">
        <w:rPr>
          <w:color w:val="000000" w:themeColor="text1"/>
        </w:rPr>
        <w:t>）、晚上（</w:t>
      </w:r>
      <w:r w:rsidRPr="007766D4">
        <w:rPr>
          <w:color w:val="000000" w:themeColor="text1"/>
        </w:rPr>
        <w:t>22:00~</w:t>
      </w:r>
      <w:r w:rsidRPr="007766D4">
        <w:rPr>
          <w:color w:val="000000" w:themeColor="text1"/>
        </w:rPr>
        <w:t>次日</w:t>
      </w:r>
      <w:r w:rsidRPr="007766D4">
        <w:rPr>
          <w:color w:val="000000" w:themeColor="text1"/>
        </w:rPr>
        <w:t>6:00</w:t>
      </w:r>
      <w:r w:rsidRPr="007766D4">
        <w:rPr>
          <w:color w:val="000000" w:themeColor="text1"/>
        </w:rPr>
        <w:t>）进行施工作业。如因项目施工作业需要，必须在该时段进行施工，则应向当地环保部门申请，经批准后才能根据规定施工，并在施工作业场地周边设置居民告示牌；</w:t>
      </w:r>
    </w:p>
    <w:p w14:paraId="2CA574C0"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）在</w:t>
      </w:r>
      <w:r w:rsidRPr="007766D4">
        <w:rPr>
          <w:rFonts w:hint="eastAsia"/>
          <w:color w:val="000000" w:themeColor="text1"/>
        </w:rPr>
        <w:t>居民区</w:t>
      </w:r>
      <w:r w:rsidRPr="007766D4">
        <w:rPr>
          <w:color w:val="000000" w:themeColor="text1"/>
        </w:rPr>
        <w:t>附近进行施工作业时，建议在施工作业区和居民区之间，设置临时隔声</w:t>
      </w:r>
      <w:r w:rsidRPr="007766D4">
        <w:rPr>
          <w:color w:val="000000" w:themeColor="text1"/>
        </w:rPr>
        <w:lastRenderedPageBreak/>
        <w:t>屏障或其他围挡，避免施工噪声扰民；</w:t>
      </w:r>
    </w:p>
    <w:p w14:paraId="627CA4B7"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）加强施工管理，施工材料应尽量安排在白天运输，避免夜间扰民。运输车辆进入现场应减速，并减少鸣笛。</w:t>
      </w:r>
    </w:p>
    <w:p w14:paraId="62C7FECF" w14:textId="77777777" w:rsidR="008C3BBB" w:rsidRPr="007766D4" w:rsidRDefault="002C31B9">
      <w:pPr>
        <w:pStyle w:val="affffffff7"/>
        <w:ind w:firstLine="480"/>
        <w:rPr>
          <w:color w:val="000000" w:themeColor="text1"/>
        </w:rPr>
      </w:pPr>
      <w:r w:rsidRPr="007766D4">
        <w:rPr>
          <w:rFonts w:hint="eastAsia"/>
          <w:color w:val="000000" w:themeColor="text1"/>
        </w:rPr>
        <w:t>三</w:t>
      </w:r>
      <w:r w:rsidRPr="007766D4">
        <w:rPr>
          <w:color w:val="000000" w:themeColor="text1"/>
        </w:rPr>
        <w:t>、固废</w:t>
      </w:r>
    </w:p>
    <w:p w14:paraId="2D872E7B" w14:textId="77777777" w:rsidR="008C3BBB" w:rsidRPr="007766D4" w:rsidRDefault="002C31B9">
      <w:pPr>
        <w:pStyle w:val="affffffff7"/>
        <w:ind w:firstLine="480"/>
        <w:rPr>
          <w:color w:val="000000" w:themeColor="text1"/>
        </w:rPr>
      </w:pPr>
      <w:r w:rsidRPr="007766D4">
        <w:rPr>
          <w:color w:val="000000" w:themeColor="text1"/>
        </w:rPr>
        <w:t>施工期固废主要包括管沟开挖的土方、施工材料废弃包装材料、施工人员生活垃圾等。</w:t>
      </w:r>
    </w:p>
    <w:p w14:paraId="360EF203" w14:textId="77777777" w:rsidR="008C3BBB" w:rsidRPr="007766D4" w:rsidRDefault="002C31B9">
      <w:pPr>
        <w:pStyle w:val="affffffff7"/>
        <w:ind w:firstLine="480"/>
        <w:rPr>
          <w:color w:val="000000" w:themeColor="text1"/>
        </w:rPr>
      </w:pPr>
      <w:r w:rsidRPr="007766D4">
        <w:rPr>
          <w:color w:val="000000" w:themeColor="text1"/>
        </w:rPr>
        <w:t>管沟开挖产生的土渣回填压实，在满足回填土应高出地面</w:t>
      </w:r>
      <w:r w:rsidRPr="007766D4">
        <w:rPr>
          <w:color w:val="000000" w:themeColor="text1"/>
        </w:rPr>
        <w:t>0.3m</w:t>
      </w:r>
      <w:r w:rsidRPr="007766D4">
        <w:rPr>
          <w:color w:val="000000" w:themeColor="text1"/>
        </w:rPr>
        <w:t>的要求后，基本能做到挖填平衡，无弃土产生。对于可回收废料，如钢筋头、废木板等，施工单位经尽量回收利用。生活垃圾应按照环境卫生的规范要求，委托地方环卫部门进行清运处理。</w:t>
      </w:r>
    </w:p>
    <w:p w14:paraId="766721F2"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color w:val="000000" w:themeColor="text1"/>
          <w:sz w:val="24"/>
        </w:rPr>
        <w:t xml:space="preserve">5-1-4  </w:t>
      </w:r>
      <w:r w:rsidRPr="007766D4">
        <w:rPr>
          <w:rFonts w:eastAsia="黑体"/>
          <w:color w:val="000000" w:themeColor="text1"/>
          <w:sz w:val="24"/>
        </w:rPr>
        <w:t>项目土石方平衡表</w:t>
      </w:r>
      <w:r w:rsidRPr="007766D4">
        <w:rPr>
          <w:rFonts w:eastAsia="黑体"/>
          <w:color w:val="000000" w:themeColor="text1"/>
          <w:sz w:val="24"/>
        </w:rPr>
        <w:t xml:space="preserve">    </w:t>
      </w:r>
      <w:r w:rsidRPr="007766D4">
        <w:rPr>
          <w:rFonts w:eastAsia="黑体"/>
          <w:color w:val="000000" w:themeColor="text1"/>
          <w:sz w:val="24"/>
        </w:rPr>
        <w:t>单位：万</w:t>
      </w:r>
      <w:r w:rsidRPr="007766D4">
        <w:rPr>
          <w:rFonts w:eastAsia="黑体"/>
          <w:color w:val="000000" w:themeColor="text1"/>
          <w:sz w:val="24"/>
        </w:rPr>
        <w:t>m</w:t>
      </w:r>
      <w:r w:rsidRPr="007766D4">
        <w:rPr>
          <w:rFonts w:eastAsia="黑体"/>
          <w:color w:val="000000" w:themeColor="text1"/>
          <w:sz w:val="24"/>
          <w:vertAlign w:val="superscript"/>
        </w:rPr>
        <w:t>3</w:t>
      </w:r>
    </w:p>
    <w:tbl>
      <w:tblPr>
        <w:tblW w:w="5000" w:type="pct"/>
        <w:jc w:val="center"/>
        <w:tblLook w:val="04A0" w:firstRow="1" w:lastRow="0" w:firstColumn="1" w:lastColumn="0" w:noHBand="0" w:noVBand="1"/>
      </w:tblPr>
      <w:tblGrid>
        <w:gridCol w:w="1236"/>
        <w:gridCol w:w="689"/>
        <w:gridCol w:w="689"/>
        <w:gridCol w:w="689"/>
        <w:gridCol w:w="689"/>
        <w:gridCol w:w="638"/>
        <w:gridCol w:w="1039"/>
        <w:gridCol w:w="689"/>
        <w:gridCol w:w="1237"/>
        <w:gridCol w:w="689"/>
        <w:gridCol w:w="1231"/>
      </w:tblGrid>
      <w:tr w:rsidR="007766D4" w:rsidRPr="007766D4" w14:paraId="3C0A992E" w14:textId="77777777">
        <w:trPr>
          <w:trHeight w:val="340"/>
          <w:jc w:val="center"/>
        </w:trPr>
        <w:tc>
          <w:tcPr>
            <w:tcW w:w="65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D8E3E57"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项目分区</w:t>
            </w:r>
          </w:p>
        </w:tc>
        <w:tc>
          <w:tcPr>
            <w:tcW w:w="1086" w:type="pct"/>
            <w:gridSpan w:val="3"/>
            <w:tcBorders>
              <w:top w:val="single" w:sz="4" w:space="0" w:color="auto"/>
              <w:left w:val="nil"/>
              <w:bottom w:val="single" w:sz="4" w:space="0" w:color="auto"/>
              <w:right w:val="single" w:sz="4" w:space="0" w:color="auto"/>
            </w:tcBorders>
            <w:shd w:val="clear" w:color="auto" w:fill="auto"/>
            <w:vAlign w:val="center"/>
          </w:tcPr>
          <w:p w14:paraId="04FA9282"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开挖</w:t>
            </w:r>
          </w:p>
        </w:tc>
        <w:tc>
          <w:tcPr>
            <w:tcW w:w="36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D3454B"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回填</w:t>
            </w:r>
          </w:p>
        </w:tc>
        <w:tc>
          <w:tcPr>
            <w:tcW w:w="881" w:type="pct"/>
            <w:gridSpan w:val="2"/>
            <w:tcBorders>
              <w:top w:val="single" w:sz="4" w:space="0" w:color="auto"/>
              <w:left w:val="nil"/>
              <w:bottom w:val="single" w:sz="4" w:space="0" w:color="auto"/>
              <w:right w:val="single" w:sz="4" w:space="0" w:color="auto"/>
            </w:tcBorders>
            <w:shd w:val="clear" w:color="auto" w:fill="auto"/>
            <w:vAlign w:val="center"/>
          </w:tcPr>
          <w:p w14:paraId="13160D57"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外借</w:t>
            </w:r>
          </w:p>
        </w:tc>
        <w:tc>
          <w:tcPr>
            <w:tcW w:w="2021" w:type="pct"/>
            <w:gridSpan w:val="4"/>
            <w:tcBorders>
              <w:top w:val="single" w:sz="4" w:space="0" w:color="auto"/>
              <w:left w:val="nil"/>
              <w:bottom w:val="single" w:sz="4" w:space="0" w:color="auto"/>
              <w:right w:val="single" w:sz="4" w:space="0" w:color="auto"/>
            </w:tcBorders>
            <w:shd w:val="clear" w:color="auto" w:fill="auto"/>
            <w:vAlign w:val="center"/>
          </w:tcPr>
          <w:p w14:paraId="500A73D5"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弃方</w:t>
            </w:r>
          </w:p>
        </w:tc>
      </w:tr>
      <w:tr w:rsidR="007766D4" w:rsidRPr="007766D4" w14:paraId="588AA106" w14:textId="77777777">
        <w:trPr>
          <w:trHeight w:val="340"/>
          <w:jc w:val="center"/>
        </w:trPr>
        <w:tc>
          <w:tcPr>
            <w:tcW w:w="650" w:type="pct"/>
            <w:vMerge/>
            <w:tcBorders>
              <w:top w:val="single" w:sz="4" w:space="0" w:color="auto"/>
              <w:left w:val="single" w:sz="4" w:space="0" w:color="auto"/>
              <w:bottom w:val="single" w:sz="4" w:space="0" w:color="auto"/>
              <w:right w:val="single" w:sz="4" w:space="0" w:color="auto"/>
            </w:tcBorders>
            <w:vAlign w:val="center"/>
          </w:tcPr>
          <w:p w14:paraId="7DA35BA4" w14:textId="77777777" w:rsidR="008C3BBB" w:rsidRPr="007766D4" w:rsidRDefault="008C3BBB">
            <w:pPr>
              <w:widowControl/>
              <w:jc w:val="left"/>
              <w:rPr>
                <w:rFonts w:ascii="宋体" w:hAnsi="宋体" w:cs="宋体"/>
                <w:color w:val="000000" w:themeColor="text1"/>
                <w:kern w:val="0"/>
                <w:sz w:val="18"/>
                <w:szCs w:val="18"/>
              </w:rPr>
            </w:pPr>
          </w:p>
        </w:tc>
        <w:tc>
          <w:tcPr>
            <w:tcW w:w="362" w:type="pct"/>
            <w:tcBorders>
              <w:top w:val="nil"/>
              <w:left w:val="nil"/>
              <w:bottom w:val="single" w:sz="4" w:space="0" w:color="auto"/>
              <w:right w:val="single" w:sz="4" w:space="0" w:color="auto"/>
            </w:tcBorders>
            <w:shd w:val="clear" w:color="auto" w:fill="auto"/>
            <w:vAlign w:val="center"/>
          </w:tcPr>
          <w:p w14:paraId="7EFF8BEC"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表土</w:t>
            </w:r>
          </w:p>
        </w:tc>
        <w:tc>
          <w:tcPr>
            <w:tcW w:w="362" w:type="pct"/>
            <w:tcBorders>
              <w:top w:val="nil"/>
              <w:left w:val="nil"/>
              <w:bottom w:val="single" w:sz="4" w:space="0" w:color="auto"/>
              <w:right w:val="single" w:sz="4" w:space="0" w:color="auto"/>
            </w:tcBorders>
            <w:shd w:val="clear" w:color="auto" w:fill="auto"/>
            <w:vAlign w:val="center"/>
          </w:tcPr>
          <w:p w14:paraId="2CA7EBED"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土方</w:t>
            </w:r>
          </w:p>
        </w:tc>
        <w:tc>
          <w:tcPr>
            <w:tcW w:w="362" w:type="pct"/>
            <w:tcBorders>
              <w:top w:val="nil"/>
              <w:left w:val="nil"/>
              <w:bottom w:val="single" w:sz="4" w:space="0" w:color="auto"/>
              <w:right w:val="single" w:sz="4" w:space="0" w:color="auto"/>
            </w:tcBorders>
            <w:shd w:val="clear" w:color="auto" w:fill="auto"/>
            <w:vAlign w:val="center"/>
          </w:tcPr>
          <w:p w14:paraId="41129B12"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小计</w:t>
            </w:r>
          </w:p>
        </w:tc>
        <w:tc>
          <w:tcPr>
            <w:tcW w:w="362" w:type="pct"/>
            <w:vMerge/>
            <w:tcBorders>
              <w:top w:val="single" w:sz="4" w:space="0" w:color="auto"/>
              <w:left w:val="single" w:sz="4" w:space="0" w:color="auto"/>
              <w:bottom w:val="single" w:sz="4" w:space="0" w:color="auto"/>
              <w:right w:val="single" w:sz="4" w:space="0" w:color="auto"/>
            </w:tcBorders>
            <w:vAlign w:val="center"/>
          </w:tcPr>
          <w:p w14:paraId="01D3CF52" w14:textId="77777777" w:rsidR="008C3BBB" w:rsidRPr="007766D4" w:rsidRDefault="008C3BBB">
            <w:pPr>
              <w:widowControl/>
              <w:jc w:val="left"/>
              <w:rPr>
                <w:rFonts w:ascii="宋体" w:hAnsi="宋体" w:cs="宋体"/>
                <w:color w:val="000000" w:themeColor="text1"/>
                <w:kern w:val="0"/>
                <w:sz w:val="18"/>
                <w:szCs w:val="18"/>
              </w:rPr>
            </w:pPr>
          </w:p>
        </w:tc>
        <w:tc>
          <w:tcPr>
            <w:tcW w:w="335" w:type="pct"/>
            <w:tcBorders>
              <w:top w:val="nil"/>
              <w:left w:val="nil"/>
              <w:bottom w:val="single" w:sz="4" w:space="0" w:color="auto"/>
              <w:right w:val="single" w:sz="4" w:space="0" w:color="auto"/>
            </w:tcBorders>
            <w:shd w:val="clear" w:color="auto" w:fill="auto"/>
            <w:vAlign w:val="center"/>
          </w:tcPr>
          <w:p w14:paraId="35C51EBC"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数量</w:t>
            </w:r>
          </w:p>
        </w:tc>
        <w:tc>
          <w:tcPr>
            <w:tcW w:w="546" w:type="pct"/>
            <w:tcBorders>
              <w:top w:val="nil"/>
              <w:left w:val="nil"/>
              <w:bottom w:val="single" w:sz="4" w:space="0" w:color="auto"/>
              <w:right w:val="single" w:sz="4" w:space="0" w:color="auto"/>
            </w:tcBorders>
            <w:shd w:val="clear" w:color="auto" w:fill="auto"/>
            <w:vAlign w:val="center"/>
          </w:tcPr>
          <w:p w14:paraId="6638D0A3"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来源</w:t>
            </w:r>
          </w:p>
        </w:tc>
        <w:tc>
          <w:tcPr>
            <w:tcW w:w="362" w:type="pct"/>
            <w:tcBorders>
              <w:top w:val="nil"/>
              <w:left w:val="nil"/>
              <w:bottom w:val="single" w:sz="4" w:space="0" w:color="auto"/>
              <w:right w:val="single" w:sz="4" w:space="0" w:color="auto"/>
            </w:tcBorders>
            <w:shd w:val="clear" w:color="auto" w:fill="auto"/>
            <w:vAlign w:val="center"/>
          </w:tcPr>
          <w:p w14:paraId="2CA8F2DB"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表土</w:t>
            </w:r>
          </w:p>
        </w:tc>
        <w:tc>
          <w:tcPr>
            <w:tcW w:w="650" w:type="pct"/>
            <w:tcBorders>
              <w:top w:val="nil"/>
              <w:left w:val="nil"/>
              <w:bottom w:val="single" w:sz="4" w:space="0" w:color="auto"/>
              <w:right w:val="single" w:sz="4" w:space="0" w:color="auto"/>
            </w:tcBorders>
            <w:shd w:val="clear" w:color="auto" w:fill="auto"/>
            <w:vAlign w:val="center"/>
          </w:tcPr>
          <w:p w14:paraId="687975C7"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去向</w:t>
            </w:r>
          </w:p>
        </w:tc>
        <w:tc>
          <w:tcPr>
            <w:tcW w:w="362" w:type="pct"/>
            <w:tcBorders>
              <w:top w:val="nil"/>
              <w:left w:val="nil"/>
              <w:bottom w:val="single" w:sz="4" w:space="0" w:color="auto"/>
              <w:right w:val="single" w:sz="4" w:space="0" w:color="auto"/>
            </w:tcBorders>
            <w:shd w:val="clear" w:color="auto" w:fill="auto"/>
            <w:vAlign w:val="center"/>
          </w:tcPr>
          <w:p w14:paraId="16A8324E"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弃土</w:t>
            </w:r>
          </w:p>
        </w:tc>
        <w:tc>
          <w:tcPr>
            <w:tcW w:w="647" w:type="pct"/>
            <w:tcBorders>
              <w:top w:val="nil"/>
              <w:left w:val="nil"/>
              <w:bottom w:val="single" w:sz="4" w:space="0" w:color="auto"/>
              <w:right w:val="single" w:sz="4" w:space="0" w:color="auto"/>
            </w:tcBorders>
            <w:shd w:val="clear" w:color="auto" w:fill="auto"/>
            <w:vAlign w:val="center"/>
          </w:tcPr>
          <w:p w14:paraId="4D9E9A19"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去向</w:t>
            </w:r>
          </w:p>
        </w:tc>
      </w:tr>
      <w:tr w:rsidR="007766D4" w:rsidRPr="007766D4" w14:paraId="25A327CE" w14:textId="77777777">
        <w:trPr>
          <w:trHeight w:val="340"/>
          <w:jc w:val="center"/>
        </w:trPr>
        <w:tc>
          <w:tcPr>
            <w:tcW w:w="650" w:type="pct"/>
            <w:tcBorders>
              <w:top w:val="single" w:sz="4" w:space="0" w:color="auto"/>
              <w:left w:val="single" w:sz="4" w:space="0" w:color="auto"/>
              <w:bottom w:val="single" w:sz="4" w:space="0" w:color="auto"/>
              <w:right w:val="single" w:sz="4" w:space="0" w:color="auto"/>
            </w:tcBorders>
            <w:shd w:val="clear" w:color="auto" w:fill="auto"/>
            <w:vAlign w:val="center"/>
          </w:tcPr>
          <w:p w14:paraId="59504B41"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污水处理厂</w:t>
            </w:r>
          </w:p>
        </w:tc>
        <w:tc>
          <w:tcPr>
            <w:tcW w:w="362" w:type="pct"/>
            <w:tcBorders>
              <w:top w:val="nil"/>
              <w:left w:val="nil"/>
              <w:bottom w:val="single" w:sz="4" w:space="0" w:color="auto"/>
              <w:right w:val="single" w:sz="4" w:space="0" w:color="auto"/>
            </w:tcBorders>
            <w:shd w:val="clear" w:color="auto" w:fill="auto"/>
            <w:vAlign w:val="center"/>
          </w:tcPr>
          <w:p w14:paraId="7863E1E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0.016</w:t>
            </w:r>
          </w:p>
        </w:tc>
        <w:tc>
          <w:tcPr>
            <w:tcW w:w="362" w:type="pct"/>
            <w:tcBorders>
              <w:top w:val="nil"/>
              <w:left w:val="nil"/>
              <w:bottom w:val="single" w:sz="4" w:space="0" w:color="auto"/>
              <w:right w:val="single" w:sz="4" w:space="0" w:color="auto"/>
            </w:tcBorders>
            <w:shd w:val="clear" w:color="auto" w:fill="auto"/>
            <w:vAlign w:val="center"/>
          </w:tcPr>
          <w:p w14:paraId="2ADEBE0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r w:rsidRPr="007766D4">
              <w:rPr>
                <w:rFonts w:hint="eastAsia"/>
                <w:color w:val="000000" w:themeColor="text1"/>
                <w:kern w:val="0"/>
                <w:sz w:val="18"/>
                <w:szCs w:val="18"/>
              </w:rPr>
              <w:t>1</w:t>
            </w:r>
          </w:p>
        </w:tc>
        <w:tc>
          <w:tcPr>
            <w:tcW w:w="362" w:type="pct"/>
            <w:tcBorders>
              <w:top w:val="nil"/>
              <w:left w:val="nil"/>
              <w:bottom w:val="single" w:sz="4" w:space="0" w:color="auto"/>
              <w:right w:val="single" w:sz="4" w:space="0" w:color="auto"/>
            </w:tcBorders>
            <w:shd w:val="clear" w:color="auto" w:fill="auto"/>
            <w:vAlign w:val="center"/>
          </w:tcPr>
          <w:p w14:paraId="3E2CDB4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r w:rsidRPr="007766D4">
              <w:rPr>
                <w:rFonts w:hint="eastAsia"/>
                <w:color w:val="000000" w:themeColor="text1"/>
                <w:kern w:val="0"/>
                <w:sz w:val="18"/>
                <w:szCs w:val="18"/>
              </w:rPr>
              <w:t>11</w:t>
            </w:r>
            <w:r w:rsidRPr="007766D4">
              <w:rPr>
                <w:color w:val="000000" w:themeColor="text1"/>
                <w:kern w:val="0"/>
                <w:sz w:val="18"/>
                <w:szCs w:val="18"/>
              </w:rPr>
              <w:t>6</w:t>
            </w:r>
          </w:p>
        </w:tc>
        <w:tc>
          <w:tcPr>
            <w:tcW w:w="362" w:type="pct"/>
            <w:tcBorders>
              <w:top w:val="nil"/>
              <w:left w:val="nil"/>
              <w:bottom w:val="single" w:sz="4" w:space="0" w:color="auto"/>
              <w:right w:val="single" w:sz="4" w:space="0" w:color="auto"/>
            </w:tcBorders>
            <w:shd w:val="clear" w:color="auto" w:fill="auto"/>
            <w:vAlign w:val="center"/>
          </w:tcPr>
          <w:p w14:paraId="59E5DAC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r w:rsidRPr="007766D4">
              <w:rPr>
                <w:rFonts w:hint="eastAsia"/>
                <w:color w:val="000000" w:themeColor="text1"/>
                <w:kern w:val="0"/>
                <w:sz w:val="18"/>
                <w:szCs w:val="18"/>
              </w:rPr>
              <w:t>11</w:t>
            </w:r>
            <w:r w:rsidRPr="007766D4">
              <w:rPr>
                <w:color w:val="000000" w:themeColor="text1"/>
                <w:kern w:val="0"/>
                <w:sz w:val="18"/>
                <w:szCs w:val="18"/>
              </w:rPr>
              <w:t>6</w:t>
            </w:r>
          </w:p>
        </w:tc>
        <w:tc>
          <w:tcPr>
            <w:tcW w:w="335" w:type="pct"/>
            <w:tcBorders>
              <w:top w:val="nil"/>
              <w:left w:val="nil"/>
              <w:bottom w:val="single" w:sz="4" w:space="0" w:color="auto"/>
              <w:right w:val="single" w:sz="4" w:space="0" w:color="auto"/>
            </w:tcBorders>
            <w:shd w:val="clear" w:color="auto" w:fill="auto"/>
            <w:vAlign w:val="center"/>
          </w:tcPr>
          <w:p w14:paraId="620630B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546" w:type="pct"/>
            <w:tcBorders>
              <w:top w:val="nil"/>
              <w:left w:val="nil"/>
              <w:bottom w:val="single" w:sz="4" w:space="0" w:color="auto"/>
              <w:right w:val="single" w:sz="4" w:space="0" w:color="auto"/>
            </w:tcBorders>
            <w:shd w:val="clear" w:color="auto" w:fill="auto"/>
            <w:vAlign w:val="center"/>
          </w:tcPr>
          <w:p w14:paraId="2288FB49"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w:t>
            </w:r>
          </w:p>
        </w:tc>
        <w:tc>
          <w:tcPr>
            <w:tcW w:w="362" w:type="pct"/>
            <w:tcBorders>
              <w:top w:val="nil"/>
              <w:left w:val="nil"/>
              <w:bottom w:val="single" w:sz="4" w:space="0" w:color="auto"/>
              <w:right w:val="single" w:sz="4" w:space="0" w:color="auto"/>
            </w:tcBorders>
            <w:shd w:val="clear" w:color="auto" w:fill="auto"/>
            <w:vAlign w:val="center"/>
          </w:tcPr>
          <w:p w14:paraId="7C1CE89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650" w:type="pct"/>
            <w:tcBorders>
              <w:top w:val="nil"/>
              <w:left w:val="nil"/>
              <w:bottom w:val="single" w:sz="4" w:space="0" w:color="auto"/>
              <w:right w:val="single" w:sz="4" w:space="0" w:color="auto"/>
            </w:tcBorders>
            <w:shd w:val="clear" w:color="auto" w:fill="auto"/>
            <w:vAlign w:val="center"/>
          </w:tcPr>
          <w:p w14:paraId="7C132D0F"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无</w:t>
            </w:r>
          </w:p>
        </w:tc>
        <w:tc>
          <w:tcPr>
            <w:tcW w:w="362" w:type="pct"/>
            <w:tcBorders>
              <w:top w:val="nil"/>
              <w:left w:val="nil"/>
              <w:bottom w:val="single" w:sz="4" w:space="0" w:color="auto"/>
              <w:right w:val="single" w:sz="4" w:space="0" w:color="auto"/>
            </w:tcBorders>
            <w:shd w:val="clear" w:color="auto" w:fill="auto"/>
            <w:vAlign w:val="center"/>
          </w:tcPr>
          <w:p w14:paraId="06B49AC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647" w:type="pct"/>
            <w:tcBorders>
              <w:top w:val="nil"/>
              <w:left w:val="nil"/>
              <w:bottom w:val="single" w:sz="4" w:space="0" w:color="auto"/>
              <w:right w:val="single" w:sz="4" w:space="0" w:color="auto"/>
            </w:tcBorders>
            <w:shd w:val="clear" w:color="auto" w:fill="auto"/>
            <w:vAlign w:val="center"/>
          </w:tcPr>
          <w:p w14:paraId="59A18CCB"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无</w:t>
            </w:r>
          </w:p>
        </w:tc>
      </w:tr>
      <w:tr w:rsidR="007766D4" w:rsidRPr="007766D4" w14:paraId="603C1071" w14:textId="77777777">
        <w:trPr>
          <w:trHeight w:val="340"/>
          <w:jc w:val="center"/>
        </w:trPr>
        <w:tc>
          <w:tcPr>
            <w:tcW w:w="650" w:type="pct"/>
            <w:tcBorders>
              <w:top w:val="single" w:sz="4" w:space="0" w:color="auto"/>
              <w:left w:val="single" w:sz="4" w:space="0" w:color="auto"/>
              <w:bottom w:val="single" w:sz="4" w:space="0" w:color="auto"/>
              <w:right w:val="single" w:sz="4" w:space="0" w:color="auto"/>
            </w:tcBorders>
            <w:shd w:val="clear" w:color="auto" w:fill="auto"/>
            <w:vAlign w:val="center"/>
          </w:tcPr>
          <w:p w14:paraId="7F3ADE6D"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污水管线</w:t>
            </w:r>
          </w:p>
        </w:tc>
        <w:tc>
          <w:tcPr>
            <w:tcW w:w="362" w:type="pct"/>
            <w:tcBorders>
              <w:top w:val="nil"/>
              <w:left w:val="nil"/>
              <w:bottom w:val="single" w:sz="4" w:space="0" w:color="auto"/>
              <w:right w:val="single" w:sz="4" w:space="0" w:color="auto"/>
            </w:tcBorders>
            <w:shd w:val="clear" w:color="auto" w:fill="auto"/>
            <w:vAlign w:val="center"/>
          </w:tcPr>
          <w:p w14:paraId="1073FE9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0.007</w:t>
            </w:r>
          </w:p>
        </w:tc>
        <w:tc>
          <w:tcPr>
            <w:tcW w:w="362" w:type="pct"/>
            <w:tcBorders>
              <w:top w:val="nil"/>
              <w:left w:val="nil"/>
              <w:bottom w:val="single" w:sz="4" w:space="0" w:color="auto"/>
              <w:right w:val="single" w:sz="4" w:space="0" w:color="auto"/>
            </w:tcBorders>
            <w:shd w:val="clear" w:color="auto" w:fill="auto"/>
            <w:vAlign w:val="center"/>
          </w:tcPr>
          <w:p w14:paraId="4CFA145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0.035</w:t>
            </w:r>
          </w:p>
        </w:tc>
        <w:tc>
          <w:tcPr>
            <w:tcW w:w="362" w:type="pct"/>
            <w:tcBorders>
              <w:top w:val="nil"/>
              <w:left w:val="nil"/>
              <w:bottom w:val="single" w:sz="4" w:space="0" w:color="auto"/>
              <w:right w:val="single" w:sz="4" w:space="0" w:color="auto"/>
            </w:tcBorders>
            <w:shd w:val="clear" w:color="auto" w:fill="auto"/>
            <w:vAlign w:val="center"/>
          </w:tcPr>
          <w:p w14:paraId="30EBE7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0.042</w:t>
            </w:r>
          </w:p>
        </w:tc>
        <w:tc>
          <w:tcPr>
            <w:tcW w:w="362" w:type="pct"/>
            <w:tcBorders>
              <w:top w:val="nil"/>
              <w:left w:val="nil"/>
              <w:bottom w:val="single" w:sz="4" w:space="0" w:color="auto"/>
              <w:right w:val="single" w:sz="4" w:space="0" w:color="auto"/>
            </w:tcBorders>
            <w:shd w:val="clear" w:color="auto" w:fill="auto"/>
            <w:vAlign w:val="center"/>
          </w:tcPr>
          <w:p w14:paraId="6527E61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0.042</w:t>
            </w:r>
          </w:p>
        </w:tc>
        <w:tc>
          <w:tcPr>
            <w:tcW w:w="335" w:type="pct"/>
            <w:tcBorders>
              <w:top w:val="nil"/>
              <w:left w:val="nil"/>
              <w:bottom w:val="single" w:sz="4" w:space="0" w:color="auto"/>
              <w:right w:val="single" w:sz="4" w:space="0" w:color="auto"/>
            </w:tcBorders>
            <w:shd w:val="clear" w:color="auto" w:fill="auto"/>
            <w:vAlign w:val="center"/>
          </w:tcPr>
          <w:p w14:paraId="46B37CB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546" w:type="pct"/>
            <w:tcBorders>
              <w:top w:val="nil"/>
              <w:left w:val="nil"/>
              <w:bottom w:val="single" w:sz="4" w:space="0" w:color="auto"/>
              <w:right w:val="single" w:sz="4" w:space="0" w:color="auto"/>
            </w:tcBorders>
            <w:shd w:val="clear" w:color="auto" w:fill="auto"/>
            <w:vAlign w:val="center"/>
          </w:tcPr>
          <w:p w14:paraId="6EC449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c>
          <w:tcPr>
            <w:tcW w:w="362" w:type="pct"/>
            <w:tcBorders>
              <w:top w:val="nil"/>
              <w:left w:val="nil"/>
              <w:bottom w:val="single" w:sz="4" w:space="0" w:color="auto"/>
              <w:right w:val="single" w:sz="4" w:space="0" w:color="auto"/>
            </w:tcBorders>
            <w:shd w:val="clear" w:color="auto" w:fill="auto"/>
            <w:vAlign w:val="center"/>
          </w:tcPr>
          <w:p w14:paraId="7B3DF4F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650" w:type="pct"/>
            <w:tcBorders>
              <w:top w:val="nil"/>
              <w:left w:val="nil"/>
              <w:bottom w:val="single" w:sz="4" w:space="0" w:color="auto"/>
              <w:right w:val="single" w:sz="4" w:space="0" w:color="auto"/>
            </w:tcBorders>
            <w:shd w:val="clear" w:color="auto" w:fill="auto"/>
            <w:vAlign w:val="center"/>
          </w:tcPr>
          <w:p w14:paraId="12EC1688"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无</w:t>
            </w:r>
          </w:p>
        </w:tc>
        <w:tc>
          <w:tcPr>
            <w:tcW w:w="362" w:type="pct"/>
            <w:tcBorders>
              <w:top w:val="nil"/>
              <w:left w:val="nil"/>
              <w:bottom w:val="single" w:sz="4" w:space="0" w:color="auto"/>
              <w:right w:val="single" w:sz="4" w:space="0" w:color="auto"/>
            </w:tcBorders>
            <w:shd w:val="clear" w:color="auto" w:fill="auto"/>
            <w:vAlign w:val="center"/>
          </w:tcPr>
          <w:p w14:paraId="06290E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647" w:type="pct"/>
            <w:tcBorders>
              <w:top w:val="nil"/>
              <w:left w:val="nil"/>
              <w:bottom w:val="single" w:sz="4" w:space="0" w:color="auto"/>
              <w:right w:val="single" w:sz="4" w:space="0" w:color="auto"/>
            </w:tcBorders>
            <w:shd w:val="clear" w:color="auto" w:fill="auto"/>
            <w:vAlign w:val="center"/>
          </w:tcPr>
          <w:p w14:paraId="70254103"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无</w:t>
            </w:r>
          </w:p>
        </w:tc>
      </w:tr>
      <w:tr w:rsidR="007766D4" w:rsidRPr="007766D4" w14:paraId="1AE62853" w14:textId="77777777">
        <w:trPr>
          <w:trHeight w:val="340"/>
          <w:jc w:val="center"/>
        </w:trPr>
        <w:tc>
          <w:tcPr>
            <w:tcW w:w="650" w:type="pct"/>
            <w:tcBorders>
              <w:top w:val="single" w:sz="4" w:space="0" w:color="auto"/>
              <w:left w:val="single" w:sz="4" w:space="0" w:color="auto"/>
              <w:bottom w:val="single" w:sz="4" w:space="0" w:color="auto"/>
              <w:right w:val="single" w:sz="4" w:space="0" w:color="auto"/>
            </w:tcBorders>
            <w:shd w:val="clear" w:color="auto" w:fill="auto"/>
            <w:vAlign w:val="center"/>
          </w:tcPr>
          <w:p w14:paraId="7B4F9EBB" w14:textId="77777777" w:rsidR="008C3BBB" w:rsidRPr="007766D4" w:rsidRDefault="002C31B9">
            <w:pPr>
              <w:widowControl/>
              <w:jc w:val="center"/>
              <w:rPr>
                <w:rFonts w:ascii="宋体" w:hAnsi="宋体" w:cs="宋体"/>
                <w:color w:val="000000" w:themeColor="text1"/>
                <w:kern w:val="0"/>
                <w:sz w:val="18"/>
                <w:szCs w:val="18"/>
              </w:rPr>
            </w:pPr>
            <w:r w:rsidRPr="007766D4">
              <w:rPr>
                <w:rFonts w:ascii="宋体" w:hAnsi="宋体" w:cs="宋体" w:hint="eastAsia"/>
                <w:color w:val="000000" w:themeColor="text1"/>
                <w:kern w:val="0"/>
                <w:sz w:val="18"/>
                <w:szCs w:val="18"/>
              </w:rPr>
              <w:t>合计</w:t>
            </w:r>
          </w:p>
        </w:tc>
        <w:tc>
          <w:tcPr>
            <w:tcW w:w="362" w:type="pct"/>
            <w:tcBorders>
              <w:top w:val="nil"/>
              <w:left w:val="nil"/>
              <w:bottom w:val="single" w:sz="4" w:space="0" w:color="auto"/>
              <w:right w:val="single" w:sz="4" w:space="0" w:color="auto"/>
            </w:tcBorders>
            <w:shd w:val="clear" w:color="auto" w:fill="auto"/>
            <w:vAlign w:val="center"/>
          </w:tcPr>
          <w:p w14:paraId="38896A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0.025</w:t>
            </w:r>
          </w:p>
        </w:tc>
        <w:tc>
          <w:tcPr>
            <w:tcW w:w="362" w:type="pct"/>
            <w:tcBorders>
              <w:top w:val="nil"/>
              <w:left w:val="nil"/>
              <w:bottom w:val="single" w:sz="4" w:space="0" w:color="auto"/>
              <w:right w:val="single" w:sz="4" w:space="0" w:color="auto"/>
            </w:tcBorders>
            <w:shd w:val="clear" w:color="auto" w:fill="auto"/>
            <w:vAlign w:val="center"/>
          </w:tcPr>
          <w:p w14:paraId="0AC42F5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0.765</w:t>
            </w:r>
          </w:p>
        </w:tc>
        <w:tc>
          <w:tcPr>
            <w:tcW w:w="362" w:type="pct"/>
            <w:tcBorders>
              <w:top w:val="nil"/>
              <w:left w:val="nil"/>
              <w:bottom w:val="single" w:sz="4" w:space="0" w:color="auto"/>
              <w:right w:val="single" w:sz="4" w:space="0" w:color="auto"/>
            </w:tcBorders>
            <w:shd w:val="clear" w:color="auto" w:fill="auto"/>
            <w:vAlign w:val="center"/>
          </w:tcPr>
          <w:p w14:paraId="2359C7D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0.79</w:t>
            </w:r>
          </w:p>
        </w:tc>
        <w:tc>
          <w:tcPr>
            <w:tcW w:w="362" w:type="pct"/>
            <w:tcBorders>
              <w:top w:val="nil"/>
              <w:left w:val="nil"/>
              <w:bottom w:val="single" w:sz="4" w:space="0" w:color="auto"/>
              <w:right w:val="single" w:sz="4" w:space="0" w:color="auto"/>
            </w:tcBorders>
            <w:shd w:val="clear" w:color="auto" w:fill="auto"/>
            <w:vAlign w:val="center"/>
          </w:tcPr>
          <w:p w14:paraId="46557B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0.79</w:t>
            </w:r>
          </w:p>
        </w:tc>
        <w:tc>
          <w:tcPr>
            <w:tcW w:w="335" w:type="pct"/>
            <w:tcBorders>
              <w:top w:val="nil"/>
              <w:left w:val="nil"/>
              <w:bottom w:val="single" w:sz="4" w:space="0" w:color="auto"/>
              <w:right w:val="single" w:sz="4" w:space="0" w:color="auto"/>
            </w:tcBorders>
            <w:shd w:val="clear" w:color="auto" w:fill="auto"/>
            <w:vAlign w:val="center"/>
          </w:tcPr>
          <w:p w14:paraId="587452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546" w:type="pct"/>
            <w:tcBorders>
              <w:top w:val="nil"/>
              <w:left w:val="nil"/>
              <w:bottom w:val="single" w:sz="4" w:space="0" w:color="auto"/>
              <w:right w:val="single" w:sz="4" w:space="0" w:color="auto"/>
            </w:tcBorders>
            <w:shd w:val="clear" w:color="auto" w:fill="auto"/>
            <w:vAlign w:val="center"/>
          </w:tcPr>
          <w:p w14:paraId="0198C29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c>
          <w:tcPr>
            <w:tcW w:w="362" w:type="pct"/>
            <w:tcBorders>
              <w:top w:val="nil"/>
              <w:left w:val="nil"/>
              <w:bottom w:val="single" w:sz="4" w:space="0" w:color="auto"/>
              <w:right w:val="single" w:sz="4" w:space="0" w:color="auto"/>
            </w:tcBorders>
            <w:shd w:val="clear" w:color="auto" w:fill="auto"/>
            <w:vAlign w:val="center"/>
          </w:tcPr>
          <w:p w14:paraId="5C6CC41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650" w:type="pct"/>
            <w:tcBorders>
              <w:top w:val="nil"/>
              <w:left w:val="nil"/>
              <w:bottom w:val="single" w:sz="4" w:space="0" w:color="auto"/>
              <w:right w:val="single" w:sz="4" w:space="0" w:color="auto"/>
            </w:tcBorders>
            <w:shd w:val="clear" w:color="auto" w:fill="auto"/>
            <w:vAlign w:val="center"/>
          </w:tcPr>
          <w:p w14:paraId="53AC500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c>
          <w:tcPr>
            <w:tcW w:w="362" w:type="pct"/>
            <w:tcBorders>
              <w:top w:val="nil"/>
              <w:left w:val="nil"/>
              <w:bottom w:val="single" w:sz="4" w:space="0" w:color="auto"/>
              <w:right w:val="single" w:sz="4" w:space="0" w:color="auto"/>
            </w:tcBorders>
            <w:shd w:val="clear" w:color="auto" w:fill="auto"/>
            <w:vAlign w:val="center"/>
          </w:tcPr>
          <w:p w14:paraId="1487B48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0</w:t>
            </w:r>
          </w:p>
        </w:tc>
        <w:tc>
          <w:tcPr>
            <w:tcW w:w="647" w:type="pct"/>
            <w:tcBorders>
              <w:top w:val="nil"/>
              <w:left w:val="nil"/>
              <w:bottom w:val="single" w:sz="4" w:space="0" w:color="auto"/>
              <w:right w:val="single" w:sz="4" w:space="0" w:color="auto"/>
            </w:tcBorders>
            <w:shd w:val="clear" w:color="auto" w:fill="auto"/>
            <w:vAlign w:val="center"/>
          </w:tcPr>
          <w:p w14:paraId="3526570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w:t>
            </w:r>
          </w:p>
        </w:tc>
      </w:tr>
    </w:tbl>
    <w:p w14:paraId="0AA5BE24" w14:textId="77777777" w:rsidR="008C3BBB" w:rsidRPr="007766D4" w:rsidRDefault="008C3BBB">
      <w:pPr>
        <w:pStyle w:val="affff8"/>
        <w:rPr>
          <w:color w:val="000000" w:themeColor="text1"/>
        </w:rPr>
      </w:pPr>
    </w:p>
    <w:p w14:paraId="137C1138" w14:textId="77777777" w:rsidR="008C3BBB" w:rsidRPr="007766D4" w:rsidRDefault="002C31B9">
      <w:pPr>
        <w:pStyle w:val="affffffff7"/>
        <w:ind w:firstLine="480"/>
        <w:rPr>
          <w:color w:val="000000" w:themeColor="text1"/>
        </w:rPr>
      </w:pPr>
      <w:r w:rsidRPr="007766D4">
        <w:rPr>
          <w:color w:val="000000" w:themeColor="text1"/>
        </w:rPr>
        <w:t>综上所述，由于项目管线工程施工工程量较小、设计施工期较短。本评价认为，在加强施工期环境管理后，落实上述施工期污染防治措施后，项目施工对区域环境造成的不利影响较小。</w:t>
      </w:r>
    </w:p>
    <w:p w14:paraId="19AD5648" w14:textId="77777777" w:rsidR="008C3BBB" w:rsidRPr="007766D4" w:rsidRDefault="002C31B9">
      <w:pPr>
        <w:pStyle w:val="21"/>
        <w:rPr>
          <w:rFonts w:asciiTheme="majorHAnsi" w:eastAsia="黑体" w:hAnsiTheme="majorHAnsi" w:cstheme="majorHAnsi"/>
          <w:b w:val="0"/>
          <w:color w:val="000000" w:themeColor="text1"/>
        </w:rPr>
      </w:pPr>
      <w:bookmarkStart w:id="495" w:name="_Toc22665"/>
      <w:bookmarkStart w:id="496" w:name="_Toc5646"/>
      <w:bookmarkStart w:id="497" w:name="_Toc451354799"/>
      <w:bookmarkStart w:id="498" w:name="_Toc451439489"/>
      <w:bookmarkStart w:id="499" w:name="_Toc451355147"/>
      <w:bookmarkStart w:id="500" w:name="_Toc451354625"/>
      <w:bookmarkStart w:id="501" w:name="_Toc38454714"/>
      <w:r w:rsidRPr="007766D4">
        <w:rPr>
          <w:rFonts w:asciiTheme="majorHAnsi" w:eastAsia="黑体" w:hAnsiTheme="majorHAnsi" w:cstheme="majorHAnsi"/>
          <w:b w:val="0"/>
          <w:color w:val="000000" w:themeColor="text1"/>
        </w:rPr>
        <w:t xml:space="preserve">5.2 </w:t>
      </w:r>
      <w:r w:rsidRPr="007766D4">
        <w:rPr>
          <w:rFonts w:asciiTheme="majorHAnsi" w:eastAsia="黑体" w:hAnsiTheme="majorHAnsi" w:cstheme="majorHAnsi"/>
          <w:b w:val="0"/>
          <w:color w:val="000000" w:themeColor="text1"/>
        </w:rPr>
        <w:t>大气环境影响</w:t>
      </w:r>
      <w:bookmarkEnd w:id="495"/>
      <w:bookmarkEnd w:id="496"/>
      <w:bookmarkEnd w:id="497"/>
      <w:bookmarkEnd w:id="498"/>
      <w:bookmarkEnd w:id="499"/>
      <w:bookmarkEnd w:id="500"/>
      <w:r w:rsidRPr="007766D4">
        <w:rPr>
          <w:rFonts w:asciiTheme="majorHAnsi" w:eastAsia="黑体" w:hAnsiTheme="majorHAnsi" w:cstheme="majorHAnsi"/>
          <w:b w:val="0"/>
          <w:color w:val="000000" w:themeColor="text1"/>
        </w:rPr>
        <w:t>分析</w:t>
      </w:r>
      <w:bookmarkEnd w:id="501"/>
    </w:p>
    <w:p w14:paraId="29D3BFD4" w14:textId="77777777" w:rsidR="008C3BBB" w:rsidRPr="007766D4" w:rsidRDefault="002C31B9">
      <w:pPr>
        <w:pStyle w:val="32"/>
        <w:rPr>
          <w:rFonts w:asciiTheme="majorHAnsi" w:eastAsia="黑体" w:hAnsiTheme="majorHAnsi" w:cstheme="majorHAnsi"/>
          <w:b w:val="0"/>
          <w:color w:val="000000" w:themeColor="text1"/>
        </w:rPr>
      </w:pPr>
      <w:bookmarkStart w:id="502" w:name="_Toc5336"/>
      <w:bookmarkStart w:id="503" w:name="_Toc476217406"/>
      <w:bookmarkStart w:id="504" w:name="_Toc451354626"/>
      <w:bookmarkStart w:id="505" w:name="_Toc14257"/>
      <w:bookmarkStart w:id="506" w:name="_Toc8119"/>
      <w:bookmarkStart w:id="507" w:name="_Toc451355148"/>
      <w:bookmarkStart w:id="508" w:name="_Toc451354800"/>
      <w:r w:rsidRPr="007766D4">
        <w:rPr>
          <w:rFonts w:asciiTheme="majorHAnsi" w:eastAsia="黑体" w:hAnsiTheme="majorHAnsi" w:cstheme="majorHAnsi"/>
          <w:b w:val="0"/>
          <w:color w:val="000000" w:themeColor="text1"/>
        </w:rPr>
        <w:t xml:space="preserve">5.2.1 </w:t>
      </w:r>
      <w:r w:rsidRPr="007766D4">
        <w:rPr>
          <w:rFonts w:asciiTheme="majorHAnsi" w:eastAsia="黑体" w:hAnsiTheme="majorHAnsi" w:cstheme="majorHAnsi"/>
          <w:b w:val="0"/>
          <w:color w:val="000000" w:themeColor="text1"/>
        </w:rPr>
        <w:t>区域气象资料</w:t>
      </w:r>
      <w:bookmarkEnd w:id="502"/>
      <w:bookmarkEnd w:id="503"/>
      <w:bookmarkEnd w:id="504"/>
      <w:bookmarkEnd w:id="505"/>
      <w:bookmarkEnd w:id="506"/>
      <w:bookmarkEnd w:id="507"/>
      <w:bookmarkEnd w:id="508"/>
    </w:p>
    <w:p w14:paraId="3B730048" w14:textId="77777777" w:rsidR="008C3BBB" w:rsidRPr="007766D4" w:rsidRDefault="002C31B9">
      <w:pPr>
        <w:pStyle w:val="affffffff7"/>
        <w:ind w:firstLine="480"/>
        <w:rPr>
          <w:rFonts w:asciiTheme="majorHAnsi" w:hAnsiTheme="majorHAnsi" w:cstheme="majorHAnsi"/>
          <w:color w:val="000000" w:themeColor="text1"/>
        </w:rPr>
      </w:pPr>
      <w:bookmarkStart w:id="509" w:name="_Toc17457"/>
      <w:bookmarkStart w:id="510" w:name="_Toc451355149"/>
      <w:bookmarkStart w:id="511" w:name="_Toc476217407"/>
      <w:bookmarkStart w:id="512" w:name="_Toc4141"/>
      <w:bookmarkStart w:id="513" w:name="_Toc451354801"/>
      <w:bookmarkStart w:id="514" w:name="_Toc26725"/>
      <w:bookmarkStart w:id="515" w:name="_Toc451354627"/>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）主要气候统计资料</w:t>
      </w:r>
    </w:p>
    <w:p w14:paraId="45DEA2F2"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bCs/>
          <w:color w:val="000000" w:themeColor="text1"/>
        </w:rPr>
        <w:t>区域</w:t>
      </w:r>
      <w:r w:rsidRPr="007766D4">
        <w:rPr>
          <w:rFonts w:asciiTheme="majorHAnsi" w:hAnsiTheme="majorHAnsi" w:cstheme="majorHAnsi"/>
          <w:bCs/>
          <w:color w:val="000000" w:themeColor="text1"/>
        </w:rPr>
        <w:t>1999-2018</w:t>
      </w:r>
      <w:r w:rsidRPr="007766D4">
        <w:rPr>
          <w:rFonts w:asciiTheme="majorHAnsi" w:hAnsiTheme="majorHAnsi" w:cstheme="majorHAnsi"/>
          <w:bCs/>
          <w:color w:val="000000" w:themeColor="text1"/>
        </w:rPr>
        <w:t>年的长期气象资料来源于六安气象站，地理坐标为东经</w:t>
      </w:r>
      <w:r w:rsidRPr="007766D4">
        <w:rPr>
          <w:rFonts w:asciiTheme="majorHAnsi" w:hAnsiTheme="majorHAnsi" w:cstheme="majorHAnsi"/>
          <w:bCs/>
          <w:color w:val="000000" w:themeColor="text1"/>
        </w:rPr>
        <w:t>116.49</w:t>
      </w:r>
      <w:r w:rsidRPr="007766D4">
        <w:rPr>
          <w:rFonts w:asciiTheme="majorHAnsi" w:hAnsiTheme="majorHAnsi" w:cstheme="majorHAnsi"/>
          <w:bCs/>
          <w:color w:val="000000" w:themeColor="text1"/>
        </w:rPr>
        <w:t>，北纬</w:t>
      </w:r>
      <w:r w:rsidRPr="007766D4">
        <w:rPr>
          <w:rFonts w:asciiTheme="majorHAnsi" w:hAnsiTheme="majorHAnsi" w:cstheme="majorHAnsi"/>
          <w:bCs/>
          <w:color w:val="000000" w:themeColor="text1"/>
        </w:rPr>
        <w:t>31.73</w:t>
      </w:r>
      <w:r w:rsidRPr="007766D4">
        <w:rPr>
          <w:rFonts w:asciiTheme="majorHAnsi" w:hAnsiTheme="majorHAnsi" w:cstheme="majorHAnsi"/>
          <w:bCs/>
          <w:color w:val="000000" w:themeColor="text1"/>
        </w:rPr>
        <w:t>，海拔高度</w:t>
      </w:r>
      <w:r w:rsidRPr="007766D4">
        <w:rPr>
          <w:rFonts w:asciiTheme="majorHAnsi" w:hAnsiTheme="majorHAnsi" w:cstheme="majorHAnsi"/>
          <w:bCs/>
          <w:color w:val="000000" w:themeColor="text1"/>
        </w:rPr>
        <w:t>34</w:t>
      </w:r>
      <w:r w:rsidRPr="007766D4">
        <w:rPr>
          <w:rFonts w:asciiTheme="majorHAnsi" w:hAnsiTheme="majorHAnsi" w:cstheme="majorHAnsi"/>
          <w:bCs/>
          <w:color w:val="000000" w:themeColor="text1"/>
        </w:rPr>
        <w:t>米，</w:t>
      </w:r>
      <w:r w:rsidRPr="007766D4">
        <w:rPr>
          <w:rFonts w:asciiTheme="majorHAnsi" w:hAnsiTheme="majorHAnsi" w:cstheme="majorHAnsi"/>
          <w:color w:val="000000" w:themeColor="text1"/>
        </w:rPr>
        <w:t>位于项目场地南侧，</w:t>
      </w:r>
      <w:r w:rsidRPr="007766D4">
        <w:rPr>
          <w:rFonts w:asciiTheme="majorHAnsi" w:hAnsiTheme="majorHAnsi" w:cstheme="majorHAnsi"/>
          <w:bCs/>
          <w:color w:val="000000" w:themeColor="text1"/>
        </w:rPr>
        <w:t>距离项目场地直线距离约</w:t>
      </w:r>
      <w:r w:rsidRPr="007766D4">
        <w:rPr>
          <w:rFonts w:asciiTheme="majorHAnsi" w:hAnsiTheme="majorHAnsi" w:cstheme="majorHAnsi"/>
          <w:bCs/>
          <w:color w:val="000000" w:themeColor="text1"/>
        </w:rPr>
        <w:t>11km</w:t>
      </w:r>
      <w:r w:rsidRPr="007766D4">
        <w:rPr>
          <w:rFonts w:asciiTheme="majorHAnsi" w:hAnsiTheme="majorHAnsi" w:cstheme="majorHAnsi"/>
          <w:color w:val="000000" w:themeColor="text1"/>
        </w:rPr>
        <w:t>。</w:t>
      </w:r>
    </w:p>
    <w:p w14:paraId="091E011F"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根据六安气象站提供的</w:t>
      </w:r>
      <w:r w:rsidRPr="007766D4">
        <w:rPr>
          <w:rFonts w:asciiTheme="majorHAnsi" w:hAnsiTheme="majorHAnsi" w:cstheme="majorHAnsi"/>
          <w:color w:val="000000" w:themeColor="text1"/>
        </w:rPr>
        <w:t>1999-2018</w:t>
      </w:r>
      <w:r w:rsidRPr="007766D4">
        <w:rPr>
          <w:rFonts w:asciiTheme="majorHAnsi" w:hAnsiTheme="majorHAnsi" w:cstheme="majorHAnsi"/>
          <w:color w:val="000000" w:themeColor="text1"/>
        </w:rPr>
        <w:t>年统计资料，区域内的主要气候特征汇总见下表。</w:t>
      </w:r>
    </w:p>
    <w:p w14:paraId="5F1DC89E" w14:textId="77777777" w:rsidR="008C3BBB" w:rsidRPr="007766D4" w:rsidRDefault="002C31B9">
      <w:pPr>
        <w:pStyle w:val="afffffffffff1"/>
        <w:rPr>
          <w:rFonts w:asciiTheme="majorHAnsi" w:hAnsiTheme="majorHAnsi" w:cstheme="majorHAnsi"/>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5-2-1  </w:t>
      </w:r>
      <w:r w:rsidRPr="007766D4">
        <w:rPr>
          <w:rFonts w:asciiTheme="majorHAnsi" w:hAnsiTheme="majorHAnsi" w:cstheme="majorHAnsi"/>
          <w:color w:val="000000" w:themeColor="text1"/>
        </w:rPr>
        <w:t>区域长期气候资料统计一览表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1"/>
        <w:gridCol w:w="3764"/>
      </w:tblGrid>
      <w:tr w:rsidR="007766D4" w:rsidRPr="007766D4" w14:paraId="4DA36363" w14:textId="77777777">
        <w:trPr>
          <w:trHeight w:val="340"/>
          <w:jc w:val="center"/>
        </w:trPr>
        <w:tc>
          <w:tcPr>
            <w:tcW w:w="3022" w:type="pct"/>
            <w:vAlign w:val="center"/>
          </w:tcPr>
          <w:p w14:paraId="14A644BF"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统计项目</w:t>
            </w:r>
          </w:p>
        </w:tc>
        <w:tc>
          <w:tcPr>
            <w:tcW w:w="1978" w:type="pct"/>
            <w:vAlign w:val="center"/>
          </w:tcPr>
          <w:p w14:paraId="49A803B7"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统计值</w:t>
            </w:r>
          </w:p>
        </w:tc>
      </w:tr>
      <w:tr w:rsidR="007766D4" w:rsidRPr="007766D4" w14:paraId="49017EA0" w14:textId="77777777">
        <w:trPr>
          <w:trHeight w:val="340"/>
          <w:jc w:val="center"/>
        </w:trPr>
        <w:tc>
          <w:tcPr>
            <w:tcW w:w="3022" w:type="pct"/>
            <w:vAlign w:val="center"/>
          </w:tcPr>
          <w:p w14:paraId="1028B9FD"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多年平均气温</w:t>
            </w:r>
            <w:r w:rsidRPr="007766D4">
              <w:rPr>
                <w:rFonts w:asciiTheme="majorHAnsi" w:hAnsiTheme="majorHAnsi" w:cstheme="majorHAnsi"/>
                <w:color w:val="000000" w:themeColor="text1"/>
              </w:rPr>
              <w:t>(</w:t>
            </w:r>
            <w:r w:rsidRPr="007766D4">
              <w:rPr>
                <w:rFonts w:ascii="宋体" w:hAnsi="宋体" w:cs="宋体" w:hint="eastAsia"/>
                <w:color w:val="000000" w:themeColor="text1"/>
              </w:rPr>
              <w:t>℃</w:t>
            </w:r>
            <w:r w:rsidRPr="007766D4">
              <w:rPr>
                <w:rFonts w:asciiTheme="majorHAnsi" w:hAnsiTheme="majorHAnsi" w:cstheme="majorHAnsi"/>
                <w:color w:val="000000" w:themeColor="text1"/>
              </w:rPr>
              <w:t>)</w:t>
            </w:r>
          </w:p>
        </w:tc>
        <w:tc>
          <w:tcPr>
            <w:tcW w:w="1978" w:type="pct"/>
            <w:vAlign w:val="center"/>
          </w:tcPr>
          <w:p w14:paraId="0573DD67"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16.7</w:t>
            </w:r>
          </w:p>
        </w:tc>
      </w:tr>
      <w:tr w:rsidR="007766D4" w:rsidRPr="007766D4" w14:paraId="41C491C4" w14:textId="77777777">
        <w:trPr>
          <w:trHeight w:val="340"/>
          <w:jc w:val="center"/>
        </w:trPr>
        <w:tc>
          <w:tcPr>
            <w:tcW w:w="3022" w:type="pct"/>
            <w:vAlign w:val="center"/>
          </w:tcPr>
          <w:p w14:paraId="5963A188"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多年平均相对湿度</w:t>
            </w:r>
            <w:r w:rsidRPr="007766D4">
              <w:rPr>
                <w:rFonts w:asciiTheme="majorHAnsi" w:hAnsiTheme="majorHAnsi" w:cstheme="majorHAnsi"/>
                <w:color w:val="000000" w:themeColor="text1"/>
              </w:rPr>
              <w:t>(%)</w:t>
            </w:r>
          </w:p>
        </w:tc>
        <w:tc>
          <w:tcPr>
            <w:tcW w:w="1978" w:type="pct"/>
            <w:vAlign w:val="center"/>
          </w:tcPr>
          <w:p w14:paraId="5E38BD57"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77.6</w:t>
            </w:r>
          </w:p>
        </w:tc>
      </w:tr>
      <w:tr w:rsidR="007766D4" w:rsidRPr="007766D4" w14:paraId="30DD4839" w14:textId="77777777">
        <w:trPr>
          <w:trHeight w:val="340"/>
          <w:jc w:val="center"/>
        </w:trPr>
        <w:tc>
          <w:tcPr>
            <w:tcW w:w="3022" w:type="pct"/>
            <w:vAlign w:val="center"/>
          </w:tcPr>
          <w:p w14:paraId="2D18D9E8"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多年平均降雨量</w:t>
            </w:r>
            <w:r w:rsidRPr="007766D4">
              <w:rPr>
                <w:rFonts w:asciiTheme="majorHAnsi" w:hAnsiTheme="majorHAnsi" w:cstheme="majorHAnsi"/>
                <w:color w:val="000000" w:themeColor="text1"/>
              </w:rPr>
              <w:t xml:space="preserve"> (mm)</w:t>
            </w:r>
          </w:p>
        </w:tc>
        <w:tc>
          <w:tcPr>
            <w:tcW w:w="1978" w:type="pct"/>
            <w:vAlign w:val="center"/>
          </w:tcPr>
          <w:p w14:paraId="2D6C5A9F"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1093.5</w:t>
            </w:r>
          </w:p>
        </w:tc>
      </w:tr>
      <w:tr w:rsidR="007766D4" w:rsidRPr="007766D4" w14:paraId="3C1CAA58" w14:textId="77777777">
        <w:trPr>
          <w:trHeight w:val="340"/>
          <w:jc w:val="center"/>
        </w:trPr>
        <w:tc>
          <w:tcPr>
            <w:tcW w:w="3022" w:type="pct"/>
            <w:vAlign w:val="center"/>
          </w:tcPr>
          <w:p w14:paraId="342890F8"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多年平均降雨天数</w:t>
            </w:r>
          </w:p>
        </w:tc>
        <w:tc>
          <w:tcPr>
            <w:tcW w:w="1978" w:type="pct"/>
            <w:vAlign w:val="center"/>
          </w:tcPr>
          <w:p w14:paraId="134E40E7"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112~125</w:t>
            </w:r>
          </w:p>
        </w:tc>
      </w:tr>
      <w:tr w:rsidR="007766D4" w:rsidRPr="007766D4" w14:paraId="30D64E18" w14:textId="77777777">
        <w:trPr>
          <w:trHeight w:val="340"/>
          <w:jc w:val="center"/>
        </w:trPr>
        <w:tc>
          <w:tcPr>
            <w:tcW w:w="3022" w:type="pct"/>
            <w:vAlign w:val="center"/>
          </w:tcPr>
          <w:p w14:paraId="32BFD64D"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多年平均风速</w:t>
            </w:r>
            <w:r w:rsidRPr="007766D4">
              <w:rPr>
                <w:rFonts w:asciiTheme="majorHAnsi" w:hAnsiTheme="majorHAnsi" w:cstheme="majorHAnsi"/>
                <w:color w:val="000000" w:themeColor="text1"/>
              </w:rPr>
              <w:t>(m/s)</w:t>
            </w:r>
          </w:p>
        </w:tc>
        <w:tc>
          <w:tcPr>
            <w:tcW w:w="1978" w:type="pct"/>
            <w:vAlign w:val="center"/>
          </w:tcPr>
          <w:p w14:paraId="048D03C5"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3.2</w:t>
            </w:r>
          </w:p>
        </w:tc>
      </w:tr>
      <w:tr w:rsidR="007766D4" w:rsidRPr="007766D4" w14:paraId="60363E8B" w14:textId="77777777">
        <w:trPr>
          <w:trHeight w:val="340"/>
          <w:jc w:val="center"/>
        </w:trPr>
        <w:tc>
          <w:tcPr>
            <w:tcW w:w="3022" w:type="pct"/>
            <w:vAlign w:val="center"/>
          </w:tcPr>
          <w:p w14:paraId="287ECB08"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多年主导风向、风向频率</w:t>
            </w:r>
            <w:r w:rsidRPr="007766D4">
              <w:rPr>
                <w:rFonts w:asciiTheme="majorHAnsi" w:hAnsiTheme="majorHAnsi" w:cstheme="majorHAnsi"/>
                <w:color w:val="000000" w:themeColor="text1"/>
              </w:rPr>
              <w:t>(%)</w:t>
            </w:r>
          </w:p>
        </w:tc>
        <w:tc>
          <w:tcPr>
            <w:tcW w:w="1978" w:type="pct"/>
            <w:vAlign w:val="center"/>
          </w:tcPr>
          <w:p w14:paraId="233FC35B"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ES</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17</w:t>
            </w:r>
          </w:p>
        </w:tc>
      </w:tr>
      <w:tr w:rsidR="007766D4" w:rsidRPr="007766D4" w14:paraId="6B65454D" w14:textId="77777777">
        <w:trPr>
          <w:trHeight w:val="340"/>
          <w:jc w:val="center"/>
        </w:trPr>
        <w:tc>
          <w:tcPr>
            <w:tcW w:w="3022" w:type="pct"/>
            <w:vAlign w:val="center"/>
          </w:tcPr>
          <w:p w14:paraId="1C0A3516"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多年静风频率</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风速＜</w:t>
            </w:r>
            <w:r w:rsidRPr="007766D4">
              <w:rPr>
                <w:rFonts w:asciiTheme="majorHAnsi" w:hAnsiTheme="majorHAnsi" w:cstheme="majorHAnsi"/>
                <w:color w:val="000000" w:themeColor="text1"/>
              </w:rPr>
              <w:t>0.2 m/s) (%)</w:t>
            </w:r>
          </w:p>
        </w:tc>
        <w:tc>
          <w:tcPr>
            <w:tcW w:w="1978" w:type="pct"/>
            <w:vAlign w:val="center"/>
          </w:tcPr>
          <w:p w14:paraId="4EA3579F"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0.34</w:t>
            </w:r>
          </w:p>
        </w:tc>
      </w:tr>
      <w:tr w:rsidR="007766D4" w:rsidRPr="007766D4" w14:paraId="0DB5ED6E" w14:textId="77777777">
        <w:trPr>
          <w:trHeight w:val="340"/>
          <w:jc w:val="center"/>
        </w:trPr>
        <w:tc>
          <w:tcPr>
            <w:tcW w:w="3022" w:type="pct"/>
            <w:vAlign w:val="center"/>
          </w:tcPr>
          <w:p w14:paraId="2720934F"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多年平均日照</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小时</w:t>
            </w:r>
            <w:r w:rsidRPr="007766D4">
              <w:rPr>
                <w:rFonts w:asciiTheme="majorHAnsi" w:hAnsiTheme="majorHAnsi" w:cstheme="majorHAnsi"/>
                <w:color w:val="000000" w:themeColor="text1"/>
              </w:rPr>
              <w:t>)</w:t>
            </w:r>
          </w:p>
        </w:tc>
        <w:tc>
          <w:tcPr>
            <w:tcW w:w="1978" w:type="pct"/>
            <w:vAlign w:val="center"/>
          </w:tcPr>
          <w:p w14:paraId="27C00CC0"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1960~2330</w:t>
            </w:r>
          </w:p>
        </w:tc>
      </w:tr>
    </w:tbl>
    <w:p w14:paraId="176259F9" w14:textId="77777777" w:rsidR="008C3BBB" w:rsidRPr="007766D4" w:rsidRDefault="008C3BBB">
      <w:pPr>
        <w:pStyle w:val="affffffffa"/>
        <w:ind w:firstLine="360"/>
        <w:rPr>
          <w:rFonts w:asciiTheme="majorHAnsi" w:hAnsiTheme="majorHAnsi" w:cstheme="majorHAnsi"/>
          <w:color w:val="000000" w:themeColor="text1"/>
        </w:rPr>
      </w:pPr>
    </w:p>
    <w:p w14:paraId="33226419" w14:textId="77777777" w:rsidR="00831B1D" w:rsidRPr="007766D4" w:rsidRDefault="00831B1D" w:rsidP="00831B1D">
      <w:pPr>
        <w:pStyle w:val="affffffff9"/>
        <w:rPr>
          <w:rFonts w:asciiTheme="majorHAnsi" w:hAnsiTheme="majorHAnsi" w:cstheme="majorHAnsi"/>
          <w:color w:val="000000" w:themeColor="text1"/>
        </w:rPr>
      </w:pPr>
      <w:r w:rsidRPr="007766D4">
        <w:rPr>
          <w:rFonts w:asciiTheme="majorHAnsi" w:hAnsiTheme="majorHAnsi" w:cstheme="majorHAnsi"/>
          <w:noProof/>
          <w:color w:val="000000" w:themeColor="text1"/>
        </w:rPr>
        <w:lastRenderedPageBreak/>
        <w:drawing>
          <wp:inline distT="0" distB="0" distL="0" distR="0" wp14:anchorId="0631F160" wp14:editId="4505A932">
            <wp:extent cx="2494817" cy="2095500"/>
            <wp:effectExtent l="0" t="0" r="127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b="3056"/>
                    <a:stretch/>
                  </pic:blipFill>
                  <pic:spPr bwMode="auto">
                    <a:xfrm>
                      <a:off x="0" y="0"/>
                      <a:ext cx="2495238" cy="2095854"/>
                    </a:xfrm>
                    <a:prstGeom prst="rect">
                      <a:avLst/>
                    </a:prstGeom>
                    <a:ln>
                      <a:noFill/>
                    </a:ln>
                    <a:extLst>
                      <a:ext uri="{53640926-AAD7-44D8-BBD7-CCE9431645EC}">
                        <a14:shadowObscured xmlns:a14="http://schemas.microsoft.com/office/drawing/2010/main"/>
                      </a:ext>
                    </a:extLst>
                  </pic:spPr>
                </pic:pic>
              </a:graphicData>
            </a:graphic>
          </wp:inline>
        </w:drawing>
      </w:r>
    </w:p>
    <w:p w14:paraId="4966E73A" w14:textId="77777777" w:rsidR="00831B1D" w:rsidRPr="007766D4" w:rsidRDefault="00831B1D" w:rsidP="00831B1D">
      <w:pPr>
        <w:pStyle w:val="affffffff9"/>
        <w:rPr>
          <w:rFonts w:asciiTheme="majorHAnsi" w:hAnsiTheme="majorHAnsi" w:cstheme="majorHAnsi"/>
          <w:color w:val="000000" w:themeColor="text1"/>
        </w:rPr>
      </w:pPr>
      <w:r w:rsidRPr="007766D4">
        <w:rPr>
          <w:rFonts w:asciiTheme="majorHAnsi" w:hAnsiTheme="majorHAnsi" w:cstheme="majorHAnsi"/>
          <w:color w:val="000000" w:themeColor="text1"/>
        </w:rPr>
        <w:t>图</w:t>
      </w:r>
      <w:r w:rsidRPr="007766D4">
        <w:rPr>
          <w:rFonts w:asciiTheme="majorHAnsi" w:hAnsiTheme="majorHAnsi" w:cstheme="majorHAnsi"/>
          <w:color w:val="000000" w:themeColor="text1"/>
        </w:rPr>
        <w:t xml:space="preserve">5-2-1  </w:t>
      </w:r>
      <w:r w:rsidRPr="007766D4">
        <w:rPr>
          <w:rFonts w:asciiTheme="majorHAnsi" w:hAnsiTheme="majorHAnsi" w:cstheme="majorHAnsi"/>
          <w:color w:val="000000" w:themeColor="text1"/>
        </w:rPr>
        <w:t>六安市风玫瑰图</w:t>
      </w:r>
    </w:p>
    <w:p w14:paraId="0BC1753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2</w:t>
      </w:r>
      <w:r w:rsidRPr="007766D4">
        <w:rPr>
          <w:rFonts w:asciiTheme="majorHAnsi" w:hAnsiTheme="majorHAnsi" w:cstheme="majorHAnsi"/>
          <w:color w:val="000000" w:themeColor="text1"/>
        </w:rPr>
        <w:t>）地面气象观测资料</w:t>
      </w:r>
    </w:p>
    <w:p w14:paraId="17BB5E7C"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本评价使用的常规地面气象数据采用六安气象站，</w:t>
      </w:r>
      <w:r w:rsidRPr="007766D4">
        <w:rPr>
          <w:rFonts w:asciiTheme="majorHAnsi" w:hAnsiTheme="majorHAnsi" w:cstheme="majorHAnsi"/>
          <w:color w:val="000000" w:themeColor="text1"/>
        </w:rPr>
        <w:t>2018</w:t>
      </w:r>
      <w:r w:rsidRPr="007766D4">
        <w:rPr>
          <w:rFonts w:asciiTheme="majorHAnsi" w:hAnsiTheme="majorHAnsi" w:cstheme="majorHAnsi"/>
          <w:color w:val="000000" w:themeColor="text1"/>
        </w:rPr>
        <w:t>年逐日逐次气象观测资料，主要数据包括风速、风向、总云量、低云量和干球温度，数据信息一览表见下表。</w:t>
      </w:r>
    </w:p>
    <w:p w14:paraId="0A246CCE" w14:textId="77777777" w:rsidR="008C3BBB" w:rsidRPr="007766D4" w:rsidRDefault="002C31B9">
      <w:pPr>
        <w:pStyle w:val="afffffffffff1"/>
        <w:rPr>
          <w:rFonts w:asciiTheme="majorHAnsi" w:hAnsiTheme="majorHAnsi" w:cstheme="majorHAnsi"/>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5-2-2  </w:t>
      </w:r>
      <w:r w:rsidRPr="007766D4">
        <w:rPr>
          <w:rFonts w:asciiTheme="majorHAnsi" w:hAnsiTheme="majorHAnsi" w:cstheme="majorHAnsi"/>
          <w:color w:val="000000" w:themeColor="text1"/>
        </w:rPr>
        <w:t>六安气象站地面观测气象数据信息一览表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833"/>
        <w:gridCol w:w="832"/>
        <w:gridCol w:w="936"/>
        <w:gridCol w:w="993"/>
        <w:gridCol w:w="1256"/>
        <w:gridCol w:w="832"/>
        <w:gridCol w:w="691"/>
        <w:gridCol w:w="2346"/>
      </w:tblGrid>
      <w:tr w:rsidR="007766D4" w:rsidRPr="007766D4" w14:paraId="050A7D2D" w14:textId="77777777">
        <w:trPr>
          <w:trHeight w:val="340"/>
          <w:jc w:val="center"/>
        </w:trPr>
        <w:tc>
          <w:tcPr>
            <w:tcW w:w="418" w:type="pct"/>
            <w:vMerge w:val="restart"/>
            <w:vAlign w:val="center"/>
          </w:tcPr>
          <w:p w14:paraId="326EBF54"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气象站名称</w:t>
            </w:r>
          </w:p>
        </w:tc>
        <w:tc>
          <w:tcPr>
            <w:tcW w:w="437" w:type="pct"/>
            <w:vMerge w:val="restart"/>
            <w:vAlign w:val="center"/>
          </w:tcPr>
          <w:p w14:paraId="5DAEBE99"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气象站编号</w:t>
            </w:r>
          </w:p>
        </w:tc>
        <w:tc>
          <w:tcPr>
            <w:tcW w:w="437" w:type="pct"/>
            <w:vMerge w:val="restart"/>
            <w:vAlign w:val="center"/>
          </w:tcPr>
          <w:p w14:paraId="13D2DF8F"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气象站等级</w:t>
            </w:r>
          </w:p>
        </w:tc>
        <w:tc>
          <w:tcPr>
            <w:tcW w:w="1014" w:type="pct"/>
            <w:gridSpan w:val="2"/>
            <w:vAlign w:val="center"/>
          </w:tcPr>
          <w:p w14:paraId="1BD71A9D"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气象站坐标</w:t>
            </w:r>
            <w:r w:rsidRPr="007766D4">
              <w:rPr>
                <w:rFonts w:asciiTheme="majorHAnsi" w:hAnsiTheme="majorHAnsi" w:cstheme="majorHAnsi"/>
                <w:color w:val="000000" w:themeColor="text1"/>
              </w:rPr>
              <w:t>/m</w:t>
            </w:r>
          </w:p>
        </w:tc>
        <w:tc>
          <w:tcPr>
            <w:tcW w:w="660" w:type="pct"/>
            <w:vMerge w:val="restart"/>
            <w:vAlign w:val="center"/>
          </w:tcPr>
          <w:p w14:paraId="2624AC37"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相对距离</w:t>
            </w:r>
            <w:r w:rsidRPr="007766D4">
              <w:rPr>
                <w:rFonts w:asciiTheme="majorHAnsi" w:hAnsiTheme="majorHAnsi" w:cstheme="majorHAnsi"/>
                <w:color w:val="000000" w:themeColor="text1"/>
              </w:rPr>
              <w:t>/km</w:t>
            </w:r>
          </w:p>
        </w:tc>
        <w:tc>
          <w:tcPr>
            <w:tcW w:w="437" w:type="pct"/>
            <w:vMerge w:val="restart"/>
            <w:vAlign w:val="center"/>
          </w:tcPr>
          <w:p w14:paraId="67EF6FC7"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海拔高度</w:t>
            </w:r>
            <w:r w:rsidRPr="007766D4">
              <w:rPr>
                <w:rFonts w:asciiTheme="majorHAnsi" w:hAnsiTheme="majorHAnsi" w:cstheme="majorHAnsi"/>
                <w:color w:val="000000" w:themeColor="text1"/>
              </w:rPr>
              <w:t>/m</w:t>
            </w:r>
          </w:p>
        </w:tc>
        <w:tc>
          <w:tcPr>
            <w:tcW w:w="363" w:type="pct"/>
            <w:vMerge w:val="restart"/>
            <w:vAlign w:val="center"/>
          </w:tcPr>
          <w:p w14:paraId="67A00F2A"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数据年份</w:t>
            </w:r>
          </w:p>
        </w:tc>
        <w:tc>
          <w:tcPr>
            <w:tcW w:w="1233" w:type="pct"/>
            <w:vMerge w:val="restart"/>
            <w:vAlign w:val="center"/>
          </w:tcPr>
          <w:p w14:paraId="0272B15A"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气象要素</w:t>
            </w:r>
          </w:p>
        </w:tc>
      </w:tr>
      <w:tr w:rsidR="007766D4" w:rsidRPr="007766D4" w14:paraId="5BBB0457" w14:textId="77777777">
        <w:trPr>
          <w:trHeight w:val="340"/>
          <w:jc w:val="center"/>
        </w:trPr>
        <w:tc>
          <w:tcPr>
            <w:tcW w:w="418" w:type="pct"/>
            <w:vMerge/>
            <w:vAlign w:val="center"/>
          </w:tcPr>
          <w:p w14:paraId="7E70D2A8" w14:textId="77777777" w:rsidR="008C3BBB" w:rsidRPr="007766D4" w:rsidRDefault="008C3BBB">
            <w:pPr>
              <w:pStyle w:val="affffffff8"/>
              <w:rPr>
                <w:rFonts w:asciiTheme="majorHAnsi" w:hAnsiTheme="majorHAnsi" w:cstheme="majorHAnsi"/>
                <w:color w:val="000000" w:themeColor="text1"/>
              </w:rPr>
            </w:pPr>
          </w:p>
        </w:tc>
        <w:tc>
          <w:tcPr>
            <w:tcW w:w="437" w:type="pct"/>
            <w:vMerge/>
            <w:vAlign w:val="center"/>
          </w:tcPr>
          <w:p w14:paraId="494E676A" w14:textId="77777777" w:rsidR="008C3BBB" w:rsidRPr="007766D4" w:rsidRDefault="008C3BBB">
            <w:pPr>
              <w:pStyle w:val="affffffff8"/>
              <w:rPr>
                <w:rFonts w:asciiTheme="majorHAnsi" w:hAnsiTheme="majorHAnsi" w:cstheme="majorHAnsi"/>
                <w:color w:val="000000" w:themeColor="text1"/>
              </w:rPr>
            </w:pPr>
          </w:p>
        </w:tc>
        <w:tc>
          <w:tcPr>
            <w:tcW w:w="437" w:type="pct"/>
            <w:vMerge/>
            <w:vAlign w:val="center"/>
          </w:tcPr>
          <w:p w14:paraId="5FE229E5" w14:textId="77777777" w:rsidR="008C3BBB" w:rsidRPr="007766D4" w:rsidRDefault="008C3BBB">
            <w:pPr>
              <w:pStyle w:val="affffffff8"/>
              <w:rPr>
                <w:rFonts w:asciiTheme="majorHAnsi" w:hAnsiTheme="majorHAnsi" w:cstheme="majorHAnsi"/>
                <w:color w:val="000000" w:themeColor="text1"/>
              </w:rPr>
            </w:pPr>
          </w:p>
        </w:tc>
        <w:tc>
          <w:tcPr>
            <w:tcW w:w="492" w:type="pct"/>
            <w:vAlign w:val="center"/>
          </w:tcPr>
          <w:p w14:paraId="026E0E9C"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X</w:t>
            </w:r>
          </w:p>
        </w:tc>
        <w:tc>
          <w:tcPr>
            <w:tcW w:w="522" w:type="pct"/>
            <w:vAlign w:val="center"/>
          </w:tcPr>
          <w:p w14:paraId="53333709"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Y</w:t>
            </w:r>
          </w:p>
        </w:tc>
        <w:tc>
          <w:tcPr>
            <w:tcW w:w="660" w:type="pct"/>
            <w:vMerge/>
            <w:vAlign w:val="center"/>
          </w:tcPr>
          <w:p w14:paraId="6ED32F3B" w14:textId="77777777" w:rsidR="008C3BBB" w:rsidRPr="007766D4" w:rsidRDefault="008C3BBB">
            <w:pPr>
              <w:pStyle w:val="affffffff8"/>
              <w:rPr>
                <w:rFonts w:asciiTheme="majorHAnsi" w:hAnsiTheme="majorHAnsi" w:cstheme="majorHAnsi"/>
                <w:color w:val="000000" w:themeColor="text1"/>
              </w:rPr>
            </w:pPr>
          </w:p>
        </w:tc>
        <w:tc>
          <w:tcPr>
            <w:tcW w:w="437" w:type="pct"/>
            <w:vMerge/>
            <w:vAlign w:val="center"/>
          </w:tcPr>
          <w:p w14:paraId="36C7EEE8" w14:textId="77777777" w:rsidR="008C3BBB" w:rsidRPr="007766D4" w:rsidRDefault="008C3BBB">
            <w:pPr>
              <w:pStyle w:val="affffffff8"/>
              <w:rPr>
                <w:rFonts w:asciiTheme="majorHAnsi" w:hAnsiTheme="majorHAnsi" w:cstheme="majorHAnsi"/>
                <w:color w:val="000000" w:themeColor="text1"/>
              </w:rPr>
            </w:pPr>
          </w:p>
        </w:tc>
        <w:tc>
          <w:tcPr>
            <w:tcW w:w="363" w:type="pct"/>
            <w:vMerge/>
            <w:vAlign w:val="center"/>
          </w:tcPr>
          <w:p w14:paraId="2F251984" w14:textId="77777777" w:rsidR="008C3BBB" w:rsidRPr="007766D4" w:rsidRDefault="008C3BBB">
            <w:pPr>
              <w:pStyle w:val="affffffff8"/>
              <w:rPr>
                <w:rFonts w:asciiTheme="majorHAnsi" w:hAnsiTheme="majorHAnsi" w:cstheme="majorHAnsi"/>
                <w:color w:val="000000" w:themeColor="text1"/>
              </w:rPr>
            </w:pPr>
          </w:p>
        </w:tc>
        <w:tc>
          <w:tcPr>
            <w:tcW w:w="1233" w:type="pct"/>
            <w:vMerge/>
            <w:vAlign w:val="center"/>
          </w:tcPr>
          <w:p w14:paraId="3D50B19F" w14:textId="77777777" w:rsidR="008C3BBB" w:rsidRPr="007766D4" w:rsidRDefault="008C3BBB">
            <w:pPr>
              <w:pStyle w:val="affffffff8"/>
              <w:rPr>
                <w:rFonts w:asciiTheme="majorHAnsi" w:hAnsiTheme="majorHAnsi" w:cstheme="majorHAnsi"/>
                <w:color w:val="000000" w:themeColor="text1"/>
              </w:rPr>
            </w:pPr>
          </w:p>
        </w:tc>
      </w:tr>
      <w:tr w:rsidR="007766D4" w:rsidRPr="007766D4" w14:paraId="1E444895" w14:textId="77777777">
        <w:trPr>
          <w:trHeight w:val="340"/>
          <w:jc w:val="center"/>
        </w:trPr>
        <w:tc>
          <w:tcPr>
            <w:tcW w:w="418" w:type="pct"/>
            <w:vAlign w:val="center"/>
          </w:tcPr>
          <w:p w14:paraId="30A266CE"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六安站</w:t>
            </w:r>
          </w:p>
        </w:tc>
        <w:tc>
          <w:tcPr>
            <w:tcW w:w="437" w:type="pct"/>
            <w:vAlign w:val="center"/>
          </w:tcPr>
          <w:p w14:paraId="614EC793"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58311</w:t>
            </w:r>
          </w:p>
        </w:tc>
        <w:tc>
          <w:tcPr>
            <w:tcW w:w="437" w:type="pct"/>
            <w:vAlign w:val="center"/>
          </w:tcPr>
          <w:p w14:paraId="264B2AF8"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一般站</w:t>
            </w:r>
          </w:p>
        </w:tc>
        <w:tc>
          <w:tcPr>
            <w:tcW w:w="492" w:type="pct"/>
            <w:vAlign w:val="center"/>
          </w:tcPr>
          <w:p w14:paraId="2CBC3A65"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31.73</w:t>
            </w:r>
          </w:p>
        </w:tc>
        <w:tc>
          <w:tcPr>
            <w:tcW w:w="522" w:type="pct"/>
            <w:vAlign w:val="center"/>
          </w:tcPr>
          <w:p w14:paraId="4C190769"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116.49</w:t>
            </w:r>
          </w:p>
        </w:tc>
        <w:tc>
          <w:tcPr>
            <w:tcW w:w="660" w:type="pct"/>
            <w:vAlign w:val="center"/>
          </w:tcPr>
          <w:p w14:paraId="773E355C"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11</w:t>
            </w:r>
          </w:p>
        </w:tc>
        <w:tc>
          <w:tcPr>
            <w:tcW w:w="437" w:type="pct"/>
            <w:vAlign w:val="center"/>
          </w:tcPr>
          <w:p w14:paraId="2892120B"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34</w:t>
            </w:r>
          </w:p>
        </w:tc>
        <w:tc>
          <w:tcPr>
            <w:tcW w:w="363" w:type="pct"/>
            <w:vAlign w:val="center"/>
          </w:tcPr>
          <w:p w14:paraId="06CB0126"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2018</w:t>
            </w:r>
          </w:p>
        </w:tc>
        <w:tc>
          <w:tcPr>
            <w:tcW w:w="1233" w:type="pct"/>
            <w:vAlign w:val="center"/>
          </w:tcPr>
          <w:p w14:paraId="34F7B76B" w14:textId="77777777" w:rsidR="008C3BBB" w:rsidRPr="007766D4" w:rsidRDefault="002C31B9">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风速、风向、总云量、低云量、相对湿度和干球温度</w:t>
            </w:r>
          </w:p>
        </w:tc>
      </w:tr>
    </w:tbl>
    <w:p w14:paraId="3CA14542" w14:textId="77777777" w:rsidR="008C3BBB" w:rsidRPr="007766D4" w:rsidRDefault="008C3BBB">
      <w:pPr>
        <w:pStyle w:val="affffffffa"/>
        <w:ind w:firstLine="360"/>
        <w:rPr>
          <w:rFonts w:asciiTheme="majorHAnsi" w:hAnsiTheme="majorHAnsi" w:cstheme="majorHAnsi"/>
          <w:color w:val="000000" w:themeColor="text1"/>
        </w:rPr>
      </w:pPr>
    </w:p>
    <w:p w14:paraId="11EAD99C" w14:textId="77777777" w:rsidR="008C3BBB" w:rsidRPr="007766D4" w:rsidRDefault="002C31B9">
      <w:pPr>
        <w:pStyle w:val="32"/>
        <w:spacing w:beforeLines="50" w:before="120"/>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5.2.2 </w:t>
      </w:r>
      <w:bookmarkEnd w:id="509"/>
      <w:bookmarkEnd w:id="510"/>
      <w:bookmarkEnd w:id="511"/>
      <w:bookmarkEnd w:id="512"/>
      <w:bookmarkEnd w:id="513"/>
      <w:bookmarkEnd w:id="514"/>
      <w:bookmarkEnd w:id="515"/>
      <w:r w:rsidRPr="007766D4">
        <w:rPr>
          <w:rFonts w:asciiTheme="majorHAnsi" w:eastAsia="黑体" w:hAnsiTheme="majorHAnsi" w:cstheme="majorHAnsi"/>
          <w:b w:val="0"/>
          <w:color w:val="000000" w:themeColor="text1"/>
        </w:rPr>
        <w:t>评价等级确定</w:t>
      </w:r>
    </w:p>
    <w:p w14:paraId="79AAE6F9" w14:textId="77777777" w:rsidR="008C3BBB" w:rsidRPr="007766D4" w:rsidRDefault="002C31B9">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采用《环境影响评价技术导则</w:t>
      </w:r>
      <w:r w:rsidRPr="007766D4">
        <w:rPr>
          <w:rFonts w:asciiTheme="majorHAnsi" w:hAnsiTheme="majorHAnsi" w:cstheme="majorHAnsi"/>
          <w:color w:val="000000" w:themeColor="text1"/>
        </w:rPr>
        <w:t xml:space="preserve"> </w:t>
      </w:r>
      <w:r w:rsidRPr="007766D4">
        <w:rPr>
          <w:rFonts w:asciiTheme="majorHAnsi" w:hAnsiTheme="majorHAnsi" w:cstheme="majorHAnsi"/>
          <w:color w:val="000000" w:themeColor="text1"/>
        </w:rPr>
        <w:t>大气环境》</w:t>
      </w:r>
      <w:r w:rsidRPr="007766D4">
        <w:rPr>
          <w:rFonts w:asciiTheme="majorHAnsi" w:hAnsiTheme="majorHAnsi" w:cstheme="majorHAnsi"/>
          <w:color w:val="000000" w:themeColor="text1"/>
        </w:rPr>
        <w:t>(HJ2.2-2018)</w:t>
      </w:r>
      <w:r w:rsidRPr="007766D4">
        <w:rPr>
          <w:rFonts w:asciiTheme="majorHAnsi" w:hAnsiTheme="majorHAnsi" w:cstheme="majorHAnsi"/>
          <w:color w:val="000000" w:themeColor="text1"/>
        </w:rPr>
        <w:t>推荐模式清单中的估算模式分别计算本项目各个污染源排放污染物的下风向轴线浓度，并计算相应浓度占标率，估算模型参数表见表</w:t>
      </w:r>
      <w:r w:rsidRPr="007766D4">
        <w:rPr>
          <w:rFonts w:asciiTheme="majorHAnsi" w:hAnsiTheme="majorHAnsi" w:cstheme="majorHAnsi"/>
          <w:color w:val="000000" w:themeColor="text1"/>
        </w:rPr>
        <w:t>5-2-4</w:t>
      </w:r>
      <w:r w:rsidRPr="007766D4">
        <w:rPr>
          <w:rFonts w:asciiTheme="majorHAnsi" w:hAnsiTheme="majorHAnsi" w:cstheme="majorHAnsi"/>
          <w:color w:val="000000" w:themeColor="text1"/>
        </w:rPr>
        <w:t>，计算结果见表</w:t>
      </w:r>
      <w:r w:rsidRPr="007766D4">
        <w:rPr>
          <w:rFonts w:asciiTheme="majorHAnsi" w:hAnsiTheme="majorHAnsi" w:cstheme="majorHAnsi"/>
          <w:color w:val="000000" w:themeColor="text1"/>
        </w:rPr>
        <w:t>5-2-4</w:t>
      </w: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5-2-5</w:t>
      </w:r>
      <w:r w:rsidRPr="007766D4">
        <w:rPr>
          <w:rFonts w:asciiTheme="majorHAnsi" w:hAnsiTheme="majorHAnsi" w:cstheme="majorHAnsi"/>
          <w:color w:val="000000" w:themeColor="text1"/>
        </w:rPr>
        <w:t>，评价工作等级判据见表</w:t>
      </w:r>
      <w:r w:rsidRPr="007766D4">
        <w:rPr>
          <w:rFonts w:asciiTheme="majorHAnsi" w:hAnsiTheme="majorHAnsi" w:cstheme="majorHAnsi"/>
          <w:color w:val="000000" w:themeColor="text1"/>
        </w:rPr>
        <w:t>5-2-6</w:t>
      </w:r>
      <w:r w:rsidRPr="007766D4">
        <w:rPr>
          <w:rFonts w:asciiTheme="majorHAnsi" w:hAnsiTheme="majorHAnsi" w:cstheme="majorHAnsi"/>
          <w:color w:val="000000" w:themeColor="text1"/>
        </w:rPr>
        <w:t>。</w:t>
      </w:r>
    </w:p>
    <w:p w14:paraId="2C6BCC3A" w14:textId="77777777" w:rsidR="008C3BBB" w:rsidRPr="007766D4" w:rsidRDefault="002C31B9">
      <w:pPr>
        <w:pStyle w:val="affffffff9"/>
        <w:rPr>
          <w:rFonts w:asciiTheme="majorHAnsi" w:hAnsiTheme="majorHAnsi" w:cstheme="majorHAnsi"/>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5-2-3  </w:t>
      </w:r>
      <w:r w:rsidRPr="007766D4">
        <w:rPr>
          <w:rFonts w:asciiTheme="majorHAnsi" w:hAnsiTheme="majorHAnsi" w:cstheme="majorHAnsi"/>
          <w:color w:val="000000" w:themeColor="text1"/>
        </w:rPr>
        <w:t>估算模型参数表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3"/>
        <w:gridCol w:w="3172"/>
        <w:gridCol w:w="3170"/>
      </w:tblGrid>
      <w:tr w:rsidR="007766D4" w:rsidRPr="007766D4" w14:paraId="2E78F4EA" w14:textId="77777777">
        <w:trPr>
          <w:trHeight w:val="340"/>
          <w:jc w:val="center"/>
        </w:trPr>
        <w:tc>
          <w:tcPr>
            <w:tcW w:w="3333" w:type="pct"/>
            <w:gridSpan w:val="2"/>
            <w:tcBorders>
              <w:top w:val="single" w:sz="4" w:space="0" w:color="auto"/>
              <w:left w:val="single" w:sz="4" w:space="0" w:color="auto"/>
              <w:bottom w:val="single" w:sz="4" w:space="0" w:color="auto"/>
              <w:right w:val="single" w:sz="4" w:space="0" w:color="auto"/>
            </w:tcBorders>
            <w:vAlign w:val="center"/>
          </w:tcPr>
          <w:p w14:paraId="3E86AAF5"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参数</w:t>
            </w:r>
          </w:p>
        </w:tc>
        <w:tc>
          <w:tcPr>
            <w:tcW w:w="1667" w:type="pct"/>
            <w:tcBorders>
              <w:top w:val="single" w:sz="4" w:space="0" w:color="auto"/>
              <w:left w:val="single" w:sz="4" w:space="0" w:color="auto"/>
              <w:bottom w:val="single" w:sz="4" w:space="0" w:color="auto"/>
              <w:right w:val="single" w:sz="4" w:space="0" w:color="auto"/>
            </w:tcBorders>
            <w:vAlign w:val="center"/>
          </w:tcPr>
          <w:p w14:paraId="4F594355"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取值</w:t>
            </w:r>
          </w:p>
        </w:tc>
      </w:tr>
      <w:tr w:rsidR="007766D4" w:rsidRPr="007766D4" w14:paraId="08070D37" w14:textId="77777777">
        <w:trPr>
          <w:trHeight w:val="340"/>
          <w:jc w:val="center"/>
        </w:trPr>
        <w:tc>
          <w:tcPr>
            <w:tcW w:w="1667" w:type="pct"/>
            <w:vMerge w:val="restart"/>
            <w:tcBorders>
              <w:top w:val="single" w:sz="4" w:space="0" w:color="auto"/>
              <w:left w:val="single" w:sz="4" w:space="0" w:color="auto"/>
              <w:bottom w:val="single" w:sz="4" w:space="0" w:color="auto"/>
              <w:right w:val="single" w:sz="4" w:space="0" w:color="auto"/>
            </w:tcBorders>
            <w:vAlign w:val="center"/>
          </w:tcPr>
          <w:p w14:paraId="71587119"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城市</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农村选项</w:t>
            </w:r>
          </w:p>
        </w:tc>
        <w:tc>
          <w:tcPr>
            <w:tcW w:w="1667" w:type="pct"/>
            <w:tcBorders>
              <w:top w:val="single" w:sz="4" w:space="0" w:color="auto"/>
              <w:left w:val="single" w:sz="4" w:space="0" w:color="auto"/>
              <w:bottom w:val="single" w:sz="4" w:space="0" w:color="auto"/>
              <w:right w:val="single" w:sz="4" w:space="0" w:color="auto"/>
            </w:tcBorders>
            <w:vAlign w:val="center"/>
          </w:tcPr>
          <w:p w14:paraId="68F7BFD8"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城市</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农村</w:t>
            </w:r>
          </w:p>
        </w:tc>
        <w:tc>
          <w:tcPr>
            <w:tcW w:w="1667" w:type="pct"/>
            <w:tcBorders>
              <w:top w:val="single" w:sz="4" w:space="0" w:color="auto"/>
              <w:left w:val="single" w:sz="4" w:space="0" w:color="auto"/>
              <w:bottom w:val="single" w:sz="4" w:space="0" w:color="auto"/>
              <w:right w:val="single" w:sz="4" w:space="0" w:color="auto"/>
            </w:tcBorders>
            <w:vAlign w:val="center"/>
          </w:tcPr>
          <w:p w14:paraId="0387B3BD"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城市</w:t>
            </w:r>
          </w:p>
        </w:tc>
      </w:tr>
      <w:tr w:rsidR="007766D4" w:rsidRPr="007766D4" w14:paraId="08DFF4A5" w14:textId="77777777">
        <w:trPr>
          <w:trHeight w:val="340"/>
          <w:jc w:val="center"/>
        </w:trPr>
        <w:tc>
          <w:tcPr>
            <w:tcW w:w="1667" w:type="pct"/>
            <w:vMerge/>
            <w:tcBorders>
              <w:top w:val="single" w:sz="4" w:space="0" w:color="auto"/>
              <w:left w:val="single" w:sz="4" w:space="0" w:color="auto"/>
              <w:bottom w:val="single" w:sz="4" w:space="0" w:color="auto"/>
              <w:right w:val="single" w:sz="4" w:space="0" w:color="auto"/>
            </w:tcBorders>
            <w:vAlign w:val="center"/>
          </w:tcPr>
          <w:p w14:paraId="1192A943" w14:textId="77777777" w:rsidR="008C3BBB" w:rsidRPr="007766D4" w:rsidRDefault="008C3BBB">
            <w:pPr>
              <w:pStyle w:val="1232"/>
              <w:ind w:firstLine="480"/>
              <w:rPr>
                <w:rFonts w:asciiTheme="majorHAnsi" w:hAnsiTheme="majorHAnsi" w:cstheme="majorHAnsi"/>
                <w:color w:val="000000" w:themeColor="text1"/>
              </w:rPr>
            </w:pPr>
          </w:p>
        </w:tc>
        <w:tc>
          <w:tcPr>
            <w:tcW w:w="1667" w:type="pct"/>
            <w:tcBorders>
              <w:top w:val="single" w:sz="4" w:space="0" w:color="auto"/>
              <w:left w:val="single" w:sz="4" w:space="0" w:color="auto"/>
              <w:bottom w:val="single" w:sz="4" w:space="0" w:color="auto"/>
              <w:right w:val="single" w:sz="4" w:space="0" w:color="auto"/>
            </w:tcBorders>
            <w:vAlign w:val="center"/>
          </w:tcPr>
          <w:p w14:paraId="42741E3F"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人口数（城市选项时）</w:t>
            </w:r>
          </w:p>
        </w:tc>
        <w:tc>
          <w:tcPr>
            <w:tcW w:w="1667" w:type="pct"/>
            <w:tcBorders>
              <w:top w:val="single" w:sz="4" w:space="0" w:color="auto"/>
              <w:left w:val="single" w:sz="4" w:space="0" w:color="auto"/>
              <w:bottom w:val="single" w:sz="4" w:space="0" w:color="auto"/>
              <w:right w:val="single" w:sz="4" w:space="0" w:color="auto"/>
            </w:tcBorders>
            <w:vAlign w:val="center"/>
          </w:tcPr>
          <w:p w14:paraId="7BB9257C" w14:textId="164388C1" w:rsidR="008C3BBB" w:rsidRPr="007766D4" w:rsidRDefault="002E7D26">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8</w:t>
            </w:r>
            <w:r w:rsidR="00C24060" w:rsidRPr="007766D4">
              <w:rPr>
                <w:rFonts w:asciiTheme="majorHAnsi" w:hAnsiTheme="majorHAnsi" w:cstheme="majorHAnsi"/>
                <w:color w:val="000000" w:themeColor="text1"/>
              </w:rPr>
              <w:t>0</w:t>
            </w:r>
            <w:r w:rsidR="002C31B9" w:rsidRPr="007766D4">
              <w:rPr>
                <w:rFonts w:asciiTheme="majorHAnsi" w:hAnsiTheme="majorHAnsi" w:cstheme="majorHAnsi"/>
                <w:color w:val="000000" w:themeColor="text1"/>
              </w:rPr>
              <w:t>万</w:t>
            </w:r>
          </w:p>
        </w:tc>
      </w:tr>
      <w:tr w:rsidR="007766D4" w:rsidRPr="007766D4" w14:paraId="2721BB34" w14:textId="77777777">
        <w:trPr>
          <w:trHeight w:val="340"/>
          <w:jc w:val="center"/>
        </w:trPr>
        <w:tc>
          <w:tcPr>
            <w:tcW w:w="3333" w:type="pct"/>
            <w:gridSpan w:val="2"/>
            <w:tcBorders>
              <w:top w:val="single" w:sz="4" w:space="0" w:color="auto"/>
              <w:left w:val="single" w:sz="4" w:space="0" w:color="auto"/>
              <w:bottom w:val="single" w:sz="4" w:space="0" w:color="auto"/>
              <w:right w:val="single" w:sz="4" w:space="0" w:color="auto"/>
            </w:tcBorders>
            <w:vAlign w:val="center"/>
          </w:tcPr>
          <w:p w14:paraId="12B91551"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最高环境温度</w:t>
            </w:r>
            <w:r w:rsidRPr="007766D4">
              <w:rPr>
                <w:rFonts w:ascii="宋体" w:hAnsi="宋体" w:cs="宋体" w:hint="eastAsia"/>
                <w:color w:val="000000" w:themeColor="text1"/>
              </w:rPr>
              <w:t>℃</w:t>
            </w:r>
          </w:p>
        </w:tc>
        <w:tc>
          <w:tcPr>
            <w:tcW w:w="1667" w:type="pct"/>
            <w:tcBorders>
              <w:top w:val="single" w:sz="4" w:space="0" w:color="auto"/>
              <w:left w:val="single" w:sz="4" w:space="0" w:color="auto"/>
              <w:bottom w:val="single" w:sz="4" w:space="0" w:color="auto"/>
              <w:right w:val="single" w:sz="4" w:space="0" w:color="auto"/>
            </w:tcBorders>
            <w:vAlign w:val="center"/>
          </w:tcPr>
          <w:p w14:paraId="617380D1" w14:textId="505331FE" w:rsidR="008C3BBB" w:rsidRPr="007766D4" w:rsidRDefault="00C24060">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40.5</w:t>
            </w:r>
          </w:p>
        </w:tc>
      </w:tr>
      <w:tr w:rsidR="007766D4" w:rsidRPr="007766D4" w14:paraId="51FB4033" w14:textId="77777777">
        <w:trPr>
          <w:trHeight w:val="340"/>
          <w:jc w:val="center"/>
        </w:trPr>
        <w:tc>
          <w:tcPr>
            <w:tcW w:w="3333" w:type="pct"/>
            <w:gridSpan w:val="2"/>
            <w:tcBorders>
              <w:top w:val="single" w:sz="4" w:space="0" w:color="auto"/>
              <w:left w:val="single" w:sz="4" w:space="0" w:color="auto"/>
              <w:bottom w:val="single" w:sz="4" w:space="0" w:color="auto"/>
              <w:right w:val="single" w:sz="4" w:space="0" w:color="auto"/>
            </w:tcBorders>
            <w:vAlign w:val="center"/>
          </w:tcPr>
          <w:p w14:paraId="5417753C"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最低环境温度</w:t>
            </w:r>
            <w:r w:rsidRPr="007766D4">
              <w:rPr>
                <w:rFonts w:ascii="宋体" w:hAnsi="宋体" w:cs="宋体" w:hint="eastAsia"/>
                <w:color w:val="000000" w:themeColor="text1"/>
              </w:rPr>
              <w:t>℃</w:t>
            </w:r>
          </w:p>
        </w:tc>
        <w:tc>
          <w:tcPr>
            <w:tcW w:w="1667" w:type="pct"/>
            <w:tcBorders>
              <w:top w:val="single" w:sz="4" w:space="0" w:color="auto"/>
              <w:left w:val="single" w:sz="4" w:space="0" w:color="auto"/>
              <w:bottom w:val="single" w:sz="4" w:space="0" w:color="auto"/>
              <w:right w:val="single" w:sz="4" w:space="0" w:color="auto"/>
            </w:tcBorders>
            <w:vAlign w:val="center"/>
          </w:tcPr>
          <w:p w14:paraId="22F9533E" w14:textId="0461DAFD" w:rsidR="008C3BBB" w:rsidRPr="007766D4" w:rsidRDefault="002C31B9" w:rsidP="00C24060">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-1</w:t>
            </w:r>
            <w:r w:rsidR="00C24060" w:rsidRPr="007766D4">
              <w:rPr>
                <w:rFonts w:asciiTheme="majorHAnsi" w:hAnsiTheme="majorHAnsi" w:cstheme="majorHAnsi"/>
                <w:color w:val="000000" w:themeColor="text1"/>
              </w:rPr>
              <w:t>8.0</w:t>
            </w:r>
          </w:p>
        </w:tc>
      </w:tr>
      <w:tr w:rsidR="007766D4" w:rsidRPr="007766D4" w14:paraId="5132AE34" w14:textId="77777777">
        <w:trPr>
          <w:trHeight w:val="340"/>
          <w:jc w:val="center"/>
        </w:trPr>
        <w:tc>
          <w:tcPr>
            <w:tcW w:w="3333" w:type="pct"/>
            <w:gridSpan w:val="2"/>
            <w:tcBorders>
              <w:top w:val="single" w:sz="4" w:space="0" w:color="auto"/>
              <w:left w:val="single" w:sz="4" w:space="0" w:color="auto"/>
              <w:bottom w:val="single" w:sz="4" w:space="0" w:color="auto"/>
              <w:right w:val="single" w:sz="4" w:space="0" w:color="auto"/>
            </w:tcBorders>
            <w:vAlign w:val="center"/>
          </w:tcPr>
          <w:p w14:paraId="2EDAB3BA"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土地利用类型</w:t>
            </w:r>
          </w:p>
        </w:tc>
        <w:tc>
          <w:tcPr>
            <w:tcW w:w="1667" w:type="pct"/>
            <w:tcBorders>
              <w:top w:val="single" w:sz="4" w:space="0" w:color="auto"/>
              <w:left w:val="single" w:sz="4" w:space="0" w:color="auto"/>
              <w:bottom w:val="single" w:sz="4" w:space="0" w:color="auto"/>
              <w:right w:val="single" w:sz="4" w:space="0" w:color="auto"/>
            </w:tcBorders>
            <w:vAlign w:val="center"/>
          </w:tcPr>
          <w:p w14:paraId="172DC030"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建设用地</w:t>
            </w:r>
          </w:p>
        </w:tc>
      </w:tr>
      <w:tr w:rsidR="007766D4" w:rsidRPr="007766D4" w14:paraId="7AD61D4F" w14:textId="77777777">
        <w:trPr>
          <w:trHeight w:val="340"/>
          <w:jc w:val="center"/>
        </w:trPr>
        <w:tc>
          <w:tcPr>
            <w:tcW w:w="3333" w:type="pct"/>
            <w:gridSpan w:val="2"/>
            <w:tcBorders>
              <w:top w:val="single" w:sz="4" w:space="0" w:color="auto"/>
              <w:left w:val="single" w:sz="4" w:space="0" w:color="auto"/>
              <w:bottom w:val="single" w:sz="4" w:space="0" w:color="auto"/>
              <w:right w:val="single" w:sz="4" w:space="0" w:color="auto"/>
            </w:tcBorders>
            <w:vAlign w:val="center"/>
          </w:tcPr>
          <w:p w14:paraId="2051E6A5"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区域湿度条件</w:t>
            </w:r>
          </w:p>
        </w:tc>
        <w:tc>
          <w:tcPr>
            <w:tcW w:w="1667" w:type="pct"/>
            <w:tcBorders>
              <w:top w:val="single" w:sz="4" w:space="0" w:color="auto"/>
              <w:left w:val="single" w:sz="4" w:space="0" w:color="auto"/>
              <w:bottom w:val="single" w:sz="4" w:space="0" w:color="auto"/>
              <w:right w:val="single" w:sz="4" w:space="0" w:color="auto"/>
            </w:tcBorders>
            <w:vAlign w:val="center"/>
          </w:tcPr>
          <w:p w14:paraId="010A150C"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湿润</w:t>
            </w:r>
          </w:p>
        </w:tc>
      </w:tr>
      <w:tr w:rsidR="007766D4" w:rsidRPr="007766D4" w14:paraId="3335E11F" w14:textId="77777777">
        <w:trPr>
          <w:trHeight w:val="340"/>
          <w:jc w:val="center"/>
        </w:trPr>
        <w:tc>
          <w:tcPr>
            <w:tcW w:w="1667" w:type="pct"/>
            <w:vMerge w:val="restart"/>
            <w:tcBorders>
              <w:top w:val="single" w:sz="4" w:space="0" w:color="auto"/>
              <w:left w:val="single" w:sz="4" w:space="0" w:color="auto"/>
              <w:bottom w:val="single" w:sz="4" w:space="0" w:color="auto"/>
              <w:right w:val="single" w:sz="4" w:space="0" w:color="auto"/>
            </w:tcBorders>
            <w:vAlign w:val="center"/>
          </w:tcPr>
          <w:p w14:paraId="032F697F"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是否考虑地形</w:t>
            </w:r>
          </w:p>
        </w:tc>
        <w:tc>
          <w:tcPr>
            <w:tcW w:w="1667" w:type="pct"/>
            <w:tcBorders>
              <w:top w:val="single" w:sz="4" w:space="0" w:color="auto"/>
              <w:left w:val="single" w:sz="4" w:space="0" w:color="auto"/>
              <w:bottom w:val="single" w:sz="4" w:space="0" w:color="auto"/>
              <w:right w:val="single" w:sz="4" w:space="0" w:color="auto"/>
            </w:tcBorders>
            <w:vAlign w:val="center"/>
          </w:tcPr>
          <w:p w14:paraId="4CEEEDA6"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考虑地形</w:t>
            </w:r>
          </w:p>
        </w:tc>
        <w:tc>
          <w:tcPr>
            <w:tcW w:w="1667" w:type="pct"/>
            <w:tcBorders>
              <w:top w:val="single" w:sz="4" w:space="0" w:color="auto"/>
              <w:left w:val="single" w:sz="4" w:space="0" w:color="auto"/>
              <w:bottom w:val="single" w:sz="4" w:space="0" w:color="auto"/>
              <w:right w:val="single" w:sz="4" w:space="0" w:color="auto"/>
            </w:tcBorders>
            <w:vAlign w:val="center"/>
          </w:tcPr>
          <w:p w14:paraId="051FE236"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考虑</w:t>
            </w:r>
          </w:p>
        </w:tc>
      </w:tr>
      <w:tr w:rsidR="007766D4" w:rsidRPr="007766D4" w14:paraId="2E3468BC" w14:textId="77777777">
        <w:trPr>
          <w:trHeight w:val="340"/>
          <w:jc w:val="center"/>
        </w:trPr>
        <w:tc>
          <w:tcPr>
            <w:tcW w:w="1667" w:type="pct"/>
            <w:vMerge/>
            <w:tcBorders>
              <w:top w:val="single" w:sz="4" w:space="0" w:color="auto"/>
              <w:left w:val="single" w:sz="4" w:space="0" w:color="auto"/>
              <w:bottom w:val="single" w:sz="4" w:space="0" w:color="auto"/>
              <w:right w:val="single" w:sz="4" w:space="0" w:color="auto"/>
            </w:tcBorders>
            <w:vAlign w:val="center"/>
          </w:tcPr>
          <w:p w14:paraId="350A423F" w14:textId="77777777" w:rsidR="008C3BBB" w:rsidRPr="007766D4" w:rsidRDefault="008C3BBB">
            <w:pPr>
              <w:pStyle w:val="1232"/>
              <w:ind w:firstLine="480"/>
              <w:rPr>
                <w:rFonts w:asciiTheme="majorHAnsi" w:hAnsiTheme="majorHAnsi" w:cstheme="majorHAnsi"/>
                <w:color w:val="000000" w:themeColor="text1"/>
              </w:rPr>
            </w:pPr>
          </w:p>
        </w:tc>
        <w:tc>
          <w:tcPr>
            <w:tcW w:w="1667" w:type="pct"/>
            <w:tcBorders>
              <w:top w:val="single" w:sz="4" w:space="0" w:color="auto"/>
              <w:left w:val="single" w:sz="4" w:space="0" w:color="auto"/>
              <w:bottom w:val="single" w:sz="4" w:space="0" w:color="auto"/>
              <w:right w:val="single" w:sz="4" w:space="0" w:color="auto"/>
            </w:tcBorders>
            <w:vAlign w:val="center"/>
          </w:tcPr>
          <w:p w14:paraId="659C3883"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地形数据</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分辨率</w:t>
            </w:r>
            <w:r w:rsidRPr="007766D4">
              <w:rPr>
                <w:rFonts w:asciiTheme="majorHAnsi" w:hAnsiTheme="majorHAnsi" w:cstheme="majorHAnsi"/>
                <w:color w:val="000000" w:themeColor="text1"/>
              </w:rPr>
              <w:t>/m</w:t>
            </w:r>
          </w:p>
        </w:tc>
        <w:tc>
          <w:tcPr>
            <w:tcW w:w="1667" w:type="pct"/>
            <w:tcBorders>
              <w:top w:val="single" w:sz="4" w:space="0" w:color="auto"/>
              <w:left w:val="single" w:sz="4" w:space="0" w:color="auto"/>
              <w:bottom w:val="single" w:sz="4" w:space="0" w:color="auto"/>
              <w:right w:val="single" w:sz="4" w:space="0" w:color="auto"/>
            </w:tcBorders>
            <w:vAlign w:val="center"/>
          </w:tcPr>
          <w:p w14:paraId="3530DA53"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90</w:t>
            </w:r>
          </w:p>
        </w:tc>
      </w:tr>
      <w:tr w:rsidR="007766D4" w:rsidRPr="007766D4" w14:paraId="1E58853C" w14:textId="77777777">
        <w:trPr>
          <w:trHeight w:val="340"/>
          <w:jc w:val="center"/>
        </w:trPr>
        <w:tc>
          <w:tcPr>
            <w:tcW w:w="1667" w:type="pct"/>
            <w:vMerge w:val="restart"/>
            <w:tcBorders>
              <w:top w:val="single" w:sz="4" w:space="0" w:color="auto"/>
              <w:left w:val="single" w:sz="4" w:space="0" w:color="auto"/>
              <w:bottom w:val="single" w:sz="4" w:space="0" w:color="auto"/>
              <w:right w:val="single" w:sz="4" w:space="0" w:color="auto"/>
            </w:tcBorders>
            <w:vAlign w:val="center"/>
          </w:tcPr>
          <w:p w14:paraId="2BA2D22F"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是否考虑岸线熏烟</w:t>
            </w:r>
          </w:p>
        </w:tc>
        <w:tc>
          <w:tcPr>
            <w:tcW w:w="1667" w:type="pct"/>
            <w:tcBorders>
              <w:top w:val="single" w:sz="4" w:space="0" w:color="auto"/>
              <w:left w:val="single" w:sz="4" w:space="0" w:color="auto"/>
              <w:bottom w:val="single" w:sz="4" w:space="0" w:color="auto"/>
              <w:right w:val="single" w:sz="4" w:space="0" w:color="auto"/>
            </w:tcBorders>
            <w:vAlign w:val="center"/>
          </w:tcPr>
          <w:p w14:paraId="20661F68"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考虑岸线熏烟</w:t>
            </w:r>
          </w:p>
        </w:tc>
        <w:tc>
          <w:tcPr>
            <w:tcW w:w="1667" w:type="pct"/>
            <w:tcBorders>
              <w:top w:val="single" w:sz="4" w:space="0" w:color="auto"/>
              <w:left w:val="single" w:sz="4" w:space="0" w:color="auto"/>
              <w:bottom w:val="single" w:sz="4" w:space="0" w:color="auto"/>
              <w:right w:val="single" w:sz="4" w:space="0" w:color="auto"/>
            </w:tcBorders>
            <w:vAlign w:val="center"/>
          </w:tcPr>
          <w:p w14:paraId="08CF9374"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不考虑</w:t>
            </w:r>
          </w:p>
        </w:tc>
      </w:tr>
      <w:tr w:rsidR="007766D4" w:rsidRPr="007766D4" w14:paraId="2DB65D20" w14:textId="77777777">
        <w:trPr>
          <w:trHeight w:val="340"/>
          <w:jc w:val="center"/>
        </w:trPr>
        <w:tc>
          <w:tcPr>
            <w:tcW w:w="1667" w:type="pct"/>
            <w:vMerge/>
            <w:tcBorders>
              <w:top w:val="single" w:sz="4" w:space="0" w:color="auto"/>
              <w:left w:val="single" w:sz="4" w:space="0" w:color="auto"/>
              <w:bottom w:val="single" w:sz="4" w:space="0" w:color="auto"/>
              <w:right w:val="single" w:sz="4" w:space="0" w:color="auto"/>
            </w:tcBorders>
            <w:vAlign w:val="center"/>
          </w:tcPr>
          <w:p w14:paraId="44FC1C33" w14:textId="77777777" w:rsidR="008C3BBB" w:rsidRPr="007766D4" w:rsidRDefault="008C3BBB">
            <w:pPr>
              <w:pStyle w:val="1232"/>
              <w:ind w:firstLine="480"/>
              <w:rPr>
                <w:rFonts w:asciiTheme="majorHAnsi" w:hAnsiTheme="majorHAnsi" w:cstheme="majorHAnsi"/>
                <w:color w:val="000000" w:themeColor="text1"/>
              </w:rPr>
            </w:pPr>
          </w:p>
        </w:tc>
        <w:tc>
          <w:tcPr>
            <w:tcW w:w="1667" w:type="pct"/>
            <w:tcBorders>
              <w:top w:val="single" w:sz="4" w:space="0" w:color="auto"/>
              <w:left w:val="single" w:sz="4" w:space="0" w:color="auto"/>
              <w:bottom w:val="single" w:sz="4" w:space="0" w:color="auto"/>
              <w:right w:val="single" w:sz="4" w:space="0" w:color="auto"/>
            </w:tcBorders>
            <w:vAlign w:val="center"/>
          </w:tcPr>
          <w:p w14:paraId="16D29C5C"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岸线距离</w:t>
            </w:r>
            <w:r w:rsidRPr="007766D4">
              <w:rPr>
                <w:rFonts w:asciiTheme="majorHAnsi" w:hAnsiTheme="majorHAnsi" w:cstheme="majorHAnsi"/>
                <w:color w:val="000000" w:themeColor="text1"/>
              </w:rPr>
              <w:t>/km</w:t>
            </w:r>
          </w:p>
        </w:tc>
        <w:tc>
          <w:tcPr>
            <w:tcW w:w="1667" w:type="pct"/>
            <w:tcBorders>
              <w:top w:val="single" w:sz="4" w:space="0" w:color="auto"/>
              <w:left w:val="single" w:sz="4" w:space="0" w:color="auto"/>
              <w:bottom w:val="single" w:sz="4" w:space="0" w:color="auto"/>
              <w:right w:val="single" w:sz="4" w:space="0" w:color="auto"/>
            </w:tcBorders>
            <w:vAlign w:val="center"/>
          </w:tcPr>
          <w:p w14:paraId="28C52202"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p>
        </w:tc>
      </w:tr>
      <w:tr w:rsidR="007766D4" w:rsidRPr="007766D4" w14:paraId="137FAE9F" w14:textId="77777777">
        <w:trPr>
          <w:trHeight w:val="340"/>
          <w:jc w:val="center"/>
        </w:trPr>
        <w:tc>
          <w:tcPr>
            <w:tcW w:w="1667" w:type="pct"/>
            <w:vMerge/>
            <w:tcBorders>
              <w:top w:val="single" w:sz="4" w:space="0" w:color="auto"/>
              <w:left w:val="single" w:sz="4" w:space="0" w:color="auto"/>
              <w:bottom w:val="single" w:sz="4" w:space="0" w:color="auto"/>
              <w:right w:val="single" w:sz="4" w:space="0" w:color="auto"/>
            </w:tcBorders>
            <w:vAlign w:val="center"/>
          </w:tcPr>
          <w:p w14:paraId="481F6985" w14:textId="77777777" w:rsidR="008C3BBB" w:rsidRPr="007766D4" w:rsidRDefault="008C3BBB">
            <w:pPr>
              <w:pStyle w:val="1232"/>
              <w:ind w:firstLine="480"/>
              <w:rPr>
                <w:rFonts w:asciiTheme="majorHAnsi" w:hAnsiTheme="majorHAnsi" w:cstheme="majorHAnsi"/>
                <w:color w:val="000000" w:themeColor="text1"/>
              </w:rPr>
            </w:pPr>
          </w:p>
        </w:tc>
        <w:tc>
          <w:tcPr>
            <w:tcW w:w="1667" w:type="pct"/>
            <w:tcBorders>
              <w:top w:val="single" w:sz="4" w:space="0" w:color="auto"/>
              <w:left w:val="single" w:sz="4" w:space="0" w:color="auto"/>
              <w:bottom w:val="single" w:sz="4" w:space="0" w:color="auto"/>
              <w:right w:val="single" w:sz="4" w:space="0" w:color="auto"/>
            </w:tcBorders>
            <w:vAlign w:val="center"/>
          </w:tcPr>
          <w:p w14:paraId="781FE56F"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岸线方向</w:t>
            </w:r>
            <w:r w:rsidRPr="007766D4">
              <w:rPr>
                <w:rFonts w:asciiTheme="majorHAnsi" w:hAnsiTheme="majorHAnsi" w:cstheme="majorHAnsi"/>
                <w:color w:val="000000" w:themeColor="text1"/>
              </w:rPr>
              <w:t>/</w:t>
            </w:r>
          </w:p>
        </w:tc>
        <w:tc>
          <w:tcPr>
            <w:tcW w:w="1667" w:type="pct"/>
            <w:tcBorders>
              <w:top w:val="single" w:sz="4" w:space="0" w:color="auto"/>
              <w:left w:val="single" w:sz="4" w:space="0" w:color="auto"/>
              <w:bottom w:val="single" w:sz="4" w:space="0" w:color="auto"/>
              <w:right w:val="single" w:sz="4" w:space="0" w:color="auto"/>
            </w:tcBorders>
            <w:vAlign w:val="center"/>
          </w:tcPr>
          <w:p w14:paraId="7AB1D685" w14:textId="77777777" w:rsidR="008C3BBB" w:rsidRPr="007766D4" w:rsidRDefault="002C31B9">
            <w:pPr>
              <w:pStyle w:val="1232"/>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p>
        </w:tc>
      </w:tr>
    </w:tbl>
    <w:p w14:paraId="245AB872" w14:textId="77777777" w:rsidR="008C3BBB" w:rsidRPr="007766D4" w:rsidRDefault="008C3BBB">
      <w:pPr>
        <w:pStyle w:val="affff8"/>
        <w:rPr>
          <w:rFonts w:asciiTheme="majorHAnsi" w:hAnsiTheme="majorHAnsi" w:cstheme="majorHAnsi"/>
          <w:color w:val="000000" w:themeColor="text1"/>
        </w:rPr>
      </w:pPr>
    </w:p>
    <w:p w14:paraId="4762A71C" w14:textId="77777777" w:rsidR="008C3BBB" w:rsidRPr="007766D4" w:rsidRDefault="002C31B9">
      <w:pPr>
        <w:pStyle w:val="affffffff9"/>
        <w:rPr>
          <w:rFonts w:asciiTheme="majorHAnsi" w:hAnsiTheme="majorHAnsi" w:cstheme="majorHAnsi"/>
          <w:color w:val="000000" w:themeColor="text1"/>
        </w:rPr>
      </w:pPr>
      <w:r w:rsidRPr="007766D4">
        <w:rPr>
          <w:rFonts w:asciiTheme="majorHAnsi" w:hAnsiTheme="majorHAnsi" w:cstheme="majorHAnsi"/>
          <w:color w:val="000000" w:themeColor="text1"/>
        </w:rPr>
        <w:lastRenderedPageBreak/>
        <w:t>表</w:t>
      </w:r>
      <w:r w:rsidRPr="007766D4">
        <w:rPr>
          <w:rFonts w:asciiTheme="majorHAnsi" w:hAnsiTheme="majorHAnsi" w:cstheme="majorHAnsi"/>
          <w:color w:val="000000" w:themeColor="text1"/>
        </w:rPr>
        <w:t xml:space="preserve">5-2-4  </w:t>
      </w:r>
      <w:r w:rsidRPr="007766D4">
        <w:rPr>
          <w:rFonts w:asciiTheme="majorHAnsi" w:hAnsiTheme="majorHAnsi" w:cstheme="majorHAnsi"/>
          <w:color w:val="000000" w:themeColor="text1"/>
        </w:rPr>
        <w:t>项目点源参数表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947"/>
        <w:gridCol w:w="1207"/>
        <w:gridCol w:w="1572"/>
        <w:gridCol w:w="1732"/>
        <w:gridCol w:w="1330"/>
        <w:gridCol w:w="1330"/>
        <w:gridCol w:w="1397"/>
      </w:tblGrid>
      <w:tr w:rsidR="007766D4" w:rsidRPr="007766D4" w14:paraId="06C11B12" w14:textId="77777777" w:rsidTr="00C24060">
        <w:trPr>
          <w:trHeight w:val="340"/>
          <w:jc w:val="center"/>
        </w:trPr>
        <w:tc>
          <w:tcPr>
            <w:tcW w:w="498" w:type="pct"/>
            <w:shd w:val="clear" w:color="auto" w:fill="FFFFFF"/>
            <w:vAlign w:val="center"/>
          </w:tcPr>
          <w:p w14:paraId="5BCB5CF4"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排气筒</w:t>
            </w:r>
          </w:p>
        </w:tc>
        <w:tc>
          <w:tcPr>
            <w:tcW w:w="634" w:type="pct"/>
            <w:shd w:val="clear" w:color="auto" w:fill="FFFFFF"/>
            <w:vAlign w:val="center"/>
          </w:tcPr>
          <w:p w14:paraId="23B9EE29"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污染物名称</w:t>
            </w:r>
          </w:p>
        </w:tc>
        <w:tc>
          <w:tcPr>
            <w:tcW w:w="826" w:type="pct"/>
            <w:shd w:val="clear" w:color="auto" w:fill="FFFFFF"/>
            <w:vAlign w:val="center"/>
          </w:tcPr>
          <w:p w14:paraId="2EF2557D"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烟气流量（</w:t>
            </w:r>
            <w:r w:rsidRPr="007766D4">
              <w:rPr>
                <w:color w:val="000000" w:themeColor="text1"/>
                <w:sz w:val="18"/>
                <w:szCs w:val="18"/>
              </w:rPr>
              <w:t>m</w:t>
            </w:r>
            <w:r w:rsidRPr="007766D4">
              <w:rPr>
                <w:color w:val="000000" w:themeColor="text1"/>
                <w:sz w:val="18"/>
                <w:szCs w:val="18"/>
                <w:vertAlign w:val="superscript"/>
              </w:rPr>
              <w:t>3</w:t>
            </w:r>
            <w:r w:rsidRPr="007766D4">
              <w:rPr>
                <w:color w:val="000000" w:themeColor="text1"/>
                <w:sz w:val="18"/>
                <w:szCs w:val="18"/>
              </w:rPr>
              <w:t>/h</w:t>
            </w:r>
            <w:r w:rsidRPr="007766D4">
              <w:rPr>
                <w:color w:val="000000" w:themeColor="text1"/>
                <w:sz w:val="18"/>
                <w:szCs w:val="18"/>
              </w:rPr>
              <w:t>）</w:t>
            </w:r>
          </w:p>
        </w:tc>
        <w:tc>
          <w:tcPr>
            <w:tcW w:w="910" w:type="pct"/>
            <w:shd w:val="clear" w:color="auto" w:fill="FFFFFF"/>
            <w:vAlign w:val="center"/>
          </w:tcPr>
          <w:p w14:paraId="21C677E6"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污染物排放速率（</w:t>
            </w:r>
            <w:r w:rsidRPr="007766D4">
              <w:rPr>
                <w:color w:val="000000" w:themeColor="text1"/>
                <w:sz w:val="18"/>
                <w:szCs w:val="18"/>
              </w:rPr>
              <w:t>kg/h</w:t>
            </w:r>
            <w:r w:rsidRPr="007766D4">
              <w:rPr>
                <w:color w:val="000000" w:themeColor="text1"/>
                <w:sz w:val="18"/>
                <w:szCs w:val="18"/>
              </w:rPr>
              <w:t>）</w:t>
            </w:r>
          </w:p>
        </w:tc>
        <w:tc>
          <w:tcPr>
            <w:tcW w:w="699" w:type="pct"/>
            <w:shd w:val="clear" w:color="auto" w:fill="FFFFFF"/>
            <w:vAlign w:val="center"/>
          </w:tcPr>
          <w:p w14:paraId="55F28413"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烟囱几何高度（</w:t>
            </w:r>
            <w:r w:rsidRPr="007766D4">
              <w:rPr>
                <w:color w:val="000000" w:themeColor="text1"/>
                <w:sz w:val="18"/>
                <w:szCs w:val="18"/>
              </w:rPr>
              <w:t>m</w:t>
            </w:r>
            <w:r w:rsidRPr="007766D4">
              <w:rPr>
                <w:color w:val="000000" w:themeColor="text1"/>
                <w:sz w:val="18"/>
                <w:szCs w:val="18"/>
              </w:rPr>
              <w:t>）</w:t>
            </w:r>
          </w:p>
        </w:tc>
        <w:tc>
          <w:tcPr>
            <w:tcW w:w="699" w:type="pct"/>
            <w:shd w:val="clear" w:color="auto" w:fill="FFFFFF"/>
            <w:vAlign w:val="center"/>
          </w:tcPr>
          <w:p w14:paraId="53C1BEB8"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烟囱出口内径（</w:t>
            </w:r>
            <w:r w:rsidRPr="007766D4">
              <w:rPr>
                <w:color w:val="000000" w:themeColor="text1"/>
                <w:sz w:val="18"/>
                <w:szCs w:val="18"/>
              </w:rPr>
              <w:t>m</w:t>
            </w:r>
            <w:r w:rsidRPr="007766D4">
              <w:rPr>
                <w:color w:val="000000" w:themeColor="text1"/>
                <w:sz w:val="18"/>
                <w:szCs w:val="18"/>
              </w:rPr>
              <w:t>）</w:t>
            </w:r>
          </w:p>
        </w:tc>
        <w:tc>
          <w:tcPr>
            <w:tcW w:w="734" w:type="pct"/>
            <w:shd w:val="clear" w:color="auto" w:fill="FFFFFF"/>
            <w:vAlign w:val="center"/>
          </w:tcPr>
          <w:p w14:paraId="4ABE6F50"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烟气温度（</w:t>
            </w:r>
            <w:r w:rsidRPr="007766D4">
              <w:rPr>
                <w:rFonts w:ascii="宋体" w:hAnsi="宋体" w:cs="宋体" w:hint="eastAsia"/>
                <w:color w:val="000000" w:themeColor="text1"/>
                <w:sz w:val="18"/>
                <w:szCs w:val="18"/>
              </w:rPr>
              <w:t>℃</w:t>
            </w:r>
            <w:r w:rsidRPr="007766D4">
              <w:rPr>
                <w:color w:val="000000" w:themeColor="text1"/>
                <w:sz w:val="18"/>
                <w:szCs w:val="18"/>
              </w:rPr>
              <w:t>）</w:t>
            </w:r>
          </w:p>
        </w:tc>
      </w:tr>
      <w:tr w:rsidR="007766D4" w:rsidRPr="007766D4" w14:paraId="5B564AE1" w14:textId="77777777" w:rsidTr="00C24060">
        <w:trPr>
          <w:trHeight w:val="340"/>
          <w:jc w:val="center"/>
        </w:trPr>
        <w:tc>
          <w:tcPr>
            <w:tcW w:w="498" w:type="pct"/>
            <w:vMerge w:val="restart"/>
            <w:shd w:val="clear" w:color="auto" w:fill="FFFFFF"/>
            <w:vAlign w:val="center"/>
          </w:tcPr>
          <w:p w14:paraId="39382E32"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1#</w:t>
            </w:r>
          </w:p>
        </w:tc>
        <w:tc>
          <w:tcPr>
            <w:tcW w:w="634" w:type="pct"/>
            <w:shd w:val="clear" w:color="auto" w:fill="auto"/>
            <w:vAlign w:val="center"/>
          </w:tcPr>
          <w:p w14:paraId="3B5117E5" w14:textId="77777777" w:rsidR="00C24060" w:rsidRPr="007766D4" w:rsidRDefault="00C24060" w:rsidP="00C24060">
            <w:pPr>
              <w:autoSpaceDE w:val="0"/>
              <w:autoSpaceDN w:val="0"/>
              <w:adjustRightIn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826" w:type="pct"/>
            <w:vMerge w:val="restart"/>
            <w:shd w:val="clear" w:color="auto" w:fill="FFFFFF"/>
            <w:vAlign w:val="center"/>
          </w:tcPr>
          <w:p w14:paraId="310E7CF7"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20000</w:t>
            </w:r>
          </w:p>
        </w:tc>
        <w:tc>
          <w:tcPr>
            <w:tcW w:w="910" w:type="pct"/>
            <w:shd w:val="clear" w:color="auto" w:fill="auto"/>
            <w:vAlign w:val="center"/>
          </w:tcPr>
          <w:p w14:paraId="13DCE23B" w14:textId="77777777" w:rsidR="00C24060" w:rsidRPr="007766D4" w:rsidRDefault="00C24060" w:rsidP="00C24060">
            <w:pPr>
              <w:widowControl/>
              <w:jc w:val="center"/>
              <w:rPr>
                <w:rFonts w:eastAsia="等线"/>
                <w:color w:val="000000" w:themeColor="text1"/>
                <w:kern w:val="0"/>
                <w:sz w:val="18"/>
                <w:szCs w:val="18"/>
              </w:rPr>
            </w:pPr>
            <w:r w:rsidRPr="007766D4">
              <w:rPr>
                <w:rFonts w:eastAsia="等线"/>
                <w:color w:val="000000" w:themeColor="text1"/>
                <w:sz w:val="18"/>
                <w:szCs w:val="18"/>
              </w:rPr>
              <w:t>0.003</w:t>
            </w:r>
          </w:p>
        </w:tc>
        <w:tc>
          <w:tcPr>
            <w:tcW w:w="699" w:type="pct"/>
            <w:vMerge w:val="restart"/>
            <w:shd w:val="clear" w:color="auto" w:fill="FFFFFF"/>
            <w:vAlign w:val="center"/>
          </w:tcPr>
          <w:p w14:paraId="1BDFA463" w14:textId="77777777" w:rsidR="00C24060" w:rsidRPr="007766D4" w:rsidRDefault="00C24060" w:rsidP="00C24060">
            <w:pPr>
              <w:adjustRightInd w:val="0"/>
              <w:snapToGrid w:val="0"/>
              <w:jc w:val="center"/>
              <w:textAlignment w:val="baseline"/>
              <w:rPr>
                <w:color w:val="000000" w:themeColor="text1"/>
                <w:sz w:val="18"/>
                <w:szCs w:val="18"/>
              </w:rPr>
            </w:pPr>
            <w:r w:rsidRPr="007766D4">
              <w:rPr>
                <w:color w:val="000000" w:themeColor="text1"/>
                <w:sz w:val="18"/>
                <w:szCs w:val="18"/>
              </w:rPr>
              <w:t>15</w:t>
            </w:r>
          </w:p>
        </w:tc>
        <w:tc>
          <w:tcPr>
            <w:tcW w:w="699" w:type="pct"/>
            <w:vMerge w:val="restart"/>
            <w:shd w:val="clear" w:color="auto" w:fill="FFFFFF"/>
            <w:vAlign w:val="center"/>
          </w:tcPr>
          <w:p w14:paraId="6DB23138"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0.6</w:t>
            </w:r>
          </w:p>
        </w:tc>
        <w:tc>
          <w:tcPr>
            <w:tcW w:w="734" w:type="pct"/>
            <w:vMerge w:val="restart"/>
            <w:shd w:val="clear" w:color="auto" w:fill="FFFFFF"/>
            <w:vAlign w:val="center"/>
          </w:tcPr>
          <w:p w14:paraId="68172794"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20</w:t>
            </w:r>
          </w:p>
        </w:tc>
      </w:tr>
      <w:tr w:rsidR="007766D4" w:rsidRPr="007766D4" w14:paraId="28F60A2F" w14:textId="77777777" w:rsidTr="00C24060">
        <w:trPr>
          <w:trHeight w:val="340"/>
          <w:jc w:val="center"/>
        </w:trPr>
        <w:tc>
          <w:tcPr>
            <w:tcW w:w="498" w:type="pct"/>
            <w:vMerge/>
            <w:shd w:val="clear" w:color="auto" w:fill="FFFFFF"/>
            <w:vAlign w:val="center"/>
          </w:tcPr>
          <w:p w14:paraId="18838C15" w14:textId="77777777" w:rsidR="00C24060" w:rsidRPr="007766D4" w:rsidRDefault="00C24060" w:rsidP="00C24060">
            <w:pPr>
              <w:adjustRightInd w:val="0"/>
              <w:snapToGrid w:val="0"/>
              <w:jc w:val="center"/>
              <w:rPr>
                <w:color w:val="000000" w:themeColor="text1"/>
                <w:sz w:val="18"/>
                <w:szCs w:val="18"/>
              </w:rPr>
            </w:pPr>
          </w:p>
        </w:tc>
        <w:tc>
          <w:tcPr>
            <w:tcW w:w="634" w:type="pct"/>
            <w:shd w:val="clear" w:color="auto" w:fill="auto"/>
            <w:vAlign w:val="center"/>
          </w:tcPr>
          <w:p w14:paraId="09A1BC27" w14:textId="77777777" w:rsidR="00C24060" w:rsidRPr="007766D4" w:rsidRDefault="00C24060" w:rsidP="00C24060">
            <w:pPr>
              <w:autoSpaceDE w:val="0"/>
              <w:autoSpaceDN w:val="0"/>
              <w:adjustRightInd w:val="0"/>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826" w:type="pct"/>
            <w:vMerge/>
            <w:shd w:val="clear" w:color="auto" w:fill="FFFFFF"/>
            <w:vAlign w:val="center"/>
          </w:tcPr>
          <w:p w14:paraId="1CBBD254" w14:textId="77777777" w:rsidR="00C24060" w:rsidRPr="007766D4" w:rsidRDefault="00C24060" w:rsidP="00C24060">
            <w:pPr>
              <w:adjustRightInd w:val="0"/>
              <w:snapToGrid w:val="0"/>
              <w:jc w:val="center"/>
              <w:rPr>
                <w:color w:val="000000" w:themeColor="text1"/>
                <w:sz w:val="18"/>
                <w:szCs w:val="18"/>
              </w:rPr>
            </w:pPr>
          </w:p>
        </w:tc>
        <w:tc>
          <w:tcPr>
            <w:tcW w:w="910" w:type="pct"/>
            <w:shd w:val="clear" w:color="auto" w:fill="auto"/>
            <w:vAlign w:val="center"/>
          </w:tcPr>
          <w:p w14:paraId="6C808FCB" w14:textId="77777777" w:rsidR="00C24060" w:rsidRPr="007766D4" w:rsidRDefault="00C24060" w:rsidP="00C24060">
            <w:pPr>
              <w:jc w:val="center"/>
              <w:rPr>
                <w:rFonts w:eastAsia="等线"/>
                <w:color w:val="000000" w:themeColor="text1"/>
                <w:sz w:val="18"/>
                <w:szCs w:val="18"/>
              </w:rPr>
            </w:pPr>
            <w:r w:rsidRPr="007766D4">
              <w:rPr>
                <w:rFonts w:eastAsia="等线"/>
                <w:color w:val="000000" w:themeColor="text1"/>
                <w:sz w:val="18"/>
                <w:szCs w:val="18"/>
              </w:rPr>
              <w:t>0.005</w:t>
            </w:r>
          </w:p>
        </w:tc>
        <w:tc>
          <w:tcPr>
            <w:tcW w:w="699" w:type="pct"/>
            <w:vMerge/>
            <w:shd w:val="clear" w:color="auto" w:fill="FFFFFF"/>
            <w:vAlign w:val="center"/>
          </w:tcPr>
          <w:p w14:paraId="1B195031" w14:textId="77777777" w:rsidR="00C24060" w:rsidRPr="007766D4" w:rsidRDefault="00C24060" w:rsidP="00C24060">
            <w:pPr>
              <w:adjustRightInd w:val="0"/>
              <w:snapToGrid w:val="0"/>
              <w:jc w:val="center"/>
              <w:textAlignment w:val="baseline"/>
              <w:rPr>
                <w:color w:val="000000" w:themeColor="text1"/>
                <w:sz w:val="18"/>
                <w:szCs w:val="18"/>
              </w:rPr>
            </w:pPr>
          </w:p>
        </w:tc>
        <w:tc>
          <w:tcPr>
            <w:tcW w:w="699" w:type="pct"/>
            <w:vMerge/>
            <w:shd w:val="clear" w:color="auto" w:fill="FFFFFF"/>
            <w:vAlign w:val="center"/>
          </w:tcPr>
          <w:p w14:paraId="35261B94" w14:textId="77777777" w:rsidR="00C24060" w:rsidRPr="007766D4" w:rsidRDefault="00C24060" w:rsidP="00C24060">
            <w:pPr>
              <w:adjustRightInd w:val="0"/>
              <w:snapToGrid w:val="0"/>
              <w:jc w:val="center"/>
              <w:rPr>
                <w:color w:val="000000" w:themeColor="text1"/>
                <w:sz w:val="18"/>
                <w:szCs w:val="18"/>
              </w:rPr>
            </w:pPr>
          </w:p>
        </w:tc>
        <w:tc>
          <w:tcPr>
            <w:tcW w:w="734" w:type="pct"/>
            <w:vMerge/>
            <w:shd w:val="clear" w:color="auto" w:fill="FFFFFF"/>
            <w:vAlign w:val="center"/>
          </w:tcPr>
          <w:p w14:paraId="11FCC3F3" w14:textId="77777777" w:rsidR="00C24060" w:rsidRPr="007766D4" w:rsidRDefault="00C24060" w:rsidP="00C24060">
            <w:pPr>
              <w:adjustRightInd w:val="0"/>
              <w:snapToGrid w:val="0"/>
              <w:jc w:val="center"/>
              <w:rPr>
                <w:color w:val="000000" w:themeColor="text1"/>
                <w:sz w:val="18"/>
                <w:szCs w:val="18"/>
              </w:rPr>
            </w:pPr>
          </w:p>
        </w:tc>
      </w:tr>
      <w:tr w:rsidR="007766D4" w:rsidRPr="007766D4" w14:paraId="4646F428" w14:textId="77777777" w:rsidTr="00C24060">
        <w:trPr>
          <w:trHeight w:val="340"/>
          <w:jc w:val="center"/>
        </w:trPr>
        <w:tc>
          <w:tcPr>
            <w:tcW w:w="498" w:type="pct"/>
            <w:vMerge w:val="restart"/>
            <w:shd w:val="clear" w:color="auto" w:fill="FFFFFF"/>
            <w:vAlign w:val="center"/>
          </w:tcPr>
          <w:p w14:paraId="01F17CCD" w14:textId="77777777" w:rsidR="00C24060" w:rsidRPr="007766D4" w:rsidRDefault="00C24060" w:rsidP="00C24060">
            <w:pPr>
              <w:adjustRightInd w:val="0"/>
              <w:snapToGrid w:val="0"/>
              <w:jc w:val="center"/>
              <w:rPr>
                <w:color w:val="000000" w:themeColor="text1"/>
                <w:sz w:val="18"/>
                <w:szCs w:val="18"/>
              </w:rPr>
            </w:pPr>
            <w:r w:rsidRPr="007766D4">
              <w:rPr>
                <w:rFonts w:hint="eastAsia"/>
                <w:color w:val="000000" w:themeColor="text1"/>
                <w:sz w:val="18"/>
                <w:szCs w:val="18"/>
              </w:rPr>
              <w:t>2#</w:t>
            </w:r>
          </w:p>
        </w:tc>
        <w:tc>
          <w:tcPr>
            <w:tcW w:w="634" w:type="pct"/>
            <w:shd w:val="clear" w:color="auto" w:fill="auto"/>
            <w:vAlign w:val="center"/>
          </w:tcPr>
          <w:p w14:paraId="284D8224" w14:textId="77777777" w:rsidR="00C24060" w:rsidRPr="007766D4" w:rsidRDefault="00C24060" w:rsidP="00C24060">
            <w:pPr>
              <w:autoSpaceDE w:val="0"/>
              <w:autoSpaceDN w:val="0"/>
              <w:adjustRightIn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826" w:type="pct"/>
            <w:vMerge w:val="restart"/>
            <w:shd w:val="clear" w:color="auto" w:fill="FFFFFF"/>
            <w:vAlign w:val="center"/>
          </w:tcPr>
          <w:p w14:paraId="4086655D"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20000</w:t>
            </w:r>
          </w:p>
        </w:tc>
        <w:tc>
          <w:tcPr>
            <w:tcW w:w="910" w:type="pct"/>
            <w:shd w:val="clear" w:color="auto" w:fill="auto"/>
            <w:vAlign w:val="center"/>
          </w:tcPr>
          <w:p w14:paraId="7EEB79CC" w14:textId="77777777" w:rsidR="00C24060" w:rsidRPr="007766D4" w:rsidRDefault="00C24060" w:rsidP="00C24060">
            <w:pPr>
              <w:jc w:val="center"/>
              <w:rPr>
                <w:rFonts w:eastAsia="等线"/>
                <w:color w:val="000000" w:themeColor="text1"/>
                <w:sz w:val="18"/>
                <w:szCs w:val="18"/>
              </w:rPr>
            </w:pPr>
            <w:r w:rsidRPr="007766D4">
              <w:rPr>
                <w:rFonts w:eastAsia="等线"/>
                <w:color w:val="000000" w:themeColor="text1"/>
                <w:sz w:val="18"/>
                <w:szCs w:val="18"/>
              </w:rPr>
              <w:t>0.003</w:t>
            </w:r>
          </w:p>
        </w:tc>
        <w:tc>
          <w:tcPr>
            <w:tcW w:w="699" w:type="pct"/>
            <w:vMerge w:val="restart"/>
            <w:shd w:val="clear" w:color="auto" w:fill="FFFFFF"/>
            <w:vAlign w:val="center"/>
          </w:tcPr>
          <w:p w14:paraId="2AAC7F39" w14:textId="77777777" w:rsidR="00C24060" w:rsidRPr="007766D4" w:rsidRDefault="00C24060" w:rsidP="00C24060">
            <w:pPr>
              <w:adjustRightInd w:val="0"/>
              <w:snapToGrid w:val="0"/>
              <w:jc w:val="center"/>
              <w:textAlignment w:val="baseline"/>
              <w:rPr>
                <w:color w:val="000000" w:themeColor="text1"/>
                <w:sz w:val="18"/>
                <w:szCs w:val="18"/>
              </w:rPr>
            </w:pPr>
            <w:r w:rsidRPr="007766D4">
              <w:rPr>
                <w:color w:val="000000" w:themeColor="text1"/>
                <w:sz w:val="18"/>
                <w:szCs w:val="18"/>
              </w:rPr>
              <w:t>15</w:t>
            </w:r>
          </w:p>
        </w:tc>
        <w:tc>
          <w:tcPr>
            <w:tcW w:w="699" w:type="pct"/>
            <w:vMerge w:val="restart"/>
            <w:shd w:val="clear" w:color="auto" w:fill="FFFFFF"/>
            <w:vAlign w:val="center"/>
          </w:tcPr>
          <w:p w14:paraId="369967C7"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0.6</w:t>
            </w:r>
          </w:p>
        </w:tc>
        <w:tc>
          <w:tcPr>
            <w:tcW w:w="734" w:type="pct"/>
            <w:vMerge w:val="restart"/>
            <w:shd w:val="clear" w:color="auto" w:fill="FFFFFF"/>
            <w:vAlign w:val="center"/>
          </w:tcPr>
          <w:p w14:paraId="362F0E5E" w14:textId="77777777" w:rsidR="00C24060" w:rsidRPr="007766D4" w:rsidRDefault="00C24060" w:rsidP="00C24060">
            <w:pPr>
              <w:adjustRightInd w:val="0"/>
              <w:snapToGrid w:val="0"/>
              <w:jc w:val="center"/>
              <w:rPr>
                <w:color w:val="000000" w:themeColor="text1"/>
                <w:sz w:val="18"/>
                <w:szCs w:val="18"/>
              </w:rPr>
            </w:pPr>
            <w:r w:rsidRPr="007766D4">
              <w:rPr>
                <w:color w:val="000000" w:themeColor="text1"/>
                <w:sz w:val="18"/>
                <w:szCs w:val="18"/>
              </w:rPr>
              <w:t>20</w:t>
            </w:r>
          </w:p>
        </w:tc>
      </w:tr>
      <w:tr w:rsidR="007766D4" w:rsidRPr="007766D4" w14:paraId="22A6ACDC" w14:textId="77777777" w:rsidTr="00C24060">
        <w:trPr>
          <w:trHeight w:val="340"/>
          <w:jc w:val="center"/>
        </w:trPr>
        <w:tc>
          <w:tcPr>
            <w:tcW w:w="498" w:type="pct"/>
            <w:vMerge/>
            <w:shd w:val="clear" w:color="auto" w:fill="FFFFFF"/>
            <w:vAlign w:val="center"/>
          </w:tcPr>
          <w:p w14:paraId="2B116B5D" w14:textId="77777777" w:rsidR="00C24060" w:rsidRPr="007766D4" w:rsidRDefault="00C24060" w:rsidP="00C24060">
            <w:pPr>
              <w:adjustRightInd w:val="0"/>
              <w:snapToGrid w:val="0"/>
              <w:jc w:val="center"/>
              <w:rPr>
                <w:color w:val="000000" w:themeColor="text1"/>
                <w:sz w:val="18"/>
                <w:szCs w:val="18"/>
              </w:rPr>
            </w:pPr>
          </w:p>
        </w:tc>
        <w:tc>
          <w:tcPr>
            <w:tcW w:w="634" w:type="pct"/>
            <w:shd w:val="clear" w:color="auto" w:fill="auto"/>
            <w:vAlign w:val="center"/>
          </w:tcPr>
          <w:p w14:paraId="5650978A" w14:textId="77777777" w:rsidR="00C24060" w:rsidRPr="007766D4" w:rsidRDefault="00C24060" w:rsidP="00C24060">
            <w:pPr>
              <w:autoSpaceDE w:val="0"/>
              <w:autoSpaceDN w:val="0"/>
              <w:adjustRightInd w:val="0"/>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826" w:type="pct"/>
            <w:vMerge/>
            <w:shd w:val="clear" w:color="auto" w:fill="FFFFFF"/>
            <w:vAlign w:val="center"/>
          </w:tcPr>
          <w:p w14:paraId="6CD27148" w14:textId="77777777" w:rsidR="00C24060" w:rsidRPr="007766D4" w:rsidRDefault="00C24060" w:rsidP="00C24060">
            <w:pPr>
              <w:adjustRightInd w:val="0"/>
              <w:snapToGrid w:val="0"/>
              <w:jc w:val="center"/>
              <w:rPr>
                <w:color w:val="000000" w:themeColor="text1"/>
                <w:sz w:val="18"/>
                <w:szCs w:val="18"/>
              </w:rPr>
            </w:pPr>
          </w:p>
        </w:tc>
        <w:tc>
          <w:tcPr>
            <w:tcW w:w="910" w:type="pct"/>
            <w:shd w:val="clear" w:color="auto" w:fill="auto"/>
            <w:vAlign w:val="center"/>
          </w:tcPr>
          <w:p w14:paraId="6050C36D" w14:textId="77777777" w:rsidR="00C24060" w:rsidRPr="007766D4" w:rsidRDefault="00C24060" w:rsidP="00C24060">
            <w:pPr>
              <w:jc w:val="center"/>
              <w:rPr>
                <w:rFonts w:eastAsia="等线"/>
                <w:color w:val="000000" w:themeColor="text1"/>
                <w:sz w:val="18"/>
                <w:szCs w:val="18"/>
              </w:rPr>
            </w:pPr>
            <w:r w:rsidRPr="007766D4">
              <w:rPr>
                <w:rFonts w:eastAsia="等线"/>
                <w:color w:val="000000" w:themeColor="text1"/>
                <w:sz w:val="18"/>
                <w:szCs w:val="18"/>
              </w:rPr>
              <w:t>0.005</w:t>
            </w:r>
          </w:p>
        </w:tc>
        <w:tc>
          <w:tcPr>
            <w:tcW w:w="699" w:type="pct"/>
            <w:vMerge/>
            <w:shd w:val="clear" w:color="auto" w:fill="FFFFFF"/>
            <w:vAlign w:val="center"/>
          </w:tcPr>
          <w:p w14:paraId="15661892" w14:textId="77777777" w:rsidR="00C24060" w:rsidRPr="007766D4" w:rsidRDefault="00C24060" w:rsidP="00C24060">
            <w:pPr>
              <w:adjustRightInd w:val="0"/>
              <w:snapToGrid w:val="0"/>
              <w:jc w:val="center"/>
              <w:textAlignment w:val="baseline"/>
              <w:rPr>
                <w:color w:val="000000" w:themeColor="text1"/>
                <w:sz w:val="18"/>
                <w:szCs w:val="18"/>
              </w:rPr>
            </w:pPr>
          </w:p>
        </w:tc>
        <w:tc>
          <w:tcPr>
            <w:tcW w:w="699" w:type="pct"/>
            <w:vMerge/>
            <w:shd w:val="clear" w:color="auto" w:fill="FFFFFF"/>
            <w:vAlign w:val="center"/>
          </w:tcPr>
          <w:p w14:paraId="08C96911" w14:textId="77777777" w:rsidR="00C24060" w:rsidRPr="007766D4" w:rsidRDefault="00C24060" w:rsidP="00C24060">
            <w:pPr>
              <w:adjustRightInd w:val="0"/>
              <w:snapToGrid w:val="0"/>
              <w:jc w:val="center"/>
              <w:rPr>
                <w:color w:val="000000" w:themeColor="text1"/>
                <w:sz w:val="18"/>
                <w:szCs w:val="18"/>
              </w:rPr>
            </w:pPr>
          </w:p>
        </w:tc>
        <w:tc>
          <w:tcPr>
            <w:tcW w:w="734" w:type="pct"/>
            <w:vMerge/>
            <w:shd w:val="clear" w:color="auto" w:fill="FFFFFF"/>
            <w:vAlign w:val="center"/>
          </w:tcPr>
          <w:p w14:paraId="31D0645A" w14:textId="77777777" w:rsidR="00C24060" w:rsidRPr="007766D4" w:rsidRDefault="00C24060" w:rsidP="00C24060">
            <w:pPr>
              <w:adjustRightInd w:val="0"/>
              <w:snapToGrid w:val="0"/>
              <w:jc w:val="center"/>
              <w:rPr>
                <w:color w:val="000000" w:themeColor="text1"/>
                <w:sz w:val="18"/>
                <w:szCs w:val="18"/>
              </w:rPr>
            </w:pPr>
          </w:p>
        </w:tc>
      </w:tr>
    </w:tbl>
    <w:p w14:paraId="6074B783" w14:textId="77777777" w:rsidR="008C3BBB" w:rsidRPr="007766D4" w:rsidRDefault="008C3BBB">
      <w:pPr>
        <w:pStyle w:val="affff8"/>
        <w:rPr>
          <w:rFonts w:asciiTheme="majorHAnsi" w:hAnsiTheme="majorHAnsi" w:cstheme="majorHAnsi"/>
          <w:color w:val="000000" w:themeColor="text1"/>
        </w:rPr>
      </w:pPr>
    </w:p>
    <w:p w14:paraId="78B0FBD2" w14:textId="77777777" w:rsidR="008C3BBB" w:rsidRPr="007766D4" w:rsidRDefault="002C31B9">
      <w:pPr>
        <w:pStyle w:val="affffffff9"/>
        <w:rPr>
          <w:rFonts w:asciiTheme="majorHAnsi" w:hAnsiTheme="majorHAnsi" w:cstheme="majorHAnsi"/>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5-2-5  </w:t>
      </w:r>
      <w:r w:rsidRPr="007766D4">
        <w:rPr>
          <w:rFonts w:asciiTheme="majorHAnsi" w:hAnsiTheme="majorHAnsi" w:cstheme="majorHAnsi"/>
          <w:color w:val="000000" w:themeColor="text1"/>
        </w:rPr>
        <w:t>项目矩形面源参数表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
        <w:gridCol w:w="982"/>
        <w:gridCol w:w="1146"/>
        <w:gridCol w:w="982"/>
        <w:gridCol w:w="982"/>
        <w:gridCol w:w="1307"/>
        <w:gridCol w:w="1142"/>
        <w:gridCol w:w="1144"/>
        <w:gridCol w:w="1349"/>
      </w:tblGrid>
      <w:tr w:rsidR="007766D4" w:rsidRPr="007766D4" w14:paraId="019D9BFF" w14:textId="77777777">
        <w:trPr>
          <w:trHeight w:val="340"/>
          <w:jc w:val="center"/>
        </w:trPr>
        <w:tc>
          <w:tcPr>
            <w:tcW w:w="253" w:type="pct"/>
            <w:vAlign w:val="center"/>
          </w:tcPr>
          <w:p w14:paraId="38B9A252"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序号</w:t>
            </w:r>
          </w:p>
        </w:tc>
        <w:tc>
          <w:tcPr>
            <w:tcW w:w="516" w:type="pct"/>
            <w:vAlign w:val="center"/>
          </w:tcPr>
          <w:p w14:paraId="44950785"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污染物名称</w:t>
            </w:r>
          </w:p>
        </w:tc>
        <w:tc>
          <w:tcPr>
            <w:tcW w:w="602" w:type="pct"/>
            <w:vAlign w:val="center"/>
          </w:tcPr>
          <w:p w14:paraId="244E4A17"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污染源位置</w:t>
            </w:r>
          </w:p>
        </w:tc>
        <w:tc>
          <w:tcPr>
            <w:tcW w:w="516" w:type="pct"/>
            <w:vAlign w:val="center"/>
          </w:tcPr>
          <w:p w14:paraId="6A7D26D9"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面源长度</w:t>
            </w:r>
            <w:r w:rsidRPr="007766D4">
              <w:rPr>
                <w:rFonts w:asciiTheme="majorHAnsi" w:hAnsiTheme="majorHAnsi" w:cstheme="majorHAnsi"/>
                <w:color w:val="000000" w:themeColor="text1"/>
                <w:kern w:val="0"/>
                <w:sz w:val="18"/>
                <w:szCs w:val="18"/>
              </w:rPr>
              <w:t>(m)</w:t>
            </w:r>
          </w:p>
        </w:tc>
        <w:tc>
          <w:tcPr>
            <w:tcW w:w="516" w:type="pct"/>
            <w:vAlign w:val="center"/>
          </w:tcPr>
          <w:p w14:paraId="5E485282"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面源宽度</w:t>
            </w:r>
            <w:r w:rsidRPr="007766D4">
              <w:rPr>
                <w:rFonts w:asciiTheme="majorHAnsi" w:hAnsiTheme="majorHAnsi" w:cstheme="majorHAnsi"/>
                <w:color w:val="000000" w:themeColor="text1"/>
                <w:kern w:val="0"/>
                <w:sz w:val="18"/>
                <w:szCs w:val="18"/>
              </w:rPr>
              <w:t>(m)</w:t>
            </w:r>
          </w:p>
        </w:tc>
        <w:tc>
          <w:tcPr>
            <w:tcW w:w="687" w:type="pct"/>
            <w:vAlign w:val="center"/>
          </w:tcPr>
          <w:p w14:paraId="179232D9"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面源有效排放高度</w:t>
            </w:r>
            <w:r w:rsidRPr="007766D4">
              <w:rPr>
                <w:rFonts w:asciiTheme="majorHAnsi" w:hAnsiTheme="majorHAnsi" w:cstheme="majorHAnsi"/>
                <w:color w:val="000000" w:themeColor="text1"/>
                <w:kern w:val="0"/>
                <w:sz w:val="18"/>
                <w:szCs w:val="18"/>
              </w:rPr>
              <w:t>(m)</w:t>
            </w:r>
          </w:p>
        </w:tc>
        <w:tc>
          <w:tcPr>
            <w:tcW w:w="600" w:type="pct"/>
            <w:vAlign w:val="center"/>
          </w:tcPr>
          <w:p w14:paraId="5EB57EB4"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与正北向夹角</w:t>
            </w:r>
            <w:r w:rsidRPr="007766D4">
              <w:rPr>
                <w:rFonts w:asciiTheme="majorHAnsi" w:hAnsiTheme="majorHAnsi" w:cstheme="majorHAnsi"/>
                <w:color w:val="000000" w:themeColor="text1"/>
                <w:kern w:val="0"/>
                <w:sz w:val="18"/>
                <w:szCs w:val="18"/>
              </w:rPr>
              <w:t>(°)</w:t>
            </w:r>
          </w:p>
        </w:tc>
        <w:tc>
          <w:tcPr>
            <w:tcW w:w="601" w:type="pct"/>
            <w:vAlign w:val="center"/>
          </w:tcPr>
          <w:p w14:paraId="73CAB15B"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年排放小时数</w:t>
            </w:r>
            <w:r w:rsidRPr="007766D4">
              <w:rPr>
                <w:rFonts w:asciiTheme="majorHAnsi" w:hAnsiTheme="majorHAnsi" w:cstheme="majorHAnsi"/>
                <w:color w:val="000000" w:themeColor="text1"/>
                <w:kern w:val="0"/>
                <w:sz w:val="18"/>
                <w:szCs w:val="18"/>
              </w:rPr>
              <w:t>(h)</w:t>
            </w:r>
          </w:p>
        </w:tc>
        <w:tc>
          <w:tcPr>
            <w:tcW w:w="709" w:type="pct"/>
            <w:vAlign w:val="center"/>
          </w:tcPr>
          <w:p w14:paraId="4202D476"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污染物排放速率（</w:t>
            </w:r>
            <w:r w:rsidRPr="007766D4">
              <w:rPr>
                <w:rFonts w:asciiTheme="majorHAnsi" w:hAnsiTheme="majorHAnsi" w:cstheme="majorHAnsi"/>
                <w:color w:val="000000" w:themeColor="text1"/>
                <w:kern w:val="0"/>
                <w:sz w:val="18"/>
                <w:szCs w:val="18"/>
              </w:rPr>
              <w:t>kg/h</w:t>
            </w:r>
            <w:r w:rsidRPr="007766D4">
              <w:rPr>
                <w:rFonts w:asciiTheme="majorHAnsi" w:hAnsiTheme="majorHAnsi" w:cstheme="majorHAnsi"/>
                <w:color w:val="000000" w:themeColor="text1"/>
                <w:kern w:val="0"/>
                <w:sz w:val="18"/>
                <w:szCs w:val="18"/>
              </w:rPr>
              <w:t>）</w:t>
            </w:r>
          </w:p>
        </w:tc>
      </w:tr>
      <w:tr w:rsidR="007766D4" w:rsidRPr="007766D4" w14:paraId="42964CB0" w14:textId="77777777">
        <w:trPr>
          <w:trHeight w:val="340"/>
          <w:jc w:val="center"/>
        </w:trPr>
        <w:tc>
          <w:tcPr>
            <w:tcW w:w="253" w:type="pct"/>
            <w:vMerge w:val="restart"/>
            <w:vAlign w:val="center"/>
          </w:tcPr>
          <w:p w14:paraId="1676330C"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w:t>
            </w:r>
          </w:p>
        </w:tc>
        <w:tc>
          <w:tcPr>
            <w:tcW w:w="516" w:type="pct"/>
            <w:vAlign w:val="center"/>
          </w:tcPr>
          <w:p w14:paraId="4F9109AF" w14:textId="77777777" w:rsidR="007F723A" w:rsidRPr="007766D4" w:rsidRDefault="007F723A">
            <w:pPr>
              <w:autoSpaceDE w:val="0"/>
              <w:autoSpaceDN w:val="0"/>
              <w:adjustRightIn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NH</w:t>
            </w:r>
            <w:r w:rsidRPr="007766D4">
              <w:rPr>
                <w:rFonts w:asciiTheme="majorHAnsi" w:hAnsiTheme="majorHAnsi" w:cstheme="majorHAnsi"/>
                <w:color w:val="000000" w:themeColor="text1"/>
                <w:sz w:val="18"/>
                <w:szCs w:val="18"/>
                <w:vertAlign w:val="subscript"/>
              </w:rPr>
              <w:t>3</w:t>
            </w:r>
          </w:p>
        </w:tc>
        <w:tc>
          <w:tcPr>
            <w:tcW w:w="602" w:type="pct"/>
            <w:vMerge w:val="restart"/>
            <w:vAlign w:val="center"/>
          </w:tcPr>
          <w:p w14:paraId="0A2D5801" w14:textId="77777777" w:rsidR="007F723A" w:rsidRPr="007766D4" w:rsidRDefault="007F723A" w:rsidP="007F723A">
            <w:pPr>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生物池</w:t>
            </w:r>
            <w:r w:rsidRPr="007766D4">
              <w:rPr>
                <w:rFonts w:asciiTheme="majorHAnsi" w:hAnsiTheme="majorHAnsi" w:cstheme="majorHAnsi"/>
                <w:color w:val="000000" w:themeColor="text1"/>
                <w:kern w:val="0"/>
                <w:sz w:val="18"/>
                <w:szCs w:val="18"/>
              </w:rPr>
              <w:t>O</w:t>
            </w:r>
            <w:r w:rsidRPr="007766D4">
              <w:rPr>
                <w:rFonts w:asciiTheme="majorHAnsi" w:hAnsiTheme="majorHAnsi" w:cstheme="majorHAnsi"/>
                <w:color w:val="000000" w:themeColor="text1"/>
                <w:kern w:val="0"/>
                <w:sz w:val="18"/>
                <w:szCs w:val="18"/>
              </w:rPr>
              <w:t>段</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原一期</w:t>
            </w:r>
            <w:r w:rsidRPr="007766D4">
              <w:rPr>
                <w:rFonts w:asciiTheme="majorHAnsi" w:hAnsiTheme="majorHAnsi" w:cstheme="majorHAnsi"/>
                <w:color w:val="000000" w:themeColor="text1"/>
                <w:kern w:val="0"/>
                <w:sz w:val="18"/>
                <w:szCs w:val="18"/>
              </w:rPr>
              <w:t>)</w:t>
            </w:r>
          </w:p>
        </w:tc>
        <w:tc>
          <w:tcPr>
            <w:tcW w:w="516" w:type="pct"/>
            <w:vMerge w:val="restart"/>
            <w:vAlign w:val="center"/>
          </w:tcPr>
          <w:p w14:paraId="0895DCDB"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34</w:t>
            </w:r>
          </w:p>
        </w:tc>
        <w:tc>
          <w:tcPr>
            <w:tcW w:w="516" w:type="pct"/>
            <w:vMerge w:val="restart"/>
            <w:vAlign w:val="center"/>
          </w:tcPr>
          <w:p w14:paraId="784683C3"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26</w:t>
            </w:r>
          </w:p>
        </w:tc>
        <w:tc>
          <w:tcPr>
            <w:tcW w:w="687" w:type="pct"/>
            <w:vMerge w:val="restart"/>
            <w:vAlign w:val="center"/>
          </w:tcPr>
          <w:p w14:paraId="4439D79C"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6.5</w:t>
            </w:r>
          </w:p>
        </w:tc>
        <w:tc>
          <w:tcPr>
            <w:tcW w:w="600" w:type="pct"/>
            <w:vMerge w:val="restart"/>
            <w:vAlign w:val="center"/>
          </w:tcPr>
          <w:p w14:paraId="7A115A9A"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-60</w:t>
            </w:r>
          </w:p>
        </w:tc>
        <w:tc>
          <w:tcPr>
            <w:tcW w:w="601" w:type="pct"/>
            <w:vMerge w:val="restart"/>
            <w:vAlign w:val="center"/>
          </w:tcPr>
          <w:p w14:paraId="06CDCB79"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8760</w:t>
            </w:r>
          </w:p>
        </w:tc>
        <w:tc>
          <w:tcPr>
            <w:tcW w:w="709" w:type="pct"/>
            <w:vAlign w:val="center"/>
          </w:tcPr>
          <w:p w14:paraId="20038872" w14:textId="77777777" w:rsidR="007F723A" w:rsidRPr="007766D4" w:rsidRDefault="007F723A" w:rsidP="007F723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0.005</w:t>
            </w:r>
          </w:p>
        </w:tc>
      </w:tr>
      <w:tr w:rsidR="007766D4" w:rsidRPr="007766D4" w14:paraId="16109901" w14:textId="77777777">
        <w:trPr>
          <w:trHeight w:val="340"/>
          <w:jc w:val="center"/>
        </w:trPr>
        <w:tc>
          <w:tcPr>
            <w:tcW w:w="253" w:type="pct"/>
            <w:vMerge/>
            <w:vAlign w:val="center"/>
          </w:tcPr>
          <w:p w14:paraId="1B08DC86"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p>
        </w:tc>
        <w:tc>
          <w:tcPr>
            <w:tcW w:w="516" w:type="pct"/>
            <w:vAlign w:val="center"/>
          </w:tcPr>
          <w:p w14:paraId="3E00B953" w14:textId="77777777" w:rsidR="007F723A" w:rsidRPr="007766D4" w:rsidRDefault="007F723A">
            <w:pPr>
              <w:autoSpaceDE w:val="0"/>
              <w:autoSpaceDN w:val="0"/>
              <w:adjustRightIn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H</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S</w:t>
            </w:r>
          </w:p>
        </w:tc>
        <w:tc>
          <w:tcPr>
            <w:tcW w:w="602" w:type="pct"/>
            <w:vMerge/>
            <w:vAlign w:val="center"/>
          </w:tcPr>
          <w:p w14:paraId="3CD28B48" w14:textId="77777777" w:rsidR="007F723A" w:rsidRPr="007766D4" w:rsidRDefault="007F723A">
            <w:pPr>
              <w:adjustRightInd w:val="0"/>
              <w:snapToGrid w:val="0"/>
              <w:jc w:val="center"/>
              <w:rPr>
                <w:rFonts w:asciiTheme="majorHAnsi" w:hAnsiTheme="majorHAnsi" w:cstheme="majorHAnsi"/>
                <w:color w:val="000000" w:themeColor="text1"/>
                <w:kern w:val="0"/>
                <w:sz w:val="18"/>
                <w:szCs w:val="18"/>
              </w:rPr>
            </w:pPr>
          </w:p>
        </w:tc>
        <w:tc>
          <w:tcPr>
            <w:tcW w:w="516" w:type="pct"/>
            <w:vMerge/>
            <w:vAlign w:val="center"/>
          </w:tcPr>
          <w:p w14:paraId="743612BC"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p>
        </w:tc>
        <w:tc>
          <w:tcPr>
            <w:tcW w:w="516" w:type="pct"/>
            <w:vMerge/>
            <w:vAlign w:val="center"/>
          </w:tcPr>
          <w:p w14:paraId="59799E5F"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p>
        </w:tc>
        <w:tc>
          <w:tcPr>
            <w:tcW w:w="687" w:type="pct"/>
            <w:vMerge/>
            <w:vAlign w:val="center"/>
          </w:tcPr>
          <w:p w14:paraId="29BD87E4"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p>
        </w:tc>
        <w:tc>
          <w:tcPr>
            <w:tcW w:w="600" w:type="pct"/>
            <w:vMerge/>
            <w:vAlign w:val="center"/>
          </w:tcPr>
          <w:p w14:paraId="67130673"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p>
        </w:tc>
        <w:tc>
          <w:tcPr>
            <w:tcW w:w="601" w:type="pct"/>
            <w:vMerge/>
            <w:vAlign w:val="center"/>
          </w:tcPr>
          <w:p w14:paraId="5FEB54B3" w14:textId="77777777" w:rsidR="007F723A" w:rsidRPr="007766D4" w:rsidRDefault="007F723A">
            <w:pPr>
              <w:widowControl/>
              <w:adjustRightInd w:val="0"/>
              <w:snapToGrid w:val="0"/>
              <w:jc w:val="center"/>
              <w:rPr>
                <w:rFonts w:asciiTheme="majorHAnsi" w:hAnsiTheme="majorHAnsi" w:cstheme="majorHAnsi"/>
                <w:color w:val="000000" w:themeColor="text1"/>
                <w:kern w:val="0"/>
                <w:sz w:val="18"/>
                <w:szCs w:val="18"/>
              </w:rPr>
            </w:pPr>
          </w:p>
        </w:tc>
        <w:tc>
          <w:tcPr>
            <w:tcW w:w="709" w:type="pct"/>
            <w:vAlign w:val="center"/>
          </w:tcPr>
          <w:p w14:paraId="621D3895" w14:textId="5A556A0D" w:rsidR="007F723A" w:rsidRPr="007766D4" w:rsidRDefault="00C24060" w:rsidP="007F723A">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0"/>
                <w:sz w:val="18"/>
                <w:szCs w:val="18"/>
              </w:rPr>
              <w:t>0.010</w:t>
            </w:r>
          </w:p>
        </w:tc>
      </w:tr>
      <w:tr w:rsidR="007766D4" w:rsidRPr="007766D4" w14:paraId="192D3806" w14:textId="77777777">
        <w:trPr>
          <w:trHeight w:val="340"/>
          <w:jc w:val="center"/>
        </w:trPr>
        <w:tc>
          <w:tcPr>
            <w:tcW w:w="253" w:type="pct"/>
            <w:vMerge w:val="restart"/>
            <w:vAlign w:val="center"/>
          </w:tcPr>
          <w:p w14:paraId="15CA6BEB"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w:t>
            </w:r>
          </w:p>
        </w:tc>
        <w:tc>
          <w:tcPr>
            <w:tcW w:w="516" w:type="pct"/>
            <w:vAlign w:val="center"/>
          </w:tcPr>
          <w:p w14:paraId="119AE4D3" w14:textId="77777777" w:rsidR="007F723A" w:rsidRPr="007766D4" w:rsidRDefault="007F723A" w:rsidP="007F723A">
            <w:pPr>
              <w:autoSpaceDE w:val="0"/>
              <w:autoSpaceDN w:val="0"/>
              <w:adjustRightIn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NH</w:t>
            </w:r>
            <w:r w:rsidRPr="007766D4">
              <w:rPr>
                <w:rFonts w:asciiTheme="majorHAnsi" w:hAnsiTheme="majorHAnsi" w:cstheme="majorHAnsi"/>
                <w:color w:val="000000" w:themeColor="text1"/>
                <w:sz w:val="18"/>
                <w:szCs w:val="18"/>
                <w:vertAlign w:val="subscript"/>
              </w:rPr>
              <w:t>3</w:t>
            </w:r>
          </w:p>
        </w:tc>
        <w:tc>
          <w:tcPr>
            <w:tcW w:w="602" w:type="pct"/>
            <w:vMerge w:val="restart"/>
            <w:vAlign w:val="center"/>
          </w:tcPr>
          <w:p w14:paraId="7E492CF1" w14:textId="77777777" w:rsidR="007F723A" w:rsidRPr="007766D4" w:rsidRDefault="007F723A" w:rsidP="007F723A">
            <w:pPr>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生物池</w:t>
            </w:r>
            <w:r w:rsidRPr="007766D4">
              <w:rPr>
                <w:rFonts w:asciiTheme="majorHAnsi" w:hAnsiTheme="majorHAnsi" w:cstheme="majorHAnsi"/>
                <w:color w:val="000000" w:themeColor="text1"/>
                <w:kern w:val="0"/>
                <w:sz w:val="18"/>
                <w:szCs w:val="18"/>
              </w:rPr>
              <w:t>O</w:t>
            </w:r>
            <w:r w:rsidRPr="007766D4">
              <w:rPr>
                <w:rFonts w:asciiTheme="majorHAnsi" w:hAnsiTheme="majorHAnsi" w:cstheme="majorHAnsi"/>
                <w:color w:val="000000" w:themeColor="text1"/>
                <w:kern w:val="0"/>
                <w:sz w:val="18"/>
                <w:szCs w:val="18"/>
              </w:rPr>
              <w:t>段</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二期</w:t>
            </w:r>
            <w:r w:rsidRPr="007766D4">
              <w:rPr>
                <w:rFonts w:asciiTheme="majorHAnsi" w:hAnsiTheme="majorHAnsi" w:cstheme="majorHAnsi"/>
                <w:color w:val="000000" w:themeColor="text1"/>
                <w:kern w:val="0"/>
                <w:sz w:val="18"/>
                <w:szCs w:val="18"/>
              </w:rPr>
              <w:t>)</w:t>
            </w:r>
          </w:p>
        </w:tc>
        <w:tc>
          <w:tcPr>
            <w:tcW w:w="516" w:type="pct"/>
            <w:vMerge w:val="restart"/>
            <w:vAlign w:val="center"/>
          </w:tcPr>
          <w:p w14:paraId="584E25E4"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34</w:t>
            </w:r>
          </w:p>
        </w:tc>
        <w:tc>
          <w:tcPr>
            <w:tcW w:w="516" w:type="pct"/>
            <w:vMerge w:val="restart"/>
            <w:vAlign w:val="center"/>
          </w:tcPr>
          <w:p w14:paraId="49107DE9"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26</w:t>
            </w:r>
          </w:p>
        </w:tc>
        <w:tc>
          <w:tcPr>
            <w:tcW w:w="687" w:type="pct"/>
            <w:vMerge w:val="restart"/>
            <w:vAlign w:val="center"/>
          </w:tcPr>
          <w:p w14:paraId="18BB2492"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6.5</w:t>
            </w:r>
          </w:p>
        </w:tc>
        <w:tc>
          <w:tcPr>
            <w:tcW w:w="600" w:type="pct"/>
            <w:vMerge w:val="restart"/>
            <w:vAlign w:val="center"/>
          </w:tcPr>
          <w:p w14:paraId="5E76AF1B"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30</w:t>
            </w:r>
          </w:p>
        </w:tc>
        <w:tc>
          <w:tcPr>
            <w:tcW w:w="601" w:type="pct"/>
            <w:vMerge w:val="restart"/>
            <w:vAlign w:val="center"/>
          </w:tcPr>
          <w:p w14:paraId="0A28963F"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8760</w:t>
            </w:r>
          </w:p>
        </w:tc>
        <w:tc>
          <w:tcPr>
            <w:tcW w:w="709" w:type="pct"/>
            <w:vAlign w:val="center"/>
          </w:tcPr>
          <w:p w14:paraId="5218B6E4" w14:textId="77777777" w:rsidR="007F723A" w:rsidRPr="007766D4" w:rsidRDefault="007F723A" w:rsidP="007F723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0.005</w:t>
            </w:r>
          </w:p>
        </w:tc>
      </w:tr>
      <w:tr w:rsidR="007766D4" w:rsidRPr="007766D4" w14:paraId="1B811BF1" w14:textId="77777777">
        <w:trPr>
          <w:trHeight w:val="340"/>
          <w:jc w:val="center"/>
        </w:trPr>
        <w:tc>
          <w:tcPr>
            <w:tcW w:w="253" w:type="pct"/>
            <w:vMerge/>
            <w:vAlign w:val="center"/>
          </w:tcPr>
          <w:p w14:paraId="76CB06EF"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p>
        </w:tc>
        <w:tc>
          <w:tcPr>
            <w:tcW w:w="516" w:type="pct"/>
            <w:vAlign w:val="center"/>
          </w:tcPr>
          <w:p w14:paraId="65D5E6F9" w14:textId="77777777" w:rsidR="007F723A" w:rsidRPr="007766D4" w:rsidRDefault="007F723A" w:rsidP="007F723A">
            <w:pPr>
              <w:autoSpaceDE w:val="0"/>
              <w:autoSpaceDN w:val="0"/>
              <w:adjustRightIn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H</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S</w:t>
            </w:r>
          </w:p>
        </w:tc>
        <w:tc>
          <w:tcPr>
            <w:tcW w:w="602" w:type="pct"/>
            <w:vMerge/>
            <w:vAlign w:val="center"/>
          </w:tcPr>
          <w:p w14:paraId="5A0ACAE1" w14:textId="77777777" w:rsidR="007F723A" w:rsidRPr="007766D4" w:rsidRDefault="007F723A" w:rsidP="007F723A">
            <w:pPr>
              <w:adjustRightInd w:val="0"/>
              <w:snapToGrid w:val="0"/>
              <w:jc w:val="center"/>
              <w:rPr>
                <w:rFonts w:asciiTheme="majorHAnsi" w:hAnsiTheme="majorHAnsi" w:cstheme="majorHAnsi"/>
                <w:color w:val="000000" w:themeColor="text1"/>
                <w:kern w:val="0"/>
                <w:sz w:val="18"/>
                <w:szCs w:val="18"/>
              </w:rPr>
            </w:pPr>
          </w:p>
        </w:tc>
        <w:tc>
          <w:tcPr>
            <w:tcW w:w="516" w:type="pct"/>
            <w:vMerge/>
            <w:vAlign w:val="center"/>
          </w:tcPr>
          <w:p w14:paraId="6B15ED35"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p>
        </w:tc>
        <w:tc>
          <w:tcPr>
            <w:tcW w:w="516" w:type="pct"/>
            <w:vMerge/>
            <w:vAlign w:val="center"/>
          </w:tcPr>
          <w:p w14:paraId="4339F16E"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p>
        </w:tc>
        <w:tc>
          <w:tcPr>
            <w:tcW w:w="687" w:type="pct"/>
            <w:vMerge/>
            <w:vAlign w:val="center"/>
          </w:tcPr>
          <w:p w14:paraId="20EFE773"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p>
        </w:tc>
        <w:tc>
          <w:tcPr>
            <w:tcW w:w="600" w:type="pct"/>
            <w:vMerge/>
            <w:vAlign w:val="center"/>
          </w:tcPr>
          <w:p w14:paraId="2E8EDC21"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p>
        </w:tc>
        <w:tc>
          <w:tcPr>
            <w:tcW w:w="601" w:type="pct"/>
            <w:vMerge/>
            <w:vAlign w:val="center"/>
          </w:tcPr>
          <w:p w14:paraId="399F9E0D"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p>
        </w:tc>
        <w:tc>
          <w:tcPr>
            <w:tcW w:w="709" w:type="pct"/>
            <w:vAlign w:val="center"/>
          </w:tcPr>
          <w:p w14:paraId="3B7F3E2D" w14:textId="341CBBFC" w:rsidR="007F723A" w:rsidRPr="007766D4" w:rsidRDefault="00C24060" w:rsidP="007F723A">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0.010</w:t>
            </w:r>
          </w:p>
        </w:tc>
      </w:tr>
    </w:tbl>
    <w:p w14:paraId="4319ACFD" w14:textId="77777777" w:rsidR="008C3BBB" w:rsidRPr="007766D4" w:rsidRDefault="008C3BBB">
      <w:pPr>
        <w:pStyle w:val="affff8"/>
        <w:rPr>
          <w:rFonts w:asciiTheme="majorHAnsi" w:hAnsiTheme="majorHAnsi" w:cstheme="majorHAnsi"/>
          <w:color w:val="000000" w:themeColor="text1"/>
        </w:rPr>
      </w:pPr>
    </w:p>
    <w:p w14:paraId="4B0E47D7" w14:textId="77777777" w:rsidR="008C3BBB" w:rsidRPr="007766D4" w:rsidRDefault="002C31B9">
      <w:pPr>
        <w:pStyle w:val="affffffff9"/>
        <w:rPr>
          <w:rFonts w:asciiTheme="majorHAnsi" w:hAnsiTheme="majorHAnsi" w:cstheme="majorHAnsi"/>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5-2-6  </w:t>
      </w:r>
      <w:r w:rsidRPr="007766D4">
        <w:rPr>
          <w:rFonts w:asciiTheme="majorHAnsi" w:hAnsiTheme="majorHAnsi" w:cstheme="majorHAnsi"/>
          <w:color w:val="000000" w:themeColor="text1"/>
        </w:rPr>
        <w:t>估算模式计算结果一览表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1186"/>
        <w:gridCol w:w="1458"/>
        <w:gridCol w:w="1606"/>
        <w:gridCol w:w="1066"/>
        <w:gridCol w:w="1016"/>
        <w:gridCol w:w="693"/>
        <w:gridCol w:w="1376"/>
      </w:tblGrid>
      <w:tr w:rsidR="007766D4" w:rsidRPr="007766D4" w14:paraId="19D392B5" w14:textId="77777777">
        <w:trPr>
          <w:trHeight w:val="340"/>
          <w:jc w:val="center"/>
        </w:trPr>
        <w:tc>
          <w:tcPr>
            <w:tcW w:w="585" w:type="pct"/>
            <w:shd w:val="clear" w:color="000000" w:fill="FFFFFF"/>
            <w:vAlign w:val="center"/>
          </w:tcPr>
          <w:p w14:paraId="7DE6EC74"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污染源</w:t>
            </w:r>
          </w:p>
        </w:tc>
        <w:tc>
          <w:tcPr>
            <w:tcW w:w="623" w:type="pct"/>
            <w:shd w:val="clear" w:color="000000" w:fill="FFFFFF"/>
            <w:vAlign w:val="center"/>
          </w:tcPr>
          <w:p w14:paraId="1F0A06D1"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污染因子</w:t>
            </w:r>
          </w:p>
        </w:tc>
        <w:tc>
          <w:tcPr>
            <w:tcW w:w="766" w:type="pct"/>
            <w:shd w:val="clear" w:color="000000" w:fill="FFFFFF"/>
            <w:vAlign w:val="center"/>
          </w:tcPr>
          <w:p w14:paraId="5EB45053"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最大落地浓度</w:t>
            </w:r>
          </w:p>
          <w:p w14:paraId="467A562C"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(ug/m</w:t>
            </w:r>
            <w:r w:rsidRPr="007766D4">
              <w:rPr>
                <w:rFonts w:asciiTheme="majorHAnsi" w:hAnsiTheme="majorHAnsi" w:cstheme="majorHAnsi"/>
                <w:color w:val="000000" w:themeColor="text1"/>
                <w:kern w:val="0"/>
                <w:sz w:val="18"/>
                <w:szCs w:val="18"/>
                <w:vertAlign w:val="superscript"/>
              </w:rPr>
              <w:t>3</w:t>
            </w:r>
            <w:r w:rsidRPr="007766D4">
              <w:rPr>
                <w:rFonts w:asciiTheme="majorHAnsi" w:hAnsiTheme="majorHAnsi" w:cstheme="majorHAnsi"/>
                <w:color w:val="000000" w:themeColor="text1"/>
                <w:kern w:val="0"/>
                <w:sz w:val="18"/>
                <w:szCs w:val="18"/>
              </w:rPr>
              <w:t>)</w:t>
            </w:r>
          </w:p>
        </w:tc>
        <w:tc>
          <w:tcPr>
            <w:tcW w:w="844" w:type="pct"/>
            <w:shd w:val="clear" w:color="000000" w:fill="FFFFFF"/>
            <w:vAlign w:val="center"/>
          </w:tcPr>
          <w:p w14:paraId="5E489D8A"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最大浓度落地点</w:t>
            </w:r>
          </w:p>
          <w:p w14:paraId="22D0A2E2"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(m)</w:t>
            </w:r>
          </w:p>
        </w:tc>
        <w:tc>
          <w:tcPr>
            <w:tcW w:w="560" w:type="pct"/>
            <w:shd w:val="clear" w:color="000000" w:fill="FFFFFF"/>
            <w:vAlign w:val="center"/>
          </w:tcPr>
          <w:p w14:paraId="39057339"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评价标准</w:t>
            </w:r>
          </w:p>
          <w:p w14:paraId="21221140"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(ug/m</w:t>
            </w:r>
            <w:r w:rsidRPr="007766D4">
              <w:rPr>
                <w:rFonts w:asciiTheme="majorHAnsi" w:hAnsiTheme="majorHAnsi" w:cstheme="majorHAnsi"/>
                <w:color w:val="000000" w:themeColor="text1"/>
                <w:kern w:val="0"/>
                <w:sz w:val="18"/>
                <w:szCs w:val="18"/>
                <w:vertAlign w:val="superscript"/>
              </w:rPr>
              <w:t>3</w:t>
            </w:r>
            <w:r w:rsidRPr="007766D4">
              <w:rPr>
                <w:rFonts w:asciiTheme="majorHAnsi" w:hAnsiTheme="majorHAnsi" w:cstheme="majorHAnsi"/>
                <w:color w:val="000000" w:themeColor="text1"/>
                <w:kern w:val="0"/>
                <w:sz w:val="18"/>
                <w:szCs w:val="18"/>
              </w:rPr>
              <w:t>)</w:t>
            </w:r>
          </w:p>
        </w:tc>
        <w:tc>
          <w:tcPr>
            <w:tcW w:w="534" w:type="pct"/>
            <w:shd w:val="clear" w:color="000000" w:fill="FFFFFF"/>
            <w:vAlign w:val="center"/>
          </w:tcPr>
          <w:p w14:paraId="32FC78ED"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占标率</w:t>
            </w:r>
          </w:p>
          <w:p w14:paraId="1AB7EA2D"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w:t>
            </w:r>
          </w:p>
        </w:tc>
        <w:tc>
          <w:tcPr>
            <w:tcW w:w="364" w:type="pct"/>
            <w:shd w:val="clear" w:color="000000" w:fill="FFFFFF"/>
            <w:vAlign w:val="center"/>
          </w:tcPr>
          <w:p w14:paraId="1C9F7E2A"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D</w:t>
            </w:r>
            <w:r w:rsidRPr="007766D4">
              <w:rPr>
                <w:rFonts w:asciiTheme="majorHAnsi" w:hAnsiTheme="majorHAnsi" w:cstheme="majorHAnsi"/>
                <w:color w:val="000000" w:themeColor="text1"/>
                <w:kern w:val="0"/>
                <w:sz w:val="18"/>
                <w:szCs w:val="18"/>
                <w:vertAlign w:val="subscript"/>
              </w:rPr>
              <w:t>10%</w:t>
            </w:r>
          </w:p>
          <w:p w14:paraId="2DB7E57B"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(m)</w:t>
            </w:r>
          </w:p>
        </w:tc>
        <w:tc>
          <w:tcPr>
            <w:tcW w:w="723" w:type="pct"/>
            <w:shd w:val="clear" w:color="000000" w:fill="FFFFFF"/>
            <w:vAlign w:val="center"/>
          </w:tcPr>
          <w:p w14:paraId="02EB5975" w14:textId="77777777" w:rsidR="008C3BBB" w:rsidRPr="007766D4" w:rsidRDefault="002C31B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推荐评价等级</w:t>
            </w:r>
          </w:p>
        </w:tc>
      </w:tr>
      <w:tr w:rsidR="007766D4" w:rsidRPr="007766D4" w14:paraId="7F1BA54D" w14:textId="77777777">
        <w:trPr>
          <w:trHeight w:val="340"/>
          <w:jc w:val="center"/>
        </w:trPr>
        <w:tc>
          <w:tcPr>
            <w:tcW w:w="585" w:type="pct"/>
            <w:vMerge w:val="restart"/>
            <w:vAlign w:val="center"/>
          </w:tcPr>
          <w:p w14:paraId="64AFDBE2" w14:textId="77777777"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w:t>
            </w:r>
            <w:r w:rsidRPr="007766D4">
              <w:rPr>
                <w:rFonts w:asciiTheme="majorHAnsi" w:hAnsiTheme="majorHAnsi" w:cstheme="majorHAnsi"/>
                <w:color w:val="000000" w:themeColor="text1"/>
                <w:kern w:val="0"/>
                <w:sz w:val="18"/>
                <w:szCs w:val="18"/>
              </w:rPr>
              <w:t>排气筒</w:t>
            </w:r>
          </w:p>
        </w:tc>
        <w:tc>
          <w:tcPr>
            <w:tcW w:w="623" w:type="pct"/>
            <w:vAlign w:val="center"/>
          </w:tcPr>
          <w:p w14:paraId="49934B70" w14:textId="7F8D72FB" w:rsidR="00C24060" w:rsidRPr="007766D4" w:rsidRDefault="00C24060" w:rsidP="00C24060">
            <w:pPr>
              <w:autoSpaceDE w:val="0"/>
              <w:autoSpaceDN w:val="0"/>
              <w:adjustRightInd w:val="0"/>
              <w:jc w:val="center"/>
              <w:rPr>
                <w:rFonts w:asciiTheme="majorHAnsi" w:hAnsiTheme="majorHAnsi" w:cstheme="majorHAnsi"/>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766" w:type="pct"/>
            <w:vAlign w:val="center"/>
          </w:tcPr>
          <w:p w14:paraId="32C1D577" w14:textId="20363C06"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0.</w:t>
            </w:r>
            <w:r w:rsidRPr="007766D4">
              <w:rPr>
                <w:color w:val="000000" w:themeColor="text1"/>
                <w:sz w:val="18"/>
                <w:szCs w:val="18"/>
              </w:rPr>
              <w:t>172</w:t>
            </w:r>
          </w:p>
        </w:tc>
        <w:tc>
          <w:tcPr>
            <w:tcW w:w="844" w:type="pct"/>
            <w:vAlign w:val="center"/>
          </w:tcPr>
          <w:p w14:paraId="5126FE89" w14:textId="11E373B3"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265</w:t>
            </w:r>
          </w:p>
        </w:tc>
        <w:tc>
          <w:tcPr>
            <w:tcW w:w="560" w:type="pct"/>
            <w:vAlign w:val="center"/>
          </w:tcPr>
          <w:p w14:paraId="5FFFB279" w14:textId="1BB0D5F8"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200</w:t>
            </w:r>
          </w:p>
        </w:tc>
        <w:tc>
          <w:tcPr>
            <w:tcW w:w="534" w:type="pct"/>
            <w:vAlign w:val="center"/>
          </w:tcPr>
          <w:p w14:paraId="6F6EAA97" w14:textId="195FB621"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0.09</w:t>
            </w:r>
          </w:p>
        </w:tc>
        <w:tc>
          <w:tcPr>
            <w:tcW w:w="364" w:type="pct"/>
            <w:vAlign w:val="center"/>
          </w:tcPr>
          <w:p w14:paraId="03934C82" w14:textId="6D9DC881"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0</w:t>
            </w:r>
          </w:p>
        </w:tc>
        <w:tc>
          <w:tcPr>
            <w:tcW w:w="723" w:type="pct"/>
            <w:vAlign w:val="center"/>
          </w:tcPr>
          <w:p w14:paraId="44EACF33" w14:textId="06CB5460" w:rsidR="00C24060" w:rsidRPr="007766D4" w:rsidRDefault="00C24060" w:rsidP="00C24060">
            <w:pPr>
              <w:jc w:val="center"/>
              <w:rPr>
                <w:rFonts w:asciiTheme="majorHAnsi" w:hAnsiTheme="majorHAnsi" w:cstheme="majorHAnsi"/>
                <w:color w:val="000000" w:themeColor="text1"/>
                <w:sz w:val="18"/>
                <w:szCs w:val="18"/>
              </w:rPr>
            </w:pPr>
            <w:r w:rsidRPr="007766D4">
              <w:rPr>
                <w:rFonts w:hint="eastAsia"/>
                <w:color w:val="000000" w:themeColor="text1"/>
                <w:sz w:val="18"/>
                <w:szCs w:val="18"/>
              </w:rPr>
              <w:t>三</w:t>
            </w:r>
            <w:r w:rsidRPr="007766D4">
              <w:rPr>
                <w:color w:val="000000" w:themeColor="text1"/>
                <w:sz w:val="18"/>
                <w:szCs w:val="18"/>
              </w:rPr>
              <w:t>级</w:t>
            </w:r>
          </w:p>
        </w:tc>
      </w:tr>
      <w:tr w:rsidR="007766D4" w:rsidRPr="007766D4" w14:paraId="0B3EFB88" w14:textId="77777777">
        <w:trPr>
          <w:trHeight w:val="340"/>
          <w:jc w:val="center"/>
        </w:trPr>
        <w:tc>
          <w:tcPr>
            <w:tcW w:w="585" w:type="pct"/>
            <w:vMerge/>
            <w:vAlign w:val="center"/>
          </w:tcPr>
          <w:p w14:paraId="62A169A4" w14:textId="77777777"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p>
        </w:tc>
        <w:tc>
          <w:tcPr>
            <w:tcW w:w="623" w:type="pct"/>
            <w:vAlign w:val="center"/>
          </w:tcPr>
          <w:p w14:paraId="655E9D5B" w14:textId="19D549BD" w:rsidR="00C24060" w:rsidRPr="007766D4" w:rsidRDefault="00C24060" w:rsidP="00C24060">
            <w:pPr>
              <w:autoSpaceDE w:val="0"/>
              <w:autoSpaceDN w:val="0"/>
              <w:adjustRightInd w:val="0"/>
              <w:jc w:val="center"/>
              <w:rPr>
                <w:rFonts w:asciiTheme="majorHAnsi" w:hAnsiTheme="majorHAnsi" w:cstheme="majorHAnsi"/>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766" w:type="pct"/>
            <w:vAlign w:val="center"/>
          </w:tcPr>
          <w:p w14:paraId="79C791A8" w14:textId="474F62D8"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0.378</w:t>
            </w:r>
          </w:p>
        </w:tc>
        <w:tc>
          <w:tcPr>
            <w:tcW w:w="844" w:type="pct"/>
            <w:vAlign w:val="center"/>
          </w:tcPr>
          <w:p w14:paraId="782BE5EB" w14:textId="6508AEF3"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22</w:t>
            </w:r>
          </w:p>
        </w:tc>
        <w:tc>
          <w:tcPr>
            <w:tcW w:w="560" w:type="pct"/>
            <w:vAlign w:val="center"/>
          </w:tcPr>
          <w:p w14:paraId="47206D5E" w14:textId="5E85D255"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10</w:t>
            </w:r>
          </w:p>
        </w:tc>
        <w:tc>
          <w:tcPr>
            <w:tcW w:w="534" w:type="pct"/>
            <w:vAlign w:val="center"/>
          </w:tcPr>
          <w:p w14:paraId="421098DF" w14:textId="705DE9D1"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3.78</w:t>
            </w:r>
          </w:p>
        </w:tc>
        <w:tc>
          <w:tcPr>
            <w:tcW w:w="364" w:type="pct"/>
            <w:vAlign w:val="center"/>
          </w:tcPr>
          <w:p w14:paraId="11C5882B" w14:textId="709A86E1"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0</w:t>
            </w:r>
          </w:p>
        </w:tc>
        <w:tc>
          <w:tcPr>
            <w:tcW w:w="723" w:type="pct"/>
            <w:vAlign w:val="center"/>
          </w:tcPr>
          <w:p w14:paraId="62059556" w14:textId="5F1C6855" w:rsidR="00C24060" w:rsidRPr="007766D4" w:rsidRDefault="00C24060" w:rsidP="00C24060">
            <w:pPr>
              <w:jc w:val="center"/>
              <w:rPr>
                <w:rFonts w:asciiTheme="majorHAnsi" w:hAnsiTheme="majorHAnsi" w:cstheme="majorHAnsi"/>
                <w:color w:val="000000" w:themeColor="text1"/>
                <w:sz w:val="18"/>
                <w:szCs w:val="18"/>
              </w:rPr>
            </w:pPr>
            <w:r w:rsidRPr="007766D4">
              <w:rPr>
                <w:rFonts w:hint="eastAsia"/>
                <w:color w:val="000000" w:themeColor="text1"/>
                <w:sz w:val="18"/>
                <w:szCs w:val="18"/>
              </w:rPr>
              <w:t>二</w:t>
            </w:r>
            <w:r w:rsidRPr="007766D4">
              <w:rPr>
                <w:color w:val="000000" w:themeColor="text1"/>
                <w:sz w:val="18"/>
                <w:szCs w:val="18"/>
              </w:rPr>
              <w:t>级</w:t>
            </w:r>
          </w:p>
        </w:tc>
      </w:tr>
      <w:tr w:rsidR="007766D4" w:rsidRPr="007766D4" w14:paraId="77EB3395" w14:textId="77777777">
        <w:trPr>
          <w:trHeight w:val="340"/>
          <w:jc w:val="center"/>
        </w:trPr>
        <w:tc>
          <w:tcPr>
            <w:tcW w:w="585" w:type="pct"/>
            <w:vMerge w:val="restart"/>
            <w:vAlign w:val="center"/>
          </w:tcPr>
          <w:p w14:paraId="31D17764" w14:textId="6B4D7B55"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hint="eastAsia"/>
                <w:color w:val="000000" w:themeColor="text1"/>
                <w:kern w:val="0"/>
                <w:sz w:val="18"/>
                <w:szCs w:val="18"/>
              </w:rPr>
              <w:t>2</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hint="eastAsia"/>
                <w:color w:val="000000" w:themeColor="text1"/>
                <w:kern w:val="0"/>
                <w:sz w:val="18"/>
                <w:szCs w:val="18"/>
              </w:rPr>
              <w:t>排气筒</w:t>
            </w:r>
          </w:p>
        </w:tc>
        <w:tc>
          <w:tcPr>
            <w:tcW w:w="623" w:type="pct"/>
            <w:vAlign w:val="center"/>
          </w:tcPr>
          <w:p w14:paraId="4BDDF717" w14:textId="5FDB73B2" w:rsidR="00C24060" w:rsidRPr="007766D4" w:rsidRDefault="00C24060" w:rsidP="00C24060">
            <w:pPr>
              <w:autoSpaceDE w:val="0"/>
              <w:autoSpaceDN w:val="0"/>
              <w:adjustRightInd w:val="0"/>
              <w:jc w:val="center"/>
              <w:rPr>
                <w:rFonts w:asciiTheme="majorHAnsi" w:hAnsiTheme="majorHAnsi" w:cstheme="majorHAnsi"/>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766" w:type="pct"/>
            <w:vAlign w:val="center"/>
          </w:tcPr>
          <w:p w14:paraId="1D5D1D4D" w14:textId="00F2664F"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0.</w:t>
            </w:r>
            <w:r w:rsidRPr="007766D4">
              <w:rPr>
                <w:color w:val="000000" w:themeColor="text1"/>
                <w:sz w:val="18"/>
                <w:szCs w:val="18"/>
              </w:rPr>
              <w:t>172</w:t>
            </w:r>
          </w:p>
        </w:tc>
        <w:tc>
          <w:tcPr>
            <w:tcW w:w="844" w:type="pct"/>
            <w:vAlign w:val="center"/>
          </w:tcPr>
          <w:p w14:paraId="1839D4B0" w14:textId="6E4B94BA"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265</w:t>
            </w:r>
          </w:p>
        </w:tc>
        <w:tc>
          <w:tcPr>
            <w:tcW w:w="560" w:type="pct"/>
            <w:vAlign w:val="center"/>
          </w:tcPr>
          <w:p w14:paraId="7DA122E0" w14:textId="64958DF8"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200</w:t>
            </w:r>
          </w:p>
        </w:tc>
        <w:tc>
          <w:tcPr>
            <w:tcW w:w="534" w:type="pct"/>
            <w:vAlign w:val="center"/>
          </w:tcPr>
          <w:p w14:paraId="29C3DB65" w14:textId="587445C6"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0.09</w:t>
            </w:r>
          </w:p>
        </w:tc>
        <w:tc>
          <w:tcPr>
            <w:tcW w:w="364" w:type="pct"/>
            <w:vAlign w:val="center"/>
          </w:tcPr>
          <w:p w14:paraId="59C47A72" w14:textId="7FA59F3B"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0</w:t>
            </w:r>
          </w:p>
        </w:tc>
        <w:tc>
          <w:tcPr>
            <w:tcW w:w="723" w:type="pct"/>
            <w:vAlign w:val="center"/>
          </w:tcPr>
          <w:p w14:paraId="619A4F90" w14:textId="0FDAA6A1" w:rsidR="00C24060" w:rsidRPr="007766D4" w:rsidRDefault="00C24060" w:rsidP="00C24060">
            <w:pPr>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三</w:t>
            </w:r>
            <w:r w:rsidRPr="007766D4">
              <w:rPr>
                <w:color w:val="000000" w:themeColor="text1"/>
                <w:sz w:val="18"/>
                <w:szCs w:val="18"/>
              </w:rPr>
              <w:t>级</w:t>
            </w:r>
          </w:p>
        </w:tc>
      </w:tr>
      <w:tr w:rsidR="007766D4" w:rsidRPr="007766D4" w14:paraId="2C8BAF6F" w14:textId="77777777">
        <w:trPr>
          <w:trHeight w:val="340"/>
          <w:jc w:val="center"/>
        </w:trPr>
        <w:tc>
          <w:tcPr>
            <w:tcW w:w="585" w:type="pct"/>
            <w:vMerge/>
            <w:vAlign w:val="center"/>
          </w:tcPr>
          <w:p w14:paraId="7E4C8F37" w14:textId="77777777"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p>
        </w:tc>
        <w:tc>
          <w:tcPr>
            <w:tcW w:w="623" w:type="pct"/>
            <w:vAlign w:val="center"/>
          </w:tcPr>
          <w:p w14:paraId="5A1F30F5" w14:textId="52371C45" w:rsidR="00C24060" w:rsidRPr="007766D4" w:rsidRDefault="00C24060" w:rsidP="00C24060">
            <w:pPr>
              <w:autoSpaceDE w:val="0"/>
              <w:autoSpaceDN w:val="0"/>
              <w:adjustRightInd w:val="0"/>
              <w:jc w:val="center"/>
              <w:rPr>
                <w:rFonts w:asciiTheme="majorHAnsi" w:hAnsiTheme="majorHAnsi" w:cstheme="majorHAnsi"/>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766" w:type="pct"/>
            <w:vAlign w:val="center"/>
          </w:tcPr>
          <w:p w14:paraId="79A60A21" w14:textId="27445C3C"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0.378</w:t>
            </w:r>
          </w:p>
        </w:tc>
        <w:tc>
          <w:tcPr>
            <w:tcW w:w="844" w:type="pct"/>
            <w:vAlign w:val="center"/>
          </w:tcPr>
          <w:p w14:paraId="71DFA01A" w14:textId="0493231F"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22</w:t>
            </w:r>
          </w:p>
        </w:tc>
        <w:tc>
          <w:tcPr>
            <w:tcW w:w="560" w:type="pct"/>
            <w:vAlign w:val="center"/>
          </w:tcPr>
          <w:p w14:paraId="2B0DF910" w14:textId="1BB70E04"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10</w:t>
            </w:r>
          </w:p>
        </w:tc>
        <w:tc>
          <w:tcPr>
            <w:tcW w:w="534" w:type="pct"/>
            <w:vAlign w:val="center"/>
          </w:tcPr>
          <w:p w14:paraId="521898C7" w14:textId="58A17A4E"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3.78</w:t>
            </w:r>
          </w:p>
        </w:tc>
        <w:tc>
          <w:tcPr>
            <w:tcW w:w="364" w:type="pct"/>
            <w:vAlign w:val="center"/>
          </w:tcPr>
          <w:p w14:paraId="14A9EC74" w14:textId="45DDEDC8"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0</w:t>
            </w:r>
          </w:p>
        </w:tc>
        <w:tc>
          <w:tcPr>
            <w:tcW w:w="723" w:type="pct"/>
            <w:vAlign w:val="center"/>
          </w:tcPr>
          <w:p w14:paraId="55E0CFAB" w14:textId="6DF7FDA0" w:rsidR="00C24060" w:rsidRPr="007766D4" w:rsidRDefault="00C24060" w:rsidP="00C24060">
            <w:pPr>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二</w:t>
            </w:r>
            <w:r w:rsidRPr="007766D4">
              <w:rPr>
                <w:color w:val="000000" w:themeColor="text1"/>
                <w:sz w:val="18"/>
                <w:szCs w:val="18"/>
              </w:rPr>
              <w:t>级</w:t>
            </w:r>
          </w:p>
        </w:tc>
      </w:tr>
      <w:tr w:rsidR="007766D4" w:rsidRPr="007766D4" w14:paraId="1C2766AD" w14:textId="77777777">
        <w:trPr>
          <w:trHeight w:val="340"/>
          <w:jc w:val="center"/>
        </w:trPr>
        <w:tc>
          <w:tcPr>
            <w:tcW w:w="585" w:type="pct"/>
            <w:vMerge w:val="restart"/>
            <w:vAlign w:val="center"/>
          </w:tcPr>
          <w:p w14:paraId="0A444A7B"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生物池</w:t>
            </w:r>
            <w:r w:rsidRPr="007766D4">
              <w:rPr>
                <w:rFonts w:asciiTheme="majorHAnsi" w:hAnsiTheme="majorHAnsi" w:cstheme="majorHAnsi"/>
                <w:color w:val="000000" w:themeColor="text1"/>
                <w:kern w:val="0"/>
                <w:sz w:val="18"/>
                <w:szCs w:val="18"/>
              </w:rPr>
              <w:t>O</w:t>
            </w:r>
            <w:r w:rsidRPr="007766D4">
              <w:rPr>
                <w:rFonts w:asciiTheme="majorHAnsi" w:hAnsiTheme="majorHAnsi" w:cstheme="majorHAnsi"/>
                <w:color w:val="000000" w:themeColor="text1"/>
                <w:kern w:val="0"/>
                <w:sz w:val="18"/>
                <w:szCs w:val="18"/>
              </w:rPr>
              <w:t>段</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原一期</w:t>
            </w:r>
            <w:r w:rsidRPr="007766D4">
              <w:rPr>
                <w:rFonts w:asciiTheme="majorHAnsi" w:hAnsiTheme="majorHAnsi" w:cstheme="majorHAnsi"/>
                <w:color w:val="000000" w:themeColor="text1"/>
                <w:kern w:val="0"/>
                <w:sz w:val="18"/>
                <w:szCs w:val="18"/>
              </w:rPr>
              <w:t>)</w:t>
            </w:r>
          </w:p>
        </w:tc>
        <w:tc>
          <w:tcPr>
            <w:tcW w:w="623" w:type="pct"/>
            <w:vAlign w:val="center"/>
          </w:tcPr>
          <w:p w14:paraId="78E9FB64" w14:textId="77777777" w:rsidR="007F723A" w:rsidRPr="007766D4" w:rsidRDefault="007F723A" w:rsidP="007F723A">
            <w:pPr>
              <w:autoSpaceDE w:val="0"/>
              <w:autoSpaceDN w:val="0"/>
              <w:adjustRightIn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NH</w:t>
            </w:r>
            <w:r w:rsidRPr="007766D4">
              <w:rPr>
                <w:rFonts w:asciiTheme="majorHAnsi" w:hAnsiTheme="majorHAnsi" w:cstheme="majorHAnsi"/>
                <w:color w:val="000000" w:themeColor="text1"/>
                <w:sz w:val="18"/>
                <w:szCs w:val="18"/>
                <w:vertAlign w:val="subscript"/>
              </w:rPr>
              <w:t>3</w:t>
            </w:r>
          </w:p>
        </w:tc>
        <w:tc>
          <w:tcPr>
            <w:tcW w:w="766" w:type="pct"/>
            <w:vAlign w:val="center"/>
          </w:tcPr>
          <w:p w14:paraId="435E19B3" w14:textId="77777777" w:rsidR="007F723A" w:rsidRPr="007766D4" w:rsidRDefault="007B49D9"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7.807</w:t>
            </w:r>
          </w:p>
        </w:tc>
        <w:tc>
          <w:tcPr>
            <w:tcW w:w="844" w:type="pct"/>
            <w:vAlign w:val="center"/>
          </w:tcPr>
          <w:p w14:paraId="0C0CB0F0" w14:textId="77777777" w:rsidR="007F723A" w:rsidRPr="007766D4" w:rsidRDefault="007B49D9"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22</w:t>
            </w:r>
          </w:p>
        </w:tc>
        <w:tc>
          <w:tcPr>
            <w:tcW w:w="560" w:type="pct"/>
            <w:vAlign w:val="center"/>
          </w:tcPr>
          <w:p w14:paraId="5DEC908C"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200</w:t>
            </w:r>
          </w:p>
        </w:tc>
        <w:tc>
          <w:tcPr>
            <w:tcW w:w="534" w:type="pct"/>
            <w:vAlign w:val="center"/>
          </w:tcPr>
          <w:p w14:paraId="57722EE3" w14:textId="77777777" w:rsidR="007F723A" w:rsidRPr="007766D4" w:rsidRDefault="007B49D9" w:rsidP="007B49D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3.90</w:t>
            </w:r>
          </w:p>
        </w:tc>
        <w:tc>
          <w:tcPr>
            <w:tcW w:w="364" w:type="pct"/>
            <w:vAlign w:val="center"/>
          </w:tcPr>
          <w:p w14:paraId="527DA71C" w14:textId="77777777" w:rsidR="007F723A" w:rsidRPr="007766D4" w:rsidRDefault="007F723A" w:rsidP="007F723A">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0</w:t>
            </w:r>
          </w:p>
        </w:tc>
        <w:tc>
          <w:tcPr>
            <w:tcW w:w="723" w:type="pct"/>
            <w:vAlign w:val="center"/>
          </w:tcPr>
          <w:p w14:paraId="3980C58C" w14:textId="77777777" w:rsidR="007F723A" w:rsidRPr="007766D4" w:rsidRDefault="007B49D9" w:rsidP="007F723A">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0"/>
                <w:sz w:val="18"/>
                <w:szCs w:val="18"/>
              </w:rPr>
              <w:t>二</w:t>
            </w:r>
            <w:r w:rsidR="007F723A" w:rsidRPr="007766D4">
              <w:rPr>
                <w:rFonts w:asciiTheme="majorHAnsi" w:hAnsiTheme="majorHAnsi" w:cstheme="majorHAnsi"/>
                <w:color w:val="000000" w:themeColor="text1"/>
                <w:kern w:val="0"/>
                <w:sz w:val="18"/>
                <w:szCs w:val="18"/>
              </w:rPr>
              <w:t>级</w:t>
            </w:r>
          </w:p>
        </w:tc>
      </w:tr>
      <w:tr w:rsidR="007766D4" w:rsidRPr="007766D4" w14:paraId="6C3DEA2A" w14:textId="77777777">
        <w:trPr>
          <w:trHeight w:val="340"/>
          <w:jc w:val="center"/>
        </w:trPr>
        <w:tc>
          <w:tcPr>
            <w:tcW w:w="585" w:type="pct"/>
            <w:vMerge/>
            <w:vAlign w:val="center"/>
          </w:tcPr>
          <w:p w14:paraId="2E9AB405" w14:textId="77777777"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p>
        </w:tc>
        <w:tc>
          <w:tcPr>
            <w:tcW w:w="623" w:type="pct"/>
            <w:vAlign w:val="center"/>
          </w:tcPr>
          <w:p w14:paraId="7FF8EDFE" w14:textId="77777777" w:rsidR="00C24060" w:rsidRPr="007766D4" w:rsidRDefault="00C24060" w:rsidP="00C24060">
            <w:pPr>
              <w:autoSpaceDE w:val="0"/>
              <w:autoSpaceDN w:val="0"/>
              <w:adjustRightIn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H</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S</w:t>
            </w:r>
          </w:p>
        </w:tc>
        <w:tc>
          <w:tcPr>
            <w:tcW w:w="766" w:type="pct"/>
            <w:vAlign w:val="center"/>
          </w:tcPr>
          <w:p w14:paraId="0BCF22BC" w14:textId="2EE2A507"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8.588</w:t>
            </w:r>
          </w:p>
        </w:tc>
        <w:tc>
          <w:tcPr>
            <w:tcW w:w="844" w:type="pct"/>
            <w:vAlign w:val="center"/>
          </w:tcPr>
          <w:p w14:paraId="24744AB5" w14:textId="3E7AF77D"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22</w:t>
            </w:r>
          </w:p>
        </w:tc>
        <w:tc>
          <w:tcPr>
            <w:tcW w:w="560" w:type="pct"/>
            <w:vAlign w:val="center"/>
          </w:tcPr>
          <w:p w14:paraId="1C62D560" w14:textId="45A89804"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10</w:t>
            </w:r>
          </w:p>
        </w:tc>
        <w:tc>
          <w:tcPr>
            <w:tcW w:w="534" w:type="pct"/>
            <w:vAlign w:val="center"/>
          </w:tcPr>
          <w:p w14:paraId="16A092A1" w14:textId="00FFFE46"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85.88</w:t>
            </w:r>
          </w:p>
        </w:tc>
        <w:tc>
          <w:tcPr>
            <w:tcW w:w="364" w:type="pct"/>
            <w:vAlign w:val="center"/>
          </w:tcPr>
          <w:p w14:paraId="2925DA4B" w14:textId="77777777"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950</w:t>
            </w:r>
          </w:p>
        </w:tc>
        <w:tc>
          <w:tcPr>
            <w:tcW w:w="723" w:type="pct"/>
            <w:vAlign w:val="center"/>
          </w:tcPr>
          <w:p w14:paraId="2C3444BE" w14:textId="77777777" w:rsidR="00C24060" w:rsidRPr="007766D4" w:rsidRDefault="00C24060" w:rsidP="00C24060">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0"/>
                <w:sz w:val="18"/>
                <w:szCs w:val="18"/>
              </w:rPr>
              <w:t>一级</w:t>
            </w:r>
          </w:p>
        </w:tc>
      </w:tr>
      <w:tr w:rsidR="007766D4" w:rsidRPr="007766D4" w14:paraId="31DFD100" w14:textId="77777777">
        <w:trPr>
          <w:trHeight w:val="340"/>
          <w:jc w:val="center"/>
        </w:trPr>
        <w:tc>
          <w:tcPr>
            <w:tcW w:w="585" w:type="pct"/>
            <w:vMerge w:val="restart"/>
            <w:vAlign w:val="center"/>
          </w:tcPr>
          <w:p w14:paraId="1E4D2F7E" w14:textId="77777777" w:rsidR="007B49D9" w:rsidRPr="007766D4" w:rsidRDefault="007B49D9" w:rsidP="007B49D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生物池</w:t>
            </w:r>
            <w:r w:rsidRPr="007766D4">
              <w:rPr>
                <w:rFonts w:asciiTheme="majorHAnsi" w:hAnsiTheme="majorHAnsi" w:cstheme="majorHAnsi"/>
                <w:color w:val="000000" w:themeColor="text1"/>
                <w:kern w:val="0"/>
                <w:sz w:val="18"/>
                <w:szCs w:val="18"/>
              </w:rPr>
              <w:t>O</w:t>
            </w:r>
            <w:r w:rsidRPr="007766D4">
              <w:rPr>
                <w:rFonts w:asciiTheme="majorHAnsi" w:hAnsiTheme="majorHAnsi" w:cstheme="majorHAnsi"/>
                <w:color w:val="000000" w:themeColor="text1"/>
                <w:kern w:val="0"/>
                <w:sz w:val="18"/>
                <w:szCs w:val="18"/>
              </w:rPr>
              <w:t>段</w:t>
            </w:r>
            <w:r w:rsidRPr="007766D4">
              <w:rPr>
                <w:rFonts w:asciiTheme="majorHAnsi" w:hAnsiTheme="majorHAnsi" w:cstheme="majorHAnsi"/>
                <w:color w:val="000000" w:themeColor="text1"/>
                <w:kern w:val="0"/>
                <w:sz w:val="18"/>
                <w:szCs w:val="18"/>
              </w:rPr>
              <w:t>(</w:t>
            </w:r>
            <w:r w:rsidRPr="007766D4">
              <w:rPr>
                <w:rFonts w:asciiTheme="majorHAnsi" w:hAnsiTheme="majorHAnsi" w:cstheme="majorHAnsi"/>
                <w:color w:val="000000" w:themeColor="text1"/>
                <w:kern w:val="0"/>
                <w:sz w:val="18"/>
                <w:szCs w:val="18"/>
              </w:rPr>
              <w:t>二期</w:t>
            </w:r>
            <w:r w:rsidRPr="007766D4">
              <w:rPr>
                <w:rFonts w:asciiTheme="majorHAnsi" w:hAnsiTheme="majorHAnsi" w:cstheme="majorHAnsi"/>
                <w:color w:val="000000" w:themeColor="text1"/>
                <w:kern w:val="0"/>
                <w:sz w:val="18"/>
                <w:szCs w:val="18"/>
              </w:rPr>
              <w:t>)</w:t>
            </w:r>
          </w:p>
        </w:tc>
        <w:tc>
          <w:tcPr>
            <w:tcW w:w="623" w:type="pct"/>
            <w:vAlign w:val="center"/>
          </w:tcPr>
          <w:p w14:paraId="1223AD59" w14:textId="77777777" w:rsidR="007B49D9" w:rsidRPr="007766D4" w:rsidRDefault="007B49D9" w:rsidP="007B49D9">
            <w:pPr>
              <w:autoSpaceDE w:val="0"/>
              <w:autoSpaceDN w:val="0"/>
              <w:adjustRightIn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NH</w:t>
            </w:r>
            <w:r w:rsidRPr="007766D4">
              <w:rPr>
                <w:rFonts w:asciiTheme="majorHAnsi" w:hAnsiTheme="majorHAnsi" w:cstheme="majorHAnsi"/>
                <w:color w:val="000000" w:themeColor="text1"/>
                <w:sz w:val="18"/>
                <w:szCs w:val="18"/>
                <w:vertAlign w:val="subscript"/>
              </w:rPr>
              <w:t>3</w:t>
            </w:r>
          </w:p>
        </w:tc>
        <w:tc>
          <w:tcPr>
            <w:tcW w:w="766" w:type="pct"/>
            <w:vAlign w:val="center"/>
          </w:tcPr>
          <w:p w14:paraId="7DBDE820" w14:textId="77777777" w:rsidR="007B49D9" w:rsidRPr="007766D4" w:rsidRDefault="007B49D9" w:rsidP="007B49D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7.807</w:t>
            </w:r>
          </w:p>
        </w:tc>
        <w:tc>
          <w:tcPr>
            <w:tcW w:w="844" w:type="pct"/>
            <w:vAlign w:val="center"/>
          </w:tcPr>
          <w:p w14:paraId="797F07B0" w14:textId="77777777" w:rsidR="007B49D9" w:rsidRPr="007766D4" w:rsidRDefault="007B49D9" w:rsidP="007B49D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22</w:t>
            </w:r>
          </w:p>
        </w:tc>
        <w:tc>
          <w:tcPr>
            <w:tcW w:w="560" w:type="pct"/>
            <w:vAlign w:val="center"/>
          </w:tcPr>
          <w:p w14:paraId="1956D2B7" w14:textId="77777777" w:rsidR="007B49D9" w:rsidRPr="007766D4" w:rsidRDefault="007B49D9" w:rsidP="007B49D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200</w:t>
            </w:r>
          </w:p>
        </w:tc>
        <w:tc>
          <w:tcPr>
            <w:tcW w:w="534" w:type="pct"/>
            <w:vAlign w:val="center"/>
          </w:tcPr>
          <w:p w14:paraId="32DE7FFC" w14:textId="77777777" w:rsidR="007B49D9" w:rsidRPr="007766D4" w:rsidRDefault="007B49D9" w:rsidP="007B49D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3.90</w:t>
            </w:r>
          </w:p>
        </w:tc>
        <w:tc>
          <w:tcPr>
            <w:tcW w:w="364" w:type="pct"/>
            <w:vAlign w:val="center"/>
          </w:tcPr>
          <w:p w14:paraId="1CE0C7A8" w14:textId="77777777" w:rsidR="007B49D9" w:rsidRPr="007766D4" w:rsidRDefault="007B49D9" w:rsidP="007B49D9">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0</w:t>
            </w:r>
          </w:p>
        </w:tc>
        <w:tc>
          <w:tcPr>
            <w:tcW w:w="723" w:type="pct"/>
            <w:vAlign w:val="center"/>
          </w:tcPr>
          <w:p w14:paraId="76583B17" w14:textId="77777777" w:rsidR="007B49D9" w:rsidRPr="007766D4" w:rsidRDefault="007B49D9" w:rsidP="007B49D9">
            <w:pPr>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二级</w:t>
            </w:r>
          </w:p>
        </w:tc>
      </w:tr>
      <w:tr w:rsidR="007766D4" w:rsidRPr="007766D4" w14:paraId="5BE80648" w14:textId="77777777">
        <w:trPr>
          <w:trHeight w:val="340"/>
          <w:jc w:val="center"/>
        </w:trPr>
        <w:tc>
          <w:tcPr>
            <w:tcW w:w="585" w:type="pct"/>
            <w:vMerge/>
            <w:vAlign w:val="center"/>
          </w:tcPr>
          <w:p w14:paraId="7261B959" w14:textId="77777777"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p>
        </w:tc>
        <w:tc>
          <w:tcPr>
            <w:tcW w:w="623" w:type="pct"/>
            <w:vAlign w:val="center"/>
          </w:tcPr>
          <w:p w14:paraId="2A108F0F" w14:textId="77777777" w:rsidR="00C24060" w:rsidRPr="007766D4" w:rsidRDefault="00C24060" w:rsidP="00C24060">
            <w:pPr>
              <w:autoSpaceDE w:val="0"/>
              <w:autoSpaceDN w:val="0"/>
              <w:adjustRightIn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H</w:t>
            </w:r>
            <w:r w:rsidRPr="007766D4">
              <w:rPr>
                <w:rFonts w:asciiTheme="majorHAnsi" w:hAnsiTheme="majorHAnsi" w:cstheme="majorHAnsi"/>
                <w:color w:val="000000" w:themeColor="text1"/>
                <w:sz w:val="18"/>
                <w:szCs w:val="18"/>
                <w:vertAlign w:val="subscript"/>
              </w:rPr>
              <w:t>2</w:t>
            </w:r>
            <w:r w:rsidRPr="007766D4">
              <w:rPr>
                <w:rFonts w:asciiTheme="majorHAnsi" w:hAnsiTheme="majorHAnsi" w:cstheme="majorHAnsi"/>
                <w:color w:val="000000" w:themeColor="text1"/>
                <w:sz w:val="18"/>
                <w:szCs w:val="18"/>
              </w:rPr>
              <w:t>S</w:t>
            </w:r>
          </w:p>
        </w:tc>
        <w:tc>
          <w:tcPr>
            <w:tcW w:w="766" w:type="pct"/>
            <w:vAlign w:val="center"/>
          </w:tcPr>
          <w:p w14:paraId="584CF283" w14:textId="071D9D64"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8.588</w:t>
            </w:r>
          </w:p>
        </w:tc>
        <w:tc>
          <w:tcPr>
            <w:tcW w:w="844" w:type="pct"/>
            <w:vAlign w:val="center"/>
          </w:tcPr>
          <w:p w14:paraId="1B00710C" w14:textId="25831257"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22</w:t>
            </w:r>
          </w:p>
        </w:tc>
        <w:tc>
          <w:tcPr>
            <w:tcW w:w="560" w:type="pct"/>
            <w:vAlign w:val="center"/>
          </w:tcPr>
          <w:p w14:paraId="7AFD8A96" w14:textId="6C8AF836"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10</w:t>
            </w:r>
          </w:p>
        </w:tc>
        <w:tc>
          <w:tcPr>
            <w:tcW w:w="534" w:type="pct"/>
            <w:vAlign w:val="center"/>
          </w:tcPr>
          <w:p w14:paraId="6BBA834B" w14:textId="6B3576E6"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color w:val="000000" w:themeColor="text1"/>
                <w:sz w:val="18"/>
                <w:szCs w:val="18"/>
              </w:rPr>
              <w:t>85.88</w:t>
            </w:r>
          </w:p>
        </w:tc>
        <w:tc>
          <w:tcPr>
            <w:tcW w:w="364" w:type="pct"/>
            <w:vAlign w:val="center"/>
          </w:tcPr>
          <w:p w14:paraId="6D4BB62D" w14:textId="77777777" w:rsidR="00C24060" w:rsidRPr="007766D4" w:rsidRDefault="00C24060" w:rsidP="00C24060">
            <w:pPr>
              <w:widowControl/>
              <w:adjustRightInd w:val="0"/>
              <w:snapToGrid w:val="0"/>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950</w:t>
            </w:r>
          </w:p>
        </w:tc>
        <w:tc>
          <w:tcPr>
            <w:tcW w:w="723" w:type="pct"/>
            <w:vAlign w:val="center"/>
          </w:tcPr>
          <w:p w14:paraId="0C98C5C6" w14:textId="77777777" w:rsidR="00C24060" w:rsidRPr="007766D4" w:rsidRDefault="00C24060" w:rsidP="00C24060">
            <w:pPr>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一级</w:t>
            </w:r>
          </w:p>
        </w:tc>
      </w:tr>
    </w:tbl>
    <w:p w14:paraId="6F45F1B0" w14:textId="77777777" w:rsidR="008C3BBB" w:rsidRPr="007766D4" w:rsidRDefault="008C3BBB">
      <w:pPr>
        <w:pStyle w:val="affff8"/>
        <w:rPr>
          <w:rFonts w:asciiTheme="majorHAnsi" w:hAnsiTheme="majorHAnsi" w:cstheme="majorHAnsi"/>
          <w:color w:val="000000" w:themeColor="text1"/>
        </w:rPr>
      </w:pPr>
    </w:p>
    <w:p w14:paraId="6955DE9A" w14:textId="01B6C313"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由以上估算结果可知，本项目污染物等标排放量</w:t>
      </w:r>
      <w:r w:rsidRPr="007766D4">
        <w:rPr>
          <w:rFonts w:asciiTheme="majorHAnsi" w:hAnsiTheme="majorHAnsi" w:cstheme="majorHAnsi"/>
          <w:color w:val="000000" w:themeColor="text1"/>
          <w:sz w:val="24"/>
        </w:rPr>
        <w:t>P</w:t>
      </w:r>
      <w:r w:rsidRPr="007766D4">
        <w:rPr>
          <w:rFonts w:asciiTheme="majorHAnsi" w:hAnsiTheme="majorHAnsi" w:cstheme="majorHAnsi"/>
          <w:color w:val="000000" w:themeColor="text1"/>
          <w:sz w:val="24"/>
          <w:vertAlign w:val="subscript"/>
        </w:rPr>
        <w:t>0</w:t>
      </w:r>
      <w:r w:rsidRPr="007766D4">
        <w:rPr>
          <w:rFonts w:asciiTheme="majorHAnsi" w:hAnsiTheme="majorHAnsi" w:cstheme="majorHAnsi"/>
          <w:color w:val="000000" w:themeColor="text1"/>
          <w:sz w:val="24"/>
        </w:rPr>
        <w:t>最大的污染源为</w:t>
      </w:r>
      <w:r w:rsidR="007F723A" w:rsidRPr="007766D4">
        <w:rPr>
          <w:rFonts w:asciiTheme="majorHAnsi" w:hAnsiTheme="majorHAnsi" w:cstheme="majorHAnsi"/>
          <w:color w:val="000000" w:themeColor="text1"/>
          <w:sz w:val="24"/>
        </w:rPr>
        <w:t>生物池</w:t>
      </w:r>
      <w:r w:rsidR="007F723A" w:rsidRPr="007766D4">
        <w:rPr>
          <w:rFonts w:asciiTheme="majorHAnsi" w:hAnsiTheme="majorHAnsi" w:cstheme="majorHAnsi"/>
          <w:color w:val="000000" w:themeColor="text1"/>
          <w:sz w:val="24"/>
        </w:rPr>
        <w:t>O</w:t>
      </w:r>
      <w:r w:rsidR="007F723A" w:rsidRPr="007766D4">
        <w:rPr>
          <w:rFonts w:asciiTheme="majorHAnsi" w:hAnsiTheme="majorHAnsi" w:cstheme="majorHAnsi"/>
          <w:color w:val="000000" w:themeColor="text1"/>
          <w:sz w:val="24"/>
        </w:rPr>
        <w:t>段</w:t>
      </w:r>
      <w:r w:rsidRPr="007766D4">
        <w:rPr>
          <w:rFonts w:asciiTheme="majorHAnsi" w:hAnsiTheme="majorHAnsi" w:cstheme="majorHAnsi"/>
          <w:color w:val="000000" w:themeColor="text1"/>
          <w:sz w:val="24"/>
        </w:rPr>
        <w:t>无组织排放源，</w:t>
      </w:r>
      <w:r w:rsidR="007B49D9" w:rsidRPr="007766D4">
        <w:rPr>
          <w:rFonts w:asciiTheme="majorHAnsi" w:hAnsiTheme="majorHAnsi" w:cstheme="majorHAnsi"/>
          <w:color w:val="000000" w:themeColor="text1"/>
          <w:sz w:val="24"/>
        </w:rPr>
        <w:t>其排放的硫化氢最大地面空气质量浓度占标率为</w:t>
      </w:r>
      <w:r w:rsidR="00C24060" w:rsidRPr="007766D4">
        <w:rPr>
          <w:rFonts w:asciiTheme="majorHAnsi" w:hAnsiTheme="majorHAnsi" w:cstheme="majorHAnsi"/>
          <w:color w:val="000000" w:themeColor="text1"/>
          <w:sz w:val="24"/>
        </w:rPr>
        <w:t>85.88</w:t>
      </w:r>
      <w:r w:rsidR="007B49D9" w:rsidRPr="007766D4">
        <w:rPr>
          <w:rFonts w:asciiTheme="majorHAnsi" w:hAnsiTheme="majorHAnsi" w:cstheme="majorHAnsi"/>
          <w:color w:val="000000" w:themeColor="text1"/>
          <w:sz w:val="24"/>
        </w:rPr>
        <w:t>%</w:t>
      </w:r>
      <w:r w:rsidR="007B49D9" w:rsidRPr="007766D4">
        <w:rPr>
          <w:rFonts w:asciiTheme="majorHAnsi" w:hAnsiTheme="majorHAnsi" w:cstheme="majorHAnsi"/>
          <w:color w:val="000000" w:themeColor="text1"/>
          <w:sz w:val="24"/>
        </w:rPr>
        <w:t>（</w:t>
      </w:r>
      <w:r w:rsidR="007B49D9" w:rsidRPr="007766D4">
        <w:rPr>
          <w:rFonts w:asciiTheme="majorHAnsi" w:hAnsiTheme="majorHAnsi" w:cstheme="majorHAnsi"/>
          <w:color w:val="000000" w:themeColor="text1"/>
          <w:sz w:val="24"/>
        </w:rPr>
        <w:t>Pmax≥10%</w:t>
      </w:r>
      <w:r w:rsidR="007B49D9" w:rsidRPr="007766D4">
        <w:rPr>
          <w:rFonts w:asciiTheme="majorHAnsi" w:hAnsiTheme="majorHAnsi" w:cstheme="majorHAnsi"/>
          <w:color w:val="000000" w:themeColor="text1"/>
          <w:sz w:val="24"/>
        </w:rPr>
        <w:t>），根据导则规定，大气环境影响评价工作等级为一级。</w:t>
      </w:r>
    </w:p>
    <w:p w14:paraId="1E49A8EB" w14:textId="77777777" w:rsidR="008C3BBB" w:rsidRPr="007766D4" w:rsidRDefault="002C31B9">
      <w:pPr>
        <w:pStyle w:val="32"/>
        <w:spacing w:beforeLines="50" w:before="120"/>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5.2.</w:t>
      </w:r>
      <w:r w:rsidR="001932F6" w:rsidRPr="007766D4">
        <w:rPr>
          <w:rFonts w:asciiTheme="majorHAnsi" w:eastAsia="黑体" w:hAnsiTheme="majorHAnsi" w:cstheme="majorHAnsi"/>
          <w:b w:val="0"/>
          <w:color w:val="000000" w:themeColor="text1"/>
        </w:rPr>
        <w:t>3</w:t>
      </w:r>
      <w:r w:rsidRPr="007766D4">
        <w:rPr>
          <w:rFonts w:asciiTheme="majorHAnsi" w:eastAsia="黑体" w:hAnsiTheme="majorHAnsi" w:cstheme="majorHAnsi"/>
          <w:b w:val="0"/>
          <w:color w:val="000000" w:themeColor="text1"/>
        </w:rPr>
        <w:t xml:space="preserve"> </w:t>
      </w:r>
      <w:r w:rsidRPr="007766D4">
        <w:rPr>
          <w:rFonts w:asciiTheme="majorHAnsi" w:eastAsia="黑体" w:hAnsiTheme="majorHAnsi" w:cstheme="majorHAnsi"/>
          <w:b w:val="0"/>
          <w:color w:val="000000" w:themeColor="text1"/>
        </w:rPr>
        <w:t>预测模式及参数</w:t>
      </w:r>
    </w:p>
    <w:p w14:paraId="0AE1F33A"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）预测源强</w:t>
      </w:r>
    </w:p>
    <w:p w14:paraId="193C9FDC" w14:textId="77777777" w:rsidR="008C3BBB" w:rsidRPr="007766D4" w:rsidRDefault="002C31B9">
      <w:pPr>
        <w:spacing w:line="360" w:lineRule="auto"/>
        <w:ind w:firstLineChars="200" w:firstLine="480"/>
        <w:jc w:val="left"/>
        <w:rPr>
          <w:rFonts w:asciiTheme="majorHAnsi" w:eastAsia="黑体" w:hAnsiTheme="majorHAnsi" w:cstheme="majorHAnsi"/>
          <w:color w:val="000000" w:themeColor="text1"/>
          <w:kern w:val="0"/>
          <w:sz w:val="24"/>
        </w:rPr>
      </w:pPr>
      <w:r w:rsidRPr="007766D4">
        <w:rPr>
          <w:rFonts w:asciiTheme="majorHAnsi" w:hAnsiTheme="majorHAnsi" w:cstheme="majorHAnsi"/>
          <w:color w:val="000000" w:themeColor="text1"/>
          <w:sz w:val="24"/>
        </w:rPr>
        <w:t>根据工程分析结果，本项目实施后，各类废气污染源强汇总见表</w:t>
      </w:r>
      <w:r w:rsidRPr="007766D4">
        <w:rPr>
          <w:rFonts w:asciiTheme="majorHAnsi" w:hAnsiTheme="majorHAnsi" w:cstheme="majorHAnsi"/>
          <w:color w:val="000000" w:themeColor="text1"/>
          <w:sz w:val="24"/>
        </w:rPr>
        <w:t>5-2-7</w:t>
      </w:r>
      <w:r w:rsidRPr="007766D4">
        <w:rPr>
          <w:rFonts w:asciiTheme="majorHAnsi" w:hAnsiTheme="majorHAnsi" w:cstheme="majorHAnsi"/>
          <w:color w:val="000000" w:themeColor="text1"/>
          <w:sz w:val="24"/>
        </w:rPr>
        <w:t>。</w:t>
      </w:r>
    </w:p>
    <w:p w14:paraId="45CD7FB5" w14:textId="77777777" w:rsidR="008C3BBB" w:rsidRPr="007766D4" w:rsidRDefault="002C31B9">
      <w:pPr>
        <w:wordWrap w:val="0"/>
        <w:spacing w:line="360" w:lineRule="auto"/>
        <w:jc w:val="center"/>
        <w:rPr>
          <w:rFonts w:asciiTheme="majorHAnsi" w:eastAsia="黑体" w:hAnsiTheme="majorHAnsi" w:cstheme="majorHAnsi"/>
          <w:color w:val="000000" w:themeColor="text1"/>
          <w:kern w:val="0"/>
          <w:sz w:val="24"/>
        </w:rPr>
      </w:pPr>
      <w:r w:rsidRPr="007766D4">
        <w:rPr>
          <w:rFonts w:asciiTheme="majorHAnsi" w:eastAsia="黑体" w:hAnsiTheme="majorHAnsi" w:cstheme="majorHAnsi"/>
          <w:color w:val="000000" w:themeColor="text1"/>
          <w:kern w:val="0"/>
          <w:sz w:val="24"/>
        </w:rPr>
        <w:t>表</w:t>
      </w:r>
      <w:r w:rsidRPr="007766D4">
        <w:rPr>
          <w:rFonts w:asciiTheme="majorHAnsi" w:eastAsia="黑体" w:hAnsiTheme="majorHAnsi" w:cstheme="majorHAnsi"/>
          <w:color w:val="000000" w:themeColor="text1"/>
          <w:kern w:val="0"/>
          <w:sz w:val="24"/>
        </w:rPr>
        <w:t xml:space="preserve">5-2-7  </w:t>
      </w:r>
      <w:r w:rsidRPr="007766D4">
        <w:rPr>
          <w:rFonts w:asciiTheme="majorHAnsi" w:eastAsia="黑体" w:hAnsiTheme="majorHAnsi" w:cstheme="majorHAnsi"/>
          <w:color w:val="000000" w:themeColor="text1"/>
          <w:kern w:val="0"/>
          <w:sz w:val="24"/>
        </w:rPr>
        <w:t>项目废气污染源强汇总一览表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1086"/>
        <w:gridCol w:w="691"/>
        <w:gridCol w:w="710"/>
        <w:gridCol w:w="712"/>
        <w:gridCol w:w="712"/>
        <w:gridCol w:w="712"/>
        <w:gridCol w:w="839"/>
        <w:gridCol w:w="708"/>
        <w:gridCol w:w="712"/>
        <w:gridCol w:w="712"/>
        <w:gridCol w:w="702"/>
        <w:gridCol w:w="590"/>
      </w:tblGrid>
      <w:tr w:rsidR="007766D4" w:rsidRPr="007766D4" w14:paraId="68629FC6" w14:textId="77777777" w:rsidTr="00C24060">
        <w:trPr>
          <w:trHeight w:val="340"/>
          <w:jc w:val="center"/>
        </w:trPr>
        <w:tc>
          <w:tcPr>
            <w:tcW w:w="331" w:type="pct"/>
            <w:vMerge w:val="restart"/>
            <w:shd w:val="clear" w:color="auto" w:fill="auto"/>
            <w:vAlign w:val="center"/>
            <w:hideMark/>
          </w:tcPr>
          <w:p w14:paraId="189E5842"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污染类型</w:t>
            </w:r>
          </w:p>
        </w:tc>
        <w:tc>
          <w:tcPr>
            <w:tcW w:w="571" w:type="pct"/>
            <w:vMerge w:val="restart"/>
            <w:shd w:val="clear" w:color="auto" w:fill="auto"/>
            <w:vAlign w:val="center"/>
            <w:hideMark/>
          </w:tcPr>
          <w:p w14:paraId="0DACA7F5"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污染源</w:t>
            </w:r>
          </w:p>
        </w:tc>
        <w:tc>
          <w:tcPr>
            <w:tcW w:w="363" w:type="pct"/>
            <w:vMerge w:val="restart"/>
            <w:shd w:val="clear" w:color="auto" w:fill="auto"/>
            <w:vAlign w:val="center"/>
            <w:hideMark/>
          </w:tcPr>
          <w:p w14:paraId="33B41C86"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设计风量</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/h</w:t>
            </w:r>
          </w:p>
        </w:tc>
        <w:tc>
          <w:tcPr>
            <w:tcW w:w="373" w:type="pct"/>
            <w:vMerge w:val="restart"/>
            <w:shd w:val="clear" w:color="auto" w:fill="auto"/>
            <w:vAlign w:val="center"/>
            <w:hideMark/>
          </w:tcPr>
          <w:p w14:paraId="1FB71533"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污染物</w:t>
            </w:r>
          </w:p>
        </w:tc>
        <w:tc>
          <w:tcPr>
            <w:tcW w:w="1122" w:type="pct"/>
            <w:gridSpan w:val="3"/>
            <w:shd w:val="clear" w:color="auto" w:fill="auto"/>
            <w:vAlign w:val="center"/>
            <w:hideMark/>
          </w:tcPr>
          <w:p w14:paraId="4DB51B2B"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产生情况</w:t>
            </w:r>
          </w:p>
        </w:tc>
        <w:tc>
          <w:tcPr>
            <w:tcW w:w="441" w:type="pct"/>
            <w:vMerge w:val="restart"/>
            <w:shd w:val="clear" w:color="auto" w:fill="auto"/>
            <w:vAlign w:val="center"/>
            <w:hideMark/>
          </w:tcPr>
          <w:p w14:paraId="37E03210"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处理措施</w:t>
            </w:r>
          </w:p>
        </w:tc>
        <w:tc>
          <w:tcPr>
            <w:tcW w:w="1120" w:type="pct"/>
            <w:gridSpan w:val="3"/>
            <w:shd w:val="clear" w:color="auto" w:fill="auto"/>
            <w:vAlign w:val="center"/>
            <w:hideMark/>
          </w:tcPr>
          <w:p w14:paraId="2EED69CE"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排放情况</w:t>
            </w:r>
          </w:p>
        </w:tc>
        <w:tc>
          <w:tcPr>
            <w:tcW w:w="679" w:type="pct"/>
            <w:gridSpan w:val="2"/>
            <w:shd w:val="clear" w:color="auto" w:fill="auto"/>
            <w:vAlign w:val="center"/>
            <w:hideMark/>
          </w:tcPr>
          <w:p w14:paraId="6500BD14"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污染源尺寸</w:t>
            </w:r>
            <w:r w:rsidRPr="007766D4">
              <w:rPr>
                <w:color w:val="000000" w:themeColor="text1"/>
                <w:kern w:val="0"/>
                <w:sz w:val="18"/>
                <w:szCs w:val="18"/>
              </w:rPr>
              <w:t>m</w:t>
            </w:r>
          </w:p>
        </w:tc>
      </w:tr>
      <w:tr w:rsidR="007766D4" w:rsidRPr="007766D4" w14:paraId="05B25011" w14:textId="77777777" w:rsidTr="00C24060">
        <w:trPr>
          <w:trHeight w:val="340"/>
          <w:jc w:val="center"/>
        </w:trPr>
        <w:tc>
          <w:tcPr>
            <w:tcW w:w="331" w:type="pct"/>
            <w:vMerge/>
            <w:vAlign w:val="center"/>
            <w:hideMark/>
          </w:tcPr>
          <w:p w14:paraId="2A986445" w14:textId="77777777" w:rsidR="00C24060" w:rsidRPr="007766D4" w:rsidRDefault="00C24060" w:rsidP="00C24060">
            <w:pPr>
              <w:widowControl/>
              <w:jc w:val="center"/>
              <w:rPr>
                <w:color w:val="000000" w:themeColor="text1"/>
                <w:kern w:val="0"/>
                <w:sz w:val="18"/>
                <w:szCs w:val="18"/>
              </w:rPr>
            </w:pPr>
          </w:p>
        </w:tc>
        <w:tc>
          <w:tcPr>
            <w:tcW w:w="571" w:type="pct"/>
            <w:vMerge/>
            <w:vAlign w:val="center"/>
            <w:hideMark/>
          </w:tcPr>
          <w:p w14:paraId="334B6FC7" w14:textId="77777777" w:rsidR="00C24060" w:rsidRPr="007766D4" w:rsidRDefault="00C24060" w:rsidP="00C24060">
            <w:pPr>
              <w:widowControl/>
              <w:jc w:val="center"/>
              <w:rPr>
                <w:color w:val="000000" w:themeColor="text1"/>
                <w:kern w:val="0"/>
                <w:sz w:val="18"/>
                <w:szCs w:val="18"/>
              </w:rPr>
            </w:pPr>
          </w:p>
        </w:tc>
        <w:tc>
          <w:tcPr>
            <w:tcW w:w="363" w:type="pct"/>
            <w:vMerge/>
            <w:vAlign w:val="center"/>
            <w:hideMark/>
          </w:tcPr>
          <w:p w14:paraId="700BEE6C" w14:textId="77777777" w:rsidR="00C24060" w:rsidRPr="007766D4" w:rsidRDefault="00C24060" w:rsidP="00C24060">
            <w:pPr>
              <w:widowControl/>
              <w:jc w:val="center"/>
              <w:rPr>
                <w:color w:val="000000" w:themeColor="text1"/>
                <w:kern w:val="0"/>
                <w:sz w:val="18"/>
                <w:szCs w:val="18"/>
              </w:rPr>
            </w:pPr>
          </w:p>
        </w:tc>
        <w:tc>
          <w:tcPr>
            <w:tcW w:w="373" w:type="pct"/>
            <w:vMerge/>
            <w:vAlign w:val="center"/>
            <w:hideMark/>
          </w:tcPr>
          <w:p w14:paraId="14C689DE" w14:textId="77777777" w:rsidR="00C24060" w:rsidRPr="007766D4" w:rsidRDefault="00C24060" w:rsidP="00C24060">
            <w:pPr>
              <w:widowControl/>
              <w:jc w:val="center"/>
              <w:rPr>
                <w:color w:val="000000" w:themeColor="text1"/>
                <w:kern w:val="0"/>
                <w:sz w:val="18"/>
                <w:szCs w:val="18"/>
              </w:rPr>
            </w:pPr>
          </w:p>
        </w:tc>
        <w:tc>
          <w:tcPr>
            <w:tcW w:w="374" w:type="pct"/>
            <w:shd w:val="clear" w:color="auto" w:fill="auto"/>
            <w:vAlign w:val="center"/>
            <w:hideMark/>
          </w:tcPr>
          <w:p w14:paraId="1FA3BB07"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mg/m</w:t>
            </w:r>
            <w:r w:rsidRPr="007766D4">
              <w:rPr>
                <w:color w:val="000000" w:themeColor="text1"/>
                <w:kern w:val="0"/>
                <w:sz w:val="18"/>
                <w:szCs w:val="18"/>
                <w:vertAlign w:val="superscript"/>
              </w:rPr>
              <w:t>3</w:t>
            </w:r>
          </w:p>
        </w:tc>
        <w:tc>
          <w:tcPr>
            <w:tcW w:w="374" w:type="pct"/>
            <w:shd w:val="clear" w:color="auto" w:fill="auto"/>
            <w:vAlign w:val="center"/>
            <w:hideMark/>
          </w:tcPr>
          <w:p w14:paraId="674AC9EA"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kg/h</w:t>
            </w:r>
          </w:p>
        </w:tc>
        <w:tc>
          <w:tcPr>
            <w:tcW w:w="374" w:type="pct"/>
            <w:shd w:val="clear" w:color="auto" w:fill="auto"/>
            <w:vAlign w:val="center"/>
            <w:hideMark/>
          </w:tcPr>
          <w:p w14:paraId="3B311610"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t/a</w:t>
            </w:r>
          </w:p>
        </w:tc>
        <w:tc>
          <w:tcPr>
            <w:tcW w:w="441" w:type="pct"/>
            <w:vMerge/>
            <w:vAlign w:val="center"/>
            <w:hideMark/>
          </w:tcPr>
          <w:p w14:paraId="6528278C" w14:textId="77777777" w:rsidR="00C24060" w:rsidRPr="007766D4" w:rsidRDefault="00C24060" w:rsidP="00C24060">
            <w:pPr>
              <w:widowControl/>
              <w:jc w:val="center"/>
              <w:rPr>
                <w:color w:val="000000" w:themeColor="text1"/>
                <w:kern w:val="0"/>
                <w:sz w:val="18"/>
                <w:szCs w:val="18"/>
              </w:rPr>
            </w:pPr>
          </w:p>
        </w:tc>
        <w:tc>
          <w:tcPr>
            <w:tcW w:w="372" w:type="pct"/>
            <w:shd w:val="clear" w:color="auto" w:fill="auto"/>
            <w:vAlign w:val="center"/>
            <w:hideMark/>
          </w:tcPr>
          <w:p w14:paraId="5082077E"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mg/m</w:t>
            </w:r>
            <w:r w:rsidRPr="007766D4">
              <w:rPr>
                <w:color w:val="000000" w:themeColor="text1"/>
                <w:kern w:val="0"/>
                <w:sz w:val="18"/>
                <w:szCs w:val="18"/>
                <w:vertAlign w:val="superscript"/>
              </w:rPr>
              <w:t>3</w:t>
            </w:r>
          </w:p>
        </w:tc>
        <w:tc>
          <w:tcPr>
            <w:tcW w:w="374" w:type="pct"/>
            <w:shd w:val="clear" w:color="auto" w:fill="auto"/>
            <w:vAlign w:val="center"/>
            <w:hideMark/>
          </w:tcPr>
          <w:p w14:paraId="27663A40"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kg/h</w:t>
            </w:r>
          </w:p>
        </w:tc>
        <w:tc>
          <w:tcPr>
            <w:tcW w:w="374" w:type="pct"/>
            <w:shd w:val="clear" w:color="auto" w:fill="auto"/>
            <w:vAlign w:val="center"/>
            <w:hideMark/>
          </w:tcPr>
          <w:p w14:paraId="17D57C0C"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t/a</w:t>
            </w:r>
          </w:p>
        </w:tc>
        <w:tc>
          <w:tcPr>
            <w:tcW w:w="369" w:type="pct"/>
            <w:shd w:val="clear" w:color="auto" w:fill="auto"/>
            <w:vAlign w:val="center"/>
            <w:hideMark/>
          </w:tcPr>
          <w:p w14:paraId="7404A72E"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规格</w:t>
            </w:r>
          </w:p>
        </w:tc>
        <w:tc>
          <w:tcPr>
            <w:tcW w:w="310" w:type="pct"/>
            <w:shd w:val="clear" w:color="auto" w:fill="auto"/>
            <w:vAlign w:val="center"/>
            <w:hideMark/>
          </w:tcPr>
          <w:p w14:paraId="718E9335"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高度</w:t>
            </w:r>
          </w:p>
        </w:tc>
      </w:tr>
      <w:tr w:rsidR="007766D4" w:rsidRPr="007766D4" w14:paraId="564A94A4" w14:textId="77777777" w:rsidTr="00C24060">
        <w:trPr>
          <w:trHeight w:val="340"/>
          <w:jc w:val="center"/>
        </w:trPr>
        <w:tc>
          <w:tcPr>
            <w:tcW w:w="331" w:type="pct"/>
            <w:vMerge w:val="restart"/>
            <w:shd w:val="clear" w:color="auto" w:fill="auto"/>
            <w:vAlign w:val="center"/>
            <w:hideMark/>
          </w:tcPr>
          <w:p w14:paraId="24B660BD"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有组织</w:t>
            </w:r>
          </w:p>
        </w:tc>
        <w:tc>
          <w:tcPr>
            <w:tcW w:w="571" w:type="pct"/>
            <w:vMerge w:val="restart"/>
            <w:shd w:val="clear" w:color="auto" w:fill="auto"/>
            <w:vAlign w:val="center"/>
            <w:hideMark/>
          </w:tcPr>
          <w:p w14:paraId="03A9EDDC" w14:textId="607FA433" w:rsidR="00C24060" w:rsidRPr="007766D4" w:rsidRDefault="00C24060" w:rsidP="00C24060">
            <w:pPr>
              <w:widowControl/>
              <w:jc w:val="center"/>
              <w:rPr>
                <w:color w:val="000000" w:themeColor="text1"/>
                <w:kern w:val="0"/>
                <w:sz w:val="18"/>
                <w:szCs w:val="18"/>
              </w:rPr>
            </w:pPr>
            <w:r w:rsidRPr="007766D4">
              <w:rPr>
                <w:rFonts w:asciiTheme="majorHAnsi" w:hAnsiTheme="majorHAnsi" w:cstheme="majorHAnsi"/>
                <w:color w:val="000000" w:themeColor="text1"/>
                <w:kern w:val="0"/>
                <w:sz w:val="18"/>
                <w:szCs w:val="18"/>
              </w:rPr>
              <w:t>1#</w:t>
            </w:r>
            <w:r w:rsidRPr="007766D4">
              <w:rPr>
                <w:rFonts w:asciiTheme="majorHAnsi" w:hAnsiTheme="majorHAnsi" w:cstheme="majorHAnsi"/>
                <w:color w:val="000000" w:themeColor="text1"/>
                <w:kern w:val="0"/>
                <w:sz w:val="18"/>
                <w:szCs w:val="18"/>
              </w:rPr>
              <w:t>生物除臭系统</w:t>
            </w:r>
          </w:p>
        </w:tc>
        <w:tc>
          <w:tcPr>
            <w:tcW w:w="363" w:type="pct"/>
            <w:vMerge w:val="restart"/>
            <w:shd w:val="clear" w:color="auto" w:fill="auto"/>
            <w:vAlign w:val="center"/>
            <w:hideMark/>
          </w:tcPr>
          <w:p w14:paraId="2916B111"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20000</w:t>
            </w:r>
          </w:p>
        </w:tc>
        <w:tc>
          <w:tcPr>
            <w:tcW w:w="373" w:type="pct"/>
            <w:shd w:val="clear" w:color="auto" w:fill="auto"/>
            <w:vAlign w:val="center"/>
            <w:hideMark/>
          </w:tcPr>
          <w:p w14:paraId="6693B017"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p>
        </w:tc>
        <w:tc>
          <w:tcPr>
            <w:tcW w:w="374" w:type="pct"/>
            <w:shd w:val="clear" w:color="auto" w:fill="auto"/>
            <w:vAlign w:val="center"/>
            <w:hideMark/>
          </w:tcPr>
          <w:p w14:paraId="4AD7572B"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2.5</w:t>
            </w:r>
          </w:p>
        </w:tc>
        <w:tc>
          <w:tcPr>
            <w:tcW w:w="374" w:type="pct"/>
            <w:shd w:val="clear" w:color="auto" w:fill="auto"/>
            <w:vAlign w:val="center"/>
          </w:tcPr>
          <w:p w14:paraId="4237ED47"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0.050</w:t>
            </w:r>
          </w:p>
        </w:tc>
        <w:tc>
          <w:tcPr>
            <w:tcW w:w="374" w:type="pct"/>
            <w:shd w:val="clear" w:color="auto" w:fill="auto"/>
            <w:vAlign w:val="center"/>
          </w:tcPr>
          <w:p w14:paraId="7696A2C4"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0.438</w:t>
            </w:r>
          </w:p>
        </w:tc>
        <w:tc>
          <w:tcPr>
            <w:tcW w:w="441" w:type="pct"/>
            <w:vMerge w:val="restart"/>
            <w:shd w:val="clear" w:color="auto" w:fill="auto"/>
            <w:vAlign w:val="center"/>
            <w:hideMark/>
          </w:tcPr>
          <w:p w14:paraId="0BEF4193"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处理效率</w:t>
            </w:r>
            <w:r w:rsidRPr="007766D4">
              <w:rPr>
                <w:color w:val="000000" w:themeColor="text1"/>
                <w:kern w:val="0"/>
                <w:sz w:val="18"/>
                <w:szCs w:val="18"/>
              </w:rPr>
              <w:t>95%</w:t>
            </w:r>
          </w:p>
        </w:tc>
        <w:tc>
          <w:tcPr>
            <w:tcW w:w="372" w:type="pct"/>
            <w:shd w:val="clear" w:color="auto" w:fill="auto"/>
            <w:vAlign w:val="center"/>
          </w:tcPr>
          <w:p w14:paraId="74B36E5B"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0.125</w:t>
            </w:r>
          </w:p>
        </w:tc>
        <w:tc>
          <w:tcPr>
            <w:tcW w:w="374" w:type="pct"/>
            <w:shd w:val="clear" w:color="auto" w:fill="auto"/>
            <w:vAlign w:val="center"/>
          </w:tcPr>
          <w:p w14:paraId="229D7D9D"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0.003</w:t>
            </w:r>
          </w:p>
        </w:tc>
        <w:tc>
          <w:tcPr>
            <w:tcW w:w="374" w:type="pct"/>
            <w:shd w:val="clear" w:color="auto" w:fill="auto"/>
            <w:vAlign w:val="center"/>
          </w:tcPr>
          <w:p w14:paraId="0EE8C0E3"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0.022</w:t>
            </w:r>
          </w:p>
        </w:tc>
        <w:tc>
          <w:tcPr>
            <w:tcW w:w="369" w:type="pct"/>
            <w:vMerge w:val="restart"/>
            <w:shd w:val="clear" w:color="auto" w:fill="auto"/>
            <w:vAlign w:val="center"/>
            <w:hideMark/>
          </w:tcPr>
          <w:p w14:paraId="123C7792"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Φ=0.6</w:t>
            </w:r>
          </w:p>
        </w:tc>
        <w:tc>
          <w:tcPr>
            <w:tcW w:w="310" w:type="pct"/>
            <w:vMerge w:val="restart"/>
            <w:shd w:val="clear" w:color="auto" w:fill="auto"/>
            <w:vAlign w:val="center"/>
            <w:hideMark/>
          </w:tcPr>
          <w:p w14:paraId="34C3CADF"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15</w:t>
            </w:r>
          </w:p>
        </w:tc>
      </w:tr>
      <w:tr w:rsidR="007766D4" w:rsidRPr="007766D4" w14:paraId="3BD9CD15" w14:textId="77777777" w:rsidTr="00C24060">
        <w:trPr>
          <w:trHeight w:val="340"/>
          <w:jc w:val="center"/>
        </w:trPr>
        <w:tc>
          <w:tcPr>
            <w:tcW w:w="331" w:type="pct"/>
            <w:vMerge/>
            <w:vAlign w:val="center"/>
            <w:hideMark/>
          </w:tcPr>
          <w:p w14:paraId="06354A4C" w14:textId="77777777" w:rsidR="00C24060" w:rsidRPr="007766D4" w:rsidRDefault="00C24060" w:rsidP="00C24060">
            <w:pPr>
              <w:widowControl/>
              <w:jc w:val="center"/>
              <w:rPr>
                <w:color w:val="000000" w:themeColor="text1"/>
                <w:kern w:val="0"/>
                <w:sz w:val="18"/>
                <w:szCs w:val="18"/>
              </w:rPr>
            </w:pPr>
          </w:p>
        </w:tc>
        <w:tc>
          <w:tcPr>
            <w:tcW w:w="571" w:type="pct"/>
            <w:vMerge/>
            <w:vAlign w:val="center"/>
            <w:hideMark/>
          </w:tcPr>
          <w:p w14:paraId="456FFC9B" w14:textId="77777777" w:rsidR="00C24060" w:rsidRPr="007766D4" w:rsidRDefault="00C24060" w:rsidP="00C24060">
            <w:pPr>
              <w:widowControl/>
              <w:jc w:val="center"/>
              <w:rPr>
                <w:color w:val="000000" w:themeColor="text1"/>
                <w:kern w:val="0"/>
                <w:sz w:val="18"/>
                <w:szCs w:val="18"/>
              </w:rPr>
            </w:pPr>
          </w:p>
        </w:tc>
        <w:tc>
          <w:tcPr>
            <w:tcW w:w="363" w:type="pct"/>
            <w:vMerge/>
            <w:vAlign w:val="center"/>
            <w:hideMark/>
          </w:tcPr>
          <w:p w14:paraId="743AAC95" w14:textId="77777777" w:rsidR="00C24060" w:rsidRPr="007766D4" w:rsidRDefault="00C24060" w:rsidP="00C24060">
            <w:pPr>
              <w:widowControl/>
              <w:jc w:val="center"/>
              <w:rPr>
                <w:color w:val="000000" w:themeColor="text1"/>
                <w:kern w:val="0"/>
                <w:sz w:val="18"/>
                <w:szCs w:val="18"/>
              </w:rPr>
            </w:pPr>
          </w:p>
        </w:tc>
        <w:tc>
          <w:tcPr>
            <w:tcW w:w="373" w:type="pct"/>
            <w:shd w:val="clear" w:color="auto" w:fill="auto"/>
            <w:vAlign w:val="center"/>
            <w:hideMark/>
          </w:tcPr>
          <w:p w14:paraId="09FBCE03"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374" w:type="pct"/>
            <w:shd w:val="clear" w:color="auto" w:fill="auto"/>
            <w:vAlign w:val="center"/>
            <w:hideMark/>
          </w:tcPr>
          <w:p w14:paraId="1C1B0290"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5</w:t>
            </w:r>
          </w:p>
        </w:tc>
        <w:tc>
          <w:tcPr>
            <w:tcW w:w="374" w:type="pct"/>
            <w:shd w:val="clear" w:color="auto" w:fill="auto"/>
            <w:vAlign w:val="center"/>
          </w:tcPr>
          <w:p w14:paraId="533E0E00"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0.100</w:t>
            </w:r>
          </w:p>
        </w:tc>
        <w:tc>
          <w:tcPr>
            <w:tcW w:w="374" w:type="pct"/>
            <w:shd w:val="clear" w:color="auto" w:fill="auto"/>
            <w:vAlign w:val="center"/>
          </w:tcPr>
          <w:p w14:paraId="0EABFEFA"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0.876</w:t>
            </w:r>
          </w:p>
        </w:tc>
        <w:tc>
          <w:tcPr>
            <w:tcW w:w="441" w:type="pct"/>
            <w:vMerge/>
            <w:vAlign w:val="center"/>
            <w:hideMark/>
          </w:tcPr>
          <w:p w14:paraId="776182A7" w14:textId="77777777" w:rsidR="00C24060" w:rsidRPr="007766D4" w:rsidRDefault="00C24060" w:rsidP="00C24060">
            <w:pPr>
              <w:widowControl/>
              <w:jc w:val="center"/>
              <w:rPr>
                <w:color w:val="000000" w:themeColor="text1"/>
                <w:kern w:val="0"/>
                <w:sz w:val="18"/>
                <w:szCs w:val="18"/>
              </w:rPr>
            </w:pPr>
          </w:p>
        </w:tc>
        <w:tc>
          <w:tcPr>
            <w:tcW w:w="372" w:type="pct"/>
            <w:shd w:val="clear" w:color="auto" w:fill="auto"/>
            <w:vAlign w:val="center"/>
          </w:tcPr>
          <w:p w14:paraId="72DE2598"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0.250</w:t>
            </w:r>
          </w:p>
        </w:tc>
        <w:tc>
          <w:tcPr>
            <w:tcW w:w="374" w:type="pct"/>
            <w:shd w:val="clear" w:color="auto" w:fill="auto"/>
            <w:vAlign w:val="center"/>
          </w:tcPr>
          <w:p w14:paraId="4F552BD5"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0.005</w:t>
            </w:r>
          </w:p>
        </w:tc>
        <w:tc>
          <w:tcPr>
            <w:tcW w:w="374" w:type="pct"/>
            <w:shd w:val="clear" w:color="auto" w:fill="auto"/>
            <w:vAlign w:val="center"/>
          </w:tcPr>
          <w:p w14:paraId="117F6EB6" w14:textId="77777777" w:rsidR="00C24060" w:rsidRPr="007766D4" w:rsidRDefault="00C24060" w:rsidP="00C24060">
            <w:pPr>
              <w:widowControl/>
              <w:jc w:val="center"/>
              <w:rPr>
                <w:color w:val="000000" w:themeColor="text1"/>
                <w:kern w:val="0"/>
                <w:sz w:val="18"/>
                <w:szCs w:val="18"/>
              </w:rPr>
            </w:pPr>
            <w:r w:rsidRPr="007766D4">
              <w:rPr>
                <w:color w:val="000000" w:themeColor="text1"/>
                <w:sz w:val="18"/>
                <w:szCs w:val="18"/>
              </w:rPr>
              <w:t>0.044</w:t>
            </w:r>
          </w:p>
        </w:tc>
        <w:tc>
          <w:tcPr>
            <w:tcW w:w="369" w:type="pct"/>
            <w:vMerge/>
            <w:vAlign w:val="center"/>
            <w:hideMark/>
          </w:tcPr>
          <w:p w14:paraId="60C6F7E9" w14:textId="77777777" w:rsidR="00C24060" w:rsidRPr="007766D4" w:rsidRDefault="00C24060" w:rsidP="00C24060">
            <w:pPr>
              <w:widowControl/>
              <w:jc w:val="center"/>
              <w:rPr>
                <w:color w:val="000000" w:themeColor="text1"/>
                <w:kern w:val="0"/>
                <w:sz w:val="18"/>
                <w:szCs w:val="18"/>
              </w:rPr>
            </w:pPr>
          </w:p>
        </w:tc>
        <w:tc>
          <w:tcPr>
            <w:tcW w:w="310" w:type="pct"/>
            <w:vMerge/>
            <w:vAlign w:val="center"/>
            <w:hideMark/>
          </w:tcPr>
          <w:p w14:paraId="4C217D89" w14:textId="77777777" w:rsidR="00C24060" w:rsidRPr="007766D4" w:rsidRDefault="00C24060" w:rsidP="00C24060">
            <w:pPr>
              <w:widowControl/>
              <w:jc w:val="center"/>
              <w:rPr>
                <w:color w:val="000000" w:themeColor="text1"/>
                <w:kern w:val="0"/>
                <w:sz w:val="18"/>
                <w:szCs w:val="18"/>
              </w:rPr>
            </w:pPr>
          </w:p>
        </w:tc>
      </w:tr>
      <w:tr w:rsidR="007766D4" w:rsidRPr="007766D4" w14:paraId="5DBF91A5" w14:textId="77777777" w:rsidTr="00C24060">
        <w:trPr>
          <w:trHeight w:val="340"/>
          <w:jc w:val="center"/>
        </w:trPr>
        <w:tc>
          <w:tcPr>
            <w:tcW w:w="331" w:type="pct"/>
            <w:vMerge/>
            <w:vAlign w:val="center"/>
          </w:tcPr>
          <w:p w14:paraId="2D9D7014" w14:textId="77777777" w:rsidR="00C24060" w:rsidRPr="007766D4" w:rsidRDefault="00C24060" w:rsidP="00C24060">
            <w:pPr>
              <w:widowControl/>
              <w:jc w:val="center"/>
              <w:rPr>
                <w:color w:val="000000" w:themeColor="text1"/>
                <w:kern w:val="0"/>
                <w:sz w:val="18"/>
                <w:szCs w:val="18"/>
              </w:rPr>
            </w:pPr>
          </w:p>
        </w:tc>
        <w:tc>
          <w:tcPr>
            <w:tcW w:w="571" w:type="pct"/>
            <w:vMerge w:val="restart"/>
            <w:vAlign w:val="center"/>
          </w:tcPr>
          <w:p w14:paraId="0BE173C1" w14:textId="5A191FF9" w:rsidR="00C24060" w:rsidRPr="007766D4" w:rsidRDefault="00C24060" w:rsidP="00C24060">
            <w:pPr>
              <w:widowControl/>
              <w:jc w:val="center"/>
              <w:rPr>
                <w:color w:val="000000" w:themeColor="text1"/>
                <w:kern w:val="0"/>
                <w:sz w:val="18"/>
                <w:szCs w:val="18"/>
              </w:rPr>
            </w:pPr>
            <w:r w:rsidRPr="007766D4">
              <w:rPr>
                <w:rFonts w:asciiTheme="majorHAnsi" w:hAnsiTheme="majorHAnsi" w:cstheme="majorHAnsi"/>
                <w:color w:val="000000" w:themeColor="text1"/>
                <w:kern w:val="0"/>
                <w:sz w:val="18"/>
                <w:szCs w:val="18"/>
              </w:rPr>
              <w:t>2#</w:t>
            </w:r>
            <w:r w:rsidRPr="007766D4">
              <w:rPr>
                <w:rFonts w:asciiTheme="majorHAnsi" w:hAnsiTheme="majorHAnsi" w:cstheme="majorHAnsi"/>
                <w:color w:val="000000" w:themeColor="text1"/>
                <w:kern w:val="0"/>
                <w:sz w:val="18"/>
                <w:szCs w:val="18"/>
              </w:rPr>
              <w:t>生物除臭系统</w:t>
            </w:r>
          </w:p>
        </w:tc>
        <w:tc>
          <w:tcPr>
            <w:tcW w:w="363" w:type="pct"/>
            <w:vMerge w:val="restart"/>
            <w:vAlign w:val="center"/>
          </w:tcPr>
          <w:p w14:paraId="63226756"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20000</w:t>
            </w:r>
          </w:p>
        </w:tc>
        <w:tc>
          <w:tcPr>
            <w:tcW w:w="373" w:type="pct"/>
            <w:shd w:val="clear" w:color="auto" w:fill="auto"/>
            <w:vAlign w:val="center"/>
          </w:tcPr>
          <w:p w14:paraId="39E33F3C"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p>
        </w:tc>
        <w:tc>
          <w:tcPr>
            <w:tcW w:w="374" w:type="pct"/>
            <w:shd w:val="clear" w:color="auto" w:fill="auto"/>
            <w:vAlign w:val="center"/>
          </w:tcPr>
          <w:p w14:paraId="5DFDB756"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2.5</w:t>
            </w:r>
          </w:p>
        </w:tc>
        <w:tc>
          <w:tcPr>
            <w:tcW w:w="374" w:type="pct"/>
            <w:shd w:val="clear" w:color="auto" w:fill="auto"/>
            <w:vAlign w:val="center"/>
          </w:tcPr>
          <w:p w14:paraId="696F5693"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0.050</w:t>
            </w:r>
          </w:p>
        </w:tc>
        <w:tc>
          <w:tcPr>
            <w:tcW w:w="374" w:type="pct"/>
            <w:shd w:val="clear" w:color="auto" w:fill="auto"/>
            <w:vAlign w:val="center"/>
          </w:tcPr>
          <w:p w14:paraId="6F593AAA"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0.438</w:t>
            </w:r>
          </w:p>
        </w:tc>
        <w:tc>
          <w:tcPr>
            <w:tcW w:w="441" w:type="pct"/>
            <w:vMerge w:val="restart"/>
            <w:vAlign w:val="center"/>
          </w:tcPr>
          <w:p w14:paraId="4D2C6FDD" w14:textId="77777777" w:rsidR="00C24060" w:rsidRPr="007766D4" w:rsidRDefault="00C24060" w:rsidP="00C24060">
            <w:pPr>
              <w:widowControl/>
              <w:jc w:val="center"/>
              <w:rPr>
                <w:color w:val="000000" w:themeColor="text1"/>
                <w:kern w:val="0"/>
                <w:sz w:val="18"/>
                <w:szCs w:val="18"/>
              </w:rPr>
            </w:pPr>
            <w:r w:rsidRPr="007766D4">
              <w:rPr>
                <w:rFonts w:ascii="宋体" w:hAnsi="宋体" w:hint="eastAsia"/>
                <w:color w:val="000000" w:themeColor="text1"/>
                <w:kern w:val="0"/>
                <w:sz w:val="18"/>
                <w:szCs w:val="18"/>
              </w:rPr>
              <w:t>处理效率</w:t>
            </w:r>
            <w:r w:rsidRPr="007766D4">
              <w:rPr>
                <w:color w:val="000000" w:themeColor="text1"/>
                <w:kern w:val="0"/>
                <w:sz w:val="18"/>
                <w:szCs w:val="18"/>
              </w:rPr>
              <w:t>95%</w:t>
            </w:r>
          </w:p>
        </w:tc>
        <w:tc>
          <w:tcPr>
            <w:tcW w:w="372" w:type="pct"/>
            <w:shd w:val="clear" w:color="auto" w:fill="auto"/>
            <w:vAlign w:val="center"/>
          </w:tcPr>
          <w:p w14:paraId="3CCC3E89"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0.125</w:t>
            </w:r>
          </w:p>
        </w:tc>
        <w:tc>
          <w:tcPr>
            <w:tcW w:w="374" w:type="pct"/>
            <w:shd w:val="clear" w:color="auto" w:fill="auto"/>
            <w:vAlign w:val="center"/>
          </w:tcPr>
          <w:p w14:paraId="0287F207"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0.003</w:t>
            </w:r>
          </w:p>
        </w:tc>
        <w:tc>
          <w:tcPr>
            <w:tcW w:w="374" w:type="pct"/>
            <w:shd w:val="clear" w:color="auto" w:fill="auto"/>
            <w:vAlign w:val="center"/>
          </w:tcPr>
          <w:p w14:paraId="345CAB5E"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0.022</w:t>
            </w:r>
          </w:p>
        </w:tc>
        <w:tc>
          <w:tcPr>
            <w:tcW w:w="369" w:type="pct"/>
            <w:vMerge w:val="restart"/>
            <w:vAlign w:val="center"/>
          </w:tcPr>
          <w:p w14:paraId="62271129"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Φ=0.6</w:t>
            </w:r>
          </w:p>
        </w:tc>
        <w:tc>
          <w:tcPr>
            <w:tcW w:w="310" w:type="pct"/>
            <w:vMerge w:val="restart"/>
            <w:vAlign w:val="center"/>
          </w:tcPr>
          <w:p w14:paraId="0FCA44D6"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15</w:t>
            </w:r>
          </w:p>
        </w:tc>
      </w:tr>
      <w:tr w:rsidR="007766D4" w:rsidRPr="007766D4" w14:paraId="49BEA70F" w14:textId="77777777" w:rsidTr="00C24060">
        <w:trPr>
          <w:trHeight w:val="340"/>
          <w:jc w:val="center"/>
        </w:trPr>
        <w:tc>
          <w:tcPr>
            <w:tcW w:w="331" w:type="pct"/>
            <w:vMerge/>
            <w:vAlign w:val="center"/>
          </w:tcPr>
          <w:p w14:paraId="194340DC" w14:textId="77777777" w:rsidR="00C24060" w:rsidRPr="007766D4" w:rsidRDefault="00C24060" w:rsidP="00C24060">
            <w:pPr>
              <w:widowControl/>
              <w:jc w:val="center"/>
              <w:rPr>
                <w:color w:val="000000" w:themeColor="text1"/>
                <w:kern w:val="0"/>
                <w:sz w:val="18"/>
                <w:szCs w:val="18"/>
              </w:rPr>
            </w:pPr>
          </w:p>
        </w:tc>
        <w:tc>
          <w:tcPr>
            <w:tcW w:w="571" w:type="pct"/>
            <w:vMerge/>
            <w:vAlign w:val="center"/>
          </w:tcPr>
          <w:p w14:paraId="441BEA33" w14:textId="77777777" w:rsidR="00C24060" w:rsidRPr="007766D4" w:rsidRDefault="00C24060" w:rsidP="00C24060">
            <w:pPr>
              <w:widowControl/>
              <w:jc w:val="center"/>
              <w:rPr>
                <w:color w:val="000000" w:themeColor="text1"/>
                <w:kern w:val="0"/>
                <w:sz w:val="18"/>
                <w:szCs w:val="18"/>
              </w:rPr>
            </w:pPr>
          </w:p>
        </w:tc>
        <w:tc>
          <w:tcPr>
            <w:tcW w:w="363" w:type="pct"/>
            <w:vMerge/>
            <w:vAlign w:val="center"/>
          </w:tcPr>
          <w:p w14:paraId="7DF47BCB" w14:textId="77777777" w:rsidR="00C24060" w:rsidRPr="007766D4" w:rsidRDefault="00C24060" w:rsidP="00C24060">
            <w:pPr>
              <w:widowControl/>
              <w:jc w:val="center"/>
              <w:rPr>
                <w:color w:val="000000" w:themeColor="text1"/>
                <w:kern w:val="0"/>
                <w:sz w:val="18"/>
                <w:szCs w:val="18"/>
              </w:rPr>
            </w:pPr>
          </w:p>
        </w:tc>
        <w:tc>
          <w:tcPr>
            <w:tcW w:w="373" w:type="pct"/>
            <w:shd w:val="clear" w:color="auto" w:fill="auto"/>
            <w:vAlign w:val="center"/>
          </w:tcPr>
          <w:p w14:paraId="273E0FB6" w14:textId="77777777" w:rsidR="00C24060" w:rsidRPr="007766D4" w:rsidRDefault="00C24060" w:rsidP="00C24060">
            <w:pPr>
              <w:widowControl/>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374" w:type="pct"/>
            <w:shd w:val="clear" w:color="auto" w:fill="auto"/>
            <w:vAlign w:val="center"/>
          </w:tcPr>
          <w:p w14:paraId="12ED816D"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5</w:t>
            </w:r>
          </w:p>
        </w:tc>
        <w:tc>
          <w:tcPr>
            <w:tcW w:w="374" w:type="pct"/>
            <w:shd w:val="clear" w:color="auto" w:fill="auto"/>
            <w:vAlign w:val="center"/>
          </w:tcPr>
          <w:p w14:paraId="3C8AF0F0"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0.100</w:t>
            </w:r>
          </w:p>
        </w:tc>
        <w:tc>
          <w:tcPr>
            <w:tcW w:w="374" w:type="pct"/>
            <w:shd w:val="clear" w:color="auto" w:fill="auto"/>
            <w:vAlign w:val="center"/>
          </w:tcPr>
          <w:p w14:paraId="394A05D3"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0.876</w:t>
            </w:r>
          </w:p>
        </w:tc>
        <w:tc>
          <w:tcPr>
            <w:tcW w:w="441" w:type="pct"/>
            <w:vMerge/>
            <w:vAlign w:val="center"/>
          </w:tcPr>
          <w:p w14:paraId="67CE32F0" w14:textId="77777777" w:rsidR="00C24060" w:rsidRPr="007766D4" w:rsidRDefault="00C24060" w:rsidP="00C24060">
            <w:pPr>
              <w:widowControl/>
              <w:jc w:val="center"/>
              <w:rPr>
                <w:color w:val="000000" w:themeColor="text1"/>
                <w:kern w:val="0"/>
                <w:sz w:val="18"/>
                <w:szCs w:val="18"/>
              </w:rPr>
            </w:pPr>
          </w:p>
        </w:tc>
        <w:tc>
          <w:tcPr>
            <w:tcW w:w="372" w:type="pct"/>
            <w:shd w:val="clear" w:color="auto" w:fill="auto"/>
            <w:vAlign w:val="center"/>
          </w:tcPr>
          <w:p w14:paraId="6C84FF5F"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0.250</w:t>
            </w:r>
          </w:p>
        </w:tc>
        <w:tc>
          <w:tcPr>
            <w:tcW w:w="374" w:type="pct"/>
            <w:shd w:val="clear" w:color="auto" w:fill="auto"/>
            <w:vAlign w:val="center"/>
          </w:tcPr>
          <w:p w14:paraId="4545C5B7"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0.005</w:t>
            </w:r>
          </w:p>
        </w:tc>
        <w:tc>
          <w:tcPr>
            <w:tcW w:w="374" w:type="pct"/>
            <w:shd w:val="clear" w:color="auto" w:fill="auto"/>
            <w:vAlign w:val="center"/>
          </w:tcPr>
          <w:p w14:paraId="20BECE08" w14:textId="77777777" w:rsidR="00C24060" w:rsidRPr="007766D4" w:rsidRDefault="00C24060" w:rsidP="00C24060">
            <w:pPr>
              <w:widowControl/>
              <w:jc w:val="center"/>
              <w:rPr>
                <w:color w:val="000000" w:themeColor="text1"/>
                <w:sz w:val="18"/>
                <w:szCs w:val="18"/>
              </w:rPr>
            </w:pPr>
            <w:r w:rsidRPr="007766D4">
              <w:rPr>
                <w:color w:val="000000" w:themeColor="text1"/>
                <w:sz w:val="18"/>
                <w:szCs w:val="18"/>
              </w:rPr>
              <w:t>0.044</w:t>
            </w:r>
          </w:p>
        </w:tc>
        <w:tc>
          <w:tcPr>
            <w:tcW w:w="369" w:type="pct"/>
            <w:vMerge/>
            <w:vAlign w:val="center"/>
          </w:tcPr>
          <w:p w14:paraId="52F2C67F" w14:textId="77777777" w:rsidR="00C24060" w:rsidRPr="007766D4" w:rsidRDefault="00C24060" w:rsidP="00C24060">
            <w:pPr>
              <w:widowControl/>
              <w:jc w:val="center"/>
              <w:rPr>
                <w:color w:val="000000" w:themeColor="text1"/>
                <w:kern w:val="0"/>
                <w:sz w:val="18"/>
                <w:szCs w:val="18"/>
              </w:rPr>
            </w:pPr>
          </w:p>
        </w:tc>
        <w:tc>
          <w:tcPr>
            <w:tcW w:w="310" w:type="pct"/>
            <w:vMerge/>
            <w:vAlign w:val="center"/>
          </w:tcPr>
          <w:p w14:paraId="46B5DBD0" w14:textId="77777777" w:rsidR="00C24060" w:rsidRPr="007766D4" w:rsidRDefault="00C24060" w:rsidP="00C24060">
            <w:pPr>
              <w:widowControl/>
              <w:jc w:val="center"/>
              <w:rPr>
                <w:color w:val="000000" w:themeColor="text1"/>
                <w:kern w:val="0"/>
                <w:sz w:val="18"/>
                <w:szCs w:val="18"/>
              </w:rPr>
            </w:pPr>
          </w:p>
        </w:tc>
      </w:tr>
      <w:tr w:rsidR="007766D4" w:rsidRPr="007766D4" w14:paraId="024836FD" w14:textId="77777777" w:rsidTr="00C24060">
        <w:trPr>
          <w:trHeight w:val="340"/>
          <w:jc w:val="center"/>
        </w:trPr>
        <w:tc>
          <w:tcPr>
            <w:tcW w:w="331" w:type="pct"/>
            <w:vMerge w:val="restart"/>
            <w:shd w:val="clear" w:color="auto" w:fill="auto"/>
            <w:vAlign w:val="center"/>
            <w:hideMark/>
          </w:tcPr>
          <w:p w14:paraId="321BC4E4" w14:textId="77777777" w:rsidR="006C7AC8" w:rsidRPr="007766D4" w:rsidRDefault="006C7AC8" w:rsidP="006C7AC8">
            <w:pPr>
              <w:widowControl/>
              <w:jc w:val="center"/>
              <w:rPr>
                <w:color w:val="000000" w:themeColor="text1"/>
                <w:kern w:val="0"/>
                <w:sz w:val="18"/>
                <w:szCs w:val="18"/>
              </w:rPr>
            </w:pPr>
            <w:r w:rsidRPr="007766D4">
              <w:rPr>
                <w:rFonts w:ascii="宋体" w:hAnsi="宋体" w:hint="eastAsia"/>
                <w:color w:val="000000" w:themeColor="text1"/>
                <w:kern w:val="0"/>
                <w:sz w:val="18"/>
                <w:szCs w:val="18"/>
              </w:rPr>
              <w:lastRenderedPageBreak/>
              <w:t>无组织</w:t>
            </w:r>
          </w:p>
        </w:tc>
        <w:tc>
          <w:tcPr>
            <w:tcW w:w="571" w:type="pct"/>
            <w:vMerge w:val="restart"/>
            <w:shd w:val="clear" w:color="auto" w:fill="auto"/>
            <w:vAlign w:val="center"/>
            <w:hideMark/>
          </w:tcPr>
          <w:p w14:paraId="6E5D1B84"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生物池</w:t>
            </w:r>
            <w:r w:rsidRPr="007766D4">
              <w:rPr>
                <w:color w:val="000000" w:themeColor="text1"/>
                <w:kern w:val="0"/>
                <w:sz w:val="18"/>
                <w:szCs w:val="18"/>
              </w:rPr>
              <w:t>O</w:t>
            </w:r>
            <w:r w:rsidRPr="007766D4">
              <w:rPr>
                <w:rFonts w:ascii="宋体" w:hAnsi="宋体" w:hint="eastAsia"/>
                <w:color w:val="000000" w:themeColor="text1"/>
                <w:kern w:val="0"/>
                <w:sz w:val="18"/>
                <w:szCs w:val="18"/>
              </w:rPr>
              <w:t>段</w:t>
            </w:r>
            <w:r w:rsidRPr="007766D4">
              <w:rPr>
                <w:color w:val="000000" w:themeColor="text1"/>
                <w:kern w:val="0"/>
                <w:sz w:val="18"/>
                <w:szCs w:val="18"/>
              </w:rPr>
              <w:t>(</w:t>
            </w:r>
            <w:r w:rsidRPr="007766D4">
              <w:rPr>
                <w:rFonts w:ascii="宋体" w:hAnsi="宋体" w:hint="eastAsia"/>
                <w:color w:val="000000" w:themeColor="text1"/>
                <w:kern w:val="0"/>
                <w:sz w:val="18"/>
                <w:szCs w:val="18"/>
              </w:rPr>
              <w:t>原一期</w:t>
            </w:r>
            <w:r w:rsidRPr="007766D4">
              <w:rPr>
                <w:color w:val="000000" w:themeColor="text1"/>
                <w:kern w:val="0"/>
                <w:sz w:val="18"/>
                <w:szCs w:val="18"/>
              </w:rPr>
              <w:t>)</w:t>
            </w:r>
          </w:p>
        </w:tc>
        <w:tc>
          <w:tcPr>
            <w:tcW w:w="363" w:type="pct"/>
            <w:vMerge w:val="restart"/>
            <w:shd w:val="clear" w:color="auto" w:fill="auto"/>
            <w:vAlign w:val="center"/>
            <w:hideMark/>
          </w:tcPr>
          <w:p w14:paraId="04F59C1B" w14:textId="77777777" w:rsidR="006C7AC8" w:rsidRPr="007766D4" w:rsidRDefault="006C7AC8" w:rsidP="006C7AC8">
            <w:pPr>
              <w:widowControl/>
              <w:jc w:val="center"/>
              <w:rPr>
                <w:color w:val="000000" w:themeColor="text1"/>
                <w:kern w:val="0"/>
                <w:sz w:val="20"/>
                <w:szCs w:val="20"/>
              </w:rPr>
            </w:pPr>
            <w:r w:rsidRPr="007766D4">
              <w:rPr>
                <w:color w:val="000000" w:themeColor="text1"/>
                <w:kern w:val="0"/>
                <w:sz w:val="20"/>
                <w:szCs w:val="20"/>
              </w:rPr>
              <w:t>/</w:t>
            </w:r>
          </w:p>
        </w:tc>
        <w:tc>
          <w:tcPr>
            <w:tcW w:w="373" w:type="pct"/>
            <w:shd w:val="clear" w:color="auto" w:fill="auto"/>
            <w:vAlign w:val="center"/>
            <w:hideMark/>
          </w:tcPr>
          <w:p w14:paraId="5D7262BE"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p>
        </w:tc>
        <w:tc>
          <w:tcPr>
            <w:tcW w:w="374" w:type="pct"/>
            <w:shd w:val="clear" w:color="auto" w:fill="auto"/>
            <w:vAlign w:val="center"/>
            <w:hideMark/>
          </w:tcPr>
          <w:p w14:paraId="0842EFF0" w14:textId="77777777" w:rsidR="006C7AC8" w:rsidRPr="007766D4" w:rsidRDefault="006C7AC8" w:rsidP="006C7AC8">
            <w:pPr>
              <w:widowControl/>
              <w:jc w:val="center"/>
              <w:rPr>
                <w:color w:val="000000" w:themeColor="text1"/>
                <w:kern w:val="0"/>
                <w:sz w:val="18"/>
                <w:szCs w:val="18"/>
              </w:rPr>
            </w:pPr>
            <w:r w:rsidRPr="007766D4">
              <w:rPr>
                <w:color w:val="000000" w:themeColor="text1"/>
                <w:sz w:val="18"/>
                <w:szCs w:val="18"/>
              </w:rPr>
              <w:t>-</w:t>
            </w:r>
          </w:p>
        </w:tc>
        <w:tc>
          <w:tcPr>
            <w:tcW w:w="374" w:type="pct"/>
            <w:shd w:val="clear" w:color="auto" w:fill="auto"/>
            <w:vAlign w:val="center"/>
            <w:hideMark/>
          </w:tcPr>
          <w:p w14:paraId="0AFB86A8" w14:textId="6E35BF6E"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hideMark/>
          </w:tcPr>
          <w:p w14:paraId="6E69A4E8" w14:textId="0B44CD25"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0.044</w:t>
            </w:r>
          </w:p>
        </w:tc>
        <w:tc>
          <w:tcPr>
            <w:tcW w:w="441" w:type="pct"/>
            <w:vMerge w:val="restart"/>
            <w:shd w:val="clear" w:color="auto" w:fill="auto"/>
            <w:noWrap/>
            <w:vAlign w:val="center"/>
            <w:hideMark/>
          </w:tcPr>
          <w:p w14:paraId="65E85C3A"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w:t>
            </w:r>
          </w:p>
        </w:tc>
        <w:tc>
          <w:tcPr>
            <w:tcW w:w="372" w:type="pct"/>
            <w:shd w:val="clear" w:color="auto" w:fill="auto"/>
            <w:vAlign w:val="center"/>
            <w:hideMark/>
          </w:tcPr>
          <w:p w14:paraId="1E271854" w14:textId="77777777" w:rsidR="006C7AC8" w:rsidRPr="007766D4" w:rsidRDefault="006C7AC8" w:rsidP="006C7AC8">
            <w:pPr>
              <w:widowControl/>
              <w:jc w:val="center"/>
              <w:rPr>
                <w:color w:val="000000" w:themeColor="text1"/>
                <w:kern w:val="0"/>
                <w:sz w:val="18"/>
                <w:szCs w:val="18"/>
              </w:rPr>
            </w:pPr>
            <w:r w:rsidRPr="007766D4">
              <w:rPr>
                <w:color w:val="000000" w:themeColor="text1"/>
                <w:sz w:val="18"/>
                <w:szCs w:val="18"/>
              </w:rPr>
              <w:t>-</w:t>
            </w:r>
          </w:p>
        </w:tc>
        <w:tc>
          <w:tcPr>
            <w:tcW w:w="374" w:type="pct"/>
            <w:shd w:val="clear" w:color="auto" w:fill="auto"/>
            <w:vAlign w:val="center"/>
            <w:hideMark/>
          </w:tcPr>
          <w:p w14:paraId="5CDD20A3" w14:textId="5EB2DA93"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hideMark/>
          </w:tcPr>
          <w:p w14:paraId="2A39EA0D" w14:textId="308F774C"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0.044</w:t>
            </w:r>
          </w:p>
        </w:tc>
        <w:tc>
          <w:tcPr>
            <w:tcW w:w="369" w:type="pct"/>
            <w:vMerge w:val="restart"/>
            <w:shd w:val="clear" w:color="auto" w:fill="auto"/>
            <w:vAlign w:val="center"/>
            <w:hideMark/>
          </w:tcPr>
          <w:p w14:paraId="0AD4D097"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34×26</w:t>
            </w:r>
          </w:p>
        </w:tc>
        <w:tc>
          <w:tcPr>
            <w:tcW w:w="310" w:type="pct"/>
            <w:vMerge w:val="restart"/>
            <w:shd w:val="clear" w:color="auto" w:fill="auto"/>
            <w:vAlign w:val="center"/>
            <w:hideMark/>
          </w:tcPr>
          <w:p w14:paraId="2152D87F"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6.5</w:t>
            </w:r>
          </w:p>
        </w:tc>
      </w:tr>
      <w:tr w:rsidR="007766D4" w:rsidRPr="007766D4" w14:paraId="2D37D966" w14:textId="77777777" w:rsidTr="00C24060">
        <w:trPr>
          <w:trHeight w:val="340"/>
          <w:jc w:val="center"/>
        </w:trPr>
        <w:tc>
          <w:tcPr>
            <w:tcW w:w="331" w:type="pct"/>
            <w:vMerge/>
            <w:vAlign w:val="center"/>
            <w:hideMark/>
          </w:tcPr>
          <w:p w14:paraId="277239E4" w14:textId="77777777" w:rsidR="006C7AC8" w:rsidRPr="007766D4" w:rsidRDefault="006C7AC8" w:rsidP="006C7AC8">
            <w:pPr>
              <w:widowControl/>
              <w:jc w:val="center"/>
              <w:rPr>
                <w:color w:val="000000" w:themeColor="text1"/>
                <w:kern w:val="0"/>
                <w:sz w:val="18"/>
                <w:szCs w:val="18"/>
              </w:rPr>
            </w:pPr>
          </w:p>
        </w:tc>
        <w:tc>
          <w:tcPr>
            <w:tcW w:w="571" w:type="pct"/>
            <w:vMerge/>
            <w:vAlign w:val="center"/>
            <w:hideMark/>
          </w:tcPr>
          <w:p w14:paraId="64239939" w14:textId="77777777" w:rsidR="006C7AC8" w:rsidRPr="007766D4" w:rsidRDefault="006C7AC8" w:rsidP="006C7AC8">
            <w:pPr>
              <w:widowControl/>
              <w:jc w:val="center"/>
              <w:rPr>
                <w:color w:val="000000" w:themeColor="text1"/>
                <w:kern w:val="0"/>
                <w:sz w:val="18"/>
                <w:szCs w:val="18"/>
              </w:rPr>
            </w:pPr>
          </w:p>
        </w:tc>
        <w:tc>
          <w:tcPr>
            <w:tcW w:w="363" w:type="pct"/>
            <w:vMerge/>
            <w:vAlign w:val="center"/>
            <w:hideMark/>
          </w:tcPr>
          <w:p w14:paraId="44BA15CB" w14:textId="77777777" w:rsidR="006C7AC8" w:rsidRPr="007766D4" w:rsidRDefault="006C7AC8" w:rsidP="006C7AC8">
            <w:pPr>
              <w:widowControl/>
              <w:jc w:val="center"/>
              <w:rPr>
                <w:color w:val="000000" w:themeColor="text1"/>
                <w:kern w:val="0"/>
                <w:sz w:val="20"/>
                <w:szCs w:val="20"/>
              </w:rPr>
            </w:pPr>
          </w:p>
        </w:tc>
        <w:tc>
          <w:tcPr>
            <w:tcW w:w="373" w:type="pct"/>
            <w:shd w:val="clear" w:color="auto" w:fill="auto"/>
            <w:vAlign w:val="center"/>
            <w:hideMark/>
          </w:tcPr>
          <w:p w14:paraId="31E2F0C7"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374" w:type="pct"/>
            <w:shd w:val="clear" w:color="auto" w:fill="auto"/>
            <w:vAlign w:val="center"/>
            <w:hideMark/>
          </w:tcPr>
          <w:p w14:paraId="6A3BC893" w14:textId="77777777" w:rsidR="006C7AC8" w:rsidRPr="007766D4" w:rsidRDefault="006C7AC8" w:rsidP="006C7AC8">
            <w:pPr>
              <w:widowControl/>
              <w:jc w:val="center"/>
              <w:rPr>
                <w:color w:val="000000" w:themeColor="text1"/>
                <w:kern w:val="0"/>
                <w:sz w:val="18"/>
                <w:szCs w:val="18"/>
              </w:rPr>
            </w:pPr>
            <w:r w:rsidRPr="007766D4">
              <w:rPr>
                <w:color w:val="000000" w:themeColor="text1"/>
                <w:sz w:val="18"/>
                <w:szCs w:val="18"/>
              </w:rPr>
              <w:t>-</w:t>
            </w:r>
          </w:p>
        </w:tc>
        <w:tc>
          <w:tcPr>
            <w:tcW w:w="374" w:type="pct"/>
            <w:shd w:val="clear" w:color="auto" w:fill="auto"/>
            <w:vAlign w:val="center"/>
            <w:hideMark/>
          </w:tcPr>
          <w:p w14:paraId="128A97C8" w14:textId="3E8A96B9"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0.010</w:t>
            </w:r>
          </w:p>
        </w:tc>
        <w:tc>
          <w:tcPr>
            <w:tcW w:w="374" w:type="pct"/>
            <w:shd w:val="clear" w:color="auto" w:fill="auto"/>
            <w:vAlign w:val="center"/>
            <w:hideMark/>
          </w:tcPr>
          <w:p w14:paraId="69ED881B" w14:textId="53BBB013"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0.088</w:t>
            </w:r>
          </w:p>
        </w:tc>
        <w:tc>
          <w:tcPr>
            <w:tcW w:w="441" w:type="pct"/>
            <w:vMerge/>
            <w:vAlign w:val="center"/>
            <w:hideMark/>
          </w:tcPr>
          <w:p w14:paraId="588B5357" w14:textId="77777777" w:rsidR="006C7AC8" w:rsidRPr="007766D4" w:rsidRDefault="006C7AC8" w:rsidP="006C7AC8">
            <w:pPr>
              <w:widowControl/>
              <w:jc w:val="center"/>
              <w:rPr>
                <w:color w:val="000000" w:themeColor="text1"/>
                <w:kern w:val="0"/>
                <w:sz w:val="18"/>
                <w:szCs w:val="18"/>
              </w:rPr>
            </w:pPr>
          </w:p>
        </w:tc>
        <w:tc>
          <w:tcPr>
            <w:tcW w:w="372" w:type="pct"/>
            <w:shd w:val="clear" w:color="auto" w:fill="auto"/>
            <w:vAlign w:val="center"/>
            <w:hideMark/>
          </w:tcPr>
          <w:p w14:paraId="74092125" w14:textId="77777777" w:rsidR="006C7AC8" w:rsidRPr="007766D4" w:rsidRDefault="006C7AC8" w:rsidP="006C7AC8">
            <w:pPr>
              <w:widowControl/>
              <w:jc w:val="center"/>
              <w:rPr>
                <w:color w:val="000000" w:themeColor="text1"/>
                <w:kern w:val="0"/>
                <w:sz w:val="18"/>
                <w:szCs w:val="18"/>
              </w:rPr>
            </w:pPr>
            <w:r w:rsidRPr="007766D4">
              <w:rPr>
                <w:color w:val="000000" w:themeColor="text1"/>
                <w:sz w:val="18"/>
                <w:szCs w:val="18"/>
              </w:rPr>
              <w:t>-</w:t>
            </w:r>
          </w:p>
        </w:tc>
        <w:tc>
          <w:tcPr>
            <w:tcW w:w="374" w:type="pct"/>
            <w:shd w:val="clear" w:color="auto" w:fill="auto"/>
            <w:vAlign w:val="center"/>
            <w:hideMark/>
          </w:tcPr>
          <w:p w14:paraId="1D4981E7" w14:textId="6114DE77"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0.010</w:t>
            </w:r>
          </w:p>
        </w:tc>
        <w:tc>
          <w:tcPr>
            <w:tcW w:w="374" w:type="pct"/>
            <w:shd w:val="clear" w:color="auto" w:fill="auto"/>
            <w:vAlign w:val="center"/>
            <w:hideMark/>
          </w:tcPr>
          <w:p w14:paraId="28093F54" w14:textId="478B58CC"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0.088</w:t>
            </w:r>
          </w:p>
        </w:tc>
        <w:tc>
          <w:tcPr>
            <w:tcW w:w="369" w:type="pct"/>
            <w:vMerge/>
            <w:vAlign w:val="center"/>
            <w:hideMark/>
          </w:tcPr>
          <w:p w14:paraId="05CF4D24" w14:textId="77777777" w:rsidR="006C7AC8" w:rsidRPr="007766D4" w:rsidRDefault="006C7AC8" w:rsidP="006C7AC8">
            <w:pPr>
              <w:widowControl/>
              <w:jc w:val="center"/>
              <w:rPr>
                <w:color w:val="000000" w:themeColor="text1"/>
                <w:kern w:val="0"/>
                <w:sz w:val="18"/>
                <w:szCs w:val="18"/>
              </w:rPr>
            </w:pPr>
          </w:p>
        </w:tc>
        <w:tc>
          <w:tcPr>
            <w:tcW w:w="310" w:type="pct"/>
            <w:vMerge/>
            <w:vAlign w:val="center"/>
            <w:hideMark/>
          </w:tcPr>
          <w:p w14:paraId="7CCF0676" w14:textId="77777777" w:rsidR="006C7AC8" w:rsidRPr="007766D4" w:rsidRDefault="006C7AC8" w:rsidP="006C7AC8">
            <w:pPr>
              <w:widowControl/>
              <w:jc w:val="center"/>
              <w:rPr>
                <w:color w:val="000000" w:themeColor="text1"/>
                <w:kern w:val="0"/>
                <w:sz w:val="18"/>
                <w:szCs w:val="18"/>
              </w:rPr>
            </w:pPr>
          </w:p>
        </w:tc>
      </w:tr>
      <w:tr w:rsidR="007766D4" w:rsidRPr="007766D4" w14:paraId="5E940558" w14:textId="77777777" w:rsidTr="00C24060">
        <w:trPr>
          <w:trHeight w:val="340"/>
          <w:jc w:val="center"/>
        </w:trPr>
        <w:tc>
          <w:tcPr>
            <w:tcW w:w="331" w:type="pct"/>
            <w:vMerge/>
            <w:vAlign w:val="center"/>
            <w:hideMark/>
          </w:tcPr>
          <w:p w14:paraId="529BF3B2" w14:textId="77777777" w:rsidR="006C7AC8" w:rsidRPr="007766D4" w:rsidRDefault="006C7AC8" w:rsidP="006C7AC8">
            <w:pPr>
              <w:widowControl/>
              <w:jc w:val="center"/>
              <w:rPr>
                <w:color w:val="000000" w:themeColor="text1"/>
                <w:kern w:val="0"/>
                <w:sz w:val="18"/>
                <w:szCs w:val="18"/>
              </w:rPr>
            </w:pPr>
          </w:p>
        </w:tc>
        <w:tc>
          <w:tcPr>
            <w:tcW w:w="571" w:type="pct"/>
            <w:vMerge w:val="restart"/>
            <w:shd w:val="clear" w:color="auto" w:fill="auto"/>
            <w:vAlign w:val="center"/>
            <w:hideMark/>
          </w:tcPr>
          <w:p w14:paraId="43E0E51B"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生物池</w:t>
            </w:r>
            <w:r w:rsidRPr="007766D4">
              <w:rPr>
                <w:color w:val="000000" w:themeColor="text1"/>
                <w:kern w:val="0"/>
                <w:sz w:val="18"/>
                <w:szCs w:val="18"/>
              </w:rPr>
              <w:t>O</w:t>
            </w:r>
            <w:r w:rsidRPr="007766D4">
              <w:rPr>
                <w:rFonts w:ascii="宋体" w:hAnsi="宋体" w:hint="eastAsia"/>
                <w:color w:val="000000" w:themeColor="text1"/>
                <w:kern w:val="0"/>
                <w:sz w:val="18"/>
                <w:szCs w:val="18"/>
              </w:rPr>
              <w:t>段</w:t>
            </w:r>
            <w:r w:rsidRPr="007766D4">
              <w:rPr>
                <w:color w:val="000000" w:themeColor="text1"/>
                <w:kern w:val="0"/>
                <w:sz w:val="18"/>
                <w:szCs w:val="18"/>
              </w:rPr>
              <w:t>(</w:t>
            </w:r>
            <w:r w:rsidRPr="007766D4">
              <w:rPr>
                <w:rFonts w:ascii="宋体" w:hAnsi="宋体" w:hint="eastAsia"/>
                <w:color w:val="000000" w:themeColor="text1"/>
                <w:kern w:val="0"/>
                <w:sz w:val="18"/>
                <w:szCs w:val="18"/>
              </w:rPr>
              <w:t>二期</w:t>
            </w:r>
            <w:r w:rsidRPr="007766D4">
              <w:rPr>
                <w:color w:val="000000" w:themeColor="text1"/>
                <w:kern w:val="0"/>
                <w:sz w:val="18"/>
                <w:szCs w:val="18"/>
              </w:rPr>
              <w:t>)</w:t>
            </w:r>
          </w:p>
        </w:tc>
        <w:tc>
          <w:tcPr>
            <w:tcW w:w="363" w:type="pct"/>
            <w:vMerge/>
            <w:vAlign w:val="center"/>
            <w:hideMark/>
          </w:tcPr>
          <w:p w14:paraId="25C216CD" w14:textId="77777777" w:rsidR="006C7AC8" w:rsidRPr="007766D4" w:rsidRDefault="006C7AC8" w:rsidP="006C7AC8">
            <w:pPr>
              <w:widowControl/>
              <w:jc w:val="center"/>
              <w:rPr>
                <w:color w:val="000000" w:themeColor="text1"/>
                <w:kern w:val="0"/>
                <w:sz w:val="20"/>
                <w:szCs w:val="20"/>
              </w:rPr>
            </w:pPr>
          </w:p>
        </w:tc>
        <w:tc>
          <w:tcPr>
            <w:tcW w:w="373" w:type="pct"/>
            <w:shd w:val="clear" w:color="auto" w:fill="auto"/>
            <w:vAlign w:val="center"/>
            <w:hideMark/>
          </w:tcPr>
          <w:p w14:paraId="21F16FB8"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NH</w:t>
            </w:r>
            <w:r w:rsidRPr="007766D4">
              <w:rPr>
                <w:color w:val="000000" w:themeColor="text1"/>
                <w:kern w:val="0"/>
                <w:sz w:val="18"/>
                <w:szCs w:val="18"/>
                <w:vertAlign w:val="subscript"/>
              </w:rPr>
              <w:t>3</w:t>
            </w:r>
          </w:p>
        </w:tc>
        <w:tc>
          <w:tcPr>
            <w:tcW w:w="374" w:type="pct"/>
            <w:shd w:val="clear" w:color="auto" w:fill="auto"/>
            <w:vAlign w:val="center"/>
            <w:hideMark/>
          </w:tcPr>
          <w:p w14:paraId="4657B6FE" w14:textId="77777777" w:rsidR="006C7AC8" w:rsidRPr="007766D4" w:rsidRDefault="006C7AC8" w:rsidP="006C7AC8">
            <w:pPr>
              <w:widowControl/>
              <w:jc w:val="center"/>
              <w:rPr>
                <w:color w:val="000000" w:themeColor="text1"/>
                <w:kern w:val="0"/>
                <w:sz w:val="18"/>
                <w:szCs w:val="18"/>
              </w:rPr>
            </w:pPr>
            <w:r w:rsidRPr="007766D4">
              <w:rPr>
                <w:color w:val="000000" w:themeColor="text1"/>
                <w:sz w:val="18"/>
                <w:szCs w:val="18"/>
              </w:rPr>
              <w:t>-</w:t>
            </w:r>
          </w:p>
        </w:tc>
        <w:tc>
          <w:tcPr>
            <w:tcW w:w="374" w:type="pct"/>
            <w:shd w:val="clear" w:color="auto" w:fill="auto"/>
            <w:vAlign w:val="center"/>
            <w:hideMark/>
          </w:tcPr>
          <w:p w14:paraId="2E13FD40" w14:textId="649BB8ED"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hideMark/>
          </w:tcPr>
          <w:p w14:paraId="4FE744F5" w14:textId="67E55BC3"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0.047</w:t>
            </w:r>
          </w:p>
        </w:tc>
        <w:tc>
          <w:tcPr>
            <w:tcW w:w="441" w:type="pct"/>
            <w:vMerge w:val="restart"/>
            <w:shd w:val="clear" w:color="auto" w:fill="auto"/>
            <w:noWrap/>
            <w:vAlign w:val="center"/>
            <w:hideMark/>
          </w:tcPr>
          <w:p w14:paraId="764D5A7F"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w:t>
            </w:r>
          </w:p>
        </w:tc>
        <w:tc>
          <w:tcPr>
            <w:tcW w:w="372" w:type="pct"/>
            <w:shd w:val="clear" w:color="auto" w:fill="auto"/>
            <w:vAlign w:val="center"/>
            <w:hideMark/>
          </w:tcPr>
          <w:p w14:paraId="10959EC5" w14:textId="77777777" w:rsidR="006C7AC8" w:rsidRPr="007766D4" w:rsidRDefault="006C7AC8" w:rsidP="006C7AC8">
            <w:pPr>
              <w:widowControl/>
              <w:jc w:val="center"/>
              <w:rPr>
                <w:color w:val="000000" w:themeColor="text1"/>
                <w:kern w:val="0"/>
                <w:sz w:val="18"/>
                <w:szCs w:val="18"/>
              </w:rPr>
            </w:pPr>
            <w:r w:rsidRPr="007766D4">
              <w:rPr>
                <w:color w:val="000000" w:themeColor="text1"/>
                <w:sz w:val="18"/>
                <w:szCs w:val="18"/>
              </w:rPr>
              <w:t>-</w:t>
            </w:r>
          </w:p>
        </w:tc>
        <w:tc>
          <w:tcPr>
            <w:tcW w:w="374" w:type="pct"/>
            <w:shd w:val="clear" w:color="auto" w:fill="auto"/>
            <w:vAlign w:val="center"/>
            <w:hideMark/>
          </w:tcPr>
          <w:p w14:paraId="56F89CF1" w14:textId="1E61C829"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0.005</w:t>
            </w:r>
          </w:p>
        </w:tc>
        <w:tc>
          <w:tcPr>
            <w:tcW w:w="374" w:type="pct"/>
            <w:shd w:val="clear" w:color="auto" w:fill="auto"/>
            <w:vAlign w:val="center"/>
            <w:hideMark/>
          </w:tcPr>
          <w:p w14:paraId="1AA9BE4B" w14:textId="03ECA619"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0.047</w:t>
            </w:r>
          </w:p>
        </w:tc>
        <w:tc>
          <w:tcPr>
            <w:tcW w:w="369" w:type="pct"/>
            <w:vMerge w:val="restart"/>
            <w:shd w:val="clear" w:color="auto" w:fill="auto"/>
            <w:vAlign w:val="center"/>
            <w:hideMark/>
          </w:tcPr>
          <w:p w14:paraId="7CF5F692"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34×26</w:t>
            </w:r>
          </w:p>
        </w:tc>
        <w:tc>
          <w:tcPr>
            <w:tcW w:w="310" w:type="pct"/>
            <w:vMerge w:val="restart"/>
            <w:shd w:val="clear" w:color="auto" w:fill="auto"/>
            <w:vAlign w:val="center"/>
            <w:hideMark/>
          </w:tcPr>
          <w:p w14:paraId="03012924"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6.5</w:t>
            </w:r>
          </w:p>
        </w:tc>
      </w:tr>
      <w:tr w:rsidR="007766D4" w:rsidRPr="007766D4" w14:paraId="640AA6C1" w14:textId="77777777" w:rsidTr="00C24060">
        <w:trPr>
          <w:trHeight w:val="340"/>
          <w:jc w:val="center"/>
        </w:trPr>
        <w:tc>
          <w:tcPr>
            <w:tcW w:w="331" w:type="pct"/>
            <w:vMerge/>
            <w:vAlign w:val="center"/>
            <w:hideMark/>
          </w:tcPr>
          <w:p w14:paraId="6F9DF4CF" w14:textId="77777777" w:rsidR="006C7AC8" w:rsidRPr="007766D4" w:rsidRDefault="006C7AC8" w:rsidP="006C7AC8">
            <w:pPr>
              <w:widowControl/>
              <w:jc w:val="center"/>
              <w:rPr>
                <w:color w:val="000000" w:themeColor="text1"/>
                <w:kern w:val="0"/>
                <w:sz w:val="18"/>
                <w:szCs w:val="18"/>
              </w:rPr>
            </w:pPr>
          </w:p>
        </w:tc>
        <w:tc>
          <w:tcPr>
            <w:tcW w:w="571" w:type="pct"/>
            <w:vMerge/>
            <w:vAlign w:val="center"/>
            <w:hideMark/>
          </w:tcPr>
          <w:p w14:paraId="19C59300" w14:textId="77777777" w:rsidR="006C7AC8" w:rsidRPr="007766D4" w:rsidRDefault="006C7AC8" w:rsidP="006C7AC8">
            <w:pPr>
              <w:widowControl/>
              <w:jc w:val="center"/>
              <w:rPr>
                <w:color w:val="000000" w:themeColor="text1"/>
                <w:kern w:val="0"/>
                <w:sz w:val="18"/>
                <w:szCs w:val="18"/>
              </w:rPr>
            </w:pPr>
          </w:p>
        </w:tc>
        <w:tc>
          <w:tcPr>
            <w:tcW w:w="363" w:type="pct"/>
            <w:vMerge/>
            <w:vAlign w:val="center"/>
            <w:hideMark/>
          </w:tcPr>
          <w:p w14:paraId="4BA52CC2" w14:textId="77777777" w:rsidR="006C7AC8" w:rsidRPr="007766D4" w:rsidRDefault="006C7AC8" w:rsidP="006C7AC8">
            <w:pPr>
              <w:widowControl/>
              <w:jc w:val="center"/>
              <w:rPr>
                <w:color w:val="000000" w:themeColor="text1"/>
                <w:kern w:val="0"/>
                <w:sz w:val="20"/>
                <w:szCs w:val="20"/>
              </w:rPr>
            </w:pPr>
          </w:p>
        </w:tc>
        <w:tc>
          <w:tcPr>
            <w:tcW w:w="373" w:type="pct"/>
            <w:shd w:val="clear" w:color="auto" w:fill="auto"/>
            <w:vAlign w:val="center"/>
            <w:hideMark/>
          </w:tcPr>
          <w:p w14:paraId="1AB2EC70" w14:textId="77777777" w:rsidR="006C7AC8" w:rsidRPr="007766D4" w:rsidRDefault="006C7AC8" w:rsidP="006C7AC8">
            <w:pPr>
              <w:widowControl/>
              <w:jc w:val="center"/>
              <w:rPr>
                <w:color w:val="000000" w:themeColor="text1"/>
                <w:kern w:val="0"/>
                <w:sz w:val="18"/>
                <w:szCs w:val="18"/>
              </w:rPr>
            </w:pPr>
            <w:r w:rsidRPr="007766D4">
              <w:rPr>
                <w:color w:val="000000" w:themeColor="text1"/>
                <w:kern w:val="0"/>
                <w:sz w:val="18"/>
                <w:szCs w:val="18"/>
              </w:rPr>
              <w:t>H</w:t>
            </w:r>
            <w:r w:rsidRPr="007766D4">
              <w:rPr>
                <w:color w:val="000000" w:themeColor="text1"/>
                <w:kern w:val="0"/>
                <w:sz w:val="18"/>
                <w:szCs w:val="18"/>
                <w:vertAlign w:val="subscript"/>
              </w:rPr>
              <w:t>2</w:t>
            </w:r>
            <w:r w:rsidRPr="007766D4">
              <w:rPr>
                <w:color w:val="000000" w:themeColor="text1"/>
                <w:kern w:val="0"/>
                <w:sz w:val="18"/>
                <w:szCs w:val="18"/>
              </w:rPr>
              <w:t>S</w:t>
            </w:r>
          </w:p>
        </w:tc>
        <w:tc>
          <w:tcPr>
            <w:tcW w:w="374" w:type="pct"/>
            <w:shd w:val="clear" w:color="auto" w:fill="auto"/>
            <w:vAlign w:val="center"/>
            <w:hideMark/>
          </w:tcPr>
          <w:p w14:paraId="5D2555FC" w14:textId="77777777" w:rsidR="006C7AC8" w:rsidRPr="007766D4" w:rsidRDefault="006C7AC8" w:rsidP="006C7AC8">
            <w:pPr>
              <w:widowControl/>
              <w:jc w:val="center"/>
              <w:rPr>
                <w:color w:val="000000" w:themeColor="text1"/>
                <w:kern w:val="0"/>
                <w:sz w:val="18"/>
                <w:szCs w:val="18"/>
              </w:rPr>
            </w:pPr>
            <w:r w:rsidRPr="007766D4">
              <w:rPr>
                <w:color w:val="000000" w:themeColor="text1"/>
                <w:sz w:val="18"/>
                <w:szCs w:val="18"/>
              </w:rPr>
              <w:t>-</w:t>
            </w:r>
          </w:p>
        </w:tc>
        <w:tc>
          <w:tcPr>
            <w:tcW w:w="374" w:type="pct"/>
            <w:shd w:val="clear" w:color="auto" w:fill="auto"/>
            <w:vAlign w:val="center"/>
            <w:hideMark/>
          </w:tcPr>
          <w:p w14:paraId="7C608174" w14:textId="05F9EF65"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0.010</w:t>
            </w:r>
          </w:p>
        </w:tc>
        <w:tc>
          <w:tcPr>
            <w:tcW w:w="374" w:type="pct"/>
            <w:shd w:val="clear" w:color="auto" w:fill="auto"/>
            <w:vAlign w:val="center"/>
            <w:hideMark/>
          </w:tcPr>
          <w:p w14:paraId="1D534856" w14:textId="1B7EA0FF"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0.088</w:t>
            </w:r>
          </w:p>
        </w:tc>
        <w:tc>
          <w:tcPr>
            <w:tcW w:w="441" w:type="pct"/>
            <w:vMerge/>
            <w:vAlign w:val="center"/>
            <w:hideMark/>
          </w:tcPr>
          <w:p w14:paraId="1F0AD533" w14:textId="77777777" w:rsidR="006C7AC8" w:rsidRPr="007766D4" w:rsidRDefault="006C7AC8" w:rsidP="006C7AC8">
            <w:pPr>
              <w:widowControl/>
              <w:jc w:val="center"/>
              <w:rPr>
                <w:color w:val="000000" w:themeColor="text1"/>
                <w:kern w:val="0"/>
                <w:sz w:val="18"/>
                <w:szCs w:val="18"/>
              </w:rPr>
            </w:pPr>
          </w:p>
        </w:tc>
        <w:tc>
          <w:tcPr>
            <w:tcW w:w="372" w:type="pct"/>
            <w:shd w:val="clear" w:color="auto" w:fill="auto"/>
            <w:vAlign w:val="center"/>
            <w:hideMark/>
          </w:tcPr>
          <w:p w14:paraId="7DA1C3B7" w14:textId="77777777" w:rsidR="006C7AC8" w:rsidRPr="007766D4" w:rsidRDefault="006C7AC8" w:rsidP="006C7AC8">
            <w:pPr>
              <w:widowControl/>
              <w:jc w:val="center"/>
              <w:rPr>
                <w:color w:val="000000" w:themeColor="text1"/>
                <w:kern w:val="0"/>
                <w:sz w:val="18"/>
                <w:szCs w:val="18"/>
              </w:rPr>
            </w:pPr>
            <w:r w:rsidRPr="007766D4">
              <w:rPr>
                <w:color w:val="000000" w:themeColor="text1"/>
                <w:sz w:val="18"/>
                <w:szCs w:val="18"/>
              </w:rPr>
              <w:t>-</w:t>
            </w:r>
          </w:p>
        </w:tc>
        <w:tc>
          <w:tcPr>
            <w:tcW w:w="374" w:type="pct"/>
            <w:shd w:val="clear" w:color="auto" w:fill="auto"/>
            <w:vAlign w:val="center"/>
            <w:hideMark/>
          </w:tcPr>
          <w:p w14:paraId="41DE3A8B" w14:textId="04981451"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0.010</w:t>
            </w:r>
          </w:p>
        </w:tc>
        <w:tc>
          <w:tcPr>
            <w:tcW w:w="374" w:type="pct"/>
            <w:shd w:val="clear" w:color="auto" w:fill="auto"/>
            <w:vAlign w:val="center"/>
            <w:hideMark/>
          </w:tcPr>
          <w:p w14:paraId="0578B21A" w14:textId="722795F3" w:rsidR="006C7AC8" w:rsidRPr="007766D4" w:rsidRDefault="006C7AC8" w:rsidP="006C7AC8">
            <w:pPr>
              <w:widowControl/>
              <w:jc w:val="center"/>
              <w:rPr>
                <w:color w:val="000000" w:themeColor="text1"/>
                <w:kern w:val="0"/>
                <w:sz w:val="18"/>
                <w:szCs w:val="18"/>
              </w:rPr>
            </w:pPr>
            <w:r w:rsidRPr="007766D4">
              <w:rPr>
                <w:rFonts w:asciiTheme="majorHAnsi" w:hAnsiTheme="majorHAnsi" w:cstheme="majorHAnsi"/>
                <w:color w:val="000000" w:themeColor="text1"/>
                <w:sz w:val="18"/>
                <w:szCs w:val="18"/>
              </w:rPr>
              <w:t>0.088</w:t>
            </w:r>
          </w:p>
        </w:tc>
        <w:tc>
          <w:tcPr>
            <w:tcW w:w="369" w:type="pct"/>
            <w:vMerge/>
            <w:vAlign w:val="center"/>
            <w:hideMark/>
          </w:tcPr>
          <w:p w14:paraId="02554D7D" w14:textId="77777777" w:rsidR="006C7AC8" w:rsidRPr="007766D4" w:rsidRDefault="006C7AC8" w:rsidP="006C7AC8">
            <w:pPr>
              <w:widowControl/>
              <w:jc w:val="center"/>
              <w:rPr>
                <w:color w:val="000000" w:themeColor="text1"/>
                <w:kern w:val="0"/>
                <w:sz w:val="18"/>
                <w:szCs w:val="18"/>
              </w:rPr>
            </w:pPr>
          </w:p>
        </w:tc>
        <w:tc>
          <w:tcPr>
            <w:tcW w:w="310" w:type="pct"/>
            <w:vMerge/>
            <w:vAlign w:val="center"/>
            <w:hideMark/>
          </w:tcPr>
          <w:p w14:paraId="1D8A772C" w14:textId="77777777" w:rsidR="006C7AC8" w:rsidRPr="007766D4" w:rsidRDefault="006C7AC8" w:rsidP="006C7AC8">
            <w:pPr>
              <w:widowControl/>
              <w:jc w:val="center"/>
              <w:rPr>
                <w:color w:val="000000" w:themeColor="text1"/>
                <w:kern w:val="0"/>
                <w:sz w:val="18"/>
                <w:szCs w:val="18"/>
              </w:rPr>
            </w:pPr>
          </w:p>
        </w:tc>
      </w:tr>
    </w:tbl>
    <w:p w14:paraId="28BDB27E" w14:textId="77777777" w:rsidR="008C3BBB" w:rsidRPr="007766D4" w:rsidRDefault="008C3BBB">
      <w:pPr>
        <w:pStyle w:val="affff8"/>
        <w:rPr>
          <w:rFonts w:asciiTheme="majorHAnsi" w:hAnsiTheme="majorHAnsi" w:cstheme="majorHAnsi"/>
          <w:color w:val="000000" w:themeColor="text1"/>
        </w:rPr>
      </w:pPr>
    </w:p>
    <w:p w14:paraId="10754EB0"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2</w:t>
      </w:r>
      <w:r w:rsidRPr="007766D4">
        <w:rPr>
          <w:rFonts w:asciiTheme="majorHAnsi" w:hAnsiTheme="majorHAnsi" w:cstheme="majorHAnsi"/>
          <w:color w:val="000000" w:themeColor="text1"/>
        </w:rPr>
        <w:t>）预测模式</w:t>
      </w:r>
    </w:p>
    <w:p w14:paraId="7F587147"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根据《环境影响评价技术导则</w:t>
      </w:r>
      <w:r w:rsidRPr="007766D4">
        <w:rPr>
          <w:rFonts w:asciiTheme="majorHAnsi" w:hAnsiTheme="majorHAnsi" w:cstheme="majorHAnsi"/>
          <w:color w:val="000000" w:themeColor="text1"/>
        </w:rPr>
        <w:t xml:space="preserve"> </w:t>
      </w:r>
      <w:r w:rsidRPr="007766D4">
        <w:rPr>
          <w:rFonts w:asciiTheme="majorHAnsi" w:hAnsiTheme="majorHAnsi" w:cstheme="majorHAnsi"/>
          <w:color w:val="000000" w:themeColor="text1"/>
        </w:rPr>
        <w:t>大气环境》（</w:t>
      </w:r>
      <w:r w:rsidRPr="007766D4">
        <w:rPr>
          <w:rFonts w:asciiTheme="majorHAnsi" w:hAnsiTheme="majorHAnsi" w:cstheme="majorHAnsi"/>
          <w:color w:val="000000" w:themeColor="text1"/>
        </w:rPr>
        <w:t>HJ2.2-2018</w:t>
      </w:r>
      <w:r w:rsidRPr="007766D4">
        <w:rPr>
          <w:rFonts w:asciiTheme="majorHAnsi" w:hAnsiTheme="majorHAnsi" w:cstheme="majorHAnsi"/>
          <w:color w:val="000000" w:themeColor="text1"/>
        </w:rPr>
        <w:t>）要求，本次评价基准年</w:t>
      </w:r>
      <w:r w:rsidRPr="007766D4">
        <w:rPr>
          <w:rFonts w:asciiTheme="majorHAnsi" w:hAnsiTheme="majorHAnsi" w:cstheme="majorHAnsi"/>
          <w:color w:val="000000" w:themeColor="text1"/>
        </w:rPr>
        <w:t>2018</w:t>
      </w:r>
      <w:r w:rsidRPr="007766D4">
        <w:rPr>
          <w:rFonts w:asciiTheme="majorHAnsi" w:hAnsiTheme="majorHAnsi" w:cstheme="majorHAnsi"/>
          <w:color w:val="000000" w:themeColor="text1"/>
        </w:rPr>
        <w:t>年内风速</w:t>
      </w:r>
      <w:r w:rsidRPr="007766D4">
        <w:rPr>
          <w:rFonts w:asciiTheme="majorHAnsi" w:hAnsiTheme="majorHAnsi" w:cstheme="majorHAnsi"/>
          <w:color w:val="000000" w:themeColor="text1"/>
        </w:rPr>
        <w:t>≤0.5m/s</w:t>
      </w:r>
      <w:r w:rsidRPr="007766D4">
        <w:rPr>
          <w:rFonts w:asciiTheme="majorHAnsi" w:hAnsiTheme="majorHAnsi" w:cstheme="majorHAnsi"/>
          <w:color w:val="000000" w:themeColor="text1"/>
        </w:rPr>
        <w:t>的持续时间未超过</w:t>
      </w:r>
      <w:r w:rsidRPr="007766D4">
        <w:rPr>
          <w:rFonts w:asciiTheme="majorHAnsi" w:hAnsiTheme="majorHAnsi" w:cstheme="majorHAnsi"/>
          <w:color w:val="000000" w:themeColor="text1"/>
        </w:rPr>
        <w:t>72h</w:t>
      </w:r>
      <w:r w:rsidRPr="007766D4">
        <w:rPr>
          <w:rFonts w:asciiTheme="majorHAnsi" w:hAnsiTheme="majorHAnsi" w:cstheme="majorHAnsi"/>
          <w:color w:val="000000" w:themeColor="text1"/>
        </w:rPr>
        <w:t>，另外近</w:t>
      </w:r>
      <w:r w:rsidRPr="007766D4">
        <w:rPr>
          <w:rFonts w:asciiTheme="majorHAnsi" w:hAnsiTheme="majorHAnsi" w:cstheme="majorHAnsi"/>
          <w:color w:val="000000" w:themeColor="text1"/>
        </w:rPr>
        <w:t>20</w:t>
      </w:r>
      <w:r w:rsidRPr="007766D4">
        <w:rPr>
          <w:rFonts w:asciiTheme="majorHAnsi" w:hAnsiTheme="majorHAnsi" w:cstheme="majorHAnsi"/>
          <w:color w:val="000000" w:themeColor="text1"/>
        </w:rPr>
        <w:t>年统计的全年静风（风速</w:t>
      </w:r>
      <w:r w:rsidRPr="007766D4">
        <w:rPr>
          <w:rFonts w:asciiTheme="majorHAnsi" w:hAnsiTheme="majorHAnsi" w:cstheme="majorHAnsi"/>
          <w:color w:val="000000" w:themeColor="text1"/>
        </w:rPr>
        <w:t>≤0.2m/s</w:t>
      </w:r>
      <w:r w:rsidRPr="007766D4">
        <w:rPr>
          <w:rFonts w:asciiTheme="majorHAnsi" w:hAnsiTheme="majorHAnsi" w:cstheme="majorHAnsi"/>
          <w:color w:val="000000" w:themeColor="text1"/>
        </w:rPr>
        <w:t>）频率未超过</w:t>
      </w:r>
      <w:r w:rsidRPr="007766D4">
        <w:rPr>
          <w:rFonts w:asciiTheme="majorHAnsi" w:hAnsiTheme="majorHAnsi" w:cstheme="majorHAnsi"/>
          <w:color w:val="000000" w:themeColor="text1"/>
        </w:rPr>
        <w:t>35%</w:t>
      </w:r>
      <w:r w:rsidRPr="007766D4">
        <w:rPr>
          <w:rFonts w:asciiTheme="majorHAnsi" w:hAnsiTheme="majorHAnsi" w:cstheme="majorHAnsi"/>
          <w:color w:val="000000" w:themeColor="text1"/>
        </w:rPr>
        <w:t>。本次评价采用导则推荐的</w:t>
      </w:r>
      <w:r w:rsidRPr="007766D4">
        <w:rPr>
          <w:rFonts w:asciiTheme="majorHAnsi" w:hAnsiTheme="majorHAnsi" w:cstheme="majorHAnsi"/>
          <w:color w:val="000000" w:themeColor="text1"/>
        </w:rPr>
        <w:t>Aermod</w:t>
      </w:r>
      <w:r w:rsidRPr="007766D4">
        <w:rPr>
          <w:rFonts w:asciiTheme="majorHAnsi" w:hAnsiTheme="majorHAnsi" w:cstheme="majorHAnsi"/>
          <w:color w:val="000000" w:themeColor="text1"/>
        </w:rPr>
        <w:t>模式进行计算，版本号</w:t>
      </w:r>
      <w:r w:rsidRPr="007766D4">
        <w:rPr>
          <w:rFonts w:asciiTheme="majorHAnsi" w:hAnsiTheme="majorHAnsi" w:cstheme="majorHAnsi"/>
          <w:color w:val="000000" w:themeColor="text1"/>
        </w:rPr>
        <w:t>18081</w:t>
      </w:r>
      <w:r w:rsidRPr="007766D4">
        <w:rPr>
          <w:rFonts w:asciiTheme="majorHAnsi" w:hAnsiTheme="majorHAnsi" w:cstheme="majorHAnsi"/>
          <w:color w:val="000000" w:themeColor="text1"/>
        </w:rPr>
        <w:t>。气象预处理模型为</w:t>
      </w:r>
      <w:r w:rsidRPr="007766D4">
        <w:rPr>
          <w:rFonts w:asciiTheme="majorHAnsi" w:hAnsiTheme="majorHAnsi" w:cstheme="majorHAnsi"/>
          <w:color w:val="000000" w:themeColor="text1"/>
        </w:rPr>
        <w:t>Aermet</w:t>
      </w:r>
      <w:r w:rsidRPr="007766D4">
        <w:rPr>
          <w:rFonts w:asciiTheme="majorHAnsi" w:hAnsiTheme="majorHAnsi" w:cstheme="majorHAnsi"/>
          <w:color w:val="000000" w:themeColor="text1"/>
        </w:rPr>
        <w:t>，采用的版本为</w:t>
      </w:r>
      <w:r w:rsidRPr="007766D4">
        <w:rPr>
          <w:rFonts w:asciiTheme="majorHAnsi" w:hAnsiTheme="majorHAnsi" w:cstheme="majorHAnsi"/>
          <w:color w:val="000000" w:themeColor="text1"/>
        </w:rPr>
        <w:t>18081</w:t>
      </w:r>
      <w:r w:rsidRPr="007766D4">
        <w:rPr>
          <w:rFonts w:asciiTheme="majorHAnsi" w:hAnsiTheme="majorHAnsi" w:cstheme="majorHAnsi"/>
          <w:color w:val="000000" w:themeColor="text1"/>
        </w:rPr>
        <w:t>版。地形预处理模型采用</w:t>
      </w:r>
      <w:r w:rsidRPr="007766D4">
        <w:rPr>
          <w:rFonts w:asciiTheme="majorHAnsi" w:hAnsiTheme="majorHAnsi" w:cstheme="majorHAnsi"/>
          <w:color w:val="000000" w:themeColor="text1"/>
        </w:rPr>
        <w:t>AerMAP</w:t>
      </w:r>
      <w:r w:rsidRPr="007766D4">
        <w:rPr>
          <w:rFonts w:asciiTheme="majorHAnsi" w:hAnsiTheme="majorHAnsi" w:cstheme="majorHAnsi"/>
          <w:color w:val="000000" w:themeColor="text1"/>
        </w:rPr>
        <w:t>，版本为</w:t>
      </w:r>
      <w:r w:rsidRPr="007766D4">
        <w:rPr>
          <w:rFonts w:asciiTheme="majorHAnsi" w:hAnsiTheme="majorHAnsi" w:cstheme="majorHAnsi"/>
          <w:color w:val="000000" w:themeColor="text1"/>
        </w:rPr>
        <w:t>18081</w:t>
      </w:r>
      <w:r w:rsidRPr="007766D4">
        <w:rPr>
          <w:rFonts w:asciiTheme="majorHAnsi" w:hAnsiTheme="majorHAnsi" w:cstheme="majorHAnsi"/>
          <w:color w:val="000000" w:themeColor="text1"/>
        </w:rPr>
        <w:t>。</w:t>
      </w:r>
    </w:p>
    <w:p w14:paraId="7EFEAB99" w14:textId="77777777" w:rsidR="001932F6" w:rsidRPr="007766D4" w:rsidRDefault="001932F6" w:rsidP="001932F6">
      <w:pPr>
        <w:pStyle w:val="afff8"/>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）预测参数</w:t>
      </w:r>
    </w:p>
    <w:p w14:paraId="0B0A01B3" w14:textId="77777777" w:rsidR="001932F6" w:rsidRPr="007766D4" w:rsidRDefault="001932F6" w:rsidP="001932F6">
      <w:pPr>
        <w:widowControl/>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地形高程：考虑地形高程影响；</w:t>
      </w:r>
    </w:p>
    <w:p w14:paraId="19EFDFE9" w14:textId="77777777" w:rsidR="001932F6" w:rsidRPr="007766D4" w:rsidRDefault="001932F6" w:rsidP="001932F6">
      <w:pPr>
        <w:widowControl/>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预测点离地高：考虑；</w:t>
      </w:r>
    </w:p>
    <w:p w14:paraId="226DA3BF" w14:textId="77777777" w:rsidR="001932F6" w:rsidRPr="007766D4" w:rsidRDefault="001932F6" w:rsidP="001932F6">
      <w:pPr>
        <w:widowControl/>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考虑全部源速度优化：是；</w:t>
      </w:r>
    </w:p>
    <w:p w14:paraId="632F8F68" w14:textId="77777777" w:rsidR="001932F6" w:rsidRPr="007766D4" w:rsidRDefault="001932F6" w:rsidP="001932F6">
      <w:pPr>
        <w:widowControl/>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考虑浓度的背景值叠加：是；</w:t>
      </w:r>
    </w:p>
    <w:p w14:paraId="329D6B63" w14:textId="77777777" w:rsidR="001932F6" w:rsidRPr="007766D4" w:rsidRDefault="001932F6" w:rsidP="001932F6">
      <w:pPr>
        <w:widowControl/>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背景浓度</w:t>
      </w:r>
      <w:r w:rsidRPr="007766D4">
        <w:rPr>
          <w:rFonts w:asciiTheme="majorHAnsi" w:hAnsiTheme="majorHAnsi" w:cstheme="majorHAnsi"/>
          <w:color w:val="000000" w:themeColor="text1"/>
          <w:kern w:val="0"/>
          <w:sz w:val="24"/>
        </w:rPr>
        <w:t>——</w:t>
      </w:r>
      <w:r w:rsidRPr="007766D4">
        <w:rPr>
          <w:rFonts w:asciiTheme="majorHAnsi" w:hAnsiTheme="majorHAnsi" w:cstheme="majorHAnsi"/>
          <w:color w:val="000000" w:themeColor="text1"/>
          <w:kern w:val="0"/>
          <w:sz w:val="24"/>
        </w:rPr>
        <w:t>采用值：同距离最大；</w:t>
      </w:r>
    </w:p>
    <w:p w14:paraId="5C2D904D" w14:textId="77777777" w:rsidR="001932F6" w:rsidRPr="007766D4" w:rsidRDefault="001932F6" w:rsidP="001932F6">
      <w:pPr>
        <w:widowControl/>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背景浓度</w:t>
      </w:r>
      <w:r w:rsidRPr="007766D4">
        <w:rPr>
          <w:rFonts w:asciiTheme="majorHAnsi" w:hAnsiTheme="majorHAnsi" w:cstheme="majorHAnsi"/>
          <w:color w:val="000000" w:themeColor="text1"/>
          <w:kern w:val="0"/>
          <w:sz w:val="24"/>
        </w:rPr>
        <w:t>——</w:t>
      </w:r>
      <w:r w:rsidRPr="007766D4">
        <w:rPr>
          <w:rFonts w:asciiTheme="majorHAnsi" w:hAnsiTheme="majorHAnsi" w:cstheme="majorHAnsi"/>
          <w:color w:val="000000" w:themeColor="text1"/>
          <w:kern w:val="0"/>
          <w:sz w:val="24"/>
        </w:rPr>
        <w:t>插值法：距离反平方法</w:t>
      </w:r>
    </w:p>
    <w:p w14:paraId="5B05C3EC" w14:textId="77777777" w:rsidR="001932F6" w:rsidRPr="007766D4" w:rsidRDefault="001932F6" w:rsidP="001932F6">
      <w:pPr>
        <w:pStyle w:val="afff8"/>
        <w:ind w:firstLine="480"/>
        <w:rPr>
          <w:rFonts w:asciiTheme="majorHAnsi" w:hAnsiTheme="majorHAnsi" w:cstheme="majorHAnsi"/>
          <w:color w:val="000000" w:themeColor="text1"/>
          <w:kern w:val="0"/>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4</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kern w:val="0"/>
        </w:rPr>
        <w:t>地形数据</w:t>
      </w:r>
    </w:p>
    <w:p w14:paraId="073A086F" w14:textId="77777777" w:rsidR="001932F6" w:rsidRPr="007766D4" w:rsidRDefault="001932F6" w:rsidP="001932F6">
      <w:pPr>
        <w:pStyle w:val="afff8"/>
        <w:ind w:firstLine="480"/>
        <w:rPr>
          <w:rFonts w:asciiTheme="majorHAnsi" w:hAnsiTheme="majorHAnsi" w:cstheme="majorHAnsi"/>
          <w:color w:val="000000" w:themeColor="text1"/>
          <w:kern w:val="0"/>
        </w:rPr>
      </w:pPr>
      <w:r w:rsidRPr="007766D4">
        <w:rPr>
          <w:rFonts w:asciiTheme="majorHAnsi" w:hAnsiTheme="majorHAnsi" w:cstheme="majorHAnsi"/>
          <w:color w:val="000000" w:themeColor="text1"/>
        </w:rPr>
        <w:t>项目选址位于安徽</w:t>
      </w:r>
      <w:r w:rsidRPr="007766D4">
        <w:rPr>
          <w:rFonts w:asciiTheme="majorHAnsi" w:hAnsiTheme="majorHAnsi" w:cstheme="majorHAnsi" w:hint="eastAsia"/>
          <w:color w:val="000000" w:themeColor="text1"/>
        </w:rPr>
        <w:t>六安市金安区</w:t>
      </w:r>
      <w:r w:rsidRPr="007766D4">
        <w:rPr>
          <w:rFonts w:asciiTheme="majorHAnsi" w:hAnsiTheme="majorHAnsi" w:cstheme="majorHAnsi"/>
          <w:color w:val="000000" w:themeColor="text1"/>
        </w:rPr>
        <w:t>，本次评价地形数据源采用</w:t>
      </w:r>
      <w:r w:rsidRPr="007766D4">
        <w:rPr>
          <w:rFonts w:asciiTheme="majorHAnsi" w:hAnsiTheme="majorHAnsi" w:cstheme="majorHAnsi"/>
          <w:color w:val="000000" w:themeColor="text1"/>
        </w:rPr>
        <w:t>csi.cgiar.org</w:t>
      </w:r>
      <w:r w:rsidRPr="007766D4">
        <w:rPr>
          <w:rFonts w:asciiTheme="majorHAnsi" w:hAnsiTheme="majorHAnsi" w:cstheme="majorHAnsi"/>
          <w:color w:val="000000" w:themeColor="text1"/>
        </w:rPr>
        <w:t>提供的</w:t>
      </w:r>
      <w:r w:rsidRPr="007766D4">
        <w:rPr>
          <w:rFonts w:asciiTheme="majorHAnsi" w:hAnsiTheme="majorHAnsi" w:cstheme="majorHAnsi"/>
          <w:color w:val="000000" w:themeColor="text1"/>
        </w:rPr>
        <w:t>srtm</w:t>
      </w:r>
      <w:r w:rsidRPr="007766D4">
        <w:rPr>
          <w:rFonts w:asciiTheme="majorHAnsi" w:hAnsiTheme="majorHAnsi" w:cstheme="majorHAnsi"/>
          <w:color w:val="000000" w:themeColor="text1"/>
        </w:rPr>
        <w:t>数据，直接生成评价区域的</w:t>
      </w:r>
      <w:r w:rsidRPr="007766D4">
        <w:rPr>
          <w:rFonts w:asciiTheme="majorHAnsi" w:hAnsiTheme="majorHAnsi" w:cstheme="majorHAnsi"/>
          <w:color w:val="000000" w:themeColor="text1"/>
        </w:rPr>
        <w:t>DEM</w:t>
      </w:r>
      <w:r w:rsidRPr="007766D4">
        <w:rPr>
          <w:rFonts w:asciiTheme="majorHAnsi" w:hAnsiTheme="majorHAnsi" w:cstheme="majorHAnsi"/>
          <w:color w:val="000000" w:themeColor="text1"/>
        </w:rPr>
        <w:t>文件和经纬度坐标，</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秒（约</w:t>
      </w:r>
      <w:r w:rsidRPr="007766D4">
        <w:rPr>
          <w:rFonts w:asciiTheme="majorHAnsi" w:hAnsiTheme="majorHAnsi" w:cstheme="majorHAnsi"/>
          <w:color w:val="000000" w:themeColor="text1"/>
        </w:rPr>
        <w:t>90m</w:t>
      </w:r>
      <w:r w:rsidRPr="007766D4">
        <w:rPr>
          <w:rFonts w:asciiTheme="majorHAnsi" w:hAnsiTheme="majorHAnsi" w:cstheme="majorHAnsi"/>
          <w:color w:val="000000" w:themeColor="text1"/>
        </w:rPr>
        <w:t>）精度。区域内地形高程范围在</w:t>
      </w:r>
      <w:r w:rsidR="003B2007" w:rsidRPr="007766D4">
        <w:rPr>
          <w:rFonts w:asciiTheme="majorHAnsi" w:hAnsiTheme="majorHAnsi" w:cstheme="majorHAnsi"/>
          <w:color w:val="000000" w:themeColor="text1"/>
        </w:rPr>
        <w:t>28</w:t>
      </w:r>
      <w:r w:rsidRPr="007766D4">
        <w:rPr>
          <w:rFonts w:asciiTheme="majorHAnsi" w:hAnsiTheme="majorHAnsi" w:cstheme="majorHAnsi"/>
          <w:color w:val="000000" w:themeColor="text1"/>
        </w:rPr>
        <w:t>~4</w:t>
      </w:r>
      <w:r w:rsidR="00F97CF4" w:rsidRPr="007766D4">
        <w:rPr>
          <w:rFonts w:asciiTheme="majorHAnsi" w:hAnsiTheme="majorHAnsi" w:cstheme="majorHAnsi"/>
          <w:color w:val="000000" w:themeColor="text1"/>
        </w:rPr>
        <w:t>4.9</w:t>
      </w:r>
      <w:r w:rsidRPr="007766D4">
        <w:rPr>
          <w:rFonts w:asciiTheme="majorHAnsi" w:hAnsiTheme="majorHAnsi" w:cstheme="majorHAnsi"/>
          <w:color w:val="000000" w:themeColor="text1"/>
        </w:rPr>
        <w:t>m</w:t>
      </w:r>
      <w:r w:rsidRPr="007766D4">
        <w:rPr>
          <w:rFonts w:asciiTheme="majorHAnsi" w:hAnsiTheme="majorHAnsi" w:cstheme="majorHAnsi"/>
          <w:color w:val="000000" w:themeColor="text1"/>
        </w:rPr>
        <w:t>之间，属于复杂地形。</w:t>
      </w:r>
      <w:r w:rsidRPr="007766D4">
        <w:rPr>
          <w:rFonts w:asciiTheme="majorHAnsi" w:hAnsiTheme="majorHAnsi" w:cstheme="majorHAnsi"/>
          <w:color w:val="000000" w:themeColor="text1"/>
          <w:kern w:val="0"/>
        </w:rPr>
        <w:t>区域内地形高程分布见图</w:t>
      </w:r>
      <w:r w:rsidRPr="007766D4">
        <w:rPr>
          <w:rFonts w:asciiTheme="majorHAnsi" w:hAnsiTheme="majorHAnsi" w:cstheme="majorHAnsi"/>
          <w:color w:val="000000" w:themeColor="text1"/>
          <w:kern w:val="0"/>
        </w:rPr>
        <w:t>5-2-2</w:t>
      </w:r>
      <w:r w:rsidRPr="007766D4">
        <w:rPr>
          <w:rFonts w:asciiTheme="majorHAnsi" w:hAnsiTheme="majorHAnsi" w:cstheme="majorHAnsi"/>
          <w:color w:val="000000" w:themeColor="text1"/>
          <w:kern w:val="0"/>
        </w:rPr>
        <w:t>。</w:t>
      </w:r>
    </w:p>
    <w:p w14:paraId="586239AE" w14:textId="77777777" w:rsidR="001932F6" w:rsidRPr="007766D4" w:rsidRDefault="002C0A06" w:rsidP="001932F6">
      <w:pPr>
        <w:pStyle w:val="1233"/>
        <w:rPr>
          <w:rFonts w:asciiTheme="majorHAnsi" w:hAnsiTheme="majorHAnsi" w:cstheme="majorHAnsi"/>
          <w:color w:val="000000" w:themeColor="text1"/>
          <w:kern w:val="0"/>
        </w:rPr>
      </w:pPr>
      <w:r w:rsidRPr="007766D4">
        <w:rPr>
          <w:noProof/>
          <w:color w:val="000000" w:themeColor="text1"/>
        </w:rPr>
        <w:lastRenderedPageBreak/>
        <w:drawing>
          <wp:inline distT="0" distB="0" distL="0" distR="0" wp14:anchorId="0538BB49" wp14:editId="6C758402">
            <wp:extent cx="4891708" cy="4032000"/>
            <wp:effectExtent l="0" t="0" r="4445" b="698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891708" cy="4032000"/>
                    </a:xfrm>
                    <a:prstGeom prst="rect">
                      <a:avLst/>
                    </a:prstGeom>
                  </pic:spPr>
                </pic:pic>
              </a:graphicData>
            </a:graphic>
          </wp:inline>
        </w:drawing>
      </w:r>
    </w:p>
    <w:p w14:paraId="4B4B9A42" w14:textId="77777777" w:rsidR="001932F6" w:rsidRPr="007766D4" w:rsidRDefault="001932F6" w:rsidP="001932F6">
      <w:pPr>
        <w:pStyle w:val="1233"/>
        <w:rPr>
          <w:rFonts w:asciiTheme="majorHAnsi" w:hAnsiTheme="majorHAnsi" w:cstheme="majorHAnsi"/>
          <w:color w:val="000000" w:themeColor="text1"/>
        </w:rPr>
      </w:pPr>
      <w:r w:rsidRPr="007766D4">
        <w:rPr>
          <w:rFonts w:asciiTheme="majorHAnsi" w:hAnsiTheme="majorHAnsi" w:cstheme="majorHAnsi"/>
          <w:color w:val="000000" w:themeColor="text1"/>
        </w:rPr>
        <w:t>图</w:t>
      </w:r>
      <w:r w:rsidRPr="007766D4">
        <w:rPr>
          <w:rFonts w:asciiTheme="majorHAnsi" w:hAnsiTheme="majorHAnsi" w:cstheme="majorHAnsi"/>
          <w:color w:val="000000" w:themeColor="text1"/>
        </w:rPr>
        <w:t xml:space="preserve">5-2-2  </w:t>
      </w:r>
      <w:r w:rsidRPr="007766D4">
        <w:rPr>
          <w:rFonts w:asciiTheme="majorHAnsi" w:hAnsiTheme="majorHAnsi" w:cstheme="majorHAnsi"/>
          <w:color w:val="000000" w:themeColor="text1"/>
        </w:rPr>
        <w:t>评价区域地形高程分布示意图</w:t>
      </w:r>
      <w:r w:rsidRPr="007766D4">
        <w:rPr>
          <w:rFonts w:asciiTheme="majorHAnsi" w:hAnsiTheme="majorHAnsi" w:cstheme="majorHAnsi"/>
          <w:color w:val="000000" w:themeColor="text1"/>
        </w:rPr>
        <w:t xml:space="preserve">    </w:t>
      </w:r>
      <w:r w:rsidRPr="007766D4">
        <w:rPr>
          <w:rFonts w:asciiTheme="majorHAnsi" w:hAnsiTheme="majorHAnsi" w:cstheme="majorHAnsi"/>
          <w:color w:val="000000" w:themeColor="text1"/>
        </w:rPr>
        <w:t>单位：</w:t>
      </w:r>
      <w:r w:rsidRPr="007766D4">
        <w:rPr>
          <w:rFonts w:asciiTheme="majorHAnsi" w:hAnsiTheme="majorHAnsi" w:cstheme="majorHAnsi"/>
          <w:color w:val="000000" w:themeColor="text1"/>
        </w:rPr>
        <w:t>m</w:t>
      </w:r>
    </w:p>
    <w:p w14:paraId="2E69ABD9"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5</w:t>
      </w:r>
      <w:r w:rsidRPr="007766D4">
        <w:rPr>
          <w:rFonts w:asciiTheme="majorHAnsi" w:hAnsiTheme="majorHAnsi" w:cstheme="majorHAnsi"/>
          <w:color w:val="000000" w:themeColor="text1"/>
        </w:rPr>
        <w:t>）地面特征参数</w:t>
      </w:r>
    </w:p>
    <w:p w14:paraId="26F25D74"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范围四周涉及的土地利用类型</w:t>
      </w:r>
      <w:r w:rsidR="00F97CF4" w:rsidRPr="007766D4">
        <w:rPr>
          <w:rFonts w:asciiTheme="majorHAnsi" w:hAnsiTheme="majorHAnsi" w:cstheme="majorHAnsi"/>
          <w:color w:val="000000" w:themeColor="text1"/>
        </w:rPr>
        <w:t>为林地和农用地等。根据区域的地面特征，本次评价所选取土地类型</w:t>
      </w:r>
      <w:r w:rsidRPr="007766D4">
        <w:rPr>
          <w:rFonts w:asciiTheme="majorHAnsi" w:hAnsiTheme="majorHAnsi" w:cstheme="majorHAnsi"/>
          <w:color w:val="000000" w:themeColor="text1"/>
        </w:rPr>
        <w:t>为</w:t>
      </w:r>
      <w:r w:rsidR="00F97CF4" w:rsidRPr="007766D4">
        <w:rPr>
          <w:rFonts w:asciiTheme="majorHAnsi" w:hAnsiTheme="majorHAnsi" w:cstheme="majorHAnsi" w:hint="eastAsia"/>
          <w:color w:val="000000" w:themeColor="text1"/>
        </w:rPr>
        <w:t>城市</w:t>
      </w:r>
      <w:r w:rsidRPr="007766D4">
        <w:rPr>
          <w:rFonts w:asciiTheme="majorHAnsi" w:hAnsiTheme="majorHAnsi" w:cstheme="majorHAnsi"/>
          <w:color w:val="000000" w:themeColor="text1"/>
        </w:rPr>
        <w:t>，主要地表特征参数统计见表</w:t>
      </w:r>
      <w:r w:rsidRPr="007766D4">
        <w:rPr>
          <w:rFonts w:asciiTheme="majorHAnsi" w:hAnsiTheme="majorHAnsi" w:cstheme="majorHAnsi"/>
          <w:color w:val="000000" w:themeColor="text1"/>
        </w:rPr>
        <w:t>5-2-8</w:t>
      </w:r>
      <w:r w:rsidRPr="007766D4">
        <w:rPr>
          <w:rFonts w:asciiTheme="majorHAnsi" w:hAnsiTheme="majorHAnsi" w:cstheme="majorHAnsi"/>
          <w:color w:val="000000" w:themeColor="text1"/>
        </w:rPr>
        <w:t>所示。</w:t>
      </w:r>
    </w:p>
    <w:p w14:paraId="3AF7F8C4" w14:textId="77777777" w:rsidR="001932F6" w:rsidRPr="007766D4" w:rsidRDefault="001932F6" w:rsidP="001932F6">
      <w:pPr>
        <w:pStyle w:val="1233"/>
        <w:rPr>
          <w:rFonts w:asciiTheme="majorHAnsi" w:hAnsiTheme="majorHAnsi" w:cstheme="majorHAnsi"/>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5-2-8  </w:t>
      </w:r>
      <w:r w:rsidRPr="007766D4">
        <w:rPr>
          <w:rFonts w:asciiTheme="majorHAnsi" w:hAnsiTheme="majorHAnsi" w:cstheme="majorHAnsi"/>
          <w:color w:val="000000" w:themeColor="text1"/>
        </w:rPr>
        <w:t>评价区域主要地面特征参数汇总一览表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
        <w:gridCol w:w="1557"/>
        <w:gridCol w:w="2504"/>
        <w:gridCol w:w="1985"/>
        <w:gridCol w:w="1157"/>
        <w:gridCol w:w="1321"/>
      </w:tblGrid>
      <w:tr w:rsidR="007766D4" w:rsidRPr="007766D4" w14:paraId="1F59D067" w14:textId="77777777" w:rsidTr="003B2007">
        <w:trPr>
          <w:trHeight w:val="340"/>
          <w:jc w:val="center"/>
        </w:trPr>
        <w:tc>
          <w:tcPr>
            <w:tcW w:w="521" w:type="pct"/>
            <w:tcBorders>
              <w:top w:val="single" w:sz="4" w:space="0" w:color="auto"/>
              <w:left w:val="single" w:sz="4" w:space="0" w:color="auto"/>
              <w:bottom w:val="single" w:sz="4" w:space="0" w:color="auto"/>
              <w:right w:val="single" w:sz="4" w:space="0" w:color="auto"/>
            </w:tcBorders>
            <w:noWrap/>
            <w:vAlign w:val="center"/>
            <w:hideMark/>
          </w:tcPr>
          <w:p w14:paraId="560F57EF"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序号</w:t>
            </w:r>
          </w:p>
        </w:tc>
        <w:tc>
          <w:tcPr>
            <w:tcW w:w="818" w:type="pct"/>
            <w:tcBorders>
              <w:top w:val="single" w:sz="4" w:space="0" w:color="auto"/>
              <w:left w:val="single" w:sz="4" w:space="0" w:color="auto"/>
              <w:bottom w:val="single" w:sz="4" w:space="0" w:color="auto"/>
              <w:right w:val="single" w:sz="4" w:space="0" w:color="auto"/>
            </w:tcBorders>
            <w:noWrap/>
            <w:vAlign w:val="center"/>
            <w:hideMark/>
          </w:tcPr>
          <w:p w14:paraId="25AD58C6"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扇区</w:t>
            </w:r>
          </w:p>
        </w:tc>
        <w:tc>
          <w:tcPr>
            <w:tcW w:w="1316" w:type="pct"/>
            <w:tcBorders>
              <w:top w:val="single" w:sz="4" w:space="0" w:color="auto"/>
              <w:left w:val="single" w:sz="4" w:space="0" w:color="auto"/>
              <w:bottom w:val="single" w:sz="4" w:space="0" w:color="auto"/>
              <w:right w:val="single" w:sz="4" w:space="0" w:color="auto"/>
            </w:tcBorders>
            <w:noWrap/>
            <w:vAlign w:val="center"/>
            <w:hideMark/>
          </w:tcPr>
          <w:p w14:paraId="06335B75"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时段</w:t>
            </w:r>
          </w:p>
        </w:tc>
        <w:tc>
          <w:tcPr>
            <w:tcW w:w="1043" w:type="pct"/>
            <w:tcBorders>
              <w:top w:val="single" w:sz="4" w:space="0" w:color="auto"/>
              <w:left w:val="single" w:sz="4" w:space="0" w:color="auto"/>
              <w:bottom w:val="single" w:sz="4" w:space="0" w:color="auto"/>
              <w:right w:val="single" w:sz="4" w:space="0" w:color="auto"/>
            </w:tcBorders>
            <w:noWrap/>
            <w:vAlign w:val="center"/>
            <w:hideMark/>
          </w:tcPr>
          <w:p w14:paraId="7B483B77"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正午反照率</w:t>
            </w:r>
          </w:p>
        </w:tc>
        <w:tc>
          <w:tcPr>
            <w:tcW w:w="608" w:type="pct"/>
            <w:tcBorders>
              <w:top w:val="single" w:sz="4" w:space="0" w:color="auto"/>
              <w:left w:val="single" w:sz="4" w:space="0" w:color="auto"/>
              <w:bottom w:val="single" w:sz="4" w:space="0" w:color="auto"/>
              <w:right w:val="single" w:sz="4" w:space="0" w:color="auto"/>
            </w:tcBorders>
            <w:noWrap/>
            <w:vAlign w:val="center"/>
            <w:hideMark/>
          </w:tcPr>
          <w:p w14:paraId="1D1E4BA1"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BOWEN</w:t>
            </w:r>
          </w:p>
        </w:tc>
        <w:tc>
          <w:tcPr>
            <w:tcW w:w="694" w:type="pct"/>
            <w:tcBorders>
              <w:top w:val="single" w:sz="4" w:space="0" w:color="auto"/>
              <w:left w:val="single" w:sz="4" w:space="0" w:color="auto"/>
              <w:bottom w:val="single" w:sz="4" w:space="0" w:color="auto"/>
              <w:right w:val="single" w:sz="4" w:space="0" w:color="auto"/>
            </w:tcBorders>
            <w:noWrap/>
            <w:vAlign w:val="center"/>
            <w:hideMark/>
          </w:tcPr>
          <w:p w14:paraId="2E481BA8"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粗糙度</w:t>
            </w:r>
          </w:p>
        </w:tc>
      </w:tr>
      <w:tr w:rsidR="007766D4" w:rsidRPr="007766D4" w14:paraId="40E30E18" w14:textId="77777777" w:rsidTr="003B2007">
        <w:trPr>
          <w:trHeight w:val="340"/>
          <w:jc w:val="center"/>
        </w:trPr>
        <w:tc>
          <w:tcPr>
            <w:tcW w:w="521" w:type="pct"/>
            <w:tcBorders>
              <w:top w:val="single" w:sz="4" w:space="0" w:color="auto"/>
              <w:left w:val="single" w:sz="4" w:space="0" w:color="auto"/>
              <w:bottom w:val="single" w:sz="4" w:space="0" w:color="auto"/>
              <w:right w:val="single" w:sz="4" w:space="0" w:color="auto"/>
            </w:tcBorders>
            <w:noWrap/>
            <w:vAlign w:val="center"/>
            <w:hideMark/>
          </w:tcPr>
          <w:p w14:paraId="539CC720"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1</w:t>
            </w:r>
          </w:p>
        </w:tc>
        <w:tc>
          <w:tcPr>
            <w:tcW w:w="818" w:type="pct"/>
            <w:vMerge w:val="restart"/>
            <w:tcBorders>
              <w:top w:val="single" w:sz="4" w:space="0" w:color="auto"/>
              <w:left w:val="single" w:sz="4" w:space="0" w:color="auto"/>
              <w:bottom w:val="single" w:sz="4" w:space="0" w:color="auto"/>
              <w:right w:val="single" w:sz="4" w:space="0" w:color="auto"/>
            </w:tcBorders>
            <w:noWrap/>
            <w:vAlign w:val="center"/>
            <w:hideMark/>
          </w:tcPr>
          <w:p w14:paraId="408FE9F2"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0-360</w:t>
            </w:r>
          </w:p>
        </w:tc>
        <w:tc>
          <w:tcPr>
            <w:tcW w:w="1316" w:type="pct"/>
            <w:tcBorders>
              <w:top w:val="single" w:sz="4" w:space="0" w:color="auto"/>
              <w:left w:val="single" w:sz="4" w:space="0" w:color="auto"/>
              <w:bottom w:val="single" w:sz="4" w:space="0" w:color="auto"/>
              <w:right w:val="single" w:sz="4" w:space="0" w:color="auto"/>
            </w:tcBorders>
            <w:noWrap/>
            <w:vAlign w:val="center"/>
            <w:hideMark/>
          </w:tcPr>
          <w:p w14:paraId="6C0EC227"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冬季</w:t>
            </w:r>
            <w:r w:rsidRPr="007766D4">
              <w:rPr>
                <w:rFonts w:asciiTheme="majorHAnsi" w:hAnsiTheme="majorHAnsi" w:cstheme="majorHAnsi"/>
                <w:color w:val="000000" w:themeColor="text1"/>
              </w:rPr>
              <w:t>(12,1,2</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w:t>
            </w:r>
          </w:p>
        </w:tc>
        <w:tc>
          <w:tcPr>
            <w:tcW w:w="1043" w:type="pct"/>
            <w:tcBorders>
              <w:top w:val="single" w:sz="4" w:space="0" w:color="auto"/>
              <w:left w:val="single" w:sz="4" w:space="0" w:color="auto"/>
              <w:bottom w:val="single" w:sz="4" w:space="0" w:color="auto"/>
              <w:right w:val="single" w:sz="4" w:space="0" w:color="auto"/>
            </w:tcBorders>
            <w:noWrap/>
            <w:vAlign w:val="center"/>
            <w:hideMark/>
          </w:tcPr>
          <w:p w14:paraId="0D3B38D3"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0.35</w:t>
            </w:r>
          </w:p>
        </w:tc>
        <w:tc>
          <w:tcPr>
            <w:tcW w:w="608" w:type="pct"/>
            <w:tcBorders>
              <w:top w:val="single" w:sz="4" w:space="0" w:color="auto"/>
              <w:left w:val="single" w:sz="4" w:space="0" w:color="auto"/>
              <w:bottom w:val="single" w:sz="4" w:space="0" w:color="auto"/>
              <w:right w:val="single" w:sz="4" w:space="0" w:color="auto"/>
            </w:tcBorders>
            <w:noWrap/>
            <w:vAlign w:val="center"/>
            <w:hideMark/>
          </w:tcPr>
          <w:p w14:paraId="33FFA46F"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1.5</w:t>
            </w:r>
          </w:p>
        </w:tc>
        <w:tc>
          <w:tcPr>
            <w:tcW w:w="694" w:type="pct"/>
            <w:tcBorders>
              <w:top w:val="single" w:sz="4" w:space="0" w:color="auto"/>
              <w:left w:val="single" w:sz="4" w:space="0" w:color="auto"/>
              <w:bottom w:val="single" w:sz="4" w:space="0" w:color="auto"/>
              <w:right w:val="single" w:sz="4" w:space="0" w:color="auto"/>
            </w:tcBorders>
            <w:noWrap/>
            <w:vAlign w:val="center"/>
            <w:hideMark/>
          </w:tcPr>
          <w:p w14:paraId="71540F7C"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1</w:t>
            </w:r>
          </w:p>
        </w:tc>
      </w:tr>
      <w:tr w:rsidR="007766D4" w:rsidRPr="007766D4" w14:paraId="75F70ACF" w14:textId="77777777" w:rsidTr="003B2007">
        <w:trPr>
          <w:trHeight w:val="340"/>
          <w:jc w:val="center"/>
        </w:trPr>
        <w:tc>
          <w:tcPr>
            <w:tcW w:w="521" w:type="pct"/>
            <w:tcBorders>
              <w:top w:val="single" w:sz="4" w:space="0" w:color="auto"/>
              <w:left w:val="single" w:sz="4" w:space="0" w:color="auto"/>
              <w:bottom w:val="single" w:sz="4" w:space="0" w:color="auto"/>
              <w:right w:val="single" w:sz="4" w:space="0" w:color="auto"/>
            </w:tcBorders>
            <w:noWrap/>
            <w:vAlign w:val="center"/>
            <w:hideMark/>
          </w:tcPr>
          <w:p w14:paraId="61A086E8"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2</w:t>
            </w:r>
          </w:p>
        </w:tc>
        <w:tc>
          <w:tcPr>
            <w:tcW w:w="818" w:type="pct"/>
            <w:vMerge/>
            <w:tcBorders>
              <w:top w:val="single" w:sz="4" w:space="0" w:color="auto"/>
              <w:left w:val="single" w:sz="4" w:space="0" w:color="auto"/>
              <w:bottom w:val="single" w:sz="4" w:space="0" w:color="auto"/>
              <w:right w:val="single" w:sz="4" w:space="0" w:color="auto"/>
            </w:tcBorders>
            <w:vAlign w:val="center"/>
            <w:hideMark/>
          </w:tcPr>
          <w:p w14:paraId="66646A77" w14:textId="77777777" w:rsidR="003B2007" w:rsidRPr="007766D4" w:rsidRDefault="003B2007" w:rsidP="003B2007">
            <w:pPr>
              <w:pStyle w:val="affffffff8"/>
              <w:rPr>
                <w:rFonts w:asciiTheme="majorHAnsi" w:hAnsiTheme="majorHAnsi" w:cstheme="majorHAnsi"/>
                <w:color w:val="000000" w:themeColor="text1"/>
              </w:rPr>
            </w:pPr>
          </w:p>
        </w:tc>
        <w:tc>
          <w:tcPr>
            <w:tcW w:w="1316" w:type="pct"/>
            <w:tcBorders>
              <w:top w:val="single" w:sz="4" w:space="0" w:color="auto"/>
              <w:left w:val="single" w:sz="4" w:space="0" w:color="auto"/>
              <w:bottom w:val="single" w:sz="4" w:space="0" w:color="auto"/>
              <w:right w:val="single" w:sz="4" w:space="0" w:color="auto"/>
            </w:tcBorders>
            <w:noWrap/>
            <w:vAlign w:val="center"/>
            <w:hideMark/>
          </w:tcPr>
          <w:p w14:paraId="35553E8F"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春季</w:t>
            </w:r>
            <w:r w:rsidRPr="007766D4">
              <w:rPr>
                <w:rFonts w:asciiTheme="majorHAnsi" w:hAnsiTheme="majorHAnsi" w:cstheme="majorHAnsi"/>
                <w:color w:val="000000" w:themeColor="text1"/>
              </w:rPr>
              <w:t>(3,4,5</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w:t>
            </w:r>
          </w:p>
        </w:tc>
        <w:tc>
          <w:tcPr>
            <w:tcW w:w="1043" w:type="pct"/>
            <w:tcBorders>
              <w:top w:val="single" w:sz="4" w:space="0" w:color="auto"/>
              <w:left w:val="single" w:sz="4" w:space="0" w:color="auto"/>
              <w:bottom w:val="single" w:sz="4" w:space="0" w:color="auto"/>
              <w:right w:val="single" w:sz="4" w:space="0" w:color="auto"/>
            </w:tcBorders>
            <w:noWrap/>
            <w:vAlign w:val="center"/>
            <w:hideMark/>
          </w:tcPr>
          <w:p w14:paraId="224DB9EF"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0.14</w:t>
            </w:r>
          </w:p>
        </w:tc>
        <w:tc>
          <w:tcPr>
            <w:tcW w:w="608" w:type="pct"/>
            <w:tcBorders>
              <w:top w:val="single" w:sz="4" w:space="0" w:color="auto"/>
              <w:left w:val="single" w:sz="4" w:space="0" w:color="auto"/>
              <w:bottom w:val="single" w:sz="4" w:space="0" w:color="auto"/>
              <w:right w:val="single" w:sz="4" w:space="0" w:color="auto"/>
            </w:tcBorders>
            <w:noWrap/>
            <w:vAlign w:val="center"/>
            <w:hideMark/>
          </w:tcPr>
          <w:p w14:paraId="1AE2D254"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1</w:t>
            </w:r>
          </w:p>
        </w:tc>
        <w:tc>
          <w:tcPr>
            <w:tcW w:w="694" w:type="pct"/>
            <w:tcBorders>
              <w:top w:val="single" w:sz="4" w:space="0" w:color="auto"/>
              <w:left w:val="single" w:sz="4" w:space="0" w:color="auto"/>
              <w:bottom w:val="single" w:sz="4" w:space="0" w:color="auto"/>
              <w:right w:val="single" w:sz="4" w:space="0" w:color="auto"/>
            </w:tcBorders>
            <w:noWrap/>
            <w:vAlign w:val="center"/>
            <w:hideMark/>
          </w:tcPr>
          <w:p w14:paraId="0AABA574"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1</w:t>
            </w:r>
          </w:p>
        </w:tc>
      </w:tr>
      <w:tr w:rsidR="007766D4" w:rsidRPr="007766D4" w14:paraId="6211745A" w14:textId="77777777" w:rsidTr="003B2007">
        <w:trPr>
          <w:trHeight w:val="340"/>
          <w:jc w:val="center"/>
        </w:trPr>
        <w:tc>
          <w:tcPr>
            <w:tcW w:w="521" w:type="pct"/>
            <w:tcBorders>
              <w:top w:val="single" w:sz="4" w:space="0" w:color="auto"/>
              <w:left w:val="single" w:sz="4" w:space="0" w:color="auto"/>
              <w:bottom w:val="single" w:sz="4" w:space="0" w:color="auto"/>
              <w:right w:val="single" w:sz="4" w:space="0" w:color="auto"/>
            </w:tcBorders>
            <w:noWrap/>
            <w:vAlign w:val="center"/>
            <w:hideMark/>
          </w:tcPr>
          <w:p w14:paraId="2166A5D5"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3</w:t>
            </w:r>
          </w:p>
        </w:tc>
        <w:tc>
          <w:tcPr>
            <w:tcW w:w="818" w:type="pct"/>
            <w:vMerge/>
            <w:tcBorders>
              <w:top w:val="single" w:sz="4" w:space="0" w:color="auto"/>
              <w:left w:val="single" w:sz="4" w:space="0" w:color="auto"/>
              <w:bottom w:val="single" w:sz="4" w:space="0" w:color="auto"/>
              <w:right w:val="single" w:sz="4" w:space="0" w:color="auto"/>
            </w:tcBorders>
            <w:vAlign w:val="center"/>
            <w:hideMark/>
          </w:tcPr>
          <w:p w14:paraId="79F48EF4" w14:textId="77777777" w:rsidR="003B2007" w:rsidRPr="007766D4" w:rsidRDefault="003B2007" w:rsidP="003B2007">
            <w:pPr>
              <w:pStyle w:val="affffffff8"/>
              <w:rPr>
                <w:rFonts w:asciiTheme="majorHAnsi" w:hAnsiTheme="majorHAnsi" w:cstheme="majorHAnsi"/>
                <w:color w:val="000000" w:themeColor="text1"/>
              </w:rPr>
            </w:pPr>
          </w:p>
        </w:tc>
        <w:tc>
          <w:tcPr>
            <w:tcW w:w="1316" w:type="pct"/>
            <w:tcBorders>
              <w:top w:val="single" w:sz="4" w:space="0" w:color="auto"/>
              <w:left w:val="single" w:sz="4" w:space="0" w:color="auto"/>
              <w:bottom w:val="single" w:sz="4" w:space="0" w:color="auto"/>
              <w:right w:val="single" w:sz="4" w:space="0" w:color="auto"/>
            </w:tcBorders>
            <w:noWrap/>
            <w:vAlign w:val="center"/>
            <w:hideMark/>
          </w:tcPr>
          <w:p w14:paraId="361D17C9"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夏季</w:t>
            </w:r>
            <w:r w:rsidRPr="007766D4">
              <w:rPr>
                <w:rFonts w:asciiTheme="majorHAnsi" w:hAnsiTheme="majorHAnsi" w:cstheme="majorHAnsi"/>
                <w:color w:val="000000" w:themeColor="text1"/>
              </w:rPr>
              <w:t>(6,7,8</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w:t>
            </w:r>
          </w:p>
        </w:tc>
        <w:tc>
          <w:tcPr>
            <w:tcW w:w="1043" w:type="pct"/>
            <w:tcBorders>
              <w:top w:val="single" w:sz="4" w:space="0" w:color="auto"/>
              <w:left w:val="single" w:sz="4" w:space="0" w:color="auto"/>
              <w:bottom w:val="single" w:sz="4" w:space="0" w:color="auto"/>
              <w:right w:val="single" w:sz="4" w:space="0" w:color="auto"/>
            </w:tcBorders>
            <w:noWrap/>
            <w:vAlign w:val="center"/>
            <w:hideMark/>
          </w:tcPr>
          <w:p w14:paraId="1526384A"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0.16</w:t>
            </w:r>
          </w:p>
        </w:tc>
        <w:tc>
          <w:tcPr>
            <w:tcW w:w="608" w:type="pct"/>
            <w:tcBorders>
              <w:top w:val="single" w:sz="4" w:space="0" w:color="auto"/>
              <w:left w:val="single" w:sz="4" w:space="0" w:color="auto"/>
              <w:bottom w:val="single" w:sz="4" w:space="0" w:color="auto"/>
              <w:right w:val="single" w:sz="4" w:space="0" w:color="auto"/>
            </w:tcBorders>
            <w:noWrap/>
            <w:vAlign w:val="center"/>
            <w:hideMark/>
          </w:tcPr>
          <w:p w14:paraId="764A202F"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2</w:t>
            </w:r>
          </w:p>
        </w:tc>
        <w:tc>
          <w:tcPr>
            <w:tcW w:w="694" w:type="pct"/>
            <w:tcBorders>
              <w:top w:val="single" w:sz="4" w:space="0" w:color="auto"/>
              <w:left w:val="single" w:sz="4" w:space="0" w:color="auto"/>
              <w:bottom w:val="single" w:sz="4" w:space="0" w:color="auto"/>
              <w:right w:val="single" w:sz="4" w:space="0" w:color="auto"/>
            </w:tcBorders>
            <w:noWrap/>
            <w:vAlign w:val="center"/>
            <w:hideMark/>
          </w:tcPr>
          <w:p w14:paraId="14C198D9"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1</w:t>
            </w:r>
          </w:p>
        </w:tc>
      </w:tr>
      <w:tr w:rsidR="007766D4" w:rsidRPr="007766D4" w14:paraId="6AD53EBB" w14:textId="77777777" w:rsidTr="003B2007">
        <w:trPr>
          <w:trHeight w:val="340"/>
          <w:jc w:val="center"/>
        </w:trPr>
        <w:tc>
          <w:tcPr>
            <w:tcW w:w="521" w:type="pct"/>
            <w:tcBorders>
              <w:top w:val="single" w:sz="4" w:space="0" w:color="auto"/>
              <w:left w:val="single" w:sz="4" w:space="0" w:color="auto"/>
              <w:bottom w:val="single" w:sz="4" w:space="0" w:color="auto"/>
              <w:right w:val="single" w:sz="4" w:space="0" w:color="auto"/>
            </w:tcBorders>
            <w:noWrap/>
            <w:vAlign w:val="center"/>
            <w:hideMark/>
          </w:tcPr>
          <w:p w14:paraId="52A99163"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4</w:t>
            </w:r>
          </w:p>
        </w:tc>
        <w:tc>
          <w:tcPr>
            <w:tcW w:w="818" w:type="pct"/>
            <w:vMerge/>
            <w:tcBorders>
              <w:top w:val="single" w:sz="4" w:space="0" w:color="auto"/>
              <w:left w:val="single" w:sz="4" w:space="0" w:color="auto"/>
              <w:bottom w:val="single" w:sz="4" w:space="0" w:color="auto"/>
              <w:right w:val="single" w:sz="4" w:space="0" w:color="auto"/>
            </w:tcBorders>
            <w:vAlign w:val="center"/>
            <w:hideMark/>
          </w:tcPr>
          <w:p w14:paraId="4E3B63FF" w14:textId="77777777" w:rsidR="003B2007" w:rsidRPr="007766D4" w:rsidRDefault="003B2007" w:rsidP="003B2007">
            <w:pPr>
              <w:pStyle w:val="affffffff8"/>
              <w:rPr>
                <w:rFonts w:asciiTheme="majorHAnsi" w:hAnsiTheme="majorHAnsi" w:cstheme="majorHAnsi"/>
                <w:color w:val="000000" w:themeColor="text1"/>
              </w:rPr>
            </w:pPr>
          </w:p>
        </w:tc>
        <w:tc>
          <w:tcPr>
            <w:tcW w:w="1316" w:type="pct"/>
            <w:tcBorders>
              <w:top w:val="single" w:sz="4" w:space="0" w:color="auto"/>
              <w:left w:val="single" w:sz="4" w:space="0" w:color="auto"/>
              <w:bottom w:val="single" w:sz="4" w:space="0" w:color="auto"/>
              <w:right w:val="single" w:sz="4" w:space="0" w:color="auto"/>
            </w:tcBorders>
            <w:noWrap/>
            <w:vAlign w:val="center"/>
            <w:hideMark/>
          </w:tcPr>
          <w:p w14:paraId="57781017"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秋季</w:t>
            </w:r>
            <w:r w:rsidRPr="007766D4">
              <w:rPr>
                <w:rFonts w:asciiTheme="majorHAnsi" w:hAnsiTheme="majorHAnsi" w:cstheme="majorHAnsi"/>
                <w:color w:val="000000" w:themeColor="text1"/>
              </w:rPr>
              <w:t>(9,10,11</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w:t>
            </w:r>
          </w:p>
        </w:tc>
        <w:tc>
          <w:tcPr>
            <w:tcW w:w="1043" w:type="pct"/>
            <w:tcBorders>
              <w:top w:val="single" w:sz="4" w:space="0" w:color="auto"/>
              <w:left w:val="single" w:sz="4" w:space="0" w:color="auto"/>
              <w:bottom w:val="single" w:sz="4" w:space="0" w:color="auto"/>
              <w:right w:val="single" w:sz="4" w:space="0" w:color="auto"/>
            </w:tcBorders>
            <w:noWrap/>
            <w:vAlign w:val="center"/>
            <w:hideMark/>
          </w:tcPr>
          <w:p w14:paraId="340E361F"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0.18</w:t>
            </w:r>
          </w:p>
        </w:tc>
        <w:tc>
          <w:tcPr>
            <w:tcW w:w="608" w:type="pct"/>
            <w:tcBorders>
              <w:top w:val="single" w:sz="4" w:space="0" w:color="auto"/>
              <w:left w:val="single" w:sz="4" w:space="0" w:color="auto"/>
              <w:bottom w:val="single" w:sz="4" w:space="0" w:color="auto"/>
              <w:right w:val="single" w:sz="4" w:space="0" w:color="auto"/>
            </w:tcBorders>
            <w:noWrap/>
            <w:vAlign w:val="center"/>
            <w:hideMark/>
          </w:tcPr>
          <w:p w14:paraId="203F0F17"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2</w:t>
            </w:r>
          </w:p>
        </w:tc>
        <w:tc>
          <w:tcPr>
            <w:tcW w:w="694" w:type="pct"/>
            <w:tcBorders>
              <w:top w:val="single" w:sz="4" w:space="0" w:color="auto"/>
              <w:left w:val="single" w:sz="4" w:space="0" w:color="auto"/>
              <w:bottom w:val="single" w:sz="4" w:space="0" w:color="auto"/>
              <w:right w:val="single" w:sz="4" w:space="0" w:color="auto"/>
            </w:tcBorders>
            <w:noWrap/>
            <w:vAlign w:val="center"/>
            <w:hideMark/>
          </w:tcPr>
          <w:p w14:paraId="2E32B84D" w14:textId="77777777" w:rsidR="003B2007" w:rsidRPr="007766D4" w:rsidRDefault="003B2007" w:rsidP="003B2007">
            <w:pPr>
              <w:pStyle w:val="affffffff8"/>
              <w:rPr>
                <w:rFonts w:asciiTheme="majorHAnsi" w:hAnsiTheme="majorHAnsi" w:cstheme="majorHAnsi"/>
                <w:color w:val="000000" w:themeColor="text1"/>
              </w:rPr>
            </w:pPr>
            <w:r w:rsidRPr="007766D4">
              <w:rPr>
                <w:color w:val="000000" w:themeColor="text1"/>
              </w:rPr>
              <w:t>1</w:t>
            </w:r>
          </w:p>
        </w:tc>
      </w:tr>
    </w:tbl>
    <w:p w14:paraId="11D48732" w14:textId="77777777" w:rsidR="001932F6" w:rsidRPr="007766D4" w:rsidRDefault="001932F6" w:rsidP="001932F6">
      <w:pPr>
        <w:pStyle w:val="1230"/>
        <w:ind w:firstLine="360"/>
        <w:rPr>
          <w:rFonts w:asciiTheme="majorHAnsi" w:hAnsiTheme="majorHAnsi" w:cstheme="majorHAnsi"/>
          <w:color w:val="000000" w:themeColor="text1"/>
        </w:rPr>
      </w:pPr>
    </w:p>
    <w:p w14:paraId="21533500" w14:textId="77777777" w:rsidR="001932F6" w:rsidRPr="007766D4" w:rsidRDefault="001932F6" w:rsidP="001932F6">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5.2.4 </w:t>
      </w:r>
      <w:r w:rsidRPr="007766D4">
        <w:rPr>
          <w:rFonts w:asciiTheme="majorHAnsi" w:eastAsia="黑体" w:hAnsiTheme="majorHAnsi" w:cstheme="majorHAnsi"/>
          <w:b w:val="0"/>
          <w:color w:val="000000" w:themeColor="text1"/>
        </w:rPr>
        <w:t>预测范围与计算点</w:t>
      </w:r>
    </w:p>
    <w:p w14:paraId="1024FE72"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）预测范围</w:t>
      </w:r>
    </w:p>
    <w:p w14:paraId="76420CCA"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综合考虑项目各废气污染源中污染物数量、理化性质及影响结果等因素，确定本次大气环境影响分析预测范围选择以厂区为中心，边长为</w:t>
      </w:r>
      <w:r w:rsidRPr="007766D4">
        <w:rPr>
          <w:rFonts w:asciiTheme="majorHAnsi" w:hAnsiTheme="majorHAnsi" w:cstheme="majorHAnsi"/>
          <w:color w:val="000000" w:themeColor="text1"/>
        </w:rPr>
        <w:t>5km</w:t>
      </w:r>
      <w:r w:rsidRPr="007766D4">
        <w:rPr>
          <w:rFonts w:asciiTheme="majorHAnsi" w:hAnsiTheme="majorHAnsi" w:cstheme="majorHAnsi"/>
          <w:color w:val="000000" w:themeColor="text1"/>
        </w:rPr>
        <w:t>的矩形区域。</w:t>
      </w:r>
    </w:p>
    <w:p w14:paraId="5EF1961F"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2</w:t>
      </w:r>
      <w:r w:rsidRPr="007766D4">
        <w:rPr>
          <w:rFonts w:asciiTheme="majorHAnsi" w:hAnsiTheme="majorHAnsi" w:cstheme="majorHAnsi"/>
          <w:color w:val="000000" w:themeColor="text1"/>
        </w:rPr>
        <w:t>）确定计算点</w:t>
      </w:r>
    </w:p>
    <w:p w14:paraId="7518FD19"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本次评价中背景坐标采用直角坐标，根据《环境影响评价技术导则</w:t>
      </w:r>
      <w:r w:rsidRPr="007766D4">
        <w:rPr>
          <w:rFonts w:asciiTheme="majorHAnsi" w:hAnsiTheme="majorHAnsi" w:cstheme="majorHAnsi"/>
          <w:color w:val="000000" w:themeColor="text1"/>
        </w:rPr>
        <w:t xml:space="preserve"> </w:t>
      </w:r>
      <w:r w:rsidRPr="007766D4">
        <w:rPr>
          <w:rFonts w:asciiTheme="majorHAnsi" w:hAnsiTheme="majorHAnsi" w:cstheme="majorHAnsi"/>
          <w:color w:val="000000" w:themeColor="text1"/>
        </w:rPr>
        <w:t>大气环境》</w:t>
      </w:r>
      <w:r w:rsidRPr="007766D4">
        <w:rPr>
          <w:rFonts w:asciiTheme="majorHAnsi" w:hAnsiTheme="majorHAnsi" w:cstheme="majorHAnsi"/>
          <w:color w:val="000000" w:themeColor="text1"/>
        </w:rPr>
        <w:t>(HJ 2.2-2018)</w:t>
      </w:r>
      <w:r w:rsidRPr="007766D4">
        <w:rPr>
          <w:rFonts w:asciiTheme="majorHAnsi" w:hAnsiTheme="majorHAnsi" w:cstheme="majorHAnsi"/>
          <w:color w:val="000000" w:themeColor="text1"/>
        </w:rPr>
        <w:t>中的相关要求，大气环境影响预测计算点包括两类：环境空气敏感点、预测范围内的网格点，并评价区域网格点最大浓度。项目各计算点设置如下。</w:t>
      </w:r>
    </w:p>
    <w:p w14:paraId="5AB2A01E"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宋体" w:hAnsi="宋体" w:cs="宋体" w:hint="eastAsia"/>
          <w:color w:val="000000" w:themeColor="text1"/>
        </w:rPr>
        <w:lastRenderedPageBreak/>
        <w:t>①</w:t>
      </w:r>
      <w:r w:rsidRPr="007766D4">
        <w:rPr>
          <w:rFonts w:asciiTheme="majorHAnsi" w:hAnsiTheme="majorHAnsi" w:cstheme="majorHAnsi"/>
          <w:color w:val="000000" w:themeColor="text1"/>
        </w:rPr>
        <w:t>环境保护目标</w:t>
      </w:r>
    </w:p>
    <w:p w14:paraId="11B57871"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本次大气环境影响评价过程中，以环境质量现状监测点位为敏感点，重点分析项目的实施对区域内各敏感点大气环境质量造成的不利影响。</w:t>
      </w:r>
    </w:p>
    <w:p w14:paraId="79DA3CD9"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经过</w:t>
      </w:r>
      <w:r w:rsidRPr="007766D4">
        <w:rPr>
          <w:rFonts w:asciiTheme="majorHAnsi" w:hAnsiTheme="majorHAnsi" w:cstheme="majorHAnsi"/>
          <w:color w:val="000000" w:themeColor="text1"/>
        </w:rPr>
        <w:t>Aermod</w:t>
      </w:r>
      <w:r w:rsidRPr="007766D4">
        <w:rPr>
          <w:rFonts w:asciiTheme="majorHAnsi" w:hAnsiTheme="majorHAnsi" w:cstheme="majorHAnsi"/>
          <w:color w:val="000000" w:themeColor="text1"/>
        </w:rPr>
        <w:t>模式中的</w:t>
      </w:r>
      <w:r w:rsidRPr="007766D4">
        <w:rPr>
          <w:rFonts w:asciiTheme="majorHAnsi" w:hAnsiTheme="majorHAnsi" w:cstheme="majorHAnsi"/>
          <w:color w:val="000000" w:themeColor="text1"/>
        </w:rPr>
        <w:t>Aermap</w:t>
      </w:r>
      <w:r w:rsidRPr="007766D4">
        <w:rPr>
          <w:rFonts w:asciiTheme="majorHAnsi" w:hAnsiTheme="majorHAnsi" w:cstheme="majorHAnsi"/>
          <w:color w:val="000000" w:themeColor="text1"/>
        </w:rPr>
        <w:t>预处理模块，对评价范围内的地形高度尺度进行预处理，得到各计算预测点的地形高程数据，各敏感点相关信息见</w:t>
      </w:r>
      <w:r w:rsidRPr="007766D4">
        <w:rPr>
          <w:rFonts w:asciiTheme="majorHAnsi" w:hAnsiTheme="majorHAnsi" w:cstheme="majorHAnsi" w:hint="eastAsia"/>
          <w:color w:val="000000" w:themeColor="text1"/>
        </w:rPr>
        <w:t>下</w:t>
      </w:r>
      <w:r w:rsidRPr="007766D4">
        <w:rPr>
          <w:rFonts w:asciiTheme="majorHAnsi" w:hAnsiTheme="majorHAnsi" w:cstheme="majorHAnsi"/>
          <w:color w:val="000000" w:themeColor="text1"/>
        </w:rPr>
        <w:t>表。</w:t>
      </w:r>
    </w:p>
    <w:p w14:paraId="445D3AB5" w14:textId="77777777" w:rsidR="001932F6" w:rsidRPr="007766D4" w:rsidRDefault="001932F6" w:rsidP="001932F6">
      <w:pPr>
        <w:pStyle w:val="1233"/>
        <w:rPr>
          <w:rFonts w:asciiTheme="majorHAnsi" w:hAnsiTheme="majorHAnsi" w:cstheme="majorHAnsi"/>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5-2-9  </w:t>
      </w:r>
      <w:r w:rsidRPr="007766D4">
        <w:rPr>
          <w:rFonts w:asciiTheme="majorHAnsi" w:hAnsiTheme="majorHAnsi" w:cstheme="majorHAnsi"/>
          <w:color w:val="000000" w:themeColor="text1"/>
        </w:rPr>
        <w:t>主要环境空气敏感点汇总一览表</w:t>
      </w:r>
      <w:r w:rsidRPr="007766D4">
        <w:rPr>
          <w:rFonts w:asciiTheme="majorHAnsi" w:hAnsiTheme="majorHAnsi" w:cstheme="majorHAnsi"/>
          <w:color w:val="000000" w:themeColor="text1"/>
        </w:rPr>
        <w:t xml:space="preserve">    </w:t>
      </w:r>
      <w:r w:rsidRPr="007766D4">
        <w:rPr>
          <w:rFonts w:asciiTheme="majorHAnsi" w:hAnsiTheme="majorHAnsi" w:cstheme="majorHAnsi"/>
          <w:color w:val="000000" w:themeColor="text1"/>
        </w:rPr>
        <w:t>单位：</w:t>
      </w:r>
      <w:r w:rsidRPr="007766D4">
        <w:rPr>
          <w:rFonts w:asciiTheme="majorHAnsi" w:hAnsiTheme="majorHAnsi" w:cstheme="majorHAnsi"/>
          <w:color w:val="000000" w:themeColor="text1"/>
        </w:rPr>
        <w:t>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126"/>
        <w:gridCol w:w="2063"/>
        <w:gridCol w:w="2063"/>
        <w:gridCol w:w="1850"/>
      </w:tblGrid>
      <w:tr w:rsidR="007766D4" w:rsidRPr="007766D4" w14:paraId="4BF78B96" w14:textId="77777777" w:rsidTr="003B2007">
        <w:trPr>
          <w:trHeight w:val="340"/>
        </w:trPr>
        <w:tc>
          <w:tcPr>
            <w:tcW w:w="743" w:type="pct"/>
            <w:vMerge w:val="restart"/>
            <w:tcBorders>
              <w:top w:val="single" w:sz="4" w:space="0" w:color="auto"/>
              <w:left w:val="single" w:sz="4" w:space="0" w:color="auto"/>
              <w:bottom w:val="single" w:sz="4" w:space="0" w:color="auto"/>
              <w:right w:val="single" w:sz="4" w:space="0" w:color="auto"/>
            </w:tcBorders>
            <w:noWrap/>
            <w:vAlign w:val="center"/>
            <w:hideMark/>
          </w:tcPr>
          <w:p w14:paraId="47A1FE8E"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序号</w:t>
            </w:r>
          </w:p>
        </w:tc>
        <w:tc>
          <w:tcPr>
            <w:tcW w:w="1117" w:type="pct"/>
            <w:vMerge w:val="restart"/>
            <w:tcBorders>
              <w:top w:val="single" w:sz="4" w:space="0" w:color="auto"/>
              <w:left w:val="single" w:sz="4" w:space="0" w:color="auto"/>
              <w:bottom w:val="single" w:sz="4" w:space="0" w:color="auto"/>
              <w:right w:val="single" w:sz="4" w:space="0" w:color="auto"/>
            </w:tcBorders>
            <w:noWrap/>
            <w:vAlign w:val="center"/>
            <w:hideMark/>
          </w:tcPr>
          <w:p w14:paraId="2CAF6E65"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名称</w:t>
            </w:r>
          </w:p>
        </w:tc>
        <w:tc>
          <w:tcPr>
            <w:tcW w:w="2168" w:type="pct"/>
            <w:gridSpan w:val="2"/>
            <w:tcBorders>
              <w:top w:val="single" w:sz="4" w:space="0" w:color="auto"/>
              <w:left w:val="single" w:sz="4" w:space="0" w:color="auto"/>
              <w:bottom w:val="single" w:sz="4" w:space="0" w:color="auto"/>
              <w:right w:val="single" w:sz="4" w:space="0" w:color="auto"/>
            </w:tcBorders>
            <w:noWrap/>
            <w:vAlign w:val="center"/>
            <w:hideMark/>
          </w:tcPr>
          <w:p w14:paraId="612AE63E"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坐标</w:t>
            </w:r>
          </w:p>
        </w:tc>
        <w:tc>
          <w:tcPr>
            <w:tcW w:w="972" w:type="pct"/>
            <w:vMerge w:val="restart"/>
            <w:tcBorders>
              <w:top w:val="single" w:sz="4" w:space="0" w:color="auto"/>
              <w:left w:val="single" w:sz="4" w:space="0" w:color="auto"/>
              <w:bottom w:val="single" w:sz="4" w:space="0" w:color="auto"/>
              <w:right w:val="single" w:sz="4" w:space="0" w:color="auto"/>
            </w:tcBorders>
            <w:noWrap/>
            <w:vAlign w:val="center"/>
            <w:hideMark/>
          </w:tcPr>
          <w:p w14:paraId="45CFB24A"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地面高程</w:t>
            </w:r>
          </w:p>
        </w:tc>
      </w:tr>
      <w:tr w:rsidR="007766D4" w:rsidRPr="007766D4" w14:paraId="77C12550" w14:textId="77777777" w:rsidTr="003B2007">
        <w:trPr>
          <w:trHeight w:val="340"/>
        </w:trPr>
        <w:tc>
          <w:tcPr>
            <w:tcW w:w="743" w:type="pct"/>
            <w:vMerge/>
            <w:tcBorders>
              <w:top w:val="single" w:sz="4" w:space="0" w:color="auto"/>
              <w:left w:val="single" w:sz="4" w:space="0" w:color="auto"/>
              <w:bottom w:val="single" w:sz="4" w:space="0" w:color="auto"/>
              <w:right w:val="single" w:sz="4" w:space="0" w:color="auto"/>
            </w:tcBorders>
            <w:vAlign w:val="center"/>
            <w:hideMark/>
          </w:tcPr>
          <w:p w14:paraId="72B2D700" w14:textId="77777777" w:rsidR="001932F6" w:rsidRPr="007766D4" w:rsidRDefault="001932F6" w:rsidP="00F97CF4">
            <w:pPr>
              <w:pStyle w:val="affffffff8"/>
              <w:rPr>
                <w:rFonts w:asciiTheme="majorHAnsi" w:hAnsiTheme="majorHAnsi" w:cstheme="majorHAnsi"/>
                <w:color w:val="000000" w:themeColor="text1"/>
              </w:rPr>
            </w:pPr>
          </w:p>
        </w:tc>
        <w:tc>
          <w:tcPr>
            <w:tcW w:w="1117" w:type="pct"/>
            <w:vMerge/>
            <w:tcBorders>
              <w:top w:val="single" w:sz="4" w:space="0" w:color="auto"/>
              <w:left w:val="single" w:sz="4" w:space="0" w:color="auto"/>
              <w:bottom w:val="single" w:sz="4" w:space="0" w:color="auto"/>
              <w:right w:val="single" w:sz="4" w:space="0" w:color="auto"/>
            </w:tcBorders>
            <w:vAlign w:val="center"/>
            <w:hideMark/>
          </w:tcPr>
          <w:p w14:paraId="51EF0F37" w14:textId="77777777" w:rsidR="001932F6" w:rsidRPr="007766D4" w:rsidRDefault="001932F6" w:rsidP="00F97CF4">
            <w:pPr>
              <w:pStyle w:val="affffffff8"/>
              <w:rPr>
                <w:rFonts w:asciiTheme="majorHAnsi" w:hAnsiTheme="majorHAnsi" w:cstheme="majorHAnsi"/>
                <w:color w:val="000000" w:themeColor="text1"/>
              </w:rPr>
            </w:pPr>
          </w:p>
        </w:tc>
        <w:tc>
          <w:tcPr>
            <w:tcW w:w="1084" w:type="pct"/>
            <w:tcBorders>
              <w:top w:val="single" w:sz="4" w:space="0" w:color="auto"/>
              <w:left w:val="single" w:sz="4" w:space="0" w:color="auto"/>
              <w:bottom w:val="single" w:sz="4" w:space="0" w:color="auto"/>
              <w:right w:val="single" w:sz="4" w:space="0" w:color="auto"/>
            </w:tcBorders>
            <w:noWrap/>
            <w:vAlign w:val="center"/>
            <w:hideMark/>
          </w:tcPr>
          <w:p w14:paraId="5B278054"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X</w:t>
            </w:r>
          </w:p>
        </w:tc>
        <w:tc>
          <w:tcPr>
            <w:tcW w:w="1084" w:type="pct"/>
            <w:tcBorders>
              <w:top w:val="single" w:sz="4" w:space="0" w:color="auto"/>
              <w:left w:val="single" w:sz="4" w:space="0" w:color="auto"/>
              <w:bottom w:val="single" w:sz="4" w:space="0" w:color="auto"/>
              <w:right w:val="single" w:sz="4" w:space="0" w:color="auto"/>
            </w:tcBorders>
            <w:noWrap/>
            <w:vAlign w:val="center"/>
            <w:hideMark/>
          </w:tcPr>
          <w:p w14:paraId="1572FE12"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Y</w:t>
            </w:r>
          </w:p>
        </w:tc>
        <w:tc>
          <w:tcPr>
            <w:tcW w:w="972" w:type="pct"/>
            <w:vMerge/>
            <w:tcBorders>
              <w:top w:val="single" w:sz="4" w:space="0" w:color="auto"/>
              <w:left w:val="single" w:sz="4" w:space="0" w:color="auto"/>
              <w:bottom w:val="single" w:sz="4" w:space="0" w:color="auto"/>
              <w:right w:val="single" w:sz="4" w:space="0" w:color="auto"/>
            </w:tcBorders>
            <w:vAlign w:val="center"/>
            <w:hideMark/>
          </w:tcPr>
          <w:p w14:paraId="7789AD10" w14:textId="77777777" w:rsidR="001932F6" w:rsidRPr="007766D4" w:rsidRDefault="001932F6" w:rsidP="00F97CF4">
            <w:pPr>
              <w:pStyle w:val="affffffff8"/>
              <w:rPr>
                <w:rFonts w:asciiTheme="majorHAnsi" w:hAnsiTheme="majorHAnsi" w:cstheme="majorHAnsi"/>
                <w:color w:val="000000" w:themeColor="text1"/>
              </w:rPr>
            </w:pPr>
          </w:p>
        </w:tc>
      </w:tr>
      <w:tr w:rsidR="007766D4" w:rsidRPr="007766D4" w14:paraId="6BCCD206" w14:textId="77777777" w:rsidTr="003B2007">
        <w:trPr>
          <w:trHeight w:val="340"/>
        </w:trPr>
        <w:tc>
          <w:tcPr>
            <w:tcW w:w="743" w:type="pct"/>
            <w:tcBorders>
              <w:top w:val="single" w:sz="4" w:space="0" w:color="auto"/>
              <w:left w:val="single" w:sz="4" w:space="0" w:color="auto"/>
              <w:bottom w:val="single" w:sz="4" w:space="0" w:color="auto"/>
              <w:right w:val="single" w:sz="4" w:space="0" w:color="auto"/>
            </w:tcBorders>
            <w:noWrap/>
            <w:vAlign w:val="center"/>
            <w:hideMark/>
          </w:tcPr>
          <w:p w14:paraId="47C15A7C"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1</w:t>
            </w:r>
          </w:p>
        </w:tc>
        <w:tc>
          <w:tcPr>
            <w:tcW w:w="1117" w:type="pct"/>
            <w:tcBorders>
              <w:top w:val="single" w:sz="4" w:space="0" w:color="auto"/>
              <w:left w:val="single" w:sz="4" w:space="0" w:color="auto"/>
              <w:bottom w:val="single" w:sz="4" w:space="0" w:color="auto"/>
              <w:right w:val="single" w:sz="4" w:space="0" w:color="auto"/>
            </w:tcBorders>
            <w:noWrap/>
            <w:vAlign w:val="center"/>
            <w:hideMark/>
          </w:tcPr>
          <w:p w14:paraId="5FB91A97" w14:textId="77777777" w:rsidR="003B2007" w:rsidRPr="007766D4" w:rsidRDefault="003B2007" w:rsidP="003B2007">
            <w:pPr>
              <w:pStyle w:val="affffffff8"/>
              <w:rPr>
                <w:rFonts w:asciiTheme="majorHAnsi" w:hAnsiTheme="majorHAnsi" w:cstheme="majorHAnsi"/>
                <w:color w:val="000000" w:themeColor="text1"/>
              </w:rPr>
            </w:pPr>
            <w:r w:rsidRPr="007766D4">
              <w:rPr>
                <w:rFonts w:hint="eastAsia"/>
                <w:color w:val="000000" w:themeColor="text1"/>
                <w:szCs w:val="18"/>
              </w:rPr>
              <w:t>桃园</w:t>
            </w:r>
          </w:p>
        </w:tc>
        <w:tc>
          <w:tcPr>
            <w:tcW w:w="1084" w:type="pct"/>
            <w:tcBorders>
              <w:top w:val="single" w:sz="4" w:space="0" w:color="auto"/>
              <w:left w:val="single" w:sz="4" w:space="0" w:color="auto"/>
              <w:bottom w:val="single" w:sz="4" w:space="0" w:color="auto"/>
              <w:right w:val="single" w:sz="4" w:space="0" w:color="auto"/>
            </w:tcBorders>
            <w:noWrap/>
            <w:vAlign w:val="center"/>
            <w:hideMark/>
          </w:tcPr>
          <w:p w14:paraId="5B3E0100" w14:textId="77777777" w:rsidR="003B2007" w:rsidRPr="007766D4" w:rsidRDefault="003B2007" w:rsidP="003B2007">
            <w:pPr>
              <w:pStyle w:val="affffffff8"/>
              <w:rPr>
                <w:rFonts w:asciiTheme="majorHAnsi" w:hAnsiTheme="majorHAnsi" w:cstheme="majorHAnsi"/>
                <w:color w:val="000000" w:themeColor="text1"/>
                <w:highlight w:val="yellow"/>
              </w:rPr>
            </w:pPr>
            <w:r w:rsidRPr="007766D4">
              <w:rPr>
                <w:color w:val="000000" w:themeColor="text1"/>
              </w:rPr>
              <w:t>-513</w:t>
            </w:r>
          </w:p>
        </w:tc>
        <w:tc>
          <w:tcPr>
            <w:tcW w:w="1084" w:type="pct"/>
            <w:tcBorders>
              <w:top w:val="single" w:sz="4" w:space="0" w:color="auto"/>
              <w:left w:val="single" w:sz="4" w:space="0" w:color="auto"/>
              <w:bottom w:val="single" w:sz="4" w:space="0" w:color="auto"/>
              <w:right w:val="single" w:sz="4" w:space="0" w:color="auto"/>
            </w:tcBorders>
            <w:noWrap/>
            <w:vAlign w:val="center"/>
            <w:hideMark/>
          </w:tcPr>
          <w:p w14:paraId="74B93749" w14:textId="77777777" w:rsidR="003B2007" w:rsidRPr="007766D4" w:rsidRDefault="003B2007" w:rsidP="003B2007">
            <w:pPr>
              <w:pStyle w:val="affffffff8"/>
              <w:rPr>
                <w:rFonts w:asciiTheme="majorHAnsi" w:hAnsiTheme="majorHAnsi" w:cstheme="majorHAnsi"/>
                <w:color w:val="000000" w:themeColor="text1"/>
                <w:highlight w:val="yellow"/>
              </w:rPr>
            </w:pPr>
            <w:r w:rsidRPr="007766D4">
              <w:rPr>
                <w:color w:val="000000" w:themeColor="text1"/>
              </w:rPr>
              <w:t>568</w:t>
            </w:r>
          </w:p>
        </w:tc>
        <w:tc>
          <w:tcPr>
            <w:tcW w:w="972" w:type="pct"/>
            <w:tcBorders>
              <w:top w:val="single" w:sz="4" w:space="0" w:color="auto"/>
              <w:left w:val="single" w:sz="4" w:space="0" w:color="auto"/>
              <w:bottom w:val="single" w:sz="4" w:space="0" w:color="auto"/>
              <w:right w:val="single" w:sz="4" w:space="0" w:color="auto"/>
            </w:tcBorders>
            <w:noWrap/>
            <w:vAlign w:val="center"/>
            <w:hideMark/>
          </w:tcPr>
          <w:p w14:paraId="008AE701" w14:textId="77777777" w:rsidR="003B2007" w:rsidRPr="007766D4" w:rsidRDefault="003B2007" w:rsidP="003B2007">
            <w:pPr>
              <w:pStyle w:val="affffffff8"/>
              <w:rPr>
                <w:rFonts w:asciiTheme="majorHAnsi" w:hAnsiTheme="majorHAnsi" w:cstheme="majorHAnsi"/>
                <w:color w:val="000000" w:themeColor="text1"/>
                <w:highlight w:val="yellow"/>
              </w:rPr>
            </w:pPr>
            <w:r w:rsidRPr="007766D4">
              <w:rPr>
                <w:color w:val="000000" w:themeColor="text1"/>
              </w:rPr>
              <w:t>37.92</w:t>
            </w:r>
          </w:p>
        </w:tc>
      </w:tr>
      <w:tr w:rsidR="007766D4" w:rsidRPr="007766D4" w14:paraId="4579B241" w14:textId="77777777" w:rsidTr="003B2007">
        <w:trPr>
          <w:trHeight w:val="340"/>
        </w:trPr>
        <w:tc>
          <w:tcPr>
            <w:tcW w:w="743" w:type="pct"/>
            <w:tcBorders>
              <w:top w:val="single" w:sz="4" w:space="0" w:color="auto"/>
              <w:left w:val="single" w:sz="4" w:space="0" w:color="auto"/>
              <w:bottom w:val="single" w:sz="4" w:space="0" w:color="auto"/>
              <w:right w:val="single" w:sz="4" w:space="0" w:color="auto"/>
            </w:tcBorders>
            <w:noWrap/>
            <w:vAlign w:val="center"/>
            <w:hideMark/>
          </w:tcPr>
          <w:p w14:paraId="2BA22705" w14:textId="77777777" w:rsidR="003B2007" w:rsidRPr="007766D4" w:rsidRDefault="003B2007" w:rsidP="003B2007">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2</w:t>
            </w:r>
          </w:p>
        </w:tc>
        <w:tc>
          <w:tcPr>
            <w:tcW w:w="1117" w:type="pct"/>
            <w:tcBorders>
              <w:top w:val="single" w:sz="4" w:space="0" w:color="auto"/>
              <w:left w:val="single" w:sz="4" w:space="0" w:color="auto"/>
              <w:bottom w:val="single" w:sz="4" w:space="0" w:color="auto"/>
              <w:right w:val="single" w:sz="4" w:space="0" w:color="auto"/>
            </w:tcBorders>
            <w:noWrap/>
            <w:vAlign w:val="center"/>
            <w:hideMark/>
          </w:tcPr>
          <w:p w14:paraId="06BFACFB" w14:textId="77777777" w:rsidR="003B2007" w:rsidRPr="007766D4" w:rsidRDefault="003B2007" w:rsidP="003B2007">
            <w:pPr>
              <w:pStyle w:val="affffffff8"/>
              <w:rPr>
                <w:rFonts w:asciiTheme="majorHAnsi" w:hAnsiTheme="majorHAnsi" w:cstheme="majorHAnsi"/>
                <w:color w:val="000000" w:themeColor="text1"/>
              </w:rPr>
            </w:pPr>
            <w:r w:rsidRPr="007766D4">
              <w:rPr>
                <w:rFonts w:hint="eastAsia"/>
                <w:color w:val="000000" w:themeColor="text1"/>
                <w:szCs w:val="18"/>
              </w:rPr>
              <w:t>北刘家庄</w:t>
            </w:r>
          </w:p>
        </w:tc>
        <w:tc>
          <w:tcPr>
            <w:tcW w:w="1084" w:type="pct"/>
            <w:tcBorders>
              <w:top w:val="single" w:sz="4" w:space="0" w:color="auto"/>
              <w:left w:val="single" w:sz="4" w:space="0" w:color="auto"/>
              <w:bottom w:val="single" w:sz="4" w:space="0" w:color="auto"/>
              <w:right w:val="single" w:sz="4" w:space="0" w:color="auto"/>
            </w:tcBorders>
            <w:noWrap/>
            <w:vAlign w:val="center"/>
            <w:hideMark/>
          </w:tcPr>
          <w:p w14:paraId="025BDB93" w14:textId="77777777" w:rsidR="003B2007" w:rsidRPr="007766D4" w:rsidRDefault="003B2007" w:rsidP="003B2007">
            <w:pPr>
              <w:pStyle w:val="affffffff8"/>
              <w:rPr>
                <w:rFonts w:asciiTheme="majorHAnsi" w:hAnsiTheme="majorHAnsi" w:cstheme="majorHAnsi"/>
                <w:color w:val="000000" w:themeColor="text1"/>
                <w:highlight w:val="yellow"/>
              </w:rPr>
            </w:pPr>
            <w:r w:rsidRPr="007766D4">
              <w:rPr>
                <w:color w:val="000000" w:themeColor="text1"/>
              </w:rPr>
              <w:t>-1291</w:t>
            </w:r>
          </w:p>
        </w:tc>
        <w:tc>
          <w:tcPr>
            <w:tcW w:w="1084" w:type="pct"/>
            <w:tcBorders>
              <w:top w:val="single" w:sz="4" w:space="0" w:color="auto"/>
              <w:left w:val="single" w:sz="4" w:space="0" w:color="auto"/>
              <w:bottom w:val="single" w:sz="4" w:space="0" w:color="auto"/>
              <w:right w:val="single" w:sz="4" w:space="0" w:color="auto"/>
            </w:tcBorders>
            <w:noWrap/>
            <w:vAlign w:val="center"/>
            <w:hideMark/>
          </w:tcPr>
          <w:p w14:paraId="19034755" w14:textId="77777777" w:rsidR="003B2007" w:rsidRPr="007766D4" w:rsidRDefault="003B2007" w:rsidP="003B2007">
            <w:pPr>
              <w:pStyle w:val="affffffff8"/>
              <w:rPr>
                <w:rFonts w:asciiTheme="majorHAnsi" w:hAnsiTheme="majorHAnsi" w:cstheme="majorHAnsi"/>
                <w:color w:val="000000" w:themeColor="text1"/>
                <w:highlight w:val="yellow"/>
              </w:rPr>
            </w:pPr>
            <w:r w:rsidRPr="007766D4">
              <w:rPr>
                <w:color w:val="000000" w:themeColor="text1"/>
              </w:rPr>
              <w:t>622</w:t>
            </w:r>
          </w:p>
        </w:tc>
        <w:tc>
          <w:tcPr>
            <w:tcW w:w="972" w:type="pct"/>
            <w:tcBorders>
              <w:top w:val="single" w:sz="4" w:space="0" w:color="auto"/>
              <w:left w:val="single" w:sz="4" w:space="0" w:color="auto"/>
              <w:bottom w:val="single" w:sz="4" w:space="0" w:color="auto"/>
              <w:right w:val="single" w:sz="4" w:space="0" w:color="auto"/>
            </w:tcBorders>
            <w:noWrap/>
            <w:vAlign w:val="center"/>
            <w:hideMark/>
          </w:tcPr>
          <w:p w14:paraId="2DD452D0" w14:textId="77777777" w:rsidR="003B2007" w:rsidRPr="007766D4" w:rsidRDefault="003B2007" w:rsidP="003B2007">
            <w:pPr>
              <w:pStyle w:val="affffffff8"/>
              <w:rPr>
                <w:rFonts w:asciiTheme="majorHAnsi" w:hAnsiTheme="majorHAnsi" w:cstheme="majorHAnsi"/>
                <w:color w:val="000000" w:themeColor="text1"/>
                <w:highlight w:val="yellow"/>
              </w:rPr>
            </w:pPr>
            <w:r w:rsidRPr="007766D4">
              <w:rPr>
                <w:color w:val="000000" w:themeColor="text1"/>
              </w:rPr>
              <w:t>35.15</w:t>
            </w:r>
          </w:p>
        </w:tc>
      </w:tr>
    </w:tbl>
    <w:p w14:paraId="68B84665" w14:textId="77777777" w:rsidR="001932F6" w:rsidRPr="007766D4" w:rsidRDefault="001932F6" w:rsidP="001932F6">
      <w:pPr>
        <w:pStyle w:val="1230"/>
        <w:ind w:firstLineChars="0" w:firstLine="0"/>
        <w:rPr>
          <w:rFonts w:asciiTheme="majorHAnsi" w:hAnsiTheme="majorHAnsi" w:cstheme="majorHAnsi"/>
          <w:color w:val="000000" w:themeColor="text1"/>
        </w:rPr>
      </w:pPr>
      <w:r w:rsidRPr="007766D4">
        <w:rPr>
          <w:rFonts w:asciiTheme="majorHAnsi" w:hAnsiTheme="majorHAnsi" w:cstheme="majorHAnsi"/>
          <w:color w:val="000000" w:themeColor="text1"/>
        </w:rPr>
        <w:t>注：厂区西南角坐标中心（</w:t>
      </w:r>
      <w:r w:rsidRPr="007766D4">
        <w:rPr>
          <w:rFonts w:asciiTheme="majorHAnsi" w:hAnsiTheme="majorHAnsi" w:cstheme="majorHAnsi"/>
          <w:color w:val="000000" w:themeColor="text1"/>
        </w:rPr>
        <w:t>0,0</w:t>
      </w:r>
      <w:r w:rsidRPr="007766D4">
        <w:rPr>
          <w:rFonts w:asciiTheme="majorHAnsi" w:hAnsiTheme="majorHAnsi" w:cstheme="majorHAnsi"/>
          <w:color w:val="000000" w:themeColor="text1"/>
        </w:rPr>
        <w:t>）</w:t>
      </w:r>
    </w:p>
    <w:p w14:paraId="00718848" w14:textId="77777777" w:rsidR="001932F6" w:rsidRPr="007766D4" w:rsidRDefault="001932F6" w:rsidP="001932F6">
      <w:pPr>
        <w:pStyle w:val="1230"/>
        <w:ind w:firstLineChars="0" w:firstLine="0"/>
        <w:rPr>
          <w:rFonts w:asciiTheme="majorHAnsi" w:hAnsiTheme="majorHAnsi" w:cstheme="majorHAnsi"/>
          <w:color w:val="000000" w:themeColor="text1"/>
        </w:rPr>
      </w:pPr>
    </w:p>
    <w:p w14:paraId="1E85E1BD"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宋体" w:hAnsi="宋体" w:cs="宋体" w:hint="eastAsia"/>
          <w:color w:val="000000" w:themeColor="text1"/>
        </w:rPr>
        <w:t>②</w:t>
      </w:r>
      <w:r w:rsidRPr="007766D4">
        <w:rPr>
          <w:rFonts w:asciiTheme="majorHAnsi" w:hAnsiTheme="majorHAnsi" w:cstheme="majorHAnsi"/>
          <w:color w:val="000000" w:themeColor="text1"/>
        </w:rPr>
        <w:t>预测网格和区域内最大浓度点</w:t>
      </w:r>
    </w:p>
    <w:p w14:paraId="1131D041"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根据《环境影响评价技术导则</w:t>
      </w:r>
      <w:r w:rsidRPr="007766D4">
        <w:rPr>
          <w:rFonts w:asciiTheme="majorHAnsi" w:hAnsiTheme="majorHAnsi" w:cstheme="majorHAnsi"/>
          <w:color w:val="000000" w:themeColor="text1"/>
        </w:rPr>
        <w:t xml:space="preserve"> </w:t>
      </w:r>
      <w:r w:rsidRPr="007766D4">
        <w:rPr>
          <w:rFonts w:asciiTheme="majorHAnsi" w:hAnsiTheme="majorHAnsi" w:cstheme="majorHAnsi"/>
          <w:color w:val="000000" w:themeColor="text1"/>
        </w:rPr>
        <w:t>大气环境》（</w:t>
      </w:r>
      <w:r w:rsidRPr="007766D4">
        <w:rPr>
          <w:rFonts w:asciiTheme="majorHAnsi" w:hAnsiTheme="majorHAnsi" w:cstheme="majorHAnsi"/>
          <w:color w:val="000000" w:themeColor="text1"/>
        </w:rPr>
        <w:t>HJ2.2-2018</w:t>
      </w:r>
      <w:r w:rsidRPr="007766D4">
        <w:rPr>
          <w:rFonts w:asciiTheme="majorHAnsi" w:hAnsiTheme="majorHAnsi" w:cstheme="majorHAnsi"/>
          <w:color w:val="000000" w:themeColor="text1"/>
        </w:rPr>
        <w:t>）中的相关要求，本次预测采用直角坐标网格进行预测，网格点间距采用</w:t>
      </w:r>
      <w:r w:rsidR="003B2007" w:rsidRPr="007766D4">
        <w:rPr>
          <w:rFonts w:asciiTheme="majorHAnsi" w:hAnsiTheme="majorHAnsi" w:cstheme="majorHAnsi" w:hint="eastAsia"/>
          <w:color w:val="000000" w:themeColor="text1"/>
        </w:rPr>
        <w:t>等距</w:t>
      </w:r>
      <w:r w:rsidRPr="007766D4">
        <w:rPr>
          <w:rFonts w:asciiTheme="majorHAnsi" w:hAnsiTheme="majorHAnsi" w:cstheme="majorHAnsi"/>
          <w:color w:val="000000" w:themeColor="text1"/>
        </w:rPr>
        <w:t>设置，网格间距为</w:t>
      </w:r>
      <w:r w:rsidRPr="007766D4">
        <w:rPr>
          <w:rFonts w:asciiTheme="majorHAnsi" w:hAnsiTheme="majorHAnsi" w:cstheme="majorHAnsi"/>
          <w:color w:val="000000" w:themeColor="text1"/>
        </w:rPr>
        <w:t>100m</w:t>
      </w:r>
      <w:r w:rsidRPr="007766D4">
        <w:rPr>
          <w:rFonts w:asciiTheme="majorHAnsi" w:hAnsiTheme="majorHAnsi" w:cstheme="majorHAnsi"/>
          <w:color w:val="000000" w:themeColor="text1"/>
        </w:rPr>
        <w:t>，总网格点数为</w:t>
      </w:r>
      <w:r w:rsidR="003B2007" w:rsidRPr="007766D4">
        <w:rPr>
          <w:rFonts w:asciiTheme="majorHAnsi" w:hAnsiTheme="majorHAnsi" w:cstheme="majorHAnsi"/>
          <w:color w:val="000000" w:themeColor="text1"/>
        </w:rPr>
        <w:t>2603</w:t>
      </w:r>
      <w:r w:rsidRPr="007766D4">
        <w:rPr>
          <w:rFonts w:asciiTheme="majorHAnsi" w:hAnsiTheme="majorHAnsi" w:cstheme="majorHAnsi"/>
          <w:color w:val="000000" w:themeColor="text1"/>
        </w:rPr>
        <w:t>个，计算点覆盖整个评价范围。区域最大落地浓度点通过网格计算获得。</w:t>
      </w:r>
    </w:p>
    <w:p w14:paraId="3F0EFC42" w14:textId="77777777" w:rsidR="001932F6" w:rsidRPr="007766D4" w:rsidRDefault="001932F6" w:rsidP="001932F6">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5.2.5 </w:t>
      </w:r>
      <w:r w:rsidRPr="007766D4">
        <w:rPr>
          <w:rFonts w:asciiTheme="majorHAnsi" w:eastAsia="黑体" w:hAnsiTheme="majorHAnsi" w:cstheme="majorHAnsi"/>
          <w:b w:val="0"/>
          <w:color w:val="000000" w:themeColor="text1"/>
        </w:rPr>
        <w:t>预测方案</w:t>
      </w:r>
    </w:p>
    <w:p w14:paraId="3CF0395F" w14:textId="77777777" w:rsidR="001932F6" w:rsidRPr="007766D4" w:rsidRDefault="001932F6" w:rsidP="001932F6">
      <w:pPr>
        <w:spacing w:line="360" w:lineRule="auto"/>
        <w:outlineLvl w:val="3"/>
        <w:rPr>
          <w:rFonts w:asciiTheme="majorHAnsi" w:hAnsiTheme="majorHAnsi" w:cstheme="majorHAnsi"/>
          <w:color w:val="000000" w:themeColor="text1"/>
          <w:sz w:val="24"/>
          <w:szCs w:val="22"/>
        </w:rPr>
      </w:pPr>
      <w:r w:rsidRPr="007766D4">
        <w:rPr>
          <w:rFonts w:asciiTheme="majorHAnsi" w:hAnsiTheme="majorHAnsi" w:cstheme="majorHAnsi"/>
          <w:color w:val="000000" w:themeColor="text1"/>
          <w:sz w:val="24"/>
          <w:szCs w:val="22"/>
        </w:rPr>
        <w:t>5.2.5.1</w:t>
      </w:r>
      <w:r w:rsidRPr="007766D4">
        <w:rPr>
          <w:rFonts w:asciiTheme="majorHAnsi" w:hAnsiTheme="majorHAnsi" w:cstheme="majorHAnsi"/>
          <w:color w:val="000000" w:themeColor="text1"/>
          <w:sz w:val="24"/>
          <w:szCs w:val="22"/>
        </w:rPr>
        <w:t>预测因子</w:t>
      </w:r>
    </w:p>
    <w:p w14:paraId="66D5B4F2"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根据工程分析内容，拟建项目排放的主要污染物有：氨、</w:t>
      </w:r>
      <w:r w:rsidR="003B2007" w:rsidRPr="007766D4">
        <w:rPr>
          <w:rFonts w:asciiTheme="majorHAnsi" w:hAnsiTheme="majorHAnsi" w:cstheme="majorHAnsi" w:hint="eastAsia"/>
          <w:color w:val="000000" w:themeColor="text1"/>
        </w:rPr>
        <w:t>硫化氢</w:t>
      </w:r>
      <w:r w:rsidRPr="007766D4">
        <w:rPr>
          <w:rFonts w:asciiTheme="majorHAnsi" w:hAnsiTheme="majorHAnsi" w:cstheme="majorHAnsi"/>
          <w:color w:val="000000" w:themeColor="text1"/>
        </w:rPr>
        <w:t>，确定评价因子为：氨、</w:t>
      </w:r>
      <w:r w:rsidR="003B2007" w:rsidRPr="007766D4">
        <w:rPr>
          <w:rFonts w:asciiTheme="majorHAnsi" w:hAnsiTheme="majorHAnsi" w:cstheme="majorHAnsi" w:hint="eastAsia"/>
          <w:color w:val="000000" w:themeColor="text1"/>
        </w:rPr>
        <w:t>硫化氢</w:t>
      </w:r>
      <w:r w:rsidRPr="007766D4">
        <w:rPr>
          <w:rFonts w:asciiTheme="majorHAnsi" w:hAnsiTheme="majorHAnsi" w:cstheme="majorHAnsi"/>
          <w:color w:val="000000" w:themeColor="text1"/>
        </w:rPr>
        <w:t>。</w:t>
      </w:r>
    </w:p>
    <w:p w14:paraId="2F8B9409" w14:textId="77777777" w:rsidR="001932F6" w:rsidRPr="007766D4" w:rsidRDefault="001932F6" w:rsidP="001932F6">
      <w:pPr>
        <w:spacing w:line="360" w:lineRule="auto"/>
        <w:outlineLvl w:val="3"/>
        <w:rPr>
          <w:rFonts w:asciiTheme="majorHAnsi" w:hAnsiTheme="majorHAnsi" w:cstheme="majorHAnsi"/>
          <w:color w:val="000000" w:themeColor="text1"/>
          <w:spacing w:val="-6"/>
          <w:sz w:val="24"/>
        </w:rPr>
      </w:pPr>
      <w:r w:rsidRPr="007766D4">
        <w:rPr>
          <w:rFonts w:asciiTheme="majorHAnsi" w:hAnsiTheme="majorHAnsi" w:cstheme="majorHAnsi"/>
          <w:color w:val="000000" w:themeColor="text1"/>
          <w:spacing w:val="-6"/>
          <w:sz w:val="24"/>
        </w:rPr>
        <w:t>5.2.5.2</w:t>
      </w:r>
      <w:r w:rsidRPr="007766D4">
        <w:rPr>
          <w:rFonts w:asciiTheme="majorHAnsi" w:hAnsiTheme="majorHAnsi" w:cstheme="majorHAnsi"/>
          <w:color w:val="000000" w:themeColor="text1"/>
          <w:spacing w:val="-6"/>
          <w:sz w:val="24"/>
        </w:rPr>
        <w:t>污染源清单</w:t>
      </w:r>
    </w:p>
    <w:p w14:paraId="18BAFB3B"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根据调查，项目评价范围内其他在建、拟建的项目相关污染物排放，本次评价中设定了预测情景，见</w:t>
      </w:r>
      <w:r w:rsidRPr="007766D4">
        <w:rPr>
          <w:rFonts w:asciiTheme="majorHAnsi" w:hAnsiTheme="majorHAnsi" w:cstheme="majorHAnsi" w:hint="eastAsia"/>
          <w:color w:val="000000" w:themeColor="text1"/>
        </w:rPr>
        <w:t>下</w:t>
      </w:r>
      <w:r w:rsidRPr="007766D4">
        <w:rPr>
          <w:rFonts w:asciiTheme="majorHAnsi" w:hAnsiTheme="majorHAnsi" w:cstheme="majorHAnsi"/>
          <w:color w:val="000000" w:themeColor="text1"/>
        </w:rPr>
        <w:t>表。</w:t>
      </w:r>
    </w:p>
    <w:p w14:paraId="5844D7BB" w14:textId="77777777" w:rsidR="001932F6" w:rsidRPr="007766D4" w:rsidRDefault="001932F6" w:rsidP="001932F6">
      <w:pPr>
        <w:pStyle w:val="1233"/>
        <w:rPr>
          <w:rFonts w:asciiTheme="majorHAnsi" w:hAnsiTheme="majorHAnsi" w:cstheme="majorHAnsi"/>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5-2-10  </w:t>
      </w:r>
      <w:r w:rsidRPr="007766D4">
        <w:rPr>
          <w:rFonts w:asciiTheme="majorHAnsi" w:hAnsiTheme="majorHAnsi" w:cstheme="majorHAnsi"/>
          <w:color w:val="000000" w:themeColor="text1"/>
        </w:rPr>
        <w:t>设定的预测情景组合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659"/>
        <w:gridCol w:w="1054"/>
        <w:gridCol w:w="2658"/>
        <w:gridCol w:w="2185"/>
        <w:gridCol w:w="1239"/>
      </w:tblGrid>
      <w:tr w:rsidR="007766D4" w:rsidRPr="007766D4" w14:paraId="44D12BEA" w14:textId="77777777" w:rsidTr="001932F6">
        <w:trPr>
          <w:trHeight w:val="340"/>
          <w:jc w:val="center"/>
        </w:trPr>
        <w:tc>
          <w:tcPr>
            <w:tcW w:w="378" w:type="pct"/>
            <w:tcBorders>
              <w:top w:val="single" w:sz="4" w:space="0" w:color="auto"/>
              <w:left w:val="single" w:sz="4" w:space="0" w:color="auto"/>
              <w:bottom w:val="single" w:sz="4" w:space="0" w:color="auto"/>
              <w:right w:val="single" w:sz="4" w:space="0" w:color="auto"/>
            </w:tcBorders>
            <w:vAlign w:val="center"/>
            <w:hideMark/>
          </w:tcPr>
          <w:p w14:paraId="6414FDD8" w14:textId="77777777" w:rsidR="001932F6" w:rsidRPr="007766D4" w:rsidRDefault="001932F6" w:rsidP="00F97CF4">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序号</w:t>
            </w:r>
          </w:p>
        </w:tc>
        <w:tc>
          <w:tcPr>
            <w:tcW w:w="872" w:type="pct"/>
            <w:tcBorders>
              <w:top w:val="single" w:sz="4" w:space="0" w:color="auto"/>
              <w:left w:val="single" w:sz="4" w:space="0" w:color="auto"/>
              <w:bottom w:val="single" w:sz="4" w:space="0" w:color="auto"/>
              <w:right w:val="single" w:sz="4" w:space="0" w:color="auto"/>
            </w:tcBorders>
            <w:vAlign w:val="center"/>
            <w:hideMark/>
          </w:tcPr>
          <w:p w14:paraId="145B2A4D" w14:textId="77777777" w:rsidR="001932F6" w:rsidRPr="007766D4" w:rsidRDefault="001932F6" w:rsidP="00F97CF4">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污染源类别</w:t>
            </w:r>
          </w:p>
        </w:tc>
        <w:tc>
          <w:tcPr>
            <w:tcW w:w="554" w:type="pct"/>
            <w:tcBorders>
              <w:top w:val="single" w:sz="4" w:space="0" w:color="auto"/>
              <w:left w:val="single" w:sz="4" w:space="0" w:color="auto"/>
              <w:bottom w:val="single" w:sz="4" w:space="0" w:color="auto"/>
              <w:right w:val="single" w:sz="4" w:space="0" w:color="auto"/>
            </w:tcBorders>
            <w:vAlign w:val="center"/>
            <w:hideMark/>
          </w:tcPr>
          <w:p w14:paraId="087295DB" w14:textId="77777777" w:rsidR="001932F6" w:rsidRPr="007766D4" w:rsidRDefault="001932F6" w:rsidP="00F97CF4">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排放方案</w:t>
            </w:r>
          </w:p>
        </w:tc>
        <w:tc>
          <w:tcPr>
            <w:tcW w:w="1397" w:type="pct"/>
            <w:tcBorders>
              <w:top w:val="single" w:sz="4" w:space="0" w:color="auto"/>
              <w:left w:val="single" w:sz="4" w:space="0" w:color="auto"/>
              <w:bottom w:val="single" w:sz="4" w:space="0" w:color="auto"/>
              <w:right w:val="single" w:sz="4" w:space="0" w:color="auto"/>
            </w:tcBorders>
            <w:vAlign w:val="center"/>
            <w:hideMark/>
          </w:tcPr>
          <w:p w14:paraId="2EEBA9C8" w14:textId="77777777" w:rsidR="001932F6" w:rsidRPr="007766D4" w:rsidRDefault="001932F6" w:rsidP="00F97CF4">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预测因子</w:t>
            </w:r>
          </w:p>
        </w:tc>
        <w:tc>
          <w:tcPr>
            <w:tcW w:w="1148" w:type="pct"/>
            <w:tcBorders>
              <w:top w:val="single" w:sz="4" w:space="0" w:color="auto"/>
              <w:left w:val="single" w:sz="4" w:space="0" w:color="auto"/>
              <w:bottom w:val="single" w:sz="4" w:space="0" w:color="auto"/>
              <w:right w:val="single" w:sz="4" w:space="0" w:color="auto"/>
            </w:tcBorders>
            <w:vAlign w:val="center"/>
            <w:hideMark/>
          </w:tcPr>
          <w:p w14:paraId="21DD327A" w14:textId="77777777" w:rsidR="001932F6" w:rsidRPr="007766D4" w:rsidRDefault="001932F6" w:rsidP="00F97CF4">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计算点</w:t>
            </w:r>
          </w:p>
        </w:tc>
        <w:tc>
          <w:tcPr>
            <w:tcW w:w="651" w:type="pct"/>
            <w:tcBorders>
              <w:top w:val="single" w:sz="4" w:space="0" w:color="auto"/>
              <w:left w:val="single" w:sz="4" w:space="0" w:color="auto"/>
              <w:bottom w:val="single" w:sz="4" w:space="0" w:color="auto"/>
              <w:right w:val="single" w:sz="4" w:space="0" w:color="auto"/>
            </w:tcBorders>
            <w:vAlign w:val="center"/>
            <w:hideMark/>
          </w:tcPr>
          <w:p w14:paraId="3DE63D79" w14:textId="77777777" w:rsidR="001932F6" w:rsidRPr="007766D4" w:rsidRDefault="001932F6" w:rsidP="00F97CF4">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预测内容</w:t>
            </w:r>
          </w:p>
        </w:tc>
      </w:tr>
      <w:tr w:rsidR="007766D4" w:rsidRPr="007766D4" w14:paraId="36044F84" w14:textId="77777777" w:rsidTr="001932F6">
        <w:trPr>
          <w:trHeight w:val="340"/>
          <w:jc w:val="center"/>
        </w:trPr>
        <w:tc>
          <w:tcPr>
            <w:tcW w:w="378" w:type="pct"/>
            <w:tcBorders>
              <w:top w:val="single" w:sz="4" w:space="0" w:color="auto"/>
              <w:left w:val="single" w:sz="4" w:space="0" w:color="auto"/>
              <w:bottom w:val="single" w:sz="4" w:space="0" w:color="auto"/>
              <w:right w:val="single" w:sz="4" w:space="0" w:color="auto"/>
            </w:tcBorders>
            <w:vAlign w:val="center"/>
            <w:hideMark/>
          </w:tcPr>
          <w:p w14:paraId="278E8B7F" w14:textId="77777777" w:rsidR="001932F6" w:rsidRPr="007766D4" w:rsidRDefault="001932F6" w:rsidP="00F97CF4">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1</w:t>
            </w:r>
          </w:p>
        </w:tc>
        <w:tc>
          <w:tcPr>
            <w:tcW w:w="872" w:type="pct"/>
            <w:tcBorders>
              <w:top w:val="single" w:sz="4" w:space="0" w:color="auto"/>
              <w:left w:val="single" w:sz="4" w:space="0" w:color="auto"/>
              <w:bottom w:val="single" w:sz="4" w:space="0" w:color="auto"/>
              <w:right w:val="single" w:sz="4" w:space="0" w:color="auto"/>
            </w:tcBorders>
            <w:vAlign w:val="center"/>
            <w:hideMark/>
          </w:tcPr>
          <w:p w14:paraId="228A58A9" w14:textId="77777777" w:rsidR="001932F6" w:rsidRPr="007766D4" w:rsidRDefault="001932F6" w:rsidP="00F97CF4">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新增污染源</w:t>
            </w:r>
          </w:p>
        </w:tc>
        <w:tc>
          <w:tcPr>
            <w:tcW w:w="554" w:type="pct"/>
            <w:tcBorders>
              <w:top w:val="single" w:sz="4" w:space="0" w:color="auto"/>
              <w:left w:val="single" w:sz="4" w:space="0" w:color="auto"/>
              <w:bottom w:val="single" w:sz="4" w:space="0" w:color="auto"/>
              <w:right w:val="single" w:sz="4" w:space="0" w:color="auto"/>
            </w:tcBorders>
            <w:vAlign w:val="center"/>
            <w:hideMark/>
          </w:tcPr>
          <w:p w14:paraId="307816D9" w14:textId="77777777" w:rsidR="001932F6" w:rsidRPr="007766D4" w:rsidRDefault="001932F6" w:rsidP="00F97CF4">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正常排放</w:t>
            </w:r>
          </w:p>
        </w:tc>
        <w:tc>
          <w:tcPr>
            <w:tcW w:w="1397" w:type="pct"/>
            <w:tcBorders>
              <w:top w:val="single" w:sz="4" w:space="0" w:color="auto"/>
              <w:left w:val="single" w:sz="4" w:space="0" w:color="auto"/>
              <w:bottom w:val="single" w:sz="4" w:space="0" w:color="auto"/>
              <w:right w:val="single" w:sz="4" w:space="0" w:color="auto"/>
            </w:tcBorders>
            <w:vAlign w:val="center"/>
            <w:hideMark/>
          </w:tcPr>
          <w:p w14:paraId="0A11594E" w14:textId="77777777" w:rsidR="001932F6" w:rsidRPr="007766D4" w:rsidRDefault="001932F6" w:rsidP="003B2007">
            <w:pPr>
              <w:widowControl/>
              <w:jc w:val="center"/>
              <w:rPr>
                <w:rFonts w:asciiTheme="majorHAnsi" w:hAnsiTheme="majorHAnsi" w:cstheme="majorHAnsi"/>
                <w:snapToGrid w:val="0"/>
                <w:color w:val="000000" w:themeColor="text1"/>
                <w:kern w:val="0"/>
                <w:sz w:val="18"/>
                <w:szCs w:val="18"/>
              </w:rPr>
            </w:pPr>
            <w:r w:rsidRPr="007766D4">
              <w:rPr>
                <w:rFonts w:asciiTheme="majorHAnsi" w:hAnsiTheme="majorHAnsi" w:cstheme="majorHAnsi"/>
                <w:snapToGrid w:val="0"/>
                <w:color w:val="000000" w:themeColor="text1"/>
                <w:kern w:val="0"/>
                <w:sz w:val="18"/>
                <w:szCs w:val="18"/>
              </w:rPr>
              <w:t>氨、</w:t>
            </w:r>
            <w:r w:rsidR="003B2007" w:rsidRPr="007766D4">
              <w:rPr>
                <w:rFonts w:asciiTheme="majorHAnsi" w:hAnsiTheme="majorHAnsi" w:cstheme="majorHAnsi" w:hint="eastAsia"/>
                <w:snapToGrid w:val="0"/>
                <w:color w:val="000000" w:themeColor="text1"/>
                <w:kern w:val="0"/>
                <w:sz w:val="18"/>
                <w:szCs w:val="18"/>
              </w:rPr>
              <w:t>硫化氢</w:t>
            </w:r>
          </w:p>
        </w:tc>
        <w:tc>
          <w:tcPr>
            <w:tcW w:w="1148" w:type="pct"/>
            <w:tcBorders>
              <w:top w:val="single" w:sz="4" w:space="0" w:color="auto"/>
              <w:left w:val="single" w:sz="4" w:space="0" w:color="auto"/>
              <w:bottom w:val="single" w:sz="4" w:space="0" w:color="auto"/>
              <w:right w:val="single" w:sz="4" w:space="0" w:color="auto"/>
            </w:tcBorders>
            <w:vAlign w:val="center"/>
            <w:hideMark/>
          </w:tcPr>
          <w:p w14:paraId="569BA9FA" w14:textId="77777777" w:rsidR="001932F6" w:rsidRPr="007766D4" w:rsidRDefault="001932F6" w:rsidP="00F97CF4">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环境空气保护目标</w:t>
            </w:r>
          </w:p>
          <w:p w14:paraId="2CD4AED8" w14:textId="77777777" w:rsidR="001932F6" w:rsidRPr="007766D4" w:rsidRDefault="001932F6" w:rsidP="00F97CF4">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网格点</w:t>
            </w:r>
          </w:p>
        </w:tc>
        <w:tc>
          <w:tcPr>
            <w:tcW w:w="651" w:type="pct"/>
            <w:tcBorders>
              <w:top w:val="single" w:sz="4" w:space="0" w:color="auto"/>
              <w:left w:val="single" w:sz="4" w:space="0" w:color="auto"/>
              <w:bottom w:val="single" w:sz="4" w:space="0" w:color="auto"/>
              <w:right w:val="single" w:sz="4" w:space="0" w:color="auto"/>
            </w:tcBorders>
            <w:vAlign w:val="center"/>
            <w:hideMark/>
          </w:tcPr>
          <w:p w14:paraId="764451D5" w14:textId="77777777" w:rsidR="001932F6" w:rsidRPr="007766D4" w:rsidRDefault="001932F6" w:rsidP="001932F6">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短期浓度</w:t>
            </w:r>
          </w:p>
        </w:tc>
      </w:tr>
    </w:tbl>
    <w:p w14:paraId="5E6B4D99" w14:textId="77777777" w:rsidR="001932F6" w:rsidRPr="007766D4" w:rsidRDefault="001932F6" w:rsidP="001932F6">
      <w:pPr>
        <w:pStyle w:val="1230"/>
        <w:ind w:firstLine="360"/>
        <w:rPr>
          <w:rFonts w:asciiTheme="majorHAnsi" w:hAnsiTheme="majorHAnsi" w:cstheme="majorHAnsi"/>
          <w:color w:val="000000" w:themeColor="text1"/>
        </w:rPr>
      </w:pPr>
    </w:p>
    <w:p w14:paraId="558CCDD5" w14:textId="77777777" w:rsidR="001932F6" w:rsidRPr="007766D4" w:rsidRDefault="001932F6" w:rsidP="001932F6">
      <w:pPr>
        <w:pStyle w:val="32"/>
        <w:rPr>
          <w:rFonts w:asciiTheme="majorHAnsi" w:eastAsia="黑体" w:hAnsiTheme="majorHAnsi" w:cstheme="majorHAnsi"/>
          <w:color w:val="000000" w:themeColor="text1"/>
        </w:rPr>
      </w:pPr>
      <w:r w:rsidRPr="007766D4">
        <w:rPr>
          <w:rFonts w:asciiTheme="majorHAnsi" w:eastAsia="黑体" w:hAnsiTheme="majorHAnsi" w:cstheme="majorHAnsi"/>
          <w:b w:val="0"/>
          <w:color w:val="000000" w:themeColor="text1"/>
        </w:rPr>
        <w:t xml:space="preserve">5.2.6 </w:t>
      </w:r>
      <w:r w:rsidRPr="007766D4">
        <w:rPr>
          <w:rFonts w:asciiTheme="majorHAnsi" w:eastAsia="黑体" w:hAnsiTheme="majorHAnsi" w:cstheme="majorHAnsi"/>
          <w:b w:val="0"/>
          <w:color w:val="000000" w:themeColor="text1"/>
        </w:rPr>
        <w:t>预测结果</w:t>
      </w:r>
    </w:p>
    <w:p w14:paraId="15C149C3" w14:textId="77777777" w:rsidR="001932F6" w:rsidRPr="007766D4" w:rsidRDefault="001932F6" w:rsidP="001932F6">
      <w:pPr>
        <w:widowControl/>
        <w:spacing w:line="360" w:lineRule="auto"/>
        <w:outlineLvl w:val="3"/>
        <w:rPr>
          <w:rFonts w:asciiTheme="majorHAnsi" w:hAnsiTheme="majorHAnsi" w:cstheme="majorHAnsi"/>
          <w:color w:val="000000" w:themeColor="text1"/>
          <w:spacing w:val="-6"/>
          <w:kern w:val="0"/>
          <w:sz w:val="24"/>
        </w:rPr>
      </w:pPr>
      <w:r w:rsidRPr="007766D4">
        <w:rPr>
          <w:rFonts w:asciiTheme="majorHAnsi" w:hAnsiTheme="majorHAnsi" w:cstheme="majorHAnsi"/>
          <w:color w:val="000000" w:themeColor="text1"/>
          <w:spacing w:val="-6"/>
          <w:kern w:val="0"/>
          <w:sz w:val="24"/>
        </w:rPr>
        <w:t>5.2.6.1 NH</w:t>
      </w:r>
      <w:r w:rsidRPr="007766D4">
        <w:rPr>
          <w:rFonts w:asciiTheme="majorHAnsi" w:hAnsiTheme="majorHAnsi" w:cstheme="majorHAnsi"/>
          <w:color w:val="000000" w:themeColor="text1"/>
          <w:spacing w:val="-6"/>
          <w:kern w:val="0"/>
          <w:sz w:val="24"/>
          <w:vertAlign w:val="subscript"/>
        </w:rPr>
        <w:t>3</w:t>
      </w:r>
      <w:r w:rsidRPr="007766D4">
        <w:rPr>
          <w:rFonts w:asciiTheme="majorHAnsi" w:hAnsiTheme="majorHAnsi" w:cstheme="majorHAnsi"/>
          <w:color w:val="000000" w:themeColor="text1"/>
          <w:spacing w:val="-6"/>
          <w:kern w:val="0"/>
          <w:sz w:val="24"/>
        </w:rPr>
        <w:t>预测结果</w:t>
      </w:r>
    </w:p>
    <w:p w14:paraId="3337681A"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根据预测结果，新增污染源各敏感点及区域内最大落地浓度点的</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color w:val="000000" w:themeColor="text1"/>
        </w:rPr>
        <w:t>浓度预测结果见表</w:t>
      </w:r>
      <w:r w:rsidRPr="007766D4">
        <w:rPr>
          <w:rFonts w:asciiTheme="majorHAnsi" w:hAnsiTheme="majorHAnsi" w:cstheme="majorHAnsi"/>
          <w:color w:val="000000" w:themeColor="text1"/>
        </w:rPr>
        <w:t>5-2-11</w:t>
      </w:r>
      <w:r w:rsidRPr="007766D4">
        <w:rPr>
          <w:rFonts w:asciiTheme="majorHAnsi" w:hAnsiTheme="majorHAnsi" w:cstheme="majorHAnsi"/>
          <w:color w:val="000000" w:themeColor="text1"/>
        </w:rPr>
        <w:t>，各网格点</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color w:val="000000" w:themeColor="text1"/>
        </w:rPr>
        <w:t>小时最大贡献浓度分布见图</w:t>
      </w:r>
      <w:r w:rsidRPr="007766D4">
        <w:rPr>
          <w:rFonts w:asciiTheme="majorHAnsi" w:hAnsiTheme="majorHAnsi" w:cstheme="majorHAnsi"/>
          <w:color w:val="000000" w:themeColor="text1"/>
        </w:rPr>
        <w:t>5-2-3</w:t>
      </w:r>
      <w:r w:rsidRPr="007766D4">
        <w:rPr>
          <w:rFonts w:asciiTheme="majorHAnsi" w:hAnsiTheme="majorHAnsi" w:cstheme="majorHAnsi"/>
          <w:color w:val="000000" w:themeColor="text1"/>
        </w:rPr>
        <w:t>。</w:t>
      </w:r>
    </w:p>
    <w:p w14:paraId="10EC7398" w14:textId="77777777" w:rsidR="00C24060" w:rsidRPr="007766D4" w:rsidRDefault="00C24060" w:rsidP="001932F6">
      <w:pPr>
        <w:pStyle w:val="1233"/>
        <w:rPr>
          <w:rFonts w:asciiTheme="majorHAnsi" w:hAnsiTheme="majorHAnsi" w:cstheme="majorHAnsi"/>
          <w:color w:val="000000" w:themeColor="text1"/>
        </w:rPr>
      </w:pPr>
    </w:p>
    <w:p w14:paraId="62F6385C" w14:textId="77777777" w:rsidR="00C24060" w:rsidRPr="007766D4" w:rsidRDefault="00C24060" w:rsidP="001932F6">
      <w:pPr>
        <w:pStyle w:val="1233"/>
        <w:rPr>
          <w:rFonts w:asciiTheme="majorHAnsi" w:hAnsiTheme="majorHAnsi" w:cstheme="majorHAnsi"/>
          <w:color w:val="000000" w:themeColor="text1"/>
        </w:rPr>
      </w:pPr>
    </w:p>
    <w:p w14:paraId="5A1B436B" w14:textId="77777777" w:rsidR="00C24060" w:rsidRPr="007766D4" w:rsidRDefault="00C24060" w:rsidP="001932F6">
      <w:pPr>
        <w:pStyle w:val="1233"/>
        <w:rPr>
          <w:rFonts w:asciiTheme="majorHAnsi" w:hAnsiTheme="majorHAnsi" w:cstheme="majorHAnsi"/>
          <w:color w:val="000000" w:themeColor="text1"/>
        </w:rPr>
      </w:pPr>
    </w:p>
    <w:p w14:paraId="6FA17201" w14:textId="77777777" w:rsidR="001932F6" w:rsidRPr="007766D4" w:rsidRDefault="001932F6" w:rsidP="001932F6">
      <w:pPr>
        <w:pStyle w:val="1233"/>
        <w:rPr>
          <w:rFonts w:asciiTheme="majorHAnsi" w:hAnsiTheme="majorHAnsi" w:cstheme="majorHAnsi"/>
          <w:color w:val="000000" w:themeColor="text1"/>
        </w:rPr>
      </w:pPr>
      <w:r w:rsidRPr="007766D4">
        <w:rPr>
          <w:rFonts w:asciiTheme="majorHAnsi" w:hAnsiTheme="majorHAnsi" w:cstheme="majorHAnsi"/>
          <w:color w:val="000000" w:themeColor="text1"/>
        </w:rPr>
        <w:lastRenderedPageBreak/>
        <w:t>表</w:t>
      </w:r>
      <w:r w:rsidRPr="007766D4">
        <w:rPr>
          <w:rFonts w:asciiTheme="majorHAnsi" w:hAnsiTheme="majorHAnsi" w:cstheme="majorHAnsi"/>
          <w:color w:val="000000" w:themeColor="text1"/>
        </w:rPr>
        <w:t xml:space="preserve">5-2-11  </w:t>
      </w:r>
      <w:r w:rsidRPr="007766D4">
        <w:rPr>
          <w:rFonts w:asciiTheme="majorHAnsi" w:hAnsiTheme="majorHAnsi" w:cstheme="majorHAnsi"/>
          <w:color w:val="000000" w:themeColor="text1"/>
        </w:rPr>
        <w:t>新增污染源</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color w:val="000000" w:themeColor="text1"/>
        </w:rPr>
        <w:t>影响预测结果一览表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940"/>
        <w:gridCol w:w="1456"/>
        <w:gridCol w:w="991"/>
        <w:gridCol w:w="1123"/>
        <w:gridCol w:w="1288"/>
        <w:gridCol w:w="1300"/>
        <w:gridCol w:w="906"/>
        <w:gridCol w:w="934"/>
      </w:tblGrid>
      <w:tr w:rsidR="007766D4" w:rsidRPr="007766D4" w14:paraId="77CF6388" w14:textId="77777777" w:rsidTr="006C7AC8">
        <w:trPr>
          <w:trHeight w:val="312"/>
          <w:jc w:val="center"/>
        </w:trPr>
        <w:tc>
          <w:tcPr>
            <w:tcW w:w="303" w:type="pct"/>
            <w:tcBorders>
              <w:top w:val="single" w:sz="4" w:space="0" w:color="auto"/>
              <w:left w:val="single" w:sz="4" w:space="0" w:color="auto"/>
              <w:bottom w:val="single" w:sz="4" w:space="0" w:color="auto"/>
              <w:right w:val="single" w:sz="4" w:space="0" w:color="auto"/>
            </w:tcBorders>
            <w:noWrap/>
            <w:vAlign w:val="center"/>
            <w:hideMark/>
          </w:tcPr>
          <w:p w14:paraId="1F9F71EC" w14:textId="77777777" w:rsidR="001932F6" w:rsidRPr="007766D4" w:rsidRDefault="001932F6" w:rsidP="00C24060">
            <w:pPr>
              <w:pStyle w:val="affffffff8"/>
              <w:rPr>
                <w:rFonts w:asciiTheme="majorHAnsi" w:hAnsiTheme="majorHAnsi" w:cstheme="majorHAnsi"/>
                <w:color w:val="000000" w:themeColor="text1"/>
                <w:sz w:val="21"/>
              </w:rPr>
            </w:pPr>
            <w:r w:rsidRPr="007766D4">
              <w:rPr>
                <w:rFonts w:asciiTheme="majorHAnsi" w:hAnsiTheme="majorHAnsi" w:cstheme="majorHAnsi"/>
                <w:color w:val="000000" w:themeColor="text1"/>
              </w:rPr>
              <w:t>序号</w:t>
            </w:r>
          </w:p>
        </w:tc>
        <w:tc>
          <w:tcPr>
            <w:tcW w:w="494" w:type="pct"/>
            <w:tcBorders>
              <w:top w:val="single" w:sz="4" w:space="0" w:color="auto"/>
              <w:left w:val="single" w:sz="4" w:space="0" w:color="auto"/>
              <w:bottom w:val="single" w:sz="4" w:space="0" w:color="auto"/>
              <w:right w:val="single" w:sz="4" w:space="0" w:color="auto"/>
            </w:tcBorders>
            <w:noWrap/>
            <w:vAlign w:val="center"/>
            <w:hideMark/>
          </w:tcPr>
          <w:p w14:paraId="42E23164" w14:textId="77777777" w:rsidR="001932F6" w:rsidRPr="007766D4" w:rsidRDefault="001932F6" w:rsidP="00C24060">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点名称</w:t>
            </w:r>
          </w:p>
        </w:tc>
        <w:tc>
          <w:tcPr>
            <w:tcW w:w="765" w:type="pct"/>
            <w:tcBorders>
              <w:top w:val="single" w:sz="4" w:space="0" w:color="auto"/>
              <w:left w:val="single" w:sz="4" w:space="0" w:color="auto"/>
              <w:bottom w:val="single" w:sz="4" w:space="0" w:color="auto"/>
              <w:right w:val="single" w:sz="4" w:space="0" w:color="auto"/>
            </w:tcBorders>
            <w:vAlign w:val="center"/>
            <w:hideMark/>
          </w:tcPr>
          <w:p w14:paraId="7A8DAE2E" w14:textId="77777777" w:rsidR="001932F6" w:rsidRPr="007766D4" w:rsidRDefault="001932F6" w:rsidP="00C24060">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点坐标</w:t>
            </w:r>
            <w:r w:rsidRPr="007766D4">
              <w:rPr>
                <w:rFonts w:asciiTheme="majorHAnsi" w:hAnsiTheme="majorHAnsi" w:cstheme="majorHAnsi"/>
                <w:color w:val="000000" w:themeColor="text1"/>
              </w:rPr>
              <w:t>(x</w:t>
            </w:r>
            <w:r w:rsidRPr="007766D4">
              <w:rPr>
                <w:rFonts w:asciiTheme="majorHAnsi" w:hAnsiTheme="majorHAnsi" w:cstheme="majorHAnsi"/>
                <w:color w:val="000000" w:themeColor="text1"/>
              </w:rPr>
              <w:t>或</w:t>
            </w:r>
            <w:r w:rsidRPr="007766D4">
              <w:rPr>
                <w:rFonts w:asciiTheme="majorHAnsi" w:hAnsiTheme="majorHAnsi" w:cstheme="majorHAnsi"/>
                <w:color w:val="000000" w:themeColor="text1"/>
              </w:rPr>
              <w:t>r,y</w:t>
            </w:r>
            <w:r w:rsidRPr="007766D4">
              <w:rPr>
                <w:rFonts w:asciiTheme="majorHAnsi" w:hAnsiTheme="majorHAnsi" w:cstheme="majorHAnsi"/>
                <w:color w:val="000000" w:themeColor="text1"/>
              </w:rPr>
              <w:t>或</w:t>
            </w:r>
            <w:r w:rsidRPr="007766D4">
              <w:rPr>
                <w:rFonts w:asciiTheme="majorHAnsi" w:hAnsiTheme="majorHAnsi" w:cstheme="majorHAnsi"/>
                <w:color w:val="000000" w:themeColor="text1"/>
              </w:rPr>
              <w:t>a)</w:t>
            </w:r>
          </w:p>
        </w:tc>
        <w:tc>
          <w:tcPr>
            <w:tcW w:w="521" w:type="pct"/>
            <w:tcBorders>
              <w:top w:val="single" w:sz="4" w:space="0" w:color="auto"/>
              <w:left w:val="single" w:sz="4" w:space="0" w:color="auto"/>
              <w:bottom w:val="single" w:sz="4" w:space="0" w:color="auto"/>
              <w:right w:val="single" w:sz="4" w:space="0" w:color="auto"/>
            </w:tcBorders>
            <w:noWrap/>
            <w:vAlign w:val="center"/>
            <w:hideMark/>
          </w:tcPr>
          <w:p w14:paraId="28600749" w14:textId="77777777" w:rsidR="001932F6" w:rsidRPr="007766D4" w:rsidRDefault="001932F6" w:rsidP="00C24060">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浓度类型</w:t>
            </w:r>
          </w:p>
        </w:tc>
        <w:tc>
          <w:tcPr>
            <w:tcW w:w="590" w:type="pct"/>
            <w:tcBorders>
              <w:top w:val="single" w:sz="4" w:space="0" w:color="auto"/>
              <w:left w:val="single" w:sz="4" w:space="0" w:color="auto"/>
              <w:bottom w:val="single" w:sz="4" w:space="0" w:color="auto"/>
              <w:right w:val="single" w:sz="4" w:space="0" w:color="auto"/>
            </w:tcBorders>
            <w:noWrap/>
            <w:vAlign w:val="center"/>
            <w:hideMark/>
          </w:tcPr>
          <w:p w14:paraId="070436A4" w14:textId="77777777" w:rsidR="001932F6" w:rsidRPr="007766D4" w:rsidRDefault="001932F6" w:rsidP="00C24060">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浓度增量</w:t>
            </w:r>
            <w:r w:rsidRPr="007766D4">
              <w:rPr>
                <w:rFonts w:asciiTheme="majorHAnsi" w:hAnsiTheme="majorHAnsi" w:cstheme="majorHAnsi"/>
                <w:color w:val="000000" w:themeColor="text1"/>
              </w:rPr>
              <w:t>(mg/m^3)</w:t>
            </w:r>
          </w:p>
        </w:tc>
        <w:tc>
          <w:tcPr>
            <w:tcW w:w="677" w:type="pct"/>
            <w:tcBorders>
              <w:top w:val="single" w:sz="4" w:space="0" w:color="auto"/>
              <w:left w:val="single" w:sz="4" w:space="0" w:color="auto"/>
              <w:bottom w:val="single" w:sz="4" w:space="0" w:color="auto"/>
              <w:right w:val="single" w:sz="4" w:space="0" w:color="auto"/>
            </w:tcBorders>
            <w:noWrap/>
            <w:vAlign w:val="center"/>
            <w:hideMark/>
          </w:tcPr>
          <w:p w14:paraId="47B0F11E" w14:textId="77777777" w:rsidR="001932F6" w:rsidRPr="007766D4" w:rsidRDefault="001932F6" w:rsidP="00C24060">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出现时间</w:t>
            </w:r>
          </w:p>
        </w:tc>
        <w:tc>
          <w:tcPr>
            <w:tcW w:w="683" w:type="pct"/>
            <w:tcBorders>
              <w:top w:val="single" w:sz="4" w:space="0" w:color="auto"/>
              <w:left w:val="single" w:sz="4" w:space="0" w:color="auto"/>
              <w:bottom w:val="single" w:sz="4" w:space="0" w:color="auto"/>
              <w:right w:val="single" w:sz="4" w:space="0" w:color="auto"/>
            </w:tcBorders>
            <w:noWrap/>
            <w:vAlign w:val="center"/>
            <w:hideMark/>
          </w:tcPr>
          <w:p w14:paraId="6A1EE6EF" w14:textId="77777777" w:rsidR="001932F6" w:rsidRPr="007766D4" w:rsidRDefault="001932F6" w:rsidP="00C24060">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评价标准</w:t>
            </w:r>
            <w:r w:rsidRPr="007766D4">
              <w:rPr>
                <w:rFonts w:asciiTheme="majorHAnsi" w:hAnsiTheme="majorHAnsi" w:cstheme="majorHAnsi"/>
                <w:color w:val="000000" w:themeColor="text1"/>
              </w:rPr>
              <w:t>(mg/m^3)</w:t>
            </w:r>
          </w:p>
        </w:tc>
        <w:tc>
          <w:tcPr>
            <w:tcW w:w="476" w:type="pct"/>
            <w:tcBorders>
              <w:top w:val="single" w:sz="4" w:space="0" w:color="auto"/>
              <w:left w:val="single" w:sz="4" w:space="0" w:color="auto"/>
              <w:bottom w:val="single" w:sz="4" w:space="0" w:color="auto"/>
              <w:right w:val="single" w:sz="4" w:space="0" w:color="auto"/>
            </w:tcBorders>
            <w:noWrap/>
            <w:vAlign w:val="center"/>
            <w:hideMark/>
          </w:tcPr>
          <w:p w14:paraId="3E8E5343" w14:textId="77777777" w:rsidR="001932F6" w:rsidRPr="007766D4" w:rsidRDefault="001932F6" w:rsidP="00C24060">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占标率</w:t>
            </w:r>
            <w:r w:rsidRPr="007766D4">
              <w:rPr>
                <w:rFonts w:asciiTheme="majorHAnsi" w:hAnsiTheme="majorHAnsi" w:cstheme="majorHAnsi"/>
                <w:color w:val="000000" w:themeColor="text1"/>
              </w:rPr>
              <w:t>%</w:t>
            </w:r>
          </w:p>
        </w:tc>
        <w:tc>
          <w:tcPr>
            <w:tcW w:w="491" w:type="pct"/>
            <w:tcBorders>
              <w:top w:val="single" w:sz="4" w:space="0" w:color="auto"/>
              <w:left w:val="single" w:sz="4" w:space="0" w:color="auto"/>
              <w:bottom w:val="single" w:sz="4" w:space="0" w:color="auto"/>
              <w:right w:val="single" w:sz="4" w:space="0" w:color="auto"/>
            </w:tcBorders>
            <w:noWrap/>
            <w:vAlign w:val="center"/>
            <w:hideMark/>
          </w:tcPr>
          <w:p w14:paraId="751D1584" w14:textId="77777777" w:rsidR="001932F6" w:rsidRPr="007766D4" w:rsidRDefault="001932F6" w:rsidP="00C24060">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是否超标</w:t>
            </w:r>
          </w:p>
        </w:tc>
      </w:tr>
      <w:tr w:rsidR="007766D4" w:rsidRPr="007766D4" w14:paraId="7BC496C2" w14:textId="77777777" w:rsidTr="006C7AC8">
        <w:trPr>
          <w:trHeight w:val="312"/>
          <w:jc w:val="center"/>
        </w:trPr>
        <w:tc>
          <w:tcPr>
            <w:tcW w:w="303" w:type="pct"/>
            <w:tcBorders>
              <w:top w:val="single" w:sz="4" w:space="0" w:color="auto"/>
              <w:left w:val="single" w:sz="4" w:space="0" w:color="auto"/>
              <w:bottom w:val="single" w:sz="4" w:space="0" w:color="auto"/>
              <w:right w:val="single" w:sz="4" w:space="0" w:color="auto"/>
            </w:tcBorders>
            <w:noWrap/>
            <w:vAlign w:val="center"/>
            <w:hideMark/>
          </w:tcPr>
          <w:p w14:paraId="6A2A5EE6"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w:t>
            </w:r>
          </w:p>
        </w:tc>
        <w:tc>
          <w:tcPr>
            <w:tcW w:w="494" w:type="pct"/>
            <w:tcBorders>
              <w:top w:val="single" w:sz="4" w:space="0" w:color="auto"/>
              <w:left w:val="single" w:sz="4" w:space="0" w:color="auto"/>
              <w:bottom w:val="single" w:sz="4" w:space="0" w:color="auto"/>
              <w:right w:val="single" w:sz="4" w:space="0" w:color="auto"/>
            </w:tcBorders>
            <w:noWrap/>
            <w:vAlign w:val="center"/>
            <w:hideMark/>
          </w:tcPr>
          <w:p w14:paraId="76879F8D"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桃园</w:t>
            </w:r>
          </w:p>
        </w:tc>
        <w:tc>
          <w:tcPr>
            <w:tcW w:w="765" w:type="pct"/>
            <w:tcBorders>
              <w:top w:val="single" w:sz="4" w:space="0" w:color="auto"/>
              <w:left w:val="single" w:sz="4" w:space="0" w:color="auto"/>
              <w:bottom w:val="single" w:sz="4" w:space="0" w:color="auto"/>
              <w:right w:val="single" w:sz="4" w:space="0" w:color="auto"/>
            </w:tcBorders>
            <w:vAlign w:val="center"/>
            <w:hideMark/>
          </w:tcPr>
          <w:p w14:paraId="4C00EA0B"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-513,568</w:t>
            </w:r>
          </w:p>
        </w:tc>
        <w:tc>
          <w:tcPr>
            <w:tcW w:w="521" w:type="pct"/>
            <w:tcBorders>
              <w:top w:val="single" w:sz="4" w:space="0" w:color="auto"/>
              <w:left w:val="single" w:sz="4" w:space="0" w:color="auto"/>
              <w:bottom w:val="single" w:sz="4" w:space="0" w:color="auto"/>
              <w:right w:val="single" w:sz="4" w:space="0" w:color="auto"/>
            </w:tcBorders>
            <w:noWrap/>
            <w:vAlign w:val="center"/>
            <w:hideMark/>
          </w:tcPr>
          <w:p w14:paraId="5A1F91B8"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w:t>
            </w:r>
            <w:r w:rsidRPr="007766D4">
              <w:rPr>
                <w:rFonts w:hint="eastAsia"/>
                <w:color w:val="000000" w:themeColor="text1"/>
                <w:szCs w:val="18"/>
              </w:rPr>
              <w:t>小时</w:t>
            </w:r>
          </w:p>
        </w:tc>
        <w:tc>
          <w:tcPr>
            <w:tcW w:w="590" w:type="pct"/>
            <w:tcBorders>
              <w:top w:val="single" w:sz="4" w:space="0" w:color="auto"/>
              <w:left w:val="single" w:sz="4" w:space="0" w:color="auto"/>
              <w:bottom w:val="single" w:sz="4" w:space="0" w:color="auto"/>
              <w:right w:val="single" w:sz="4" w:space="0" w:color="auto"/>
            </w:tcBorders>
            <w:noWrap/>
            <w:vAlign w:val="center"/>
            <w:hideMark/>
          </w:tcPr>
          <w:p w14:paraId="08262500" w14:textId="1D117805"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0.000174</w:t>
            </w:r>
          </w:p>
        </w:tc>
        <w:tc>
          <w:tcPr>
            <w:tcW w:w="677" w:type="pct"/>
            <w:tcBorders>
              <w:top w:val="single" w:sz="4" w:space="0" w:color="auto"/>
              <w:left w:val="single" w:sz="4" w:space="0" w:color="auto"/>
              <w:bottom w:val="single" w:sz="4" w:space="0" w:color="auto"/>
              <w:right w:val="single" w:sz="4" w:space="0" w:color="auto"/>
            </w:tcBorders>
            <w:noWrap/>
            <w:vAlign w:val="center"/>
            <w:hideMark/>
          </w:tcPr>
          <w:p w14:paraId="3A662CB8" w14:textId="2F5EC248"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18041702</w:t>
            </w:r>
          </w:p>
        </w:tc>
        <w:tc>
          <w:tcPr>
            <w:tcW w:w="683" w:type="pct"/>
            <w:tcBorders>
              <w:top w:val="single" w:sz="4" w:space="0" w:color="auto"/>
              <w:left w:val="single" w:sz="4" w:space="0" w:color="auto"/>
              <w:bottom w:val="single" w:sz="4" w:space="0" w:color="auto"/>
              <w:right w:val="single" w:sz="4" w:space="0" w:color="auto"/>
            </w:tcBorders>
            <w:noWrap/>
            <w:vAlign w:val="center"/>
            <w:hideMark/>
          </w:tcPr>
          <w:p w14:paraId="7CCE5FC3"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0.2</w:t>
            </w:r>
          </w:p>
        </w:tc>
        <w:tc>
          <w:tcPr>
            <w:tcW w:w="476" w:type="pct"/>
            <w:tcBorders>
              <w:top w:val="single" w:sz="4" w:space="0" w:color="auto"/>
              <w:left w:val="single" w:sz="4" w:space="0" w:color="auto"/>
              <w:bottom w:val="single" w:sz="4" w:space="0" w:color="auto"/>
              <w:right w:val="single" w:sz="4" w:space="0" w:color="auto"/>
            </w:tcBorders>
            <w:noWrap/>
            <w:vAlign w:val="center"/>
            <w:hideMark/>
          </w:tcPr>
          <w:p w14:paraId="143CC2A4" w14:textId="4E5B7D12"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0.09</w:t>
            </w:r>
          </w:p>
        </w:tc>
        <w:tc>
          <w:tcPr>
            <w:tcW w:w="491" w:type="pct"/>
            <w:tcBorders>
              <w:top w:val="single" w:sz="4" w:space="0" w:color="auto"/>
              <w:left w:val="single" w:sz="4" w:space="0" w:color="auto"/>
              <w:bottom w:val="single" w:sz="4" w:space="0" w:color="auto"/>
              <w:right w:val="single" w:sz="4" w:space="0" w:color="auto"/>
            </w:tcBorders>
            <w:noWrap/>
            <w:vAlign w:val="center"/>
            <w:hideMark/>
          </w:tcPr>
          <w:p w14:paraId="7A03B85C"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达标</w:t>
            </w:r>
          </w:p>
        </w:tc>
      </w:tr>
      <w:tr w:rsidR="007766D4" w:rsidRPr="007766D4" w14:paraId="3778F9A7" w14:textId="77777777" w:rsidTr="006C7AC8">
        <w:trPr>
          <w:trHeight w:val="312"/>
          <w:jc w:val="center"/>
        </w:trPr>
        <w:tc>
          <w:tcPr>
            <w:tcW w:w="303" w:type="pct"/>
            <w:tcBorders>
              <w:top w:val="single" w:sz="4" w:space="0" w:color="auto"/>
              <w:left w:val="single" w:sz="4" w:space="0" w:color="auto"/>
              <w:bottom w:val="single" w:sz="4" w:space="0" w:color="auto"/>
              <w:right w:val="single" w:sz="4" w:space="0" w:color="auto"/>
            </w:tcBorders>
            <w:noWrap/>
            <w:vAlign w:val="center"/>
            <w:hideMark/>
          </w:tcPr>
          <w:p w14:paraId="3FD87BB3"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2</w:t>
            </w:r>
          </w:p>
        </w:tc>
        <w:tc>
          <w:tcPr>
            <w:tcW w:w="494" w:type="pct"/>
            <w:tcBorders>
              <w:top w:val="single" w:sz="4" w:space="0" w:color="auto"/>
              <w:left w:val="single" w:sz="4" w:space="0" w:color="auto"/>
              <w:bottom w:val="single" w:sz="4" w:space="0" w:color="auto"/>
              <w:right w:val="single" w:sz="4" w:space="0" w:color="auto"/>
            </w:tcBorders>
            <w:noWrap/>
            <w:vAlign w:val="center"/>
            <w:hideMark/>
          </w:tcPr>
          <w:p w14:paraId="6F0E592B"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北刘家庄</w:t>
            </w:r>
          </w:p>
        </w:tc>
        <w:tc>
          <w:tcPr>
            <w:tcW w:w="765" w:type="pct"/>
            <w:tcBorders>
              <w:top w:val="single" w:sz="4" w:space="0" w:color="auto"/>
              <w:left w:val="single" w:sz="4" w:space="0" w:color="auto"/>
              <w:bottom w:val="single" w:sz="4" w:space="0" w:color="auto"/>
              <w:right w:val="single" w:sz="4" w:space="0" w:color="auto"/>
            </w:tcBorders>
            <w:vAlign w:val="center"/>
            <w:hideMark/>
          </w:tcPr>
          <w:p w14:paraId="147FA9FB"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-1,291,622</w:t>
            </w:r>
          </w:p>
        </w:tc>
        <w:tc>
          <w:tcPr>
            <w:tcW w:w="521" w:type="pct"/>
            <w:tcBorders>
              <w:top w:val="single" w:sz="4" w:space="0" w:color="auto"/>
              <w:left w:val="single" w:sz="4" w:space="0" w:color="auto"/>
              <w:bottom w:val="single" w:sz="4" w:space="0" w:color="auto"/>
              <w:right w:val="single" w:sz="4" w:space="0" w:color="auto"/>
            </w:tcBorders>
            <w:noWrap/>
            <w:vAlign w:val="center"/>
            <w:hideMark/>
          </w:tcPr>
          <w:p w14:paraId="00A8B045"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w:t>
            </w:r>
            <w:r w:rsidRPr="007766D4">
              <w:rPr>
                <w:rFonts w:hint="eastAsia"/>
                <w:color w:val="000000" w:themeColor="text1"/>
                <w:szCs w:val="18"/>
              </w:rPr>
              <w:t>小时</w:t>
            </w:r>
          </w:p>
        </w:tc>
        <w:tc>
          <w:tcPr>
            <w:tcW w:w="590" w:type="pct"/>
            <w:tcBorders>
              <w:top w:val="single" w:sz="4" w:space="0" w:color="auto"/>
              <w:left w:val="single" w:sz="4" w:space="0" w:color="auto"/>
              <w:bottom w:val="single" w:sz="4" w:space="0" w:color="auto"/>
              <w:right w:val="single" w:sz="4" w:space="0" w:color="auto"/>
            </w:tcBorders>
            <w:noWrap/>
            <w:vAlign w:val="center"/>
            <w:hideMark/>
          </w:tcPr>
          <w:p w14:paraId="627EEF60" w14:textId="55B33E50"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0.000157</w:t>
            </w:r>
          </w:p>
        </w:tc>
        <w:tc>
          <w:tcPr>
            <w:tcW w:w="677" w:type="pct"/>
            <w:tcBorders>
              <w:top w:val="single" w:sz="4" w:space="0" w:color="auto"/>
              <w:left w:val="single" w:sz="4" w:space="0" w:color="auto"/>
              <w:bottom w:val="single" w:sz="4" w:space="0" w:color="auto"/>
              <w:right w:val="single" w:sz="4" w:space="0" w:color="auto"/>
            </w:tcBorders>
            <w:noWrap/>
            <w:vAlign w:val="center"/>
            <w:hideMark/>
          </w:tcPr>
          <w:p w14:paraId="3AB22B70" w14:textId="059D0306"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18081920</w:t>
            </w:r>
          </w:p>
        </w:tc>
        <w:tc>
          <w:tcPr>
            <w:tcW w:w="683" w:type="pct"/>
            <w:tcBorders>
              <w:top w:val="single" w:sz="4" w:space="0" w:color="auto"/>
              <w:left w:val="single" w:sz="4" w:space="0" w:color="auto"/>
              <w:bottom w:val="single" w:sz="4" w:space="0" w:color="auto"/>
              <w:right w:val="single" w:sz="4" w:space="0" w:color="auto"/>
            </w:tcBorders>
            <w:noWrap/>
            <w:vAlign w:val="center"/>
            <w:hideMark/>
          </w:tcPr>
          <w:p w14:paraId="60394CC4"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0.2</w:t>
            </w:r>
          </w:p>
        </w:tc>
        <w:tc>
          <w:tcPr>
            <w:tcW w:w="476" w:type="pct"/>
            <w:tcBorders>
              <w:top w:val="single" w:sz="4" w:space="0" w:color="auto"/>
              <w:left w:val="single" w:sz="4" w:space="0" w:color="auto"/>
              <w:bottom w:val="single" w:sz="4" w:space="0" w:color="auto"/>
              <w:right w:val="single" w:sz="4" w:space="0" w:color="auto"/>
            </w:tcBorders>
            <w:noWrap/>
            <w:vAlign w:val="center"/>
            <w:hideMark/>
          </w:tcPr>
          <w:p w14:paraId="1142D652" w14:textId="1511601C"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0.08</w:t>
            </w:r>
          </w:p>
        </w:tc>
        <w:tc>
          <w:tcPr>
            <w:tcW w:w="491" w:type="pct"/>
            <w:tcBorders>
              <w:top w:val="single" w:sz="4" w:space="0" w:color="auto"/>
              <w:left w:val="single" w:sz="4" w:space="0" w:color="auto"/>
              <w:bottom w:val="single" w:sz="4" w:space="0" w:color="auto"/>
              <w:right w:val="single" w:sz="4" w:space="0" w:color="auto"/>
            </w:tcBorders>
            <w:noWrap/>
            <w:vAlign w:val="center"/>
            <w:hideMark/>
          </w:tcPr>
          <w:p w14:paraId="4C24B678"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达标</w:t>
            </w:r>
          </w:p>
        </w:tc>
      </w:tr>
      <w:tr w:rsidR="007766D4" w:rsidRPr="007766D4" w14:paraId="04DF5BE1" w14:textId="77777777" w:rsidTr="006C7AC8">
        <w:trPr>
          <w:trHeight w:val="312"/>
          <w:jc w:val="center"/>
        </w:trPr>
        <w:tc>
          <w:tcPr>
            <w:tcW w:w="303" w:type="pct"/>
            <w:tcBorders>
              <w:top w:val="single" w:sz="4" w:space="0" w:color="auto"/>
              <w:left w:val="single" w:sz="4" w:space="0" w:color="auto"/>
              <w:bottom w:val="single" w:sz="4" w:space="0" w:color="auto"/>
              <w:right w:val="single" w:sz="4" w:space="0" w:color="auto"/>
            </w:tcBorders>
            <w:noWrap/>
            <w:vAlign w:val="center"/>
            <w:hideMark/>
          </w:tcPr>
          <w:p w14:paraId="370E5043"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3</w:t>
            </w:r>
          </w:p>
        </w:tc>
        <w:tc>
          <w:tcPr>
            <w:tcW w:w="494" w:type="pct"/>
            <w:tcBorders>
              <w:top w:val="single" w:sz="4" w:space="0" w:color="auto"/>
              <w:left w:val="single" w:sz="4" w:space="0" w:color="auto"/>
              <w:bottom w:val="single" w:sz="4" w:space="0" w:color="auto"/>
              <w:right w:val="single" w:sz="4" w:space="0" w:color="auto"/>
            </w:tcBorders>
            <w:noWrap/>
            <w:vAlign w:val="center"/>
            <w:hideMark/>
          </w:tcPr>
          <w:p w14:paraId="3B29F6F4"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网格</w:t>
            </w:r>
          </w:p>
        </w:tc>
        <w:tc>
          <w:tcPr>
            <w:tcW w:w="765" w:type="pct"/>
            <w:tcBorders>
              <w:top w:val="single" w:sz="4" w:space="0" w:color="auto"/>
              <w:left w:val="single" w:sz="4" w:space="0" w:color="auto"/>
              <w:bottom w:val="single" w:sz="4" w:space="0" w:color="auto"/>
              <w:right w:val="single" w:sz="4" w:space="0" w:color="auto"/>
            </w:tcBorders>
            <w:vAlign w:val="center"/>
            <w:hideMark/>
          </w:tcPr>
          <w:p w14:paraId="53F3B599" w14:textId="64AE05D2"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250,350</w:t>
            </w:r>
          </w:p>
        </w:tc>
        <w:tc>
          <w:tcPr>
            <w:tcW w:w="521" w:type="pct"/>
            <w:tcBorders>
              <w:top w:val="single" w:sz="4" w:space="0" w:color="auto"/>
              <w:left w:val="single" w:sz="4" w:space="0" w:color="auto"/>
              <w:bottom w:val="single" w:sz="4" w:space="0" w:color="auto"/>
              <w:right w:val="single" w:sz="4" w:space="0" w:color="auto"/>
            </w:tcBorders>
            <w:noWrap/>
            <w:vAlign w:val="center"/>
            <w:hideMark/>
          </w:tcPr>
          <w:p w14:paraId="478A88F2"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w:t>
            </w:r>
            <w:r w:rsidRPr="007766D4">
              <w:rPr>
                <w:rFonts w:hint="eastAsia"/>
                <w:color w:val="000000" w:themeColor="text1"/>
                <w:szCs w:val="18"/>
              </w:rPr>
              <w:t>小时</w:t>
            </w:r>
          </w:p>
        </w:tc>
        <w:tc>
          <w:tcPr>
            <w:tcW w:w="590" w:type="pct"/>
            <w:tcBorders>
              <w:top w:val="single" w:sz="4" w:space="0" w:color="auto"/>
              <w:left w:val="single" w:sz="4" w:space="0" w:color="auto"/>
              <w:bottom w:val="single" w:sz="4" w:space="0" w:color="auto"/>
              <w:right w:val="single" w:sz="4" w:space="0" w:color="auto"/>
            </w:tcBorders>
            <w:noWrap/>
            <w:vAlign w:val="center"/>
            <w:hideMark/>
          </w:tcPr>
          <w:p w14:paraId="28B48801" w14:textId="01DE0AA4"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0.002004</w:t>
            </w:r>
          </w:p>
        </w:tc>
        <w:tc>
          <w:tcPr>
            <w:tcW w:w="677" w:type="pct"/>
            <w:tcBorders>
              <w:top w:val="single" w:sz="4" w:space="0" w:color="auto"/>
              <w:left w:val="single" w:sz="4" w:space="0" w:color="auto"/>
              <w:bottom w:val="single" w:sz="4" w:space="0" w:color="auto"/>
              <w:right w:val="single" w:sz="4" w:space="0" w:color="auto"/>
            </w:tcBorders>
            <w:noWrap/>
            <w:vAlign w:val="center"/>
            <w:hideMark/>
          </w:tcPr>
          <w:p w14:paraId="30D24AE8" w14:textId="5BFB02D3"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18110508</w:t>
            </w:r>
          </w:p>
        </w:tc>
        <w:tc>
          <w:tcPr>
            <w:tcW w:w="683" w:type="pct"/>
            <w:tcBorders>
              <w:top w:val="single" w:sz="4" w:space="0" w:color="auto"/>
              <w:left w:val="single" w:sz="4" w:space="0" w:color="auto"/>
              <w:bottom w:val="single" w:sz="4" w:space="0" w:color="auto"/>
              <w:right w:val="single" w:sz="4" w:space="0" w:color="auto"/>
            </w:tcBorders>
            <w:noWrap/>
            <w:vAlign w:val="center"/>
            <w:hideMark/>
          </w:tcPr>
          <w:p w14:paraId="0E907722"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0.2</w:t>
            </w:r>
          </w:p>
        </w:tc>
        <w:tc>
          <w:tcPr>
            <w:tcW w:w="476" w:type="pct"/>
            <w:tcBorders>
              <w:top w:val="single" w:sz="4" w:space="0" w:color="auto"/>
              <w:left w:val="single" w:sz="4" w:space="0" w:color="auto"/>
              <w:bottom w:val="single" w:sz="4" w:space="0" w:color="auto"/>
              <w:right w:val="single" w:sz="4" w:space="0" w:color="auto"/>
            </w:tcBorders>
            <w:noWrap/>
            <w:vAlign w:val="center"/>
            <w:hideMark/>
          </w:tcPr>
          <w:p w14:paraId="57370674" w14:textId="702D2A16"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1.00</w:t>
            </w:r>
          </w:p>
        </w:tc>
        <w:tc>
          <w:tcPr>
            <w:tcW w:w="491" w:type="pct"/>
            <w:tcBorders>
              <w:top w:val="single" w:sz="4" w:space="0" w:color="auto"/>
              <w:left w:val="single" w:sz="4" w:space="0" w:color="auto"/>
              <w:bottom w:val="single" w:sz="4" w:space="0" w:color="auto"/>
              <w:right w:val="single" w:sz="4" w:space="0" w:color="auto"/>
            </w:tcBorders>
            <w:noWrap/>
            <w:vAlign w:val="center"/>
            <w:hideMark/>
          </w:tcPr>
          <w:p w14:paraId="74FF6555"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达标</w:t>
            </w:r>
          </w:p>
        </w:tc>
      </w:tr>
    </w:tbl>
    <w:p w14:paraId="07D46CBB" w14:textId="77777777" w:rsidR="001932F6" w:rsidRPr="007766D4" w:rsidRDefault="001932F6" w:rsidP="001932F6">
      <w:pPr>
        <w:pStyle w:val="1230"/>
        <w:ind w:firstLine="360"/>
        <w:rPr>
          <w:rFonts w:asciiTheme="majorHAnsi" w:hAnsiTheme="majorHAnsi" w:cstheme="majorHAnsi"/>
          <w:color w:val="000000" w:themeColor="text1"/>
        </w:rPr>
      </w:pPr>
    </w:p>
    <w:p w14:paraId="7B5BF8ED" w14:textId="55D0983C" w:rsidR="001932F6" w:rsidRPr="007766D4" w:rsidRDefault="001932F6" w:rsidP="001932F6">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上表预测结果可知，</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color w:val="000000" w:themeColor="text1"/>
        </w:rPr>
        <w:t>区域网格点最大小时均浓度预测值为</w:t>
      </w:r>
      <w:r w:rsidRPr="007766D4">
        <w:rPr>
          <w:rFonts w:asciiTheme="majorHAnsi" w:hAnsiTheme="majorHAnsi" w:cstheme="majorHAnsi"/>
          <w:color w:val="000000" w:themeColor="text1"/>
        </w:rPr>
        <w:t>0.0</w:t>
      </w:r>
      <w:r w:rsidR="002C0A06" w:rsidRPr="007766D4">
        <w:rPr>
          <w:rFonts w:asciiTheme="majorHAnsi" w:hAnsiTheme="majorHAnsi" w:cstheme="majorHAnsi"/>
          <w:color w:val="000000" w:themeColor="text1"/>
        </w:rPr>
        <w:t>0</w:t>
      </w:r>
      <w:r w:rsidR="00C24060" w:rsidRPr="007766D4">
        <w:rPr>
          <w:rFonts w:asciiTheme="majorHAnsi" w:hAnsiTheme="majorHAnsi" w:cstheme="majorHAnsi"/>
          <w:color w:val="000000" w:themeColor="text1"/>
        </w:rPr>
        <w:t>2004</w:t>
      </w:r>
      <w:r w:rsidRPr="007766D4">
        <w:rPr>
          <w:rFonts w:asciiTheme="majorHAnsi" w:hAnsiTheme="majorHAnsi" w:cstheme="majorHAnsi"/>
          <w:color w:val="000000" w:themeColor="text1"/>
        </w:rPr>
        <w:t>mg/m</w:t>
      </w:r>
      <w:r w:rsidRPr="007766D4">
        <w:rPr>
          <w:rFonts w:asciiTheme="majorHAnsi" w:hAnsiTheme="majorHAnsi" w:cstheme="majorHAnsi"/>
          <w:color w:val="000000" w:themeColor="text1"/>
          <w:vertAlign w:val="superscript"/>
        </w:rPr>
        <w:t>3</w:t>
      </w:r>
      <w:r w:rsidRPr="007766D4">
        <w:rPr>
          <w:rFonts w:asciiTheme="majorHAnsi" w:hAnsiTheme="majorHAnsi" w:cstheme="majorHAnsi"/>
          <w:color w:val="000000" w:themeColor="text1"/>
        </w:rPr>
        <w:t>，占标率为</w:t>
      </w:r>
      <w:r w:rsidR="00C24060" w:rsidRPr="007766D4">
        <w:rPr>
          <w:rFonts w:asciiTheme="majorHAnsi" w:hAnsiTheme="majorHAnsi" w:cstheme="majorHAnsi"/>
          <w:color w:val="000000" w:themeColor="text1"/>
        </w:rPr>
        <w:t>1.00</w:t>
      </w:r>
      <w:r w:rsidRPr="007766D4">
        <w:rPr>
          <w:rFonts w:asciiTheme="majorHAnsi" w:hAnsiTheme="majorHAnsi" w:cstheme="majorHAnsi"/>
          <w:color w:val="000000" w:themeColor="text1"/>
        </w:rPr>
        <w:t>%</w:t>
      </w:r>
      <w:r w:rsidR="00C24060" w:rsidRPr="007766D4">
        <w:rPr>
          <w:rFonts w:asciiTheme="majorHAnsi" w:hAnsiTheme="majorHAnsi" w:cstheme="majorHAnsi"/>
          <w:color w:val="000000" w:themeColor="text1"/>
        </w:rPr>
        <w:t>，</w:t>
      </w:r>
      <w:r w:rsidR="00C24060" w:rsidRPr="007766D4">
        <w:rPr>
          <w:rFonts w:asciiTheme="majorHAnsi" w:hAnsiTheme="majorHAnsi" w:cstheme="majorHAnsi" w:hint="eastAsia"/>
          <w:color w:val="000000" w:themeColor="text1"/>
        </w:rPr>
        <w:t>未</w:t>
      </w:r>
      <w:r w:rsidR="00C24060" w:rsidRPr="007766D4">
        <w:rPr>
          <w:rFonts w:asciiTheme="majorHAnsi" w:hAnsiTheme="majorHAnsi" w:cstheme="majorHAnsi"/>
          <w:color w:val="000000" w:themeColor="text1"/>
          <w:kern w:val="0"/>
        </w:rPr>
        <w:t>超过评价标准</w:t>
      </w:r>
      <w:r w:rsidRPr="007766D4">
        <w:rPr>
          <w:rFonts w:asciiTheme="majorHAnsi" w:hAnsiTheme="majorHAnsi" w:cstheme="majorHAnsi"/>
          <w:color w:val="000000" w:themeColor="text1"/>
        </w:rPr>
        <w:t>，项目</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color w:val="000000" w:themeColor="text1"/>
        </w:rPr>
        <w:t>排放对区域大气环境质量造成的不利影响较小。</w:t>
      </w:r>
    </w:p>
    <w:p w14:paraId="1269A8BE" w14:textId="37D36E35" w:rsidR="001932F6" w:rsidRPr="007766D4" w:rsidRDefault="006C7AC8" w:rsidP="001932F6">
      <w:pPr>
        <w:pStyle w:val="1233"/>
        <w:rPr>
          <w:rFonts w:asciiTheme="majorHAnsi" w:hAnsiTheme="majorHAnsi" w:cstheme="majorHAnsi"/>
          <w:color w:val="000000" w:themeColor="text1"/>
          <w:kern w:val="0"/>
        </w:rPr>
      </w:pPr>
      <w:r w:rsidRPr="007766D4">
        <w:rPr>
          <w:noProof/>
          <w:color w:val="000000" w:themeColor="text1"/>
        </w:rPr>
        <w:drawing>
          <wp:inline distT="0" distB="0" distL="0" distR="0" wp14:anchorId="4537C3F1" wp14:editId="0764C27B">
            <wp:extent cx="5809524" cy="4095238"/>
            <wp:effectExtent l="0" t="0" r="1270" b="63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09524" cy="4095238"/>
                    </a:xfrm>
                    <a:prstGeom prst="rect">
                      <a:avLst/>
                    </a:prstGeom>
                  </pic:spPr>
                </pic:pic>
              </a:graphicData>
            </a:graphic>
          </wp:inline>
        </w:drawing>
      </w:r>
    </w:p>
    <w:p w14:paraId="7A7B3240" w14:textId="77777777" w:rsidR="001932F6" w:rsidRPr="007766D4" w:rsidRDefault="001932F6" w:rsidP="001932F6">
      <w:pPr>
        <w:pStyle w:val="1233"/>
        <w:rPr>
          <w:rFonts w:asciiTheme="majorHAnsi" w:hAnsiTheme="majorHAnsi" w:cstheme="majorHAnsi"/>
          <w:color w:val="000000" w:themeColor="text1"/>
        </w:rPr>
      </w:pPr>
      <w:r w:rsidRPr="007766D4">
        <w:rPr>
          <w:rFonts w:asciiTheme="majorHAnsi" w:hAnsiTheme="majorHAnsi" w:cstheme="majorHAnsi"/>
          <w:color w:val="000000" w:themeColor="text1"/>
        </w:rPr>
        <w:t>图</w:t>
      </w:r>
      <w:r w:rsidRPr="007766D4">
        <w:rPr>
          <w:rFonts w:asciiTheme="majorHAnsi" w:hAnsiTheme="majorHAnsi" w:cstheme="majorHAnsi"/>
          <w:color w:val="000000" w:themeColor="text1"/>
        </w:rPr>
        <w:t xml:space="preserve">5-2-3  </w:t>
      </w:r>
      <w:r w:rsidRPr="007766D4">
        <w:rPr>
          <w:rFonts w:asciiTheme="majorHAnsi" w:hAnsiTheme="majorHAnsi" w:cstheme="majorHAnsi"/>
          <w:color w:val="000000" w:themeColor="text1"/>
        </w:rPr>
        <w:t>各网格点</w:t>
      </w:r>
      <w:r w:rsidRPr="007766D4">
        <w:rPr>
          <w:rFonts w:asciiTheme="majorHAnsi" w:hAnsiTheme="majorHAnsi" w:cstheme="majorHAnsi"/>
          <w:color w:val="000000" w:themeColor="text1"/>
        </w:rPr>
        <w:t>NH</w:t>
      </w:r>
      <w:r w:rsidRPr="007766D4">
        <w:rPr>
          <w:rFonts w:asciiTheme="majorHAnsi" w:hAnsiTheme="majorHAnsi" w:cstheme="majorHAnsi"/>
          <w:color w:val="000000" w:themeColor="text1"/>
          <w:vertAlign w:val="subscript"/>
        </w:rPr>
        <w:t>3</w:t>
      </w:r>
      <w:r w:rsidRPr="007766D4">
        <w:rPr>
          <w:rFonts w:asciiTheme="majorHAnsi" w:hAnsiTheme="majorHAnsi" w:cstheme="majorHAnsi"/>
          <w:color w:val="000000" w:themeColor="text1"/>
        </w:rPr>
        <w:t>小时最大贡献浓度分布图</w:t>
      </w:r>
    </w:p>
    <w:p w14:paraId="6343A80D" w14:textId="77777777" w:rsidR="001932F6" w:rsidRPr="007766D4" w:rsidRDefault="003B2007" w:rsidP="001932F6">
      <w:pPr>
        <w:widowControl/>
        <w:spacing w:line="360" w:lineRule="auto"/>
        <w:outlineLvl w:val="3"/>
        <w:rPr>
          <w:rFonts w:asciiTheme="majorHAnsi" w:hAnsiTheme="majorHAnsi" w:cstheme="majorHAnsi"/>
          <w:color w:val="000000" w:themeColor="text1"/>
          <w:spacing w:val="-6"/>
          <w:kern w:val="0"/>
          <w:sz w:val="24"/>
        </w:rPr>
      </w:pPr>
      <w:r w:rsidRPr="007766D4">
        <w:rPr>
          <w:rFonts w:asciiTheme="majorHAnsi" w:hAnsiTheme="majorHAnsi" w:cstheme="majorHAnsi"/>
          <w:color w:val="000000" w:themeColor="text1"/>
          <w:spacing w:val="-6"/>
          <w:kern w:val="0"/>
          <w:sz w:val="24"/>
        </w:rPr>
        <w:t>5</w:t>
      </w:r>
      <w:r w:rsidR="001932F6" w:rsidRPr="007766D4">
        <w:rPr>
          <w:rFonts w:asciiTheme="majorHAnsi" w:hAnsiTheme="majorHAnsi" w:cstheme="majorHAnsi"/>
          <w:color w:val="000000" w:themeColor="text1"/>
          <w:spacing w:val="-6"/>
          <w:kern w:val="0"/>
          <w:sz w:val="24"/>
        </w:rPr>
        <w:t>.2.6.2 H</w:t>
      </w:r>
      <w:r w:rsidR="001932F6" w:rsidRPr="007766D4">
        <w:rPr>
          <w:rFonts w:asciiTheme="majorHAnsi" w:hAnsiTheme="majorHAnsi" w:cstheme="majorHAnsi"/>
          <w:color w:val="000000" w:themeColor="text1"/>
          <w:spacing w:val="-6"/>
          <w:kern w:val="0"/>
          <w:sz w:val="24"/>
          <w:vertAlign w:val="subscript"/>
        </w:rPr>
        <w:t>2</w:t>
      </w:r>
      <w:r w:rsidR="001932F6" w:rsidRPr="007766D4">
        <w:rPr>
          <w:rFonts w:asciiTheme="majorHAnsi" w:hAnsiTheme="majorHAnsi" w:cstheme="majorHAnsi"/>
          <w:color w:val="000000" w:themeColor="text1"/>
          <w:spacing w:val="-6"/>
          <w:kern w:val="0"/>
          <w:sz w:val="24"/>
        </w:rPr>
        <w:t>S</w:t>
      </w:r>
      <w:r w:rsidR="001932F6" w:rsidRPr="007766D4">
        <w:rPr>
          <w:rFonts w:asciiTheme="majorHAnsi" w:hAnsiTheme="majorHAnsi" w:cstheme="majorHAnsi"/>
          <w:color w:val="000000" w:themeColor="text1"/>
          <w:spacing w:val="-6"/>
          <w:kern w:val="0"/>
          <w:sz w:val="24"/>
        </w:rPr>
        <w:t>预测结果</w:t>
      </w:r>
    </w:p>
    <w:p w14:paraId="3592DCA8" w14:textId="77777777" w:rsidR="001932F6" w:rsidRPr="007766D4" w:rsidRDefault="001932F6"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根据预测结果，新增污染源各敏感点及区域内最大落地浓度点的</w:t>
      </w:r>
      <w:r w:rsidRPr="007766D4">
        <w:rPr>
          <w:rFonts w:asciiTheme="majorHAnsi" w:hAnsiTheme="majorHAnsi" w:cstheme="majorHAnsi"/>
          <w:color w:val="000000" w:themeColor="text1"/>
          <w:spacing w:val="-6"/>
        </w:rPr>
        <w:t>H</w:t>
      </w:r>
      <w:r w:rsidRPr="007766D4">
        <w:rPr>
          <w:rFonts w:asciiTheme="majorHAnsi" w:hAnsiTheme="majorHAnsi" w:cstheme="majorHAnsi"/>
          <w:color w:val="000000" w:themeColor="text1"/>
          <w:spacing w:val="-6"/>
          <w:vertAlign w:val="subscript"/>
        </w:rPr>
        <w:t>2</w:t>
      </w:r>
      <w:r w:rsidRPr="007766D4">
        <w:rPr>
          <w:rFonts w:asciiTheme="majorHAnsi" w:hAnsiTheme="majorHAnsi" w:cstheme="majorHAnsi"/>
          <w:color w:val="000000" w:themeColor="text1"/>
          <w:spacing w:val="-6"/>
        </w:rPr>
        <w:t>S</w:t>
      </w:r>
      <w:r w:rsidRPr="007766D4">
        <w:rPr>
          <w:rFonts w:asciiTheme="majorHAnsi" w:hAnsiTheme="majorHAnsi" w:cstheme="majorHAnsi"/>
          <w:color w:val="000000" w:themeColor="text1"/>
        </w:rPr>
        <w:t>浓度预测结果见表</w:t>
      </w:r>
      <w:r w:rsidRPr="007766D4">
        <w:rPr>
          <w:rFonts w:asciiTheme="majorHAnsi" w:hAnsiTheme="majorHAnsi" w:cstheme="majorHAnsi"/>
          <w:color w:val="000000" w:themeColor="text1"/>
        </w:rPr>
        <w:t>5-2-12</w:t>
      </w:r>
      <w:r w:rsidRPr="007766D4">
        <w:rPr>
          <w:rFonts w:asciiTheme="majorHAnsi" w:hAnsiTheme="majorHAnsi" w:cstheme="majorHAnsi"/>
          <w:color w:val="000000" w:themeColor="text1"/>
        </w:rPr>
        <w:t>，各网格点</w:t>
      </w:r>
      <w:r w:rsidRPr="007766D4">
        <w:rPr>
          <w:rFonts w:asciiTheme="majorHAnsi" w:hAnsiTheme="majorHAnsi" w:cstheme="majorHAnsi"/>
          <w:color w:val="000000" w:themeColor="text1"/>
          <w:spacing w:val="-6"/>
        </w:rPr>
        <w:t>H</w:t>
      </w:r>
      <w:r w:rsidRPr="007766D4">
        <w:rPr>
          <w:rFonts w:asciiTheme="majorHAnsi" w:hAnsiTheme="majorHAnsi" w:cstheme="majorHAnsi"/>
          <w:color w:val="000000" w:themeColor="text1"/>
          <w:spacing w:val="-6"/>
          <w:vertAlign w:val="subscript"/>
        </w:rPr>
        <w:t>2</w:t>
      </w:r>
      <w:r w:rsidRPr="007766D4">
        <w:rPr>
          <w:rFonts w:asciiTheme="majorHAnsi" w:hAnsiTheme="majorHAnsi" w:cstheme="majorHAnsi"/>
          <w:color w:val="000000" w:themeColor="text1"/>
          <w:spacing w:val="-6"/>
        </w:rPr>
        <w:t>S</w:t>
      </w:r>
      <w:r w:rsidRPr="007766D4">
        <w:rPr>
          <w:rFonts w:asciiTheme="majorHAnsi" w:hAnsiTheme="majorHAnsi" w:cstheme="majorHAnsi"/>
          <w:color w:val="000000" w:themeColor="text1"/>
        </w:rPr>
        <w:t>小时最大贡献浓度分布见图</w:t>
      </w:r>
      <w:r w:rsidRPr="007766D4">
        <w:rPr>
          <w:rFonts w:asciiTheme="majorHAnsi" w:hAnsiTheme="majorHAnsi" w:cstheme="majorHAnsi"/>
          <w:color w:val="000000" w:themeColor="text1"/>
        </w:rPr>
        <w:t>5-2-4</w:t>
      </w:r>
      <w:r w:rsidRPr="007766D4">
        <w:rPr>
          <w:rFonts w:asciiTheme="majorHAnsi" w:hAnsiTheme="majorHAnsi" w:cstheme="majorHAnsi"/>
          <w:color w:val="000000" w:themeColor="text1"/>
        </w:rPr>
        <w:t>。</w:t>
      </w:r>
    </w:p>
    <w:p w14:paraId="5E27DC04" w14:textId="77777777" w:rsidR="001932F6" w:rsidRPr="007766D4" w:rsidRDefault="001932F6" w:rsidP="001932F6">
      <w:pPr>
        <w:pStyle w:val="1233"/>
        <w:rPr>
          <w:rFonts w:asciiTheme="majorHAnsi" w:hAnsiTheme="majorHAnsi" w:cstheme="majorHAnsi"/>
          <w:color w:val="000000" w:themeColor="text1"/>
        </w:rPr>
      </w:pP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 xml:space="preserve">5-2-12  </w:t>
      </w:r>
      <w:r w:rsidRPr="007766D4">
        <w:rPr>
          <w:rFonts w:asciiTheme="majorHAnsi" w:hAnsiTheme="majorHAnsi" w:cstheme="majorHAnsi"/>
          <w:color w:val="000000" w:themeColor="text1"/>
        </w:rPr>
        <w:t>新增污染源</w:t>
      </w:r>
      <w:r w:rsidRPr="007766D4">
        <w:rPr>
          <w:rFonts w:asciiTheme="majorHAnsi" w:hAnsiTheme="majorHAnsi" w:cstheme="majorHAnsi"/>
          <w:color w:val="000000" w:themeColor="text1"/>
        </w:rPr>
        <w:t>H</w:t>
      </w:r>
      <w:r w:rsidRPr="007766D4">
        <w:rPr>
          <w:rFonts w:asciiTheme="majorHAnsi" w:hAnsiTheme="majorHAnsi" w:cstheme="majorHAnsi"/>
          <w:color w:val="000000" w:themeColor="text1"/>
          <w:vertAlign w:val="subscript"/>
        </w:rPr>
        <w:t>2</w:t>
      </w:r>
      <w:r w:rsidRPr="007766D4">
        <w:rPr>
          <w:rFonts w:asciiTheme="majorHAnsi" w:hAnsiTheme="majorHAnsi" w:cstheme="majorHAnsi"/>
          <w:color w:val="000000" w:themeColor="text1"/>
        </w:rPr>
        <w:t>S</w:t>
      </w:r>
      <w:r w:rsidRPr="007766D4">
        <w:rPr>
          <w:rFonts w:asciiTheme="majorHAnsi" w:hAnsiTheme="majorHAnsi" w:cstheme="majorHAnsi"/>
          <w:color w:val="000000" w:themeColor="text1"/>
        </w:rPr>
        <w:t>影响预测结果一览表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
        <w:gridCol w:w="991"/>
        <w:gridCol w:w="1113"/>
        <w:gridCol w:w="1155"/>
        <w:gridCol w:w="1134"/>
        <w:gridCol w:w="1277"/>
        <w:gridCol w:w="1275"/>
        <w:gridCol w:w="971"/>
        <w:gridCol w:w="894"/>
      </w:tblGrid>
      <w:tr w:rsidR="007766D4" w:rsidRPr="007766D4" w14:paraId="4ADF4A95" w14:textId="77777777" w:rsidTr="006C7AC8">
        <w:trPr>
          <w:trHeight w:val="312"/>
          <w:jc w:val="center"/>
        </w:trPr>
        <w:tc>
          <w:tcPr>
            <w:tcW w:w="370" w:type="pct"/>
            <w:tcBorders>
              <w:top w:val="single" w:sz="4" w:space="0" w:color="auto"/>
              <w:left w:val="single" w:sz="4" w:space="0" w:color="auto"/>
              <w:bottom w:val="single" w:sz="4" w:space="0" w:color="auto"/>
              <w:right w:val="single" w:sz="4" w:space="0" w:color="auto"/>
            </w:tcBorders>
            <w:noWrap/>
            <w:vAlign w:val="center"/>
            <w:hideMark/>
          </w:tcPr>
          <w:p w14:paraId="3A306E21" w14:textId="77777777" w:rsidR="001932F6" w:rsidRPr="007766D4" w:rsidRDefault="001932F6" w:rsidP="00F97CF4">
            <w:pPr>
              <w:pStyle w:val="affffffff8"/>
              <w:rPr>
                <w:rFonts w:asciiTheme="majorHAnsi" w:hAnsiTheme="majorHAnsi" w:cstheme="majorHAnsi"/>
                <w:color w:val="000000" w:themeColor="text1"/>
                <w:sz w:val="21"/>
              </w:rPr>
            </w:pPr>
            <w:r w:rsidRPr="007766D4">
              <w:rPr>
                <w:rFonts w:asciiTheme="majorHAnsi" w:hAnsiTheme="majorHAnsi" w:cstheme="majorHAnsi"/>
                <w:color w:val="000000" w:themeColor="text1"/>
              </w:rPr>
              <w:t>序号</w:t>
            </w:r>
          </w:p>
        </w:tc>
        <w:tc>
          <w:tcPr>
            <w:tcW w:w="521" w:type="pct"/>
            <w:tcBorders>
              <w:top w:val="single" w:sz="4" w:space="0" w:color="auto"/>
              <w:left w:val="single" w:sz="4" w:space="0" w:color="auto"/>
              <w:bottom w:val="single" w:sz="4" w:space="0" w:color="auto"/>
              <w:right w:val="single" w:sz="4" w:space="0" w:color="auto"/>
            </w:tcBorders>
            <w:noWrap/>
            <w:vAlign w:val="center"/>
            <w:hideMark/>
          </w:tcPr>
          <w:p w14:paraId="6EFDB84F"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点名称</w:t>
            </w:r>
          </w:p>
        </w:tc>
        <w:tc>
          <w:tcPr>
            <w:tcW w:w="585" w:type="pct"/>
            <w:tcBorders>
              <w:top w:val="single" w:sz="4" w:space="0" w:color="auto"/>
              <w:left w:val="single" w:sz="4" w:space="0" w:color="auto"/>
              <w:bottom w:val="single" w:sz="4" w:space="0" w:color="auto"/>
              <w:right w:val="single" w:sz="4" w:space="0" w:color="auto"/>
            </w:tcBorders>
            <w:noWrap/>
            <w:vAlign w:val="center"/>
            <w:hideMark/>
          </w:tcPr>
          <w:p w14:paraId="1694A41D"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点坐标</w:t>
            </w:r>
            <w:r w:rsidRPr="007766D4">
              <w:rPr>
                <w:rFonts w:asciiTheme="majorHAnsi" w:hAnsiTheme="majorHAnsi" w:cstheme="majorHAnsi"/>
                <w:color w:val="000000" w:themeColor="text1"/>
              </w:rPr>
              <w:t>(x</w:t>
            </w:r>
            <w:r w:rsidRPr="007766D4">
              <w:rPr>
                <w:rFonts w:asciiTheme="majorHAnsi" w:hAnsiTheme="majorHAnsi" w:cstheme="majorHAnsi"/>
                <w:color w:val="000000" w:themeColor="text1"/>
              </w:rPr>
              <w:t>或</w:t>
            </w:r>
            <w:r w:rsidRPr="007766D4">
              <w:rPr>
                <w:rFonts w:asciiTheme="majorHAnsi" w:hAnsiTheme="majorHAnsi" w:cstheme="majorHAnsi"/>
                <w:color w:val="000000" w:themeColor="text1"/>
              </w:rPr>
              <w:t>r,y</w:t>
            </w:r>
            <w:r w:rsidRPr="007766D4">
              <w:rPr>
                <w:rFonts w:asciiTheme="majorHAnsi" w:hAnsiTheme="majorHAnsi" w:cstheme="majorHAnsi"/>
                <w:color w:val="000000" w:themeColor="text1"/>
              </w:rPr>
              <w:t>或</w:t>
            </w:r>
            <w:r w:rsidRPr="007766D4">
              <w:rPr>
                <w:rFonts w:asciiTheme="majorHAnsi" w:hAnsiTheme="majorHAnsi" w:cstheme="majorHAnsi"/>
                <w:color w:val="000000" w:themeColor="text1"/>
              </w:rPr>
              <w:t>a)</w:t>
            </w:r>
          </w:p>
        </w:tc>
        <w:tc>
          <w:tcPr>
            <w:tcW w:w="607" w:type="pct"/>
            <w:tcBorders>
              <w:top w:val="single" w:sz="4" w:space="0" w:color="auto"/>
              <w:left w:val="single" w:sz="4" w:space="0" w:color="auto"/>
              <w:bottom w:val="single" w:sz="4" w:space="0" w:color="auto"/>
              <w:right w:val="single" w:sz="4" w:space="0" w:color="auto"/>
            </w:tcBorders>
            <w:noWrap/>
            <w:vAlign w:val="center"/>
            <w:hideMark/>
          </w:tcPr>
          <w:p w14:paraId="5F68B849"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浓度类型</w:t>
            </w:r>
          </w:p>
        </w:tc>
        <w:tc>
          <w:tcPr>
            <w:tcW w:w="596" w:type="pct"/>
            <w:tcBorders>
              <w:top w:val="single" w:sz="4" w:space="0" w:color="auto"/>
              <w:left w:val="single" w:sz="4" w:space="0" w:color="auto"/>
              <w:bottom w:val="single" w:sz="4" w:space="0" w:color="auto"/>
              <w:right w:val="single" w:sz="4" w:space="0" w:color="auto"/>
            </w:tcBorders>
            <w:noWrap/>
            <w:vAlign w:val="center"/>
            <w:hideMark/>
          </w:tcPr>
          <w:p w14:paraId="4F72BADC"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浓度增量</w:t>
            </w:r>
            <w:r w:rsidRPr="007766D4">
              <w:rPr>
                <w:rFonts w:asciiTheme="majorHAnsi" w:hAnsiTheme="majorHAnsi" w:cstheme="majorHAnsi"/>
                <w:color w:val="000000" w:themeColor="text1"/>
              </w:rPr>
              <w:t>(mg/m^3)</w:t>
            </w:r>
          </w:p>
        </w:tc>
        <w:tc>
          <w:tcPr>
            <w:tcW w:w="671" w:type="pct"/>
            <w:tcBorders>
              <w:top w:val="single" w:sz="4" w:space="0" w:color="auto"/>
              <w:left w:val="single" w:sz="4" w:space="0" w:color="auto"/>
              <w:bottom w:val="single" w:sz="4" w:space="0" w:color="auto"/>
              <w:right w:val="single" w:sz="4" w:space="0" w:color="auto"/>
            </w:tcBorders>
            <w:noWrap/>
            <w:vAlign w:val="center"/>
            <w:hideMark/>
          </w:tcPr>
          <w:p w14:paraId="7F776ACD"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出现时间</w:t>
            </w:r>
          </w:p>
        </w:tc>
        <w:tc>
          <w:tcPr>
            <w:tcW w:w="670" w:type="pct"/>
            <w:tcBorders>
              <w:top w:val="single" w:sz="4" w:space="0" w:color="auto"/>
              <w:left w:val="single" w:sz="4" w:space="0" w:color="auto"/>
              <w:bottom w:val="single" w:sz="4" w:space="0" w:color="auto"/>
              <w:right w:val="single" w:sz="4" w:space="0" w:color="auto"/>
            </w:tcBorders>
            <w:noWrap/>
            <w:vAlign w:val="center"/>
            <w:hideMark/>
          </w:tcPr>
          <w:p w14:paraId="2349355B"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评价标准</w:t>
            </w:r>
            <w:r w:rsidRPr="007766D4">
              <w:rPr>
                <w:rFonts w:asciiTheme="majorHAnsi" w:hAnsiTheme="majorHAnsi" w:cstheme="majorHAnsi"/>
                <w:color w:val="000000" w:themeColor="text1"/>
              </w:rPr>
              <w:t>(mg/m^3)</w:t>
            </w:r>
          </w:p>
        </w:tc>
        <w:tc>
          <w:tcPr>
            <w:tcW w:w="510" w:type="pct"/>
            <w:tcBorders>
              <w:top w:val="single" w:sz="4" w:space="0" w:color="auto"/>
              <w:left w:val="single" w:sz="4" w:space="0" w:color="auto"/>
              <w:bottom w:val="single" w:sz="4" w:space="0" w:color="auto"/>
              <w:right w:val="single" w:sz="4" w:space="0" w:color="auto"/>
            </w:tcBorders>
            <w:noWrap/>
            <w:vAlign w:val="center"/>
            <w:hideMark/>
          </w:tcPr>
          <w:p w14:paraId="4A90B9B4"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占标率</w:t>
            </w:r>
            <w:r w:rsidRPr="007766D4">
              <w:rPr>
                <w:rFonts w:asciiTheme="majorHAnsi" w:hAnsiTheme="majorHAnsi" w:cstheme="majorHAnsi"/>
                <w:color w:val="000000" w:themeColor="text1"/>
              </w:rPr>
              <w:t>%</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2D30F978" w14:textId="77777777" w:rsidR="001932F6" w:rsidRPr="007766D4" w:rsidRDefault="001932F6" w:rsidP="00F97CF4">
            <w:pPr>
              <w:pStyle w:val="affffffff8"/>
              <w:rPr>
                <w:rFonts w:asciiTheme="majorHAnsi" w:hAnsiTheme="majorHAnsi" w:cstheme="majorHAnsi"/>
                <w:color w:val="000000" w:themeColor="text1"/>
              </w:rPr>
            </w:pPr>
            <w:r w:rsidRPr="007766D4">
              <w:rPr>
                <w:rFonts w:asciiTheme="majorHAnsi" w:hAnsiTheme="majorHAnsi" w:cstheme="majorHAnsi"/>
                <w:color w:val="000000" w:themeColor="text1"/>
              </w:rPr>
              <w:t>是否超标</w:t>
            </w:r>
          </w:p>
        </w:tc>
      </w:tr>
      <w:tr w:rsidR="007766D4" w:rsidRPr="007766D4" w14:paraId="2BF7B37C" w14:textId="77777777" w:rsidTr="006C7AC8">
        <w:trPr>
          <w:trHeight w:val="312"/>
          <w:jc w:val="center"/>
        </w:trPr>
        <w:tc>
          <w:tcPr>
            <w:tcW w:w="370" w:type="pct"/>
            <w:tcBorders>
              <w:top w:val="single" w:sz="4" w:space="0" w:color="auto"/>
              <w:left w:val="single" w:sz="4" w:space="0" w:color="auto"/>
              <w:bottom w:val="single" w:sz="4" w:space="0" w:color="auto"/>
              <w:right w:val="single" w:sz="4" w:space="0" w:color="auto"/>
            </w:tcBorders>
            <w:noWrap/>
            <w:vAlign w:val="center"/>
            <w:hideMark/>
          </w:tcPr>
          <w:p w14:paraId="733D15BC"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w:t>
            </w:r>
          </w:p>
        </w:tc>
        <w:tc>
          <w:tcPr>
            <w:tcW w:w="521" w:type="pct"/>
            <w:tcBorders>
              <w:top w:val="single" w:sz="4" w:space="0" w:color="auto"/>
              <w:left w:val="single" w:sz="4" w:space="0" w:color="auto"/>
              <w:bottom w:val="single" w:sz="4" w:space="0" w:color="auto"/>
              <w:right w:val="single" w:sz="4" w:space="0" w:color="auto"/>
            </w:tcBorders>
            <w:noWrap/>
            <w:vAlign w:val="center"/>
            <w:hideMark/>
          </w:tcPr>
          <w:p w14:paraId="0977C4D0"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桃园</w:t>
            </w:r>
          </w:p>
        </w:tc>
        <w:tc>
          <w:tcPr>
            <w:tcW w:w="585" w:type="pct"/>
            <w:tcBorders>
              <w:top w:val="single" w:sz="4" w:space="0" w:color="auto"/>
              <w:left w:val="single" w:sz="4" w:space="0" w:color="auto"/>
              <w:bottom w:val="single" w:sz="4" w:space="0" w:color="auto"/>
              <w:right w:val="single" w:sz="4" w:space="0" w:color="auto"/>
            </w:tcBorders>
            <w:noWrap/>
            <w:vAlign w:val="center"/>
            <w:hideMark/>
          </w:tcPr>
          <w:p w14:paraId="52C6083F"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-513,568</w:t>
            </w:r>
          </w:p>
        </w:tc>
        <w:tc>
          <w:tcPr>
            <w:tcW w:w="607" w:type="pct"/>
            <w:tcBorders>
              <w:top w:val="single" w:sz="4" w:space="0" w:color="auto"/>
              <w:left w:val="single" w:sz="4" w:space="0" w:color="auto"/>
              <w:bottom w:val="single" w:sz="4" w:space="0" w:color="auto"/>
              <w:right w:val="single" w:sz="4" w:space="0" w:color="auto"/>
            </w:tcBorders>
            <w:noWrap/>
            <w:vAlign w:val="center"/>
            <w:hideMark/>
          </w:tcPr>
          <w:p w14:paraId="12374AEE"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w:t>
            </w:r>
            <w:r w:rsidRPr="007766D4">
              <w:rPr>
                <w:rFonts w:hint="eastAsia"/>
                <w:color w:val="000000" w:themeColor="text1"/>
                <w:szCs w:val="18"/>
              </w:rPr>
              <w:t>小时</w:t>
            </w:r>
          </w:p>
        </w:tc>
        <w:tc>
          <w:tcPr>
            <w:tcW w:w="596" w:type="pct"/>
            <w:tcBorders>
              <w:top w:val="single" w:sz="4" w:space="0" w:color="auto"/>
              <w:left w:val="single" w:sz="4" w:space="0" w:color="auto"/>
              <w:bottom w:val="single" w:sz="4" w:space="0" w:color="auto"/>
              <w:right w:val="single" w:sz="4" w:space="0" w:color="auto"/>
            </w:tcBorders>
            <w:noWrap/>
            <w:vAlign w:val="center"/>
          </w:tcPr>
          <w:p w14:paraId="6E425178" w14:textId="1461E558"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0.000383</w:t>
            </w:r>
          </w:p>
        </w:tc>
        <w:tc>
          <w:tcPr>
            <w:tcW w:w="671" w:type="pct"/>
            <w:tcBorders>
              <w:top w:val="single" w:sz="4" w:space="0" w:color="auto"/>
              <w:left w:val="single" w:sz="4" w:space="0" w:color="auto"/>
              <w:bottom w:val="single" w:sz="4" w:space="0" w:color="auto"/>
              <w:right w:val="single" w:sz="4" w:space="0" w:color="auto"/>
            </w:tcBorders>
            <w:noWrap/>
            <w:vAlign w:val="center"/>
            <w:hideMark/>
          </w:tcPr>
          <w:p w14:paraId="013C4D9A" w14:textId="6D280AF4"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18041702</w:t>
            </w:r>
          </w:p>
        </w:tc>
        <w:tc>
          <w:tcPr>
            <w:tcW w:w="670" w:type="pct"/>
            <w:tcBorders>
              <w:top w:val="single" w:sz="4" w:space="0" w:color="auto"/>
              <w:left w:val="single" w:sz="4" w:space="0" w:color="auto"/>
              <w:bottom w:val="single" w:sz="4" w:space="0" w:color="auto"/>
              <w:right w:val="single" w:sz="4" w:space="0" w:color="auto"/>
            </w:tcBorders>
            <w:noWrap/>
            <w:vAlign w:val="center"/>
            <w:hideMark/>
          </w:tcPr>
          <w:p w14:paraId="0179BABB"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0.01</w:t>
            </w:r>
          </w:p>
        </w:tc>
        <w:tc>
          <w:tcPr>
            <w:tcW w:w="510" w:type="pct"/>
            <w:tcBorders>
              <w:top w:val="single" w:sz="4" w:space="0" w:color="auto"/>
              <w:left w:val="single" w:sz="4" w:space="0" w:color="auto"/>
              <w:bottom w:val="single" w:sz="4" w:space="0" w:color="auto"/>
              <w:right w:val="single" w:sz="4" w:space="0" w:color="auto"/>
            </w:tcBorders>
            <w:noWrap/>
            <w:vAlign w:val="center"/>
          </w:tcPr>
          <w:p w14:paraId="35FD4ABD" w14:textId="2CE36534"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3.83</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5128F97B"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达标</w:t>
            </w:r>
          </w:p>
        </w:tc>
      </w:tr>
      <w:tr w:rsidR="007766D4" w:rsidRPr="007766D4" w14:paraId="50F6596E" w14:textId="77777777" w:rsidTr="006C7AC8">
        <w:trPr>
          <w:trHeight w:val="312"/>
          <w:jc w:val="center"/>
        </w:trPr>
        <w:tc>
          <w:tcPr>
            <w:tcW w:w="370" w:type="pct"/>
            <w:tcBorders>
              <w:top w:val="single" w:sz="4" w:space="0" w:color="auto"/>
              <w:left w:val="single" w:sz="4" w:space="0" w:color="auto"/>
              <w:bottom w:val="single" w:sz="4" w:space="0" w:color="auto"/>
              <w:right w:val="single" w:sz="4" w:space="0" w:color="auto"/>
            </w:tcBorders>
            <w:noWrap/>
            <w:vAlign w:val="center"/>
            <w:hideMark/>
          </w:tcPr>
          <w:p w14:paraId="58AD60AE"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2</w:t>
            </w:r>
          </w:p>
        </w:tc>
        <w:tc>
          <w:tcPr>
            <w:tcW w:w="521" w:type="pct"/>
            <w:tcBorders>
              <w:top w:val="single" w:sz="4" w:space="0" w:color="auto"/>
              <w:left w:val="single" w:sz="4" w:space="0" w:color="auto"/>
              <w:bottom w:val="single" w:sz="4" w:space="0" w:color="auto"/>
              <w:right w:val="single" w:sz="4" w:space="0" w:color="auto"/>
            </w:tcBorders>
            <w:noWrap/>
            <w:vAlign w:val="center"/>
            <w:hideMark/>
          </w:tcPr>
          <w:p w14:paraId="0E62DBBD"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北刘家庄</w:t>
            </w:r>
          </w:p>
        </w:tc>
        <w:tc>
          <w:tcPr>
            <w:tcW w:w="585" w:type="pct"/>
            <w:tcBorders>
              <w:top w:val="single" w:sz="4" w:space="0" w:color="auto"/>
              <w:left w:val="single" w:sz="4" w:space="0" w:color="auto"/>
              <w:bottom w:val="single" w:sz="4" w:space="0" w:color="auto"/>
              <w:right w:val="single" w:sz="4" w:space="0" w:color="auto"/>
            </w:tcBorders>
            <w:noWrap/>
            <w:vAlign w:val="center"/>
            <w:hideMark/>
          </w:tcPr>
          <w:p w14:paraId="0194A40D"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-1,291,622</w:t>
            </w:r>
          </w:p>
        </w:tc>
        <w:tc>
          <w:tcPr>
            <w:tcW w:w="607" w:type="pct"/>
            <w:tcBorders>
              <w:top w:val="single" w:sz="4" w:space="0" w:color="auto"/>
              <w:left w:val="single" w:sz="4" w:space="0" w:color="auto"/>
              <w:bottom w:val="single" w:sz="4" w:space="0" w:color="auto"/>
              <w:right w:val="single" w:sz="4" w:space="0" w:color="auto"/>
            </w:tcBorders>
            <w:noWrap/>
            <w:vAlign w:val="center"/>
            <w:hideMark/>
          </w:tcPr>
          <w:p w14:paraId="3E6637A7"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w:t>
            </w:r>
            <w:r w:rsidRPr="007766D4">
              <w:rPr>
                <w:rFonts w:hint="eastAsia"/>
                <w:color w:val="000000" w:themeColor="text1"/>
                <w:szCs w:val="18"/>
              </w:rPr>
              <w:t>小时</w:t>
            </w:r>
          </w:p>
        </w:tc>
        <w:tc>
          <w:tcPr>
            <w:tcW w:w="596" w:type="pct"/>
            <w:tcBorders>
              <w:top w:val="single" w:sz="4" w:space="0" w:color="auto"/>
              <w:left w:val="single" w:sz="4" w:space="0" w:color="auto"/>
              <w:bottom w:val="single" w:sz="4" w:space="0" w:color="auto"/>
              <w:right w:val="single" w:sz="4" w:space="0" w:color="auto"/>
            </w:tcBorders>
            <w:noWrap/>
            <w:vAlign w:val="center"/>
          </w:tcPr>
          <w:p w14:paraId="7271CC98" w14:textId="10B1022F"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0.000346</w:t>
            </w:r>
          </w:p>
        </w:tc>
        <w:tc>
          <w:tcPr>
            <w:tcW w:w="671" w:type="pct"/>
            <w:tcBorders>
              <w:top w:val="single" w:sz="4" w:space="0" w:color="auto"/>
              <w:left w:val="single" w:sz="4" w:space="0" w:color="auto"/>
              <w:bottom w:val="single" w:sz="4" w:space="0" w:color="auto"/>
              <w:right w:val="single" w:sz="4" w:space="0" w:color="auto"/>
            </w:tcBorders>
            <w:noWrap/>
            <w:vAlign w:val="center"/>
            <w:hideMark/>
          </w:tcPr>
          <w:p w14:paraId="12C2E11A" w14:textId="2669B13C"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18081920</w:t>
            </w:r>
          </w:p>
        </w:tc>
        <w:tc>
          <w:tcPr>
            <w:tcW w:w="670" w:type="pct"/>
            <w:tcBorders>
              <w:top w:val="single" w:sz="4" w:space="0" w:color="auto"/>
              <w:left w:val="single" w:sz="4" w:space="0" w:color="auto"/>
              <w:bottom w:val="single" w:sz="4" w:space="0" w:color="auto"/>
              <w:right w:val="single" w:sz="4" w:space="0" w:color="auto"/>
            </w:tcBorders>
            <w:noWrap/>
            <w:vAlign w:val="center"/>
            <w:hideMark/>
          </w:tcPr>
          <w:p w14:paraId="59425BEA"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0.01</w:t>
            </w:r>
          </w:p>
        </w:tc>
        <w:tc>
          <w:tcPr>
            <w:tcW w:w="510" w:type="pct"/>
            <w:tcBorders>
              <w:top w:val="single" w:sz="4" w:space="0" w:color="auto"/>
              <w:left w:val="single" w:sz="4" w:space="0" w:color="auto"/>
              <w:bottom w:val="single" w:sz="4" w:space="0" w:color="auto"/>
              <w:right w:val="single" w:sz="4" w:space="0" w:color="auto"/>
            </w:tcBorders>
            <w:noWrap/>
            <w:vAlign w:val="center"/>
          </w:tcPr>
          <w:p w14:paraId="61CD060F" w14:textId="7CF93A2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3.46</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116E566D"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达标</w:t>
            </w:r>
          </w:p>
        </w:tc>
      </w:tr>
      <w:tr w:rsidR="007766D4" w:rsidRPr="007766D4" w14:paraId="2389A936" w14:textId="77777777" w:rsidTr="006C7AC8">
        <w:trPr>
          <w:trHeight w:val="312"/>
          <w:jc w:val="center"/>
        </w:trPr>
        <w:tc>
          <w:tcPr>
            <w:tcW w:w="370" w:type="pct"/>
            <w:tcBorders>
              <w:top w:val="single" w:sz="4" w:space="0" w:color="auto"/>
              <w:left w:val="single" w:sz="4" w:space="0" w:color="auto"/>
              <w:bottom w:val="single" w:sz="4" w:space="0" w:color="auto"/>
              <w:right w:val="single" w:sz="4" w:space="0" w:color="auto"/>
            </w:tcBorders>
            <w:noWrap/>
            <w:vAlign w:val="center"/>
            <w:hideMark/>
          </w:tcPr>
          <w:p w14:paraId="15D1B5E4"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3</w:t>
            </w:r>
          </w:p>
        </w:tc>
        <w:tc>
          <w:tcPr>
            <w:tcW w:w="521" w:type="pct"/>
            <w:tcBorders>
              <w:top w:val="single" w:sz="4" w:space="0" w:color="auto"/>
              <w:left w:val="single" w:sz="4" w:space="0" w:color="auto"/>
              <w:bottom w:val="single" w:sz="4" w:space="0" w:color="auto"/>
              <w:right w:val="single" w:sz="4" w:space="0" w:color="auto"/>
            </w:tcBorders>
            <w:noWrap/>
            <w:vAlign w:val="center"/>
            <w:hideMark/>
          </w:tcPr>
          <w:p w14:paraId="293BB902"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网格</w:t>
            </w:r>
          </w:p>
        </w:tc>
        <w:tc>
          <w:tcPr>
            <w:tcW w:w="585" w:type="pct"/>
            <w:tcBorders>
              <w:top w:val="single" w:sz="4" w:space="0" w:color="auto"/>
              <w:left w:val="single" w:sz="4" w:space="0" w:color="auto"/>
              <w:bottom w:val="single" w:sz="4" w:space="0" w:color="auto"/>
              <w:right w:val="single" w:sz="4" w:space="0" w:color="auto"/>
            </w:tcBorders>
            <w:noWrap/>
            <w:vAlign w:val="center"/>
            <w:hideMark/>
          </w:tcPr>
          <w:p w14:paraId="733538A5" w14:textId="46808375"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250,350</w:t>
            </w:r>
          </w:p>
        </w:tc>
        <w:tc>
          <w:tcPr>
            <w:tcW w:w="607" w:type="pct"/>
            <w:tcBorders>
              <w:top w:val="single" w:sz="4" w:space="0" w:color="auto"/>
              <w:left w:val="single" w:sz="4" w:space="0" w:color="auto"/>
              <w:bottom w:val="single" w:sz="4" w:space="0" w:color="auto"/>
              <w:right w:val="single" w:sz="4" w:space="0" w:color="auto"/>
            </w:tcBorders>
            <w:noWrap/>
            <w:vAlign w:val="center"/>
            <w:hideMark/>
          </w:tcPr>
          <w:p w14:paraId="5BCB179D"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1</w:t>
            </w:r>
            <w:r w:rsidRPr="007766D4">
              <w:rPr>
                <w:rFonts w:hint="eastAsia"/>
                <w:color w:val="000000" w:themeColor="text1"/>
                <w:szCs w:val="18"/>
              </w:rPr>
              <w:t>小时</w:t>
            </w:r>
          </w:p>
        </w:tc>
        <w:tc>
          <w:tcPr>
            <w:tcW w:w="596" w:type="pct"/>
            <w:tcBorders>
              <w:top w:val="single" w:sz="4" w:space="0" w:color="auto"/>
              <w:left w:val="single" w:sz="4" w:space="0" w:color="auto"/>
              <w:bottom w:val="single" w:sz="4" w:space="0" w:color="auto"/>
              <w:right w:val="single" w:sz="4" w:space="0" w:color="auto"/>
            </w:tcBorders>
            <w:noWrap/>
            <w:vAlign w:val="center"/>
          </w:tcPr>
          <w:p w14:paraId="1955BDAD" w14:textId="6B5D4449"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0.004409</w:t>
            </w:r>
          </w:p>
        </w:tc>
        <w:tc>
          <w:tcPr>
            <w:tcW w:w="671" w:type="pct"/>
            <w:tcBorders>
              <w:top w:val="single" w:sz="4" w:space="0" w:color="auto"/>
              <w:left w:val="single" w:sz="4" w:space="0" w:color="auto"/>
              <w:bottom w:val="single" w:sz="4" w:space="0" w:color="auto"/>
              <w:right w:val="single" w:sz="4" w:space="0" w:color="auto"/>
            </w:tcBorders>
            <w:noWrap/>
            <w:vAlign w:val="center"/>
            <w:hideMark/>
          </w:tcPr>
          <w:p w14:paraId="095A4EF2" w14:textId="640B9D66"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18110508</w:t>
            </w:r>
          </w:p>
        </w:tc>
        <w:tc>
          <w:tcPr>
            <w:tcW w:w="670" w:type="pct"/>
            <w:tcBorders>
              <w:top w:val="single" w:sz="4" w:space="0" w:color="auto"/>
              <w:left w:val="single" w:sz="4" w:space="0" w:color="auto"/>
              <w:bottom w:val="single" w:sz="4" w:space="0" w:color="auto"/>
              <w:right w:val="single" w:sz="4" w:space="0" w:color="auto"/>
            </w:tcBorders>
            <w:noWrap/>
            <w:vAlign w:val="center"/>
            <w:hideMark/>
          </w:tcPr>
          <w:p w14:paraId="68935D1F" w14:textId="77777777"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szCs w:val="18"/>
              </w:rPr>
              <w:t>0.01</w:t>
            </w:r>
          </w:p>
        </w:tc>
        <w:tc>
          <w:tcPr>
            <w:tcW w:w="510" w:type="pct"/>
            <w:tcBorders>
              <w:top w:val="single" w:sz="4" w:space="0" w:color="auto"/>
              <w:left w:val="single" w:sz="4" w:space="0" w:color="auto"/>
              <w:bottom w:val="single" w:sz="4" w:space="0" w:color="auto"/>
              <w:right w:val="single" w:sz="4" w:space="0" w:color="auto"/>
            </w:tcBorders>
            <w:noWrap/>
            <w:vAlign w:val="center"/>
          </w:tcPr>
          <w:p w14:paraId="78686BD7" w14:textId="241C3DE5" w:rsidR="00C24060" w:rsidRPr="007766D4" w:rsidRDefault="00C24060" w:rsidP="00C24060">
            <w:pPr>
              <w:pStyle w:val="affffffff8"/>
              <w:rPr>
                <w:rFonts w:asciiTheme="majorHAnsi" w:hAnsiTheme="majorHAnsi" w:cstheme="majorHAnsi"/>
                <w:color w:val="000000" w:themeColor="text1"/>
              </w:rPr>
            </w:pPr>
            <w:r w:rsidRPr="007766D4">
              <w:rPr>
                <w:color w:val="000000" w:themeColor="text1"/>
              </w:rPr>
              <w:t>44.09</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58FE016D" w14:textId="77777777" w:rsidR="00C24060" w:rsidRPr="007766D4" w:rsidRDefault="00C24060" w:rsidP="00C24060">
            <w:pPr>
              <w:pStyle w:val="affffffff8"/>
              <w:rPr>
                <w:rFonts w:asciiTheme="majorHAnsi" w:hAnsiTheme="majorHAnsi" w:cstheme="majorHAnsi"/>
                <w:color w:val="000000" w:themeColor="text1"/>
              </w:rPr>
            </w:pPr>
            <w:r w:rsidRPr="007766D4">
              <w:rPr>
                <w:rFonts w:hint="eastAsia"/>
                <w:color w:val="000000" w:themeColor="text1"/>
                <w:szCs w:val="18"/>
              </w:rPr>
              <w:t>达标</w:t>
            </w:r>
          </w:p>
        </w:tc>
      </w:tr>
    </w:tbl>
    <w:p w14:paraId="732D44B2" w14:textId="77777777" w:rsidR="001932F6" w:rsidRPr="007766D4" w:rsidRDefault="001932F6" w:rsidP="001932F6">
      <w:pPr>
        <w:pStyle w:val="affff8"/>
        <w:rPr>
          <w:rFonts w:asciiTheme="majorHAnsi" w:hAnsiTheme="majorHAnsi" w:cstheme="majorHAnsi"/>
          <w:color w:val="000000" w:themeColor="text1"/>
        </w:rPr>
      </w:pPr>
    </w:p>
    <w:p w14:paraId="2AB156D4" w14:textId="2DB86126" w:rsidR="001932F6" w:rsidRPr="007766D4" w:rsidRDefault="00C24060" w:rsidP="001932F6">
      <w:pPr>
        <w:pStyle w:val="1231"/>
        <w:ind w:firstLine="480"/>
        <w:rPr>
          <w:rFonts w:asciiTheme="majorHAnsi" w:hAnsiTheme="majorHAnsi" w:cstheme="majorHAnsi"/>
          <w:color w:val="000000" w:themeColor="text1"/>
        </w:rPr>
      </w:pPr>
      <w:r w:rsidRPr="007766D4">
        <w:rPr>
          <w:rFonts w:asciiTheme="majorHAnsi" w:hAnsiTheme="majorHAnsi" w:cstheme="majorHAnsi"/>
          <w:color w:val="000000" w:themeColor="text1"/>
        </w:rPr>
        <w:t>上表预测结果可知，</w:t>
      </w:r>
      <w:r w:rsidR="001932F6" w:rsidRPr="007766D4">
        <w:rPr>
          <w:rFonts w:asciiTheme="majorHAnsi" w:hAnsiTheme="majorHAnsi" w:cstheme="majorHAnsi"/>
          <w:color w:val="000000" w:themeColor="text1"/>
        </w:rPr>
        <w:t>H</w:t>
      </w:r>
      <w:r w:rsidR="001932F6" w:rsidRPr="007766D4">
        <w:rPr>
          <w:rFonts w:asciiTheme="majorHAnsi" w:hAnsiTheme="majorHAnsi" w:cstheme="majorHAnsi"/>
          <w:color w:val="000000" w:themeColor="text1"/>
          <w:vertAlign w:val="subscript"/>
        </w:rPr>
        <w:t>2</w:t>
      </w:r>
      <w:r w:rsidR="001932F6" w:rsidRPr="007766D4">
        <w:rPr>
          <w:rFonts w:asciiTheme="majorHAnsi" w:hAnsiTheme="majorHAnsi" w:cstheme="majorHAnsi"/>
          <w:color w:val="000000" w:themeColor="text1"/>
        </w:rPr>
        <w:t>S</w:t>
      </w:r>
      <w:r w:rsidR="001932F6" w:rsidRPr="007766D4">
        <w:rPr>
          <w:rFonts w:asciiTheme="majorHAnsi" w:hAnsiTheme="majorHAnsi" w:cstheme="majorHAnsi"/>
          <w:color w:val="000000" w:themeColor="text1"/>
        </w:rPr>
        <w:t>区域网格点最大小时均浓度预测值为</w:t>
      </w:r>
      <w:r w:rsidR="002C0A06" w:rsidRPr="007766D4">
        <w:rPr>
          <w:rFonts w:asciiTheme="majorHAnsi" w:hAnsiTheme="majorHAnsi" w:cstheme="majorHAnsi"/>
          <w:color w:val="000000" w:themeColor="text1"/>
        </w:rPr>
        <w:t>0.0044</w:t>
      </w:r>
      <w:r w:rsidRPr="007766D4">
        <w:rPr>
          <w:rFonts w:asciiTheme="majorHAnsi" w:hAnsiTheme="majorHAnsi" w:cstheme="majorHAnsi"/>
          <w:color w:val="000000" w:themeColor="text1"/>
        </w:rPr>
        <w:t>09</w:t>
      </w:r>
      <w:r w:rsidR="001932F6" w:rsidRPr="007766D4">
        <w:rPr>
          <w:rFonts w:asciiTheme="majorHAnsi" w:hAnsiTheme="majorHAnsi" w:cstheme="majorHAnsi"/>
          <w:color w:val="000000" w:themeColor="text1"/>
        </w:rPr>
        <w:t>mg/m</w:t>
      </w:r>
      <w:r w:rsidR="001932F6" w:rsidRPr="007766D4">
        <w:rPr>
          <w:rFonts w:asciiTheme="majorHAnsi" w:hAnsiTheme="majorHAnsi" w:cstheme="majorHAnsi"/>
          <w:color w:val="000000" w:themeColor="text1"/>
          <w:vertAlign w:val="superscript"/>
        </w:rPr>
        <w:t>3</w:t>
      </w:r>
      <w:r w:rsidR="001932F6" w:rsidRPr="007766D4">
        <w:rPr>
          <w:rFonts w:asciiTheme="majorHAnsi" w:hAnsiTheme="majorHAnsi" w:cstheme="majorHAnsi"/>
          <w:color w:val="000000" w:themeColor="text1"/>
        </w:rPr>
        <w:t>，占标率为</w:t>
      </w:r>
      <w:r w:rsidR="002C0A06" w:rsidRPr="007766D4">
        <w:rPr>
          <w:rFonts w:asciiTheme="majorHAnsi" w:hAnsiTheme="majorHAnsi" w:cstheme="majorHAnsi"/>
          <w:color w:val="000000" w:themeColor="text1"/>
        </w:rPr>
        <w:t>44.</w:t>
      </w:r>
      <w:r w:rsidRPr="007766D4">
        <w:rPr>
          <w:rFonts w:asciiTheme="majorHAnsi" w:hAnsiTheme="majorHAnsi" w:cstheme="majorHAnsi"/>
          <w:color w:val="000000" w:themeColor="text1"/>
        </w:rPr>
        <w:t>09</w:t>
      </w:r>
      <w:r w:rsidR="001932F6" w:rsidRPr="007766D4">
        <w:rPr>
          <w:rFonts w:asciiTheme="majorHAnsi" w:hAnsiTheme="majorHAnsi" w:cstheme="majorHAnsi"/>
          <w:color w:val="000000" w:themeColor="text1"/>
        </w:rPr>
        <w:t>%</w:t>
      </w:r>
      <w:r w:rsidR="001932F6" w:rsidRPr="007766D4">
        <w:rPr>
          <w:rFonts w:asciiTheme="majorHAnsi" w:hAnsiTheme="majorHAnsi" w:cstheme="majorHAnsi"/>
          <w:color w:val="000000" w:themeColor="text1"/>
        </w:rPr>
        <w:t>，</w:t>
      </w:r>
      <w:r w:rsidR="002C0A06" w:rsidRPr="007766D4">
        <w:rPr>
          <w:rFonts w:asciiTheme="majorHAnsi" w:hAnsiTheme="majorHAnsi" w:cstheme="majorHAnsi" w:hint="eastAsia"/>
          <w:color w:val="000000" w:themeColor="text1"/>
        </w:rPr>
        <w:t>未</w:t>
      </w:r>
      <w:r w:rsidR="001932F6" w:rsidRPr="007766D4">
        <w:rPr>
          <w:rFonts w:asciiTheme="majorHAnsi" w:hAnsiTheme="majorHAnsi" w:cstheme="majorHAnsi"/>
          <w:color w:val="000000" w:themeColor="text1"/>
          <w:kern w:val="0"/>
        </w:rPr>
        <w:t>超过评价标准</w:t>
      </w:r>
      <w:r w:rsidR="002C0A06" w:rsidRPr="007766D4">
        <w:rPr>
          <w:rFonts w:asciiTheme="majorHAnsi" w:hAnsiTheme="majorHAnsi" w:cstheme="majorHAnsi" w:hint="eastAsia"/>
          <w:color w:val="000000" w:themeColor="text1"/>
          <w:kern w:val="0"/>
        </w:rPr>
        <w:t>，</w:t>
      </w:r>
      <w:r w:rsidR="002C0A06" w:rsidRPr="007766D4">
        <w:rPr>
          <w:rFonts w:asciiTheme="majorHAnsi" w:hAnsiTheme="majorHAnsi" w:cstheme="majorHAnsi"/>
          <w:color w:val="000000" w:themeColor="text1"/>
        </w:rPr>
        <w:t>项目</w:t>
      </w:r>
      <w:r w:rsidRPr="007766D4">
        <w:rPr>
          <w:rFonts w:asciiTheme="majorHAnsi" w:hAnsiTheme="majorHAnsi" w:cstheme="majorHAnsi"/>
          <w:color w:val="000000" w:themeColor="text1"/>
        </w:rPr>
        <w:t>H</w:t>
      </w:r>
      <w:r w:rsidRPr="007766D4">
        <w:rPr>
          <w:rFonts w:asciiTheme="majorHAnsi" w:hAnsiTheme="majorHAnsi" w:cstheme="majorHAnsi"/>
          <w:color w:val="000000" w:themeColor="text1"/>
          <w:vertAlign w:val="subscript"/>
        </w:rPr>
        <w:t>2</w:t>
      </w:r>
      <w:r w:rsidRPr="007766D4">
        <w:rPr>
          <w:rFonts w:asciiTheme="majorHAnsi" w:hAnsiTheme="majorHAnsi" w:cstheme="majorHAnsi"/>
          <w:color w:val="000000" w:themeColor="text1"/>
        </w:rPr>
        <w:t>S</w:t>
      </w:r>
      <w:r w:rsidR="002C0A06" w:rsidRPr="007766D4">
        <w:rPr>
          <w:rFonts w:asciiTheme="majorHAnsi" w:hAnsiTheme="majorHAnsi" w:cstheme="majorHAnsi"/>
          <w:color w:val="000000" w:themeColor="text1"/>
        </w:rPr>
        <w:t>排放对区域大气环境质量造成的不利影响较小</w:t>
      </w:r>
      <w:r w:rsidR="001932F6" w:rsidRPr="007766D4">
        <w:rPr>
          <w:rFonts w:asciiTheme="majorHAnsi" w:hAnsiTheme="majorHAnsi" w:cstheme="majorHAnsi"/>
          <w:color w:val="000000" w:themeColor="text1"/>
        </w:rPr>
        <w:t>。</w:t>
      </w:r>
    </w:p>
    <w:p w14:paraId="705CC7B9" w14:textId="37C053A9" w:rsidR="001932F6" w:rsidRPr="007766D4" w:rsidRDefault="006C7AC8" w:rsidP="001932F6">
      <w:pPr>
        <w:wordWrap w:val="0"/>
        <w:spacing w:line="360" w:lineRule="auto"/>
        <w:jc w:val="center"/>
        <w:rPr>
          <w:rFonts w:asciiTheme="majorHAnsi" w:hAnsiTheme="majorHAnsi" w:cstheme="majorHAnsi"/>
          <w:color w:val="000000" w:themeColor="text1"/>
          <w:kern w:val="0"/>
          <w:sz w:val="24"/>
        </w:rPr>
      </w:pPr>
      <w:r w:rsidRPr="007766D4">
        <w:rPr>
          <w:noProof/>
          <w:color w:val="000000" w:themeColor="text1"/>
        </w:rPr>
        <w:lastRenderedPageBreak/>
        <w:drawing>
          <wp:inline distT="0" distB="0" distL="0" distR="0" wp14:anchorId="68563CA1" wp14:editId="4F60DC35">
            <wp:extent cx="5809524" cy="4095238"/>
            <wp:effectExtent l="0" t="0" r="1270" b="63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09524" cy="4095238"/>
                    </a:xfrm>
                    <a:prstGeom prst="rect">
                      <a:avLst/>
                    </a:prstGeom>
                  </pic:spPr>
                </pic:pic>
              </a:graphicData>
            </a:graphic>
          </wp:inline>
        </w:drawing>
      </w:r>
    </w:p>
    <w:p w14:paraId="3266F3B4" w14:textId="77777777" w:rsidR="001932F6" w:rsidRPr="007766D4" w:rsidRDefault="001932F6" w:rsidP="001932F6">
      <w:pPr>
        <w:pStyle w:val="1233"/>
        <w:rPr>
          <w:rFonts w:asciiTheme="majorHAnsi" w:hAnsiTheme="majorHAnsi" w:cstheme="majorHAnsi"/>
          <w:color w:val="000000" w:themeColor="text1"/>
        </w:rPr>
      </w:pPr>
      <w:r w:rsidRPr="007766D4">
        <w:rPr>
          <w:rFonts w:asciiTheme="majorHAnsi" w:hAnsiTheme="majorHAnsi" w:cstheme="majorHAnsi"/>
          <w:color w:val="000000" w:themeColor="text1"/>
        </w:rPr>
        <w:t>图</w:t>
      </w:r>
      <w:r w:rsidRPr="007766D4">
        <w:rPr>
          <w:rFonts w:asciiTheme="majorHAnsi" w:hAnsiTheme="majorHAnsi" w:cstheme="majorHAnsi"/>
          <w:color w:val="000000" w:themeColor="text1"/>
        </w:rPr>
        <w:t xml:space="preserve">5-2-4  </w:t>
      </w:r>
      <w:r w:rsidRPr="007766D4">
        <w:rPr>
          <w:rFonts w:asciiTheme="majorHAnsi" w:hAnsiTheme="majorHAnsi" w:cstheme="majorHAnsi"/>
          <w:color w:val="000000" w:themeColor="text1"/>
        </w:rPr>
        <w:t>各网格点</w:t>
      </w:r>
      <w:r w:rsidRPr="007766D4">
        <w:rPr>
          <w:rFonts w:asciiTheme="majorHAnsi" w:hAnsiTheme="majorHAnsi" w:cstheme="majorHAnsi"/>
          <w:color w:val="000000" w:themeColor="text1"/>
        </w:rPr>
        <w:t>H</w:t>
      </w:r>
      <w:r w:rsidRPr="007766D4">
        <w:rPr>
          <w:rFonts w:asciiTheme="majorHAnsi" w:hAnsiTheme="majorHAnsi" w:cstheme="majorHAnsi"/>
          <w:color w:val="000000" w:themeColor="text1"/>
          <w:vertAlign w:val="subscript"/>
        </w:rPr>
        <w:t>2</w:t>
      </w:r>
      <w:r w:rsidRPr="007766D4">
        <w:rPr>
          <w:rFonts w:asciiTheme="majorHAnsi" w:hAnsiTheme="majorHAnsi" w:cstheme="majorHAnsi"/>
          <w:color w:val="000000" w:themeColor="text1"/>
        </w:rPr>
        <w:t>S</w:t>
      </w:r>
      <w:r w:rsidRPr="007766D4">
        <w:rPr>
          <w:rFonts w:asciiTheme="majorHAnsi" w:hAnsiTheme="majorHAnsi" w:cstheme="majorHAnsi"/>
          <w:color w:val="000000" w:themeColor="text1"/>
        </w:rPr>
        <w:t>小时最大贡献浓度分布图</w:t>
      </w:r>
    </w:p>
    <w:p w14:paraId="42C60EA4" w14:textId="54AB3446" w:rsidR="004A4B55" w:rsidRPr="007766D4" w:rsidRDefault="004A4B55" w:rsidP="004A4B55">
      <w:pPr>
        <w:widowControl/>
        <w:spacing w:line="360" w:lineRule="auto"/>
        <w:outlineLvl w:val="3"/>
        <w:rPr>
          <w:rFonts w:asciiTheme="majorHAnsi" w:hAnsiTheme="majorHAnsi" w:cstheme="majorHAnsi"/>
          <w:color w:val="000000" w:themeColor="text1"/>
          <w:spacing w:val="-6"/>
          <w:kern w:val="0"/>
          <w:sz w:val="24"/>
        </w:rPr>
      </w:pPr>
      <w:bookmarkStart w:id="516" w:name="_Toc28820"/>
      <w:bookmarkStart w:id="517" w:name="_Toc451355151"/>
      <w:bookmarkStart w:id="518" w:name="_Toc6391"/>
      <w:bookmarkStart w:id="519" w:name="_Toc451354629"/>
      <w:bookmarkStart w:id="520" w:name="_Toc476217409"/>
      <w:bookmarkStart w:id="521" w:name="_Toc32459"/>
      <w:bookmarkStart w:id="522" w:name="_Toc451354803"/>
      <w:r w:rsidRPr="007766D4">
        <w:rPr>
          <w:rFonts w:asciiTheme="majorHAnsi" w:hAnsiTheme="majorHAnsi" w:cstheme="majorHAnsi" w:hint="eastAsia"/>
          <w:color w:val="000000" w:themeColor="text1"/>
          <w:spacing w:val="-6"/>
          <w:kern w:val="0"/>
          <w:sz w:val="24"/>
        </w:rPr>
        <w:t>5.2.6.3</w:t>
      </w:r>
      <w:r w:rsidRPr="007766D4">
        <w:rPr>
          <w:rFonts w:asciiTheme="majorHAnsi" w:hAnsiTheme="majorHAnsi" w:cstheme="majorHAnsi"/>
          <w:color w:val="000000" w:themeColor="text1"/>
          <w:spacing w:val="-6"/>
          <w:kern w:val="0"/>
          <w:sz w:val="24"/>
        </w:rPr>
        <w:t xml:space="preserve"> </w:t>
      </w:r>
      <w:r w:rsidRPr="007766D4">
        <w:rPr>
          <w:rFonts w:asciiTheme="majorHAnsi" w:hAnsiTheme="majorHAnsi" w:cstheme="majorHAnsi" w:hint="eastAsia"/>
          <w:color w:val="000000" w:themeColor="text1"/>
          <w:spacing w:val="-6"/>
          <w:kern w:val="0"/>
          <w:sz w:val="24"/>
        </w:rPr>
        <w:t>非正常</w:t>
      </w:r>
      <w:r w:rsidRPr="007766D4">
        <w:rPr>
          <w:rFonts w:asciiTheme="majorHAnsi" w:hAnsiTheme="majorHAnsi" w:cstheme="majorHAnsi"/>
          <w:color w:val="000000" w:themeColor="text1"/>
          <w:spacing w:val="-6"/>
          <w:kern w:val="0"/>
          <w:sz w:val="24"/>
        </w:rPr>
        <w:t>工况预测</w:t>
      </w:r>
      <w:r w:rsidRPr="007766D4">
        <w:rPr>
          <w:rFonts w:asciiTheme="majorHAnsi" w:hAnsiTheme="majorHAnsi" w:cstheme="majorHAnsi" w:hint="eastAsia"/>
          <w:color w:val="000000" w:themeColor="text1"/>
          <w:spacing w:val="-6"/>
          <w:kern w:val="0"/>
          <w:sz w:val="24"/>
        </w:rPr>
        <w:t>结果</w:t>
      </w:r>
    </w:p>
    <w:p w14:paraId="5ABC728A" w14:textId="77777777" w:rsidR="004A4B55" w:rsidRPr="007766D4" w:rsidRDefault="004A4B55" w:rsidP="004A4B55">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计算得到非正常工况下各污染物的影响</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分析分述如下：</w:t>
      </w:r>
    </w:p>
    <w:p w14:paraId="0A8308C2" w14:textId="77777777" w:rsidR="004A4B55" w:rsidRPr="007766D4" w:rsidRDefault="004A4B55" w:rsidP="004A4B55">
      <w:pPr>
        <w:pStyle w:val="1233"/>
        <w:rPr>
          <w:color w:val="000000" w:themeColor="text1"/>
        </w:rPr>
      </w:pPr>
      <w:r w:rsidRPr="007766D4">
        <w:rPr>
          <w:color w:val="000000" w:themeColor="text1"/>
        </w:rPr>
        <w:t>表</w:t>
      </w:r>
      <w:r w:rsidRPr="007766D4">
        <w:rPr>
          <w:color w:val="000000" w:themeColor="text1"/>
        </w:rPr>
        <w:t xml:space="preserve">5-2-13  </w:t>
      </w:r>
      <w:r w:rsidRPr="007766D4">
        <w:rPr>
          <w:color w:val="000000" w:themeColor="text1"/>
        </w:rPr>
        <w:t>非正常工况污染物贡献质量浓度预测结果表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938"/>
        <w:gridCol w:w="1056"/>
        <w:gridCol w:w="940"/>
        <w:gridCol w:w="1607"/>
        <w:gridCol w:w="2156"/>
        <w:gridCol w:w="940"/>
        <w:gridCol w:w="940"/>
      </w:tblGrid>
      <w:tr w:rsidR="007766D4" w:rsidRPr="007766D4" w14:paraId="2D97B7B8" w14:textId="77777777" w:rsidTr="006C7AC8">
        <w:trPr>
          <w:trHeight w:val="312"/>
          <w:tblHeader/>
          <w:jc w:val="center"/>
        </w:trPr>
        <w:tc>
          <w:tcPr>
            <w:tcW w:w="493" w:type="pct"/>
            <w:shd w:val="clear" w:color="auto" w:fill="auto"/>
            <w:noWrap/>
            <w:vAlign w:val="center"/>
            <w:hideMark/>
          </w:tcPr>
          <w:p w14:paraId="5FF39ED1" w14:textId="77777777" w:rsidR="004A4B55" w:rsidRPr="007766D4" w:rsidRDefault="004A4B55" w:rsidP="00007CBA">
            <w:pPr>
              <w:jc w:val="center"/>
              <w:rPr>
                <w:color w:val="000000" w:themeColor="text1"/>
                <w:sz w:val="18"/>
                <w:szCs w:val="18"/>
              </w:rPr>
            </w:pPr>
            <w:r w:rsidRPr="007766D4">
              <w:rPr>
                <w:rFonts w:hint="eastAsia"/>
                <w:color w:val="000000" w:themeColor="text1"/>
                <w:sz w:val="18"/>
                <w:szCs w:val="18"/>
              </w:rPr>
              <w:t>污染物</w:t>
            </w:r>
          </w:p>
        </w:tc>
        <w:tc>
          <w:tcPr>
            <w:tcW w:w="493" w:type="pct"/>
            <w:shd w:val="clear" w:color="auto" w:fill="auto"/>
            <w:noWrap/>
            <w:vAlign w:val="center"/>
            <w:hideMark/>
          </w:tcPr>
          <w:p w14:paraId="20209570" w14:textId="77777777" w:rsidR="004A4B55" w:rsidRPr="007766D4" w:rsidRDefault="004A4B55" w:rsidP="00007CBA">
            <w:pPr>
              <w:jc w:val="center"/>
              <w:rPr>
                <w:color w:val="000000" w:themeColor="text1"/>
                <w:sz w:val="18"/>
                <w:szCs w:val="18"/>
              </w:rPr>
            </w:pPr>
            <w:r w:rsidRPr="007766D4">
              <w:rPr>
                <w:rFonts w:hint="eastAsia"/>
                <w:color w:val="000000" w:themeColor="text1"/>
                <w:sz w:val="18"/>
                <w:szCs w:val="18"/>
              </w:rPr>
              <w:t>序号</w:t>
            </w:r>
          </w:p>
        </w:tc>
        <w:tc>
          <w:tcPr>
            <w:tcW w:w="555" w:type="pct"/>
            <w:shd w:val="clear" w:color="auto" w:fill="auto"/>
            <w:noWrap/>
            <w:vAlign w:val="center"/>
            <w:hideMark/>
          </w:tcPr>
          <w:p w14:paraId="1D11B78A" w14:textId="77777777" w:rsidR="004A4B55" w:rsidRPr="007766D4" w:rsidRDefault="004A4B55" w:rsidP="00007CBA">
            <w:pPr>
              <w:jc w:val="center"/>
              <w:rPr>
                <w:color w:val="000000" w:themeColor="text1"/>
                <w:sz w:val="18"/>
                <w:szCs w:val="18"/>
              </w:rPr>
            </w:pPr>
            <w:r w:rsidRPr="007766D4">
              <w:rPr>
                <w:rFonts w:hint="eastAsia"/>
                <w:color w:val="000000" w:themeColor="text1"/>
                <w:sz w:val="18"/>
                <w:szCs w:val="18"/>
              </w:rPr>
              <w:t>点名称</w:t>
            </w:r>
          </w:p>
        </w:tc>
        <w:tc>
          <w:tcPr>
            <w:tcW w:w="494" w:type="pct"/>
            <w:shd w:val="clear" w:color="auto" w:fill="auto"/>
            <w:noWrap/>
            <w:vAlign w:val="center"/>
            <w:hideMark/>
          </w:tcPr>
          <w:p w14:paraId="4BBAF868" w14:textId="77777777" w:rsidR="004A4B55" w:rsidRPr="007766D4" w:rsidRDefault="004A4B55" w:rsidP="00007CBA">
            <w:pPr>
              <w:jc w:val="center"/>
              <w:rPr>
                <w:color w:val="000000" w:themeColor="text1"/>
                <w:sz w:val="18"/>
                <w:szCs w:val="18"/>
              </w:rPr>
            </w:pPr>
            <w:r w:rsidRPr="007766D4">
              <w:rPr>
                <w:rFonts w:hint="eastAsia"/>
                <w:color w:val="000000" w:themeColor="text1"/>
                <w:sz w:val="18"/>
                <w:szCs w:val="18"/>
              </w:rPr>
              <w:t>浓度类型</w:t>
            </w:r>
          </w:p>
        </w:tc>
        <w:tc>
          <w:tcPr>
            <w:tcW w:w="844" w:type="pct"/>
            <w:shd w:val="clear" w:color="auto" w:fill="auto"/>
            <w:noWrap/>
            <w:vAlign w:val="center"/>
            <w:hideMark/>
          </w:tcPr>
          <w:p w14:paraId="5ED88E5D" w14:textId="77777777" w:rsidR="004A4B55" w:rsidRPr="007766D4" w:rsidRDefault="004A4B55" w:rsidP="00007CBA">
            <w:pPr>
              <w:jc w:val="center"/>
              <w:rPr>
                <w:color w:val="000000" w:themeColor="text1"/>
                <w:sz w:val="18"/>
                <w:szCs w:val="18"/>
              </w:rPr>
            </w:pPr>
            <w:r w:rsidRPr="007766D4">
              <w:rPr>
                <w:rFonts w:hint="eastAsia"/>
                <w:color w:val="000000" w:themeColor="text1"/>
                <w:sz w:val="18"/>
                <w:szCs w:val="18"/>
              </w:rPr>
              <w:t>浓度增量</w:t>
            </w:r>
            <w:r w:rsidRPr="007766D4">
              <w:rPr>
                <w:color w:val="000000" w:themeColor="text1"/>
                <w:sz w:val="18"/>
                <w:szCs w:val="18"/>
              </w:rPr>
              <w:t>(μg/m^3)</w:t>
            </w:r>
          </w:p>
        </w:tc>
        <w:tc>
          <w:tcPr>
            <w:tcW w:w="1133" w:type="pct"/>
            <w:shd w:val="clear" w:color="auto" w:fill="auto"/>
            <w:noWrap/>
            <w:vAlign w:val="center"/>
            <w:hideMark/>
          </w:tcPr>
          <w:p w14:paraId="34DA64CC" w14:textId="77777777" w:rsidR="004A4B55" w:rsidRPr="007766D4" w:rsidRDefault="004A4B55" w:rsidP="00007CBA">
            <w:pPr>
              <w:jc w:val="center"/>
              <w:rPr>
                <w:color w:val="000000" w:themeColor="text1"/>
                <w:sz w:val="18"/>
                <w:szCs w:val="18"/>
              </w:rPr>
            </w:pPr>
            <w:r w:rsidRPr="007766D4">
              <w:rPr>
                <w:rFonts w:hint="eastAsia"/>
                <w:color w:val="000000" w:themeColor="text1"/>
                <w:sz w:val="18"/>
                <w:szCs w:val="18"/>
              </w:rPr>
              <w:t>出现时间</w:t>
            </w:r>
            <w:r w:rsidRPr="007766D4">
              <w:rPr>
                <w:color w:val="000000" w:themeColor="text1"/>
                <w:sz w:val="18"/>
                <w:szCs w:val="18"/>
              </w:rPr>
              <w:t>(YYMMDDHH)</w:t>
            </w:r>
          </w:p>
        </w:tc>
        <w:tc>
          <w:tcPr>
            <w:tcW w:w="494" w:type="pct"/>
            <w:shd w:val="clear" w:color="auto" w:fill="auto"/>
            <w:noWrap/>
            <w:vAlign w:val="center"/>
            <w:hideMark/>
          </w:tcPr>
          <w:p w14:paraId="3959A5E0" w14:textId="77777777" w:rsidR="004A4B55" w:rsidRPr="007766D4" w:rsidRDefault="004A4B55" w:rsidP="00007CBA">
            <w:pPr>
              <w:jc w:val="center"/>
              <w:rPr>
                <w:color w:val="000000" w:themeColor="text1"/>
                <w:sz w:val="18"/>
                <w:szCs w:val="18"/>
              </w:rPr>
            </w:pPr>
            <w:r w:rsidRPr="007766D4">
              <w:rPr>
                <w:rFonts w:hint="eastAsia"/>
                <w:color w:val="000000" w:themeColor="text1"/>
                <w:sz w:val="18"/>
                <w:szCs w:val="18"/>
              </w:rPr>
              <w:t>占标率</w:t>
            </w:r>
            <w:r w:rsidRPr="007766D4">
              <w:rPr>
                <w:color w:val="000000" w:themeColor="text1"/>
                <w:sz w:val="18"/>
                <w:szCs w:val="18"/>
              </w:rPr>
              <w:t>%</w:t>
            </w:r>
          </w:p>
        </w:tc>
        <w:tc>
          <w:tcPr>
            <w:tcW w:w="494" w:type="pct"/>
            <w:shd w:val="clear" w:color="auto" w:fill="auto"/>
            <w:noWrap/>
            <w:vAlign w:val="center"/>
            <w:hideMark/>
          </w:tcPr>
          <w:p w14:paraId="3F3D4BF4" w14:textId="77777777" w:rsidR="004A4B55" w:rsidRPr="007766D4" w:rsidRDefault="004A4B55" w:rsidP="00007CBA">
            <w:pPr>
              <w:jc w:val="center"/>
              <w:rPr>
                <w:color w:val="000000" w:themeColor="text1"/>
                <w:sz w:val="18"/>
                <w:szCs w:val="18"/>
              </w:rPr>
            </w:pPr>
            <w:r w:rsidRPr="007766D4">
              <w:rPr>
                <w:rFonts w:hint="eastAsia"/>
                <w:color w:val="000000" w:themeColor="text1"/>
                <w:sz w:val="18"/>
                <w:szCs w:val="18"/>
              </w:rPr>
              <w:t>是否超标</w:t>
            </w:r>
          </w:p>
        </w:tc>
      </w:tr>
      <w:tr w:rsidR="007766D4" w:rsidRPr="007766D4" w14:paraId="6277E010" w14:textId="77777777" w:rsidTr="006C7AC8">
        <w:trPr>
          <w:trHeight w:val="312"/>
          <w:jc w:val="center"/>
        </w:trPr>
        <w:tc>
          <w:tcPr>
            <w:tcW w:w="493" w:type="pct"/>
            <w:vMerge w:val="restart"/>
            <w:shd w:val="clear" w:color="auto" w:fill="auto"/>
            <w:noWrap/>
            <w:vAlign w:val="center"/>
            <w:hideMark/>
          </w:tcPr>
          <w:p w14:paraId="306FCCC9" w14:textId="77777777" w:rsidR="004A4B55" w:rsidRPr="007766D4" w:rsidRDefault="004A4B55" w:rsidP="004A4B55">
            <w:pPr>
              <w:jc w:val="center"/>
              <w:rPr>
                <w:color w:val="000000" w:themeColor="text1"/>
                <w:sz w:val="18"/>
                <w:szCs w:val="18"/>
              </w:rPr>
            </w:pPr>
            <w:r w:rsidRPr="007766D4">
              <w:rPr>
                <w:rFonts w:hint="eastAsia"/>
                <w:color w:val="000000" w:themeColor="text1"/>
                <w:sz w:val="18"/>
                <w:szCs w:val="18"/>
              </w:rPr>
              <w:t>N</w:t>
            </w:r>
            <w:r w:rsidRPr="007766D4">
              <w:rPr>
                <w:color w:val="000000" w:themeColor="text1"/>
                <w:sz w:val="18"/>
                <w:szCs w:val="18"/>
              </w:rPr>
              <w:t>H</w:t>
            </w:r>
            <w:r w:rsidRPr="007766D4">
              <w:rPr>
                <w:color w:val="000000" w:themeColor="text1"/>
                <w:sz w:val="18"/>
                <w:szCs w:val="18"/>
                <w:vertAlign w:val="subscript"/>
              </w:rPr>
              <w:t>3</w:t>
            </w:r>
          </w:p>
        </w:tc>
        <w:tc>
          <w:tcPr>
            <w:tcW w:w="493" w:type="pct"/>
            <w:shd w:val="clear" w:color="auto" w:fill="auto"/>
            <w:noWrap/>
            <w:vAlign w:val="center"/>
            <w:hideMark/>
          </w:tcPr>
          <w:p w14:paraId="4C1004AC" w14:textId="77777777" w:rsidR="004A4B55" w:rsidRPr="007766D4" w:rsidRDefault="004A4B55" w:rsidP="004A4B55">
            <w:pPr>
              <w:jc w:val="center"/>
              <w:rPr>
                <w:color w:val="000000" w:themeColor="text1"/>
                <w:sz w:val="18"/>
                <w:szCs w:val="18"/>
              </w:rPr>
            </w:pPr>
            <w:r w:rsidRPr="007766D4">
              <w:rPr>
                <w:color w:val="000000" w:themeColor="text1"/>
                <w:sz w:val="18"/>
                <w:szCs w:val="18"/>
              </w:rPr>
              <w:t>1</w:t>
            </w:r>
          </w:p>
        </w:tc>
        <w:tc>
          <w:tcPr>
            <w:tcW w:w="555" w:type="pct"/>
            <w:shd w:val="clear" w:color="auto" w:fill="auto"/>
            <w:noWrap/>
            <w:vAlign w:val="center"/>
            <w:hideMark/>
          </w:tcPr>
          <w:p w14:paraId="1D902988" w14:textId="5E766588" w:rsidR="004A4B55" w:rsidRPr="007766D4" w:rsidRDefault="004A4B55" w:rsidP="004A4B55">
            <w:pPr>
              <w:jc w:val="center"/>
              <w:rPr>
                <w:color w:val="000000" w:themeColor="text1"/>
                <w:sz w:val="18"/>
                <w:szCs w:val="18"/>
                <w:highlight w:val="yellow"/>
              </w:rPr>
            </w:pPr>
            <w:r w:rsidRPr="007766D4">
              <w:rPr>
                <w:rFonts w:hint="eastAsia"/>
                <w:color w:val="000000" w:themeColor="text1"/>
                <w:sz w:val="18"/>
                <w:szCs w:val="18"/>
              </w:rPr>
              <w:t>桃园</w:t>
            </w:r>
          </w:p>
        </w:tc>
        <w:tc>
          <w:tcPr>
            <w:tcW w:w="494" w:type="pct"/>
            <w:shd w:val="clear" w:color="auto" w:fill="auto"/>
            <w:noWrap/>
            <w:vAlign w:val="center"/>
            <w:hideMark/>
          </w:tcPr>
          <w:p w14:paraId="3E96013A" w14:textId="77777777" w:rsidR="004A4B55" w:rsidRPr="007766D4" w:rsidRDefault="004A4B55" w:rsidP="004A4B55">
            <w:pPr>
              <w:jc w:val="center"/>
              <w:rPr>
                <w:color w:val="000000" w:themeColor="text1"/>
                <w:sz w:val="18"/>
                <w:szCs w:val="18"/>
              </w:rPr>
            </w:pPr>
            <w:r w:rsidRPr="007766D4">
              <w:rPr>
                <w:color w:val="000000" w:themeColor="text1"/>
                <w:sz w:val="18"/>
                <w:szCs w:val="18"/>
              </w:rPr>
              <w:t>1</w:t>
            </w:r>
            <w:r w:rsidRPr="007766D4">
              <w:rPr>
                <w:rFonts w:hint="eastAsia"/>
                <w:color w:val="000000" w:themeColor="text1"/>
                <w:sz w:val="18"/>
                <w:szCs w:val="18"/>
              </w:rPr>
              <w:t>小时</w:t>
            </w:r>
          </w:p>
        </w:tc>
        <w:tc>
          <w:tcPr>
            <w:tcW w:w="844" w:type="pct"/>
            <w:shd w:val="clear" w:color="auto" w:fill="auto"/>
            <w:noWrap/>
            <w:vAlign w:val="center"/>
          </w:tcPr>
          <w:p w14:paraId="1BB9D81A" w14:textId="417C2383" w:rsidR="004A4B55" w:rsidRPr="007766D4" w:rsidRDefault="004A4B55" w:rsidP="004A4B55">
            <w:pPr>
              <w:jc w:val="center"/>
              <w:rPr>
                <w:color w:val="000000" w:themeColor="text1"/>
                <w:sz w:val="18"/>
                <w:szCs w:val="18"/>
              </w:rPr>
            </w:pPr>
            <w:r w:rsidRPr="007766D4">
              <w:rPr>
                <w:color w:val="000000" w:themeColor="text1"/>
                <w:sz w:val="18"/>
                <w:szCs w:val="18"/>
              </w:rPr>
              <w:t>0.003753</w:t>
            </w:r>
          </w:p>
        </w:tc>
        <w:tc>
          <w:tcPr>
            <w:tcW w:w="1133" w:type="pct"/>
            <w:shd w:val="clear" w:color="auto" w:fill="auto"/>
            <w:noWrap/>
            <w:vAlign w:val="center"/>
          </w:tcPr>
          <w:p w14:paraId="43A4229B" w14:textId="684738C0" w:rsidR="004A4B55" w:rsidRPr="007766D4" w:rsidRDefault="004A4B55" w:rsidP="004A4B55">
            <w:pPr>
              <w:jc w:val="center"/>
              <w:rPr>
                <w:color w:val="000000" w:themeColor="text1"/>
                <w:sz w:val="18"/>
                <w:szCs w:val="18"/>
              </w:rPr>
            </w:pPr>
            <w:r w:rsidRPr="007766D4">
              <w:rPr>
                <w:color w:val="000000" w:themeColor="text1"/>
                <w:sz w:val="18"/>
                <w:szCs w:val="18"/>
              </w:rPr>
              <w:t>18041702</w:t>
            </w:r>
          </w:p>
        </w:tc>
        <w:tc>
          <w:tcPr>
            <w:tcW w:w="494" w:type="pct"/>
            <w:shd w:val="clear" w:color="auto" w:fill="auto"/>
            <w:noWrap/>
            <w:vAlign w:val="center"/>
          </w:tcPr>
          <w:p w14:paraId="0AD060E4" w14:textId="5D7FB21A" w:rsidR="004A4B55" w:rsidRPr="007766D4" w:rsidRDefault="004A4B55" w:rsidP="004A4B55">
            <w:pPr>
              <w:jc w:val="center"/>
              <w:rPr>
                <w:color w:val="000000" w:themeColor="text1"/>
                <w:sz w:val="18"/>
                <w:szCs w:val="18"/>
              </w:rPr>
            </w:pPr>
            <w:r w:rsidRPr="007766D4">
              <w:rPr>
                <w:color w:val="000000" w:themeColor="text1"/>
                <w:sz w:val="18"/>
                <w:szCs w:val="18"/>
              </w:rPr>
              <w:t>1.88</w:t>
            </w:r>
          </w:p>
        </w:tc>
        <w:tc>
          <w:tcPr>
            <w:tcW w:w="494" w:type="pct"/>
            <w:shd w:val="clear" w:color="auto" w:fill="auto"/>
            <w:noWrap/>
            <w:vAlign w:val="center"/>
            <w:hideMark/>
          </w:tcPr>
          <w:p w14:paraId="7721B05D" w14:textId="77777777" w:rsidR="004A4B55" w:rsidRPr="007766D4" w:rsidRDefault="004A4B55" w:rsidP="004A4B55">
            <w:pPr>
              <w:jc w:val="center"/>
              <w:rPr>
                <w:color w:val="000000" w:themeColor="text1"/>
                <w:sz w:val="18"/>
                <w:szCs w:val="18"/>
              </w:rPr>
            </w:pPr>
            <w:r w:rsidRPr="007766D4">
              <w:rPr>
                <w:rFonts w:hint="eastAsia"/>
                <w:color w:val="000000" w:themeColor="text1"/>
                <w:sz w:val="18"/>
                <w:szCs w:val="18"/>
              </w:rPr>
              <w:t>达标</w:t>
            </w:r>
          </w:p>
        </w:tc>
      </w:tr>
      <w:tr w:rsidR="007766D4" w:rsidRPr="007766D4" w14:paraId="096C07E5" w14:textId="77777777" w:rsidTr="006C7AC8">
        <w:trPr>
          <w:trHeight w:val="312"/>
          <w:jc w:val="center"/>
        </w:trPr>
        <w:tc>
          <w:tcPr>
            <w:tcW w:w="493" w:type="pct"/>
            <w:vMerge/>
            <w:vAlign w:val="center"/>
            <w:hideMark/>
          </w:tcPr>
          <w:p w14:paraId="2BDB9E74" w14:textId="77777777" w:rsidR="004A4B55" w:rsidRPr="007766D4" w:rsidRDefault="004A4B55" w:rsidP="004A4B55">
            <w:pPr>
              <w:rPr>
                <w:color w:val="000000" w:themeColor="text1"/>
                <w:sz w:val="18"/>
                <w:szCs w:val="18"/>
              </w:rPr>
            </w:pPr>
          </w:p>
        </w:tc>
        <w:tc>
          <w:tcPr>
            <w:tcW w:w="493" w:type="pct"/>
            <w:shd w:val="clear" w:color="auto" w:fill="auto"/>
            <w:noWrap/>
            <w:vAlign w:val="center"/>
            <w:hideMark/>
          </w:tcPr>
          <w:p w14:paraId="235A9D69" w14:textId="77777777" w:rsidR="004A4B55" w:rsidRPr="007766D4" w:rsidRDefault="004A4B55" w:rsidP="004A4B55">
            <w:pPr>
              <w:jc w:val="center"/>
              <w:rPr>
                <w:color w:val="000000" w:themeColor="text1"/>
                <w:sz w:val="18"/>
                <w:szCs w:val="18"/>
              </w:rPr>
            </w:pPr>
            <w:r w:rsidRPr="007766D4">
              <w:rPr>
                <w:color w:val="000000" w:themeColor="text1"/>
                <w:sz w:val="18"/>
                <w:szCs w:val="18"/>
              </w:rPr>
              <w:t>2</w:t>
            </w:r>
          </w:p>
        </w:tc>
        <w:tc>
          <w:tcPr>
            <w:tcW w:w="555" w:type="pct"/>
            <w:shd w:val="clear" w:color="auto" w:fill="auto"/>
            <w:noWrap/>
            <w:vAlign w:val="center"/>
            <w:hideMark/>
          </w:tcPr>
          <w:p w14:paraId="665593BE" w14:textId="540C3793" w:rsidR="004A4B55" w:rsidRPr="007766D4" w:rsidRDefault="004A4B55" w:rsidP="004A4B55">
            <w:pPr>
              <w:jc w:val="center"/>
              <w:rPr>
                <w:color w:val="000000" w:themeColor="text1"/>
                <w:sz w:val="18"/>
                <w:szCs w:val="18"/>
                <w:highlight w:val="yellow"/>
              </w:rPr>
            </w:pPr>
            <w:r w:rsidRPr="007766D4">
              <w:rPr>
                <w:rFonts w:hint="eastAsia"/>
                <w:color w:val="000000" w:themeColor="text1"/>
                <w:sz w:val="18"/>
                <w:szCs w:val="18"/>
              </w:rPr>
              <w:t>北刘家庄</w:t>
            </w:r>
          </w:p>
        </w:tc>
        <w:tc>
          <w:tcPr>
            <w:tcW w:w="494" w:type="pct"/>
            <w:shd w:val="clear" w:color="auto" w:fill="auto"/>
            <w:noWrap/>
            <w:vAlign w:val="center"/>
            <w:hideMark/>
          </w:tcPr>
          <w:p w14:paraId="7C11CE9D" w14:textId="77777777" w:rsidR="004A4B55" w:rsidRPr="007766D4" w:rsidRDefault="004A4B55" w:rsidP="004A4B55">
            <w:pPr>
              <w:jc w:val="center"/>
              <w:rPr>
                <w:color w:val="000000" w:themeColor="text1"/>
                <w:sz w:val="18"/>
                <w:szCs w:val="18"/>
              </w:rPr>
            </w:pPr>
            <w:r w:rsidRPr="007766D4">
              <w:rPr>
                <w:color w:val="000000" w:themeColor="text1"/>
                <w:sz w:val="18"/>
                <w:szCs w:val="18"/>
              </w:rPr>
              <w:t>1</w:t>
            </w:r>
            <w:r w:rsidRPr="007766D4">
              <w:rPr>
                <w:rFonts w:hint="eastAsia"/>
                <w:color w:val="000000" w:themeColor="text1"/>
                <w:sz w:val="18"/>
                <w:szCs w:val="18"/>
              </w:rPr>
              <w:t>小时</w:t>
            </w:r>
          </w:p>
        </w:tc>
        <w:tc>
          <w:tcPr>
            <w:tcW w:w="844" w:type="pct"/>
            <w:shd w:val="clear" w:color="auto" w:fill="auto"/>
            <w:noWrap/>
            <w:vAlign w:val="center"/>
          </w:tcPr>
          <w:p w14:paraId="52306122" w14:textId="7321B2A9" w:rsidR="004A4B55" w:rsidRPr="007766D4" w:rsidRDefault="004A4B55" w:rsidP="004A4B55">
            <w:pPr>
              <w:jc w:val="center"/>
              <w:rPr>
                <w:color w:val="000000" w:themeColor="text1"/>
                <w:sz w:val="18"/>
                <w:szCs w:val="18"/>
              </w:rPr>
            </w:pPr>
            <w:r w:rsidRPr="007766D4">
              <w:rPr>
                <w:color w:val="000000" w:themeColor="text1"/>
                <w:sz w:val="18"/>
                <w:szCs w:val="18"/>
              </w:rPr>
              <w:t>0.002019</w:t>
            </w:r>
          </w:p>
        </w:tc>
        <w:tc>
          <w:tcPr>
            <w:tcW w:w="1133" w:type="pct"/>
            <w:shd w:val="clear" w:color="auto" w:fill="auto"/>
            <w:noWrap/>
            <w:vAlign w:val="center"/>
          </w:tcPr>
          <w:p w14:paraId="250B382F" w14:textId="663889D5" w:rsidR="004A4B55" w:rsidRPr="007766D4" w:rsidRDefault="004A4B55" w:rsidP="004A4B55">
            <w:pPr>
              <w:jc w:val="center"/>
              <w:rPr>
                <w:color w:val="000000" w:themeColor="text1"/>
                <w:sz w:val="18"/>
                <w:szCs w:val="18"/>
              </w:rPr>
            </w:pPr>
            <w:r w:rsidRPr="007766D4">
              <w:rPr>
                <w:color w:val="000000" w:themeColor="text1"/>
                <w:sz w:val="18"/>
                <w:szCs w:val="18"/>
              </w:rPr>
              <w:t>18082020</w:t>
            </w:r>
          </w:p>
        </w:tc>
        <w:tc>
          <w:tcPr>
            <w:tcW w:w="494" w:type="pct"/>
            <w:shd w:val="clear" w:color="auto" w:fill="auto"/>
            <w:noWrap/>
            <w:vAlign w:val="center"/>
          </w:tcPr>
          <w:p w14:paraId="3A772CF4" w14:textId="6D4783C1" w:rsidR="004A4B55" w:rsidRPr="007766D4" w:rsidRDefault="004A4B55" w:rsidP="004A4B55">
            <w:pPr>
              <w:jc w:val="center"/>
              <w:rPr>
                <w:color w:val="000000" w:themeColor="text1"/>
                <w:sz w:val="18"/>
                <w:szCs w:val="18"/>
              </w:rPr>
            </w:pPr>
            <w:r w:rsidRPr="007766D4">
              <w:rPr>
                <w:color w:val="000000" w:themeColor="text1"/>
                <w:sz w:val="18"/>
                <w:szCs w:val="18"/>
              </w:rPr>
              <w:t>1.01</w:t>
            </w:r>
          </w:p>
        </w:tc>
        <w:tc>
          <w:tcPr>
            <w:tcW w:w="494" w:type="pct"/>
            <w:shd w:val="clear" w:color="auto" w:fill="auto"/>
            <w:noWrap/>
            <w:vAlign w:val="center"/>
            <w:hideMark/>
          </w:tcPr>
          <w:p w14:paraId="09046A3B" w14:textId="77777777" w:rsidR="004A4B55" w:rsidRPr="007766D4" w:rsidRDefault="004A4B55" w:rsidP="004A4B55">
            <w:pPr>
              <w:jc w:val="center"/>
              <w:rPr>
                <w:color w:val="000000" w:themeColor="text1"/>
                <w:sz w:val="18"/>
                <w:szCs w:val="18"/>
              </w:rPr>
            </w:pPr>
            <w:r w:rsidRPr="007766D4">
              <w:rPr>
                <w:rFonts w:hint="eastAsia"/>
                <w:color w:val="000000" w:themeColor="text1"/>
                <w:sz w:val="18"/>
                <w:szCs w:val="18"/>
              </w:rPr>
              <w:t>达标</w:t>
            </w:r>
          </w:p>
        </w:tc>
      </w:tr>
      <w:tr w:rsidR="007766D4" w:rsidRPr="007766D4" w14:paraId="1C5A30B0" w14:textId="77777777" w:rsidTr="006C7AC8">
        <w:trPr>
          <w:trHeight w:val="312"/>
          <w:jc w:val="center"/>
        </w:trPr>
        <w:tc>
          <w:tcPr>
            <w:tcW w:w="493" w:type="pct"/>
            <w:vMerge/>
            <w:vAlign w:val="center"/>
            <w:hideMark/>
          </w:tcPr>
          <w:p w14:paraId="107780FC" w14:textId="77777777" w:rsidR="004A4B55" w:rsidRPr="007766D4" w:rsidRDefault="004A4B55" w:rsidP="004A4B55">
            <w:pPr>
              <w:rPr>
                <w:color w:val="000000" w:themeColor="text1"/>
                <w:sz w:val="18"/>
                <w:szCs w:val="18"/>
              </w:rPr>
            </w:pPr>
          </w:p>
        </w:tc>
        <w:tc>
          <w:tcPr>
            <w:tcW w:w="493" w:type="pct"/>
            <w:shd w:val="clear" w:color="auto" w:fill="auto"/>
            <w:noWrap/>
            <w:vAlign w:val="center"/>
            <w:hideMark/>
          </w:tcPr>
          <w:p w14:paraId="539BFE24" w14:textId="77777777" w:rsidR="004A4B55" w:rsidRPr="007766D4" w:rsidRDefault="004A4B55" w:rsidP="004A4B55">
            <w:pPr>
              <w:jc w:val="center"/>
              <w:rPr>
                <w:color w:val="000000" w:themeColor="text1"/>
                <w:sz w:val="18"/>
                <w:szCs w:val="18"/>
              </w:rPr>
            </w:pPr>
            <w:r w:rsidRPr="007766D4">
              <w:rPr>
                <w:color w:val="000000" w:themeColor="text1"/>
                <w:sz w:val="18"/>
                <w:szCs w:val="18"/>
              </w:rPr>
              <w:t>3</w:t>
            </w:r>
          </w:p>
        </w:tc>
        <w:tc>
          <w:tcPr>
            <w:tcW w:w="555" w:type="pct"/>
            <w:shd w:val="clear" w:color="auto" w:fill="auto"/>
            <w:noWrap/>
            <w:vAlign w:val="center"/>
            <w:hideMark/>
          </w:tcPr>
          <w:p w14:paraId="22718691" w14:textId="306DFBC8" w:rsidR="004A4B55" w:rsidRPr="007766D4" w:rsidRDefault="004A4B55" w:rsidP="004A4B55">
            <w:pPr>
              <w:jc w:val="center"/>
              <w:rPr>
                <w:color w:val="000000" w:themeColor="text1"/>
                <w:sz w:val="18"/>
                <w:szCs w:val="18"/>
                <w:highlight w:val="yellow"/>
              </w:rPr>
            </w:pPr>
            <w:r w:rsidRPr="007766D4">
              <w:rPr>
                <w:rFonts w:hint="eastAsia"/>
                <w:color w:val="000000" w:themeColor="text1"/>
                <w:sz w:val="18"/>
                <w:szCs w:val="18"/>
              </w:rPr>
              <w:t>网格</w:t>
            </w:r>
          </w:p>
        </w:tc>
        <w:tc>
          <w:tcPr>
            <w:tcW w:w="494" w:type="pct"/>
            <w:shd w:val="clear" w:color="auto" w:fill="auto"/>
            <w:noWrap/>
            <w:vAlign w:val="center"/>
            <w:hideMark/>
          </w:tcPr>
          <w:p w14:paraId="78443A32" w14:textId="77777777" w:rsidR="004A4B55" w:rsidRPr="007766D4" w:rsidRDefault="004A4B55" w:rsidP="004A4B55">
            <w:pPr>
              <w:jc w:val="center"/>
              <w:rPr>
                <w:color w:val="000000" w:themeColor="text1"/>
                <w:sz w:val="18"/>
                <w:szCs w:val="18"/>
              </w:rPr>
            </w:pPr>
            <w:r w:rsidRPr="007766D4">
              <w:rPr>
                <w:color w:val="000000" w:themeColor="text1"/>
                <w:sz w:val="18"/>
                <w:szCs w:val="18"/>
              </w:rPr>
              <w:t>1</w:t>
            </w:r>
            <w:r w:rsidRPr="007766D4">
              <w:rPr>
                <w:rFonts w:hint="eastAsia"/>
                <w:color w:val="000000" w:themeColor="text1"/>
                <w:sz w:val="18"/>
                <w:szCs w:val="18"/>
              </w:rPr>
              <w:t>小时</w:t>
            </w:r>
          </w:p>
        </w:tc>
        <w:tc>
          <w:tcPr>
            <w:tcW w:w="844" w:type="pct"/>
            <w:shd w:val="clear" w:color="auto" w:fill="auto"/>
            <w:noWrap/>
            <w:vAlign w:val="center"/>
          </w:tcPr>
          <w:p w14:paraId="6C7981FA" w14:textId="3907AD5F" w:rsidR="004A4B55" w:rsidRPr="007766D4" w:rsidRDefault="004A4B55" w:rsidP="004A4B55">
            <w:pPr>
              <w:jc w:val="center"/>
              <w:rPr>
                <w:color w:val="000000" w:themeColor="text1"/>
                <w:sz w:val="18"/>
                <w:szCs w:val="18"/>
              </w:rPr>
            </w:pPr>
            <w:r w:rsidRPr="007766D4">
              <w:rPr>
                <w:color w:val="000000" w:themeColor="text1"/>
                <w:sz w:val="18"/>
                <w:szCs w:val="18"/>
              </w:rPr>
              <w:t>0.006724</w:t>
            </w:r>
          </w:p>
        </w:tc>
        <w:tc>
          <w:tcPr>
            <w:tcW w:w="1133" w:type="pct"/>
            <w:shd w:val="clear" w:color="auto" w:fill="auto"/>
            <w:noWrap/>
            <w:vAlign w:val="center"/>
          </w:tcPr>
          <w:p w14:paraId="0C7C50BB" w14:textId="58138183" w:rsidR="004A4B55" w:rsidRPr="007766D4" w:rsidRDefault="004A4B55" w:rsidP="004A4B55">
            <w:pPr>
              <w:jc w:val="center"/>
              <w:rPr>
                <w:color w:val="000000" w:themeColor="text1"/>
                <w:sz w:val="18"/>
                <w:szCs w:val="18"/>
              </w:rPr>
            </w:pPr>
            <w:r w:rsidRPr="007766D4">
              <w:rPr>
                <w:color w:val="000000" w:themeColor="text1"/>
                <w:sz w:val="18"/>
                <w:szCs w:val="18"/>
              </w:rPr>
              <w:t>18090320</w:t>
            </w:r>
          </w:p>
        </w:tc>
        <w:tc>
          <w:tcPr>
            <w:tcW w:w="494" w:type="pct"/>
            <w:shd w:val="clear" w:color="auto" w:fill="auto"/>
            <w:noWrap/>
            <w:vAlign w:val="center"/>
          </w:tcPr>
          <w:p w14:paraId="1831C19F" w14:textId="05A929AA" w:rsidR="004A4B55" w:rsidRPr="007766D4" w:rsidRDefault="004A4B55" w:rsidP="004A4B55">
            <w:pPr>
              <w:jc w:val="center"/>
              <w:rPr>
                <w:color w:val="000000" w:themeColor="text1"/>
                <w:sz w:val="18"/>
                <w:szCs w:val="18"/>
              </w:rPr>
            </w:pPr>
            <w:r w:rsidRPr="007766D4">
              <w:rPr>
                <w:color w:val="000000" w:themeColor="text1"/>
                <w:sz w:val="18"/>
                <w:szCs w:val="18"/>
              </w:rPr>
              <w:t>3.36</w:t>
            </w:r>
          </w:p>
        </w:tc>
        <w:tc>
          <w:tcPr>
            <w:tcW w:w="494" w:type="pct"/>
            <w:shd w:val="clear" w:color="auto" w:fill="auto"/>
            <w:noWrap/>
            <w:vAlign w:val="center"/>
            <w:hideMark/>
          </w:tcPr>
          <w:p w14:paraId="47DDA044" w14:textId="77777777" w:rsidR="004A4B55" w:rsidRPr="007766D4" w:rsidRDefault="004A4B55" w:rsidP="004A4B55">
            <w:pPr>
              <w:jc w:val="center"/>
              <w:rPr>
                <w:color w:val="000000" w:themeColor="text1"/>
                <w:sz w:val="18"/>
                <w:szCs w:val="18"/>
              </w:rPr>
            </w:pPr>
            <w:r w:rsidRPr="007766D4">
              <w:rPr>
                <w:rFonts w:hint="eastAsia"/>
                <w:color w:val="000000" w:themeColor="text1"/>
                <w:sz w:val="18"/>
                <w:szCs w:val="18"/>
              </w:rPr>
              <w:t>达标</w:t>
            </w:r>
          </w:p>
        </w:tc>
      </w:tr>
      <w:tr w:rsidR="007766D4" w:rsidRPr="007766D4" w14:paraId="52757EB6" w14:textId="77777777" w:rsidTr="006C7AC8">
        <w:trPr>
          <w:trHeight w:val="312"/>
          <w:jc w:val="center"/>
        </w:trPr>
        <w:tc>
          <w:tcPr>
            <w:tcW w:w="493" w:type="pct"/>
            <w:vMerge w:val="restart"/>
            <w:shd w:val="clear" w:color="auto" w:fill="auto"/>
            <w:noWrap/>
            <w:vAlign w:val="center"/>
            <w:hideMark/>
          </w:tcPr>
          <w:p w14:paraId="4B0A9D90" w14:textId="77777777" w:rsidR="004A4B55" w:rsidRPr="007766D4" w:rsidRDefault="004A4B55" w:rsidP="004A4B55">
            <w:pPr>
              <w:jc w:val="center"/>
              <w:rPr>
                <w:color w:val="000000" w:themeColor="text1"/>
                <w:sz w:val="18"/>
                <w:szCs w:val="18"/>
              </w:rPr>
            </w:pPr>
            <w:r w:rsidRPr="007766D4">
              <w:rPr>
                <w:rFonts w:hint="eastAsia"/>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493" w:type="pct"/>
            <w:shd w:val="clear" w:color="auto" w:fill="auto"/>
            <w:noWrap/>
            <w:vAlign w:val="center"/>
            <w:hideMark/>
          </w:tcPr>
          <w:p w14:paraId="714B7E0B" w14:textId="77777777" w:rsidR="004A4B55" w:rsidRPr="007766D4" w:rsidRDefault="004A4B55" w:rsidP="004A4B55">
            <w:pPr>
              <w:jc w:val="center"/>
              <w:rPr>
                <w:color w:val="000000" w:themeColor="text1"/>
                <w:sz w:val="18"/>
                <w:szCs w:val="18"/>
              </w:rPr>
            </w:pPr>
            <w:r w:rsidRPr="007766D4">
              <w:rPr>
                <w:color w:val="000000" w:themeColor="text1"/>
                <w:sz w:val="18"/>
                <w:szCs w:val="18"/>
              </w:rPr>
              <w:t>1</w:t>
            </w:r>
          </w:p>
        </w:tc>
        <w:tc>
          <w:tcPr>
            <w:tcW w:w="555" w:type="pct"/>
            <w:shd w:val="clear" w:color="auto" w:fill="auto"/>
            <w:noWrap/>
            <w:vAlign w:val="center"/>
            <w:hideMark/>
          </w:tcPr>
          <w:p w14:paraId="782F58F0" w14:textId="6412BEEC" w:rsidR="004A4B55" w:rsidRPr="007766D4" w:rsidRDefault="004A4B55" w:rsidP="004A4B55">
            <w:pPr>
              <w:jc w:val="center"/>
              <w:rPr>
                <w:color w:val="000000" w:themeColor="text1"/>
                <w:sz w:val="18"/>
                <w:szCs w:val="18"/>
                <w:highlight w:val="yellow"/>
              </w:rPr>
            </w:pPr>
            <w:r w:rsidRPr="007766D4">
              <w:rPr>
                <w:rFonts w:hint="eastAsia"/>
                <w:color w:val="000000" w:themeColor="text1"/>
                <w:sz w:val="18"/>
                <w:szCs w:val="18"/>
              </w:rPr>
              <w:t>桃园</w:t>
            </w:r>
          </w:p>
        </w:tc>
        <w:tc>
          <w:tcPr>
            <w:tcW w:w="494" w:type="pct"/>
            <w:shd w:val="clear" w:color="auto" w:fill="auto"/>
            <w:noWrap/>
            <w:vAlign w:val="center"/>
            <w:hideMark/>
          </w:tcPr>
          <w:p w14:paraId="4B73F396" w14:textId="77777777" w:rsidR="004A4B55" w:rsidRPr="007766D4" w:rsidRDefault="004A4B55" w:rsidP="004A4B55">
            <w:pPr>
              <w:jc w:val="center"/>
              <w:rPr>
                <w:color w:val="000000" w:themeColor="text1"/>
                <w:sz w:val="18"/>
                <w:szCs w:val="18"/>
              </w:rPr>
            </w:pPr>
            <w:r w:rsidRPr="007766D4">
              <w:rPr>
                <w:color w:val="000000" w:themeColor="text1"/>
                <w:sz w:val="18"/>
                <w:szCs w:val="18"/>
              </w:rPr>
              <w:t>1</w:t>
            </w:r>
            <w:r w:rsidRPr="007766D4">
              <w:rPr>
                <w:rFonts w:hint="eastAsia"/>
                <w:color w:val="000000" w:themeColor="text1"/>
                <w:sz w:val="18"/>
                <w:szCs w:val="18"/>
              </w:rPr>
              <w:t>小时</w:t>
            </w:r>
          </w:p>
        </w:tc>
        <w:tc>
          <w:tcPr>
            <w:tcW w:w="844" w:type="pct"/>
            <w:shd w:val="clear" w:color="auto" w:fill="auto"/>
            <w:noWrap/>
            <w:vAlign w:val="center"/>
          </w:tcPr>
          <w:p w14:paraId="3A5499D5" w14:textId="3C13E83C" w:rsidR="004A4B55" w:rsidRPr="007766D4" w:rsidRDefault="004A4B55" w:rsidP="004A4B55">
            <w:pPr>
              <w:jc w:val="center"/>
              <w:rPr>
                <w:color w:val="000000" w:themeColor="text1"/>
                <w:sz w:val="18"/>
                <w:szCs w:val="18"/>
              </w:rPr>
            </w:pPr>
            <w:r w:rsidRPr="007766D4">
              <w:rPr>
                <w:color w:val="000000" w:themeColor="text1"/>
                <w:sz w:val="18"/>
                <w:szCs w:val="18"/>
              </w:rPr>
              <w:t>0.008257</w:t>
            </w:r>
          </w:p>
        </w:tc>
        <w:tc>
          <w:tcPr>
            <w:tcW w:w="1133" w:type="pct"/>
            <w:shd w:val="clear" w:color="auto" w:fill="auto"/>
            <w:noWrap/>
            <w:vAlign w:val="center"/>
          </w:tcPr>
          <w:p w14:paraId="5A9E6023" w14:textId="2DF61CEC" w:rsidR="004A4B55" w:rsidRPr="007766D4" w:rsidRDefault="004A4B55" w:rsidP="004A4B55">
            <w:pPr>
              <w:jc w:val="center"/>
              <w:rPr>
                <w:color w:val="000000" w:themeColor="text1"/>
                <w:sz w:val="18"/>
                <w:szCs w:val="18"/>
              </w:rPr>
            </w:pPr>
            <w:r w:rsidRPr="007766D4">
              <w:rPr>
                <w:color w:val="000000" w:themeColor="text1"/>
                <w:sz w:val="18"/>
                <w:szCs w:val="18"/>
              </w:rPr>
              <w:t>18041702</w:t>
            </w:r>
          </w:p>
        </w:tc>
        <w:tc>
          <w:tcPr>
            <w:tcW w:w="494" w:type="pct"/>
            <w:shd w:val="clear" w:color="auto" w:fill="auto"/>
            <w:noWrap/>
            <w:vAlign w:val="center"/>
          </w:tcPr>
          <w:p w14:paraId="08DAFDCD" w14:textId="28C6DC21" w:rsidR="004A4B55" w:rsidRPr="007766D4" w:rsidRDefault="004A4B55" w:rsidP="004A4B55">
            <w:pPr>
              <w:jc w:val="center"/>
              <w:rPr>
                <w:color w:val="000000" w:themeColor="text1"/>
                <w:sz w:val="18"/>
                <w:szCs w:val="18"/>
              </w:rPr>
            </w:pPr>
            <w:r w:rsidRPr="007766D4">
              <w:rPr>
                <w:color w:val="000000" w:themeColor="text1"/>
                <w:sz w:val="18"/>
                <w:szCs w:val="18"/>
              </w:rPr>
              <w:t>82.57</w:t>
            </w:r>
          </w:p>
        </w:tc>
        <w:tc>
          <w:tcPr>
            <w:tcW w:w="494" w:type="pct"/>
            <w:shd w:val="clear" w:color="auto" w:fill="auto"/>
            <w:noWrap/>
            <w:vAlign w:val="center"/>
            <w:hideMark/>
          </w:tcPr>
          <w:p w14:paraId="54476834" w14:textId="77777777" w:rsidR="004A4B55" w:rsidRPr="007766D4" w:rsidRDefault="004A4B55" w:rsidP="004A4B55">
            <w:pPr>
              <w:jc w:val="center"/>
              <w:rPr>
                <w:color w:val="000000" w:themeColor="text1"/>
                <w:sz w:val="18"/>
                <w:szCs w:val="18"/>
              </w:rPr>
            </w:pPr>
            <w:r w:rsidRPr="007766D4">
              <w:rPr>
                <w:rFonts w:hint="eastAsia"/>
                <w:color w:val="000000" w:themeColor="text1"/>
                <w:sz w:val="18"/>
                <w:szCs w:val="18"/>
              </w:rPr>
              <w:t>达标</w:t>
            </w:r>
          </w:p>
        </w:tc>
      </w:tr>
      <w:tr w:rsidR="007766D4" w:rsidRPr="007766D4" w14:paraId="30E065AD" w14:textId="77777777" w:rsidTr="006C7AC8">
        <w:trPr>
          <w:trHeight w:val="312"/>
          <w:jc w:val="center"/>
        </w:trPr>
        <w:tc>
          <w:tcPr>
            <w:tcW w:w="493" w:type="pct"/>
            <w:vMerge/>
            <w:vAlign w:val="center"/>
            <w:hideMark/>
          </w:tcPr>
          <w:p w14:paraId="008AF492" w14:textId="77777777" w:rsidR="004A4B55" w:rsidRPr="007766D4" w:rsidRDefault="004A4B55" w:rsidP="004A4B55">
            <w:pPr>
              <w:rPr>
                <w:color w:val="000000" w:themeColor="text1"/>
                <w:sz w:val="18"/>
                <w:szCs w:val="18"/>
              </w:rPr>
            </w:pPr>
          </w:p>
        </w:tc>
        <w:tc>
          <w:tcPr>
            <w:tcW w:w="493" w:type="pct"/>
            <w:shd w:val="clear" w:color="auto" w:fill="auto"/>
            <w:noWrap/>
            <w:vAlign w:val="center"/>
            <w:hideMark/>
          </w:tcPr>
          <w:p w14:paraId="6DD54074" w14:textId="77777777" w:rsidR="004A4B55" w:rsidRPr="007766D4" w:rsidRDefault="004A4B55" w:rsidP="004A4B55">
            <w:pPr>
              <w:jc w:val="center"/>
              <w:rPr>
                <w:color w:val="000000" w:themeColor="text1"/>
                <w:sz w:val="18"/>
                <w:szCs w:val="18"/>
              </w:rPr>
            </w:pPr>
            <w:r w:rsidRPr="007766D4">
              <w:rPr>
                <w:color w:val="000000" w:themeColor="text1"/>
                <w:sz w:val="18"/>
                <w:szCs w:val="18"/>
              </w:rPr>
              <w:t>2</w:t>
            </w:r>
          </w:p>
        </w:tc>
        <w:tc>
          <w:tcPr>
            <w:tcW w:w="555" w:type="pct"/>
            <w:shd w:val="clear" w:color="auto" w:fill="auto"/>
            <w:noWrap/>
            <w:vAlign w:val="center"/>
            <w:hideMark/>
          </w:tcPr>
          <w:p w14:paraId="2916A3EB" w14:textId="4FD6762D" w:rsidR="004A4B55" w:rsidRPr="007766D4" w:rsidRDefault="004A4B55" w:rsidP="004A4B55">
            <w:pPr>
              <w:jc w:val="center"/>
              <w:rPr>
                <w:color w:val="000000" w:themeColor="text1"/>
                <w:sz w:val="18"/>
                <w:szCs w:val="18"/>
                <w:highlight w:val="yellow"/>
              </w:rPr>
            </w:pPr>
            <w:r w:rsidRPr="007766D4">
              <w:rPr>
                <w:rFonts w:hint="eastAsia"/>
                <w:color w:val="000000" w:themeColor="text1"/>
                <w:sz w:val="18"/>
                <w:szCs w:val="18"/>
              </w:rPr>
              <w:t>北刘家庄</w:t>
            </w:r>
          </w:p>
        </w:tc>
        <w:tc>
          <w:tcPr>
            <w:tcW w:w="494" w:type="pct"/>
            <w:shd w:val="clear" w:color="auto" w:fill="auto"/>
            <w:noWrap/>
            <w:vAlign w:val="center"/>
            <w:hideMark/>
          </w:tcPr>
          <w:p w14:paraId="649B4476" w14:textId="77777777" w:rsidR="004A4B55" w:rsidRPr="007766D4" w:rsidRDefault="004A4B55" w:rsidP="004A4B55">
            <w:pPr>
              <w:jc w:val="center"/>
              <w:rPr>
                <w:color w:val="000000" w:themeColor="text1"/>
                <w:sz w:val="18"/>
                <w:szCs w:val="18"/>
              </w:rPr>
            </w:pPr>
            <w:r w:rsidRPr="007766D4">
              <w:rPr>
                <w:color w:val="000000" w:themeColor="text1"/>
                <w:sz w:val="18"/>
                <w:szCs w:val="18"/>
              </w:rPr>
              <w:t>1</w:t>
            </w:r>
            <w:r w:rsidRPr="007766D4">
              <w:rPr>
                <w:rFonts w:hint="eastAsia"/>
                <w:color w:val="000000" w:themeColor="text1"/>
                <w:sz w:val="18"/>
                <w:szCs w:val="18"/>
              </w:rPr>
              <w:t>小时</w:t>
            </w:r>
          </w:p>
        </w:tc>
        <w:tc>
          <w:tcPr>
            <w:tcW w:w="844" w:type="pct"/>
            <w:shd w:val="clear" w:color="auto" w:fill="auto"/>
            <w:noWrap/>
            <w:vAlign w:val="center"/>
          </w:tcPr>
          <w:p w14:paraId="339E57C2" w14:textId="25496900" w:rsidR="004A4B55" w:rsidRPr="007766D4" w:rsidRDefault="004A4B55" w:rsidP="004A4B55">
            <w:pPr>
              <w:jc w:val="center"/>
              <w:rPr>
                <w:color w:val="000000" w:themeColor="text1"/>
                <w:sz w:val="18"/>
                <w:szCs w:val="18"/>
              </w:rPr>
            </w:pPr>
            <w:r w:rsidRPr="007766D4">
              <w:rPr>
                <w:color w:val="000000" w:themeColor="text1"/>
                <w:sz w:val="18"/>
                <w:szCs w:val="18"/>
              </w:rPr>
              <w:t>0.004442</w:t>
            </w:r>
          </w:p>
        </w:tc>
        <w:tc>
          <w:tcPr>
            <w:tcW w:w="1133" w:type="pct"/>
            <w:shd w:val="clear" w:color="auto" w:fill="auto"/>
            <w:noWrap/>
            <w:vAlign w:val="center"/>
          </w:tcPr>
          <w:p w14:paraId="5C996EBD" w14:textId="4ED0260F" w:rsidR="004A4B55" w:rsidRPr="007766D4" w:rsidRDefault="004A4B55" w:rsidP="004A4B55">
            <w:pPr>
              <w:jc w:val="center"/>
              <w:rPr>
                <w:color w:val="000000" w:themeColor="text1"/>
                <w:sz w:val="18"/>
                <w:szCs w:val="18"/>
              </w:rPr>
            </w:pPr>
            <w:r w:rsidRPr="007766D4">
              <w:rPr>
                <w:color w:val="000000" w:themeColor="text1"/>
                <w:sz w:val="18"/>
                <w:szCs w:val="18"/>
              </w:rPr>
              <w:t>18082020</w:t>
            </w:r>
          </w:p>
        </w:tc>
        <w:tc>
          <w:tcPr>
            <w:tcW w:w="494" w:type="pct"/>
            <w:shd w:val="clear" w:color="auto" w:fill="auto"/>
            <w:noWrap/>
            <w:vAlign w:val="center"/>
          </w:tcPr>
          <w:p w14:paraId="053A2A85" w14:textId="0840CC26" w:rsidR="004A4B55" w:rsidRPr="007766D4" w:rsidRDefault="004A4B55" w:rsidP="004A4B55">
            <w:pPr>
              <w:jc w:val="center"/>
              <w:rPr>
                <w:color w:val="000000" w:themeColor="text1"/>
                <w:sz w:val="18"/>
                <w:szCs w:val="18"/>
              </w:rPr>
            </w:pPr>
            <w:r w:rsidRPr="007766D4">
              <w:rPr>
                <w:color w:val="000000" w:themeColor="text1"/>
                <w:sz w:val="18"/>
                <w:szCs w:val="18"/>
              </w:rPr>
              <w:t>44.42</w:t>
            </w:r>
          </w:p>
        </w:tc>
        <w:tc>
          <w:tcPr>
            <w:tcW w:w="494" w:type="pct"/>
            <w:shd w:val="clear" w:color="auto" w:fill="auto"/>
            <w:noWrap/>
            <w:vAlign w:val="center"/>
            <w:hideMark/>
          </w:tcPr>
          <w:p w14:paraId="237DEC56" w14:textId="77777777" w:rsidR="004A4B55" w:rsidRPr="007766D4" w:rsidRDefault="004A4B55" w:rsidP="004A4B55">
            <w:pPr>
              <w:jc w:val="center"/>
              <w:rPr>
                <w:color w:val="000000" w:themeColor="text1"/>
                <w:sz w:val="18"/>
                <w:szCs w:val="18"/>
              </w:rPr>
            </w:pPr>
            <w:r w:rsidRPr="007766D4">
              <w:rPr>
                <w:rFonts w:hint="eastAsia"/>
                <w:color w:val="000000" w:themeColor="text1"/>
                <w:sz w:val="18"/>
                <w:szCs w:val="18"/>
              </w:rPr>
              <w:t>达标</w:t>
            </w:r>
          </w:p>
        </w:tc>
      </w:tr>
      <w:tr w:rsidR="007766D4" w:rsidRPr="007766D4" w14:paraId="3CE7ECAB" w14:textId="77777777" w:rsidTr="006C7AC8">
        <w:trPr>
          <w:trHeight w:val="312"/>
          <w:jc w:val="center"/>
        </w:trPr>
        <w:tc>
          <w:tcPr>
            <w:tcW w:w="493" w:type="pct"/>
            <w:vMerge/>
            <w:vAlign w:val="center"/>
            <w:hideMark/>
          </w:tcPr>
          <w:p w14:paraId="2BA96DCC" w14:textId="77777777" w:rsidR="004A4B55" w:rsidRPr="007766D4" w:rsidRDefault="004A4B55" w:rsidP="004A4B55">
            <w:pPr>
              <w:rPr>
                <w:color w:val="000000" w:themeColor="text1"/>
                <w:sz w:val="18"/>
                <w:szCs w:val="18"/>
              </w:rPr>
            </w:pPr>
          </w:p>
        </w:tc>
        <w:tc>
          <w:tcPr>
            <w:tcW w:w="493" w:type="pct"/>
            <w:shd w:val="clear" w:color="auto" w:fill="auto"/>
            <w:noWrap/>
            <w:vAlign w:val="center"/>
            <w:hideMark/>
          </w:tcPr>
          <w:p w14:paraId="1DE5FDAF" w14:textId="77777777" w:rsidR="004A4B55" w:rsidRPr="007766D4" w:rsidRDefault="004A4B55" w:rsidP="004A4B55">
            <w:pPr>
              <w:jc w:val="center"/>
              <w:rPr>
                <w:color w:val="000000" w:themeColor="text1"/>
                <w:sz w:val="18"/>
                <w:szCs w:val="18"/>
              </w:rPr>
            </w:pPr>
            <w:r w:rsidRPr="007766D4">
              <w:rPr>
                <w:color w:val="000000" w:themeColor="text1"/>
                <w:sz w:val="18"/>
                <w:szCs w:val="18"/>
              </w:rPr>
              <w:t>3</w:t>
            </w:r>
          </w:p>
        </w:tc>
        <w:tc>
          <w:tcPr>
            <w:tcW w:w="555" w:type="pct"/>
            <w:shd w:val="clear" w:color="auto" w:fill="auto"/>
            <w:noWrap/>
            <w:vAlign w:val="center"/>
            <w:hideMark/>
          </w:tcPr>
          <w:p w14:paraId="1B41DC7F" w14:textId="68DE1A20" w:rsidR="004A4B55" w:rsidRPr="007766D4" w:rsidRDefault="004A4B55" w:rsidP="004A4B55">
            <w:pPr>
              <w:jc w:val="center"/>
              <w:rPr>
                <w:color w:val="000000" w:themeColor="text1"/>
                <w:sz w:val="18"/>
                <w:szCs w:val="18"/>
                <w:highlight w:val="yellow"/>
              </w:rPr>
            </w:pPr>
            <w:r w:rsidRPr="007766D4">
              <w:rPr>
                <w:rFonts w:hint="eastAsia"/>
                <w:color w:val="000000" w:themeColor="text1"/>
                <w:sz w:val="18"/>
                <w:szCs w:val="18"/>
              </w:rPr>
              <w:t>网格</w:t>
            </w:r>
          </w:p>
        </w:tc>
        <w:tc>
          <w:tcPr>
            <w:tcW w:w="494" w:type="pct"/>
            <w:shd w:val="clear" w:color="auto" w:fill="auto"/>
            <w:noWrap/>
            <w:vAlign w:val="center"/>
            <w:hideMark/>
          </w:tcPr>
          <w:p w14:paraId="48B4B746" w14:textId="77777777" w:rsidR="004A4B55" w:rsidRPr="007766D4" w:rsidRDefault="004A4B55" w:rsidP="004A4B55">
            <w:pPr>
              <w:jc w:val="center"/>
              <w:rPr>
                <w:color w:val="000000" w:themeColor="text1"/>
                <w:sz w:val="18"/>
                <w:szCs w:val="18"/>
              </w:rPr>
            </w:pPr>
            <w:r w:rsidRPr="007766D4">
              <w:rPr>
                <w:color w:val="000000" w:themeColor="text1"/>
                <w:sz w:val="18"/>
                <w:szCs w:val="18"/>
              </w:rPr>
              <w:t>1</w:t>
            </w:r>
            <w:r w:rsidRPr="007766D4">
              <w:rPr>
                <w:rFonts w:hint="eastAsia"/>
                <w:color w:val="000000" w:themeColor="text1"/>
                <w:sz w:val="18"/>
                <w:szCs w:val="18"/>
              </w:rPr>
              <w:t>小时</w:t>
            </w:r>
          </w:p>
        </w:tc>
        <w:tc>
          <w:tcPr>
            <w:tcW w:w="844" w:type="pct"/>
            <w:shd w:val="clear" w:color="auto" w:fill="auto"/>
            <w:noWrap/>
            <w:vAlign w:val="center"/>
          </w:tcPr>
          <w:p w14:paraId="57E7C8AD" w14:textId="269DF6A2" w:rsidR="004A4B55" w:rsidRPr="007766D4" w:rsidRDefault="004A4B55" w:rsidP="004A4B55">
            <w:pPr>
              <w:jc w:val="center"/>
              <w:rPr>
                <w:color w:val="000000" w:themeColor="text1"/>
                <w:sz w:val="18"/>
                <w:szCs w:val="18"/>
              </w:rPr>
            </w:pPr>
            <w:r w:rsidRPr="007766D4">
              <w:rPr>
                <w:color w:val="000000" w:themeColor="text1"/>
                <w:sz w:val="18"/>
                <w:szCs w:val="18"/>
              </w:rPr>
              <w:t>0.014793</w:t>
            </w:r>
          </w:p>
        </w:tc>
        <w:tc>
          <w:tcPr>
            <w:tcW w:w="1133" w:type="pct"/>
            <w:shd w:val="clear" w:color="auto" w:fill="auto"/>
            <w:noWrap/>
            <w:vAlign w:val="center"/>
          </w:tcPr>
          <w:p w14:paraId="720A834A" w14:textId="1635C301" w:rsidR="004A4B55" w:rsidRPr="007766D4" w:rsidRDefault="004A4B55" w:rsidP="004A4B55">
            <w:pPr>
              <w:jc w:val="center"/>
              <w:rPr>
                <w:color w:val="000000" w:themeColor="text1"/>
                <w:sz w:val="18"/>
                <w:szCs w:val="18"/>
              </w:rPr>
            </w:pPr>
            <w:r w:rsidRPr="007766D4">
              <w:rPr>
                <w:color w:val="000000" w:themeColor="text1"/>
                <w:sz w:val="18"/>
                <w:szCs w:val="18"/>
              </w:rPr>
              <w:t>18090320</w:t>
            </w:r>
          </w:p>
        </w:tc>
        <w:tc>
          <w:tcPr>
            <w:tcW w:w="494" w:type="pct"/>
            <w:shd w:val="clear" w:color="auto" w:fill="auto"/>
            <w:noWrap/>
            <w:vAlign w:val="center"/>
          </w:tcPr>
          <w:p w14:paraId="185BA40C" w14:textId="2EA596D5" w:rsidR="004A4B55" w:rsidRPr="007766D4" w:rsidRDefault="004A4B55" w:rsidP="004A4B55">
            <w:pPr>
              <w:jc w:val="center"/>
              <w:rPr>
                <w:color w:val="000000" w:themeColor="text1"/>
                <w:sz w:val="18"/>
                <w:szCs w:val="18"/>
              </w:rPr>
            </w:pPr>
            <w:r w:rsidRPr="007766D4">
              <w:rPr>
                <w:color w:val="000000" w:themeColor="text1"/>
                <w:sz w:val="18"/>
                <w:szCs w:val="18"/>
              </w:rPr>
              <w:t>147.93</w:t>
            </w:r>
          </w:p>
        </w:tc>
        <w:tc>
          <w:tcPr>
            <w:tcW w:w="494" w:type="pct"/>
            <w:shd w:val="clear" w:color="auto" w:fill="auto"/>
            <w:noWrap/>
            <w:vAlign w:val="center"/>
            <w:hideMark/>
          </w:tcPr>
          <w:p w14:paraId="0EB12512" w14:textId="77777777" w:rsidR="004A4B55" w:rsidRPr="007766D4" w:rsidRDefault="004A4B55" w:rsidP="004A4B55">
            <w:pPr>
              <w:jc w:val="center"/>
              <w:rPr>
                <w:color w:val="000000" w:themeColor="text1"/>
                <w:sz w:val="18"/>
                <w:szCs w:val="18"/>
              </w:rPr>
            </w:pPr>
            <w:r w:rsidRPr="007766D4">
              <w:rPr>
                <w:rFonts w:hint="eastAsia"/>
                <w:color w:val="000000" w:themeColor="text1"/>
                <w:sz w:val="18"/>
                <w:szCs w:val="18"/>
              </w:rPr>
              <w:t>超标</w:t>
            </w:r>
          </w:p>
        </w:tc>
      </w:tr>
    </w:tbl>
    <w:p w14:paraId="286F40C0" w14:textId="77777777" w:rsidR="004A4B55" w:rsidRPr="007766D4" w:rsidRDefault="004A4B55" w:rsidP="004A4B55">
      <w:pPr>
        <w:ind w:firstLineChars="200" w:firstLine="360"/>
        <w:rPr>
          <w:color w:val="000000" w:themeColor="text1"/>
          <w:sz w:val="18"/>
          <w:szCs w:val="18"/>
        </w:rPr>
      </w:pPr>
    </w:p>
    <w:p w14:paraId="4F13DD6A" w14:textId="77777777" w:rsidR="004A4B55" w:rsidRPr="007766D4" w:rsidRDefault="004A4B55" w:rsidP="004A4B55">
      <w:pPr>
        <w:spacing w:line="360" w:lineRule="auto"/>
        <w:ind w:firstLineChars="200" w:firstLine="480"/>
        <w:rPr>
          <w:color w:val="000000" w:themeColor="text1"/>
          <w:sz w:val="24"/>
        </w:rPr>
      </w:pPr>
      <w:r w:rsidRPr="007766D4">
        <w:rPr>
          <w:color w:val="000000" w:themeColor="text1"/>
          <w:sz w:val="24"/>
        </w:rPr>
        <w:t>根据预测可知，非正常工况下</w:t>
      </w:r>
      <w:r w:rsidRPr="007766D4">
        <w:rPr>
          <w:rFonts w:hint="eastAsia"/>
          <w:color w:val="000000" w:themeColor="text1"/>
          <w:sz w:val="24"/>
        </w:rPr>
        <w:t>H</w:t>
      </w:r>
      <w:r w:rsidRPr="007766D4">
        <w:rPr>
          <w:color w:val="000000" w:themeColor="text1"/>
          <w:sz w:val="24"/>
          <w:vertAlign w:val="subscript"/>
        </w:rPr>
        <w:t>2</w:t>
      </w:r>
      <w:r w:rsidRPr="007766D4">
        <w:rPr>
          <w:color w:val="000000" w:themeColor="text1"/>
          <w:sz w:val="24"/>
        </w:rPr>
        <w:t>S</w:t>
      </w:r>
      <w:r w:rsidRPr="007766D4">
        <w:rPr>
          <w:color w:val="000000" w:themeColor="text1"/>
          <w:sz w:val="24"/>
        </w:rPr>
        <w:t>小时最大浓度贡献值超过质量浓度标准</w:t>
      </w:r>
      <w:r w:rsidRPr="007766D4">
        <w:rPr>
          <w:rFonts w:hint="eastAsia"/>
          <w:color w:val="000000" w:themeColor="text1"/>
          <w:sz w:val="24"/>
        </w:rPr>
        <w:t>限值</w:t>
      </w:r>
      <w:r w:rsidRPr="007766D4">
        <w:rPr>
          <w:color w:val="000000" w:themeColor="text1"/>
          <w:sz w:val="24"/>
        </w:rPr>
        <w:t>，</w:t>
      </w:r>
      <w:r w:rsidRPr="007766D4">
        <w:rPr>
          <w:rFonts w:hint="eastAsia"/>
          <w:color w:val="000000" w:themeColor="text1"/>
          <w:sz w:val="24"/>
        </w:rPr>
        <w:t>N</w:t>
      </w:r>
      <w:r w:rsidRPr="007766D4">
        <w:rPr>
          <w:color w:val="000000" w:themeColor="text1"/>
          <w:sz w:val="24"/>
        </w:rPr>
        <w:t>H</w:t>
      </w:r>
      <w:r w:rsidRPr="007766D4">
        <w:rPr>
          <w:color w:val="000000" w:themeColor="text1"/>
          <w:sz w:val="24"/>
          <w:vertAlign w:val="subscript"/>
        </w:rPr>
        <w:t>3</w:t>
      </w:r>
      <w:r w:rsidRPr="007766D4">
        <w:rPr>
          <w:color w:val="000000" w:themeColor="text1"/>
          <w:sz w:val="24"/>
        </w:rPr>
        <w:t>小时最大浓度贡献值未出现超标现象，但最大浓度占标率相对于正常工况下偏高。在非正常工况下，大气污染物预测结果</w:t>
      </w:r>
      <w:r w:rsidRPr="007766D4">
        <w:rPr>
          <w:rFonts w:hint="eastAsia"/>
          <w:color w:val="000000" w:themeColor="text1"/>
          <w:sz w:val="24"/>
        </w:rPr>
        <w:t>不</w:t>
      </w:r>
      <w:r w:rsidRPr="007766D4">
        <w:rPr>
          <w:color w:val="000000" w:themeColor="text1"/>
          <w:sz w:val="24"/>
        </w:rPr>
        <w:t>满足相应标准要求，对周边仍会造成一定影响。因此，评价要求企业加强日常管理和设备维护，一旦发现异常情况，及时排查原因，确保污染物达标排放。</w:t>
      </w:r>
    </w:p>
    <w:p w14:paraId="48221947" w14:textId="77777777" w:rsidR="004A4B55" w:rsidRPr="007766D4" w:rsidRDefault="004A4B55" w:rsidP="004A4B55">
      <w:pPr>
        <w:widowControl/>
        <w:spacing w:line="360" w:lineRule="auto"/>
        <w:outlineLvl w:val="3"/>
        <w:rPr>
          <w:color w:val="000000" w:themeColor="text1"/>
          <w:spacing w:val="-6"/>
          <w:kern w:val="0"/>
          <w:sz w:val="24"/>
        </w:rPr>
      </w:pPr>
      <w:r w:rsidRPr="007766D4">
        <w:rPr>
          <w:rFonts w:hint="eastAsia"/>
          <w:color w:val="000000" w:themeColor="text1"/>
          <w:spacing w:val="-6"/>
          <w:kern w:val="0"/>
          <w:sz w:val="24"/>
        </w:rPr>
        <w:t>5</w:t>
      </w:r>
      <w:r w:rsidRPr="007766D4">
        <w:rPr>
          <w:color w:val="000000" w:themeColor="text1"/>
          <w:spacing w:val="-6"/>
          <w:kern w:val="0"/>
          <w:sz w:val="24"/>
        </w:rPr>
        <w:t xml:space="preserve">.2.6.4 </w:t>
      </w:r>
      <w:r w:rsidRPr="007766D4">
        <w:rPr>
          <w:rFonts w:hint="eastAsia"/>
          <w:color w:val="000000" w:themeColor="text1"/>
          <w:spacing w:val="-6"/>
          <w:kern w:val="0"/>
          <w:sz w:val="24"/>
        </w:rPr>
        <w:t>恶臭影响分析</w:t>
      </w:r>
    </w:p>
    <w:p w14:paraId="329FFEA8" w14:textId="77777777" w:rsidR="00505FBF" w:rsidRPr="007766D4" w:rsidRDefault="00505FBF" w:rsidP="00505FBF">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本次评价选择《恶臭污染物排放标准》中受控物质</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硫化氢、氨</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，分析其产生的恶臭对周边环境的不良影响。</w:t>
      </w:r>
    </w:p>
    <w:p w14:paraId="3EF94AB3" w14:textId="77777777" w:rsidR="00505FBF" w:rsidRPr="007766D4" w:rsidRDefault="00505FBF" w:rsidP="00505FBF">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lastRenderedPageBreak/>
        <w:t>根据华东理工大学乌锡康教授提供的有机化合物环境数据简表和胡名操编制的《环境保护实用数据手册》、《恶臭环境管理和污染控制》等资料，硫化氢的嗅阈值为</w:t>
      </w:r>
      <w:r w:rsidRPr="007766D4">
        <w:rPr>
          <w:rFonts w:asciiTheme="majorHAnsi" w:hAnsiTheme="majorHAnsi" w:cstheme="majorHAnsi"/>
          <w:color w:val="000000" w:themeColor="text1"/>
          <w:sz w:val="24"/>
        </w:rPr>
        <w:t>0.00041ppm</w:t>
      </w:r>
      <w:r w:rsidRPr="007766D4">
        <w:rPr>
          <w:rFonts w:asciiTheme="majorHAnsi" w:hAnsiTheme="majorHAnsi" w:cstheme="majorHAnsi"/>
          <w:color w:val="000000" w:themeColor="text1"/>
          <w:sz w:val="24"/>
        </w:rPr>
        <w:t>，氨的嗅阈值为</w:t>
      </w:r>
      <w:r w:rsidRPr="007766D4">
        <w:rPr>
          <w:rFonts w:asciiTheme="majorHAnsi" w:hAnsiTheme="majorHAnsi" w:cstheme="majorHAnsi"/>
          <w:color w:val="000000" w:themeColor="text1"/>
          <w:sz w:val="24"/>
        </w:rPr>
        <w:t>1.5ppm</w:t>
      </w:r>
      <w:r w:rsidRPr="007766D4">
        <w:rPr>
          <w:rFonts w:asciiTheme="majorHAnsi" w:hAnsiTheme="majorHAnsi" w:cstheme="majorHAnsi"/>
          <w:color w:val="000000" w:themeColor="text1"/>
          <w:sz w:val="24"/>
        </w:rPr>
        <w:t>，根据嗅阈值</w:t>
      </w:r>
      <w:r w:rsidRPr="007766D4">
        <w:rPr>
          <w:rFonts w:asciiTheme="majorHAnsi" w:hAnsiTheme="majorHAnsi" w:cstheme="majorHAnsi"/>
          <w:color w:val="000000" w:themeColor="text1"/>
          <w:sz w:val="24"/>
        </w:rPr>
        <w:t>(ppm)</w:t>
      </w:r>
      <w:r w:rsidRPr="007766D4">
        <w:rPr>
          <w:rFonts w:asciiTheme="majorHAnsi" w:hAnsiTheme="majorHAnsi" w:cstheme="majorHAnsi"/>
          <w:color w:val="000000" w:themeColor="text1"/>
          <w:sz w:val="24"/>
        </w:rPr>
        <w:t>可以求得嗅阈浓度值</w:t>
      </w:r>
      <w:r w:rsidRPr="007766D4">
        <w:rPr>
          <w:rFonts w:asciiTheme="majorHAnsi" w:hAnsiTheme="majorHAnsi" w:cstheme="majorHAnsi"/>
          <w:color w:val="000000" w:themeColor="text1"/>
          <w:sz w:val="24"/>
        </w:rPr>
        <w:t>(mg/m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，计算方法：</w:t>
      </w:r>
    </w:p>
    <w:p w14:paraId="7CB37C6E" w14:textId="77777777" w:rsidR="00505FBF" w:rsidRPr="007766D4" w:rsidRDefault="00505FBF" w:rsidP="00505FBF">
      <w:pPr>
        <w:spacing w:line="360" w:lineRule="auto"/>
        <w:ind w:firstLineChars="1000" w:firstLine="240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X=M/22.4×C×273/(273+T)×(Pa/101325)</w:t>
      </w:r>
    </w:p>
    <w:p w14:paraId="0CB98C23" w14:textId="77777777" w:rsidR="00505FBF" w:rsidRPr="007766D4" w:rsidRDefault="00505FBF" w:rsidP="00505FBF">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式中：</w:t>
      </w:r>
      <w:r w:rsidRPr="007766D4">
        <w:rPr>
          <w:rFonts w:asciiTheme="majorHAnsi" w:hAnsiTheme="majorHAnsi" w:cstheme="majorHAnsi"/>
          <w:color w:val="000000" w:themeColor="text1"/>
          <w:sz w:val="24"/>
        </w:rPr>
        <w:t>X</w:t>
      </w:r>
      <w:r w:rsidRPr="007766D4">
        <w:rPr>
          <w:rFonts w:asciiTheme="majorHAnsi" w:hAnsiTheme="majorHAnsi" w:cstheme="majorHAnsi"/>
          <w:color w:val="000000" w:themeColor="text1"/>
          <w:sz w:val="24"/>
        </w:rPr>
        <w:t>：浓度，</w:t>
      </w:r>
      <w:r w:rsidRPr="007766D4">
        <w:rPr>
          <w:rFonts w:asciiTheme="majorHAnsi" w:hAnsiTheme="majorHAnsi" w:cstheme="majorHAnsi"/>
          <w:color w:val="000000" w:themeColor="text1"/>
          <w:sz w:val="24"/>
        </w:rPr>
        <w:t>mg/m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C</w:t>
      </w:r>
      <w:r w:rsidRPr="007766D4">
        <w:rPr>
          <w:rFonts w:asciiTheme="majorHAnsi" w:hAnsiTheme="majorHAnsi" w:cstheme="majorHAnsi"/>
          <w:color w:val="000000" w:themeColor="text1"/>
          <w:sz w:val="24"/>
        </w:rPr>
        <w:t>：嗅阈值，</w:t>
      </w:r>
      <w:r w:rsidRPr="007766D4">
        <w:rPr>
          <w:rFonts w:asciiTheme="majorHAnsi" w:hAnsiTheme="majorHAnsi" w:cstheme="majorHAnsi"/>
          <w:color w:val="000000" w:themeColor="text1"/>
          <w:sz w:val="24"/>
        </w:rPr>
        <w:t>ppm</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T</w:t>
      </w:r>
      <w:r w:rsidRPr="007766D4">
        <w:rPr>
          <w:rFonts w:asciiTheme="majorHAnsi" w:hAnsiTheme="majorHAnsi" w:cstheme="majorHAnsi"/>
          <w:color w:val="000000" w:themeColor="text1"/>
          <w:sz w:val="24"/>
        </w:rPr>
        <w:t>：温度，</w:t>
      </w:r>
      <w:r w:rsidRPr="007766D4">
        <w:rPr>
          <w:rFonts w:ascii="宋体" w:hAnsi="宋体" w:cs="宋体" w:hint="eastAsia"/>
          <w:color w:val="000000" w:themeColor="text1"/>
          <w:sz w:val="24"/>
        </w:rPr>
        <w:t>℃</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M</w:t>
      </w:r>
      <w:r w:rsidRPr="007766D4">
        <w:rPr>
          <w:rFonts w:asciiTheme="majorHAnsi" w:hAnsiTheme="majorHAnsi" w:cstheme="majorHAnsi"/>
          <w:color w:val="000000" w:themeColor="text1"/>
          <w:sz w:val="24"/>
        </w:rPr>
        <w:t>：分子量；</w:t>
      </w:r>
      <w:r w:rsidRPr="007766D4">
        <w:rPr>
          <w:rFonts w:asciiTheme="majorHAnsi" w:hAnsiTheme="majorHAnsi" w:cstheme="majorHAnsi"/>
          <w:color w:val="000000" w:themeColor="text1"/>
          <w:sz w:val="24"/>
        </w:rPr>
        <w:t>Pa</w:t>
      </w:r>
      <w:r w:rsidRPr="007766D4">
        <w:rPr>
          <w:rFonts w:asciiTheme="majorHAnsi" w:hAnsiTheme="majorHAnsi" w:cstheme="majorHAnsi"/>
          <w:color w:val="000000" w:themeColor="text1"/>
          <w:sz w:val="24"/>
        </w:rPr>
        <w:t>：压力</w:t>
      </w:r>
      <w:r w:rsidRPr="007766D4">
        <w:rPr>
          <w:rFonts w:asciiTheme="majorHAnsi" w:hAnsiTheme="majorHAnsi" w:cstheme="majorHAnsi"/>
          <w:color w:val="000000" w:themeColor="text1"/>
          <w:sz w:val="24"/>
        </w:rPr>
        <w:t>Pa</w:t>
      </w:r>
      <w:r w:rsidRPr="007766D4">
        <w:rPr>
          <w:rFonts w:asciiTheme="majorHAnsi" w:hAnsiTheme="majorHAnsi" w:cstheme="majorHAnsi"/>
          <w:color w:val="000000" w:themeColor="text1"/>
          <w:sz w:val="24"/>
        </w:rPr>
        <w:t>。根据上述可求得的氨嗅阈浓度为</w:t>
      </w:r>
      <w:r w:rsidRPr="007766D4">
        <w:rPr>
          <w:rFonts w:asciiTheme="majorHAnsi" w:hAnsiTheme="majorHAnsi" w:cstheme="majorHAnsi"/>
          <w:color w:val="000000" w:themeColor="text1"/>
          <w:sz w:val="24"/>
        </w:rPr>
        <w:t>0.126mg/m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，硫化氢的嗅阈浓度为</w:t>
      </w:r>
      <w:r w:rsidRPr="007766D4">
        <w:rPr>
          <w:rFonts w:asciiTheme="majorHAnsi" w:hAnsiTheme="majorHAnsi" w:cstheme="majorHAnsi"/>
          <w:color w:val="000000" w:themeColor="text1"/>
          <w:sz w:val="24"/>
        </w:rPr>
        <w:t>0.000034mg/m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，国内恶臭强度一般参考日本分析化学会关东部编的《公害分析指针》，具体分级法见</w:t>
      </w:r>
      <w:r w:rsidRPr="007766D4">
        <w:rPr>
          <w:rFonts w:asciiTheme="majorHAnsi" w:hAnsiTheme="majorHAnsi" w:cstheme="majorHAnsi" w:hint="eastAsia"/>
          <w:color w:val="000000" w:themeColor="text1"/>
          <w:sz w:val="24"/>
        </w:rPr>
        <w:t>下</w:t>
      </w:r>
      <w:r w:rsidRPr="007766D4">
        <w:rPr>
          <w:rFonts w:asciiTheme="majorHAnsi" w:hAnsiTheme="majorHAnsi" w:cstheme="majorHAnsi"/>
          <w:color w:val="000000" w:themeColor="text1"/>
          <w:sz w:val="24"/>
        </w:rPr>
        <w:t>表。</w:t>
      </w:r>
    </w:p>
    <w:p w14:paraId="4541DE13" w14:textId="621BE25D" w:rsidR="00505FBF" w:rsidRPr="007766D4" w:rsidRDefault="00505FBF" w:rsidP="00505FBF">
      <w:pPr>
        <w:pStyle w:val="affffffff9"/>
        <w:rPr>
          <w:color w:val="000000" w:themeColor="text1"/>
        </w:rPr>
      </w:pPr>
      <w:r w:rsidRPr="007766D4">
        <w:rPr>
          <w:color w:val="000000" w:themeColor="text1"/>
        </w:rPr>
        <w:t>表</w:t>
      </w:r>
      <w:r w:rsidRPr="007766D4">
        <w:rPr>
          <w:color w:val="000000" w:themeColor="text1"/>
        </w:rPr>
        <w:t>5-2-1</w:t>
      </w:r>
      <w:r w:rsidR="004A4B55" w:rsidRPr="007766D4">
        <w:rPr>
          <w:color w:val="000000" w:themeColor="text1"/>
        </w:rPr>
        <w:t>4</w:t>
      </w:r>
      <w:r w:rsidR="001932F6" w:rsidRPr="007766D4">
        <w:rPr>
          <w:color w:val="000000" w:themeColor="text1"/>
        </w:rPr>
        <w:t xml:space="preserve"> </w:t>
      </w:r>
      <w:r w:rsidRPr="007766D4">
        <w:rPr>
          <w:color w:val="000000" w:themeColor="text1"/>
        </w:rPr>
        <w:t xml:space="preserve"> </w:t>
      </w:r>
      <w:r w:rsidRPr="007766D4">
        <w:rPr>
          <w:color w:val="000000" w:themeColor="text1"/>
        </w:rPr>
        <w:t>恶臭强度分级法</w:t>
      </w:r>
    </w:p>
    <w:tbl>
      <w:tblP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0"/>
        <w:gridCol w:w="5965"/>
      </w:tblGrid>
      <w:tr w:rsidR="007766D4" w:rsidRPr="007766D4" w14:paraId="1321F58C" w14:textId="77777777" w:rsidTr="006C7AC8">
        <w:trPr>
          <w:trHeight w:val="312"/>
        </w:trPr>
        <w:tc>
          <w:tcPr>
            <w:tcW w:w="1862" w:type="pct"/>
            <w:vAlign w:val="center"/>
          </w:tcPr>
          <w:p w14:paraId="0AF1640F"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强度</w:t>
            </w:r>
          </w:p>
        </w:tc>
        <w:tc>
          <w:tcPr>
            <w:tcW w:w="3138" w:type="pct"/>
            <w:vAlign w:val="center"/>
          </w:tcPr>
          <w:p w14:paraId="69984F2A"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指标</w:t>
            </w:r>
          </w:p>
        </w:tc>
      </w:tr>
      <w:tr w:rsidR="007766D4" w:rsidRPr="007766D4" w14:paraId="7F6C1BC6" w14:textId="77777777" w:rsidTr="006C7AC8">
        <w:trPr>
          <w:trHeight w:val="312"/>
        </w:trPr>
        <w:tc>
          <w:tcPr>
            <w:tcW w:w="1862" w:type="pct"/>
            <w:vAlign w:val="center"/>
          </w:tcPr>
          <w:p w14:paraId="18D5B5EE"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0</w:t>
            </w:r>
          </w:p>
        </w:tc>
        <w:tc>
          <w:tcPr>
            <w:tcW w:w="3138" w:type="pct"/>
            <w:vAlign w:val="center"/>
          </w:tcPr>
          <w:p w14:paraId="59B13C88"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无味</w:t>
            </w:r>
          </w:p>
        </w:tc>
      </w:tr>
      <w:tr w:rsidR="007766D4" w:rsidRPr="007766D4" w14:paraId="2D8D6F77" w14:textId="77777777" w:rsidTr="006C7AC8">
        <w:trPr>
          <w:trHeight w:val="312"/>
        </w:trPr>
        <w:tc>
          <w:tcPr>
            <w:tcW w:w="1862" w:type="pct"/>
            <w:vAlign w:val="center"/>
          </w:tcPr>
          <w:p w14:paraId="71726A1F"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w:t>
            </w:r>
          </w:p>
        </w:tc>
        <w:tc>
          <w:tcPr>
            <w:tcW w:w="3138" w:type="pct"/>
            <w:vAlign w:val="center"/>
          </w:tcPr>
          <w:p w14:paraId="4D5E1661"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勉强能感觉到气味（嗅觉阈值）</w:t>
            </w:r>
          </w:p>
        </w:tc>
      </w:tr>
      <w:tr w:rsidR="007766D4" w:rsidRPr="007766D4" w14:paraId="1A7FE7ED" w14:textId="77777777" w:rsidTr="006C7AC8">
        <w:trPr>
          <w:trHeight w:val="312"/>
        </w:trPr>
        <w:tc>
          <w:tcPr>
            <w:tcW w:w="1862" w:type="pct"/>
            <w:vAlign w:val="center"/>
          </w:tcPr>
          <w:p w14:paraId="25F9F51C"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w:t>
            </w:r>
          </w:p>
        </w:tc>
        <w:tc>
          <w:tcPr>
            <w:tcW w:w="3138" w:type="pct"/>
            <w:vAlign w:val="center"/>
          </w:tcPr>
          <w:p w14:paraId="013CF497"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气味很弱但能分辨其性质（认知阈值）</w:t>
            </w:r>
          </w:p>
        </w:tc>
      </w:tr>
      <w:tr w:rsidR="007766D4" w:rsidRPr="007766D4" w14:paraId="2E2F1CF8" w14:textId="77777777" w:rsidTr="006C7AC8">
        <w:trPr>
          <w:trHeight w:val="312"/>
        </w:trPr>
        <w:tc>
          <w:tcPr>
            <w:tcW w:w="1862" w:type="pct"/>
            <w:vAlign w:val="center"/>
          </w:tcPr>
          <w:p w14:paraId="37F122E0"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3</w:t>
            </w:r>
          </w:p>
        </w:tc>
        <w:tc>
          <w:tcPr>
            <w:tcW w:w="3138" w:type="pct"/>
            <w:vAlign w:val="center"/>
          </w:tcPr>
          <w:p w14:paraId="38D3BE0F"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很容易感觉到气味</w:t>
            </w:r>
          </w:p>
        </w:tc>
      </w:tr>
      <w:tr w:rsidR="007766D4" w:rsidRPr="007766D4" w14:paraId="694AF1C2" w14:textId="77777777" w:rsidTr="006C7AC8">
        <w:trPr>
          <w:trHeight w:val="312"/>
        </w:trPr>
        <w:tc>
          <w:tcPr>
            <w:tcW w:w="1862" w:type="pct"/>
            <w:vAlign w:val="center"/>
          </w:tcPr>
          <w:p w14:paraId="60770F90"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w:t>
            </w:r>
          </w:p>
        </w:tc>
        <w:tc>
          <w:tcPr>
            <w:tcW w:w="3138" w:type="pct"/>
            <w:vAlign w:val="center"/>
          </w:tcPr>
          <w:p w14:paraId="529CED5D"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强烈的气味</w:t>
            </w:r>
          </w:p>
        </w:tc>
      </w:tr>
      <w:tr w:rsidR="007766D4" w:rsidRPr="007766D4" w14:paraId="49C7F1C2" w14:textId="77777777" w:rsidTr="006C7AC8">
        <w:trPr>
          <w:trHeight w:val="312"/>
        </w:trPr>
        <w:tc>
          <w:tcPr>
            <w:tcW w:w="1862" w:type="pct"/>
            <w:vAlign w:val="center"/>
          </w:tcPr>
          <w:p w14:paraId="7B298BAB"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w:t>
            </w:r>
          </w:p>
        </w:tc>
        <w:tc>
          <w:tcPr>
            <w:tcW w:w="3138" w:type="pct"/>
            <w:vAlign w:val="center"/>
          </w:tcPr>
          <w:p w14:paraId="03E02A6B"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无法忍受的极强气味</w:t>
            </w:r>
          </w:p>
        </w:tc>
      </w:tr>
    </w:tbl>
    <w:p w14:paraId="169283BC" w14:textId="77777777" w:rsidR="00505FBF" w:rsidRPr="007766D4" w:rsidRDefault="00505FBF" w:rsidP="00505FBF">
      <w:pPr>
        <w:jc w:val="center"/>
        <w:rPr>
          <w:rFonts w:asciiTheme="majorHAnsi" w:hAnsiTheme="majorHAnsi" w:cstheme="majorHAnsi"/>
          <w:color w:val="000000" w:themeColor="text1"/>
        </w:rPr>
      </w:pPr>
    </w:p>
    <w:p w14:paraId="0DD47820" w14:textId="77777777" w:rsidR="00505FBF" w:rsidRPr="007766D4" w:rsidRDefault="00505FBF" w:rsidP="00505FBF">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w:t>
      </w:r>
      <w:r w:rsidRPr="007766D4">
        <w:rPr>
          <w:rFonts w:asciiTheme="majorHAnsi" w:hAnsiTheme="majorHAnsi" w:cstheme="majorHAnsi"/>
          <w:color w:val="000000" w:themeColor="text1"/>
          <w:sz w:val="24"/>
        </w:rPr>
        <w:t>GB14554-93</w:t>
      </w:r>
      <w:r w:rsidRPr="007766D4">
        <w:rPr>
          <w:rFonts w:asciiTheme="majorHAnsi" w:hAnsiTheme="majorHAnsi" w:cstheme="majorHAnsi"/>
          <w:color w:val="000000" w:themeColor="text1"/>
          <w:sz w:val="24"/>
        </w:rPr>
        <w:t>《恶臭污染物排放标准》编制课题组的调研和有关标准说明，我国恶臭控制按如下三类区域进行划分：一类限制区为国家规定的自然保护区、风景游览区、居民区、文教区和名胜古迹及疗养地区等环境要求高的区域，执行恶臭级别</w:t>
      </w:r>
      <w:r w:rsidRPr="007766D4">
        <w:rPr>
          <w:rFonts w:asciiTheme="majorHAnsi" w:hAnsiTheme="majorHAnsi" w:cstheme="majorHAnsi"/>
          <w:color w:val="000000" w:themeColor="text1"/>
          <w:sz w:val="24"/>
        </w:rPr>
        <w:t xml:space="preserve">2.5 </w:t>
      </w:r>
      <w:r w:rsidRPr="007766D4">
        <w:rPr>
          <w:rFonts w:asciiTheme="majorHAnsi" w:hAnsiTheme="majorHAnsi" w:cstheme="majorHAnsi"/>
          <w:color w:val="000000" w:themeColor="text1"/>
          <w:sz w:val="24"/>
        </w:rPr>
        <w:t>级。二类限制区为商业区、商业和居民混合区、邻近商业区等环境要求一般的区域，执行恶臭级别</w:t>
      </w:r>
      <w:r w:rsidRPr="007766D4">
        <w:rPr>
          <w:rFonts w:asciiTheme="majorHAnsi" w:hAnsiTheme="majorHAnsi" w:cstheme="majorHAnsi"/>
          <w:color w:val="000000" w:themeColor="text1"/>
          <w:sz w:val="24"/>
        </w:rPr>
        <w:t xml:space="preserve">3.0 </w:t>
      </w:r>
      <w:r w:rsidRPr="007766D4">
        <w:rPr>
          <w:rFonts w:asciiTheme="majorHAnsi" w:hAnsiTheme="majorHAnsi" w:cstheme="majorHAnsi"/>
          <w:color w:val="000000" w:themeColor="text1"/>
          <w:sz w:val="24"/>
        </w:rPr>
        <w:t>级。三类限制区为工业区，执行恶臭级别</w:t>
      </w:r>
      <w:r w:rsidRPr="007766D4">
        <w:rPr>
          <w:rFonts w:asciiTheme="majorHAnsi" w:hAnsiTheme="majorHAnsi" w:cstheme="majorHAnsi"/>
          <w:color w:val="000000" w:themeColor="text1"/>
          <w:sz w:val="24"/>
        </w:rPr>
        <w:t xml:space="preserve">3.5 </w:t>
      </w:r>
      <w:r w:rsidRPr="007766D4">
        <w:rPr>
          <w:rFonts w:asciiTheme="majorHAnsi" w:hAnsiTheme="majorHAnsi" w:cstheme="majorHAnsi"/>
          <w:color w:val="000000" w:themeColor="text1"/>
          <w:sz w:val="24"/>
        </w:rPr>
        <w:t>级。臭气强度的确定可采用韦伯</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费希内尔公式计算，具体如下表所示：</w:t>
      </w:r>
    </w:p>
    <w:p w14:paraId="2B111946" w14:textId="2E5F4A27" w:rsidR="00505FBF" w:rsidRPr="007766D4" w:rsidRDefault="00505FBF" w:rsidP="00505FBF">
      <w:pPr>
        <w:pStyle w:val="affffffff9"/>
        <w:rPr>
          <w:color w:val="000000" w:themeColor="text1"/>
        </w:rPr>
      </w:pPr>
      <w:r w:rsidRPr="007766D4">
        <w:rPr>
          <w:color w:val="000000" w:themeColor="text1"/>
        </w:rPr>
        <w:t>表</w:t>
      </w:r>
      <w:r w:rsidRPr="007766D4">
        <w:rPr>
          <w:color w:val="000000" w:themeColor="text1"/>
        </w:rPr>
        <w:t>5-2-1</w:t>
      </w:r>
      <w:r w:rsidR="004A4B55" w:rsidRPr="007766D4">
        <w:rPr>
          <w:color w:val="000000" w:themeColor="text1"/>
        </w:rPr>
        <w:t>5</w:t>
      </w:r>
      <w:r w:rsidRPr="007766D4">
        <w:rPr>
          <w:color w:val="000000" w:themeColor="text1"/>
        </w:rPr>
        <w:t xml:space="preserve">  </w:t>
      </w:r>
      <w:r w:rsidRPr="007766D4">
        <w:rPr>
          <w:color w:val="000000" w:themeColor="text1"/>
        </w:rPr>
        <w:t>种受控物质物质浓度与臭气强度的对应关系式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1"/>
        <w:gridCol w:w="3172"/>
        <w:gridCol w:w="3172"/>
      </w:tblGrid>
      <w:tr w:rsidR="007766D4" w:rsidRPr="007766D4" w14:paraId="4A0C06A0" w14:textId="77777777" w:rsidTr="00725CA2">
        <w:trPr>
          <w:trHeight w:val="312"/>
        </w:trPr>
        <w:tc>
          <w:tcPr>
            <w:tcW w:w="1666" w:type="pct"/>
            <w:vAlign w:val="center"/>
          </w:tcPr>
          <w:p w14:paraId="4A036E5E" w14:textId="77777777" w:rsidR="00505FBF" w:rsidRPr="007766D4" w:rsidRDefault="00505FBF" w:rsidP="004A12C4">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序号</w:t>
            </w:r>
          </w:p>
        </w:tc>
        <w:tc>
          <w:tcPr>
            <w:tcW w:w="1667" w:type="pct"/>
            <w:vAlign w:val="center"/>
          </w:tcPr>
          <w:p w14:paraId="00ADE11F" w14:textId="77777777" w:rsidR="00505FBF" w:rsidRPr="007766D4" w:rsidRDefault="00505FBF" w:rsidP="004A12C4">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物质名称</w:t>
            </w:r>
          </w:p>
        </w:tc>
        <w:tc>
          <w:tcPr>
            <w:tcW w:w="1667" w:type="pct"/>
            <w:vAlign w:val="center"/>
          </w:tcPr>
          <w:p w14:paraId="29A214FD" w14:textId="77777777" w:rsidR="00505FBF" w:rsidRPr="007766D4" w:rsidRDefault="00505FBF" w:rsidP="004A12C4">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关系式</w:t>
            </w:r>
          </w:p>
        </w:tc>
      </w:tr>
      <w:tr w:rsidR="007766D4" w:rsidRPr="007766D4" w14:paraId="513D900F" w14:textId="77777777" w:rsidTr="00725CA2">
        <w:trPr>
          <w:trHeight w:val="312"/>
        </w:trPr>
        <w:tc>
          <w:tcPr>
            <w:tcW w:w="1666" w:type="pct"/>
            <w:vAlign w:val="center"/>
          </w:tcPr>
          <w:p w14:paraId="4A670FDD" w14:textId="77777777" w:rsidR="00505FBF" w:rsidRPr="007766D4" w:rsidRDefault="00505FBF" w:rsidP="004A12C4">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w:t>
            </w:r>
          </w:p>
        </w:tc>
        <w:tc>
          <w:tcPr>
            <w:tcW w:w="1667" w:type="pct"/>
            <w:vAlign w:val="center"/>
          </w:tcPr>
          <w:p w14:paraId="6ED86A73" w14:textId="77777777" w:rsidR="00505FBF" w:rsidRPr="007766D4" w:rsidRDefault="00505FBF" w:rsidP="004A12C4">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氨</w:t>
            </w:r>
          </w:p>
        </w:tc>
        <w:tc>
          <w:tcPr>
            <w:tcW w:w="1667" w:type="pct"/>
            <w:vAlign w:val="center"/>
          </w:tcPr>
          <w:p w14:paraId="7F789D75" w14:textId="77777777" w:rsidR="00505FBF" w:rsidRPr="007766D4" w:rsidRDefault="00505FBF" w:rsidP="004A12C4">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Y=1.13X+1.681</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R2=0.980</w:t>
            </w:r>
          </w:p>
        </w:tc>
      </w:tr>
      <w:tr w:rsidR="007766D4" w:rsidRPr="007766D4" w14:paraId="33D1E48E" w14:textId="77777777" w:rsidTr="00725CA2">
        <w:trPr>
          <w:trHeight w:val="312"/>
        </w:trPr>
        <w:tc>
          <w:tcPr>
            <w:tcW w:w="1666" w:type="pct"/>
            <w:vAlign w:val="center"/>
          </w:tcPr>
          <w:p w14:paraId="41CC6159" w14:textId="77777777" w:rsidR="00505FBF" w:rsidRPr="007766D4" w:rsidRDefault="00505FBF" w:rsidP="004A12C4">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w:t>
            </w:r>
          </w:p>
        </w:tc>
        <w:tc>
          <w:tcPr>
            <w:tcW w:w="1667" w:type="pct"/>
            <w:vAlign w:val="center"/>
          </w:tcPr>
          <w:p w14:paraId="58BF5B43" w14:textId="77777777" w:rsidR="00505FBF" w:rsidRPr="007766D4" w:rsidRDefault="00505FBF" w:rsidP="004A12C4">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硫化氢</w:t>
            </w:r>
          </w:p>
        </w:tc>
        <w:tc>
          <w:tcPr>
            <w:tcW w:w="1667" w:type="pct"/>
            <w:vAlign w:val="center"/>
          </w:tcPr>
          <w:p w14:paraId="401D0191" w14:textId="77777777" w:rsidR="00505FBF" w:rsidRPr="007766D4" w:rsidRDefault="00505FBF" w:rsidP="004A12C4">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Y=1.341X-0.740</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R2=0.997</w:t>
            </w:r>
          </w:p>
        </w:tc>
      </w:tr>
    </w:tbl>
    <w:p w14:paraId="1639DD00" w14:textId="77777777" w:rsidR="00505FBF" w:rsidRPr="007766D4" w:rsidRDefault="00505FBF" w:rsidP="00505FBF">
      <w:pPr>
        <w:spacing w:line="360" w:lineRule="auto"/>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Y</w:t>
      </w:r>
      <w:r w:rsidRPr="007766D4">
        <w:rPr>
          <w:rFonts w:asciiTheme="majorHAnsi" w:hAnsiTheme="majorHAnsi" w:cstheme="majorHAnsi"/>
          <w:color w:val="000000" w:themeColor="text1"/>
          <w:sz w:val="18"/>
          <w:szCs w:val="18"/>
        </w:rPr>
        <w:t>：臭气强度；</w:t>
      </w:r>
      <w:r w:rsidRPr="007766D4">
        <w:rPr>
          <w:rFonts w:asciiTheme="majorHAnsi" w:hAnsiTheme="majorHAnsi" w:cstheme="majorHAnsi"/>
          <w:color w:val="000000" w:themeColor="text1"/>
          <w:sz w:val="18"/>
          <w:szCs w:val="18"/>
        </w:rPr>
        <w:t>X</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lgC</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 xml:space="preserve">C </w:t>
      </w:r>
      <w:r w:rsidRPr="007766D4">
        <w:rPr>
          <w:rFonts w:asciiTheme="majorHAnsi" w:hAnsiTheme="majorHAnsi" w:cstheme="majorHAnsi"/>
          <w:color w:val="000000" w:themeColor="text1"/>
          <w:sz w:val="18"/>
          <w:szCs w:val="18"/>
        </w:rPr>
        <w:t>为物质浓度</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单位</w:t>
      </w:r>
      <w:r w:rsidRPr="007766D4">
        <w:rPr>
          <w:rFonts w:asciiTheme="majorHAnsi" w:hAnsiTheme="majorHAnsi" w:cstheme="majorHAnsi"/>
          <w:color w:val="000000" w:themeColor="text1"/>
          <w:sz w:val="18"/>
          <w:szCs w:val="18"/>
        </w:rPr>
        <w:t>ppm)</w:t>
      </w:r>
      <w:r w:rsidRPr="007766D4">
        <w:rPr>
          <w:rFonts w:asciiTheme="majorHAnsi" w:hAnsiTheme="majorHAnsi" w:cstheme="majorHAnsi"/>
          <w:color w:val="000000" w:themeColor="text1"/>
          <w:sz w:val="18"/>
          <w:szCs w:val="18"/>
        </w:rPr>
        <w:t>或臭气浓度</w:t>
      </w:r>
    </w:p>
    <w:p w14:paraId="44E0126E" w14:textId="2F5AE68A" w:rsidR="00505FBF" w:rsidRPr="007766D4" w:rsidRDefault="00505FBF" w:rsidP="00505FBF">
      <w:pPr>
        <w:pStyle w:val="affffffff9"/>
        <w:rPr>
          <w:color w:val="000000" w:themeColor="text1"/>
        </w:rPr>
      </w:pPr>
      <w:r w:rsidRPr="007766D4">
        <w:rPr>
          <w:color w:val="000000" w:themeColor="text1"/>
        </w:rPr>
        <w:t>表</w:t>
      </w:r>
      <w:r w:rsidRPr="007766D4">
        <w:rPr>
          <w:color w:val="000000" w:themeColor="text1"/>
        </w:rPr>
        <w:t>5-2-1</w:t>
      </w:r>
      <w:r w:rsidR="004A4B55" w:rsidRPr="007766D4">
        <w:rPr>
          <w:color w:val="000000" w:themeColor="text1"/>
        </w:rPr>
        <w:t>6</w:t>
      </w:r>
      <w:r w:rsidRPr="007766D4">
        <w:rPr>
          <w:color w:val="000000" w:themeColor="text1"/>
        </w:rPr>
        <w:t xml:space="preserve">  </w:t>
      </w:r>
      <w:r w:rsidRPr="007766D4">
        <w:rPr>
          <w:color w:val="000000" w:themeColor="text1"/>
        </w:rPr>
        <w:t>最大落地点和代表性敏感点的恶臭评价</w:t>
      </w:r>
    </w:p>
    <w:tbl>
      <w:tblP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1901"/>
        <w:gridCol w:w="1901"/>
        <w:gridCol w:w="1901"/>
        <w:gridCol w:w="1901"/>
      </w:tblGrid>
      <w:tr w:rsidR="007766D4" w:rsidRPr="007766D4" w14:paraId="4C1D036A" w14:textId="77777777" w:rsidTr="00725CA2">
        <w:trPr>
          <w:trHeight w:val="312"/>
        </w:trPr>
        <w:tc>
          <w:tcPr>
            <w:tcW w:w="1000" w:type="pct"/>
            <w:vMerge w:val="restart"/>
            <w:vAlign w:val="center"/>
          </w:tcPr>
          <w:p w14:paraId="632FE019"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点位</w:t>
            </w:r>
          </w:p>
        </w:tc>
        <w:tc>
          <w:tcPr>
            <w:tcW w:w="2000" w:type="pct"/>
            <w:gridSpan w:val="2"/>
            <w:vAlign w:val="center"/>
          </w:tcPr>
          <w:p w14:paraId="3EB50CA1"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氨</w:t>
            </w:r>
          </w:p>
        </w:tc>
        <w:tc>
          <w:tcPr>
            <w:tcW w:w="2000" w:type="pct"/>
            <w:gridSpan w:val="2"/>
            <w:vAlign w:val="center"/>
          </w:tcPr>
          <w:p w14:paraId="42B24565"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硫化氢</w:t>
            </w:r>
          </w:p>
        </w:tc>
      </w:tr>
      <w:tr w:rsidR="007766D4" w:rsidRPr="007766D4" w14:paraId="355E85AD" w14:textId="77777777" w:rsidTr="00725CA2">
        <w:trPr>
          <w:trHeight w:val="312"/>
        </w:trPr>
        <w:tc>
          <w:tcPr>
            <w:tcW w:w="1000" w:type="pct"/>
            <w:vMerge/>
            <w:vAlign w:val="center"/>
          </w:tcPr>
          <w:p w14:paraId="1018DD8A"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p>
        </w:tc>
        <w:tc>
          <w:tcPr>
            <w:tcW w:w="1000" w:type="pct"/>
            <w:vAlign w:val="center"/>
          </w:tcPr>
          <w:p w14:paraId="24F7BD6B"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浓度（</w:t>
            </w:r>
            <w:r w:rsidRPr="007766D4">
              <w:rPr>
                <w:rFonts w:asciiTheme="majorHAnsi" w:hAnsiTheme="majorHAnsi" w:cstheme="majorHAnsi"/>
                <w:color w:val="000000" w:themeColor="text1"/>
                <w:sz w:val="18"/>
                <w:szCs w:val="18"/>
              </w:rPr>
              <w:t>mg/m</w:t>
            </w:r>
            <w:r w:rsidRPr="007766D4">
              <w:rPr>
                <w:rFonts w:asciiTheme="majorHAnsi" w:hAnsiTheme="majorHAnsi" w:cstheme="majorHAnsi"/>
                <w:color w:val="000000" w:themeColor="text1"/>
                <w:sz w:val="18"/>
                <w:szCs w:val="18"/>
                <w:vertAlign w:val="superscript"/>
              </w:rPr>
              <w:t>3</w:t>
            </w:r>
            <w:r w:rsidRPr="007766D4">
              <w:rPr>
                <w:rFonts w:asciiTheme="majorHAnsi" w:hAnsiTheme="majorHAnsi" w:cstheme="majorHAnsi"/>
                <w:color w:val="000000" w:themeColor="text1"/>
                <w:sz w:val="18"/>
                <w:szCs w:val="18"/>
              </w:rPr>
              <w:t>）</w:t>
            </w:r>
          </w:p>
        </w:tc>
        <w:tc>
          <w:tcPr>
            <w:tcW w:w="1000" w:type="pct"/>
            <w:vAlign w:val="center"/>
          </w:tcPr>
          <w:p w14:paraId="4F2A73E2"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对应恶臭强度</w:t>
            </w:r>
          </w:p>
        </w:tc>
        <w:tc>
          <w:tcPr>
            <w:tcW w:w="1000" w:type="pct"/>
            <w:vAlign w:val="center"/>
          </w:tcPr>
          <w:p w14:paraId="2AAC7FEB"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浓度</w:t>
            </w:r>
          </w:p>
        </w:tc>
        <w:tc>
          <w:tcPr>
            <w:tcW w:w="1000" w:type="pct"/>
            <w:vAlign w:val="center"/>
          </w:tcPr>
          <w:p w14:paraId="36B4138B" w14:textId="77777777" w:rsidR="00505FBF" w:rsidRPr="007766D4" w:rsidRDefault="00505FBF" w:rsidP="004A12C4">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对应恶臭强度</w:t>
            </w:r>
          </w:p>
        </w:tc>
      </w:tr>
      <w:tr w:rsidR="007766D4" w:rsidRPr="007766D4" w14:paraId="5D229D5C" w14:textId="77777777" w:rsidTr="00725CA2">
        <w:trPr>
          <w:trHeight w:val="312"/>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063B10F2"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rPr>
            </w:pPr>
            <w:r w:rsidRPr="007766D4">
              <w:rPr>
                <w:rFonts w:hint="eastAsia"/>
                <w:color w:val="000000" w:themeColor="text1"/>
                <w:sz w:val="18"/>
                <w:szCs w:val="18"/>
              </w:rPr>
              <w:t>桃园</w:t>
            </w:r>
          </w:p>
        </w:tc>
        <w:tc>
          <w:tcPr>
            <w:tcW w:w="1000" w:type="pct"/>
            <w:tcBorders>
              <w:top w:val="nil"/>
              <w:left w:val="nil"/>
              <w:bottom w:val="single" w:sz="4" w:space="0" w:color="auto"/>
              <w:right w:val="single" w:sz="4" w:space="0" w:color="auto"/>
            </w:tcBorders>
            <w:shd w:val="clear" w:color="auto" w:fill="auto"/>
            <w:vAlign w:val="center"/>
          </w:tcPr>
          <w:p w14:paraId="2305D840"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0"/>
                <w:sz w:val="18"/>
                <w:szCs w:val="18"/>
              </w:rPr>
              <w:t>0.00020</w:t>
            </w:r>
          </w:p>
        </w:tc>
        <w:tc>
          <w:tcPr>
            <w:tcW w:w="1000" w:type="pct"/>
            <w:vAlign w:val="center"/>
          </w:tcPr>
          <w:p w14:paraId="3245DBE7"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highlight w:val="yellow"/>
              </w:rPr>
            </w:pPr>
            <w:r w:rsidRPr="007766D4">
              <w:rPr>
                <w:color w:val="000000" w:themeColor="text1"/>
                <w:sz w:val="18"/>
                <w:szCs w:val="18"/>
              </w:rPr>
              <w:t>1.68123</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3D11FFCA"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rPr>
            </w:pPr>
            <w:r w:rsidRPr="007766D4">
              <w:rPr>
                <w:color w:val="000000" w:themeColor="text1"/>
                <w:sz w:val="18"/>
                <w:szCs w:val="18"/>
              </w:rPr>
              <w:t>0.00045</w:t>
            </w:r>
          </w:p>
        </w:tc>
        <w:tc>
          <w:tcPr>
            <w:tcW w:w="1000" w:type="pct"/>
            <w:vAlign w:val="center"/>
          </w:tcPr>
          <w:p w14:paraId="768EBE2C"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highlight w:val="yellow"/>
              </w:rPr>
            </w:pPr>
            <w:r w:rsidRPr="007766D4">
              <w:rPr>
                <w:color w:val="000000" w:themeColor="text1"/>
                <w:sz w:val="18"/>
                <w:szCs w:val="18"/>
              </w:rPr>
              <w:t>-0.73940</w:t>
            </w:r>
          </w:p>
        </w:tc>
      </w:tr>
      <w:tr w:rsidR="007766D4" w:rsidRPr="007766D4" w14:paraId="09C7393D" w14:textId="77777777" w:rsidTr="00725CA2">
        <w:trPr>
          <w:trHeight w:val="312"/>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13FBCA89"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rPr>
            </w:pPr>
            <w:r w:rsidRPr="007766D4">
              <w:rPr>
                <w:rFonts w:hint="eastAsia"/>
                <w:color w:val="000000" w:themeColor="text1"/>
                <w:sz w:val="18"/>
                <w:szCs w:val="18"/>
              </w:rPr>
              <w:t>北刘家庄</w:t>
            </w:r>
          </w:p>
        </w:tc>
        <w:tc>
          <w:tcPr>
            <w:tcW w:w="1000" w:type="pct"/>
            <w:tcBorders>
              <w:top w:val="nil"/>
              <w:left w:val="nil"/>
              <w:bottom w:val="single" w:sz="4" w:space="0" w:color="auto"/>
              <w:right w:val="single" w:sz="4" w:space="0" w:color="auto"/>
            </w:tcBorders>
            <w:shd w:val="clear" w:color="auto" w:fill="auto"/>
            <w:vAlign w:val="center"/>
          </w:tcPr>
          <w:p w14:paraId="3D95A3C4"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0"/>
                <w:sz w:val="18"/>
                <w:szCs w:val="18"/>
              </w:rPr>
              <w:t>0.00016</w:t>
            </w:r>
          </w:p>
        </w:tc>
        <w:tc>
          <w:tcPr>
            <w:tcW w:w="1000" w:type="pct"/>
            <w:vAlign w:val="center"/>
          </w:tcPr>
          <w:p w14:paraId="30B8604F"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highlight w:val="yellow"/>
              </w:rPr>
            </w:pPr>
            <w:r w:rsidRPr="007766D4">
              <w:rPr>
                <w:color w:val="000000" w:themeColor="text1"/>
                <w:sz w:val="18"/>
                <w:szCs w:val="18"/>
              </w:rPr>
              <w:t>1.68118</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2C5382D4"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rPr>
            </w:pPr>
            <w:r w:rsidRPr="007766D4">
              <w:rPr>
                <w:color w:val="000000" w:themeColor="text1"/>
                <w:sz w:val="18"/>
                <w:szCs w:val="18"/>
              </w:rPr>
              <w:t>0.00036</w:t>
            </w:r>
          </w:p>
        </w:tc>
        <w:tc>
          <w:tcPr>
            <w:tcW w:w="1000" w:type="pct"/>
            <w:vAlign w:val="center"/>
          </w:tcPr>
          <w:p w14:paraId="1ACEC779" w14:textId="77777777" w:rsidR="002C0A06" w:rsidRPr="007766D4" w:rsidRDefault="002C0A06" w:rsidP="002C0A06">
            <w:pPr>
              <w:adjustRightInd w:val="0"/>
              <w:snapToGrid w:val="0"/>
              <w:jc w:val="center"/>
              <w:rPr>
                <w:rFonts w:asciiTheme="majorHAnsi" w:hAnsiTheme="majorHAnsi" w:cstheme="majorHAnsi"/>
                <w:color w:val="000000" w:themeColor="text1"/>
                <w:sz w:val="18"/>
                <w:szCs w:val="18"/>
                <w:highlight w:val="yellow"/>
              </w:rPr>
            </w:pPr>
            <w:r w:rsidRPr="007766D4">
              <w:rPr>
                <w:color w:val="000000" w:themeColor="text1"/>
                <w:sz w:val="18"/>
                <w:szCs w:val="18"/>
              </w:rPr>
              <w:t>-0.73952</w:t>
            </w:r>
          </w:p>
        </w:tc>
      </w:tr>
    </w:tbl>
    <w:p w14:paraId="3AEB8931" w14:textId="77777777" w:rsidR="00505FBF" w:rsidRPr="007766D4" w:rsidRDefault="00505FBF" w:rsidP="00505FBF">
      <w:pPr>
        <w:jc w:val="center"/>
        <w:rPr>
          <w:rFonts w:asciiTheme="majorHAnsi" w:hAnsiTheme="majorHAnsi" w:cstheme="majorHAnsi"/>
          <w:color w:val="000000" w:themeColor="text1"/>
        </w:rPr>
      </w:pPr>
    </w:p>
    <w:p w14:paraId="78FAE0D5" w14:textId="77777777" w:rsidR="00505FBF" w:rsidRPr="007766D4" w:rsidRDefault="00505FBF" w:rsidP="00505FBF">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由上表可知，氨最大浓度落地点浓度为</w:t>
      </w:r>
      <w:r w:rsidRPr="007766D4">
        <w:rPr>
          <w:rFonts w:asciiTheme="majorHAnsi" w:hAnsiTheme="majorHAnsi" w:cstheme="majorHAnsi"/>
          <w:color w:val="000000" w:themeColor="text1"/>
          <w:sz w:val="24"/>
        </w:rPr>
        <w:t>0.</w:t>
      </w:r>
      <w:r w:rsidR="002C0A06"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00μg/m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，小于其嗅阈值（</w:t>
      </w:r>
      <w:r w:rsidRPr="007766D4">
        <w:rPr>
          <w:rFonts w:asciiTheme="majorHAnsi" w:hAnsiTheme="majorHAnsi" w:cstheme="majorHAnsi"/>
          <w:color w:val="000000" w:themeColor="text1"/>
          <w:sz w:val="24"/>
        </w:rPr>
        <w:t>0.126mg/m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w:t>
      </w:r>
      <w:r w:rsidR="00FA05E9"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各敏感点的恶臭强度</w:t>
      </w:r>
      <w:r w:rsidRPr="007766D4">
        <w:rPr>
          <w:rFonts w:asciiTheme="majorHAnsi" w:hAnsiTheme="majorHAnsi" w:cstheme="majorHAnsi"/>
          <w:color w:val="000000" w:themeColor="text1"/>
          <w:sz w:val="24"/>
        </w:rPr>
        <w:t>&lt;1</w:t>
      </w:r>
      <w:r w:rsidRPr="007766D4">
        <w:rPr>
          <w:rFonts w:asciiTheme="majorHAnsi" w:hAnsiTheme="majorHAnsi" w:cstheme="majorHAnsi"/>
          <w:color w:val="000000" w:themeColor="text1"/>
          <w:sz w:val="24"/>
        </w:rPr>
        <w:t>。硫化氢最大浓度落地点浓度为</w:t>
      </w:r>
      <w:r w:rsidR="002C0A06" w:rsidRPr="007766D4">
        <w:rPr>
          <w:rFonts w:asciiTheme="majorHAnsi" w:hAnsiTheme="majorHAnsi" w:cstheme="majorHAnsi"/>
          <w:color w:val="000000" w:themeColor="text1"/>
          <w:sz w:val="24"/>
        </w:rPr>
        <w:t>0.45</w:t>
      </w:r>
      <w:r w:rsidRPr="007766D4">
        <w:rPr>
          <w:rFonts w:asciiTheme="majorHAnsi" w:hAnsiTheme="majorHAnsi" w:cstheme="majorHAnsi"/>
          <w:color w:val="000000" w:themeColor="text1"/>
          <w:sz w:val="24"/>
        </w:rPr>
        <w:t>μg/m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w:t>
      </w:r>
      <w:r w:rsidR="00FA05E9" w:rsidRPr="007766D4">
        <w:rPr>
          <w:rFonts w:asciiTheme="majorHAnsi" w:hAnsiTheme="majorHAnsi" w:cstheme="majorHAnsi" w:hint="eastAsia"/>
          <w:color w:val="000000" w:themeColor="text1"/>
          <w:sz w:val="24"/>
        </w:rPr>
        <w:t>大</w:t>
      </w:r>
      <w:r w:rsidRPr="007766D4">
        <w:rPr>
          <w:rFonts w:asciiTheme="majorHAnsi" w:hAnsiTheme="majorHAnsi" w:cstheme="majorHAnsi"/>
          <w:color w:val="000000" w:themeColor="text1"/>
          <w:sz w:val="24"/>
        </w:rPr>
        <w:t>于其嗅阈值（</w:t>
      </w:r>
      <w:r w:rsidRPr="007766D4">
        <w:rPr>
          <w:rFonts w:asciiTheme="majorHAnsi" w:hAnsiTheme="majorHAnsi" w:cstheme="majorHAnsi"/>
          <w:color w:val="000000" w:themeColor="text1"/>
          <w:sz w:val="24"/>
        </w:rPr>
        <w:t>0.0</w:t>
      </w:r>
      <w:r w:rsidR="00FA05E9" w:rsidRPr="007766D4">
        <w:rPr>
          <w:rFonts w:asciiTheme="majorHAnsi" w:hAnsiTheme="majorHAnsi" w:cstheme="majorHAnsi"/>
          <w:color w:val="000000" w:themeColor="text1"/>
          <w:sz w:val="24"/>
        </w:rPr>
        <w:t>34μ</w:t>
      </w:r>
      <w:r w:rsidRPr="007766D4">
        <w:rPr>
          <w:rFonts w:asciiTheme="majorHAnsi" w:hAnsiTheme="majorHAnsi" w:cstheme="majorHAnsi"/>
          <w:color w:val="000000" w:themeColor="text1"/>
          <w:sz w:val="24"/>
        </w:rPr>
        <w:t>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w:t>
      </w:r>
      <w:r w:rsidR="00FA05E9" w:rsidRPr="007766D4">
        <w:rPr>
          <w:rFonts w:asciiTheme="majorHAnsi" w:hAnsiTheme="majorHAnsi" w:cstheme="majorHAnsi" w:hint="eastAsia"/>
          <w:color w:val="000000" w:themeColor="text1"/>
          <w:sz w:val="24"/>
        </w:rPr>
        <w:t>，但</w:t>
      </w:r>
      <w:r w:rsidRPr="007766D4">
        <w:rPr>
          <w:rFonts w:asciiTheme="majorHAnsi" w:hAnsiTheme="majorHAnsi" w:cstheme="majorHAnsi"/>
          <w:color w:val="000000" w:themeColor="text1"/>
          <w:sz w:val="24"/>
        </w:rPr>
        <w:t>各敏感点的恶臭强度均为负值。对照恶臭强度分级法，敏感点臭气浓度满足相应功能分区</w:t>
      </w:r>
      <w:r w:rsidRPr="007766D4">
        <w:rPr>
          <w:rFonts w:asciiTheme="majorHAnsi" w:hAnsiTheme="majorHAnsi" w:cstheme="majorHAnsi"/>
          <w:color w:val="000000" w:themeColor="text1"/>
          <w:sz w:val="24"/>
        </w:rPr>
        <w:lastRenderedPageBreak/>
        <w:t>要求。因此，本项目恶臭排放对厂界外大气环境影响在可接受范围内。</w:t>
      </w:r>
    </w:p>
    <w:p w14:paraId="4B9048E2" w14:textId="77777777" w:rsidR="008C3BBB" w:rsidRPr="007766D4" w:rsidRDefault="002C31B9">
      <w:pPr>
        <w:pStyle w:val="32"/>
        <w:rPr>
          <w:rFonts w:eastAsia="黑体"/>
          <w:b w:val="0"/>
          <w:color w:val="000000" w:themeColor="text1"/>
        </w:rPr>
      </w:pPr>
      <w:r w:rsidRPr="007766D4">
        <w:rPr>
          <w:rFonts w:eastAsia="黑体"/>
          <w:b w:val="0"/>
          <w:color w:val="000000" w:themeColor="text1"/>
        </w:rPr>
        <w:t>5.2.</w:t>
      </w:r>
      <w:r w:rsidR="001932F6" w:rsidRPr="007766D4">
        <w:rPr>
          <w:rFonts w:eastAsia="黑体"/>
          <w:b w:val="0"/>
          <w:color w:val="000000" w:themeColor="text1"/>
        </w:rPr>
        <w:t>7</w:t>
      </w:r>
      <w:r w:rsidRPr="007766D4">
        <w:rPr>
          <w:rFonts w:eastAsia="黑体"/>
          <w:b w:val="0"/>
          <w:color w:val="000000" w:themeColor="text1"/>
        </w:rPr>
        <w:t xml:space="preserve"> </w:t>
      </w:r>
      <w:r w:rsidRPr="007766D4">
        <w:rPr>
          <w:rFonts w:eastAsia="黑体"/>
          <w:b w:val="0"/>
          <w:color w:val="000000" w:themeColor="text1"/>
        </w:rPr>
        <w:t>环境防护距离设置</w:t>
      </w:r>
      <w:bookmarkEnd w:id="516"/>
      <w:bookmarkEnd w:id="517"/>
      <w:bookmarkEnd w:id="518"/>
      <w:bookmarkEnd w:id="519"/>
      <w:bookmarkEnd w:id="520"/>
      <w:bookmarkEnd w:id="521"/>
      <w:bookmarkEnd w:id="522"/>
    </w:p>
    <w:p w14:paraId="7948E987"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）大气环境防护距离</w:t>
      </w:r>
    </w:p>
    <w:p w14:paraId="7D33E1AA"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根据《环境影响评价技术导则</w:t>
      </w:r>
      <w:r w:rsidRPr="007766D4">
        <w:rPr>
          <w:color w:val="000000" w:themeColor="text1"/>
          <w:sz w:val="24"/>
        </w:rPr>
        <w:t xml:space="preserve"> </w:t>
      </w:r>
      <w:r w:rsidRPr="007766D4">
        <w:rPr>
          <w:color w:val="000000" w:themeColor="text1"/>
          <w:sz w:val="24"/>
        </w:rPr>
        <w:t>大气环境》（</w:t>
      </w:r>
      <w:r w:rsidRPr="007766D4">
        <w:rPr>
          <w:color w:val="000000" w:themeColor="text1"/>
          <w:sz w:val="24"/>
        </w:rPr>
        <w:t>HJ2.2-2018</w:t>
      </w:r>
      <w:r w:rsidRPr="007766D4">
        <w:rPr>
          <w:color w:val="000000" w:themeColor="text1"/>
          <w:sz w:val="24"/>
        </w:rPr>
        <w:t>），大气环境防护距离是为了保护人群健康，减少正常排放条件下大气污染物对居住区的环境影响，在污染源与居住区之间设置的环境防护区域。在大气环境防护距离内不应有长期居住的人群。</w:t>
      </w:r>
    </w:p>
    <w:p w14:paraId="4A654040"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环境防护距离取值方法为：以污染源中心为起点，达到环境质量标准的最小距离。并结合厂区平面布置图，确定控制距离范围，超出厂界以外的范围，即为项目大气环境防护区域。</w:t>
      </w:r>
    </w:p>
    <w:p w14:paraId="295EBD14"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经计算，项目建成运行后，无组织废气排放各向厂界外均没有出现浓度超标点。因此，拟建项目不需要设置大气环境防护距离。</w:t>
      </w:r>
    </w:p>
    <w:p w14:paraId="32887C56"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w:t>
      </w:r>
      <w:r w:rsidRPr="007766D4">
        <w:rPr>
          <w:color w:val="000000" w:themeColor="text1"/>
          <w:sz w:val="24"/>
        </w:rPr>
        <w:t>2</w:t>
      </w:r>
      <w:r w:rsidRPr="007766D4">
        <w:rPr>
          <w:color w:val="000000" w:themeColor="text1"/>
          <w:sz w:val="24"/>
        </w:rPr>
        <w:t>）卫生防护距离</w:t>
      </w:r>
    </w:p>
    <w:p w14:paraId="3916C170"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依据《制定地方大气污染物排放标准的技术方法》（</w:t>
      </w:r>
      <w:r w:rsidRPr="007766D4">
        <w:rPr>
          <w:color w:val="000000" w:themeColor="text1"/>
          <w:sz w:val="24"/>
        </w:rPr>
        <w:t>GB/T 3840-91</w:t>
      </w:r>
      <w:r w:rsidRPr="007766D4">
        <w:rPr>
          <w:color w:val="000000" w:themeColor="text1"/>
          <w:sz w:val="24"/>
        </w:rPr>
        <w:t>）中相关要求，无组织排放的有害气体进入呼吸带大气层时，其浓度如超过</w:t>
      </w:r>
      <w:r w:rsidRPr="007766D4">
        <w:rPr>
          <w:color w:val="000000" w:themeColor="text1"/>
          <w:sz w:val="24"/>
        </w:rPr>
        <w:t>GB 3095</w:t>
      </w:r>
      <w:r w:rsidRPr="007766D4">
        <w:rPr>
          <w:color w:val="000000" w:themeColor="text1"/>
          <w:sz w:val="24"/>
        </w:rPr>
        <w:t>与</w:t>
      </w:r>
      <w:r w:rsidRPr="007766D4">
        <w:rPr>
          <w:color w:val="000000" w:themeColor="text1"/>
          <w:sz w:val="24"/>
        </w:rPr>
        <w:t>TJ36</w:t>
      </w:r>
      <w:r w:rsidRPr="007766D4">
        <w:rPr>
          <w:color w:val="000000" w:themeColor="text1"/>
          <w:sz w:val="24"/>
        </w:rPr>
        <w:t>规定的居住区容许浓度限值，则无组织排放源所在的生产单元（生产区、车间或工段）与居住区之间应设置卫生防护距离。有害气体无组织排放控制与工业企业卫生防护距离标准的制定方法，工业企业应设置的卫生防护距离按下式计算：</w:t>
      </w:r>
    </w:p>
    <w:p w14:paraId="3907C97E" w14:textId="77777777" w:rsidR="008C3BBB" w:rsidRPr="007766D4" w:rsidRDefault="00480A4F">
      <w:pPr>
        <w:spacing w:line="360" w:lineRule="auto"/>
        <w:jc w:val="center"/>
        <w:rPr>
          <w:color w:val="000000" w:themeColor="text1"/>
        </w:rPr>
      </w:pPr>
      <w:r w:rsidRPr="007766D4">
        <w:rPr>
          <w:noProof/>
          <w:color w:val="000000" w:themeColor="text1"/>
        </w:rPr>
        <w:drawing>
          <wp:inline distT="0" distB="0" distL="0" distR="0" wp14:anchorId="2B751417" wp14:editId="45907346">
            <wp:extent cx="1623600" cy="396000"/>
            <wp:effectExtent l="0" t="0" r="0" b="44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23600" cy="396000"/>
                    </a:xfrm>
                    <a:prstGeom prst="rect">
                      <a:avLst/>
                    </a:prstGeom>
                  </pic:spPr>
                </pic:pic>
              </a:graphicData>
            </a:graphic>
          </wp:inline>
        </w:drawing>
      </w:r>
    </w:p>
    <w:p w14:paraId="7AC9BE83"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式中：</w:t>
      </w:r>
      <w:r w:rsidRPr="007766D4">
        <w:rPr>
          <w:i/>
          <w:color w:val="000000" w:themeColor="text1"/>
          <w:sz w:val="24"/>
        </w:rPr>
        <w:t>C</w:t>
      </w:r>
      <w:r w:rsidRPr="007766D4">
        <w:rPr>
          <w:i/>
          <w:color w:val="000000" w:themeColor="text1"/>
          <w:sz w:val="24"/>
          <w:vertAlign w:val="subscript"/>
        </w:rPr>
        <w:t>m</w:t>
      </w:r>
      <w:r w:rsidRPr="007766D4">
        <w:rPr>
          <w:color w:val="000000" w:themeColor="text1"/>
          <w:sz w:val="24"/>
          <w:vertAlign w:val="subscript"/>
        </w:rPr>
        <w:t xml:space="preserve"> </w:t>
      </w:r>
      <w:r w:rsidRPr="007766D4">
        <w:rPr>
          <w:color w:val="000000" w:themeColor="text1"/>
          <w:sz w:val="24"/>
        </w:rPr>
        <w:t>——</w:t>
      </w:r>
      <w:r w:rsidRPr="007766D4">
        <w:rPr>
          <w:color w:val="000000" w:themeColor="text1"/>
          <w:sz w:val="24"/>
        </w:rPr>
        <w:t>质量标准浓度限值，</w:t>
      </w:r>
      <w:r w:rsidRPr="007766D4">
        <w:rPr>
          <w:color w:val="000000" w:themeColor="text1"/>
          <w:sz w:val="24"/>
        </w:rPr>
        <w:t>mg/m</w:t>
      </w:r>
      <w:r w:rsidRPr="007766D4">
        <w:rPr>
          <w:color w:val="000000" w:themeColor="text1"/>
          <w:sz w:val="24"/>
          <w:vertAlign w:val="superscript"/>
        </w:rPr>
        <w:t>3</w:t>
      </w:r>
      <w:r w:rsidRPr="007766D4">
        <w:rPr>
          <w:color w:val="000000" w:themeColor="text1"/>
          <w:sz w:val="24"/>
        </w:rPr>
        <w:t>；</w:t>
      </w:r>
    </w:p>
    <w:p w14:paraId="289E9C54" w14:textId="77777777" w:rsidR="008C3BBB" w:rsidRPr="007766D4" w:rsidRDefault="002C31B9">
      <w:pPr>
        <w:spacing w:line="360" w:lineRule="auto"/>
        <w:ind w:left="1200" w:hangingChars="500" w:hanging="1200"/>
        <w:jc w:val="left"/>
        <w:rPr>
          <w:color w:val="000000" w:themeColor="text1"/>
          <w:sz w:val="24"/>
        </w:rPr>
      </w:pPr>
      <w:r w:rsidRPr="007766D4">
        <w:rPr>
          <w:color w:val="000000" w:themeColor="text1"/>
          <w:sz w:val="24"/>
        </w:rPr>
        <w:t xml:space="preserve">         </w:t>
      </w:r>
      <w:r w:rsidRPr="007766D4">
        <w:rPr>
          <w:i/>
          <w:color w:val="000000" w:themeColor="text1"/>
          <w:sz w:val="24"/>
        </w:rPr>
        <w:t xml:space="preserve"> Q</w:t>
      </w:r>
      <w:r w:rsidRPr="007766D4">
        <w:rPr>
          <w:i/>
          <w:color w:val="000000" w:themeColor="text1"/>
          <w:sz w:val="24"/>
          <w:vertAlign w:val="subscript"/>
        </w:rPr>
        <w:t xml:space="preserve">c </w:t>
      </w:r>
      <w:r w:rsidRPr="007766D4">
        <w:rPr>
          <w:color w:val="000000" w:themeColor="text1"/>
          <w:sz w:val="24"/>
        </w:rPr>
        <w:t>——</w:t>
      </w:r>
      <w:r w:rsidRPr="007766D4">
        <w:rPr>
          <w:color w:val="000000" w:themeColor="text1"/>
          <w:sz w:val="24"/>
        </w:rPr>
        <w:t>工业企业有害气体无组织排放量可以达到的控制水平，</w:t>
      </w:r>
      <w:r w:rsidRPr="007766D4">
        <w:rPr>
          <w:color w:val="000000" w:themeColor="text1"/>
          <w:sz w:val="24"/>
        </w:rPr>
        <w:t>m</w:t>
      </w:r>
      <w:r w:rsidRPr="007766D4">
        <w:rPr>
          <w:color w:val="000000" w:themeColor="text1"/>
          <w:sz w:val="24"/>
        </w:rPr>
        <w:t>；</w:t>
      </w:r>
    </w:p>
    <w:p w14:paraId="67E01C5A" w14:textId="77777777" w:rsidR="008C3BBB" w:rsidRPr="007766D4" w:rsidRDefault="002C31B9">
      <w:pPr>
        <w:spacing w:line="360" w:lineRule="auto"/>
        <w:jc w:val="left"/>
        <w:rPr>
          <w:color w:val="000000" w:themeColor="text1"/>
          <w:spacing w:val="-4"/>
          <w:sz w:val="24"/>
        </w:rPr>
      </w:pPr>
      <w:r w:rsidRPr="007766D4">
        <w:rPr>
          <w:color w:val="000000" w:themeColor="text1"/>
          <w:sz w:val="24"/>
        </w:rPr>
        <w:t xml:space="preserve">         </w:t>
      </w:r>
      <w:r w:rsidRPr="007766D4">
        <w:rPr>
          <w:i/>
          <w:color w:val="000000" w:themeColor="text1"/>
          <w:sz w:val="24"/>
        </w:rPr>
        <w:t xml:space="preserve"> </w:t>
      </w:r>
      <w:r w:rsidRPr="007766D4">
        <w:rPr>
          <w:i/>
          <w:color w:val="000000" w:themeColor="text1"/>
          <w:spacing w:val="-4"/>
          <w:sz w:val="24"/>
        </w:rPr>
        <w:t xml:space="preserve">L </w:t>
      </w:r>
      <w:r w:rsidRPr="007766D4">
        <w:rPr>
          <w:color w:val="000000" w:themeColor="text1"/>
          <w:spacing w:val="-4"/>
          <w:sz w:val="24"/>
        </w:rPr>
        <w:t>——</w:t>
      </w:r>
      <w:r w:rsidRPr="007766D4">
        <w:rPr>
          <w:color w:val="000000" w:themeColor="text1"/>
          <w:spacing w:val="-4"/>
          <w:sz w:val="24"/>
        </w:rPr>
        <w:t>工业企业所需卫生防护距离</w:t>
      </w:r>
      <w:r w:rsidRPr="007766D4">
        <w:rPr>
          <w:color w:val="000000" w:themeColor="text1"/>
          <w:sz w:val="24"/>
        </w:rPr>
        <w:t>，</w:t>
      </w:r>
      <w:r w:rsidRPr="007766D4">
        <w:rPr>
          <w:color w:val="000000" w:themeColor="text1"/>
          <w:sz w:val="24"/>
        </w:rPr>
        <w:t>m</w:t>
      </w:r>
      <w:r w:rsidRPr="007766D4">
        <w:rPr>
          <w:color w:val="000000" w:themeColor="text1"/>
          <w:sz w:val="24"/>
        </w:rPr>
        <w:t>；</w:t>
      </w:r>
    </w:p>
    <w:p w14:paraId="1BACA0BC" w14:textId="77777777" w:rsidR="008C3BBB" w:rsidRPr="007766D4" w:rsidRDefault="002C31B9">
      <w:pPr>
        <w:spacing w:line="360" w:lineRule="auto"/>
        <w:jc w:val="left"/>
        <w:rPr>
          <w:color w:val="000000" w:themeColor="text1"/>
          <w:spacing w:val="-4"/>
          <w:sz w:val="24"/>
        </w:rPr>
      </w:pPr>
      <w:r w:rsidRPr="007766D4">
        <w:rPr>
          <w:color w:val="000000" w:themeColor="text1"/>
          <w:spacing w:val="-4"/>
          <w:sz w:val="24"/>
        </w:rPr>
        <w:t xml:space="preserve">           </w:t>
      </w:r>
      <w:r w:rsidRPr="007766D4">
        <w:rPr>
          <w:i/>
          <w:color w:val="000000" w:themeColor="text1"/>
          <w:spacing w:val="-4"/>
          <w:sz w:val="24"/>
        </w:rPr>
        <w:t xml:space="preserve">r </w:t>
      </w:r>
      <w:r w:rsidRPr="007766D4">
        <w:rPr>
          <w:color w:val="000000" w:themeColor="text1"/>
          <w:spacing w:val="-4"/>
          <w:sz w:val="24"/>
        </w:rPr>
        <w:t>——</w:t>
      </w:r>
      <w:r w:rsidRPr="007766D4">
        <w:rPr>
          <w:color w:val="000000" w:themeColor="text1"/>
          <w:spacing w:val="-4"/>
          <w:sz w:val="24"/>
        </w:rPr>
        <w:t>有害气体无组织排放源所在生产单元的等效半径</w:t>
      </w:r>
      <w:r w:rsidRPr="007766D4">
        <w:rPr>
          <w:color w:val="000000" w:themeColor="text1"/>
          <w:sz w:val="24"/>
        </w:rPr>
        <w:t>，</w:t>
      </w:r>
      <w:r w:rsidRPr="007766D4">
        <w:rPr>
          <w:color w:val="000000" w:themeColor="text1"/>
          <w:sz w:val="24"/>
        </w:rPr>
        <w:t>m</w:t>
      </w:r>
      <w:r w:rsidRPr="007766D4">
        <w:rPr>
          <w:color w:val="000000" w:themeColor="text1"/>
          <w:sz w:val="24"/>
        </w:rPr>
        <w:t>；根据该生产单元占地面积</w:t>
      </w:r>
      <w:r w:rsidRPr="007766D4">
        <w:rPr>
          <w:i/>
          <w:color w:val="000000" w:themeColor="text1"/>
          <w:sz w:val="24"/>
        </w:rPr>
        <w:t>S</w:t>
      </w:r>
      <w:r w:rsidRPr="007766D4">
        <w:rPr>
          <w:color w:val="000000" w:themeColor="text1"/>
          <w:sz w:val="24"/>
        </w:rPr>
        <w:t>（</w:t>
      </w:r>
      <w:r w:rsidRPr="007766D4">
        <w:rPr>
          <w:color w:val="000000" w:themeColor="text1"/>
          <w:sz w:val="24"/>
        </w:rPr>
        <w:t>m</w:t>
      </w:r>
      <w:r w:rsidRPr="007766D4">
        <w:rPr>
          <w:color w:val="000000" w:themeColor="text1"/>
          <w:sz w:val="24"/>
          <w:vertAlign w:val="superscript"/>
        </w:rPr>
        <w:t>2</w:t>
      </w:r>
      <w:r w:rsidRPr="007766D4">
        <w:rPr>
          <w:color w:val="000000" w:themeColor="text1"/>
          <w:sz w:val="24"/>
        </w:rPr>
        <w:t>）计算，</w:t>
      </w:r>
      <w:r w:rsidRPr="007766D4">
        <w:rPr>
          <w:i/>
          <w:color w:val="000000" w:themeColor="text1"/>
          <w:sz w:val="24"/>
        </w:rPr>
        <w:t>r</w:t>
      </w:r>
      <w:r w:rsidRPr="007766D4">
        <w:rPr>
          <w:color w:val="000000" w:themeColor="text1"/>
          <w:sz w:val="24"/>
        </w:rPr>
        <w:t>＝（</w:t>
      </w:r>
      <w:r w:rsidRPr="007766D4">
        <w:rPr>
          <w:i/>
          <w:color w:val="000000" w:themeColor="text1"/>
          <w:sz w:val="24"/>
        </w:rPr>
        <w:t>S/π</w:t>
      </w:r>
      <w:r w:rsidRPr="007766D4">
        <w:rPr>
          <w:color w:val="000000" w:themeColor="text1"/>
          <w:sz w:val="24"/>
        </w:rPr>
        <w:t>）</w:t>
      </w:r>
      <w:r w:rsidRPr="007766D4">
        <w:rPr>
          <w:color w:val="000000" w:themeColor="text1"/>
          <w:sz w:val="24"/>
          <w:vertAlign w:val="superscript"/>
        </w:rPr>
        <w:t>0.5</w:t>
      </w:r>
      <w:r w:rsidRPr="007766D4">
        <w:rPr>
          <w:color w:val="000000" w:themeColor="text1"/>
          <w:sz w:val="24"/>
        </w:rPr>
        <w:t>，</w:t>
      </w:r>
      <w:r w:rsidRPr="007766D4">
        <w:rPr>
          <w:i/>
          <w:color w:val="000000" w:themeColor="text1"/>
          <w:sz w:val="24"/>
        </w:rPr>
        <w:t>r</w:t>
      </w:r>
      <w:r w:rsidRPr="007766D4">
        <w:rPr>
          <w:color w:val="000000" w:themeColor="text1"/>
          <w:sz w:val="24"/>
        </w:rPr>
        <w:t>＝</w:t>
      </w:r>
      <w:r w:rsidR="00505FBF" w:rsidRPr="007766D4">
        <w:rPr>
          <w:color w:val="000000" w:themeColor="text1"/>
          <w:sz w:val="24"/>
        </w:rPr>
        <w:t>11.51</w:t>
      </w:r>
      <w:r w:rsidRPr="007766D4">
        <w:rPr>
          <w:color w:val="000000" w:themeColor="text1"/>
          <w:sz w:val="24"/>
        </w:rPr>
        <w:t>m</w:t>
      </w:r>
    </w:p>
    <w:p w14:paraId="489EFF53" w14:textId="77777777" w:rsidR="008C3BBB" w:rsidRPr="007766D4" w:rsidRDefault="002C31B9">
      <w:pPr>
        <w:spacing w:line="360" w:lineRule="auto"/>
        <w:jc w:val="left"/>
        <w:rPr>
          <w:color w:val="000000" w:themeColor="text1"/>
          <w:spacing w:val="-4"/>
          <w:sz w:val="24"/>
        </w:rPr>
      </w:pPr>
      <w:r w:rsidRPr="007766D4">
        <w:rPr>
          <w:color w:val="000000" w:themeColor="text1"/>
          <w:spacing w:val="-4"/>
          <w:sz w:val="24"/>
        </w:rPr>
        <w:t xml:space="preserve">          </w:t>
      </w:r>
      <w:r w:rsidRPr="007766D4">
        <w:rPr>
          <w:i/>
          <w:color w:val="000000" w:themeColor="text1"/>
          <w:spacing w:val="-4"/>
          <w:sz w:val="24"/>
        </w:rPr>
        <w:t xml:space="preserve"> A</w:t>
      </w:r>
      <w:r w:rsidRPr="007766D4">
        <w:rPr>
          <w:i/>
          <w:color w:val="000000" w:themeColor="text1"/>
          <w:spacing w:val="-4"/>
          <w:sz w:val="24"/>
        </w:rPr>
        <w:t>、</w:t>
      </w:r>
      <w:r w:rsidRPr="007766D4">
        <w:rPr>
          <w:i/>
          <w:color w:val="000000" w:themeColor="text1"/>
          <w:spacing w:val="-4"/>
          <w:sz w:val="24"/>
        </w:rPr>
        <w:t>B</w:t>
      </w:r>
      <w:r w:rsidRPr="007766D4">
        <w:rPr>
          <w:i/>
          <w:color w:val="000000" w:themeColor="text1"/>
          <w:spacing w:val="-4"/>
          <w:sz w:val="24"/>
        </w:rPr>
        <w:t>、</w:t>
      </w:r>
      <w:r w:rsidRPr="007766D4">
        <w:rPr>
          <w:i/>
          <w:color w:val="000000" w:themeColor="text1"/>
          <w:spacing w:val="-4"/>
          <w:sz w:val="24"/>
        </w:rPr>
        <w:t>C</w:t>
      </w:r>
      <w:r w:rsidRPr="007766D4">
        <w:rPr>
          <w:i/>
          <w:color w:val="000000" w:themeColor="text1"/>
          <w:spacing w:val="-4"/>
          <w:sz w:val="24"/>
        </w:rPr>
        <w:t>、</w:t>
      </w:r>
      <w:r w:rsidRPr="007766D4">
        <w:rPr>
          <w:i/>
          <w:color w:val="000000" w:themeColor="text1"/>
          <w:spacing w:val="-4"/>
          <w:sz w:val="24"/>
        </w:rPr>
        <w:t xml:space="preserve">D </w:t>
      </w:r>
      <w:r w:rsidRPr="007766D4">
        <w:rPr>
          <w:color w:val="000000" w:themeColor="text1"/>
          <w:spacing w:val="-4"/>
          <w:sz w:val="24"/>
        </w:rPr>
        <w:t>——</w:t>
      </w:r>
      <w:r w:rsidRPr="007766D4">
        <w:rPr>
          <w:color w:val="000000" w:themeColor="text1"/>
          <w:spacing w:val="-4"/>
          <w:sz w:val="24"/>
        </w:rPr>
        <w:t>卫生防护距离计算系数</w:t>
      </w:r>
    </w:p>
    <w:p w14:paraId="16B5E161"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根据以上计算方案，项目卫生防护距离计算结果汇总见</w:t>
      </w:r>
      <w:r w:rsidR="00480A4F" w:rsidRPr="007766D4">
        <w:rPr>
          <w:rFonts w:hint="eastAsia"/>
          <w:color w:val="000000" w:themeColor="text1"/>
          <w:sz w:val="24"/>
        </w:rPr>
        <w:t>下</w:t>
      </w:r>
      <w:r w:rsidRPr="007766D4">
        <w:rPr>
          <w:color w:val="000000" w:themeColor="text1"/>
          <w:sz w:val="24"/>
        </w:rPr>
        <w:t>表。</w:t>
      </w:r>
    </w:p>
    <w:p w14:paraId="5A9411FD" w14:textId="5149A926" w:rsidR="008C3BBB" w:rsidRPr="007766D4" w:rsidRDefault="002C31B9">
      <w:pPr>
        <w:wordWrap w:val="0"/>
        <w:spacing w:line="360" w:lineRule="auto"/>
        <w:jc w:val="center"/>
        <w:rPr>
          <w:rFonts w:eastAsia="黑体"/>
          <w:color w:val="000000" w:themeColor="text1"/>
          <w:kern w:val="0"/>
          <w:sz w:val="24"/>
        </w:rPr>
      </w:pPr>
      <w:r w:rsidRPr="007766D4">
        <w:rPr>
          <w:rFonts w:eastAsia="黑体"/>
          <w:color w:val="000000" w:themeColor="text1"/>
          <w:kern w:val="0"/>
          <w:sz w:val="24"/>
        </w:rPr>
        <w:t>表</w:t>
      </w:r>
      <w:r w:rsidRPr="007766D4">
        <w:rPr>
          <w:rFonts w:eastAsia="黑体"/>
          <w:color w:val="000000" w:themeColor="text1"/>
          <w:kern w:val="0"/>
          <w:sz w:val="24"/>
        </w:rPr>
        <w:t>5-2-1</w:t>
      </w:r>
      <w:r w:rsidR="004A4B55" w:rsidRPr="007766D4">
        <w:rPr>
          <w:rFonts w:eastAsia="黑体"/>
          <w:color w:val="000000" w:themeColor="text1"/>
          <w:kern w:val="0"/>
          <w:sz w:val="24"/>
        </w:rPr>
        <w:t>7</w:t>
      </w:r>
      <w:r w:rsidRPr="007766D4">
        <w:rPr>
          <w:rFonts w:eastAsia="黑体"/>
          <w:color w:val="000000" w:themeColor="text1"/>
          <w:kern w:val="0"/>
          <w:sz w:val="24"/>
        </w:rPr>
        <w:t xml:space="preserve">  </w:t>
      </w:r>
      <w:r w:rsidRPr="007766D4">
        <w:rPr>
          <w:rFonts w:eastAsia="黑体"/>
          <w:color w:val="000000" w:themeColor="text1"/>
          <w:kern w:val="0"/>
          <w:sz w:val="24"/>
        </w:rPr>
        <w:t>项目卫生防护距离计算结果一览表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277"/>
        <w:gridCol w:w="1277"/>
        <w:gridCol w:w="1134"/>
        <w:gridCol w:w="1275"/>
        <w:gridCol w:w="2048"/>
        <w:gridCol w:w="1233"/>
      </w:tblGrid>
      <w:tr w:rsidR="007766D4" w:rsidRPr="007766D4" w14:paraId="576551EA" w14:textId="77777777" w:rsidTr="006C7AC8">
        <w:trPr>
          <w:trHeight w:val="283"/>
          <w:jc w:val="center"/>
        </w:trPr>
        <w:tc>
          <w:tcPr>
            <w:tcW w:w="668" w:type="pct"/>
            <w:vAlign w:val="center"/>
          </w:tcPr>
          <w:p w14:paraId="7D83093F" w14:textId="77777777" w:rsidR="005B422F" w:rsidRPr="007766D4" w:rsidRDefault="005B422F">
            <w:pPr>
              <w:widowControl/>
              <w:jc w:val="center"/>
              <w:rPr>
                <w:color w:val="000000" w:themeColor="text1"/>
                <w:kern w:val="0"/>
                <w:sz w:val="18"/>
                <w:szCs w:val="18"/>
              </w:rPr>
            </w:pPr>
            <w:r w:rsidRPr="007766D4">
              <w:rPr>
                <w:color w:val="000000" w:themeColor="text1"/>
                <w:kern w:val="0"/>
                <w:sz w:val="18"/>
                <w:szCs w:val="18"/>
              </w:rPr>
              <w:t>产污环节</w:t>
            </w:r>
          </w:p>
        </w:tc>
        <w:tc>
          <w:tcPr>
            <w:tcW w:w="671" w:type="pct"/>
            <w:vAlign w:val="center"/>
          </w:tcPr>
          <w:p w14:paraId="2706BD22" w14:textId="77777777" w:rsidR="005B422F" w:rsidRPr="007766D4" w:rsidRDefault="005B422F">
            <w:pPr>
              <w:widowControl/>
              <w:jc w:val="center"/>
              <w:rPr>
                <w:color w:val="000000" w:themeColor="text1"/>
                <w:kern w:val="0"/>
                <w:sz w:val="18"/>
                <w:szCs w:val="18"/>
              </w:rPr>
            </w:pPr>
            <w:r w:rsidRPr="007766D4">
              <w:rPr>
                <w:color w:val="000000" w:themeColor="text1"/>
                <w:kern w:val="0"/>
                <w:sz w:val="18"/>
                <w:szCs w:val="18"/>
              </w:rPr>
              <w:t>污染物名称</w:t>
            </w:r>
          </w:p>
        </w:tc>
        <w:tc>
          <w:tcPr>
            <w:tcW w:w="671" w:type="pct"/>
            <w:vAlign w:val="center"/>
          </w:tcPr>
          <w:p w14:paraId="489295F2" w14:textId="77777777" w:rsidR="005B422F" w:rsidRPr="007766D4" w:rsidRDefault="005B422F" w:rsidP="00480A4F">
            <w:pPr>
              <w:widowControl/>
              <w:jc w:val="center"/>
              <w:rPr>
                <w:color w:val="000000" w:themeColor="text1"/>
                <w:kern w:val="0"/>
                <w:sz w:val="18"/>
                <w:szCs w:val="18"/>
              </w:rPr>
            </w:pPr>
            <w:r w:rsidRPr="007766D4">
              <w:rPr>
                <w:color w:val="000000" w:themeColor="text1"/>
                <w:kern w:val="0"/>
                <w:sz w:val="18"/>
                <w:szCs w:val="18"/>
              </w:rPr>
              <w:t>有效高度</w:t>
            </w:r>
            <w:r w:rsidR="00480A4F" w:rsidRPr="007766D4">
              <w:rPr>
                <w:rFonts w:hint="eastAsia"/>
                <w:color w:val="000000" w:themeColor="text1"/>
                <w:kern w:val="0"/>
                <w:sz w:val="18"/>
                <w:szCs w:val="18"/>
              </w:rPr>
              <w:t xml:space="preserve"> </w:t>
            </w:r>
            <w:r w:rsidRPr="007766D4">
              <w:rPr>
                <w:color w:val="000000" w:themeColor="text1"/>
                <w:kern w:val="0"/>
                <w:sz w:val="18"/>
                <w:szCs w:val="18"/>
              </w:rPr>
              <w:t>m</w:t>
            </w:r>
          </w:p>
        </w:tc>
        <w:tc>
          <w:tcPr>
            <w:tcW w:w="596" w:type="pct"/>
            <w:vAlign w:val="center"/>
          </w:tcPr>
          <w:p w14:paraId="3A8F4187" w14:textId="77777777" w:rsidR="005B422F" w:rsidRPr="007766D4" w:rsidRDefault="005B422F">
            <w:pPr>
              <w:widowControl/>
              <w:jc w:val="center"/>
              <w:rPr>
                <w:color w:val="000000" w:themeColor="text1"/>
                <w:kern w:val="0"/>
                <w:sz w:val="18"/>
                <w:szCs w:val="18"/>
              </w:rPr>
            </w:pPr>
            <w:r w:rsidRPr="007766D4">
              <w:rPr>
                <w:color w:val="000000" w:themeColor="text1"/>
                <w:kern w:val="0"/>
                <w:sz w:val="18"/>
                <w:szCs w:val="18"/>
              </w:rPr>
              <w:t>长</w:t>
            </w:r>
            <w:r w:rsidRPr="007766D4">
              <w:rPr>
                <w:color w:val="000000" w:themeColor="text1"/>
                <w:kern w:val="0"/>
                <w:sz w:val="18"/>
                <w:szCs w:val="18"/>
              </w:rPr>
              <w:t>/</w:t>
            </w:r>
            <w:r w:rsidRPr="007766D4">
              <w:rPr>
                <w:color w:val="000000" w:themeColor="text1"/>
                <w:kern w:val="0"/>
                <w:sz w:val="18"/>
                <w:szCs w:val="18"/>
              </w:rPr>
              <w:t>宽</w:t>
            </w:r>
          </w:p>
        </w:tc>
        <w:tc>
          <w:tcPr>
            <w:tcW w:w="670" w:type="pct"/>
            <w:vAlign w:val="center"/>
          </w:tcPr>
          <w:p w14:paraId="24D19F01" w14:textId="77777777" w:rsidR="005B422F" w:rsidRPr="007766D4" w:rsidRDefault="005B422F">
            <w:pPr>
              <w:widowControl/>
              <w:jc w:val="center"/>
              <w:rPr>
                <w:color w:val="000000" w:themeColor="text1"/>
                <w:kern w:val="0"/>
                <w:sz w:val="18"/>
                <w:szCs w:val="18"/>
              </w:rPr>
            </w:pPr>
            <w:r w:rsidRPr="007766D4">
              <w:rPr>
                <w:color w:val="000000" w:themeColor="text1"/>
                <w:kern w:val="0"/>
                <w:sz w:val="18"/>
                <w:szCs w:val="18"/>
              </w:rPr>
              <w:t>源强</w:t>
            </w:r>
            <w:r w:rsidRPr="007766D4">
              <w:rPr>
                <w:color w:val="000000" w:themeColor="text1"/>
                <w:kern w:val="0"/>
                <w:sz w:val="18"/>
                <w:szCs w:val="18"/>
              </w:rPr>
              <w:t>g/s</w:t>
            </w:r>
          </w:p>
        </w:tc>
        <w:tc>
          <w:tcPr>
            <w:tcW w:w="1076" w:type="pct"/>
            <w:vAlign w:val="center"/>
          </w:tcPr>
          <w:p w14:paraId="18CD9D5E" w14:textId="77777777" w:rsidR="005B422F" w:rsidRPr="007766D4" w:rsidRDefault="00480A4F" w:rsidP="005B422F">
            <w:pPr>
              <w:widowControl/>
              <w:jc w:val="center"/>
              <w:rPr>
                <w:color w:val="000000" w:themeColor="text1"/>
                <w:kern w:val="0"/>
                <w:sz w:val="18"/>
                <w:szCs w:val="18"/>
              </w:rPr>
            </w:pPr>
            <w:r w:rsidRPr="007766D4">
              <w:rPr>
                <w:rFonts w:hint="eastAsia"/>
                <w:color w:val="000000" w:themeColor="text1"/>
                <w:kern w:val="0"/>
                <w:sz w:val="18"/>
                <w:szCs w:val="18"/>
              </w:rPr>
              <w:t>防护</w:t>
            </w:r>
            <w:r w:rsidRPr="007766D4">
              <w:rPr>
                <w:color w:val="000000" w:themeColor="text1"/>
                <w:kern w:val="0"/>
                <w:sz w:val="18"/>
                <w:szCs w:val="18"/>
              </w:rPr>
              <w:t>距离计算值</w:t>
            </w:r>
            <w:r w:rsidRPr="007766D4">
              <w:rPr>
                <w:rFonts w:hint="eastAsia"/>
                <w:color w:val="000000" w:themeColor="text1"/>
                <w:kern w:val="0"/>
                <w:sz w:val="18"/>
                <w:szCs w:val="18"/>
              </w:rPr>
              <w:t xml:space="preserve"> </w:t>
            </w:r>
            <w:r w:rsidRPr="007766D4">
              <w:rPr>
                <w:color w:val="000000" w:themeColor="text1"/>
                <w:kern w:val="0"/>
                <w:sz w:val="18"/>
                <w:szCs w:val="18"/>
              </w:rPr>
              <w:t>m</w:t>
            </w:r>
          </w:p>
        </w:tc>
        <w:tc>
          <w:tcPr>
            <w:tcW w:w="648" w:type="pct"/>
            <w:vAlign w:val="center"/>
          </w:tcPr>
          <w:p w14:paraId="231AD4E0" w14:textId="77777777" w:rsidR="005B422F" w:rsidRPr="007766D4" w:rsidRDefault="005B422F" w:rsidP="00480A4F">
            <w:pPr>
              <w:widowControl/>
              <w:jc w:val="center"/>
              <w:rPr>
                <w:color w:val="000000" w:themeColor="text1"/>
                <w:kern w:val="0"/>
                <w:sz w:val="18"/>
                <w:szCs w:val="18"/>
              </w:rPr>
            </w:pPr>
            <w:r w:rsidRPr="007766D4">
              <w:rPr>
                <w:color w:val="000000" w:themeColor="text1"/>
                <w:kern w:val="0"/>
                <w:sz w:val="18"/>
                <w:szCs w:val="18"/>
              </w:rPr>
              <w:t>防护距离</w:t>
            </w:r>
            <w:r w:rsidR="00480A4F" w:rsidRPr="007766D4">
              <w:rPr>
                <w:rFonts w:hint="eastAsia"/>
                <w:color w:val="000000" w:themeColor="text1"/>
                <w:kern w:val="0"/>
                <w:sz w:val="18"/>
                <w:szCs w:val="18"/>
              </w:rPr>
              <w:t xml:space="preserve"> </w:t>
            </w:r>
            <w:r w:rsidRPr="007766D4">
              <w:rPr>
                <w:color w:val="000000" w:themeColor="text1"/>
                <w:kern w:val="0"/>
                <w:sz w:val="18"/>
                <w:szCs w:val="18"/>
              </w:rPr>
              <w:t>m</w:t>
            </w:r>
          </w:p>
        </w:tc>
      </w:tr>
      <w:tr w:rsidR="007766D4" w:rsidRPr="007766D4" w14:paraId="21D54AA3" w14:textId="77777777" w:rsidTr="006C7AC8">
        <w:trPr>
          <w:trHeight w:val="283"/>
          <w:jc w:val="center"/>
        </w:trPr>
        <w:tc>
          <w:tcPr>
            <w:tcW w:w="668" w:type="pct"/>
            <w:vMerge w:val="restart"/>
            <w:vAlign w:val="center"/>
          </w:tcPr>
          <w:p w14:paraId="65047537" w14:textId="77777777" w:rsidR="001932F6" w:rsidRPr="007766D4" w:rsidRDefault="001932F6" w:rsidP="001932F6">
            <w:pPr>
              <w:widowControl/>
              <w:jc w:val="center"/>
              <w:rPr>
                <w:color w:val="000000" w:themeColor="text1"/>
                <w:kern w:val="0"/>
                <w:sz w:val="18"/>
                <w:szCs w:val="18"/>
              </w:rPr>
            </w:pPr>
            <w:r w:rsidRPr="007766D4">
              <w:rPr>
                <w:color w:val="000000" w:themeColor="text1"/>
                <w:kern w:val="0"/>
                <w:sz w:val="18"/>
                <w:szCs w:val="18"/>
              </w:rPr>
              <w:t>生物池</w:t>
            </w:r>
            <w:r w:rsidRPr="007766D4">
              <w:rPr>
                <w:color w:val="000000" w:themeColor="text1"/>
                <w:kern w:val="0"/>
                <w:sz w:val="18"/>
                <w:szCs w:val="18"/>
              </w:rPr>
              <w:t>O</w:t>
            </w:r>
            <w:r w:rsidRPr="007766D4">
              <w:rPr>
                <w:rFonts w:ascii="宋体" w:hAnsi="宋体" w:hint="eastAsia"/>
                <w:color w:val="000000" w:themeColor="text1"/>
                <w:kern w:val="0"/>
                <w:sz w:val="18"/>
                <w:szCs w:val="18"/>
              </w:rPr>
              <w:t>段</w:t>
            </w:r>
            <w:r w:rsidRPr="007766D4">
              <w:rPr>
                <w:color w:val="000000" w:themeColor="text1"/>
                <w:kern w:val="0"/>
                <w:sz w:val="18"/>
                <w:szCs w:val="18"/>
              </w:rPr>
              <w:t>(</w:t>
            </w:r>
            <w:r w:rsidRPr="007766D4">
              <w:rPr>
                <w:rFonts w:ascii="宋体" w:hAnsi="宋体" w:hint="eastAsia"/>
                <w:color w:val="000000" w:themeColor="text1"/>
                <w:kern w:val="0"/>
                <w:sz w:val="18"/>
                <w:szCs w:val="18"/>
              </w:rPr>
              <w:t>原一期</w:t>
            </w:r>
            <w:r w:rsidRPr="007766D4">
              <w:rPr>
                <w:color w:val="000000" w:themeColor="text1"/>
                <w:kern w:val="0"/>
                <w:sz w:val="18"/>
                <w:szCs w:val="18"/>
              </w:rPr>
              <w:t>)</w:t>
            </w:r>
          </w:p>
        </w:tc>
        <w:tc>
          <w:tcPr>
            <w:tcW w:w="671" w:type="pct"/>
            <w:vAlign w:val="center"/>
          </w:tcPr>
          <w:p w14:paraId="7711BECE" w14:textId="77777777" w:rsidR="001932F6" w:rsidRPr="007766D4" w:rsidRDefault="001932F6" w:rsidP="001932F6">
            <w:pPr>
              <w:autoSpaceDE w:val="0"/>
              <w:autoSpaceDN w:val="0"/>
              <w:adjustRightIn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671" w:type="pct"/>
            <w:vMerge w:val="restart"/>
            <w:vAlign w:val="center"/>
          </w:tcPr>
          <w:p w14:paraId="7ED1E064" w14:textId="77777777" w:rsidR="001932F6" w:rsidRPr="007766D4" w:rsidRDefault="001932F6" w:rsidP="001932F6">
            <w:pPr>
              <w:widowControl/>
              <w:jc w:val="center"/>
              <w:rPr>
                <w:color w:val="000000" w:themeColor="text1"/>
                <w:kern w:val="0"/>
                <w:sz w:val="18"/>
                <w:szCs w:val="18"/>
              </w:rPr>
            </w:pPr>
            <w:r w:rsidRPr="007766D4">
              <w:rPr>
                <w:color w:val="000000" w:themeColor="text1"/>
                <w:kern w:val="0"/>
                <w:sz w:val="18"/>
                <w:szCs w:val="18"/>
              </w:rPr>
              <w:t>6.5</w:t>
            </w:r>
          </w:p>
        </w:tc>
        <w:tc>
          <w:tcPr>
            <w:tcW w:w="596" w:type="pct"/>
            <w:vMerge w:val="restart"/>
            <w:vAlign w:val="center"/>
          </w:tcPr>
          <w:p w14:paraId="549A4A66" w14:textId="77777777" w:rsidR="001932F6" w:rsidRPr="007766D4" w:rsidRDefault="001932F6" w:rsidP="001932F6">
            <w:pPr>
              <w:widowControl/>
              <w:jc w:val="center"/>
              <w:rPr>
                <w:color w:val="000000" w:themeColor="text1"/>
                <w:kern w:val="0"/>
                <w:sz w:val="18"/>
                <w:szCs w:val="18"/>
              </w:rPr>
            </w:pPr>
            <w:r w:rsidRPr="007766D4">
              <w:rPr>
                <w:color w:val="000000" w:themeColor="text1"/>
                <w:kern w:val="0"/>
                <w:sz w:val="18"/>
                <w:szCs w:val="18"/>
              </w:rPr>
              <w:t>34</w:t>
            </w:r>
            <w:r w:rsidRPr="007766D4">
              <w:rPr>
                <w:rFonts w:hint="eastAsia"/>
                <w:color w:val="000000" w:themeColor="text1"/>
                <w:kern w:val="0"/>
                <w:sz w:val="18"/>
                <w:szCs w:val="18"/>
              </w:rPr>
              <w:t>/</w:t>
            </w:r>
            <w:r w:rsidRPr="007766D4">
              <w:rPr>
                <w:color w:val="000000" w:themeColor="text1"/>
                <w:kern w:val="0"/>
                <w:sz w:val="18"/>
                <w:szCs w:val="18"/>
              </w:rPr>
              <w:t>26</w:t>
            </w:r>
          </w:p>
        </w:tc>
        <w:tc>
          <w:tcPr>
            <w:tcW w:w="670" w:type="pct"/>
            <w:vAlign w:val="center"/>
          </w:tcPr>
          <w:p w14:paraId="3E24FE73" w14:textId="77777777" w:rsidR="001932F6" w:rsidRPr="007766D4" w:rsidRDefault="001932F6" w:rsidP="001932F6">
            <w:pPr>
              <w:widowControl/>
              <w:jc w:val="center"/>
              <w:rPr>
                <w:rFonts w:eastAsia="等线"/>
                <w:color w:val="000000" w:themeColor="text1"/>
                <w:kern w:val="0"/>
                <w:sz w:val="18"/>
                <w:szCs w:val="18"/>
              </w:rPr>
            </w:pPr>
            <w:r w:rsidRPr="007766D4">
              <w:rPr>
                <w:rFonts w:eastAsia="等线"/>
                <w:color w:val="000000" w:themeColor="text1"/>
                <w:sz w:val="18"/>
                <w:szCs w:val="18"/>
              </w:rPr>
              <w:t>0.0015</w:t>
            </w:r>
          </w:p>
        </w:tc>
        <w:tc>
          <w:tcPr>
            <w:tcW w:w="1076" w:type="pct"/>
            <w:vAlign w:val="center"/>
          </w:tcPr>
          <w:p w14:paraId="2C4261FD" w14:textId="77777777" w:rsidR="001932F6" w:rsidRPr="007766D4" w:rsidRDefault="001932F6" w:rsidP="001932F6">
            <w:pPr>
              <w:widowControl/>
              <w:jc w:val="center"/>
              <w:rPr>
                <w:color w:val="000000" w:themeColor="text1"/>
                <w:kern w:val="0"/>
                <w:sz w:val="18"/>
                <w:szCs w:val="18"/>
              </w:rPr>
            </w:pPr>
            <w:r w:rsidRPr="007766D4">
              <w:rPr>
                <w:color w:val="000000" w:themeColor="text1"/>
                <w:kern w:val="0"/>
                <w:sz w:val="18"/>
                <w:szCs w:val="18"/>
              </w:rPr>
              <w:t>1.636</w:t>
            </w:r>
          </w:p>
        </w:tc>
        <w:tc>
          <w:tcPr>
            <w:tcW w:w="648" w:type="pct"/>
            <w:vAlign w:val="center"/>
          </w:tcPr>
          <w:p w14:paraId="09B5E315" w14:textId="77777777" w:rsidR="001932F6" w:rsidRPr="007766D4" w:rsidRDefault="001932F6" w:rsidP="001932F6">
            <w:pPr>
              <w:widowControl/>
              <w:jc w:val="center"/>
              <w:rPr>
                <w:color w:val="000000" w:themeColor="text1"/>
                <w:kern w:val="0"/>
                <w:sz w:val="18"/>
                <w:szCs w:val="18"/>
              </w:rPr>
            </w:pPr>
            <w:r w:rsidRPr="007766D4">
              <w:rPr>
                <w:color w:val="000000" w:themeColor="text1"/>
                <w:kern w:val="0"/>
                <w:sz w:val="18"/>
                <w:szCs w:val="18"/>
              </w:rPr>
              <w:t>50</w:t>
            </w:r>
          </w:p>
        </w:tc>
      </w:tr>
      <w:tr w:rsidR="007766D4" w:rsidRPr="007766D4" w14:paraId="634CC64F" w14:textId="77777777" w:rsidTr="006C7AC8">
        <w:trPr>
          <w:trHeight w:val="283"/>
          <w:jc w:val="center"/>
        </w:trPr>
        <w:tc>
          <w:tcPr>
            <w:tcW w:w="668" w:type="pct"/>
            <w:vMerge/>
            <w:vAlign w:val="center"/>
          </w:tcPr>
          <w:p w14:paraId="0E9D16ED" w14:textId="77777777" w:rsidR="001932F6" w:rsidRPr="007766D4" w:rsidRDefault="001932F6" w:rsidP="001932F6">
            <w:pPr>
              <w:widowControl/>
              <w:jc w:val="center"/>
              <w:rPr>
                <w:color w:val="000000" w:themeColor="text1"/>
                <w:kern w:val="0"/>
                <w:sz w:val="18"/>
                <w:szCs w:val="18"/>
              </w:rPr>
            </w:pPr>
          </w:p>
        </w:tc>
        <w:tc>
          <w:tcPr>
            <w:tcW w:w="671" w:type="pct"/>
            <w:vAlign w:val="center"/>
          </w:tcPr>
          <w:p w14:paraId="3B852F0E" w14:textId="77777777" w:rsidR="001932F6" w:rsidRPr="007766D4" w:rsidRDefault="001932F6" w:rsidP="001932F6">
            <w:pPr>
              <w:autoSpaceDE w:val="0"/>
              <w:autoSpaceDN w:val="0"/>
              <w:adjustRightInd w:val="0"/>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671" w:type="pct"/>
            <w:vMerge/>
            <w:vAlign w:val="center"/>
          </w:tcPr>
          <w:p w14:paraId="7F6B0552" w14:textId="77777777" w:rsidR="001932F6" w:rsidRPr="007766D4" w:rsidRDefault="001932F6" w:rsidP="001932F6">
            <w:pPr>
              <w:widowControl/>
              <w:jc w:val="center"/>
              <w:rPr>
                <w:color w:val="000000" w:themeColor="text1"/>
                <w:kern w:val="0"/>
                <w:sz w:val="18"/>
                <w:szCs w:val="18"/>
              </w:rPr>
            </w:pPr>
          </w:p>
        </w:tc>
        <w:tc>
          <w:tcPr>
            <w:tcW w:w="596" w:type="pct"/>
            <w:vMerge/>
            <w:vAlign w:val="center"/>
          </w:tcPr>
          <w:p w14:paraId="47B827CE" w14:textId="77777777" w:rsidR="001932F6" w:rsidRPr="007766D4" w:rsidRDefault="001932F6" w:rsidP="001932F6">
            <w:pPr>
              <w:widowControl/>
              <w:jc w:val="center"/>
              <w:rPr>
                <w:color w:val="000000" w:themeColor="text1"/>
                <w:kern w:val="0"/>
                <w:sz w:val="18"/>
                <w:szCs w:val="18"/>
              </w:rPr>
            </w:pPr>
          </w:p>
        </w:tc>
        <w:tc>
          <w:tcPr>
            <w:tcW w:w="670" w:type="pct"/>
            <w:vAlign w:val="center"/>
          </w:tcPr>
          <w:p w14:paraId="7EDBDDFA" w14:textId="77777777" w:rsidR="001932F6" w:rsidRPr="007766D4" w:rsidRDefault="001932F6" w:rsidP="001932F6">
            <w:pPr>
              <w:jc w:val="center"/>
              <w:rPr>
                <w:rFonts w:eastAsia="等线"/>
                <w:color w:val="000000" w:themeColor="text1"/>
                <w:sz w:val="18"/>
                <w:szCs w:val="18"/>
              </w:rPr>
            </w:pPr>
            <w:r w:rsidRPr="007766D4">
              <w:rPr>
                <w:rFonts w:eastAsia="等线"/>
                <w:color w:val="000000" w:themeColor="text1"/>
                <w:sz w:val="18"/>
                <w:szCs w:val="18"/>
              </w:rPr>
              <w:t>0.0030</w:t>
            </w:r>
          </w:p>
        </w:tc>
        <w:tc>
          <w:tcPr>
            <w:tcW w:w="1076" w:type="pct"/>
            <w:vAlign w:val="center"/>
          </w:tcPr>
          <w:p w14:paraId="53DFBF59" w14:textId="77777777" w:rsidR="001932F6" w:rsidRPr="007766D4" w:rsidRDefault="001932F6" w:rsidP="001932F6">
            <w:pPr>
              <w:widowControl/>
              <w:jc w:val="center"/>
              <w:rPr>
                <w:color w:val="000000" w:themeColor="text1"/>
                <w:kern w:val="0"/>
                <w:sz w:val="18"/>
                <w:szCs w:val="18"/>
              </w:rPr>
            </w:pPr>
            <w:r w:rsidRPr="007766D4">
              <w:rPr>
                <w:color w:val="000000" w:themeColor="text1"/>
                <w:kern w:val="0"/>
                <w:sz w:val="18"/>
                <w:szCs w:val="18"/>
              </w:rPr>
              <w:t>84.895</w:t>
            </w:r>
          </w:p>
        </w:tc>
        <w:tc>
          <w:tcPr>
            <w:tcW w:w="648" w:type="pct"/>
            <w:vAlign w:val="center"/>
          </w:tcPr>
          <w:p w14:paraId="49BC992A" w14:textId="77777777" w:rsidR="001932F6" w:rsidRPr="007766D4" w:rsidRDefault="001932F6" w:rsidP="001932F6">
            <w:pPr>
              <w:jc w:val="center"/>
              <w:rPr>
                <w:color w:val="000000" w:themeColor="text1"/>
                <w:sz w:val="18"/>
                <w:szCs w:val="18"/>
              </w:rPr>
            </w:pPr>
            <w:r w:rsidRPr="007766D4">
              <w:rPr>
                <w:color w:val="000000" w:themeColor="text1"/>
                <w:kern w:val="0"/>
                <w:sz w:val="18"/>
                <w:szCs w:val="18"/>
              </w:rPr>
              <w:t>100</w:t>
            </w:r>
          </w:p>
        </w:tc>
      </w:tr>
      <w:tr w:rsidR="007766D4" w:rsidRPr="007766D4" w14:paraId="3E55E258" w14:textId="77777777" w:rsidTr="006C7AC8">
        <w:trPr>
          <w:trHeight w:val="283"/>
          <w:jc w:val="center"/>
        </w:trPr>
        <w:tc>
          <w:tcPr>
            <w:tcW w:w="668" w:type="pct"/>
            <w:vMerge w:val="restart"/>
            <w:vAlign w:val="center"/>
          </w:tcPr>
          <w:p w14:paraId="1360ADAD" w14:textId="77777777" w:rsidR="001932F6" w:rsidRPr="007766D4" w:rsidRDefault="001932F6" w:rsidP="001932F6">
            <w:pPr>
              <w:widowControl/>
              <w:jc w:val="center"/>
              <w:rPr>
                <w:color w:val="000000" w:themeColor="text1"/>
                <w:kern w:val="0"/>
                <w:sz w:val="18"/>
                <w:szCs w:val="18"/>
              </w:rPr>
            </w:pPr>
            <w:r w:rsidRPr="007766D4">
              <w:rPr>
                <w:color w:val="000000" w:themeColor="text1"/>
                <w:kern w:val="0"/>
                <w:sz w:val="18"/>
                <w:szCs w:val="18"/>
              </w:rPr>
              <w:t>生物池</w:t>
            </w:r>
            <w:r w:rsidRPr="007766D4">
              <w:rPr>
                <w:color w:val="000000" w:themeColor="text1"/>
                <w:kern w:val="0"/>
                <w:sz w:val="18"/>
                <w:szCs w:val="18"/>
              </w:rPr>
              <w:t>O</w:t>
            </w:r>
            <w:r w:rsidRPr="007766D4">
              <w:rPr>
                <w:rFonts w:ascii="宋体" w:hAnsi="宋体" w:hint="eastAsia"/>
                <w:color w:val="000000" w:themeColor="text1"/>
                <w:kern w:val="0"/>
                <w:sz w:val="18"/>
                <w:szCs w:val="18"/>
              </w:rPr>
              <w:t>段</w:t>
            </w:r>
            <w:r w:rsidRPr="007766D4">
              <w:rPr>
                <w:color w:val="000000" w:themeColor="text1"/>
                <w:kern w:val="0"/>
                <w:sz w:val="18"/>
                <w:szCs w:val="18"/>
              </w:rPr>
              <w:t>(</w:t>
            </w:r>
            <w:r w:rsidRPr="007766D4">
              <w:rPr>
                <w:rFonts w:ascii="宋体" w:hAnsi="宋体" w:hint="eastAsia"/>
                <w:color w:val="000000" w:themeColor="text1"/>
                <w:kern w:val="0"/>
                <w:sz w:val="18"/>
                <w:szCs w:val="18"/>
              </w:rPr>
              <w:t>二期</w:t>
            </w:r>
            <w:r w:rsidRPr="007766D4">
              <w:rPr>
                <w:color w:val="000000" w:themeColor="text1"/>
                <w:kern w:val="0"/>
                <w:sz w:val="18"/>
                <w:szCs w:val="18"/>
              </w:rPr>
              <w:t>)</w:t>
            </w:r>
          </w:p>
        </w:tc>
        <w:tc>
          <w:tcPr>
            <w:tcW w:w="671" w:type="pct"/>
            <w:vAlign w:val="center"/>
          </w:tcPr>
          <w:p w14:paraId="7EF38BAD" w14:textId="77777777" w:rsidR="001932F6" w:rsidRPr="007766D4" w:rsidRDefault="001932F6" w:rsidP="001932F6">
            <w:pPr>
              <w:autoSpaceDE w:val="0"/>
              <w:autoSpaceDN w:val="0"/>
              <w:adjustRightIn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671" w:type="pct"/>
            <w:vMerge w:val="restart"/>
            <w:vAlign w:val="center"/>
          </w:tcPr>
          <w:p w14:paraId="60427723" w14:textId="77777777" w:rsidR="001932F6" w:rsidRPr="007766D4" w:rsidRDefault="001932F6" w:rsidP="001932F6">
            <w:pPr>
              <w:widowControl/>
              <w:jc w:val="center"/>
              <w:rPr>
                <w:color w:val="000000" w:themeColor="text1"/>
                <w:kern w:val="0"/>
                <w:sz w:val="18"/>
                <w:szCs w:val="18"/>
              </w:rPr>
            </w:pPr>
            <w:r w:rsidRPr="007766D4">
              <w:rPr>
                <w:rFonts w:hint="eastAsia"/>
                <w:color w:val="000000" w:themeColor="text1"/>
                <w:kern w:val="0"/>
                <w:sz w:val="18"/>
                <w:szCs w:val="18"/>
              </w:rPr>
              <w:t>6.5</w:t>
            </w:r>
          </w:p>
        </w:tc>
        <w:tc>
          <w:tcPr>
            <w:tcW w:w="596" w:type="pct"/>
            <w:vMerge w:val="restart"/>
            <w:vAlign w:val="center"/>
          </w:tcPr>
          <w:p w14:paraId="70E16D54" w14:textId="77777777" w:rsidR="001932F6" w:rsidRPr="007766D4" w:rsidRDefault="001932F6" w:rsidP="001932F6">
            <w:pPr>
              <w:widowControl/>
              <w:jc w:val="center"/>
              <w:rPr>
                <w:color w:val="000000" w:themeColor="text1"/>
                <w:kern w:val="0"/>
                <w:sz w:val="18"/>
                <w:szCs w:val="18"/>
              </w:rPr>
            </w:pPr>
            <w:r w:rsidRPr="007766D4">
              <w:rPr>
                <w:color w:val="000000" w:themeColor="text1"/>
                <w:kern w:val="0"/>
                <w:sz w:val="18"/>
                <w:szCs w:val="18"/>
              </w:rPr>
              <w:t>34</w:t>
            </w:r>
            <w:r w:rsidRPr="007766D4">
              <w:rPr>
                <w:rFonts w:hint="eastAsia"/>
                <w:color w:val="000000" w:themeColor="text1"/>
                <w:kern w:val="0"/>
                <w:sz w:val="18"/>
                <w:szCs w:val="18"/>
              </w:rPr>
              <w:t>/</w:t>
            </w:r>
            <w:r w:rsidRPr="007766D4">
              <w:rPr>
                <w:color w:val="000000" w:themeColor="text1"/>
                <w:kern w:val="0"/>
                <w:sz w:val="18"/>
                <w:szCs w:val="18"/>
              </w:rPr>
              <w:t>26</w:t>
            </w:r>
          </w:p>
        </w:tc>
        <w:tc>
          <w:tcPr>
            <w:tcW w:w="670" w:type="pct"/>
            <w:vAlign w:val="center"/>
          </w:tcPr>
          <w:p w14:paraId="132C13C6" w14:textId="77777777" w:rsidR="001932F6" w:rsidRPr="007766D4" w:rsidRDefault="001932F6" w:rsidP="001932F6">
            <w:pPr>
              <w:jc w:val="center"/>
              <w:rPr>
                <w:rFonts w:eastAsia="等线"/>
                <w:color w:val="000000" w:themeColor="text1"/>
                <w:sz w:val="18"/>
                <w:szCs w:val="18"/>
              </w:rPr>
            </w:pPr>
            <w:r w:rsidRPr="007766D4">
              <w:rPr>
                <w:rFonts w:eastAsia="等线"/>
                <w:color w:val="000000" w:themeColor="text1"/>
                <w:sz w:val="18"/>
                <w:szCs w:val="18"/>
              </w:rPr>
              <w:t>0.0015</w:t>
            </w:r>
          </w:p>
        </w:tc>
        <w:tc>
          <w:tcPr>
            <w:tcW w:w="1076" w:type="pct"/>
            <w:vAlign w:val="center"/>
          </w:tcPr>
          <w:p w14:paraId="1CFF47E8" w14:textId="77777777" w:rsidR="001932F6" w:rsidRPr="007766D4" w:rsidRDefault="001932F6" w:rsidP="001932F6">
            <w:pPr>
              <w:jc w:val="center"/>
              <w:rPr>
                <w:color w:val="000000" w:themeColor="text1"/>
                <w:kern w:val="0"/>
                <w:sz w:val="18"/>
                <w:szCs w:val="18"/>
              </w:rPr>
            </w:pPr>
            <w:r w:rsidRPr="007766D4">
              <w:rPr>
                <w:color w:val="000000" w:themeColor="text1"/>
                <w:kern w:val="0"/>
                <w:sz w:val="18"/>
                <w:szCs w:val="18"/>
              </w:rPr>
              <w:t>1.636</w:t>
            </w:r>
          </w:p>
        </w:tc>
        <w:tc>
          <w:tcPr>
            <w:tcW w:w="648" w:type="pct"/>
            <w:vAlign w:val="center"/>
          </w:tcPr>
          <w:p w14:paraId="087652DF" w14:textId="77777777" w:rsidR="001932F6" w:rsidRPr="007766D4" w:rsidRDefault="001932F6" w:rsidP="001932F6">
            <w:pPr>
              <w:jc w:val="center"/>
              <w:rPr>
                <w:color w:val="000000" w:themeColor="text1"/>
                <w:kern w:val="0"/>
                <w:sz w:val="18"/>
                <w:szCs w:val="18"/>
              </w:rPr>
            </w:pPr>
            <w:r w:rsidRPr="007766D4">
              <w:rPr>
                <w:rFonts w:hint="eastAsia"/>
                <w:color w:val="000000" w:themeColor="text1"/>
                <w:kern w:val="0"/>
                <w:sz w:val="18"/>
                <w:szCs w:val="18"/>
              </w:rPr>
              <w:t>50</w:t>
            </w:r>
          </w:p>
        </w:tc>
      </w:tr>
      <w:tr w:rsidR="007766D4" w:rsidRPr="007766D4" w14:paraId="7D9B8469" w14:textId="77777777" w:rsidTr="006C7AC8">
        <w:trPr>
          <w:trHeight w:val="283"/>
          <w:jc w:val="center"/>
        </w:trPr>
        <w:tc>
          <w:tcPr>
            <w:tcW w:w="668" w:type="pct"/>
            <w:vMerge/>
            <w:vAlign w:val="center"/>
          </w:tcPr>
          <w:p w14:paraId="7FD91FAF" w14:textId="77777777" w:rsidR="001932F6" w:rsidRPr="007766D4" w:rsidRDefault="001932F6" w:rsidP="001932F6">
            <w:pPr>
              <w:widowControl/>
              <w:jc w:val="center"/>
              <w:rPr>
                <w:color w:val="000000" w:themeColor="text1"/>
                <w:kern w:val="0"/>
                <w:sz w:val="18"/>
                <w:szCs w:val="18"/>
              </w:rPr>
            </w:pPr>
          </w:p>
        </w:tc>
        <w:tc>
          <w:tcPr>
            <w:tcW w:w="671" w:type="pct"/>
            <w:vAlign w:val="center"/>
          </w:tcPr>
          <w:p w14:paraId="47A174FC" w14:textId="77777777" w:rsidR="001932F6" w:rsidRPr="007766D4" w:rsidRDefault="001932F6" w:rsidP="001932F6">
            <w:pPr>
              <w:autoSpaceDE w:val="0"/>
              <w:autoSpaceDN w:val="0"/>
              <w:adjustRightInd w:val="0"/>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671" w:type="pct"/>
            <w:vMerge/>
            <w:vAlign w:val="center"/>
          </w:tcPr>
          <w:p w14:paraId="1811BD7E" w14:textId="77777777" w:rsidR="001932F6" w:rsidRPr="007766D4" w:rsidRDefault="001932F6" w:rsidP="001932F6">
            <w:pPr>
              <w:widowControl/>
              <w:jc w:val="center"/>
              <w:rPr>
                <w:color w:val="000000" w:themeColor="text1"/>
                <w:kern w:val="0"/>
                <w:sz w:val="18"/>
                <w:szCs w:val="18"/>
              </w:rPr>
            </w:pPr>
          </w:p>
        </w:tc>
        <w:tc>
          <w:tcPr>
            <w:tcW w:w="596" w:type="pct"/>
            <w:vMerge/>
            <w:vAlign w:val="center"/>
          </w:tcPr>
          <w:p w14:paraId="7B9F4B5C" w14:textId="77777777" w:rsidR="001932F6" w:rsidRPr="007766D4" w:rsidRDefault="001932F6" w:rsidP="001932F6">
            <w:pPr>
              <w:widowControl/>
              <w:jc w:val="center"/>
              <w:rPr>
                <w:color w:val="000000" w:themeColor="text1"/>
                <w:kern w:val="0"/>
                <w:sz w:val="18"/>
                <w:szCs w:val="18"/>
              </w:rPr>
            </w:pPr>
          </w:p>
        </w:tc>
        <w:tc>
          <w:tcPr>
            <w:tcW w:w="670" w:type="pct"/>
            <w:vAlign w:val="center"/>
          </w:tcPr>
          <w:p w14:paraId="291AF84B" w14:textId="77777777" w:rsidR="001932F6" w:rsidRPr="007766D4" w:rsidRDefault="001932F6" w:rsidP="001932F6">
            <w:pPr>
              <w:jc w:val="center"/>
              <w:rPr>
                <w:rFonts w:eastAsia="等线"/>
                <w:color w:val="000000" w:themeColor="text1"/>
                <w:sz w:val="18"/>
                <w:szCs w:val="18"/>
              </w:rPr>
            </w:pPr>
            <w:r w:rsidRPr="007766D4">
              <w:rPr>
                <w:rFonts w:eastAsia="等线"/>
                <w:color w:val="000000" w:themeColor="text1"/>
                <w:sz w:val="18"/>
                <w:szCs w:val="18"/>
              </w:rPr>
              <w:t>0.0030</w:t>
            </w:r>
          </w:p>
        </w:tc>
        <w:tc>
          <w:tcPr>
            <w:tcW w:w="1076" w:type="pct"/>
            <w:vAlign w:val="center"/>
          </w:tcPr>
          <w:p w14:paraId="0AB41012" w14:textId="77777777" w:rsidR="001932F6" w:rsidRPr="007766D4" w:rsidRDefault="001932F6" w:rsidP="001932F6">
            <w:pPr>
              <w:jc w:val="center"/>
              <w:rPr>
                <w:color w:val="000000" w:themeColor="text1"/>
                <w:kern w:val="0"/>
                <w:sz w:val="18"/>
                <w:szCs w:val="18"/>
              </w:rPr>
            </w:pPr>
            <w:r w:rsidRPr="007766D4">
              <w:rPr>
                <w:color w:val="000000" w:themeColor="text1"/>
                <w:kern w:val="0"/>
                <w:sz w:val="18"/>
                <w:szCs w:val="18"/>
              </w:rPr>
              <w:t>84.895</w:t>
            </w:r>
          </w:p>
        </w:tc>
        <w:tc>
          <w:tcPr>
            <w:tcW w:w="648" w:type="pct"/>
            <w:vAlign w:val="center"/>
          </w:tcPr>
          <w:p w14:paraId="38D92635" w14:textId="77777777" w:rsidR="001932F6" w:rsidRPr="007766D4" w:rsidRDefault="001932F6" w:rsidP="001932F6">
            <w:pPr>
              <w:jc w:val="center"/>
              <w:rPr>
                <w:color w:val="000000" w:themeColor="text1"/>
                <w:kern w:val="0"/>
                <w:sz w:val="18"/>
                <w:szCs w:val="18"/>
              </w:rPr>
            </w:pPr>
            <w:r w:rsidRPr="007766D4">
              <w:rPr>
                <w:color w:val="000000" w:themeColor="text1"/>
                <w:kern w:val="0"/>
                <w:sz w:val="18"/>
                <w:szCs w:val="18"/>
              </w:rPr>
              <w:t>10</w:t>
            </w:r>
            <w:r w:rsidRPr="007766D4">
              <w:rPr>
                <w:rFonts w:hint="eastAsia"/>
                <w:color w:val="000000" w:themeColor="text1"/>
                <w:kern w:val="0"/>
                <w:sz w:val="18"/>
                <w:szCs w:val="18"/>
              </w:rPr>
              <w:t>0</w:t>
            </w:r>
          </w:p>
        </w:tc>
      </w:tr>
    </w:tbl>
    <w:p w14:paraId="5233A315" w14:textId="77777777" w:rsidR="008C3BBB" w:rsidRPr="007766D4" w:rsidRDefault="008C3BBB">
      <w:pPr>
        <w:pStyle w:val="affff8"/>
        <w:rPr>
          <w:color w:val="000000" w:themeColor="text1"/>
        </w:rPr>
      </w:pPr>
    </w:p>
    <w:p w14:paraId="22044F0C" w14:textId="45744DB1" w:rsidR="008C3BBB" w:rsidRPr="007766D4" w:rsidRDefault="001932F6">
      <w:pPr>
        <w:pStyle w:val="affffffff7"/>
        <w:ind w:firstLine="480"/>
        <w:rPr>
          <w:color w:val="000000" w:themeColor="text1"/>
        </w:rPr>
      </w:pPr>
      <w:r w:rsidRPr="007766D4">
        <w:rPr>
          <w:rFonts w:hint="eastAsia"/>
          <w:color w:val="000000" w:themeColor="text1"/>
        </w:rPr>
        <w:t>计算表明</w:t>
      </w:r>
      <w:r w:rsidR="002C31B9" w:rsidRPr="007766D4">
        <w:rPr>
          <w:color w:val="000000" w:themeColor="text1"/>
        </w:rPr>
        <w:t>，项目建成运行后，污水处理厂</w:t>
      </w:r>
      <w:r w:rsidR="00196075" w:rsidRPr="007766D4">
        <w:rPr>
          <w:rFonts w:hint="eastAsia"/>
          <w:color w:val="000000" w:themeColor="text1"/>
        </w:rPr>
        <w:t>厂界外</w:t>
      </w:r>
      <w:r w:rsidR="002C31B9" w:rsidRPr="007766D4">
        <w:rPr>
          <w:color w:val="000000" w:themeColor="text1"/>
        </w:rPr>
        <w:t>的卫生防护距离</w:t>
      </w:r>
      <w:r w:rsidR="001E224B" w:rsidRPr="007766D4">
        <w:rPr>
          <w:rFonts w:hint="eastAsia"/>
          <w:color w:val="000000" w:themeColor="text1"/>
        </w:rPr>
        <w:t>需设置</w:t>
      </w:r>
      <w:r w:rsidR="002C31B9" w:rsidRPr="007766D4">
        <w:rPr>
          <w:color w:val="000000" w:themeColor="text1"/>
        </w:rPr>
        <w:t>100m</w:t>
      </w:r>
      <w:r w:rsidR="002C31B9" w:rsidRPr="007766D4">
        <w:rPr>
          <w:color w:val="000000" w:themeColor="text1"/>
        </w:rPr>
        <w:t>。</w:t>
      </w:r>
    </w:p>
    <w:p w14:paraId="1A5940D9" w14:textId="77777777" w:rsidR="008C3BBB" w:rsidRPr="007766D4" w:rsidRDefault="002C31B9" w:rsidP="00C270F9">
      <w:pPr>
        <w:spacing w:line="360" w:lineRule="auto"/>
        <w:ind w:firstLineChars="200" w:firstLine="480"/>
        <w:rPr>
          <w:rFonts w:asciiTheme="majorHAnsi" w:hAnsiTheme="majorHAnsi" w:cstheme="majorHAnsi"/>
          <w:color w:val="000000" w:themeColor="text1"/>
          <w:sz w:val="24"/>
        </w:rPr>
      </w:pPr>
      <w:r w:rsidRPr="007766D4">
        <w:rPr>
          <w:color w:val="000000" w:themeColor="text1"/>
          <w:sz w:val="24"/>
        </w:rPr>
        <w:lastRenderedPageBreak/>
        <w:t>根据《关于建设项目环境影响评价工作中确定防护距离标准问题的复函》</w:t>
      </w:r>
      <w:r w:rsidRPr="007766D4">
        <w:rPr>
          <w:color w:val="000000" w:themeColor="text1"/>
          <w:sz w:val="24"/>
        </w:rPr>
        <w:t>(</w:t>
      </w:r>
      <w:r w:rsidRPr="007766D4">
        <w:rPr>
          <w:color w:val="000000" w:themeColor="text1"/>
          <w:sz w:val="24"/>
        </w:rPr>
        <w:t>环函</w:t>
      </w:r>
      <w:r w:rsidRPr="007766D4">
        <w:rPr>
          <w:color w:val="000000" w:themeColor="text1"/>
          <w:sz w:val="24"/>
        </w:rPr>
        <w:t>[2009]224</w:t>
      </w:r>
      <w:r w:rsidRPr="007766D4">
        <w:rPr>
          <w:color w:val="000000" w:themeColor="text1"/>
          <w:sz w:val="24"/>
        </w:rPr>
        <w:t>号</w:t>
      </w:r>
      <w:r w:rsidRPr="007766D4">
        <w:rPr>
          <w:color w:val="000000" w:themeColor="text1"/>
          <w:sz w:val="24"/>
        </w:rPr>
        <w:t>)</w:t>
      </w:r>
      <w:r w:rsidRPr="007766D4">
        <w:rPr>
          <w:color w:val="000000" w:themeColor="text1"/>
          <w:sz w:val="24"/>
        </w:rPr>
        <w:t>要求，综合考虑</w:t>
      </w:r>
      <w:r w:rsidRPr="007766D4">
        <w:rPr>
          <w:rFonts w:hint="eastAsia"/>
          <w:color w:val="000000" w:themeColor="text1"/>
          <w:sz w:val="24"/>
        </w:rPr>
        <w:t>项目敏感性</w:t>
      </w:r>
      <w:r w:rsidRPr="007766D4">
        <w:rPr>
          <w:color w:val="000000" w:themeColor="text1"/>
          <w:sz w:val="24"/>
        </w:rPr>
        <w:t>及</w:t>
      </w:r>
      <w:r w:rsidR="00C270F9" w:rsidRPr="007766D4">
        <w:rPr>
          <w:rFonts w:hint="eastAsia"/>
          <w:color w:val="000000" w:themeColor="text1"/>
          <w:sz w:val="24"/>
        </w:rPr>
        <w:t>污水处理厂</w:t>
      </w:r>
      <w:r w:rsidRPr="007766D4">
        <w:rPr>
          <w:color w:val="000000" w:themeColor="text1"/>
          <w:sz w:val="24"/>
        </w:rPr>
        <w:t>一期工程环境防护距离设置</w:t>
      </w:r>
      <w:r w:rsidRPr="007766D4">
        <w:rPr>
          <w:rFonts w:hint="eastAsia"/>
          <w:color w:val="000000" w:themeColor="text1"/>
          <w:sz w:val="24"/>
        </w:rPr>
        <w:t>情况（</w:t>
      </w:r>
      <w:r w:rsidR="00C270F9" w:rsidRPr="007766D4">
        <w:rPr>
          <w:rFonts w:hint="eastAsia"/>
          <w:color w:val="000000" w:themeColor="text1"/>
          <w:sz w:val="24"/>
        </w:rPr>
        <w:t>厂界外</w:t>
      </w:r>
      <w:r w:rsidRPr="007766D4">
        <w:rPr>
          <w:color w:val="000000" w:themeColor="text1"/>
          <w:sz w:val="24"/>
        </w:rPr>
        <w:t>150m</w:t>
      </w:r>
      <w:r w:rsidRPr="007766D4">
        <w:rPr>
          <w:color w:val="000000" w:themeColor="text1"/>
          <w:sz w:val="24"/>
        </w:rPr>
        <w:t>卫生防护</w:t>
      </w:r>
      <w:r w:rsidRPr="007766D4">
        <w:rPr>
          <w:rFonts w:hint="eastAsia"/>
          <w:color w:val="000000" w:themeColor="text1"/>
          <w:sz w:val="24"/>
        </w:rPr>
        <w:t>范围）</w:t>
      </w:r>
      <w:r w:rsidRPr="007766D4">
        <w:rPr>
          <w:color w:val="000000" w:themeColor="text1"/>
          <w:sz w:val="24"/>
        </w:rPr>
        <w:t>，本项目</w:t>
      </w:r>
      <w:r w:rsidR="00C270F9" w:rsidRPr="007766D4">
        <w:rPr>
          <w:rFonts w:hint="eastAsia"/>
          <w:color w:val="000000" w:themeColor="text1"/>
          <w:sz w:val="24"/>
        </w:rPr>
        <w:t>仍然</w:t>
      </w:r>
      <w:r w:rsidR="00C270F9" w:rsidRPr="007766D4">
        <w:rPr>
          <w:color w:val="000000" w:themeColor="text1"/>
          <w:sz w:val="24"/>
        </w:rPr>
        <w:t>沿用</w:t>
      </w:r>
      <w:r w:rsidR="00C270F9" w:rsidRPr="007766D4">
        <w:rPr>
          <w:rFonts w:hint="eastAsia"/>
          <w:color w:val="000000" w:themeColor="text1"/>
          <w:sz w:val="24"/>
        </w:rPr>
        <w:t>一期</w:t>
      </w:r>
      <w:r w:rsidR="001E224B" w:rsidRPr="007766D4">
        <w:rPr>
          <w:rFonts w:hint="eastAsia"/>
          <w:color w:val="000000" w:themeColor="text1"/>
          <w:sz w:val="24"/>
        </w:rPr>
        <w:t>工程</w:t>
      </w:r>
      <w:r w:rsidR="00C270F9" w:rsidRPr="007766D4">
        <w:rPr>
          <w:rFonts w:hint="eastAsia"/>
          <w:color w:val="000000" w:themeColor="text1"/>
          <w:sz w:val="24"/>
        </w:rPr>
        <w:t>环境防护</w:t>
      </w:r>
      <w:r w:rsidR="00C270F9" w:rsidRPr="007766D4">
        <w:rPr>
          <w:color w:val="000000" w:themeColor="text1"/>
          <w:sz w:val="24"/>
        </w:rPr>
        <w:t>距离</w:t>
      </w:r>
      <w:r w:rsidR="00C270F9" w:rsidRPr="007766D4">
        <w:rPr>
          <w:rFonts w:hint="eastAsia"/>
          <w:color w:val="000000" w:themeColor="text1"/>
          <w:sz w:val="24"/>
        </w:rPr>
        <w:t>，</w:t>
      </w:r>
      <w:r w:rsidRPr="007766D4">
        <w:rPr>
          <w:color w:val="000000" w:themeColor="text1"/>
          <w:sz w:val="24"/>
        </w:rPr>
        <w:t>以</w:t>
      </w:r>
      <w:r w:rsidRPr="007766D4">
        <w:rPr>
          <w:rFonts w:hint="eastAsia"/>
          <w:color w:val="000000" w:themeColor="text1"/>
          <w:sz w:val="24"/>
        </w:rPr>
        <w:t>厂界</w:t>
      </w:r>
      <w:r w:rsidRPr="007766D4">
        <w:rPr>
          <w:color w:val="000000" w:themeColor="text1"/>
          <w:sz w:val="24"/>
        </w:rPr>
        <w:t>设置</w:t>
      </w:r>
      <w:r w:rsidRPr="007766D4">
        <w:rPr>
          <w:color w:val="000000" w:themeColor="text1"/>
          <w:sz w:val="24"/>
        </w:rPr>
        <w:t>150m</w:t>
      </w:r>
      <w:r w:rsidRPr="007766D4">
        <w:rPr>
          <w:color w:val="000000" w:themeColor="text1"/>
          <w:sz w:val="24"/>
        </w:rPr>
        <w:t>环境防护距离</w:t>
      </w:r>
      <w:r w:rsidR="00C270F9" w:rsidRPr="007766D4">
        <w:rPr>
          <w:rFonts w:hint="eastAsia"/>
          <w:color w:val="000000" w:themeColor="text1"/>
          <w:sz w:val="24"/>
        </w:rPr>
        <w:t>，</w:t>
      </w:r>
      <w:r w:rsidRPr="007766D4">
        <w:rPr>
          <w:color w:val="000000" w:themeColor="text1"/>
          <w:sz w:val="24"/>
        </w:rPr>
        <w:t>项目环境防护距离包络线图见图</w:t>
      </w:r>
      <w:r w:rsidRPr="007766D4">
        <w:rPr>
          <w:color w:val="000000" w:themeColor="text1"/>
          <w:sz w:val="24"/>
        </w:rPr>
        <w:t>5-2-</w:t>
      </w:r>
      <w:r w:rsidR="001E224B" w:rsidRPr="007766D4">
        <w:rPr>
          <w:color w:val="000000" w:themeColor="text1"/>
          <w:sz w:val="24"/>
        </w:rPr>
        <w:t>5</w:t>
      </w:r>
      <w:r w:rsidRPr="007766D4">
        <w:rPr>
          <w:color w:val="000000" w:themeColor="text1"/>
          <w:sz w:val="24"/>
        </w:rPr>
        <w:t>所示。</w:t>
      </w:r>
      <w:r w:rsidR="00C270F9" w:rsidRPr="007766D4">
        <w:rPr>
          <w:rFonts w:hint="eastAsia"/>
          <w:color w:val="000000" w:themeColor="text1"/>
          <w:sz w:val="24"/>
        </w:rPr>
        <w:t>防护距离</w:t>
      </w:r>
      <w:r w:rsidR="00C270F9" w:rsidRPr="007766D4">
        <w:rPr>
          <w:color w:val="000000" w:themeColor="text1"/>
          <w:sz w:val="24"/>
        </w:rPr>
        <w:t>包络线</w:t>
      </w:r>
      <w:r w:rsidRPr="007766D4">
        <w:rPr>
          <w:color w:val="000000" w:themeColor="text1"/>
          <w:sz w:val="24"/>
        </w:rPr>
        <w:t>范围内不得新建居民区、学校、医院等环境敏感区。通过现场调查，环境防护距离包络线范围内无</w:t>
      </w:r>
      <w:r w:rsidR="00C270F9" w:rsidRPr="007766D4">
        <w:rPr>
          <w:rFonts w:hint="eastAsia"/>
          <w:color w:val="000000" w:themeColor="text1"/>
          <w:sz w:val="24"/>
        </w:rPr>
        <w:t>敏感</w:t>
      </w:r>
      <w:r w:rsidR="00C270F9" w:rsidRPr="007766D4">
        <w:rPr>
          <w:color w:val="000000" w:themeColor="text1"/>
          <w:sz w:val="24"/>
        </w:rPr>
        <w:t>目标</w:t>
      </w:r>
      <w:r w:rsidRPr="007766D4">
        <w:rPr>
          <w:color w:val="000000" w:themeColor="text1"/>
          <w:sz w:val="24"/>
        </w:rPr>
        <w:t>，可满足本项目环境防护距离要求。</w:t>
      </w:r>
    </w:p>
    <w:p w14:paraId="6D19953A" w14:textId="006615DB" w:rsidR="008C3BBB" w:rsidRPr="007766D4" w:rsidRDefault="002C31B9">
      <w:pPr>
        <w:pStyle w:val="1ff5"/>
        <w:ind w:firstLine="210"/>
        <w:rPr>
          <w:color w:val="000000" w:themeColor="text1"/>
          <w:kern w:val="0"/>
        </w:rPr>
      </w:pPr>
      <w:r w:rsidRPr="007766D4">
        <w:rPr>
          <w:color w:val="000000" w:themeColor="text1"/>
        </w:rPr>
        <w:t>表</w:t>
      </w:r>
      <w:r w:rsidRPr="007766D4">
        <w:rPr>
          <w:color w:val="000000" w:themeColor="text1"/>
        </w:rPr>
        <w:t>5-2-1</w:t>
      </w:r>
      <w:r w:rsidR="004A4B55" w:rsidRPr="007766D4">
        <w:rPr>
          <w:color w:val="000000" w:themeColor="text1"/>
        </w:rPr>
        <w:t>8</w:t>
      </w:r>
      <w:r w:rsidRPr="007766D4">
        <w:rPr>
          <w:color w:val="000000" w:themeColor="text1"/>
        </w:rPr>
        <w:t xml:space="preserve">  </w:t>
      </w:r>
      <w:r w:rsidRPr="007766D4">
        <w:rPr>
          <w:rFonts w:hint="eastAsia"/>
          <w:color w:val="000000" w:themeColor="text1"/>
        </w:rPr>
        <w:t>建设项目大气环境影响评价自查表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1673"/>
        <w:gridCol w:w="1022"/>
        <w:gridCol w:w="763"/>
        <w:gridCol w:w="873"/>
        <w:gridCol w:w="480"/>
        <w:gridCol w:w="1277"/>
        <w:gridCol w:w="1197"/>
        <w:gridCol w:w="896"/>
        <w:gridCol w:w="651"/>
      </w:tblGrid>
      <w:tr w:rsidR="007766D4" w:rsidRPr="007766D4" w14:paraId="33D83B69" w14:textId="77777777" w:rsidTr="006C7AC8">
        <w:trPr>
          <w:trHeight w:val="283"/>
          <w:jc w:val="center"/>
        </w:trPr>
        <w:tc>
          <w:tcPr>
            <w:tcW w:w="1237" w:type="pct"/>
            <w:gridSpan w:val="2"/>
            <w:shd w:val="clear" w:color="auto" w:fill="auto"/>
            <w:vAlign w:val="center"/>
          </w:tcPr>
          <w:p w14:paraId="097ECE74" w14:textId="77777777" w:rsidR="008C3BBB" w:rsidRPr="007766D4" w:rsidRDefault="002C31B9">
            <w:pPr>
              <w:pStyle w:val="affffffff8"/>
              <w:rPr>
                <w:color w:val="000000" w:themeColor="text1"/>
              </w:rPr>
            </w:pPr>
            <w:r w:rsidRPr="007766D4">
              <w:rPr>
                <w:rFonts w:hint="eastAsia"/>
                <w:color w:val="000000" w:themeColor="text1"/>
              </w:rPr>
              <w:t>工作内容</w:t>
            </w:r>
          </w:p>
        </w:tc>
        <w:tc>
          <w:tcPr>
            <w:tcW w:w="3763" w:type="pct"/>
            <w:gridSpan w:val="8"/>
            <w:shd w:val="clear" w:color="auto" w:fill="auto"/>
            <w:vAlign w:val="center"/>
          </w:tcPr>
          <w:p w14:paraId="60C2FFB2" w14:textId="77777777" w:rsidR="008C3BBB" w:rsidRPr="007766D4" w:rsidRDefault="002C31B9">
            <w:pPr>
              <w:pStyle w:val="affffffff8"/>
              <w:rPr>
                <w:color w:val="000000" w:themeColor="text1"/>
              </w:rPr>
            </w:pPr>
            <w:r w:rsidRPr="007766D4">
              <w:rPr>
                <w:rFonts w:hint="eastAsia"/>
                <w:color w:val="000000" w:themeColor="text1"/>
              </w:rPr>
              <w:t>自查项目</w:t>
            </w:r>
          </w:p>
        </w:tc>
      </w:tr>
      <w:tr w:rsidR="007766D4" w:rsidRPr="007766D4" w14:paraId="220C4AC3" w14:textId="77777777" w:rsidTr="006C7AC8">
        <w:trPr>
          <w:trHeight w:val="283"/>
          <w:jc w:val="center"/>
        </w:trPr>
        <w:tc>
          <w:tcPr>
            <w:tcW w:w="359" w:type="pct"/>
            <w:vMerge w:val="restart"/>
            <w:shd w:val="clear" w:color="auto" w:fill="auto"/>
            <w:vAlign w:val="center"/>
          </w:tcPr>
          <w:p w14:paraId="096C0CA1" w14:textId="77777777" w:rsidR="008C3BBB" w:rsidRPr="007766D4" w:rsidRDefault="002C31B9">
            <w:pPr>
              <w:pStyle w:val="affffffff8"/>
              <w:rPr>
                <w:color w:val="000000" w:themeColor="text1"/>
              </w:rPr>
            </w:pPr>
            <w:r w:rsidRPr="007766D4">
              <w:rPr>
                <w:rFonts w:hint="eastAsia"/>
                <w:color w:val="000000" w:themeColor="text1"/>
              </w:rPr>
              <w:t>评价等级与范围</w:t>
            </w:r>
          </w:p>
        </w:tc>
        <w:tc>
          <w:tcPr>
            <w:tcW w:w="879" w:type="pct"/>
            <w:shd w:val="clear" w:color="auto" w:fill="auto"/>
            <w:vAlign w:val="center"/>
          </w:tcPr>
          <w:p w14:paraId="112D3C08" w14:textId="77777777" w:rsidR="008C3BBB" w:rsidRPr="007766D4" w:rsidRDefault="002C31B9">
            <w:pPr>
              <w:pStyle w:val="affffffff8"/>
              <w:rPr>
                <w:color w:val="000000" w:themeColor="text1"/>
              </w:rPr>
            </w:pPr>
            <w:r w:rsidRPr="007766D4">
              <w:rPr>
                <w:rFonts w:hint="eastAsia"/>
                <w:color w:val="000000" w:themeColor="text1"/>
              </w:rPr>
              <w:t>评价等级</w:t>
            </w:r>
          </w:p>
        </w:tc>
        <w:tc>
          <w:tcPr>
            <w:tcW w:w="1649" w:type="pct"/>
            <w:gridSpan w:val="4"/>
            <w:shd w:val="clear" w:color="auto" w:fill="auto"/>
            <w:vAlign w:val="center"/>
          </w:tcPr>
          <w:p w14:paraId="0F64B396" w14:textId="79BB98E0" w:rsidR="008C3BBB" w:rsidRPr="007766D4" w:rsidRDefault="002C31B9" w:rsidP="006C7AC8">
            <w:pPr>
              <w:pStyle w:val="affffffff8"/>
              <w:rPr>
                <w:color w:val="000000" w:themeColor="text1"/>
              </w:rPr>
            </w:pPr>
            <w:r w:rsidRPr="007766D4">
              <w:rPr>
                <w:rFonts w:hint="eastAsia"/>
                <w:color w:val="000000" w:themeColor="text1"/>
              </w:rPr>
              <w:t>一级</w:t>
            </w:r>
            <w:r w:rsidR="006C7AC8" w:rsidRPr="007766D4">
              <w:rPr>
                <w:rFonts w:ascii="Segoe UI Symbol" w:hAnsi="Segoe UI Symbol" w:cs="Segoe UI Symbol"/>
                <w:color w:val="000000" w:themeColor="text1"/>
              </w:rPr>
              <w:sym w:font="Wingdings 2" w:char="F052"/>
            </w:r>
          </w:p>
        </w:tc>
        <w:tc>
          <w:tcPr>
            <w:tcW w:w="1300" w:type="pct"/>
            <w:gridSpan w:val="2"/>
            <w:shd w:val="clear" w:color="auto" w:fill="auto"/>
            <w:vAlign w:val="center"/>
          </w:tcPr>
          <w:p w14:paraId="254A2935" w14:textId="28293DD8" w:rsidR="008C3BBB" w:rsidRPr="007766D4" w:rsidRDefault="002C31B9">
            <w:pPr>
              <w:pStyle w:val="affffffff8"/>
              <w:rPr>
                <w:color w:val="000000" w:themeColor="text1"/>
              </w:rPr>
            </w:pPr>
            <w:r w:rsidRPr="007766D4">
              <w:rPr>
                <w:rFonts w:hint="eastAsia"/>
                <w:color w:val="000000" w:themeColor="text1"/>
              </w:rPr>
              <w:t>二级</w:t>
            </w:r>
            <w:r w:rsidR="006C7AC8" w:rsidRPr="007766D4">
              <w:rPr>
                <w:rFonts w:hint="eastAsia"/>
                <w:color w:val="000000" w:themeColor="text1"/>
              </w:rPr>
              <w:t>□</w:t>
            </w:r>
          </w:p>
        </w:tc>
        <w:tc>
          <w:tcPr>
            <w:tcW w:w="814" w:type="pct"/>
            <w:gridSpan w:val="2"/>
            <w:shd w:val="clear" w:color="auto" w:fill="auto"/>
            <w:vAlign w:val="center"/>
          </w:tcPr>
          <w:p w14:paraId="291B9412" w14:textId="77777777" w:rsidR="008C3BBB" w:rsidRPr="007766D4" w:rsidRDefault="002C31B9">
            <w:pPr>
              <w:pStyle w:val="affffffff8"/>
              <w:rPr>
                <w:color w:val="000000" w:themeColor="text1"/>
              </w:rPr>
            </w:pPr>
            <w:r w:rsidRPr="007766D4">
              <w:rPr>
                <w:rFonts w:hint="eastAsia"/>
                <w:color w:val="000000" w:themeColor="text1"/>
              </w:rPr>
              <w:t>三级□</w:t>
            </w:r>
          </w:p>
        </w:tc>
      </w:tr>
      <w:tr w:rsidR="007766D4" w:rsidRPr="007766D4" w14:paraId="7FA66621" w14:textId="77777777" w:rsidTr="006C7AC8">
        <w:trPr>
          <w:trHeight w:val="283"/>
          <w:jc w:val="center"/>
        </w:trPr>
        <w:tc>
          <w:tcPr>
            <w:tcW w:w="359" w:type="pct"/>
            <w:vMerge/>
            <w:vAlign w:val="center"/>
          </w:tcPr>
          <w:p w14:paraId="4C9CD49C" w14:textId="77777777" w:rsidR="008C3BBB" w:rsidRPr="007766D4" w:rsidRDefault="008C3BBB">
            <w:pPr>
              <w:pStyle w:val="affffffff8"/>
              <w:rPr>
                <w:color w:val="000000" w:themeColor="text1"/>
              </w:rPr>
            </w:pPr>
          </w:p>
        </w:tc>
        <w:tc>
          <w:tcPr>
            <w:tcW w:w="879" w:type="pct"/>
            <w:shd w:val="clear" w:color="auto" w:fill="auto"/>
            <w:vAlign w:val="center"/>
          </w:tcPr>
          <w:p w14:paraId="3795403C" w14:textId="77777777" w:rsidR="008C3BBB" w:rsidRPr="007766D4" w:rsidRDefault="002C31B9">
            <w:pPr>
              <w:pStyle w:val="affffffff8"/>
              <w:rPr>
                <w:color w:val="000000" w:themeColor="text1"/>
              </w:rPr>
            </w:pPr>
            <w:r w:rsidRPr="007766D4">
              <w:rPr>
                <w:rFonts w:hint="eastAsia"/>
                <w:color w:val="000000" w:themeColor="text1"/>
              </w:rPr>
              <w:t>评价范围</w:t>
            </w:r>
          </w:p>
        </w:tc>
        <w:tc>
          <w:tcPr>
            <w:tcW w:w="1649" w:type="pct"/>
            <w:gridSpan w:val="4"/>
            <w:shd w:val="clear" w:color="auto" w:fill="auto"/>
            <w:vAlign w:val="center"/>
          </w:tcPr>
          <w:p w14:paraId="73CE1649" w14:textId="77777777" w:rsidR="008C3BBB" w:rsidRPr="007766D4" w:rsidRDefault="002C31B9">
            <w:pPr>
              <w:pStyle w:val="affffffff8"/>
              <w:rPr>
                <w:color w:val="000000" w:themeColor="text1"/>
              </w:rPr>
            </w:pPr>
            <w:r w:rsidRPr="007766D4">
              <w:rPr>
                <w:rFonts w:hint="eastAsia"/>
                <w:color w:val="000000" w:themeColor="text1"/>
              </w:rPr>
              <w:t>边长</w:t>
            </w:r>
            <w:r w:rsidRPr="007766D4">
              <w:rPr>
                <w:color w:val="000000" w:themeColor="text1"/>
              </w:rPr>
              <w:t>=50km</w:t>
            </w:r>
            <w:r w:rsidRPr="007766D4">
              <w:rPr>
                <w:rFonts w:hint="eastAsia"/>
                <w:color w:val="000000" w:themeColor="text1"/>
              </w:rPr>
              <w:t>□</w:t>
            </w:r>
          </w:p>
        </w:tc>
        <w:tc>
          <w:tcPr>
            <w:tcW w:w="1300" w:type="pct"/>
            <w:gridSpan w:val="2"/>
            <w:shd w:val="clear" w:color="auto" w:fill="auto"/>
            <w:vAlign w:val="center"/>
          </w:tcPr>
          <w:p w14:paraId="4439DC37" w14:textId="77777777" w:rsidR="008C3BBB" w:rsidRPr="007766D4" w:rsidRDefault="002C31B9">
            <w:pPr>
              <w:pStyle w:val="affffffff8"/>
              <w:rPr>
                <w:color w:val="000000" w:themeColor="text1"/>
              </w:rPr>
            </w:pPr>
            <w:r w:rsidRPr="007766D4">
              <w:rPr>
                <w:rFonts w:hint="eastAsia"/>
                <w:color w:val="000000" w:themeColor="text1"/>
              </w:rPr>
              <w:t>边长</w:t>
            </w:r>
            <w:r w:rsidRPr="007766D4">
              <w:rPr>
                <w:color w:val="000000" w:themeColor="text1"/>
              </w:rPr>
              <w:t>=5~50km</w:t>
            </w:r>
            <w:r w:rsidRPr="007766D4">
              <w:rPr>
                <w:rFonts w:hint="eastAsia"/>
                <w:color w:val="000000" w:themeColor="text1"/>
              </w:rPr>
              <w:t>□</w:t>
            </w:r>
          </w:p>
        </w:tc>
        <w:tc>
          <w:tcPr>
            <w:tcW w:w="814" w:type="pct"/>
            <w:gridSpan w:val="2"/>
            <w:shd w:val="clear" w:color="auto" w:fill="auto"/>
            <w:vAlign w:val="center"/>
          </w:tcPr>
          <w:p w14:paraId="7AC200D2" w14:textId="77777777" w:rsidR="008C3BBB" w:rsidRPr="007766D4" w:rsidRDefault="002C31B9">
            <w:pPr>
              <w:pStyle w:val="affffffff8"/>
              <w:rPr>
                <w:color w:val="000000" w:themeColor="text1"/>
              </w:rPr>
            </w:pPr>
            <w:r w:rsidRPr="007766D4">
              <w:rPr>
                <w:rFonts w:hint="eastAsia"/>
                <w:color w:val="000000" w:themeColor="text1"/>
              </w:rPr>
              <w:t>边长</w:t>
            </w:r>
            <w:r w:rsidRPr="007766D4">
              <w:rPr>
                <w:color w:val="000000" w:themeColor="text1"/>
              </w:rPr>
              <w:t>=5km</w:t>
            </w:r>
            <w:r w:rsidRPr="007766D4">
              <w:rPr>
                <w:rFonts w:ascii="Segoe UI Symbol" w:hAnsi="Segoe UI Symbol" w:cs="Segoe UI Symbol"/>
                <w:color w:val="000000" w:themeColor="text1"/>
              </w:rPr>
              <w:sym w:font="Wingdings 2" w:char="F052"/>
            </w:r>
          </w:p>
        </w:tc>
      </w:tr>
      <w:tr w:rsidR="007766D4" w:rsidRPr="007766D4" w14:paraId="3302A3E4" w14:textId="77777777" w:rsidTr="006C7AC8">
        <w:trPr>
          <w:trHeight w:val="283"/>
          <w:jc w:val="center"/>
        </w:trPr>
        <w:tc>
          <w:tcPr>
            <w:tcW w:w="359" w:type="pct"/>
            <w:vMerge w:val="restart"/>
            <w:shd w:val="clear" w:color="auto" w:fill="auto"/>
            <w:vAlign w:val="center"/>
          </w:tcPr>
          <w:p w14:paraId="2DA90B48" w14:textId="77777777" w:rsidR="008C3BBB" w:rsidRPr="007766D4" w:rsidRDefault="002C31B9">
            <w:pPr>
              <w:pStyle w:val="affffffff8"/>
              <w:rPr>
                <w:color w:val="000000" w:themeColor="text1"/>
              </w:rPr>
            </w:pPr>
            <w:r w:rsidRPr="007766D4">
              <w:rPr>
                <w:rFonts w:hint="eastAsia"/>
                <w:color w:val="000000" w:themeColor="text1"/>
              </w:rPr>
              <w:t>评价因子</w:t>
            </w:r>
          </w:p>
        </w:tc>
        <w:tc>
          <w:tcPr>
            <w:tcW w:w="879" w:type="pct"/>
            <w:shd w:val="clear" w:color="auto" w:fill="auto"/>
            <w:vAlign w:val="center"/>
          </w:tcPr>
          <w:p w14:paraId="49229668" w14:textId="77777777" w:rsidR="008C3BBB" w:rsidRPr="007766D4" w:rsidRDefault="002C31B9">
            <w:pPr>
              <w:pStyle w:val="affffffff8"/>
              <w:rPr>
                <w:color w:val="000000" w:themeColor="text1"/>
              </w:rPr>
            </w:pPr>
            <w:r w:rsidRPr="007766D4">
              <w:rPr>
                <w:color w:val="000000" w:themeColor="text1"/>
              </w:rPr>
              <w:t>SO</w:t>
            </w:r>
            <w:r w:rsidRPr="007766D4">
              <w:rPr>
                <w:color w:val="000000" w:themeColor="text1"/>
                <w:vertAlign w:val="subscript"/>
              </w:rPr>
              <w:t>2</w:t>
            </w:r>
            <w:r w:rsidRPr="007766D4">
              <w:rPr>
                <w:color w:val="000000" w:themeColor="text1"/>
              </w:rPr>
              <w:t>+NOx</w:t>
            </w:r>
            <w:r w:rsidRPr="007766D4">
              <w:rPr>
                <w:rFonts w:hint="eastAsia"/>
                <w:color w:val="000000" w:themeColor="text1"/>
              </w:rPr>
              <w:t>排放量</w:t>
            </w:r>
          </w:p>
        </w:tc>
        <w:tc>
          <w:tcPr>
            <w:tcW w:w="938" w:type="pct"/>
            <w:gridSpan w:val="2"/>
            <w:shd w:val="clear" w:color="auto" w:fill="auto"/>
            <w:vAlign w:val="center"/>
          </w:tcPr>
          <w:p w14:paraId="4EF0F809" w14:textId="77777777" w:rsidR="008C3BBB" w:rsidRPr="007766D4" w:rsidRDefault="002C31B9">
            <w:pPr>
              <w:pStyle w:val="affffffff8"/>
              <w:rPr>
                <w:color w:val="000000" w:themeColor="text1"/>
              </w:rPr>
            </w:pPr>
            <w:r w:rsidRPr="007766D4">
              <w:rPr>
                <w:rFonts w:hint="eastAsia"/>
                <w:color w:val="000000" w:themeColor="text1"/>
              </w:rPr>
              <w:t>≥</w:t>
            </w:r>
            <w:r w:rsidRPr="007766D4">
              <w:rPr>
                <w:color w:val="000000" w:themeColor="text1"/>
              </w:rPr>
              <w:t>2000t/a</w:t>
            </w:r>
            <w:r w:rsidRPr="007766D4">
              <w:rPr>
                <w:rFonts w:hint="eastAsia"/>
                <w:color w:val="000000" w:themeColor="text1"/>
              </w:rPr>
              <w:t>□</w:t>
            </w:r>
          </w:p>
        </w:tc>
        <w:tc>
          <w:tcPr>
            <w:tcW w:w="1382" w:type="pct"/>
            <w:gridSpan w:val="3"/>
            <w:shd w:val="clear" w:color="auto" w:fill="auto"/>
            <w:vAlign w:val="center"/>
          </w:tcPr>
          <w:p w14:paraId="0D684C76" w14:textId="77777777" w:rsidR="008C3BBB" w:rsidRPr="007766D4" w:rsidRDefault="002C31B9">
            <w:pPr>
              <w:pStyle w:val="affffffff8"/>
              <w:rPr>
                <w:color w:val="000000" w:themeColor="text1"/>
              </w:rPr>
            </w:pPr>
            <w:r w:rsidRPr="007766D4">
              <w:rPr>
                <w:color w:val="000000" w:themeColor="text1"/>
              </w:rPr>
              <w:t>500~2000t/a</w:t>
            </w:r>
            <w:r w:rsidRPr="007766D4">
              <w:rPr>
                <w:rFonts w:hint="eastAsia"/>
                <w:color w:val="000000" w:themeColor="text1"/>
              </w:rPr>
              <w:t>□</w:t>
            </w:r>
          </w:p>
        </w:tc>
        <w:tc>
          <w:tcPr>
            <w:tcW w:w="1442" w:type="pct"/>
            <w:gridSpan w:val="3"/>
            <w:shd w:val="clear" w:color="auto" w:fill="auto"/>
            <w:vAlign w:val="center"/>
          </w:tcPr>
          <w:p w14:paraId="754A0083" w14:textId="77777777" w:rsidR="008C3BBB" w:rsidRPr="007766D4" w:rsidRDefault="002C31B9">
            <w:pPr>
              <w:pStyle w:val="affffffff8"/>
              <w:rPr>
                <w:color w:val="000000" w:themeColor="text1"/>
              </w:rPr>
            </w:pPr>
            <w:r w:rsidRPr="007766D4">
              <w:rPr>
                <w:color w:val="000000" w:themeColor="text1"/>
              </w:rPr>
              <w:t>&lt;500t/a</w:t>
            </w:r>
            <w:r w:rsidRPr="007766D4">
              <w:rPr>
                <w:rFonts w:ascii="Segoe UI Symbol" w:hAnsi="Segoe UI Symbol" w:cs="Segoe UI Symbol"/>
                <w:color w:val="000000" w:themeColor="text1"/>
              </w:rPr>
              <w:sym w:font="Wingdings 2" w:char="F052"/>
            </w:r>
          </w:p>
        </w:tc>
      </w:tr>
      <w:tr w:rsidR="007766D4" w:rsidRPr="007766D4" w14:paraId="7A66FAAF" w14:textId="77777777" w:rsidTr="006C7AC8">
        <w:trPr>
          <w:trHeight w:val="283"/>
          <w:jc w:val="center"/>
        </w:trPr>
        <w:tc>
          <w:tcPr>
            <w:tcW w:w="359" w:type="pct"/>
            <w:vMerge/>
            <w:vAlign w:val="center"/>
          </w:tcPr>
          <w:p w14:paraId="075636E0" w14:textId="77777777" w:rsidR="008C3BBB" w:rsidRPr="007766D4" w:rsidRDefault="008C3BBB">
            <w:pPr>
              <w:pStyle w:val="affffffff8"/>
              <w:rPr>
                <w:color w:val="000000" w:themeColor="text1"/>
              </w:rPr>
            </w:pPr>
          </w:p>
        </w:tc>
        <w:tc>
          <w:tcPr>
            <w:tcW w:w="879" w:type="pct"/>
            <w:shd w:val="clear" w:color="auto" w:fill="auto"/>
            <w:vAlign w:val="center"/>
          </w:tcPr>
          <w:p w14:paraId="1183E913" w14:textId="77777777" w:rsidR="008C3BBB" w:rsidRPr="007766D4" w:rsidRDefault="002C31B9">
            <w:pPr>
              <w:pStyle w:val="affffffff8"/>
              <w:rPr>
                <w:color w:val="000000" w:themeColor="text1"/>
              </w:rPr>
            </w:pPr>
            <w:r w:rsidRPr="007766D4">
              <w:rPr>
                <w:rFonts w:hint="eastAsia"/>
                <w:color w:val="000000" w:themeColor="text1"/>
              </w:rPr>
              <w:t>评价因子</w:t>
            </w:r>
          </w:p>
        </w:tc>
        <w:tc>
          <w:tcPr>
            <w:tcW w:w="2320" w:type="pct"/>
            <w:gridSpan w:val="5"/>
            <w:shd w:val="clear" w:color="auto" w:fill="auto"/>
            <w:vAlign w:val="center"/>
          </w:tcPr>
          <w:p w14:paraId="0C912C23" w14:textId="77777777" w:rsidR="008C3BBB" w:rsidRPr="007766D4" w:rsidRDefault="002C31B9">
            <w:pPr>
              <w:pStyle w:val="affffffff8"/>
              <w:rPr>
                <w:color w:val="000000" w:themeColor="text1"/>
              </w:rPr>
            </w:pPr>
            <w:r w:rsidRPr="007766D4">
              <w:rPr>
                <w:rFonts w:hint="eastAsia"/>
                <w:color w:val="000000" w:themeColor="text1"/>
              </w:rPr>
              <w:t>基本污染物（</w:t>
            </w:r>
            <w:r w:rsidRPr="007766D4">
              <w:rPr>
                <w:color w:val="000000" w:themeColor="text1"/>
              </w:rPr>
              <w:t xml:space="preserve">  </w:t>
            </w:r>
            <w:r w:rsidRPr="007766D4">
              <w:rPr>
                <w:rFonts w:hint="eastAsia"/>
                <w:color w:val="000000" w:themeColor="text1"/>
              </w:rPr>
              <w:t>）</w:t>
            </w:r>
            <w:r w:rsidRPr="007766D4">
              <w:rPr>
                <w:rFonts w:hint="eastAsia"/>
                <w:color w:val="000000" w:themeColor="text1"/>
              </w:rPr>
              <w:br/>
            </w:r>
            <w:r w:rsidRPr="007766D4">
              <w:rPr>
                <w:rFonts w:hint="eastAsia"/>
                <w:color w:val="000000" w:themeColor="text1"/>
              </w:rPr>
              <w:t>其他污染物（</w:t>
            </w:r>
            <w:r w:rsidRPr="007766D4">
              <w:rPr>
                <w:rFonts w:hint="eastAsia"/>
                <w:color w:val="000000" w:themeColor="text1"/>
              </w:rPr>
              <w:t xml:space="preserve"> </w:t>
            </w:r>
            <w:r w:rsidRPr="007766D4">
              <w:rPr>
                <w:color w:val="000000" w:themeColor="text1"/>
              </w:rPr>
              <w:t>NH</w:t>
            </w:r>
            <w:r w:rsidRPr="007766D4">
              <w:rPr>
                <w:color w:val="000000" w:themeColor="text1"/>
                <w:vertAlign w:val="subscript"/>
              </w:rPr>
              <w:t>3</w:t>
            </w:r>
            <w:r w:rsidRPr="007766D4">
              <w:rPr>
                <w:rFonts w:hint="eastAsia"/>
                <w:color w:val="000000" w:themeColor="text1"/>
              </w:rPr>
              <w:t>、</w:t>
            </w:r>
            <w:r w:rsidRPr="007766D4">
              <w:rPr>
                <w:rFonts w:hint="eastAsia"/>
                <w:color w:val="000000" w:themeColor="text1"/>
              </w:rPr>
              <w:t>H</w:t>
            </w:r>
            <w:r w:rsidRPr="007766D4">
              <w:rPr>
                <w:rFonts w:hint="eastAsia"/>
                <w:color w:val="000000" w:themeColor="text1"/>
                <w:vertAlign w:val="subscript"/>
              </w:rPr>
              <w:t>2</w:t>
            </w:r>
            <w:r w:rsidRPr="007766D4">
              <w:rPr>
                <w:rFonts w:hint="eastAsia"/>
                <w:color w:val="000000" w:themeColor="text1"/>
              </w:rPr>
              <w:t>S</w:t>
            </w:r>
            <w:r w:rsidRPr="007766D4">
              <w:rPr>
                <w:color w:val="000000" w:themeColor="text1"/>
              </w:rPr>
              <w:t xml:space="preserve"> </w:t>
            </w:r>
            <w:r w:rsidRPr="007766D4">
              <w:rPr>
                <w:rFonts w:hint="eastAsia"/>
                <w:color w:val="000000" w:themeColor="text1"/>
              </w:rPr>
              <w:t>）</w:t>
            </w:r>
          </w:p>
        </w:tc>
        <w:tc>
          <w:tcPr>
            <w:tcW w:w="1442" w:type="pct"/>
            <w:gridSpan w:val="3"/>
            <w:shd w:val="clear" w:color="auto" w:fill="auto"/>
            <w:vAlign w:val="center"/>
          </w:tcPr>
          <w:p w14:paraId="3856F0F7" w14:textId="77777777" w:rsidR="008C3BBB" w:rsidRPr="007766D4" w:rsidRDefault="002C31B9">
            <w:pPr>
              <w:pStyle w:val="affffffff8"/>
              <w:rPr>
                <w:color w:val="000000" w:themeColor="text1"/>
              </w:rPr>
            </w:pPr>
            <w:r w:rsidRPr="007766D4">
              <w:rPr>
                <w:rFonts w:hint="eastAsia"/>
                <w:color w:val="000000" w:themeColor="text1"/>
              </w:rPr>
              <w:t>包括二次</w:t>
            </w:r>
            <w:r w:rsidRPr="007766D4">
              <w:rPr>
                <w:color w:val="000000" w:themeColor="text1"/>
              </w:rPr>
              <w:t>PM</w:t>
            </w:r>
            <w:r w:rsidRPr="007766D4">
              <w:rPr>
                <w:color w:val="000000" w:themeColor="text1"/>
                <w:vertAlign w:val="subscript"/>
              </w:rPr>
              <w:t>2.5</w:t>
            </w:r>
            <w:r w:rsidRPr="007766D4">
              <w:rPr>
                <w:rFonts w:hint="eastAsia"/>
                <w:color w:val="000000" w:themeColor="text1"/>
              </w:rPr>
              <w:t>□</w:t>
            </w:r>
            <w:r w:rsidRPr="007766D4">
              <w:rPr>
                <w:rFonts w:hint="eastAsia"/>
                <w:color w:val="000000" w:themeColor="text1"/>
              </w:rPr>
              <w:br/>
            </w:r>
            <w:r w:rsidRPr="007766D4">
              <w:rPr>
                <w:rFonts w:hint="eastAsia"/>
                <w:color w:val="000000" w:themeColor="text1"/>
              </w:rPr>
              <w:t>不包括二次</w:t>
            </w:r>
            <w:r w:rsidRPr="007766D4">
              <w:rPr>
                <w:color w:val="000000" w:themeColor="text1"/>
              </w:rPr>
              <w:t>PM</w:t>
            </w:r>
            <w:r w:rsidRPr="007766D4">
              <w:rPr>
                <w:color w:val="000000" w:themeColor="text1"/>
                <w:vertAlign w:val="subscript"/>
              </w:rPr>
              <w:t>2.5</w:t>
            </w:r>
            <w:r w:rsidRPr="007766D4">
              <w:rPr>
                <w:rFonts w:ascii="Segoe UI Symbol" w:hAnsi="Segoe UI Symbol" w:cs="Segoe UI Symbol"/>
                <w:color w:val="000000" w:themeColor="text1"/>
              </w:rPr>
              <w:sym w:font="Wingdings 2" w:char="F052"/>
            </w:r>
          </w:p>
        </w:tc>
      </w:tr>
      <w:tr w:rsidR="007766D4" w:rsidRPr="007766D4" w14:paraId="108B45FB" w14:textId="77777777" w:rsidTr="006C7AC8">
        <w:trPr>
          <w:trHeight w:val="283"/>
          <w:jc w:val="center"/>
        </w:trPr>
        <w:tc>
          <w:tcPr>
            <w:tcW w:w="359" w:type="pct"/>
            <w:shd w:val="clear" w:color="auto" w:fill="auto"/>
            <w:vAlign w:val="center"/>
          </w:tcPr>
          <w:p w14:paraId="5BAC0C4D" w14:textId="77777777" w:rsidR="008C3BBB" w:rsidRPr="007766D4" w:rsidRDefault="002C31B9">
            <w:pPr>
              <w:pStyle w:val="affffffff8"/>
              <w:rPr>
                <w:color w:val="000000" w:themeColor="text1"/>
              </w:rPr>
            </w:pPr>
            <w:r w:rsidRPr="007766D4">
              <w:rPr>
                <w:rFonts w:hint="eastAsia"/>
                <w:color w:val="000000" w:themeColor="text1"/>
              </w:rPr>
              <w:t>评价标准</w:t>
            </w:r>
          </w:p>
        </w:tc>
        <w:tc>
          <w:tcPr>
            <w:tcW w:w="879" w:type="pct"/>
            <w:shd w:val="clear" w:color="auto" w:fill="auto"/>
            <w:vAlign w:val="center"/>
          </w:tcPr>
          <w:p w14:paraId="7260C235" w14:textId="77777777" w:rsidR="008C3BBB" w:rsidRPr="007766D4" w:rsidRDefault="002C31B9">
            <w:pPr>
              <w:pStyle w:val="affffffff8"/>
              <w:rPr>
                <w:color w:val="000000" w:themeColor="text1"/>
              </w:rPr>
            </w:pPr>
            <w:r w:rsidRPr="007766D4">
              <w:rPr>
                <w:rFonts w:hint="eastAsia"/>
                <w:color w:val="000000" w:themeColor="text1"/>
              </w:rPr>
              <w:t>评价标准</w:t>
            </w:r>
          </w:p>
        </w:tc>
        <w:tc>
          <w:tcPr>
            <w:tcW w:w="1397" w:type="pct"/>
            <w:gridSpan w:val="3"/>
            <w:shd w:val="clear" w:color="auto" w:fill="auto"/>
            <w:vAlign w:val="center"/>
          </w:tcPr>
          <w:p w14:paraId="05075C1A" w14:textId="77777777" w:rsidR="008C3BBB" w:rsidRPr="007766D4" w:rsidRDefault="002C31B9">
            <w:pPr>
              <w:pStyle w:val="affffffff8"/>
              <w:rPr>
                <w:color w:val="000000" w:themeColor="text1"/>
              </w:rPr>
            </w:pPr>
            <w:r w:rsidRPr="007766D4">
              <w:rPr>
                <w:rFonts w:hint="eastAsia"/>
                <w:color w:val="000000" w:themeColor="text1"/>
              </w:rPr>
              <w:t>国家标准□</w:t>
            </w:r>
          </w:p>
        </w:tc>
        <w:tc>
          <w:tcPr>
            <w:tcW w:w="923" w:type="pct"/>
            <w:gridSpan w:val="2"/>
            <w:shd w:val="clear" w:color="auto" w:fill="auto"/>
            <w:vAlign w:val="center"/>
          </w:tcPr>
          <w:p w14:paraId="0664F3D7" w14:textId="77777777" w:rsidR="008C3BBB" w:rsidRPr="007766D4" w:rsidRDefault="002C31B9">
            <w:pPr>
              <w:pStyle w:val="affffffff8"/>
              <w:rPr>
                <w:color w:val="000000" w:themeColor="text1"/>
              </w:rPr>
            </w:pPr>
            <w:r w:rsidRPr="007766D4">
              <w:rPr>
                <w:rFonts w:hint="eastAsia"/>
                <w:color w:val="000000" w:themeColor="text1"/>
              </w:rPr>
              <w:t>地方标准□</w:t>
            </w:r>
          </w:p>
        </w:tc>
        <w:tc>
          <w:tcPr>
            <w:tcW w:w="629" w:type="pct"/>
            <w:shd w:val="clear" w:color="auto" w:fill="auto"/>
            <w:vAlign w:val="center"/>
          </w:tcPr>
          <w:p w14:paraId="69EB40E4" w14:textId="77777777" w:rsidR="008C3BBB" w:rsidRPr="007766D4" w:rsidRDefault="002C31B9">
            <w:pPr>
              <w:pStyle w:val="affffffff8"/>
              <w:rPr>
                <w:color w:val="000000" w:themeColor="text1"/>
              </w:rPr>
            </w:pPr>
            <w:r w:rsidRPr="007766D4">
              <w:rPr>
                <w:rFonts w:hint="eastAsia"/>
                <w:color w:val="000000" w:themeColor="text1"/>
              </w:rPr>
              <w:t>附录</w:t>
            </w:r>
            <w:r w:rsidRPr="007766D4">
              <w:rPr>
                <w:color w:val="000000" w:themeColor="text1"/>
              </w:rPr>
              <w:t>D</w:t>
            </w:r>
            <w:r w:rsidRPr="007766D4">
              <w:rPr>
                <w:rFonts w:ascii="Segoe UI Symbol" w:hAnsi="Segoe UI Symbol" w:cs="Segoe UI Symbol"/>
                <w:color w:val="000000" w:themeColor="text1"/>
              </w:rPr>
              <w:sym w:font="Wingdings 2" w:char="F052"/>
            </w:r>
          </w:p>
        </w:tc>
        <w:tc>
          <w:tcPr>
            <w:tcW w:w="814" w:type="pct"/>
            <w:gridSpan w:val="2"/>
            <w:shd w:val="clear" w:color="auto" w:fill="auto"/>
            <w:vAlign w:val="center"/>
          </w:tcPr>
          <w:p w14:paraId="0125571B" w14:textId="77777777" w:rsidR="008C3BBB" w:rsidRPr="007766D4" w:rsidRDefault="002C31B9">
            <w:pPr>
              <w:pStyle w:val="affffffff8"/>
              <w:rPr>
                <w:color w:val="000000" w:themeColor="text1"/>
              </w:rPr>
            </w:pPr>
            <w:r w:rsidRPr="007766D4">
              <w:rPr>
                <w:rFonts w:hint="eastAsia"/>
                <w:color w:val="000000" w:themeColor="text1"/>
              </w:rPr>
              <w:t>其他标准□</w:t>
            </w:r>
          </w:p>
        </w:tc>
      </w:tr>
      <w:tr w:rsidR="007766D4" w:rsidRPr="007766D4" w14:paraId="038ABA8F" w14:textId="77777777" w:rsidTr="006C7AC8">
        <w:trPr>
          <w:trHeight w:val="283"/>
          <w:jc w:val="center"/>
        </w:trPr>
        <w:tc>
          <w:tcPr>
            <w:tcW w:w="359" w:type="pct"/>
            <w:vMerge w:val="restart"/>
            <w:shd w:val="clear" w:color="auto" w:fill="auto"/>
            <w:vAlign w:val="center"/>
          </w:tcPr>
          <w:p w14:paraId="4A08773D" w14:textId="77777777" w:rsidR="008C3BBB" w:rsidRPr="007766D4" w:rsidRDefault="002C31B9">
            <w:pPr>
              <w:pStyle w:val="affffffff8"/>
              <w:rPr>
                <w:color w:val="000000" w:themeColor="text1"/>
              </w:rPr>
            </w:pPr>
            <w:r w:rsidRPr="007766D4">
              <w:rPr>
                <w:rFonts w:hint="eastAsia"/>
                <w:color w:val="000000" w:themeColor="text1"/>
              </w:rPr>
              <w:t>现状评价</w:t>
            </w:r>
          </w:p>
        </w:tc>
        <w:tc>
          <w:tcPr>
            <w:tcW w:w="879" w:type="pct"/>
            <w:shd w:val="clear" w:color="auto" w:fill="auto"/>
            <w:vAlign w:val="center"/>
          </w:tcPr>
          <w:p w14:paraId="41D34852" w14:textId="77777777" w:rsidR="008C3BBB" w:rsidRPr="007766D4" w:rsidRDefault="002C31B9">
            <w:pPr>
              <w:pStyle w:val="affffffff8"/>
              <w:rPr>
                <w:color w:val="000000" w:themeColor="text1"/>
              </w:rPr>
            </w:pPr>
            <w:r w:rsidRPr="007766D4">
              <w:rPr>
                <w:rFonts w:hint="eastAsia"/>
                <w:color w:val="000000" w:themeColor="text1"/>
              </w:rPr>
              <w:t>评价功能区</w:t>
            </w:r>
          </w:p>
        </w:tc>
        <w:tc>
          <w:tcPr>
            <w:tcW w:w="1649" w:type="pct"/>
            <w:gridSpan w:val="4"/>
            <w:shd w:val="clear" w:color="auto" w:fill="auto"/>
            <w:vAlign w:val="center"/>
          </w:tcPr>
          <w:p w14:paraId="618A5C2F" w14:textId="77777777" w:rsidR="008C3BBB" w:rsidRPr="007766D4" w:rsidRDefault="002C31B9">
            <w:pPr>
              <w:pStyle w:val="affffffff8"/>
              <w:rPr>
                <w:color w:val="000000" w:themeColor="text1"/>
              </w:rPr>
            </w:pPr>
            <w:r w:rsidRPr="007766D4">
              <w:rPr>
                <w:rFonts w:hint="eastAsia"/>
                <w:color w:val="000000" w:themeColor="text1"/>
              </w:rPr>
              <w:t>一类区□</w:t>
            </w:r>
          </w:p>
        </w:tc>
        <w:tc>
          <w:tcPr>
            <w:tcW w:w="1300" w:type="pct"/>
            <w:gridSpan w:val="2"/>
            <w:shd w:val="clear" w:color="auto" w:fill="auto"/>
            <w:vAlign w:val="center"/>
          </w:tcPr>
          <w:p w14:paraId="13FF7495" w14:textId="77777777" w:rsidR="008C3BBB" w:rsidRPr="007766D4" w:rsidRDefault="002C31B9">
            <w:pPr>
              <w:pStyle w:val="affffffff8"/>
              <w:rPr>
                <w:color w:val="000000" w:themeColor="text1"/>
              </w:rPr>
            </w:pPr>
            <w:r w:rsidRPr="007766D4">
              <w:rPr>
                <w:rFonts w:hint="eastAsia"/>
                <w:color w:val="000000" w:themeColor="text1"/>
              </w:rPr>
              <w:t>二类区</w:t>
            </w:r>
            <w:r w:rsidRPr="007766D4">
              <w:rPr>
                <w:rFonts w:ascii="Segoe UI Symbol" w:hAnsi="Segoe UI Symbol" w:cs="Segoe UI Symbol"/>
                <w:color w:val="000000" w:themeColor="text1"/>
              </w:rPr>
              <w:sym w:font="Wingdings 2" w:char="F052"/>
            </w:r>
          </w:p>
        </w:tc>
        <w:tc>
          <w:tcPr>
            <w:tcW w:w="814" w:type="pct"/>
            <w:gridSpan w:val="2"/>
            <w:shd w:val="clear" w:color="auto" w:fill="auto"/>
            <w:vAlign w:val="center"/>
          </w:tcPr>
          <w:p w14:paraId="4A28351F" w14:textId="77777777" w:rsidR="008C3BBB" w:rsidRPr="007766D4" w:rsidRDefault="002C31B9">
            <w:pPr>
              <w:pStyle w:val="affffffff8"/>
              <w:rPr>
                <w:color w:val="000000" w:themeColor="text1"/>
              </w:rPr>
            </w:pPr>
            <w:r w:rsidRPr="007766D4">
              <w:rPr>
                <w:rFonts w:hint="eastAsia"/>
                <w:color w:val="000000" w:themeColor="text1"/>
              </w:rPr>
              <w:t>一类区和二类区□</w:t>
            </w:r>
          </w:p>
        </w:tc>
      </w:tr>
      <w:tr w:rsidR="007766D4" w:rsidRPr="007766D4" w14:paraId="6DAA387D" w14:textId="77777777" w:rsidTr="006C7AC8">
        <w:trPr>
          <w:trHeight w:val="283"/>
          <w:jc w:val="center"/>
        </w:trPr>
        <w:tc>
          <w:tcPr>
            <w:tcW w:w="359" w:type="pct"/>
            <w:vMerge/>
            <w:vAlign w:val="center"/>
          </w:tcPr>
          <w:p w14:paraId="7C23C0AF" w14:textId="77777777" w:rsidR="008C3BBB" w:rsidRPr="007766D4" w:rsidRDefault="008C3BBB">
            <w:pPr>
              <w:pStyle w:val="affffffff8"/>
              <w:rPr>
                <w:color w:val="000000" w:themeColor="text1"/>
              </w:rPr>
            </w:pPr>
          </w:p>
        </w:tc>
        <w:tc>
          <w:tcPr>
            <w:tcW w:w="879" w:type="pct"/>
            <w:shd w:val="clear" w:color="auto" w:fill="auto"/>
            <w:vAlign w:val="center"/>
          </w:tcPr>
          <w:p w14:paraId="02A3F762" w14:textId="77777777" w:rsidR="008C3BBB" w:rsidRPr="007766D4" w:rsidRDefault="002C31B9">
            <w:pPr>
              <w:pStyle w:val="affffffff8"/>
              <w:rPr>
                <w:color w:val="000000" w:themeColor="text1"/>
              </w:rPr>
            </w:pPr>
            <w:r w:rsidRPr="007766D4">
              <w:rPr>
                <w:rFonts w:hint="eastAsia"/>
                <w:color w:val="000000" w:themeColor="text1"/>
              </w:rPr>
              <w:t>评价基准年</w:t>
            </w:r>
          </w:p>
        </w:tc>
        <w:tc>
          <w:tcPr>
            <w:tcW w:w="3763" w:type="pct"/>
            <w:gridSpan w:val="8"/>
            <w:shd w:val="clear" w:color="auto" w:fill="auto"/>
            <w:vAlign w:val="center"/>
          </w:tcPr>
          <w:p w14:paraId="67561D2D" w14:textId="77777777" w:rsidR="008C3BBB" w:rsidRPr="007766D4" w:rsidRDefault="002C31B9">
            <w:pPr>
              <w:pStyle w:val="affffffff8"/>
              <w:rPr>
                <w:color w:val="000000" w:themeColor="text1"/>
              </w:rPr>
            </w:pPr>
            <w:r w:rsidRPr="007766D4">
              <w:rPr>
                <w:rFonts w:hint="eastAsia"/>
                <w:color w:val="000000" w:themeColor="text1"/>
              </w:rPr>
              <w:t>（</w:t>
            </w:r>
            <w:r w:rsidR="00BD0F28" w:rsidRPr="007766D4">
              <w:rPr>
                <w:color w:val="000000" w:themeColor="text1"/>
              </w:rPr>
              <w:t xml:space="preserve"> 2019</w:t>
            </w:r>
            <w:r w:rsidRPr="007766D4">
              <w:rPr>
                <w:color w:val="000000" w:themeColor="text1"/>
              </w:rPr>
              <w:t xml:space="preserve"> </w:t>
            </w:r>
            <w:r w:rsidRPr="007766D4">
              <w:rPr>
                <w:rFonts w:hint="eastAsia"/>
                <w:color w:val="000000" w:themeColor="text1"/>
              </w:rPr>
              <w:t>）年</w:t>
            </w:r>
          </w:p>
        </w:tc>
      </w:tr>
      <w:tr w:rsidR="007766D4" w:rsidRPr="007766D4" w14:paraId="732EF23E" w14:textId="77777777" w:rsidTr="006C7AC8">
        <w:trPr>
          <w:trHeight w:val="283"/>
          <w:jc w:val="center"/>
        </w:trPr>
        <w:tc>
          <w:tcPr>
            <w:tcW w:w="359" w:type="pct"/>
            <w:vMerge/>
            <w:vAlign w:val="center"/>
          </w:tcPr>
          <w:p w14:paraId="36460EE5" w14:textId="77777777" w:rsidR="008C3BBB" w:rsidRPr="007766D4" w:rsidRDefault="008C3BBB">
            <w:pPr>
              <w:pStyle w:val="affffffff8"/>
              <w:rPr>
                <w:color w:val="000000" w:themeColor="text1"/>
              </w:rPr>
            </w:pPr>
          </w:p>
        </w:tc>
        <w:tc>
          <w:tcPr>
            <w:tcW w:w="879" w:type="pct"/>
            <w:shd w:val="clear" w:color="auto" w:fill="auto"/>
            <w:vAlign w:val="center"/>
          </w:tcPr>
          <w:p w14:paraId="38B627DB" w14:textId="77777777" w:rsidR="008C3BBB" w:rsidRPr="007766D4" w:rsidRDefault="002C31B9">
            <w:pPr>
              <w:pStyle w:val="affffffff8"/>
              <w:rPr>
                <w:color w:val="000000" w:themeColor="text1"/>
              </w:rPr>
            </w:pPr>
            <w:r w:rsidRPr="007766D4">
              <w:rPr>
                <w:rFonts w:hint="eastAsia"/>
                <w:color w:val="000000" w:themeColor="text1"/>
              </w:rPr>
              <w:t>环境空气质量现状调查数据来源</w:t>
            </w:r>
          </w:p>
        </w:tc>
        <w:tc>
          <w:tcPr>
            <w:tcW w:w="1649" w:type="pct"/>
            <w:gridSpan w:val="4"/>
            <w:shd w:val="clear" w:color="auto" w:fill="auto"/>
            <w:vAlign w:val="center"/>
          </w:tcPr>
          <w:p w14:paraId="3F23CD08" w14:textId="77777777" w:rsidR="008C3BBB" w:rsidRPr="007766D4" w:rsidRDefault="002C31B9">
            <w:pPr>
              <w:pStyle w:val="affffffff8"/>
              <w:rPr>
                <w:color w:val="000000" w:themeColor="text1"/>
              </w:rPr>
            </w:pPr>
            <w:r w:rsidRPr="007766D4">
              <w:rPr>
                <w:rFonts w:hint="eastAsia"/>
                <w:color w:val="000000" w:themeColor="text1"/>
              </w:rPr>
              <w:t>长期例行监测标准□</w:t>
            </w:r>
          </w:p>
        </w:tc>
        <w:tc>
          <w:tcPr>
            <w:tcW w:w="1300" w:type="pct"/>
            <w:gridSpan w:val="2"/>
            <w:shd w:val="clear" w:color="auto" w:fill="auto"/>
            <w:vAlign w:val="center"/>
          </w:tcPr>
          <w:p w14:paraId="5B7D88E4" w14:textId="77777777" w:rsidR="008C3BBB" w:rsidRPr="007766D4" w:rsidRDefault="002C31B9">
            <w:pPr>
              <w:pStyle w:val="affffffff8"/>
              <w:rPr>
                <w:color w:val="000000" w:themeColor="text1"/>
              </w:rPr>
            </w:pPr>
            <w:r w:rsidRPr="007766D4">
              <w:rPr>
                <w:rFonts w:hint="eastAsia"/>
                <w:color w:val="000000" w:themeColor="text1"/>
              </w:rPr>
              <w:t>主管部门发布的数据标准</w:t>
            </w:r>
            <w:r w:rsidRPr="007766D4">
              <w:rPr>
                <w:rFonts w:ascii="Segoe UI Symbol" w:hAnsi="Segoe UI Symbol" w:cs="Segoe UI Symbol"/>
                <w:color w:val="000000" w:themeColor="text1"/>
              </w:rPr>
              <w:sym w:font="Wingdings 2" w:char="F052"/>
            </w:r>
          </w:p>
        </w:tc>
        <w:tc>
          <w:tcPr>
            <w:tcW w:w="814" w:type="pct"/>
            <w:gridSpan w:val="2"/>
            <w:shd w:val="clear" w:color="auto" w:fill="auto"/>
            <w:vAlign w:val="center"/>
          </w:tcPr>
          <w:p w14:paraId="79F97CA0" w14:textId="77777777" w:rsidR="008C3BBB" w:rsidRPr="007766D4" w:rsidRDefault="002C31B9">
            <w:pPr>
              <w:pStyle w:val="affffffff8"/>
              <w:rPr>
                <w:color w:val="000000" w:themeColor="text1"/>
              </w:rPr>
            </w:pPr>
            <w:r w:rsidRPr="007766D4">
              <w:rPr>
                <w:rFonts w:hint="eastAsia"/>
                <w:color w:val="000000" w:themeColor="text1"/>
              </w:rPr>
              <w:t>现状补充标准</w:t>
            </w:r>
            <w:r w:rsidRPr="007766D4">
              <w:rPr>
                <w:rFonts w:ascii="Segoe UI Symbol" w:hAnsi="Segoe UI Symbol" w:cs="Segoe UI Symbol"/>
                <w:color w:val="000000" w:themeColor="text1"/>
              </w:rPr>
              <w:sym w:font="Wingdings 2" w:char="F052"/>
            </w:r>
          </w:p>
        </w:tc>
      </w:tr>
      <w:tr w:rsidR="007766D4" w:rsidRPr="007766D4" w14:paraId="56C80775" w14:textId="77777777" w:rsidTr="006C7AC8">
        <w:trPr>
          <w:trHeight w:val="283"/>
          <w:jc w:val="center"/>
        </w:trPr>
        <w:tc>
          <w:tcPr>
            <w:tcW w:w="359" w:type="pct"/>
            <w:vMerge/>
            <w:vAlign w:val="center"/>
          </w:tcPr>
          <w:p w14:paraId="6B1038EB" w14:textId="77777777" w:rsidR="008C3BBB" w:rsidRPr="007766D4" w:rsidRDefault="008C3BBB">
            <w:pPr>
              <w:pStyle w:val="affffffff8"/>
              <w:rPr>
                <w:color w:val="000000" w:themeColor="text1"/>
              </w:rPr>
            </w:pPr>
          </w:p>
        </w:tc>
        <w:tc>
          <w:tcPr>
            <w:tcW w:w="879" w:type="pct"/>
            <w:shd w:val="clear" w:color="auto" w:fill="auto"/>
            <w:vAlign w:val="center"/>
          </w:tcPr>
          <w:p w14:paraId="68648E13" w14:textId="77777777" w:rsidR="008C3BBB" w:rsidRPr="007766D4" w:rsidRDefault="002C31B9">
            <w:pPr>
              <w:pStyle w:val="affffffff8"/>
              <w:rPr>
                <w:color w:val="000000" w:themeColor="text1"/>
              </w:rPr>
            </w:pPr>
            <w:r w:rsidRPr="007766D4">
              <w:rPr>
                <w:rFonts w:hint="eastAsia"/>
                <w:color w:val="000000" w:themeColor="text1"/>
              </w:rPr>
              <w:t>现状评价</w:t>
            </w:r>
          </w:p>
        </w:tc>
        <w:tc>
          <w:tcPr>
            <w:tcW w:w="2320" w:type="pct"/>
            <w:gridSpan w:val="5"/>
            <w:shd w:val="clear" w:color="auto" w:fill="auto"/>
            <w:vAlign w:val="center"/>
          </w:tcPr>
          <w:p w14:paraId="74AB4EBC" w14:textId="77777777" w:rsidR="008C3BBB" w:rsidRPr="007766D4" w:rsidRDefault="002C31B9">
            <w:pPr>
              <w:pStyle w:val="affffffff8"/>
              <w:rPr>
                <w:color w:val="000000" w:themeColor="text1"/>
              </w:rPr>
            </w:pPr>
            <w:r w:rsidRPr="007766D4">
              <w:rPr>
                <w:rFonts w:hint="eastAsia"/>
                <w:color w:val="000000" w:themeColor="text1"/>
              </w:rPr>
              <w:t>达标区□</w:t>
            </w:r>
          </w:p>
        </w:tc>
        <w:tc>
          <w:tcPr>
            <w:tcW w:w="1442" w:type="pct"/>
            <w:gridSpan w:val="3"/>
            <w:shd w:val="clear" w:color="auto" w:fill="auto"/>
            <w:vAlign w:val="center"/>
          </w:tcPr>
          <w:p w14:paraId="6AF86859" w14:textId="77777777" w:rsidR="008C3BBB" w:rsidRPr="007766D4" w:rsidRDefault="002C31B9">
            <w:pPr>
              <w:pStyle w:val="affffffff8"/>
              <w:rPr>
                <w:color w:val="000000" w:themeColor="text1"/>
              </w:rPr>
            </w:pPr>
            <w:r w:rsidRPr="007766D4">
              <w:rPr>
                <w:rFonts w:hint="eastAsia"/>
                <w:color w:val="000000" w:themeColor="text1"/>
              </w:rPr>
              <w:t>不达标区</w:t>
            </w:r>
            <w:r w:rsidRPr="007766D4">
              <w:rPr>
                <w:rFonts w:ascii="Segoe UI Symbol" w:hAnsi="Segoe UI Symbol" w:cs="Segoe UI Symbol"/>
                <w:color w:val="000000" w:themeColor="text1"/>
              </w:rPr>
              <w:sym w:font="Wingdings 2" w:char="F052"/>
            </w:r>
          </w:p>
        </w:tc>
      </w:tr>
      <w:tr w:rsidR="007766D4" w:rsidRPr="007766D4" w14:paraId="3AAB7904" w14:textId="77777777" w:rsidTr="006C7AC8">
        <w:trPr>
          <w:trHeight w:val="283"/>
          <w:jc w:val="center"/>
        </w:trPr>
        <w:tc>
          <w:tcPr>
            <w:tcW w:w="359" w:type="pct"/>
            <w:shd w:val="clear" w:color="auto" w:fill="auto"/>
            <w:vAlign w:val="center"/>
          </w:tcPr>
          <w:p w14:paraId="52D2E759" w14:textId="77777777" w:rsidR="008C3BBB" w:rsidRPr="007766D4" w:rsidRDefault="002C31B9">
            <w:pPr>
              <w:pStyle w:val="affffffff8"/>
              <w:rPr>
                <w:color w:val="000000" w:themeColor="text1"/>
              </w:rPr>
            </w:pPr>
            <w:r w:rsidRPr="007766D4">
              <w:rPr>
                <w:rFonts w:hint="eastAsia"/>
                <w:color w:val="000000" w:themeColor="text1"/>
              </w:rPr>
              <w:t>污染源调查</w:t>
            </w:r>
          </w:p>
        </w:tc>
        <w:tc>
          <w:tcPr>
            <w:tcW w:w="879" w:type="pct"/>
            <w:shd w:val="clear" w:color="auto" w:fill="auto"/>
            <w:vAlign w:val="center"/>
          </w:tcPr>
          <w:p w14:paraId="000224FE" w14:textId="77777777" w:rsidR="008C3BBB" w:rsidRPr="007766D4" w:rsidRDefault="002C31B9">
            <w:pPr>
              <w:pStyle w:val="affffffff8"/>
              <w:rPr>
                <w:color w:val="000000" w:themeColor="text1"/>
              </w:rPr>
            </w:pPr>
            <w:r w:rsidRPr="007766D4">
              <w:rPr>
                <w:rFonts w:hint="eastAsia"/>
                <w:color w:val="000000" w:themeColor="text1"/>
              </w:rPr>
              <w:t>调查内容</w:t>
            </w:r>
          </w:p>
        </w:tc>
        <w:tc>
          <w:tcPr>
            <w:tcW w:w="1397" w:type="pct"/>
            <w:gridSpan w:val="3"/>
            <w:shd w:val="clear" w:color="auto" w:fill="auto"/>
            <w:vAlign w:val="center"/>
          </w:tcPr>
          <w:p w14:paraId="6D51C7B6" w14:textId="77777777" w:rsidR="008C3BBB" w:rsidRPr="007766D4" w:rsidRDefault="002C31B9">
            <w:pPr>
              <w:pStyle w:val="affffffff8"/>
              <w:rPr>
                <w:color w:val="000000" w:themeColor="text1"/>
              </w:rPr>
            </w:pPr>
            <w:r w:rsidRPr="007766D4">
              <w:rPr>
                <w:rFonts w:hint="eastAsia"/>
                <w:color w:val="000000" w:themeColor="text1"/>
              </w:rPr>
              <w:t>本项目正常排放源</w:t>
            </w:r>
            <w:r w:rsidRPr="007766D4">
              <w:rPr>
                <w:rFonts w:ascii="Segoe UI Symbol" w:hAnsi="Segoe UI Symbol" w:cs="Segoe UI Symbol"/>
                <w:color w:val="000000" w:themeColor="text1"/>
              </w:rPr>
              <w:sym w:font="Wingdings 2" w:char="F052"/>
            </w:r>
            <w:r w:rsidRPr="007766D4">
              <w:rPr>
                <w:rFonts w:hint="eastAsia"/>
                <w:color w:val="000000" w:themeColor="text1"/>
              </w:rPr>
              <w:br/>
            </w:r>
            <w:r w:rsidRPr="007766D4">
              <w:rPr>
                <w:rFonts w:hint="eastAsia"/>
                <w:color w:val="000000" w:themeColor="text1"/>
              </w:rPr>
              <w:t>本项目非正常排放源</w:t>
            </w:r>
            <w:r w:rsidRPr="007766D4">
              <w:rPr>
                <w:rFonts w:ascii="Segoe UI Symbol" w:hAnsi="Segoe UI Symbol" w:cs="Segoe UI Symbol"/>
                <w:color w:val="000000" w:themeColor="text1"/>
              </w:rPr>
              <w:sym w:font="Wingdings 2" w:char="F052"/>
            </w:r>
            <w:r w:rsidRPr="007766D4">
              <w:rPr>
                <w:rFonts w:hint="eastAsia"/>
                <w:color w:val="000000" w:themeColor="text1"/>
              </w:rPr>
              <w:br/>
            </w:r>
            <w:r w:rsidRPr="007766D4">
              <w:rPr>
                <w:rFonts w:hint="eastAsia"/>
                <w:color w:val="000000" w:themeColor="text1"/>
              </w:rPr>
              <w:t>现有污染源</w:t>
            </w:r>
            <w:r w:rsidRPr="007766D4">
              <w:rPr>
                <w:rFonts w:ascii="Segoe UI Symbol" w:hAnsi="Segoe UI Symbol" w:cs="Segoe UI Symbol"/>
                <w:color w:val="000000" w:themeColor="text1"/>
              </w:rPr>
              <w:sym w:font="Wingdings 2" w:char="F052"/>
            </w:r>
          </w:p>
        </w:tc>
        <w:tc>
          <w:tcPr>
            <w:tcW w:w="923" w:type="pct"/>
            <w:gridSpan w:val="2"/>
            <w:shd w:val="clear" w:color="auto" w:fill="auto"/>
            <w:vAlign w:val="center"/>
          </w:tcPr>
          <w:p w14:paraId="75678E19" w14:textId="77777777" w:rsidR="008C3BBB" w:rsidRPr="007766D4" w:rsidRDefault="002C31B9">
            <w:pPr>
              <w:pStyle w:val="affffffff8"/>
              <w:rPr>
                <w:color w:val="000000" w:themeColor="text1"/>
              </w:rPr>
            </w:pPr>
            <w:r w:rsidRPr="007766D4">
              <w:rPr>
                <w:rFonts w:hint="eastAsia"/>
                <w:color w:val="000000" w:themeColor="text1"/>
              </w:rPr>
              <w:t>拟替代的污染源□</w:t>
            </w:r>
          </w:p>
        </w:tc>
        <w:tc>
          <w:tcPr>
            <w:tcW w:w="629" w:type="pct"/>
            <w:shd w:val="clear" w:color="auto" w:fill="auto"/>
            <w:vAlign w:val="center"/>
          </w:tcPr>
          <w:p w14:paraId="20C33BF6" w14:textId="77777777" w:rsidR="008C3BBB" w:rsidRPr="007766D4" w:rsidRDefault="002C31B9">
            <w:pPr>
              <w:pStyle w:val="affffffff8"/>
              <w:rPr>
                <w:color w:val="000000" w:themeColor="text1"/>
              </w:rPr>
            </w:pPr>
            <w:r w:rsidRPr="007766D4">
              <w:rPr>
                <w:rFonts w:hint="eastAsia"/>
                <w:color w:val="000000" w:themeColor="text1"/>
              </w:rPr>
              <w:t>其他在建、拟建项目污染源□</w:t>
            </w:r>
          </w:p>
        </w:tc>
        <w:tc>
          <w:tcPr>
            <w:tcW w:w="814" w:type="pct"/>
            <w:gridSpan w:val="2"/>
            <w:shd w:val="clear" w:color="auto" w:fill="auto"/>
            <w:vAlign w:val="center"/>
          </w:tcPr>
          <w:p w14:paraId="7CE00EFA" w14:textId="77777777" w:rsidR="008C3BBB" w:rsidRPr="007766D4" w:rsidRDefault="002C31B9">
            <w:pPr>
              <w:pStyle w:val="affffffff8"/>
              <w:rPr>
                <w:color w:val="000000" w:themeColor="text1"/>
              </w:rPr>
            </w:pPr>
            <w:r w:rsidRPr="007766D4">
              <w:rPr>
                <w:rFonts w:hint="eastAsia"/>
                <w:color w:val="000000" w:themeColor="text1"/>
              </w:rPr>
              <w:t>区域污染源□</w:t>
            </w:r>
          </w:p>
        </w:tc>
      </w:tr>
      <w:tr w:rsidR="007766D4" w:rsidRPr="007766D4" w14:paraId="5525698C" w14:textId="77777777" w:rsidTr="006C7AC8">
        <w:trPr>
          <w:trHeight w:val="283"/>
          <w:jc w:val="center"/>
        </w:trPr>
        <w:tc>
          <w:tcPr>
            <w:tcW w:w="359" w:type="pct"/>
            <w:vMerge w:val="restart"/>
            <w:shd w:val="clear" w:color="auto" w:fill="auto"/>
            <w:vAlign w:val="center"/>
          </w:tcPr>
          <w:p w14:paraId="5F4E7361" w14:textId="77777777" w:rsidR="008C3BBB" w:rsidRPr="007766D4" w:rsidRDefault="002C31B9">
            <w:pPr>
              <w:pStyle w:val="affffffff8"/>
              <w:rPr>
                <w:color w:val="000000" w:themeColor="text1"/>
              </w:rPr>
            </w:pPr>
            <w:r w:rsidRPr="007766D4">
              <w:rPr>
                <w:rFonts w:hint="eastAsia"/>
                <w:color w:val="000000" w:themeColor="text1"/>
              </w:rPr>
              <w:t>大气环境影响预测与评价</w:t>
            </w:r>
          </w:p>
        </w:tc>
        <w:tc>
          <w:tcPr>
            <w:tcW w:w="879" w:type="pct"/>
            <w:shd w:val="clear" w:color="auto" w:fill="auto"/>
            <w:vAlign w:val="center"/>
          </w:tcPr>
          <w:p w14:paraId="5FAD43C7" w14:textId="77777777" w:rsidR="008C3BBB" w:rsidRPr="007766D4" w:rsidRDefault="002C31B9">
            <w:pPr>
              <w:pStyle w:val="affffffff8"/>
              <w:rPr>
                <w:color w:val="000000" w:themeColor="text1"/>
              </w:rPr>
            </w:pPr>
            <w:r w:rsidRPr="007766D4">
              <w:rPr>
                <w:rFonts w:hint="eastAsia"/>
                <w:color w:val="000000" w:themeColor="text1"/>
              </w:rPr>
              <w:t>预测模型</w:t>
            </w:r>
          </w:p>
        </w:tc>
        <w:tc>
          <w:tcPr>
            <w:tcW w:w="537" w:type="pct"/>
            <w:shd w:val="clear" w:color="auto" w:fill="auto"/>
            <w:vAlign w:val="center"/>
          </w:tcPr>
          <w:p w14:paraId="150E0695" w14:textId="77777777" w:rsidR="008C3BBB" w:rsidRPr="007766D4" w:rsidRDefault="002C31B9">
            <w:pPr>
              <w:pStyle w:val="affffffff8"/>
              <w:rPr>
                <w:color w:val="000000" w:themeColor="text1"/>
              </w:rPr>
            </w:pPr>
            <w:r w:rsidRPr="007766D4">
              <w:rPr>
                <w:color w:val="000000" w:themeColor="text1"/>
              </w:rPr>
              <w:t>AERMOD</w:t>
            </w:r>
            <w:r w:rsidRPr="007766D4">
              <w:rPr>
                <w:rFonts w:hint="eastAsia"/>
                <w:color w:val="000000" w:themeColor="text1"/>
              </w:rPr>
              <w:t>□</w:t>
            </w:r>
          </w:p>
        </w:tc>
        <w:tc>
          <w:tcPr>
            <w:tcW w:w="401" w:type="pct"/>
            <w:shd w:val="clear" w:color="auto" w:fill="auto"/>
            <w:vAlign w:val="center"/>
          </w:tcPr>
          <w:p w14:paraId="561F3B13" w14:textId="77777777" w:rsidR="008C3BBB" w:rsidRPr="007766D4" w:rsidRDefault="002C31B9">
            <w:pPr>
              <w:pStyle w:val="affffffff8"/>
              <w:rPr>
                <w:color w:val="000000" w:themeColor="text1"/>
              </w:rPr>
            </w:pPr>
            <w:r w:rsidRPr="007766D4">
              <w:rPr>
                <w:color w:val="000000" w:themeColor="text1"/>
              </w:rPr>
              <w:t>ADMS</w:t>
            </w:r>
            <w:r w:rsidRPr="007766D4">
              <w:rPr>
                <w:rFonts w:hint="eastAsia"/>
                <w:color w:val="000000" w:themeColor="text1"/>
              </w:rPr>
              <w:t>□</w:t>
            </w:r>
          </w:p>
        </w:tc>
        <w:tc>
          <w:tcPr>
            <w:tcW w:w="711" w:type="pct"/>
            <w:gridSpan w:val="2"/>
            <w:shd w:val="clear" w:color="auto" w:fill="auto"/>
            <w:vAlign w:val="center"/>
          </w:tcPr>
          <w:p w14:paraId="072A238B" w14:textId="77777777" w:rsidR="008C3BBB" w:rsidRPr="007766D4" w:rsidRDefault="002C31B9">
            <w:pPr>
              <w:pStyle w:val="affffffff8"/>
              <w:rPr>
                <w:color w:val="000000" w:themeColor="text1"/>
              </w:rPr>
            </w:pPr>
            <w:r w:rsidRPr="007766D4">
              <w:rPr>
                <w:color w:val="000000" w:themeColor="text1"/>
              </w:rPr>
              <w:t>AUSTAL2000</w:t>
            </w:r>
            <w:r w:rsidRPr="007766D4">
              <w:rPr>
                <w:rFonts w:hint="eastAsia"/>
                <w:color w:val="000000" w:themeColor="text1"/>
              </w:rPr>
              <w:t>□</w:t>
            </w:r>
          </w:p>
        </w:tc>
        <w:tc>
          <w:tcPr>
            <w:tcW w:w="671" w:type="pct"/>
            <w:shd w:val="clear" w:color="auto" w:fill="auto"/>
            <w:vAlign w:val="center"/>
          </w:tcPr>
          <w:p w14:paraId="76A24497" w14:textId="77777777" w:rsidR="008C3BBB" w:rsidRPr="007766D4" w:rsidRDefault="002C31B9">
            <w:pPr>
              <w:pStyle w:val="affffffff8"/>
              <w:rPr>
                <w:color w:val="000000" w:themeColor="text1"/>
              </w:rPr>
            </w:pPr>
            <w:r w:rsidRPr="007766D4">
              <w:rPr>
                <w:color w:val="000000" w:themeColor="text1"/>
              </w:rPr>
              <w:t>EDMS/AEDT</w:t>
            </w:r>
            <w:r w:rsidRPr="007766D4">
              <w:rPr>
                <w:rFonts w:hint="eastAsia"/>
                <w:color w:val="000000" w:themeColor="text1"/>
              </w:rPr>
              <w:t>□</w:t>
            </w:r>
          </w:p>
        </w:tc>
        <w:tc>
          <w:tcPr>
            <w:tcW w:w="629" w:type="pct"/>
            <w:shd w:val="clear" w:color="auto" w:fill="auto"/>
            <w:vAlign w:val="center"/>
          </w:tcPr>
          <w:p w14:paraId="4A2E3E6E" w14:textId="77777777" w:rsidR="008C3BBB" w:rsidRPr="007766D4" w:rsidRDefault="002C31B9">
            <w:pPr>
              <w:pStyle w:val="affffffff8"/>
              <w:rPr>
                <w:color w:val="000000" w:themeColor="text1"/>
              </w:rPr>
            </w:pPr>
            <w:r w:rsidRPr="007766D4">
              <w:rPr>
                <w:color w:val="000000" w:themeColor="text1"/>
              </w:rPr>
              <w:t>CALPUFF</w:t>
            </w:r>
            <w:r w:rsidRPr="007766D4">
              <w:rPr>
                <w:rFonts w:hint="eastAsia"/>
                <w:color w:val="000000" w:themeColor="text1"/>
              </w:rPr>
              <w:t>□</w:t>
            </w:r>
          </w:p>
        </w:tc>
        <w:tc>
          <w:tcPr>
            <w:tcW w:w="471" w:type="pct"/>
            <w:shd w:val="clear" w:color="auto" w:fill="auto"/>
            <w:vAlign w:val="center"/>
          </w:tcPr>
          <w:p w14:paraId="6B1DD940" w14:textId="77777777" w:rsidR="008C3BBB" w:rsidRPr="007766D4" w:rsidRDefault="002C31B9">
            <w:pPr>
              <w:pStyle w:val="affffffff8"/>
              <w:rPr>
                <w:color w:val="000000" w:themeColor="text1"/>
              </w:rPr>
            </w:pPr>
            <w:r w:rsidRPr="007766D4">
              <w:rPr>
                <w:rFonts w:hint="eastAsia"/>
                <w:color w:val="000000" w:themeColor="text1"/>
              </w:rPr>
              <w:t>网格模型□</w:t>
            </w:r>
          </w:p>
        </w:tc>
        <w:tc>
          <w:tcPr>
            <w:tcW w:w="343" w:type="pct"/>
            <w:shd w:val="clear" w:color="auto" w:fill="auto"/>
            <w:vAlign w:val="center"/>
          </w:tcPr>
          <w:p w14:paraId="73245D8A" w14:textId="77777777" w:rsidR="008C3BBB" w:rsidRPr="007766D4" w:rsidRDefault="002C31B9">
            <w:pPr>
              <w:pStyle w:val="affffffff8"/>
              <w:rPr>
                <w:color w:val="000000" w:themeColor="text1"/>
              </w:rPr>
            </w:pPr>
            <w:r w:rsidRPr="007766D4">
              <w:rPr>
                <w:rFonts w:hint="eastAsia"/>
                <w:color w:val="000000" w:themeColor="text1"/>
              </w:rPr>
              <w:t>其他□</w:t>
            </w:r>
          </w:p>
        </w:tc>
      </w:tr>
      <w:tr w:rsidR="007766D4" w:rsidRPr="007766D4" w14:paraId="469BB621" w14:textId="77777777" w:rsidTr="006C7AC8">
        <w:trPr>
          <w:trHeight w:val="283"/>
          <w:jc w:val="center"/>
        </w:trPr>
        <w:tc>
          <w:tcPr>
            <w:tcW w:w="359" w:type="pct"/>
            <w:vMerge/>
            <w:vAlign w:val="center"/>
          </w:tcPr>
          <w:p w14:paraId="174F07CA" w14:textId="77777777" w:rsidR="008C3BBB" w:rsidRPr="007766D4" w:rsidRDefault="008C3BBB">
            <w:pPr>
              <w:pStyle w:val="affffffff8"/>
              <w:rPr>
                <w:color w:val="000000" w:themeColor="text1"/>
              </w:rPr>
            </w:pPr>
          </w:p>
        </w:tc>
        <w:tc>
          <w:tcPr>
            <w:tcW w:w="879" w:type="pct"/>
            <w:shd w:val="clear" w:color="auto" w:fill="auto"/>
            <w:vAlign w:val="center"/>
          </w:tcPr>
          <w:p w14:paraId="4DEA8163" w14:textId="77777777" w:rsidR="008C3BBB" w:rsidRPr="007766D4" w:rsidRDefault="002C31B9">
            <w:pPr>
              <w:pStyle w:val="affffffff8"/>
              <w:rPr>
                <w:color w:val="000000" w:themeColor="text1"/>
              </w:rPr>
            </w:pPr>
            <w:r w:rsidRPr="007766D4">
              <w:rPr>
                <w:rFonts w:hint="eastAsia"/>
                <w:color w:val="000000" w:themeColor="text1"/>
              </w:rPr>
              <w:t>预测范围</w:t>
            </w:r>
          </w:p>
        </w:tc>
        <w:tc>
          <w:tcPr>
            <w:tcW w:w="1649" w:type="pct"/>
            <w:gridSpan w:val="4"/>
            <w:shd w:val="clear" w:color="auto" w:fill="auto"/>
            <w:vAlign w:val="center"/>
          </w:tcPr>
          <w:p w14:paraId="387284DD" w14:textId="77777777" w:rsidR="008C3BBB" w:rsidRPr="007766D4" w:rsidRDefault="002C31B9">
            <w:pPr>
              <w:pStyle w:val="affffffff8"/>
              <w:rPr>
                <w:color w:val="000000" w:themeColor="text1"/>
              </w:rPr>
            </w:pPr>
            <w:r w:rsidRPr="007766D4">
              <w:rPr>
                <w:rFonts w:hint="eastAsia"/>
                <w:color w:val="000000" w:themeColor="text1"/>
              </w:rPr>
              <w:t>边长≥</w:t>
            </w:r>
            <w:r w:rsidRPr="007766D4">
              <w:rPr>
                <w:color w:val="000000" w:themeColor="text1"/>
              </w:rPr>
              <w:t>50km</w:t>
            </w:r>
            <w:r w:rsidRPr="007766D4">
              <w:rPr>
                <w:rFonts w:hint="eastAsia"/>
                <w:color w:val="000000" w:themeColor="text1"/>
              </w:rPr>
              <w:t>□</w:t>
            </w:r>
          </w:p>
        </w:tc>
        <w:tc>
          <w:tcPr>
            <w:tcW w:w="1300" w:type="pct"/>
            <w:gridSpan w:val="2"/>
            <w:shd w:val="clear" w:color="auto" w:fill="auto"/>
            <w:vAlign w:val="center"/>
          </w:tcPr>
          <w:p w14:paraId="1C5FDA38" w14:textId="77777777" w:rsidR="008C3BBB" w:rsidRPr="007766D4" w:rsidRDefault="002C31B9">
            <w:pPr>
              <w:pStyle w:val="affffffff8"/>
              <w:rPr>
                <w:color w:val="000000" w:themeColor="text1"/>
              </w:rPr>
            </w:pPr>
            <w:r w:rsidRPr="007766D4">
              <w:rPr>
                <w:rFonts w:hint="eastAsia"/>
                <w:color w:val="000000" w:themeColor="text1"/>
              </w:rPr>
              <w:t>边长</w:t>
            </w:r>
            <w:r w:rsidRPr="007766D4">
              <w:rPr>
                <w:color w:val="000000" w:themeColor="text1"/>
              </w:rPr>
              <w:t>5~50km</w:t>
            </w:r>
            <w:r w:rsidRPr="007766D4">
              <w:rPr>
                <w:rFonts w:hint="eastAsia"/>
                <w:color w:val="000000" w:themeColor="text1"/>
              </w:rPr>
              <w:t>□</w:t>
            </w:r>
          </w:p>
        </w:tc>
        <w:tc>
          <w:tcPr>
            <w:tcW w:w="814" w:type="pct"/>
            <w:gridSpan w:val="2"/>
            <w:shd w:val="clear" w:color="auto" w:fill="auto"/>
            <w:vAlign w:val="center"/>
          </w:tcPr>
          <w:p w14:paraId="24435835" w14:textId="77777777" w:rsidR="008C3BBB" w:rsidRPr="007766D4" w:rsidRDefault="002C31B9">
            <w:pPr>
              <w:pStyle w:val="affffffff8"/>
              <w:rPr>
                <w:color w:val="000000" w:themeColor="text1"/>
              </w:rPr>
            </w:pPr>
            <w:r w:rsidRPr="007766D4">
              <w:rPr>
                <w:rFonts w:hint="eastAsia"/>
                <w:color w:val="000000" w:themeColor="text1"/>
              </w:rPr>
              <w:t>边长</w:t>
            </w:r>
            <w:r w:rsidRPr="007766D4">
              <w:rPr>
                <w:color w:val="000000" w:themeColor="text1"/>
              </w:rPr>
              <w:t>=5km</w:t>
            </w:r>
            <w:r w:rsidRPr="007766D4">
              <w:rPr>
                <w:rFonts w:hint="eastAsia"/>
                <w:color w:val="000000" w:themeColor="text1"/>
              </w:rPr>
              <w:t>□</w:t>
            </w:r>
          </w:p>
        </w:tc>
      </w:tr>
      <w:tr w:rsidR="007766D4" w:rsidRPr="007766D4" w14:paraId="6409FB68" w14:textId="77777777" w:rsidTr="006C7AC8">
        <w:trPr>
          <w:trHeight w:val="283"/>
          <w:jc w:val="center"/>
        </w:trPr>
        <w:tc>
          <w:tcPr>
            <w:tcW w:w="359" w:type="pct"/>
            <w:vMerge/>
            <w:vAlign w:val="center"/>
          </w:tcPr>
          <w:p w14:paraId="5EA6F7C3" w14:textId="77777777" w:rsidR="008C3BBB" w:rsidRPr="007766D4" w:rsidRDefault="008C3BBB">
            <w:pPr>
              <w:pStyle w:val="affffffff8"/>
              <w:rPr>
                <w:color w:val="000000" w:themeColor="text1"/>
              </w:rPr>
            </w:pPr>
          </w:p>
        </w:tc>
        <w:tc>
          <w:tcPr>
            <w:tcW w:w="879" w:type="pct"/>
            <w:shd w:val="clear" w:color="auto" w:fill="auto"/>
            <w:vAlign w:val="center"/>
          </w:tcPr>
          <w:p w14:paraId="467BE3A2" w14:textId="77777777" w:rsidR="008C3BBB" w:rsidRPr="007766D4" w:rsidRDefault="002C31B9">
            <w:pPr>
              <w:pStyle w:val="affffffff8"/>
              <w:rPr>
                <w:color w:val="000000" w:themeColor="text1"/>
              </w:rPr>
            </w:pPr>
            <w:r w:rsidRPr="007766D4">
              <w:rPr>
                <w:rFonts w:hint="eastAsia"/>
                <w:color w:val="000000" w:themeColor="text1"/>
              </w:rPr>
              <w:t>预测因子</w:t>
            </w:r>
          </w:p>
        </w:tc>
        <w:tc>
          <w:tcPr>
            <w:tcW w:w="2320" w:type="pct"/>
            <w:gridSpan w:val="5"/>
            <w:shd w:val="clear" w:color="auto" w:fill="auto"/>
            <w:vAlign w:val="center"/>
          </w:tcPr>
          <w:p w14:paraId="19D897FE" w14:textId="77777777" w:rsidR="008C3BBB" w:rsidRPr="007766D4" w:rsidRDefault="002C31B9">
            <w:pPr>
              <w:pStyle w:val="affffffff8"/>
              <w:rPr>
                <w:color w:val="000000" w:themeColor="text1"/>
              </w:rPr>
            </w:pPr>
            <w:r w:rsidRPr="007766D4">
              <w:rPr>
                <w:rFonts w:hint="eastAsia"/>
                <w:color w:val="000000" w:themeColor="text1"/>
              </w:rPr>
              <w:t>预测因子（</w:t>
            </w:r>
            <w:r w:rsidRPr="007766D4">
              <w:rPr>
                <w:color w:val="000000" w:themeColor="text1"/>
              </w:rPr>
              <w:t xml:space="preserve"> NH</w:t>
            </w:r>
            <w:r w:rsidRPr="007766D4">
              <w:rPr>
                <w:color w:val="000000" w:themeColor="text1"/>
                <w:vertAlign w:val="subscript"/>
              </w:rPr>
              <w:t>3</w:t>
            </w:r>
            <w:r w:rsidRPr="007766D4">
              <w:rPr>
                <w:rFonts w:hint="eastAsia"/>
                <w:color w:val="000000" w:themeColor="text1"/>
              </w:rPr>
              <w:t>、</w:t>
            </w:r>
            <w:r w:rsidRPr="007766D4">
              <w:rPr>
                <w:rFonts w:hint="eastAsia"/>
                <w:color w:val="000000" w:themeColor="text1"/>
              </w:rPr>
              <w:t>H</w:t>
            </w:r>
            <w:r w:rsidRPr="007766D4">
              <w:rPr>
                <w:rFonts w:hint="eastAsia"/>
                <w:color w:val="000000" w:themeColor="text1"/>
                <w:vertAlign w:val="subscript"/>
              </w:rPr>
              <w:t>2</w:t>
            </w:r>
            <w:r w:rsidRPr="007766D4">
              <w:rPr>
                <w:rFonts w:hint="eastAsia"/>
                <w:color w:val="000000" w:themeColor="text1"/>
              </w:rPr>
              <w:t>S</w:t>
            </w:r>
            <w:r w:rsidRPr="007766D4">
              <w:rPr>
                <w:color w:val="000000" w:themeColor="text1"/>
              </w:rPr>
              <w:t xml:space="preserve"> </w:t>
            </w:r>
            <w:r w:rsidRPr="007766D4">
              <w:rPr>
                <w:rFonts w:hint="eastAsia"/>
                <w:color w:val="000000" w:themeColor="text1"/>
              </w:rPr>
              <w:t>）</w:t>
            </w:r>
          </w:p>
        </w:tc>
        <w:tc>
          <w:tcPr>
            <w:tcW w:w="1442" w:type="pct"/>
            <w:gridSpan w:val="3"/>
            <w:shd w:val="clear" w:color="auto" w:fill="auto"/>
            <w:vAlign w:val="center"/>
          </w:tcPr>
          <w:p w14:paraId="254BB275" w14:textId="77777777" w:rsidR="008C3BBB" w:rsidRPr="007766D4" w:rsidRDefault="002C31B9">
            <w:pPr>
              <w:pStyle w:val="affffffff8"/>
              <w:rPr>
                <w:color w:val="000000" w:themeColor="text1"/>
              </w:rPr>
            </w:pPr>
            <w:r w:rsidRPr="007766D4">
              <w:rPr>
                <w:rFonts w:hint="eastAsia"/>
                <w:color w:val="000000" w:themeColor="text1"/>
              </w:rPr>
              <w:t>包括二次</w:t>
            </w:r>
            <w:r w:rsidRPr="007766D4">
              <w:rPr>
                <w:color w:val="000000" w:themeColor="text1"/>
              </w:rPr>
              <w:t>PM</w:t>
            </w:r>
            <w:r w:rsidRPr="007766D4">
              <w:rPr>
                <w:color w:val="000000" w:themeColor="text1"/>
                <w:vertAlign w:val="subscript"/>
              </w:rPr>
              <w:t>2.5</w:t>
            </w:r>
            <w:r w:rsidRPr="007766D4">
              <w:rPr>
                <w:rFonts w:hint="eastAsia"/>
                <w:color w:val="000000" w:themeColor="text1"/>
              </w:rPr>
              <w:t>□</w:t>
            </w:r>
            <w:r w:rsidRPr="007766D4">
              <w:rPr>
                <w:rFonts w:hint="eastAsia"/>
                <w:color w:val="000000" w:themeColor="text1"/>
              </w:rPr>
              <w:br/>
            </w:r>
            <w:r w:rsidRPr="007766D4">
              <w:rPr>
                <w:rFonts w:hint="eastAsia"/>
                <w:color w:val="000000" w:themeColor="text1"/>
              </w:rPr>
              <w:t>不包括二次</w:t>
            </w:r>
            <w:r w:rsidRPr="007766D4">
              <w:rPr>
                <w:color w:val="000000" w:themeColor="text1"/>
              </w:rPr>
              <w:t>PM</w:t>
            </w:r>
            <w:r w:rsidRPr="007766D4">
              <w:rPr>
                <w:color w:val="000000" w:themeColor="text1"/>
                <w:vertAlign w:val="subscript"/>
              </w:rPr>
              <w:t>2.5</w:t>
            </w:r>
            <w:r w:rsidRPr="007766D4">
              <w:rPr>
                <w:rFonts w:hint="eastAsia"/>
                <w:color w:val="000000" w:themeColor="text1"/>
              </w:rPr>
              <w:t>□</w:t>
            </w:r>
          </w:p>
        </w:tc>
      </w:tr>
      <w:tr w:rsidR="007766D4" w:rsidRPr="007766D4" w14:paraId="1B895B83" w14:textId="77777777" w:rsidTr="006C7AC8">
        <w:trPr>
          <w:trHeight w:val="283"/>
          <w:jc w:val="center"/>
        </w:trPr>
        <w:tc>
          <w:tcPr>
            <w:tcW w:w="359" w:type="pct"/>
            <w:vMerge/>
            <w:vAlign w:val="center"/>
          </w:tcPr>
          <w:p w14:paraId="6DFEBADE" w14:textId="77777777" w:rsidR="008C3BBB" w:rsidRPr="007766D4" w:rsidRDefault="008C3BBB">
            <w:pPr>
              <w:pStyle w:val="affffffff8"/>
              <w:rPr>
                <w:color w:val="000000" w:themeColor="text1"/>
              </w:rPr>
            </w:pPr>
          </w:p>
        </w:tc>
        <w:tc>
          <w:tcPr>
            <w:tcW w:w="879" w:type="pct"/>
            <w:shd w:val="clear" w:color="auto" w:fill="auto"/>
            <w:vAlign w:val="center"/>
          </w:tcPr>
          <w:p w14:paraId="6053BAAD" w14:textId="77777777" w:rsidR="008C3BBB" w:rsidRPr="007766D4" w:rsidRDefault="002C31B9">
            <w:pPr>
              <w:pStyle w:val="affffffff8"/>
              <w:rPr>
                <w:color w:val="000000" w:themeColor="text1"/>
              </w:rPr>
            </w:pPr>
            <w:r w:rsidRPr="007766D4">
              <w:rPr>
                <w:rFonts w:hint="eastAsia"/>
                <w:color w:val="000000" w:themeColor="text1"/>
              </w:rPr>
              <w:t>正常排放短期浓度贡献值</w:t>
            </w:r>
          </w:p>
        </w:tc>
        <w:tc>
          <w:tcPr>
            <w:tcW w:w="2320" w:type="pct"/>
            <w:gridSpan w:val="5"/>
            <w:shd w:val="clear" w:color="auto" w:fill="auto"/>
            <w:vAlign w:val="center"/>
          </w:tcPr>
          <w:p w14:paraId="072D6B93"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rPr>
              <w:t>本项目最大占标率≤</w:t>
            </w:r>
            <w:r w:rsidRPr="007766D4">
              <w:rPr>
                <w:color w:val="000000" w:themeColor="text1"/>
              </w:rPr>
              <w:t>100%</w:t>
            </w:r>
            <w:r w:rsidRPr="007766D4">
              <w:rPr>
                <w:rFonts w:ascii="Segoe UI Symbol" w:hAnsi="Segoe UI Symbol" w:cs="Segoe UI Symbol"/>
                <w:color w:val="000000" w:themeColor="text1"/>
              </w:rPr>
              <w:sym w:font="Wingdings 2" w:char="F052"/>
            </w:r>
          </w:p>
        </w:tc>
        <w:tc>
          <w:tcPr>
            <w:tcW w:w="1442" w:type="pct"/>
            <w:gridSpan w:val="3"/>
            <w:shd w:val="clear" w:color="auto" w:fill="auto"/>
            <w:vAlign w:val="center"/>
          </w:tcPr>
          <w:p w14:paraId="74848904"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rPr>
              <w:t>本项目最大占标率</w:t>
            </w:r>
            <w:r w:rsidRPr="007766D4">
              <w:rPr>
                <w:color w:val="000000" w:themeColor="text1"/>
              </w:rPr>
              <w:t>&gt;100%</w:t>
            </w:r>
            <w:r w:rsidRPr="007766D4">
              <w:rPr>
                <w:rFonts w:hint="eastAsia"/>
                <w:color w:val="000000" w:themeColor="text1"/>
              </w:rPr>
              <w:t>□</w:t>
            </w:r>
          </w:p>
        </w:tc>
      </w:tr>
      <w:tr w:rsidR="007766D4" w:rsidRPr="007766D4" w14:paraId="1D7242D1" w14:textId="77777777" w:rsidTr="006C7AC8">
        <w:trPr>
          <w:trHeight w:val="283"/>
          <w:jc w:val="center"/>
        </w:trPr>
        <w:tc>
          <w:tcPr>
            <w:tcW w:w="359" w:type="pct"/>
            <w:vMerge/>
            <w:vAlign w:val="center"/>
          </w:tcPr>
          <w:p w14:paraId="7F886A35" w14:textId="77777777" w:rsidR="008C3BBB" w:rsidRPr="007766D4" w:rsidRDefault="008C3BBB">
            <w:pPr>
              <w:pStyle w:val="affffffff8"/>
              <w:rPr>
                <w:color w:val="000000" w:themeColor="text1"/>
              </w:rPr>
            </w:pPr>
          </w:p>
        </w:tc>
        <w:tc>
          <w:tcPr>
            <w:tcW w:w="879" w:type="pct"/>
            <w:vMerge w:val="restart"/>
            <w:shd w:val="clear" w:color="auto" w:fill="auto"/>
            <w:vAlign w:val="center"/>
          </w:tcPr>
          <w:p w14:paraId="2F5F673F" w14:textId="77777777" w:rsidR="008C3BBB" w:rsidRPr="007766D4" w:rsidRDefault="002C31B9">
            <w:pPr>
              <w:pStyle w:val="affffffff8"/>
              <w:rPr>
                <w:color w:val="000000" w:themeColor="text1"/>
              </w:rPr>
            </w:pPr>
            <w:r w:rsidRPr="007766D4">
              <w:rPr>
                <w:rFonts w:hint="eastAsia"/>
                <w:color w:val="000000" w:themeColor="text1"/>
              </w:rPr>
              <w:t>正常排放年均浓度贡献值</w:t>
            </w:r>
          </w:p>
        </w:tc>
        <w:tc>
          <w:tcPr>
            <w:tcW w:w="938" w:type="pct"/>
            <w:gridSpan w:val="2"/>
            <w:shd w:val="clear" w:color="auto" w:fill="auto"/>
            <w:vAlign w:val="center"/>
          </w:tcPr>
          <w:p w14:paraId="7A089641" w14:textId="77777777" w:rsidR="008C3BBB" w:rsidRPr="007766D4" w:rsidRDefault="002C31B9">
            <w:pPr>
              <w:pStyle w:val="affffffff8"/>
              <w:rPr>
                <w:color w:val="000000" w:themeColor="text1"/>
              </w:rPr>
            </w:pPr>
            <w:r w:rsidRPr="007766D4">
              <w:rPr>
                <w:rFonts w:hint="eastAsia"/>
                <w:color w:val="000000" w:themeColor="text1"/>
              </w:rPr>
              <w:t>一类区</w:t>
            </w:r>
          </w:p>
        </w:tc>
        <w:tc>
          <w:tcPr>
            <w:tcW w:w="1382" w:type="pct"/>
            <w:gridSpan w:val="3"/>
            <w:shd w:val="clear" w:color="auto" w:fill="auto"/>
            <w:vAlign w:val="center"/>
          </w:tcPr>
          <w:p w14:paraId="3679288F"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vertAlign w:val="subscript"/>
              </w:rPr>
              <w:t>本项目</w:t>
            </w:r>
            <w:r w:rsidRPr="007766D4">
              <w:rPr>
                <w:rFonts w:hint="eastAsia"/>
                <w:color w:val="000000" w:themeColor="text1"/>
              </w:rPr>
              <w:t>最大占标率≤</w:t>
            </w:r>
            <w:r w:rsidRPr="007766D4">
              <w:rPr>
                <w:color w:val="000000" w:themeColor="text1"/>
              </w:rPr>
              <w:t>10%</w:t>
            </w:r>
            <w:r w:rsidRPr="007766D4">
              <w:rPr>
                <w:rFonts w:hint="eastAsia"/>
                <w:color w:val="000000" w:themeColor="text1"/>
              </w:rPr>
              <w:t>□</w:t>
            </w:r>
          </w:p>
        </w:tc>
        <w:tc>
          <w:tcPr>
            <w:tcW w:w="1442" w:type="pct"/>
            <w:gridSpan w:val="3"/>
            <w:shd w:val="clear" w:color="auto" w:fill="auto"/>
            <w:vAlign w:val="center"/>
          </w:tcPr>
          <w:p w14:paraId="6115D3FC"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vertAlign w:val="subscript"/>
              </w:rPr>
              <w:t>本项目</w:t>
            </w:r>
            <w:r w:rsidRPr="007766D4">
              <w:rPr>
                <w:rFonts w:hint="eastAsia"/>
                <w:color w:val="000000" w:themeColor="text1"/>
              </w:rPr>
              <w:t>最大占标率</w:t>
            </w:r>
            <w:r w:rsidRPr="007766D4">
              <w:rPr>
                <w:color w:val="000000" w:themeColor="text1"/>
              </w:rPr>
              <w:t>&gt;10%</w:t>
            </w:r>
            <w:r w:rsidRPr="007766D4">
              <w:rPr>
                <w:rFonts w:hint="eastAsia"/>
                <w:color w:val="000000" w:themeColor="text1"/>
              </w:rPr>
              <w:t>□</w:t>
            </w:r>
          </w:p>
        </w:tc>
      </w:tr>
      <w:tr w:rsidR="007766D4" w:rsidRPr="007766D4" w14:paraId="364D226A" w14:textId="77777777" w:rsidTr="006C7AC8">
        <w:trPr>
          <w:trHeight w:val="283"/>
          <w:jc w:val="center"/>
        </w:trPr>
        <w:tc>
          <w:tcPr>
            <w:tcW w:w="359" w:type="pct"/>
            <w:vMerge/>
            <w:vAlign w:val="center"/>
          </w:tcPr>
          <w:p w14:paraId="4379FE5A" w14:textId="77777777" w:rsidR="008C3BBB" w:rsidRPr="007766D4" w:rsidRDefault="008C3BBB">
            <w:pPr>
              <w:pStyle w:val="affffffff8"/>
              <w:rPr>
                <w:color w:val="000000" w:themeColor="text1"/>
              </w:rPr>
            </w:pPr>
          </w:p>
        </w:tc>
        <w:tc>
          <w:tcPr>
            <w:tcW w:w="879" w:type="pct"/>
            <w:vMerge/>
            <w:vAlign w:val="center"/>
          </w:tcPr>
          <w:p w14:paraId="3A1FA5E7" w14:textId="77777777" w:rsidR="008C3BBB" w:rsidRPr="007766D4" w:rsidRDefault="008C3BBB">
            <w:pPr>
              <w:pStyle w:val="affffffff8"/>
              <w:rPr>
                <w:color w:val="000000" w:themeColor="text1"/>
              </w:rPr>
            </w:pPr>
          </w:p>
        </w:tc>
        <w:tc>
          <w:tcPr>
            <w:tcW w:w="938" w:type="pct"/>
            <w:gridSpan w:val="2"/>
            <w:shd w:val="clear" w:color="auto" w:fill="auto"/>
            <w:vAlign w:val="center"/>
          </w:tcPr>
          <w:p w14:paraId="6B2C5546" w14:textId="77777777" w:rsidR="008C3BBB" w:rsidRPr="007766D4" w:rsidRDefault="002C31B9">
            <w:pPr>
              <w:pStyle w:val="affffffff8"/>
              <w:rPr>
                <w:color w:val="000000" w:themeColor="text1"/>
              </w:rPr>
            </w:pPr>
            <w:r w:rsidRPr="007766D4">
              <w:rPr>
                <w:rFonts w:hint="eastAsia"/>
                <w:color w:val="000000" w:themeColor="text1"/>
              </w:rPr>
              <w:t>二类区</w:t>
            </w:r>
          </w:p>
        </w:tc>
        <w:tc>
          <w:tcPr>
            <w:tcW w:w="1382" w:type="pct"/>
            <w:gridSpan w:val="3"/>
            <w:shd w:val="clear" w:color="auto" w:fill="auto"/>
            <w:vAlign w:val="center"/>
          </w:tcPr>
          <w:p w14:paraId="1ED04DC7"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vertAlign w:val="subscript"/>
              </w:rPr>
              <w:t>本项目</w:t>
            </w:r>
            <w:r w:rsidRPr="007766D4">
              <w:rPr>
                <w:rFonts w:hint="eastAsia"/>
                <w:color w:val="000000" w:themeColor="text1"/>
              </w:rPr>
              <w:t>最大占标率≤</w:t>
            </w:r>
            <w:r w:rsidRPr="007766D4">
              <w:rPr>
                <w:color w:val="000000" w:themeColor="text1"/>
              </w:rPr>
              <w:t>30%</w:t>
            </w:r>
            <w:r w:rsidRPr="007766D4">
              <w:rPr>
                <w:rFonts w:hint="eastAsia"/>
                <w:color w:val="000000" w:themeColor="text1"/>
              </w:rPr>
              <w:t>□</w:t>
            </w:r>
          </w:p>
        </w:tc>
        <w:tc>
          <w:tcPr>
            <w:tcW w:w="1442" w:type="pct"/>
            <w:gridSpan w:val="3"/>
            <w:shd w:val="clear" w:color="auto" w:fill="auto"/>
            <w:vAlign w:val="center"/>
          </w:tcPr>
          <w:p w14:paraId="38447BC6"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vertAlign w:val="subscript"/>
              </w:rPr>
              <w:t>本项目</w:t>
            </w:r>
            <w:r w:rsidRPr="007766D4">
              <w:rPr>
                <w:rFonts w:hint="eastAsia"/>
                <w:color w:val="000000" w:themeColor="text1"/>
              </w:rPr>
              <w:t>最大占标率</w:t>
            </w:r>
            <w:r w:rsidRPr="007766D4">
              <w:rPr>
                <w:color w:val="000000" w:themeColor="text1"/>
              </w:rPr>
              <w:t>&gt;30%</w:t>
            </w:r>
            <w:r w:rsidRPr="007766D4">
              <w:rPr>
                <w:rFonts w:hint="eastAsia"/>
                <w:color w:val="000000" w:themeColor="text1"/>
              </w:rPr>
              <w:t>□</w:t>
            </w:r>
          </w:p>
        </w:tc>
      </w:tr>
      <w:tr w:rsidR="007766D4" w:rsidRPr="007766D4" w14:paraId="4FBA59A4" w14:textId="77777777" w:rsidTr="006C7AC8">
        <w:trPr>
          <w:trHeight w:val="283"/>
          <w:jc w:val="center"/>
        </w:trPr>
        <w:tc>
          <w:tcPr>
            <w:tcW w:w="359" w:type="pct"/>
            <w:vMerge/>
            <w:vAlign w:val="center"/>
          </w:tcPr>
          <w:p w14:paraId="482DFAEC" w14:textId="77777777" w:rsidR="008C3BBB" w:rsidRPr="007766D4" w:rsidRDefault="008C3BBB">
            <w:pPr>
              <w:pStyle w:val="affffffff8"/>
              <w:rPr>
                <w:color w:val="000000" w:themeColor="text1"/>
              </w:rPr>
            </w:pPr>
          </w:p>
        </w:tc>
        <w:tc>
          <w:tcPr>
            <w:tcW w:w="879" w:type="pct"/>
            <w:shd w:val="clear" w:color="auto" w:fill="auto"/>
            <w:vAlign w:val="center"/>
          </w:tcPr>
          <w:p w14:paraId="27001557" w14:textId="77777777" w:rsidR="008C3BBB" w:rsidRPr="007766D4" w:rsidRDefault="002C31B9">
            <w:pPr>
              <w:pStyle w:val="affffffff8"/>
              <w:rPr>
                <w:color w:val="000000" w:themeColor="text1"/>
              </w:rPr>
            </w:pPr>
            <w:r w:rsidRPr="007766D4">
              <w:rPr>
                <w:rFonts w:hint="eastAsia"/>
                <w:color w:val="000000" w:themeColor="text1"/>
              </w:rPr>
              <w:t>非正常</w:t>
            </w:r>
            <w:r w:rsidRPr="007766D4">
              <w:rPr>
                <w:color w:val="000000" w:themeColor="text1"/>
              </w:rPr>
              <w:t>1h</w:t>
            </w:r>
            <w:r w:rsidRPr="007766D4">
              <w:rPr>
                <w:rFonts w:hint="eastAsia"/>
                <w:color w:val="000000" w:themeColor="text1"/>
              </w:rPr>
              <w:t>浓度贡献值</w:t>
            </w:r>
          </w:p>
        </w:tc>
        <w:tc>
          <w:tcPr>
            <w:tcW w:w="1397" w:type="pct"/>
            <w:gridSpan w:val="3"/>
            <w:shd w:val="clear" w:color="auto" w:fill="auto"/>
            <w:vAlign w:val="center"/>
          </w:tcPr>
          <w:p w14:paraId="493F69C5" w14:textId="77777777" w:rsidR="008C3BBB" w:rsidRPr="007766D4" w:rsidRDefault="002C31B9">
            <w:pPr>
              <w:pStyle w:val="affffffff8"/>
              <w:rPr>
                <w:color w:val="000000" w:themeColor="text1"/>
              </w:rPr>
            </w:pPr>
            <w:r w:rsidRPr="007766D4">
              <w:rPr>
                <w:rFonts w:hint="eastAsia"/>
                <w:color w:val="000000" w:themeColor="text1"/>
              </w:rPr>
              <w:t>非正常持续时长</w:t>
            </w:r>
            <w:r w:rsidRPr="007766D4">
              <w:rPr>
                <w:rFonts w:hint="eastAsia"/>
                <w:color w:val="000000" w:themeColor="text1"/>
              </w:rPr>
              <w:br/>
            </w:r>
            <w:r w:rsidRPr="007766D4">
              <w:rPr>
                <w:rFonts w:hint="eastAsia"/>
                <w:color w:val="000000" w:themeColor="text1"/>
              </w:rPr>
              <w:t>（</w:t>
            </w:r>
            <w:r w:rsidRPr="007766D4">
              <w:rPr>
                <w:color w:val="000000" w:themeColor="text1"/>
              </w:rPr>
              <w:t xml:space="preserve">  </w:t>
            </w:r>
            <w:r w:rsidRPr="007766D4">
              <w:rPr>
                <w:rFonts w:hint="eastAsia"/>
                <w:color w:val="000000" w:themeColor="text1"/>
              </w:rPr>
              <w:t>）</w:t>
            </w:r>
            <w:r w:rsidRPr="007766D4">
              <w:rPr>
                <w:color w:val="000000" w:themeColor="text1"/>
              </w:rPr>
              <w:t>h</w:t>
            </w:r>
          </w:p>
        </w:tc>
        <w:tc>
          <w:tcPr>
            <w:tcW w:w="1552" w:type="pct"/>
            <w:gridSpan w:val="3"/>
            <w:shd w:val="clear" w:color="auto" w:fill="auto"/>
            <w:vAlign w:val="center"/>
          </w:tcPr>
          <w:p w14:paraId="20C98921"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vertAlign w:val="subscript"/>
              </w:rPr>
              <w:t>非正常</w:t>
            </w:r>
            <w:r w:rsidRPr="007766D4">
              <w:rPr>
                <w:rFonts w:hint="eastAsia"/>
                <w:color w:val="000000" w:themeColor="text1"/>
              </w:rPr>
              <w:t>占标率≤</w:t>
            </w:r>
            <w:r w:rsidRPr="007766D4">
              <w:rPr>
                <w:color w:val="000000" w:themeColor="text1"/>
              </w:rPr>
              <w:t>100%</w:t>
            </w:r>
            <w:r w:rsidRPr="007766D4">
              <w:rPr>
                <w:rFonts w:hint="eastAsia"/>
                <w:color w:val="000000" w:themeColor="text1"/>
              </w:rPr>
              <w:t>□</w:t>
            </w:r>
          </w:p>
        </w:tc>
        <w:tc>
          <w:tcPr>
            <w:tcW w:w="814" w:type="pct"/>
            <w:gridSpan w:val="2"/>
            <w:shd w:val="clear" w:color="auto" w:fill="auto"/>
            <w:vAlign w:val="center"/>
          </w:tcPr>
          <w:p w14:paraId="6E9E734E"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vertAlign w:val="subscript"/>
              </w:rPr>
              <w:t>非正常</w:t>
            </w:r>
            <w:r w:rsidRPr="007766D4">
              <w:rPr>
                <w:rFonts w:hint="eastAsia"/>
                <w:color w:val="000000" w:themeColor="text1"/>
              </w:rPr>
              <w:t>占标率</w:t>
            </w:r>
            <w:r w:rsidRPr="007766D4">
              <w:rPr>
                <w:color w:val="000000" w:themeColor="text1"/>
              </w:rPr>
              <w:t>&gt;100%</w:t>
            </w:r>
            <w:r w:rsidRPr="007766D4">
              <w:rPr>
                <w:rFonts w:hint="eastAsia"/>
                <w:color w:val="000000" w:themeColor="text1"/>
              </w:rPr>
              <w:t>□</w:t>
            </w:r>
          </w:p>
        </w:tc>
      </w:tr>
      <w:tr w:rsidR="007766D4" w:rsidRPr="007766D4" w14:paraId="0F2FB019" w14:textId="77777777" w:rsidTr="006C7AC8">
        <w:trPr>
          <w:trHeight w:val="283"/>
          <w:jc w:val="center"/>
        </w:trPr>
        <w:tc>
          <w:tcPr>
            <w:tcW w:w="359" w:type="pct"/>
            <w:vMerge/>
            <w:vAlign w:val="center"/>
          </w:tcPr>
          <w:p w14:paraId="3B0DCE68" w14:textId="77777777" w:rsidR="008C3BBB" w:rsidRPr="007766D4" w:rsidRDefault="008C3BBB">
            <w:pPr>
              <w:pStyle w:val="affffffff8"/>
              <w:rPr>
                <w:color w:val="000000" w:themeColor="text1"/>
              </w:rPr>
            </w:pPr>
          </w:p>
        </w:tc>
        <w:tc>
          <w:tcPr>
            <w:tcW w:w="879" w:type="pct"/>
            <w:shd w:val="clear" w:color="auto" w:fill="auto"/>
            <w:vAlign w:val="center"/>
          </w:tcPr>
          <w:p w14:paraId="1BB43FDA" w14:textId="77777777" w:rsidR="008C3BBB" w:rsidRPr="007766D4" w:rsidRDefault="002C31B9">
            <w:pPr>
              <w:pStyle w:val="affffffff8"/>
              <w:rPr>
                <w:color w:val="000000" w:themeColor="text1"/>
              </w:rPr>
            </w:pPr>
            <w:r w:rsidRPr="007766D4">
              <w:rPr>
                <w:rFonts w:hint="eastAsia"/>
                <w:color w:val="000000" w:themeColor="text1"/>
              </w:rPr>
              <w:t>保证率日平均浓度和年平均浓度叠加值</w:t>
            </w:r>
          </w:p>
        </w:tc>
        <w:tc>
          <w:tcPr>
            <w:tcW w:w="2320" w:type="pct"/>
            <w:gridSpan w:val="5"/>
            <w:shd w:val="clear" w:color="auto" w:fill="auto"/>
            <w:vAlign w:val="center"/>
          </w:tcPr>
          <w:p w14:paraId="6D026064"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vertAlign w:val="subscript"/>
              </w:rPr>
              <w:t>叠加</w:t>
            </w:r>
            <w:r w:rsidRPr="007766D4">
              <w:rPr>
                <w:rFonts w:hint="eastAsia"/>
                <w:color w:val="000000" w:themeColor="text1"/>
              </w:rPr>
              <w:t>达标□</w:t>
            </w:r>
          </w:p>
        </w:tc>
        <w:tc>
          <w:tcPr>
            <w:tcW w:w="1442" w:type="pct"/>
            <w:gridSpan w:val="3"/>
            <w:shd w:val="clear" w:color="auto" w:fill="auto"/>
            <w:vAlign w:val="center"/>
          </w:tcPr>
          <w:p w14:paraId="0F38C023" w14:textId="77777777" w:rsidR="008C3BBB" w:rsidRPr="007766D4" w:rsidRDefault="002C31B9">
            <w:pPr>
              <w:pStyle w:val="affffffff8"/>
              <w:rPr>
                <w:color w:val="000000" w:themeColor="text1"/>
              </w:rPr>
            </w:pPr>
            <w:r w:rsidRPr="007766D4">
              <w:rPr>
                <w:color w:val="000000" w:themeColor="text1"/>
              </w:rPr>
              <w:t>C</w:t>
            </w:r>
            <w:r w:rsidRPr="007766D4">
              <w:rPr>
                <w:rFonts w:hint="eastAsia"/>
                <w:color w:val="000000" w:themeColor="text1"/>
                <w:vertAlign w:val="subscript"/>
              </w:rPr>
              <w:t>叠加</w:t>
            </w:r>
            <w:r w:rsidRPr="007766D4">
              <w:rPr>
                <w:rFonts w:hint="eastAsia"/>
                <w:color w:val="000000" w:themeColor="text1"/>
              </w:rPr>
              <w:t>不达标□</w:t>
            </w:r>
          </w:p>
        </w:tc>
      </w:tr>
      <w:tr w:rsidR="007766D4" w:rsidRPr="007766D4" w14:paraId="167E96FE" w14:textId="77777777" w:rsidTr="006C7AC8">
        <w:trPr>
          <w:trHeight w:val="283"/>
          <w:jc w:val="center"/>
        </w:trPr>
        <w:tc>
          <w:tcPr>
            <w:tcW w:w="359" w:type="pct"/>
            <w:vMerge/>
            <w:vAlign w:val="center"/>
          </w:tcPr>
          <w:p w14:paraId="33835718" w14:textId="77777777" w:rsidR="008C3BBB" w:rsidRPr="007766D4" w:rsidRDefault="008C3BBB">
            <w:pPr>
              <w:pStyle w:val="affffffff8"/>
              <w:rPr>
                <w:color w:val="000000" w:themeColor="text1"/>
              </w:rPr>
            </w:pPr>
          </w:p>
        </w:tc>
        <w:tc>
          <w:tcPr>
            <w:tcW w:w="879" w:type="pct"/>
            <w:shd w:val="clear" w:color="auto" w:fill="auto"/>
            <w:vAlign w:val="center"/>
          </w:tcPr>
          <w:p w14:paraId="50B10D68" w14:textId="77777777" w:rsidR="008C3BBB" w:rsidRPr="007766D4" w:rsidRDefault="002C31B9">
            <w:pPr>
              <w:pStyle w:val="affffffff8"/>
              <w:rPr>
                <w:color w:val="000000" w:themeColor="text1"/>
              </w:rPr>
            </w:pPr>
            <w:r w:rsidRPr="007766D4">
              <w:rPr>
                <w:rFonts w:hint="eastAsia"/>
                <w:color w:val="000000" w:themeColor="text1"/>
              </w:rPr>
              <w:t>区域环境质量的整体变化情况</w:t>
            </w:r>
          </w:p>
        </w:tc>
        <w:tc>
          <w:tcPr>
            <w:tcW w:w="2320" w:type="pct"/>
            <w:gridSpan w:val="5"/>
            <w:shd w:val="clear" w:color="auto" w:fill="auto"/>
            <w:vAlign w:val="center"/>
          </w:tcPr>
          <w:p w14:paraId="335C38E1" w14:textId="77777777" w:rsidR="008C3BBB" w:rsidRPr="007766D4" w:rsidRDefault="002C31B9">
            <w:pPr>
              <w:pStyle w:val="affffffff8"/>
              <w:rPr>
                <w:color w:val="000000" w:themeColor="text1"/>
              </w:rPr>
            </w:pPr>
            <w:r w:rsidRPr="007766D4">
              <w:rPr>
                <w:color w:val="000000" w:themeColor="text1"/>
              </w:rPr>
              <w:t>k</w:t>
            </w:r>
            <w:r w:rsidRPr="007766D4">
              <w:rPr>
                <w:rFonts w:hint="eastAsia"/>
                <w:color w:val="000000" w:themeColor="text1"/>
              </w:rPr>
              <w:t>≤</w:t>
            </w:r>
            <w:r w:rsidRPr="007766D4">
              <w:rPr>
                <w:color w:val="000000" w:themeColor="text1"/>
              </w:rPr>
              <w:t>-20%</w:t>
            </w:r>
            <w:r w:rsidRPr="007766D4">
              <w:rPr>
                <w:rFonts w:hint="eastAsia"/>
                <w:color w:val="000000" w:themeColor="text1"/>
              </w:rPr>
              <w:t>□</w:t>
            </w:r>
          </w:p>
        </w:tc>
        <w:tc>
          <w:tcPr>
            <w:tcW w:w="1442" w:type="pct"/>
            <w:gridSpan w:val="3"/>
            <w:shd w:val="clear" w:color="auto" w:fill="auto"/>
            <w:vAlign w:val="center"/>
          </w:tcPr>
          <w:p w14:paraId="73FEF15E" w14:textId="77777777" w:rsidR="008C3BBB" w:rsidRPr="007766D4" w:rsidRDefault="002C31B9">
            <w:pPr>
              <w:pStyle w:val="affffffff8"/>
              <w:rPr>
                <w:color w:val="000000" w:themeColor="text1"/>
              </w:rPr>
            </w:pPr>
            <w:r w:rsidRPr="007766D4">
              <w:rPr>
                <w:color w:val="000000" w:themeColor="text1"/>
              </w:rPr>
              <w:t>k&gt;-20%</w:t>
            </w:r>
            <w:r w:rsidRPr="007766D4">
              <w:rPr>
                <w:rFonts w:hint="eastAsia"/>
                <w:color w:val="000000" w:themeColor="text1"/>
              </w:rPr>
              <w:t>□</w:t>
            </w:r>
          </w:p>
        </w:tc>
      </w:tr>
      <w:tr w:rsidR="007766D4" w:rsidRPr="007766D4" w14:paraId="1518C85D" w14:textId="77777777" w:rsidTr="006C7AC8">
        <w:trPr>
          <w:trHeight w:val="283"/>
          <w:jc w:val="center"/>
        </w:trPr>
        <w:tc>
          <w:tcPr>
            <w:tcW w:w="359" w:type="pct"/>
            <w:vMerge w:val="restart"/>
            <w:shd w:val="clear" w:color="auto" w:fill="auto"/>
            <w:vAlign w:val="center"/>
          </w:tcPr>
          <w:p w14:paraId="11733ADC" w14:textId="77777777" w:rsidR="008C3BBB" w:rsidRPr="007766D4" w:rsidRDefault="002C31B9">
            <w:pPr>
              <w:pStyle w:val="affffffff8"/>
              <w:rPr>
                <w:color w:val="000000" w:themeColor="text1"/>
              </w:rPr>
            </w:pPr>
            <w:r w:rsidRPr="007766D4">
              <w:rPr>
                <w:rFonts w:hint="eastAsia"/>
                <w:color w:val="000000" w:themeColor="text1"/>
              </w:rPr>
              <w:t>环境监测计划</w:t>
            </w:r>
          </w:p>
        </w:tc>
        <w:tc>
          <w:tcPr>
            <w:tcW w:w="879" w:type="pct"/>
            <w:shd w:val="clear" w:color="auto" w:fill="auto"/>
            <w:vAlign w:val="center"/>
          </w:tcPr>
          <w:p w14:paraId="0CA5C053" w14:textId="77777777" w:rsidR="008C3BBB" w:rsidRPr="007766D4" w:rsidRDefault="002C31B9">
            <w:pPr>
              <w:pStyle w:val="affffffff8"/>
              <w:rPr>
                <w:color w:val="000000" w:themeColor="text1"/>
              </w:rPr>
            </w:pPr>
            <w:r w:rsidRPr="007766D4">
              <w:rPr>
                <w:rFonts w:hint="eastAsia"/>
                <w:color w:val="000000" w:themeColor="text1"/>
              </w:rPr>
              <w:t>污染源监测</w:t>
            </w:r>
          </w:p>
        </w:tc>
        <w:tc>
          <w:tcPr>
            <w:tcW w:w="1649" w:type="pct"/>
            <w:gridSpan w:val="4"/>
            <w:shd w:val="clear" w:color="auto" w:fill="auto"/>
            <w:vAlign w:val="center"/>
          </w:tcPr>
          <w:p w14:paraId="4DCFDEAF" w14:textId="77777777" w:rsidR="008C3BBB" w:rsidRPr="007766D4" w:rsidRDefault="002C31B9">
            <w:pPr>
              <w:pStyle w:val="affffffff8"/>
              <w:rPr>
                <w:color w:val="000000" w:themeColor="text1"/>
              </w:rPr>
            </w:pPr>
            <w:r w:rsidRPr="007766D4">
              <w:rPr>
                <w:rFonts w:hint="eastAsia"/>
                <w:color w:val="000000" w:themeColor="text1"/>
              </w:rPr>
              <w:t>监测因子：（</w:t>
            </w:r>
            <w:r w:rsidRPr="007766D4">
              <w:rPr>
                <w:color w:val="000000" w:themeColor="text1"/>
              </w:rPr>
              <w:t>NH</w:t>
            </w:r>
            <w:r w:rsidRPr="007766D4">
              <w:rPr>
                <w:color w:val="000000" w:themeColor="text1"/>
                <w:vertAlign w:val="subscript"/>
              </w:rPr>
              <w:t>3</w:t>
            </w:r>
            <w:r w:rsidRPr="007766D4">
              <w:rPr>
                <w:rFonts w:hint="eastAsia"/>
                <w:color w:val="000000" w:themeColor="text1"/>
              </w:rPr>
              <w:t>、</w:t>
            </w:r>
            <w:r w:rsidRPr="007766D4">
              <w:rPr>
                <w:rFonts w:hint="eastAsia"/>
                <w:color w:val="000000" w:themeColor="text1"/>
              </w:rPr>
              <w:t>H</w:t>
            </w:r>
            <w:r w:rsidRPr="007766D4">
              <w:rPr>
                <w:rFonts w:hint="eastAsia"/>
                <w:color w:val="000000" w:themeColor="text1"/>
                <w:vertAlign w:val="subscript"/>
              </w:rPr>
              <w:t>2</w:t>
            </w:r>
            <w:r w:rsidRPr="007766D4">
              <w:rPr>
                <w:rFonts w:hint="eastAsia"/>
                <w:color w:val="000000" w:themeColor="text1"/>
              </w:rPr>
              <w:t>S</w:t>
            </w:r>
            <w:r w:rsidRPr="007766D4">
              <w:rPr>
                <w:rFonts w:hint="eastAsia"/>
                <w:color w:val="000000" w:themeColor="text1"/>
              </w:rPr>
              <w:t>）</w:t>
            </w:r>
          </w:p>
        </w:tc>
        <w:tc>
          <w:tcPr>
            <w:tcW w:w="1300" w:type="pct"/>
            <w:gridSpan w:val="2"/>
            <w:shd w:val="clear" w:color="auto" w:fill="auto"/>
            <w:vAlign w:val="center"/>
          </w:tcPr>
          <w:p w14:paraId="3A9EB1B2" w14:textId="77777777" w:rsidR="008C3BBB" w:rsidRPr="007766D4" w:rsidRDefault="002C31B9">
            <w:pPr>
              <w:pStyle w:val="affffffff8"/>
              <w:rPr>
                <w:color w:val="000000" w:themeColor="text1"/>
              </w:rPr>
            </w:pPr>
            <w:r w:rsidRPr="007766D4">
              <w:rPr>
                <w:rFonts w:hint="eastAsia"/>
                <w:color w:val="000000" w:themeColor="text1"/>
              </w:rPr>
              <w:t>有组织废气监测□</w:t>
            </w:r>
            <w:r w:rsidRPr="007766D4">
              <w:rPr>
                <w:rFonts w:hint="eastAsia"/>
                <w:color w:val="000000" w:themeColor="text1"/>
              </w:rPr>
              <w:br/>
            </w:r>
            <w:r w:rsidRPr="007766D4">
              <w:rPr>
                <w:rFonts w:hint="eastAsia"/>
                <w:color w:val="000000" w:themeColor="text1"/>
              </w:rPr>
              <w:t>无组织废气监测</w:t>
            </w:r>
            <w:r w:rsidRPr="007766D4">
              <w:rPr>
                <w:rFonts w:ascii="Segoe UI Symbol" w:hAnsi="Segoe UI Symbol" w:cs="Segoe UI Symbol"/>
                <w:color w:val="000000" w:themeColor="text1"/>
              </w:rPr>
              <w:sym w:font="Wingdings 2" w:char="F052"/>
            </w:r>
          </w:p>
        </w:tc>
        <w:tc>
          <w:tcPr>
            <w:tcW w:w="814" w:type="pct"/>
            <w:gridSpan w:val="2"/>
            <w:shd w:val="clear" w:color="auto" w:fill="auto"/>
            <w:vAlign w:val="center"/>
          </w:tcPr>
          <w:p w14:paraId="7513D67F" w14:textId="77777777" w:rsidR="008C3BBB" w:rsidRPr="007766D4" w:rsidRDefault="002C31B9">
            <w:pPr>
              <w:pStyle w:val="affffffff8"/>
              <w:rPr>
                <w:color w:val="000000" w:themeColor="text1"/>
              </w:rPr>
            </w:pPr>
            <w:r w:rsidRPr="007766D4">
              <w:rPr>
                <w:rFonts w:hint="eastAsia"/>
                <w:color w:val="000000" w:themeColor="text1"/>
              </w:rPr>
              <w:t>无监测□</w:t>
            </w:r>
          </w:p>
        </w:tc>
      </w:tr>
      <w:tr w:rsidR="007766D4" w:rsidRPr="007766D4" w14:paraId="5038A998" w14:textId="77777777" w:rsidTr="006C7AC8">
        <w:trPr>
          <w:trHeight w:val="283"/>
          <w:jc w:val="center"/>
        </w:trPr>
        <w:tc>
          <w:tcPr>
            <w:tcW w:w="359" w:type="pct"/>
            <w:vMerge/>
            <w:vAlign w:val="center"/>
          </w:tcPr>
          <w:p w14:paraId="72CB65EF" w14:textId="77777777" w:rsidR="008C3BBB" w:rsidRPr="007766D4" w:rsidRDefault="008C3BBB">
            <w:pPr>
              <w:pStyle w:val="affffffff8"/>
              <w:rPr>
                <w:color w:val="000000" w:themeColor="text1"/>
              </w:rPr>
            </w:pPr>
          </w:p>
        </w:tc>
        <w:tc>
          <w:tcPr>
            <w:tcW w:w="879" w:type="pct"/>
            <w:shd w:val="clear" w:color="auto" w:fill="auto"/>
            <w:vAlign w:val="center"/>
          </w:tcPr>
          <w:p w14:paraId="00126CFA" w14:textId="77777777" w:rsidR="008C3BBB" w:rsidRPr="007766D4" w:rsidRDefault="002C31B9">
            <w:pPr>
              <w:pStyle w:val="affffffff8"/>
              <w:rPr>
                <w:color w:val="000000" w:themeColor="text1"/>
              </w:rPr>
            </w:pPr>
            <w:r w:rsidRPr="007766D4">
              <w:rPr>
                <w:rFonts w:hint="eastAsia"/>
                <w:color w:val="000000" w:themeColor="text1"/>
              </w:rPr>
              <w:t>环境质量监测</w:t>
            </w:r>
          </w:p>
        </w:tc>
        <w:tc>
          <w:tcPr>
            <w:tcW w:w="1649" w:type="pct"/>
            <w:gridSpan w:val="4"/>
            <w:shd w:val="clear" w:color="auto" w:fill="auto"/>
            <w:vAlign w:val="center"/>
          </w:tcPr>
          <w:p w14:paraId="5DEB5CB4" w14:textId="77777777" w:rsidR="008C3BBB" w:rsidRPr="007766D4" w:rsidRDefault="002C31B9">
            <w:pPr>
              <w:pStyle w:val="affffffff8"/>
              <w:rPr>
                <w:color w:val="000000" w:themeColor="text1"/>
              </w:rPr>
            </w:pPr>
            <w:r w:rsidRPr="007766D4">
              <w:rPr>
                <w:rFonts w:hint="eastAsia"/>
                <w:color w:val="000000" w:themeColor="text1"/>
              </w:rPr>
              <w:t>监测因子：（</w:t>
            </w:r>
            <w:r w:rsidRPr="007766D4">
              <w:rPr>
                <w:color w:val="000000" w:themeColor="text1"/>
              </w:rPr>
              <w:t>NH</w:t>
            </w:r>
            <w:r w:rsidRPr="007766D4">
              <w:rPr>
                <w:color w:val="000000" w:themeColor="text1"/>
                <w:vertAlign w:val="subscript"/>
              </w:rPr>
              <w:t>3</w:t>
            </w:r>
            <w:r w:rsidRPr="007766D4">
              <w:rPr>
                <w:rFonts w:hint="eastAsia"/>
                <w:color w:val="000000" w:themeColor="text1"/>
              </w:rPr>
              <w:t>、</w:t>
            </w:r>
            <w:r w:rsidRPr="007766D4">
              <w:rPr>
                <w:rFonts w:hint="eastAsia"/>
                <w:color w:val="000000" w:themeColor="text1"/>
              </w:rPr>
              <w:t>H</w:t>
            </w:r>
            <w:r w:rsidRPr="007766D4">
              <w:rPr>
                <w:rFonts w:hint="eastAsia"/>
                <w:color w:val="000000" w:themeColor="text1"/>
                <w:vertAlign w:val="subscript"/>
              </w:rPr>
              <w:t>2</w:t>
            </w:r>
            <w:r w:rsidRPr="007766D4">
              <w:rPr>
                <w:rFonts w:hint="eastAsia"/>
                <w:color w:val="000000" w:themeColor="text1"/>
              </w:rPr>
              <w:t>S</w:t>
            </w:r>
            <w:r w:rsidRPr="007766D4">
              <w:rPr>
                <w:rFonts w:hint="eastAsia"/>
                <w:color w:val="000000" w:themeColor="text1"/>
              </w:rPr>
              <w:t>）</w:t>
            </w:r>
          </w:p>
        </w:tc>
        <w:tc>
          <w:tcPr>
            <w:tcW w:w="1300" w:type="pct"/>
            <w:gridSpan w:val="2"/>
            <w:shd w:val="clear" w:color="auto" w:fill="auto"/>
            <w:vAlign w:val="center"/>
          </w:tcPr>
          <w:p w14:paraId="295053D7" w14:textId="77777777" w:rsidR="008C3BBB" w:rsidRPr="007766D4" w:rsidRDefault="002C31B9">
            <w:pPr>
              <w:pStyle w:val="affffffff8"/>
              <w:rPr>
                <w:color w:val="000000" w:themeColor="text1"/>
              </w:rPr>
            </w:pPr>
            <w:r w:rsidRPr="007766D4">
              <w:rPr>
                <w:rFonts w:hint="eastAsia"/>
                <w:color w:val="000000" w:themeColor="text1"/>
              </w:rPr>
              <w:t>监测点位数（</w:t>
            </w:r>
            <w:r w:rsidRPr="007766D4">
              <w:rPr>
                <w:color w:val="000000" w:themeColor="text1"/>
              </w:rPr>
              <w:t xml:space="preserve"> 2 </w:t>
            </w:r>
            <w:r w:rsidRPr="007766D4">
              <w:rPr>
                <w:rFonts w:hint="eastAsia"/>
                <w:color w:val="000000" w:themeColor="text1"/>
              </w:rPr>
              <w:t>）</w:t>
            </w:r>
          </w:p>
        </w:tc>
        <w:tc>
          <w:tcPr>
            <w:tcW w:w="814" w:type="pct"/>
            <w:gridSpan w:val="2"/>
            <w:shd w:val="clear" w:color="auto" w:fill="auto"/>
            <w:vAlign w:val="center"/>
          </w:tcPr>
          <w:p w14:paraId="09AD162E" w14:textId="77777777" w:rsidR="008C3BBB" w:rsidRPr="007766D4" w:rsidRDefault="002C31B9">
            <w:pPr>
              <w:pStyle w:val="affffffff8"/>
              <w:rPr>
                <w:color w:val="000000" w:themeColor="text1"/>
              </w:rPr>
            </w:pPr>
            <w:r w:rsidRPr="007766D4">
              <w:rPr>
                <w:rFonts w:hint="eastAsia"/>
                <w:color w:val="000000" w:themeColor="text1"/>
              </w:rPr>
              <w:t>无监测□</w:t>
            </w:r>
          </w:p>
        </w:tc>
      </w:tr>
      <w:tr w:rsidR="007766D4" w:rsidRPr="007766D4" w14:paraId="75AE2074" w14:textId="77777777" w:rsidTr="006C7AC8">
        <w:trPr>
          <w:trHeight w:val="283"/>
          <w:jc w:val="center"/>
        </w:trPr>
        <w:tc>
          <w:tcPr>
            <w:tcW w:w="359" w:type="pct"/>
            <w:vMerge w:val="restart"/>
            <w:shd w:val="clear" w:color="auto" w:fill="auto"/>
            <w:vAlign w:val="center"/>
          </w:tcPr>
          <w:p w14:paraId="28CEFF9E" w14:textId="77777777" w:rsidR="008C3BBB" w:rsidRPr="007766D4" w:rsidRDefault="002C31B9">
            <w:pPr>
              <w:pStyle w:val="affffffff8"/>
              <w:rPr>
                <w:color w:val="000000" w:themeColor="text1"/>
              </w:rPr>
            </w:pPr>
            <w:r w:rsidRPr="007766D4">
              <w:rPr>
                <w:rFonts w:hint="eastAsia"/>
                <w:color w:val="000000" w:themeColor="text1"/>
              </w:rPr>
              <w:t>评价结论</w:t>
            </w:r>
          </w:p>
        </w:tc>
        <w:tc>
          <w:tcPr>
            <w:tcW w:w="879" w:type="pct"/>
            <w:shd w:val="clear" w:color="auto" w:fill="auto"/>
            <w:vAlign w:val="center"/>
          </w:tcPr>
          <w:p w14:paraId="28310A3F" w14:textId="77777777" w:rsidR="008C3BBB" w:rsidRPr="007766D4" w:rsidRDefault="002C31B9">
            <w:pPr>
              <w:pStyle w:val="affffffff8"/>
              <w:rPr>
                <w:color w:val="000000" w:themeColor="text1"/>
              </w:rPr>
            </w:pPr>
            <w:r w:rsidRPr="007766D4">
              <w:rPr>
                <w:rFonts w:hint="eastAsia"/>
                <w:color w:val="000000" w:themeColor="text1"/>
              </w:rPr>
              <w:t>环境影响</w:t>
            </w:r>
          </w:p>
        </w:tc>
        <w:tc>
          <w:tcPr>
            <w:tcW w:w="3763" w:type="pct"/>
            <w:gridSpan w:val="8"/>
            <w:shd w:val="clear" w:color="auto" w:fill="auto"/>
            <w:vAlign w:val="center"/>
          </w:tcPr>
          <w:p w14:paraId="7C62CF0D" w14:textId="77777777" w:rsidR="008C3BBB" w:rsidRPr="007766D4" w:rsidRDefault="002C31B9">
            <w:pPr>
              <w:pStyle w:val="affffffff8"/>
              <w:rPr>
                <w:color w:val="000000" w:themeColor="text1"/>
              </w:rPr>
            </w:pPr>
            <w:r w:rsidRPr="007766D4">
              <w:rPr>
                <w:rFonts w:hint="eastAsia"/>
                <w:color w:val="000000" w:themeColor="text1"/>
              </w:rPr>
              <w:t>可以接受</w:t>
            </w:r>
            <w:r w:rsidRPr="007766D4">
              <w:rPr>
                <w:color w:val="000000" w:themeColor="text1"/>
              </w:rPr>
              <w:t xml:space="preserve"> </w:t>
            </w:r>
            <w:r w:rsidRPr="007766D4">
              <w:rPr>
                <w:rFonts w:ascii="Segoe UI Symbol" w:hAnsi="Segoe UI Symbol" w:cs="Segoe UI Symbol"/>
                <w:color w:val="000000" w:themeColor="text1"/>
              </w:rPr>
              <w:sym w:font="Wingdings 2" w:char="F052"/>
            </w:r>
            <w:r w:rsidRPr="007766D4">
              <w:rPr>
                <w:color w:val="000000" w:themeColor="text1"/>
              </w:rPr>
              <w:t xml:space="preserve">             </w:t>
            </w:r>
            <w:r w:rsidRPr="007766D4">
              <w:rPr>
                <w:rFonts w:hint="eastAsia"/>
                <w:color w:val="000000" w:themeColor="text1"/>
              </w:rPr>
              <w:t>不可以接受</w:t>
            </w:r>
            <w:r w:rsidRPr="007766D4">
              <w:rPr>
                <w:color w:val="000000" w:themeColor="text1"/>
              </w:rPr>
              <w:t xml:space="preserve"> </w:t>
            </w:r>
            <w:r w:rsidRPr="007766D4">
              <w:rPr>
                <w:rFonts w:hint="eastAsia"/>
                <w:color w:val="000000" w:themeColor="text1"/>
              </w:rPr>
              <w:t>□</w:t>
            </w:r>
          </w:p>
        </w:tc>
      </w:tr>
      <w:tr w:rsidR="007766D4" w:rsidRPr="007766D4" w14:paraId="41E5408C" w14:textId="77777777" w:rsidTr="006C7AC8">
        <w:trPr>
          <w:trHeight w:val="283"/>
          <w:jc w:val="center"/>
        </w:trPr>
        <w:tc>
          <w:tcPr>
            <w:tcW w:w="359" w:type="pct"/>
            <w:vMerge/>
            <w:vAlign w:val="center"/>
          </w:tcPr>
          <w:p w14:paraId="341FF05C" w14:textId="77777777" w:rsidR="008C3BBB" w:rsidRPr="007766D4" w:rsidRDefault="008C3BBB">
            <w:pPr>
              <w:pStyle w:val="affffffff8"/>
              <w:rPr>
                <w:color w:val="000000" w:themeColor="text1"/>
              </w:rPr>
            </w:pPr>
          </w:p>
        </w:tc>
        <w:tc>
          <w:tcPr>
            <w:tcW w:w="879" w:type="pct"/>
            <w:shd w:val="clear" w:color="auto" w:fill="auto"/>
            <w:vAlign w:val="center"/>
          </w:tcPr>
          <w:p w14:paraId="4854DAC1" w14:textId="77777777" w:rsidR="008C3BBB" w:rsidRPr="007766D4" w:rsidRDefault="002C31B9">
            <w:pPr>
              <w:pStyle w:val="affffffff8"/>
              <w:rPr>
                <w:color w:val="000000" w:themeColor="text1"/>
              </w:rPr>
            </w:pPr>
            <w:r w:rsidRPr="007766D4">
              <w:rPr>
                <w:rFonts w:hint="eastAsia"/>
                <w:color w:val="000000" w:themeColor="text1"/>
              </w:rPr>
              <w:t>大气环境防护距离</w:t>
            </w:r>
          </w:p>
        </w:tc>
        <w:tc>
          <w:tcPr>
            <w:tcW w:w="3763" w:type="pct"/>
            <w:gridSpan w:val="8"/>
            <w:shd w:val="clear" w:color="auto" w:fill="auto"/>
            <w:vAlign w:val="center"/>
          </w:tcPr>
          <w:p w14:paraId="7A58F613" w14:textId="77777777" w:rsidR="008C3BBB" w:rsidRPr="007766D4" w:rsidRDefault="002C31B9">
            <w:pPr>
              <w:pStyle w:val="affffffff8"/>
              <w:rPr>
                <w:color w:val="000000" w:themeColor="text1"/>
              </w:rPr>
            </w:pPr>
            <w:r w:rsidRPr="007766D4">
              <w:rPr>
                <w:rFonts w:hint="eastAsia"/>
                <w:color w:val="000000" w:themeColor="text1"/>
              </w:rPr>
              <w:t>距（</w:t>
            </w:r>
            <w:r w:rsidRPr="007766D4">
              <w:rPr>
                <w:color w:val="000000" w:themeColor="text1"/>
              </w:rPr>
              <w:t xml:space="preserve">  )</w:t>
            </w:r>
            <w:r w:rsidRPr="007766D4">
              <w:rPr>
                <w:rFonts w:hint="eastAsia"/>
                <w:color w:val="000000" w:themeColor="text1"/>
              </w:rPr>
              <w:t>厂界最远（</w:t>
            </w:r>
            <w:r w:rsidRPr="007766D4">
              <w:rPr>
                <w:color w:val="000000" w:themeColor="text1"/>
              </w:rPr>
              <w:t xml:space="preserve"> 0 </w:t>
            </w:r>
            <w:r w:rsidRPr="007766D4">
              <w:rPr>
                <w:rFonts w:hint="eastAsia"/>
                <w:color w:val="000000" w:themeColor="text1"/>
              </w:rPr>
              <w:t>）</w:t>
            </w:r>
            <w:r w:rsidRPr="007766D4">
              <w:rPr>
                <w:color w:val="000000" w:themeColor="text1"/>
              </w:rPr>
              <w:t>m</w:t>
            </w:r>
          </w:p>
        </w:tc>
      </w:tr>
      <w:tr w:rsidR="007766D4" w:rsidRPr="007766D4" w14:paraId="02759C44" w14:textId="77777777" w:rsidTr="006C7AC8">
        <w:trPr>
          <w:trHeight w:val="283"/>
          <w:jc w:val="center"/>
        </w:trPr>
        <w:tc>
          <w:tcPr>
            <w:tcW w:w="359" w:type="pct"/>
            <w:vMerge/>
            <w:vAlign w:val="center"/>
          </w:tcPr>
          <w:p w14:paraId="12EA0843" w14:textId="77777777" w:rsidR="008C3BBB" w:rsidRPr="007766D4" w:rsidRDefault="008C3BBB">
            <w:pPr>
              <w:pStyle w:val="affffffff8"/>
              <w:rPr>
                <w:color w:val="000000" w:themeColor="text1"/>
              </w:rPr>
            </w:pPr>
          </w:p>
        </w:tc>
        <w:tc>
          <w:tcPr>
            <w:tcW w:w="879" w:type="pct"/>
            <w:shd w:val="clear" w:color="auto" w:fill="auto"/>
            <w:vAlign w:val="center"/>
          </w:tcPr>
          <w:p w14:paraId="374BBE2B" w14:textId="77777777" w:rsidR="008C3BBB" w:rsidRPr="007766D4" w:rsidRDefault="002C31B9">
            <w:pPr>
              <w:pStyle w:val="affffffff8"/>
              <w:rPr>
                <w:color w:val="000000" w:themeColor="text1"/>
              </w:rPr>
            </w:pPr>
            <w:r w:rsidRPr="007766D4">
              <w:rPr>
                <w:rFonts w:hint="eastAsia"/>
                <w:color w:val="000000" w:themeColor="text1"/>
              </w:rPr>
              <w:t>污染源年排放量</w:t>
            </w:r>
          </w:p>
        </w:tc>
        <w:tc>
          <w:tcPr>
            <w:tcW w:w="1397" w:type="pct"/>
            <w:gridSpan w:val="3"/>
            <w:shd w:val="clear" w:color="auto" w:fill="auto"/>
            <w:vAlign w:val="center"/>
          </w:tcPr>
          <w:p w14:paraId="6FCB4A90" w14:textId="77777777" w:rsidR="008C3BBB" w:rsidRPr="007766D4" w:rsidRDefault="002C31B9">
            <w:pPr>
              <w:pStyle w:val="affffffff8"/>
              <w:rPr>
                <w:color w:val="000000" w:themeColor="text1"/>
              </w:rPr>
            </w:pPr>
            <w:r w:rsidRPr="007766D4">
              <w:rPr>
                <w:color w:val="000000" w:themeColor="text1"/>
              </w:rPr>
              <w:t>SO</w:t>
            </w:r>
            <w:r w:rsidRPr="007766D4">
              <w:rPr>
                <w:color w:val="000000" w:themeColor="text1"/>
                <w:vertAlign w:val="subscript"/>
              </w:rPr>
              <w:t>2</w:t>
            </w:r>
            <w:r w:rsidRPr="007766D4">
              <w:rPr>
                <w:color w:val="000000" w:themeColor="text1"/>
              </w:rPr>
              <w:t>:( 0 )t/a</w:t>
            </w:r>
          </w:p>
        </w:tc>
        <w:tc>
          <w:tcPr>
            <w:tcW w:w="923" w:type="pct"/>
            <w:gridSpan w:val="2"/>
            <w:shd w:val="clear" w:color="auto" w:fill="auto"/>
            <w:vAlign w:val="center"/>
          </w:tcPr>
          <w:p w14:paraId="64F8796F" w14:textId="77777777" w:rsidR="008C3BBB" w:rsidRPr="007766D4" w:rsidRDefault="002C31B9">
            <w:pPr>
              <w:pStyle w:val="affffffff8"/>
              <w:rPr>
                <w:color w:val="000000" w:themeColor="text1"/>
              </w:rPr>
            </w:pPr>
            <w:r w:rsidRPr="007766D4">
              <w:rPr>
                <w:color w:val="000000" w:themeColor="text1"/>
              </w:rPr>
              <w:t>NOx:( 0 )t/a</w:t>
            </w:r>
          </w:p>
        </w:tc>
        <w:tc>
          <w:tcPr>
            <w:tcW w:w="629" w:type="pct"/>
            <w:shd w:val="clear" w:color="auto" w:fill="auto"/>
            <w:vAlign w:val="center"/>
          </w:tcPr>
          <w:p w14:paraId="2B5792BC" w14:textId="77777777" w:rsidR="008C3BBB" w:rsidRPr="007766D4" w:rsidRDefault="002C31B9">
            <w:pPr>
              <w:pStyle w:val="affffffff8"/>
              <w:rPr>
                <w:color w:val="000000" w:themeColor="text1"/>
              </w:rPr>
            </w:pPr>
            <w:r w:rsidRPr="007766D4">
              <w:rPr>
                <w:rFonts w:hint="eastAsia"/>
                <w:color w:val="000000" w:themeColor="text1"/>
              </w:rPr>
              <w:t>颗粒物</w:t>
            </w:r>
            <w:r w:rsidRPr="007766D4">
              <w:rPr>
                <w:color w:val="000000" w:themeColor="text1"/>
              </w:rPr>
              <w:t>:</w:t>
            </w:r>
          </w:p>
          <w:p w14:paraId="59A4EFFE" w14:textId="77777777" w:rsidR="008C3BBB" w:rsidRPr="007766D4" w:rsidRDefault="002C31B9">
            <w:pPr>
              <w:pStyle w:val="affffffff8"/>
              <w:rPr>
                <w:color w:val="000000" w:themeColor="text1"/>
              </w:rPr>
            </w:pPr>
            <w:r w:rsidRPr="007766D4">
              <w:rPr>
                <w:color w:val="000000" w:themeColor="text1"/>
              </w:rPr>
              <w:t>( 0 )t/a</w:t>
            </w:r>
          </w:p>
        </w:tc>
        <w:tc>
          <w:tcPr>
            <w:tcW w:w="814" w:type="pct"/>
            <w:gridSpan w:val="2"/>
            <w:shd w:val="clear" w:color="auto" w:fill="auto"/>
            <w:vAlign w:val="center"/>
          </w:tcPr>
          <w:p w14:paraId="2797B7DF" w14:textId="77777777" w:rsidR="008C3BBB" w:rsidRPr="007766D4" w:rsidRDefault="002C31B9">
            <w:pPr>
              <w:pStyle w:val="affffffff8"/>
              <w:rPr>
                <w:color w:val="000000" w:themeColor="text1"/>
              </w:rPr>
            </w:pPr>
            <w:r w:rsidRPr="007766D4">
              <w:rPr>
                <w:color w:val="000000" w:themeColor="text1"/>
              </w:rPr>
              <w:t>VOCs:( 0 )t/a</w:t>
            </w:r>
          </w:p>
        </w:tc>
      </w:tr>
      <w:tr w:rsidR="007766D4" w:rsidRPr="007766D4" w14:paraId="7BEBA6F9" w14:textId="77777777" w:rsidTr="006C7AC8">
        <w:trPr>
          <w:trHeight w:val="283"/>
          <w:jc w:val="center"/>
        </w:trPr>
        <w:tc>
          <w:tcPr>
            <w:tcW w:w="5000" w:type="pct"/>
            <w:gridSpan w:val="10"/>
            <w:shd w:val="clear" w:color="auto" w:fill="auto"/>
            <w:vAlign w:val="center"/>
          </w:tcPr>
          <w:p w14:paraId="74F87D4B" w14:textId="77777777" w:rsidR="008C3BBB" w:rsidRPr="007766D4" w:rsidRDefault="002C31B9">
            <w:pPr>
              <w:pStyle w:val="affffffff8"/>
              <w:rPr>
                <w:color w:val="000000" w:themeColor="text1"/>
              </w:rPr>
            </w:pPr>
            <w:r w:rsidRPr="007766D4">
              <w:rPr>
                <w:rFonts w:hint="eastAsia"/>
                <w:color w:val="000000" w:themeColor="text1"/>
              </w:rPr>
              <w:t>注：</w:t>
            </w:r>
            <w:r w:rsidRPr="007766D4">
              <w:rPr>
                <w:color w:val="000000" w:themeColor="text1"/>
              </w:rPr>
              <w:t>“</w:t>
            </w:r>
            <w:r w:rsidRPr="007766D4">
              <w:rPr>
                <w:rFonts w:hint="eastAsia"/>
                <w:color w:val="000000" w:themeColor="text1"/>
              </w:rPr>
              <w:t>□</w:t>
            </w:r>
            <w:r w:rsidRPr="007766D4">
              <w:rPr>
                <w:color w:val="000000" w:themeColor="text1"/>
              </w:rPr>
              <w:t>”</w:t>
            </w:r>
            <w:r w:rsidRPr="007766D4">
              <w:rPr>
                <w:rFonts w:hint="eastAsia"/>
                <w:color w:val="000000" w:themeColor="text1"/>
              </w:rPr>
              <w:t>，填</w:t>
            </w:r>
            <w:r w:rsidRPr="007766D4">
              <w:rPr>
                <w:color w:val="000000" w:themeColor="text1"/>
              </w:rPr>
              <w:t>“</w:t>
            </w:r>
            <w:r w:rsidRPr="007766D4">
              <w:rPr>
                <w:rFonts w:hint="eastAsia"/>
                <w:color w:val="000000" w:themeColor="text1"/>
              </w:rPr>
              <w:t>√</w:t>
            </w:r>
            <w:r w:rsidRPr="007766D4">
              <w:rPr>
                <w:color w:val="000000" w:themeColor="text1"/>
              </w:rPr>
              <w:t>”</w:t>
            </w:r>
            <w:r w:rsidRPr="007766D4">
              <w:rPr>
                <w:rFonts w:hint="eastAsia"/>
                <w:color w:val="000000" w:themeColor="text1"/>
              </w:rPr>
              <w:t>；</w:t>
            </w:r>
            <w:r w:rsidRPr="007766D4">
              <w:rPr>
                <w:color w:val="000000" w:themeColor="text1"/>
              </w:rPr>
              <w:t>“</w:t>
            </w:r>
            <w:r w:rsidRPr="007766D4">
              <w:rPr>
                <w:rFonts w:hint="eastAsia"/>
                <w:color w:val="000000" w:themeColor="text1"/>
              </w:rPr>
              <w:t>（</w:t>
            </w:r>
            <w:r w:rsidRPr="007766D4">
              <w:rPr>
                <w:color w:val="000000" w:themeColor="text1"/>
              </w:rPr>
              <w:t xml:space="preserve">  </w:t>
            </w:r>
            <w:r w:rsidRPr="007766D4">
              <w:rPr>
                <w:rFonts w:hint="eastAsia"/>
                <w:color w:val="000000" w:themeColor="text1"/>
              </w:rPr>
              <w:t>）</w:t>
            </w:r>
            <w:r w:rsidRPr="007766D4">
              <w:rPr>
                <w:color w:val="000000" w:themeColor="text1"/>
              </w:rPr>
              <w:t>”</w:t>
            </w:r>
            <w:r w:rsidRPr="007766D4">
              <w:rPr>
                <w:rFonts w:hint="eastAsia"/>
                <w:color w:val="000000" w:themeColor="text1"/>
              </w:rPr>
              <w:t>为内容填写项</w:t>
            </w:r>
          </w:p>
        </w:tc>
      </w:tr>
    </w:tbl>
    <w:p w14:paraId="1A7191A0" w14:textId="77777777" w:rsidR="008C3BBB" w:rsidRPr="007766D4" w:rsidRDefault="008C3BBB">
      <w:pPr>
        <w:pStyle w:val="affff8"/>
        <w:rPr>
          <w:color w:val="000000" w:themeColor="text1"/>
        </w:rPr>
      </w:pPr>
    </w:p>
    <w:p w14:paraId="11EC61A6" w14:textId="77777777" w:rsidR="008C3BBB" w:rsidRPr="007766D4" w:rsidRDefault="001E224B">
      <w:pPr>
        <w:pStyle w:val="affffffff9"/>
        <w:ind w:leftChars="-200" w:left="-420" w:rightChars="-200" w:right="-420"/>
        <w:rPr>
          <w:color w:val="000000" w:themeColor="text1"/>
        </w:rPr>
      </w:pPr>
      <w:r w:rsidRPr="007766D4">
        <w:rPr>
          <w:noProof/>
          <w:color w:val="000000" w:themeColor="text1"/>
          <w:bdr w:val="single" w:sz="8" w:space="0" w:color="auto"/>
        </w:rPr>
        <w:lastRenderedPageBreak/>
        <w:drawing>
          <wp:inline distT="0" distB="0" distL="0" distR="0" wp14:anchorId="51A311C1" wp14:editId="77ED0455">
            <wp:extent cx="5965982" cy="7776000"/>
            <wp:effectExtent l="0" t="0" r="0" b="0"/>
            <wp:docPr id="64" name="图片 64" descr="L:\皖欣-2019\六安市经开区东城污水处理厂（20190909）\报告编写\图件绘制\东城污水处理厂环境防护距离包络线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皖欣-2019\六安市经开区东城污水处理厂（20190909）\报告编写\图件绘制\东城污水处理厂环境防护距离包络线图.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65982" cy="7776000"/>
                    </a:xfrm>
                    <a:prstGeom prst="rect">
                      <a:avLst/>
                    </a:prstGeom>
                    <a:noFill/>
                    <a:ln>
                      <a:noFill/>
                    </a:ln>
                  </pic:spPr>
                </pic:pic>
              </a:graphicData>
            </a:graphic>
          </wp:inline>
        </w:drawing>
      </w:r>
    </w:p>
    <w:p w14:paraId="346ACB76" w14:textId="77777777" w:rsidR="008C3BBB" w:rsidRPr="007766D4" w:rsidRDefault="002C31B9">
      <w:pPr>
        <w:pStyle w:val="affffffff9"/>
        <w:rPr>
          <w:color w:val="000000" w:themeColor="text1"/>
        </w:rPr>
      </w:pPr>
      <w:r w:rsidRPr="007766D4">
        <w:rPr>
          <w:color w:val="000000" w:themeColor="text1"/>
        </w:rPr>
        <w:t>图</w:t>
      </w:r>
      <w:r w:rsidRPr="007766D4">
        <w:rPr>
          <w:color w:val="000000" w:themeColor="text1"/>
        </w:rPr>
        <w:t>5-2-</w:t>
      </w:r>
      <w:r w:rsidR="001E224B" w:rsidRPr="007766D4">
        <w:rPr>
          <w:color w:val="000000" w:themeColor="text1"/>
        </w:rPr>
        <w:t>5</w:t>
      </w:r>
      <w:r w:rsidRPr="007766D4">
        <w:rPr>
          <w:color w:val="000000" w:themeColor="text1"/>
        </w:rPr>
        <w:t xml:space="preserve">  </w:t>
      </w:r>
      <w:r w:rsidRPr="007766D4">
        <w:rPr>
          <w:color w:val="000000" w:themeColor="text1"/>
        </w:rPr>
        <w:t>项目环境防护距离包络线图</w:t>
      </w:r>
    </w:p>
    <w:p w14:paraId="000C4384" w14:textId="77777777" w:rsidR="008C3BBB" w:rsidRPr="007766D4" w:rsidRDefault="002C31B9">
      <w:pPr>
        <w:pStyle w:val="21"/>
        <w:rPr>
          <w:rFonts w:asciiTheme="majorHAnsi" w:eastAsia="黑体" w:hAnsiTheme="majorHAnsi" w:cstheme="majorHAnsi"/>
          <w:b w:val="0"/>
          <w:color w:val="000000" w:themeColor="text1"/>
        </w:rPr>
      </w:pPr>
      <w:bookmarkStart w:id="523" w:name="_Toc451439490"/>
      <w:bookmarkStart w:id="524" w:name="_Toc31588"/>
      <w:bookmarkStart w:id="525" w:name="_Toc790"/>
      <w:bookmarkStart w:id="526" w:name="_Toc451354804"/>
      <w:bookmarkStart w:id="527" w:name="_Toc451355152"/>
      <w:bookmarkStart w:id="528" w:name="_Toc451354630"/>
      <w:bookmarkStart w:id="529" w:name="_Toc38454715"/>
      <w:r w:rsidRPr="007766D4">
        <w:rPr>
          <w:rFonts w:asciiTheme="majorHAnsi" w:eastAsia="黑体" w:hAnsiTheme="majorHAnsi" w:cstheme="majorHAnsi"/>
          <w:b w:val="0"/>
          <w:color w:val="000000" w:themeColor="text1"/>
        </w:rPr>
        <w:t xml:space="preserve">5.3 </w:t>
      </w:r>
      <w:r w:rsidRPr="007766D4">
        <w:rPr>
          <w:rFonts w:asciiTheme="majorHAnsi" w:eastAsia="黑体" w:hAnsiTheme="majorHAnsi" w:cstheme="majorHAnsi"/>
          <w:b w:val="0"/>
          <w:color w:val="000000" w:themeColor="text1"/>
        </w:rPr>
        <w:t>声环境影响</w:t>
      </w:r>
      <w:bookmarkEnd w:id="523"/>
      <w:bookmarkEnd w:id="524"/>
      <w:bookmarkEnd w:id="525"/>
      <w:bookmarkEnd w:id="526"/>
      <w:bookmarkEnd w:id="527"/>
      <w:bookmarkEnd w:id="528"/>
      <w:r w:rsidRPr="007766D4">
        <w:rPr>
          <w:rFonts w:asciiTheme="majorHAnsi" w:eastAsia="黑体" w:hAnsiTheme="majorHAnsi" w:cstheme="majorHAnsi"/>
          <w:b w:val="0"/>
          <w:color w:val="000000" w:themeColor="text1"/>
        </w:rPr>
        <w:t>分析</w:t>
      </w:r>
      <w:bookmarkEnd w:id="529"/>
    </w:p>
    <w:p w14:paraId="7186C3AA" w14:textId="77777777" w:rsidR="008C3BBB" w:rsidRPr="007766D4" w:rsidRDefault="002C31B9">
      <w:pPr>
        <w:spacing w:line="360" w:lineRule="auto"/>
        <w:ind w:firstLine="480"/>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）源强简析</w:t>
      </w:r>
    </w:p>
    <w:p w14:paraId="5A0D511C" w14:textId="77777777" w:rsidR="008C3BBB" w:rsidRPr="007766D4" w:rsidRDefault="002C31B9">
      <w:pPr>
        <w:spacing w:line="360" w:lineRule="auto"/>
        <w:ind w:firstLine="480"/>
        <w:rPr>
          <w:color w:val="000000" w:themeColor="text1"/>
          <w:sz w:val="24"/>
        </w:rPr>
      </w:pPr>
      <w:r w:rsidRPr="007766D4">
        <w:rPr>
          <w:color w:val="000000" w:themeColor="text1"/>
          <w:sz w:val="24"/>
        </w:rPr>
        <w:t>本项目建成运行后，新增噪声设备主要包括各类泵（包括提升泵、污泥泵、回流泵等）、</w:t>
      </w:r>
      <w:r w:rsidRPr="007766D4">
        <w:rPr>
          <w:color w:val="000000" w:themeColor="text1"/>
          <w:sz w:val="24"/>
        </w:rPr>
        <w:lastRenderedPageBreak/>
        <w:t>各类风机（轴流鼓风机、离心鼓风机等），主要都是室内噪声，具体噪声源强汇总见表</w:t>
      </w:r>
      <w:r w:rsidRPr="007766D4">
        <w:rPr>
          <w:color w:val="000000" w:themeColor="text1"/>
          <w:sz w:val="24"/>
        </w:rPr>
        <w:t>5-3-1</w:t>
      </w:r>
      <w:r w:rsidRPr="007766D4">
        <w:rPr>
          <w:color w:val="000000" w:themeColor="text1"/>
          <w:sz w:val="24"/>
        </w:rPr>
        <w:t>所示。</w:t>
      </w:r>
    </w:p>
    <w:p w14:paraId="4BED8C7E" w14:textId="77777777" w:rsidR="008C3BBB" w:rsidRPr="007766D4" w:rsidRDefault="002C31B9">
      <w:pPr>
        <w:widowControl/>
        <w:spacing w:line="360" w:lineRule="auto"/>
        <w:jc w:val="center"/>
        <w:rPr>
          <w:rFonts w:eastAsia="黑体"/>
          <w:color w:val="000000" w:themeColor="text1"/>
          <w:kern w:val="0"/>
          <w:sz w:val="24"/>
        </w:rPr>
      </w:pPr>
      <w:r w:rsidRPr="007766D4">
        <w:rPr>
          <w:rFonts w:eastAsia="黑体"/>
          <w:color w:val="000000" w:themeColor="text1"/>
          <w:kern w:val="0"/>
          <w:sz w:val="24"/>
        </w:rPr>
        <w:t>表</w:t>
      </w:r>
      <w:r w:rsidRPr="007766D4">
        <w:rPr>
          <w:rFonts w:eastAsia="黑体"/>
          <w:color w:val="000000" w:themeColor="text1"/>
          <w:kern w:val="0"/>
          <w:sz w:val="24"/>
        </w:rPr>
        <w:t xml:space="preserve">5-3-1  </w:t>
      </w:r>
      <w:r w:rsidRPr="007766D4">
        <w:rPr>
          <w:rFonts w:eastAsia="黑体"/>
          <w:color w:val="000000" w:themeColor="text1"/>
          <w:kern w:val="0"/>
          <w:sz w:val="24"/>
        </w:rPr>
        <w:t>工程主要设备噪声源强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1559"/>
        <w:gridCol w:w="710"/>
        <w:gridCol w:w="1285"/>
        <w:gridCol w:w="2969"/>
        <w:gridCol w:w="991"/>
        <w:gridCol w:w="1298"/>
      </w:tblGrid>
      <w:tr w:rsidR="007766D4" w:rsidRPr="007766D4" w14:paraId="02490DA8" w14:textId="77777777">
        <w:trPr>
          <w:trHeight w:val="340"/>
          <w:tblHeader/>
          <w:jc w:val="center"/>
        </w:trPr>
        <w:tc>
          <w:tcPr>
            <w:tcW w:w="370" w:type="pct"/>
            <w:shd w:val="clear" w:color="auto" w:fill="auto"/>
            <w:vAlign w:val="center"/>
          </w:tcPr>
          <w:p w14:paraId="7333982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序号</w:t>
            </w:r>
          </w:p>
        </w:tc>
        <w:tc>
          <w:tcPr>
            <w:tcW w:w="819" w:type="pct"/>
            <w:shd w:val="clear" w:color="auto" w:fill="auto"/>
            <w:vAlign w:val="center"/>
          </w:tcPr>
          <w:p w14:paraId="1D6052C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设备名称</w:t>
            </w:r>
          </w:p>
        </w:tc>
        <w:tc>
          <w:tcPr>
            <w:tcW w:w="373" w:type="pct"/>
            <w:shd w:val="clear" w:color="auto" w:fill="auto"/>
            <w:vAlign w:val="center"/>
          </w:tcPr>
          <w:p w14:paraId="1355657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数量</w:t>
            </w:r>
          </w:p>
        </w:tc>
        <w:tc>
          <w:tcPr>
            <w:tcW w:w="675" w:type="pct"/>
            <w:shd w:val="clear" w:color="auto" w:fill="auto"/>
            <w:vAlign w:val="center"/>
          </w:tcPr>
          <w:p w14:paraId="4E21EAF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噪声源强声压级</w:t>
            </w:r>
            <w:r w:rsidRPr="007766D4">
              <w:rPr>
                <w:color w:val="000000" w:themeColor="text1"/>
                <w:kern w:val="0"/>
                <w:sz w:val="18"/>
                <w:szCs w:val="18"/>
              </w:rPr>
              <w:t>[dB(A)]</w:t>
            </w:r>
          </w:p>
        </w:tc>
        <w:tc>
          <w:tcPr>
            <w:tcW w:w="1560" w:type="pct"/>
            <w:shd w:val="clear" w:color="auto" w:fill="auto"/>
            <w:vAlign w:val="center"/>
          </w:tcPr>
          <w:p w14:paraId="063F8E5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防噪措施</w:t>
            </w:r>
          </w:p>
        </w:tc>
        <w:tc>
          <w:tcPr>
            <w:tcW w:w="521" w:type="pct"/>
            <w:shd w:val="clear" w:color="auto" w:fill="auto"/>
            <w:vAlign w:val="center"/>
          </w:tcPr>
          <w:p w14:paraId="4F44C1E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坐标</w:t>
            </w:r>
          </w:p>
        </w:tc>
        <w:tc>
          <w:tcPr>
            <w:tcW w:w="682" w:type="pct"/>
            <w:shd w:val="clear" w:color="auto" w:fill="auto"/>
            <w:vAlign w:val="center"/>
          </w:tcPr>
          <w:p w14:paraId="1BCF7F0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降噪后声压级</w:t>
            </w:r>
            <w:r w:rsidRPr="007766D4">
              <w:rPr>
                <w:color w:val="000000" w:themeColor="text1"/>
                <w:kern w:val="0"/>
                <w:sz w:val="18"/>
                <w:szCs w:val="18"/>
              </w:rPr>
              <w:t>[dB(A)]</w:t>
            </w:r>
          </w:p>
        </w:tc>
      </w:tr>
      <w:tr w:rsidR="007766D4" w:rsidRPr="007766D4" w14:paraId="34A374F9" w14:textId="77777777">
        <w:trPr>
          <w:trHeight w:val="340"/>
          <w:jc w:val="center"/>
        </w:trPr>
        <w:tc>
          <w:tcPr>
            <w:tcW w:w="370" w:type="pct"/>
            <w:shd w:val="clear" w:color="auto" w:fill="auto"/>
            <w:vAlign w:val="center"/>
          </w:tcPr>
          <w:p w14:paraId="479D9EE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819" w:type="pct"/>
            <w:shd w:val="clear" w:color="auto" w:fill="auto"/>
            <w:vAlign w:val="center"/>
          </w:tcPr>
          <w:p w14:paraId="04E5D89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潜水污泥泵</w:t>
            </w:r>
          </w:p>
        </w:tc>
        <w:tc>
          <w:tcPr>
            <w:tcW w:w="373" w:type="pct"/>
            <w:shd w:val="clear" w:color="auto" w:fill="auto"/>
            <w:vAlign w:val="center"/>
          </w:tcPr>
          <w:p w14:paraId="00B2ED1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675" w:type="pct"/>
            <w:shd w:val="clear" w:color="auto" w:fill="auto"/>
            <w:vAlign w:val="center"/>
          </w:tcPr>
          <w:p w14:paraId="6B3DD20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3DAF7ED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室内隔声，污泥泵底座安装减震垫</w:t>
            </w:r>
          </w:p>
        </w:tc>
        <w:tc>
          <w:tcPr>
            <w:tcW w:w="521" w:type="pct"/>
            <w:shd w:val="clear" w:color="auto" w:fill="auto"/>
            <w:vAlign w:val="center"/>
          </w:tcPr>
          <w:p w14:paraId="10A1956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160,260</w:t>
            </w:r>
          </w:p>
        </w:tc>
        <w:tc>
          <w:tcPr>
            <w:tcW w:w="682" w:type="pct"/>
            <w:shd w:val="clear" w:color="auto" w:fill="auto"/>
            <w:vAlign w:val="center"/>
          </w:tcPr>
          <w:p w14:paraId="21EDA36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599CCFC9" w14:textId="77777777">
        <w:trPr>
          <w:trHeight w:val="340"/>
          <w:jc w:val="center"/>
        </w:trPr>
        <w:tc>
          <w:tcPr>
            <w:tcW w:w="370" w:type="pct"/>
            <w:shd w:val="clear" w:color="auto" w:fill="auto"/>
            <w:vAlign w:val="center"/>
          </w:tcPr>
          <w:p w14:paraId="7DCB4F4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819" w:type="pct"/>
            <w:shd w:val="clear" w:color="auto" w:fill="auto"/>
            <w:vAlign w:val="center"/>
          </w:tcPr>
          <w:p w14:paraId="7BACE99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潜水搅拌器</w:t>
            </w:r>
          </w:p>
        </w:tc>
        <w:tc>
          <w:tcPr>
            <w:tcW w:w="373" w:type="pct"/>
            <w:shd w:val="clear" w:color="auto" w:fill="auto"/>
            <w:vAlign w:val="center"/>
          </w:tcPr>
          <w:p w14:paraId="338A833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675" w:type="pct"/>
            <w:shd w:val="clear" w:color="auto" w:fill="auto"/>
            <w:vAlign w:val="center"/>
          </w:tcPr>
          <w:p w14:paraId="63D815A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73C4084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restart"/>
            <w:shd w:val="clear" w:color="auto" w:fill="auto"/>
            <w:vAlign w:val="center"/>
          </w:tcPr>
          <w:p w14:paraId="427F613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150,250</w:t>
            </w:r>
          </w:p>
        </w:tc>
        <w:tc>
          <w:tcPr>
            <w:tcW w:w="682" w:type="pct"/>
            <w:shd w:val="clear" w:color="auto" w:fill="auto"/>
            <w:vAlign w:val="center"/>
          </w:tcPr>
          <w:p w14:paraId="2BC2575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31F68391" w14:textId="77777777">
        <w:trPr>
          <w:trHeight w:val="340"/>
          <w:jc w:val="center"/>
        </w:trPr>
        <w:tc>
          <w:tcPr>
            <w:tcW w:w="370" w:type="pct"/>
            <w:shd w:val="clear" w:color="auto" w:fill="auto"/>
            <w:vAlign w:val="center"/>
          </w:tcPr>
          <w:p w14:paraId="6FDC3A8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w:t>
            </w:r>
          </w:p>
        </w:tc>
        <w:tc>
          <w:tcPr>
            <w:tcW w:w="819" w:type="pct"/>
            <w:shd w:val="clear" w:color="auto" w:fill="auto"/>
            <w:vAlign w:val="center"/>
          </w:tcPr>
          <w:p w14:paraId="6EBECF3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潜水搅拌器</w:t>
            </w:r>
          </w:p>
        </w:tc>
        <w:tc>
          <w:tcPr>
            <w:tcW w:w="373" w:type="pct"/>
            <w:shd w:val="clear" w:color="auto" w:fill="auto"/>
            <w:vAlign w:val="center"/>
          </w:tcPr>
          <w:p w14:paraId="29217B5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675" w:type="pct"/>
            <w:shd w:val="clear" w:color="auto" w:fill="auto"/>
            <w:vAlign w:val="center"/>
          </w:tcPr>
          <w:p w14:paraId="04851E7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01EE394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2B1863A3"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61B32DF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42FD6BA4" w14:textId="77777777">
        <w:trPr>
          <w:trHeight w:val="340"/>
          <w:jc w:val="center"/>
        </w:trPr>
        <w:tc>
          <w:tcPr>
            <w:tcW w:w="370" w:type="pct"/>
            <w:shd w:val="clear" w:color="auto" w:fill="auto"/>
            <w:vAlign w:val="center"/>
          </w:tcPr>
          <w:p w14:paraId="592225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819" w:type="pct"/>
            <w:shd w:val="clear" w:color="auto" w:fill="auto"/>
            <w:vAlign w:val="center"/>
          </w:tcPr>
          <w:p w14:paraId="0E0C02B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回流泵</w:t>
            </w:r>
          </w:p>
        </w:tc>
        <w:tc>
          <w:tcPr>
            <w:tcW w:w="373" w:type="pct"/>
            <w:shd w:val="clear" w:color="auto" w:fill="auto"/>
            <w:vAlign w:val="center"/>
          </w:tcPr>
          <w:p w14:paraId="7DD0E80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675" w:type="pct"/>
            <w:shd w:val="clear" w:color="auto" w:fill="auto"/>
            <w:vAlign w:val="center"/>
          </w:tcPr>
          <w:p w14:paraId="5262C55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323A52D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室内隔声，回流泵底座安装减震垫</w:t>
            </w:r>
          </w:p>
        </w:tc>
        <w:tc>
          <w:tcPr>
            <w:tcW w:w="521" w:type="pct"/>
            <w:vMerge/>
            <w:vAlign w:val="center"/>
          </w:tcPr>
          <w:p w14:paraId="02888B40"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4B52CFD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7E0322DE" w14:textId="77777777">
        <w:trPr>
          <w:trHeight w:val="340"/>
          <w:jc w:val="center"/>
        </w:trPr>
        <w:tc>
          <w:tcPr>
            <w:tcW w:w="370" w:type="pct"/>
            <w:shd w:val="clear" w:color="auto" w:fill="auto"/>
            <w:vAlign w:val="center"/>
          </w:tcPr>
          <w:p w14:paraId="0F1743F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w:t>
            </w:r>
          </w:p>
        </w:tc>
        <w:tc>
          <w:tcPr>
            <w:tcW w:w="819" w:type="pct"/>
            <w:shd w:val="clear" w:color="auto" w:fill="auto"/>
            <w:vAlign w:val="center"/>
          </w:tcPr>
          <w:p w14:paraId="0A96A52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鼓风机</w:t>
            </w:r>
          </w:p>
        </w:tc>
        <w:tc>
          <w:tcPr>
            <w:tcW w:w="373" w:type="pct"/>
            <w:shd w:val="clear" w:color="auto" w:fill="auto"/>
            <w:vAlign w:val="center"/>
          </w:tcPr>
          <w:p w14:paraId="504ACE3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w:t>
            </w:r>
          </w:p>
        </w:tc>
        <w:tc>
          <w:tcPr>
            <w:tcW w:w="675" w:type="pct"/>
            <w:shd w:val="clear" w:color="auto" w:fill="auto"/>
            <w:vAlign w:val="center"/>
          </w:tcPr>
          <w:p w14:paraId="60D6EAC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2FF9AE5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restart"/>
            <w:shd w:val="clear" w:color="auto" w:fill="auto"/>
            <w:vAlign w:val="center"/>
          </w:tcPr>
          <w:p w14:paraId="18A2BFA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140,240</w:t>
            </w:r>
          </w:p>
        </w:tc>
        <w:tc>
          <w:tcPr>
            <w:tcW w:w="682" w:type="pct"/>
            <w:shd w:val="clear" w:color="auto" w:fill="auto"/>
            <w:vAlign w:val="center"/>
          </w:tcPr>
          <w:p w14:paraId="369E9D3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15434744" w14:textId="77777777">
        <w:trPr>
          <w:trHeight w:val="340"/>
          <w:jc w:val="center"/>
        </w:trPr>
        <w:tc>
          <w:tcPr>
            <w:tcW w:w="370" w:type="pct"/>
            <w:shd w:val="clear" w:color="auto" w:fill="auto"/>
            <w:vAlign w:val="center"/>
          </w:tcPr>
          <w:p w14:paraId="595DAC9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w:t>
            </w:r>
          </w:p>
        </w:tc>
        <w:tc>
          <w:tcPr>
            <w:tcW w:w="819" w:type="pct"/>
            <w:shd w:val="clear" w:color="auto" w:fill="auto"/>
            <w:vAlign w:val="center"/>
          </w:tcPr>
          <w:p w14:paraId="79B1EB5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吊车</w:t>
            </w:r>
          </w:p>
        </w:tc>
        <w:tc>
          <w:tcPr>
            <w:tcW w:w="373" w:type="pct"/>
            <w:shd w:val="clear" w:color="auto" w:fill="auto"/>
            <w:vAlign w:val="center"/>
          </w:tcPr>
          <w:p w14:paraId="399EA9C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16E3CEE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3C85095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56C47339"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49852E0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7CA563EC" w14:textId="77777777">
        <w:trPr>
          <w:trHeight w:val="340"/>
          <w:jc w:val="center"/>
        </w:trPr>
        <w:tc>
          <w:tcPr>
            <w:tcW w:w="370" w:type="pct"/>
            <w:shd w:val="clear" w:color="auto" w:fill="auto"/>
            <w:vAlign w:val="center"/>
          </w:tcPr>
          <w:p w14:paraId="5111C03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w:t>
            </w:r>
          </w:p>
        </w:tc>
        <w:tc>
          <w:tcPr>
            <w:tcW w:w="819" w:type="pct"/>
            <w:shd w:val="clear" w:color="auto" w:fill="auto"/>
            <w:vAlign w:val="center"/>
          </w:tcPr>
          <w:p w14:paraId="3106CC0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反冲洗风机</w:t>
            </w:r>
          </w:p>
        </w:tc>
        <w:tc>
          <w:tcPr>
            <w:tcW w:w="373" w:type="pct"/>
            <w:shd w:val="clear" w:color="auto" w:fill="auto"/>
            <w:vAlign w:val="center"/>
          </w:tcPr>
          <w:p w14:paraId="6CCDF32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33F6B58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1A9ECE1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restart"/>
            <w:shd w:val="clear" w:color="auto" w:fill="auto"/>
            <w:vAlign w:val="center"/>
          </w:tcPr>
          <w:p w14:paraId="59551E3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120,150</w:t>
            </w:r>
          </w:p>
        </w:tc>
        <w:tc>
          <w:tcPr>
            <w:tcW w:w="682" w:type="pct"/>
            <w:shd w:val="clear" w:color="auto" w:fill="auto"/>
            <w:vAlign w:val="center"/>
          </w:tcPr>
          <w:p w14:paraId="317550B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08311453" w14:textId="77777777">
        <w:trPr>
          <w:trHeight w:val="340"/>
          <w:jc w:val="center"/>
        </w:trPr>
        <w:tc>
          <w:tcPr>
            <w:tcW w:w="370" w:type="pct"/>
            <w:shd w:val="clear" w:color="auto" w:fill="auto"/>
            <w:vAlign w:val="center"/>
          </w:tcPr>
          <w:p w14:paraId="6FF75BD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p>
        </w:tc>
        <w:tc>
          <w:tcPr>
            <w:tcW w:w="819" w:type="pct"/>
            <w:shd w:val="clear" w:color="auto" w:fill="auto"/>
            <w:vAlign w:val="center"/>
          </w:tcPr>
          <w:p w14:paraId="7F8AC10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反冲洗泵</w:t>
            </w:r>
          </w:p>
        </w:tc>
        <w:tc>
          <w:tcPr>
            <w:tcW w:w="373" w:type="pct"/>
            <w:shd w:val="clear" w:color="auto" w:fill="auto"/>
            <w:vAlign w:val="center"/>
          </w:tcPr>
          <w:p w14:paraId="091C5B3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1FE380C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75D0368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ign w:val="center"/>
          </w:tcPr>
          <w:p w14:paraId="4FC9740C"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7E75CC7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42E34DD7" w14:textId="77777777">
        <w:trPr>
          <w:trHeight w:val="340"/>
          <w:jc w:val="center"/>
        </w:trPr>
        <w:tc>
          <w:tcPr>
            <w:tcW w:w="370" w:type="pct"/>
            <w:shd w:val="clear" w:color="auto" w:fill="auto"/>
            <w:vAlign w:val="center"/>
          </w:tcPr>
          <w:p w14:paraId="5DE55EA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w:t>
            </w:r>
          </w:p>
        </w:tc>
        <w:tc>
          <w:tcPr>
            <w:tcW w:w="819" w:type="pct"/>
            <w:shd w:val="clear" w:color="auto" w:fill="auto"/>
            <w:vAlign w:val="center"/>
          </w:tcPr>
          <w:p w14:paraId="436C6CA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废水排放水泵</w:t>
            </w:r>
          </w:p>
        </w:tc>
        <w:tc>
          <w:tcPr>
            <w:tcW w:w="373" w:type="pct"/>
            <w:shd w:val="clear" w:color="auto" w:fill="auto"/>
            <w:vAlign w:val="center"/>
          </w:tcPr>
          <w:p w14:paraId="3192246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4E8B716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568ABBD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ign w:val="center"/>
          </w:tcPr>
          <w:p w14:paraId="2355C449"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2C57E46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529EA279" w14:textId="77777777">
        <w:trPr>
          <w:trHeight w:val="340"/>
          <w:jc w:val="center"/>
        </w:trPr>
        <w:tc>
          <w:tcPr>
            <w:tcW w:w="370" w:type="pct"/>
            <w:shd w:val="clear" w:color="auto" w:fill="auto"/>
            <w:vAlign w:val="center"/>
          </w:tcPr>
          <w:p w14:paraId="252E10F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10</w:t>
            </w:r>
          </w:p>
        </w:tc>
        <w:tc>
          <w:tcPr>
            <w:tcW w:w="819" w:type="pct"/>
            <w:shd w:val="clear" w:color="auto" w:fill="auto"/>
            <w:vAlign w:val="center"/>
          </w:tcPr>
          <w:p w14:paraId="734CAD3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潜水搅拌机</w:t>
            </w:r>
          </w:p>
        </w:tc>
        <w:tc>
          <w:tcPr>
            <w:tcW w:w="373" w:type="pct"/>
            <w:shd w:val="clear" w:color="auto" w:fill="auto"/>
            <w:vAlign w:val="center"/>
          </w:tcPr>
          <w:p w14:paraId="5F9EE62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6DEF92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1AD8C9A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09BD2174"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37B9167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69DFA6CE" w14:textId="77777777">
        <w:trPr>
          <w:trHeight w:val="340"/>
          <w:jc w:val="center"/>
        </w:trPr>
        <w:tc>
          <w:tcPr>
            <w:tcW w:w="370" w:type="pct"/>
            <w:shd w:val="clear" w:color="auto" w:fill="auto"/>
            <w:vAlign w:val="center"/>
          </w:tcPr>
          <w:p w14:paraId="2ACBE95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w:t>
            </w:r>
          </w:p>
        </w:tc>
        <w:tc>
          <w:tcPr>
            <w:tcW w:w="819" w:type="pct"/>
            <w:shd w:val="clear" w:color="auto" w:fill="auto"/>
            <w:vAlign w:val="center"/>
          </w:tcPr>
          <w:p w14:paraId="6BC4030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混合搅拌机</w:t>
            </w:r>
          </w:p>
        </w:tc>
        <w:tc>
          <w:tcPr>
            <w:tcW w:w="373" w:type="pct"/>
            <w:shd w:val="clear" w:color="auto" w:fill="auto"/>
            <w:vAlign w:val="center"/>
          </w:tcPr>
          <w:p w14:paraId="59B4FB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0F218DA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1544414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7689BD39"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1D2D31E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0697749D" w14:textId="77777777">
        <w:trPr>
          <w:trHeight w:val="340"/>
          <w:jc w:val="center"/>
        </w:trPr>
        <w:tc>
          <w:tcPr>
            <w:tcW w:w="370" w:type="pct"/>
            <w:shd w:val="clear" w:color="auto" w:fill="auto"/>
            <w:vAlign w:val="center"/>
          </w:tcPr>
          <w:p w14:paraId="440F28C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w:t>
            </w:r>
          </w:p>
        </w:tc>
        <w:tc>
          <w:tcPr>
            <w:tcW w:w="819" w:type="pct"/>
            <w:shd w:val="clear" w:color="auto" w:fill="auto"/>
            <w:vAlign w:val="center"/>
          </w:tcPr>
          <w:p w14:paraId="149BD1A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空压机</w:t>
            </w:r>
          </w:p>
        </w:tc>
        <w:tc>
          <w:tcPr>
            <w:tcW w:w="373" w:type="pct"/>
            <w:shd w:val="clear" w:color="auto" w:fill="auto"/>
            <w:vAlign w:val="center"/>
          </w:tcPr>
          <w:p w14:paraId="38C7B7F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60E911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684725D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0C831999"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1C79C56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0DF3225E" w14:textId="77777777">
        <w:trPr>
          <w:trHeight w:val="340"/>
          <w:jc w:val="center"/>
        </w:trPr>
        <w:tc>
          <w:tcPr>
            <w:tcW w:w="370" w:type="pct"/>
            <w:shd w:val="clear" w:color="auto" w:fill="auto"/>
            <w:vAlign w:val="center"/>
          </w:tcPr>
          <w:p w14:paraId="7B615D3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13</w:t>
            </w:r>
          </w:p>
        </w:tc>
        <w:tc>
          <w:tcPr>
            <w:tcW w:w="819" w:type="pct"/>
            <w:shd w:val="clear" w:color="auto" w:fill="auto"/>
            <w:vAlign w:val="center"/>
          </w:tcPr>
          <w:p w14:paraId="6142BB7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混合搅拌机</w:t>
            </w:r>
          </w:p>
        </w:tc>
        <w:tc>
          <w:tcPr>
            <w:tcW w:w="373" w:type="pct"/>
            <w:shd w:val="clear" w:color="auto" w:fill="auto"/>
            <w:vAlign w:val="center"/>
          </w:tcPr>
          <w:p w14:paraId="581E70A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22D4F89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70-80</w:t>
            </w:r>
          </w:p>
        </w:tc>
        <w:tc>
          <w:tcPr>
            <w:tcW w:w="1560" w:type="pct"/>
            <w:shd w:val="clear" w:color="auto" w:fill="auto"/>
            <w:vAlign w:val="center"/>
          </w:tcPr>
          <w:p w14:paraId="5F51494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shd w:val="clear" w:color="auto" w:fill="auto"/>
            <w:vAlign w:val="center"/>
          </w:tcPr>
          <w:p w14:paraId="4C74871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110,150</w:t>
            </w:r>
          </w:p>
        </w:tc>
        <w:tc>
          <w:tcPr>
            <w:tcW w:w="682" w:type="pct"/>
            <w:shd w:val="clear" w:color="auto" w:fill="auto"/>
            <w:vAlign w:val="center"/>
          </w:tcPr>
          <w:p w14:paraId="2D6EC7C9"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50-60</w:t>
            </w:r>
          </w:p>
        </w:tc>
      </w:tr>
      <w:tr w:rsidR="007766D4" w:rsidRPr="007766D4" w14:paraId="269691E6" w14:textId="77777777">
        <w:trPr>
          <w:trHeight w:val="340"/>
          <w:jc w:val="center"/>
        </w:trPr>
        <w:tc>
          <w:tcPr>
            <w:tcW w:w="370" w:type="pct"/>
            <w:shd w:val="clear" w:color="auto" w:fill="auto"/>
            <w:vAlign w:val="center"/>
          </w:tcPr>
          <w:p w14:paraId="437A3A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14</w:t>
            </w:r>
          </w:p>
        </w:tc>
        <w:tc>
          <w:tcPr>
            <w:tcW w:w="819" w:type="pct"/>
            <w:shd w:val="clear" w:color="auto" w:fill="auto"/>
            <w:vAlign w:val="center"/>
          </w:tcPr>
          <w:p w14:paraId="431F5B7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除臭风机</w:t>
            </w:r>
          </w:p>
        </w:tc>
        <w:tc>
          <w:tcPr>
            <w:tcW w:w="373" w:type="pct"/>
            <w:shd w:val="clear" w:color="auto" w:fill="auto"/>
            <w:vAlign w:val="center"/>
          </w:tcPr>
          <w:p w14:paraId="2505644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675" w:type="pct"/>
            <w:shd w:val="clear" w:color="auto" w:fill="auto"/>
            <w:vAlign w:val="center"/>
          </w:tcPr>
          <w:p w14:paraId="5AE42B5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7E60847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restart"/>
            <w:shd w:val="clear" w:color="auto" w:fill="auto"/>
            <w:vAlign w:val="center"/>
          </w:tcPr>
          <w:p w14:paraId="57C7E3B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170,280</w:t>
            </w:r>
          </w:p>
        </w:tc>
        <w:tc>
          <w:tcPr>
            <w:tcW w:w="682" w:type="pct"/>
            <w:shd w:val="clear" w:color="auto" w:fill="auto"/>
            <w:vAlign w:val="center"/>
          </w:tcPr>
          <w:p w14:paraId="2A76B1F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1D929574" w14:textId="77777777">
        <w:trPr>
          <w:trHeight w:val="340"/>
          <w:jc w:val="center"/>
        </w:trPr>
        <w:tc>
          <w:tcPr>
            <w:tcW w:w="370" w:type="pct"/>
            <w:shd w:val="clear" w:color="auto" w:fill="auto"/>
            <w:vAlign w:val="center"/>
          </w:tcPr>
          <w:p w14:paraId="7967E25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w:t>
            </w:r>
          </w:p>
        </w:tc>
        <w:tc>
          <w:tcPr>
            <w:tcW w:w="819" w:type="pct"/>
            <w:shd w:val="clear" w:color="auto" w:fill="auto"/>
            <w:vAlign w:val="center"/>
          </w:tcPr>
          <w:p w14:paraId="21642AB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循环泵</w:t>
            </w:r>
          </w:p>
        </w:tc>
        <w:tc>
          <w:tcPr>
            <w:tcW w:w="373" w:type="pct"/>
            <w:shd w:val="clear" w:color="auto" w:fill="auto"/>
            <w:vAlign w:val="center"/>
          </w:tcPr>
          <w:p w14:paraId="1AC8281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675" w:type="pct"/>
            <w:shd w:val="clear" w:color="auto" w:fill="auto"/>
            <w:vAlign w:val="center"/>
          </w:tcPr>
          <w:p w14:paraId="0BB5EFB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5DBAFE2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ign w:val="center"/>
          </w:tcPr>
          <w:p w14:paraId="69B4E57F"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5BD5365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5BEC0923" w14:textId="77777777">
        <w:trPr>
          <w:trHeight w:val="340"/>
          <w:jc w:val="center"/>
        </w:trPr>
        <w:tc>
          <w:tcPr>
            <w:tcW w:w="370" w:type="pct"/>
            <w:shd w:val="clear" w:color="auto" w:fill="auto"/>
            <w:vAlign w:val="center"/>
          </w:tcPr>
          <w:p w14:paraId="1B7C418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16</w:t>
            </w:r>
          </w:p>
        </w:tc>
        <w:tc>
          <w:tcPr>
            <w:tcW w:w="819" w:type="pct"/>
            <w:shd w:val="clear" w:color="auto" w:fill="auto"/>
            <w:vAlign w:val="center"/>
          </w:tcPr>
          <w:p w14:paraId="08EBCA3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回流污泥泵</w:t>
            </w:r>
          </w:p>
        </w:tc>
        <w:tc>
          <w:tcPr>
            <w:tcW w:w="373" w:type="pct"/>
            <w:shd w:val="clear" w:color="auto" w:fill="auto"/>
            <w:vAlign w:val="center"/>
          </w:tcPr>
          <w:p w14:paraId="58B878F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675" w:type="pct"/>
            <w:shd w:val="clear" w:color="auto" w:fill="auto"/>
            <w:vAlign w:val="center"/>
          </w:tcPr>
          <w:p w14:paraId="38057A4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45314B9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restart"/>
            <w:shd w:val="clear" w:color="auto" w:fill="auto"/>
            <w:vAlign w:val="center"/>
          </w:tcPr>
          <w:p w14:paraId="0F2CB59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120,270</w:t>
            </w:r>
          </w:p>
        </w:tc>
        <w:tc>
          <w:tcPr>
            <w:tcW w:w="682" w:type="pct"/>
            <w:shd w:val="clear" w:color="auto" w:fill="auto"/>
            <w:vAlign w:val="center"/>
          </w:tcPr>
          <w:p w14:paraId="4140543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7C249E86" w14:textId="77777777">
        <w:trPr>
          <w:trHeight w:val="340"/>
          <w:jc w:val="center"/>
        </w:trPr>
        <w:tc>
          <w:tcPr>
            <w:tcW w:w="370" w:type="pct"/>
            <w:shd w:val="clear" w:color="auto" w:fill="auto"/>
            <w:vAlign w:val="center"/>
          </w:tcPr>
          <w:p w14:paraId="09277C4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17</w:t>
            </w:r>
          </w:p>
        </w:tc>
        <w:tc>
          <w:tcPr>
            <w:tcW w:w="819" w:type="pct"/>
            <w:shd w:val="clear" w:color="auto" w:fill="auto"/>
            <w:vAlign w:val="center"/>
          </w:tcPr>
          <w:p w14:paraId="4AD76D3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剩余污泥泵</w:t>
            </w:r>
          </w:p>
        </w:tc>
        <w:tc>
          <w:tcPr>
            <w:tcW w:w="373" w:type="pct"/>
            <w:shd w:val="clear" w:color="auto" w:fill="auto"/>
            <w:vAlign w:val="center"/>
          </w:tcPr>
          <w:p w14:paraId="45866E8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675" w:type="pct"/>
            <w:shd w:val="clear" w:color="auto" w:fill="auto"/>
            <w:vAlign w:val="center"/>
          </w:tcPr>
          <w:p w14:paraId="514B728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5674BEEA"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vMerge/>
            <w:vAlign w:val="center"/>
          </w:tcPr>
          <w:p w14:paraId="57CD011B"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6EB04A7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r w:rsidR="007766D4" w:rsidRPr="007766D4" w14:paraId="53E29B2C" w14:textId="77777777">
        <w:trPr>
          <w:trHeight w:val="340"/>
          <w:jc w:val="center"/>
        </w:trPr>
        <w:tc>
          <w:tcPr>
            <w:tcW w:w="370" w:type="pct"/>
            <w:shd w:val="clear" w:color="auto" w:fill="auto"/>
            <w:vAlign w:val="center"/>
          </w:tcPr>
          <w:p w14:paraId="23E273FE"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18</w:t>
            </w:r>
          </w:p>
        </w:tc>
        <w:tc>
          <w:tcPr>
            <w:tcW w:w="819" w:type="pct"/>
            <w:shd w:val="clear" w:color="auto" w:fill="auto"/>
            <w:vAlign w:val="center"/>
          </w:tcPr>
          <w:p w14:paraId="41888DB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吊车</w:t>
            </w:r>
          </w:p>
        </w:tc>
        <w:tc>
          <w:tcPr>
            <w:tcW w:w="373" w:type="pct"/>
            <w:shd w:val="clear" w:color="auto" w:fill="auto"/>
            <w:vAlign w:val="center"/>
          </w:tcPr>
          <w:p w14:paraId="2EB2B44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18B9C94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75-85</w:t>
            </w:r>
          </w:p>
        </w:tc>
        <w:tc>
          <w:tcPr>
            <w:tcW w:w="1560" w:type="pct"/>
            <w:shd w:val="clear" w:color="auto" w:fill="auto"/>
            <w:vAlign w:val="center"/>
          </w:tcPr>
          <w:p w14:paraId="2A6A797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室内隔声，安装消声器与减震垫</w:t>
            </w:r>
          </w:p>
        </w:tc>
        <w:tc>
          <w:tcPr>
            <w:tcW w:w="521" w:type="pct"/>
            <w:vMerge/>
            <w:vAlign w:val="center"/>
          </w:tcPr>
          <w:p w14:paraId="51C27C35" w14:textId="77777777" w:rsidR="008C3BBB" w:rsidRPr="007766D4" w:rsidRDefault="008C3BBB">
            <w:pPr>
              <w:widowControl/>
              <w:jc w:val="left"/>
              <w:rPr>
                <w:color w:val="000000" w:themeColor="text1"/>
                <w:kern w:val="0"/>
                <w:sz w:val="18"/>
                <w:szCs w:val="18"/>
              </w:rPr>
            </w:pPr>
          </w:p>
        </w:tc>
        <w:tc>
          <w:tcPr>
            <w:tcW w:w="682" w:type="pct"/>
            <w:shd w:val="clear" w:color="auto" w:fill="auto"/>
            <w:vAlign w:val="center"/>
          </w:tcPr>
          <w:p w14:paraId="2D23DD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55-65</w:t>
            </w:r>
          </w:p>
        </w:tc>
      </w:tr>
      <w:tr w:rsidR="007766D4" w:rsidRPr="007766D4" w14:paraId="7930B4F3" w14:textId="77777777">
        <w:trPr>
          <w:trHeight w:val="340"/>
          <w:jc w:val="center"/>
        </w:trPr>
        <w:tc>
          <w:tcPr>
            <w:tcW w:w="370" w:type="pct"/>
            <w:shd w:val="clear" w:color="auto" w:fill="auto"/>
            <w:vAlign w:val="center"/>
          </w:tcPr>
          <w:p w14:paraId="3767D41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19</w:t>
            </w:r>
          </w:p>
        </w:tc>
        <w:tc>
          <w:tcPr>
            <w:tcW w:w="819" w:type="pct"/>
            <w:shd w:val="clear" w:color="auto" w:fill="auto"/>
            <w:vAlign w:val="center"/>
          </w:tcPr>
          <w:p w14:paraId="253FEF1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排污泵</w:t>
            </w:r>
          </w:p>
        </w:tc>
        <w:tc>
          <w:tcPr>
            <w:tcW w:w="373" w:type="pct"/>
            <w:shd w:val="clear" w:color="auto" w:fill="auto"/>
            <w:vAlign w:val="center"/>
          </w:tcPr>
          <w:p w14:paraId="20C4077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675" w:type="pct"/>
            <w:shd w:val="clear" w:color="auto" w:fill="auto"/>
            <w:vAlign w:val="center"/>
          </w:tcPr>
          <w:p w14:paraId="1B5E5BD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80-90</w:t>
            </w:r>
          </w:p>
        </w:tc>
        <w:tc>
          <w:tcPr>
            <w:tcW w:w="1560" w:type="pct"/>
            <w:shd w:val="clear" w:color="auto" w:fill="auto"/>
            <w:vAlign w:val="center"/>
          </w:tcPr>
          <w:p w14:paraId="0DF5D5C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室内隔声，泵底座安装减震垫</w:t>
            </w:r>
          </w:p>
        </w:tc>
        <w:tc>
          <w:tcPr>
            <w:tcW w:w="521" w:type="pct"/>
            <w:shd w:val="clear" w:color="auto" w:fill="auto"/>
            <w:vAlign w:val="center"/>
          </w:tcPr>
          <w:p w14:paraId="2B17974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150,160</w:t>
            </w:r>
          </w:p>
        </w:tc>
        <w:tc>
          <w:tcPr>
            <w:tcW w:w="682" w:type="pct"/>
            <w:shd w:val="clear" w:color="auto" w:fill="auto"/>
            <w:vAlign w:val="center"/>
          </w:tcPr>
          <w:p w14:paraId="431434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65-75</w:t>
            </w:r>
          </w:p>
        </w:tc>
      </w:tr>
    </w:tbl>
    <w:p w14:paraId="5C9AC32A" w14:textId="77777777" w:rsidR="008C3BBB" w:rsidRPr="007766D4" w:rsidRDefault="002C31B9">
      <w:pPr>
        <w:pStyle w:val="afff7"/>
        <w:ind w:firstLine="0"/>
        <w:rPr>
          <w:rFonts w:ascii="Times New Roman" w:eastAsia="宋体" w:hAnsi="Times New Roman" w:cs="Times New Roman"/>
          <w:color w:val="000000" w:themeColor="text1"/>
          <w:sz w:val="18"/>
          <w:szCs w:val="18"/>
        </w:rPr>
      </w:pPr>
      <w:r w:rsidRPr="007766D4">
        <w:rPr>
          <w:rFonts w:ascii="Times New Roman" w:eastAsia="宋体" w:hAnsi="Times New Roman" w:cs="Times New Roman"/>
          <w:color w:val="000000" w:themeColor="text1"/>
          <w:sz w:val="18"/>
          <w:szCs w:val="18"/>
        </w:rPr>
        <w:t>注：以工程西南拐角为原点（</w:t>
      </w:r>
      <w:r w:rsidRPr="007766D4">
        <w:rPr>
          <w:rFonts w:ascii="Times New Roman" w:eastAsia="宋体" w:hAnsi="Times New Roman" w:cs="Times New Roman"/>
          <w:color w:val="000000" w:themeColor="text1"/>
          <w:sz w:val="18"/>
          <w:szCs w:val="18"/>
        </w:rPr>
        <w:t>0,0</w:t>
      </w:r>
      <w:r w:rsidRPr="007766D4">
        <w:rPr>
          <w:rFonts w:ascii="Times New Roman" w:eastAsia="宋体" w:hAnsi="Times New Roman" w:cs="Times New Roman"/>
          <w:color w:val="000000" w:themeColor="text1"/>
          <w:sz w:val="18"/>
          <w:szCs w:val="18"/>
        </w:rPr>
        <w:t>）。</w:t>
      </w:r>
    </w:p>
    <w:p w14:paraId="3F0E04F5" w14:textId="77777777" w:rsidR="008C3BBB" w:rsidRPr="007766D4" w:rsidRDefault="002C31B9">
      <w:pPr>
        <w:spacing w:line="360" w:lineRule="auto"/>
        <w:ind w:firstLine="480"/>
        <w:rPr>
          <w:color w:val="000000" w:themeColor="text1"/>
          <w:sz w:val="24"/>
        </w:rPr>
      </w:pPr>
      <w:r w:rsidRPr="007766D4">
        <w:rPr>
          <w:color w:val="000000" w:themeColor="text1"/>
          <w:sz w:val="24"/>
        </w:rPr>
        <w:t>（</w:t>
      </w:r>
      <w:r w:rsidRPr="007766D4">
        <w:rPr>
          <w:color w:val="000000" w:themeColor="text1"/>
          <w:sz w:val="24"/>
        </w:rPr>
        <w:t>2</w:t>
      </w:r>
      <w:r w:rsidRPr="007766D4">
        <w:rPr>
          <w:color w:val="000000" w:themeColor="text1"/>
          <w:sz w:val="24"/>
        </w:rPr>
        <w:t>）预测点位</w:t>
      </w:r>
    </w:p>
    <w:p w14:paraId="17E10D63"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本项目声环境现状评价中分别在东、南、西、北厂界布置监测点，每边界布设</w:t>
      </w:r>
      <w:r w:rsidRPr="007766D4">
        <w:rPr>
          <w:color w:val="000000" w:themeColor="text1"/>
          <w:sz w:val="24"/>
        </w:rPr>
        <w:t>1</w:t>
      </w:r>
      <w:r w:rsidRPr="007766D4">
        <w:rPr>
          <w:color w:val="000000" w:themeColor="text1"/>
          <w:sz w:val="24"/>
        </w:rPr>
        <w:t>个点位，本次厂界噪声预测点与现状监测点相同，单个声源对厂界噪声最大贡献值的预测点以最近距离计。</w:t>
      </w:r>
    </w:p>
    <w:p w14:paraId="2FCB5566" w14:textId="77777777" w:rsidR="008C3BBB" w:rsidRPr="007766D4" w:rsidRDefault="002C31B9">
      <w:pPr>
        <w:spacing w:line="360" w:lineRule="auto"/>
        <w:ind w:firstLine="480"/>
        <w:rPr>
          <w:color w:val="000000" w:themeColor="text1"/>
          <w:sz w:val="24"/>
        </w:rPr>
      </w:pPr>
      <w:r w:rsidRPr="007766D4">
        <w:rPr>
          <w:color w:val="000000" w:themeColor="text1"/>
          <w:sz w:val="24"/>
        </w:rPr>
        <w:t>（</w:t>
      </w:r>
      <w:r w:rsidRPr="007766D4">
        <w:rPr>
          <w:color w:val="000000" w:themeColor="text1"/>
          <w:sz w:val="24"/>
        </w:rPr>
        <w:t>3</w:t>
      </w:r>
      <w:r w:rsidRPr="007766D4">
        <w:rPr>
          <w:color w:val="000000" w:themeColor="text1"/>
          <w:sz w:val="24"/>
        </w:rPr>
        <w:t>）预测模式</w:t>
      </w:r>
    </w:p>
    <w:p w14:paraId="2697FA01" w14:textId="77777777" w:rsidR="008C3BBB" w:rsidRPr="007766D4" w:rsidRDefault="002C31B9">
      <w:pPr>
        <w:spacing w:line="360" w:lineRule="auto"/>
        <w:ind w:firstLine="480"/>
        <w:rPr>
          <w:color w:val="000000" w:themeColor="text1"/>
          <w:sz w:val="24"/>
        </w:rPr>
      </w:pPr>
      <w:r w:rsidRPr="007766D4">
        <w:rPr>
          <w:color w:val="000000" w:themeColor="text1"/>
          <w:sz w:val="24"/>
        </w:rPr>
        <w:t>根据项目各个噪声源的特征，噪声源分为面源和点源。对同个厂房内多个设备等效为面源进行处理。本次环境噪声影响预测采用《环境影响评价技术导则</w:t>
      </w:r>
      <w:r w:rsidRPr="007766D4">
        <w:rPr>
          <w:color w:val="000000" w:themeColor="text1"/>
          <w:sz w:val="24"/>
        </w:rPr>
        <w:t xml:space="preserve"> </w:t>
      </w:r>
      <w:r w:rsidRPr="007766D4">
        <w:rPr>
          <w:color w:val="000000" w:themeColor="text1"/>
          <w:sz w:val="24"/>
        </w:rPr>
        <w:t>声环境》（</w:t>
      </w:r>
      <w:r w:rsidRPr="007766D4">
        <w:rPr>
          <w:color w:val="000000" w:themeColor="text1"/>
          <w:sz w:val="24"/>
        </w:rPr>
        <w:t>HJ2.4-2009</w:t>
      </w:r>
      <w:r w:rsidRPr="007766D4">
        <w:rPr>
          <w:color w:val="000000" w:themeColor="text1"/>
          <w:sz w:val="24"/>
        </w:rPr>
        <w:t>）中推荐的噪声预测模式。</w:t>
      </w:r>
    </w:p>
    <w:p w14:paraId="2F5ECAF0" w14:textId="77777777" w:rsidR="008C3BBB" w:rsidRPr="007766D4" w:rsidRDefault="002C31B9">
      <w:pPr>
        <w:snapToGrid w:val="0"/>
        <w:spacing w:line="360" w:lineRule="auto"/>
        <w:ind w:firstLineChars="200" w:firstLine="480"/>
        <w:rPr>
          <w:color w:val="000000" w:themeColor="text1"/>
          <w:sz w:val="24"/>
        </w:rPr>
      </w:pPr>
      <w:r w:rsidRPr="007766D4">
        <w:rPr>
          <w:color w:val="000000" w:themeColor="text1"/>
          <w:sz w:val="24"/>
        </w:rPr>
        <w:t>噪声由室内传播到室外时，建筑物墙面相当于一个面声源。面声源衰减规律如下：当预测点和面声源中心距离</w:t>
      </w:r>
      <w:r w:rsidRPr="007766D4">
        <w:rPr>
          <w:color w:val="000000" w:themeColor="text1"/>
          <w:sz w:val="24"/>
        </w:rPr>
        <w:t xml:space="preserve"> r </w:t>
      </w:r>
      <w:r w:rsidRPr="007766D4">
        <w:rPr>
          <w:color w:val="000000" w:themeColor="text1"/>
          <w:sz w:val="24"/>
        </w:rPr>
        <w:t>处于以下条件时，可按下述方法近似计算：</w:t>
      </w:r>
      <w:r w:rsidRPr="007766D4">
        <w:rPr>
          <w:color w:val="000000" w:themeColor="text1"/>
          <w:sz w:val="24"/>
        </w:rPr>
        <w:t>r&lt;a/π</w:t>
      </w:r>
      <w:r w:rsidRPr="007766D4">
        <w:rPr>
          <w:color w:val="000000" w:themeColor="text1"/>
          <w:sz w:val="24"/>
        </w:rPr>
        <w:t>时，几乎不衰减（</w:t>
      </w:r>
      <w:r w:rsidRPr="007766D4">
        <w:rPr>
          <w:color w:val="000000" w:themeColor="text1"/>
          <w:sz w:val="24"/>
        </w:rPr>
        <w:t>Adiv≈0</w:t>
      </w:r>
      <w:r w:rsidRPr="007766D4">
        <w:rPr>
          <w:color w:val="000000" w:themeColor="text1"/>
          <w:sz w:val="24"/>
        </w:rPr>
        <w:t>）；当</w:t>
      </w:r>
      <w:r w:rsidRPr="007766D4">
        <w:rPr>
          <w:color w:val="000000" w:themeColor="text1"/>
          <w:sz w:val="24"/>
        </w:rPr>
        <w:t>a/π&lt;r&lt;b/π</w:t>
      </w:r>
      <w:r w:rsidRPr="007766D4">
        <w:rPr>
          <w:color w:val="000000" w:themeColor="text1"/>
          <w:sz w:val="24"/>
        </w:rPr>
        <w:t>，距离加倍衰减</w:t>
      </w:r>
      <w:r w:rsidRPr="007766D4">
        <w:rPr>
          <w:color w:val="000000" w:themeColor="text1"/>
          <w:sz w:val="24"/>
        </w:rPr>
        <w:t>3dB</w:t>
      </w:r>
      <w:r w:rsidRPr="007766D4">
        <w:rPr>
          <w:color w:val="000000" w:themeColor="text1"/>
          <w:sz w:val="24"/>
        </w:rPr>
        <w:t>左右，类似线声源衰减特性（</w:t>
      </w:r>
      <w:r w:rsidRPr="007766D4">
        <w:rPr>
          <w:i/>
          <w:color w:val="000000" w:themeColor="text1"/>
          <w:sz w:val="24"/>
        </w:rPr>
        <w:t>A</w:t>
      </w:r>
      <w:r w:rsidRPr="007766D4">
        <w:rPr>
          <w:i/>
          <w:color w:val="000000" w:themeColor="text1"/>
          <w:sz w:val="24"/>
          <w:vertAlign w:val="subscript"/>
        </w:rPr>
        <w:t>div</w:t>
      </w:r>
      <w:r w:rsidRPr="007766D4">
        <w:rPr>
          <w:color w:val="000000" w:themeColor="text1"/>
          <w:sz w:val="24"/>
        </w:rPr>
        <w:t>≈10lg(</w:t>
      </w:r>
      <w:r w:rsidRPr="007766D4">
        <w:rPr>
          <w:i/>
          <w:color w:val="000000" w:themeColor="text1"/>
          <w:sz w:val="24"/>
        </w:rPr>
        <w:t>r</w:t>
      </w:r>
      <w:r w:rsidRPr="007766D4">
        <w:rPr>
          <w:color w:val="000000" w:themeColor="text1"/>
          <w:sz w:val="24"/>
        </w:rPr>
        <w:t>/</w:t>
      </w:r>
      <w:r w:rsidRPr="007766D4">
        <w:rPr>
          <w:i/>
          <w:color w:val="000000" w:themeColor="text1"/>
          <w:sz w:val="24"/>
        </w:rPr>
        <w:t>r</w:t>
      </w:r>
      <w:r w:rsidRPr="007766D4">
        <w:rPr>
          <w:i/>
          <w:color w:val="000000" w:themeColor="text1"/>
          <w:sz w:val="24"/>
          <w:vertAlign w:val="subscript"/>
        </w:rPr>
        <w:t>0</w:t>
      </w:r>
      <w:r w:rsidRPr="007766D4">
        <w:rPr>
          <w:color w:val="000000" w:themeColor="text1"/>
          <w:sz w:val="24"/>
        </w:rPr>
        <w:t>)</w:t>
      </w:r>
      <w:r w:rsidRPr="007766D4">
        <w:rPr>
          <w:color w:val="000000" w:themeColor="text1"/>
          <w:sz w:val="24"/>
        </w:rPr>
        <w:t>）；当</w:t>
      </w:r>
      <w:r w:rsidRPr="007766D4">
        <w:rPr>
          <w:color w:val="000000" w:themeColor="text1"/>
          <w:sz w:val="24"/>
        </w:rPr>
        <w:t xml:space="preserve">r&gt;b/π </w:t>
      </w:r>
      <w:r w:rsidRPr="007766D4">
        <w:rPr>
          <w:color w:val="000000" w:themeColor="text1"/>
          <w:sz w:val="24"/>
        </w:rPr>
        <w:t>时，距离加倍衰减趋近于</w:t>
      </w:r>
      <w:r w:rsidRPr="007766D4">
        <w:rPr>
          <w:color w:val="000000" w:themeColor="text1"/>
          <w:sz w:val="24"/>
        </w:rPr>
        <w:t xml:space="preserve"> 6dB</w:t>
      </w:r>
      <w:r w:rsidRPr="007766D4">
        <w:rPr>
          <w:color w:val="000000" w:themeColor="text1"/>
          <w:sz w:val="24"/>
        </w:rPr>
        <w:t>，类似点声源衰减特性（</w:t>
      </w:r>
      <w:r w:rsidRPr="007766D4">
        <w:rPr>
          <w:i/>
          <w:color w:val="000000" w:themeColor="text1"/>
          <w:sz w:val="24"/>
        </w:rPr>
        <w:t>A</w:t>
      </w:r>
      <w:r w:rsidRPr="007766D4">
        <w:rPr>
          <w:i/>
          <w:color w:val="000000" w:themeColor="text1"/>
          <w:sz w:val="24"/>
          <w:vertAlign w:val="subscript"/>
        </w:rPr>
        <w:t>div</w:t>
      </w:r>
      <w:r w:rsidRPr="007766D4">
        <w:rPr>
          <w:color w:val="000000" w:themeColor="text1"/>
          <w:sz w:val="24"/>
        </w:rPr>
        <w:t>≈20lg(</w:t>
      </w:r>
      <w:r w:rsidRPr="007766D4">
        <w:rPr>
          <w:i/>
          <w:color w:val="000000" w:themeColor="text1"/>
          <w:sz w:val="24"/>
        </w:rPr>
        <w:t>r</w:t>
      </w:r>
      <w:r w:rsidRPr="007766D4">
        <w:rPr>
          <w:color w:val="000000" w:themeColor="text1"/>
          <w:sz w:val="24"/>
        </w:rPr>
        <w:t>/</w:t>
      </w:r>
      <w:r w:rsidRPr="007766D4">
        <w:rPr>
          <w:i/>
          <w:color w:val="000000" w:themeColor="text1"/>
          <w:sz w:val="24"/>
        </w:rPr>
        <w:t>r</w:t>
      </w:r>
      <w:r w:rsidRPr="007766D4">
        <w:rPr>
          <w:i/>
          <w:color w:val="000000" w:themeColor="text1"/>
          <w:sz w:val="24"/>
          <w:vertAlign w:val="subscript"/>
        </w:rPr>
        <w:t>0</w:t>
      </w:r>
      <w:r w:rsidRPr="007766D4">
        <w:rPr>
          <w:color w:val="000000" w:themeColor="text1"/>
          <w:sz w:val="24"/>
        </w:rPr>
        <w:t>)</w:t>
      </w:r>
      <w:r w:rsidRPr="007766D4">
        <w:rPr>
          <w:color w:val="000000" w:themeColor="text1"/>
          <w:sz w:val="24"/>
        </w:rPr>
        <w:t>）。其中面声源</w:t>
      </w:r>
      <w:r w:rsidRPr="007766D4">
        <w:rPr>
          <w:color w:val="000000" w:themeColor="text1"/>
          <w:sz w:val="24"/>
        </w:rPr>
        <w:lastRenderedPageBreak/>
        <w:t>的</w:t>
      </w:r>
      <w:r w:rsidRPr="007766D4">
        <w:rPr>
          <w:color w:val="000000" w:themeColor="text1"/>
          <w:sz w:val="24"/>
        </w:rPr>
        <w:t xml:space="preserve"> b&gt;a</w:t>
      </w:r>
      <w:r w:rsidRPr="007766D4">
        <w:rPr>
          <w:color w:val="000000" w:themeColor="text1"/>
          <w:sz w:val="24"/>
        </w:rPr>
        <w:t>。</w:t>
      </w:r>
    </w:p>
    <w:p w14:paraId="629C131B" w14:textId="77777777" w:rsidR="008C3BBB" w:rsidRPr="007766D4" w:rsidRDefault="002C31B9">
      <w:pPr>
        <w:snapToGrid w:val="0"/>
        <w:spacing w:line="360" w:lineRule="auto"/>
        <w:ind w:firstLineChars="200" w:firstLine="480"/>
        <w:jc w:val="left"/>
        <w:rPr>
          <w:color w:val="000000" w:themeColor="text1"/>
          <w:sz w:val="24"/>
        </w:rPr>
      </w:pPr>
      <w:r w:rsidRPr="007766D4">
        <w:rPr>
          <w:color w:val="000000" w:themeColor="text1"/>
          <w:sz w:val="24"/>
        </w:rPr>
        <w:t>图中虚线为实际衰减量。</w:t>
      </w:r>
    </w:p>
    <w:p w14:paraId="1895DC4F" w14:textId="77777777" w:rsidR="008C3BBB" w:rsidRPr="007766D4" w:rsidRDefault="002C31B9">
      <w:pPr>
        <w:snapToGrid w:val="0"/>
        <w:spacing w:line="360" w:lineRule="auto"/>
        <w:jc w:val="center"/>
        <w:rPr>
          <w:color w:val="000000" w:themeColor="text1"/>
          <w:sz w:val="24"/>
        </w:rPr>
      </w:pPr>
      <w:r w:rsidRPr="007766D4">
        <w:rPr>
          <w:noProof/>
          <w:color w:val="000000" w:themeColor="text1"/>
          <w:sz w:val="24"/>
        </w:rPr>
        <w:drawing>
          <wp:inline distT="0" distB="0" distL="0" distR="0" wp14:anchorId="5ACC2E4F" wp14:editId="6619693C">
            <wp:extent cx="3365500" cy="2487295"/>
            <wp:effectExtent l="0" t="0" r="6350" b="82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3366000" cy="2487600"/>
                    </a:xfrm>
                    <a:prstGeom prst="rect">
                      <a:avLst/>
                    </a:prstGeom>
                    <a:noFill/>
                    <a:ln>
                      <a:noFill/>
                    </a:ln>
                  </pic:spPr>
                </pic:pic>
              </a:graphicData>
            </a:graphic>
          </wp:inline>
        </w:drawing>
      </w:r>
    </w:p>
    <w:p w14:paraId="483192F2"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图</w:t>
      </w:r>
      <w:r w:rsidRPr="007766D4">
        <w:rPr>
          <w:rFonts w:eastAsia="黑体"/>
          <w:color w:val="000000" w:themeColor="text1"/>
          <w:sz w:val="24"/>
        </w:rPr>
        <w:t xml:space="preserve">5-3-1  </w:t>
      </w:r>
      <w:r w:rsidRPr="007766D4">
        <w:rPr>
          <w:rFonts w:eastAsia="黑体"/>
          <w:color w:val="000000" w:themeColor="text1"/>
          <w:sz w:val="24"/>
        </w:rPr>
        <w:t>长方形面声源中心轴线上的衰减特性</w:t>
      </w:r>
    </w:p>
    <w:p w14:paraId="30DF3C5C" w14:textId="77777777" w:rsidR="008C3BBB" w:rsidRPr="007766D4" w:rsidRDefault="002C31B9">
      <w:pPr>
        <w:spacing w:line="360" w:lineRule="auto"/>
        <w:ind w:firstLineChars="200" w:firstLine="480"/>
        <w:jc w:val="left"/>
        <w:rPr>
          <w:bCs/>
          <w:color w:val="000000" w:themeColor="text1"/>
          <w:sz w:val="24"/>
        </w:rPr>
      </w:pPr>
      <w:r w:rsidRPr="007766D4">
        <w:rPr>
          <w:rFonts w:ascii="宋体" w:hAnsi="宋体" w:cs="宋体" w:hint="eastAsia"/>
          <w:bCs/>
          <w:color w:val="000000" w:themeColor="text1"/>
          <w:sz w:val="24"/>
        </w:rPr>
        <w:t>①</w:t>
      </w:r>
      <w:r w:rsidRPr="007766D4">
        <w:rPr>
          <w:bCs/>
          <w:color w:val="000000" w:themeColor="text1"/>
          <w:sz w:val="24"/>
        </w:rPr>
        <w:t xml:space="preserve"> </w:t>
      </w:r>
      <w:r w:rsidRPr="007766D4">
        <w:rPr>
          <w:bCs/>
          <w:color w:val="000000" w:themeColor="text1"/>
          <w:sz w:val="24"/>
        </w:rPr>
        <w:t>当</w:t>
      </w:r>
      <w:r w:rsidRPr="007766D4">
        <w:rPr>
          <w:i/>
          <w:color w:val="000000" w:themeColor="text1"/>
          <w:sz w:val="24"/>
        </w:rPr>
        <w:t>r</w:t>
      </w:r>
      <w:r w:rsidRPr="007766D4">
        <w:rPr>
          <w:color w:val="000000" w:themeColor="text1"/>
          <w:sz w:val="24"/>
        </w:rPr>
        <w:t>&lt;</w:t>
      </w:r>
      <w:r w:rsidRPr="007766D4">
        <w:rPr>
          <w:i/>
          <w:color w:val="000000" w:themeColor="text1"/>
          <w:sz w:val="24"/>
        </w:rPr>
        <w:t>a</w:t>
      </w:r>
      <w:r w:rsidRPr="007766D4">
        <w:rPr>
          <w:color w:val="000000" w:themeColor="text1"/>
          <w:sz w:val="24"/>
        </w:rPr>
        <w:t>/</w:t>
      </w:r>
      <w:r w:rsidRPr="007766D4">
        <w:rPr>
          <w:i/>
          <w:color w:val="000000" w:themeColor="text1"/>
          <w:sz w:val="24"/>
        </w:rPr>
        <w:t>π</w:t>
      </w:r>
      <w:r w:rsidRPr="007766D4">
        <w:rPr>
          <w:color w:val="000000" w:themeColor="text1"/>
          <w:sz w:val="24"/>
        </w:rPr>
        <w:t>时</w:t>
      </w:r>
    </w:p>
    <w:p w14:paraId="7F1B6538" w14:textId="77777777" w:rsidR="008C3BBB" w:rsidRPr="007766D4" w:rsidRDefault="002C31B9">
      <w:pPr>
        <w:spacing w:line="360" w:lineRule="auto"/>
        <w:ind w:firstLineChars="200" w:firstLine="480"/>
        <w:jc w:val="left"/>
        <w:rPr>
          <w:color w:val="000000" w:themeColor="text1"/>
          <w:sz w:val="24"/>
        </w:rPr>
      </w:pPr>
      <w:r w:rsidRPr="007766D4">
        <w:rPr>
          <w:bCs/>
          <w:color w:val="000000" w:themeColor="text1"/>
          <w:sz w:val="24"/>
        </w:rPr>
        <w:t>声压级几乎不衰减，</w:t>
      </w:r>
      <w:r w:rsidRPr="007766D4">
        <w:rPr>
          <w:color w:val="000000" w:themeColor="text1"/>
          <w:sz w:val="24"/>
        </w:rPr>
        <w:t>r</w:t>
      </w:r>
      <w:r w:rsidRPr="007766D4">
        <w:rPr>
          <w:color w:val="000000" w:themeColor="text1"/>
          <w:sz w:val="24"/>
        </w:rPr>
        <w:t>处的声压级按下式计算：</w:t>
      </w:r>
    </w:p>
    <w:p w14:paraId="59070057" w14:textId="77777777" w:rsidR="008C3BBB" w:rsidRPr="007766D4" w:rsidRDefault="002C31B9">
      <w:pPr>
        <w:pStyle w:val="affffffff9"/>
        <w:rPr>
          <w:color w:val="000000" w:themeColor="text1"/>
        </w:rPr>
      </w:pPr>
      <w:r w:rsidRPr="007766D4">
        <w:rPr>
          <w:i/>
          <w:color w:val="000000" w:themeColor="text1"/>
        </w:rPr>
        <w:t>L</w:t>
      </w:r>
      <w:r w:rsidRPr="007766D4">
        <w:rPr>
          <w:i/>
          <w:color w:val="000000" w:themeColor="text1"/>
          <w:vertAlign w:val="subscript"/>
        </w:rPr>
        <w:t>A</w:t>
      </w:r>
      <w:r w:rsidRPr="007766D4">
        <w:rPr>
          <w:color w:val="000000" w:themeColor="text1"/>
        </w:rPr>
        <w:t>(</w:t>
      </w:r>
      <w:r w:rsidRPr="007766D4">
        <w:rPr>
          <w:i/>
          <w:color w:val="000000" w:themeColor="text1"/>
        </w:rPr>
        <w:t>r</w:t>
      </w:r>
      <w:r w:rsidRPr="007766D4">
        <w:rPr>
          <w:color w:val="000000" w:themeColor="text1"/>
        </w:rPr>
        <w:t xml:space="preserve">) = </w:t>
      </w:r>
      <w:r w:rsidRPr="007766D4">
        <w:rPr>
          <w:i/>
          <w:color w:val="000000" w:themeColor="text1"/>
        </w:rPr>
        <w:t>L</w:t>
      </w:r>
      <w:r w:rsidRPr="007766D4">
        <w:rPr>
          <w:i/>
          <w:color w:val="000000" w:themeColor="text1"/>
          <w:vertAlign w:val="subscript"/>
        </w:rPr>
        <w:t>A</w:t>
      </w:r>
      <w:r w:rsidRPr="007766D4">
        <w:rPr>
          <w:color w:val="000000" w:themeColor="text1"/>
        </w:rPr>
        <w:t>(</w:t>
      </w:r>
      <w:r w:rsidRPr="007766D4">
        <w:rPr>
          <w:i/>
          <w:color w:val="000000" w:themeColor="text1"/>
        </w:rPr>
        <w:t>r</w:t>
      </w:r>
      <w:r w:rsidRPr="007766D4">
        <w:rPr>
          <w:i/>
          <w:color w:val="000000" w:themeColor="text1"/>
          <w:vertAlign w:val="subscript"/>
        </w:rPr>
        <w:t>0</w:t>
      </w:r>
      <w:r w:rsidRPr="007766D4">
        <w:rPr>
          <w:color w:val="000000" w:themeColor="text1"/>
        </w:rPr>
        <w:t>)</w:t>
      </w:r>
    </w:p>
    <w:p w14:paraId="7CA4F221" w14:textId="77777777" w:rsidR="008C3BBB" w:rsidRPr="007766D4" w:rsidRDefault="002C31B9">
      <w:pPr>
        <w:spacing w:line="360" w:lineRule="auto"/>
        <w:ind w:firstLineChars="200" w:firstLine="480"/>
        <w:jc w:val="left"/>
        <w:rPr>
          <w:bCs/>
          <w:color w:val="000000" w:themeColor="text1"/>
          <w:sz w:val="24"/>
        </w:rPr>
      </w:pPr>
      <w:r w:rsidRPr="007766D4">
        <w:rPr>
          <w:rFonts w:ascii="宋体" w:hAnsi="宋体" w:cs="宋体" w:hint="eastAsia"/>
          <w:bCs/>
          <w:color w:val="000000" w:themeColor="text1"/>
          <w:sz w:val="24"/>
        </w:rPr>
        <w:t>②</w:t>
      </w:r>
      <w:r w:rsidRPr="007766D4">
        <w:rPr>
          <w:bCs/>
          <w:color w:val="000000" w:themeColor="text1"/>
          <w:sz w:val="24"/>
        </w:rPr>
        <w:t xml:space="preserve"> </w:t>
      </w:r>
      <w:r w:rsidRPr="007766D4">
        <w:rPr>
          <w:bCs/>
          <w:color w:val="000000" w:themeColor="text1"/>
          <w:sz w:val="24"/>
        </w:rPr>
        <w:t>当</w:t>
      </w:r>
      <w:r w:rsidRPr="007766D4">
        <w:rPr>
          <w:i/>
          <w:color w:val="000000" w:themeColor="text1"/>
          <w:sz w:val="24"/>
        </w:rPr>
        <w:t>a</w:t>
      </w:r>
      <w:r w:rsidRPr="007766D4">
        <w:rPr>
          <w:color w:val="000000" w:themeColor="text1"/>
          <w:sz w:val="24"/>
        </w:rPr>
        <w:t>/</w:t>
      </w:r>
      <w:r w:rsidRPr="007766D4">
        <w:rPr>
          <w:i/>
          <w:color w:val="000000" w:themeColor="text1"/>
          <w:sz w:val="24"/>
        </w:rPr>
        <w:t>π</w:t>
      </w:r>
      <w:r w:rsidRPr="007766D4">
        <w:rPr>
          <w:color w:val="000000" w:themeColor="text1"/>
          <w:sz w:val="24"/>
        </w:rPr>
        <w:t>&lt;</w:t>
      </w:r>
      <w:r w:rsidRPr="007766D4">
        <w:rPr>
          <w:i/>
          <w:color w:val="000000" w:themeColor="text1"/>
          <w:sz w:val="24"/>
        </w:rPr>
        <w:t>r</w:t>
      </w:r>
      <w:r w:rsidRPr="007766D4">
        <w:rPr>
          <w:color w:val="000000" w:themeColor="text1"/>
          <w:sz w:val="24"/>
        </w:rPr>
        <w:t>&lt;</w:t>
      </w:r>
      <w:r w:rsidRPr="007766D4">
        <w:rPr>
          <w:i/>
          <w:color w:val="000000" w:themeColor="text1"/>
          <w:sz w:val="24"/>
        </w:rPr>
        <w:t>b</w:t>
      </w:r>
      <w:r w:rsidRPr="007766D4">
        <w:rPr>
          <w:color w:val="000000" w:themeColor="text1"/>
          <w:sz w:val="24"/>
        </w:rPr>
        <w:t>/</w:t>
      </w:r>
      <w:r w:rsidRPr="007766D4">
        <w:rPr>
          <w:i/>
          <w:color w:val="000000" w:themeColor="text1"/>
          <w:sz w:val="24"/>
        </w:rPr>
        <w:t>π</w:t>
      </w:r>
      <w:r w:rsidRPr="007766D4">
        <w:rPr>
          <w:color w:val="000000" w:themeColor="text1"/>
          <w:sz w:val="24"/>
        </w:rPr>
        <w:t>时</w:t>
      </w:r>
    </w:p>
    <w:p w14:paraId="5EE9C4BD" w14:textId="77777777" w:rsidR="008C3BBB" w:rsidRPr="007766D4" w:rsidRDefault="002C31B9">
      <w:pPr>
        <w:spacing w:line="360" w:lineRule="auto"/>
        <w:ind w:firstLineChars="200" w:firstLine="480"/>
        <w:jc w:val="left"/>
        <w:rPr>
          <w:color w:val="000000" w:themeColor="text1"/>
          <w:sz w:val="24"/>
        </w:rPr>
      </w:pPr>
      <w:r w:rsidRPr="007766D4">
        <w:rPr>
          <w:bCs/>
          <w:color w:val="000000" w:themeColor="text1"/>
          <w:sz w:val="24"/>
        </w:rPr>
        <w:t>声压级随着距离加倍衰减</w:t>
      </w:r>
      <w:r w:rsidRPr="007766D4">
        <w:rPr>
          <w:bCs/>
          <w:color w:val="000000" w:themeColor="text1"/>
          <w:sz w:val="24"/>
        </w:rPr>
        <w:t>3dB</w:t>
      </w:r>
      <w:r w:rsidRPr="007766D4">
        <w:rPr>
          <w:bCs/>
          <w:color w:val="000000" w:themeColor="text1"/>
          <w:sz w:val="24"/>
        </w:rPr>
        <w:t>左右，类似线声源衰减特性，</w:t>
      </w:r>
      <w:r w:rsidRPr="007766D4">
        <w:rPr>
          <w:color w:val="000000" w:themeColor="text1"/>
          <w:sz w:val="24"/>
        </w:rPr>
        <w:t>r</w:t>
      </w:r>
      <w:r w:rsidRPr="007766D4">
        <w:rPr>
          <w:color w:val="000000" w:themeColor="text1"/>
          <w:sz w:val="24"/>
        </w:rPr>
        <w:t>处的声压级按下式计算：</w:t>
      </w:r>
    </w:p>
    <w:p w14:paraId="492D5E1A" w14:textId="77777777" w:rsidR="008C3BBB" w:rsidRPr="007766D4" w:rsidRDefault="002C31B9">
      <w:pPr>
        <w:pStyle w:val="affffffff9"/>
        <w:rPr>
          <w:color w:val="000000" w:themeColor="text1"/>
          <w:lang w:val="fr-FR"/>
        </w:rPr>
      </w:pPr>
      <w:r w:rsidRPr="007766D4">
        <w:rPr>
          <w:i/>
          <w:color w:val="000000" w:themeColor="text1"/>
          <w:lang w:val="fr-FR"/>
        </w:rPr>
        <w:t>L</w:t>
      </w:r>
      <w:r w:rsidRPr="007766D4">
        <w:rPr>
          <w:i/>
          <w:color w:val="000000" w:themeColor="text1"/>
          <w:vertAlign w:val="subscript"/>
          <w:lang w:val="fr-FR"/>
        </w:rPr>
        <w:t>A</w:t>
      </w:r>
      <w:r w:rsidRPr="007766D4">
        <w:rPr>
          <w:color w:val="000000" w:themeColor="text1"/>
          <w:lang w:val="fr-FR"/>
        </w:rPr>
        <w:t>(</w:t>
      </w:r>
      <w:r w:rsidRPr="007766D4">
        <w:rPr>
          <w:i/>
          <w:color w:val="000000" w:themeColor="text1"/>
          <w:lang w:val="fr-FR"/>
        </w:rPr>
        <w:t>r</w:t>
      </w:r>
      <w:r w:rsidRPr="007766D4">
        <w:rPr>
          <w:color w:val="000000" w:themeColor="text1"/>
          <w:lang w:val="fr-FR"/>
        </w:rPr>
        <w:t xml:space="preserve">) = </w:t>
      </w:r>
      <w:r w:rsidRPr="007766D4">
        <w:rPr>
          <w:i/>
          <w:color w:val="000000" w:themeColor="text1"/>
          <w:lang w:val="fr-FR"/>
        </w:rPr>
        <w:t>L</w:t>
      </w:r>
      <w:r w:rsidRPr="007766D4">
        <w:rPr>
          <w:i/>
          <w:color w:val="000000" w:themeColor="text1"/>
          <w:vertAlign w:val="subscript"/>
          <w:lang w:val="fr-FR"/>
        </w:rPr>
        <w:t>A1</w:t>
      </w:r>
      <w:r w:rsidRPr="007766D4">
        <w:rPr>
          <w:color w:val="000000" w:themeColor="text1"/>
          <w:lang w:val="fr-FR"/>
        </w:rPr>
        <w:t>(</w:t>
      </w:r>
      <w:r w:rsidRPr="007766D4">
        <w:rPr>
          <w:i/>
          <w:color w:val="000000" w:themeColor="text1"/>
          <w:lang w:val="fr-FR"/>
        </w:rPr>
        <w:t>r</w:t>
      </w:r>
      <w:r w:rsidRPr="007766D4">
        <w:rPr>
          <w:i/>
          <w:color w:val="000000" w:themeColor="text1"/>
          <w:vertAlign w:val="subscript"/>
          <w:lang w:val="fr-FR"/>
        </w:rPr>
        <w:t>0</w:t>
      </w:r>
      <w:r w:rsidRPr="007766D4">
        <w:rPr>
          <w:color w:val="000000" w:themeColor="text1"/>
          <w:lang w:val="fr-FR"/>
        </w:rPr>
        <w:t>) - 10lg (</w:t>
      </w:r>
      <w:r w:rsidRPr="007766D4">
        <w:rPr>
          <w:i/>
          <w:color w:val="000000" w:themeColor="text1"/>
          <w:lang w:val="fr-FR"/>
        </w:rPr>
        <w:t>r</w:t>
      </w:r>
      <w:r w:rsidRPr="007766D4">
        <w:rPr>
          <w:color w:val="000000" w:themeColor="text1"/>
          <w:lang w:val="fr-FR"/>
        </w:rPr>
        <w:t>/</w:t>
      </w:r>
      <w:r w:rsidRPr="007766D4">
        <w:rPr>
          <w:i/>
          <w:color w:val="000000" w:themeColor="text1"/>
          <w:lang w:val="fr-FR"/>
        </w:rPr>
        <w:t>r</w:t>
      </w:r>
      <w:r w:rsidRPr="007766D4">
        <w:rPr>
          <w:i/>
          <w:color w:val="000000" w:themeColor="text1"/>
          <w:vertAlign w:val="subscript"/>
          <w:lang w:val="fr-FR"/>
        </w:rPr>
        <w:t>0</w:t>
      </w:r>
      <w:r w:rsidRPr="007766D4">
        <w:rPr>
          <w:color w:val="000000" w:themeColor="text1"/>
          <w:lang w:val="fr-FR"/>
        </w:rPr>
        <w:t>)</w:t>
      </w:r>
    </w:p>
    <w:p w14:paraId="6C7FE44F" w14:textId="77777777" w:rsidR="008C3BBB" w:rsidRPr="007766D4" w:rsidRDefault="002C31B9">
      <w:pPr>
        <w:spacing w:line="360" w:lineRule="auto"/>
        <w:ind w:firstLineChars="200" w:firstLine="480"/>
        <w:jc w:val="left"/>
        <w:rPr>
          <w:bCs/>
          <w:color w:val="000000" w:themeColor="text1"/>
          <w:sz w:val="24"/>
        </w:rPr>
      </w:pPr>
      <w:r w:rsidRPr="007766D4">
        <w:rPr>
          <w:rFonts w:ascii="宋体" w:hAnsi="宋体" w:cs="宋体" w:hint="eastAsia"/>
          <w:bCs/>
          <w:color w:val="000000" w:themeColor="text1"/>
          <w:sz w:val="24"/>
        </w:rPr>
        <w:t>③</w:t>
      </w:r>
      <w:r w:rsidRPr="007766D4">
        <w:rPr>
          <w:color w:val="000000" w:themeColor="text1"/>
          <w:sz w:val="24"/>
        </w:rPr>
        <w:t>当</w:t>
      </w:r>
      <w:r w:rsidRPr="007766D4">
        <w:rPr>
          <w:i/>
          <w:color w:val="000000" w:themeColor="text1"/>
          <w:sz w:val="24"/>
        </w:rPr>
        <w:t>r</w:t>
      </w:r>
      <w:r w:rsidRPr="007766D4">
        <w:rPr>
          <w:color w:val="000000" w:themeColor="text1"/>
          <w:sz w:val="24"/>
        </w:rPr>
        <w:t>&gt;</w:t>
      </w:r>
      <w:r w:rsidRPr="007766D4">
        <w:rPr>
          <w:i/>
          <w:color w:val="000000" w:themeColor="text1"/>
          <w:sz w:val="24"/>
        </w:rPr>
        <w:t>b</w:t>
      </w:r>
      <w:r w:rsidRPr="007766D4">
        <w:rPr>
          <w:color w:val="000000" w:themeColor="text1"/>
          <w:sz w:val="24"/>
        </w:rPr>
        <w:t>/</w:t>
      </w:r>
      <w:r w:rsidRPr="007766D4">
        <w:rPr>
          <w:i/>
          <w:color w:val="000000" w:themeColor="text1"/>
          <w:sz w:val="24"/>
        </w:rPr>
        <w:t>π</w:t>
      </w:r>
      <w:r w:rsidRPr="007766D4">
        <w:rPr>
          <w:color w:val="000000" w:themeColor="text1"/>
          <w:sz w:val="24"/>
        </w:rPr>
        <w:t>时</w:t>
      </w:r>
    </w:p>
    <w:p w14:paraId="016694E0" w14:textId="77777777" w:rsidR="008C3BBB" w:rsidRPr="007766D4" w:rsidRDefault="002C31B9">
      <w:pPr>
        <w:spacing w:line="360" w:lineRule="auto"/>
        <w:ind w:firstLineChars="200" w:firstLine="480"/>
        <w:jc w:val="left"/>
        <w:rPr>
          <w:bCs/>
          <w:color w:val="000000" w:themeColor="text1"/>
          <w:sz w:val="24"/>
        </w:rPr>
      </w:pPr>
      <w:r w:rsidRPr="007766D4">
        <w:rPr>
          <w:bCs/>
          <w:color w:val="000000" w:themeColor="text1"/>
          <w:sz w:val="24"/>
        </w:rPr>
        <w:t>声压级随着</w:t>
      </w:r>
      <w:r w:rsidRPr="007766D4">
        <w:rPr>
          <w:color w:val="000000" w:themeColor="text1"/>
          <w:sz w:val="24"/>
        </w:rPr>
        <w:t>距离加倍衰减趋近于</w:t>
      </w:r>
      <w:r w:rsidRPr="007766D4">
        <w:rPr>
          <w:color w:val="000000" w:themeColor="text1"/>
          <w:sz w:val="24"/>
        </w:rPr>
        <w:t>6dB</w:t>
      </w:r>
      <w:r w:rsidRPr="007766D4">
        <w:rPr>
          <w:color w:val="000000" w:themeColor="text1"/>
          <w:sz w:val="24"/>
        </w:rPr>
        <w:t>，类似点声源衰减特性</w:t>
      </w:r>
      <w:r w:rsidRPr="007766D4">
        <w:rPr>
          <w:bCs/>
          <w:color w:val="000000" w:themeColor="text1"/>
          <w:sz w:val="24"/>
        </w:rPr>
        <w:t>，</w:t>
      </w:r>
      <w:r w:rsidRPr="007766D4">
        <w:rPr>
          <w:color w:val="000000" w:themeColor="text1"/>
          <w:sz w:val="24"/>
        </w:rPr>
        <w:t>r</w:t>
      </w:r>
      <w:r w:rsidRPr="007766D4">
        <w:rPr>
          <w:color w:val="000000" w:themeColor="text1"/>
          <w:sz w:val="24"/>
        </w:rPr>
        <w:t>处的声压级按下式计算：</w:t>
      </w:r>
    </w:p>
    <w:p w14:paraId="576A17AF" w14:textId="77777777" w:rsidR="008C3BBB" w:rsidRPr="007766D4" w:rsidRDefault="002C31B9">
      <w:pPr>
        <w:pStyle w:val="affffffff9"/>
        <w:rPr>
          <w:color w:val="000000" w:themeColor="text1"/>
          <w:lang w:val="fr-FR"/>
        </w:rPr>
      </w:pPr>
      <w:r w:rsidRPr="007766D4">
        <w:rPr>
          <w:i/>
          <w:color w:val="000000" w:themeColor="text1"/>
          <w:lang w:val="fr-FR"/>
        </w:rPr>
        <w:t>L</w:t>
      </w:r>
      <w:r w:rsidRPr="007766D4">
        <w:rPr>
          <w:i/>
          <w:color w:val="000000" w:themeColor="text1"/>
          <w:vertAlign w:val="subscript"/>
          <w:lang w:val="fr-FR"/>
        </w:rPr>
        <w:t>A</w:t>
      </w:r>
      <w:r w:rsidRPr="007766D4">
        <w:rPr>
          <w:color w:val="000000" w:themeColor="text1"/>
          <w:lang w:val="fr-FR"/>
        </w:rPr>
        <w:t>(</w:t>
      </w:r>
      <w:r w:rsidRPr="007766D4">
        <w:rPr>
          <w:i/>
          <w:color w:val="000000" w:themeColor="text1"/>
          <w:lang w:val="fr-FR"/>
        </w:rPr>
        <w:t>r</w:t>
      </w:r>
      <w:r w:rsidRPr="007766D4">
        <w:rPr>
          <w:color w:val="000000" w:themeColor="text1"/>
          <w:lang w:val="fr-FR"/>
        </w:rPr>
        <w:t xml:space="preserve">) = </w:t>
      </w:r>
      <w:r w:rsidRPr="007766D4">
        <w:rPr>
          <w:i/>
          <w:color w:val="000000" w:themeColor="text1"/>
          <w:lang w:val="fr-FR"/>
        </w:rPr>
        <w:t>L</w:t>
      </w:r>
      <w:r w:rsidRPr="007766D4">
        <w:rPr>
          <w:i/>
          <w:color w:val="000000" w:themeColor="text1"/>
          <w:vertAlign w:val="subscript"/>
          <w:lang w:val="fr-FR"/>
        </w:rPr>
        <w:t>A1</w:t>
      </w:r>
      <w:r w:rsidRPr="007766D4">
        <w:rPr>
          <w:color w:val="000000" w:themeColor="text1"/>
          <w:lang w:val="fr-FR"/>
        </w:rPr>
        <w:t>(</w:t>
      </w:r>
      <w:r w:rsidRPr="007766D4">
        <w:rPr>
          <w:i/>
          <w:color w:val="000000" w:themeColor="text1"/>
          <w:lang w:val="fr-FR"/>
        </w:rPr>
        <w:t>r</w:t>
      </w:r>
      <w:r w:rsidRPr="007766D4">
        <w:rPr>
          <w:i/>
          <w:color w:val="000000" w:themeColor="text1"/>
          <w:vertAlign w:val="subscript"/>
          <w:lang w:val="fr-FR"/>
        </w:rPr>
        <w:t>0</w:t>
      </w:r>
      <w:r w:rsidRPr="007766D4">
        <w:rPr>
          <w:color w:val="000000" w:themeColor="text1"/>
          <w:lang w:val="fr-FR"/>
        </w:rPr>
        <w:t>) - 20lg (</w:t>
      </w:r>
      <w:r w:rsidRPr="007766D4">
        <w:rPr>
          <w:i/>
          <w:color w:val="000000" w:themeColor="text1"/>
          <w:lang w:val="fr-FR"/>
        </w:rPr>
        <w:t>r</w:t>
      </w:r>
      <w:r w:rsidRPr="007766D4">
        <w:rPr>
          <w:color w:val="000000" w:themeColor="text1"/>
          <w:lang w:val="fr-FR"/>
        </w:rPr>
        <w:t>/</w:t>
      </w:r>
      <w:r w:rsidRPr="007766D4">
        <w:rPr>
          <w:i/>
          <w:color w:val="000000" w:themeColor="text1"/>
          <w:lang w:val="fr-FR"/>
        </w:rPr>
        <w:t>r</w:t>
      </w:r>
      <w:r w:rsidRPr="007766D4">
        <w:rPr>
          <w:i/>
          <w:color w:val="000000" w:themeColor="text1"/>
          <w:vertAlign w:val="subscript"/>
          <w:lang w:val="fr-FR"/>
        </w:rPr>
        <w:t>0</w:t>
      </w:r>
      <w:r w:rsidRPr="007766D4">
        <w:rPr>
          <w:color w:val="000000" w:themeColor="text1"/>
          <w:lang w:val="fr-FR"/>
        </w:rPr>
        <w:t>)</w:t>
      </w:r>
    </w:p>
    <w:p w14:paraId="1C1B8B44" w14:textId="77777777" w:rsidR="008C3BBB" w:rsidRPr="007766D4" w:rsidRDefault="002C31B9">
      <w:pPr>
        <w:pStyle w:val="affffffff9"/>
        <w:rPr>
          <w:color w:val="000000" w:themeColor="text1"/>
          <w:lang w:val="fr-FR"/>
        </w:rPr>
      </w:pPr>
      <w:r w:rsidRPr="007766D4">
        <w:rPr>
          <w:i/>
          <w:color w:val="000000" w:themeColor="text1"/>
          <w:lang w:val="fr-FR"/>
        </w:rPr>
        <w:t>r</w:t>
      </w:r>
      <w:r w:rsidRPr="007766D4">
        <w:rPr>
          <w:color w:val="000000" w:themeColor="text1"/>
          <w:vertAlign w:val="subscript"/>
          <w:lang w:val="fr-FR"/>
        </w:rPr>
        <w:t>0</w:t>
      </w:r>
      <w:r w:rsidRPr="007766D4">
        <w:rPr>
          <w:color w:val="000000" w:themeColor="text1"/>
          <w:lang w:val="fr-FR"/>
        </w:rPr>
        <w:t xml:space="preserve"> = </w:t>
      </w:r>
      <w:r w:rsidRPr="007766D4">
        <w:rPr>
          <w:i/>
          <w:color w:val="000000" w:themeColor="text1"/>
          <w:lang w:val="fr-FR"/>
        </w:rPr>
        <w:t>b</w:t>
      </w:r>
      <w:r w:rsidRPr="007766D4">
        <w:rPr>
          <w:color w:val="000000" w:themeColor="text1"/>
          <w:lang w:val="fr-FR"/>
        </w:rPr>
        <w:t>/</w:t>
      </w:r>
      <w:r w:rsidRPr="007766D4">
        <w:rPr>
          <w:i/>
          <w:color w:val="000000" w:themeColor="text1"/>
          <w:lang w:val="fr-FR"/>
        </w:rPr>
        <w:t>π      L</w:t>
      </w:r>
      <w:r w:rsidRPr="007766D4">
        <w:rPr>
          <w:i/>
          <w:color w:val="000000" w:themeColor="text1"/>
          <w:vertAlign w:val="subscript"/>
          <w:lang w:val="fr-FR"/>
        </w:rPr>
        <w:t>A1</w:t>
      </w:r>
      <w:r w:rsidRPr="007766D4">
        <w:rPr>
          <w:color w:val="000000" w:themeColor="text1"/>
          <w:lang w:val="fr-FR"/>
        </w:rPr>
        <w:t>(</w:t>
      </w:r>
      <w:r w:rsidRPr="007766D4">
        <w:rPr>
          <w:i/>
          <w:color w:val="000000" w:themeColor="text1"/>
          <w:lang w:val="fr-FR"/>
        </w:rPr>
        <w:t>r</w:t>
      </w:r>
      <w:r w:rsidRPr="007766D4">
        <w:rPr>
          <w:i/>
          <w:color w:val="000000" w:themeColor="text1"/>
          <w:vertAlign w:val="subscript"/>
          <w:lang w:val="fr-FR"/>
        </w:rPr>
        <w:t>0</w:t>
      </w:r>
      <w:r w:rsidRPr="007766D4">
        <w:rPr>
          <w:color w:val="000000" w:themeColor="text1"/>
          <w:lang w:val="fr-FR"/>
        </w:rPr>
        <w:t xml:space="preserve">) = </w:t>
      </w:r>
      <w:r w:rsidRPr="007766D4">
        <w:rPr>
          <w:i/>
          <w:color w:val="000000" w:themeColor="text1"/>
          <w:lang w:val="fr-FR"/>
        </w:rPr>
        <w:t>L</w:t>
      </w:r>
      <w:r w:rsidRPr="007766D4">
        <w:rPr>
          <w:i/>
          <w:color w:val="000000" w:themeColor="text1"/>
          <w:vertAlign w:val="subscript"/>
          <w:lang w:val="fr-FR"/>
        </w:rPr>
        <w:t>A</w:t>
      </w:r>
      <w:r w:rsidRPr="007766D4">
        <w:rPr>
          <w:color w:val="000000" w:themeColor="text1"/>
          <w:lang w:val="fr-FR"/>
        </w:rPr>
        <w:t>(</w:t>
      </w:r>
      <w:r w:rsidRPr="007766D4">
        <w:rPr>
          <w:i/>
          <w:color w:val="000000" w:themeColor="text1"/>
          <w:lang w:val="fr-FR"/>
        </w:rPr>
        <w:t>r</w:t>
      </w:r>
      <w:r w:rsidRPr="007766D4">
        <w:rPr>
          <w:i/>
          <w:color w:val="000000" w:themeColor="text1"/>
          <w:vertAlign w:val="subscript"/>
          <w:lang w:val="fr-FR"/>
        </w:rPr>
        <w:t>0</w:t>
      </w:r>
      <w:r w:rsidRPr="007766D4">
        <w:rPr>
          <w:color w:val="000000" w:themeColor="text1"/>
          <w:lang w:val="fr-FR"/>
        </w:rPr>
        <w:t>) - 10lg (</w:t>
      </w:r>
      <w:r w:rsidRPr="007766D4">
        <w:rPr>
          <w:i/>
          <w:color w:val="000000" w:themeColor="text1"/>
          <w:lang w:val="fr-FR"/>
        </w:rPr>
        <w:t>b</w:t>
      </w:r>
      <w:r w:rsidRPr="007766D4">
        <w:rPr>
          <w:color w:val="000000" w:themeColor="text1"/>
          <w:lang w:val="fr-FR"/>
        </w:rPr>
        <w:t>/</w:t>
      </w:r>
      <w:r w:rsidRPr="007766D4">
        <w:rPr>
          <w:i/>
          <w:color w:val="000000" w:themeColor="text1"/>
          <w:lang w:val="fr-FR"/>
        </w:rPr>
        <w:t>a</w:t>
      </w:r>
      <w:r w:rsidRPr="007766D4">
        <w:rPr>
          <w:color w:val="000000" w:themeColor="text1"/>
          <w:lang w:val="fr-FR"/>
        </w:rPr>
        <w:t>)</w:t>
      </w:r>
    </w:p>
    <w:p w14:paraId="67BA63DA" w14:textId="77777777" w:rsidR="008C3BBB" w:rsidRPr="007766D4" w:rsidRDefault="002C31B9">
      <w:pPr>
        <w:spacing w:line="360" w:lineRule="auto"/>
        <w:ind w:firstLineChars="200" w:firstLine="480"/>
        <w:jc w:val="left"/>
        <w:rPr>
          <w:bCs/>
          <w:color w:val="000000" w:themeColor="text1"/>
          <w:sz w:val="24"/>
        </w:rPr>
      </w:pPr>
      <w:r w:rsidRPr="007766D4">
        <w:rPr>
          <w:bCs/>
          <w:color w:val="000000" w:themeColor="text1"/>
          <w:sz w:val="24"/>
        </w:rPr>
        <w:t>第</w:t>
      </w:r>
      <w:r w:rsidRPr="007766D4">
        <w:rPr>
          <w:bCs/>
          <w:i/>
          <w:color w:val="000000" w:themeColor="text1"/>
          <w:sz w:val="24"/>
        </w:rPr>
        <w:t>i</w:t>
      </w:r>
      <w:r w:rsidRPr="007766D4">
        <w:rPr>
          <w:bCs/>
          <w:color w:val="000000" w:themeColor="text1"/>
          <w:sz w:val="24"/>
        </w:rPr>
        <w:t>个室外声源在预测点产生的</w:t>
      </w:r>
      <w:r w:rsidRPr="007766D4">
        <w:rPr>
          <w:bCs/>
          <w:color w:val="000000" w:themeColor="text1"/>
          <w:sz w:val="24"/>
        </w:rPr>
        <w:t>A</w:t>
      </w:r>
      <w:r w:rsidRPr="007766D4">
        <w:rPr>
          <w:bCs/>
          <w:color w:val="000000" w:themeColor="text1"/>
          <w:sz w:val="24"/>
        </w:rPr>
        <w:t>声级为</w:t>
      </w:r>
      <w:r w:rsidRPr="007766D4">
        <w:rPr>
          <w:bCs/>
          <w:i/>
          <w:color w:val="000000" w:themeColor="text1"/>
          <w:sz w:val="24"/>
        </w:rPr>
        <w:t>L</w:t>
      </w:r>
      <w:r w:rsidRPr="007766D4">
        <w:rPr>
          <w:bCs/>
          <w:i/>
          <w:color w:val="000000" w:themeColor="text1"/>
          <w:sz w:val="24"/>
          <w:vertAlign w:val="subscript"/>
        </w:rPr>
        <w:t>Ai</w:t>
      </w:r>
      <w:r w:rsidRPr="007766D4">
        <w:rPr>
          <w:bCs/>
          <w:color w:val="000000" w:themeColor="text1"/>
          <w:sz w:val="24"/>
        </w:rPr>
        <w:t>，在</w:t>
      </w:r>
      <w:r w:rsidRPr="007766D4">
        <w:rPr>
          <w:bCs/>
          <w:i/>
          <w:color w:val="000000" w:themeColor="text1"/>
          <w:sz w:val="24"/>
        </w:rPr>
        <w:t>T</w:t>
      </w:r>
      <w:r w:rsidRPr="007766D4">
        <w:rPr>
          <w:bCs/>
          <w:color w:val="000000" w:themeColor="text1"/>
          <w:sz w:val="24"/>
        </w:rPr>
        <w:t>时间内该声源工作时间为</w:t>
      </w:r>
      <w:r w:rsidRPr="007766D4">
        <w:rPr>
          <w:bCs/>
          <w:i/>
          <w:color w:val="000000" w:themeColor="text1"/>
          <w:sz w:val="24"/>
        </w:rPr>
        <w:t>t</w:t>
      </w:r>
      <w:r w:rsidRPr="007766D4">
        <w:rPr>
          <w:bCs/>
          <w:i/>
          <w:color w:val="000000" w:themeColor="text1"/>
          <w:sz w:val="24"/>
          <w:vertAlign w:val="subscript"/>
        </w:rPr>
        <w:t>i</w:t>
      </w:r>
      <w:r w:rsidRPr="007766D4">
        <w:rPr>
          <w:bCs/>
          <w:color w:val="000000" w:themeColor="text1"/>
          <w:sz w:val="24"/>
        </w:rPr>
        <w:t>；第</w:t>
      </w:r>
      <w:r w:rsidRPr="007766D4">
        <w:rPr>
          <w:bCs/>
          <w:i/>
          <w:color w:val="000000" w:themeColor="text1"/>
          <w:sz w:val="24"/>
        </w:rPr>
        <w:t>j</w:t>
      </w:r>
      <w:r w:rsidRPr="007766D4">
        <w:rPr>
          <w:bCs/>
          <w:color w:val="000000" w:themeColor="text1"/>
          <w:sz w:val="24"/>
        </w:rPr>
        <w:t>个等效室外声源在预测点产生的</w:t>
      </w:r>
      <w:r w:rsidRPr="007766D4">
        <w:rPr>
          <w:bCs/>
          <w:color w:val="000000" w:themeColor="text1"/>
          <w:sz w:val="24"/>
        </w:rPr>
        <w:t xml:space="preserve"> A</w:t>
      </w:r>
      <w:r w:rsidRPr="007766D4">
        <w:rPr>
          <w:bCs/>
          <w:color w:val="000000" w:themeColor="text1"/>
          <w:sz w:val="24"/>
        </w:rPr>
        <w:t>声级为</w:t>
      </w:r>
      <w:r w:rsidRPr="007766D4">
        <w:rPr>
          <w:bCs/>
          <w:i/>
          <w:color w:val="000000" w:themeColor="text1"/>
          <w:sz w:val="24"/>
        </w:rPr>
        <w:t>L</w:t>
      </w:r>
      <w:r w:rsidRPr="007766D4">
        <w:rPr>
          <w:bCs/>
          <w:i/>
          <w:color w:val="000000" w:themeColor="text1"/>
          <w:sz w:val="24"/>
          <w:vertAlign w:val="subscript"/>
        </w:rPr>
        <w:t>Aj</w:t>
      </w:r>
      <w:r w:rsidRPr="007766D4">
        <w:rPr>
          <w:bCs/>
          <w:color w:val="000000" w:themeColor="text1"/>
          <w:sz w:val="24"/>
        </w:rPr>
        <w:t>，本项目各声源对预测点产生的贡献值（</w:t>
      </w:r>
      <w:r w:rsidRPr="007766D4">
        <w:rPr>
          <w:bCs/>
          <w:i/>
          <w:color w:val="000000" w:themeColor="text1"/>
          <w:sz w:val="24"/>
        </w:rPr>
        <w:t>L</w:t>
      </w:r>
      <w:r w:rsidRPr="007766D4">
        <w:rPr>
          <w:bCs/>
          <w:i/>
          <w:color w:val="000000" w:themeColor="text1"/>
          <w:sz w:val="24"/>
          <w:vertAlign w:val="subscript"/>
        </w:rPr>
        <w:t>eqg</w:t>
      </w:r>
      <w:r w:rsidRPr="007766D4">
        <w:rPr>
          <w:bCs/>
          <w:color w:val="000000" w:themeColor="text1"/>
          <w:sz w:val="24"/>
        </w:rPr>
        <w:t>）为：</w:t>
      </w:r>
    </w:p>
    <w:p w14:paraId="74958C37" w14:textId="77777777" w:rsidR="008C3BBB" w:rsidRPr="007766D4" w:rsidRDefault="002C31B9">
      <w:pPr>
        <w:pStyle w:val="affffffff9"/>
        <w:rPr>
          <w:color w:val="000000" w:themeColor="text1"/>
        </w:rPr>
      </w:pPr>
      <w:r w:rsidRPr="007766D4">
        <w:rPr>
          <w:noProof/>
          <w:color w:val="000000" w:themeColor="text1"/>
        </w:rPr>
        <w:drawing>
          <wp:inline distT="0" distB="0" distL="0" distR="0" wp14:anchorId="77E70925" wp14:editId="7556D549">
            <wp:extent cx="2781300" cy="542925"/>
            <wp:effectExtent l="0" t="0" r="0" b="952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781300" cy="542925"/>
                    </a:xfrm>
                    <a:prstGeom prst="rect">
                      <a:avLst/>
                    </a:prstGeom>
                    <a:noFill/>
                    <a:ln>
                      <a:noFill/>
                    </a:ln>
                  </pic:spPr>
                </pic:pic>
              </a:graphicData>
            </a:graphic>
          </wp:inline>
        </w:drawing>
      </w:r>
    </w:p>
    <w:p w14:paraId="28311B02" w14:textId="77777777" w:rsidR="008C3BBB" w:rsidRPr="007766D4" w:rsidRDefault="002C31B9">
      <w:pPr>
        <w:spacing w:line="360" w:lineRule="auto"/>
        <w:ind w:firstLineChars="200" w:firstLine="480"/>
        <w:jc w:val="left"/>
        <w:rPr>
          <w:bCs/>
          <w:color w:val="000000" w:themeColor="text1"/>
          <w:sz w:val="24"/>
        </w:rPr>
      </w:pPr>
      <w:r w:rsidRPr="007766D4">
        <w:rPr>
          <w:bCs/>
          <w:color w:val="000000" w:themeColor="text1"/>
          <w:sz w:val="24"/>
        </w:rPr>
        <w:t>式中：</w:t>
      </w:r>
    </w:p>
    <w:p w14:paraId="7EE5ED78" w14:textId="77777777" w:rsidR="008C3BBB" w:rsidRPr="007766D4" w:rsidRDefault="002C31B9">
      <w:pPr>
        <w:spacing w:line="360" w:lineRule="auto"/>
        <w:ind w:firstLineChars="200" w:firstLine="480"/>
        <w:jc w:val="left"/>
        <w:rPr>
          <w:bCs/>
          <w:color w:val="000000" w:themeColor="text1"/>
          <w:sz w:val="24"/>
        </w:rPr>
      </w:pPr>
      <w:r w:rsidRPr="007766D4">
        <w:rPr>
          <w:bCs/>
          <w:i/>
          <w:color w:val="000000" w:themeColor="text1"/>
          <w:sz w:val="24"/>
        </w:rPr>
        <w:t>L</w:t>
      </w:r>
      <w:r w:rsidRPr="007766D4">
        <w:rPr>
          <w:bCs/>
          <w:i/>
          <w:color w:val="000000" w:themeColor="text1"/>
          <w:sz w:val="24"/>
          <w:vertAlign w:val="subscript"/>
        </w:rPr>
        <w:t>eqg</w:t>
      </w:r>
      <w:r w:rsidRPr="007766D4">
        <w:rPr>
          <w:bCs/>
          <w:color w:val="000000" w:themeColor="text1"/>
          <w:sz w:val="24"/>
        </w:rPr>
        <w:t xml:space="preserve"> ——</w:t>
      </w:r>
      <w:r w:rsidRPr="007766D4">
        <w:rPr>
          <w:bCs/>
          <w:color w:val="000000" w:themeColor="text1"/>
          <w:sz w:val="24"/>
        </w:rPr>
        <w:t>建设项目声源在预测点的等效声级贡献值，</w:t>
      </w:r>
      <w:r w:rsidRPr="007766D4">
        <w:rPr>
          <w:bCs/>
          <w:color w:val="000000" w:themeColor="text1"/>
          <w:sz w:val="24"/>
        </w:rPr>
        <w:t>dB(A)</w:t>
      </w:r>
      <w:r w:rsidRPr="007766D4">
        <w:rPr>
          <w:bCs/>
          <w:color w:val="000000" w:themeColor="text1"/>
          <w:sz w:val="24"/>
        </w:rPr>
        <w:t>；</w:t>
      </w:r>
    </w:p>
    <w:p w14:paraId="55D41B50" w14:textId="77777777" w:rsidR="008C3BBB" w:rsidRPr="007766D4" w:rsidRDefault="002C31B9">
      <w:pPr>
        <w:spacing w:line="360" w:lineRule="auto"/>
        <w:ind w:firstLineChars="200" w:firstLine="480"/>
        <w:jc w:val="left"/>
        <w:rPr>
          <w:bCs/>
          <w:color w:val="000000" w:themeColor="text1"/>
          <w:sz w:val="24"/>
        </w:rPr>
      </w:pPr>
      <w:r w:rsidRPr="007766D4">
        <w:rPr>
          <w:noProof/>
          <w:color w:val="000000" w:themeColor="text1"/>
          <w:position w:val="-12"/>
          <w:sz w:val="24"/>
        </w:rPr>
        <w:lastRenderedPageBreak/>
        <w:drawing>
          <wp:inline distT="0" distB="0" distL="0" distR="0" wp14:anchorId="1F4153AC" wp14:editId="2833B498">
            <wp:extent cx="323850" cy="200025"/>
            <wp:effectExtent l="0" t="0" r="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323850" cy="200025"/>
                    </a:xfrm>
                    <a:prstGeom prst="rect">
                      <a:avLst/>
                    </a:prstGeom>
                    <a:noFill/>
                    <a:ln>
                      <a:noFill/>
                    </a:ln>
                  </pic:spPr>
                </pic:pic>
              </a:graphicData>
            </a:graphic>
          </wp:inline>
        </w:drawing>
      </w:r>
      <w:r w:rsidRPr="007766D4">
        <w:rPr>
          <w:bCs/>
          <w:color w:val="000000" w:themeColor="text1"/>
          <w:sz w:val="24"/>
        </w:rPr>
        <w:t>——i</w:t>
      </w:r>
      <w:r w:rsidRPr="007766D4">
        <w:rPr>
          <w:bCs/>
          <w:color w:val="000000" w:themeColor="text1"/>
          <w:sz w:val="24"/>
        </w:rPr>
        <w:t>声源在预测点产生的</w:t>
      </w:r>
      <w:r w:rsidRPr="007766D4">
        <w:rPr>
          <w:bCs/>
          <w:color w:val="000000" w:themeColor="text1"/>
          <w:sz w:val="24"/>
        </w:rPr>
        <w:t>A</w:t>
      </w:r>
      <w:r w:rsidRPr="007766D4">
        <w:rPr>
          <w:bCs/>
          <w:color w:val="000000" w:themeColor="text1"/>
          <w:sz w:val="24"/>
        </w:rPr>
        <w:t>声级，</w:t>
      </w:r>
      <w:r w:rsidRPr="007766D4">
        <w:rPr>
          <w:bCs/>
          <w:color w:val="000000" w:themeColor="text1"/>
          <w:sz w:val="24"/>
        </w:rPr>
        <w:t>dB(A)</w:t>
      </w:r>
      <w:r w:rsidRPr="007766D4">
        <w:rPr>
          <w:bCs/>
          <w:color w:val="000000" w:themeColor="text1"/>
          <w:sz w:val="24"/>
        </w:rPr>
        <w:t>；</w:t>
      </w:r>
    </w:p>
    <w:p w14:paraId="4528BCAE" w14:textId="77777777" w:rsidR="008C3BBB" w:rsidRPr="007766D4" w:rsidRDefault="002C31B9">
      <w:pPr>
        <w:spacing w:line="360" w:lineRule="auto"/>
        <w:ind w:firstLineChars="200" w:firstLine="480"/>
        <w:jc w:val="left"/>
        <w:rPr>
          <w:bCs/>
          <w:color w:val="000000" w:themeColor="text1"/>
          <w:sz w:val="24"/>
        </w:rPr>
      </w:pPr>
      <w:r w:rsidRPr="007766D4">
        <w:rPr>
          <w:noProof/>
          <w:color w:val="000000" w:themeColor="text1"/>
          <w:position w:val="-12"/>
          <w:sz w:val="24"/>
        </w:rPr>
        <w:drawing>
          <wp:inline distT="0" distB="0" distL="0" distR="0" wp14:anchorId="62A3ED27" wp14:editId="45CDEB60">
            <wp:extent cx="161925" cy="200025"/>
            <wp:effectExtent l="0" t="0" r="9525"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61925" cy="200025"/>
                    </a:xfrm>
                    <a:prstGeom prst="rect">
                      <a:avLst/>
                    </a:prstGeom>
                    <a:noFill/>
                    <a:ln>
                      <a:noFill/>
                    </a:ln>
                  </pic:spPr>
                </pic:pic>
              </a:graphicData>
            </a:graphic>
          </wp:inline>
        </w:drawing>
      </w:r>
      <w:r w:rsidRPr="007766D4">
        <w:rPr>
          <w:bCs/>
          <w:color w:val="000000" w:themeColor="text1"/>
          <w:sz w:val="24"/>
        </w:rPr>
        <w:t>——i</w:t>
      </w:r>
      <w:r w:rsidRPr="007766D4">
        <w:rPr>
          <w:bCs/>
          <w:color w:val="000000" w:themeColor="text1"/>
          <w:sz w:val="24"/>
        </w:rPr>
        <w:t>声源在</w:t>
      </w:r>
      <w:r w:rsidRPr="007766D4">
        <w:rPr>
          <w:bCs/>
          <w:color w:val="000000" w:themeColor="text1"/>
          <w:sz w:val="24"/>
        </w:rPr>
        <w:t>T</w:t>
      </w:r>
      <w:r w:rsidRPr="007766D4">
        <w:rPr>
          <w:bCs/>
          <w:color w:val="000000" w:themeColor="text1"/>
          <w:sz w:val="24"/>
        </w:rPr>
        <w:t>时间段内的运行时间，</w:t>
      </w:r>
      <w:r w:rsidRPr="007766D4">
        <w:rPr>
          <w:bCs/>
          <w:color w:val="000000" w:themeColor="text1"/>
          <w:sz w:val="24"/>
        </w:rPr>
        <w:t>S</w:t>
      </w:r>
      <w:r w:rsidRPr="007766D4">
        <w:rPr>
          <w:bCs/>
          <w:color w:val="000000" w:themeColor="text1"/>
          <w:sz w:val="24"/>
        </w:rPr>
        <w:t>；</w:t>
      </w:r>
    </w:p>
    <w:p w14:paraId="46DB3946" w14:textId="77777777" w:rsidR="008C3BBB" w:rsidRPr="007766D4" w:rsidRDefault="002C31B9">
      <w:pPr>
        <w:spacing w:line="360" w:lineRule="auto"/>
        <w:ind w:firstLineChars="200" w:firstLine="480"/>
        <w:jc w:val="left"/>
        <w:rPr>
          <w:bCs/>
          <w:color w:val="000000" w:themeColor="text1"/>
          <w:sz w:val="24"/>
        </w:rPr>
      </w:pPr>
      <w:r w:rsidRPr="007766D4">
        <w:rPr>
          <w:bCs/>
          <w:i/>
          <w:color w:val="000000" w:themeColor="text1"/>
          <w:sz w:val="24"/>
        </w:rPr>
        <w:t>t</w:t>
      </w:r>
      <w:r w:rsidRPr="007766D4">
        <w:rPr>
          <w:bCs/>
          <w:i/>
          <w:color w:val="000000" w:themeColor="text1"/>
          <w:sz w:val="24"/>
          <w:vertAlign w:val="subscript"/>
        </w:rPr>
        <w:t>j</w:t>
      </w:r>
      <w:r w:rsidRPr="007766D4">
        <w:rPr>
          <w:bCs/>
          <w:color w:val="000000" w:themeColor="text1"/>
          <w:sz w:val="24"/>
        </w:rPr>
        <w:t xml:space="preserve"> ——</w:t>
      </w:r>
      <w:r w:rsidRPr="007766D4">
        <w:rPr>
          <w:bCs/>
          <w:color w:val="000000" w:themeColor="text1"/>
          <w:sz w:val="24"/>
        </w:rPr>
        <w:t>在</w:t>
      </w:r>
      <w:r w:rsidRPr="007766D4">
        <w:rPr>
          <w:bCs/>
          <w:color w:val="000000" w:themeColor="text1"/>
          <w:sz w:val="24"/>
        </w:rPr>
        <w:t xml:space="preserve"> T </w:t>
      </w:r>
      <w:r w:rsidRPr="007766D4">
        <w:rPr>
          <w:bCs/>
          <w:color w:val="000000" w:themeColor="text1"/>
          <w:sz w:val="24"/>
        </w:rPr>
        <w:t>时间内</w:t>
      </w:r>
      <w:r w:rsidRPr="007766D4">
        <w:rPr>
          <w:bCs/>
          <w:color w:val="000000" w:themeColor="text1"/>
          <w:sz w:val="24"/>
        </w:rPr>
        <w:t xml:space="preserve"> j </w:t>
      </w:r>
      <w:r w:rsidRPr="007766D4">
        <w:rPr>
          <w:bCs/>
          <w:color w:val="000000" w:themeColor="text1"/>
          <w:sz w:val="24"/>
        </w:rPr>
        <w:t>声源工作时间，</w:t>
      </w:r>
      <w:r w:rsidRPr="007766D4">
        <w:rPr>
          <w:bCs/>
          <w:color w:val="000000" w:themeColor="text1"/>
          <w:sz w:val="24"/>
        </w:rPr>
        <w:t>s</w:t>
      </w:r>
      <w:r w:rsidRPr="007766D4">
        <w:rPr>
          <w:bCs/>
          <w:color w:val="000000" w:themeColor="text1"/>
          <w:sz w:val="24"/>
        </w:rPr>
        <w:t>；</w:t>
      </w:r>
    </w:p>
    <w:p w14:paraId="63311901" w14:textId="77777777" w:rsidR="008C3BBB" w:rsidRPr="007766D4" w:rsidRDefault="002C31B9">
      <w:pPr>
        <w:spacing w:line="360" w:lineRule="auto"/>
        <w:ind w:firstLineChars="200" w:firstLine="480"/>
        <w:jc w:val="left"/>
        <w:rPr>
          <w:bCs/>
          <w:color w:val="000000" w:themeColor="text1"/>
          <w:sz w:val="24"/>
        </w:rPr>
      </w:pPr>
      <w:r w:rsidRPr="007766D4">
        <w:rPr>
          <w:bCs/>
          <w:i/>
          <w:color w:val="000000" w:themeColor="text1"/>
          <w:sz w:val="24"/>
        </w:rPr>
        <w:t>t</w:t>
      </w:r>
      <w:r w:rsidRPr="007766D4">
        <w:rPr>
          <w:bCs/>
          <w:i/>
          <w:color w:val="000000" w:themeColor="text1"/>
          <w:sz w:val="24"/>
          <w:vertAlign w:val="subscript"/>
        </w:rPr>
        <w:t>i</w:t>
      </w:r>
      <w:r w:rsidRPr="007766D4">
        <w:rPr>
          <w:bCs/>
          <w:color w:val="000000" w:themeColor="text1"/>
          <w:sz w:val="24"/>
        </w:rPr>
        <w:t xml:space="preserve"> ——</w:t>
      </w:r>
      <w:r w:rsidRPr="007766D4">
        <w:rPr>
          <w:bCs/>
          <w:color w:val="000000" w:themeColor="text1"/>
          <w:sz w:val="24"/>
        </w:rPr>
        <w:t>在</w:t>
      </w:r>
      <w:r w:rsidRPr="007766D4">
        <w:rPr>
          <w:bCs/>
          <w:color w:val="000000" w:themeColor="text1"/>
          <w:sz w:val="24"/>
        </w:rPr>
        <w:t xml:space="preserve"> T </w:t>
      </w:r>
      <w:r w:rsidRPr="007766D4">
        <w:rPr>
          <w:bCs/>
          <w:color w:val="000000" w:themeColor="text1"/>
          <w:sz w:val="24"/>
        </w:rPr>
        <w:t>时间内</w:t>
      </w:r>
      <w:r w:rsidRPr="007766D4">
        <w:rPr>
          <w:bCs/>
          <w:color w:val="000000" w:themeColor="text1"/>
          <w:sz w:val="24"/>
        </w:rPr>
        <w:t xml:space="preserve"> i </w:t>
      </w:r>
      <w:r w:rsidRPr="007766D4">
        <w:rPr>
          <w:bCs/>
          <w:color w:val="000000" w:themeColor="text1"/>
          <w:sz w:val="24"/>
        </w:rPr>
        <w:t>声源工作时间，</w:t>
      </w:r>
      <w:r w:rsidRPr="007766D4">
        <w:rPr>
          <w:bCs/>
          <w:color w:val="000000" w:themeColor="text1"/>
          <w:sz w:val="24"/>
        </w:rPr>
        <w:t>s</w:t>
      </w:r>
      <w:r w:rsidRPr="007766D4">
        <w:rPr>
          <w:bCs/>
          <w:color w:val="000000" w:themeColor="text1"/>
          <w:sz w:val="24"/>
        </w:rPr>
        <w:t>；</w:t>
      </w:r>
    </w:p>
    <w:p w14:paraId="6D992EC0" w14:textId="77777777" w:rsidR="008C3BBB" w:rsidRPr="007766D4" w:rsidRDefault="002C31B9">
      <w:pPr>
        <w:spacing w:line="360" w:lineRule="auto"/>
        <w:ind w:firstLineChars="200" w:firstLine="480"/>
        <w:jc w:val="left"/>
        <w:rPr>
          <w:bCs/>
          <w:color w:val="000000" w:themeColor="text1"/>
          <w:sz w:val="24"/>
        </w:rPr>
      </w:pPr>
      <w:r w:rsidRPr="007766D4">
        <w:rPr>
          <w:bCs/>
          <w:i/>
          <w:color w:val="000000" w:themeColor="text1"/>
          <w:sz w:val="24"/>
        </w:rPr>
        <w:t>T</w:t>
      </w:r>
      <w:r w:rsidRPr="007766D4">
        <w:rPr>
          <w:bCs/>
          <w:color w:val="000000" w:themeColor="text1"/>
          <w:sz w:val="24"/>
        </w:rPr>
        <w:t xml:space="preserve"> ——</w:t>
      </w:r>
      <w:r w:rsidRPr="007766D4">
        <w:rPr>
          <w:bCs/>
          <w:color w:val="000000" w:themeColor="text1"/>
          <w:sz w:val="24"/>
        </w:rPr>
        <w:t>用于计算等效声级的时间，</w:t>
      </w:r>
      <w:r w:rsidRPr="007766D4">
        <w:rPr>
          <w:bCs/>
          <w:color w:val="000000" w:themeColor="text1"/>
          <w:sz w:val="24"/>
        </w:rPr>
        <w:t>s</w:t>
      </w:r>
      <w:r w:rsidRPr="007766D4">
        <w:rPr>
          <w:bCs/>
          <w:color w:val="000000" w:themeColor="text1"/>
          <w:sz w:val="24"/>
        </w:rPr>
        <w:t>；</w:t>
      </w:r>
    </w:p>
    <w:p w14:paraId="28A37177" w14:textId="77777777" w:rsidR="008C3BBB" w:rsidRPr="007766D4" w:rsidRDefault="002C31B9">
      <w:pPr>
        <w:spacing w:line="360" w:lineRule="auto"/>
        <w:ind w:firstLineChars="200" w:firstLine="480"/>
        <w:jc w:val="left"/>
        <w:rPr>
          <w:bCs/>
          <w:color w:val="000000" w:themeColor="text1"/>
          <w:sz w:val="24"/>
        </w:rPr>
      </w:pPr>
      <w:r w:rsidRPr="007766D4">
        <w:rPr>
          <w:bCs/>
          <w:i/>
          <w:color w:val="000000" w:themeColor="text1"/>
          <w:sz w:val="24"/>
        </w:rPr>
        <w:t>N</w:t>
      </w:r>
      <w:r w:rsidRPr="007766D4">
        <w:rPr>
          <w:bCs/>
          <w:color w:val="000000" w:themeColor="text1"/>
          <w:sz w:val="24"/>
        </w:rPr>
        <w:t xml:space="preserve"> ——</w:t>
      </w:r>
      <w:r w:rsidRPr="007766D4">
        <w:rPr>
          <w:bCs/>
          <w:color w:val="000000" w:themeColor="text1"/>
          <w:sz w:val="24"/>
        </w:rPr>
        <w:t>室外声源个数；</w:t>
      </w:r>
      <w:r w:rsidRPr="007766D4">
        <w:rPr>
          <w:bCs/>
          <w:color w:val="000000" w:themeColor="text1"/>
          <w:sz w:val="24"/>
        </w:rPr>
        <w:t xml:space="preserve"> </w:t>
      </w:r>
    </w:p>
    <w:p w14:paraId="2144A37F" w14:textId="77777777" w:rsidR="008C3BBB" w:rsidRPr="007766D4" w:rsidRDefault="002C31B9">
      <w:pPr>
        <w:spacing w:line="360" w:lineRule="auto"/>
        <w:ind w:firstLineChars="200" w:firstLine="480"/>
        <w:jc w:val="left"/>
        <w:rPr>
          <w:bCs/>
          <w:color w:val="000000" w:themeColor="text1"/>
          <w:sz w:val="24"/>
        </w:rPr>
      </w:pPr>
      <w:r w:rsidRPr="007766D4">
        <w:rPr>
          <w:bCs/>
          <w:i/>
          <w:color w:val="000000" w:themeColor="text1"/>
          <w:sz w:val="24"/>
        </w:rPr>
        <w:t>M</w:t>
      </w:r>
      <w:r w:rsidRPr="007766D4">
        <w:rPr>
          <w:bCs/>
          <w:color w:val="000000" w:themeColor="text1"/>
          <w:sz w:val="24"/>
        </w:rPr>
        <w:t xml:space="preserve"> ——</w:t>
      </w:r>
      <w:r w:rsidRPr="007766D4">
        <w:rPr>
          <w:bCs/>
          <w:color w:val="000000" w:themeColor="text1"/>
          <w:sz w:val="24"/>
        </w:rPr>
        <w:t>等效室外声源个数。</w:t>
      </w:r>
    </w:p>
    <w:p w14:paraId="6140FAA1" w14:textId="77777777" w:rsidR="008C3BBB" w:rsidRPr="007766D4" w:rsidRDefault="002C31B9">
      <w:pPr>
        <w:spacing w:line="360" w:lineRule="auto"/>
        <w:ind w:firstLineChars="200" w:firstLine="480"/>
        <w:jc w:val="left"/>
        <w:rPr>
          <w:color w:val="000000" w:themeColor="text1"/>
          <w:sz w:val="24"/>
        </w:rPr>
      </w:pPr>
      <w:r w:rsidRPr="007766D4">
        <w:rPr>
          <w:bCs/>
          <w:color w:val="000000" w:themeColor="text1"/>
          <w:sz w:val="24"/>
        </w:rPr>
        <w:t>本项目各室内声源等效成面声源均采用</w:t>
      </w:r>
      <w:r w:rsidRPr="007766D4">
        <w:rPr>
          <w:color w:val="000000" w:themeColor="text1"/>
          <w:sz w:val="24"/>
        </w:rPr>
        <w:t>当</w:t>
      </w:r>
      <w:r w:rsidRPr="007766D4">
        <w:rPr>
          <w:i/>
          <w:color w:val="000000" w:themeColor="text1"/>
          <w:sz w:val="24"/>
        </w:rPr>
        <w:t>r</w:t>
      </w:r>
      <w:r w:rsidRPr="007766D4">
        <w:rPr>
          <w:color w:val="000000" w:themeColor="text1"/>
          <w:sz w:val="24"/>
        </w:rPr>
        <w:t>&gt;</w:t>
      </w:r>
      <w:r w:rsidRPr="007766D4">
        <w:rPr>
          <w:i/>
          <w:color w:val="000000" w:themeColor="text1"/>
          <w:sz w:val="24"/>
        </w:rPr>
        <w:t>b</w:t>
      </w:r>
      <w:r w:rsidRPr="007766D4">
        <w:rPr>
          <w:color w:val="000000" w:themeColor="text1"/>
          <w:sz w:val="24"/>
        </w:rPr>
        <w:t>/</w:t>
      </w:r>
      <w:r w:rsidRPr="007766D4">
        <w:rPr>
          <w:i/>
          <w:color w:val="000000" w:themeColor="text1"/>
          <w:sz w:val="24"/>
        </w:rPr>
        <w:t>π</w:t>
      </w:r>
      <w:r w:rsidRPr="007766D4">
        <w:rPr>
          <w:color w:val="000000" w:themeColor="text1"/>
          <w:sz w:val="24"/>
        </w:rPr>
        <w:t>时的计算公式计算。</w:t>
      </w:r>
    </w:p>
    <w:p w14:paraId="14DBD4DF" w14:textId="77777777" w:rsidR="008C3BBB" w:rsidRPr="007766D4" w:rsidRDefault="002C31B9">
      <w:pPr>
        <w:spacing w:line="360" w:lineRule="auto"/>
        <w:ind w:firstLineChars="200" w:firstLine="480"/>
        <w:jc w:val="left"/>
        <w:rPr>
          <w:color w:val="000000" w:themeColor="text1"/>
          <w:sz w:val="24"/>
        </w:rPr>
      </w:pPr>
      <w:r w:rsidRPr="007766D4">
        <w:rPr>
          <w:color w:val="000000" w:themeColor="text1"/>
          <w:sz w:val="24"/>
        </w:rPr>
        <w:t>对于同一个构筑物内的点声源，本次通过声级叠加的方式计算得出综合噪声源强</w:t>
      </w:r>
      <w:r w:rsidRPr="007766D4">
        <w:rPr>
          <w:color w:val="000000" w:themeColor="text1"/>
          <w:sz w:val="24"/>
        </w:rPr>
        <w:t>LA</w:t>
      </w:r>
      <w:r w:rsidRPr="007766D4">
        <w:rPr>
          <w:color w:val="000000" w:themeColor="text1"/>
          <w:sz w:val="24"/>
        </w:rPr>
        <w:t>（</w:t>
      </w:r>
      <w:r w:rsidRPr="007766D4">
        <w:rPr>
          <w:color w:val="000000" w:themeColor="text1"/>
          <w:sz w:val="24"/>
        </w:rPr>
        <w:t>r</w:t>
      </w:r>
      <w:r w:rsidRPr="007766D4">
        <w:rPr>
          <w:color w:val="000000" w:themeColor="text1"/>
          <w:sz w:val="24"/>
          <w:vertAlign w:val="subscript"/>
        </w:rPr>
        <w:t>0</w:t>
      </w:r>
      <w:r w:rsidRPr="007766D4">
        <w:rPr>
          <w:color w:val="000000" w:themeColor="text1"/>
          <w:sz w:val="24"/>
        </w:rPr>
        <w:t>），再通过上述等效面声源公式</w:t>
      </w:r>
      <w:r w:rsidRPr="007766D4">
        <w:rPr>
          <w:bCs/>
          <w:i/>
          <w:color w:val="000000" w:themeColor="text1"/>
          <w:sz w:val="24"/>
          <w:lang w:val="fr-FR"/>
        </w:rPr>
        <w:t>L</w:t>
      </w:r>
      <w:r w:rsidRPr="007766D4">
        <w:rPr>
          <w:bCs/>
          <w:i/>
          <w:color w:val="000000" w:themeColor="text1"/>
          <w:sz w:val="24"/>
          <w:vertAlign w:val="subscript"/>
          <w:lang w:val="fr-FR"/>
        </w:rPr>
        <w:t>A1</w:t>
      </w:r>
      <w:r w:rsidRPr="007766D4">
        <w:rPr>
          <w:bCs/>
          <w:color w:val="000000" w:themeColor="text1"/>
          <w:sz w:val="24"/>
          <w:lang w:val="fr-FR"/>
        </w:rPr>
        <w:t>(</w:t>
      </w:r>
      <w:r w:rsidRPr="007766D4">
        <w:rPr>
          <w:bCs/>
          <w:i/>
          <w:color w:val="000000" w:themeColor="text1"/>
          <w:sz w:val="24"/>
          <w:lang w:val="fr-FR"/>
        </w:rPr>
        <w:t>r</w:t>
      </w:r>
      <w:r w:rsidRPr="007766D4">
        <w:rPr>
          <w:bCs/>
          <w:i/>
          <w:color w:val="000000" w:themeColor="text1"/>
          <w:sz w:val="24"/>
          <w:vertAlign w:val="subscript"/>
          <w:lang w:val="fr-FR"/>
        </w:rPr>
        <w:t>0</w:t>
      </w:r>
      <w:r w:rsidRPr="007766D4">
        <w:rPr>
          <w:bCs/>
          <w:color w:val="000000" w:themeColor="text1"/>
          <w:sz w:val="24"/>
          <w:lang w:val="fr-FR"/>
        </w:rPr>
        <w:t xml:space="preserve">) = </w:t>
      </w:r>
      <w:r w:rsidRPr="007766D4">
        <w:rPr>
          <w:bCs/>
          <w:i/>
          <w:color w:val="000000" w:themeColor="text1"/>
          <w:sz w:val="24"/>
          <w:lang w:val="fr-FR"/>
        </w:rPr>
        <w:t>L</w:t>
      </w:r>
      <w:r w:rsidRPr="007766D4">
        <w:rPr>
          <w:bCs/>
          <w:i/>
          <w:color w:val="000000" w:themeColor="text1"/>
          <w:sz w:val="24"/>
          <w:vertAlign w:val="subscript"/>
          <w:lang w:val="fr-FR"/>
        </w:rPr>
        <w:t>A</w:t>
      </w:r>
      <w:r w:rsidRPr="007766D4">
        <w:rPr>
          <w:bCs/>
          <w:color w:val="000000" w:themeColor="text1"/>
          <w:sz w:val="24"/>
          <w:lang w:val="fr-FR"/>
        </w:rPr>
        <w:t>(</w:t>
      </w:r>
      <w:r w:rsidRPr="007766D4">
        <w:rPr>
          <w:bCs/>
          <w:i/>
          <w:color w:val="000000" w:themeColor="text1"/>
          <w:sz w:val="24"/>
          <w:lang w:val="fr-FR"/>
        </w:rPr>
        <w:t>r</w:t>
      </w:r>
      <w:r w:rsidRPr="007766D4">
        <w:rPr>
          <w:bCs/>
          <w:i/>
          <w:color w:val="000000" w:themeColor="text1"/>
          <w:sz w:val="24"/>
          <w:vertAlign w:val="subscript"/>
          <w:lang w:val="fr-FR"/>
        </w:rPr>
        <w:t>0</w:t>
      </w:r>
      <w:r w:rsidRPr="007766D4">
        <w:rPr>
          <w:bCs/>
          <w:color w:val="000000" w:themeColor="text1"/>
          <w:sz w:val="24"/>
          <w:lang w:val="fr-FR"/>
        </w:rPr>
        <w:t>) - 10lg (</w:t>
      </w:r>
      <w:r w:rsidRPr="007766D4">
        <w:rPr>
          <w:bCs/>
          <w:i/>
          <w:color w:val="000000" w:themeColor="text1"/>
          <w:sz w:val="24"/>
          <w:lang w:val="fr-FR"/>
        </w:rPr>
        <w:t>b</w:t>
      </w:r>
      <w:r w:rsidRPr="007766D4">
        <w:rPr>
          <w:bCs/>
          <w:color w:val="000000" w:themeColor="text1"/>
          <w:sz w:val="24"/>
          <w:lang w:val="fr-FR"/>
        </w:rPr>
        <w:t>/</w:t>
      </w:r>
      <w:r w:rsidRPr="007766D4">
        <w:rPr>
          <w:bCs/>
          <w:i/>
          <w:color w:val="000000" w:themeColor="text1"/>
          <w:sz w:val="24"/>
          <w:lang w:val="fr-FR"/>
        </w:rPr>
        <w:t>a</w:t>
      </w:r>
      <w:r w:rsidRPr="007766D4">
        <w:rPr>
          <w:bCs/>
          <w:color w:val="000000" w:themeColor="text1"/>
          <w:sz w:val="24"/>
          <w:lang w:val="fr-FR"/>
        </w:rPr>
        <w:t>)</w:t>
      </w:r>
      <w:r w:rsidRPr="007766D4">
        <w:rPr>
          <w:bCs/>
          <w:color w:val="000000" w:themeColor="text1"/>
          <w:sz w:val="24"/>
          <w:lang w:val="fr-FR"/>
        </w:rPr>
        <w:t>计算得出</w:t>
      </w:r>
      <w:r w:rsidRPr="007766D4">
        <w:rPr>
          <w:bCs/>
          <w:i/>
          <w:color w:val="000000" w:themeColor="text1"/>
          <w:sz w:val="24"/>
          <w:lang w:val="fr-FR"/>
        </w:rPr>
        <w:t>L</w:t>
      </w:r>
      <w:r w:rsidRPr="007766D4">
        <w:rPr>
          <w:bCs/>
          <w:i/>
          <w:color w:val="000000" w:themeColor="text1"/>
          <w:sz w:val="24"/>
          <w:vertAlign w:val="subscript"/>
          <w:lang w:val="fr-FR"/>
        </w:rPr>
        <w:t>A1</w:t>
      </w:r>
      <w:r w:rsidRPr="007766D4">
        <w:rPr>
          <w:bCs/>
          <w:color w:val="000000" w:themeColor="text1"/>
          <w:sz w:val="24"/>
          <w:lang w:val="fr-FR"/>
        </w:rPr>
        <w:t>(</w:t>
      </w:r>
      <w:r w:rsidRPr="007766D4">
        <w:rPr>
          <w:bCs/>
          <w:i/>
          <w:color w:val="000000" w:themeColor="text1"/>
          <w:sz w:val="24"/>
          <w:lang w:val="fr-FR"/>
        </w:rPr>
        <w:t>r</w:t>
      </w:r>
      <w:r w:rsidRPr="007766D4">
        <w:rPr>
          <w:bCs/>
          <w:i/>
          <w:color w:val="000000" w:themeColor="text1"/>
          <w:sz w:val="24"/>
          <w:vertAlign w:val="subscript"/>
          <w:lang w:val="fr-FR"/>
        </w:rPr>
        <w:t>0</w:t>
      </w:r>
      <w:r w:rsidRPr="007766D4">
        <w:rPr>
          <w:bCs/>
          <w:color w:val="000000" w:themeColor="text1"/>
          <w:sz w:val="24"/>
          <w:lang w:val="fr-FR"/>
        </w:rPr>
        <w:t>)</w:t>
      </w:r>
      <w:r w:rsidRPr="007766D4">
        <w:rPr>
          <w:bCs/>
          <w:color w:val="000000" w:themeColor="text1"/>
          <w:sz w:val="24"/>
          <w:lang w:val="fr-FR"/>
        </w:rPr>
        <w:t>，将其等效成面声源，再运用</w:t>
      </w:r>
      <w:r w:rsidRPr="007766D4">
        <w:rPr>
          <w:bCs/>
          <w:i/>
          <w:color w:val="000000" w:themeColor="text1"/>
          <w:sz w:val="24"/>
          <w:lang w:val="fr-FR"/>
        </w:rPr>
        <w:t>L</w:t>
      </w:r>
      <w:r w:rsidRPr="007766D4">
        <w:rPr>
          <w:bCs/>
          <w:i/>
          <w:color w:val="000000" w:themeColor="text1"/>
          <w:sz w:val="24"/>
          <w:vertAlign w:val="subscript"/>
          <w:lang w:val="fr-FR"/>
        </w:rPr>
        <w:t>A</w:t>
      </w:r>
      <w:r w:rsidRPr="007766D4">
        <w:rPr>
          <w:bCs/>
          <w:color w:val="000000" w:themeColor="text1"/>
          <w:sz w:val="24"/>
          <w:lang w:val="fr-FR"/>
        </w:rPr>
        <w:t>(</w:t>
      </w:r>
      <w:r w:rsidRPr="007766D4">
        <w:rPr>
          <w:bCs/>
          <w:i/>
          <w:color w:val="000000" w:themeColor="text1"/>
          <w:sz w:val="24"/>
          <w:lang w:val="fr-FR"/>
        </w:rPr>
        <w:t>r</w:t>
      </w:r>
      <w:r w:rsidRPr="007766D4">
        <w:rPr>
          <w:bCs/>
          <w:color w:val="000000" w:themeColor="text1"/>
          <w:sz w:val="24"/>
          <w:lang w:val="fr-FR"/>
        </w:rPr>
        <w:t xml:space="preserve">) = </w:t>
      </w:r>
      <w:r w:rsidRPr="007766D4">
        <w:rPr>
          <w:bCs/>
          <w:i/>
          <w:color w:val="000000" w:themeColor="text1"/>
          <w:sz w:val="24"/>
          <w:lang w:val="fr-FR"/>
        </w:rPr>
        <w:t>L</w:t>
      </w:r>
      <w:r w:rsidRPr="007766D4">
        <w:rPr>
          <w:bCs/>
          <w:i/>
          <w:color w:val="000000" w:themeColor="text1"/>
          <w:sz w:val="24"/>
          <w:vertAlign w:val="subscript"/>
          <w:lang w:val="fr-FR"/>
        </w:rPr>
        <w:t>A1</w:t>
      </w:r>
      <w:r w:rsidRPr="007766D4">
        <w:rPr>
          <w:bCs/>
          <w:color w:val="000000" w:themeColor="text1"/>
          <w:sz w:val="24"/>
          <w:lang w:val="fr-FR"/>
        </w:rPr>
        <w:t>(</w:t>
      </w:r>
      <w:r w:rsidRPr="007766D4">
        <w:rPr>
          <w:bCs/>
          <w:i/>
          <w:color w:val="000000" w:themeColor="text1"/>
          <w:sz w:val="24"/>
          <w:lang w:val="fr-FR"/>
        </w:rPr>
        <w:t>r</w:t>
      </w:r>
      <w:r w:rsidRPr="007766D4">
        <w:rPr>
          <w:bCs/>
          <w:i/>
          <w:color w:val="000000" w:themeColor="text1"/>
          <w:sz w:val="24"/>
          <w:vertAlign w:val="subscript"/>
          <w:lang w:val="fr-FR"/>
        </w:rPr>
        <w:t>0</w:t>
      </w:r>
      <w:r w:rsidRPr="007766D4">
        <w:rPr>
          <w:bCs/>
          <w:color w:val="000000" w:themeColor="text1"/>
          <w:sz w:val="24"/>
          <w:lang w:val="fr-FR"/>
        </w:rPr>
        <w:t>) - 20lg (</w:t>
      </w:r>
      <w:r w:rsidRPr="007766D4">
        <w:rPr>
          <w:bCs/>
          <w:i/>
          <w:color w:val="000000" w:themeColor="text1"/>
          <w:sz w:val="24"/>
          <w:lang w:val="fr-FR"/>
        </w:rPr>
        <w:t>r</w:t>
      </w:r>
      <w:r w:rsidRPr="007766D4">
        <w:rPr>
          <w:bCs/>
          <w:color w:val="000000" w:themeColor="text1"/>
          <w:sz w:val="24"/>
          <w:lang w:val="fr-FR"/>
        </w:rPr>
        <w:t>/</w:t>
      </w:r>
      <w:r w:rsidRPr="007766D4">
        <w:rPr>
          <w:bCs/>
          <w:i/>
          <w:color w:val="000000" w:themeColor="text1"/>
          <w:sz w:val="24"/>
          <w:lang w:val="fr-FR"/>
        </w:rPr>
        <w:t>r</w:t>
      </w:r>
      <w:r w:rsidRPr="007766D4">
        <w:rPr>
          <w:bCs/>
          <w:i/>
          <w:color w:val="000000" w:themeColor="text1"/>
          <w:sz w:val="24"/>
          <w:vertAlign w:val="subscript"/>
          <w:lang w:val="fr-FR"/>
        </w:rPr>
        <w:t>0</w:t>
      </w:r>
      <w:r w:rsidRPr="007766D4">
        <w:rPr>
          <w:bCs/>
          <w:color w:val="000000" w:themeColor="text1"/>
          <w:sz w:val="24"/>
          <w:lang w:val="fr-FR"/>
        </w:rPr>
        <w:t>)</w:t>
      </w:r>
      <w:r w:rsidRPr="007766D4">
        <w:rPr>
          <w:bCs/>
          <w:color w:val="000000" w:themeColor="text1"/>
          <w:sz w:val="24"/>
          <w:lang w:val="fr-FR"/>
        </w:rPr>
        <w:t>计算得出单个声源对厂界的影响贡献值</w:t>
      </w:r>
      <w:r w:rsidRPr="007766D4">
        <w:rPr>
          <w:color w:val="000000" w:themeColor="text1"/>
          <w:kern w:val="0"/>
          <w:sz w:val="24"/>
        </w:rPr>
        <w:t>LA(r)</w:t>
      </w:r>
      <w:r w:rsidRPr="007766D4">
        <w:rPr>
          <w:color w:val="000000" w:themeColor="text1"/>
          <w:kern w:val="0"/>
          <w:sz w:val="24"/>
        </w:rPr>
        <w:t>，计算出各噪声源的</w:t>
      </w:r>
      <w:r w:rsidRPr="007766D4">
        <w:rPr>
          <w:color w:val="000000" w:themeColor="text1"/>
          <w:kern w:val="0"/>
          <w:sz w:val="24"/>
        </w:rPr>
        <w:t>LA(r)</w:t>
      </w:r>
      <w:r w:rsidRPr="007766D4">
        <w:rPr>
          <w:color w:val="000000" w:themeColor="text1"/>
          <w:kern w:val="0"/>
          <w:sz w:val="24"/>
        </w:rPr>
        <w:t>后再综合计算项目各噪声源对各厂界的噪声影响贡献值。</w:t>
      </w:r>
    </w:p>
    <w:p w14:paraId="50823572" w14:textId="77777777" w:rsidR="008C3BBB" w:rsidRPr="007766D4" w:rsidRDefault="002C31B9">
      <w:pPr>
        <w:spacing w:line="360" w:lineRule="auto"/>
        <w:ind w:firstLine="480"/>
        <w:rPr>
          <w:color w:val="000000" w:themeColor="text1"/>
          <w:sz w:val="24"/>
        </w:rPr>
      </w:pPr>
      <w:r w:rsidRPr="007766D4">
        <w:rPr>
          <w:color w:val="000000" w:themeColor="text1"/>
          <w:sz w:val="24"/>
        </w:rPr>
        <w:t>（</w:t>
      </w:r>
      <w:r w:rsidRPr="007766D4">
        <w:rPr>
          <w:color w:val="000000" w:themeColor="text1"/>
          <w:sz w:val="24"/>
        </w:rPr>
        <w:t>4</w:t>
      </w:r>
      <w:r w:rsidRPr="007766D4">
        <w:rPr>
          <w:color w:val="000000" w:themeColor="text1"/>
          <w:sz w:val="24"/>
        </w:rPr>
        <w:t>）预测结果</w:t>
      </w:r>
    </w:p>
    <w:p w14:paraId="2E49265D" w14:textId="77777777" w:rsidR="008C3BBB" w:rsidRPr="007766D4" w:rsidRDefault="002C31B9">
      <w:pPr>
        <w:tabs>
          <w:tab w:val="left" w:pos="1222"/>
        </w:tabs>
        <w:spacing w:line="360" w:lineRule="auto"/>
        <w:ind w:firstLine="480"/>
        <w:rPr>
          <w:color w:val="000000" w:themeColor="text1"/>
          <w:sz w:val="24"/>
        </w:rPr>
      </w:pPr>
      <w:r w:rsidRPr="007766D4">
        <w:rPr>
          <w:color w:val="000000" w:themeColor="text1"/>
          <w:sz w:val="24"/>
        </w:rPr>
        <w:t>根据上述预测模式，结合项目厂区总平面布局，估算出本项目建成运行后，项目建成后厂界噪声见表</w:t>
      </w:r>
      <w:r w:rsidRPr="007766D4">
        <w:rPr>
          <w:color w:val="000000" w:themeColor="text1"/>
          <w:sz w:val="24"/>
        </w:rPr>
        <w:t>5-3-2</w:t>
      </w:r>
      <w:r w:rsidRPr="007766D4">
        <w:rPr>
          <w:color w:val="000000" w:themeColor="text1"/>
          <w:sz w:val="24"/>
        </w:rPr>
        <w:t>。</w:t>
      </w:r>
    </w:p>
    <w:p w14:paraId="4751905B" w14:textId="77777777" w:rsidR="008C3BBB" w:rsidRPr="007766D4" w:rsidRDefault="002C31B9">
      <w:pPr>
        <w:wordWrap w:val="0"/>
        <w:spacing w:line="360" w:lineRule="auto"/>
        <w:jc w:val="center"/>
        <w:rPr>
          <w:rFonts w:eastAsia="黑体"/>
          <w:color w:val="000000" w:themeColor="text1"/>
          <w:kern w:val="0"/>
          <w:sz w:val="24"/>
        </w:rPr>
      </w:pPr>
      <w:r w:rsidRPr="007766D4">
        <w:rPr>
          <w:rFonts w:eastAsia="黑体"/>
          <w:color w:val="000000" w:themeColor="text1"/>
          <w:kern w:val="0"/>
          <w:sz w:val="24"/>
        </w:rPr>
        <w:t>表</w:t>
      </w:r>
      <w:r w:rsidRPr="007766D4">
        <w:rPr>
          <w:rFonts w:eastAsia="黑体"/>
          <w:color w:val="000000" w:themeColor="text1"/>
          <w:kern w:val="0"/>
          <w:sz w:val="24"/>
        </w:rPr>
        <w:t xml:space="preserve">5-3-2  </w:t>
      </w:r>
      <w:r w:rsidRPr="007766D4">
        <w:rPr>
          <w:rFonts w:eastAsia="黑体"/>
          <w:color w:val="000000" w:themeColor="text1"/>
          <w:kern w:val="0"/>
          <w:sz w:val="24"/>
        </w:rPr>
        <w:t>项目噪声预测结果一览表</w:t>
      </w:r>
      <w:r w:rsidRPr="007766D4">
        <w:rPr>
          <w:rFonts w:eastAsia="黑体"/>
          <w:color w:val="000000" w:themeColor="text1"/>
          <w:kern w:val="0"/>
          <w:sz w:val="24"/>
        </w:rPr>
        <w:t xml:space="preserve">    </w:t>
      </w:r>
      <w:r w:rsidRPr="007766D4">
        <w:rPr>
          <w:rFonts w:eastAsia="黑体"/>
          <w:color w:val="000000" w:themeColor="text1"/>
          <w:sz w:val="24"/>
        </w:rPr>
        <w:t>单位</w:t>
      </w:r>
      <w:r w:rsidRPr="007766D4">
        <w:rPr>
          <w:rFonts w:eastAsia="黑体"/>
          <w:color w:val="000000" w:themeColor="text1"/>
          <w:sz w:val="24"/>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1027"/>
        <w:gridCol w:w="1030"/>
        <w:gridCol w:w="1028"/>
        <w:gridCol w:w="1030"/>
        <w:gridCol w:w="1031"/>
        <w:gridCol w:w="782"/>
        <w:gridCol w:w="784"/>
        <w:gridCol w:w="1245"/>
      </w:tblGrid>
      <w:tr w:rsidR="007766D4" w:rsidRPr="007766D4" w14:paraId="607E57DC" w14:textId="77777777">
        <w:trPr>
          <w:cantSplit/>
          <w:trHeight w:val="340"/>
          <w:jc w:val="center"/>
        </w:trPr>
        <w:tc>
          <w:tcPr>
            <w:tcW w:w="819" w:type="pct"/>
            <w:vMerge w:val="restart"/>
            <w:tcMar>
              <w:left w:w="0" w:type="dxa"/>
              <w:right w:w="0" w:type="dxa"/>
            </w:tcMar>
            <w:vAlign w:val="center"/>
          </w:tcPr>
          <w:p w14:paraId="1F1BD358"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预测地点</w:t>
            </w:r>
          </w:p>
        </w:tc>
        <w:tc>
          <w:tcPr>
            <w:tcW w:w="1081" w:type="pct"/>
            <w:gridSpan w:val="2"/>
            <w:vAlign w:val="center"/>
          </w:tcPr>
          <w:p w14:paraId="09879A1C"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本底值</w:t>
            </w:r>
          </w:p>
        </w:tc>
        <w:tc>
          <w:tcPr>
            <w:tcW w:w="540" w:type="pct"/>
            <w:tcBorders>
              <w:right w:val="single" w:sz="8" w:space="0" w:color="auto"/>
            </w:tcBorders>
            <w:tcMar>
              <w:left w:w="0" w:type="dxa"/>
              <w:right w:w="0" w:type="dxa"/>
            </w:tcMar>
            <w:vAlign w:val="center"/>
          </w:tcPr>
          <w:p w14:paraId="322FCE0F"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hint="eastAsia"/>
                <w:bCs/>
                <w:color w:val="000000" w:themeColor="text1"/>
                <w:sz w:val="18"/>
                <w:szCs w:val="18"/>
              </w:rPr>
              <w:t>贡献</w:t>
            </w:r>
            <w:r w:rsidRPr="007766D4">
              <w:rPr>
                <w:rFonts w:asciiTheme="majorHAnsi" w:hAnsiTheme="majorHAnsi" w:cstheme="majorHAnsi"/>
                <w:bCs/>
                <w:color w:val="000000" w:themeColor="text1"/>
                <w:sz w:val="18"/>
                <w:szCs w:val="18"/>
              </w:rPr>
              <w:t>值</w:t>
            </w:r>
          </w:p>
        </w:tc>
        <w:tc>
          <w:tcPr>
            <w:tcW w:w="1083" w:type="pct"/>
            <w:gridSpan w:val="2"/>
            <w:vAlign w:val="center"/>
          </w:tcPr>
          <w:p w14:paraId="6F00DD87"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预测值</w:t>
            </w:r>
          </w:p>
        </w:tc>
        <w:tc>
          <w:tcPr>
            <w:tcW w:w="823" w:type="pct"/>
            <w:gridSpan w:val="2"/>
            <w:vAlign w:val="center"/>
          </w:tcPr>
          <w:p w14:paraId="0F3F7A35"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标准值</w:t>
            </w:r>
          </w:p>
        </w:tc>
        <w:tc>
          <w:tcPr>
            <w:tcW w:w="654" w:type="pct"/>
            <w:vMerge w:val="restart"/>
            <w:vAlign w:val="center"/>
          </w:tcPr>
          <w:p w14:paraId="114007F7"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标准</w:t>
            </w:r>
          </w:p>
        </w:tc>
      </w:tr>
      <w:tr w:rsidR="007766D4" w:rsidRPr="007766D4" w14:paraId="3CB43C5A" w14:textId="77777777">
        <w:trPr>
          <w:cantSplit/>
          <w:trHeight w:val="340"/>
          <w:jc w:val="center"/>
        </w:trPr>
        <w:tc>
          <w:tcPr>
            <w:tcW w:w="819" w:type="pct"/>
            <w:vMerge/>
            <w:tcMar>
              <w:left w:w="0" w:type="dxa"/>
              <w:right w:w="0" w:type="dxa"/>
            </w:tcMar>
            <w:vAlign w:val="center"/>
          </w:tcPr>
          <w:p w14:paraId="69FD778C" w14:textId="77777777" w:rsidR="008C3BBB" w:rsidRPr="007766D4" w:rsidRDefault="008C3BBB">
            <w:pPr>
              <w:widowControl/>
              <w:jc w:val="center"/>
              <w:rPr>
                <w:rFonts w:asciiTheme="majorHAnsi" w:hAnsiTheme="majorHAnsi" w:cstheme="majorHAnsi"/>
                <w:bCs/>
                <w:color w:val="000000" w:themeColor="text1"/>
                <w:sz w:val="18"/>
                <w:szCs w:val="18"/>
              </w:rPr>
            </w:pPr>
          </w:p>
        </w:tc>
        <w:tc>
          <w:tcPr>
            <w:tcW w:w="540" w:type="pct"/>
            <w:tcBorders>
              <w:right w:val="single" w:sz="8" w:space="0" w:color="auto"/>
            </w:tcBorders>
            <w:vAlign w:val="center"/>
          </w:tcPr>
          <w:p w14:paraId="3BE033E4"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昼</w:t>
            </w:r>
          </w:p>
        </w:tc>
        <w:tc>
          <w:tcPr>
            <w:tcW w:w="541" w:type="pct"/>
            <w:tcBorders>
              <w:left w:val="single" w:sz="8" w:space="0" w:color="auto"/>
            </w:tcBorders>
            <w:vAlign w:val="center"/>
          </w:tcPr>
          <w:p w14:paraId="2333793D"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夜</w:t>
            </w:r>
          </w:p>
        </w:tc>
        <w:tc>
          <w:tcPr>
            <w:tcW w:w="540" w:type="pct"/>
            <w:tcBorders>
              <w:right w:val="single" w:sz="8" w:space="0" w:color="auto"/>
            </w:tcBorders>
            <w:tcMar>
              <w:left w:w="0" w:type="dxa"/>
              <w:right w:w="0" w:type="dxa"/>
            </w:tcMar>
            <w:vAlign w:val="center"/>
          </w:tcPr>
          <w:p w14:paraId="08BED09C"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w:t>
            </w:r>
          </w:p>
        </w:tc>
        <w:tc>
          <w:tcPr>
            <w:tcW w:w="541" w:type="pct"/>
            <w:tcBorders>
              <w:right w:val="single" w:sz="8" w:space="0" w:color="auto"/>
            </w:tcBorders>
            <w:vAlign w:val="center"/>
          </w:tcPr>
          <w:p w14:paraId="1B55B409"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昼</w:t>
            </w:r>
          </w:p>
        </w:tc>
        <w:tc>
          <w:tcPr>
            <w:tcW w:w="542" w:type="pct"/>
            <w:tcBorders>
              <w:left w:val="single" w:sz="8" w:space="0" w:color="auto"/>
            </w:tcBorders>
            <w:vAlign w:val="center"/>
          </w:tcPr>
          <w:p w14:paraId="41E87C0F"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夜</w:t>
            </w:r>
          </w:p>
        </w:tc>
        <w:tc>
          <w:tcPr>
            <w:tcW w:w="411" w:type="pct"/>
            <w:vAlign w:val="center"/>
          </w:tcPr>
          <w:p w14:paraId="0EEC2D89"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昼</w:t>
            </w:r>
          </w:p>
        </w:tc>
        <w:tc>
          <w:tcPr>
            <w:tcW w:w="412" w:type="pct"/>
            <w:vAlign w:val="center"/>
          </w:tcPr>
          <w:p w14:paraId="159B8B55"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夜</w:t>
            </w:r>
          </w:p>
        </w:tc>
        <w:tc>
          <w:tcPr>
            <w:tcW w:w="654" w:type="pct"/>
            <w:vMerge/>
            <w:vAlign w:val="center"/>
          </w:tcPr>
          <w:p w14:paraId="0B3CF5F4" w14:textId="77777777" w:rsidR="008C3BBB" w:rsidRPr="007766D4" w:rsidRDefault="008C3BBB">
            <w:pPr>
              <w:widowControl/>
              <w:jc w:val="center"/>
              <w:rPr>
                <w:rFonts w:asciiTheme="majorHAnsi" w:hAnsiTheme="majorHAnsi" w:cstheme="majorHAnsi"/>
                <w:bCs/>
                <w:color w:val="000000" w:themeColor="text1"/>
                <w:sz w:val="18"/>
                <w:szCs w:val="18"/>
              </w:rPr>
            </w:pPr>
          </w:p>
        </w:tc>
      </w:tr>
      <w:tr w:rsidR="007766D4" w:rsidRPr="007766D4" w14:paraId="7187706C" w14:textId="77777777">
        <w:trPr>
          <w:cantSplit/>
          <w:trHeight w:val="340"/>
          <w:jc w:val="center"/>
        </w:trPr>
        <w:tc>
          <w:tcPr>
            <w:tcW w:w="819" w:type="pct"/>
            <w:tcMar>
              <w:left w:w="0" w:type="dxa"/>
              <w:right w:w="0" w:type="dxa"/>
            </w:tcMar>
            <w:vAlign w:val="center"/>
          </w:tcPr>
          <w:p w14:paraId="697C10B3"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厂界东</w:t>
            </w:r>
          </w:p>
        </w:tc>
        <w:tc>
          <w:tcPr>
            <w:tcW w:w="540" w:type="pct"/>
            <w:tcBorders>
              <w:right w:val="single" w:sz="8" w:space="0" w:color="auto"/>
            </w:tcBorders>
            <w:vAlign w:val="center"/>
          </w:tcPr>
          <w:p w14:paraId="57999238"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56.8</w:t>
            </w:r>
          </w:p>
        </w:tc>
        <w:tc>
          <w:tcPr>
            <w:tcW w:w="541" w:type="pct"/>
            <w:tcBorders>
              <w:left w:val="single" w:sz="8" w:space="0" w:color="auto"/>
            </w:tcBorders>
            <w:vAlign w:val="center"/>
          </w:tcPr>
          <w:p w14:paraId="398B5D77"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44.7</w:t>
            </w:r>
          </w:p>
        </w:tc>
        <w:tc>
          <w:tcPr>
            <w:tcW w:w="540" w:type="pct"/>
            <w:tcBorders>
              <w:right w:val="single" w:sz="8" w:space="0" w:color="auto"/>
            </w:tcBorders>
            <w:tcMar>
              <w:left w:w="0" w:type="dxa"/>
              <w:right w:w="0" w:type="dxa"/>
            </w:tcMar>
            <w:vAlign w:val="center"/>
          </w:tcPr>
          <w:p w14:paraId="328D6005"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48.5</w:t>
            </w:r>
          </w:p>
        </w:tc>
        <w:tc>
          <w:tcPr>
            <w:tcW w:w="541" w:type="pct"/>
            <w:tcBorders>
              <w:right w:val="single" w:sz="8" w:space="0" w:color="auto"/>
            </w:tcBorders>
            <w:vAlign w:val="center"/>
          </w:tcPr>
          <w:p w14:paraId="74A965B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57.4</w:t>
            </w:r>
          </w:p>
        </w:tc>
        <w:tc>
          <w:tcPr>
            <w:tcW w:w="542" w:type="pct"/>
            <w:tcBorders>
              <w:left w:val="single" w:sz="8" w:space="0" w:color="auto"/>
            </w:tcBorders>
            <w:vAlign w:val="center"/>
          </w:tcPr>
          <w:p w14:paraId="21B0561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50.0</w:t>
            </w:r>
          </w:p>
        </w:tc>
        <w:tc>
          <w:tcPr>
            <w:tcW w:w="411" w:type="pct"/>
            <w:vMerge w:val="restart"/>
            <w:tcMar>
              <w:left w:w="0" w:type="dxa"/>
              <w:right w:w="0" w:type="dxa"/>
            </w:tcMar>
            <w:vAlign w:val="center"/>
          </w:tcPr>
          <w:p w14:paraId="04E412DE"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65</w:t>
            </w:r>
          </w:p>
        </w:tc>
        <w:tc>
          <w:tcPr>
            <w:tcW w:w="412" w:type="pct"/>
            <w:vMerge w:val="restart"/>
            <w:vAlign w:val="center"/>
          </w:tcPr>
          <w:p w14:paraId="3CB485F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55</w:t>
            </w:r>
          </w:p>
        </w:tc>
        <w:tc>
          <w:tcPr>
            <w:tcW w:w="654" w:type="pct"/>
            <w:vMerge w:val="restart"/>
            <w:vAlign w:val="center"/>
          </w:tcPr>
          <w:p w14:paraId="748370B3"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GB12348-2008</w:t>
            </w:r>
            <w:r w:rsidRPr="007766D4">
              <w:rPr>
                <w:rFonts w:asciiTheme="majorHAnsi" w:hAnsiTheme="majorHAnsi" w:cstheme="majorHAnsi"/>
                <w:bCs/>
                <w:color w:val="000000" w:themeColor="text1"/>
                <w:sz w:val="18"/>
                <w:szCs w:val="18"/>
              </w:rPr>
              <w:t>中</w:t>
            </w:r>
            <w:r w:rsidRPr="007766D4">
              <w:rPr>
                <w:rFonts w:asciiTheme="majorHAnsi" w:hAnsiTheme="majorHAnsi" w:cstheme="majorHAnsi"/>
                <w:bCs/>
                <w:color w:val="000000" w:themeColor="text1"/>
                <w:sz w:val="18"/>
                <w:szCs w:val="18"/>
              </w:rPr>
              <w:t>3</w:t>
            </w:r>
            <w:r w:rsidRPr="007766D4">
              <w:rPr>
                <w:rFonts w:asciiTheme="majorHAnsi" w:hAnsiTheme="majorHAnsi" w:cstheme="majorHAnsi"/>
                <w:bCs/>
                <w:color w:val="000000" w:themeColor="text1"/>
                <w:sz w:val="18"/>
                <w:szCs w:val="18"/>
              </w:rPr>
              <w:t>类标准</w:t>
            </w:r>
          </w:p>
        </w:tc>
      </w:tr>
      <w:tr w:rsidR="007766D4" w:rsidRPr="007766D4" w14:paraId="15FA2D5F" w14:textId="77777777">
        <w:trPr>
          <w:cantSplit/>
          <w:trHeight w:val="340"/>
          <w:jc w:val="center"/>
        </w:trPr>
        <w:tc>
          <w:tcPr>
            <w:tcW w:w="819" w:type="pct"/>
            <w:tcMar>
              <w:left w:w="0" w:type="dxa"/>
              <w:right w:w="0" w:type="dxa"/>
            </w:tcMar>
            <w:vAlign w:val="center"/>
          </w:tcPr>
          <w:p w14:paraId="73F0C090"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厂界南</w:t>
            </w:r>
          </w:p>
        </w:tc>
        <w:tc>
          <w:tcPr>
            <w:tcW w:w="540" w:type="pct"/>
            <w:vAlign w:val="center"/>
          </w:tcPr>
          <w:p w14:paraId="761852B7"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55.9</w:t>
            </w:r>
          </w:p>
        </w:tc>
        <w:tc>
          <w:tcPr>
            <w:tcW w:w="541" w:type="pct"/>
            <w:vAlign w:val="center"/>
          </w:tcPr>
          <w:p w14:paraId="1E2A20CE"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44.2</w:t>
            </w:r>
          </w:p>
        </w:tc>
        <w:tc>
          <w:tcPr>
            <w:tcW w:w="540" w:type="pct"/>
            <w:tcBorders>
              <w:right w:val="single" w:sz="8" w:space="0" w:color="auto"/>
            </w:tcBorders>
            <w:tcMar>
              <w:left w:w="0" w:type="dxa"/>
              <w:right w:w="0" w:type="dxa"/>
            </w:tcMar>
            <w:vAlign w:val="center"/>
          </w:tcPr>
          <w:p w14:paraId="51394F15"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49.5</w:t>
            </w:r>
          </w:p>
        </w:tc>
        <w:tc>
          <w:tcPr>
            <w:tcW w:w="541" w:type="pct"/>
            <w:tcBorders>
              <w:right w:val="single" w:sz="8" w:space="0" w:color="auto"/>
            </w:tcBorders>
            <w:vAlign w:val="center"/>
          </w:tcPr>
          <w:p w14:paraId="1E9BC71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56.8</w:t>
            </w:r>
          </w:p>
        </w:tc>
        <w:tc>
          <w:tcPr>
            <w:tcW w:w="542" w:type="pct"/>
            <w:tcBorders>
              <w:left w:val="single" w:sz="8" w:space="0" w:color="auto"/>
            </w:tcBorders>
            <w:vAlign w:val="center"/>
          </w:tcPr>
          <w:p w14:paraId="5930F3B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50.6</w:t>
            </w:r>
          </w:p>
        </w:tc>
        <w:tc>
          <w:tcPr>
            <w:tcW w:w="411" w:type="pct"/>
            <w:vMerge/>
            <w:tcMar>
              <w:left w:w="0" w:type="dxa"/>
              <w:right w:w="0" w:type="dxa"/>
            </w:tcMar>
            <w:vAlign w:val="center"/>
          </w:tcPr>
          <w:p w14:paraId="46020506" w14:textId="77777777" w:rsidR="008C3BBB" w:rsidRPr="007766D4" w:rsidRDefault="008C3BBB">
            <w:pPr>
              <w:jc w:val="center"/>
              <w:rPr>
                <w:rFonts w:asciiTheme="majorHAnsi" w:hAnsiTheme="majorHAnsi" w:cstheme="majorHAnsi"/>
                <w:color w:val="000000" w:themeColor="text1"/>
                <w:sz w:val="18"/>
                <w:szCs w:val="18"/>
              </w:rPr>
            </w:pPr>
          </w:p>
        </w:tc>
        <w:tc>
          <w:tcPr>
            <w:tcW w:w="412" w:type="pct"/>
            <w:vMerge/>
            <w:vAlign w:val="center"/>
          </w:tcPr>
          <w:p w14:paraId="56879FB4" w14:textId="77777777" w:rsidR="008C3BBB" w:rsidRPr="007766D4" w:rsidRDefault="008C3BBB">
            <w:pPr>
              <w:jc w:val="center"/>
              <w:rPr>
                <w:rFonts w:asciiTheme="majorHAnsi" w:hAnsiTheme="majorHAnsi" w:cstheme="majorHAnsi"/>
                <w:color w:val="000000" w:themeColor="text1"/>
                <w:sz w:val="18"/>
                <w:szCs w:val="18"/>
              </w:rPr>
            </w:pPr>
          </w:p>
        </w:tc>
        <w:tc>
          <w:tcPr>
            <w:tcW w:w="654" w:type="pct"/>
            <w:vMerge/>
            <w:vAlign w:val="center"/>
          </w:tcPr>
          <w:p w14:paraId="2C06A524"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0D9CC854" w14:textId="77777777">
        <w:trPr>
          <w:cantSplit/>
          <w:trHeight w:val="340"/>
          <w:jc w:val="center"/>
        </w:trPr>
        <w:tc>
          <w:tcPr>
            <w:tcW w:w="819" w:type="pct"/>
            <w:tcMar>
              <w:left w:w="0" w:type="dxa"/>
              <w:right w:w="0" w:type="dxa"/>
            </w:tcMar>
            <w:vAlign w:val="center"/>
          </w:tcPr>
          <w:p w14:paraId="39AB6071"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厂界西</w:t>
            </w:r>
          </w:p>
        </w:tc>
        <w:tc>
          <w:tcPr>
            <w:tcW w:w="540" w:type="pct"/>
            <w:vAlign w:val="center"/>
          </w:tcPr>
          <w:p w14:paraId="7E9F9B19"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57.2</w:t>
            </w:r>
          </w:p>
        </w:tc>
        <w:tc>
          <w:tcPr>
            <w:tcW w:w="541" w:type="pct"/>
            <w:vAlign w:val="center"/>
          </w:tcPr>
          <w:p w14:paraId="4C0E1C4C"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45.7</w:t>
            </w:r>
          </w:p>
        </w:tc>
        <w:tc>
          <w:tcPr>
            <w:tcW w:w="540" w:type="pct"/>
            <w:tcMar>
              <w:left w:w="0" w:type="dxa"/>
              <w:right w:w="0" w:type="dxa"/>
            </w:tcMar>
            <w:vAlign w:val="center"/>
          </w:tcPr>
          <w:p w14:paraId="54606028"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49.4</w:t>
            </w:r>
          </w:p>
        </w:tc>
        <w:tc>
          <w:tcPr>
            <w:tcW w:w="541" w:type="pct"/>
            <w:vAlign w:val="center"/>
          </w:tcPr>
          <w:p w14:paraId="1055C27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57.9</w:t>
            </w:r>
          </w:p>
        </w:tc>
        <w:tc>
          <w:tcPr>
            <w:tcW w:w="542" w:type="pct"/>
            <w:vAlign w:val="center"/>
          </w:tcPr>
          <w:p w14:paraId="4512F4B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50.9</w:t>
            </w:r>
          </w:p>
        </w:tc>
        <w:tc>
          <w:tcPr>
            <w:tcW w:w="411" w:type="pct"/>
            <w:vMerge/>
            <w:tcMar>
              <w:left w:w="0" w:type="dxa"/>
              <w:right w:w="0" w:type="dxa"/>
            </w:tcMar>
            <w:vAlign w:val="center"/>
          </w:tcPr>
          <w:p w14:paraId="034349B5" w14:textId="77777777" w:rsidR="008C3BBB" w:rsidRPr="007766D4" w:rsidRDefault="008C3BBB">
            <w:pPr>
              <w:jc w:val="center"/>
              <w:rPr>
                <w:rFonts w:asciiTheme="majorHAnsi" w:hAnsiTheme="majorHAnsi" w:cstheme="majorHAnsi"/>
                <w:color w:val="000000" w:themeColor="text1"/>
                <w:sz w:val="18"/>
                <w:szCs w:val="18"/>
              </w:rPr>
            </w:pPr>
          </w:p>
        </w:tc>
        <w:tc>
          <w:tcPr>
            <w:tcW w:w="412" w:type="pct"/>
            <w:vMerge/>
            <w:vAlign w:val="center"/>
          </w:tcPr>
          <w:p w14:paraId="476F58D4" w14:textId="77777777" w:rsidR="008C3BBB" w:rsidRPr="007766D4" w:rsidRDefault="008C3BBB">
            <w:pPr>
              <w:jc w:val="center"/>
              <w:rPr>
                <w:rFonts w:asciiTheme="majorHAnsi" w:hAnsiTheme="majorHAnsi" w:cstheme="majorHAnsi"/>
                <w:color w:val="000000" w:themeColor="text1"/>
                <w:sz w:val="18"/>
                <w:szCs w:val="18"/>
              </w:rPr>
            </w:pPr>
          </w:p>
        </w:tc>
        <w:tc>
          <w:tcPr>
            <w:tcW w:w="654" w:type="pct"/>
            <w:vMerge/>
            <w:vAlign w:val="center"/>
          </w:tcPr>
          <w:p w14:paraId="15AFA013"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66352ACD" w14:textId="77777777">
        <w:trPr>
          <w:cantSplit/>
          <w:trHeight w:val="340"/>
          <w:jc w:val="center"/>
        </w:trPr>
        <w:tc>
          <w:tcPr>
            <w:tcW w:w="819" w:type="pct"/>
            <w:tcBorders>
              <w:bottom w:val="single" w:sz="8" w:space="0" w:color="auto"/>
            </w:tcBorders>
            <w:tcMar>
              <w:left w:w="0" w:type="dxa"/>
              <w:right w:w="0" w:type="dxa"/>
            </w:tcMar>
            <w:vAlign w:val="center"/>
          </w:tcPr>
          <w:p w14:paraId="52BE06AC"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厂界北</w:t>
            </w:r>
          </w:p>
        </w:tc>
        <w:tc>
          <w:tcPr>
            <w:tcW w:w="540" w:type="pct"/>
            <w:tcBorders>
              <w:bottom w:val="single" w:sz="8" w:space="0" w:color="auto"/>
            </w:tcBorders>
            <w:vAlign w:val="center"/>
          </w:tcPr>
          <w:p w14:paraId="5F12CB40"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56.8</w:t>
            </w:r>
          </w:p>
        </w:tc>
        <w:tc>
          <w:tcPr>
            <w:tcW w:w="541" w:type="pct"/>
            <w:tcBorders>
              <w:bottom w:val="single" w:sz="8" w:space="0" w:color="auto"/>
            </w:tcBorders>
            <w:vAlign w:val="center"/>
          </w:tcPr>
          <w:p w14:paraId="6F0C3D20"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44.9</w:t>
            </w:r>
          </w:p>
        </w:tc>
        <w:tc>
          <w:tcPr>
            <w:tcW w:w="540" w:type="pct"/>
            <w:tcBorders>
              <w:bottom w:val="single" w:sz="8" w:space="0" w:color="auto"/>
            </w:tcBorders>
            <w:tcMar>
              <w:left w:w="0" w:type="dxa"/>
              <w:right w:w="0" w:type="dxa"/>
            </w:tcMar>
            <w:vAlign w:val="center"/>
          </w:tcPr>
          <w:p w14:paraId="4391DD86"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48.7</w:t>
            </w:r>
          </w:p>
        </w:tc>
        <w:tc>
          <w:tcPr>
            <w:tcW w:w="541" w:type="pct"/>
            <w:vAlign w:val="center"/>
          </w:tcPr>
          <w:p w14:paraId="4DEC42E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57.4</w:t>
            </w:r>
          </w:p>
        </w:tc>
        <w:tc>
          <w:tcPr>
            <w:tcW w:w="542" w:type="pct"/>
            <w:vAlign w:val="center"/>
          </w:tcPr>
          <w:p w14:paraId="7BCFA75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50.2</w:t>
            </w:r>
          </w:p>
        </w:tc>
        <w:tc>
          <w:tcPr>
            <w:tcW w:w="411" w:type="pct"/>
            <w:vMerge/>
            <w:tcMar>
              <w:left w:w="0" w:type="dxa"/>
              <w:right w:w="0" w:type="dxa"/>
            </w:tcMar>
            <w:vAlign w:val="center"/>
          </w:tcPr>
          <w:p w14:paraId="685334AE" w14:textId="77777777" w:rsidR="008C3BBB" w:rsidRPr="007766D4" w:rsidRDefault="008C3BBB">
            <w:pPr>
              <w:jc w:val="center"/>
              <w:rPr>
                <w:rFonts w:asciiTheme="majorHAnsi" w:hAnsiTheme="majorHAnsi" w:cstheme="majorHAnsi"/>
                <w:color w:val="000000" w:themeColor="text1"/>
                <w:sz w:val="18"/>
                <w:szCs w:val="18"/>
              </w:rPr>
            </w:pPr>
          </w:p>
        </w:tc>
        <w:tc>
          <w:tcPr>
            <w:tcW w:w="412" w:type="pct"/>
            <w:vMerge/>
            <w:vAlign w:val="center"/>
          </w:tcPr>
          <w:p w14:paraId="5B18D818" w14:textId="77777777" w:rsidR="008C3BBB" w:rsidRPr="007766D4" w:rsidRDefault="008C3BBB">
            <w:pPr>
              <w:jc w:val="center"/>
              <w:rPr>
                <w:rFonts w:asciiTheme="majorHAnsi" w:hAnsiTheme="majorHAnsi" w:cstheme="majorHAnsi"/>
                <w:color w:val="000000" w:themeColor="text1"/>
                <w:sz w:val="18"/>
                <w:szCs w:val="18"/>
              </w:rPr>
            </w:pPr>
          </w:p>
        </w:tc>
        <w:tc>
          <w:tcPr>
            <w:tcW w:w="654" w:type="pct"/>
            <w:vMerge/>
            <w:vAlign w:val="center"/>
          </w:tcPr>
          <w:p w14:paraId="6326E53C"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54686E91" w14:textId="77777777">
        <w:trPr>
          <w:cantSplit/>
          <w:trHeight w:val="340"/>
          <w:jc w:val="center"/>
        </w:trPr>
        <w:tc>
          <w:tcPr>
            <w:tcW w:w="819" w:type="pct"/>
            <w:tcBorders>
              <w:top w:val="single" w:sz="8" w:space="0" w:color="auto"/>
            </w:tcBorders>
            <w:tcMar>
              <w:left w:w="0" w:type="dxa"/>
              <w:right w:w="0" w:type="dxa"/>
            </w:tcMar>
            <w:vAlign w:val="center"/>
          </w:tcPr>
          <w:p w14:paraId="0DD5F5BA"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color w:val="000000" w:themeColor="text1"/>
                <w:kern w:val="0"/>
                <w:sz w:val="18"/>
                <w:szCs w:val="18"/>
              </w:rPr>
              <w:t>外国语学校</w:t>
            </w:r>
          </w:p>
        </w:tc>
        <w:tc>
          <w:tcPr>
            <w:tcW w:w="540" w:type="pct"/>
            <w:tcBorders>
              <w:top w:val="single" w:sz="8" w:space="0" w:color="auto"/>
            </w:tcBorders>
            <w:vAlign w:val="center"/>
          </w:tcPr>
          <w:p w14:paraId="6440A368" w14:textId="77777777" w:rsidR="008C3BBB" w:rsidRPr="007766D4" w:rsidRDefault="002C31B9">
            <w:pPr>
              <w:widowControl/>
              <w:jc w:val="center"/>
              <w:rPr>
                <w:rFonts w:asciiTheme="majorHAnsi" w:hAnsiTheme="majorHAnsi" w:cstheme="majorHAnsi"/>
                <w:color w:val="000000" w:themeColor="text1"/>
                <w:spacing w:val="-7"/>
                <w:sz w:val="18"/>
                <w:szCs w:val="18"/>
              </w:rPr>
            </w:pPr>
            <w:r w:rsidRPr="007766D4">
              <w:rPr>
                <w:rFonts w:asciiTheme="majorHAnsi" w:hAnsiTheme="majorHAnsi" w:cstheme="majorHAnsi"/>
                <w:color w:val="000000" w:themeColor="text1"/>
                <w:sz w:val="18"/>
                <w:szCs w:val="18"/>
              </w:rPr>
              <w:t>53.6</w:t>
            </w:r>
          </w:p>
        </w:tc>
        <w:tc>
          <w:tcPr>
            <w:tcW w:w="541" w:type="pct"/>
            <w:tcBorders>
              <w:top w:val="single" w:sz="8" w:space="0" w:color="auto"/>
            </w:tcBorders>
            <w:vAlign w:val="center"/>
          </w:tcPr>
          <w:p w14:paraId="1EC9A786" w14:textId="77777777" w:rsidR="008C3BBB" w:rsidRPr="007766D4" w:rsidRDefault="002C31B9">
            <w:pPr>
              <w:widowControl/>
              <w:jc w:val="center"/>
              <w:rPr>
                <w:rFonts w:asciiTheme="majorHAnsi" w:hAnsiTheme="majorHAnsi" w:cstheme="majorHAnsi"/>
                <w:color w:val="000000" w:themeColor="text1"/>
                <w:spacing w:val="-7"/>
                <w:sz w:val="18"/>
                <w:szCs w:val="18"/>
              </w:rPr>
            </w:pPr>
            <w:r w:rsidRPr="007766D4">
              <w:rPr>
                <w:rFonts w:asciiTheme="majorHAnsi" w:hAnsiTheme="majorHAnsi" w:cstheme="majorHAnsi"/>
                <w:color w:val="000000" w:themeColor="text1"/>
                <w:sz w:val="18"/>
                <w:szCs w:val="18"/>
              </w:rPr>
              <w:t>43.3</w:t>
            </w:r>
          </w:p>
        </w:tc>
        <w:tc>
          <w:tcPr>
            <w:tcW w:w="540" w:type="pct"/>
            <w:tcBorders>
              <w:top w:val="single" w:sz="8" w:space="0" w:color="auto"/>
            </w:tcBorders>
            <w:tcMar>
              <w:left w:w="0" w:type="dxa"/>
              <w:right w:w="0" w:type="dxa"/>
            </w:tcMar>
            <w:vAlign w:val="center"/>
          </w:tcPr>
          <w:p w14:paraId="392C71E2"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40.7</w:t>
            </w:r>
          </w:p>
        </w:tc>
        <w:tc>
          <w:tcPr>
            <w:tcW w:w="541" w:type="pct"/>
            <w:tcBorders>
              <w:top w:val="single" w:sz="8" w:space="0" w:color="auto"/>
            </w:tcBorders>
            <w:vAlign w:val="center"/>
          </w:tcPr>
          <w:p w14:paraId="7919B96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53.8</w:t>
            </w:r>
          </w:p>
        </w:tc>
        <w:tc>
          <w:tcPr>
            <w:tcW w:w="542" w:type="pct"/>
            <w:tcBorders>
              <w:top w:val="single" w:sz="8" w:space="0" w:color="auto"/>
            </w:tcBorders>
            <w:vAlign w:val="center"/>
          </w:tcPr>
          <w:p w14:paraId="6AEA7723"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45.2</w:t>
            </w:r>
          </w:p>
        </w:tc>
        <w:tc>
          <w:tcPr>
            <w:tcW w:w="411" w:type="pct"/>
            <w:vMerge w:val="restart"/>
            <w:tcBorders>
              <w:top w:val="single" w:sz="8" w:space="0" w:color="auto"/>
            </w:tcBorders>
            <w:tcMar>
              <w:left w:w="0" w:type="dxa"/>
              <w:right w:w="0" w:type="dxa"/>
            </w:tcMar>
            <w:vAlign w:val="center"/>
          </w:tcPr>
          <w:p w14:paraId="3FE967E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60</w:t>
            </w:r>
          </w:p>
        </w:tc>
        <w:tc>
          <w:tcPr>
            <w:tcW w:w="412" w:type="pct"/>
            <w:vMerge w:val="restart"/>
            <w:tcBorders>
              <w:top w:val="single" w:sz="8" w:space="0" w:color="auto"/>
            </w:tcBorders>
            <w:vAlign w:val="center"/>
          </w:tcPr>
          <w:p w14:paraId="78451D27"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50</w:t>
            </w:r>
          </w:p>
        </w:tc>
        <w:tc>
          <w:tcPr>
            <w:tcW w:w="654" w:type="pct"/>
            <w:vMerge w:val="restart"/>
            <w:tcBorders>
              <w:top w:val="single" w:sz="8" w:space="0" w:color="auto"/>
            </w:tcBorders>
            <w:vAlign w:val="center"/>
          </w:tcPr>
          <w:p w14:paraId="0E7C5F80" w14:textId="77777777" w:rsidR="008C3BBB" w:rsidRPr="007766D4" w:rsidRDefault="002C31B9">
            <w:pPr>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GB 3096-2008</w:t>
            </w:r>
            <w:r w:rsidRPr="007766D4">
              <w:rPr>
                <w:rFonts w:asciiTheme="majorHAnsi" w:hAnsiTheme="majorHAnsi" w:cstheme="majorHAnsi"/>
                <w:bCs/>
                <w:color w:val="000000" w:themeColor="text1"/>
                <w:sz w:val="18"/>
                <w:szCs w:val="18"/>
              </w:rPr>
              <w:t>中</w:t>
            </w:r>
            <w:r w:rsidRPr="007766D4">
              <w:rPr>
                <w:rFonts w:asciiTheme="majorHAnsi" w:hAnsiTheme="majorHAnsi" w:cstheme="majorHAnsi"/>
                <w:bCs/>
                <w:color w:val="000000" w:themeColor="text1"/>
                <w:sz w:val="18"/>
                <w:szCs w:val="18"/>
              </w:rPr>
              <w:t>2</w:t>
            </w:r>
            <w:r w:rsidRPr="007766D4">
              <w:rPr>
                <w:rFonts w:asciiTheme="majorHAnsi" w:hAnsiTheme="majorHAnsi" w:cstheme="majorHAnsi"/>
                <w:bCs/>
                <w:color w:val="000000" w:themeColor="text1"/>
                <w:sz w:val="18"/>
                <w:szCs w:val="18"/>
              </w:rPr>
              <w:t>类标准</w:t>
            </w:r>
          </w:p>
        </w:tc>
      </w:tr>
      <w:tr w:rsidR="007766D4" w:rsidRPr="007766D4" w14:paraId="48FD3E41" w14:textId="77777777">
        <w:trPr>
          <w:cantSplit/>
          <w:trHeight w:val="340"/>
          <w:jc w:val="center"/>
        </w:trPr>
        <w:tc>
          <w:tcPr>
            <w:tcW w:w="819" w:type="pct"/>
            <w:tcBorders>
              <w:top w:val="single" w:sz="8" w:space="0" w:color="auto"/>
            </w:tcBorders>
            <w:tcMar>
              <w:left w:w="0" w:type="dxa"/>
              <w:right w:w="0" w:type="dxa"/>
            </w:tcMar>
            <w:vAlign w:val="center"/>
          </w:tcPr>
          <w:p w14:paraId="45668BF0"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秦大庄</w:t>
            </w:r>
          </w:p>
        </w:tc>
        <w:tc>
          <w:tcPr>
            <w:tcW w:w="540" w:type="pct"/>
            <w:tcBorders>
              <w:top w:val="single" w:sz="8" w:space="0" w:color="auto"/>
            </w:tcBorders>
            <w:vAlign w:val="center"/>
          </w:tcPr>
          <w:p w14:paraId="0A13592C" w14:textId="77777777" w:rsidR="008C3BBB" w:rsidRPr="007766D4" w:rsidRDefault="002C31B9">
            <w:pPr>
              <w:widowControl/>
              <w:jc w:val="center"/>
              <w:rPr>
                <w:rFonts w:asciiTheme="majorHAnsi" w:hAnsiTheme="majorHAnsi" w:cstheme="majorHAnsi"/>
                <w:color w:val="000000" w:themeColor="text1"/>
                <w:spacing w:val="-7"/>
                <w:sz w:val="18"/>
                <w:szCs w:val="18"/>
              </w:rPr>
            </w:pPr>
            <w:r w:rsidRPr="007766D4">
              <w:rPr>
                <w:rFonts w:asciiTheme="majorHAnsi" w:hAnsiTheme="majorHAnsi" w:cstheme="majorHAnsi"/>
                <w:color w:val="000000" w:themeColor="text1"/>
                <w:sz w:val="18"/>
                <w:szCs w:val="18"/>
              </w:rPr>
              <w:t>54.3</w:t>
            </w:r>
          </w:p>
        </w:tc>
        <w:tc>
          <w:tcPr>
            <w:tcW w:w="541" w:type="pct"/>
            <w:tcBorders>
              <w:top w:val="single" w:sz="8" w:space="0" w:color="auto"/>
            </w:tcBorders>
            <w:vAlign w:val="center"/>
          </w:tcPr>
          <w:p w14:paraId="23509E70" w14:textId="77777777" w:rsidR="008C3BBB" w:rsidRPr="007766D4" w:rsidRDefault="002C31B9">
            <w:pPr>
              <w:widowControl/>
              <w:jc w:val="center"/>
              <w:rPr>
                <w:rFonts w:asciiTheme="majorHAnsi" w:hAnsiTheme="majorHAnsi" w:cstheme="majorHAnsi"/>
                <w:color w:val="000000" w:themeColor="text1"/>
                <w:spacing w:val="-7"/>
                <w:sz w:val="18"/>
                <w:szCs w:val="18"/>
              </w:rPr>
            </w:pPr>
            <w:r w:rsidRPr="007766D4">
              <w:rPr>
                <w:rFonts w:asciiTheme="majorHAnsi" w:hAnsiTheme="majorHAnsi" w:cstheme="majorHAnsi"/>
                <w:color w:val="000000" w:themeColor="text1"/>
                <w:sz w:val="18"/>
                <w:szCs w:val="18"/>
              </w:rPr>
              <w:t>43.7</w:t>
            </w:r>
          </w:p>
        </w:tc>
        <w:tc>
          <w:tcPr>
            <w:tcW w:w="540" w:type="pct"/>
            <w:tcBorders>
              <w:top w:val="single" w:sz="8" w:space="0" w:color="auto"/>
            </w:tcBorders>
            <w:tcMar>
              <w:left w:w="0" w:type="dxa"/>
              <w:right w:w="0" w:type="dxa"/>
            </w:tcMar>
            <w:vAlign w:val="center"/>
          </w:tcPr>
          <w:p w14:paraId="66DB0407"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41.5</w:t>
            </w:r>
          </w:p>
        </w:tc>
        <w:tc>
          <w:tcPr>
            <w:tcW w:w="541" w:type="pct"/>
            <w:tcBorders>
              <w:top w:val="single" w:sz="8" w:space="0" w:color="auto"/>
            </w:tcBorders>
            <w:vAlign w:val="center"/>
          </w:tcPr>
          <w:p w14:paraId="7B367C7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54.5</w:t>
            </w:r>
          </w:p>
        </w:tc>
        <w:tc>
          <w:tcPr>
            <w:tcW w:w="542" w:type="pct"/>
            <w:tcBorders>
              <w:top w:val="single" w:sz="8" w:space="0" w:color="auto"/>
            </w:tcBorders>
            <w:vAlign w:val="center"/>
          </w:tcPr>
          <w:p w14:paraId="7452186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45.8</w:t>
            </w:r>
          </w:p>
        </w:tc>
        <w:tc>
          <w:tcPr>
            <w:tcW w:w="411" w:type="pct"/>
            <w:vMerge/>
            <w:tcBorders>
              <w:top w:val="single" w:sz="8" w:space="0" w:color="auto"/>
            </w:tcBorders>
            <w:tcMar>
              <w:left w:w="0" w:type="dxa"/>
              <w:right w:w="0" w:type="dxa"/>
            </w:tcMar>
            <w:vAlign w:val="center"/>
          </w:tcPr>
          <w:p w14:paraId="0C801226" w14:textId="77777777" w:rsidR="008C3BBB" w:rsidRPr="007766D4" w:rsidRDefault="008C3BBB">
            <w:pPr>
              <w:jc w:val="center"/>
              <w:rPr>
                <w:rFonts w:asciiTheme="majorHAnsi" w:hAnsiTheme="majorHAnsi" w:cstheme="majorHAnsi"/>
                <w:color w:val="000000" w:themeColor="text1"/>
                <w:sz w:val="18"/>
                <w:szCs w:val="18"/>
              </w:rPr>
            </w:pPr>
          </w:p>
        </w:tc>
        <w:tc>
          <w:tcPr>
            <w:tcW w:w="412" w:type="pct"/>
            <w:vMerge/>
            <w:tcBorders>
              <w:top w:val="single" w:sz="8" w:space="0" w:color="auto"/>
            </w:tcBorders>
            <w:vAlign w:val="center"/>
          </w:tcPr>
          <w:p w14:paraId="2844FBB8" w14:textId="77777777" w:rsidR="008C3BBB" w:rsidRPr="007766D4" w:rsidRDefault="008C3BBB">
            <w:pPr>
              <w:jc w:val="center"/>
              <w:rPr>
                <w:rFonts w:asciiTheme="majorHAnsi" w:hAnsiTheme="majorHAnsi" w:cstheme="majorHAnsi"/>
                <w:color w:val="000000" w:themeColor="text1"/>
                <w:sz w:val="18"/>
                <w:szCs w:val="18"/>
              </w:rPr>
            </w:pPr>
          </w:p>
        </w:tc>
        <w:tc>
          <w:tcPr>
            <w:tcW w:w="654" w:type="pct"/>
            <w:vMerge/>
            <w:tcBorders>
              <w:top w:val="single" w:sz="8" w:space="0" w:color="auto"/>
            </w:tcBorders>
            <w:vAlign w:val="center"/>
          </w:tcPr>
          <w:p w14:paraId="7979995B" w14:textId="77777777" w:rsidR="008C3BBB" w:rsidRPr="007766D4" w:rsidRDefault="008C3BBB">
            <w:pPr>
              <w:jc w:val="center"/>
              <w:rPr>
                <w:rFonts w:asciiTheme="majorHAnsi" w:hAnsiTheme="majorHAnsi" w:cstheme="majorHAnsi"/>
                <w:bCs/>
                <w:color w:val="000000" w:themeColor="text1"/>
                <w:sz w:val="18"/>
                <w:szCs w:val="18"/>
              </w:rPr>
            </w:pPr>
          </w:p>
        </w:tc>
      </w:tr>
      <w:tr w:rsidR="007766D4" w:rsidRPr="007766D4" w14:paraId="59969448" w14:textId="77777777">
        <w:trPr>
          <w:cantSplit/>
          <w:trHeight w:val="340"/>
          <w:jc w:val="center"/>
        </w:trPr>
        <w:tc>
          <w:tcPr>
            <w:tcW w:w="819" w:type="pct"/>
            <w:tcBorders>
              <w:top w:val="single" w:sz="8" w:space="0" w:color="auto"/>
            </w:tcBorders>
            <w:tcMar>
              <w:left w:w="0" w:type="dxa"/>
              <w:right w:w="0" w:type="dxa"/>
            </w:tcMar>
            <w:vAlign w:val="center"/>
          </w:tcPr>
          <w:p w14:paraId="364A29BE" w14:textId="77777777" w:rsidR="008C3BBB" w:rsidRPr="007766D4" w:rsidRDefault="002C31B9">
            <w:pPr>
              <w:widowControl/>
              <w:jc w:val="center"/>
              <w:rPr>
                <w:rFonts w:asciiTheme="majorHAnsi" w:hAnsiTheme="majorHAnsi" w:cstheme="majorHAnsi"/>
                <w:bCs/>
                <w:color w:val="000000" w:themeColor="text1"/>
                <w:sz w:val="18"/>
                <w:szCs w:val="18"/>
              </w:rPr>
            </w:pPr>
            <w:r w:rsidRPr="007766D4">
              <w:rPr>
                <w:rFonts w:asciiTheme="majorHAnsi" w:hAnsiTheme="majorHAnsi" w:cstheme="majorHAnsi"/>
                <w:bCs/>
                <w:color w:val="000000" w:themeColor="text1"/>
                <w:sz w:val="18"/>
                <w:szCs w:val="18"/>
              </w:rPr>
              <w:t>警官学校</w:t>
            </w:r>
          </w:p>
        </w:tc>
        <w:tc>
          <w:tcPr>
            <w:tcW w:w="540" w:type="pct"/>
            <w:tcBorders>
              <w:top w:val="single" w:sz="8" w:space="0" w:color="auto"/>
            </w:tcBorders>
            <w:vAlign w:val="center"/>
          </w:tcPr>
          <w:p w14:paraId="5630279A"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53.4</w:t>
            </w:r>
          </w:p>
        </w:tc>
        <w:tc>
          <w:tcPr>
            <w:tcW w:w="541" w:type="pct"/>
            <w:tcBorders>
              <w:top w:val="single" w:sz="8" w:space="0" w:color="auto"/>
            </w:tcBorders>
            <w:vAlign w:val="center"/>
          </w:tcPr>
          <w:p w14:paraId="106C2706"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43.0</w:t>
            </w:r>
          </w:p>
        </w:tc>
        <w:tc>
          <w:tcPr>
            <w:tcW w:w="540" w:type="pct"/>
            <w:tcBorders>
              <w:top w:val="single" w:sz="8" w:space="0" w:color="auto"/>
            </w:tcBorders>
            <w:tcMar>
              <w:left w:w="0" w:type="dxa"/>
              <w:right w:w="0" w:type="dxa"/>
            </w:tcMar>
            <w:vAlign w:val="center"/>
          </w:tcPr>
          <w:p w14:paraId="2021D01F" w14:textId="77777777" w:rsidR="008C3BBB" w:rsidRPr="007766D4" w:rsidRDefault="002C31B9">
            <w:pPr>
              <w:widowControl/>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41.8</w:t>
            </w:r>
          </w:p>
        </w:tc>
        <w:tc>
          <w:tcPr>
            <w:tcW w:w="541" w:type="pct"/>
            <w:tcBorders>
              <w:top w:val="single" w:sz="8" w:space="0" w:color="auto"/>
            </w:tcBorders>
            <w:vAlign w:val="center"/>
          </w:tcPr>
          <w:p w14:paraId="4C39FEE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53.7</w:t>
            </w:r>
          </w:p>
        </w:tc>
        <w:tc>
          <w:tcPr>
            <w:tcW w:w="542" w:type="pct"/>
            <w:tcBorders>
              <w:top w:val="single" w:sz="8" w:space="0" w:color="auto"/>
            </w:tcBorders>
            <w:vAlign w:val="center"/>
          </w:tcPr>
          <w:p w14:paraId="67F5460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45.5</w:t>
            </w:r>
          </w:p>
        </w:tc>
        <w:tc>
          <w:tcPr>
            <w:tcW w:w="411" w:type="pct"/>
            <w:vMerge/>
            <w:tcBorders>
              <w:top w:val="single" w:sz="8" w:space="0" w:color="auto"/>
            </w:tcBorders>
            <w:tcMar>
              <w:left w:w="0" w:type="dxa"/>
              <w:right w:w="0" w:type="dxa"/>
            </w:tcMar>
            <w:vAlign w:val="center"/>
          </w:tcPr>
          <w:p w14:paraId="478D41E8" w14:textId="77777777" w:rsidR="008C3BBB" w:rsidRPr="007766D4" w:rsidRDefault="008C3BBB">
            <w:pPr>
              <w:jc w:val="center"/>
              <w:rPr>
                <w:rFonts w:asciiTheme="majorHAnsi" w:hAnsiTheme="majorHAnsi" w:cstheme="majorHAnsi"/>
                <w:color w:val="000000" w:themeColor="text1"/>
                <w:sz w:val="18"/>
                <w:szCs w:val="18"/>
              </w:rPr>
            </w:pPr>
          </w:p>
        </w:tc>
        <w:tc>
          <w:tcPr>
            <w:tcW w:w="412" w:type="pct"/>
            <w:vMerge/>
            <w:tcBorders>
              <w:top w:val="single" w:sz="8" w:space="0" w:color="auto"/>
            </w:tcBorders>
            <w:vAlign w:val="center"/>
          </w:tcPr>
          <w:p w14:paraId="11262B50" w14:textId="77777777" w:rsidR="008C3BBB" w:rsidRPr="007766D4" w:rsidRDefault="008C3BBB">
            <w:pPr>
              <w:jc w:val="center"/>
              <w:rPr>
                <w:rFonts w:asciiTheme="majorHAnsi" w:hAnsiTheme="majorHAnsi" w:cstheme="majorHAnsi"/>
                <w:color w:val="000000" w:themeColor="text1"/>
                <w:sz w:val="18"/>
                <w:szCs w:val="18"/>
              </w:rPr>
            </w:pPr>
          </w:p>
        </w:tc>
        <w:tc>
          <w:tcPr>
            <w:tcW w:w="654" w:type="pct"/>
            <w:vMerge/>
            <w:tcBorders>
              <w:top w:val="single" w:sz="8" w:space="0" w:color="auto"/>
            </w:tcBorders>
            <w:vAlign w:val="center"/>
          </w:tcPr>
          <w:p w14:paraId="0058613A" w14:textId="77777777" w:rsidR="008C3BBB" w:rsidRPr="007766D4" w:rsidRDefault="008C3BBB">
            <w:pPr>
              <w:jc w:val="center"/>
              <w:rPr>
                <w:rFonts w:asciiTheme="majorHAnsi" w:hAnsiTheme="majorHAnsi" w:cstheme="majorHAnsi"/>
                <w:bCs/>
                <w:color w:val="000000" w:themeColor="text1"/>
                <w:sz w:val="18"/>
                <w:szCs w:val="18"/>
              </w:rPr>
            </w:pPr>
          </w:p>
        </w:tc>
      </w:tr>
    </w:tbl>
    <w:p w14:paraId="00C3806D" w14:textId="77777777" w:rsidR="008C3BBB" w:rsidRPr="007766D4" w:rsidRDefault="002C31B9">
      <w:pPr>
        <w:pStyle w:val="affff8"/>
        <w:rPr>
          <w:color w:val="000000" w:themeColor="text1"/>
        </w:rPr>
      </w:pPr>
      <w:r w:rsidRPr="007766D4">
        <w:rPr>
          <w:color w:val="000000" w:themeColor="text1"/>
        </w:rPr>
        <w:t>注：敏感点处叠加最大现状值</w:t>
      </w:r>
    </w:p>
    <w:p w14:paraId="67229788" w14:textId="77777777" w:rsidR="004A12C4" w:rsidRPr="007766D4" w:rsidRDefault="004A12C4" w:rsidP="004A12C4">
      <w:pPr>
        <w:pStyle w:val="affff8"/>
        <w:rPr>
          <w:color w:val="000000" w:themeColor="text1"/>
        </w:rPr>
      </w:pPr>
    </w:p>
    <w:p w14:paraId="47ED3CEE" w14:textId="77777777" w:rsidR="008C3BBB" w:rsidRPr="007766D4" w:rsidRDefault="002C31B9">
      <w:pPr>
        <w:pStyle w:val="affffffff7"/>
        <w:ind w:firstLine="480"/>
        <w:rPr>
          <w:rFonts w:asciiTheme="majorHAnsi" w:hAnsiTheme="majorHAnsi" w:cstheme="majorHAnsi"/>
          <w:color w:val="000000" w:themeColor="text1"/>
        </w:rPr>
      </w:pPr>
      <w:r w:rsidRPr="007766D4">
        <w:rPr>
          <w:color w:val="000000" w:themeColor="text1"/>
        </w:rPr>
        <w:t>预测结果表明，本项目建设对厂界噪声及敏感点处噪声造成的不利影响较小。项目实施后各厂界噪声可以满足</w:t>
      </w:r>
      <w:r w:rsidRPr="007766D4">
        <w:rPr>
          <w:color w:val="000000" w:themeColor="text1"/>
        </w:rPr>
        <w:t>GB12348-2008</w:t>
      </w:r>
      <w:r w:rsidRPr="007766D4">
        <w:rPr>
          <w:color w:val="000000" w:themeColor="text1"/>
        </w:rPr>
        <w:t>中</w:t>
      </w:r>
      <w:r w:rsidRPr="007766D4">
        <w:rPr>
          <w:color w:val="000000" w:themeColor="text1"/>
        </w:rPr>
        <w:t>3</w:t>
      </w:r>
      <w:r w:rsidRPr="007766D4">
        <w:rPr>
          <w:color w:val="000000" w:themeColor="text1"/>
        </w:rPr>
        <w:t>类标准限值要求</w:t>
      </w:r>
      <w:r w:rsidRPr="007766D4">
        <w:rPr>
          <w:rFonts w:hint="eastAsia"/>
          <w:color w:val="000000" w:themeColor="text1"/>
        </w:rPr>
        <w:t>，</w:t>
      </w:r>
      <w:r w:rsidRPr="007766D4">
        <w:rPr>
          <w:color w:val="000000" w:themeColor="text1"/>
        </w:rPr>
        <w:t>各敏感点可以满足</w:t>
      </w:r>
      <w:r w:rsidRPr="007766D4">
        <w:rPr>
          <w:rFonts w:hint="eastAsia"/>
          <w:color w:val="000000" w:themeColor="text1"/>
        </w:rPr>
        <w:t>GB 3096-2008</w:t>
      </w:r>
      <w:r w:rsidRPr="007766D4">
        <w:rPr>
          <w:rFonts w:hint="eastAsia"/>
          <w:color w:val="000000" w:themeColor="text1"/>
        </w:rPr>
        <w:t>中</w:t>
      </w:r>
      <w:r w:rsidRPr="007766D4">
        <w:rPr>
          <w:rFonts w:hint="eastAsia"/>
          <w:color w:val="000000" w:themeColor="text1"/>
        </w:rPr>
        <w:t>2</w:t>
      </w:r>
      <w:r w:rsidRPr="007766D4">
        <w:rPr>
          <w:rFonts w:hint="eastAsia"/>
          <w:color w:val="000000" w:themeColor="text1"/>
        </w:rPr>
        <w:t>类标准</w:t>
      </w:r>
      <w:r w:rsidRPr="007766D4">
        <w:rPr>
          <w:color w:val="000000" w:themeColor="text1"/>
        </w:rPr>
        <w:t>限值要求。</w:t>
      </w:r>
    </w:p>
    <w:p w14:paraId="734749B4" w14:textId="77777777" w:rsidR="008C3BBB" w:rsidRPr="007766D4" w:rsidRDefault="002C31B9">
      <w:pPr>
        <w:pStyle w:val="21"/>
        <w:rPr>
          <w:rFonts w:asciiTheme="majorHAnsi" w:eastAsia="黑体" w:hAnsiTheme="majorHAnsi" w:cstheme="majorHAnsi"/>
          <w:b w:val="0"/>
          <w:color w:val="000000" w:themeColor="text1"/>
        </w:rPr>
      </w:pPr>
      <w:bookmarkStart w:id="530" w:name="_Toc451355153"/>
      <w:bookmarkStart w:id="531" w:name="_Toc451439491"/>
      <w:bookmarkStart w:id="532" w:name="_Toc9774"/>
      <w:bookmarkStart w:id="533" w:name="_Toc29119"/>
      <w:bookmarkStart w:id="534" w:name="_Toc451354805"/>
      <w:bookmarkStart w:id="535" w:name="_Toc451354631"/>
      <w:bookmarkStart w:id="536" w:name="_Toc38454716"/>
      <w:r w:rsidRPr="007766D4">
        <w:rPr>
          <w:rFonts w:asciiTheme="majorHAnsi" w:eastAsia="黑体" w:hAnsiTheme="majorHAnsi" w:cstheme="majorHAnsi"/>
          <w:b w:val="0"/>
          <w:color w:val="000000" w:themeColor="text1"/>
        </w:rPr>
        <w:t xml:space="preserve">5.4 </w:t>
      </w:r>
      <w:r w:rsidRPr="007766D4">
        <w:rPr>
          <w:rFonts w:asciiTheme="majorHAnsi" w:eastAsia="黑体" w:hAnsiTheme="majorHAnsi" w:cstheme="majorHAnsi"/>
          <w:b w:val="0"/>
          <w:color w:val="000000" w:themeColor="text1"/>
        </w:rPr>
        <w:t>地表水环境影响</w:t>
      </w:r>
      <w:bookmarkEnd w:id="530"/>
      <w:bookmarkEnd w:id="531"/>
      <w:bookmarkEnd w:id="532"/>
      <w:bookmarkEnd w:id="533"/>
      <w:bookmarkEnd w:id="534"/>
      <w:bookmarkEnd w:id="535"/>
      <w:r w:rsidRPr="007766D4">
        <w:rPr>
          <w:rFonts w:asciiTheme="majorHAnsi" w:eastAsia="黑体" w:hAnsiTheme="majorHAnsi" w:cstheme="majorHAnsi"/>
          <w:b w:val="0"/>
          <w:color w:val="000000" w:themeColor="text1"/>
        </w:rPr>
        <w:t>分析</w:t>
      </w:r>
      <w:bookmarkEnd w:id="536"/>
    </w:p>
    <w:p w14:paraId="10E37707" w14:textId="77777777" w:rsidR="008C3BBB" w:rsidRPr="007766D4" w:rsidRDefault="002C31B9">
      <w:pPr>
        <w:pStyle w:val="1231"/>
        <w:ind w:firstLine="480"/>
        <w:rPr>
          <w:color w:val="000000" w:themeColor="text1"/>
        </w:rPr>
      </w:pPr>
      <w:r w:rsidRPr="007766D4">
        <w:rPr>
          <w:color w:val="000000" w:themeColor="text1"/>
        </w:rPr>
        <w:t>根据设计方案，本项目建成运行后，</w:t>
      </w:r>
      <w:r w:rsidRPr="007766D4">
        <w:rPr>
          <w:color w:val="000000" w:themeColor="text1"/>
          <w:spacing w:val="6"/>
        </w:rPr>
        <w:t>生活污水与其他废水一同汇入厂区进水泵站的集水池，然后同进厂污水一并处理，</w:t>
      </w:r>
      <w:r w:rsidRPr="007766D4">
        <w:rPr>
          <w:color w:val="000000" w:themeColor="text1"/>
        </w:rPr>
        <w:t>达到</w:t>
      </w:r>
      <w:r w:rsidRPr="007766D4">
        <w:rPr>
          <w:rFonts w:asciiTheme="majorHAnsi" w:hAnsiTheme="majorHAnsi" w:cstheme="majorHAnsi" w:hint="eastAsia"/>
          <w:color w:val="000000" w:themeColor="text1"/>
        </w:rPr>
        <w:t>《巢湖流域城镇污水处理厂和工业行业主要水污染物排放限值》（</w:t>
      </w:r>
      <w:r w:rsidRPr="007766D4">
        <w:rPr>
          <w:rFonts w:asciiTheme="majorHAnsi" w:hAnsiTheme="majorHAnsi" w:cstheme="majorHAnsi" w:hint="eastAsia"/>
          <w:color w:val="000000" w:themeColor="text1"/>
        </w:rPr>
        <w:t>DB34/2710-2016</w:t>
      </w:r>
      <w:r w:rsidRPr="007766D4">
        <w:rPr>
          <w:rFonts w:asciiTheme="majorHAnsi" w:hAnsiTheme="majorHAnsi" w:cstheme="majorHAnsi" w:hint="eastAsia"/>
          <w:color w:val="000000" w:themeColor="text1"/>
        </w:rPr>
        <w:t>）</w:t>
      </w:r>
      <w:r w:rsidRPr="007766D4">
        <w:rPr>
          <w:color w:val="000000" w:themeColor="text1"/>
        </w:rPr>
        <w:t>标准后排放</w:t>
      </w:r>
      <w:r w:rsidRPr="007766D4">
        <w:rPr>
          <w:rFonts w:hint="eastAsia"/>
          <w:color w:val="000000" w:themeColor="text1"/>
        </w:rPr>
        <w:t>苏大堰</w:t>
      </w:r>
      <w:r w:rsidRPr="007766D4">
        <w:rPr>
          <w:color w:val="000000" w:themeColor="text1"/>
        </w:rPr>
        <w:t>，再进入淠河。</w:t>
      </w:r>
    </w:p>
    <w:p w14:paraId="015A0C1B" w14:textId="77777777" w:rsidR="008C3BBB" w:rsidRPr="007766D4" w:rsidRDefault="002C31B9">
      <w:pPr>
        <w:pStyle w:val="1231"/>
        <w:ind w:firstLine="480"/>
        <w:rPr>
          <w:color w:val="000000" w:themeColor="text1"/>
        </w:rPr>
      </w:pPr>
      <w:r w:rsidRPr="007766D4">
        <w:rPr>
          <w:rFonts w:hint="eastAsia"/>
          <w:color w:val="000000" w:themeColor="text1"/>
        </w:rPr>
        <w:lastRenderedPageBreak/>
        <w:t>淠河是六安市，也是安徽省淮河右岸最大一条支流，目前，六安市城区以及周边各乡镇全部污水均排入淠河，最后进入淮河。根据统计，评价范围内（窑岗嘴大桥断面～建设项目拟建入河排污口下游约</w:t>
      </w:r>
      <w:r w:rsidRPr="007766D4">
        <w:rPr>
          <w:rFonts w:hint="eastAsia"/>
          <w:color w:val="000000" w:themeColor="text1"/>
        </w:rPr>
        <w:t>2</w:t>
      </w:r>
      <w:r w:rsidRPr="007766D4">
        <w:rPr>
          <w:color w:val="000000" w:themeColor="text1"/>
        </w:rPr>
        <w:t>5</w:t>
      </w:r>
      <w:r w:rsidRPr="007766D4">
        <w:rPr>
          <w:rFonts w:hint="eastAsia"/>
          <w:color w:val="000000" w:themeColor="text1"/>
        </w:rPr>
        <w:t>km</w:t>
      </w:r>
      <w:r w:rsidRPr="007766D4">
        <w:rPr>
          <w:rFonts w:hint="eastAsia"/>
          <w:color w:val="000000" w:themeColor="text1"/>
        </w:rPr>
        <w:t>）共有</w:t>
      </w:r>
      <w:r w:rsidRPr="007766D4">
        <w:rPr>
          <w:rFonts w:hint="eastAsia"/>
          <w:color w:val="000000" w:themeColor="text1"/>
        </w:rPr>
        <w:t>9</w:t>
      </w:r>
      <w:r w:rsidRPr="007766D4">
        <w:rPr>
          <w:rFonts w:hint="eastAsia"/>
          <w:color w:val="000000" w:themeColor="text1"/>
        </w:rPr>
        <w:t>个排污口，其中规模以上（日排量</w:t>
      </w:r>
      <w:r w:rsidRPr="007766D4">
        <w:rPr>
          <w:rFonts w:hint="eastAsia"/>
          <w:color w:val="000000" w:themeColor="text1"/>
        </w:rPr>
        <w:t>1000m</w:t>
      </w:r>
      <w:r w:rsidRPr="007766D4">
        <w:rPr>
          <w:rFonts w:hint="eastAsia"/>
          <w:color w:val="000000" w:themeColor="text1"/>
          <w:vertAlign w:val="superscript"/>
        </w:rPr>
        <w:t>3</w:t>
      </w:r>
      <w:r w:rsidRPr="007766D4">
        <w:rPr>
          <w:rFonts w:hint="eastAsia"/>
          <w:color w:val="000000" w:themeColor="text1"/>
        </w:rPr>
        <w:t>以上）</w:t>
      </w:r>
      <w:r w:rsidRPr="007766D4">
        <w:rPr>
          <w:rFonts w:hint="eastAsia"/>
          <w:color w:val="000000" w:themeColor="text1"/>
        </w:rPr>
        <w:t>4</w:t>
      </w:r>
      <w:r w:rsidRPr="007766D4">
        <w:rPr>
          <w:rFonts w:hint="eastAsia"/>
          <w:color w:val="000000" w:themeColor="text1"/>
        </w:rPr>
        <w:t>个，规模以下</w:t>
      </w:r>
      <w:r w:rsidRPr="007766D4">
        <w:rPr>
          <w:rFonts w:hint="eastAsia"/>
          <w:color w:val="000000" w:themeColor="text1"/>
        </w:rPr>
        <w:t>5</w:t>
      </w:r>
      <w:r w:rsidRPr="007766D4">
        <w:rPr>
          <w:rFonts w:hint="eastAsia"/>
          <w:color w:val="000000" w:themeColor="text1"/>
        </w:rPr>
        <w:t>个。排污口情况见下表。</w:t>
      </w:r>
    </w:p>
    <w:p w14:paraId="768F2300"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color w:val="000000" w:themeColor="text1"/>
          <w:sz w:val="24"/>
        </w:rPr>
        <w:t xml:space="preserve">5-4-1  </w:t>
      </w:r>
      <w:r w:rsidRPr="007766D4">
        <w:rPr>
          <w:rFonts w:eastAsia="黑体"/>
          <w:color w:val="000000" w:themeColor="text1"/>
          <w:sz w:val="24"/>
        </w:rPr>
        <w:t>排污口附近</w:t>
      </w:r>
      <w:r w:rsidRPr="007766D4">
        <w:rPr>
          <w:rFonts w:eastAsia="黑体" w:hint="eastAsia"/>
          <w:color w:val="000000" w:themeColor="text1"/>
          <w:sz w:val="24"/>
        </w:rPr>
        <w:t>淠河上</w:t>
      </w:r>
      <w:r w:rsidRPr="007766D4">
        <w:rPr>
          <w:rFonts w:eastAsia="黑体"/>
          <w:color w:val="000000" w:themeColor="text1"/>
          <w:sz w:val="24"/>
        </w:rPr>
        <w:t>其他排污口分布情况表</w:t>
      </w:r>
    </w:p>
    <w:tbl>
      <w:tblPr>
        <w:tblW w:w="0" w:type="auto"/>
        <w:jc w:val="center"/>
        <w:tblLayout w:type="fixed"/>
        <w:tblLook w:val="04A0" w:firstRow="1" w:lastRow="0" w:firstColumn="1" w:lastColumn="0" w:noHBand="0" w:noVBand="1"/>
      </w:tblPr>
      <w:tblGrid>
        <w:gridCol w:w="357"/>
        <w:gridCol w:w="1765"/>
        <w:gridCol w:w="992"/>
        <w:gridCol w:w="1134"/>
        <w:gridCol w:w="1134"/>
        <w:gridCol w:w="850"/>
        <w:gridCol w:w="709"/>
        <w:gridCol w:w="1276"/>
        <w:gridCol w:w="709"/>
        <w:gridCol w:w="589"/>
      </w:tblGrid>
      <w:tr w:rsidR="007766D4" w:rsidRPr="007766D4" w14:paraId="0D211B46" w14:textId="77777777">
        <w:trPr>
          <w:trHeight w:val="340"/>
          <w:jc w:val="center"/>
        </w:trPr>
        <w:tc>
          <w:tcPr>
            <w:tcW w:w="3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3EA3D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序号</w:t>
            </w:r>
          </w:p>
        </w:tc>
        <w:tc>
          <w:tcPr>
            <w:tcW w:w="1765" w:type="dxa"/>
            <w:tcBorders>
              <w:top w:val="single" w:sz="4" w:space="0" w:color="auto"/>
              <w:left w:val="nil"/>
              <w:bottom w:val="single" w:sz="4" w:space="0" w:color="auto"/>
              <w:right w:val="single" w:sz="4" w:space="0" w:color="auto"/>
            </w:tcBorders>
            <w:shd w:val="clear" w:color="auto" w:fill="auto"/>
            <w:noWrap/>
            <w:vAlign w:val="center"/>
          </w:tcPr>
          <w:p w14:paraId="3A21848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入河排污口名称</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2E69CF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入河排污口编码</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41F983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入河排污口类型</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B1FB84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入河排污口规模</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AED08A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经度</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272DE5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纬度</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BC8956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所在地</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919976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污水入河方式</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75D1CFE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排放方式</w:t>
            </w:r>
          </w:p>
        </w:tc>
      </w:tr>
      <w:tr w:rsidR="007766D4" w:rsidRPr="007766D4" w14:paraId="31106B8F" w14:textId="77777777">
        <w:trPr>
          <w:trHeight w:val="340"/>
          <w:jc w:val="center"/>
        </w:trPr>
        <w:tc>
          <w:tcPr>
            <w:tcW w:w="357" w:type="dxa"/>
            <w:tcBorders>
              <w:top w:val="nil"/>
              <w:left w:val="single" w:sz="4" w:space="0" w:color="auto"/>
              <w:bottom w:val="single" w:sz="4" w:space="0" w:color="auto"/>
              <w:right w:val="single" w:sz="4" w:space="0" w:color="auto"/>
            </w:tcBorders>
            <w:shd w:val="clear" w:color="auto" w:fill="auto"/>
            <w:noWrap/>
            <w:vAlign w:val="center"/>
          </w:tcPr>
          <w:p w14:paraId="4A1FFDC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w:t>
            </w:r>
          </w:p>
        </w:tc>
        <w:tc>
          <w:tcPr>
            <w:tcW w:w="1765" w:type="dxa"/>
            <w:tcBorders>
              <w:top w:val="nil"/>
              <w:left w:val="nil"/>
              <w:bottom w:val="single" w:sz="4" w:space="0" w:color="auto"/>
              <w:right w:val="single" w:sz="4" w:space="0" w:color="auto"/>
            </w:tcBorders>
            <w:shd w:val="clear" w:color="auto" w:fill="auto"/>
            <w:noWrap/>
            <w:vAlign w:val="center"/>
          </w:tcPr>
          <w:p w14:paraId="4858BC9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裕安区单王乡街东排涝涵生活入河排污口</w:t>
            </w:r>
          </w:p>
        </w:tc>
        <w:tc>
          <w:tcPr>
            <w:tcW w:w="992" w:type="dxa"/>
            <w:tcBorders>
              <w:top w:val="nil"/>
              <w:left w:val="nil"/>
              <w:bottom w:val="single" w:sz="4" w:space="0" w:color="auto"/>
              <w:right w:val="single" w:sz="4" w:space="0" w:color="auto"/>
            </w:tcBorders>
            <w:shd w:val="clear" w:color="auto" w:fill="auto"/>
            <w:noWrap/>
            <w:vAlign w:val="center"/>
          </w:tcPr>
          <w:p w14:paraId="0F472D1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341503007</w:t>
            </w:r>
          </w:p>
        </w:tc>
        <w:tc>
          <w:tcPr>
            <w:tcW w:w="1134" w:type="dxa"/>
            <w:tcBorders>
              <w:top w:val="nil"/>
              <w:left w:val="nil"/>
              <w:bottom w:val="single" w:sz="4" w:space="0" w:color="auto"/>
              <w:right w:val="single" w:sz="4" w:space="0" w:color="auto"/>
            </w:tcBorders>
            <w:shd w:val="clear" w:color="auto" w:fill="auto"/>
            <w:noWrap/>
            <w:vAlign w:val="center"/>
          </w:tcPr>
          <w:p w14:paraId="3899B57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市政生活入河排污口</w:t>
            </w:r>
          </w:p>
        </w:tc>
        <w:tc>
          <w:tcPr>
            <w:tcW w:w="1134" w:type="dxa"/>
            <w:tcBorders>
              <w:top w:val="nil"/>
              <w:left w:val="nil"/>
              <w:bottom w:val="single" w:sz="4" w:space="0" w:color="auto"/>
              <w:right w:val="single" w:sz="4" w:space="0" w:color="auto"/>
            </w:tcBorders>
            <w:shd w:val="clear" w:color="auto" w:fill="auto"/>
            <w:noWrap/>
            <w:vAlign w:val="center"/>
          </w:tcPr>
          <w:p w14:paraId="7BD304C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规模以上</w:t>
            </w:r>
          </w:p>
        </w:tc>
        <w:tc>
          <w:tcPr>
            <w:tcW w:w="850" w:type="dxa"/>
            <w:tcBorders>
              <w:top w:val="nil"/>
              <w:left w:val="nil"/>
              <w:bottom w:val="single" w:sz="4" w:space="0" w:color="auto"/>
              <w:right w:val="single" w:sz="4" w:space="0" w:color="auto"/>
            </w:tcBorders>
            <w:shd w:val="clear" w:color="auto" w:fill="auto"/>
            <w:noWrap/>
            <w:vAlign w:val="center"/>
          </w:tcPr>
          <w:p w14:paraId="696AED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116°29'40.87"</w:t>
            </w:r>
          </w:p>
        </w:tc>
        <w:tc>
          <w:tcPr>
            <w:tcW w:w="709" w:type="dxa"/>
            <w:tcBorders>
              <w:top w:val="nil"/>
              <w:left w:val="nil"/>
              <w:bottom w:val="single" w:sz="4" w:space="0" w:color="auto"/>
              <w:right w:val="single" w:sz="4" w:space="0" w:color="auto"/>
            </w:tcBorders>
            <w:shd w:val="clear" w:color="auto" w:fill="auto"/>
            <w:noWrap/>
            <w:vAlign w:val="center"/>
          </w:tcPr>
          <w:p w14:paraId="462281BA"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32°0'31.76"</w:t>
            </w:r>
          </w:p>
        </w:tc>
        <w:tc>
          <w:tcPr>
            <w:tcW w:w="1276" w:type="dxa"/>
            <w:tcBorders>
              <w:top w:val="nil"/>
              <w:left w:val="nil"/>
              <w:bottom w:val="single" w:sz="4" w:space="0" w:color="auto"/>
              <w:right w:val="single" w:sz="4" w:space="0" w:color="auto"/>
            </w:tcBorders>
            <w:shd w:val="clear" w:color="auto" w:fill="auto"/>
            <w:noWrap/>
            <w:vAlign w:val="center"/>
          </w:tcPr>
          <w:p w14:paraId="34D7995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单王乡街道委员会</w:t>
            </w:r>
          </w:p>
        </w:tc>
        <w:tc>
          <w:tcPr>
            <w:tcW w:w="709" w:type="dxa"/>
            <w:tcBorders>
              <w:top w:val="nil"/>
              <w:left w:val="nil"/>
              <w:bottom w:val="single" w:sz="4" w:space="0" w:color="auto"/>
              <w:right w:val="single" w:sz="4" w:space="0" w:color="auto"/>
            </w:tcBorders>
            <w:shd w:val="clear" w:color="auto" w:fill="auto"/>
            <w:noWrap/>
            <w:vAlign w:val="center"/>
          </w:tcPr>
          <w:p w14:paraId="4E2226C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明渠</w:t>
            </w:r>
          </w:p>
        </w:tc>
        <w:tc>
          <w:tcPr>
            <w:tcW w:w="589" w:type="dxa"/>
            <w:tcBorders>
              <w:top w:val="nil"/>
              <w:left w:val="nil"/>
              <w:bottom w:val="single" w:sz="4" w:space="0" w:color="auto"/>
              <w:right w:val="single" w:sz="4" w:space="0" w:color="auto"/>
            </w:tcBorders>
            <w:shd w:val="clear" w:color="auto" w:fill="auto"/>
            <w:noWrap/>
            <w:vAlign w:val="center"/>
          </w:tcPr>
          <w:p w14:paraId="0F364C0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连续</w:t>
            </w:r>
          </w:p>
        </w:tc>
      </w:tr>
      <w:tr w:rsidR="007766D4" w:rsidRPr="007766D4" w14:paraId="6244CD26" w14:textId="77777777">
        <w:trPr>
          <w:trHeight w:val="340"/>
          <w:jc w:val="center"/>
        </w:trPr>
        <w:tc>
          <w:tcPr>
            <w:tcW w:w="357" w:type="dxa"/>
            <w:tcBorders>
              <w:top w:val="nil"/>
              <w:left w:val="single" w:sz="4" w:space="0" w:color="auto"/>
              <w:bottom w:val="single" w:sz="4" w:space="0" w:color="auto"/>
              <w:right w:val="single" w:sz="4" w:space="0" w:color="auto"/>
            </w:tcBorders>
            <w:shd w:val="clear" w:color="auto" w:fill="auto"/>
            <w:noWrap/>
            <w:vAlign w:val="center"/>
          </w:tcPr>
          <w:p w14:paraId="5DFB28CF"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2</w:t>
            </w:r>
          </w:p>
        </w:tc>
        <w:tc>
          <w:tcPr>
            <w:tcW w:w="1765" w:type="dxa"/>
            <w:tcBorders>
              <w:top w:val="nil"/>
              <w:left w:val="nil"/>
              <w:bottom w:val="single" w:sz="4" w:space="0" w:color="auto"/>
              <w:right w:val="single" w:sz="4" w:space="0" w:color="auto"/>
            </w:tcBorders>
            <w:shd w:val="clear" w:color="auto" w:fill="auto"/>
            <w:noWrap/>
            <w:vAlign w:val="center"/>
          </w:tcPr>
          <w:p w14:paraId="0759819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裕安区顺河镇新河口生活入河排污口</w:t>
            </w:r>
          </w:p>
        </w:tc>
        <w:tc>
          <w:tcPr>
            <w:tcW w:w="992" w:type="dxa"/>
            <w:tcBorders>
              <w:top w:val="nil"/>
              <w:left w:val="nil"/>
              <w:bottom w:val="single" w:sz="4" w:space="0" w:color="auto"/>
              <w:right w:val="single" w:sz="4" w:space="0" w:color="auto"/>
            </w:tcBorders>
            <w:shd w:val="clear" w:color="auto" w:fill="auto"/>
            <w:noWrap/>
            <w:vAlign w:val="center"/>
          </w:tcPr>
          <w:p w14:paraId="0FCC4E8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341503010</w:t>
            </w:r>
          </w:p>
        </w:tc>
        <w:tc>
          <w:tcPr>
            <w:tcW w:w="1134" w:type="dxa"/>
            <w:tcBorders>
              <w:top w:val="nil"/>
              <w:left w:val="nil"/>
              <w:bottom w:val="single" w:sz="4" w:space="0" w:color="auto"/>
              <w:right w:val="single" w:sz="4" w:space="0" w:color="auto"/>
            </w:tcBorders>
            <w:shd w:val="clear" w:color="auto" w:fill="auto"/>
            <w:noWrap/>
            <w:vAlign w:val="center"/>
          </w:tcPr>
          <w:p w14:paraId="2BED430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市政生活入河排污口</w:t>
            </w:r>
          </w:p>
        </w:tc>
        <w:tc>
          <w:tcPr>
            <w:tcW w:w="1134" w:type="dxa"/>
            <w:tcBorders>
              <w:top w:val="nil"/>
              <w:left w:val="nil"/>
              <w:bottom w:val="single" w:sz="4" w:space="0" w:color="auto"/>
              <w:right w:val="single" w:sz="4" w:space="0" w:color="auto"/>
            </w:tcBorders>
            <w:shd w:val="clear" w:color="auto" w:fill="auto"/>
            <w:noWrap/>
            <w:vAlign w:val="center"/>
          </w:tcPr>
          <w:p w14:paraId="4830F69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规模以上</w:t>
            </w:r>
          </w:p>
        </w:tc>
        <w:tc>
          <w:tcPr>
            <w:tcW w:w="850" w:type="dxa"/>
            <w:tcBorders>
              <w:top w:val="nil"/>
              <w:left w:val="nil"/>
              <w:bottom w:val="single" w:sz="4" w:space="0" w:color="auto"/>
              <w:right w:val="single" w:sz="4" w:space="0" w:color="auto"/>
            </w:tcBorders>
            <w:shd w:val="clear" w:color="auto" w:fill="auto"/>
            <w:noWrap/>
            <w:vAlign w:val="center"/>
          </w:tcPr>
          <w:p w14:paraId="1970447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116°28'31"</w:t>
            </w:r>
          </w:p>
        </w:tc>
        <w:tc>
          <w:tcPr>
            <w:tcW w:w="709" w:type="dxa"/>
            <w:tcBorders>
              <w:top w:val="nil"/>
              <w:left w:val="nil"/>
              <w:bottom w:val="single" w:sz="4" w:space="0" w:color="auto"/>
              <w:right w:val="single" w:sz="4" w:space="0" w:color="auto"/>
            </w:tcBorders>
            <w:shd w:val="clear" w:color="auto" w:fill="auto"/>
            <w:noWrap/>
            <w:vAlign w:val="center"/>
          </w:tcPr>
          <w:p w14:paraId="0300362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31°54'50"</w:t>
            </w:r>
          </w:p>
        </w:tc>
        <w:tc>
          <w:tcPr>
            <w:tcW w:w="1276" w:type="dxa"/>
            <w:tcBorders>
              <w:top w:val="nil"/>
              <w:left w:val="nil"/>
              <w:bottom w:val="single" w:sz="4" w:space="0" w:color="auto"/>
              <w:right w:val="single" w:sz="4" w:space="0" w:color="auto"/>
            </w:tcBorders>
            <w:shd w:val="clear" w:color="auto" w:fill="auto"/>
            <w:noWrap/>
            <w:vAlign w:val="center"/>
          </w:tcPr>
          <w:p w14:paraId="3A29EEE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六安市裕安区顺河镇河套村河口组（顺河镇综合文化站大门外河道右岸桥下游</w:t>
            </w:r>
            <w:r w:rsidRPr="007766D4">
              <w:rPr>
                <w:color w:val="000000" w:themeColor="text1"/>
                <w:kern w:val="0"/>
                <w:sz w:val="18"/>
                <w:szCs w:val="18"/>
              </w:rPr>
              <w:t>10m</w:t>
            </w:r>
            <w:r w:rsidRPr="007766D4">
              <w:rPr>
                <w:rFonts w:ascii="宋体" w:hAnsi="宋体" w:hint="eastAsia"/>
                <w:color w:val="000000" w:themeColor="text1"/>
                <w:kern w:val="0"/>
                <w:sz w:val="18"/>
                <w:szCs w:val="18"/>
              </w:rPr>
              <w:t>处）</w:t>
            </w:r>
          </w:p>
        </w:tc>
        <w:tc>
          <w:tcPr>
            <w:tcW w:w="709" w:type="dxa"/>
            <w:tcBorders>
              <w:top w:val="nil"/>
              <w:left w:val="nil"/>
              <w:bottom w:val="single" w:sz="4" w:space="0" w:color="auto"/>
              <w:right w:val="single" w:sz="4" w:space="0" w:color="auto"/>
            </w:tcBorders>
            <w:shd w:val="clear" w:color="auto" w:fill="auto"/>
            <w:noWrap/>
            <w:vAlign w:val="center"/>
          </w:tcPr>
          <w:p w14:paraId="75BED60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管道</w:t>
            </w:r>
          </w:p>
        </w:tc>
        <w:tc>
          <w:tcPr>
            <w:tcW w:w="589" w:type="dxa"/>
            <w:tcBorders>
              <w:top w:val="nil"/>
              <w:left w:val="nil"/>
              <w:bottom w:val="single" w:sz="4" w:space="0" w:color="auto"/>
              <w:right w:val="single" w:sz="4" w:space="0" w:color="auto"/>
            </w:tcBorders>
            <w:shd w:val="clear" w:color="auto" w:fill="auto"/>
            <w:noWrap/>
            <w:vAlign w:val="center"/>
          </w:tcPr>
          <w:p w14:paraId="3524DD2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连续</w:t>
            </w:r>
          </w:p>
        </w:tc>
      </w:tr>
      <w:tr w:rsidR="007766D4" w:rsidRPr="007766D4" w14:paraId="5418BA78" w14:textId="77777777">
        <w:trPr>
          <w:trHeight w:val="340"/>
          <w:jc w:val="center"/>
        </w:trPr>
        <w:tc>
          <w:tcPr>
            <w:tcW w:w="357" w:type="dxa"/>
            <w:tcBorders>
              <w:top w:val="nil"/>
              <w:left w:val="single" w:sz="4" w:space="0" w:color="auto"/>
              <w:bottom w:val="single" w:sz="4" w:space="0" w:color="auto"/>
              <w:right w:val="single" w:sz="4" w:space="0" w:color="auto"/>
            </w:tcBorders>
            <w:shd w:val="clear" w:color="auto" w:fill="auto"/>
            <w:noWrap/>
            <w:vAlign w:val="center"/>
          </w:tcPr>
          <w:p w14:paraId="047F1C8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w:t>
            </w:r>
          </w:p>
        </w:tc>
        <w:tc>
          <w:tcPr>
            <w:tcW w:w="1765" w:type="dxa"/>
            <w:tcBorders>
              <w:top w:val="nil"/>
              <w:left w:val="nil"/>
              <w:bottom w:val="single" w:sz="4" w:space="0" w:color="auto"/>
              <w:right w:val="single" w:sz="4" w:space="0" w:color="auto"/>
            </w:tcBorders>
            <w:shd w:val="clear" w:color="auto" w:fill="auto"/>
            <w:noWrap/>
            <w:vAlign w:val="center"/>
          </w:tcPr>
          <w:p w14:paraId="1B76F65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金安区城北污水处理厂混合入河排污口</w:t>
            </w:r>
          </w:p>
        </w:tc>
        <w:tc>
          <w:tcPr>
            <w:tcW w:w="992" w:type="dxa"/>
            <w:tcBorders>
              <w:top w:val="nil"/>
              <w:left w:val="nil"/>
              <w:bottom w:val="single" w:sz="4" w:space="0" w:color="auto"/>
              <w:right w:val="single" w:sz="4" w:space="0" w:color="auto"/>
            </w:tcBorders>
            <w:shd w:val="clear" w:color="auto" w:fill="auto"/>
            <w:noWrap/>
            <w:vAlign w:val="center"/>
          </w:tcPr>
          <w:p w14:paraId="3DD5F6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341502H02</w:t>
            </w:r>
          </w:p>
        </w:tc>
        <w:tc>
          <w:tcPr>
            <w:tcW w:w="1134" w:type="dxa"/>
            <w:tcBorders>
              <w:top w:val="nil"/>
              <w:left w:val="nil"/>
              <w:bottom w:val="single" w:sz="4" w:space="0" w:color="auto"/>
              <w:right w:val="single" w:sz="4" w:space="0" w:color="auto"/>
            </w:tcBorders>
            <w:shd w:val="clear" w:color="auto" w:fill="auto"/>
            <w:noWrap/>
            <w:vAlign w:val="center"/>
          </w:tcPr>
          <w:p w14:paraId="54602B8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雨污合流市政排水口</w:t>
            </w:r>
          </w:p>
        </w:tc>
        <w:tc>
          <w:tcPr>
            <w:tcW w:w="1134" w:type="dxa"/>
            <w:tcBorders>
              <w:top w:val="nil"/>
              <w:left w:val="nil"/>
              <w:bottom w:val="single" w:sz="4" w:space="0" w:color="auto"/>
              <w:right w:val="single" w:sz="4" w:space="0" w:color="auto"/>
            </w:tcBorders>
            <w:shd w:val="clear" w:color="auto" w:fill="auto"/>
            <w:noWrap/>
            <w:vAlign w:val="center"/>
          </w:tcPr>
          <w:p w14:paraId="0871DB1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规模以上</w:t>
            </w:r>
          </w:p>
        </w:tc>
        <w:tc>
          <w:tcPr>
            <w:tcW w:w="850" w:type="dxa"/>
            <w:tcBorders>
              <w:top w:val="nil"/>
              <w:left w:val="nil"/>
              <w:bottom w:val="single" w:sz="4" w:space="0" w:color="auto"/>
              <w:right w:val="single" w:sz="4" w:space="0" w:color="auto"/>
            </w:tcBorders>
            <w:shd w:val="clear" w:color="auto" w:fill="auto"/>
            <w:noWrap/>
            <w:vAlign w:val="center"/>
          </w:tcPr>
          <w:p w14:paraId="12EFCCE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116°52'27"</w:t>
            </w:r>
          </w:p>
        </w:tc>
        <w:tc>
          <w:tcPr>
            <w:tcW w:w="709" w:type="dxa"/>
            <w:tcBorders>
              <w:top w:val="nil"/>
              <w:left w:val="nil"/>
              <w:bottom w:val="single" w:sz="4" w:space="0" w:color="auto"/>
              <w:right w:val="single" w:sz="4" w:space="0" w:color="auto"/>
            </w:tcBorders>
            <w:shd w:val="clear" w:color="auto" w:fill="auto"/>
            <w:noWrap/>
            <w:vAlign w:val="center"/>
          </w:tcPr>
          <w:p w14:paraId="1494FDA2"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31°47'23"</w:t>
            </w:r>
          </w:p>
        </w:tc>
        <w:tc>
          <w:tcPr>
            <w:tcW w:w="1276" w:type="dxa"/>
            <w:tcBorders>
              <w:top w:val="nil"/>
              <w:left w:val="nil"/>
              <w:bottom w:val="single" w:sz="4" w:space="0" w:color="auto"/>
              <w:right w:val="single" w:sz="4" w:space="0" w:color="auto"/>
            </w:tcBorders>
            <w:shd w:val="clear" w:color="auto" w:fill="auto"/>
            <w:noWrap/>
            <w:vAlign w:val="center"/>
          </w:tcPr>
          <w:p w14:paraId="32D2F46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w:t>
            </w:r>
          </w:p>
        </w:tc>
        <w:tc>
          <w:tcPr>
            <w:tcW w:w="709" w:type="dxa"/>
            <w:tcBorders>
              <w:top w:val="nil"/>
              <w:left w:val="nil"/>
              <w:bottom w:val="single" w:sz="4" w:space="0" w:color="auto"/>
              <w:right w:val="single" w:sz="4" w:space="0" w:color="auto"/>
            </w:tcBorders>
            <w:shd w:val="clear" w:color="auto" w:fill="auto"/>
            <w:noWrap/>
            <w:vAlign w:val="center"/>
          </w:tcPr>
          <w:p w14:paraId="61F741B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明渠</w:t>
            </w:r>
          </w:p>
        </w:tc>
        <w:tc>
          <w:tcPr>
            <w:tcW w:w="589" w:type="dxa"/>
            <w:tcBorders>
              <w:top w:val="nil"/>
              <w:left w:val="nil"/>
              <w:bottom w:val="single" w:sz="4" w:space="0" w:color="auto"/>
              <w:right w:val="single" w:sz="4" w:space="0" w:color="auto"/>
            </w:tcBorders>
            <w:shd w:val="clear" w:color="auto" w:fill="auto"/>
            <w:noWrap/>
            <w:vAlign w:val="center"/>
          </w:tcPr>
          <w:p w14:paraId="65A05CE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连续</w:t>
            </w:r>
          </w:p>
        </w:tc>
      </w:tr>
      <w:tr w:rsidR="007766D4" w:rsidRPr="007766D4" w14:paraId="39BF3E93" w14:textId="77777777">
        <w:trPr>
          <w:trHeight w:val="340"/>
          <w:jc w:val="center"/>
        </w:trPr>
        <w:tc>
          <w:tcPr>
            <w:tcW w:w="357" w:type="dxa"/>
            <w:tcBorders>
              <w:top w:val="nil"/>
              <w:left w:val="single" w:sz="4" w:space="0" w:color="auto"/>
              <w:bottom w:val="single" w:sz="4" w:space="0" w:color="auto"/>
              <w:right w:val="single" w:sz="4" w:space="0" w:color="auto"/>
            </w:tcBorders>
            <w:shd w:val="clear" w:color="auto" w:fill="auto"/>
            <w:noWrap/>
            <w:vAlign w:val="center"/>
          </w:tcPr>
          <w:p w14:paraId="53B68268"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4</w:t>
            </w:r>
          </w:p>
        </w:tc>
        <w:tc>
          <w:tcPr>
            <w:tcW w:w="1765" w:type="dxa"/>
            <w:tcBorders>
              <w:top w:val="nil"/>
              <w:left w:val="nil"/>
              <w:bottom w:val="single" w:sz="4" w:space="0" w:color="auto"/>
              <w:right w:val="single" w:sz="4" w:space="0" w:color="auto"/>
            </w:tcBorders>
            <w:shd w:val="clear" w:color="auto" w:fill="auto"/>
            <w:noWrap/>
            <w:vAlign w:val="center"/>
          </w:tcPr>
          <w:p w14:paraId="1BB5B071"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金安区东城污水处理厂混合入河排污口</w:t>
            </w:r>
          </w:p>
        </w:tc>
        <w:tc>
          <w:tcPr>
            <w:tcW w:w="992" w:type="dxa"/>
            <w:tcBorders>
              <w:top w:val="nil"/>
              <w:left w:val="nil"/>
              <w:bottom w:val="single" w:sz="4" w:space="0" w:color="auto"/>
              <w:right w:val="single" w:sz="4" w:space="0" w:color="auto"/>
            </w:tcBorders>
            <w:shd w:val="clear" w:color="auto" w:fill="auto"/>
            <w:noWrap/>
            <w:vAlign w:val="center"/>
          </w:tcPr>
          <w:p w14:paraId="243E9E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341502H05</w:t>
            </w:r>
          </w:p>
        </w:tc>
        <w:tc>
          <w:tcPr>
            <w:tcW w:w="1134" w:type="dxa"/>
            <w:tcBorders>
              <w:top w:val="nil"/>
              <w:left w:val="nil"/>
              <w:bottom w:val="single" w:sz="4" w:space="0" w:color="auto"/>
              <w:right w:val="single" w:sz="4" w:space="0" w:color="auto"/>
            </w:tcBorders>
            <w:shd w:val="clear" w:color="auto" w:fill="auto"/>
            <w:noWrap/>
            <w:vAlign w:val="center"/>
          </w:tcPr>
          <w:p w14:paraId="1159C1C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雨污合流市政排水口</w:t>
            </w:r>
          </w:p>
        </w:tc>
        <w:tc>
          <w:tcPr>
            <w:tcW w:w="1134" w:type="dxa"/>
            <w:tcBorders>
              <w:top w:val="nil"/>
              <w:left w:val="nil"/>
              <w:bottom w:val="single" w:sz="4" w:space="0" w:color="auto"/>
              <w:right w:val="single" w:sz="4" w:space="0" w:color="auto"/>
            </w:tcBorders>
            <w:shd w:val="clear" w:color="auto" w:fill="auto"/>
            <w:noWrap/>
            <w:vAlign w:val="center"/>
          </w:tcPr>
          <w:p w14:paraId="3B6B462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规模以上</w:t>
            </w:r>
          </w:p>
        </w:tc>
        <w:tc>
          <w:tcPr>
            <w:tcW w:w="850" w:type="dxa"/>
            <w:tcBorders>
              <w:top w:val="nil"/>
              <w:left w:val="nil"/>
              <w:bottom w:val="single" w:sz="4" w:space="0" w:color="auto"/>
              <w:right w:val="single" w:sz="4" w:space="0" w:color="auto"/>
            </w:tcBorders>
            <w:shd w:val="clear" w:color="auto" w:fill="auto"/>
            <w:noWrap/>
            <w:vAlign w:val="center"/>
          </w:tcPr>
          <w:p w14:paraId="1D6F511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116°31'59"</w:t>
            </w:r>
          </w:p>
        </w:tc>
        <w:tc>
          <w:tcPr>
            <w:tcW w:w="709" w:type="dxa"/>
            <w:tcBorders>
              <w:top w:val="nil"/>
              <w:left w:val="nil"/>
              <w:bottom w:val="single" w:sz="4" w:space="0" w:color="auto"/>
              <w:right w:val="single" w:sz="4" w:space="0" w:color="auto"/>
            </w:tcBorders>
            <w:shd w:val="clear" w:color="auto" w:fill="auto"/>
            <w:noWrap/>
            <w:vAlign w:val="center"/>
          </w:tcPr>
          <w:p w14:paraId="528689B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31°49'35"</w:t>
            </w:r>
          </w:p>
        </w:tc>
        <w:tc>
          <w:tcPr>
            <w:tcW w:w="1276" w:type="dxa"/>
            <w:tcBorders>
              <w:top w:val="nil"/>
              <w:left w:val="nil"/>
              <w:bottom w:val="single" w:sz="4" w:space="0" w:color="auto"/>
              <w:right w:val="single" w:sz="4" w:space="0" w:color="auto"/>
            </w:tcBorders>
            <w:shd w:val="clear" w:color="auto" w:fill="auto"/>
            <w:noWrap/>
            <w:vAlign w:val="center"/>
          </w:tcPr>
          <w:p w14:paraId="0E5D16D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w:t>
            </w:r>
          </w:p>
        </w:tc>
        <w:tc>
          <w:tcPr>
            <w:tcW w:w="709" w:type="dxa"/>
            <w:tcBorders>
              <w:top w:val="nil"/>
              <w:left w:val="nil"/>
              <w:bottom w:val="single" w:sz="4" w:space="0" w:color="auto"/>
              <w:right w:val="single" w:sz="4" w:space="0" w:color="auto"/>
            </w:tcBorders>
            <w:shd w:val="clear" w:color="auto" w:fill="auto"/>
            <w:noWrap/>
            <w:vAlign w:val="center"/>
          </w:tcPr>
          <w:p w14:paraId="2441A07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管道</w:t>
            </w:r>
          </w:p>
        </w:tc>
        <w:tc>
          <w:tcPr>
            <w:tcW w:w="589" w:type="dxa"/>
            <w:tcBorders>
              <w:top w:val="nil"/>
              <w:left w:val="nil"/>
              <w:bottom w:val="single" w:sz="4" w:space="0" w:color="auto"/>
              <w:right w:val="single" w:sz="4" w:space="0" w:color="auto"/>
            </w:tcBorders>
            <w:shd w:val="clear" w:color="auto" w:fill="auto"/>
            <w:noWrap/>
            <w:vAlign w:val="center"/>
          </w:tcPr>
          <w:p w14:paraId="04B5490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连续</w:t>
            </w:r>
          </w:p>
        </w:tc>
      </w:tr>
      <w:tr w:rsidR="007766D4" w:rsidRPr="007766D4" w14:paraId="42669D83" w14:textId="77777777">
        <w:trPr>
          <w:trHeight w:val="340"/>
          <w:jc w:val="center"/>
        </w:trPr>
        <w:tc>
          <w:tcPr>
            <w:tcW w:w="357" w:type="dxa"/>
            <w:tcBorders>
              <w:top w:val="nil"/>
              <w:left w:val="single" w:sz="4" w:space="0" w:color="auto"/>
              <w:bottom w:val="single" w:sz="4" w:space="0" w:color="auto"/>
              <w:right w:val="single" w:sz="4" w:space="0" w:color="auto"/>
            </w:tcBorders>
            <w:shd w:val="clear" w:color="auto" w:fill="auto"/>
            <w:noWrap/>
            <w:vAlign w:val="center"/>
          </w:tcPr>
          <w:p w14:paraId="78D06D9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5</w:t>
            </w:r>
          </w:p>
        </w:tc>
        <w:tc>
          <w:tcPr>
            <w:tcW w:w="1765" w:type="dxa"/>
            <w:tcBorders>
              <w:top w:val="nil"/>
              <w:left w:val="nil"/>
              <w:bottom w:val="single" w:sz="4" w:space="0" w:color="auto"/>
              <w:right w:val="single" w:sz="4" w:space="0" w:color="auto"/>
            </w:tcBorders>
            <w:shd w:val="clear" w:color="auto" w:fill="auto"/>
            <w:noWrap/>
            <w:vAlign w:val="center"/>
          </w:tcPr>
          <w:p w14:paraId="6F09DC3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裕安区新安镇街东河生活入河排污口</w:t>
            </w:r>
          </w:p>
        </w:tc>
        <w:tc>
          <w:tcPr>
            <w:tcW w:w="992" w:type="dxa"/>
            <w:tcBorders>
              <w:top w:val="nil"/>
              <w:left w:val="nil"/>
              <w:bottom w:val="single" w:sz="4" w:space="0" w:color="auto"/>
              <w:right w:val="single" w:sz="4" w:space="0" w:color="auto"/>
            </w:tcBorders>
            <w:shd w:val="clear" w:color="auto" w:fill="auto"/>
            <w:noWrap/>
            <w:vAlign w:val="center"/>
          </w:tcPr>
          <w:p w14:paraId="68518B5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341503021</w:t>
            </w:r>
          </w:p>
        </w:tc>
        <w:tc>
          <w:tcPr>
            <w:tcW w:w="1134" w:type="dxa"/>
            <w:tcBorders>
              <w:top w:val="nil"/>
              <w:left w:val="nil"/>
              <w:bottom w:val="single" w:sz="4" w:space="0" w:color="auto"/>
              <w:right w:val="single" w:sz="4" w:space="0" w:color="auto"/>
            </w:tcBorders>
            <w:shd w:val="clear" w:color="auto" w:fill="auto"/>
            <w:noWrap/>
            <w:vAlign w:val="center"/>
          </w:tcPr>
          <w:p w14:paraId="1B5B30F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市政生活入河排污口</w:t>
            </w:r>
          </w:p>
        </w:tc>
        <w:tc>
          <w:tcPr>
            <w:tcW w:w="1134" w:type="dxa"/>
            <w:tcBorders>
              <w:top w:val="nil"/>
              <w:left w:val="nil"/>
              <w:bottom w:val="single" w:sz="4" w:space="0" w:color="auto"/>
              <w:right w:val="single" w:sz="4" w:space="0" w:color="auto"/>
            </w:tcBorders>
            <w:shd w:val="clear" w:color="auto" w:fill="auto"/>
            <w:noWrap/>
            <w:vAlign w:val="center"/>
          </w:tcPr>
          <w:p w14:paraId="1473567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规模以下</w:t>
            </w:r>
          </w:p>
        </w:tc>
        <w:tc>
          <w:tcPr>
            <w:tcW w:w="850" w:type="dxa"/>
            <w:tcBorders>
              <w:top w:val="nil"/>
              <w:left w:val="nil"/>
              <w:bottom w:val="single" w:sz="4" w:space="0" w:color="auto"/>
              <w:right w:val="single" w:sz="4" w:space="0" w:color="auto"/>
            </w:tcBorders>
            <w:shd w:val="clear" w:color="auto" w:fill="auto"/>
            <w:noWrap/>
            <w:vAlign w:val="center"/>
          </w:tcPr>
          <w:p w14:paraId="27C8028C"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116°29'46.9"</w:t>
            </w:r>
          </w:p>
        </w:tc>
        <w:tc>
          <w:tcPr>
            <w:tcW w:w="709" w:type="dxa"/>
            <w:tcBorders>
              <w:top w:val="nil"/>
              <w:left w:val="nil"/>
              <w:bottom w:val="single" w:sz="4" w:space="0" w:color="auto"/>
              <w:right w:val="single" w:sz="4" w:space="0" w:color="auto"/>
            </w:tcBorders>
            <w:shd w:val="clear" w:color="auto" w:fill="auto"/>
            <w:noWrap/>
            <w:vAlign w:val="center"/>
          </w:tcPr>
          <w:p w14:paraId="3F167200"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31°51'48"</w:t>
            </w:r>
          </w:p>
        </w:tc>
        <w:tc>
          <w:tcPr>
            <w:tcW w:w="1276" w:type="dxa"/>
            <w:tcBorders>
              <w:top w:val="nil"/>
              <w:left w:val="nil"/>
              <w:bottom w:val="single" w:sz="4" w:space="0" w:color="auto"/>
              <w:right w:val="single" w:sz="4" w:space="0" w:color="auto"/>
            </w:tcBorders>
            <w:shd w:val="clear" w:color="auto" w:fill="auto"/>
            <w:noWrap/>
            <w:vAlign w:val="center"/>
          </w:tcPr>
          <w:p w14:paraId="5B204C3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新安镇赵园村韩园组</w:t>
            </w:r>
          </w:p>
        </w:tc>
        <w:tc>
          <w:tcPr>
            <w:tcW w:w="709" w:type="dxa"/>
            <w:tcBorders>
              <w:top w:val="nil"/>
              <w:left w:val="nil"/>
              <w:bottom w:val="single" w:sz="4" w:space="0" w:color="auto"/>
              <w:right w:val="single" w:sz="4" w:space="0" w:color="auto"/>
            </w:tcBorders>
            <w:shd w:val="clear" w:color="auto" w:fill="auto"/>
            <w:noWrap/>
            <w:vAlign w:val="center"/>
          </w:tcPr>
          <w:p w14:paraId="0119524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管道</w:t>
            </w:r>
          </w:p>
        </w:tc>
        <w:tc>
          <w:tcPr>
            <w:tcW w:w="589" w:type="dxa"/>
            <w:tcBorders>
              <w:top w:val="nil"/>
              <w:left w:val="nil"/>
              <w:bottom w:val="single" w:sz="4" w:space="0" w:color="auto"/>
              <w:right w:val="single" w:sz="4" w:space="0" w:color="auto"/>
            </w:tcBorders>
            <w:shd w:val="clear" w:color="auto" w:fill="auto"/>
            <w:noWrap/>
            <w:vAlign w:val="center"/>
          </w:tcPr>
          <w:p w14:paraId="4376DF7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连续</w:t>
            </w:r>
          </w:p>
        </w:tc>
      </w:tr>
      <w:tr w:rsidR="007766D4" w:rsidRPr="007766D4" w14:paraId="2BF6F2A3" w14:textId="77777777">
        <w:trPr>
          <w:trHeight w:val="340"/>
          <w:jc w:val="center"/>
        </w:trPr>
        <w:tc>
          <w:tcPr>
            <w:tcW w:w="357" w:type="dxa"/>
            <w:tcBorders>
              <w:top w:val="nil"/>
              <w:left w:val="single" w:sz="4" w:space="0" w:color="auto"/>
              <w:bottom w:val="single" w:sz="4" w:space="0" w:color="auto"/>
              <w:right w:val="single" w:sz="4" w:space="0" w:color="auto"/>
            </w:tcBorders>
            <w:shd w:val="clear" w:color="auto" w:fill="auto"/>
            <w:noWrap/>
            <w:vAlign w:val="center"/>
          </w:tcPr>
          <w:p w14:paraId="75B5770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6</w:t>
            </w:r>
          </w:p>
        </w:tc>
        <w:tc>
          <w:tcPr>
            <w:tcW w:w="1765" w:type="dxa"/>
            <w:tcBorders>
              <w:top w:val="nil"/>
              <w:left w:val="nil"/>
              <w:bottom w:val="single" w:sz="4" w:space="0" w:color="auto"/>
              <w:right w:val="single" w:sz="4" w:space="0" w:color="auto"/>
            </w:tcBorders>
            <w:shd w:val="clear" w:color="auto" w:fill="auto"/>
            <w:noWrap/>
            <w:vAlign w:val="center"/>
          </w:tcPr>
          <w:p w14:paraId="4DA3B8C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裕安区新安镇祠堂桥生活入河排污口</w:t>
            </w:r>
          </w:p>
        </w:tc>
        <w:tc>
          <w:tcPr>
            <w:tcW w:w="992" w:type="dxa"/>
            <w:tcBorders>
              <w:top w:val="nil"/>
              <w:left w:val="nil"/>
              <w:bottom w:val="single" w:sz="4" w:space="0" w:color="auto"/>
              <w:right w:val="single" w:sz="4" w:space="0" w:color="auto"/>
            </w:tcBorders>
            <w:shd w:val="clear" w:color="auto" w:fill="auto"/>
            <w:noWrap/>
            <w:vAlign w:val="center"/>
          </w:tcPr>
          <w:p w14:paraId="1CF4B2E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341503022</w:t>
            </w:r>
          </w:p>
        </w:tc>
        <w:tc>
          <w:tcPr>
            <w:tcW w:w="1134" w:type="dxa"/>
            <w:tcBorders>
              <w:top w:val="nil"/>
              <w:left w:val="nil"/>
              <w:bottom w:val="single" w:sz="4" w:space="0" w:color="auto"/>
              <w:right w:val="single" w:sz="4" w:space="0" w:color="auto"/>
            </w:tcBorders>
            <w:shd w:val="clear" w:color="auto" w:fill="auto"/>
            <w:noWrap/>
            <w:vAlign w:val="center"/>
          </w:tcPr>
          <w:p w14:paraId="727F8D5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市政生活入河排污口</w:t>
            </w:r>
          </w:p>
        </w:tc>
        <w:tc>
          <w:tcPr>
            <w:tcW w:w="1134" w:type="dxa"/>
            <w:tcBorders>
              <w:top w:val="nil"/>
              <w:left w:val="nil"/>
              <w:bottom w:val="single" w:sz="4" w:space="0" w:color="auto"/>
              <w:right w:val="single" w:sz="4" w:space="0" w:color="auto"/>
            </w:tcBorders>
            <w:shd w:val="clear" w:color="auto" w:fill="auto"/>
            <w:noWrap/>
            <w:vAlign w:val="center"/>
          </w:tcPr>
          <w:p w14:paraId="225D815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规模以下</w:t>
            </w:r>
          </w:p>
        </w:tc>
        <w:tc>
          <w:tcPr>
            <w:tcW w:w="850" w:type="dxa"/>
            <w:tcBorders>
              <w:top w:val="nil"/>
              <w:left w:val="nil"/>
              <w:bottom w:val="single" w:sz="4" w:space="0" w:color="auto"/>
              <w:right w:val="single" w:sz="4" w:space="0" w:color="auto"/>
            </w:tcBorders>
            <w:shd w:val="clear" w:color="auto" w:fill="auto"/>
            <w:noWrap/>
            <w:vAlign w:val="center"/>
          </w:tcPr>
          <w:p w14:paraId="7837DED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116°29'20.8"</w:t>
            </w:r>
          </w:p>
        </w:tc>
        <w:tc>
          <w:tcPr>
            <w:tcW w:w="709" w:type="dxa"/>
            <w:tcBorders>
              <w:top w:val="nil"/>
              <w:left w:val="nil"/>
              <w:bottom w:val="single" w:sz="4" w:space="0" w:color="auto"/>
              <w:right w:val="single" w:sz="4" w:space="0" w:color="auto"/>
            </w:tcBorders>
            <w:shd w:val="clear" w:color="auto" w:fill="auto"/>
            <w:noWrap/>
            <w:vAlign w:val="center"/>
          </w:tcPr>
          <w:p w14:paraId="126DB2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31°51'47"</w:t>
            </w:r>
          </w:p>
        </w:tc>
        <w:tc>
          <w:tcPr>
            <w:tcW w:w="1276" w:type="dxa"/>
            <w:tcBorders>
              <w:top w:val="nil"/>
              <w:left w:val="nil"/>
              <w:bottom w:val="single" w:sz="4" w:space="0" w:color="auto"/>
              <w:right w:val="single" w:sz="4" w:space="0" w:color="auto"/>
            </w:tcBorders>
            <w:shd w:val="clear" w:color="auto" w:fill="auto"/>
            <w:noWrap/>
            <w:vAlign w:val="center"/>
          </w:tcPr>
          <w:p w14:paraId="1568BFF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新安镇赵园村韩园组</w:t>
            </w:r>
          </w:p>
        </w:tc>
        <w:tc>
          <w:tcPr>
            <w:tcW w:w="709" w:type="dxa"/>
            <w:tcBorders>
              <w:top w:val="nil"/>
              <w:left w:val="nil"/>
              <w:bottom w:val="single" w:sz="4" w:space="0" w:color="auto"/>
              <w:right w:val="single" w:sz="4" w:space="0" w:color="auto"/>
            </w:tcBorders>
            <w:shd w:val="clear" w:color="auto" w:fill="auto"/>
            <w:noWrap/>
            <w:vAlign w:val="center"/>
          </w:tcPr>
          <w:p w14:paraId="6E9A402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管道</w:t>
            </w:r>
          </w:p>
        </w:tc>
        <w:tc>
          <w:tcPr>
            <w:tcW w:w="589" w:type="dxa"/>
            <w:tcBorders>
              <w:top w:val="nil"/>
              <w:left w:val="nil"/>
              <w:bottom w:val="single" w:sz="4" w:space="0" w:color="auto"/>
              <w:right w:val="single" w:sz="4" w:space="0" w:color="auto"/>
            </w:tcBorders>
            <w:shd w:val="clear" w:color="auto" w:fill="auto"/>
            <w:noWrap/>
            <w:vAlign w:val="center"/>
          </w:tcPr>
          <w:p w14:paraId="2E9BD99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连续</w:t>
            </w:r>
          </w:p>
        </w:tc>
      </w:tr>
      <w:tr w:rsidR="007766D4" w:rsidRPr="007766D4" w14:paraId="060E2A30" w14:textId="77777777">
        <w:trPr>
          <w:trHeight w:val="340"/>
          <w:jc w:val="center"/>
        </w:trPr>
        <w:tc>
          <w:tcPr>
            <w:tcW w:w="357" w:type="dxa"/>
            <w:tcBorders>
              <w:top w:val="nil"/>
              <w:left w:val="single" w:sz="4" w:space="0" w:color="auto"/>
              <w:bottom w:val="single" w:sz="4" w:space="0" w:color="auto"/>
              <w:right w:val="single" w:sz="4" w:space="0" w:color="auto"/>
            </w:tcBorders>
            <w:shd w:val="clear" w:color="auto" w:fill="auto"/>
            <w:noWrap/>
            <w:vAlign w:val="center"/>
          </w:tcPr>
          <w:p w14:paraId="3BC711F6"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7</w:t>
            </w:r>
          </w:p>
        </w:tc>
        <w:tc>
          <w:tcPr>
            <w:tcW w:w="1765" w:type="dxa"/>
            <w:tcBorders>
              <w:top w:val="nil"/>
              <w:left w:val="nil"/>
              <w:bottom w:val="single" w:sz="4" w:space="0" w:color="auto"/>
              <w:right w:val="single" w:sz="4" w:space="0" w:color="auto"/>
            </w:tcBorders>
            <w:shd w:val="clear" w:color="auto" w:fill="auto"/>
            <w:noWrap/>
            <w:vAlign w:val="center"/>
          </w:tcPr>
          <w:p w14:paraId="5F08CD6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金安区清水河亭混合入河排污口</w:t>
            </w:r>
          </w:p>
        </w:tc>
        <w:tc>
          <w:tcPr>
            <w:tcW w:w="992" w:type="dxa"/>
            <w:tcBorders>
              <w:top w:val="nil"/>
              <w:left w:val="nil"/>
              <w:bottom w:val="single" w:sz="4" w:space="0" w:color="auto"/>
              <w:right w:val="single" w:sz="4" w:space="0" w:color="auto"/>
            </w:tcBorders>
            <w:shd w:val="clear" w:color="auto" w:fill="auto"/>
            <w:noWrap/>
            <w:vAlign w:val="center"/>
          </w:tcPr>
          <w:p w14:paraId="6FBDBE3D"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341502H03</w:t>
            </w:r>
          </w:p>
        </w:tc>
        <w:tc>
          <w:tcPr>
            <w:tcW w:w="1134" w:type="dxa"/>
            <w:tcBorders>
              <w:top w:val="nil"/>
              <w:left w:val="nil"/>
              <w:bottom w:val="single" w:sz="4" w:space="0" w:color="auto"/>
              <w:right w:val="single" w:sz="4" w:space="0" w:color="auto"/>
            </w:tcBorders>
            <w:shd w:val="clear" w:color="auto" w:fill="auto"/>
            <w:noWrap/>
            <w:vAlign w:val="center"/>
          </w:tcPr>
          <w:p w14:paraId="5D381CB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雨污合流市政排水口</w:t>
            </w:r>
          </w:p>
        </w:tc>
        <w:tc>
          <w:tcPr>
            <w:tcW w:w="1134" w:type="dxa"/>
            <w:tcBorders>
              <w:top w:val="nil"/>
              <w:left w:val="nil"/>
              <w:bottom w:val="single" w:sz="4" w:space="0" w:color="auto"/>
              <w:right w:val="single" w:sz="4" w:space="0" w:color="auto"/>
            </w:tcBorders>
            <w:shd w:val="clear" w:color="auto" w:fill="auto"/>
            <w:noWrap/>
            <w:vAlign w:val="center"/>
          </w:tcPr>
          <w:p w14:paraId="4CB2DB12"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规模以下</w:t>
            </w:r>
          </w:p>
        </w:tc>
        <w:tc>
          <w:tcPr>
            <w:tcW w:w="850" w:type="dxa"/>
            <w:tcBorders>
              <w:top w:val="nil"/>
              <w:left w:val="nil"/>
              <w:bottom w:val="single" w:sz="4" w:space="0" w:color="auto"/>
              <w:right w:val="single" w:sz="4" w:space="0" w:color="auto"/>
            </w:tcBorders>
            <w:shd w:val="clear" w:color="auto" w:fill="auto"/>
            <w:noWrap/>
            <w:vAlign w:val="center"/>
          </w:tcPr>
          <w:p w14:paraId="048B10AB"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116°29'40"</w:t>
            </w:r>
          </w:p>
        </w:tc>
        <w:tc>
          <w:tcPr>
            <w:tcW w:w="709" w:type="dxa"/>
            <w:tcBorders>
              <w:top w:val="nil"/>
              <w:left w:val="nil"/>
              <w:bottom w:val="single" w:sz="4" w:space="0" w:color="auto"/>
              <w:right w:val="single" w:sz="4" w:space="0" w:color="auto"/>
            </w:tcBorders>
            <w:shd w:val="clear" w:color="auto" w:fill="auto"/>
            <w:noWrap/>
            <w:vAlign w:val="center"/>
          </w:tcPr>
          <w:p w14:paraId="660B1C6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31°48'1"</w:t>
            </w:r>
          </w:p>
        </w:tc>
        <w:tc>
          <w:tcPr>
            <w:tcW w:w="1276" w:type="dxa"/>
            <w:tcBorders>
              <w:top w:val="nil"/>
              <w:left w:val="nil"/>
              <w:bottom w:val="single" w:sz="4" w:space="0" w:color="auto"/>
              <w:right w:val="single" w:sz="4" w:space="0" w:color="auto"/>
            </w:tcBorders>
            <w:shd w:val="clear" w:color="auto" w:fill="auto"/>
            <w:noWrap/>
            <w:vAlign w:val="center"/>
          </w:tcPr>
          <w:p w14:paraId="534D82A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w:t>
            </w:r>
          </w:p>
        </w:tc>
        <w:tc>
          <w:tcPr>
            <w:tcW w:w="709" w:type="dxa"/>
            <w:tcBorders>
              <w:top w:val="nil"/>
              <w:left w:val="nil"/>
              <w:bottom w:val="single" w:sz="4" w:space="0" w:color="auto"/>
              <w:right w:val="single" w:sz="4" w:space="0" w:color="auto"/>
            </w:tcBorders>
            <w:shd w:val="clear" w:color="auto" w:fill="auto"/>
            <w:noWrap/>
            <w:vAlign w:val="center"/>
          </w:tcPr>
          <w:p w14:paraId="5F9ABF7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涵闸</w:t>
            </w:r>
          </w:p>
        </w:tc>
        <w:tc>
          <w:tcPr>
            <w:tcW w:w="589" w:type="dxa"/>
            <w:tcBorders>
              <w:top w:val="nil"/>
              <w:left w:val="nil"/>
              <w:bottom w:val="single" w:sz="4" w:space="0" w:color="auto"/>
              <w:right w:val="single" w:sz="4" w:space="0" w:color="auto"/>
            </w:tcBorders>
            <w:shd w:val="clear" w:color="auto" w:fill="auto"/>
            <w:noWrap/>
            <w:vAlign w:val="center"/>
          </w:tcPr>
          <w:p w14:paraId="4EB1621F"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连续</w:t>
            </w:r>
          </w:p>
        </w:tc>
      </w:tr>
      <w:tr w:rsidR="007766D4" w:rsidRPr="007766D4" w14:paraId="15DA05D1" w14:textId="77777777">
        <w:trPr>
          <w:trHeight w:val="340"/>
          <w:jc w:val="center"/>
        </w:trPr>
        <w:tc>
          <w:tcPr>
            <w:tcW w:w="357" w:type="dxa"/>
            <w:tcBorders>
              <w:top w:val="nil"/>
              <w:left w:val="single" w:sz="4" w:space="0" w:color="auto"/>
              <w:bottom w:val="single" w:sz="4" w:space="0" w:color="auto"/>
              <w:right w:val="single" w:sz="4" w:space="0" w:color="auto"/>
            </w:tcBorders>
            <w:shd w:val="clear" w:color="auto" w:fill="auto"/>
            <w:noWrap/>
            <w:vAlign w:val="center"/>
          </w:tcPr>
          <w:p w14:paraId="68752EA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8</w:t>
            </w:r>
          </w:p>
        </w:tc>
        <w:tc>
          <w:tcPr>
            <w:tcW w:w="1765" w:type="dxa"/>
            <w:tcBorders>
              <w:top w:val="nil"/>
              <w:left w:val="nil"/>
              <w:bottom w:val="single" w:sz="4" w:space="0" w:color="auto"/>
              <w:right w:val="single" w:sz="4" w:space="0" w:color="auto"/>
            </w:tcBorders>
            <w:shd w:val="clear" w:color="auto" w:fill="auto"/>
            <w:noWrap/>
            <w:vAlign w:val="center"/>
          </w:tcPr>
          <w:p w14:paraId="728AC35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金安区苏大堰支渠李台子排涝闸混合入河排污口</w:t>
            </w:r>
          </w:p>
        </w:tc>
        <w:tc>
          <w:tcPr>
            <w:tcW w:w="992" w:type="dxa"/>
            <w:tcBorders>
              <w:top w:val="nil"/>
              <w:left w:val="nil"/>
              <w:bottom w:val="single" w:sz="4" w:space="0" w:color="auto"/>
              <w:right w:val="single" w:sz="4" w:space="0" w:color="auto"/>
            </w:tcBorders>
            <w:shd w:val="clear" w:color="auto" w:fill="auto"/>
            <w:noWrap/>
            <w:vAlign w:val="center"/>
          </w:tcPr>
          <w:p w14:paraId="50757757"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341502H04</w:t>
            </w:r>
          </w:p>
        </w:tc>
        <w:tc>
          <w:tcPr>
            <w:tcW w:w="1134" w:type="dxa"/>
            <w:tcBorders>
              <w:top w:val="nil"/>
              <w:left w:val="nil"/>
              <w:bottom w:val="single" w:sz="4" w:space="0" w:color="auto"/>
              <w:right w:val="single" w:sz="4" w:space="0" w:color="auto"/>
            </w:tcBorders>
            <w:shd w:val="clear" w:color="auto" w:fill="auto"/>
            <w:noWrap/>
            <w:vAlign w:val="center"/>
          </w:tcPr>
          <w:p w14:paraId="4570130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雨污合流市政排水口</w:t>
            </w:r>
          </w:p>
        </w:tc>
        <w:tc>
          <w:tcPr>
            <w:tcW w:w="1134" w:type="dxa"/>
            <w:tcBorders>
              <w:top w:val="nil"/>
              <w:left w:val="nil"/>
              <w:bottom w:val="single" w:sz="4" w:space="0" w:color="auto"/>
              <w:right w:val="single" w:sz="4" w:space="0" w:color="auto"/>
            </w:tcBorders>
            <w:shd w:val="clear" w:color="auto" w:fill="auto"/>
            <w:noWrap/>
            <w:vAlign w:val="center"/>
          </w:tcPr>
          <w:p w14:paraId="7797E0BE"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规模以下</w:t>
            </w:r>
          </w:p>
        </w:tc>
        <w:tc>
          <w:tcPr>
            <w:tcW w:w="850" w:type="dxa"/>
            <w:tcBorders>
              <w:top w:val="nil"/>
              <w:left w:val="nil"/>
              <w:bottom w:val="single" w:sz="4" w:space="0" w:color="auto"/>
              <w:right w:val="single" w:sz="4" w:space="0" w:color="auto"/>
            </w:tcBorders>
            <w:shd w:val="clear" w:color="auto" w:fill="auto"/>
            <w:noWrap/>
            <w:vAlign w:val="center"/>
          </w:tcPr>
          <w:p w14:paraId="1895BF0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116°30'15"</w:t>
            </w:r>
          </w:p>
        </w:tc>
        <w:tc>
          <w:tcPr>
            <w:tcW w:w="709" w:type="dxa"/>
            <w:tcBorders>
              <w:top w:val="nil"/>
              <w:left w:val="nil"/>
              <w:bottom w:val="single" w:sz="4" w:space="0" w:color="auto"/>
              <w:right w:val="single" w:sz="4" w:space="0" w:color="auto"/>
            </w:tcBorders>
            <w:shd w:val="clear" w:color="auto" w:fill="auto"/>
            <w:noWrap/>
            <w:vAlign w:val="center"/>
          </w:tcPr>
          <w:p w14:paraId="43CD451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31°48'9"</w:t>
            </w:r>
          </w:p>
        </w:tc>
        <w:tc>
          <w:tcPr>
            <w:tcW w:w="1276" w:type="dxa"/>
            <w:tcBorders>
              <w:top w:val="nil"/>
              <w:left w:val="nil"/>
              <w:bottom w:val="single" w:sz="4" w:space="0" w:color="auto"/>
              <w:right w:val="single" w:sz="4" w:space="0" w:color="auto"/>
            </w:tcBorders>
            <w:shd w:val="clear" w:color="auto" w:fill="auto"/>
            <w:noWrap/>
            <w:vAlign w:val="center"/>
          </w:tcPr>
          <w:p w14:paraId="34E0078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w:t>
            </w:r>
          </w:p>
        </w:tc>
        <w:tc>
          <w:tcPr>
            <w:tcW w:w="709" w:type="dxa"/>
            <w:tcBorders>
              <w:top w:val="nil"/>
              <w:left w:val="nil"/>
              <w:bottom w:val="single" w:sz="4" w:space="0" w:color="auto"/>
              <w:right w:val="single" w:sz="4" w:space="0" w:color="auto"/>
            </w:tcBorders>
            <w:shd w:val="clear" w:color="auto" w:fill="auto"/>
            <w:noWrap/>
            <w:vAlign w:val="center"/>
          </w:tcPr>
          <w:p w14:paraId="118E8CA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涵闸</w:t>
            </w:r>
          </w:p>
        </w:tc>
        <w:tc>
          <w:tcPr>
            <w:tcW w:w="589" w:type="dxa"/>
            <w:tcBorders>
              <w:top w:val="nil"/>
              <w:left w:val="nil"/>
              <w:bottom w:val="single" w:sz="4" w:space="0" w:color="auto"/>
              <w:right w:val="single" w:sz="4" w:space="0" w:color="auto"/>
            </w:tcBorders>
            <w:shd w:val="clear" w:color="auto" w:fill="auto"/>
            <w:noWrap/>
            <w:vAlign w:val="center"/>
          </w:tcPr>
          <w:p w14:paraId="24B6DA1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连续</w:t>
            </w:r>
          </w:p>
        </w:tc>
      </w:tr>
      <w:tr w:rsidR="007766D4" w:rsidRPr="007766D4" w14:paraId="75B616D4" w14:textId="77777777">
        <w:trPr>
          <w:trHeight w:val="340"/>
          <w:jc w:val="center"/>
        </w:trPr>
        <w:tc>
          <w:tcPr>
            <w:tcW w:w="357" w:type="dxa"/>
            <w:tcBorders>
              <w:top w:val="nil"/>
              <w:left w:val="single" w:sz="4" w:space="0" w:color="auto"/>
              <w:bottom w:val="single" w:sz="4" w:space="0" w:color="auto"/>
              <w:right w:val="single" w:sz="4" w:space="0" w:color="auto"/>
            </w:tcBorders>
            <w:shd w:val="clear" w:color="auto" w:fill="auto"/>
            <w:noWrap/>
            <w:vAlign w:val="center"/>
          </w:tcPr>
          <w:p w14:paraId="681DEBC1"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9</w:t>
            </w:r>
          </w:p>
        </w:tc>
        <w:tc>
          <w:tcPr>
            <w:tcW w:w="1765" w:type="dxa"/>
            <w:tcBorders>
              <w:top w:val="nil"/>
              <w:left w:val="nil"/>
              <w:bottom w:val="single" w:sz="4" w:space="0" w:color="auto"/>
              <w:right w:val="single" w:sz="4" w:space="0" w:color="auto"/>
            </w:tcBorders>
            <w:shd w:val="clear" w:color="auto" w:fill="auto"/>
            <w:noWrap/>
            <w:vAlign w:val="center"/>
          </w:tcPr>
          <w:p w14:paraId="5EEA3A3B"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金安区城东高堰地下涵混合入河排污口</w:t>
            </w:r>
          </w:p>
        </w:tc>
        <w:tc>
          <w:tcPr>
            <w:tcW w:w="992" w:type="dxa"/>
            <w:tcBorders>
              <w:top w:val="nil"/>
              <w:left w:val="nil"/>
              <w:bottom w:val="single" w:sz="4" w:space="0" w:color="auto"/>
              <w:right w:val="single" w:sz="4" w:space="0" w:color="auto"/>
            </w:tcBorders>
            <w:shd w:val="clear" w:color="auto" w:fill="auto"/>
            <w:noWrap/>
            <w:vAlign w:val="center"/>
          </w:tcPr>
          <w:p w14:paraId="5AC8D195"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341502H05</w:t>
            </w:r>
          </w:p>
        </w:tc>
        <w:tc>
          <w:tcPr>
            <w:tcW w:w="1134" w:type="dxa"/>
            <w:tcBorders>
              <w:top w:val="nil"/>
              <w:left w:val="nil"/>
              <w:bottom w:val="single" w:sz="4" w:space="0" w:color="auto"/>
              <w:right w:val="single" w:sz="4" w:space="0" w:color="auto"/>
            </w:tcBorders>
            <w:shd w:val="clear" w:color="auto" w:fill="auto"/>
            <w:noWrap/>
            <w:vAlign w:val="center"/>
          </w:tcPr>
          <w:p w14:paraId="651D2D6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雨污合流市政排水口</w:t>
            </w:r>
          </w:p>
        </w:tc>
        <w:tc>
          <w:tcPr>
            <w:tcW w:w="1134" w:type="dxa"/>
            <w:tcBorders>
              <w:top w:val="nil"/>
              <w:left w:val="nil"/>
              <w:bottom w:val="single" w:sz="4" w:space="0" w:color="auto"/>
              <w:right w:val="single" w:sz="4" w:space="0" w:color="auto"/>
            </w:tcBorders>
            <w:shd w:val="clear" w:color="auto" w:fill="auto"/>
            <w:noWrap/>
            <w:vAlign w:val="center"/>
          </w:tcPr>
          <w:p w14:paraId="2B638DF4"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规模以下</w:t>
            </w:r>
          </w:p>
        </w:tc>
        <w:tc>
          <w:tcPr>
            <w:tcW w:w="850" w:type="dxa"/>
            <w:tcBorders>
              <w:top w:val="nil"/>
              <w:left w:val="nil"/>
              <w:bottom w:val="single" w:sz="4" w:space="0" w:color="auto"/>
              <w:right w:val="single" w:sz="4" w:space="0" w:color="auto"/>
            </w:tcBorders>
            <w:shd w:val="clear" w:color="auto" w:fill="auto"/>
            <w:noWrap/>
            <w:vAlign w:val="center"/>
          </w:tcPr>
          <w:p w14:paraId="254992B3"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116°34'28"</w:t>
            </w:r>
          </w:p>
        </w:tc>
        <w:tc>
          <w:tcPr>
            <w:tcW w:w="709" w:type="dxa"/>
            <w:tcBorders>
              <w:top w:val="nil"/>
              <w:left w:val="nil"/>
              <w:bottom w:val="single" w:sz="4" w:space="0" w:color="auto"/>
              <w:right w:val="single" w:sz="4" w:space="0" w:color="auto"/>
            </w:tcBorders>
            <w:shd w:val="clear" w:color="auto" w:fill="auto"/>
            <w:noWrap/>
            <w:vAlign w:val="center"/>
          </w:tcPr>
          <w:p w14:paraId="128D9454" w14:textId="77777777" w:rsidR="008C3BBB" w:rsidRPr="007766D4" w:rsidRDefault="002C31B9">
            <w:pPr>
              <w:widowControl/>
              <w:jc w:val="center"/>
              <w:rPr>
                <w:color w:val="000000" w:themeColor="text1"/>
                <w:kern w:val="0"/>
                <w:sz w:val="18"/>
                <w:szCs w:val="18"/>
              </w:rPr>
            </w:pPr>
            <w:r w:rsidRPr="007766D4">
              <w:rPr>
                <w:color w:val="000000" w:themeColor="text1"/>
                <w:kern w:val="0"/>
                <w:sz w:val="18"/>
                <w:szCs w:val="18"/>
              </w:rPr>
              <w:t>31°46'42"</w:t>
            </w:r>
          </w:p>
        </w:tc>
        <w:tc>
          <w:tcPr>
            <w:tcW w:w="1276" w:type="dxa"/>
            <w:tcBorders>
              <w:top w:val="nil"/>
              <w:left w:val="nil"/>
              <w:bottom w:val="single" w:sz="4" w:space="0" w:color="auto"/>
              <w:right w:val="single" w:sz="4" w:space="0" w:color="auto"/>
            </w:tcBorders>
            <w:shd w:val="clear" w:color="auto" w:fill="auto"/>
            <w:noWrap/>
            <w:vAlign w:val="center"/>
          </w:tcPr>
          <w:p w14:paraId="5C800FF0"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金安区卅铺镇黄堰村庄组</w:t>
            </w:r>
          </w:p>
        </w:tc>
        <w:tc>
          <w:tcPr>
            <w:tcW w:w="709" w:type="dxa"/>
            <w:tcBorders>
              <w:top w:val="nil"/>
              <w:left w:val="nil"/>
              <w:bottom w:val="single" w:sz="4" w:space="0" w:color="auto"/>
              <w:right w:val="single" w:sz="4" w:space="0" w:color="auto"/>
            </w:tcBorders>
            <w:shd w:val="clear" w:color="auto" w:fill="auto"/>
            <w:noWrap/>
            <w:vAlign w:val="center"/>
          </w:tcPr>
          <w:p w14:paraId="37F05795"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涵闸</w:t>
            </w:r>
          </w:p>
        </w:tc>
        <w:tc>
          <w:tcPr>
            <w:tcW w:w="589" w:type="dxa"/>
            <w:tcBorders>
              <w:top w:val="nil"/>
              <w:left w:val="nil"/>
              <w:bottom w:val="single" w:sz="4" w:space="0" w:color="auto"/>
              <w:right w:val="single" w:sz="4" w:space="0" w:color="auto"/>
            </w:tcBorders>
            <w:shd w:val="clear" w:color="auto" w:fill="auto"/>
            <w:noWrap/>
            <w:vAlign w:val="center"/>
          </w:tcPr>
          <w:p w14:paraId="1A5CD07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连续</w:t>
            </w:r>
          </w:p>
        </w:tc>
      </w:tr>
    </w:tbl>
    <w:p w14:paraId="6596CCA8" w14:textId="77777777" w:rsidR="008C3BBB" w:rsidRPr="007766D4" w:rsidRDefault="002C31B9">
      <w:pPr>
        <w:pStyle w:val="affff8"/>
        <w:rPr>
          <w:color w:val="000000" w:themeColor="text1"/>
        </w:rPr>
      </w:pPr>
      <w:r w:rsidRPr="007766D4">
        <w:rPr>
          <w:rFonts w:hint="eastAsia"/>
          <w:color w:val="000000" w:themeColor="text1"/>
        </w:rPr>
        <w:t>注</w:t>
      </w:r>
      <w:r w:rsidRPr="007766D4">
        <w:rPr>
          <w:color w:val="000000" w:themeColor="text1"/>
        </w:rPr>
        <w:t>：</w:t>
      </w:r>
      <w:r w:rsidRPr="007766D4">
        <w:rPr>
          <w:rFonts w:hint="eastAsia"/>
          <w:color w:val="000000" w:themeColor="text1"/>
        </w:rPr>
        <w:t>苏大堰入淠河下游段</w:t>
      </w:r>
      <w:r w:rsidRPr="007766D4">
        <w:rPr>
          <w:rFonts w:hint="eastAsia"/>
          <w:color w:val="000000" w:themeColor="text1"/>
        </w:rPr>
        <w:t>25km</w:t>
      </w:r>
      <w:r w:rsidRPr="007766D4">
        <w:rPr>
          <w:rFonts w:hint="eastAsia"/>
          <w:color w:val="000000" w:themeColor="text1"/>
        </w:rPr>
        <w:t>范围内无取水口分布。</w:t>
      </w:r>
    </w:p>
    <w:p w14:paraId="65363CCB" w14:textId="77777777" w:rsidR="008C3BBB" w:rsidRPr="007766D4" w:rsidRDefault="008C3BBB">
      <w:pPr>
        <w:pStyle w:val="affff8"/>
        <w:rPr>
          <w:color w:val="000000" w:themeColor="text1"/>
        </w:rPr>
      </w:pPr>
    </w:p>
    <w:p w14:paraId="6CC729EF" w14:textId="77777777" w:rsidR="008C3BBB" w:rsidRPr="007766D4" w:rsidRDefault="002C31B9">
      <w:pPr>
        <w:spacing w:line="360" w:lineRule="auto"/>
        <w:ind w:firstLine="480"/>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）预测方案</w:t>
      </w:r>
    </w:p>
    <w:p w14:paraId="2FA0AF22" w14:textId="77777777" w:rsidR="008C3BBB" w:rsidRPr="007766D4" w:rsidRDefault="002C31B9">
      <w:pPr>
        <w:spacing w:line="360" w:lineRule="auto"/>
        <w:ind w:firstLine="480"/>
        <w:rPr>
          <w:color w:val="000000" w:themeColor="text1"/>
          <w:sz w:val="24"/>
        </w:rPr>
      </w:pPr>
      <w:r w:rsidRPr="007766D4">
        <w:rPr>
          <w:color w:val="000000" w:themeColor="text1"/>
          <w:sz w:val="24"/>
        </w:rPr>
        <w:t>根据污水处理厂污染物排放特征，本次地表水环境影响分析确定</w:t>
      </w:r>
      <w:r w:rsidRPr="007766D4">
        <w:rPr>
          <w:color w:val="000000" w:themeColor="text1"/>
          <w:sz w:val="24"/>
        </w:rPr>
        <w:t>COD</w:t>
      </w:r>
      <w:r w:rsidRPr="007766D4">
        <w:rPr>
          <w:color w:val="000000" w:themeColor="text1"/>
          <w:sz w:val="24"/>
        </w:rPr>
        <w:t>和</w:t>
      </w:r>
      <w:r w:rsidRPr="007766D4">
        <w:rPr>
          <w:color w:val="000000" w:themeColor="text1"/>
          <w:sz w:val="24"/>
        </w:rPr>
        <w:t>NH</w:t>
      </w:r>
      <w:r w:rsidRPr="007766D4">
        <w:rPr>
          <w:color w:val="000000" w:themeColor="text1"/>
          <w:sz w:val="24"/>
          <w:vertAlign w:val="subscript"/>
        </w:rPr>
        <w:t>3</w:t>
      </w:r>
      <w:r w:rsidRPr="007766D4">
        <w:rPr>
          <w:color w:val="000000" w:themeColor="text1"/>
          <w:sz w:val="24"/>
        </w:rPr>
        <w:t>-N</w:t>
      </w:r>
      <w:r w:rsidRPr="007766D4">
        <w:rPr>
          <w:color w:val="000000" w:themeColor="text1"/>
          <w:sz w:val="24"/>
        </w:rPr>
        <w:t>为预测因子。源强按设计出水水质来确定，即</w:t>
      </w:r>
      <w:r w:rsidRPr="007766D4">
        <w:rPr>
          <w:color w:val="000000" w:themeColor="text1"/>
          <w:sz w:val="24"/>
        </w:rPr>
        <w:t>COD 40mg/L</w:t>
      </w:r>
      <w:r w:rsidRPr="007766D4">
        <w:rPr>
          <w:color w:val="000000" w:themeColor="text1"/>
          <w:sz w:val="24"/>
        </w:rPr>
        <w:t>、氨氮</w:t>
      </w:r>
      <w:r w:rsidRPr="007766D4">
        <w:rPr>
          <w:color w:val="000000" w:themeColor="text1"/>
          <w:sz w:val="24"/>
        </w:rPr>
        <w:t>2mg/L</w:t>
      </w:r>
      <w:r w:rsidRPr="007766D4">
        <w:rPr>
          <w:color w:val="000000" w:themeColor="text1"/>
          <w:sz w:val="24"/>
        </w:rPr>
        <w:t>。</w:t>
      </w:r>
    </w:p>
    <w:p w14:paraId="426B8830" w14:textId="77777777" w:rsidR="008C3BBB" w:rsidRPr="007766D4" w:rsidRDefault="002C31B9">
      <w:pPr>
        <w:spacing w:line="360" w:lineRule="auto"/>
        <w:ind w:firstLine="480"/>
        <w:rPr>
          <w:color w:val="000000" w:themeColor="text1"/>
          <w:sz w:val="24"/>
        </w:rPr>
      </w:pPr>
      <w:r w:rsidRPr="007766D4">
        <w:rPr>
          <w:color w:val="000000" w:themeColor="text1"/>
          <w:sz w:val="24"/>
        </w:rPr>
        <w:t>预测断面为排污口入</w:t>
      </w:r>
      <w:r w:rsidRPr="007766D4">
        <w:rPr>
          <w:rFonts w:hint="eastAsia"/>
          <w:color w:val="000000" w:themeColor="text1"/>
          <w:sz w:val="24"/>
        </w:rPr>
        <w:t>淠河</w:t>
      </w:r>
      <w:r w:rsidRPr="007766D4">
        <w:rPr>
          <w:color w:val="000000" w:themeColor="text1"/>
          <w:sz w:val="24"/>
        </w:rPr>
        <w:t>下游</w:t>
      </w:r>
      <w:r w:rsidRPr="007766D4">
        <w:rPr>
          <w:color w:val="000000" w:themeColor="text1"/>
          <w:sz w:val="24"/>
        </w:rPr>
        <w:t>500m</w:t>
      </w:r>
      <w:r w:rsidRPr="007766D4">
        <w:rPr>
          <w:color w:val="000000" w:themeColor="text1"/>
          <w:sz w:val="24"/>
        </w:rPr>
        <w:t>、</w:t>
      </w:r>
      <w:r w:rsidRPr="007766D4">
        <w:rPr>
          <w:color w:val="000000" w:themeColor="text1"/>
          <w:sz w:val="24"/>
        </w:rPr>
        <w:t>1000m</w:t>
      </w:r>
      <w:r w:rsidRPr="007766D4">
        <w:rPr>
          <w:color w:val="000000" w:themeColor="text1"/>
          <w:sz w:val="24"/>
        </w:rPr>
        <w:t>、</w:t>
      </w:r>
      <w:r w:rsidRPr="007766D4">
        <w:rPr>
          <w:color w:val="000000" w:themeColor="text1"/>
          <w:sz w:val="24"/>
        </w:rPr>
        <w:t>2000m</w:t>
      </w:r>
      <w:r w:rsidRPr="007766D4">
        <w:rPr>
          <w:color w:val="000000" w:themeColor="text1"/>
          <w:sz w:val="24"/>
        </w:rPr>
        <w:t>、</w:t>
      </w:r>
      <w:r w:rsidRPr="007766D4">
        <w:rPr>
          <w:color w:val="000000" w:themeColor="text1"/>
          <w:sz w:val="24"/>
        </w:rPr>
        <w:t>5000m</w:t>
      </w:r>
      <w:r w:rsidRPr="007766D4">
        <w:rPr>
          <w:color w:val="000000" w:themeColor="text1"/>
          <w:sz w:val="24"/>
        </w:rPr>
        <w:t>，背景值取本次评价过程中对</w:t>
      </w:r>
      <w:r w:rsidRPr="007766D4">
        <w:rPr>
          <w:rFonts w:hint="eastAsia"/>
          <w:color w:val="000000" w:themeColor="text1"/>
          <w:sz w:val="24"/>
        </w:rPr>
        <w:t>淠河例行</w:t>
      </w:r>
      <w:r w:rsidRPr="007766D4">
        <w:rPr>
          <w:color w:val="000000" w:themeColor="text1"/>
          <w:sz w:val="24"/>
        </w:rPr>
        <w:t>监测断面的水环境质量</w:t>
      </w:r>
      <w:r w:rsidRPr="007766D4">
        <w:rPr>
          <w:rFonts w:hint="eastAsia"/>
          <w:color w:val="000000" w:themeColor="text1"/>
          <w:sz w:val="24"/>
        </w:rPr>
        <w:t>年均</w:t>
      </w:r>
      <w:r w:rsidRPr="007766D4">
        <w:rPr>
          <w:color w:val="000000" w:themeColor="text1"/>
          <w:sz w:val="24"/>
        </w:rPr>
        <w:t>值。</w:t>
      </w:r>
    </w:p>
    <w:p w14:paraId="3254754D" w14:textId="77777777" w:rsidR="008C3BBB" w:rsidRPr="007766D4" w:rsidRDefault="002C31B9">
      <w:pPr>
        <w:spacing w:line="360" w:lineRule="auto"/>
        <w:ind w:firstLine="480"/>
        <w:rPr>
          <w:color w:val="000000" w:themeColor="text1"/>
          <w:sz w:val="24"/>
        </w:rPr>
      </w:pPr>
      <w:r w:rsidRPr="007766D4">
        <w:rPr>
          <w:color w:val="000000" w:themeColor="text1"/>
          <w:sz w:val="24"/>
        </w:rPr>
        <w:t>（</w:t>
      </w:r>
      <w:r w:rsidRPr="007766D4">
        <w:rPr>
          <w:color w:val="000000" w:themeColor="text1"/>
          <w:sz w:val="24"/>
        </w:rPr>
        <w:t>2</w:t>
      </w:r>
      <w:r w:rsidRPr="007766D4">
        <w:rPr>
          <w:color w:val="000000" w:themeColor="text1"/>
          <w:sz w:val="24"/>
        </w:rPr>
        <w:t>）预测模式</w:t>
      </w:r>
    </w:p>
    <w:p w14:paraId="6D24D8F8" w14:textId="77777777" w:rsidR="007516E6" w:rsidRPr="007766D4" w:rsidRDefault="007516E6">
      <w:pPr>
        <w:pStyle w:val="affffffff7"/>
        <w:ind w:firstLine="480"/>
        <w:rPr>
          <w:color w:val="000000" w:themeColor="text1"/>
        </w:rPr>
      </w:pPr>
      <w:r w:rsidRPr="007766D4">
        <w:rPr>
          <w:rFonts w:hint="eastAsia"/>
          <w:color w:val="000000" w:themeColor="text1"/>
        </w:rPr>
        <w:t>①苏大堰</w:t>
      </w:r>
    </w:p>
    <w:p w14:paraId="39A4A5AB" w14:textId="77777777" w:rsidR="007516E6" w:rsidRPr="007766D4" w:rsidRDefault="007516E6" w:rsidP="007516E6">
      <w:pPr>
        <w:pStyle w:val="affffffff7"/>
        <w:ind w:firstLine="480"/>
        <w:rPr>
          <w:color w:val="000000" w:themeColor="text1"/>
        </w:rPr>
      </w:pPr>
      <w:r w:rsidRPr="007766D4">
        <w:rPr>
          <w:rFonts w:hint="eastAsia"/>
          <w:color w:val="000000" w:themeColor="text1"/>
        </w:rPr>
        <w:t>正常工况废水排放对苏大堰水环境的影响分析，对于非持久性污染物选择一维水质稳态衰减模型进行水质预测，模型的解析解如下：</w:t>
      </w:r>
    </w:p>
    <w:p w14:paraId="7C746975" w14:textId="77777777" w:rsidR="007516E6" w:rsidRPr="007766D4" w:rsidRDefault="007516E6" w:rsidP="007516E6">
      <w:pPr>
        <w:jc w:val="center"/>
        <w:rPr>
          <w:color w:val="000000" w:themeColor="text1"/>
        </w:rPr>
      </w:pPr>
      <w:r w:rsidRPr="007766D4">
        <w:rPr>
          <w:color w:val="000000" w:themeColor="text1"/>
          <w:position w:val="-50"/>
        </w:rPr>
        <w:object w:dxaOrig="2902" w:dyaOrig="1127" w14:anchorId="2B906847">
          <v:shape id="_x0000_i1033" type="#_x0000_t75" style="width:170.25pt;height:66.75pt;mso-position-horizontal-relative:page;mso-position-vertical-relative:page" o:ole="" fillcolor="window">
            <v:imagedata r:id="rId77" o:title="" cropbottom="14260f"/>
          </v:shape>
          <o:OLEObject Type="Embed" ProgID="Equation.3" ShapeID="_x0000_i1033" DrawAspect="Content" ObjectID="_1676707598" r:id="rId78"/>
        </w:object>
      </w:r>
    </w:p>
    <w:p w14:paraId="18FEB3A1" w14:textId="77777777" w:rsidR="007516E6" w:rsidRPr="007766D4" w:rsidRDefault="007516E6" w:rsidP="007516E6">
      <w:pPr>
        <w:ind w:firstLine="480"/>
        <w:rPr>
          <w:color w:val="000000" w:themeColor="text1"/>
        </w:rPr>
      </w:pPr>
      <w:r w:rsidRPr="007766D4">
        <w:rPr>
          <w:rFonts w:hint="eastAsia"/>
          <w:color w:val="000000" w:themeColor="text1"/>
        </w:rPr>
        <w:t>式中：</w:t>
      </w:r>
    </w:p>
    <w:p w14:paraId="7E3DE05B" w14:textId="77777777" w:rsidR="007516E6" w:rsidRPr="007766D4" w:rsidRDefault="007516E6" w:rsidP="007516E6">
      <w:pPr>
        <w:ind w:firstLineChars="472" w:firstLine="991"/>
        <w:rPr>
          <w:color w:val="000000" w:themeColor="text1"/>
        </w:rPr>
      </w:pPr>
      <w:r w:rsidRPr="007766D4">
        <w:rPr>
          <w:color w:val="000000" w:themeColor="text1"/>
        </w:rPr>
        <w:t>C――</w:t>
      </w:r>
      <w:r w:rsidRPr="007766D4">
        <w:rPr>
          <w:color w:val="000000" w:themeColor="text1"/>
        </w:rPr>
        <w:t>下游某断面污染物浓度，</w:t>
      </w:r>
      <w:r w:rsidRPr="007766D4">
        <w:rPr>
          <w:color w:val="000000" w:themeColor="text1"/>
        </w:rPr>
        <w:t>mg/L</w:t>
      </w:r>
      <w:r w:rsidRPr="007766D4">
        <w:rPr>
          <w:color w:val="000000" w:themeColor="text1"/>
        </w:rPr>
        <w:t>；</w:t>
      </w:r>
    </w:p>
    <w:p w14:paraId="26D4FE18" w14:textId="77777777" w:rsidR="007516E6" w:rsidRPr="007766D4" w:rsidRDefault="007516E6" w:rsidP="007516E6">
      <w:pPr>
        <w:ind w:firstLineChars="472" w:firstLine="991"/>
        <w:rPr>
          <w:color w:val="000000" w:themeColor="text1"/>
        </w:rPr>
      </w:pPr>
      <w:r w:rsidRPr="007766D4">
        <w:rPr>
          <w:color w:val="000000" w:themeColor="text1"/>
        </w:rPr>
        <w:t>C</w:t>
      </w:r>
      <w:r w:rsidRPr="007766D4">
        <w:rPr>
          <w:color w:val="000000" w:themeColor="text1"/>
          <w:vertAlign w:val="subscript"/>
        </w:rPr>
        <w:t>0</w:t>
      </w:r>
      <w:r w:rsidRPr="007766D4">
        <w:rPr>
          <w:color w:val="000000" w:themeColor="text1"/>
        </w:rPr>
        <w:t>――</w:t>
      </w:r>
      <w:r w:rsidRPr="007766D4">
        <w:rPr>
          <w:color w:val="000000" w:themeColor="text1"/>
        </w:rPr>
        <w:t>初始断面污染物浓度，</w:t>
      </w:r>
      <w:r w:rsidRPr="007766D4">
        <w:rPr>
          <w:color w:val="000000" w:themeColor="text1"/>
        </w:rPr>
        <w:t>mg/L</w:t>
      </w:r>
      <w:r w:rsidRPr="007766D4">
        <w:rPr>
          <w:color w:val="000000" w:themeColor="text1"/>
        </w:rPr>
        <w:t>；</w:t>
      </w:r>
    </w:p>
    <w:p w14:paraId="54249C16" w14:textId="77777777" w:rsidR="007516E6" w:rsidRPr="007766D4" w:rsidRDefault="007516E6" w:rsidP="007516E6">
      <w:pPr>
        <w:ind w:firstLineChars="472" w:firstLine="991"/>
        <w:rPr>
          <w:color w:val="000000" w:themeColor="text1"/>
        </w:rPr>
      </w:pPr>
      <w:r w:rsidRPr="007766D4">
        <w:rPr>
          <w:color w:val="000000" w:themeColor="text1"/>
        </w:rPr>
        <w:t>X――</w:t>
      </w:r>
      <w:r w:rsidRPr="007766D4">
        <w:rPr>
          <w:color w:val="000000" w:themeColor="text1"/>
        </w:rPr>
        <w:t>下游某断面至初始断面距离，</w:t>
      </w:r>
      <w:r w:rsidRPr="007766D4">
        <w:rPr>
          <w:color w:val="000000" w:themeColor="text1"/>
        </w:rPr>
        <w:t>m</w:t>
      </w:r>
      <w:r w:rsidRPr="007766D4">
        <w:rPr>
          <w:color w:val="000000" w:themeColor="text1"/>
        </w:rPr>
        <w:t>；</w:t>
      </w:r>
    </w:p>
    <w:p w14:paraId="1B84C8C4" w14:textId="77777777" w:rsidR="007516E6" w:rsidRPr="007766D4" w:rsidRDefault="007516E6" w:rsidP="007516E6">
      <w:pPr>
        <w:ind w:firstLineChars="472" w:firstLine="991"/>
        <w:rPr>
          <w:color w:val="000000" w:themeColor="text1"/>
        </w:rPr>
      </w:pPr>
      <w:r w:rsidRPr="007766D4">
        <w:rPr>
          <w:color w:val="000000" w:themeColor="text1"/>
        </w:rPr>
        <w:t>K</w:t>
      </w:r>
      <w:r w:rsidRPr="007766D4">
        <w:rPr>
          <w:color w:val="000000" w:themeColor="text1"/>
          <w:vertAlign w:val="subscript"/>
        </w:rPr>
        <w:t>1</w:t>
      </w:r>
      <w:r w:rsidRPr="007766D4">
        <w:rPr>
          <w:color w:val="000000" w:themeColor="text1"/>
        </w:rPr>
        <w:t>――</w:t>
      </w:r>
      <w:r w:rsidRPr="007766D4">
        <w:rPr>
          <w:color w:val="000000" w:themeColor="text1"/>
        </w:rPr>
        <w:t>耗氧系数，</w:t>
      </w:r>
      <w:r w:rsidRPr="007766D4">
        <w:rPr>
          <w:color w:val="000000" w:themeColor="text1"/>
        </w:rPr>
        <w:t>d</w:t>
      </w:r>
      <w:r w:rsidRPr="007766D4">
        <w:rPr>
          <w:color w:val="000000" w:themeColor="text1"/>
          <w:vertAlign w:val="superscript"/>
        </w:rPr>
        <w:t>-1</w:t>
      </w:r>
      <w:r w:rsidRPr="007766D4">
        <w:rPr>
          <w:color w:val="000000" w:themeColor="text1"/>
        </w:rPr>
        <w:t>；</w:t>
      </w:r>
    </w:p>
    <w:p w14:paraId="5016D9B3" w14:textId="77777777" w:rsidR="007516E6" w:rsidRPr="007766D4" w:rsidRDefault="007516E6" w:rsidP="007516E6">
      <w:pPr>
        <w:ind w:firstLineChars="472" w:firstLine="991"/>
        <w:rPr>
          <w:color w:val="000000" w:themeColor="text1"/>
        </w:rPr>
      </w:pPr>
      <w:r w:rsidRPr="007766D4">
        <w:rPr>
          <w:color w:val="000000" w:themeColor="text1"/>
        </w:rPr>
        <w:t>C</w:t>
      </w:r>
      <w:r w:rsidRPr="007766D4">
        <w:rPr>
          <w:color w:val="000000" w:themeColor="text1"/>
          <w:vertAlign w:val="subscript"/>
        </w:rPr>
        <w:t>p</w:t>
      </w:r>
      <w:r w:rsidRPr="007766D4">
        <w:rPr>
          <w:color w:val="000000" w:themeColor="text1"/>
        </w:rPr>
        <w:t>――</w:t>
      </w:r>
      <w:r w:rsidRPr="007766D4">
        <w:rPr>
          <w:color w:val="000000" w:themeColor="text1"/>
        </w:rPr>
        <w:t>污水中污染物浓度，</w:t>
      </w:r>
      <w:r w:rsidRPr="007766D4">
        <w:rPr>
          <w:color w:val="000000" w:themeColor="text1"/>
        </w:rPr>
        <w:t>mg/L</w:t>
      </w:r>
      <w:r w:rsidRPr="007766D4">
        <w:rPr>
          <w:color w:val="000000" w:themeColor="text1"/>
        </w:rPr>
        <w:t>；</w:t>
      </w:r>
    </w:p>
    <w:p w14:paraId="17AA8158" w14:textId="77777777" w:rsidR="007516E6" w:rsidRPr="007766D4" w:rsidRDefault="007516E6" w:rsidP="007516E6">
      <w:pPr>
        <w:ind w:firstLineChars="472" w:firstLine="991"/>
        <w:rPr>
          <w:color w:val="000000" w:themeColor="text1"/>
        </w:rPr>
      </w:pPr>
      <w:r w:rsidRPr="007766D4">
        <w:rPr>
          <w:color w:val="000000" w:themeColor="text1"/>
        </w:rPr>
        <w:t>C</w:t>
      </w:r>
      <w:r w:rsidRPr="007766D4">
        <w:rPr>
          <w:color w:val="000000" w:themeColor="text1"/>
          <w:vertAlign w:val="subscript"/>
        </w:rPr>
        <w:t>h</w:t>
      </w:r>
      <w:r w:rsidRPr="007766D4">
        <w:rPr>
          <w:color w:val="000000" w:themeColor="text1"/>
        </w:rPr>
        <w:t>――</w:t>
      </w:r>
      <w:r w:rsidRPr="007766D4">
        <w:rPr>
          <w:color w:val="000000" w:themeColor="text1"/>
        </w:rPr>
        <w:t>上游来水中，污染物浓度，</w:t>
      </w:r>
      <w:r w:rsidRPr="007766D4">
        <w:rPr>
          <w:color w:val="000000" w:themeColor="text1"/>
        </w:rPr>
        <w:t>mg/L</w:t>
      </w:r>
      <w:r w:rsidRPr="007766D4">
        <w:rPr>
          <w:color w:val="000000" w:themeColor="text1"/>
        </w:rPr>
        <w:t>；</w:t>
      </w:r>
    </w:p>
    <w:p w14:paraId="0330D43B" w14:textId="77777777" w:rsidR="007516E6" w:rsidRPr="007766D4" w:rsidRDefault="007516E6" w:rsidP="007516E6">
      <w:pPr>
        <w:ind w:firstLineChars="472" w:firstLine="991"/>
        <w:rPr>
          <w:color w:val="000000" w:themeColor="text1"/>
        </w:rPr>
      </w:pPr>
      <w:r w:rsidRPr="007766D4">
        <w:rPr>
          <w:color w:val="000000" w:themeColor="text1"/>
        </w:rPr>
        <w:t>Q</w:t>
      </w:r>
      <w:r w:rsidRPr="007766D4">
        <w:rPr>
          <w:color w:val="000000" w:themeColor="text1"/>
          <w:vertAlign w:val="subscript"/>
        </w:rPr>
        <w:t>p</w:t>
      </w:r>
      <w:r w:rsidRPr="007766D4">
        <w:rPr>
          <w:color w:val="000000" w:themeColor="text1"/>
        </w:rPr>
        <w:t>――</w:t>
      </w:r>
      <w:r w:rsidRPr="007766D4">
        <w:rPr>
          <w:color w:val="000000" w:themeColor="text1"/>
        </w:rPr>
        <w:t>污水流量</w:t>
      </w:r>
      <w:r w:rsidRPr="007766D4">
        <w:rPr>
          <w:color w:val="000000" w:themeColor="text1"/>
          <w:lang w:val="en-GB"/>
        </w:rPr>
        <w:t>，</w:t>
      </w:r>
      <w:r w:rsidRPr="007766D4">
        <w:rPr>
          <w:color w:val="000000" w:themeColor="text1"/>
        </w:rPr>
        <w:t>m</w:t>
      </w:r>
      <w:r w:rsidRPr="007766D4">
        <w:rPr>
          <w:color w:val="000000" w:themeColor="text1"/>
          <w:vertAlign w:val="superscript"/>
        </w:rPr>
        <w:t>3</w:t>
      </w:r>
      <w:r w:rsidRPr="007766D4">
        <w:rPr>
          <w:color w:val="000000" w:themeColor="text1"/>
        </w:rPr>
        <w:t>/s</w:t>
      </w:r>
      <w:r w:rsidRPr="007766D4">
        <w:rPr>
          <w:color w:val="000000" w:themeColor="text1"/>
        </w:rPr>
        <w:t>；</w:t>
      </w:r>
    </w:p>
    <w:p w14:paraId="034A84F3" w14:textId="77777777" w:rsidR="007516E6" w:rsidRPr="007766D4" w:rsidRDefault="007516E6" w:rsidP="00BE6D9D">
      <w:pPr>
        <w:spacing w:afterLines="50" w:after="120"/>
        <w:ind w:firstLineChars="472" w:firstLine="991"/>
        <w:rPr>
          <w:color w:val="000000" w:themeColor="text1"/>
        </w:rPr>
      </w:pPr>
      <w:r w:rsidRPr="007766D4">
        <w:rPr>
          <w:color w:val="000000" w:themeColor="text1"/>
        </w:rPr>
        <w:t>Q</w:t>
      </w:r>
      <w:r w:rsidRPr="007766D4">
        <w:rPr>
          <w:color w:val="000000" w:themeColor="text1"/>
          <w:vertAlign w:val="subscript"/>
        </w:rPr>
        <w:t>h</w:t>
      </w:r>
      <w:r w:rsidRPr="007766D4">
        <w:rPr>
          <w:color w:val="000000" w:themeColor="text1"/>
        </w:rPr>
        <w:t>――</w:t>
      </w:r>
      <w:r w:rsidRPr="007766D4">
        <w:rPr>
          <w:color w:val="000000" w:themeColor="text1"/>
        </w:rPr>
        <w:t>上游来水流量，</w:t>
      </w:r>
      <w:r w:rsidRPr="007766D4">
        <w:rPr>
          <w:color w:val="000000" w:themeColor="text1"/>
        </w:rPr>
        <w:t>m</w:t>
      </w:r>
      <w:r w:rsidRPr="007766D4">
        <w:rPr>
          <w:color w:val="000000" w:themeColor="text1"/>
          <w:vertAlign w:val="superscript"/>
        </w:rPr>
        <w:t>3</w:t>
      </w:r>
      <w:r w:rsidRPr="007766D4">
        <w:rPr>
          <w:color w:val="000000" w:themeColor="text1"/>
        </w:rPr>
        <w:t>/s</w:t>
      </w:r>
      <w:r w:rsidRPr="007766D4">
        <w:rPr>
          <w:color w:val="000000" w:themeColor="text1"/>
        </w:rPr>
        <w:t>。</w:t>
      </w:r>
    </w:p>
    <w:p w14:paraId="5CDB0385" w14:textId="77777777" w:rsidR="007516E6" w:rsidRPr="007766D4" w:rsidRDefault="007516E6" w:rsidP="007516E6">
      <w:pPr>
        <w:pStyle w:val="affffffff7"/>
        <w:ind w:firstLine="480"/>
        <w:rPr>
          <w:color w:val="000000" w:themeColor="text1"/>
        </w:rPr>
      </w:pPr>
      <w:r w:rsidRPr="007766D4">
        <w:rPr>
          <w:rFonts w:hint="eastAsia"/>
          <w:color w:val="000000" w:themeColor="text1"/>
        </w:rPr>
        <w:t>耗氧系数</w:t>
      </w:r>
      <w:r w:rsidRPr="007766D4">
        <w:rPr>
          <w:rFonts w:hint="eastAsia"/>
          <w:color w:val="000000" w:themeColor="text1"/>
        </w:rPr>
        <w:t>K</w:t>
      </w:r>
      <w:r w:rsidRPr="007766D4">
        <w:rPr>
          <w:rFonts w:hint="eastAsia"/>
          <w:color w:val="000000" w:themeColor="text1"/>
          <w:vertAlign w:val="subscript"/>
        </w:rPr>
        <w:t>1</w:t>
      </w:r>
      <w:r w:rsidRPr="007766D4">
        <w:rPr>
          <w:rFonts w:hint="eastAsia"/>
          <w:color w:val="000000" w:themeColor="text1"/>
        </w:rPr>
        <w:t>采用类比法确定，枯水期设计水温为</w:t>
      </w:r>
      <w:r w:rsidRPr="007766D4">
        <w:rPr>
          <w:rFonts w:hint="eastAsia"/>
          <w:color w:val="000000" w:themeColor="text1"/>
        </w:rPr>
        <w:t>5</w:t>
      </w:r>
      <w:r w:rsidRPr="007766D4">
        <w:rPr>
          <w:rFonts w:ascii="宋体" w:hAnsi="宋体" w:cs="宋体" w:hint="eastAsia"/>
          <w:color w:val="000000" w:themeColor="text1"/>
        </w:rPr>
        <w:t>℃</w:t>
      </w:r>
      <w:r w:rsidRPr="007766D4">
        <w:rPr>
          <w:rFonts w:hint="eastAsia"/>
          <w:color w:val="000000" w:themeColor="text1"/>
        </w:rPr>
        <w:t>。</w:t>
      </w:r>
      <w:r w:rsidRPr="007766D4">
        <w:rPr>
          <w:color w:val="000000" w:themeColor="text1"/>
        </w:rPr>
        <w:t>K</w:t>
      </w:r>
      <w:r w:rsidRPr="007766D4">
        <w:rPr>
          <w:rFonts w:hint="eastAsia"/>
          <w:color w:val="000000" w:themeColor="text1"/>
          <w:vertAlign w:val="subscript"/>
        </w:rPr>
        <w:t>1</w:t>
      </w:r>
      <w:r w:rsidRPr="007766D4">
        <w:rPr>
          <w:rFonts w:hint="eastAsia"/>
          <w:color w:val="000000" w:themeColor="text1"/>
        </w:rPr>
        <w:t>由以下公式计算：</w:t>
      </w:r>
    </w:p>
    <w:p w14:paraId="5922DA5B" w14:textId="77777777" w:rsidR="007516E6" w:rsidRPr="007766D4" w:rsidRDefault="007516E6" w:rsidP="007516E6">
      <w:pPr>
        <w:spacing w:line="360" w:lineRule="auto"/>
        <w:jc w:val="center"/>
        <w:rPr>
          <w:rFonts w:cs="Arial"/>
          <w:color w:val="000000" w:themeColor="text1"/>
          <w:sz w:val="24"/>
          <w:vertAlign w:val="superscript"/>
        </w:rPr>
      </w:pPr>
      <w:r w:rsidRPr="007766D4">
        <w:rPr>
          <w:rFonts w:cs="Arial"/>
          <w:color w:val="000000" w:themeColor="text1"/>
          <w:sz w:val="24"/>
        </w:rPr>
        <w:t>K</w:t>
      </w:r>
      <w:r w:rsidRPr="007766D4">
        <w:rPr>
          <w:rFonts w:cs="Arial" w:hint="eastAsia"/>
          <w:color w:val="000000" w:themeColor="text1"/>
          <w:sz w:val="24"/>
          <w:vertAlign w:val="subscript"/>
        </w:rPr>
        <w:t>1</w:t>
      </w:r>
      <w:r w:rsidRPr="007766D4">
        <w:rPr>
          <w:rFonts w:cs="Arial" w:hint="eastAsia"/>
          <w:color w:val="000000" w:themeColor="text1"/>
          <w:sz w:val="24"/>
        </w:rPr>
        <w:t>=</w:t>
      </w:r>
      <w:r w:rsidRPr="007766D4">
        <w:rPr>
          <w:rFonts w:cs="Arial"/>
          <w:color w:val="000000" w:themeColor="text1"/>
          <w:sz w:val="24"/>
        </w:rPr>
        <w:t xml:space="preserve"> K</w:t>
      </w:r>
      <w:r w:rsidRPr="007766D4">
        <w:rPr>
          <w:rFonts w:cs="Arial" w:hint="eastAsia"/>
          <w:color w:val="000000" w:themeColor="text1"/>
          <w:sz w:val="24"/>
          <w:vertAlign w:val="subscript"/>
        </w:rPr>
        <w:t>1</w:t>
      </w:r>
      <w:r w:rsidRPr="007766D4">
        <w:rPr>
          <w:rFonts w:cs="Arial" w:hint="eastAsia"/>
          <w:color w:val="000000" w:themeColor="text1"/>
          <w:sz w:val="24"/>
          <w:vertAlign w:val="subscript"/>
        </w:rPr>
        <w:t>（</w:t>
      </w:r>
      <w:r w:rsidRPr="007766D4">
        <w:rPr>
          <w:rFonts w:cs="Arial" w:hint="eastAsia"/>
          <w:color w:val="000000" w:themeColor="text1"/>
          <w:sz w:val="24"/>
          <w:vertAlign w:val="subscript"/>
        </w:rPr>
        <w:t>20</w:t>
      </w:r>
      <w:r w:rsidRPr="007766D4">
        <w:rPr>
          <w:rFonts w:ascii="宋体" w:hAnsi="宋体" w:cs="宋体" w:hint="eastAsia"/>
          <w:color w:val="000000" w:themeColor="text1"/>
          <w:sz w:val="24"/>
          <w:vertAlign w:val="subscript"/>
        </w:rPr>
        <w:t>℃</w:t>
      </w:r>
      <w:r w:rsidRPr="007766D4">
        <w:rPr>
          <w:rFonts w:cs="Arial" w:hint="eastAsia"/>
          <w:color w:val="000000" w:themeColor="text1"/>
          <w:sz w:val="24"/>
          <w:vertAlign w:val="subscript"/>
        </w:rPr>
        <w:t>）</w:t>
      </w:r>
      <w:r w:rsidRPr="007766D4">
        <w:rPr>
          <w:rFonts w:cs="Arial"/>
          <w:color w:val="000000" w:themeColor="text1"/>
          <w:sz w:val="24"/>
        </w:rPr>
        <w:t>•ө</w:t>
      </w:r>
      <w:r w:rsidRPr="007766D4">
        <w:rPr>
          <w:rFonts w:cs="Arial" w:hint="eastAsia"/>
          <w:color w:val="000000" w:themeColor="text1"/>
          <w:sz w:val="24"/>
          <w:vertAlign w:val="superscript"/>
        </w:rPr>
        <w:t>T-20</w:t>
      </w:r>
      <w:r w:rsidRPr="007766D4">
        <w:rPr>
          <w:rFonts w:ascii="宋体" w:hAnsi="宋体" w:cs="宋体" w:hint="eastAsia"/>
          <w:color w:val="000000" w:themeColor="text1"/>
          <w:sz w:val="24"/>
          <w:vertAlign w:val="superscript"/>
        </w:rPr>
        <w:t>℃</w:t>
      </w:r>
    </w:p>
    <w:p w14:paraId="291FAD7A" w14:textId="77777777" w:rsidR="007516E6" w:rsidRPr="007766D4" w:rsidRDefault="007516E6" w:rsidP="007516E6">
      <w:pPr>
        <w:pStyle w:val="affffffff7"/>
        <w:ind w:firstLine="480"/>
        <w:rPr>
          <w:color w:val="000000" w:themeColor="text1"/>
        </w:rPr>
      </w:pPr>
      <w:r w:rsidRPr="007766D4">
        <w:rPr>
          <w:rFonts w:hint="eastAsia"/>
          <w:color w:val="000000" w:themeColor="text1"/>
        </w:rPr>
        <w:t>水质</w:t>
      </w:r>
      <w:r w:rsidRPr="007766D4">
        <w:rPr>
          <w:color w:val="000000" w:themeColor="text1"/>
        </w:rPr>
        <w:t>预测</w:t>
      </w:r>
      <w:r w:rsidRPr="007766D4">
        <w:rPr>
          <w:rFonts w:hint="eastAsia"/>
          <w:color w:val="000000" w:themeColor="text1"/>
        </w:rPr>
        <w:t>中选取</w:t>
      </w:r>
      <w:r w:rsidRPr="007766D4">
        <w:rPr>
          <w:color w:val="000000" w:themeColor="text1"/>
        </w:rPr>
        <w:t>的</w:t>
      </w:r>
      <w:r w:rsidRPr="007766D4">
        <w:rPr>
          <w:rFonts w:hint="eastAsia"/>
          <w:color w:val="000000" w:themeColor="text1"/>
        </w:rPr>
        <w:t>苏大堰</w:t>
      </w:r>
      <w:r w:rsidRPr="007766D4">
        <w:rPr>
          <w:color w:val="000000" w:themeColor="text1"/>
        </w:rPr>
        <w:t>设计流量</w:t>
      </w:r>
      <w:r w:rsidRPr="007766D4">
        <w:rPr>
          <w:rFonts w:hint="eastAsia"/>
          <w:color w:val="000000" w:themeColor="text1"/>
        </w:rPr>
        <w:t>及耗氧系数</w:t>
      </w:r>
      <w:r w:rsidRPr="007766D4">
        <w:rPr>
          <w:color w:val="000000" w:themeColor="text1"/>
        </w:rPr>
        <w:t>见</w:t>
      </w:r>
      <w:r w:rsidRPr="007766D4">
        <w:rPr>
          <w:rFonts w:hint="eastAsia"/>
          <w:color w:val="000000" w:themeColor="text1"/>
        </w:rPr>
        <w:t>下表</w:t>
      </w:r>
      <w:r w:rsidRPr="007766D4">
        <w:rPr>
          <w:color w:val="000000" w:themeColor="text1"/>
        </w:rPr>
        <w:t>。</w:t>
      </w:r>
    </w:p>
    <w:p w14:paraId="3F4EE1AF" w14:textId="77777777" w:rsidR="007516E6" w:rsidRPr="007766D4" w:rsidRDefault="007516E6" w:rsidP="007516E6">
      <w:pPr>
        <w:pStyle w:val="affffffff9"/>
        <w:rPr>
          <w:color w:val="000000" w:themeColor="text1"/>
        </w:rPr>
      </w:pPr>
      <w:r w:rsidRPr="007766D4">
        <w:rPr>
          <w:rFonts w:hint="eastAsia"/>
          <w:color w:val="000000" w:themeColor="text1"/>
        </w:rPr>
        <w:t>表</w:t>
      </w:r>
      <w:r w:rsidRPr="007766D4">
        <w:rPr>
          <w:color w:val="000000" w:themeColor="text1"/>
        </w:rPr>
        <w:t xml:space="preserve">5-4-2  </w:t>
      </w:r>
      <w:r w:rsidRPr="007766D4">
        <w:rPr>
          <w:rFonts w:hint="eastAsia"/>
          <w:color w:val="000000" w:themeColor="text1"/>
        </w:rPr>
        <w:t>模型参数取值</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630"/>
        <w:gridCol w:w="4885"/>
      </w:tblGrid>
      <w:tr w:rsidR="007766D4" w:rsidRPr="007766D4" w14:paraId="5460A676" w14:textId="77777777" w:rsidTr="00BE6D9D">
        <w:trPr>
          <w:trHeight w:val="340"/>
          <w:jc w:val="center"/>
        </w:trPr>
        <w:tc>
          <w:tcPr>
            <w:tcW w:w="2433" w:type="pct"/>
            <w:vAlign w:val="center"/>
          </w:tcPr>
          <w:p w14:paraId="5034D189" w14:textId="77777777" w:rsidR="007516E6" w:rsidRPr="007766D4" w:rsidRDefault="007516E6" w:rsidP="007516E6">
            <w:pPr>
              <w:pStyle w:val="affffffff8"/>
              <w:rPr>
                <w:color w:val="000000" w:themeColor="text1"/>
              </w:rPr>
            </w:pPr>
            <w:r w:rsidRPr="007766D4">
              <w:rPr>
                <w:rFonts w:hint="eastAsia"/>
                <w:color w:val="000000" w:themeColor="text1"/>
              </w:rPr>
              <w:t>项目</w:t>
            </w:r>
          </w:p>
        </w:tc>
        <w:tc>
          <w:tcPr>
            <w:tcW w:w="2567" w:type="pct"/>
            <w:tcBorders>
              <w:right w:val="single" w:sz="4" w:space="0" w:color="auto"/>
            </w:tcBorders>
            <w:vAlign w:val="center"/>
          </w:tcPr>
          <w:p w14:paraId="1557623E" w14:textId="77777777" w:rsidR="007516E6" w:rsidRPr="007766D4" w:rsidRDefault="007516E6" w:rsidP="007516E6">
            <w:pPr>
              <w:pStyle w:val="affffffff8"/>
              <w:rPr>
                <w:color w:val="000000" w:themeColor="text1"/>
              </w:rPr>
            </w:pPr>
            <w:r w:rsidRPr="007766D4">
              <w:rPr>
                <w:rFonts w:cs="Arial" w:hint="eastAsia"/>
                <w:color w:val="000000" w:themeColor="text1"/>
              </w:rPr>
              <w:t>苏大堰</w:t>
            </w:r>
          </w:p>
        </w:tc>
      </w:tr>
      <w:tr w:rsidR="007766D4" w:rsidRPr="007766D4" w14:paraId="3758AABC" w14:textId="77777777" w:rsidTr="00BE6D9D">
        <w:trPr>
          <w:trHeight w:val="340"/>
          <w:jc w:val="center"/>
        </w:trPr>
        <w:tc>
          <w:tcPr>
            <w:tcW w:w="2433" w:type="pct"/>
            <w:vAlign w:val="center"/>
          </w:tcPr>
          <w:p w14:paraId="1ADED0B7" w14:textId="77777777" w:rsidR="007516E6" w:rsidRPr="007766D4" w:rsidRDefault="007516E6" w:rsidP="007516E6">
            <w:pPr>
              <w:pStyle w:val="affffffff8"/>
              <w:rPr>
                <w:color w:val="000000" w:themeColor="text1"/>
              </w:rPr>
            </w:pPr>
            <w:r w:rsidRPr="007766D4">
              <w:rPr>
                <w:rFonts w:hint="eastAsia"/>
                <w:color w:val="000000" w:themeColor="text1"/>
              </w:rPr>
              <w:t>流量</w:t>
            </w:r>
            <w:r w:rsidRPr="007766D4">
              <w:rPr>
                <w:rFonts w:hint="eastAsia"/>
                <w:color w:val="000000" w:themeColor="text1"/>
                <w:lang w:val="en-GB"/>
              </w:rPr>
              <w:t>（</w:t>
            </w:r>
            <w:r w:rsidRPr="007766D4">
              <w:rPr>
                <w:rFonts w:hint="eastAsia"/>
                <w:color w:val="000000" w:themeColor="text1"/>
              </w:rPr>
              <w:t>m</w:t>
            </w:r>
            <w:r w:rsidRPr="007766D4">
              <w:rPr>
                <w:rFonts w:hint="eastAsia"/>
                <w:color w:val="000000" w:themeColor="text1"/>
                <w:vertAlign w:val="superscript"/>
              </w:rPr>
              <w:t>3</w:t>
            </w:r>
            <w:r w:rsidRPr="007766D4">
              <w:rPr>
                <w:rFonts w:hint="eastAsia"/>
                <w:color w:val="000000" w:themeColor="text1"/>
              </w:rPr>
              <w:t>/s</w:t>
            </w:r>
            <w:r w:rsidRPr="007766D4">
              <w:rPr>
                <w:rFonts w:hint="eastAsia"/>
                <w:color w:val="000000" w:themeColor="text1"/>
                <w:lang w:val="en-GB"/>
              </w:rPr>
              <w:t>）</w:t>
            </w:r>
          </w:p>
        </w:tc>
        <w:tc>
          <w:tcPr>
            <w:tcW w:w="2567" w:type="pct"/>
            <w:tcBorders>
              <w:right w:val="single" w:sz="4" w:space="0" w:color="auto"/>
            </w:tcBorders>
            <w:vAlign w:val="center"/>
          </w:tcPr>
          <w:p w14:paraId="70F9B9C5" w14:textId="77777777" w:rsidR="007516E6" w:rsidRPr="007766D4" w:rsidRDefault="00FA1F91" w:rsidP="007516E6">
            <w:pPr>
              <w:pStyle w:val="affffffff8"/>
              <w:rPr>
                <w:rFonts w:cs="Arial"/>
                <w:color w:val="000000" w:themeColor="text1"/>
              </w:rPr>
            </w:pPr>
            <w:r w:rsidRPr="007766D4">
              <w:rPr>
                <w:rFonts w:cs="Arial"/>
                <w:color w:val="000000" w:themeColor="text1"/>
              </w:rPr>
              <w:t>2.4</w:t>
            </w:r>
          </w:p>
        </w:tc>
      </w:tr>
      <w:tr w:rsidR="007766D4" w:rsidRPr="007766D4" w14:paraId="15AD27F3" w14:textId="77777777" w:rsidTr="00BE6D9D">
        <w:trPr>
          <w:trHeight w:val="340"/>
          <w:jc w:val="center"/>
        </w:trPr>
        <w:tc>
          <w:tcPr>
            <w:tcW w:w="2433" w:type="pct"/>
            <w:vAlign w:val="center"/>
          </w:tcPr>
          <w:p w14:paraId="5F9AC4FD" w14:textId="77777777" w:rsidR="007516E6" w:rsidRPr="007766D4" w:rsidRDefault="007516E6" w:rsidP="007516E6">
            <w:pPr>
              <w:pStyle w:val="affffffff8"/>
              <w:rPr>
                <w:color w:val="000000" w:themeColor="text1"/>
              </w:rPr>
            </w:pPr>
            <w:r w:rsidRPr="007766D4">
              <w:rPr>
                <w:rFonts w:hint="eastAsia"/>
                <w:color w:val="000000" w:themeColor="text1"/>
              </w:rPr>
              <w:t>流速</w:t>
            </w:r>
            <w:r w:rsidRPr="007766D4">
              <w:rPr>
                <w:rFonts w:hint="eastAsia"/>
                <w:color w:val="000000" w:themeColor="text1"/>
                <w:lang w:val="en-GB"/>
              </w:rPr>
              <w:t>（</w:t>
            </w:r>
            <w:r w:rsidRPr="007766D4">
              <w:rPr>
                <w:rFonts w:hint="eastAsia"/>
                <w:color w:val="000000" w:themeColor="text1"/>
              </w:rPr>
              <w:t>m/s</w:t>
            </w:r>
            <w:r w:rsidRPr="007766D4">
              <w:rPr>
                <w:rFonts w:hint="eastAsia"/>
                <w:color w:val="000000" w:themeColor="text1"/>
                <w:lang w:val="en-GB"/>
              </w:rPr>
              <w:t>）</w:t>
            </w:r>
          </w:p>
        </w:tc>
        <w:tc>
          <w:tcPr>
            <w:tcW w:w="2567" w:type="pct"/>
            <w:tcBorders>
              <w:right w:val="single" w:sz="4" w:space="0" w:color="auto"/>
            </w:tcBorders>
            <w:vAlign w:val="center"/>
          </w:tcPr>
          <w:p w14:paraId="4F83FDD1" w14:textId="77777777" w:rsidR="007516E6" w:rsidRPr="007766D4" w:rsidRDefault="00FA1F91" w:rsidP="007516E6">
            <w:pPr>
              <w:pStyle w:val="affffffff8"/>
              <w:rPr>
                <w:rFonts w:cs="Arial"/>
                <w:color w:val="000000" w:themeColor="text1"/>
              </w:rPr>
            </w:pPr>
            <w:r w:rsidRPr="007766D4">
              <w:rPr>
                <w:rFonts w:cs="Arial"/>
                <w:color w:val="000000" w:themeColor="text1"/>
              </w:rPr>
              <w:t>0.1</w:t>
            </w:r>
          </w:p>
        </w:tc>
      </w:tr>
      <w:tr w:rsidR="007766D4" w:rsidRPr="007766D4" w14:paraId="14A3F757" w14:textId="77777777" w:rsidTr="00BE6D9D">
        <w:trPr>
          <w:trHeight w:val="340"/>
          <w:jc w:val="center"/>
        </w:trPr>
        <w:tc>
          <w:tcPr>
            <w:tcW w:w="2433" w:type="pct"/>
            <w:vAlign w:val="center"/>
          </w:tcPr>
          <w:p w14:paraId="2EE253C5" w14:textId="77777777" w:rsidR="007516E6" w:rsidRPr="007766D4" w:rsidRDefault="007516E6" w:rsidP="007516E6">
            <w:pPr>
              <w:pStyle w:val="affffffff8"/>
              <w:rPr>
                <w:color w:val="000000" w:themeColor="text1"/>
              </w:rPr>
            </w:pPr>
            <w:r w:rsidRPr="007766D4">
              <w:rPr>
                <w:rFonts w:hint="eastAsia"/>
                <w:color w:val="000000" w:themeColor="text1"/>
              </w:rPr>
              <w:t>COD</w:t>
            </w:r>
            <w:r w:rsidRPr="007766D4">
              <w:rPr>
                <w:rFonts w:hint="eastAsia"/>
                <w:color w:val="000000" w:themeColor="text1"/>
              </w:rPr>
              <w:t>耗氧系数</w:t>
            </w:r>
            <w:r w:rsidRPr="007766D4">
              <w:rPr>
                <w:rFonts w:hint="eastAsia"/>
                <w:color w:val="000000" w:themeColor="text1"/>
              </w:rPr>
              <w:t>K</w:t>
            </w:r>
            <w:r w:rsidRPr="007766D4">
              <w:rPr>
                <w:rFonts w:hint="eastAsia"/>
                <w:color w:val="000000" w:themeColor="text1"/>
              </w:rPr>
              <w:t>（日</w:t>
            </w:r>
            <w:r w:rsidRPr="007766D4">
              <w:rPr>
                <w:rFonts w:hint="eastAsia"/>
                <w:color w:val="000000" w:themeColor="text1"/>
                <w:vertAlign w:val="superscript"/>
              </w:rPr>
              <w:t>-1</w:t>
            </w:r>
            <w:r w:rsidRPr="007766D4">
              <w:rPr>
                <w:rFonts w:hint="eastAsia"/>
                <w:color w:val="000000" w:themeColor="text1"/>
              </w:rPr>
              <w:t>）</w:t>
            </w:r>
          </w:p>
        </w:tc>
        <w:tc>
          <w:tcPr>
            <w:tcW w:w="2567" w:type="pct"/>
            <w:tcBorders>
              <w:right w:val="single" w:sz="4" w:space="0" w:color="auto"/>
            </w:tcBorders>
            <w:vAlign w:val="center"/>
          </w:tcPr>
          <w:p w14:paraId="3BB472C6" w14:textId="77777777" w:rsidR="007516E6" w:rsidRPr="007766D4" w:rsidRDefault="007516E6" w:rsidP="007516E6">
            <w:pPr>
              <w:pStyle w:val="affffffff8"/>
              <w:rPr>
                <w:rFonts w:cs="Arial"/>
                <w:color w:val="000000" w:themeColor="text1"/>
              </w:rPr>
            </w:pPr>
            <w:r w:rsidRPr="007766D4">
              <w:rPr>
                <w:rFonts w:cs="Arial" w:hint="eastAsia"/>
                <w:color w:val="000000" w:themeColor="text1"/>
              </w:rPr>
              <w:t>0.18</w:t>
            </w:r>
          </w:p>
        </w:tc>
      </w:tr>
      <w:tr w:rsidR="007766D4" w:rsidRPr="007766D4" w14:paraId="792D7713" w14:textId="77777777" w:rsidTr="00BE6D9D">
        <w:trPr>
          <w:trHeight w:val="340"/>
          <w:jc w:val="center"/>
        </w:trPr>
        <w:tc>
          <w:tcPr>
            <w:tcW w:w="2433" w:type="pct"/>
            <w:vAlign w:val="center"/>
          </w:tcPr>
          <w:p w14:paraId="71547D2C" w14:textId="77777777" w:rsidR="007516E6" w:rsidRPr="007766D4" w:rsidRDefault="007516E6" w:rsidP="007516E6">
            <w:pPr>
              <w:pStyle w:val="affffffff8"/>
              <w:rPr>
                <w:color w:val="000000" w:themeColor="text1"/>
              </w:rPr>
            </w:pPr>
            <w:r w:rsidRPr="007766D4">
              <w:rPr>
                <w:rFonts w:hint="eastAsia"/>
                <w:color w:val="000000" w:themeColor="text1"/>
              </w:rPr>
              <w:t>NH</w:t>
            </w:r>
            <w:r w:rsidRPr="007766D4">
              <w:rPr>
                <w:rFonts w:hint="eastAsia"/>
                <w:color w:val="000000" w:themeColor="text1"/>
                <w:vertAlign w:val="subscript"/>
              </w:rPr>
              <w:t>3</w:t>
            </w:r>
            <w:r w:rsidRPr="007766D4">
              <w:rPr>
                <w:rFonts w:hint="eastAsia"/>
                <w:color w:val="000000" w:themeColor="text1"/>
              </w:rPr>
              <w:t>-N</w:t>
            </w:r>
            <w:r w:rsidRPr="007766D4">
              <w:rPr>
                <w:rFonts w:hint="eastAsia"/>
                <w:color w:val="000000" w:themeColor="text1"/>
              </w:rPr>
              <w:t>耗氧系数</w:t>
            </w:r>
            <w:r w:rsidRPr="007766D4">
              <w:rPr>
                <w:rFonts w:hint="eastAsia"/>
                <w:color w:val="000000" w:themeColor="text1"/>
              </w:rPr>
              <w:t>K</w:t>
            </w:r>
            <w:r w:rsidRPr="007766D4">
              <w:rPr>
                <w:rFonts w:hint="eastAsia"/>
                <w:color w:val="000000" w:themeColor="text1"/>
              </w:rPr>
              <w:t>（日</w:t>
            </w:r>
            <w:r w:rsidRPr="007766D4">
              <w:rPr>
                <w:rFonts w:hint="eastAsia"/>
                <w:color w:val="000000" w:themeColor="text1"/>
                <w:vertAlign w:val="superscript"/>
              </w:rPr>
              <w:t>-1</w:t>
            </w:r>
            <w:r w:rsidRPr="007766D4">
              <w:rPr>
                <w:rFonts w:hint="eastAsia"/>
                <w:color w:val="000000" w:themeColor="text1"/>
              </w:rPr>
              <w:t>）</w:t>
            </w:r>
          </w:p>
        </w:tc>
        <w:tc>
          <w:tcPr>
            <w:tcW w:w="2567" w:type="pct"/>
            <w:tcBorders>
              <w:right w:val="single" w:sz="4" w:space="0" w:color="auto"/>
            </w:tcBorders>
            <w:vAlign w:val="center"/>
          </w:tcPr>
          <w:p w14:paraId="51530682" w14:textId="77777777" w:rsidR="007516E6" w:rsidRPr="007766D4" w:rsidRDefault="007516E6" w:rsidP="007516E6">
            <w:pPr>
              <w:pStyle w:val="affffffff8"/>
              <w:rPr>
                <w:rFonts w:cs="Arial"/>
                <w:color w:val="000000" w:themeColor="text1"/>
              </w:rPr>
            </w:pPr>
            <w:r w:rsidRPr="007766D4">
              <w:rPr>
                <w:rFonts w:cs="Arial" w:hint="eastAsia"/>
                <w:color w:val="000000" w:themeColor="text1"/>
              </w:rPr>
              <w:t>0.10</w:t>
            </w:r>
          </w:p>
        </w:tc>
      </w:tr>
    </w:tbl>
    <w:p w14:paraId="603E098A" w14:textId="77777777" w:rsidR="007516E6" w:rsidRPr="007766D4" w:rsidRDefault="007516E6" w:rsidP="007516E6">
      <w:pPr>
        <w:pStyle w:val="affffffffa"/>
        <w:ind w:firstLine="360"/>
        <w:rPr>
          <w:color w:val="000000" w:themeColor="text1"/>
        </w:rPr>
      </w:pPr>
    </w:p>
    <w:p w14:paraId="4700D3DD" w14:textId="77777777" w:rsidR="007516E6" w:rsidRPr="007766D4" w:rsidRDefault="007516E6">
      <w:pPr>
        <w:pStyle w:val="affffffff7"/>
        <w:ind w:firstLine="480"/>
        <w:rPr>
          <w:color w:val="000000" w:themeColor="text1"/>
        </w:rPr>
      </w:pPr>
      <w:r w:rsidRPr="007766D4">
        <w:rPr>
          <w:rFonts w:hint="eastAsia"/>
          <w:color w:val="000000" w:themeColor="text1"/>
        </w:rPr>
        <w:t>②</w:t>
      </w:r>
      <w:r w:rsidRPr="007766D4">
        <w:rPr>
          <w:color w:val="000000" w:themeColor="text1"/>
        </w:rPr>
        <w:t>淠河</w:t>
      </w:r>
    </w:p>
    <w:p w14:paraId="05CCB23C" w14:textId="77777777" w:rsidR="008C3BBB" w:rsidRPr="007766D4" w:rsidRDefault="002C31B9">
      <w:pPr>
        <w:pStyle w:val="affffffff7"/>
        <w:ind w:firstLine="480"/>
        <w:rPr>
          <w:color w:val="000000" w:themeColor="text1"/>
        </w:rPr>
      </w:pPr>
      <w:r w:rsidRPr="007766D4">
        <w:rPr>
          <w:rFonts w:hint="eastAsia"/>
          <w:color w:val="000000" w:themeColor="text1"/>
        </w:rPr>
        <w:t>根据本项目排污特点和淠河水域特征，</w:t>
      </w:r>
      <w:r w:rsidRPr="007766D4">
        <w:rPr>
          <w:color w:val="000000" w:themeColor="text1"/>
        </w:rPr>
        <w:t>COD</w:t>
      </w:r>
      <w:r w:rsidRPr="007766D4">
        <w:rPr>
          <w:rFonts w:hint="eastAsia"/>
          <w:color w:val="000000" w:themeColor="text1"/>
        </w:rPr>
        <w:t>和</w:t>
      </w:r>
      <w:r w:rsidRPr="007766D4">
        <w:rPr>
          <w:color w:val="000000" w:themeColor="text1"/>
        </w:rPr>
        <w:t>NH</w:t>
      </w:r>
      <w:r w:rsidRPr="007766D4">
        <w:rPr>
          <w:color w:val="000000" w:themeColor="text1"/>
          <w:vertAlign w:val="subscript"/>
        </w:rPr>
        <w:t>3</w:t>
      </w:r>
      <w:r w:rsidRPr="007766D4">
        <w:rPr>
          <w:color w:val="000000" w:themeColor="text1"/>
        </w:rPr>
        <w:t>-N</w:t>
      </w:r>
      <w:r w:rsidRPr="007766D4">
        <w:rPr>
          <w:rFonts w:hint="eastAsia"/>
          <w:color w:val="000000" w:themeColor="text1"/>
        </w:rPr>
        <w:t>采用二维稳态模式进行预测，其表达式为：</w:t>
      </w:r>
    </w:p>
    <w:p w14:paraId="18DE5F52" w14:textId="77777777" w:rsidR="008C3BBB" w:rsidRPr="007766D4" w:rsidRDefault="002C31B9">
      <w:pPr>
        <w:pStyle w:val="affffffff9"/>
        <w:rPr>
          <w:color w:val="000000" w:themeColor="text1"/>
        </w:rPr>
      </w:pPr>
      <w:r w:rsidRPr="007766D4">
        <w:rPr>
          <w:noProof/>
          <w:color w:val="000000" w:themeColor="text1"/>
        </w:rPr>
        <w:drawing>
          <wp:inline distT="0" distB="0" distL="0" distR="0" wp14:anchorId="2A9A1C36" wp14:editId="75391A3B">
            <wp:extent cx="3549015" cy="66929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3550871" cy="669600"/>
                    </a:xfrm>
                    <a:prstGeom prst="rect">
                      <a:avLst/>
                    </a:prstGeom>
                    <a:ln>
                      <a:noFill/>
                    </a:ln>
                  </pic:spPr>
                </pic:pic>
              </a:graphicData>
            </a:graphic>
          </wp:inline>
        </w:drawing>
      </w:r>
    </w:p>
    <w:p w14:paraId="25FB971F" w14:textId="77777777" w:rsidR="008C3BBB" w:rsidRPr="007766D4" w:rsidRDefault="002C31B9">
      <w:pPr>
        <w:spacing w:line="360" w:lineRule="auto"/>
        <w:ind w:firstLineChars="200" w:firstLine="480"/>
        <w:jc w:val="left"/>
        <w:rPr>
          <w:color w:val="000000" w:themeColor="text1"/>
          <w:sz w:val="24"/>
        </w:rPr>
      </w:pPr>
      <w:r w:rsidRPr="007766D4">
        <w:rPr>
          <w:rFonts w:hint="eastAsia"/>
          <w:color w:val="000000" w:themeColor="text1"/>
          <w:sz w:val="24"/>
        </w:rPr>
        <w:t>式中：</w:t>
      </w:r>
      <w:r w:rsidRPr="007766D4">
        <w:rPr>
          <w:color w:val="000000" w:themeColor="text1"/>
          <w:position w:val="-14"/>
          <w:sz w:val="24"/>
        </w:rPr>
        <w:object w:dxaOrig="570" w:dyaOrig="435" w14:anchorId="4C07BF54">
          <v:shape id="_x0000_i1034" type="#_x0000_t75" style="width:28.5pt;height:21.75pt" o:ole="">
            <v:imagedata r:id="rId80" o:title=""/>
          </v:shape>
          <o:OLEObject Type="Embed" ProgID="Equation.DSMT4" ShapeID="_x0000_i1034" DrawAspect="Content" ObjectID="_1676707599" r:id="rId81"/>
        </w:object>
      </w:r>
      <w:r w:rsidRPr="007766D4">
        <w:rPr>
          <w:rFonts w:hint="eastAsia"/>
          <w:color w:val="000000" w:themeColor="text1"/>
          <w:sz w:val="24"/>
        </w:rPr>
        <w:t>－</w:t>
      </w:r>
      <w:r w:rsidRPr="007766D4">
        <w:rPr>
          <w:color w:val="000000" w:themeColor="text1"/>
          <w:sz w:val="24"/>
        </w:rPr>
        <w:t xml:space="preserve"> </w:t>
      </w:r>
      <w:r w:rsidRPr="007766D4">
        <w:rPr>
          <w:rFonts w:hint="eastAsia"/>
          <w:color w:val="000000" w:themeColor="text1"/>
          <w:sz w:val="24"/>
        </w:rPr>
        <w:t>点（</w:t>
      </w:r>
      <w:r w:rsidRPr="007766D4">
        <w:rPr>
          <w:color w:val="000000" w:themeColor="text1"/>
          <w:sz w:val="24"/>
        </w:rPr>
        <w:t>x,y</w:t>
      </w:r>
      <w:r w:rsidRPr="007766D4">
        <w:rPr>
          <w:rFonts w:hint="eastAsia"/>
          <w:color w:val="000000" w:themeColor="text1"/>
          <w:sz w:val="24"/>
        </w:rPr>
        <w:t>）处污染物平均浓度，</w:t>
      </w:r>
      <w:r w:rsidRPr="007766D4">
        <w:rPr>
          <w:color w:val="000000" w:themeColor="text1"/>
          <w:sz w:val="24"/>
        </w:rPr>
        <w:t>mg/L</w:t>
      </w:r>
      <w:r w:rsidRPr="007766D4">
        <w:rPr>
          <w:rFonts w:hint="eastAsia"/>
          <w:color w:val="000000" w:themeColor="text1"/>
          <w:sz w:val="24"/>
        </w:rPr>
        <w:t>；</w:t>
      </w:r>
    </w:p>
    <w:p w14:paraId="3FE13AEE" w14:textId="77777777" w:rsidR="008C3BBB" w:rsidRPr="007766D4" w:rsidRDefault="002C31B9">
      <w:pPr>
        <w:spacing w:line="360" w:lineRule="auto"/>
        <w:ind w:firstLineChars="500" w:firstLine="1200"/>
        <w:jc w:val="left"/>
        <w:rPr>
          <w:color w:val="000000" w:themeColor="text1"/>
          <w:sz w:val="24"/>
        </w:rPr>
      </w:pPr>
      <w:r w:rsidRPr="007766D4">
        <w:rPr>
          <w:color w:val="000000" w:themeColor="text1"/>
          <w:position w:val="-10"/>
          <w:sz w:val="24"/>
        </w:rPr>
        <w:object w:dxaOrig="435" w:dyaOrig="285" w14:anchorId="6043D5E7">
          <v:shape id="_x0000_i1035" type="#_x0000_t75" style="width:21.75pt;height:14.25pt" o:ole="">
            <v:imagedata r:id="rId82" o:title=""/>
          </v:shape>
          <o:OLEObject Type="Embed" ProgID="Equation.DSMT4" ShapeID="_x0000_i1035" DrawAspect="Content" ObjectID="_1676707600" r:id="rId83"/>
        </w:object>
      </w:r>
      <w:r w:rsidRPr="007766D4">
        <w:rPr>
          <w:rFonts w:hint="eastAsia"/>
          <w:color w:val="000000" w:themeColor="text1"/>
          <w:sz w:val="24"/>
        </w:rPr>
        <w:t>－</w:t>
      </w:r>
      <w:r w:rsidRPr="007766D4">
        <w:rPr>
          <w:color w:val="000000" w:themeColor="text1"/>
          <w:sz w:val="24"/>
        </w:rPr>
        <w:t xml:space="preserve"> </w:t>
      </w:r>
      <w:r w:rsidRPr="007766D4">
        <w:rPr>
          <w:rFonts w:hint="eastAsia"/>
          <w:color w:val="000000" w:themeColor="text1"/>
          <w:sz w:val="24"/>
        </w:rPr>
        <w:t>下游某断面的横向、纵向距离，</w:t>
      </w:r>
      <w:r w:rsidRPr="007766D4">
        <w:rPr>
          <w:color w:val="000000" w:themeColor="text1"/>
          <w:sz w:val="24"/>
        </w:rPr>
        <w:t>m</w:t>
      </w:r>
      <w:r w:rsidRPr="007766D4">
        <w:rPr>
          <w:rFonts w:hint="eastAsia"/>
          <w:color w:val="000000" w:themeColor="text1"/>
          <w:sz w:val="24"/>
        </w:rPr>
        <w:t>；</w:t>
      </w:r>
    </w:p>
    <w:p w14:paraId="3E9E9EEB" w14:textId="77777777" w:rsidR="008C3BBB" w:rsidRPr="007766D4" w:rsidRDefault="002C31B9">
      <w:pPr>
        <w:spacing w:line="360" w:lineRule="auto"/>
        <w:ind w:firstLineChars="500" w:firstLine="1200"/>
        <w:jc w:val="left"/>
        <w:rPr>
          <w:color w:val="000000" w:themeColor="text1"/>
          <w:sz w:val="24"/>
        </w:rPr>
      </w:pPr>
      <w:r w:rsidRPr="007766D4">
        <w:rPr>
          <w:rFonts w:hint="eastAsia"/>
          <w:color w:val="000000" w:themeColor="text1"/>
          <w:sz w:val="24"/>
        </w:rPr>
        <w:t>m</w:t>
      </w:r>
      <w:r w:rsidRPr="007766D4">
        <w:rPr>
          <w:rFonts w:hint="eastAsia"/>
          <w:color w:val="000000" w:themeColor="text1"/>
          <w:sz w:val="24"/>
        </w:rPr>
        <w:t>—</w:t>
      </w:r>
      <w:r w:rsidRPr="007766D4">
        <w:rPr>
          <w:rFonts w:hint="eastAsia"/>
          <w:color w:val="000000" w:themeColor="text1"/>
          <w:sz w:val="24"/>
        </w:rPr>
        <w:t xml:space="preserve"> </w:t>
      </w:r>
      <w:r w:rsidRPr="007766D4">
        <w:rPr>
          <w:rFonts w:hint="eastAsia"/>
          <w:color w:val="000000" w:themeColor="text1"/>
          <w:sz w:val="24"/>
        </w:rPr>
        <w:t>污染物排放速率，</w:t>
      </w:r>
      <w:r w:rsidRPr="007766D4">
        <w:rPr>
          <w:rFonts w:hint="eastAsia"/>
          <w:color w:val="000000" w:themeColor="text1"/>
          <w:sz w:val="24"/>
        </w:rPr>
        <w:t>g/s</w:t>
      </w:r>
      <w:r w:rsidRPr="007766D4">
        <w:rPr>
          <w:rFonts w:hint="eastAsia"/>
          <w:color w:val="000000" w:themeColor="text1"/>
          <w:sz w:val="24"/>
        </w:rPr>
        <w:t>；</w:t>
      </w:r>
    </w:p>
    <w:p w14:paraId="66436AC5" w14:textId="77777777" w:rsidR="008C3BBB" w:rsidRPr="007766D4" w:rsidRDefault="002C31B9">
      <w:pPr>
        <w:spacing w:line="360" w:lineRule="auto"/>
        <w:ind w:firstLineChars="500" w:firstLine="1200"/>
        <w:jc w:val="left"/>
        <w:rPr>
          <w:color w:val="000000" w:themeColor="text1"/>
          <w:sz w:val="24"/>
        </w:rPr>
      </w:pPr>
      <w:r w:rsidRPr="007766D4">
        <w:rPr>
          <w:color w:val="000000" w:themeColor="text1"/>
          <w:position w:val="-6"/>
          <w:sz w:val="24"/>
        </w:rPr>
        <w:object w:dxaOrig="150" w:dyaOrig="285" w14:anchorId="2571D756">
          <v:shape id="_x0000_i1036" type="#_x0000_t75" style="width:7.5pt;height:14.25pt" o:ole="">
            <v:imagedata r:id="rId84" o:title=""/>
          </v:shape>
          <o:OLEObject Type="Embed" ProgID="Equation.DSMT4" ShapeID="_x0000_i1036" DrawAspect="Content" ObjectID="_1676707601" r:id="rId85"/>
        </w:object>
      </w:r>
      <w:r w:rsidRPr="007766D4">
        <w:rPr>
          <w:rFonts w:hint="eastAsia"/>
          <w:color w:val="000000" w:themeColor="text1"/>
          <w:sz w:val="24"/>
        </w:rPr>
        <w:t>－</w:t>
      </w:r>
      <w:r w:rsidRPr="007766D4">
        <w:rPr>
          <w:color w:val="000000" w:themeColor="text1"/>
          <w:sz w:val="24"/>
        </w:rPr>
        <w:t xml:space="preserve"> </w:t>
      </w:r>
      <w:r w:rsidRPr="007766D4">
        <w:rPr>
          <w:rFonts w:hint="eastAsia"/>
          <w:color w:val="000000" w:themeColor="text1"/>
          <w:sz w:val="24"/>
        </w:rPr>
        <w:t>河流平均流速，</w:t>
      </w:r>
      <w:r w:rsidRPr="007766D4">
        <w:rPr>
          <w:color w:val="000000" w:themeColor="text1"/>
          <w:sz w:val="24"/>
        </w:rPr>
        <w:t>m/s</w:t>
      </w:r>
      <w:r w:rsidRPr="007766D4">
        <w:rPr>
          <w:rFonts w:hint="eastAsia"/>
          <w:color w:val="000000" w:themeColor="text1"/>
          <w:sz w:val="24"/>
        </w:rPr>
        <w:t>；</w:t>
      </w:r>
    </w:p>
    <w:p w14:paraId="4363F9C2" w14:textId="77777777" w:rsidR="008C3BBB" w:rsidRPr="007766D4" w:rsidRDefault="002C31B9">
      <w:pPr>
        <w:spacing w:line="360" w:lineRule="auto"/>
        <w:ind w:firstLineChars="500" w:firstLine="1200"/>
        <w:jc w:val="left"/>
        <w:rPr>
          <w:color w:val="000000" w:themeColor="text1"/>
          <w:sz w:val="24"/>
        </w:rPr>
      </w:pPr>
      <w:r w:rsidRPr="007766D4">
        <w:rPr>
          <w:color w:val="000000" w:themeColor="text1"/>
          <w:position w:val="-12"/>
          <w:sz w:val="24"/>
        </w:rPr>
        <w:object w:dxaOrig="285" w:dyaOrig="435" w14:anchorId="1B5EBE9C">
          <v:shape id="_x0000_i1037" type="#_x0000_t75" style="width:14.25pt;height:21.75pt" o:ole="">
            <v:imagedata r:id="rId86" o:title=""/>
          </v:shape>
          <o:OLEObject Type="Embed" ProgID="Equation.DSMT4" ShapeID="_x0000_i1037" DrawAspect="Content" ObjectID="_1676707602" r:id="rId87"/>
        </w:object>
      </w:r>
      <w:r w:rsidRPr="007766D4">
        <w:rPr>
          <w:rFonts w:hint="eastAsia"/>
          <w:color w:val="000000" w:themeColor="text1"/>
          <w:sz w:val="24"/>
        </w:rPr>
        <w:t>－</w:t>
      </w:r>
      <w:r w:rsidRPr="007766D4">
        <w:rPr>
          <w:color w:val="000000" w:themeColor="text1"/>
          <w:sz w:val="24"/>
        </w:rPr>
        <w:t xml:space="preserve"> </w:t>
      </w:r>
      <w:r w:rsidRPr="007766D4">
        <w:rPr>
          <w:rFonts w:hint="eastAsia"/>
          <w:color w:val="000000" w:themeColor="text1"/>
          <w:sz w:val="24"/>
        </w:rPr>
        <w:t>河流上游污染物浓度，</w:t>
      </w:r>
      <w:r w:rsidRPr="007766D4">
        <w:rPr>
          <w:color w:val="000000" w:themeColor="text1"/>
          <w:sz w:val="24"/>
        </w:rPr>
        <w:t>mg/L</w:t>
      </w:r>
      <w:r w:rsidRPr="007766D4">
        <w:rPr>
          <w:rFonts w:hint="eastAsia"/>
          <w:color w:val="000000" w:themeColor="text1"/>
          <w:sz w:val="24"/>
        </w:rPr>
        <w:t>；</w:t>
      </w:r>
    </w:p>
    <w:p w14:paraId="6D715A6B" w14:textId="77777777" w:rsidR="008C3BBB" w:rsidRPr="007766D4" w:rsidRDefault="002C31B9">
      <w:pPr>
        <w:spacing w:line="360" w:lineRule="auto"/>
        <w:ind w:firstLineChars="500" w:firstLine="1200"/>
        <w:jc w:val="left"/>
        <w:rPr>
          <w:color w:val="000000" w:themeColor="text1"/>
          <w:sz w:val="24"/>
        </w:rPr>
      </w:pPr>
      <w:r w:rsidRPr="007766D4">
        <w:rPr>
          <w:rFonts w:hint="eastAsia"/>
          <w:color w:val="000000" w:themeColor="text1"/>
          <w:sz w:val="24"/>
        </w:rPr>
        <w:t>E</w:t>
      </w:r>
      <w:r w:rsidRPr="007766D4">
        <w:rPr>
          <w:rFonts w:hint="eastAsia"/>
          <w:color w:val="000000" w:themeColor="text1"/>
          <w:sz w:val="24"/>
          <w:vertAlign w:val="subscript"/>
        </w:rPr>
        <w:t>y</w:t>
      </w:r>
      <w:r w:rsidRPr="007766D4">
        <w:rPr>
          <w:rFonts w:hint="eastAsia"/>
          <w:color w:val="000000" w:themeColor="text1"/>
          <w:sz w:val="24"/>
        </w:rPr>
        <w:t>—</w:t>
      </w:r>
      <w:r w:rsidRPr="007766D4">
        <w:rPr>
          <w:rFonts w:hint="eastAsia"/>
          <w:color w:val="000000" w:themeColor="text1"/>
          <w:sz w:val="24"/>
        </w:rPr>
        <w:t xml:space="preserve"> </w:t>
      </w:r>
      <w:r w:rsidRPr="007766D4">
        <w:rPr>
          <w:rFonts w:hint="eastAsia"/>
          <w:color w:val="000000" w:themeColor="text1"/>
          <w:sz w:val="24"/>
        </w:rPr>
        <w:t>污染物横向扩散系数，</w:t>
      </w:r>
      <w:r w:rsidRPr="007766D4">
        <w:rPr>
          <w:color w:val="000000" w:themeColor="text1"/>
          <w:sz w:val="24"/>
        </w:rPr>
        <w:t>m</w:t>
      </w:r>
      <w:r w:rsidRPr="007766D4">
        <w:rPr>
          <w:color w:val="000000" w:themeColor="text1"/>
          <w:sz w:val="24"/>
          <w:vertAlign w:val="superscript"/>
        </w:rPr>
        <w:t>2</w:t>
      </w:r>
      <w:r w:rsidRPr="007766D4">
        <w:rPr>
          <w:color w:val="000000" w:themeColor="text1"/>
          <w:sz w:val="24"/>
        </w:rPr>
        <w:t>/s</w:t>
      </w:r>
      <w:r w:rsidRPr="007766D4">
        <w:rPr>
          <w:rFonts w:hint="eastAsia"/>
          <w:color w:val="000000" w:themeColor="text1"/>
          <w:sz w:val="24"/>
        </w:rPr>
        <w:t>。</w:t>
      </w:r>
    </w:p>
    <w:p w14:paraId="30A6BDFF" w14:textId="77777777" w:rsidR="008D2CA1" w:rsidRPr="007766D4" w:rsidRDefault="008D2CA1" w:rsidP="008D2CA1">
      <w:pPr>
        <w:spacing w:line="360" w:lineRule="auto"/>
        <w:ind w:firstLine="482"/>
        <w:rPr>
          <w:color w:val="000000" w:themeColor="text1"/>
          <w:sz w:val="24"/>
        </w:rPr>
      </w:pPr>
      <w:r w:rsidRPr="007766D4">
        <w:rPr>
          <w:rFonts w:hint="eastAsia"/>
          <w:color w:val="000000" w:themeColor="text1"/>
          <w:sz w:val="24"/>
        </w:rPr>
        <w:t>对于平直河段，混合系数可用以下经验公式计算：</w:t>
      </w:r>
    </w:p>
    <w:p w14:paraId="07D3B4AF" w14:textId="77777777" w:rsidR="008D2CA1" w:rsidRPr="007766D4" w:rsidRDefault="008D2CA1" w:rsidP="008D2CA1">
      <w:pPr>
        <w:spacing w:line="360" w:lineRule="auto"/>
        <w:jc w:val="center"/>
        <w:rPr>
          <w:color w:val="000000" w:themeColor="text1"/>
          <w:sz w:val="24"/>
        </w:rPr>
      </w:pPr>
      <w:r w:rsidRPr="007766D4">
        <w:rPr>
          <w:color w:val="000000" w:themeColor="text1"/>
          <w:sz w:val="24"/>
        </w:rPr>
        <w:t>Ey=0.15hu*</w:t>
      </w:r>
    </w:p>
    <w:p w14:paraId="5FC75744" w14:textId="77777777" w:rsidR="008D2CA1" w:rsidRPr="007766D4" w:rsidRDefault="008D2CA1" w:rsidP="008D2CA1">
      <w:pPr>
        <w:spacing w:line="360" w:lineRule="auto"/>
        <w:ind w:firstLine="482"/>
        <w:rPr>
          <w:color w:val="000000" w:themeColor="text1"/>
          <w:sz w:val="24"/>
        </w:rPr>
      </w:pPr>
      <w:r w:rsidRPr="007766D4">
        <w:rPr>
          <w:rFonts w:hint="eastAsia"/>
          <w:color w:val="000000" w:themeColor="text1"/>
          <w:sz w:val="24"/>
        </w:rPr>
        <w:lastRenderedPageBreak/>
        <w:t>式中，</w:t>
      </w:r>
      <w:r w:rsidRPr="007766D4">
        <w:rPr>
          <w:rFonts w:hint="eastAsia"/>
          <w:color w:val="000000" w:themeColor="text1"/>
          <w:sz w:val="24"/>
        </w:rPr>
        <w:t>h</w:t>
      </w:r>
      <w:r w:rsidRPr="007766D4">
        <w:rPr>
          <w:rFonts w:hint="eastAsia"/>
          <w:color w:val="000000" w:themeColor="text1"/>
          <w:sz w:val="24"/>
        </w:rPr>
        <w:t>为平均水深，</w:t>
      </w:r>
      <w:r w:rsidRPr="007766D4">
        <w:rPr>
          <w:rFonts w:hint="eastAsia"/>
          <w:color w:val="000000" w:themeColor="text1"/>
          <w:sz w:val="24"/>
        </w:rPr>
        <w:t>m</w:t>
      </w:r>
      <w:r w:rsidRPr="007766D4">
        <w:rPr>
          <w:rFonts w:hint="eastAsia"/>
          <w:color w:val="000000" w:themeColor="text1"/>
          <w:sz w:val="24"/>
        </w:rPr>
        <w:t>；</w:t>
      </w:r>
      <w:r w:rsidRPr="007766D4">
        <w:rPr>
          <w:rFonts w:hint="eastAsia"/>
          <w:color w:val="000000" w:themeColor="text1"/>
          <w:sz w:val="24"/>
        </w:rPr>
        <w:t>u*</w:t>
      </w:r>
      <w:r w:rsidRPr="007766D4">
        <w:rPr>
          <w:rFonts w:hint="eastAsia"/>
          <w:color w:val="000000" w:themeColor="text1"/>
          <w:sz w:val="24"/>
        </w:rPr>
        <w:t>为摩阻流速，</w:t>
      </w:r>
      <w:r w:rsidRPr="007766D4">
        <w:rPr>
          <w:noProof/>
          <w:color w:val="000000" w:themeColor="text1"/>
        </w:rPr>
        <w:drawing>
          <wp:inline distT="0" distB="0" distL="0" distR="0" wp14:anchorId="6983399F" wp14:editId="6A466945">
            <wp:extent cx="695238" cy="247619"/>
            <wp:effectExtent l="0" t="0" r="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695238" cy="247619"/>
                    </a:xfrm>
                    <a:prstGeom prst="rect">
                      <a:avLst/>
                    </a:prstGeom>
                  </pic:spPr>
                </pic:pic>
              </a:graphicData>
            </a:graphic>
          </wp:inline>
        </w:drawing>
      </w:r>
      <w:r w:rsidRPr="007766D4">
        <w:rPr>
          <w:rFonts w:hint="eastAsia"/>
          <w:color w:val="000000" w:themeColor="text1"/>
          <w:sz w:val="24"/>
        </w:rPr>
        <w:t>，</w:t>
      </w:r>
      <w:r w:rsidRPr="007766D4">
        <w:rPr>
          <w:rFonts w:hint="eastAsia"/>
          <w:color w:val="000000" w:themeColor="text1"/>
          <w:sz w:val="24"/>
        </w:rPr>
        <w:t>m/s</w:t>
      </w:r>
      <w:r w:rsidRPr="007766D4">
        <w:rPr>
          <w:rFonts w:hint="eastAsia"/>
          <w:color w:val="000000" w:themeColor="text1"/>
          <w:sz w:val="24"/>
        </w:rPr>
        <w:t>；</w:t>
      </w:r>
      <w:r w:rsidRPr="007766D4">
        <w:rPr>
          <w:rFonts w:hint="eastAsia"/>
          <w:color w:val="000000" w:themeColor="text1"/>
          <w:sz w:val="24"/>
        </w:rPr>
        <w:t>I</w:t>
      </w:r>
      <w:r w:rsidRPr="007766D4">
        <w:rPr>
          <w:rFonts w:hint="eastAsia"/>
          <w:color w:val="000000" w:themeColor="text1"/>
          <w:sz w:val="24"/>
        </w:rPr>
        <w:t>为河床坡降。</w:t>
      </w:r>
    </w:p>
    <w:p w14:paraId="7D6BC6A8" w14:textId="77777777" w:rsidR="008C3BBB" w:rsidRPr="007766D4" w:rsidRDefault="002C31B9">
      <w:pPr>
        <w:spacing w:line="360" w:lineRule="auto"/>
        <w:ind w:firstLine="482"/>
        <w:rPr>
          <w:color w:val="000000" w:themeColor="text1"/>
          <w:sz w:val="24"/>
        </w:rPr>
      </w:pPr>
      <w:r w:rsidRPr="007766D4">
        <w:rPr>
          <w:color w:val="000000" w:themeColor="text1"/>
          <w:sz w:val="24"/>
        </w:rPr>
        <w:t>根据近年来</w:t>
      </w:r>
      <w:r w:rsidRPr="007766D4">
        <w:rPr>
          <w:rFonts w:hint="eastAsia"/>
          <w:color w:val="000000" w:themeColor="text1"/>
          <w:sz w:val="24"/>
        </w:rPr>
        <w:t>淠河</w:t>
      </w:r>
      <w:r w:rsidRPr="007766D4">
        <w:rPr>
          <w:color w:val="000000" w:themeColor="text1"/>
          <w:sz w:val="24"/>
        </w:rPr>
        <w:t>的水文资料，得到相关水文资料如下：</w:t>
      </w:r>
    </w:p>
    <w:p w14:paraId="2AB11E02" w14:textId="77777777" w:rsidR="008C3BBB" w:rsidRPr="007766D4" w:rsidRDefault="002C31B9">
      <w:pPr>
        <w:spacing w:line="360" w:lineRule="auto"/>
        <w:ind w:firstLine="482"/>
        <w:rPr>
          <w:color w:val="000000" w:themeColor="text1"/>
          <w:sz w:val="24"/>
        </w:rPr>
      </w:pPr>
      <w:r w:rsidRPr="007766D4">
        <w:rPr>
          <w:color w:val="000000" w:themeColor="text1"/>
          <w:sz w:val="24"/>
        </w:rPr>
        <w:t>枯水期参数：</w:t>
      </w:r>
      <w:r w:rsidRPr="007766D4">
        <w:rPr>
          <w:color w:val="000000" w:themeColor="text1"/>
          <w:position w:val="-6"/>
          <w:sz w:val="24"/>
        </w:rPr>
        <w:object w:dxaOrig="195" w:dyaOrig="225" w14:anchorId="2BCC5712">
          <v:shape id="_x0000_i1038" type="#_x0000_t75" style="width:9.75pt;height:11.25pt" o:ole="">
            <v:imagedata r:id="rId84" o:title=""/>
          </v:shape>
          <o:OLEObject Type="Embed" ProgID="Equation.DSMT4" ShapeID="_x0000_i1038" DrawAspect="Content" ObjectID="_1676707603" r:id="rId89"/>
        </w:object>
      </w:r>
      <w:r w:rsidRPr="007766D4">
        <w:rPr>
          <w:color w:val="000000" w:themeColor="text1"/>
          <w:sz w:val="24"/>
        </w:rPr>
        <w:t>＝</w:t>
      </w:r>
      <w:r w:rsidRPr="007766D4">
        <w:rPr>
          <w:color w:val="000000" w:themeColor="text1"/>
          <w:sz w:val="24"/>
        </w:rPr>
        <w:t>0.5m/s</w:t>
      </w:r>
      <w:r w:rsidRPr="007766D4">
        <w:rPr>
          <w:color w:val="000000" w:themeColor="text1"/>
          <w:sz w:val="24"/>
        </w:rPr>
        <w:t>，</w:t>
      </w:r>
      <w:r w:rsidRPr="007766D4">
        <w:rPr>
          <w:color w:val="000000" w:themeColor="text1"/>
          <w:position w:val="-12"/>
          <w:sz w:val="24"/>
        </w:rPr>
        <w:object w:dxaOrig="300" w:dyaOrig="360" w14:anchorId="59352162">
          <v:shape id="_x0000_i1039" type="#_x0000_t75" style="width:15pt;height:18pt" o:ole="">
            <v:imagedata r:id="rId90" o:title=""/>
          </v:shape>
          <o:OLEObject Type="Embed" ProgID="Equation.DSMT4" ShapeID="_x0000_i1039" DrawAspect="Content" ObjectID="_1676707604" r:id="rId91"/>
        </w:object>
      </w:r>
      <w:r w:rsidRPr="007766D4">
        <w:rPr>
          <w:color w:val="000000" w:themeColor="text1"/>
          <w:sz w:val="24"/>
        </w:rPr>
        <w:t>＝</w:t>
      </w:r>
      <w:r w:rsidRPr="007766D4">
        <w:rPr>
          <w:color w:val="000000" w:themeColor="text1"/>
          <w:sz w:val="24"/>
        </w:rPr>
        <w:t>1500m</w:t>
      </w:r>
      <w:r w:rsidRPr="007766D4">
        <w:rPr>
          <w:color w:val="000000" w:themeColor="text1"/>
          <w:sz w:val="24"/>
          <w:vertAlign w:val="superscript"/>
        </w:rPr>
        <w:t>3</w:t>
      </w:r>
      <w:r w:rsidRPr="007766D4">
        <w:rPr>
          <w:color w:val="000000" w:themeColor="text1"/>
          <w:sz w:val="24"/>
        </w:rPr>
        <w:t>/s</w:t>
      </w:r>
      <w:r w:rsidRPr="007766D4">
        <w:rPr>
          <w:color w:val="000000" w:themeColor="text1"/>
          <w:sz w:val="24"/>
        </w:rPr>
        <w:t>，</w:t>
      </w:r>
      <w:r w:rsidRPr="007766D4">
        <w:rPr>
          <w:color w:val="000000" w:themeColor="text1"/>
          <w:position w:val="-4"/>
          <w:sz w:val="24"/>
        </w:rPr>
        <w:object w:dxaOrig="285" w:dyaOrig="255" w14:anchorId="664E9041">
          <v:shape id="_x0000_i1040" type="#_x0000_t75" style="width:14.25pt;height:12.75pt" o:ole="">
            <v:imagedata r:id="rId92" o:title=""/>
          </v:shape>
          <o:OLEObject Type="Embed" ProgID="Equation.DSMT4" ShapeID="_x0000_i1040" DrawAspect="Content" ObjectID="_1676707605" r:id="rId93"/>
        </w:object>
      </w:r>
      <w:r w:rsidRPr="007766D4">
        <w:rPr>
          <w:color w:val="000000" w:themeColor="text1"/>
          <w:sz w:val="24"/>
        </w:rPr>
        <w:t>＝</w:t>
      </w:r>
      <w:r w:rsidRPr="007766D4">
        <w:rPr>
          <w:color w:val="000000" w:themeColor="text1"/>
          <w:sz w:val="24"/>
        </w:rPr>
        <w:t>5</w:t>
      </w:r>
      <w:r w:rsidRPr="007766D4">
        <w:rPr>
          <w:rFonts w:hint="eastAsia"/>
          <w:color w:val="000000" w:themeColor="text1"/>
          <w:sz w:val="24"/>
        </w:rPr>
        <w:t>.0</w:t>
      </w:r>
      <w:r w:rsidRPr="007766D4">
        <w:rPr>
          <w:color w:val="000000" w:themeColor="text1"/>
          <w:sz w:val="24"/>
        </w:rPr>
        <w:t>m</w:t>
      </w:r>
      <w:r w:rsidRPr="007766D4">
        <w:rPr>
          <w:color w:val="000000" w:themeColor="text1"/>
          <w:sz w:val="24"/>
        </w:rPr>
        <w:t>，</w:t>
      </w:r>
      <w:r w:rsidRPr="007766D4">
        <w:rPr>
          <w:color w:val="000000" w:themeColor="text1"/>
          <w:position w:val="-4"/>
          <w:sz w:val="24"/>
        </w:rPr>
        <w:object w:dxaOrig="240" w:dyaOrig="255" w14:anchorId="6F00FDC7">
          <v:shape id="_x0000_i1041" type="#_x0000_t75" style="width:12pt;height:12.75pt" o:ole="">
            <v:imagedata r:id="rId94" o:title=""/>
          </v:shape>
          <o:OLEObject Type="Embed" ProgID="Equation.DSMT4" ShapeID="_x0000_i1041" DrawAspect="Content" ObjectID="_1676707606" r:id="rId95"/>
        </w:object>
      </w:r>
      <w:r w:rsidRPr="007766D4">
        <w:rPr>
          <w:color w:val="000000" w:themeColor="text1"/>
          <w:sz w:val="24"/>
        </w:rPr>
        <w:t>＝</w:t>
      </w:r>
      <w:r w:rsidRPr="007766D4">
        <w:rPr>
          <w:color w:val="000000" w:themeColor="text1"/>
          <w:sz w:val="24"/>
        </w:rPr>
        <w:t>600 m</w:t>
      </w:r>
      <w:r w:rsidRPr="007766D4">
        <w:rPr>
          <w:color w:val="000000" w:themeColor="text1"/>
          <w:sz w:val="24"/>
        </w:rPr>
        <w:t>，</w:t>
      </w:r>
      <w:r w:rsidRPr="007766D4">
        <w:rPr>
          <w:color w:val="000000" w:themeColor="text1"/>
          <w:position w:val="-4"/>
          <w:sz w:val="24"/>
        </w:rPr>
        <w:object w:dxaOrig="195" w:dyaOrig="255" w14:anchorId="1414B847">
          <v:shape id="_x0000_i1042" type="#_x0000_t75" style="width:9.75pt;height:12.75pt" o:ole="">
            <v:imagedata r:id="rId96" o:title=""/>
          </v:shape>
          <o:OLEObject Type="Embed" ProgID="Equation.DSMT4" ShapeID="_x0000_i1042" DrawAspect="Content" ObjectID="_1676707607" r:id="rId97"/>
        </w:object>
      </w:r>
      <w:r w:rsidRPr="007766D4">
        <w:rPr>
          <w:color w:val="000000" w:themeColor="text1"/>
          <w:sz w:val="24"/>
        </w:rPr>
        <w:t>＝</w:t>
      </w:r>
      <w:r w:rsidRPr="007766D4">
        <w:rPr>
          <w:color w:val="000000" w:themeColor="text1"/>
          <w:sz w:val="24"/>
        </w:rPr>
        <w:t>2.9×10</w:t>
      </w:r>
      <w:r w:rsidRPr="007766D4">
        <w:rPr>
          <w:color w:val="000000" w:themeColor="text1"/>
          <w:sz w:val="24"/>
          <w:vertAlign w:val="superscript"/>
        </w:rPr>
        <w:t>-5</w:t>
      </w:r>
      <w:r w:rsidRPr="007766D4">
        <w:rPr>
          <w:color w:val="000000" w:themeColor="text1"/>
          <w:sz w:val="24"/>
        </w:rPr>
        <w:t xml:space="preserve"> m/m</w:t>
      </w:r>
      <w:r w:rsidRPr="007766D4">
        <w:rPr>
          <w:color w:val="000000" w:themeColor="text1"/>
          <w:sz w:val="24"/>
        </w:rPr>
        <w:t>，</w:t>
      </w:r>
      <w:r w:rsidRPr="007766D4">
        <w:rPr>
          <w:color w:val="000000" w:themeColor="text1"/>
          <w:position w:val="-4"/>
          <w:sz w:val="24"/>
        </w:rPr>
        <w:object w:dxaOrig="255" w:dyaOrig="255" w14:anchorId="79EE2E5E">
          <v:shape id="_x0000_i1043" type="#_x0000_t75" style="width:12.75pt;height:12.75pt" o:ole="">
            <v:imagedata r:id="rId98" o:title=""/>
          </v:shape>
          <o:OLEObject Type="Embed" ProgID="Equation.DSMT4" ShapeID="_x0000_i1043" DrawAspect="Content" ObjectID="_1676707608" r:id="rId99"/>
        </w:object>
      </w:r>
      <w:r w:rsidRPr="007766D4">
        <w:rPr>
          <w:color w:val="000000" w:themeColor="text1"/>
          <w:sz w:val="24"/>
          <w:vertAlign w:val="subscript"/>
        </w:rPr>
        <w:t>COD</w:t>
      </w:r>
      <w:r w:rsidRPr="007766D4">
        <w:rPr>
          <w:color w:val="000000" w:themeColor="text1"/>
          <w:sz w:val="24"/>
        </w:rPr>
        <w:t>=0.16</w:t>
      </w:r>
      <w:r w:rsidRPr="007766D4">
        <w:rPr>
          <w:color w:val="000000" w:themeColor="text1"/>
          <w:sz w:val="24"/>
        </w:rPr>
        <w:t>，</w:t>
      </w:r>
      <w:r w:rsidRPr="007766D4">
        <w:rPr>
          <w:color w:val="000000" w:themeColor="text1"/>
          <w:position w:val="-4"/>
          <w:sz w:val="24"/>
        </w:rPr>
        <w:object w:dxaOrig="255" w:dyaOrig="255" w14:anchorId="4175BD4A">
          <v:shape id="_x0000_i1044" type="#_x0000_t75" style="width:12.75pt;height:12.75pt" o:ole="">
            <v:imagedata r:id="rId98" o:title=""/>
          </v:shape>
          <o:OLEObject Type="Embed" ProgID="Equation.DSMT4" ShapeID="_x0000_i1044" DrawAspect="Content" ObjectID="_1676707609" r:id="rId100"/>
        </w:object>
      </w:r>
      <w:r w:rsidRPr="007766D4">
        <w:rPr>
          <w:color w:val="000000" w:themeColor="text1"/>
          <w:sz w:val="24"/>
          <w:vertAlign w:val="subscript"/>
        </w:rPr>
        <w:t>NH3-N</w:t>
      </w:r>
      <w:r w:rsidRPr="007766D4">
        <w:rPr>
          <w:color w:val="000000" w:themeColor="text1"/>
          <w:sz w:val="24"/>
        </w:rPr>
        <w:t>=0.20</w:t>
      </w:r>
      <w:r w:rsidRPr="007766D4">
        <w:rPr>
          <w:color w:val="000000" w:themeColor="text1"/>
          <w:sz w:val="24"/>
        </w:rPr>
        <w:t>，</w:t>
      </w:r>
      <w:r w:rsidR="00345BF4" w:rsidRPr="007766D4">
        <w:rPr>
          <w:color w:val="000000" w:themeColor="text1"/>
          <w:position w:val="-14"/>
          <w:sz w:val="24"/>
        </w:rPr>
        <w:object w:dxaOrig="320" w:dyaOrig="380" w14:anchorId="5CEBA483">
          <v:shape id="_x0000_i1045" type="#_x0000_t75" style="width:15.75pt;height:18.75pt" o:ole="">
            <v:imagedata r:id="rId101" o:title=""/>
          </v:shape>
          <o:OLEObject Type="Embed" ProgID="Equation.DSMT4" ShapeID="_x0000_i1045" DrawAspect="Content" ObjectID="_1676707610" r:id="rId102"/>
        </w:object>
      </w:r>
      <w:r w:rsidRPr="007766D4">
        <w:rPr>
          <w:color w:val="000000" w:themeColor="text1"/>
          <w:sz w:val="24"/>
        </w:rPr>
        <w:t>＝</w:t>
      </w:r>
      <w:r w:rsidR="0051333F" w:rsidRPr="007766D4">
        <w:rPr>
          <w:color w:val="000000" w:themeColor="text1"/>
          <w:sz w:val="24"/>
        </w:rPr>
        <w:t>0.</w:t>
      </w:r>
      <w:r w:rsidR="008D2CA1" w:rsidRPr="007766D4">
        <w:rPr>
          <w:color w:val="000000" w:themeColor="text1"/>
          <w:sz w:val="24"/>
        </w:rPr>
        <w:t>235</w:t>
      </w:r>
      <w:r w:rsidRPr="007766D4">
        <w:rPr>
          <w:color w:val="000000" w:themeColor="text1"/>
          <w:sz w:val="24"/>
        </w:rPr>
        <w:t xml:space="preserve"> m</w:t>
      </w:r>
      <w:r w:rsidRPr="007766D4">
        <w:rPr>
          <w:color w:val="000000" w:themeColor="text1"/>
          <w:sz w:val="24"/>
          <w:vertAlign w:val="superscript"/>
        </w:rPr>
        <w:t>2</w:t>
      </w:r>
      <w:r w:rsidRPr="007766D4">
        <w:rPr>
          <w:color w:val="000000" w:themeColor="text1"/>
          <w:sz w:val="24"/>
        </w:rPr>
        <w:t>/s</w:t>
      </w:r>
    </w:p>
    <w:p w14:paraId="67D8F9AE" w14:textId="77777777" w:rsidR="008C3BBB" w:rsidRPr="007766D4" w:rsidRDefault="002C31B9">
      <w:pPr>
        <w:spacing w:line="360" w:lineRule="auto"/>
        <w:ind w:firstLine="482"/>
        <w:rPr>
          <w:color w:val="000000" w:themeColor="text1"/>
          <w:sz w:val="24"/>
        </w:rPr>
      </w:pPr>
      <w:r w:rsidRPr="007766D4">
        <w:rPr>
          <w:color w:val="000000" w:themeColor="text1"/>
          <w:sz w:val="24"/>
        </w:rPr>
        <w:t>丰水期参数：</w:t>
      </w:r>
      <w:r w:rsidRPr="007766D4">
        <w:rPr>
          <w:color w:val="000000" w:themeColor="text1"/>
          <w:position w:val="-6"/>
          <w:sz w:val="24"/>
        </w:rPr>
        <w:object w:dxaOrig="195" w:dyaOrig="225" w14:anchorId="57130D41">
          <v:shape id="_x0000_i1046" type="#_x0000_t75" style="width:9.75pt;height:11.25pt" o:ole="">
            <v:imagedata r:id="rId84" o:title=""/>
          </v:shape>
          <o:OLEObject Type="Embed" ProgID="Equation.DSMT4" ShapeID="_x0000_i1046" DrawAspect="Content" ObjectID="_1676707611" r:id="rId103"/>
        </w:object>
      </w:r>
      <w:r w:rsidRPr="007766D4">
        <w:rPr>
          <w:color w:val="000000" w:themeColor="text1"/>
          <w:sz w:val="24"/>
        </w:rPr>
        <w:t>＝</w:t>
      </w:r>
      <w:r w:rsidRPr="007766D4">
        <w:rPr>
          <w:color w:val="000000" w:themeColor="text1"/>
          <w:sz w:val="24"/>
        </w:rPr>
        <w:t>1.0m/s</w:t>
      </w:r>
      <w:r w:rsidRPr="007766D4">
        <w:rPr>
          <w:color w:val="000000" w:themeColor="text1"/>
          <w:sz w:val="24"/>
        </w:rPr>
        <w:t>，</w:t>
      </w:r>
      <w:r w:rsidRPr="007766D4">
        <w:rPr>
          <w:color w:val="000000" w:themeColor="text1"/>
          <w:position w:val="-12"/>
          <w:sz w:val="24"/>
        </w:rPr>
        <w:object w:dxaOrig="285" w:dyaOrig="435" w14:anchorId="10F06463">
          <v:shape id="_x0000_i1047" type="#_x0000_t75" style="width:14.25pt;height:21.75pt" o:ole="">
            <v:imagedata r:id="rId90" o:title=""/>
          </v:shape>
          <o:OLEObject Type="Embed" ProgID="Equation.DSMT4" ShapeID="_x0000_i1047" DrawAspect="Content" ObjectID="_1676707612" r:id="rId104"/>
        </w:object>
      </w:r>
      <w:r w:rsidRPr="007766D4">
        <w:rPr>
          <w:color w:val="000000" w:themeColor="text1"/>
          <w:sz w:val="24"/>
        </w:rPr>
        <w:t>＝</w:t>
      </w:r>
      <w:r w:rsidRPr="007766D4">
        <w:rPr>
          <w:color w:val="000000" w:themeColor="text1"/>
          <w:sz w:val="24"/>
        </w:rPr>
        <w:t>4500m</w:t>
      </w:r>
      <w:r w:rsidRPr="007766D4">
        <w:rPr>
          <w:color w:val="000000" w:themeColor="text1"/>
          <w:sz w:val="24"/>
          <w:vertAlign w:val="superscript"/>
        </w:rPr>
        <w:t>3</w:t>
      </w:r>
      <w:r w:rsidRPr="007766D4">
        <w:rPr>
          <w:color w:val="000000" w:themeColor="text1"/>
          <w:sz w:val="24"/>
        </w:rPr>
        <w:t>/s</w:t>
      </w:r>
      <w:r w:rsidRPr="007766D4">
        <w:rPr>
          <w:color w:val="000000" w:themeColor="text1"/>
          <w:sz w:val="24"/>
        </w:rPr>
        <w:t>，</w:t>
      </w:r>
      <w:r w:rsidRPr="007766D4">
        <w:rPr>
          <w:color w:val="000000" w:themeColor="text1"/>
          <w:position w:val="-4"/>
          <w:sz w:val="24"/>
        </w:rPr>
        <w:object w:dxaOrig="285" w:dyaOrig="285" w14:anchorId="7147E169">
          <v:shape id="_x0000_i1048" type="#_x0000_t75" style="width:14.25pt;height:14.25pt" o:ole="">
            <v:imagedata r:id="rId92" o:title=""/>
          </v:shape>
          <o:OLEObject Type="Embed" ProgID="Equation.DSMT4" ShapeID="_x0000_i1048" DrawAspect="Content" ObjectID="_1676707613" r:id="rId105"/>
        </w:object>
      </w:r>
      <w:r w:rsidRPr="007766D4">
        <w:rPr>
          <w:color w:val="000000" w:themeColor="text1"/>
          <w:sz w:val="24"/>
        </w:rPr>
        <w:t>＝</w:t>
      </w:r>
      <w:r w:rsidRPr="007766D4">
        <w:rPr>
          <w:color w:val="000000" w:themeColor="text1"/>
          <w:sz w:val="24"/>
        </w:rPr>
        <w:t>7.5m</w:t>
      </w:r>
      <w:r w:rsidRPr="007766D4">
        <w:rPr>
          <w:color w:val="000000" w:themeColor="text1"/>
          <w:sz w:val="24"/>
        </w:rPr>
        <w:t>，</w:t>
      </w:r>
      <w:r w:rsidRPr="007766D4">
        <w:rPr>
          <w:color w:val="000000" w:themeColor="text1"/>
          <w:position w:val="-4"/>
          <w:sz w:val="24"/>
        </w:rPr>
        <w:object w:dxaOrig="285" w:dyaOrig="285" w14:anchorId="6D9F62DE">
          <v:shape id="_x0000_i1049" type="#_x0000_t75" style="width:14.25pt;height:14.25pt" o:ole="">
            <v:imagedata r:id="rId94" o:title=""/>
          </v:shape>
          <o:OLEObject Type="Embed" ProgID="Equation.DSMT4" ShapeID="_x0000_i1049" DrawAspect="Content" ObjectID="_1676707614" r:id="rId106"/>
        </w:object>
      </w:r>
      <w:r w:rsidRPr="007766D4">
        <w:rPr>
          <w:color w:val="000000" w:themeColor="text1"/>
          <w:sz w:val="24"/>
        </w:rPr>
        <w:t>＝</w:t>
      </w:r>
      <w:r w:rsidRPr="007766D4">
        <w:rPr>
          <w:color w:val="000000" w:themeColor="text1"/>
          <w:sz w:val="24"/>
        </w:rPr>
        <w:t>600 m</w:t>
      </w:r>
      <w:r w:rsidRPr="007766D4">
        <w:rPr>
          <w:color w:val="000000" w:themeColor="text1"/>
          <w:sz w:val="24"/>
        </w:rPr>
        <w:t>，</w:t>
      </w:r>
      <w:r w:rsidRPr="007766D4">
        <w:rPr>
          <w:color w:val="000000" w:themeColor="text1"/>
          <w:position w:val="-4"/>
          <w:sz w:val="24"/>
        </w:rPr>
        <w:object w:dxaOrig="150" w:dyaOrig="285" w14:anchorId="16A0C3E1">
          <v:shape id="_x0000_i1050" type="#_x0000_t75" style="width:7.5pt;height:14.25pt" o:ole="">
            <v:imagedata r:id="rId96" o:title=""/>
          </v:shape>
          <o:OLEObject Type="Embed" ProgID="Equation.DSMT4" ShapeID="_x0000_i1050" DrawAspect="Content" ObjectID="_1676707615" r:id="rId107"/>
        </w:object>
      </w:r>
      <w:r w:rsidRPr="007766D4">
        <w:rPr>
          <w:color w:val="000000" w:themeColor="text1"/>
          <w:sz w:val="24"/>
        </w:rPr>
        <w:t>＝</w:t>
      </w:r>
      <w:r w:rsidRPr="007766D4">
        <w:rPr>
          <w:color w:val="000000" w:themeColor="text1"/>
          <w:sz w:val="24"/>
        </w:rPr>
        <w:t>2.9×10</w:t>
      </w:r>
      <w:r w:rsidRPr="007766D4">
        <w:rPr>
          <w:color w:val="000000" w:themeColor="text1"/>
          <w:sz w:val="24"/>
          <w:vertAlign w:val="superscript"/>
        </w:rPr>
        <w:t>-5</w:t>
      </w:r>
      <w:r w:rsidRPr="007766D4">
        <w:rPr>
          <w:color w:val="000000" w:themeColor="text1"/>
          <w:sz w:val="24"/>
        </w:rPr>
        <w:t xml:space="preserve"> m/m</w:t>
      </w:r>
      <w:r w:rsidRPr="007766D4">
        <w:rPr>
          <w:color w:val="000000" w:themeColor="text1"/>
          <w:sz w:val="24"/>
        </w:rPr>
        <w:t>，</w:t>
      </w:r>
      <w:r w:rsidRPr="007766D4">
        <w:rPr>
          <w:color w:val="000000" w:themeColor="text1"/>
          <w:position w:val="-4"/>
          <w:sz w:val="24"/>
        </w:rPr>
        <w:object w:dxaOrig="285" w:dyaOrig="285" w14:anchorId="30875180">
          <v:shape id="_x0000_i1051" type="#_x0000_t75" style="width:14.25pt;height:14.25pt" o:ole="">
            <v:imagedata r:id="rId98" o:title=""/>
          </v:shape>
          <o:OLEObject Type="Embed" ProgID="Equation.DSMT4" ShapeID="_x0000_i1051" DrawAspect="Content" ObjectID="_1676707616" r:id="rId108"/>
        </w:object>
      </w:r>
      <w:r w:rsidRPr="007766D4">
        <w:rPr>
          <w:color w:val="000000" w:themeColor="text1"/>
          <w:sz w:val="24"/>
          <w:vertAlign w:val="subscript"/>
        </w:rPr>
        <w:t>COD</w:t>
      </w:r>
      <w:r w:rsidRPr="007766D4">
        <w:rPr>
          <w:color w:val="000000" w:themeColor="text1"/>
          <w:sz w:val="24"/>
        </w:rPr>
        <w:t>=0.16</w:t>
      </w:r>
      <w:r w:rsidRPr="007766D4">
        <w:rPr>
          <w:color w:val="000000" w:themeColor="text1"/>
          <w:sz w:val="24"/>
        </w:rPr>
        <w:t>，</w:t>
      </w:r>
      <w:r w:rsidRPr="007766D4">
        <w:rPr>
          <w:color w:val="000000" w:themeColor="text1"/>
          <w:sz w:val="24"/>
        </w:rPr>
        <w:t xml:space="preserve"> </w:t>
      </w:r>
      <w:r w:rsidRPr="007766D4">
        <w:rPr>
          <w:color w:val="000000" w:themeColor="text1"/>
          <w:position w:val="-4"/>
          <w:sz w:val="24"/>
        </w:rPr>
        <w:object w:dxaOrig="285" w:dyaOrig="285" w14:anchorId="524E6F45">
          <v:shape id="_x0000_i1052" type="#_x0000_t75" style="width:14.25pt;height:14.25pt" o:ole="">
            <v:imagedata r:id="rId98" o:title=""/>
          </v:shape>
          <o:OLEObject Type="Embed" ProgID="Equation.DSMT4" ShapeID="_x0000_i1052" DrawAspect="Content" ObjectID="_1676707617" r:id="rId109"/>
        </w:object>
      </w:r>
      <w:r w:rsidRPr="007766D4">
        <w:rPr>
          <w:color w:val="000000" w:themeColor="text1"/>
          <w:sz w:val="24"/>
          <w:vertAlign w:val="subscript"/>
        </w:rPr>
        <w:t>NH3-N</w:t>
      </w:r>
      <w:r w:rsidRPr="007766D4">
        <w:rPr>
          <w:color w:val="000000" w:themeColor="text1"/>
          <w:sz w:val="24"/>
        </w:rPr>
        <w:t>=0.20</w:t>
      </w:r>
      <w:r w:rsidRPr="007766D4">
        <w:rPr>
          <w:color w:val="000000" w:themeColor="text1"/>
          <w:sz w:val="24"/>
        </w:rPr>
        <w:t>，</w:t>
      </w:r>
      <w:r w:rsidR="00345BF4" w:rsidRPr="007766D4">
        <w:rPr>
          <w:color w:val="000000" w:themeColor="text1"/>
          <w:position w:val="-14"/>
          <w:sz w:val="24"/>
        </w:rPr>
        <w:object w:dxaOrig="320" w:dyaOrig="380" w14:anchorId="260F86C1">
          <v:shape id="_x0000_i1053" type="#_x0000_t75" style="width:15.75pt;height:18.75pt" o:ole="">
            <v:imagedata r:id="rId110" o:title=""/>
          </v:shape>
          <o:OLEObject Type="Embed" ProgID="Equation.DSMT4" ShapeID="_x0000_i1053" DrawAspect="Content" ObjectID="_1676707618" r:id="rId111"/>
        </w:object>
      </w:r>
      <w:r w:rsidRPr="007766D4">
        <w:rPr>
          <w:color w:val="000000" w:themeColor="text1"/>
          <w:sz w:val="24"/>
        </w:rPr>
        <w:t>＝</w:t>
      </w:r>
      <w:r w:rsidR="008D2CA1" w:rsidRPr="007766D4">
        <w:rPr>
          <w:color w:val="000000" w:themeColor="text1"/>
          <w:sz w:val="24"/>
        </w:rPr>
        <w:t>0.432</w:t>
      </w:r>
      <w:r w:rsidRPr="007766D4">
        <w:rPr>
          <w:color w:val="000000" w:themeColor="text1"/>
          <w:sz w:val="24"/>
        </w:rPr>
        <w:t xml:space="preserve"> m</w:t>
      </w:r>
      <w:r w:rsidRPr="007766D4">
        <w:rPr>
          <w:color w:val="000000" w:themeColor="text1"/>
          <w:sz w:val="24"/>
          <w:vertAlign w:val="superscript"/>
        </w:rPr>
        <w:t>2</w:t>
      </w:r>
      <w:r w:rsidRPr="007766D4">
        <w:rPr>
          <w:color w:val="000000" w:themeColor="text1"/>
          <w:sz w:val="24"/>
        </w:rPr>
        <w:t>/s</w:t>
      </w:r>
      <w:r w:rsidRPr="007766D4">
        <w:rPr>
          <w:color w:val="000000" w:themeColor="text1"/>
          <w:sz w:val="24"/>
        </w:rPr>
        <w:t>。</w:t>
      </w:r>
    </w:p>
    <w:p w14:paraId="09EF88F1" w14:textId="77777777" w:rsidR="008C3BBB" w:rsidRPr="007766D4" w:rsidRDefault="002C31B9">
      <w:pPr>
        <w:spacing w:line="360" w:lineRule="auto"/>
        <w:ind w:firstLine="480"/>
        <w:rPr>
          <w:color w:val="000000" w:themeColor="text1"/>
          <w:sz w:val="24"/>
        </w:rPr>
      </w:pPr>
      <w:r w:rsidRPr="007766D4">
        <w:rPr>
          <w:color w:val="000000" w:themeColor="text1"/>
          <w:sz w:val="24"/>
        </w:rPr>
        <w:t>（</w:t>
      </w:r>
      <w:r w:rsidRPr="007766D4">
        <w:rPr>
          <w:color w:val="000000" w:themeColor="text1"/>
          <w:sz w:val="24"/>
        </w:rPr>
        <w:t>3</w:t>
      </w:r>
      <w:r w:rsidRPr="007766D4">
        <w:rPr>
          <w:color w:val="000000" w:themeColor="text1"/>
          <w:sz w:val="24"/>
        </w:rPr>
        <w:t>）预测结果</w:t>
      </w:r>
    </w:p>
    <w:p w14:paraId="45653B46" w14:textId="77777777" w:rsidR="007516E6" w:rsidRPr="007766D4" w:rsidRDefault="007516E6">
      <w:pPr>
        <w:spacing w:line="360" w:lineRule="auto"/>
        <w:ind w:firstLine="480"/>
        <w:rPr>
          <w:color w:val="000000" w:themeColor="text1"/>
          <w:sz w:val="24"/>
        </w:rPr>
      </w:pPr>
      <w:r w:rsidRPr="007766D4">
        <w:rPr>
          <w:rFonts w:hint="eastAsia"/>
          <w:color w:val="000000" w:themeColor="text1"/>
          <w:sz w:val="24"/>
        </w:rPr>
        <w:t>①苏大堰</w:t>
      </w:r>
    </w:p>
    <w:p w14:paraId="579FCF55" w14:textId="77777777" w:rsidR="007516E6" w:rsidRPr="007766D4" w:rsidRDefault="007516E6" w:rsidP="007516E6">
      <w:pPr>
        <w:pStyle w:val="affffffff7"/>
        <w:ind w:firstLine="480"/>
        <w:rPr>
          <w:color w:val="000000" w:themeColor="text1"/>
        </w:rPr>
      </w:pPr>
      <w:r w:rsidRPr="007766D4">
        <w:rPr>
          <w:rFonts w:hint="eastAsia"/>
          <w:color w:val="000000" w:themeColor="text1"/>
        </w:rPr>
        <w:t>由预测结果可以看出，排污口下游</w:t>
      </w:r>
      <w:r w:rsidRPr="007766D4">
        <w:rPr>
          <w:color w:val="000000" w:themeColor="text1"/>
        </w:rPr>
        <w:t>COD</w:t>
      </w:r>
      <w:r w:rsidRPr="007766D4">
        <w:rPr>
          <w:rFonts w:hint="eastAsia"/>
          <w:color w:val="000000" w:themeColor="text1"/>
        </w:rPr>
        <w:t>、氨氮</w:t>
      </w:r>
      <w:r w:rsidRPr="007766D4">
        <w:rPr>
          <w:color w:val="000000" w:themeColor="text1"/>
        </w:rPr>
        <w:t>预测值能</w:t>
      </w:r>
      <w:r w:rsidRPr="007766D4">
        <w:rPr>
          <w:rFonts w:hint="eastAsia"/>
          <w:color w:val="000000" w:themeColor="text1"/>
        </w:rPr>
        <w:t>满足</w:t>
      </w:r>
      <w:r w:rsidRPr="007766D4">
        <w:rPr>
          <w:color w:val="000000" w:themeColor="text1"/>
        </w:rPr>
        <w:t>《地表水环境质量标准》</w:t>
      </w:r>
      <w:r w:rsidRPr="007766D4">
        <w:rPr>
          <w:rFonts w:hint="eastAsia"/>
          <w:color w:val="000000" w:themeColor="text1"/>
        </w:rPr>
        <w:t>（</w:t>
      </w:r>
      <w:r w:rsidRPr="007766D4">
        <w:rPr>
          <w:color w:val="000000" w:themeColor="text1"/>
        </w:rPr>
        <w:t>GB3838-2002</w:t>
      </w:r>
      <w:r w:rsidRPr="007766D4">
        <w:rPr>
          <w:rFonts w:hint="eastAsia"/>
          <w:color w:val="000000" w:themeColor="text1"/>
        </w:rPr>
        <w:t>）Ⅲ</w:t>
      </w:r>
      <w:r w:rsidRPr="007766D4">
        <w:rPr>
          <w:color w:val="000000" w:themeColor="text1"/>
        </w:rPr>
        <w:t>类</w:t>
      </w:r>
      <w:r w:rsidRPr="007766D4">
        <w:rPr>
          <w:rFonts w:hint="eastAsia"/>
          <w:color w:val="000000" w:themeColor="text1"/>
        </w:rPr>
        <w:t>水质</w:t>
      </w:r>
      <w:r w:rsidRPr="007766D4">
        <w:rPr>
          <w:color w:val="000000" w:themeColor="text1"/>
        </w:rPr>
        <w:t>标准</w:t>
      </w:r>
      <w:r w:rsidRPr="007766D4">
        <w:rPr>
          <w:rFonts w:hint="eastAsia"/>
          <w:color w:val="000000" w:themeColor="text1"/>
        </w:rPr>
        <w:t>要求，正常工况下污水处理厂废水排放对</w:t>
      </w:r>
      <w:r w:rsidR="00BE6D9D" w:rsidRPr="007766D4">
        <w:rPr>
          <w:rFonts w:hint="eastAsia"/>
          <w:color w:val="000000" w:themeColor="text1"/>
        </w:rPr>
        <w:t>苏大堰</w:t>
      </w:r>
      <w:r w:rsidRPr="007766D4">
        <w:rPr>
          <w:rFonts w:hint="eastAsia"/>
          <w:color w:val="000000" w:themeColor="text1"/>
        </w:rPr>
        <w:t>下游水质影响较小</w:t>
      </w:r>
      <w:r w:rsidRPr="007766D4">
        <w:rPr>
          <w:color w:val="000000" w:themeColor="text1"/>
        </w:rPr>
        <w:t>。</w:t>
      </w:r>
    </w:p>
    <w:p w14:paraId="28E1E717" w14:textId="77777777" w:rsidR="007516E6" w:rsidRPr="007766D4" w:rsidRDefault="007516E6" w:rsidP="007516E6">
      <w:pPr>
        <w:pStyle w:val="affffffff9"/>
        <w:rPr>
          <w:color w:val="000000" w:themeColor="text1"/>
        </w:rPr>
      </w:pPr>
      <w:r w:rsidRPr="007766D4">
        <w:rPr>
          <w:rFonts w:hint="eastAsia"/>
          <w:color w:val="000000" w:themeColor="text1"/>
        </w:rPr>
        <w:t>表</w:t>
      </w:r>
      <w:r w:rsidRPr="007766D4">
        <w:rPr>
          <w:color w:val="000000" w:themeColor="text1"/>
        </w:rPr>
        <w:t xml:space="preserve">5-4-3  </w:t>
      </w:r>
      <w:r w:rsidRPr="007766D4">
        <w:rPr>
          <w:rFonts w:hint="eastAsia"/>
          <w:color w:val="000000" w:themeColor="text1"/>
        </w:rPr>
        <w:t>正常工况下</w:t>
      </w:r>
      <w:r w:rsidRPr="007766D4">
        <w:rPr>
          <w:rFonts w:hint="eastAsia"/>
          <w:color w:val="000000" w:themeColor="text1"/>
        </w:rPr>
        <w:t>COD</w:t>
      </w:r>
      <w:r w:rsidRPr="007766D4">
        <w:rPr>
          <w:rFonts w:hint="eastAsia"/>
          <w:color w:val="000000" w:themeColor="text1"/>
        </w:rPr>
        <w:t>、</w:t>
      </w:r>
      <w:r w:rsidRPr="007766D4">
        <w:rPr>
          <w:rFonts w:hint="eastAsia"/>
          <w:color w:val="000000" w:themeColor="text1"/>
        </w:rPr>
        <w:t>N</w:t>
      </w:r>
      <w:r w:rsidRPr="007766D4">
        <w:rPr>
          <w:color w:val="000000" w:themeColor="text1"/>
        </w:rPr>
        <w:t>H</w:t>
      </w:r>
      <w:r w:rsidRPr="007766D4">
        <w:rPr>
          <w:color w:val="000000" w:themeColor="text1"/>
          <w:vertAlign w:val="subscript"/>
        </w:rPr>
        <w:t>3</w:t>
      </w:r>
      <w:r w:rsidRPr="007766D4">
        <w:rPr>
          <w:color w:val="000000" w:themeColor="text1"/>
        </w:rPr>
        <w:t>-N</w:t>
      </w:r>
      <w:r w:rsidRPr="007766D4">
        <w:rPr>
          <w:rFonts w:hint="eastAsia"/>
          <w:color w:val="000000" w:themeColor="text1"/>
        </w:rPr>
        <w:t>排放对</w:t>
      </w:r>
      <w:r w:rsidR="00BE6D9D" w:rsidRPr="007766D4">
        <w:rPr>
          <w:rFonts w:hint="eastAsia"/>
          <w:color w:val="000000" w:themeColor="text1"/>
        </w:rPr>
        <w:t>苏大堰</w:t>
      </w:r>
      <w:r w:rsidRPr="007766D4">
        <w:rPr>
          <w:rFonts w:hint="eastAsia"/>
          <w:color w:val="000000" w:themeColor="text1"/>
        </w:rPr>
        <w:t>水体影响预测情况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1"/>
        <w:gridCol w:w="3172"/>
        <w:gridCol w:w="3172"/>
      </w:tblGrid>
      <w:tr w:rsidR="007766D4" w:rsidRPr="007766D4" w14:paraId="521FAE6F" w14:textId="77777777" w:rsidTr="007516E6">
        <w:trPr>
          <w:trHeight w:val="340"/>
          <w:jc w:val="center"/>
        </w:trPr>
        <w:tc>
          <w:tcPr>
            <w:tcW w:w="1666" w:type="pct"/>
            <w:vAlign w:val="center"/>
          </w:tcPr>
          <w:p w14:paraId="7D6B36D1" w14:textId="77777777" w:rsidR="007516E6" w:rsidRPr="007766D4" w:rsidRDefault="007516E6" w:rsidP="00BE6D9D">
            <w:pPr>
              <w:snapToGrid w:val="0"/>
              <w:jc w:val="center"/>
              <w:rPr>
                <w:color w:val="000000" w:themeColor="text1"/>
                <w:sz w:val="18"/>
                <w:szCs w:val="18"/>
              </w:rPr>
            </w:pPr>
            <w:r w:rsidRPr="007766D4">
              <w:rPr>
                <w:rFonts w:hint="eastAsia"/>
                <w:color w:val="000000" w:themeColor="text1"/>
                <w:sz w:val="18"/>
                <w:szCs w:val="18"/>
              </w:rPr>
              <w:t>排污口下游距离（</w:t>
            </w:r>
            <w:r w:rsidRPr="007766D4">
              <w:rPr>
                <w:rFonts w:hint="eastAsia"/>
                <w:color w:val="000000" w:themeColor="text1"/>
                <w:sz w:val="18"/>
                <w:szCs w:val="18"/>
              </w:rPr>
              <w:t>m</w:t>
            </w:r>
            <w:r w:rsidRPr="007766D4">
              <w:rPr>
                <w:rFonts w:hint="eastAsia"/>
                <w:color w:val="000000" w:themeColor="text1"/>
                <w:sz w:val="18"/>
                <w:szCs w:val="18"/>
              </w:rPr>
              <w:t>）</w:t>
            </w:r>
          </w:p>
        </w:tc>
        <w:tc>
          <w:tcPr>
            <w:tcW w:w="1667" w:type="pct"/>
            <w:vAlign w:val="center"/>
          </w:tcPr>
          <w:p w14:paraId="1522EB7C" w14:textId="77777777" w:rsidR="007516E6" w:rsidRPr="007766D4" w:rsidRDefault="007516E6" w:rsidP="00BE6D9D">
            <w:pPr>
              <w:snapToGrid w:val="0"/>
              <w:jc w:val="center"/>
              <w:rPr>
                <w:color w:val="000000" w:themeColor="text1"/>
                <w:sz w:val="18"/>
                <w:szCs w:val="18"/>
              </w:rPr>
            </w:pPr>
            <w:r w:rsidRPr="007766D4">
              <w:rPr>
                <w:rFonts w:hint="eastAsia"/>
                <w:color w:val="000000" w:themeColor="text1"/>
                <w:sz w:val="18"/>
                <w:szCs w:val="18"/>
              </w:rPr>
              <w:t>COD</w:t>
            </w:r>
            <w:r w:rsidRPr="007766D4">
              <w:rPr>
                <w:rFonts w:hint="eastAsia"/>
                <w:color w:val="000000" w:themeColor="text1"/>
                <w:sz w:val="18"/>
                <w:szCs w:val="18"/>
              </w:rPr>
              <w:t>浓度（</w:t>
            </w:r>
            <w:r w:rsidRPr="007766D4">
              <w:rPr>
                <w:color w:val="000000" w:themeColor="text1"/>
                <w:sz w:val="18"/>
                <w:szCs w:val="18"/>
              </w:rPr>
              <w:t>mg/L</w:t>
            </w:r>
            <w:r w:rsidRPr="007766D4">
              <w:rPr>
                <w:rFonts w:hint="eastAsia"/>
                <w:color w:val="000000" w:themeColor="text1"/>
                <w:sz w:val="18"/>
                <w:szCs w:val="18"/>
              </w:rPr>
              <w:t>）</w:t>
            </w:r>
          </w:p>
        </w:tc>
        <w:tc>
          <w:tcPr>
            <w:tcW w:w="1667" w:type="pct"/>
            <w:vAlign w:val="center"/>
          </w:tcPr>
          <w:p w14:paraId="77B0BBC0" w14:textId="77777777" w:rsidR="007516E6" w:rsidRPr="007766D4" w:rsidRDefault="007516E6" w:rsidP="00BE6D9D">
            <w:pPr>
              <w:snapToGrid w:val="0"/>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r w:rsidRPr="007766D4">
              <w:rPr>
                <w:color w:val="000000" w:themeColor="text1"/>
                <w:sz w:val="18"/>
                <w:szCs w:val="18"/>
              </w:rPr>
              <w:t>-N</w:t>
            </w:r>
            <w:r w:rsidRPr="007766D4">
              <w:rPr>
                <w:rFonts w:hint="eastAsia"/>
                <w:color w:val="000000" w:themeColor="text1"/>
                <w:sz w:val="18"/>
                <w:szCs w:val="18"/>
              </w:rPr>
              <w:t>浓度（</w:t>
            </w:r>
            <w:r w:rsidRPr="007766D4">
              <w:rPr>
                <w:color w:val="000000" w:themeColor="text1"/>
                <w:sz w:val="18"/>
                <w:szCs w:val="18"/>
              </w:rPr>
              <w:t>mg/L</w:t>
            </w:r>
            <w:r w:rsidRPr="007766D4">
              <w:rPr>
                <w:rFonts w:hint="eastAsia"/>
                <w:color w:val="000000" w:themeColor="text1"/>
                <w:sz w:val="18"/>
                <w:szCs w:val="18"/>
              </w:rPr>
              <w:t>）</w:t>
            </w:r>
          </w:p>
        </w:tc>
      </w:tr>
      <w:tr w:rsidR="007766D4" w:rsidRPr="007766D4" w14:paraId="25DC04CD" w14:textId="77777777" w:rsidTr="007516E6">
        <w:trPr>
          <w:trHeight w:val="340"/>
          <w:jc w:val="center"/>
        </w:trPr>
        <w:tc>
          <w:tcPr>
            <w:tcW w:w="1666" w:type="pct"/>
            <w:vAlign w:val="center"/>
          </w:tcPr>
          <w:p w14:paraId="2473B191"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0</w:t>
            </w:r>
          </w:p>
        </w:tc>
        <w:tc>
          <w:tcPr>
            <w:tcW w:w="1667" w:type="pct"/>
            <w:vAlign w:val="center"/>
          </w:tcPr>
          <w:p w14:paraId="056FC7F8"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17.3664</w:t>
            </w:r>
          </w:p>
        </w:tc>
        <w:tc>
          <w:tcPr>
            <w:tcW w:w="1667" w:type="pct"/>
            <w:vAlign w:val="center"/>
          </w:tcPr>
          <w:p w14:paraId="2C5722BA"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0.8180</w:t>
            </w:r>
          </w:p>
        </w:tc>
      </w:tr>
      <w:tr w:rsidR="007766D4" w:rsidRPr="007766D4" w14:paraId="01EB5978" w14:textId="77777777" w:rsidTr="007516E6">
        <w:trPr>
          <w:trHeight w:val="340"/>
          <w:jc w:val="center"/>
        </w:trPr>
        <w:tc>
          <w:tcPr>
            <w:tcW w:w="1666" w:type="pct"/>
            <w:vAlign w:val="center"/>
          </w:tcPr>
          <w:p w14:paraId="04B0EE0A"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100</w:t>
            </w:r>
          </w:p>
        </w:tc>
        <w:tc>
          <w:tcPr>
            <w:tcW w:w="1667" w:type="pct"/>
            <w:vAlign w:val="center"/>
          </w:tcPr>
          <w:p w14:paraId="12A8A6A4"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17.3303</w:t>
            </w:r>
          </w:p>
        </w:tc>
        <w:tc>
          <w:tcPr>
            <w:tcW w:w="1667" w:type="pct"/>
            <w:vAlign w:val="center"/>
          </w:tcPr>
          <w:p w14:paraId="6B0D8D1C"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0.8171</w:t>
            </w:r>
          </w:p>
        </w:tc>
      </w:tr>
      <w:tr w:rsidR="007766D4" w:rsidRPr="007766D4" w14:paraId="5903FF2E" w14:textId="77777777" w:rsidTr="007516E6">
        <w:trPr>
          <w:trHeight w:val="340"/>
          <w:jc w:val="center"/>
        </w:trPr>
        <w:tc>
          <w:tcPr>
            <w:tcW w:w="1666" w:type="pct"/>
            <w:vAlign w:val="center"/>
          </w:tcPr>
          <w:p w14:paraId="3CD41275"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500</w:t>
            </w:r>
          </w:p>
        </w:tc>
        <w:tc>
          <w:tcPr>
            <w:tcW w:w="1667" w:type="pct"/>
            <w:vAlign w:val="center"/>
          </w:tcPr>
          <w:p w14:paraId="2ED4DF62"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17.1864</w:t>
            </w:r>
          </w:p>
        </w:tc>
        <w:tc>
          <w:tcPr>
            <w:tcW w:w="1667" w:type="pct"/>
            <w:vAlign w:val="center"/>
          </w:tcPr>
          <w:p w14:paraId="378A8B05"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0.8133</w:t>
            </w:r>
          </w:p>
        </w:tc>
      </w:tr>
      <w:tr w:rsidR="007766D4" w:rsidRPr="007766D4" w14:paraId="4DF9FE65" w14:textId="77777777" w:rsidTr="007516E6">
        <w:trPr>
          <w:trHeight w:val="340"/>
          <w:jc w:val="center"/>
        </w:trPr>
        <w:tc>
          <w:tcPr>
            <w:tcW w:w="1666" w:type="pct"/>
            <w:vAlign w:val="center"/>
          </w:tcPr>
          <w:p w14:paraId="096162AD" w14:textId="77777777" w:rsidR="003F1DFD" w:rsidRPr="007766D4" w:rsidRDefault="003F1DFD" w:rsidP="003F1DFD">
            <w:pPr>
              <w:snapToGrid w:val="0"/>
              <w:jc w:val="center"/>
              <w:rPr>
                <w:b/>
                <w:color w:val="000000" w:themeColor="text1"/>
                <w:sz w:val="18"/>
                <w:szCs w:val="18"/>
                <w:highlight w:val="yellow"/>
              </w:rPr>
            </w:pPr>
            <w:r w:rsidRPr="007766D4">
              <w:rPr>
                <w:color w:val="000000" w:themeColor="text1"/>
                <w:sz w:val="18"/>
                <w:szCs w:val="18"/>
              </w:rPr>
              <w:t>1000</w:t>
            </w:r>
          </w:p>
        </w:tc>
        <w:tc>
          <w:tcPr>
            <w:tcW w:w="1667" w:type="pct"/>
            <w:vAlign w:val="center"/>
          </w:tcPr>
          <w:p w14:paraId="78134DF4" w14:textId="77777777" w:rsidR="003F1DFD" w:rsidRPr="007766D4" w:rsidRDefault="003F1DFD" w:rsidP="003F1DFD">
            <w:pPr>
              <w:snapToGrid w:val="0"/>
              <w:jc w:val="center"/>
              <w:rPr>
                <w:b/>
                <w:color w:val="000000" w:themeColor="text1"/>
                <w:sz w:val="18"/>
                <w:szCs w:val="18"/>
                <w:highlight w:val="yellow"/>
              </w:rPr>
            </w:pPr>
            <w:r w:rsidRPr="007766D4">
              <w:rPr>
                <w:color w:val="000000" w:themeColor="text1"/>
                <w:sz w:val="18"/>
                <w:szCs w:val="18"/>
              </w:rPr>
              <w:t>17.0083</w:t>
            </w:r>
          </w:p>
        </w:tc>
        <w:tc>
          <w:tcPr>
            <w:tcW w:w="1667" w:type="pct"/>
            <w:vAlign w:val="center"/>
          </w:tcPr>
          <w:p w14:paraId="17A271F2" w14:textId="77777777" w:rsidR="003F1DFD" w:rsidRPr="007766D4" w:rsidRDefault="003F1DFD" w:rsidP="003F1DFD">
            <w:pPr>
              <w:snapToGrid w:val="0"/>
              <w:jc w:val="center"/>
              <w:rPr>
                <w:b/>
                <w:color w:val="000000" w:themeColor="text1"/>
                <w:sz w:val="18"/>
                <w:szCs w:val="18"/>
                <w:highlight w:val="yellow"/>
              </w:rPr>
            </w:pPr>
            <w:r w:rsidRPr="007766D4">
              <w:rPr>
                <w:color w:val="000000" w:themeColor="text1"/>
                <w:sz w:val="18"/>
                <w:szCs w:val="18"/>
              </w:rPr>
              <w:t>0.8086</w:t>
            </w:r>
          </w:p>
        </w:tc>
      </w:tr>
      <w:tr w:rsidR="007766D4" w:rsidRPr="007766D4" w14:paraId="6D72D2D1" w14:textId="77777777" w:rsidTr="007516E6">
        <w:trPr>
          <w:trHeight w:val="340"/>
          <w:jc w:val="center"/>
        </w:trPr>
        <w:tc>
          <w:tcPr>
            <w:tcW w:w="1666" w:type="pct"/>
            <w:vAlign w:val="center"/>
          </w:tcPr>
          <w:p w14:paraId="0AA14C5A"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1500</w:t>
            </w:r>
          </w:p>
        </w:tc>
        <w:tc>
          <w:tcPr>
            <w:tcW w:w="1667" w:type="pct"/>
            <w:vAlign w:val="center"/>
          </w:tcPr>
          <w:p w14:paraId="68FABC22"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16.8321</w:t>
            </w:r>
          </w:p>
        </w:tc>
        <w:tc>
          <w:tcPr>
            <w:tcW w:w="1667" w:type="pct"/>
            <w:vAlign w:val="center"/>
          </w:tcPr>
          <w:p w14:paraId="76106154"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0.8039</w:t>
            </w:r>
          </w:p>
        </w:tc>
      </w:tr>
      <w:tr w:rsidR="007766D4" w:rsidRPr="007766D4" w14:paraId="634AD1BB" w14:textId="77777777" w:rsidTr="007516E6">
        <w:trPr>
          <w:trHeight w:val="340"/>
          <w:jc w:val="center"/>
        </w:trPr>
        <w:tc>
          <w:tcPr>
            <w:tcW w:w="1666" w:type="pct"/>
            <w:vAlign w:val="center"/>
          </w:tcPr>
          <w:p w14:paraId="690E8D24"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2000</w:t>
            </w:r>
          </w:p>
        </w:tc>
        <w:tc>
          <w:tcPr>
            <w:tcW w:w="1667" w:type="pct"/>
            <w:vAlign w:val="center"/>
          </w:tcPr>
          <w:p w14:paraId="6E498999"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16.6577</w:t>
            </w:r>
          </w:p>
        </w:tc>
        <w:tc>
          <w:tcPr>
            <w:tcW w:w="1667" w:type="pct"/>
            <w:vAlign w:val="center"/>
          </w:tcPr>
          <w:p w14:paraId="1630A586"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0.7993</w:t>
            </w:r>
          </w:p>
        </w:tc>
      </w:tr>
      <w:tr w:rsidR="007766D4" w:rsidRPr="007766D4" w14:paraId="37E88163" w14:textId="77777777" w:rsidTr="007516E6">
        <w:trPr>
          <w:trHeight w:val="340"/>
          <w:jc w:val="center"/>
        </w:trPr>
        <w:tc>
          <w:tcPr>
            <w:tcW w:w="1666" w:type="pct"/>
            <w:vAlign w:val="center"/>
          </w:tcPr>
          <w:p w14:paraId="485CDAC9"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2500</w:t>
            </w:r>
          </w:p>
        </w:tc>
        <w:tc>
          <w:tcPr>
            <w:tcW w:w="1667" w:type="pct"/>
            <w:vAlign w:val="center"/>
          </w:tcPr>
          <w:p w14:paraId="2D42216B"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16.4851</w:t>
            </w:r>
          </w:p>
        </w:tc>
        <w:tc>
          <w:tcPr>
            <w:tcW w:w="1667" w:type="pct"/>
            <w:vAlign w:val="center"/>
          </w:tcPr>
          <w:p w14:paraId="5D08DBE3"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0.7947</w:t>
            </w:r>
          </w:p>
        </w:tc>
      </w:tr>
      <w:tr w:rsidR="007766D4" w:rsidRPr="007766D4" w14:paraId="5A344423" w14:textId="77777777" w:rsidTr="007516E6">
        <w:trPr>
          <w:trHeight w:val="340"/>
          <w:jc w:val="center"/>
        </w:trPr>
        <w:tc>
          <w:tcPr>
            <w:tcW w:w="1666" w:type="pct"/>
            <w:vAlign w:val="center"/>
          </w:tcPr>
          <w:p w14:paraId="6DB87859"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3000</w:t>
            </w:r>
          </w:p>
        </w:tc>
        <w:tc>
          <w:tcPr>
            <w:tcW w:w="1667" w:type="pct"/>
            <w:vAlign w:val="center"/>
          </w:tcPr>
          <w:p w14:paraId="58EDCFD0"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16.3142</w:t>
            </w:r>
          </w:p>
        </w:tc>
        <w:tc>
          <w:tcPr>
            <w:tcW w:w="1667" w:type="pct"/>
            <w:vAlign w:val="center"/>
          </w:tcPr>
          <w:p w14:paraId="364A448A" w14:textId="77777777" w:rsidR="003F1DFD" w:rsidRPr="007766D4" w:rsidRDefault="003F1DFD" w:rsidP="003F1DFD">
            <w:pPr>
              <w:snapToGrid w:val="0"/>
              <w:jc w:val="center"/>
              <w:rPr>
                <w:color w:val="000000" w:themeColor="text1"/>
                <w:sz w:val="18"/>
                <w:szCs w:val="18"/>
                <w:highlight w:val="yellow"/>
              </w:rPr>
            </w:pPr>
            <w:r w:rsidRPr="007766D4">
              <w:rPr>
                <w:color w:val="000000" w:themeColor="text1"/>
                <w:sz w:val="18"/>
                <w:szCs w:val="18"/>
              </w:rPr>
              <w:t>0.7901</w:t>
            </w:r>
          </w:p>
        </w:tc>
      </w:tr>
    </w:tbl>
    <w:p w14:paraId="2226E309" w14:textId="77777777" w:rsidR="007516E6" w:rsidRPr="007766D4" w:rsidRDefault="007516E6">
      <w:pPr>
        <w:spacing w:line="360" w:lineRule="auto"/>
        <w:ind w:firstLine="480"/>
        <w:rPr>
          <w:color w:val="000000" w:themeColor="text1"/>
          <w:sz w:val="24"/>
        </w:rPr>
      </w:pPr>
      <w:r w:rsidRPr="007766D4">
        <w:rPr>
          <w:rFonts w:hint="eastAsia"/>
          <w:color w:val="000000" w:themeColor="text1"/>
          <w:sz w:val="18"/>
          <w:szCs w:val="18"/>
        </w:rPr>
        <w:t>注</w:t>
      </w:r>
      <w:r w:rsidRPr="007766D4">
        <w:rPr>
          <w:color w:val="000000" w:themeColor="text1"/>
          <w:sz w:val="18"/>
          <w:szCs w:val="18"/>
        </w:rPr>
        <w:t>：排污口下游</w:t>
      </w:r>
      <w:r w:rsidR="00BE6D9D" w:rsidRPr="007766D4">
        <w:rPr>
          <w:color w:val="000000" w:themeColor="text1"/>
          <w:sz w:val="18"/>
          <w:szCs w:val="18"/>
        </w:rPr>
        <w:t>30</w:t>
      </w:r>
      <w:r w:rsidRPr="007766D4">
        <w:rPr>
          <w:rFonts w:hint="eastAsia"/>
          <w:color w:val="000000" w:themeColor="text1"/>
          <w:sz w:val="18"/>
          <w:szCs w:val="18"/>
        </w:rPr>
        <w:t>00m</w:t>
      </w:r>
      <w:r w:rsidRPr="007766D4">
        <w:rPr>
          <w:rFonts w:hint="eastAsia"/>
          <w:color w:val="000000" w:themeColor="text1"/>
          <w:sz w:val="18"/>
          <w:szCs w:val="18"/>
        </w:rPr>
        <w:t>即进入</w:t>
      </w:r>
      <w:r w:rsidR="00BE6D9D" w:rsidRPr="007766D4">
        <w:rPr>
          <w:rFonts w:hint="eastAsia"/>
          <w:color w:val="000000" w:themeColor="text1"/>
          <w:sz w:val="18"/>
          <w:szCs w:val="18"/>
        </w:rPr>
        <w:t>淠河</w:t>
      </w:r>
      <w:r w:rsidRPr="007766D4">
        <w:rPr>
          <w:color w:val="000000" w:themeColor="text1"/>
          <w:sz w:val="18"/>
          <w:szCs w:val="18"/>
        </w:rPr>
        <w:t>。</w:t>
      </w:r>
    </w:p>
    <w:p w14:paraId="48E08E76" w14:textId="77777777" w:rsidR="007516E6" w:rsidRPr="007766D4" w:rsidRDefault="007516E6">
      <w:pPr>
        <w:spacing w:line="360" w:lineRule="auto"/>
        <w:ind w:firstLine="480"/>
        <w:rPr>
          <w:color w:val="000000" w:themeColor="text1"/>
          <w:sz w:val="24"/>
        </w:rPr>
      </w:pPr>
      <w:r w:rsidRPr="007766D4">
        <w:rPr>
          <w:rFonts w:hint="eastAsia"/>
          <w:color w:val="000000" w:themeColor="text1"/>
          <w:sz w:val="24"/>
        </w:rPr>
        <w:t>②淠河</w:t>
      </w:r>
    </w:p>
    <w:p w14:paraId="69C61590" w14:textId="77777777" w:rsidR="008C3BBB" w:rsidRPr="007766D4" w:rsidRDefault="002C31B9">
      <w:pPr>
        <w:spacing w:line="360" w:lineRule="auto"/>
        <w:ind w:firstLine="480"/>
        <w:rPr>
          <w:color w:val="000000" w:themeColor="text1"/>
          <w:sz w:val="24"/>
        </w:rPr>
      </w:pPr>
      <w:r w:rsidRPr="007766D4">
        <w:rPr>
          <w:color w:val="000000" w:themeColor="text1"/>
          <w:sz w:val="24"/>
        </w:rPr>
        <w:t>根据上述预测模式及源强，估算本项目实施后，区域地表水环境影响预测结果汇总见表</w:t>
      </w:r>
      <w:r w:rsidRPr="007766D4">
        <w:rPr>
          <w:color w:val="000000" w:themeColor="text1"/>
          <w:sz w:val="24"/>
        </w:rPr>
        <w:t>5-4-</w:t>
      </w:r>
      <w:r w:rsidR="007516E6" w:rsidRPr="007766D4">
        <w:rPr>
          <w:color w:val="000000" w:themeColor="text1"/>
          <w:sz w:val="24"/>
        </w:rPr>
        <w:t>4</w:t>
      </w:r>
      <w:r w:rsidRPr="007766D4">
        <w:rPr>
          <w:color w:val="000000" w:themeColor="text1"/>
          <w:sz w:val="24"/>
        </w:rPr>
        <w:t>~</w:t>
      </w:r>
      <w:r w:rsidRPr="007766D4">
        <w:rPr>
          <w:color w:val="000000" w:themeColor="text1"/>
          <w:sz w:val="24"/>
        </w:rPr>
        <w:t>表</w:t>
      </w:r>
      <w:r w:rsidRPr="007766D4">
        <w:rPr>
          <w:color w:val="000000" w:themeColor="text1"/>
          <w:sz w:val="24"/>
        </w:rPr>
        <w:t>5-4-</w:t>
      </w:r>
      <w:r w:rsidR="007516E6" w:rsidRPr="007766D4">
        <w:rPr>
          <w:color w:val="000000" w:themeColor="text1"/>
          <w:sz w:val="24"/>
        </w:rPr>
        <w:t>7</w:t>
      </w:r>
      <w:r w:rsidRPr="007766D4">
        <w:rPr>
          <w:color w:val="000000" w:themeColor="text1"/>
          <w:sz w:val="24"/>
        </w:rPr>
        <w:t>。其中，各断面的背景值，均取现状监测期间的最大值。</w:t>
      </w:r>
    </w:p>
    <w:p w14:paraId="6F362733" w14:textId="77777777" w:rsidR="008C3BBB" w:rsidRPr="007766D4" w:rsidRDefault="002C31B9">
      <w:pPr>
        <w:pStyle w:val="21212"/>
        <w:ind w:firstLine="480"/>
        <w:rPr>
          <w:color w:val="000000" w:themeColor="text1"/>
        </w:rPr>
      </w:pPr>
      <w:r w:rsidRPr="007766D4">
        <w:rPr>
          <w:color w:val="000000" w:themeColor="text1"/>
        </w:rPr>
        <w:t>表</w:t>
      </w:r>
      <w:r w:rsidRPr="007766D4">
        <w:rPr>
          <w:color w:val="000000" w:themeColor="text1"/>
        </w:rPr>
        <w:t>5-4-</w:t>
      </w:r>
      <w:r w:rsidR="007516E6" w:rsidRPr="007766D4">
        <w:rPr>
          <w:color w:val="000000" w:themeColor="text1"/>
        </w:rPr>
        <w:t>4</w:t>
      </w:r>
      <w:r w:rsidRPr="007766D4">
        <w:rPr>
          <w:color w:val="000000" w:themeColor="text1"/>
        </w:rPr>
        <w:t xml:space="preserve">  </w:t>
      </w:r>
      <w:r w:rsidRPr="007766D4">
        <w:rPr>
          <w:color w:val="000000" w:themeColor="text1"/>
        </w:rPr>
        <w:t>丰水期正常排放</w:t>
      </w:r>
      <w:r w:rsidRPr="007766D4">
        <w:rPr>
          <w:rFonts w:hint="eastAsia"/>
          <w:color w:val="000000" w:themeColor="text1"/>
        </w:rPr>
        <w:t>淠河</w:t>
      </w:r>
      <w:r w:rsidRPr="007766D4">
        <w:rPr>
          <w:color w:val="000000" w:themeColor="text1"/>
        </w:rPr>
        <w:t>各断面</w:t>
      </w:r>
      <w:r w:rsidRPr="007766D4">
        <w:rPr>
          <w:color w:val="000000" w:themeColor="text1"/>
        </w:rPr>
        <w:t>COD</w:t>
      </w:r>
      <w:r w:rsidRPr="007766D4">
        <w:rPr>
          <w:color w:val="000000" w:themeColor="text1"/>
        </w:rPr>
        <w:t>浓度预测结果</w:t>
      </w:r>
      <w:r w:rsidRPr="007766D4">
        <w:rPr>
          <w:color w:val="000000" w:themeColor="text1"/>
        </w:rPr>
        <w:t xml:space="preserve">  </w:t>
      </w:r>
      <w:r w:rsidRPr="007766D4">
        <w:rPr>
          <w:color w:val="000000" w:themeColor="text1"/>
        </w:rPr>
        <w:t>单位：</w:t>
      </w:r>
      <w:r w:rsidRPr="007766D4">
        <w:rPr>
          <w:color w:val="000000" w:themeColor="text1"/>
        </w:rPr>
        <w:t>mg/ 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1043"/>
        <w:gridCol w:w="1045"/>
        <w:gridCol w:w="1151"/>
        <w:gridCol w:w="1043"/>
        <w:gridCol w:w="894"/>
        <w:gridCol w:w="894"/>
        <w:gridCol w:w="1043"/>
        <w:gridCol w:w="936"/>
      </w:tblGrid>
      <w:tr w:rsidR="007766D4" w:rsidRPr="007766D4" w14:paraId="5D4587CE" w14:textId="77777777" w:rsidTr="003F1DFD">
        <w:trPr>
          <w:trHeight w:val="340"/>
          <w:tblHeader/>
          <w:jc w:val="center"/>
        </w:trPr>
        <w:tc>
          <w:tcPr>
            <w:tcW w:w="770"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tcPr>
          <w:p w14:paraId="0B8AD354" w14:textId="77777777" w:rsidR="008C3BBB" w:rsidRPr="007766D4" w:rsidRDefault="002C31B9">
            <w:pPr>
              <w:adjustRightInd w:val="0"/>
              <w:jc w:val="right"/>
              <w:textAlignment w:val="baseline"/>
              <w:rPr>
                <w:color w:val="000000" w:themeColor="text1"/>
                <w:sz w:val="18"/>
                <w:szCs w:val="18"/>
              </w:rPr>
            </w:pPr>
            <w:r w:rsidRPr="007766D4">
              <w:rPr>
                <w:color w:val="000000" w:themeColor="text1"/>
                <w:sz w:val="18"/>
                <w:szCs w:val="18"/>
              </w:rPr>
              <w:t>Y</w:t>
            </w:r>
          </w:p>
          <w:p w14:paraId="67DA0478" w14:textId="77777777" w:rsidR="008C3BBB" w:rsidRPr="007766D4" w:rsidRDefault="002C31B9">
            <w:pPr>
              <w:adjustRightInd w:val="0"/>
              <w:textAlignment w:val="baseline"/>
              <w:rPr>
                <w:color w:val="000000" w:themeColor="text1"/>
                <w:sz w:val="18"/>
                <w:szCs w:val="18"/>
              </w:rPr>
            </w:pPr>
            <w:r w:rsidRPr="007766D4">
              <w:rPr>
                <w:color w:val="000000" w:themeColor="text1"/>
                <w:sz w:val="18"/>
                <w:szCs w:val="18"/>
              </w:rPr>
              <w:t>X</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31EA7052"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5m</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09E3D5E1"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50 m</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0490D549"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100 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4352FC01"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200 m</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619A8BD3"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300 m</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00F31937"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400 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091AF441"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500 m</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6A19079A"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600 m</w:t>
            </w:r>
          </w:p>
        </w:tc>
      </w:tr>
      <w:tr w:rsidR="007766D4" w:rsidRPr="007766D4" w14:paraId="57E9EFC5"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4F77DEB9"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50m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44A846D5"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13.8897</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06B23B3D"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13.6653</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7E974F2D"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13.6653</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0DC55E2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13.6653</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67B98163"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13.6653</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52A5ABE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13.6653</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38C076D7"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13.6653</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4A9BD93E"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13.6653</w:t>
            </w:r>
          </w:p>
        </w:tc>
      </w:tr>
      <w:tr w:rsidR="007766D4" w:rsidRPr="007766D4" w14:paraId="656C1249"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44A04703"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100m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53D10DE3"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13.8472</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160EA877"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13.6639</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4B619F64"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13.6639</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7B2CA813"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13.6639</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7B38DE8E"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13.6639</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4FBEDEF4"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13.6639</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687C09BC"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13.6639</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798E5BFE"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13.6639</w:t>
            </w:r>
          </w:p>
        </w:tc>
      </w:tr>
      <w:tr w:rsidR="007766D4" w:rsidRPr="007766D4" w14:paraId="4B9BCE7C"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7E0673D3"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300m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589668C7"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13.7747</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1D3E6F57"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13.6592</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7F42164C"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13.6582</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255E5C92"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13.6582</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3012035D"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13.6582</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3E17D4B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13.6582</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3348205C"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13.6582</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710E45E1"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13.6582</w:t>
            </w:r>
          </w:p>
        </w:tc>
      </w:tr>
      <w:tr w:rsidR="007766D4" w:rsidRPr="007766D4" w14:paraId="3C576981"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334D4DBB"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500m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37ABBAE1"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13.7445</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522D0934"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13.6577</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24C6E3F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13.6525</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7D24268F"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13.6525</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6EE8461D"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13.6525</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5FD6C4A3"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13.6525</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4D429607"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13.6525</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E826B34"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13.6525</w:t>
            </w:r>
          </w:p>
        </w:tc>
      </w:tr>
      <w:tr w:rsidR="007766D4" w:rsidRPr="007766D4" w14:paraId="04E59B0C"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00775BE0"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1000m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7E0C43F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13.7042</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37983F49"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13.6540</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66C0AFC1"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13.6385</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09236FF5"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13.6383</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2F8AD29C"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13.6383</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7BBE84E2"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13.6383</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56FCC69D"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13.6383</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A5C6042"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13.6383</w:t>
            </w:r>
          </w:p>
        </w:tc>
      </w:tr>
      <w:tr w:rsidR="007766D4" w:rsidRPr="007766D4" w14:paraId="3290F539"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7779D161"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1500m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17627505"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13.6781</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3730012E"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13.6449</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47AA1CAC"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13.6252</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641ADFF4"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13.6241</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760E7BF0"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13.6241</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24B5A06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13.6241</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66D7266B"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13.6241</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66E9CE01"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13.6241</w:t>
            </w:r>
          </w:p>
        </w:tc>
      </w:tr>
      <w:tr w:rsidR="007766D4" w:rsidRPr="007766D4" w14:paraId="20581FA2"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7E1C6505"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2000m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225C5E70"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13.6567</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4C9FBEA3"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13.6328</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276145CA"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13.6125</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59BF104D"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13.6099</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11E1437A"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13.6099</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09E64935"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13.6099</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62933E55"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13.6099</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45CB390A"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13.6099</w:t>
            </w:r>
          </w:p>
        </w:tc>
      </w:tr>
      <w:tr w:rsidR="007766D4" w:rsidRPr="007766D4" w14:paraId="62AD577A"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6FC24C03"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lastRenderedPageBreak/>
              <w:t>2500m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0BEAF7D8"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13.6376</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5032CA8C"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13.6194</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479135B9"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13.5999</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28C6E462"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13.5957</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713445D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13.5957</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7D681275"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13.5957</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1C990C1D"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13.5957</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67286E2"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13.5957</w:t>
            </w:r>
          </w:p>
        </w:tc>
      </w:tr>
      <w:tr w:rsidR="007766D4" w:rsidRPr="007766D4" w14:paraId="2C48D3DC"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2F01D92F"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3000m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74F5AF32"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13.5871</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104F0A2D"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13.5816</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43462150"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13.5816</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7478C00B"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13.5816</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576C58DC"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13.5816</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7299DB4B"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13.5816</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137EB141"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13.5816</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7E62B864"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13.5816</w:t>
            </w:r>
          </w:p>
        </w:tc>
      </w:tr>
      <w:tr w:rsidR="007766D4" w:rsidRPr="007766D4" w14:paraId="074FDE26"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00F45865"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4000m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38EFDA62"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13.5534</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6499A43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13.5533</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753DA34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13.5533</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58ADB7B4"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13.5533</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1B6D5739"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13.5533</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4CB7EF9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13.5533</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476F2B14"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13.5533</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ED47316"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13.5533</w:t>
            </w:r>
          </w:p>
        </w:tc>
      </w:tr>
      <w:tr w:rsidR="007766D4" w:rsidRPr="007766D4" w14:paraId="1BADC847" w14:textId="77777777" w:rsidTr="003F1DFD">
        <w:trPr>
          <w:trHeight w:val="340"/>
          <w:jc w:val="center"/>
        </w:trPr>
        <w:tc>
          <w:tcPr>
            <w:tcW w:w="770"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1E0A1267"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5000m</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0370AE8C"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13.5251</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14E4DC05"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13.5251</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2AD97745"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13.5251</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73C16888"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13.5251</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5DD41AC5"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13.5251</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2D13F107"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13.5251</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14:paraId="71125DE0"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13.5251</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68A84D63" w14:textId="77777777" w:rsidR="008D2CA1" w:rsidRPr="007766D4" w:rsidRDefault="008D2CA1" w:rsidP="008D2CA1">
            <w:pPr>
              <w:adjustRightInd w:val="0"/>
              <w:jc w:val="center"/>
              <w:textAlignment w:val="baseline"/>
              <w:rPr>
                <w:color w:val="000000" w:themeColor="text1"/>
                <w:sz w:val="18"/>
                <w:szCs w:val="18"/>
              </w:rPr>
            </w:pPr>
            <w:r w:rsidRPr="007766D4">
              <w:rPr>
                <w:color w:val="000000" w:themeColor="text1"/>
                <w:sz w:val="18"/>
                <w:szCs w:val="18"/>
              </w:rPr>
              <w:t>13.5251</w:t>
            </w:r>
          </w:p>
        </w:tc>
      </w:tr>
    </w:tbl>
    <w:p w14:paraId="74E90230" w14:textId="77777777" w:rsidR="008C3BBB" w:rsidRPr="007766D4" w:rsidRDefault="008C3BBB">
      <w:pPr>
        <w:pStyle w:val="affff8"/>
        <w:rPr>
          <w:color w:val="000000" w:themeColor="text1"/>
        </w:rPr>
      </w:pPr>
    </w:p>
    <w:p w14:paraId="2A05E6B2" w14:textId="77777777" w:rsidR="008C3BBB" w:rsidRPr="007766D4" w:rsidRDefault="002C31B9">
      <w:pPr>
        <w:pStyle w:val="21212"/>
        <w:ind w:firstLine="480"/>
        <w:rPr>
          <w:color w:val="000000" w:themeColor="text1"/>
        </w:rPr>
      </w:pPr>
      <w:r w:rsidRPr="007766D4">
        <w:rPr>
          <w:color w:val="000000" w:themeColor="text1"/>
        </w:rPr>
        <w:t>表</w:t>
      </w:r>
      <w:r w:rsidRPr="007766D4">
        <w:rPr>
          <w:color w:val="000000" w:themeColor="text1"/>
        </w:rPr>
        <w:t>5-4-</w:t>
      </w:r>
      <w:r w:rsidR="007516E6" w:rsidRPr="007766D4">
        <w:rPr>
          <w:color w:val="000000" w:themeColor="text1"/>
        </w:rPr>
        <w:t>5</w:t>
      </w:r>
      <w:r w:rsidRPr="007766D4">
        <w:rPr>
          <w:color w:val="000000" w:themeColor="text1"/>
        </w:rPr>
        <w:t xml:space="preserve">  </w:t>
      </w:r>
      <w:r w:rsidRPr="007766D4">
        <w:rPr>
          <w:color w:val="000000" w:themeColor="text1"/>
        </w:rPr>
        <w:t>丰水期正常排放</w:t>
      </w:r>
      <w:r w:rsidRPr="007766D4">
        <w:rPr>
          <w:rFonts w:hint="eastAsia"/>
          <w:color w:val="000000" w:themeColor="text1"/>
        </w:rPr>
        <w:t>淠河</w:t>
      </w:r>
      <w:r w:rsidRPr="007766D4">
        <w:rPr>
          <w:color w:val="000000" w:themeColor="text1"/>
        </w:rPr>
        <w:t>各断面</w:t>
      </w:r>
      <w:r w:rsidRPr="007766D4">
        <w:rPr>
          <w:color w:val="000000" w:themeColor="text1"/>
        </w:rPr>
        <w:t>NH</w:t>
      </w:r>
      <w:r w:rsidRPr="007766D4">
        <w:rPr>
          <w:color w:val="000000" w:themeColor="text1"/>
          <w:vertAlign w:val="subscript"/>
        </w:rPr>
        <w:t>3</w:t>
      </w:r>
      <w:r w:rsidRPr="007766D4">
        <w:rPr>
          <w:color w:val="000000" w:themeColor="text1"/>
        </w:rPr>
        <w:t>-N</w:t>
      </w:r>
      <w:r w:rsidRPr="007766D4">
        <w:rPr>
          <w:color w:val="000000" w:themeColor="text1"/>
        </w:rPr>
        <w:t>浓度预测结果</w:t>
      </w:r>
      <w:r w:rsidRPr="007766D4">
        <w:rPr>
          <w:color w:val="000000" w:themeColor="text1"/>
        </w:rPr>
        <w:t xml:space="preserve">  </w:t>
      </w:r>
      <w:r w:rsidRPr="007766D4">
        <w:rPr>
          <w:color w:val="000000" w:themeColor="text1"/>
        </w:rPr>
        <w:t>单位：</w:t>
      </w:r>
      <w:r w:rsidRPr="007766D4">
        <w:rPr>
          <w:color w:val="000000" w:themeColor="text1"/>
        </w:rPr>
        <w:t>mg/ L</w:t>
      </w:r>
    </w:p>
    <w:tbl>
      <w:tblPr>
        <w:tblW w:w="5000" w:type="pct"/>
        <w:jc w:val="center"/>
        <w:tblLook w:val="04A0" w:firstRow="1" w:lastRow="0" w:firstColumn="1" w:lastColumn="0" w:noHBand="0" w:noVBand="1"/>
      </w:tblPr>
      <w:tblGrid>
        <w:gridCol w:w="1561"/>
        <w:gridCol w:w="996"/>
        <w:gridCol w:w="995"/>
        <w:gridCol w:w="995"/>
        <w:gridCol w:w="995"/>
        <w:gridCol w:w="995"/>
        <w:gridCol w:w="995"/>
        <w:gridCol w:w="995"/>
        <w:gridCol w:w="988"/>
      </w:tblGrid>
      <w:tr w:rsidR="007766D4" w:rsidRPr="007766D4" w14:paraId="0A34B020"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tcPr>
          <w:p w14:paraId="3F700CDC" w14:textId="77777777" w:rsidR="008C3BBB" w:rsidRPr="007766D4" w:rsidRDefault="002C31B9">
            <w:pPr>
              <w:widowControl/>
              <w:jc w:val="right"/>
              <w:rPr>
                <w:rFonts w:eastAsia="等线"/>
                <w:color w:val="000000" w:themeColor="text1"/>
                <w:kern w:val="0"/>
                <w:sz w:val="18"/>
                <w:szCs w:val="18"/>
              </w:rPr>
            </w:pPr>
            <w:r w:rsidRPr="007766D4">
              <w:rPr>
                <w:rFonts w:eastAsia="等线"/>
                <w:color w:val="000000" w:themeColor="text1"/>
                <w:kern w:val="0"/>
                <w:sz w:val="18"/>
                <w:szCs w:val="18"/>
              </w:rPr>
              <w:t>Y</w:t>
            </w:r>
          </w:p>
          <w:p w14:paraId="48AA37BA" w14:textId="77777777" w:rsidR="008C3BBB" w:rsidRPr="007766D4" w:rsidRDefault="002C31B9">
            <w:pPr>
              <w:widowControl/>
              <w:rPr>
                <w:rFonts w:eastAsia="等线"/>
                <w:color w:val="000000" w:themeColor="text1"/>
                <w:kern w:val="0"/>
                <w:sz w:val="18"/>
                <w:szCs w:val="18"/>
              </w:rPr>
            </w:pPr>
            <w:r w:rsidRPr="007766D4">
              <w:rPr>
                <w:rFonts w:eastAsia="等线"/>
                <w:color w:val="000000" w:themeColor="text1"/>
                <w:kern w:val="0"/>
                <w:sz w:val="18"/>
                <w:szCs w:val="18"/>
              </w:rPr>
              <w:t>X</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28B250"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4D7570"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9F2360"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100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1D03F9"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200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2E4916"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300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B6C4D5"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400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A9F22C"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500 m</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BC772C"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600 m</w:t>
            </w:r>
          </w:p>
        </w:tc>
      </w:tr>
      <w:tr w:rsidR="007766D4" w:rsidRPr="007766D4" w14:paraId="3EB212DA"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5566A3"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50m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4F38BB"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0.3079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403CA5"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635033"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08683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935FA7"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C9306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52DC1A"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D28E84"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r>
      <w:tr w:rsidR="007766D4" w:rsidRPr="007766D4" w14:paraId="0F23FBE3"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8A182D"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100m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CE4E2A"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0.3058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99769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67C784"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5DD736"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161EAA"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A336C0"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78392B"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36032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0.2967</w:t>
            </w:r>
          </w:p>
        </w:tc>
      </w:tr>
      <w:tr w:rsidR="007766D4" w:rsidRPr="007766D4" w14:paraId="4A7EB5D4"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82EB95"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300m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94B535"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0.3024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F87252"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4672E1"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B1F954"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B6F251"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7AEF5C"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3D5F68"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0.2966</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820175"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0.2966</w:t>
            </w:r>
          </w:p>
        </w:tc>
      </w:tr>
      <w:tr w:rsidR="007766D4" w:rsidRPr="007766D4" w14:paraId="31959A10"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125510"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500m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5638DB"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0.3011</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CFEEB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05D56B"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D95C24"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B09BA1"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4F656D"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F2DCD8"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0.2965</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0F0091"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0.2965</w:t>
            </w:r>
          </w:p>
        </w:tc>
      </w:tr>
      <w:tr w:rsidR="007766D4" w:rsidRPr="007766D4" w14:paraId="6C6D0502"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44140E"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1000m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C2386C"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0.2997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FB712F"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0.2971</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31EBEB"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347A08"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3A285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2AB4F4"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6CB2AF"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0.2964</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0FA656"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0.2964</w:t>
            </w:r>
          </w:p>
        </w:tc>
      </w:tr>
      <w:tr w:rsidR="007766D4" w:rsidRPr="007766D4" w14:paraId="1F7781C1"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6620C7"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1500m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04404B"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0.2989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235A75"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0.2972</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5212D8"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0.2962</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A9C83A"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0.2962</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733827"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0.2962</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3E1D43"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0.2962</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F57F2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0.2962</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1C3058"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0.2962</w:t>
            </w:r>
          </w:p>
        </w:tc>
      </w:tr>
      <w:tr w:rsidR="007766D4" w:rsidRPr="007766D4" w14:paraId="34717843"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B97E2A"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2000m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29DBCF"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0.2984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E28A23"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0.2972</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DA36CF"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0.2961</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7571BA"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98ADD6"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51A63C"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632E2E"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0.2960</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EF613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0.2960</w:t>
            </w:r>
          </w:p>
        </w:tc>
      </w:tr>
      <w:tr w:rsidR="007766D4" w:rsidRPr="007766D4" w14:paraId="62299076"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1F70CC"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2500m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36ED0B"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0.2979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309BE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0.2970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DA0480"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0.2961</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EB6795"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F1AB1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3DD478"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0CD923"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0.2958</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F2C984"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0.2958</w:t>
            </w:r>
          </w:p>
        </w:tc>
      </w:tr>
      <w:tr w:rsidR="007766D4" w:rsidRPr="007766D4" w14:paraId="08A9FC02"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97F1F4"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3000m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2A1DD8"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0.2976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C7B936"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195357"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0.2960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9EFADC"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0AA3FC"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41E120"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6655A7"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0.2957</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F0B705"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0.2957</w:t>
            </w:r>
          </w:p>
        </w:tc>
      </w:tr>
      <w:tr w:rsidR="007766D4" w:rsidRPr="007766D4" w14:paraId="56C3D8B9"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358D3F"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4000m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78B6C1"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07D02D"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0.2953</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C9FB74"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0.2953</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C07850"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0.2953</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D499D6"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0.2953</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1E7B7C"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0.2953</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742E99"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0.2953</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2C624D"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0.2953</w:t>
            </w:r>
          </w:p>
        </w:tc>
      </w:tr>
      <w:tr w:rsidR="007766D4" w:rsidRPr="007766D4" w14:paraId="1E3477D7"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5E0640" w14:textId="77777777" w:rsidR="008D2CA1" w:rsidRPr="007766D4" w:rsidRDefault="008D2CA1" w:rsidP="008D2CA1">
            <w:pPr>
              <w:adjustRightInd w:val="0"/>
              <w:spacing w:line="240" w:lineRule="exact"/>
              <w:jc w:val="center"/>
              <w:textAlignment w:val="baseline"/>
              <w:rPr>
                <w:color w:val="000000" w:themeColor="text1"/>
                <w:sz w:val="18"/>
                <w:szCs w:val="18"/>
              </w:rPr>
            </w:pPr>
            <w:r w:rsidRPr="007766D4">
              <w:rPr>
                <w:color w:val="000000" w:themeColor="text1"/>
                <w:sz w:val="18"/>
                <w:szCs w:val="18"/>
              </w:rPr>
              <w:t>5000m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22A54F"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2C9C4B"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74C5DC"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D74FE0"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20451B"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07D2B0"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2A4E0E"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0.2950</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014EB0" w14:textId="77777777" w:rsidR="008D2CA1" w:rsidRPr="007766D4" w:rsidRDefault="008D2CA1" w:rsidP="008D2CA1">
            <w:pPr>
              <w:widowControl/>
              <w:jc w:val="center"/>
              <w:rPr>
                <w:rFonts w:eastAsia="等线"/>
                <w:color w:val="000000" w:themeColor="text1"/>
                <w:kern w:val="0"/>
                <w:sz w:val="18"/>
                <w:szCs w:val="18"/>
              </w:rPr>
            </w:pPr>
            <w:r w:rsidRPr="007766D4">
              <w:rPr>
                <w:color w:val="000000" w:themeColor="text1"/>
                <w:sz w:val="18"/>
                <w:szCs w:val="18"/>
              </w:rPr>
              <w:t>0.2950</w:t>
            </w:r>
          </w:p>
        </w:tc>
      </w:tr>
    </w:tbl>
    <w:p w14:paraId="5DE63048" w14:textId="77777777" w:rsidR="008C3BBB" w:rsidRPr="007766D4" w:rsidRDefault="008C3BBB">
      <w:pPr>
        <w:pStyle w:val="affff8"/>
        <w:rPr>
          <w:color w:val="000000" w:themeColor="text1"/>
        </w:rPr>
      </w:pPr>
    </w:p>
    <w:p w14:paraId="62D7330D" w14:textId="77777777" w:rsidR="008C3BBB" w:rsidRPr="007766D4" w:rsidRDefault="002C31B9">
      <w:pPr>
        <w:pStyle w:val="21212"/>
        <w:ind w:firstLine="480"/>
        <w:rPr>
          <w:color w:val="000000" w:themeColor="text1"/>
        </w:rPr>
      </w:pPr>
      <w:r w:rsidRPr="007766D4">
        <w:rPr>
          <w:color w:val="000000" w:themeColor="text1"/>
        </w:rPr>
        <w:t>表</w:t>
      </w:r>
      <w:r w:rsidRPr="007766D4">
        <w:rPr>
          <w:color w:val="000000" w:themeColor="text1"/>
        </w:rPr>
        <w:t>5-4-</w:t>
      </w:r>
      <w:r w:rsidR="007516E6" w:rsidRPr="007766D4">
        <w:rPr>
          <w:color w:val="000000" w:themeColor="text1"/>
        </w:rPr>
        <w:t>6</w:t>
      </w:r>
      <w:r w:rsidRPr="007766D4">
        <w:rPr>
          <w:color w:val="000000" w:themeColor="text1"/>
        </w:rPr>
        <w:t xml:space="preserve">  </w:t>
      </w:r>
      <w:r w:rsidRPr="007766D4">
        <w:rPr>
          <w:color w:val="000000" w:themeColor="text1"/>
        </w:rPr>
        <w:t>枯水期正常排放</w:t>
      </w:r>
      <w:r w:rsidRPr="007766D4">
        <w:rPr>
          <w:rFonts w:hint="eastAsia"/>
          <w:color w:val="000000" w:themeColor="text1"/>
        </w:rPr>
        <w:t>淠河</w:t>
      </w:r>
      <w:r w:rsidRPr="007766D4">
        <w:rPr>
          <w:color w:val="000000" w:themeColor="text1"/>
        </w:rPr>
        <w:t>各断面</w:t>
      </w:r>
      <w:r w:rsidRPr="007766D4">
        <w:rPr>
          <w:color w:val="000000" w:themeColor="text1"/>
        </w:rPr>
        <w:t>COD</w:t>
      </w:r>
      <w:r w:rsidRPr="007766D4">
        <w:rPr>
          <w:color w:val="000000" w:themeColor="text1"/>
        </w:rPr>
        <w:t>浓度预测结果</w:t>
      </w:r>
      <w:r w:rsidRPr="007766D4">
        <w:rPr>
          <w:color w:val="000000" w:themeColor="text1"/>
        </w:rPr>
        <w:t xml:space="preserve">  </w:t>
      </w:r>
      <w:r w:rsidRPr="007766D4">
        <w:rPr>
          <w:color w:val="000000" w:themeColor="text1"/>
        </w:rPr>
        <w:t>单位：</w:t>
      </w:r>
      <w:r w:rsidRPr="007766D4">
        <w:rPr>
          <w:color w:val="000000" w:themeColor="text1"/>
        </w:rPr>
        <w:t>mg/ 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1052"/>
        <w:gridCol w:w="1054"/>
        <w:gridCol w:w="1054"/>
        <w:gridCol w:w="1052"/>
        <w:gridCol w:w="912"/>
        <w:gridCol w:w="912"/>
        <w:gridCol w:w="1052"/>
        <w:gridCol w:w="952"/>
      </w:tblGrid>
      <w:tr w:rsidR="007766D4" w:rsidRPr="007766D4" w14:paraId="709DB782" w14:textId="77777777">
        <w:trPr>
          <w:trHeight w:val="340"/>
          <w:tblHeader/>
          <w:jc w:val="center"/>
        </w:trPr>
        <w:tc>
          <w:tcPr>
            <w:tcW w:w="775"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tcPr>
          <w:p w14:paraId="74CE69AA" w14:textId="77777777" w:rsidR="008C3BBB" w:rsidRPr="007766D4" w:rsidRDefault="002C31B9">
            <w:pPr>
              <w:pStyle w:val="affffffff8"/>
              <w:jc w:val="right"/>
              <w:rPr>
                <w:color w:val="000000" w:themeColor="text1"/>
                <w:szCs w:val="18"/>
              </w:rPr>
            </w:pPr>
            <w:r w:rsidRPr="007766D4">
              <w:rPr>
                <w:color w:val="000000" w:themeColor="text1"/>
                <w:szCs w:val="18"/>
              </w:rPr>
              <w:t>Y</w:t>
            </w:r>
          </w:p>
          <w:p w14:paraId="2DB886D6" w14:textId="77777777" w:rsidR="008C3BBB" w:rsidRPr="007766D4" w:rsidRDefault="002C31B9">
            <w:pPr>
              <w:pStyle w:val="affffffff8"/>
              <w:jc w:val="both"/>
              <w:rPr>
                <w:color w:val="000000" w:themeColor="text1"/>
                <w:szCs w:val="18"/>
              </w:rPr>
            </w:pPr>
            <w:r w:rsidRPr="007766D4">
              <w:rPr>
                <w:color w:val="000000" w:themeColor="text1"/>
                <w:szCs w:val="18"/>
              </w:rPr>
              <w:t>X</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1B197EC2" w14:textId="77777777" w:rsidR="008C3BBB" w:rsidRPr="007766D4" w:rsidRDefault="002C31B9">
            <w:pPr>
              <w:pStyle w:val="affffffff8"/>
              <w:rPr>
                <w:color w:val="000000" w:themeColor="text1"/>
                <w:szCs w:val="18"/>
              </w:rPr>
            </w:pPr>
            <w:r w:rsidRPr="007766D4">
              <w:rPr>
                <w:color w:val="000000" w:themeColor="text1"/>
                <w:szCs w:val="18"/>
              </w:rPr>
              <w:t>5m</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3C20A91A" w14:textId="77777777" w:rsidR="008C3BBB" w:rsidRPr="007766D4" w:rsidRDefault="002C31B9">
            <w:pPr>
              <w:pStyle w:val="affffffff8"/>
              <w:rPr>
                <w:color w:val="000000" w:themeColor="text1"/>
                <w:szCs w:val="18"/>
              </w:rPr>
            </w:pPr>
            <w:r w:rsidRPr="007766D4">
              <w:rPr>
                <w:color w:val="000000" w:themeColor="text1"/>
                <w:szCs w:val="18"/>
              </w:rPr>
              <w:t>50 m</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4C040F01" w14:textId="77777777" w:rsidR="008C3BBB" w:rsidRPr="007766D4" w:rsidRDefault="002C31B9">
            <w:pPr>
              <w:pStyle w:val="affffffff8"/>
              <w:rPr>
                <w:color w:val="000000" w:themeColor="text1"/>
                <w:szCs w:val="18"/>
              </w:rPr>
            </w:pPr>
            <w:r w:rsidRPr="007766D4">
              <w:rPr>
                <w:color w:val="000000" w:themeColor="text1"/>
                <w:szCs w:val="18"/>
              </w:rPr>
              <w:t>100 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52C07AEB" w14:textId="77777777" w:rsidR="008C3BBB" w:rsidRPr="007766D4" w:rsidRDefault="002C31B9">
            <w:pPr>
              <w:pStyle w:val="affffffff8"/>
              <w:rPr>
                <w:color w:val="000000" w:themeColor="text1"/>
                <w:szCs w:val="18"/>
              </w:rPr>
            </w:pPr>
            <w:r w:rsidRPr="007766D4">
              <w:rPr>
                <w:color w:val="000000" w:themeColor="text1"/>
                <w:szCs w:val="18"/>
              </w:rPr>
              <w:t>200 m</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D38763E" w14:textId="77777777" w:rsidR="008C3BBB" w:rsidRPr="007766D4" w:rsidRDefault="002C31B9">
            <w:pPr>
              <w:pStyle w:val="affffffff8"/>
              <w:rPr>
                <w:color w:val="000000" w:themeColor="text1"/>
                <w:szCs w:val="18"/>
              </w:rPr>
            </w:pPr>
            <w:r w:rsidRPr="007766D4">
              <w:rPr>
                <w:color w:val="000000" w:themeColor="text1"/>
                <w:szCs w:val="18"/>
              </w:rPr>
              <w:t>300 m</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A1CFF71" w14:textId="77777777" w:rsidR="008C3BBB" w:rsidRPr="007766D4" w:rsidRDefault="002C31B9">
            <w:pPr>
              <w:pStyle w:val="affffffff8"/>
              <w:rPr>
                <w:color w:val="000000" w:themeColor="text1"/>
                <w:szCs w:val="18"/>
              </w:rPr>
            </w:pPr>
            <w:r w:rsidRPr="007766D4">
              <w:rPr>
                <w:color w:val="000000" w:themeColor="text1"/>
                <w:szCs w:val="18"/>
              </w:rPr>
              <w:t>400 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05806081" w14:textId="77777777" w:rsidR="008C3BBB" w:rsidRPr="007766D4" w:rsidRDefault="002C31B9">
            <w:pPr>
              <w:pStyle w:val="affffffff8"/>
              <w:rPr>
                <w:color w:val="000000" w:themeColor="text1"/>
                <w:szCs w:val="18"/>
              </w:rPr>
            </w:pPr>
            <w:r w:rsidRPr="007766D4">
              <w:rPr>
                <w:color w:val="000000" w:themeColor="text1"/>
                <w:szCs w:val="18"/>
              </w:rPr>
              <w:t>500 m</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2902EF29" w14:textId="77777777" w:rsidR="008C3BBB" w:rsidRPr="007766D4" w:rsidRDefault="002C31B9">
            <w:pPr>
              <w:pStyle w:val="affffffff8"/>
              <w:rPr>
                <w:color w:val="000000" w:themeColor="text1"/>
                <w:szCs w:val="18"/>
              </w:rPr>
            </w:pPr>
            <w:r w:rsidRPr="007766D4">
              <w:rPr>
                <w:color w:val="000000" w:themeColor="text1"/>
                <w:szCs w:val="18"/>
              </w:rPr>
              <w:t>600 m</w:t>
            </w:r>
          </w:p>
        </w:tc>
      </w:tr>
      <w:tr w:rsidR="007766D4" w:rsidRPr="007766D4" w14:paraId="70107953"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6D95D83B" w14:textId="77777777" w:rsidR="008D2CA1" w:rsidRPr="007766D4" w:rsidRDefault="008D2CA1" w:rsidP="008D2CA1">
            <w:pPr>
              <w:pStyle w:val="affffffff8"/>
              <w:rPr>
                <w:color w:val="000000" w:themeColor="text1"/>
                <w:szCs w:val="18"/>
              </w:rPr>
            </w:pPr>
            <w:r w:rsidRPr="007766D4">
              <w:rPr>
                <w:color w:val="000000" w:themeColor="text1"/>
                <w:szCs w:val="18"/>
              </w:rPr>
              <w:t>50m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28953FC1" w14:textId="77777777" w:rsidR="008D2CA1" w:rsidRPr="007766D4" w:rsidRDefault="008D2CA1" w:rsidP="008D2CA1">
            <w:pPr>
              <w:pStyle w:val="affffffff8"/>
              <w:rPr>
                <w:color w:val="000000" w:themeColor="text1"/>
                <w:szCs w:val="18"/>
              </w:rPr>
            </w:pPr>
            <w:r w:rsidRPr="007766D4">
              <w:rPr>
                <w:color w:val="000000" w:themeColor="text1"/>
                <w:szCs w:val="18"/>
              </w:rPr>
              <w:t>14.9910</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00BB8D62"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362B99E8"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41BC20B0"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93EE936"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D859E53"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A17AA98"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78F87E41"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r>
      <w:tr w:rsidR="007766D4" w:rsidRPr="007766D4" w14:paraId="402B06F4"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430B4CC7" w14:textId="77777777" w:rsidR="008D2CA1" w:rsidRPr="007766D4" w:rsidRDefault="008D2CA1" w:rsidP="008D2CA1">
            <w:pPr>
              <w:pStyle w:val="affffffff8"/>
              <w:rPr>
                <w:color w:val="000000" w:themeColor="text1"/>
                <w:szCs w:val="18"/>
              </w:rPr>
            </w:pPr>
            <w:r w:rsidRPr="007766D4">
              <w:rPr>
                <w:color w:val="000000" w:themeColor="text1"/>
                <w:szCs w:val="18"/>
              </w:rPr>
              <w:t>100m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238D503A" w14:textId="77777777" w:rsidR="008D2CA1" w:rsidRPr="007766D4" w:rsidRDefault="008D2CA1" w:rsidP="008D2CA1">
            <w:pPr>
              <w:pStyle w:val="affffffff8"/>
              <w:rPr>
                <w:color w:val="000000" w:themeColor="text1"/>
                <w:szCs w:val="18"/>
              </w:rPr>
            </w:pPr>
            <w:r w:rsidRPr="007766D4">
              <w:rPr>
                <w:color w:val="000000" w:themeColor="text1"/>
                <w:szCs w:val="18"/>
              </w:rPr>
              <w:t>14.8608</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7F4B840D"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0F15F5C4"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58820A3D"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FCF9C2E"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AA75845"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0F21473"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12076143"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r>
      <w:tr w:rsidR="007766D4" w:rsidRPr="007766D4" w14:paraId="121860DE"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4DB6A0A5" w14:textId="77777777" w:rsidR="008D2CA1" w:rsidRPr="007766D4" w:rsidRDefault="008D2CA1" w:rsidP="008D2CA1">
            <w:pPr>
              <w:pStyle w:val="affffffff8"/>
              <w:rPr>
                <w:color w:val="000000" w:themeColor="text1"/>
                <w:szCs w:val="18"/>
              </w:rPr>
            </w:pPr>
            <w:r w:rsidRPr="007766D4">
              <w:rPr>
                <w:color w:val="000000" w:themeColor="text1"/>
                <w:szCs w:val="18"/>
              </w:rPr>
              <w:t>300m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23DCA42" w14:textId="77777777" w:rsidR="008D2CA1" w:rsidRPr="007766D4" w:rsidRDefault="008D2CA1" w:rsidP="008D2CA1">
            <w:pPr>
              <w:pStyle w:val="affffffff8"/>
              <w:rPr>
                <w:color w:val="000000" w:themeColor="text1"/>
                <w:szCs w:val="18"/>
              </w:rPr>
            </w:pPr>
            <w:r w:rsidRPr="007766D4">
              <w:rPr>
                <w:color w:val="000000" w:themeColor="text1"/>
                <w:szCs w:val="18"/>
              </w:rPr>
              <w:t>14.6517</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47852A88" w14:textId="77777777" w:rsidR="008D2CA1" w:rsidRPr="007766D4" w:rsidRDefault="008D2CA1" w:rsidP="008D2CA1">
            <w:pPr>
              <w:pStyle w:val="affffffff8"/>
              <w:rPr>
                <w:color w:val="000000" w:themeColor="text1"/>
                <w:szCs w:val="18"/>
              </w:rPr>
            </w:pPr>
            <w:r w:rsidRPr="007766D4">
              <w:rPr>
                <w:color w:val="000000" w:themeColor="text1"/>
                <w:szCs w:val="18"/>
              </w:rPr>
              <w:t>14.3196</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5ABD7441"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3121BB14"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7612C375"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8E14D80"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0666F3DB"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36A5CF8F"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r>
      <w:tr w:rsidR="007766D4" w:rsidRPr="007766D4" w14:paraId="5B1169C4"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4C48D5CD" w14:textId="77777777" w:rsidR="008D2CA1" w:rsidRPr="007766D4" w:rsidRDefault="008D2CA1" w:rsidP="008D2CA1">
            <w:pPr>
              <w:pStyle w:val="affffffff8"/>
              <w:rPr>
                <w:color w:val="000000" w:themeColor="text1"/>
                <w:szCs w:val="18"/>
              </w:rPr>
            </w:pPr>
            <w:r w:rsidRPr="007766D4">
              <w:rPr>
                <w:color w:val="000000" w:themeColor="text1"/>
                <w:szCs w:val="18"/>
              </w:rPr>
              <w:t>500m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213EF94F" w14:textId="77777777" w:rsidR="008D2CA1" w:rsidRPr="007766D4" w:rsidRDefault="008D2CA1" w:rsidP="008D2CA1">
            <w:pPr>
              <w:pStyle w:val="affffffff8"/>
              <w:rPr>
                <w:color w:val="000000" w:themeColor="text1"/>
                <w:szCs w:val="18"/>
              </w:rPr>
            </w:pPr>
            <w:r w:rsidRPr="007766D4">
              <w:rPr>
                <w:color w:val="000000" w:themeColor="text1"/>
                <w:szCs w:val="18"/>
              </w:rPr>
              <w:t>14.5684</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07EF0B64" w14:textId="77777777" w:rsidR="008D2CA1" w:rsidRPr="007766D4" w:rsidRDefault="008D2CA1" w:rsidP="008D2CA1">
            <w:pPr>
              <w:pStyle w:val="affffffff8"/>
              <w:rPr>
                <w:color w:val="000000" w:themeColor="text1"/>
                <w:szCs w:val="18"/>
              </w:rPr>
            </w:pPr>
            <w:r w:rsidRPr="007766D4">
              <w:rPr>
                <w:color w:val="000000" w:themeColor="text1"/>
                <w:szCs w:val="18"/>
              </w:rPr>
              <w:t>14.3225</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7894BDF0"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D478C61"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CE17088"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FA6DEA9"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2FB8B749"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5C5C46B5"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r>
      <w:tr w:rsidR="007766D4" w:rsidRPr="007766D4" w14:paraId="5241E583"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46136024" w14:textId="77777777" w:rsidR="008D2CA1" w:rsidRPr="007766D4" w:rsidRDefault="008D2CA1" w:rsidP="008D2CA1">
            <w:pPr>
              <w:pStyle w:val="affffffff8"/>
              <w:rPr>
                <w:color w:val="000000" w:themeColor="text1"/>
                <w:szCs w:val="18"/>
              </w:rPr>
            </w:pPr>
            <w:r w:rsidRPr="007766D4">
              <w:rPr>
                <w:color w:val="000000" w:themeColor="text1"/>
                <w:szCs w:val="18"/>
              </w:rPr>
              <w:t>1000m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05C1A0B" w14:textId="77777777" w:rsidR="008D2CA1" w:rsidRPr="007766D4" w:rsidRDefault="008D2CA1" w:rsidP="008D2CA1">
            <w:pPr>
              <w:pStyle w:val="affffffff8"/>
              <w:rPr>
                <w:color w:val="000000" w:themeColor="text1"/>
                <w:szCs w:val="18"/>
              </w:rPr>
            </w:pPr>
            <w:r w:rsidRPr="007766D4">
              <w:rPr>
                <w:color w:val="000000" w:themeColor="text1"/>
                <w:szCs w:val="18"/>
              </w:rPr>
              <w:t>14.4632</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18601774" w14:textId="77777777" w:rsidR="008D2CA1" w:rsidRPr="007766D4" w:rsidRDefault="008D2CA1" w:rsidP="008D2CA1">
            <w:pPr>
              <w:pStyle w:val="affffffff8"/>
              <w:rPr>
                <w:color w:val="000000" w:themeColor="text1"/>
                <w:szCs w:val="18"/>
              </w:rPr>
            </w:pPr>
            <w:r w:rsidRPr="007766D4">
              <w:rPr>
                <w:color w:val="000000" w:themeColor="text1"/>
                <w:szCs w:val="18"/>
              </w:rPr>
              <w:t>14.3245</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39706F91" w14:textId="77777777" w:rsidR="008D2CA1" w:rsidRPr="007766D4" w:rsidRDefault="008D2CA1" w:rsidP="008D2CA1">
            <w:pPr>
              <w:pStyle w:val="affffffff8"/>
              <w:rPr>
                <w:color w:val="000000" w:themeColor="text1"/>
                <w:szCs w:val="18"/>
              </w:rPr>
            </w:pPr>
            <w:r w:rsidRPr="007766D4">
              <w:rPr>
                <w:color w:val="000000" w:themeColor="text1"/>
                <w:szCs w:val="18"/>
              </w:rPr>
              <w:t>14.2746</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2974F0E2"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649D477"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9687BD9"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18640A87"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50F49696"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r>
      <w:tr w:rsidR="007766D4" w:rsidRPr="007766D4" w14:paraId="5FFC868D"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450EB771" w14:textId="77777777" w:rsidR="008D2CA1" w:rsidRPr="007766D4" w:rsidRDefault="008D2CA1" w:rsidP="008D2CA1">
            <w:pPr>
              <w:pStyle w:val="affffffff8"/>
              <w:rPr>
                <w:color w:val="000000" w:themeColor="text1"/>
                <w:szCs w:val="18"/>
              </w:rPr>
            </w:pPr>
            <w:r w:rsidRPr="007766D4">
              <w:rPr>
                <w:color w:val="000000" w:themeColor="text1"/>
                <w:szCs w:val="18"/>
              </w:rPr>
              <w:t>1500m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60A0569F" w14:textId="77777777" w:rsidR="008D2CA1" w:rsidRPr="007766D4" w:rsidRDefault="008D2CA1" w:rsidP="008D2CA1">
            <w:pPr>
              <w:pStyle w:val="affffffff8"/>
              <w:rPr>
                <w:color w:val="000000" w:themeColor="text1"/>
                <w:szCs w:val="18"/>
              </w:rPr>
            </w:pPr>
            <w:r w:rsidRPr="007766D4">
              <w:rPr>
                <w:color w:val="000000" w:themeColor="text1"/>
                <w:szCs w:val="18"/>
              </w:rPr>
              <w:t>14.3990</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0227F32C" w14:textId="77777777" w:rsidR="008D2CA1" w:rsidRPr="007766D4" w:rsidRDefault="008D2CA1" w:rsidP="008D2CA1">
            <w:pPr>
              <w:pStyle w:val="affffffff8"/>
              <w:rPr>
                <w:color w:val="000000" w:themeColor="text1"/>
                <w:szCs w:val="18"/>
              </w:rPr>
            </w:pPr>
            <w:r w:rsidRPr="007766D4">
              <w:rPr>
                <w:color w:val="000000" w:themeColor="text1"/>
                <w:szCs w:val="18"/>
              </w:rPr>
              <w:t>14.3085</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51A8978E" w14:textId="77777777" w:rsidR="008D2CA1" w:rsidRPr="007766D4" w:rsidRDefault="008D2CA1" w:rsidP="008D2CA1">
            <w:pPr>
              <w:pStyle w:val="affffffff8"/>
              <w:rPr>
                <w:color w:val="000000" w:themeColor="text1"/>
                <w:szCs w:val="18"/>
              </w:rPr>
            </w:pPr>
            <w:r w:rsidRPr="007766D4">
              <w:rPr>
                <w:color w:val="000000" w:themeColor="text1"/>
                <w:szCs w:val="18"/>
              </w:rPr>
              <w:t>14.2485</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4BCB01BF"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60EE117"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3DE0DFD"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38CB8C8F"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73DC2822"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r>
      <w:tr w:rsidR="007766D4" w:rsidRPr="007766D4" w14:paraId="517DBACA"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75C2C622" w14:textId="77777777" w:rsidR="008D2CA1" w:rsidRPr="007766D4" w:rsidRDefault="008D2CA1" w:rsidP="008D2CA1">
            <w:pPr>
              <w:pStyle w:val="affffffff8"/>
              <w:rPr>
                <w:color w:val="000000" w:themeColor="text1"/>
                <w:szCs w:val="18"/>
              </w:rPr>
            </w:pPr>
            <w:r w:rsidRPr="007766D4">
              <w:rPr>
                <w:color w:val="000000" w:themeColor="text1"/>
                <w:szCs w:val="18"/>
              </w:rPr>
              <w:t>2000m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4C37EA4E" w14:textId="77777777" w:rsidR="008D2CA1" w:rsidRPr="007766D4" w:rsidRDefault="008D2CA1" w:rsidP="008D2CA1">
            <w:pPr>
              <w:pStyle w:val="affffffff8"/>
              <w:rPr>
                <w:color w:val="000000" w:themeColor="text1"/>
                <w:szCs w:val="18"/>
              </w:rPr>
            </w:pPr>
            <w:r w:rsidRPr="007766D4">
              <w:rPr>
                <w:color w:val="000000" w:themeColor="text1"/>
                <w:szCs w:val="18"/>
              </w:rPr>
              <w:t>14.3487</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1824982B" w14:textId="77777777" w:rsidR="008D2CA1" w:rsidRPr="007766D4" w:rsidRDefault="008D2CA1" w:rsidP="008D2CA1">
            <w:pPr>
              <w:pStyle w:val="affffffff8"/>
              <w:rPr>
                <w:color w:val="000000" w:themeColor="text1"/>
                <w:szCs w:val="18"/>
              </w:rPr>
            </w:pPr>
            <w:r w:rsidRPr="007766D4">
              <w:rPr>
                <w:color w:val="000000" w:themeColor="text1"/>
                <w:szCs w:val="18"/>
              </w:rPr>
              <w:t>14.2839</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4EEE5754" w14:textId="77777777" w:rsidR="008D2CA1" w:rsidRPr="007766D4" w:rsidRDefault="008D2CA1" w:rsidP="008D2CA1">
            <w:pPr>
              <w:pStyle w:val="affffffff8"/>
              <w:rPr>
                <w:color w:val="000000" w:themeColor="text1"/>
                <w:szCs w:val="18"/>
              </w:rPr>
            </w:pPr>
            <w:r w:rsidRPr="007766D4">
              <w:rPr>
                <w:color w:val="000000" w:themeColor="text1"/>
                <w:szCs w:val="18"/>
              </w:rPr>
              <w:t>14.2238</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289903B7"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113040ED"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337757B"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01A297B3"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55A2615B"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r>
      <w:tr w:rsidR="007766D4" w:rsidRPr="007766D4" w14:paraId="3EBFE1DB"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5F73C334" w14:textId="77777777" w:rsidR="008D2CA1" w:rsidRPr="007766D4" w:rsidRDefault="008D2CA1" w:rsidP="008D2CA1">
            <w:pPr>
              <w:pStyle w:val="affffffff8"/>
              <w:rPr>
                <w:color w:val="000000" w:themeColor="text1"/>
                <w:szCs w:val="18"/>
              </w:rPr>
            </w:pPr>
            <w:r w:rsidRPr="007766D4">
              <w:rPr>
                <w:color w:val="000000" w:themeColor="text1"/>
                <w:szCs w:val="18"/>
              </w:rPr>
              <w:t>2500m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7148A56" w14:textId="77777777" w:rsidR="008D2CA1" w:rsidRPr="007766D4" w:rsidRDefault="008D2CA1" w:rsidP="008D2CA1">
            <w:pPr>
              <w:pStyle w:val="affffffff8"/>
              <w:rPr>
                <w:color w:val="000000" w:themeColor="text1"/>
                <w:szCs w:val="18"/>
              </w:rPr>
            </w:pPr>
            <w:r w:rsidRPr="007766D4">
              <w:rPr>
                <w:color w:val="000000" w:themeColor="text1"/>
                <w:szCs w:val="18"/>
              </w:rPr>
              <w:t>14.3048</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6A0C0D62" w14:textId="77777777" w:rsidR="008D2CA1" w:rsidRPr="007766D4" w:rsidRDefault="008D2CA1" w:rsidP="008D2CA1">
            <w:pPr>
              <w:pStyle w:val="affffffff8"/>
              <w:rPr>
                <w:color w:val="000000" w:themeColor="text1"/>
                <w:szCs w:val="18"/>
              </w:rPr>
            </w:pPr>
            <w:r w:rsidRPr="007766D4">
              <w:rPr>
                <w:color w:val="000000" w:themeColor="text1"/>
                <w:szCs w:val="18"/>
              </w:rPr>
              <w:t>14.2557</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6B6A6A73" w14:textId="77777777" w:rsidR="008D2CA1" w:rsidRPr="007766D4" w:rsidRDefault="008D2CA1" w:rsidP="008D2CA1">
            <w:pPr>
              <w:pStyle w:val="affffffff8"/>
              <w:rPr>
                <w:color w:val="000000" w:themeColor="text1"/>
                <w:szCs w:val="18"/>
              </w:rPr>
            </w:pPr>
            <w:r w:rsidRPr="007766D4">
              <w:rPr>
                <w:color w:val="000000" w:themeColor="text1"/>
                <w:szCs w:val="18"/>
              </w:rPr>
              <w:t>14.1991</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6C82B5A9" w14:textId="77777777" w:rsidR="008D2CA1" w:rsidRPr="007766D4" w:rsidRDefault="008D2CA1" w:rsidP="008D2CA1">
            <w:pPr>
              <w:pStyle w:val="affffffff8"/>
              <w:rPr>
                <w:color w:val="000000" w:themeColor="text1"/>
                <w:szCs w:val="18"/>
              </w:rPr>
            </w:pPr>
            <w:r w:rsidRPr="007766D4">
              <w:rPr>
                <w:color w:val="000000" w:themeColor="text1"/>
                <w:szCs w:val="18"/>
              </w:rPr>
              <w:t>14.1848</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D800635" w14:textId="77777777" w:rsidR="008D2CA1" w:rsidRPr="007766D4" w:rsidRDefault="008D2CA1" w:rsidP="008D2CA1">
            <w:pPr>
              <w:pStyle w:val="affffffff8"/>
              <w:rPr>
                <w:color w:val="000000" w:themeColor="text1"/>
                <w:szCs w:val="18"/>
              </w:rPr>
            </w:pPr>
            <w:r w:rsidRPr="007766D4">
              <w:rPr>
                <w:color w:val="000000" w:themeColor="text1"/>
                <w:szCs w:val="18"/>
              </w:rPr>
              <w:t>14.1848</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37B1C28" w14:textId="77777777" w:rsidR="008D2CA1" w:rsidRPr="007766D4" w:rsidRDefault="008D2CA1" w:rsidP="008D2CA1">
            <w:pPr>
              <w:pStyle w:val="affffffff8"/>
              <w:rPr>
                <w:color w:val="000000" w:themeColor="text1"/>
                <w:szCs w:val="18"/>
              </w:rPr>
            </w:pPr>
            <w:r w:rsidRPr="007766D4">
              <w:rPr>
                <w:color w:val="000000" w:themeColor="text1"/>
                <w:szCs w:val="18"/>
              </w:rPr>
              <w:t>14.1848</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04F422F2" w14:textId="77777777" w:rsidR="008D2CA1" w:rsidRPr="007766D4" w:rsidRDefault="008D2CA1" w:rsidP="008D2CA1">
            <w:pPr>
              <w:pStyle w:val="affffffff8"/>
              <w:rPr>
                <w:color w:val="000000" w:themeColor="text1"/>
                <w:szCs w:val="18"/>
              </w:rPr>
            </w:pPr>
            <w:r w:rsidRPr="007766D4">
              <w:rPr>
                <w:color w:val="000000" w:themeColor="text1"/>
                <w:szCs w:val="18"/>
              </w:rPr>
              <w:t>14.1848</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24ED4D6C" w14:textId="77777777" w:rsidR="008D2CA1" w:rsidRPr="007766D4" w:rsidRDefault="008D2CA1" w:rsidP="008D2CA1">
            <w:pPr>
              <w:pStyle w:val="affffffff8"/>
              <w:rPr>
                <w:color w:val="000000" w:themeColor="text1"/>
                <w:szCs w:val="18"/>
              </w:rPr>
            </w:pPr>
            <w:r w:rsidRPr="007766D4">
              <w:rPr>
                <w:color w:val="000000" w:themeColor="text1"/>
                <w:szCs w:val="18"/>
              </w:rPr>
              <w:t>14.1848</w:t>
            </w:r>
          </w:p>
        </w:tc>
      </w:tr>
      <w:tr w:rsidR="007766D4" w:rsidRPr="007766D4" w14:paraId="5364ACFD"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62485C2F" w14:textId="77777777" w:rsidR="008D2CA1" w:rsidRPr="007766D4" w:rsidRDefault="008D2CA1" w:rsidP="008D2CA1">
            <w:pPr>
              <w:pStyle w:val="affffffff8"/>
              <w:rPr>
                <w:color w:val="000000" w:themeColor="text1"/>
                <w:szCs w:val="18"/>
              </w:rPr>
            </w:pPr>
            <w:r w:rsidRPr="007766D4">
              <w:rPr>
                <w:color w:val="000000" w:themeColor="text1"/>
                <w:szCs w:val="18"/>
              </w:rPr>
              <w:t>3000m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0D0557CF" w14:textId="77777777" w:rsidR="008D2CA1" w:rsidRPr="007766D4" w:rsidRDefault="008D2CA1" w:rsidP="008D2CA1">
            <w:pPr>
              <w:pStyle w:val="affffffff8"/>
              <w:rPr>
                <w:color w:val="000000" w:themeColor="text1"/>
                <w:szCs w:val="18"/>
              </w:rPr>
            </w:pPr>
            <w:r w:rsidRPr="007766D4">
              <w:rPr>
                <w:color w:val="000000" w:themeColor="text1"/>
                <w:szCs w:val="18"/>
              </w:rPr>
              <w:t>14.2647</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210666C9" w14:textId="77777777" w:rsidR="008D2CA1" w:rsidRPr="007766D4" w:rsidRDefault="008D2CA1" w:rsidP="008D2CA1">
            <w:pPr>
              <w:pStyle w:val="affffffff8"/>
              <w:rPr>
                <w:color w:val="000000" w:themeColor="text1"/>
                <w:szCs w:val="18"/>
              </w:rPr>
            </w:pPr>
            <w:r w:rsidRPr="007766D4">
              <w:rPr>
                <w:color w:val="000000" w:themeColor="text1"/>
                <w:szCs w:val="18"/>
              </w:rPr>
              <w:t>14.2258</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0DA1E48B" w14:textId="77777777" w:rsidR="008D2CA1" w:rsidRPr="007766D4" w:rsidRDefault="008D2CA1" w:rsidP="008D2CA1">
            <w:pPr>
              <w:pStyle w:val="affffffff8"/>
              <w:rPr>
                <w:color w:val="000000" w:themeColor="text1"/>
                <w:szCs w:val="18"/>
              </w:rPr>
            </w:pPr>
            <w:r w:rsidRPr="007766D4">
              <w:rPr>
                <w:color w:val="000000" w:themeColor="text1"/>
                <w:szCs w:val="18"/>
              </w:rPr>
              <w:t>14.1739</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16C972D4" w14:textId="77777777" w:rsidR="008D2CA1" w:rsidRPr="007766D4" w:rsidRDefault="008D2CA1" w:rsidP="008D2CA1">
            <w:pPr>
              <w:pStyle w:val="affffffff8"/>
              <w:rPr>
                <w:color w:val="000000" w:themeColor="text1"/>
                <w:szCs w:val="18"/>
              </w:rPr>
            </w:pPr>
            <w:r w:rsidRPr="007766D4">
              <w:rPr>
                <w:color w:val="000000" w:themeColor="text1"/>
                <w:szCs w:val="18"/>
              </w:rPr>
              <w:t>14.1553</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946E9AF" w14:textId="77777777" w:rsidR="008D2CA1" w:rsidRPr="007766D4" w:rsidRDefault="008D2CA1" w:rsidP="008D2CA1">
            <w:pPr>
              <w:pStyle w:val="affffffff8"/>
              <w:rPr>
                <w:color w:val="000000" w:themeColor="text1"/>
                <w:szCs w:val="18"/>
              </w:rPr>
            </w:pPr>
            <w:r w:rsidRPr="007766D4">
              <w:rPr>
                <w:color w:val="000000" w:themeColor="text1"/>
                <w:szCs w:val="18"/>
              </w:rPr>
              <w:t>14.1553</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07FC108" w14:textId="77777777" w:rsidR="008D2CA1" w:rsidRPr="007766D4" w:rsidRDefault="008D2CA1" w:rsidP="008D2CA1">
            <w:pPr>
              <w:pStyle w:val="affffffff8"/>
              <w:rPr>
                <w:color w:val="000000" w:themeColor="text1"/>
                <w:szCs w:val="18"/>
              </w:rPr>
            </w:pPr>
            <w:r w:rsidRPr="007766D4">
              <w:rPr>
                <w:color w:val="000000" w:themeColor="text1"/>
                <w:szCs w:val="18"/>
              </w:rPr>
              <w:t>14.1553</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001D1D50" w14:textId="77777777" w:rsidR="008D2CA1" w:rsidRPr="007766D4" w:rsidRDefault="008D2CA1" w:rsidP="008D2CA1">
            <w:pPr>
              <w:pStyle w:val="affffffff8"/>
              <w:rPr>
                <w:color w:val="000000" w:themeColor="text1"/>
                <w:szCs w:val="18"/>
              </w:rPr>
            </w:pPr>
            <w:r w:rsidRPr="007766D4">
              <w:rPr>
                <w:color w:val="000000" w:themeColor="text1"/>
                <w:szCs w:val="18"/>
              </w:rPr>
              <w:t>14.1553</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77FA2B86" w14:textId="77777777" w:rsidR="008D2CA1" w:rsidRPr="007766D4" w:rsidRDefault="008D2CA1" w:rsidP="008D2CA1">
            <w:pPr>
              <w:pStyle w:val="affffffff8"/>
              <w:rPr>
                <w:color w:val="000000" w:themeColor="text1"/>
                <w:szCs w:val="18"/>
              </w:rPr>
            </w:pPr>
            <w:r w:rsidRPr="007766D4">
              <w:rPr>
                <w:color w:val="000000" w:themeColor="text1"/>
                <w:szCs w:val="18"/>
              </w:rPr>
              <w:t>14.1553</w:t>
            </w:r>
          </w:p>
        </w:tc>
      </w:tr>
      <w:tr w:rsidR="007766D4" w:rsidRPr="007766D4" w14:paraId="7CC29B16"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584D5122" w14:textId="77777777" w:rsidR="008D2CA1" w:rsidRPr="007766D4" w:rsidRDefault="008D2CA1" w:rsidP="008D2CA1">
            <w:pPr>
              <w:pStyle w:val="affffffff8"/>
              <w:rPr>
                <w:color w:val="000000" w:themeColor="text1"/>
                <w:szCs w:val="18"/>
              </w:rPr>
            </w:pPr>
            <w:r w:rsidRPr="007766D4">
              <w:rPr>
                <w:color w:val="000000" w:themeColor="text1"/>
                <w:szCs w:val="18"/>
              </w:rPr>
              <w:t>4000m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292E5C6C" w14:textId="77777777" w:rsidR="008D2CA1" w:rsidRPr="007766D4" w:rsidRDefault="008D2CA1" w:rsidP="008D2CA1">
            <w:pPr>
              <w:pStyle w:val="affffffff8"/>
              <w:rPr>
                <w:color w:val="000000" w:themeColor="text1"/>
                <w:szCs w:val="18"/>
              </w:rPr>
            </w:pPr>
            <w:r w:rsidRPr="007766D4">
              <w:rPr>
                <w:color w:val="000000" w:themeColor="text1"/>
                <w:szCs w:val="18"/>
              </w:rPr>
              <w:t>14.0969</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729C5141"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71E62964"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25CEC80F"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08DD9C21"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38BB45B3"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036DC836"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25A66D7A"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r>
      <w:tr w:rsidR="007766D4" w:rsidRPr="007766D4" w14:paraId="79AF46E5" w14:textId="77777777">
        <w:trPr>
          <w:trHeight w:val="340"/>
          <w:jc w:val="center"/>
        </w:trPr>
        <w:tc>
          <w:tcPr>
            <w:tcW w:w="775"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50C49CEB" w14:textId="77777777" w:rsidR="008D2CA1" w:rsidRPr="007766D4" w:rsidRDefault="008D2CA1" w:rsidP="008D2CA1">
            <w:pPr>
              <w:pStyle w:val="affffffff8"/>
              <w:rPr>
                <w:color w:val="000000" w:themeColor="text1"/>
                <w:szCs w:val="18"/>
              </w:rPr>
            </w:pPr>
            <w:r w:rsidRPr="007766D4">
              <w:rPr>
                <w:color w:val="000000" w:themeColor="text1"/>
                <w:szCs w:val="18"/>
              </w:rPr>
              <w:t>5000m</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21C4BC03"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136D945C"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14:paraId="6DE15C05"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9941A68"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1C60BE1"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65C29991"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58A3FEA"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53C2F7F5"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r>
    </w:tbl>
    <w:p w14:paraId="543FB7AD" w14:textId="77777777" w:rsidR="008C3BBB" w:rsidRPr="007766D4" w:rsidRDefault="008C3BBB">
      <w:pPr>
        <w:pStyle w:val="affff8"/>
        <w:rPr>
          <w:color w:val="000000" w:themeColor="text1"/>
        </w:rPr>
      </w:pPr>
    </w:p>
    <w:p w14:paraId="2B7644AF"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5-4-</w:t>
      </w:r>
      <w:r w:rsidR="007516E6" w:rsidRPr="007766D4">
        <w:rPr>
          <w:color w:val="000000" w:themeColor="text1"/>
        </w:rPr>
        <w:t>7</w:t>
      </w:r>
      <w:r w:rsidRPr="007766D4">
        <w:rPr>
          <w:color w:val="000000" w:themeColor="text1"/>
        </w:rPr>
        <w:t xml:space="preserve">  </w:t>
      </w:r>
      <w:r w:rsidRPr="007766D4">
        <w:rPr>
          <w:color w:val="000000" w:themeColor="text1"/>
        </w:rPr>
        <w:t>枯水期正常排放</w:t>
      </w:r>
      <w:r w:rsidRPr="007766D4">
        <w:rPr>
          <w:rFonts w:hint="eastAsia"/>
          <w:color w:val="000000" w:themeColor="text1"/>
        </w:rPr>
        <w:t>淠河</w:t>
      </w:r>
      <w:r w:rsidRPr="007766D4">
        <w:rPr>
          <w:color w:val="000000" w:themeColor="text1"/>
        </w:rPr>
        <w:t>各断面</w:t>
      </w:r>
      <w:r w:rsidRPr="007766D4">
        <w:rPr>
          <w:color w:val="000000" w:themeColor="text1"/>
        </w:rPr>
        <w:t>NH</w:t>
      </w:r>
      <w:r w:rsidRPr="007766D4">
        <w:rPr>
          <w:color w:val="000000" w:themeColor="text1"/>
          <w:vertAlign w:val="subscript"/>
        </w:rPr>
        <w:t>3</w:t>
      </w:r>
      <w:r w:rsidRPr="007766D4">
        <w:rPr>
          <w:color w:val="000000" w:themeColor="text1"/>
        </w:rPr>
        <w:t>-N</w:t>
      </w:r>
      <w:r w:rsidRPr="007766D4">
        <w:rPr>
          <w:color w:val="000000" w:themeColor="text1"/>
        </w:rPr>
        <w:t>浓度预测结果</w:t>
      </w:r>
      <w:r w:rsidRPr="007766D4">
        <w:rPr>
          <w:color w:val="000000" w:themeColor="text1"/>
        </w:rPr>
        <w:t xml:space="preserve">  </w:t>
      </w:r>
      <w:r w:rsidRPr="007766D4">
        <w:rPr>
          <w:color w:val="000000" w:themeColor="text1"/>
        </w:rPr>
        <w:t>单位：</w:t>
      </w:r>
      <w:r w:rsidRPr="007766D4">
        <w:rPr>
          <w:color w:val="000000" w:themeColor="text1"/>
        </w:rPr>
        <w:t>mg/ L</w:t>
      </w:r>
    </w:p>
    <w:tbl>
      <w:tblPr>
        <w:tblW w:w="5000" w:type="pct"/>
        <w:jc w:val="center"/>
        <w:tblLook w:val="04A0" w:firstRow="1" w:lastRow="0" w:firstColumn="1" w:lastColumn="0" w:noHBand="0" w:noVBand="1"/>
      </w:tblPr>
      <w:tblGrid>
        <w:gridCol w:w="1561"/>
        <w:gridCol w:w="996"/>
        <w:gridCol w:w="995"/>
        <w:gridCol w:w="995"/>
        <w:gridCol w:w="995"/>
        <w:gridCol w:w="995"/>
        <w:gridCol w:w="995"/>
        <w:gridCol w:w="995"/>
        <w:gridCol w:w="988"/>
      </w:tblGrid>
      <w:tr w:rsidR="007766D4" w:rsidRPr="007766D4" w14:paraId="57D7695A" w14:textId="77777777" w:rsidTr="003F1DFD">
        <w:trPr>
          <w:trHeight w:val="340"/>
          <w:tblHeader/>
          <w:jc w:val="center"/>
        </w:trPr>
        <w:tc>
          <w:tcPr>
            <w:tcW w:w="820" w:type="pct"/>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tcPr>
          <w:p w14:paraId="7335C96F" w14:textId="77777777" w:rsidR="008C3BBB" w:rsidRPr="007766D4" w:rsidRDefault="002C31B9">
            <w:pPr>
              <w:widowControl/>
              <w:jc w:val="right"/>
              <w:rPr>
                <w:rFonts w:eastAsia="等线"/>
                <w:color w:val="000000" w:themeColor="text1"/>
                <w:kern w:val="0"/>
                <w:sz w:val="18"/>
                <w:szCs w:val="18"/>
              </w:rPr>
            </w:pPr>
            <w:r w:rsidRPr="007766D4">
              <w:rPr>
                <w:rFonts w:eastAsia="等线"/>
                <w:color w:val="000000" w:themeColor="text1"/>
                <w:kern w:val="0"/>
                <w:sz w:val="18"/>
                <w:szCs w:val="18"/>
              </w:rPr>
              <w:t>Y</w:t>
            </w:r>
          </w:p>
          <w:p w14:paraId="717D9BAF" w14:textId="77777777" w:rsidR="008C3BBB" w:rsidRPr="007766D4" w:rsidRDefault="002C31B9">
            <w:pPr>
              <w:widowControl/>
              <w:rPr>
                <w:rFonts w:eastAsia="等线"/>
                <w:color w:val="000000" w:themeColor="text1"/>
                <w:kern w:val="0"/>
                <w:sz w:val="18"/>
                <w:szCs w:val="18"/>
              </w:rPr>
            </w:pPr>
            <w:r w:rsidRPr="007766D4">
              <w:rPr>
                <w:rFonts w:eastAsia="等线"/>
                <w:color w:val="000000" w:themeColor="text1"/>
                <w:kern w:val="0"/>
                <w:sz w:val="18"/>
                <w:szCs w:val="18"/>
              </w:rPr>
              <w:t>X</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CA8C38"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724617"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F7C30A"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100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021294"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200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8F773B"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300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DDE681"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400 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E0B50F"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500 m</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8EE440"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600 m</w:t>
            </w:r>
          </w:p>
        </w:tc>
      </w:tr>
      <w:tr w:rsidR="007766D4" w:rsidRPr="007766D4" w14:paraId="19076961"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F19681"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50m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27D9E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0.4930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DE993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A9360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89F950"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2E654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F122C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CEE92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D463D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r>
      <w:tr w:rsidR="007766D4" w:rsidRPr="007766D4" w14:paraId="372E91E4"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627725"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100m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81962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0.4866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6AAD4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86B63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0A318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19F8B6"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66FF3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5A859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C33E0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r>
      <w:tr w:rsidR="007766D4" w:rsidRPr="007766D4" w14:paraId="6645EF1F"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9FB664"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300m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24D6A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0.4765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4B5A3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D208B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A5288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117B6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B89BA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39139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B1563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r>
      <w:tr w:rsidR="007766D4" w:rsidRPr="007766D4" w14:paraId="47017171"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F3625D"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500m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11450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0.4727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92F78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0.4604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30221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995B1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47A5A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AA783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D1D40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C0F846"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r>
      <w:tr w:rsidR="007766D4" w:rsidRPr="007766D4" w14:paraId="3CAB5970"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69D7FD"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lastRenderedPageBreak/>
              <w:t>1000m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8FD9E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0.4684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A665D4"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0.4615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9D4EBB"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E243A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4AF6B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E7FDD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02C06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9C8BC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r>
      <w:tr w:rsidR="007766D4" w:rsidRPr="007766D4" w14:paraId="483A6FDB"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92F91A"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1500m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6B24F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0.4662</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77409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0.4616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F51D7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795FA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7BE0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21A7B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2D33B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269BF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r>
      <w:tr w:rsidR="007766D4" w:rsidRPr="007766D4" w14:paraId="01C5E08C"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E1FA95"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2000m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56C75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0.4646</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29808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0.4614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34E96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EAE1E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E8E0F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0C18B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DC16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9290B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r>
      <w:tr w:rsidR="007766D4" w:rsidRPr="007766D4" w14:paraId="7716B69E"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441335"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2500m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A1A28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0.4634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E4464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0.4609</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6988C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0.4581</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B0485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0.4573</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D3994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0.4573</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AB2B4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0.4573</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A731E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0.4573</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3179B4"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0.4573</w:t>
            </w:r>
          </w:p>
        </w:tc>
      </w:tr>
      <w:tr w:rsidR="007766D4" w:rsidRPr="007766D4" w14:paraId="7AC36DF9"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68CF7F"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3000m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ED1DF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0.4623</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A37CF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0.4604</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FE3A3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0B4C8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84CCD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B3F5B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E5D5C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0.4568</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480A64"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0.4568</w:t>
            </w:r>
          </w:p>
        </w:tc>
      </w:tr>
      <w:tr w:rsidR="007766D4" w:rsidRPr="007766D4" w14:paraId="3948F73A"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5EECE2"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4000m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B264A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0.4570</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CC509B"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3D208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169DA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AC221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A5565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EE8DC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C26928"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r>
      <w:tr w:rsidR="007766D4" w:rsidRPr="007766D4" w14:paraId="4B9994F3" w14:textId="77777777" w:rsidTr="003F1DFD">
        <w:trPr>
          <w:trHeight w:val="340"/>
          <w:jc w:val="center"/>
        </w:trPr>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4141CA"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5000m</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85B46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67B5D4"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B765F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D0DBA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8669DB"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97E380"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FFA9E6"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25B4E6"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r>
    </w:tbl>
    <w:p w14:paraId="5DF40D5C" w14:textId="77777777" w:rsidR="008C3BBB" w:rsidRPr="007766D4" w:rsidRDefault="008C3BBB">
      <w:pPr>
        <w:pStyle w:val="affff8"/>
        <w:rPr>
          <w:color w:val="000000" w:themeColor="text1"/>
          <w:sz w:val="24"/>
        </w:rPr>
      </w:pPr>
    </w:p>
    <w:p w14:paraId="76B16F84" w14:textId="77777777" w:rsidR="008C3BBB" w:rsidRPr="007766D4" w:rsidRDefault="002C31B9">
      <w:pPr>
        <w:pStyle w:val="affffffff7"/>
        <w:ind w:firstLine="480"/>
        <w:rPr>
          <w:color w:val="000000" w:themeColor="text1"/>
        </w:rPr>
      </w:pPr>
      <w:r w:rsidRPr="007766D4">
        <w:rPr>
          <w:color w:val="000000" w:themeColor="text1"/>
        </w:rPr>
        <w:t>由</w:t>
      </w:r>
      <w:r w:rsidRPr="007766D4">
        <w:rPr>
          <w:rFonts w:hint="eastAsia"/>
          <w:color w:val="000000" w:themeColor="text1"/>
        </w:rPr>
        <w:t>计算结果</w:t>
      </w:r>
      <w:r w:rsidRPr="007766D4">
        <w:rPr>
          <w:color w:val="000000" w:themeColor="text1"/>
        </w:rPr>
        <w:t>可知，</w:t>
      </w:r>
      <w:r w:rsidRPr="007766D4">
        <w:rPr>
          <w:color w:val="000000" w:themeColor="text1"/>
        </w:rPr>
        <w:t>COD</w:t>
      </w:r>
      <w:r w:rsidRPr="007766D4">
        <w:rPr>
          <w:color w:val="000000" w:themeColor="text1"/>
        </w:rPr>
        <w:t>、</w:t>
      </w:r>
      <w:r w:rsidRPr="007766D4">
        <w:rPr>
          <w:color w:val="000000" w:themeColor="text1"/>
        </w:rPr>
        <w:t>NH</w:t>
      </w:r>
      <w:r w:rsidRPr="007766D4">
        <w:rPr>
          <w:color w:val="000000" w:themeColor="text1"/>
          <w:vertAlign w:val="subscript"/>
        </w:rPr>
        <w:t>3</w:t>
      </w:r>
      <w:r w:rsidRPr="007766D4">
        <w:rPr>
          <w:color w:val="000000" w:themeColor="text1"/>
        </w:rPr>
        <w:t>-N</w:t>
      </w:r>
      <w:r w:rsidRPr="007766D4">
        <w:rPr>
          <w:color w:val="000000" w:themeColor="text1"/>
        </w:rPr>
        <w:t>预测浓度在</w:t>
      </w:r>
      <w:r w:rsidRPr="007766D4">
        <w:rPr>
          <w:rFonts w:hint="eastAsia"/>
          <w:color w:val="000000" w:themeColor="text1"/>
        </w:rPr>
        <w:t>淠河</w:t>
      </w:r>
      <w:r w:rsidRPr="007766D4">
        <w:rPr>
          <w:color w:val="000000" w:themeColor="text1"/>
        </w:rPr>
        <w:t>丰水期、枯水期评价范围内均能满足《地表水环境质量标准》（</w:t>
      </w:r>
      <w:r w:rsidRPr="007766D4">
        <w:rPr>
          <w:color w:val="000000" w:themeColor="text1"/>
        </w:rPr>
        <w:t>GB3838-2002</w:t>
      </w:r>
      <w:r w:rsidRPr="007766D4">
        <w:rPr>
          <w:color w:val="000000" w:themeColor="text1"/>
        </w:rPr>
        <w:t>）中的</w:t>
      </w:r>
      <w:r w:rsidRPr="007766D4">
        <w:rPr>
          <w:rFonts w:ascii="宋体" w:hAnsi="宋体" w:cs="宋体" w:hint="eastAsia"/>
          <w:color w:val="000000" w:themeColor="text1"/>
          <w:lang w:eastAsia="ja-JP"/>
        </w:rPr>
        <w:t>Ⅲ</w:t>
      </w:r>
      <w:r w:rsidRPr="007766D4">
        <w:rPr>
          <w:color w:val="000000" w:themeColor="text1"/>
        </w:rPr>
        <w:t>类标准，废水污染源较施行前有一定程度削减，降低区域水环境影响以达到改善区域水环境质量的目的。</w:t>
      </w:r>
    </w:p>
    <w:p w14:paraId="101006C7" w14:textId="77777777" w:rsidR="008C3BBB" w:rsidRPr="007766D4" w:rsidRDefault="002C31B9">
      <w:pPr>
        <w:pStyle w:val="affffffff7"/>
        <w:ind w:firstLine="480"/>
        <w:rPr>
          <w:color w:val="000000" w:themeColor="text1"/>
        </w:rPr>
      </w:pPr>
      <w:r w:rsidRPr="007766D4">
        <w:rPr>
          <w:color w:val="000000" w:themeColor="text1"/>
        </w:rPr>
        <w:t>根据上述预测结果可知，本项目建成运行后，由不会改变排污口下游各断面的水环境功能级别，依然满足</w:t>
      </w:r>
      <w:r w:rsidRPr="007766D4">
        <w:rPr>
          <w:color w:val="000000" w:themeColor="text1"/>
        </w:rPr>
        <w:t>GB3838-2002</w:t>
      </w:r>
      <w:r w:rsidRPr="007766D4">
        <w:rPr>
          <w:color w:val="000000" w:themeColor="text1"/>
        </w:rPr>
        <w:t>中的</w:t>
      </w:r>
      <w:r w:rsidRPr="007766D4">
        <w:rPr>
          <w:rFonts w:ascii="宋体" w:hAnsi="宋体" w:cs="宋体" w:hint="eastAsia"/>
          <w:color w:val="000000" w:themeColor="text1"/>
        </w:rPr>
        <w:t>Ⅲ</w:t>
      </w:r>
      <w:r w:rsidRPr="007766D4">
        <w:rPr>
          <w:color w:val="000000" w:themeColor="text1"/>
        </w:rPr>
        <w:t>类标准要求。</w:t>
      </w:r>
    </w:p>
    <w:p w14:paraId="51E0C274" w14:textId="77777777" w:rsidR="00BE6D9D" w:rsidRPr="007766D4" w:rsidRDefault="00BE6D9D" w:rsidP="00BE6D9D">
      <w:pPr>
        <w:pStyle w:val="affffffff9"/>
        <w:rPr>
          <w:color w:val="000000" w:themeColor="text1"/>
        </w:rPr>
      </w:pPr>
      <w:r w:rsidRPr="007766D4">
        <w:rPr>
          <w:rFonts w:hint="eastAsia"/>
          <w:color w:val="000000" w:themeColor="text1"/>
        </w:rPr>
        <w:t>表</w:t>
      </w:r>
      <w:r w:rsidRPr="007766D4">
        <w:rPr>
          <w:color w:val="000000" w:themeColor="text1"/>
        </w:rPr>
        <w:t xml:space="preserve">5-4-8  </w:t>
      </w:r>
      <w:r w:rsidRPr="007766D4">
        <w:rPr>
          <w:rFonts w:hint="eastAsia"/>
          <w:color w:val="000000" w:themeColor="text1"/>
        </w:rPr>
        <w:t>地表水环境影响评价自查表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418"/>
        <w:gridCol w:w="1738"/>
        <w:gridCol w:w="425"/>
        <w:gridCol w:w="104"/>
        <w:gridCol w:w="1597"/>
        <w:gridCol w:w="1051"/>
        <w:gridCol w:w="434"/>
        <w:gridCol w:w="291"/>
        <w:gridCol w:w="432"/>
        <w:gridCol w:w="1385"/>
      </w:tblGrid>
      <w:tr w:rsidR="007766D4" w:rsidRPr="007766D4" w14:paraId="69CF0E30" w14:textId="77777777" w:rsidTr="00BE6D9D">
        <w:trPr>
          <w:trHeight w:val="329"/>
          <w:tblHeader/>
          <w:jc w:val="center"/>
        </w:trPr>
        <w:tc>
          <w:tcPr>
            <w:tcW w:w="1980" w:type="dxa"/>
            <w:gridSpan w:val="2"/>
            <w:shd w:val="clear" w:color="auto" w:fill="auto"/>
            <w:noWrap/>
            <w:vAlign w:val="center"/>
            <w:hideMark/>
          </w:tcPr>
          <w:p w14:paraId="3690C4E4" w14:textId="77777777" w:rsidR="00BE6D9D" w:rsidRPr="007766D4" w:rsidRDefault="00BE6D9D" w:rsidP="00BE6D9D">
            <w:pPr>
              <w:widowControl/>
              <w:jc w:val="center"/>
              <w:rPr>
                <w:color w:val="000000" w:themeColor="text1"/>
                <w:kern w:val="0"/>
                <w:sz w:val="18"/>
                <w:szCs w:val="18"/>
              </w:rPr>
            </w:pPr>
            <w:bookmarkStart w:id="537" w:name="_Hlk23845075"/>
            <w:r w:rsidRPr="007766D4">
              <w:rPr>
                <w:color w:val="000000" w:themeColor="text1"/>
                <w:kern w:val="0"/>
                <w:sz w:val="18"/>
                <w:szCs w:val="18"/>
              </w:rPr>
              <w:t>工作内容</w:t>
            </w:r>
          </w:p>
        </w:tc>
        <w:tc>
          <w:tcPr>
            <w:tcW w:w="7457" w:type="dxa"/>
            <w:gridSpan w:val="9"/>
            <w:shd w:val="clear" w:color="auto" w:fill="auto"/>
            <w:noWrap/>
            <w:vAlign w:val="center"/>
            <w:hideMark/>
          </w:tcPr>
          <w:p w14:paraId="6ADE361E" w14:textId="77777777" w:rsidR="00BE6D9D" w:rsidRPr="007766D4" w:rsidRDefault="00BE6D9D" w:rsidP="00BE6D9D">
            <w:pPr>
              <w:widowControl/>
              <w:jc w:val="center"/>
              <w:rPr>
                <w:color w:val="000000" w:themeColor="text1"/>
                <w:kern w:val="0"/>
                <w:sz w:val="18"/>
                <w:szCs w:val="18"/>
              </w:rPr>
            </w:pPr>
            <w:r w:rsidRPr="007766D4">
              <w:rPr>
                <w:rFonts w:hint="eastAsia"/>
                <w:color w:val="000000" w:themeColor="text1"/>
                <w:kern w:val="0"/>
                <w:sz w:val="18"/>
                <w:szCs w:val="18"/>
              </w:rPr>
              <w:t>自查项目</w:t>
            </w:r>
          </w:p>
        </w:tc>
      </w:tr>
      <w:tr w:rsidR="007766D4" w:rsidRPr="007766D4" w14:paraId="50591C7E" w14:textId="77777777" w:rsidTr="00BE6D9D">
        <w:trPr>
          <w:trHeight w:val="267"/>
          <w:jc w:val="center"/>
        </w:trPr>
        <w:tc>
          <w:tcPr>
            <w:tcW w:w="562" w:type="dxa"/>
            <w:vMerge w:val="restart"/>
            <w:shd w:val="clear" w:color="auto" w:fill="auto"/>
            <w:noWrap/>
            <w:textDirection w:val="tbRlV"/>
            <w:vAlign w:val="center"/>
            <w:hideMark/>
          </w:tcPr>
          <w:p w14:paraId="476039DA"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影响识别</w:t>
            </w:r>
          </w:p>
        </w:tc>
        <w:tc>
          <w:tcPr>
            <w:tcW w:w="1418" w:type="dxa"/>
            <w:shd w:val="clear" w:color="auto" w:fill="auto"/>
            <w:vAlign w:val="center"/>
            <w:hideMark/>
          </w:tcPr>
          <w:p w14:paraId="5198480C"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影响类型</w:t>
            </w:r>
          </w:p>
        </w:tc>
        <w:tc>
          <w:tcPr>
            <w:tcW w:w="7457" w:type="dxa"/>
            <w:gridSpan w:val="9"/>
            <w:shd w:val="clear" w:color="auto" w:fill="auto"/>
            <w:noWrap/>
            <w:vAlign w:val="center"/>
            <w:hideMark/>
          </w:tcPr>
          <w:p w14:paraId="5A10C4C2" w14:textId="77777777" w:rsidR="00BE6D9D" w:rsidRPr="007766D4" w:rsidRDefault="00BE6D9D" w:rsidP="00BE6D9D">
            <w:pPr>
              <w:widowControl/>
              <w:jc w:val="left"/>
              <w:rPr>
                <w:color w:val="000000" w:themeColor="text1"/>
                <w:kern w:val="0"/>
                <w:sz w:val="18"/>
                <w:szCs w:val="18"/>
              </w:rPr>
            </w:pPr>
            <w:r w:rsidRPr="007766D4">
              <w:rPr>
                <w:rFonts w:hint="eastAsia"/>
                <w:color w:val="000000" w:themeColor="text1"/>
                <w:kern w:val="0"/>
                <w:sz w:val="18"/>
                <w:szCs w:val="18"/>
              </w:rPr>
              <w:t>水</w:t>
            </w:r>
            <w:r w:rsidRPr="007766D4">
              <w:rPr>
                <w:color w:val="000000" w:themeColor="text1"/>
                <w:kern w:val="0"/>
                <w:sz w:val="18"/>
                <w:szCs w:val="18"/>
              </w:rPr>
              <w:t>污染影响型</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r w:rsidRPr="007766D4">
              <w:rPr>
                <w:color w:val="000000" w:themeColor="text1"/>
                <w:kern w:val="0"/>
                <w:sz w:val="18"/>
                <w:szCs w:val="18"/>
              </w:rPr>
              <w:t>；水文要素影响型</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0DAD6016" w14:textId="77777777" w:rsidTr="00BE6D9D">
        <w:trPr>
          <w:trHeight w:val="267"/>
          <w:jc w:val="center"/>
        </w:trPr>
        <w:tc>
          <w:tcPr>
            <w:tcW w:w="562" w:type="dxa"/>
            <w:vMerge/>
            <w:vAlign w:val="center"/>
            <w:hideMark/>
          </w:tcPr>
          <w:p w14:paraId="05A6FBB2"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7212A10C"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水环境保护目标</w:t>
            </w:r>
          </w:p>
        </w:tc>
        <w:tc>
          <w:tcPr>
            <w:tcW w:w="7457" w:type="dxa"/>
            <w:gridSpan w:val="9"/>
            <w:shd w:val="clear" w:color="auto" w:fill="auto"/>
            <w:vAlign w:val="center"/>
            <w:hideMark/>
          </w:tcPr>
          <w:p w14:paraId="4FB92AD7"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饮用水水源保护区</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饮用水取水口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涉水的自然保护区</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涉水的风景名胜区</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重要湿地</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重点保护与珍稀水生生物的栖息地</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重要水生生物的自然产卵场及索饵场、越冬场和洄游通道</w:t>
            </w:r>
            <w:r w:rsidRPr="007766D4">
              <w:rPr>
                <w:rFonts w:ascii="宋体" w:hAnsi="宋体"/>
                <w:color w:val="000000" w:themeColor="text1"/>
                <w:kern w:val="0"/>
                <w:sz w:val="18"/>
                <w:szCs w:val="18"/>
              </w:rPr>
              <w:t>□；天然渔场等渔业水体</w:t>
            </w:r>
            <w:r w:rsidRPr="007766D4">
              <w:rPr>
                <w:color w:val="000000" w:themeColor="text1"/>
                <w:kern w:val="0"/>
                <w:sz w:val="18"/>
                <w:szCs w:val="18"/>
              </w:rPr>
              <w:t xml:space="preserve"> </w:t>
            </w:r>
            <w:r w:rsidRPr="007766D4">
              <w:rPr>
                <w:rFonts w:ascii="宋体" w:hAnsi="宋体"/>
                <w:color w:val="000000" w:themeColor="text1"/>
                <w:kern w:val="0"/>
                <w:sz w:val="18"/>
                <w:szCs w:val="18"/>
              </w:rPr>
              <w:t>□；水产种质资源保护区□；</w:t>
            </w:r>
            <w:r w:rsidRPr="007766D4">
              <w:rPr>
                <w:color w:val="000000" w:themeColor="text1"/>
                <w:kern w:val="0"/>
                <w:sz w:val="18"/>
                <w:szCs w:val="18"/>
              </w:rPr>
              <w:t>其他</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p>
        </w:tc>
      </w:tr>
      <w:tr w:rsidR="007766D4" w:rsidRPr="007766D4" w14:paraId="21AABAE4" w14:textId="77777777" w:rsidTr="00BE6D9D">
        <w:trPr>
          <w:trHeight w:val="267"/>
          <w:jc w:val="center"/>
        </w:trPr>
        <w:tc>
          <w:tcPr>
            <w:tcW w:w="562" w:type="dxa"/>
            <w:vMerge/>
            <w:vAlign w:val="center"/>
            <w:hideMark/>
          </w:tcPr>
          <w:p w14:paraId="4F4BE7A2" w14:textId="77777777" w:rsidR="00BE6D9D" w:rsidRPr="007766D4" w:rsidRDefault="00BE6D9D" w:rsidP="00BE6D9D">
            <w:pPr>
              <w:widowControl/>
              <w:jc w:val="left"/>
              <w:rPr>
                <w:color w:val="000000" w:themeColor="text1"/>
                <w:kern w:val="0"/>
                <w:sz w:val="18"/>
                <w:szCs w:val="18"/>
              </w:rPr>
            </w:pPr>
          </w:p>
        </w:tc>
        <w:tc>
          <w:tcPr>
            <w:tcW w:w="1418" w:type="dxa"/>
            <w:vMerge w:val="restart"/>
            <w:shd w:val="clear" w:color="auto" w:fill="auto"/>
            <w:vAlign w:val="center"/>
            <w:hideMark/>
          </w:tcPr>
          <w:p w14:paraId="2E02222C"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影响途径</w:t>
            </w:r>
          </w:p>
        </w:tc>
        <w:tc>
          <w:tcPr>
            <w:tcW w:w="3864" w:type="dxa"/>
            <w:gridSpan w:val="4"/>
            <w:shd w:val="clear" w:color="auto" w:fill="auto"/>
            <w:vAlign w:val="center"/>
          </w:tcPr>
          <w:p w14:paraId="22E5B02D" w14:textId="77777777" w:rsidR="00BE6D9D" w:rsidRPr="007766D4" w:rsidRDefault="00BE6D9D" w:rsidP="00BE6D9D">
            <w:pPr>
              <w:widowControl/>
              <w:jc w:val="center"/>
              <w:rPr>
                <w:color w:val="000000" w:themeColor="text1"/>
                <w:kern w:val="0"/>
                <w:sz w:val="18"/>
                <w:szCs w:val="18"/>
              </w:rPr>
            </w:pPr>
            <w:r w:rsidRPr="007766D4">
              <w:rPr>
                <w:rFonts w:hint="eastAsia"/>
                <w:color w:val="000000" w:themeColor="text1"/>
                <w:kern w:val="0"/>
                <w:sz w:val="18"/>
                <w:szCs w:val="18"/>
              </w:rPr>
              <w:t>水</w:t>
            </w:r>
            <w:r w:rsidRPr="007766D4">
              <w:rPr>
                <w:color w:val="000000" w:themeColor="text1"/>
                <w:kern w:val="0"/>
                <w:sz w:val="18"/>
                <w:szCs w:val="18"/>
              </w:rPr>
              <w:t>污染影响型</w:t>
            </w:r>
          </w:p>
        </w:tc>
        <w:tc>
          <w:tcPr>
            <w:tcW w:w="3593" w:type="dxa"/>
            <w:gridSpan w:val="5"/>
            <w:shd w:val="clear" w:color="auto" w:fill="auto"/>
            <w:vAlign w:val="center"/>
          </w:tcPr>
          <w:p w14:paraId="60A47F0B"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水文要素影响型</w:t>
            </w:r>
          </w:p>
        </w:tc>
      </w:tr>
      <w:tr w:rsidR="007766D4" w:rsidRPr="007766D4" w14:paraId="2397C217" w14:textId="77777777" w:rsidTr="00BE6D9D">
        <w:trPr>
          <w:trHeight w:val="267"/>
          <w:jc w:val="center"/>
        </w:trPr>
        <w:tc>
          <w:tcPr>
            <w:tcW w:w="562" w:type="dxa"/>
            <w:vMerge/>
            <w:vAlign w:val="center"/>
          </w:tcPr>
          <w:p w14:paraId="2DD073E7" w14:textId="77777777" w:rsidR="00BE6D9D" w:rsidRPr="007766D4" w:rsidRDefault="00BE6D9D" w:rsidP="00BE6D9D">
            <w:pPr>
              <w:widowControl/>
              <w:jc w:val="left"/>
              <w:rPr>
                <w:color w:val="000000" w:themeColor="text1"/>
                <w:kern w:val="0"/>
                <w:sz w:val="18"/>
                <w:szCs w:val="18"/>
              </w:rPr>
            </w:pPr>
          </w:p>
        </w:tc>
        <w:tc>
          <w:tcPr>
            <w:tcW w:w="1418" w:type="dxa"/>
            <w:vMerge/>
            <w:shd w:val="clear" w:color="auto" w:fill="auto"/>
            <w:vAlign w:val="center"/>
          </w:tcPr>
          <w:p w14:paraId="30FB2BCD" w14:textId="77777777" w:rsidR="00BE6D9D" w:rsidRPr="007766D4" w:rsidRDefault="00BE6D9D" w:rsidP="00BE6D9D">
            <w:pPr>
              <w:widowControl/>
              <w:jc w:val="center"/>
              <w:rPr>
                <w:color w:val="000000" w:themeColor="text1"/>
                <w:kern w:val="0"/>
                <w:sz w:val="18"/>
                <w:szCs w:val="18"/>
              </w:rPr>
            </w:pPr>
          </w:p>
        </w:tc>
        <w:tc>
          <w:tcPr>
            <w:tcW w:w="3864" w:type="dxa"/>
            <w:gridSpan w:val="4"/>
            <w:shd w:val="clear" w:color="auto" w:fill="auto"/>
            <w:vAlign w:val="center"/>
          </w:tcPr>
          <w:p w14:paraId="2ECC2ADF"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直接排放</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间接排放</w:t>
            </w:r>
            <w:r w:rsidRPr="007766D4">
              <w:rPr>
                <w:color w:val="000000" w:themeColor="text1"/>
                <w:kern w:val="0"/>
                <w:sz w:val="18"/>
                <w:szCs w:val="18"/>
              </w:rPr>
              <w:t xml:space="preserve"> </w:t>
            </w:r>
            <w:r w:rsidR="0027583F" w:rsidRPr="007766D4">
              <w:rPr>
                <w:rFonts w:ascii="宋体" w:hAnsi="宋体"/>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rFonts w:hint="eastAsia"/>
                <w:color w:val="000000" w:themeColor="text1"/>
                <w:kern w:val="0"/>
                <w:sz w:val="18"/>
                <w:szCs w:val="18"/>
              </w:rPr>
              <w:t xml:space="preserve"> </w:t>
            </w:r>
            <w:r w:rsidRPr="007766D4">
              <w:rPr>
                <w:rFonts w:ascii="宋体" w:hAnsi="宋体"/>
                <w:color w:val="000000" w:themeColor="text1"/>
                <w:kern w:val="0"/>
                <w:sz w:val="18"/>
                <w:szCs w:val="18"/>
              </w:rPr>
              <w:t>□</w:t>
            </w:r>
          </w:p>
        </w:tc>
        <w:tc>
          <w:tcPr>
            <w:tcW w:w="3593" w:type="dxa"/>
            <w:gridSpan w:val="5"/>
            <w:shd w:val="clear" w:color="auto" w:fill="auto"/>
            <w:vAlign w:val="center"/>
          </w:tcPr>
          <w:p w14:paraId="699566DB"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水温</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径流</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水域面积</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74A3D194" w14:textId="77777777" w:rsidTr="00BE6D9D">
        <w:trPr>
          <w:trHeight w:val="267"/>
          <w:jc w:val="center"/>
        </w:trPr>
        <w:tc>
          <w:tcPr>
            <w:tcW w:w="562" w:type="dxa"/>
            <w:vMerge/>
            <w:vAlign w:val="center"/>
            <w:hideMark/>
          </w:tcPr>
          <w:p w14:paraId="0FFDC0BA"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14D76748"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影响因子</w:t>
            </w:r>
          </w:p>
        </w:tc>
        <w:tc>
          <w:tcPr>
            <w:tcW w:w="3864" w:type="dxa"/>
            <w:gridSpan w:val="4"/>
            <w:shd w:val="clear" w:color="auto" w:fill="auto"/>
            <w:vAlign w:val="center"/>
            <w:hideMark/>
          </w:tcPr>
          <w:p w14:paraId="26A1E21D"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持久性污染物</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有毒有害污染物</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非持久性污染物</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pH</w:t>
            </w:r>
            <w:r w:rsidRPr="007766D4">
              <w:rPr>
                <w:color w:val="000000" w:themeColor="text1"/>
                <w:kern w:val="0"/>
                <w:sz w:val="18"/>
                <w:szCs w:val="18"/>
              </w:rPr>
              <w:t>值</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热污染</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富营养化</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c>
          <w:tcPr>
            <w:tcW w:w="3593" w:type="dxa"/>
            <w:gridSpan w:val="5"/>
            <w:shd w:val="clear" w:color="auto" w:fill="auto"/>
            <w:vAlign w:val="center"/>
          </w:tcPr>
          <w:p w14:paraId="2B6C4BC7"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水温</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水位（水深）</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流速</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流量</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0D097C86" w14:textId="77777777" w:rsidTr="00BE6D9D">
        <w:trPr>
          <w:trHeight w:val="267"/>
          <w:jc w:val="center"/>
        </w:trPr>
        <w:tc>
          <w:tcPr>
            <w:tcW w:w="1980" w:type="dxa"/>
            <w:gridSpan w:val="2"/>
            <w:vMerge w:val="restart"/>
            <w:shd w:val="clear" w:color="auto" w:fill="auto"/>
            <w:noWrap/>
            <w:vAlign w:val="center"/>
            <w:hideMark/>
          </w:tcPr>
          <w:p w14:paraId="4BAC1520"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评价等级</w:t>
            </w:r>
          </w:p>
        </w:tc>
        <w:tc>
          <w:tcPr>
            <w:tcW w:w="3864" w:type="dxa"/>
            <w:gridSpan w:val="4"/>
            <w:shd w:val="clear" w:color="auto" w:fill="auto"/>
            <w:noWrap/>
            <w:vAlign w:val="center"/>
            <w:hideMark/>
          </w:tcPr>
          <w:p w14:paraId="23B337EE" w14:textId="77777777" w:rsidR="00BE6D9D" w:rsidRPr="007766D4" w:rsidRDefault="00BE6D9D" w:rsidP="00BE6D9D">
            <w:pPr>
              <w:widowControl/>
              <w:jc w:val="center"/>
              <w:rPr>
                <w:color w:val="000000" w:themeColor="text1"/>
                <w:kern w:val="0"/>
                <w:sz w:val="18"/>
                <w:szCs w:val="18"/>
              </w:rPr>
            </w:pPr>
            <w:r w:rsidRPr="007766D4">
              <w:rPr>
                <w:rFonts w:hint="eastAsia"/>
                <w:color w:val="000000" w:themeColor="text1"/>
                <w:kern w:val="0"/>
                <w:sz w:val="18"/>
                <w:szCs w:val="18"/>
              </w:rPr>
              <w:t>水</w:t>
            </w:r>
            <w:r w:rsidRPr="007766D4">
              <w:rPr>
                <w:color w:val="000000" w:themeColor="text1"/>
                <w:kern w:val="0"/>
                <w:sz w:val="18"/>
                <w:szCs w:val="18"/>
              </w:rPr>
              <w:t>污染影响型</w:t>
            </w:r>
          </w:p>
        </w:tc>
        <w:tc>
          <w:tcPr>
            <w:tcW w:w="3593" w:type="dxa"/>
            <w:gridSpan w:val="5"/>
            <w:shd w:val="clear" w:color="auto" w:fill="auto"/>
            <w:vAlign w:val="center"/>
          </w:tcPr>
          <w:p w14:paraId="2D756DFE"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水文要素影响型</w:t>
            </w:r>
          </w:p>
        </w:tc>
      </w:tr>
      <w:tr w:rsidR="007766D4" w:rsidRPr="007766D4" w14:paraId="7BAEFBE6" w14:textId="77777777" w:rsidTr="00BE6D9D">
        <w:trPr>
          <w:trHeight w:val="267"/>
          <w:jc w:val="center"/>
        </w:trPr>
        <w:tc>
          <w:tcPr>
            <w:tcW w:w="1980" w:type="dxa"/>
            <w:gridSpan w:val="2"/>
            <w:vMerge/>
            <w:shd w:val="clear" w:color="auto" w:fill="auto"/>
            <w:noWrap/>
            <w:vAlign w:val="center"/>
          </w:tcPr>
          <w:p w14:paraId="3FFACC97" w14:textId="77777777" w:rsidR="00BE6D9D" w:rsidRPr="007766D4" w:rsidRDefault="00BE6D9D" w:rsidP="00BE6D9D">
            <w:pPr>
              <w:widowControl/>
              <w:jc w:val="center"/>
              <w:rPr>
                <w:color w:val="000000" w:themeColor="text1"/>
                <w:kern w:val="0"/>
                <w:sz w:val="18"/>
                <w:szCs w:val="18"/>
              </w:rPr>
            </w:pPr>
          </w:p>
        </w:tc>
        <w:tc>
          <w:tcPr>
            <w:tcW w:w="3864" w:type="dxa"/>
            <w:gridSpan w:val="4"/>
            <w:shd w:val="clear" w:color="auto" w:fill="auto"/>
            <w:noWrap/>
            <w:vAlign w:val="center"/>
          </w:tcPr>
          <w:p w14:paraId="13878145" w14:textId="77777777" w:rsidR="00BE6D9D" w:rsidRPr="007766D4" w:rsidRDefault="00BE6D9D" w:rsidP="0027583F">
            <w:pPr>
              <w:widowControl/>
              <w:jc w:val="left"/>
              <w:rPr>
                <w:color w:val="000000" w:themeColor="text1"/>
                <w:kern w:val="0"/>
                <w:sz w:val="18"/>
                <w:szCs w:val="18"/>
              </w:rPr>
            </w:pPr>
            <w:r w:rsidRPr="007766D4">
              <w:rPr>
                <w:color w:val="000000" w:themeColor="text1"/>
                <w:kern w:val="0"/>
                <w:sz w:val="18"/>
                <w:szCs w:val="18"/>
              </w:rPr>
              <w:t>一级</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二级</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三级</w:t>
            </w:r>
            <w:r w:rsidRPr="007766D4">
              <w:rPr>
                <w:color w:val="000000" w:themeColor="text1"/>
                <w:kern w:val="0"/>
                <w:sz w:val="18"/>
                <w:szCs w:val="18"/>
              </w:rPr>
              <w:t xml:space="preserve">A </w:t>
            </w:r>
            <w:r w:rsidRPr="007766D4">
              <w:rPr>
                <w:rFonts w:ascii="宋体" w:hAnsi="宋体"/>
                <w:color w:val="000000" w:themeColor="text1"/>
                <w:kern w:val="0"/>
                <w:sz w:val="18"/>
                <w:szCs w:val="18"/>
              </w:rPr>
              <w:t>□；</w:t>
            </w:r>
            <w:r w:rsidRPr="007766D4">
              <w:rPr>
                <w:color w:val="000000" w:themeColor="text1"/>
                <w:kern w:val="0"/>
                <w:sz w:val="18"/>
                <w:szCs w:val="18"/>
              </w:rPr>
              <w:t>三级</w:t>
            </w:r>
            <w:r w:rsidRPr="007766D4">
              <w:rPr>
                <w:color w:val="000000" w:themeColor="text1"/>
                <w:kern w:val="0"/>
                <w:sz w:val="18"/>
                <w:szCs w:val="18"/>
              </w:rPr>
              <w:t>B</w:t>
            </w:r>
            <w:r w:rsidR="0027583F" w:rsidRPr="007766D4">
              <w:rPr>
                <w:rFonts w:ascii="宋体" w:hAnsi="宋体" w:hint="eastAsia"/>
                <w:color w:val="000000" w:themeColor="text1"/>
                <w:kern w:val="0"/>
                <w:sz w:val="18"/>
                <w:szCs w:val="18"/>
              </w:rPr>
              <w:t xml:space="preserve"> </w:t>
            </w:r>
            <w:r w:rsidR="0027583F" w:rsidRPr="007766D4">
              <w:rPr>
                <w:rFonts w:ascii="宋体" w:hAnsi="宋体"/>
                <w:color w:val="000000" w:themeColor="text1"/>
                <w:kern w:val="0"/>
                <w:sz w:val="18"/>
                <w:szCs w:val="18"/>
              </w:rPr>
              <w:t>□</w:t>
            </w:r>
          </w:p>
        </w:tc>
        <w:tc>
          <w:tcPr>
            <w:tcW w:w="3593" w:type="dxa"/>
            <w:gridSpan w:val="5"/>
            <w:shd w:val="clear" w:color="auto" w:fill="auto"/>
            <w:vAlign w:val="center"/>
          </w:tcPr>
          <w:p w14:paraId="5076E153"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一级</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二级</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三级</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551860B4" w14:textId="77777777" w:rsidTr="00BE6D9D">
        <w:trPr>
          <w:trHeight w:val="267"/>
          <w:jc w:val="center"/>
        </w:trPr>
        <w:tc>
          <w:tcPr>
            <w:tcW w:w="562" w:type="dxa"/>
            <w:vMerge w:val="restart"/>
            <w:shd w:val="clear" w:color="auto" w:fill="auto"/>
            <w:noWrap/>
            <w:textDirection w:val="tbRlV"/>
            <w:vAlign w:val="center"/>
            <w:hideMark/>
          </w:tcPr>
          <w:p w14:paraId="0302A317"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现状调查</w:t>
            </w:r>
          </w:p>
        </w:tc>
        <w:tc>
          <w:tcPr>
            <w:tcW w:w="1418" w:type="dxa"/>
            <w:vMerge w:val="restart"/>
            <w:shd w:val="clear" w:color="auto" w:fill="auto"/>
            <w:vAlign w:val="center"/>
            <w:hideMark/>
          </w:tcPr>
          <w:p w14:paraId="173758A3"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区域污染源</w:t>
            </w:r>
          </w:p>
        </w:tc>
        <w:tc>
          <w:tcPr>
            <w:tcW w:w="3864" w:type="dxa"/>
            <w:gridSpan w:val="4"/>
            <w:shd w:val="clear" w:color="auto" w:fill="auto"/>
            <w:noWrap/>
            <w:vAlign w:val="center"/>
            <w:hideMark/>
          </w:tcPr>
          <w:p w14:paraId="4150304C"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调查项目</w:t>
            </w:r>
          </w:p>
        </w:tc>
        <w:tc>
          <w:tcPr>
            <w:tcW w:w="3593" w:type="dxa"/>
            <w:gridSpan w:val="5"/>
            <w:shd w:val="clear" w:color="auto" w:fill="auto"/>
            <w:noWrap/>
            <w:vAlign w:val="center"/>
            <w:hideMark/>
          </w:tcPr>
          <w:p w14:paraId="3C599E3D"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数据来源</w:t>
            </w:r>
          </w:p>
        </w:tc>
      </w:tr>
      <w:tr w:rsidR="007766D4" w:rsidRPr="007766D4" w14:paraId="18E3C574" w14:textId="77777777" w:rsidTr="00BE6D9D">
        <w:trPr>
          <w:trHeight w:val="534"/>
          <w:jc w:val="center"/>
        </w:trPr>
        <w:tc>
          <w:tcPr>
            <w:tcW w:w="562" w:type="dxa"/>
            <w:vMerge/>
            <w:vAlign w:val="center"/>
            <w:hideMark/>
          </w:tcPr>
          <w:p w14:paraId="2342AB5D" w14:textId="77777777" w:rsidR="00BE6D9D" w:rsidRPr="007766D4" w:rsidRDefault="00BE6D9D" w:rsidP="00BE6D9D">
            <w:pPr>
              <w:widowControl/>
              <w:jc w:val="left"/>
              <w:rPr>
                <w:color w:val="000000" w:themeColor="text1"/>
                <w:kern w:val="0"/>
                <w:sz w:val="18"/>
                <w:szCs w:val="18"/>
              </w:rPr>
            </w:pPr>
          </w:p>
        </w:tc>
        <w:tc>
          <w:tcPr>
            <w:tcW w:w="1418" w:type="dxa"/>
            <w:vMerge/>
            <w:vAlign w:val="center"/>
            <w:hideMark/>
          </w:tcPr>
          <w:p w14:paraId="4FB4DDAF" w14:textId="77777777" w:rsidR="00BE6D9D" w:rsidRPr="007766D4" w:rsidRDefault="00BE6D9D" w:rsidP="00BE6D9D">
            <w:pPr>
              <w:widowControl/>
              <w:jc w:val="left"/>
              <w:rPr>
                <w:color w:val="000000" w:themeColor="text1"/>
                <w:kern w:val="0"/>
                <w:sz w:val="18"/>
                <w:szCs w:val="18"/>
              </w:rPr>
            </w:pPr>
          </w:p>
        </w:tc>
        <w:tc>
          <w:tcPr>
            <w:tcW w:w="2163" w:type="dxa"/>
            <w:gridSpan w:val="2"/>
            <w:shd w:val="clear" w:color="auto" w:fill="auto"/>
            <w:vAlign w:val="center"/>
            <w:hideMark/>
          </w:tcPr>
          <w:p w14:paraId="68A966AD"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已建</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在建</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拟建</w:t>
            </w:r>
            <w:r w:rsidRPr="007766D4">
              <w:rPr>
                <w:rFonts w:hint="eastAsia"/>
                <w:color w:val="000000" w:themeColor="text1"/>
                <w:kern w:val="0"/>
                <w:sz w:val="18"/>
                <w:szCs w:val="18"/>
              </w:rPr>
              <w:t xml:space="preserve"> </w:t>
            </w:r>
            <w:r w:rsidR="0027583F"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c>
          <w:tcPr>
            <w:tcW w:w="1701" w:type="dxa"/>
            <w:gridSpan w:val="2"/>
            <w:shd w:val="clear" w:color="auto" w:fill="auto"/>
            <w:vAlign w:val="center"/>
          </w:tcPr>
          <w:p w14:paraId="45D4EE76" w14:textId="77777777" w:rsidR="00BE6D9D" w:rsidRPr="007766D4" w:rsidRDefault="00BE6D9D" w:rsidP="00BE6D9D">
            <w:pPr>
              <w:widowControl/>
              <w:jc w:val="left"/>
              <w:rPr>
                <w:color w:val="000000" w:themeColor="text1"/>
                <w:kern w:val="0"/>
                <w:sz w:val="18"/>
                <w:szCs w:val="18"/>
              </w:rPr>
            </w:pPr>
            <w:r w:rsidRPr="007766D4">
              <w:rPr>
                <w:rFonts w:hint="eastAsia"/>
                <w:color w:val="000000" w:themeColor="text1"/>
                <w:kern w:val="0"/>
                <w:sz w:val="18"/>
                <w:szCs w:val="18"/>
              </w:rPr>
              <w:t>拟替代的污染源</w:t>
            </w:r>
            <w:r w:rsidRPr="007766D4">
              <w:rPr>
                <w:rFonts w:ascii="宋体" w:hAnsi="宋体"/>
                <w:color w:val="000000" w:themeColor="text1"/>
                <w:kern w:val="0"/>
                <w:sz w:val="18"/>
                <w:szCs w:val="18"/>
              </w:rPr>
              <w:t>□</w:t>
            </w:r>
          </w:p>
        </w:tc>
        <w:tc>
          <w:tcPr>
            <w:tcW w:w="3593" w:type="dxa"/>
            <w:gridSpan w:val="5"/>
            <w:shd w:val="clear" w:color="auto" w:fill="auto"/>
            <w:vAlign w:val="center"/>
            <w:hideMark/>
          </w:tcPr>
          <w:p w14:paraId="14CD0920"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排污许可证</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环评</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环保验收</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既有实测</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现场监测</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入河排</w:t>
            </w:r>
            <w:r w:rsidRPr="007766D4">
              <w:rPr>
                <w:rFonts w:hint="eastAsia"/>
                <w:color w:val="000000" w:themeColor="text1"/>
                <w:kern w:val="0"/>
                <w:sz w:val="18"/>
                <w:szCs w:val="18"/>
              </w:rPr>
              <w:t>放</w:t>
            </w:r>
            <w:r w:rsidRPr="007766D4">
              <w:rPr>
                <w:color w:val="000000" w:themeColor="text1"/>
                <w:kern w:val="0"/>
                <w:sz w:val="18"/>
                <w:szCs w:val="18"/>
              </w:rPr>
              <w:t>口数据</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rFonts w:hint="eastAsia"/>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155EB749" w14:textId="77777777" w:rsidTr="00BE6D9D">
        <w:trPr>
          <w:trHeight w:val="267"/>
          <w:jc w:val="center"/>
        </w:trPr>
        <w:tc>
          <w:tcPr>
            <w:tcW w:w="562" w:type="dxa"/>
            <w:vMerge/>
            <w:vAlign w:val="center"/>
            <w:hideMark/>
          </w:tcPr>
          <w:p w14:paraId="751AA8C9" w14:textId="77777777" w:rsidR="00BE6D9D" w:rsidRPr="007766D4" w:rsidRDefault="00BE6D9D" w:rsidP="00BE6D9D">
            <w:pPr>
              <w:widowControl/>
              <w:jc w:val="left"/>
              <w:rPr>
                <w:color w:val="000000" w:themeColor="text1"/>
                <w:kern w:val="0"/>
                <w:sz w:val="18"/>
                <w:szCs w:val="18"/>
              </w:rPr>
            </w:pPr>
          </w:p>
        </w:tc>
        <w:tc>
          <w:tcPr>
            <w:tcW w:w="1418" w:type="dxa"/>
            <w:vMerge w:val="restart"/>
            <w:shd w:val="clear" w:color="auto" w:fill="auto"/>
            <w:vAlign w:val="center"/>
            <w:hideMark/>
          </w:tcPr>
          <w:p w14:paraId="1ACA2953"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 xml:space="preserve">受影响水体水环境质量　</w:t>
            </w:r>
          </w:p>
        </w:tc>
        <w:tc>
          <w:tcPr>
            <w:tcW w:w="3864" w:type="dxa"/>
            <w:gridSpan w:val="4"/>
            <w:shd w:val="clear" w:color="auto" w:fill="auto"/>
            <w:noWrap/>
            <w:vAlign w:val="center"/>
            <w:hideMark/>
          </w:tcPr>
          <w:p w14:paraId="58A003D5"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调查时期</w:t>
            </w:r>
          </w:p>
        </w:tc>
        <w:tc>
          <w:tcPr>
            <w:tcW w:w="3593" w:type="dxa"/>
            <w:gridSpan w:val="5"/>
            <w:shd w:val="clear" w:color="auto" w:fill="auto"/>
            <w:noWrap/>
            <w:vAlign w:val="center"/>
            <w:hideMark/>
          </w:tcPr>
          <w:p w14:paraId="0DBFE271"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数据来源</w:t>
            </w:r>
          </w:p>
        </w:tc>
      </w:tr>
      <w:tr w:rsidR="007766D4" w:rsidRPr="007766D4" w14:paraId="4595C06D" w14:textId="77777777" w:rsidTr="00BE6D9D">
        <w:trPr>
          <w:trHeight w:val="802"/>
          <w:jc w:val="center"/>
        </w:trPr>
        <w:tc>
          <w:tcPr>
            <w:tcW w:w="562" w:type="dxa"/>
            <w:vMerge/>
            <w:vAlign w:val="center"/>
            <w:hideMark/>
          </w:tcPr>
          <w:p w14:paraId="6DAA21C4" w14:textId="77777777" w:rsidR="00BE6D9D" w:rsidRPr="007766D4" w:rsidRDefault="00BE6D9D" w:rsidP="00BE6D9D">
            <w:pPr>
              <w:widowControl/>
              <w:jc w:val="left"/>
              <w:rPr>
                <w:color w:val="000000" w:themeColor="text1"/>
                <w:kern w:val="0"/>
                <w:sz w:val="18"/>
                <w:szCs w:val="18"/>
              </w:rPr>
            </w:pPr>
          </w:p>
        </w:tc>
        <w:tc>
          <w:tcPr>
            <w:tcW w:w="1418" w:type="dxa"/>
            <w:vMerge/>
            <w:shd w:val="clear" w:color="auto" w:fill="auto"/>
            <w:vAlign w:val="center"/>
            <w:hideMark/>
          </w:tcPr>
          <w:p w14:paraId="32DE4986" w14:textId="77777777" w:rsidR="00BE6D9D" w:rsidRPr="007766D4" w:rsidRDefault="00BE6D9D" w:rsidP="00BE6D9D">
            <w:pPr>
              <w:widowControl/>
              <w:jc w:val="center"/>
              <w:rPr>
                <w:color w:val="000000" w:themeColor="text1"/>
                <w:kern w:val="0"/>
                <w:sz w:val="18"/>
                <w:szCs w:val="18"/>
              </w:rPr>
            </w:pPr>
          </w:p>
        </w:tc>
        <w:tc>
          <w:tcPr>
            <w:tcW w:w="3864" w:type="dxa"/>
            <w:gridSpan w:val="4"/>
            <w:shd w:val="clear" w:color="auto" w:fill="auto"/>
            <w:vAlign w:val="center"/>
            <w:hideMark/>
          </w:tcPr>
          <w:p w14:paraId="14B7741F"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丰水期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平水期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枯水期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冰封期</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春季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夏季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秋季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冬季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c>
          <w:tcPr>
            <w:tcW w:w="3593" w:type="dxa"/>
            <w:gridSpan w:val="5"/>
            <w:shd w:val="clear" w:color="auto" w:fill="auto"/>
            <w:noWrap/>
            <w:vAlign w:val="center"/>
            <w:hideMark/>
          </w:tcPr>
          <w:p w14:paraId="5CEE85F4" w14:textId="77777777" w:rsidR="00BE6D9D" w:rsidRPr="007766D4" w:rsidRDefault="00BE6D9D" w:rsidP="00BE6D9D">
            <w:pPr>
              <w:widowControl/>
              <w:jc w:val="center"/>
              <w:rPr>
                <w:color w:val="000000" w:themeColor="text1"/>
                <w:kern w:val="0"/>
                <w:sz w:val="18"/>
                <w:szCs w:val="18"/>
              </w:rPr>
            </w:pPr>
            <w:r w:rsidRPr="007766D4">
              <w:rPr>
                <w:rFonts w:hint="eastAsia"/>
                <w:color w:val="000000" w:themeColor="text1"/>
                <w:kern w:val="0"/>
                <w:sz w:val="18"/>
                <w:szCs w:val="18"/>
              </w:rPr>
              <w:t>生态</w:t>
            </w:r>
            <w:r w:rsidRPr="007766D4">
              <w:rPr>
                <w:color w:val="000000" w:themeColor="text1"/>
                <w:kern w:val="0"/>
                <w:sz w:val="18"/>
                <w:szCs w:val="18"/>
              </w:rPr>
              <w:t>环境保护主管部门</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补充监测</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18586179" w14:textId="77777777" w:rsidTr="00BE6D9D">
        <w:trPr>
          <w:trHeight w:val="267"/>
          <w:jc w:val="center"/>
        </w:trPr>
        <w:tc>
          <w:tcPr>
            <w:tcW w:w="562" w:type="dxa"/>
            <w:vMerge/>
            <w:vAlign w:val="center"/>
            <w:hideMark/>
          </w:tcPr>
          <w:p w14:paraId="1D03E6D3"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39BADC3C"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区域水资源开发利用状况</w:t>
            </w:r>
          </w:p>
        </w:tc>
        <w:tc>
          <w:tcPr>
            <w:tcW w:w="7457" w:type="dxa"/>
            <w:gridSpan w:val="9"/>
            <w:shd w:val="clear" w:color="auto" w:fill="auto"/>
            <w:noWrap/>
            <w:vAlign w:val="center"/>
            <w:hideMark/>
          </w:tcPr>
          <w:p w14:paraId="509FAA62"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未开发</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开发量</w:t>
            </w:r>
            <w:r w:rsidRPr="007766D4">
              <w:rPr>
                <w:color w:val="000000" w:themeColor="text1"/>
                <w:kern w:val="0"/>
                <w:sz w:val="18"/>
                <w:szCs w:val="18"/>
              </w:rPr>
              <w:t>40%</w:t>
            </w:r>
            <w:r w:rsidRPr="007766D4">
              <w:rPr>
                <w:color w:val="000000" w:themeColor="text1"/>
                <w:kern w:val="0"/>
                <w:sz w:val="18"/>
                <w:szCs w:val="18"/>
              </w:rPr>
              <w:t>以下</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开发量</w:t>
            </w:r>
            <w:r w:rsidRPr="007766D4">
              <w:rPr>
                <w:color w:val="000000" w:themeColor="text1"/>
                <w:kern w:val="0"/>
                <w:sz w:val="18"/>
                <w:szCs w:val="18"/>
              </w:rPr>
              <w:t>40%</w:t>
            </w:r>
            <w:r w:rsidRPr="007766D4">
              <w:rPr>
                <w:color w:val="000000" w:themeColor="text1"/>
                <w:kern w:val="0"/>
                <w:sz w:val="18"/>
                <w:szCs w:val="18"/>
              </w:rPr>
              <w:t>以上</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5BBF9F1C" w14:textId="77777777" w:rsidTr="00BE6D9D">
        <w:trPr>
          <w:trHeight w:val="267"/>
          <w:jc w:val="center"/>
        </w:trPr>
        <w:tc>
          <w:tcPr>
            <w:tcW w:w="562" w:type="dxa"/>
            <w:vMerge/>
            <w:vAlign w:val="center"/>
            <w:hideMark/>
          </w:tcPr>
          <w:p w14:paraId="11A019B4" w14:textId="77777777" w:rsidR="00BE6D9D" w:rsidRPr="007766D4" w:rsidRDefault="00BE6D9D" w:rsidP="00BE6D9D">
            <w:pPr>
              <w:widowControl/>
              <w:jc w:val="left"/>
              <w:rPr>
                <w:color w:val="000000" w:themeColor="text1"/>
                <w:kern w:val="0"/>
                <w:sz w:val="18"/>
                <w:szCs w:val="18"/>
              </w:rPr>
            </w:pPr>
          </w:p>
        </w:tc>
        <w:tc>
          <w:tcPr>
            <w:tcW w:w="1418" w:type="dxa"/>
            <w:vMerge w:val="restart"/>
            <w:shd w:val="clear" w:color="auto" w:fill="auto"/>
            <w:vAlign w:val="center"/>
            <w:hideMark/>
          </w:tcPr>
          <w:p w14:paraId="4606D174"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 xml:space="preserve">水文情势调查　</w:t>
            </w:r>
          </w:p>
        </w:tc>
        <w:tc>
          <w:tcPr>
            <w:tcW w:w="3864" w:type="dxa"/>
            <w:gridSpan w:val="4"/>
            <w:shd w:val="clear" w:color="auto" w:fill="auto"/>
            <w:noWrap/>
            <w:vAlign w:val="center"/>
            <w:hideMark/>
          </w:tcPr>
          <w:p w14:paraId="0E9E186D"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调查时期</w:t>
            </w:r>
          </w:p>
        </w:tc>
        <w:tc>
          <w:tcPr>
            <w:tcW w:w="3593" w:type="dxa"/>
            <w:gridSpan w:val="5"/>
            <w:shd w:val="clear" w:color="auto" w:fill="auto"/>
            <w:noWrap/>
            <w:vAlign w:val="center"/>
            <w:hideMark/>
          </w:tcPr>
          <w:p w14:paraId="621BB36F"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数据来源</w:t>
            </w:r>
          </w:p>
        </w:tc>
      </w:tr>
      <w:tr w:rsidR="007766D4" w:rsidRPr="007766D4" w14:paraId="3F86B6FD" w14:textId="77777777" w:rsidTr="00BE6D9D">
        <w:trPr>
          <w:trHeight w:val="802"/>
          <w:jc w:val="center"/>
        </w:trPr>
        <w:tc>
          <w:tcPr>
            <w:tcW w:w="562" w:type="dxa"/>
            <w:vMerge/>
            <w:vAlign w:val="center"/>
            <w:hideMark/>
          </w:tcPr>
          <w:p w14:paraId="6147E3B0" w14:textId="77777777" w:rsidR="00BE6D9D" w:rsidRPr="007766D4" w:rsidRDefault="00BE6D9D" w:rsidP="00BE6D9D">
            <w:pPr>
              <w:widowControl/>
              <w:jc w:val="left"/>
              <w:rPr>
                <w:color w:val="000000" w:themeColor="text1"/>
                <w:kern w:val="0"/>
                <w:sz w:val="18"/>
                <w:szCs w:val="18"/>
              </w:rPr>
            </w:pPr>
          </w:p>
        </w:tc>
        <w:tc>
          <w:tcPr>
            <w:tcW w:w="1418" w:type="dxa"/>
            <w:vMerge/>
            <w:shd w:val="clear" w:color="auto" w:fill="auto"/>
            <w:vAlign w:val="center"/>
            <w:hideMark/>
          </w:tcPr>
          <w:p w14:paraId="1DF6D412" w14:textId="77777777" w:rsidR="00BE6D9D" w:rsidRPr="007766D4" w:rsidRDefault="00BE6D9D" w:rsidP="00BE6D9D">
            <w:pPr>
              <w:widowControl/>
              <w:jc w:val="center"/>
              <w:rPr>
                <w:color w:val="000000" w:themeColor="text1"/>
                <w:kern w:val="0"/>
                <w:sz w:val="18"/>
                <w:szCs w:val="18"/>
              </w:rPr>
            </w:pPr>
          </w:p>
        </w:tc>
        <w:tc>
          <w:tcPr>
            <w:tcW w:w="3864" w:type="dxa"/>
            <w:gridSpan w:val="4"/>
            <w:shd w:val="clear" w:color="auto" w:fill="auto"/>
            <w:vAlign w:val="center"/>
            <w:hideMark/>
          </w:tcPr>
          <w:p w14:paraId="2132770E"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丰水期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平水期</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枯水期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冰封期</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春季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夏季</w:t>
            </w:r>
            <w:r w:rsidRPr="007766D4">
              <w:rPr>
                <w:rFonts w:ascii="宋体" w:hAnsi="宋体"/>
                <w:color w:val="000000" w:themeColor="text1"/>
                <w:kern w:val="0"/>
                <w:sz w:val="18"/>
                <w:szCs w:val="18"/>
              </w:rPr>
              <w:t>□；</w:t>
            </w:r>
            <w:r w:rsidRPr="007766D4">
              <w:rPr>
                <w:color w:val="000000" w:themeColor="text1"/>
                <w:kern w:val="0"/>
                <w:sz w:val="18"/>
                <w:szCs w:val="18"/>
              </w:rPr>
              <w:t>秋季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冬季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c>
          <w:tcPr>
            <w:tcW w:w="3593" w:type="dxa"/>
            <w:gridSpan w:val="5"/>
            <w:shd w:val="clear" w:color="auto" w:fill="auto"/>
            <w:noWrap/>
            <w:vAlign w:val="center"/>
            <w:hideMark/>
          </w:tcPr>
          <w:p w14:paraId="280E16A0"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水行政主管部门</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补充监测</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p>
        </w:tc>
      </w:tr>
      <w:tr w:rsidR="007766D4" w:rsidRPr="007766D4" w14:paraId="3EBB01C3" w14:textId="77777777" w:rsidTr="0027583F">
        <w:trPr>
          <w:trHeight w:val="267"/>
          <w:jc w:val="center"/>
        </w:trPr>
        <w:tc>
          <w:tcPr>
            <w:tcW w:w="562" w:type="dxa"/>
            <w:vMerge/>
            <w:vAlign w:val="center"/>
            <w:hideMark/>
          </w:tcPr>
          <w:p w14:paraId="2E26F0F6" w14:textId="77777777" w:rsidR="00BE6D9D" w:rsidRPr="007766D4" w:rsidRDefault="00BE6D9D" w:rsidP="00BE6D9D">
            <w:pPr>
              <w:widowControl/>
              <w:jc w:val="left"/>
              <w:rPr>
                <w:color w:val="000000" w:themeColor="text1"/>
                <w:kern w:val="0"/>
                <w:sz w:val="18"/>
                <w:szCs w:val="18"/>
              </w:rPr>
            </w:pPr>
          </w:p>
        </w:tc>
        <w:tc>
          <w:tcPr>
            <w:tcW w:w="1418" w:type="dxa"/>
            <w:vMerge w:val="restart"/>
            <w:shd w:val="clear" w:color="auto" w:fill="auto"/>
            <w:vAlign w:val="center"/>
            <w:hideMark/>
          </w:tcPr>
          <w:p w14:paraId="26F6DA2C"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 xml:space="preserve">补充监测　</w:t>
            </w:r>
          </w:p>
        </w:tc>
        <w:tc>
          <w:tcPr>
            <w:tcW w:w="3864" w:type="dxa"/>
            <w:gridSpan w:val="4"/>
            <w:shd w:val="clear" w:color="auto" w:fill="auto"/>
            <w:vAlign w:val="center"/>
            <w:hideMark/>
          </w:tcPr>
          <w:p w14:paraId="671C846D"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监测时期</w:t>
            </w:r>
          </w:p>
        </w:tc>
        <w:tc>
          <w:tcPr>
            <w:tcW w:w="1776" w:type="dxa"/>
            <w:gridSpan w:val="3"/>
            <w:shd w:val="clear" w:color="auto" w:fill="auto"/>
            <w:noWrap/>
            <w:vAlign w:val="center"/>
            <w:hideMark/>
          </w:tcPr>
          <w:p w14:paraId="4C113D83"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监测因子</w:t>
            </w:r>
          </w:p>
        </w:tc>
        <w:tc>
          <w:tcPr>
            <w:tcW w:w="1817" w:type="dxa"/>
            <w:gridSpan w:val="2"/>
            <w:shd w:val="clear" w:color="auto" w:fill="auto"/>
            <w:noWrap/>
            <w:vAlign w:val="center"/>
            <w:hideMark/>
          </w:tcPr>
          <w:p w14:paraId="4C71A45A"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监测断面</w:t>
            </w:r>
            <w:r w:rsidRPr="007766D4">
              <w:rPr>
                <w:rFonts w:hint="eastAsia"/>
                <w:color w:val="000000" w:themeColor="text1"/>
                <w:kern w:val="0"/>
                <w:sz w:val="18"/>
                <w:szCs w:val="18"/>
              </w:rPr>
              <w:t>或</w:t>
            </w:r>
            <w:r w:rsidRPr="007766D4">
              <w:rPr>
                <w:color w:val="000000" w:themeColor="text1"/>
                <w:kern w:val="0"/>
                <w:sz w:val="18"/>
                <w:szCs w:val="18"/>
              </w:rPr>
              <w:t>点位</w:t>
            </w:r>
          </w:p>
        </w:tc>
      </w:tr>
      <w:tr w:rsidR="007766D4" w:rsidRPr="007766D4" w14:paraId="3AF0EF82" w14:textId="77777777" w:rsidTr="0027583F">
        <w:trPr>
          <w:trHeight w:val="802"/>
          <w:jc w:val="center"/>
        </w:trPr>
        <w:tc>
          <w:tcPr>
            <w:tcW w:w="562" w:type="dxa"/>
            <w:vMerge/>
            <w:vAlign w:val="center"/>
            <w:hideMark/>
          </w:tcPr>
          <w:p w14:paraId="273F735A" w14:textId="77777777" w:rsidR="00BE6D9D" w:rsidRPr="007766D4" w:rsidRDefault="00BE6D9D" w:rsidP="00BE6D9D">
            <w:pPr>
              <w:widowControl/>
              <w:jc w:val="left"/>
              <w:rPr>
                <w:color w:val="000000" w:themeColor="text1"/>
                <w:kern w:val="0"/>
                <w:sz w:val="18"/>
                <w:szCs w:val="18"/>
              </w:rPr>
            </w:pPr>
          </w:p>
        </w:tc>
        <w:tc>
          <w:tcPr>
            <w:tcW w:w="1418" w:type="dxa"/>
            <w:vMerge/>
            <w:shd w:val="clear" w:color="auto" w:fill="auto"/>
            <w:vAlign w:val="center"/>
            <w:hideMark/>
          </w:tcPr>
          <w:p w14:paraId="4839118C" w14:textId="77777777" w:rsidR="00BE6D9D" w:rsidRPr="007766D4" w:rsidRDefault="00BE6D9D" w:rsidP="00BE6D9D">
            <w:pPr>
              <w:widowControl/>
              <w:jc w:val="center"/>
              <w:rPr>
                <w:color w:val="000000" w:themeColor="text1"/>
                <w:kern w:val="0"/>
                <w:sz w:val="18"/>
                <w:szCs w:val="18"/>
              </w:rPr>
            </w:pPr>
          </w:p>
        </w:tc>
        <w:tc>
          <w:tcPr>
            <w:tcW w:w="3864" w:type="dxa"/>
            <w:gridSpan w:val="4"/>
            <w:shd w:val="clear" w:color="auto" w:fill="auto"/>
            <w:vAlign w:val="center"/>
            <w:hideMark/>
          </w:tcPr>
          <w:p w14:paraId="5062F722"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丰水期</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平水期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枯水期</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冰封期</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春季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夏季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秋季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冬季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c>
          <w:tcPr>
            <w:tcW w:w="1776" w:type="dxa"/>
            <w:gridSpan w:val="3"/>
            <w:shd w:val="clear" w:color="auto" w:fill="auto"/>
            <w:noWrap/>
            <w:vAlign w:val="center"/>
            <w:hideMark/>
          </w:tcPr>
          <w:p w14:paraId="7FAFB3EE" w14:textId="77777777" w:rsidR="00BE6D9D" w:rsidRPr="007766D4" w:rsidRDefault="00BE6D9D" w:rsidP="0027583F">
            <w:pPr>
              <w:widowControl/>
              <w:jc w:val="left"/>
              <w:rPr>
                <w:color w:val="000000" w:themeColor="text1"/>
                <w:kern w:val="0"/>
                <w:sz w:val="18"/>
                <w:szCs w:val="18"/>
              </w:rPr>
            </w:pPr>
            <w:r w:rsidRPr="007766D4">
              <w:rPr>
                <w:color w:val="000000" w:themeColor="text1"/>
                <w:kern w:val="0"/>
                <w:sz w:val="18"/>
                <w:szCs w:val="18"/>
              </w:rPr>
              <w:t>（</w:t>
            </w:r>
            <w:r w:rsidR="0027583F" w:rsidRPr="007766D4">
              <w:rPr>
                <w:color w:val="000000" w:themeColor="text1"/>
                <w:sz w:val="18"/>
                <w:szCs w:val="18"/>
              </w:rPr>
              <w:t>pH</w:t>
            </w:r>
            <w:r w:rsidR="0027583F" w:rsidRPr="007766D4">
              <w:rPr>
                <w:color w:val="000000" w:themeColor="text1"/>
                <w:sz w:val="18"/>
                <w:szCs w:val="18"/>
              </w:rPr>
              <w:t>、</w:t>
            </w:r>
            <w:r w:rsidR="0027583F" w:rsidRPr="007766D4">
              <w:rPr>
                <w:color w:val="000000" w:themeColor="text1"/>
                <w:sz w:val="18"/>
                <w:szCs w:val="18"/>
              </w:rPr>
              <w:t>COD</w:t>
            </w:r>
            <w:r w:rsidR="0027583F" w:rsidRPr="007766D4">
              <w:rPr>
                <w:color w:val="000000" w:themeColor="text1"/>
                <w:sz w:val="18"/>
                <w:szCs w:val="18"/>
              </w:rPr>
              <w:t>、</w:t>
            </w:r>
            <w:r w:rsidR="0027583F" w:rsidRPr="007766D4">
              <w:rPr>
                <w:color w:val="000000" w:themeColor="text1"/>
                <w:sz w:val="18"/>
                <w:szCs w:val="18"/>
              </w:rPr>
              <w:t>BOD</w:t>
            </w:r>
            <w:r w:rsidR="0027583F" w:rsidRPr="007766D4">
              <w:rPr>
                <w:color w:val="000000" w:themeColor="text1"/>
                <w:sz w:val="18"/>
                <w:szCs w:val="18"/>
                <w:vertAlign w:val="subscript"/>
              </w:rPr>
              <w:t>5</w:t>
            </w:r>
            <w:r w:rsidR="0027583F" w:rsidRPr="007766D4">
              <w:rPr>
                <w:color w:val="000000" w:themeColor="text1"/>
                <w:sz w:val="18"/>
                <w:szCs w:val="18"/>
              </w:rPr>
              <w:t>、氨氮、总磷、总氮、高锰酸盐指数、砷、汞、铬、硫化物、氟化</w:t>
            </w:r>
            <w:r w:rsidR="0027583F" w:rsidRPr="007766D4">
              <w:rPr>
                <w:color w:val="000000" w:themeColor="text1"/>
                <w:sz w:val="18"/>
                <w:szCs w:val="18"/>
              </w:rPr>
              <w:lastRenderedPageBreak/>
              <w:t>物、挥发酚、石油类、氰化物</w:t>
            </w:r>
            <w:r w:rsidRPr="007766D4">
              <w:rPr>
                <w:color w:val="000000" w:themeColor="text1"/>
                <w:kern w:val="0"/>
                <w:sz w:val="18"/>
                <w:szCs w:val="18"/>
              </w:rPr>
              <w:t>）</w:t>
            </w:r>
          </w:p>
        </w:tc>
        <w:tc>
          <w:tcPr>
            <w:tcW w:w="1817" w:type="dxa"/>
            <w:gridSpan w:val="2"/>
            <w:shd w:val="clear" w:color="auto" w:fill="auto"/>
            <w:noWrap/>
            <w:vAlign w:val="center"/>
            <w:hideMark/>
          </w:tcPr>
          <w:p w14:paraId="1296B6D6" w14:textId="77777777" w:rsidR="00BE6D9D" w:rsidRPr="007766D4" w:rsidRDefault="00BE6D9D" w:rsidP="0027583F">
            <w:pPr>
              <w:widowControl/>
              <w:jc w:val="left"/>
              <w:rPr>
                <w:color w:val="000000" w:themeColor="text1"/>
                <w:kern w:val="0"/>
                <w:sz w:val="18"/>
                <w:szCs w:val="18"/>
              </w:rPr>
            </w:pPr>
            <w:r w:rsidRPr="007766D4">
              <w:rPr>
                <w:color w:val="000000" w:themeColor="text1"/>
                <w:kern w:val="0"/>
                <w:sz w:val="18"/>
                <w:szCs w:val="18"/>
              </w:rPr>
              <w:lastRenderedPageBreak/>
              <w:t>监测断面</w:t>
            </w:r>
            <w:r w:rsidRPr="007766D4">
              <w:rPr>
                <w:rFonts w:hint="eastAsia"/>
                <w:color w:val="000000" w:themeColor="text1"/>
                <w:kern w:val="0"/>
                <w:sz w:val="18"/>
                <w:szCs w:val="18"/>
              </w:rPr>
              <w:t>或</w:t>
            </w:r>
            <w:r w:rsidRPr="007766D4">
              <w:rPr>
                <w:color w:val="000000" w:themeColor="text1"/>
                <w:kern w:val="0"/>
                <w:sz w:val="18"/>
                <w:szCs w:val="18"/>
              </w:rPr>
              <w:t>点位个数（</w:t>
            </w:r>
            <w:r w:rsidR="0027583F" w:rsidRPr="007766D4">
              <w:rPr>
                <w:color w:val="000000" w:themeColor="text1"/>
                <w:kern w:val="0"/>
                <w:sz w:val="18"/>
                <w:szCs w:val="18"/>
              </w:rPr>
              <w:t>6</w:t>
            </w:r>
            <w:r w:rsidRPr="007766D4">
              <w:rPr>
                <w:color w:val="000000" w:themeColor="text1"/>
                <w:kern w:val="0"/>
                <w:sz w:val="18"/>
                <w:szCs w:val="18"/>
              </w:rPr>
              <w:t>）个</w:t>
            </w:r>
          </w:p>
        </w:tc>
      </w:tr>
      <w:tr w:rsidR="007766D4" w:rsidRPr="007766D4" w14:paraId="2C734FEF" w14:textId="77777777" w:rsidTr="00BE6D9D">
        <w:trPr>
          <w:trHeight w:val="267"/>
          <w:jc w:val="center"/>
        </w:trPr>
        <w:tc>
          <w:tcPr>
            <w:tcW w:w="562" w:type="dxa"/>
            <w:vMerge w:val="restart"/>
            <w:shd w:val="clear" w:color="auto" w:fill="auto"/>
            <w:noWrap/>
            <w:textDirection w:val="tbRlV"/>
            <w:vAlign w:val="center"/>
            <w:hideMark/>
          </w:tcPr>
          <w:p w14:paraId="482117CE"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lastRenderedPageBreak/>
              <w:t>现状评价</w:t>
            </w:r>
          </w:p>
        </w:tc>
        <w:tc>
          <w:tcPr>
            <w:tcW w:w="1418" w:type="dxa"/>
            <w:shd w:val="clear" w:color="auto" w:fill="auto"/>
            <w:vAlign w:val="center"/>
            <w:hideMark/>
          </w:tcPr>
          <w:p w14:paraId="389B21EA"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评价范围</w:t>
            </w:r>
          </w:p>
        </w:tc>
        <w:tc>
          <w:tcPr>
            <w:tcW w:w="7457" w:type="dxa"/>
            <w:gridSpan w:val="9"/>
            <w:shd w:val="clear" w:color="auto" w:fill="auto"/>
            <w:noWrap/>
            <w:vAlign w:val="center"/>
            <w:hideMark/>
          </w:tcPr>
          <w:p w14:paraId="3270CCF3"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河流：长度（</w:t>
            </w:r>
            <w:r w:rsidRPr="007766D4">
              <w:rPr>
                <w:color w:val="000000" w:themeColor="text1"/>
                <w:kern w:val="0"/>
                <w:sz w:val="18"/>
                <w:szCs w:val="18"/>
              </w:rPr>
              <w:t xml:space="preserve"> </w:t>
            </w:r>
            <w:r w:rsidR="0027583F" w:rsidRPr="007766D4">
              <w:rPr>
                <w:color w:val="000000" w:themeColor="text1"/>
                <w:kern w:val="0"/>
                <w:sz w:val="18"/>
                <w:szCs w:val="18"/>
              </w:rPr>
              <w:t>5.5</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km</w:t>
            </w:r>
            <w:r w:rsidRPr="007766D4">
              <w:rPr>
                <w:color w:val="000000" w:themeColor="text1"/>
                <w:kern w:val="0"/>
                <w:sz w:val="18"/>
                <w:szCs w:val="18"/>
              </w:rPr>
              <w:t>；湖库、河口及近岸海域：面积（</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km</w:t>
            </w:r>
            <w:r w:rsidRPr="007766D4">
              <w:rPr>
                <w:color w:val="000000" w:themeColor="text1"/>
                <w:kern w:val="0"/>
                <w:sz w:val="18"/>
                <w:szCs w:val="18"/>
                <w:vertAlign w:val="superscript"/>
              </w:rPr>
              <w:t>2</w:t>
            </w:r>
          </w:p>
        </w:tc>
      </w:tr>
      <w:tr w:rsidR="007766D4" w:rsidRPr="007766D4" w14:paraId="213C217D" w14:textId="77777777" w:rsidTr="00BE6D9D">
        <w:trPr>
          <w:trHeight w:val="267"/>
          <w:jc w:val="center"/>
        </w:trPr>
        <w:tc>
          <w:tcPr>
            <w:tcW w:w="562" w:type="dxa"/>
            <w:vMerge/>
            <w:vAlign w:val="center"/>
            <w:hideMark/>
          </w:tcPr>
          <w:p w14:paraId="5ECE4C81"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2B59D20C"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评价因子</w:t>
            </w:r>
          </w:p>
        </w:tc>
        <w:tc>
          <w:tcPr>
            <w:tcW w:w="7457" w:type="dxa"/>
            <w:gridSpan w:val="9"/>
            <w:shd w:val="clear" w:color="auto" w:fill="auto"/>
            <w:noWrap/>
            <w:vAlign w:val="center"/>
            <w:hideMark/>
          </w:tcPr>
          <w:p w14:paraId="2FDBE064"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 xml:space="preserve"> </w:t>
            </w:r>
            <w:r w:rsidR="0027583F" w:rsidRPr="007766D4">
              <w:rPr>
                <w:color w:val="000000" w:themeColor="text1"/>
                <w:sz w:val="18"/>
                <w:szCs w:val="18"/>
              </w:rPr>
              <w:t>pH</w:t>
            </w:r>
            <w:r w:rsidR="0027583F" w:rsidRPr="007766D4">
              <w:rPr>
                <w:color w:val="000000" w:themeColor="text1"/>
                <w:sz w:val="18"/>
                <w:szCs w:val="18"/>
              </w:rPr>
              <w:t>、</w:t>
            </w:r>
            <w:r w:rsidR="0027583F" w:rsidRPr="007766D4">
              <w:rPr>
                <w:color w:val="000000" w:themeColor="text1"/>
                <w:sz w:val="18"/>
                <w:szCs w:val="18"/>
              </w:rPr>
              <w:t>COD</w:t>
            </w:r>
            <w:r w:rsidR="0027583F" w:rsidRPr="007766D4">
              <w:rPr>
                <w:color w:val="000000" w:themeColor="text1"/>
                <w:sz w:val="18"/>
                <w:szCs w:val="18"/>
              </w:rPr>
              <w:t>、</w:t>
            </w:r>
            <w:r w:rsidR="0027583F" w:rsidRPr="007766D4">
              <w:rPr>
                <w:color w:val="000000" w:themeColor="text1"/>
                <w:sz w:val="18"/>
                <w:szCs w:val="18"/>
              </w:rPr>
              <w:t>BOD</w:t>
            </w:r>
            <w:r w:rsidR="0027583F" w:rsidRPr="007766D4">
              <w:rPr>
                <w:color w:val="000000" w:themeColor="text1"/>
                <w:sz w:val="18"/>
                <w:szCs w:val="18"/>
                <w:vertAlign w:val="subscript"/>
              </w:rPr>
              <w:t>5</w:t>
            </w:r>
            <w:r w:rsidR="0027583F" w:rsidRPr="007766D4">
              <w:rPr>
                <w:color w:val="000000" w:themeColor="text1"/>
                <w:sz w:val="18"/>
                <w:szCs w:val="18"/>
              </w:rPr>
              <w:t>、氨氮、总磷、总氮、高锰酸盐指数、砷、汞、铬、硫化物、氟化物、挥发酚、石油类、氰化物</w:t>
            </w:r>
            <w:r w:rsidRPr="007766D4">
              <w:rPr>
                <w:color w:val="000000" w:themeColor="text1"/>
                <w:kern w:val="0"/>
                <w:sz w:val="18"/>
                <w:szCs w:val="18"/>
              </w:rPr>
              <w:t>）</w:t>
            </w:r>
          </w:p>
        </w:tc>
      </w:tr>
      <w:tr w:rsidR="007766D4" w:rsidRPr="007766D4" w14:paraId="0CAF17D1" w14:textId="77777777" w:rsidTr="00BE6D9D">
        <w:trPr>
          <w:trHeight w:val="267"/>
          <w:jc w:val="center"/>
        </w:trPr>
        <w:tc>
          <w:tcPr>
            <w:tcW w:w="562" w:type="dxa"/>
            <w:vMerge/>
            <w:vAlign w:val="center"/>
            <w:hideMark/>
          </w:tcPr>
          <w:p w14:paraId="1ADD84FD"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3F43A9D0"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评价标准</w:t>
            </w:r>
          </w:p>
        </w:tc>
        <w:tc>
          <w:tcPr>
            <w:tcW w:w="7457" w:type="dxa"/>
            <w:gridSpan w:val="9"/>
            <w:shd w:val="clear" w:color="auto" w:fill="auto"/>
            <w:noWrap/>
            <w:vAlign w:val="center"/>
            <w:hideMark/>
          </w:tcPr>
          <w:p w14:paraId="21D66A7B"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河流、湖库、河口：</w:t>
            </w:r>
            <w:r w:rsidRPr="007766D4">
              <w:rPr>
                <w:color w:val="000000" w:themeColor="text1"/>
                <w:kern w:val="0"/>
                <w:sz w:val="18"/>
                <w:szCs w:val="18"/>
              </w:rPr>
              <w:t>Ⅰ</w:t>
            </w:r>
            <w:r w:rsidRPr="007766D4">
              <w:rPr>
                <w:color w:val="000000" w:themeColor="text1"/>
                <w:kern w:val="0"/>
                <w:sz w:val="18"/>
                <w:szCs w:val="18"/>
              </w:rPr>
              <w:t>类</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Ⅱ</w:t>
            </w:r>
            <w:r w:rsidRPr="007766D4">
              <w:rPr>
                <w:color w:val="000000" w:themeColor="text1"/>
                <w:kern w:val="0"/>
                <w:sz w:val="18"/>
                <w:szCs w:val="18"/>
              </w:rPr>
              <w:t>类</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Ⅲ</w:t>
            </w:r>
            <w:r w:rsidRPr="007766D4">
              <w:rPr>
                <w:color w:val="000000" w:themeColor="text1"/>
                <w:kern w:val="0"/>
                <w:sz w:val="18"/>
                <w:szCs w:val="18"/>
              </w:rPr>
              <w:t>类</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Ⅳ</w:t>
            </w:r>
            <w:r w:rsidRPr="007766D4">
              <w:rPr>
                <w:color w:val="000000" w:themeColor="text1"/>
                <w:kern w:val="0"/>
                <w:sz w:val="18"/>
                <w:szCs w:val="18"/>
              </w:rPr>
              <w:t>类</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Ⅴ</w:t>
            </w:r>
            <w:r w:rsidRPr="007766D4">
              <w:rPr>
                <w:color w:val="000000" w:themeColor="text1"/>
                <w:kern w:val="0"/>
                <w:sz w:val="18"/>
                <w:szCs w:val="18"/>
              </w:rPr>
              <w:t>类</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p w14:paraId="39BFA2F6"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近岸海域：第一类</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第二类</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第三类</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第四类</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p w14:paraId="07DB8CA4"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规划年评价标准（</w:t>
            </w:r>
            <w:r w:rsidRPr="007766D4">
              <w:rPr>
                <w:color w:val="000000" w:themeColor="text1"/>
                <w:kern w:val="0"/>
                <w:sz w:val="18"/>
                <w:szCs w:val="18"/>
              </w:rPr>
              <w:t xml:space="preserve">   </w:t>
            </w:r>
            <w:r w:rsidRPr="007766D4">
              <w:rPr>
                <w:color w:val="000000" w:themeColor="text1"/>
                <w:kern w:val="0"/>
                <w:sz w:val="18"/>
                <w:szCs w:val="18"/>
              </w:rPr>
              <w:t>）</w:t>
            </w:r>
          </w:p>
        </w:tc>
      </w:tr>
      <w:tr w:rsidR="007766D4" w:rsidRPr="007766D4" w14:paraId="48EC5DC7" w14:textId="77777777" w:rsidTr="00BE6D9D">
        <w:trPr>
          <w:trHeight w:val="267"/>
          <w:jc w:val="center"/>
        </w:trPr>
        <w:tc>
          <w:tcPr>
            <w:tcW w:w="562" w:type="dxa"/>
            <w:vMerge/>
            <w:vAlign w:val="center"/>
            <w:hideMark/>
          </w:tcPr>
          <w:p w14:paraId="34317528"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68685D44"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评价时期</w:t>
            </w:r>
          </w:p>
        </w:tc>
        <w:tc>
          <w:tcPr>
            <w:tcW w:w="7457" w:type="dxa"/>
            <w:gridSpan w:val="9"/>
            <w:shd w:val="clear" w:color="auto" w:fill="auto"/>
            <w:vAlign w:val="center"/>
            <w:hideMark/>
          </w:tcPr>
          <w:p w14:paraId="06CEDC76"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丰水期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平水期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枯水期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冰封期</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春季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夏季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秋季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冬季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395CE2DC" w14:textId="77777777" w:rsidTr="00BE6D9D">
        <w:trPr>
          <w:trHeight w:val="1604"/>
          <w:jc w:val="center"/>
        </w:trPr>
        <w:tc>
          <w:tcPr>
            <w:tcW w:w="562" w:type="dxa"/>
            <w:vMerge/>
            <w:vAlign w:val="center"/>
            <w:hideMark/>
          </w:tcPr>
          <w:p w14:paraId="2ED67D00"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75863D71"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评价结论</w:t>
            </w:r>
          </w:p>
        </w:tc>
        <w:tc>
          <w:tcPr>
            <w:tcW w:w="5640" w:type="dxa"/>
            <w:gridSpan w:val="7"/>
            <w:shd w:val="clear" w:color="auto" w:fill="auto"/>
            <w:vAlign w:val="center"/>
            <w:hideMark/>
          </w:tcPr>
          <w:p w14:paraId="39F00D17" w14:textId="77777777" w:rsidR="00BE6D9D" w:rsidRPr="007766D4" w:rsidRDefault="00BE6D9D" w:rsidP="00BE6D9D">
            <w:pPr>
              <w:widowControl/>
              <w:jc w:val="left"/>
              <w:rPr>
                <w:rFonts w:ascii="宋体" w:hAnsi="宋体"/>
                <w:color w:val="000000" w:themeColor="text1"/>
                <w:kern w:val="0"/>
                <w:sz w:val="18"/>
                <w:szCs w:val="18"/>
              </w:rPr>
            </w:pPr>
            <w:r w:rsidRPr="007766D4">
              <w:rPr>
                <w:rFonts w:hint="eastAsia"/>
                <w:color w:val="000000" w:themeColor="text1"/>
                <w:kern w:val="0"/>
                <w:sz w:val="18"/>
                <w:szCs w:val="18"/>
              </w:rPr>
              <w:t>水环境功能区或水功能区、</w:t>
            </w:r>
            <w:r w:rsidRPr="007766D4">
              <w:rPr>
                <w:color w:val="000000" w:themeColor="text1"/>
                <w:kern w:val="0"/>
                <w:sz w:val="18"/>
                <w:szCs w:val="18"/>
              </w:rPr>
              <w:t>近岸海域环境功能区水质达标状况</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达标</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不达标</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水环境控制单元</w:t>
            </w:r>
            <w:r w:rsidRPr="007766D4">
              <w:rPr>
                <w:rFonts w:hint="eastAsia"/>
                <w:color w:val="000000" w:themeColor="text1"/>
                <w:kern w:val="0"/>
                <w:sz w:val="18"/>
                <w:szCs w:val="18"/>
              </w:rPr>
              <w:t>或</w:t>
            </w:r>
            <w:r w:rsidRPr="007766D4">
              <w:rPr>
                <w:color w:val="000000" w:themeColor="text1"/>
                <w:kern w:val="0"/>
                <w:sz w:val="18"/>
                <w:szCs w:val="18"/>
              </w:rPr>
              <w:t>断面水质达标状况</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达标</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不达标</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水环境保护目标质量状况</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达标</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不达标</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对照断面、控制断面等</w:t>
            </w:r>
            <w:r w:rsidRPr="007766D4">
              <w:rPr>
                <w:rFonts w:hint="eastAsia"/>
                <w:color w:val="000000" w:themeColor="text1"/>
                <w:kern w:val="0"/>
                <w:sz w:val="18"/>
                <w:szCs w:val="18"/>
              </w:rPr>
              <w:t>代表性</w:t>
            </w:r>
            <w:r w:rsidRPr="007766D4">
              <w:rPr>
                <w:color w:val="000000" w:themeColor="text1"/>
                <w:kern w:val="0"/>
                <w:sz w:val="18"/>
                <w:szCs w:val="18"/>
              </w:rPr>
              <w:t>断面的水质状况</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达标</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不达标</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p w14:paraId="4932FAB4" w14:textId="77777777" w:rsidR="00BE6D9D" w:rsidRPr="007766D4" w:rsidRDefault="00BE6D9D" w:rsidP="00BE6D9D">
            <w:pPr>
              <w:widowControl/>
              <w:jc w:val="left"/>
              <w:rPr>
                <w:rFonts w:ascii="宋体" w:hAnsi="宋体"/>
                <w:color w:val="000000" w:themeColor="text1"/>
                <w:kern w:val="0"/>
                <w:sz w:val="18"/>
                <w:szCs w:val="18"/>
              </w:rPr>
            </w:pPr>
            <w:r w:rsidRPr="007766D4">
              <w:rPr>
                <w:color w:val="000000" w:themeColor="text1"/>
                <w:kern w:val="0"/>
                <w:sz w:val="18"/>
                <w:szCs w:val="18"/>
              </w:rPr>
              <w:t>底泥污染评价</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水资源</w:t>
            </w:r>
            <w:r w:rsidRPr="007766D4">
              <w:rPr>
                <w:rFonts w:hint="eastAsia"/>
                <w:color w:val="000000" w:themeColor="text1"/>
                <w:kern w:val="0"/>
                <w:sz w:val="18"/>
                <w:szCs w:val="18"/>
              </w:rPr>
              <w:t>与</w:t>
            </w:r>
            <w:r w:rsidRPr="007766D4">
              <w:rPr>
                <w:color w:val="000000" w:themeColor="text1"/>
                <w:kern w:val="0"/>
                <w:sz w:val="18"/>
                <w:szCs w:val="18"/>
              </w:rPr>
              <w:t>开发利用程度</w:t>
            </w:r>
            <w:r w:rsidRPr="007766D4">
              <w:rPr>
                <w:rFonts w:hint="eastAsia"/>
                <w:color w:val="000000" w:themeColor="text1"/>
                <w:kern w:val="0"/>
                <w:sz w:val="18"/>
                <w:szCs w:val="18"/>
              </w:rPr>
              <w:t>及其</w:t>
            </w:r>
            <w:r w:rsidRPr="007766D4">
              <w:rPr>
                <w:color w:val="000000" w:themeColor="text1"/>
                <w:kern w:val="0"/>
                <w:sz w:val="18"/>
                <w:szCs w:val="18"/>
              </w:rPr>
              <w:t>水文情势评价</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水环境质量回顾评价</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流域（区域）水资源（</w:t>
            </w:r>
            <w:r w:rsidRPr="007766D4">
              <w:rPr>
                <w:rFonts w:hint="eastAsia"/>
                <w:color w:val="000000" w:themeColor="text1"/>
                <w:kern w:val="0"/>
                <w:sz w:val="18"/>
                <w:szCs w:val="18"/>
              </w:rPr>
              <w:t>包括</w:t>
            </w:r>
            <w:r w:rsidRPr="007766D4">
              <w:rPr>
                <w:color w:val="000000" w:themeColor="text1"/>
                <w:kern w:val="0"/>
                <w:sz w:val="18"/>
                <w:szCs w:val="18"/>
              </w:rPr>
              <w:t>水能资源）</w:t>
            </w:r>
            <w:r w:rsidRPr="007766D4">
              <w:rPr>
                <w:rFonts w:hint="eastAsia"/>
                <w:color w:val="000000" w:themeColor="text1"/>
                <w:kern w:val="0"/>
                <w:sz w:val="18"/>
                <w:szCs w:val="18"/>
              </w:rPr>
              <w:t>与</w:t>
            </w:r>
            <w:r w:rsidRPr="007766D4">
              <w:rPr>
                <w:color w:val="000000" w:themeColor="text1"/>
                <w:kern w:val="0"/>
                <w:sz w:val="18"/>
                <w:szCs w:val="18"/>
              </w:rPr>
              <w:t>开发利用总体状况、生态流量管理要求与现状满足程度、建设项目占用水域空间的水流状况与河湖演变状况</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p w14:paraId="43C8B2F1" w14:textId="77777777" w:rsidR="00BE6D9D" w:rsidRPr="007766D4" w:rsidRDefault="00BE6D9D" w:rsidP="00BE6D9D">
            <w:pPr>
              <w:widowControl/>
              <w:jc w:val="left"/>
              <w:rPr>
                <w:color w:val="000000" w:themeColor="text1"/>
                <w:kern w:val="0"/>
                <w:sz w:val="18"/>
                <w:szCs w:val="18"/>
              </w:rPr>
            </w:pPr>
            <w:r w:rsidRPr="007766D4">
              <w:rPr>
                <w:rFonts w:ascii="宋体" w:hAnsi="宋体" w:hint="eastAsia"/>
                <w:color w:val="000000" w:themeColor="text1"/>
                <w:kern w:val="0"/>
                <w:sz w:val="18"/>
                <w:szCs w:val="18"/>
              </w:rPr>
              <w:t xml:space="preserve">依托污水处理设施稳定达标排放评价 </w:t>
            </w:r>
            <w:r w:rsidR="0027583F" w:rsidRPr="007766D4">
              <w:rPr>
                <w:rFonts w:ascii="宋体" w:hAnsi="宋体"/>
                <w:color w:val="000000" w:themeColor="text1"/>
                <w:kern w:val="0"/>
                <w:sz w:val="18"/>
                <w:szCs w:val="18"/>
              </w:rPr>
              <w:t>□</w:t>
            </w:r>
          </w:p>
        </w:tc>
        <w:tc>
          <w:tcPr>
            <w:tcW w:w="1817" w:type="dxa"/>
            <w:gridSpan w:val="2"/>
            <w:shd w:val="clear" w:color="auto" w:fill="auto"/>
            <w:vAlign w:val="center"/>
          </w:tcPr>
          <w:p w14:paraId="0585A271" w14:textId="77777777" w:rsidR="00BE6D9D" w:rsidRPr="007766D4" w:rsidRDefault="00BE6D9D" w:rsidP="00BE6D9D">
            <w:pPr>
              <w:widowControl/>
              <w:jc w:val="left"/>
              <w:rPr>
                <w:rFonts w:ascii="宋体" w:hAnsi="宋体"/>
                <w:color w:val="000000" w:themeColor="text1"/>
                <w:kern w:val="0"/>
                <w:sz w:val="18"/>
                <w:szCs w:val="18"/>
              </w:rPr>
            </w:pPr>
            <w:r w:rsidRPr="007766D4">
              <w:rPr>
                <w:color w:val="000000" w:themeColor="text1"/>
                <w:kern w:val="0"/>
                <w:sz w:val="18"/>
                <w:szCs w:val="18"/>
              </w:rPr>
              <w:t>达标</w:t>
            </w:r>
            <w:r w:rsidRPr="007766D4">
              <w:rPr>
                <w:rFonts w:hint="eastAsia"/>
                <w:color w:val="000000" w:themeColor="text1"/>
                <w:kern w:val="0"/>
                <w:sz w:val="18"/>
                <w:szCs w:val="18"/>
              </w:rPr>
              <w:t>区</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p>
          <w:p w14:paraId="72B58930"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不达标</w:t>
            </w:r>
            <w:r w:rsidRPr="007766D4">
              <w:rPr>
                <w:rFonts w:hint="eastAsia"/>
                <w:color w:val="000000" w:themeColor="text1"/>
                <w:kern w:val="0"/>
                <w:sz w:val="18"/>
                <w:szCs w:val="18"/>
              </w:rPr>
              <w:t>区</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1063DD62" w14:textId="77777777" w:rsidTr="00BE6D9D">
        <w:trPr>
          <w:trHeight w:val="267"/>
          <w:jc w:val="center"/>
        </w:trPr>
        <w:tc>
          <w:tcPr>
            <w:tcW w:w="562" w:type="dxa"/>
            <w:vMerge w:val="restart"/>
            <w:shd w:val="clear" w:color="auto" w:fill="auto"/>
            <w:noWrap/>
            <w:textDirection w:val="tbRlV"/>
            <w:vAlign w:val="center"/>
            <w:hideMark/>
          </w:tcPr>
          <w:p w14:paraId="3B77E578"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影响预测</w:t>
            </w:r>
          </w:p>
        </w:tc>
        <w:tc>
          <w:tcPr>
            <w:tcW w:w="1418" w:type="dxa"/>
            <w:shd w:val="clear" w:color="auto" w:fill="auto"/>
            <w:vAlign w:val="center"/>
            <w:hideMark/>
          </w:tcPr>
          <w:p w14:paraId="01AAF461"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预测范围</w:t>
            </w:r>
          </w:p>
        </w:tc>
        <w:tc>
          <w:tcPr>
            <w:tcW w:w="7457" w:type="dxa"/>
            <w:gridSpan w:val="9"/>
            <w:shd w:val="clear" w:color="auto" w:fill="auto"/>
            <w:noWrap/>
            <w:vAlign w:val="center"/>
            <w:hideMark/>
          </w:tcPr>
          <w:p w14:paraId="166DE12B" w14:textId="77777777" w:rsidR="00BE6D9D" w:rsidRPr="007766D4" w:rsidRDefault="00BE6D9D" w:rsidP="0027583F">
            <w:pPr>
              <w:widowControl/>
              <w:jc w:val="left"/>
              <w:rPr>
                <w:color w:val="000000" w:themeColor="text1"/>
                <w:kern w:val="0"/>
                <w:sz w:val="18"/>
                <w:szCs w:val="18"/>
              </w:rPr>
            </w:pPr>
            <w:r w:rsidRPr="007766D4">
              <w:rPr>
                <w:color w:val="000000" w:themeColor="text1"/>
                <w:kern w:val="0"/>
                <w:sz w:val="18"/>
                <w:szCs w:val="18"/>
              </w:rPr>
              <w:t>河流：长度（</w:t>
            </w:r>
            <w:r w:rsidRPr="007766D4">
              <w:rPr>
                <w:color w:val="000000" w:themeColor="text1"/>
                <w:kern w:val="0"/>
                <w:sz w:val="18"/>
                <w:szCs w:val="18"/>
              </w:rPr>
              <w:t xml:space="preserve"> </w:t>
            </w:r>
            <w:r w:rsidR="0027583F" w:rsidRPr="007766D4">
              <w:rPr>
                <w:color w:val="000000" w:themeColor="text1"/>
                <w:kern w:val="0"/>
                <w:sz w:val="18"/>
                <w:szCs w:val="18"/>
              </w:rPr>
              <w:t>5</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km</w:t>
            </w:r>
            <w:r w:rsidRPr="007766D4">
              <w:rPr>
                <w:color w:val="000000" w:themeColor="text1"/>
                <w:kern w:val="0"/>
                <w:sz w:val="18"/>
                <w:szCs w:val="18"/>
              </w:rPr>
              <w:t>；湖库、河口及近岸海域：面积（</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km</w:t>
            </w:r>
            <w:r w:rsidRPr="007766D4">
              <w:rPr>
                <w:color w:val="000000" w:themeColor="text1"/>
                <w:kern w:val="0"/>
                <w:sz w:val="18"/>
                <w:szCs w:val="18"/>
                <w:vertAlign w:val="superscript"/>
              </w:rPr>
              <w:t>2</w:t>
            </w:r>
          </w:p>
        </w:tc>
      </w:tr>
      <w:tr w:rsidR="007766D4" w:rsidRPr="007766D4" w14:paraId="2C67221D" w14:textId="77777777" w:rsidTr="00BE6D9D">
        <w:trPr>
          <w:trHeight w:val="267"/>
          <w:jc w:val="center"/>
        </w:trPr>
        <w:tc>
          <w:tcPr>
            <w:tcW w:w="562" w:type="dxa"/>
            <w:vMerge/>
            <w:vAlign w:val="center"/>
            <w:hideMark/>
          </w:tcPr>
          <w:p w14:paraId="6230A9E7"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7FF2F0AF"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预测因子</w:t>
            </w:r>
          </w:p>
        </w:tc>
        <w:tc>
          <w:tcPr>
            <w:tcW w:w="7457" w:type="dxa"/>
            <w:gridSpan w:val="9"/>
            <w:shd w:val="clear" w:color="auto" w:fill="auto"/>
            <w:noWrap/>
            <w:vAlign w:val="center"/>
            <w:hideMark/>
          </w:tcPr>
          <w:p w14:paraId="26086DC0" w14:textId="77777777" w:rsidR="00BE6D9D" w:rsidRPr="007766D4" w:rsidRDefault="00BE6D9D" w:rsidP="0027583F">
            <w:pPr>
              <w:widowControl/>
              <w:jc w:val="left"/>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 xml:space="preserve"> </w:t>
            </w:r>
            <w:r w:rsidR="0027583F" w:rsidRPr="007766D4">
              <w:rPr>
                <w:color w:val="000000" w:themeColor="text1"/>
                <w:kern w:val="0"/>
                <w:sz w:val="18"/>
                <w:szCs w:val="18"/>
              </w:rPr>
              <w:t>COD</w:t>
            </w:r>
            <w:r w:rsidR="0027583F" w:rsidRPr="007766D4">
              <w:rPr>
                <w:rFonts w:hint="eastAsia"/>
                <w:color w:val="000000" w:themeColor="text1"/>
                <w:kern w:val="0"/>
                <w:sz w:val="18"/>
                <w:szCs w:val="18"/>
              </w:rPr>
              <w:t>、氨氮</w:t>
            </w:r>
            <w:r w:rsidRPr="007766D4">
              <w:rPr>
                <w:color w:val="000000" w:themeColor="text1"/>
                <w:kern w:val="0"/>
                <w:sz w:val="18"/>
                <w:szCs w:val="18"/>
              </w:rPr>
              <w:t xml:space="preserve"> </w:t>
            </w:r>
            <w:r w:rsidRPr="007766D4">
              <w:rPr>
                <w:color w:val="000000" w:themeColor="text1"/>
                <w:kern w:val="0"/>
                <w:sz w:val="18"/>
                <w:szCs w:val="18"/>
              </w:rPr>
              <w:t>）</w:t>
            </w:r>
          </w:p>
        </w:tc>
      </w:tr>
      <w:tr w:rsidR="007766D4" w:rsidRPr="007766D4" w14:paraId="2A41E047" w14:textId="77777777" w:rsidTr="00BE6D9D">
        <w:trPr>
          <w:trHeight w:val="267"/>
          <w:jc w:val="center"/>
        </w:trPr>
        <w:tc>
          <w:tcPr>
            <w:tcW w:w="562" w:type="dxa"/>
            <w:vMerge/>
            <w:vAlign w:val="center"/>
            <w:hideMark/>
          </w:tcPr>
          <w:p w14:paraId="0B947154"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58CC5F3B"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预测时期</w:t>
            </w:r>
          </w:p>
        </w:tc>
        <w:tc>
          <w:tcPr>
            <w:tcW w:w="7457" w:type="dxa"/>
            <w:gridSpan w:val="9"/>
            <w:shd w:val="clear" w:color="auto" w:fill="auto"/>
            <w:vAlign w:val="center"/>
            <w:hideMark/>
          </w:tcPr>
          <w:p w14:paraId="336E51B8"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丰水期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平水期</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枯水期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冰封期</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春季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夏季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秋季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冬季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设计水文条件</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5B56780A" w14:textId="77777777" w:rsidTr="00BE6D9D">
        <w:trPr>
          <w:trHeight w:val="267"/>
          <w:jc w:val="center"/>
        </w:trPr>
        <w:tc>
          <w:tcPr>
            <w:tcW w:w="562" w:type="dxa"/>
            <w:vMerge/>
            <w:vAlign w:val="center"/>
            <w:hideMark/>
          </w:tcPr>
          <w:p w14:paraId="3C45D4DE"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5E0410A7"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预测情景</w:t>
            </w:r>
          </w:p>
        </w:tc>
        <w:tc>
          <w:tcPr>
            <w:tcW w:w="7457" w:type="dxa"/>
            <w:gridSpan w:val="9"/>
            <w:shd w:val="clear" w:color="auto" w:fill="auto"/>
            <w:vAlign w:val="center"/>
            <w:hideMark/>
          </w:tcPr>
          <w:p w14:paraId="5CFFC5DC"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建设期</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生产运行期</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服务期满后</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正常工况</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非正常工况</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污染控制和减缓措施方案</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区（流）域环境质量改善目标要求情景</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51D8D0F6" w14:textId="77777777" w:rsidTr="00BE6D9D">
        <w:trPr>
          <w:trHeight w:val="267"/>
          <w:jc w:val="center"/>
        </w:trPr>
        <w:tc>
          <w:tcPr>
            <w:tcW w:w="562" w:type="dxa"/>
            <w:vMerge/>
            <w:vAlign w:val="center"/>
            <w:hideMark/>
          </w:tcPr>
          <w:p w14:paraId="1F47FFC9"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282C87EE"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预测方法</w:t>
            </w:r>
          </w:p>
        </w:tc>
        <w:tc>
          <w:tcPr>
            <w:tcW w:w="7457" w:type="dxa"/>
            <w:gridSpan w:val="9"/>
            <w:shd w:val="clear" w:color="auto" w:fill="auto"/>
            <w:noWrap/>
            <w:vAlign w:val="center"/>
            <w:hideMark/>
          </w:tcPr>
          <w:p w14:paraId="4F677AFE" w14:textId="77777777" w:rsidR="00BE6D9D" w:rsidRPr="007766D4" w:rsidRDefault="00BE6D9D" w:rsidP="00BE6D9D">
            <w:pPr>
              <w:widowControl/>
              <w:rPr>
                <w:rFonts w:ascii="宋体" w:hAnsi="宋体"/>
                <w:color w:val="000000" w:themeColor="text1"/>
                <w:kern w:val="0"/>
                <w:sz w:val="18"/>
                <w:szCs w:val="18"/>
              </w:rPr>
            </w:pPr>
            <w:r w:rsidRPr="007766D4">
              <w:rPr>
                <w:color w:val="000000" w:themeColor="text1"/>
                <w:kern w:val="0"/>
                <w:sz w:val="18"/>
                <w:szCs w:val="18"/>
              </w:rPr>
              <w:t>数值解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解析解</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p w14:paraId="4FE651B1" w14:textId="77777777" w:rsidR="00BE6D9D" w:rsidRPr="007766D4" w:rsidRDefault="00BE6D9D" w:rsidP="00BE6D9D">
            <w:pPr>
              <w:widowControl/>
              <w:rPr>
                <w:color w:val="000000" w:themeColor="text1"/>
                <w:kern w:val="0"/>
                <w:sz w:val="18"/>
                <w:szCs w:val="18"/>
              </w:rPr>
            </w:pPr>
            <w:r w:rsidRPr="007766D4">
              <w:rPr>
                <w:rFonts w:hint="eastAsia"/>
                <w:color w:val="000000" w:themeColor="text1"/>
                <w:kern w:val="0"/>
                <w:sz w:val="18"/>
                <w:szCs w:val="18"/>
              </w:rPr>
              <w:t>导则推荐模式</w:t>
            </w:r>
            <w:r w:rsidRPr="007766D4">
              <w:rPr>
                <w:rFonts w:hint="eastAsia"/>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15682CE9" w14:textId="77777777" w:rsidTr="00BE6D9D">
        <w:trPr>
          <w:trHeight w:val="534"/>
          <w:jc w:val="center"/>
        </w:trPr>
        <w:tc>
          <w:tcPr>
            <w:tcW w:w="562" w:type="dxa"/>
            <w:vMerge w:val="restart"/>
            <w:shd w:val="clear" w:color="auto" w:fill="auto"/>
            <w:noWrap/>
            <w:textDirection w:val="tbRlV"/>
            <w:vAlign w:val="center"/>
            <w:hideMark/>
          </w:tcPr>
          <w:p w14:paraId="05D54929"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影响评价</w:t>
            </w:r>
          </w:p>
        </w:tc>
        <w:tc>
          <w:tcPr>
            <w:tcW w:w="1418" w:type="dxa"/>
            <w:shd w:val="clear" w:color="auto" w:fill="auto"/>
            <w:vAlign w:val="center"/>
            <w:hideMark/>
          </w:tcPr>
          <w:p w14:paraId="62644A90"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水污染控制和水环境影响减缓措施有效性评价</w:t>
            </w:r>
          </w:p>
        </w:tc>
        <w:tc>
          <w:tcPr>
            <w:tcW w:w="7457" w:type="dxa"/>
            <w:gridSpan w:val="9"/>
            <w:shd w:val="clear" w:color="auto" w:fill="auto"/>
            <w:noWrap/>
            <w:vAlign w:val="center"/>
            <w:hideMark/>
          </w:tcPr>
          <w:p w14:paraId="3C8D57A5" w14:textId="77777777" w:rsidR="00BE6D9D" w:rsidRPr="007766D4" w:rsidRDefault="00BE6D9D" w:rsidP="0027583F">
            <w:pPr>
              <w:widowControl/>
              <w:jc w:val="left"/>
              <w:rPr>
                <w:color w:val="000000" w:themeColor="text1"/>
                <w:kern w:val="0"/>
                <w:sz w:val="18"/>
                <w:szCs w:val="18"/>
              </w:rPr>
            </w:pPr>
            <w:r w:rsidRPr="007766D4">
              <w:rPr>
                <w:color w:val="000000" w:themeColor="text1"/>
                <w:kern w:val="0"/>
                <w:sz w:val="18"/>
                <w:szCs w:val="18"/>
              </w:rPr>
              <w:t>区（流）域水环境质量改善目标</w:t>
            </w:r>
            <w:r w:rsidRPr="007766D4">
              <w:rPr>
                <w:color w:val="000000" w:themeColor="text1"/>
                <w:kern w:val="0"/>
                <w:sz w:val="18"/>
                <w:szCs w:val="18"/>
              </w:rPr>
              <w:t xml:space="preserve"> </w:t>
            </w:r>
            <w:r w:rsidR="0027583F"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替代削减源</w:t>
            </w:r>
            <w:r w:rsidRPr="007766D4">
              <w:rPr>
                <w:color w:val="000000" w:themeColor="text1"/>
                <w:kern w:val="0"/>
                <w:sz w:val="18"/>
                <w:szCs w:val="18"/>
              </w:rPr>
              <w:t xml:space="preserve"> </w:t>
            </w:r>
            <w:r w:rsidR="0027583F" w:rsidRPr="007766D4">
              <w:rPr>
                <w:rFonts w:ascii="宋体" w:hAnsi="宋体"/>
                <w:color w:val="000000" w:themeColor="text1"/>
                <w:kern w:val="0"/>
                <w:sz w:val="18"/>
                <w:szCs w:val="18"/>
              </w:rPr>
              <w:t>□</w:t>
            </w:r>
          </w:p>
        </w:tc>
      </w:tr>
      <w:tr w:rsidR="007766D4" w:rsidRPr="007766D4" w14:paraId="331D9B80" w14:textId="77777777" w:rsidTr="00BE6D9D">
        <w:trPr>
          <w:trHeight w:val="1871"/>
          <w:jc w:val="center"/>
        </w:trPr>
        <w:tc>
          <w:tcPr>
            <w:tcW w:w="562" w:type="dxa"/>
            <w:vMerge/>
            <w:vAlign w:val="center"/>
            <w:hideMark/>
          </w:tcPr>
          <w:p w14:paraId="588FA38F"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198298A4"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水环境影响评价</w:t>
            </w:r>
          </w:p>
        </w:tc>
        <w:tc>
          <w:tcPr>
            <w:tcW w:w="7457" w:type="dxa"/>
            <w:gridSpan w:val="9"/>
            <w:shd w:val="clear" w:color="auto" w:fill="auto"/>
            <w:vAlign w:val="center"/>
            <w:hideMark/>
          </w:tcPr>
          <w:p w14:paraId="42269070"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排</w:t>
            </w:r>
            <w:r w:rsidRPr="007766D4">
              <w:rPr>
                <w:rFonts w:hint="eastAsia"/>
                <w:color w:val="000000" w:themeColor="text1"/>
                <w:kern w:val="0"/>
                <w:sz w:val="18"/>
                <w:szCs w:val="18"/>
              </w:rPr>
              <w:t>放</w:t>
            </w:r>
            <w:r w:rsidRPr="007766D4">
              <w:rPr>
                <w:color w:val="000000" w:themeColor="text1"/>
                <w:kern w:val="0"/>
                <w:sz w:val="18"/>
                <w:szCs w:val="18"/>
              </w:rPr>
              <w:t>口混合区</w:t>
            </w:r>
            <w:r w:rsidRPr="007766D4">
              <w:rPr>
                <w:rFonts w:hint="eastAsia"/>
                <w:color w:val="000000" w:themeColor="text1"/>
                <w:kern w:val="0"/>
                <w:sz w:val="18"/>
                <w:szCs w:val="18"/>
              </w:rPr>
              <w:t>外满足水</w:t>
            </w:r>
            <w:r w:rsidRPr="007766D4">
              <w:rPr>
                <w:color w:val="000000" w:themeColor="text1"/>
                <w:kern w:val="0"/>
                <w:sz w:val="18"/>
                <w:szCs w:val="18"/>
              </w:rPr>
              <w:t>环境管理要求</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rFonts w:hint="eastAsia"/>
                <w:color w:val="000000" w:themeColor="text1"/>
                <w:kern w:val="0"/>
                <w:sz w:val="18"/>
                <w:szCs w:val="18"/>
              </w:rPr>
              <w:t>水环境功能区或水功能区</w:t>
            </w:r>
            <w:r w:rsidRPr="007766D4">
              <w:rPr>
                <w:color w:val="000000" w:themeColor="text1"/>
                <w:kern w:val="0"/>
                <w:sz w:val="18"/>
                <w:szCs w:val="18"/>
              </w:rPr>
              <w:t>、近岸海域环境功能区水质达标</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满足水环境保护目标水域水环境质量要求</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水环境控制单元</w:t>
            </w:r>
            <w:r w:rsidRPr="007766D4">
              <w:rPr>
                <w:rFonts w:hint="eastAsia"/>
                <w:color w:val="000000" w:themeColor="text1"/>
                <w:kern w:val="0"/>
                <w:sz w:val="18"/>
                <w:szCs w:val="18"/>
              </w:rPr>
              <w:t>或</w:t>
            </w:r>
            <w:r w:rsidRPr="007766D4">
              <w:rPr>
                <w:color w:val="000000" w:themeColor="text1"/>
                <w:kern w:val="0"/>
                <w:sz w:val="18"/>
                <w:szCs w:val="18"/>
              </w:rPr>
              <w:t>断面水质达标</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rFonts w:ascii="宋体" w:hAnsi="宋体"/>
                <w:color w:val="000000" w:themeColor="text1"/>
                <w:kern w:val="0"/>
                <w:sz w:val="18"/>
                <w:szCs w:val="18"/>
              </w:rPr>
              <w:br/>
            </w:r>
            <w:r w:rsidRPr="007766D4">
              <w:rPr>
                <w:color w:val="000000" w:themeColor="text1"/>
                <w:kern w:val="0"/>
                <w:sz w:val="18"/>
                <w:szCs w:val="18"/>
              </w:rPr>
              <w:t>满足重点水污染物排放总量控制指标要求</w:t>
            </w:r>
            <w:r w:rsidRPr="007766D4">
              <w:rPr>
                <w:rFonts w:hint="eastAsia"/>
                <w:color w:val="000000" w:themeColor="text1"/>
                <w:kern w:val="0"/>
                <w:sz w:val="18"/>
                <w:szCs w:val="18"/>
              </w:rPr>
              <w:t>，重点行业建设项目，</w:t>
            </w:r>
            <w:r w:rsidRPr="007766D4">
              <w:rPr>
                <w:rFonts w:hint="eastAsia"/>
                <w:color w:val="000000" w:themeColor="text1"/>
                <w:kern w:val="0"/>
                <w:sz w:val="18"/>
                <w:szCs w:val="18"/>
              </w:rPr>
              <w:t xml:space="preserve"> </w:t>
            </w:r>
            <w:r w:rsidRPr="007766D4">
              <w:rPr>
                <w:rFonts w:hint="eastAsia"/>
                <w:color w:val="000000" w:themeColor="text1"/>
                <w:kern w:val="0"/>
                <w:sz w:val="18"/>
                <w:szCs w:val="18"/>
              </w:rPr>
              <w:t>主要污染物排放满足等量或减量替代要求</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p w14:paraId="5C7FEFC1"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满足区（流）域水环境质量改善目标要求</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水文要素影响型建设项目同时应包括水文情势变化评价、</w:t>
            </w:r>
            <w:r w:rsidRPr="007766D4">
              <w:rPr>
                <w:rFonts w:hint="eastAsia"/>
                <w:color w:val="000000" w:themeColor="text1"/>
                <w:kern w:val="0"/>
                <w:sz w:val="18"/>
                <w:szCs w:val="18"/>
              </w:rPr>
              <w:t>主要水文特征值影响评价、</w:t>
            </w:r>
            <w:r w:rsidRPr="007766D4">
              <w:rPr>
                <w:color w:val="000000" w:themeColor="text1"/>
                <w:kern w:val="0"/>
                <w:sz w:val="18"/>
                <w:szCs w:val="18"/>
              </w:rPr>
              <w:t>生态流量符合性评价</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对于新设或调整入河（湖库、近岸海域）排放口的建设项目，应包括排</w:t>
            </w:r>
            <w:r w:rsidRPr="007766D4">
              <w:rPr>
                <w:rFonts w:hint="eastAsia"/>
                <w:color w:val="000000" w:themeColor="text1"/>
                <w:kern w:val="0"/>
                <w:sz w:val="18"/>
                <w:szCs w:val="18"/>
              </w:rPr>
              <w:t>放</w:t>
            </w:r>
            <w:r w:rsidRPr="007766D4">
              <w:rPr>
                <w:color w:val="000000" w:themeColor="text1"/>
                <w:kern w:val="0"/>
                <w:sz w:val="18"/>
                <w:szCs w:val="18"/>
              </w:rPr>
              <w:t>口设置的环境合理性评价</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br/>
            </w:r>
            <w:r w:rsidRPr="007766D4">
              <w:rPr>
                <w:color w:val="000000" w:themeColor="text1"/>
                <w:kern w:val="0"/>
                <w:sz w:val="18"/>
                <w:szCs w:val="18"/>
              </w:rPr>
              <w:t>满足生态保护红线、水环境质量底线、资源利用上线和环境准入清单管理要求</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p>
        </w:tc>
      </w:tr>
      <w:tr w:rsidR="007766D4" w:rsidRPr="007766D4" w14:paraId="7582BD53" w14:textId="77777777" w:rsidTr="00BE6D9D">
        <w:trPr>
          <w:trHeight w:val="267"/>
          <w:jc w:val="center"/>
        </w:trPr>
        <w:tc>
          <w:tcPr>
            <w:tcW w:w="562" w:type="dxa"/>
            <w:vMerge/>
            <w:vAlign w:val="center"/>
            <w:hideMark/>
          </w:tcPr>
          <w:p w14:paraId="11E355EB" w14:textId="77777777" w:rsidR="00BE6D9D" w:rsidRPr="007766D4" w:rsidRDefault="00BE6D9D" w:rsidP="00BE6D9D">
            <w:pPr>
              <w:widowControl/>
              <w:jc w:val="left"/>
              <w:rPr>
                <w:color w:val="000000" w:themeColor="text1"/>
                <w:kern w:val="0"/>
                <w:sz w:val="18"/>
                <w:szCs w:val="18"/>
              </w:rPr>
            </w:pPr>
          </w:p>
        </w:tc>
        <w:tc>
          <w:tcPr>
            <w:tcW w:w="1418" w:type="dxa"/>
            <w:vMerge w:val="restart"/>
            <w:shd w:val="clear" w:color="auto" w:fill="auto"/>
            <w:vAlign w:val="center"/>
            <w:hideMark/>
          </w:tcPr>
          <w:p w14:paraId="5963D8BC" w14:textId="77777777" w:rsidR="00BE6D9D" w:rsidRPr="007766D4" w:rsidRDefault="00BE6D9D" w:rsidP="00BE6D9D">
            <w:pPr>
              <w:widowControl/>
              <w:jc w:val="center"/>
              <w:rPr>
                <w:color w:val="000000" w:themeColor="text1"/>
                <w:kern w:val="0"/>
                <w:sz w:val="18"/>
                <w:szCs w:val="18"/>
              </w:rPr>
            </w:pPr>
            <w:r w:rsidRPr="007766D4">
              <w:rPr>
                <w:rFonts w:hint="eastAsia"/>
                <w:color w:val="000000" w:themeColor="text1"/>
                <w:kern w:val="0"/>
                <w:sz w:val="18"/>
                <w:szCs w:val="18"/>
              </w:rPr>
              <w:t>污染源排放量</w:t>
            </w:r>
            <w:r w:rsidRPr="007766D4">
              <w:rPr>
                <w:color w:val="000000" w:themeColor="text1"/>
                <w:kern w:val="0"/>
                <w:sz w:val="18"/>
                <w:szCs w:val="18"/>
              </w:rPr>
              <w:t>核算</w:t>
            </w:r>
          </w:p>
        </w:tc>
        <w:tc>
          <w:tcPr>
            <w:tcW w:w="2267" w:type="dxa"/>
            <w:gridSpan w:val="3"/>
            <w:shd w:val="clear" w:color="auto" w:fill="auto"/>
            <w:noWrap/>
            <w:vAlign w:val="center"/>
            <w:hideMark/>
          </w:tcPr>
          <w:p w14:paraId="667E7F42"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污染物名称</w:t>
            </w:r>
          </w:p>
        </w:tc>
        <w:tc>
          <w:tcPr>
            <w:tcW w:w="3082" w:type="dxa"/>
            <w:gridSpan w:val="3"/>
            <w:shd w:val="clear" w:color="auto" w:fill="auto"/>
            <w:vAlign w:val="center"/>
          </w:tcPr>
          <w:p w14:paraId="1DE4F473"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排放量</w:t>
            </w:r>
            <w:r w:rsidRPr="007766D4">
              <w:rPr>
                <w:rFonts w:hint="eastAsia"/>
                <w:color w:val="000000" w:themeColor="text1"/>
                <w:kern w:val="0"/>
                <w:sz w:val="18"/>
                <w:szCs w:val="18"/>
              </w:rPr>
              <w:t>/</w:t>
            </w:r>
            <w:r w:rsidRPr="007766D4">
              <w:rPr>
                <w:color w:val="000000" w:themeColor="text1"/>
                <w:kern w:val="0"/>
                <w:sz w:val="18"/>
                <w:szCs w:val="18"/>
              </w:rPr>
              <w:t>（</w:t>
            </w:r>
            <w:r w:rsidRPr="007766D4">
              <w:rPr>
                <w:rFonts w:ascii="宋体" w:hAnsi="宋体" w:hint="eastAsia"/>
                <w:color w:val="000000" w:themeColor="text1"/>
                <w:sz w:val="18"/>
                <w:szCs w:val="18"/>
              </w:rPr>
              <w:t>t/a</w:t>
            </w:r>
            <w:r w:rsidRPr="007766D4">
              <w:rPr>
                <w:color w:val="000000" w:themeColor="text1"/>
                <w:kern w:val="0"/>
                <w:sz w:val="18"/>
                <w:szCs w:val="18"/>
              </w:rPr>
              <w:t>）</w:t>
            </w:r>
          </w:p>
        </w:tc>
        <w:tc>
          <w:tcPr>
            <w:tcW w:w="2108" w:type="dxa"/>
            <w:gridSpan w:val="3"/>
            <w:shd w:val="clear" w:color="auto" w:fill="auto"/>
            <w:vAlign w:val="center"/>
          </w:tcPr>
          <w:p w14:paraId="7382A1B6"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排放浓度</w:t>
            </w:r>
            <w:r w:rsidRPr="007766D4">
              <w:rPr>
                <w:rFonts w:hint="eastAsia"/>
                <w:color w:val="000000" w:themeColor="text1"/>
                <w:kern w:val="0"/>
                <w:sz w:val="18"/>
                <w:szCs w:val="18"/>
              </w:rPr>
              <w:t>/</w:t>
            </w:r>
            <w:r w:rsidRPr="007766D4">
              <w:rPr>
                <w:color w:val="000000" w:themeColor="text1"/>
                <w:kern w:val="0"/>
                <w:sz w:val="18"/>
                <w:szCs w:val="18"/>
              </w:rPr>
              <w:t>（</w:t>
            </w:r>
            <w:r w:rsidRPr="007766D4">
              <w:rPr>
                <w:color w:val="000000" w:themeColor="text1"/>
                <w:kern w:val="0"/>
                <w:sz w:val="18"/>
                <w:szCs w:val="18"/>
              </w:rPr>
              <w:t>mg/L</w:t>
            </w:r>
            <w:r w:rsidRPr="007766D4">
              <w:rPr>
                <w:color w:val="000000" w:themeColor="text1"/>
                <w:kern w:val="0"/>
                <w:sz w:val="18"/>
                <w:szCs w:val="18"/>
              </w:rPr>
              <w:t>）</w:t>
            </w:r>
          </w:p>
        </w:tc>
      </w:tr>
      <w:tr w:rsidR="007766D4" w:rsidRPr="007766D4" w14:paraId="11E1E576" w14:textId="77777777" w:rsidTr="00BE6D9D">
        <w:trPr>
          <w:trHeight w:val="267"/>
          <w:jc w:val="center"/>
        </w:trPr>
        <w:tc>
          <w:tcPr>
            <w:tcW w:w="562" w:type="dxa"/>
            <w:vMerge/>
            <w:vAlign w:val="center"/>
          </w:tcPr>
          <w:p w14:paraId="33A5FCE2" w14:textId="77777777" w:rsidR="00BE6D9D" w:rsidRPr="007766D4" w:rsidRDefault="00BE6D9D" w:rsidP="00BE6D9D">
            <w:pPr>
              <w:widowControl/>
              <w:jc w:val="left"/>
              <w:rPr>
                <w:color w:val="000000" w:themeColor="text1"/>
                <w:kern w:val="0"/>
                <w:sz w:val="18"/>
                <w:szCs w:val="18"/>
              </w:rPr>
            </w:pPr>
          </w:p>
        </w:tc>
        <w:tc>
          <w:tcPr>
            <w:tcW w:w="1418" w:type="dxa"/>
            <w:vMerge/>
            <w:shd w:val="clear" w:color="auto" w:fill="auto"/>
            <w:vAlign w:val="center"/>
          </w:tcPr>
          <w:p w14:paraId="01E33AF4" w14:textId="77777777" w:rsidR="00BE6D9D" w:rsidRPr="007766D4" w:rsidRDefault="00BE6D9D" w:rsidP="00BE6D9D">
            <w:pPr>
              <w:widowControl/>
              <w:jc w:val="center"/>
              <w:rPr>
                <w:color w:val="000000" w:themeColor="text1"/>
                <w:kern w:val="0"/>
                <w:sz w:val="18"/>
                <w:szCs w:val="18"/>
              </w:rPr>
            </w:pPr>
          </w:p>
        </w:tc>
        <w:tc>
          <w:tcPr>
            <w:tcW w:w="2267" w:type="dxa"/>
            <w:gridSpan w:val="3"/>
            <w:shd w:val="clear" w:color="auto" w:fill="auto"/>
            <w:noWrap/>
            <w:vAlign w:val="center"/>
          </w:tcPr>
          <w:p w14:paraId="055955BF" w14:textId="77777777" w:rsidR="00BE6D9D" w:rsidRPr="007766D4" w:rsidRDefault="00BE6D9D" w:rsidP="00BE6D9D">
            <w:pPr>
              <w:widowControl/>
              <w:ind w:firstLineChars="200" w:firstLine="360"/>
              <w:jc w:val="left"/>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COD</w:t>
            </w:r>
            <w:r w:rsidRPr="007766D4">
              <w:rPr>
                <w:rFonts w:hint="eastAsia"/>
                <w:color w:val="000000" w:themeColor="text1"/>
                <w:kern w:val="0"/>
                <w:sz w:val="18"/>
                <w:szCs w:val="18"/>
              </w:rPr>
              <w:t>、</w:t>
            </w:r>
            <w:r w:rsidRPr="007766D4">
              <w:rPr>
                <w:rFonts w:ascii="宋体" w:hAnsi="宋体" w:cs="宋体" w:hint="eastAsia"/>
                <w:color w:val="000000" w:themeColor="text1"/>
                <w:kern w:val="0"/>
                <w:sz w:val="18"/>
                <w:szCs w:val="18"/>
              </w:rPr>
              <w:t>氨氮</w:t>
            </w:r>
            <w:r w:rsidRPr="007766D4">
              <w:rPr>
                <w:color w:val="000000" w:themeColor="text1"/>
                <w:kern w:val="0"/>
                <w:sz w:val="18"/>
                <w:szCs w:val="18"/>
              </w:rPr>
              <w:t>）</w:t>
            </w:r>
          </w:p>
        </w:tc>
        <w:tc>
          <w:tcPr>
            <w:tcW w:w="3082" w:type="dxa"/>
            <w:gridSpan w:val="3"/>
            <w:shd w:val="clear" w:color="auto" w:fill="auto"/>
            <w:vAlign w:val="center"/>
          </w:tcPr>
          <w:p w14:paraId="4F3B2F38" w14:textId="77777777" w:rsidR="00BE6D9D" w:rsidRPr="007766D4" w:rsidRDefault="00BE6D9D" w:rsidP="0027583F">
            <w:pPr>
              <w:widowControl/>
              <w:ind w:firstLineChars="400" w:firstLine="720"/>
              <w:jc w:val="left"/>
              <w:rPr>
                <w:color w:val="000000" w:themeColor="text1"/>
                <w:kern w:val="0"/>
                <w:sz w:val="18"/>
                <w:szCs w:val="18"/>
              </w:rPr>
            </w:pPr>
            <w:r w:rsidRPr="007766D4">
              <w:rPr>
                <w:color w:val="000000" w:themeColor="text1"/>
                <w:kern w:val="0"/>
                <w:sz w:val="18"/>
                <w:szCs w:val="18"/>
              </w:rPr>
              <w:t>（</w:t>
            </w:r>
            <w:r w:rsidR="0027583F" w:rsidRPr="007766D4">
              <w:rPr>
                <w:color w:val="000000" w:themeColor="text1"/>
                <w:kern w:val="0"/>
                <w:sz w:val="18"/>
                <w:szCs w:val="18"/>
              </w:rPr>
              <w:t>584</w:t>
            </w:r>
            <w:r w:rsidRPr="007766D4">
              <w:rPr>
                <w:rFonts w:hint="eastAsia"/>
                <w:color w:val="000000" w:themeColor="text1"/>
                <w:kern w:val="0"/>
                <w:sz w:val="18"/>
                <w:szCs w:val="18"/>
              </w:rPr>
              <w:t>、</w:t>
            </w:r>
            <w:r w:rsidR="0027583F" w:rsidRPr="007766D4">
              <w:rPr>
                <w:color w:val="000000" w:themeColor="text1"/>
                <w:kern w:val="0"/>
                <w:sz w:val="18"/>
                <w:szCs w:val="18"/>
              </w:rPr>
              <w:t>29.2</w:t>
            </w:r>
            <w:r w:rsidRPr="007766D4">
              <w:rPr>
                <w:color w:val="000000" w:themeColor="text1"/>
                <w:kern w:val="0"/>
                <w:sz w:val="18"/>
                <w:szCs w:val="18"/>
              </w:rPr>
              <w:t>）</w:t>
            </w:r>
          </w:p>
        </w:tc>
        <w:tc>
          <w:tcPr>
            <w:tcW w:w="2108" w:type="dxa"/>
            <w:gridSpan w:val="3"/>
            <w:shd w:val="clear" w:color="auto" w:fill="auto"/>
            <w:vAlign w:val="center"/>
          </w:tcPr>
          <w:p w14:paraId="2C8F55F8" w14:textId="77777777" w:rsidR="00BE6D9D" w:rsidRPr="007766D4" w:rsidRDefault="00BE6D9D" w:rsidP="0027583F">
            <w:pPr>
              <w:widowControl/>
              <w:ind w:firstLineChars="200" w:firstLine="360"/>
              <w:jc w:val="left"/>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 xml:space="preserve"> </w:t>
            </w:r>
            <w:r w:rsidR="0027583F" w:rsidRPr="007766D4">
              <w:rPr>
                <w:color w:val="000000" w:themeColor="text1"/>
                <w:kern w:val="0"/>
                <w:sz w:val="18"/>
                <w:szCs w:val="18"/>
              </w:rPr>
              <w:t>4</w:t>
            </w:r>
            <w:r w:rsidRPr="007766D4">
              <w:rPr>
                <w:color w:val="000000" w:themeColor="text1"/>
                <w:kern w:val="0"/>
                <w:sz w:val="18"/>
                <w:szCs w:val="18"/>
              </w:rPr>
              <w:t>0</w:t>
            </w:r>
            <w:r w:rsidRPr="007766D4">
              <w:rPr>
                <w:rFonts w:hint="eastAsia"/>
                <w:color w:val="000000" w:themeColor="text1"/>
                <w:kern w:val="0"/>
                <w:sz w:val="18"/>
                <w:szCs w:val="18"/>
              </w:rPr>
              <w:t>、</w:t>
            </w:r>
            <w:r w:rsidR="0027583F" w:rsidRPr="007766D4">
              <w:rPr>
                <w:color w:val="000000" w:themeColor="text1"/>
                <w:kern w:val="0"/>
                <w:sz w:val="18"/>
                <w:szCs w:val="18"/>
              </w:rPr>
              <w:t>2.0</w:t>
            </w:r>
            <w:r w:rsidRPr="007766D4">
              <w:rPr>
                <w:color w:val="000000" w:themeColor="text1"/>
                <w:kern w:val="0"/>
                <w:sz w:val="18"/>
                <w:szCs w:val="18"/>
              </w:rPr>
              <w:t xml:space="preserve"> </w:t>
            </w:r>
            <w:r w:rsidRPr="007766D4">
              <w:rPr>
                <w:color w:val="000000" w:themeColor="text1"/>
                <w:kern w:val="0"/>
                <w:sz w:val="18"/>
                <w:szCs w:val="18"/>
              </w:rPr>
              <w:t>）</w:t>
            </w:r>
          </w:p>
        </w:tc>
      </w:tr>
      <w:tr w:rsidR="007766D4" w:rsidRPr="007766D4" w14:paraId="78E6AF51" w14:textId="77777777" w:rsidTr="00BE6D9D">
        <w:trPr>
          <w:trHeight w:val="267"/>
          <w:jc w:val="center"/>
        </w:trPr>
        <w:tc>
          <w:tcPr>
            <w:tcW w:w="562" w:type="dxa"/>
            <w:vMerge/>
            <w:vAlign w:val="center"/>
          </w:tcPr>
          <w:p w14:paraId="222C9598" w14:textId="77777777" w:rsidR="00BE6D9D" w:rsidRPr="007766D4" w:rsidRDefault="00BE6D9D" w:rsidP="00BE6D9D">
            <w:pPr>
              <w:widowControl/>
              <w:jc w:val="left"/>
              <w:rPr>
                <w:color w:val="000000" w:themeColor="text1"/>
                <w:kern w:val="0"/>
                <w:sz w:val="18"/>
                <w:szCs w:val="18"/>
              </w:rPr>
            </w:pPr>
          </w:p>
        </w:tc>
        <w:tc>
          <w:tcPr>
            <w:tcW w:w="1418" w:type="dxa"/>
            <w:vMerge w:val="restart"/>
            <w:shd w:val="clear" w:color="auto" w:fill="auto"/>
            <w:vAlign w:val="center"/>
          </w:tcPr>
          <w:p w14:paraId="2373A4C3" w14:textId="77777777" w:rsidR="00BE6D9D" w:rsidRPr="007766D4" w:rsidRDefault="00BE6D9D" w:rsidP="00BE6D9D">
            <w:pPr>
              <w:widowControl/>
              <w:jc w:val="center"/>
              <w:rPr>
                <w:color w:val="000000" w:themeColor="text1"/>
                <w:kern w:val="0"/>
                <w:sz w:val="18"/>
                <w:szCs w:val="18"/>
              </w:rPr>
            </w:pPr>
            <w:r w:rsidRPr="007766D4">
              <w:rPr>
                <w:rFonts w:hint="eastAsia"/>
                <w:color w:val="000000" w:themeColor="text1"/>
                <w:kern w:val="0"/>
                <w:sz w:val="18"/>
                <w:szCs w:val="18"/>
              </w:rPr>
              <w:t>替代源排放情况</w:t>
            </w:r>
          </w:p>
        </w:tc>
        <w:tc>
          <w:tcPr>
            <w:tcW w:w="1738" w:type="dxa"/>
            <w:shd w:val="clear" w:color="auto" w:fill="auto"/>
            <w:noWrap/>
            <w:vAlign w:val="center"/>
          </w:tcPr>
          <w:p w14:paraId="26849DB0" w14:textId="77777777" w:rsidR="00BE6D9D" w:rsidRPr="007766D4" w:rsidRDefault="00BE6D9D" w:rsidP="00BE6D9D">
            <w:pPr>
              <w:widowControl/>
              <w:jc w:val="left"/>
              <w:rPr>
                <w:color w:val="000000" w:themeColor="text1"/>
                <w:kern w:val="0"/>
                <w:sz w:val="18"/>
                <w:szCs w:val="18"/>
              </w:rPr>
            </w:pPr>
            <w:r w:rsidRPr="007766D4">
              <w:rPr>
                <w:rFonts w:hint="eastAsia"/>
                <w:color w:val="000000" w:themeColor="text1"/>
                <w:kern w:val="0"/>
                <w:sz w:val="18"/>
                <w:szCs w:val="18"/>
              </w:rPr>
              <w:t>污染源名称</w:t>
            </w:r>
          </w:p>
        </w:tc>
        <w:tc>
          <w:tcPr>
            <w:tcW w:w="2126" w:type="dxa"/>
            <w:gridSpan w:val="3"/>
            <w:shd w:val="clear" w:color="auto" w:fill="auto"/>
            <w:vAlign w:val="center"/>
          </w:tcPr>
          <w:p w14:paraId="48A24267" w14:textId="77777777" w:rsidR="00BE6D9D" w:rsidRPr="007766D4" w:rsidRDefault="00BE6D9D" w:rsidP="00BE6D9D">
            <w:pPr>
              <w:widowControl/>
              <w:jc w:val="left"/>
              <w:rPr>
                <w:color w:val="000000" w:themeColor="text1"/>
                <w:kern w:val="0"/>
                <w:sz w:val="18"/>
                <w:szCs w:val="18"/>
              </w:rPr>
            </w:pPr>
            <w:r w:rsidRPr="007766D4">
              <w:rPr>
                <w:rFonts w:hint="eastAsia"/>
                <w:color w:val="000000" w:themeColor="text1"/>
                <w:kern w:val="0"/>
                <w:sz w:val="18"/>
                <w:szCs w:val="18"/>
              </w:rPr>
              <w:t>排污许可证编号</w:t>
            </w:r>
          </w:p>
        </w:tc>
        <w:tc>
          <w:tcPr>
            <w:tcW w:w="1051" w:type="dxa"/>
            <w:shd w:val="clear" w:color="auto" w:fill="auto"/>
            <w:vAlign w:val="center"/>
          </w:tcPr>
          <w:p w14:paraId="13DA3E9D"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污染物名称</w:t>
            </w:r>
          </w:p>
        </w:tc>
        <w:tc>
          <w:tcPr>
            <w:tcW w:w="1157" w:type="dxa"/>
            <w:gridSpan w:val="3"/>
            <w:shd w:val="clear" w:color="auto" w:fill="auto"/>
            <w:vAlign w:val="center"/>
          </w:tcPr>
          <w:p w14:paraId="36A0D4AB"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排放量</w:t>
            </w:r>
            <w:r w:rsidRPr="007766D4">
              <w:rPr>
                <w:rFonts w:hint="eastAsia"/>
                <w:color w:val="000000" w:themeColor="text1"/>
                <w:kern w:val="0"/>
                <w:sz w:val="18"/>
                <w:szCs w:val="18"/>
              </w:rPr>
              <w:t>/</w:t>
            </w:r>
            <w:r w:rsidRPr="007766D4">
              <w:rPr>
                <w:color w:val="000000" w:themeColor="text1"/>
                <w:kern w:val="0"/>
                <w:sz w:val="18"/>
                <w:szCs w:val="18"/>
              </w:rPr>
              <w:t>（</w:t>
            </w:r>
            <w:r w:rsidRPr="007766D4">
              <w:rPr>
                <w:rFonts w:ascii="宋体" w:hAnsi="宋体" w:hint="eastAsia"/>
                <w:color w:val="000000" w:themeColor="text1"/>
                <w:sz w:val="18"/>
                <w:szCs w:val="18"/>
              </w:rPr>
              <w:t>t/a</w:t>
            </w:r>
            <w:r w:rsidRPr="007766D4">
              <w:rPr>
                <w:color w:val="000000" w:themeColor="text1"/>
                <w:kern w:val="0"/>
                <w:sz w:val="18"/>
                <w:szCs w:val="18"/>
              </w:rPr>
              <w:t>）</w:t>
            </w:r>
          </w:p>
        </w:tc>
        <w:tc>
          <w:tcPr>
            <w:tcW w:w="1385" w:type="dxa"/>
            <w:shd w:val="clear" w:color="auto" w:fill="auto"/>
            <w:vAlign w:val="center"/>
          </w:tcPr>
          <w:p w14:paraId="530B7079"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排放浓度</w:t>
            </w:r>
            <w:r w:rsidRPr="007766D4">
              <w:rPr>
                <w:rFonts w:hint="eastAsia"/>
                <w:color w:val="000000" w:themeColor="text1"/>
                <w:kern w:val="0"/>
                <w:sz w:val="18"/>
                <w:szCs w:val="18"/>
              </w:rPr>
              <w:t>/</w:t>
            </w:r>
            <w:r w:rsidRPr="007766D4">
              <w:rPr>
                <w:color w:val="000000" w:themeColor="text1"/>
                <w:kern w:val="0"/>
                <w:sz w:val="18"/>
                <w:szCs w:val="18"/>
              </w:rPr>
              <w:t>（</w:t>
            </w:r>
            <w:r w:rsidRPr="007766D4">
              <w:rPr>
                <w:color w:val="000000" w:themeColor="text1"/>
                <w:kern w:val="0"/>
                <w:sz w:val="18"/>
                <w:szCs w:val="18"/>
              </w:rPr>
              <w:t>mg/L</w:t>
            </w:r>
            <w:r w:rsidRPr="007766D4">
              <w:rPr>
                <w:color w:val="000000" w:themeColor="text1"/>
                <w:kern w:val="0"/>
                <w:sz w:val="18"/>
                <w:szCs w:val="18"/>
              </w:rPr>
              <w:t>）</w:t>
            </w:r>
          </w:p>
        </w:tc>
      </w:tr>
      <w:tr w:rsidR="007766D4" w:rsidRPr="007766D4" w14:paraId="7A1FE05F" w14:textId="77777777" w:rsidTr="00BE6D9D">
        <w:trPr>
          <w:trHeight w:val="267"/>
          <w:jc w:val="center"/>
        </w:trPr>
        <w:tc>
          <w:tcPr>
            <w:tcW w:w="562" w:type="dxa"/>
            <w:vMerge/>
            <w:vAlign w:val="center"/>
          </w:tcPr>
          <w:p w14:paraId="44E09CB4" w14:textId="77777777" w:rsidR="00BE6D9D" w:rsidRPr="007766D4" w:rsidRDefault="00BE6D9D" w:rsidP="00BE6D9D">
            <w:pPr>
              <w:widowControl/>
              <w:jc w:val="left"/>
              <w:rPr>
                <w:color w:val="000000" w:themeColor="text1"/>
                <w:kern w:val="0"/>
                <w:sz w:val="18"/>
                <w:szCs w:val="18"/>
              </w:rPr>
            </w:pPr>
          </w:p>
        </w:tc>
        <w:tc>
          <w:tcPr>
            <w:tcW w:w="1418" w:type="dxa"/>
            <w:vMerge/>
            <w:shd w:val="clear" w:color="auto" w:fill="auto"/>
            <w:vAlign w:val="center"/>
          </w:tcPr>
          <w:p w14:paraId="77E87CFB" w14:textId="77777777" w:rsidR="00BE6D9D" w:rsidRPr="007766D4" w:rsidRDefault="00BE6D9D" w:rsidP="00BE6D9D">
            <w:pPr>
              <w:widowControl/>
              <w:jc w:val="center"/>
              <w:rPr>
                <w:color w:val="000000" w:themeColor="text1"/>
                <w:kern w:val="0"/>
                <w:sz w:val="18"/>
                <w:szCs w:val="18"/>
              </w:rPr>
            </w:pPr>
          </w:p>
        </w:tc>
        <w:tc>
          <w:tcPr>
            <w:tcW w:w="1738" w:type="dxa"/>
            <w:shd w:val="clear" w:color="auto" w:fill="auto"/>
            <w:noWrap/>
            <w:vAlign w:val="center"/>
          </w:tcPr>
          <w:p w14:paraId="2D0F8FFD"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 xml:space="preserve">   </w:t>
            </w:r>
            <w:r w:rsidRPr="007766D4">
              <w:rPr>
                <w:color w:val="000000" w:themeColor="text1"/>
                <w:kern w:val="0"/>
                <w:sz w:val="18"/>
                <w:szCs w:val="18"/>
              </w:rPr>
              <w:t>）</w:t>
            </w:r>
          </w:p>
        </w:tc>
        <w:tc>
          <w:tcPr>
            <w:tcW w:w="2126" w:type="dxa"/>
            <w:gridSpan w:val="3"/>
            <w:shd w:val="clear" w:color="auto" w:fill="auto"/>
            <w:vAlign w:val="center"/>
          </w:tcPr>
          <w:p w14:paraId="4913987A"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 xml:space="preserve">   </w:t>
            </w:r>
            <w:r w:rsidRPr="007766D4">
              <w:rPr>
                <w:color w:val="000000" w:themeColor="text1"/>
                <w:kern w:val="0"/>
                <w:sz w:val="18"/>
                <w:szCs w:val="18"/>
              </w:rPr>
              <w:t>）</w:t>
            </w:r>
          </w:p>
        </w:tc>
        <w:tc>
          <w:tcPr>
            <w:tcW w:w="1051" w:type="dxa"/>
            <w:shd w:val="clear" w:color="auto" w:fill="auto"/>
            <w:vAlign w:val="center"/>
          </w:tcPr>
          <w:p w14:paraId="0FCD69AC"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 xml:space="preserve">   </w:t>
            </w:r>
            <w:r w:rsidRPr="007766D4">
              <w:rPr>
                <w:color w:val="000000" w:themeColor="text1"/>
                <w:kern w:val="0"/>
                <w:sz w:val="18"/>
                <w:szCs w:val="18"/>
              </w:rPr>
              <w:t>）</w:t>
            </w:r>
          </w:p>
        </w:tc>
        <w:tc>
          <w:tcPr>
            <w:tcW w:w="1157" w:type="dxa"/>
            <w:gridSpan w:val="3"/>
            <w:shd w:val="clear" w:color="auto" w:fill="auto"/>
            <w:vAlign w:val="center"/>
          </w:tcPr>
          <w:p w14:paraId="565BADCB"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 xml:space="preserve">   </w:t>
            </w:r>
            <w:r w:rsidRPr="007766D4">
              <w:rPr>
                <w:color w:val="000000" w:themeColor="text1"/>
                <w:kern w:val="0"/>
                <w:sz w:val="18"/>
                <w:szCs w:val="18"/>
              </w:rPr>
              <w:t>）</w:t>
            </w:r>
          </w:p>
        </w:tc>
        <w:tc>
          <w:tcPr>
            <w:tcW w:w="1385" w:type="dxa"/>
            <w:shd w:val="clear" w:color="auto" w:fill="auto"/>
            <w:vAlign w:val="center"/>
          </w:tcPr>
          <w:p w14:paraId="16273B6F"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w:t>
            </w:r>
            <w:r w:rsidRPr="007766D4">
              <w:rPr>
                <w:color w:val="000000" w:themeColor="text1"/>
                <w:kern w:val="0"/>
                <w:sz w:val="18"/>
                <w:szCs w:val="18"/>
              </w:rPr>
              <w:t xml:space="preserve">   </w:t>
            </w:r>
            <w:r w:rsidRPr="007766D4">
              <w:rPr>
                <w:color w:val="000000" w:themeColor="text1"/>
                <w:kern w:val="0"/>
                <w:sz w:val="18"/>
                <w:szCs w:val="18"/>
              </w:rPr>
              <w:t>）</w:t>
            </w:r>
          </w:p>
        </w:tc>
      </w:tr>
      <w:tr w:rsidR="007766D4" w:rsidRPr="007766D4" w14:paraId="2B3A80C4" w14:textId="77777777" w:rsidTr="00BE6D9D">
        <w:trPr>
          <w:trHeight w:val="267"/>
          <w:jc w:val="center"/>
        </w:trPr>
        <w:tc>
          <w:tcPr>
            <w:tcW w:w="562" w:type="dxa"/>
            <w:vMerge/>
            <w:vAlign w:val="center"/>
            <w:hideMark/>
          </w:tcPr>
          <w:p w14:paraId="33EF8E8E"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083CA2C0"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生态流量确定</w:t>
            </w:r>
          </w:p>
        </w:tc>
        <w:tc>
          <w:tcPr>
            <w:tcW w:w="7457" w:type="dxa"/>
            <w:gridSpan w:val="9"/>
            <w:shd w:val="clear" w:color="auto" w:fill="auto"/>
            <w:noWrap/>
            <w:vAlign w:val="center"/>
            <w:hideMark/>
          </w:tcPr>
          <w:p w14:paraId="193C45F7"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生态流量：一般水期（</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/s</w:t>
            </w:r>
            <w:r w:rsidRPr="007766D4">
              <w:rPr>
                <w:color w:val="000000" w:themeColor="text1"/>
                <w:kern w:val="0"/>
                <w:sz w:val="18"/>
                <w:szCs w:val="18"/>
              </w:rPr>
              <w:t>；鱼类繁殖期（</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/s</w:t>
            </w:r>
            <w:r w:rsidRPr="007766D4">
              <w:rPr>
                <w:color w:val="000000" w:themeColor="text1"/>
                <w:kern w:val="0"/>
                <w:sz w:val="18"/>
                <w:szCs w:val="18"/>
              </w:rPr>
              <w:t>；其他（</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m</w:t>
            </w:r>
            <w:r w:rsidRPr="007766D4">
              <w:rPr>
                <w:color w:val="000000" w:themeColor="text1"/>
                <w:kern w:val="0"/>
                <w:sz w:val="18"/>
                <w:szCs w:val="18"/>
                <w:vertAlign w:val="superscript"/>
              </w:rPr>
              <w:t>3</w:t>
            </w:r>
            <w:r w:rsidRPr="007766D4">
              <w:rPr>
                <w:color w:val="000000" w:themeColor="text1"/>
                <w:kern w:val="0"/>
                <w:sz w:val="18"/>
                <w:szCs w:val="18"/>
              </w:rPr>
              <w:t>/s</w:t>
            </w:r>
          </w:p>
          <w:p w14:paraId="3854E0A2"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生态水位：一般水期（</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m</w:t>
            </w:r>
            <w:r w:rsidRPr="007766D4">
              <w:rPr>
                <w:color w:val="000000" w:themeColor="text1"/>
                <w:kern w:val="0"/>
                <w:sz w:val="18"/>
                <w:szCs w:val="18"/>
              </w:rPr>
              <w:t>；鱼类繁殖期（</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m</w:t>
            </w:r>
            <w:r w:rsidRPr="007766D4">
              <w:rPr>
                <w:color w:val="000000" w:themeColor="text1"/>
                <w:kern w:val="0"/>
                <w:sz w:val="18"/>
                <w:szCs w:val="18"/>
              </w:rPr>
              <w:t>；其他（</w:t>
            </w:r>
            <w:r w:rsidRPr="007766D4">
              <w:rPr>
                <w:color w:val="000000" w:themeColor="text1"/>
                <w:kern w:val="0"/>
                <w:sz w:val="18"/>
                <w:szCs w:val="18"/>
              </w:rPr>
              <w:t xml:space="preserve">   </w:t>
            </w:r>
            <w:r w:rsidRPr="007766D4">
              <w:rPr>
                <w:color w:val="000000" w:themeColor="text1"/>
                <w:kern w:val="0"/>
                <w:sz w:val="18"/>
                <w:szCs w:val="18"/>
              </w:rPr>
              <w:t>）</w:t>
            </w:r>
            <w:r w:rsidRPr="007766D4">
              <w:rPr>
                <w:color w:val="000000" w:themeColor="text1"/>
                <w:kern w:val="0"/>
                <w:sz w:val="18"/>
                <w:szCs w:val="18"/>
              </w:rPr>
              <w:t>m</w:t>
            </w:r>
          </w:p>
        </w:tc>
      </w:tr>
      <w:tr w:rsidR="007766D4" w:rsidRPr="007766D4" w14:paraId="02252D51" w14:textId="77777777" w:rsidTr="00BE6D9D">
        <w:trPr>
          <w:trHeight w:val="267"/>
          <w:jc w:val="center"/>
        </w:trPr>
        <w:tc>
          <w:tcPr>
            <w:tcW w:w="562" w:type="dxa"/>
            <w:vMerge w:val="restart"/>
            <w:shd w:val="clear" w:color="auto" w:fill="auto"/>
            <w:noWrap/>
            <w:textDirection w:val="tbRlV"/>
            <w:vAlign w:val="center"/>
            <w:hideMark/>
          </w:tcPr>
          <w:p w14:paraId="7E6AB7D7"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lastRenderedPageBreak/>
              <w:t>防治措施</w:t>
            </w:r>
          </w:p>
        </w:tc>
        <w:tc>
          <w:tcPr>
            <w:tcW w:w="1418" w:type="dxa"/>
            <w:shd w:val="clear" w:color="auto" w:fill="auto"/>
            <w:vAlign w:val="center"/>
            <w:hideMark/>
          </w:tcPr>
          <w:p w14:paraId="5F1BAEBC"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环保措施</w:t>
            </w:r>
          </w:p>
        </w:tc>
        <w:tc>
          <w:tcPr>
            <w:tcW w:w="7457" w:type="dxa"/>
            <w:gridSpan w:val="9"/>
            <w:shd w:val="clear" w:color="auto" w:fill="auto"/>
            <w:noWrap/>
            <w:vAlign w:val="center"/>
            <w:hideMark/>
          </w:tcPr>
          <w:p w14:paraId="440B5769"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污水处理设施</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水文减缓设施</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生态流量保障设施</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区域削减</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依托其他工程措施</w:t>
            </w:r>
            <w:r w:rsidRPr="007766D4">
              <w:rPr>
                <w:color w:val="000000" w:themeColor="text1"/>
                <w:kern w:val="0"/>
                <w:sz w:val="18"/>
                <w:szCs w:val="18"/>
              </w:rPr>
              <w:t xml:space="preserve"> </w:t>
            </w:r>
            <w:r w:rsidRPr="007766D4">
              <w:rPr>
                <w:rFonts w:ascii="宋体" w:hAnsi="宋体"/>
                <w:color w:val="000000" w:themeColor="text1"/>
                <w:kern w:val="0"/>
                <w:sz w:val="18"/>
                <w:szCs w:val="18"/>
              </w:rPr>
              <w:t>□；</w:t>
            </w:r>
            <w:r w:rsidRPr="007766D4">
              <w:rPr>
                <w:color w:val="000000" w:themeColor="text1"/>
                <w:kern w:val="0"/>
                <w:sz w:val="18"/>
                <w:szCs w:val="18"/>
              </w:rPr>
              <w:t>其他</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41BBD768" w14:textId="77777777" w:rsidTr="0027583F">
        <w:trPr>
          <w:trHeight w:val="121"/>
          <w:jc w:val="center"/>
        </w:trPr>
        <w:tc>
          <w:tcPr>
            <w:tcW w:w="562" w:type="dxa"/>
            <w:vMerge/>
            <w:vAlign w:val="center"/>
            <w:hideMark/>
          </w:tcPr>
          <w:p w14:paraId="67482B8E" w14:textId="77777777" w:rsidR="00BE6D9D" w:rsidRPr="007766D4" w:rsidRDefault="00BE6D9D" w:rsidP="00BE6D9D">
            <w:pPr>
              <w:widowControl/>
              <w:jc w:val="left"/>
              <w:rPr>
                <w:color w:val="000000" w:themeColor="text1"/>
                <w:kern w:val="0"/>
                <w:sz w:val="18"/>
                <w:szCs w:val="18"/>
              </w:rPr>
            </w:pPr>
          </w:p>
        </w:tc>
        <w:tc>
          <w:tcPr>
            <w:tcW w:w="1418" w:type="dxa"/>
            <w:vMerge w:val="restart"/>
            <w:shd w:val="clear" w:color="auto" w:fill="auto"/>
            <w:vAlign w:val="center"/>
            <w:hideMark/>
          </w:tcPr>
          <w:p w14:paraId="56BBCA18"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监测计划</w:t>
            </w:r>
          </w:p>
        </w:tc>
        <w:tc>
          <w:tcPr>
            <w:tcW w:w="2163" w:type="dxa"/>
            <w:gridSpan w:val="2"/>
            <w:shd w:val="clear" w:color="auto" w:fill="auto"/>
            <w:noWrap/>
            <w:vAlign w:val="center"/>
            <w:hideMark/>
          </w:tcPr>
          <w:p w14:paraId="7D44CD96" w14:textId="77777777" w:rsidR="00BE6D9D" w:rsidRPr="007766D4" w:rsidRDefault="00BE6D9D" w:rsidP="00BE6D9D">
            <w:pPr>
              <w:widowControl/>
              <w:jc w:val="center"/>
              <w:rPr>
                <w:color w:val="000000" w:themeColor="text1"/>
                <w:kern w:val="0"/>
                <w:sz w:val="18"/>
                <w:szCs w:val="18"/>
              </w:rPr>
            </w:pPr>
          </w:p>
        </w:tc>
        <w:tc>
          <w:tcPr>
            <w:tcW w:w="3477" w:type="dxa"/>
            <w:gridSpan w:val="5"/>
            <w:shd w:val="clear" w:color="auto" w:fill="auto"/>
            <w:vAlign w:val="center"/>
          </w:tcPr>
          <w:p w14:paraId="538FEFA6" w14:textId="77777777" w:rsidR="00BE6D9D" w:rsidRPr="007766D4" w:rsidRDefault="00BE6D9D" w:rsidP="00BE6D9D">
            <w:pPr>
              <w:widowControl/>
              <w:jc w:val="center"/>
              <w:rPr>
                <w:color w:val="000000" w:themeColor="text1"/>
                <w:kern w:val="0"/>
                <w:sz w:val="18"/>
                <w:szCs w:val="18"/>
              </w:rPr>
            </w:pPr>
            <w:r w:rsidRPr="007766D4">
              <w:rPr>
                <w:rFonts w:ascii="宋体" w:hAnsi="宋体" w:hint="eastAsia"/>
                <w:color w:val="000000" w:themeColor="text1"/>
                <w:kern w:val="0"/>
                <w:sz w:val="18"/>
                <w:szCs w:val="18"/>
              </w:rPr>
              <w:t>环境质量</w:t>
            </w:r>
          </w:p>
        </w:tc>
        <w:tc>
          <w:tcPr>
            <w:tcW w:w="1817" w:type="dxa"/>
            <w:gridSpan w:val="2"/>
            <w:shd w:val="clear" w:color="auto" w:fill="auto"/>
            <w:vAlign w:val="center"/>
          </w:tcPr>
          <w:p w14:paraId="53E98C65" w14:textId="77777777" w:rsidR="00BE6D9D" w:rsidRPr="007766D4" w:rsidRDefault="00BE6D9D" w:rsidP="00BE6D9D">
            <w:pPr>
              <w:widowControl/>
              <w:jc w:val="center"/>
              <w:rPr>
                <w:color w:val="000000" w:themeColor="text1"/>
                <w:kern w:val="0"/>
                <w:sz w:val="18"/>
                <w:szCs w:val="18"/>
              </w:rPr>
            </w:pPr>
            <w:r w:rsidRPr="007766D4">
              <w:rPr>
                <w:rFonts w:hint="eastAsia"/>
                <w:color w:val="000000" w:themeColor="text1"/>
                <w:kern w:val="0"/>
                <w:sz w:val="18"/>
                <w:szCs w:val="18"/>
              </w:rPr>
              <w:t>污染源</w:t>
            </w:r>
          </w:p>
        </w:tc>
      </w:tr>
      <w:tr w:rsidR="007766D4" w:rsidRPr="007766D4" w14:paraId="5F8A6B35" w14:textId="77777777" w:rsidTr="0027583F">
        <w:trPr>
          <w:trHeight w:val="121"/>
          <w:jc w:val="center"/>
        </w:trPr>
        <w:tc>
          <w:tcPr>
            <w:tcW w:w="562" w:type="dxa"/>
            <w:vMerge/>
            <w:vAlign w:val="center"/>
          </w:tcPr>
          <w:p w14:paraId="5E438D04" w14:textId="77777777" w:rsidR="00BE6D9D" w:rsidRPr="007766D4" w:rsidRDefault="00BE6D9D" w:rsidP="00BE6D9D">
            <w:pPr>
              <w:widowControl/>
              <w:jc w:val="left"/>
              <w:rPr>
                <w:color w:val="000000" w:themeColor="text1"/>
                <w:kern w:val="0"/>
                <w:sz w:val="18"/>
                <w:szCs w:val="18"/>
              </w:rPr>
            </w:pPr>
          </w:p>
        </w:tc>
        <w:tc>
          <w:tcPr>
            <w:tcW w:w="1418" w:type="dxa"/>
            <w:vMerge/>
            <w:shd w:val="clear" w:color="auto" w:fill="auto"/>
            <w:vAlign w:val="center"/>
          </w:tcPr>
          <w:p w14:paraId="6085C34B" w14:textId="77777777" w:rsidR="00BE6D9D" w:rsidRPr="007766D4" w:rsidRDefault="00BE6D9D" w:rsidP="00BE6D9D">
            <w:pPr>
              <w:widowControl/>
              <w:jc w:val="center"/>
              <w:rPr>
                <w:color w:val="000000" w:themeColor="text1"/>
                <w:kern w:val="0"/>
                <w:sz w:val="18"/>
                <w:szCs w:val="18"/>
              </w:rPr>
            </w:pPr>
          </w:p>
        </w:tc>
        <w:tc>
          <w:tcPr>
            <w:tcW w:w="2163" w:type="dxa"/>
            <w:gridSpan w:val="2"/>
            <w:shd w:val="clear" w:color="auto" w:fill="auto"/>
            <w:noWrap/>
            <w:vAlign w:val="center"/>
          </w:tcPr>
          <w:p w14:paraId="06A20338" w14:textId="77777777" w:rsidR="00BE6D9D" w:rsidRPr="007766D4" w:rsidDel="00C62133" w:rsidRDefault="00BE6D9D" w:rsidP="00BE6D9D">
            <w:pPr>
              <w:widowControl/>
              <w:jc w:val="center"/>
              <w:rPr>
                <w:rFonts w:ascii="宋体" w:hAnsi="宋体"/>
                <w:color w:val="000000" w:themeColor="text1"/>
                <w:kern w:val="0"/>
                <w:sz w:val="18"/>
                <w:szCs w:val="18"/>
              </w:rPr>
            </w:pPr>
            <w:r w:rsidRPr="007766D4">
              <w:rPr>
                <w:rFonts w:ascii="宋体" w:hAnsi="宋体" w:hint="eastAsia"/>
                <w:color w:val="000000" w:themeColor="text1"/>
                <w:kern w:val="0"/>
                <w:sz w:val="18"/>
                <w:szCs w:val="18"/>
              </w:rPr>
              <w:t>监测方式</w:t>
            </w:r>
          </w:p>
        </w:tc>
        <w:tc>
          <w:tcPr>
            <w:tcW w:w="3477" w:type="dxa"/>
            <w:gridSpan w:val="5"/>
            <w:shd w:val="clear" w:color="auto" w:fill="auto"/>
            <w:vAlign w:val="center"/>
          </w:tcPr>
          <w:p w14:paraId="10622F33" w14:textId="77777777" w:rsidR="00BE6D9D" w:rsidRPr="007766D4" w:rsidDel="00C62133" w:rsidRDefault="00BE6D9D" w:rsidP="00BE6D9D">
            <w:pPr>
              <w:widowControl/>
              <w:jc w:val="center"/>
              <w:rPr>
                <w:rFonts w:ascii="宋体" w:hAnsi="宋体"/>
                <w:b/>
                <w:color w:val="000000" w:themeColor="text1"/>
                <w:kern w:val="0"/>
                <w:sz w:val="18"/>
                <w:szCs w:val="18"/>
              </w:rPr>
            </w:pPr>
            <w:r w:rsidRPr="007766D4">
              <w:rPr>
                <w:rFonts w:ascii="宋体" w:hAnsi="宋体" w:hint="eastAsia"/>
                <w:color w:val="000000" w:themeColor="text1"/>
                <w:kern w:val="0"/>
                <w:sz w:val="18"/>
                <w:szCs w:val="18"/>
              </w:rPr>
              <w:t xml:space="preserve">手动 </w:t>
            </w:r>
            <w:r w:rsidR="0027583F" w:rsidRPr="007766D4">
              <w:rPr>
                <w:rFonts w:ascii="宋体" w:hAnsi="宋体"/>
                <w:color w:val="000000" w:themeColor="text1"/>
                <w:kern w:val="0"/>
                <w:sz w:val="18"/>
                <w:szCs w:val="18"/>
              </w:rPr>
              <w:t>□</w:t>
            </w:r>
            <w:r w:rsidRPr="007766D4">
              <w:rPr>
                <w:rFonts w:ascii="宋体" w:hAnsi="宋体"/>
                <w:color w:val="000000" w:themeColor="text1"/>
                <w:kern w:val="0"/>
                <w:sz w:val="18"/>
                <w:szCs w:val="18"/>
              </w:rPr>
              <w:t>；</w:t>
            </w:r>
            <w:r w:rsidRPr="007766D4">
              <w:rPr>
                <w:rFonts w:ascii="宋体" w:hAnsi="宋体" w:hint="eastAsia"/>
                <w:color w:val="000000" w:themeColor="text1"/>
                <w:kern w:val="0"/>
                <w:sz w:val="18"/>
                <w:szCs w:val="18"/>
              </w:rPr>
              <w:t xml:space="preserve">自动 </w:t>
            </w:r>
            <w:r w:rsidRPr="007766D4">
              <w:rPr>
                <w:rFonts w:ascii="宋体" w:hAnsi="宋体"/>
                <w:color w:val="000000" w:themeColor="text1"/>
                <w:kern w:val="0"/>
                <w:sz w:val="18"/>
                <w:szCs w:val="18"/>
              </w:rPr>
              <w:t>□</w:t>
            </w:r>
            <w:r w:rsidRPr="007766D4">
              <w:rPr>
                <w:rFonts w:ascii="宋体" w:hAnsi="宋体" w:hint="eastAsia"/>
                <w:color w:val="000000" w:themeColor="text1"/>
                <w:kern w:val="0"/>
                <w:sz w:val="18"/>
                <w:szCs w:val="18"/>
              </w:rPr>
              <w:t xml:space="preserve">；无监测 </w:t>
            </w:r>
            <w:r w:rsidRPr="007766D4">
              <w:rPr>
                <w:rFonts w:ascii="宋体" w:hAnsi="宋体"/>
                <w:color w:val="000000" w:themeColor="text1"/>
                <w:kern w:val="0"/>
                <w:sz w:val="18"/>
                <w:szCs w:val="18"/>
              </w:rPr>
              <w:t>□</w:t>
            </w:r>
          </w:p>
        </w:tc>
        <w:tc>
          <w:tcPr>
            <w:tcW w:w="1817" w:type="dxa"/>
            <w:gridSpan w:val="2"/>
            <w:shd w:val="clear" w:color="auto" w:fill="auto"/>
            <w:vAlign w:val="center"/>
          </w:tcPr>
          <w:p w14:paraId="21B95F51" w14:textId="77777777" w:rsidR="00BE6D9D" w:rsidRPr="007766D4" w:rsidRDefault="00BE6D9D" w:rsidP="00BE6D9D">
            <w:pPr>
              <w:widowControl/>
              <w:jc w:val="center"/>
              <w:rPr>
                <w:color w:val="000000" w:themeColor="text1"/>
                <w:kern w:val="0"/>
                <w:sz w:val="18"/>
                <w:szCs w:val="18"/>
              </w:rPr>
            </w:pPr>
            <w:r w:rsidRPr="007766D4">
              <w:rPr>
                <w:rFonts w:ascii="宋体" w:hAnsi="宋体" w:hint="eastAsia"/>
                <w:color w:val="000000" w:themeColor="text1"/>
                <w:kern w:val="0"/>
                <w:sz w:val="18"/>
                <w:szCs w:val="18"/>
              </w:rPr>
              <w:t xml:space="preserve">手动 </w:t>
            </w:r>
            <w:r w:rsidRPr="007766D4">
              <w:rPr>
                <w:rFonts w:ascii="宋体" w:hAnsi="宋体"/>
                <w:color w:val="000000" w:themeColor="text1"/>
                <w:kern w:val="0"/>
                <w:sz w:val="18"/>
                <w:szCs w:val="18"/>
              </w:rPr>
              <w:t>□；</w:t>
            </w:r>
            <w:r w:rsidRPr="007766D4">
              <w:rPr>
                <w:rFonts w:ascii="宋体" w:hAnsi="宋体" w:hint="eastAsia"/>
                <w:color w:val="000000" w:themeColor="text1"/>
                <w:kern w:val="0"/>
                <w:sz w:val="18"/>
                <w:szCs w:val="18"/>
              </w:rPr>
              <w:t xml:space="preserve">自动 </w:t>
            </w:r>
            <w:r w:rsidR="0027583F" w:rsidRPr="007766D4">
              <w:rPr>
                <w:rFonts w:ascii="宋体" w:hAnsi="宋体" w:hint="eastAsia"/>
                <w:color w:val="000000" w:themeColor="text1"/>
                <w:kern w:val="0"/>
                <w:sz w:val="18"/>
                <w:szCs w:val="18"/>
              </w:rPr>
              <w:t>√</w:t>
            </w:r>
            <w:r w:rsidRPr="007766D4">
              <w:rPr>
                <w:rFonts w:ascii="宋体" w:hAnsi="宋体" w:hint="eastAsia"/>
                <w:color w:val="000000" w:themeColor="text1"/>
                <w:kern w:val="0"/>
                <w:sz w:val="18"/>
                <w:szCs w:val="18"/>
              </w:rPr>
              <w:t xml:space="preserve">；无监测 </w:t>
            </w:r>
            <w:r w:rsidRPr="007766D4">
              <w:rPr>
                <w:rFonts w:ascii="宋体" w:hAnsi="宋体"/>
                <w:color w:val="000000" w:themeColor="text1"/>
                <w:kern w:val="0"/>
                <w:sz w:val="18"/>
                <w:szCs w:val="18"/>
              </w:rPr>
              <w:t>□</w:t>
            </w:r>
          </w:p>
        </w:tc>
      </w:tr>
      <w:tr w:rsidR="007766D4" w:rsidRPr="007766D4" w14:paraId="421DE37C" w14:textId="77777777" w:rsidTr="0027583F">
        <w:trPr>
          <w:trHeight w:val="121"/>
          <w:jc w:val="center"/>
        </w:trPr>
        <w:tc>
          <w:tcPr>
            <w:tcW w:w="562" w:type="dxa"/>
            <w:vMerge/>
            <w:vAlign w:val="center"/>
          </w:tcPr>
          <w:p w14:paraId="5C3FC6B7" w14:textId="77777777" w:rsidR="00BE6D9D" w:rsidRPr="007766D4" w:rsidRDefault="00BE6D9D" w:rsidP="00BE6D9D">
            <w:pPr>
              <w:widowControl/>
              <w:jc w:val="left"/>
              <w:rPr>
                <w:color w:val="000000" w:themeColor="text1"/>
                <w:kern w:val="0"/>
                <w:sz w:val="18"/>
                <w:szCs w:val="18"/>
              </w:rPr>
            </w:pPr>
          </w:p>
        </w:tc>
        <w:tc>
          <w:tcPr>
            <w:tcW w:w="1418" w:type="dxa"/>
            <w:vMerge/>
            <w:shd w:val="clear" w:color="auto" w:fill="auto"/>
            <w:vAlign w:val="center"/>
          </w:tcPr>
          <w:p w14:paraId="15B73AFE" w14:textId="77777777" w:rsidR="00BE6D9D" w:rsidRPr="007766D4" w:rsidRDefault="00BE6D9D" w:rsidP="00BE6D9D">
            <w:pPr>
              <w:widowControl/>
              <w:jc w:val="center"/>
              <w:rPr>
                <w:color w:val="000000" w:themeColor="text1"/>
                <w:kern w:val="0"/>
                <w:sz w:val="18"/>
                <w:szCs w:val="18"/>
              </w:rPr>
            </w:pPr>
          </w:p>
        </w:tc>
        <w:tc>
          <w:tcPr>
            <w:tcW w:w="2163" w:type="dxa"/>
            <w:gridSpan w:val="2"/>
            <w:shd w:val="clear" w:color="auto" w:fill="auto"/>
            <w:noWrap/>
            <w:vAlign w:val="center"/>
          </w:tcPr>
          <w:p w14:paraId="315ED3F4" w14:textId="77777777" w:rsidR="00BE6D9D" w:rsidRPr="007766D4" w:rsidRDefault="00BE6D9D" w:rsidP="00BE6D9D">
            <w:pPr>
              <w:widowControl/>
              <w:jc w:val="center"/>
              <w:rPr>
                <w:rFonts w:ascii="宋体" w:hAnsi="宋体"/>
                <w:color w:val="000000" w:themeColor="text1"/>
                <w:kern w:val="0"/>
                <w:sz w:val="18"/>
                <w:szCs w:val="18"/>
              </w:rPr>
            </w:pPr>
            <w:r w:rsidRPr="007766D4">
              <w:rPr>
                <w:rFonts w:ascii="宋体" w:hAnsi="宋体" w:hint="eastAsia"/>
                <w:color w:val="000000" w:themeColor="text1"/>
                <w:kern w:val="0"/>
                <w:sz w:val="18"/>
                <w:szCs w:val="18"/>
              </w:rPr>
              <w:t>监测点位</w:t>
            </w:r>
          </w:p>
        </w:tc>
        <w:tc>
          <w:tcPr>
            <w:tcW w:w="3477" w:type="dxa"/>
            <w:gridSpan w:val="5"/>
            <w:shd w:val="clear" w:color="auto" w:fill="auto"/>
            <w:vAlign w:val="center"/>
          </w:tcPr>
          <w:p w14:paraId="1DF5FB87" w14:textId="77777777" w:rsidR="00BE6D9D" w:rsidRPr="007766D4" w:rsidRDefault="00BE6D9D" w:rsidP="0027583F">
            <w:pPr>
              <w:widowControl/>
              <w:jc w:val="center"/>
              <w:rPr>
                <w:rFonts w:ascii="宋体" w:hAnsi="宋体"/>
                <w:color w:val="000000" w:themeColor="text1"/>
                <w:kern w:val="0"/>
                <w:sz w:val="18"/>
                <w:szCs w:val="18"/>
              </w:rPr>
            </w:pPr>
            <w:r w:rsidRPr="007766D4">
              <w:rPr>
                <w:color w:val="000000" w:themeColor="text1"/>
                <w:kern w:val="0"/>
                <w:sz w:val="18"/>
                <w:szCs w:val="18"/>
              </w:rPr>
              <w:t>（</w:t>
            </w:r>
            <w:r w:rsidRPr="007766D4">
              <w:rPr>
                <w:rFonts w:hint="eastAsia"/>
                <w:color w:val="000000" w:themeColor="text1"/>
                <w:kern w:val="0"/>
                <w:sz w:val="18"/>
                <w:szCs w:val="18"/>
              </w:rPr>
              <w:t xml:space="preserve"> </w:t>
            </w:r>
            <w:r w:rsidR="0027583F" w:rsidRPr="007766D4">
              <w:rPr>
                <w:rFonts w:hint="eastAsia"/>
                <w:color w:val="000000" w:themeColor="text1"/>
                <w:sz w:val="18"/>
                <w:szCs w:val="18"/>
              </w:rPr>
              <w:t xml:space="preserve"> </w:t>
            </w:r>
            <w:r w:rsidRPr="007766D4">
              <w:rPr>
                <w:color w:val="000000" w:themeColor="text1"/>
                <w:kern w:val="0"/>
                <w:sz w:val="18"/>
                <w:szCs w:val="18"/>
              </w:rPr>
              <w:t xml:space="preserve"> </w:t>
            </w:r>
            <w:r w:rsidRPr="007766D4">
              <w:rPr>
                <w:color w:val="000000" w:themeColor="text1"/>
                <w:kern w:val="0"/>
                <w:sz w:val="18"/>
                <w:szCs w:val="18"/>
              </w:rPr>
              <w:t>）</w:t>
            </w:r>
          </w:p>
        </w:tc>
        <w:tc>
          <w:tcPr>
            <w:tcW w:w="1817" w:type="dxa"/>
            <w:gridSpan w:val="2"/>
            <w:shd w:val="clear" w:color="auto" w:fill="auto"/>
            <w:vAlign w:val="center"/>
          </w:tcPr>
          <w:p w14:paraId="00BF3341" w14:textId="77777777" w:rsidR="00BE6D9D" w:rsidRPr="007766D4" w:rsidRDefault="00BE6D9D" w:rsidP="00BE6D9D">
            <w:pPr>
              <w:widowControl/>
              <w:jc w:val="center"/>
              <w:rPr>
                <w:rFonts w:ascii="宋体" w:hAnsi="宋体"/>
                <w:color w:val="000000" w:themeColor="text1"/>
                <w:kern w:val="0"/>
                <w:sz w:val="18"/>
                <w:szCs w:val="18"/>
              </w:rPr>
            </w:pPr>
            <w:r w:rsidRPr="007766D4">
              <w:rPr>
                <w:color w:val="000000" w:themeColor="text1"/>
                <w:kern w:val="0"/>
                <w:sz w:val="18"/>
                <w:szCs w:val="18"/>
              </w:rPr>
              <w:t>（</w:t>
            </w:r>
            <w:r w:rsidR="0027583F" w:rsidRPr="007766D4">
              <w:rPr>
                <w:rFonts w:hint="eastAsia"/>
                <w:color w:val="000000" w:themeColor="text1"/>
                <w:kern w:val="0"/>
                <w:sz w:val="18"/>
                <w:szCs w:val="18"/>
              </w:rPr>
              <w:t>废水总排放口</w:t>
            </w:r>
            <w:r w:rsidRPr="007766D4">
              <w:rPr>
                <w:color w:val="000000" w:themeColor="text1"/>
                <w:kern w:val="0"/>
                <w:sz w:val="18"/>
                <w:szCs w:val="18"/>
              </w:rPr>
              <w:t>）</w:t>
            </w:r>
          </w:p>
        </w:tc>
      </w:tr>
      <w:tr w:rsidR="007766D4" w:rsidRPr="007766D4" w14:paraId="4DA91341" w14:textId="77777777" w:rsidTr="0027583F">
        <w:trPr>
          <w:trHeight w:val="121"/>
          <w:jc w:val="center"/>
        </w:trPr>
        <w:tc>
          <w:tcPr>
            <w:tcW w:w="562" w:type="dxa"/>
            <w:vMerge/>
            <w:vAlign w:val="center"/>
          </w:tcPr>
          <w:p w14:paraId="0FACDF99" w14:textId="77777777" w:rsidR="00BE6D9D" w:rsidRPr="007766D4" w:rsidRDefault="00BE6D9D" w:rsidP="00BE6D9D">
            <w:pPr>
              <w:widowControl/>
              <w:jc w:val="left"/>
              <w:rPr>
                <w:color w:val="000000" w:themeColor="text1"/>
                <w:kern w:val="0"/>
                <w:sz w:val="18"/>
                <w:szCs w:val="18"/>
              </w:rPr>
            </w:pPr>
          </w:p>
        </w:tc>
        <w:tc>
          <w:tcPr>
            <w:tcW w:w="1418" w:type="dxa"/>
            <w:vMerge/>
            <w:shd w:val="clear" w:color="auto" w:fill="auto"/>
            <w:vAlign w:val="center"/>
          </w:tcPr>
          <w:p w14:paraId="760A9D76" w14:textId="77777777" w:rsidR="00BE6D9D" w:rsidRPr="007766D4" w:rsidRDefault="00BE6D9D" w:rsidP="00BE6D9D">
            <w:pPr>
              <w:widowControl/>
              <w:jc w:val="center"/>
              <w:rPr>
                <w:color w:val="000000" w:themeColor="text1"/>
                <w:kern w:val="0"/>
                <w:sz w:val="18"/>
                <w:szCs w:val="18"/>
              </w:rPr>
            </w:pPr>
          </w:p>
        </w:tc>
        <w:tc>
          <w:tcPr>
            <w:tcW w:w="2163" w:type="dxa"/>
            <w:gridSpan w:val="2"/>
            <w:shd w:val="clear" w:color="auto" w:fill="auto"/>
            <w:noWrap/>
            <w:vAlign w:val="center"/>
          </w:tcPr>
          <w:p w14:paraId="1047B081" w14:textId="77777777" w:rsidR="00BE6D9D" w:rsidRPr="007766D4" w:rsidRDefault="00BE6D9D" w:rsidP="00BE6D9D">
            <w:pPr>
              <w:widowControl/>
              <w:jc w:val="center"/>
              <w:rPr>
                <w:rFonts w:ascii="宋体" w:hAnsi="宋体"/>
                <w:color w:val="000000" w:themeColor="text1"/>
                <w:kern w:val="0"/>
                <w:sz w:val="18"/>
                <w:szCs w:val="18"/>
              </w:rPr>
            </w:pPr>
            <w:r w:rsidRPr="007766D4">
              <w:rPr>
                <w:rFonts w:ascii="宋体" w:hAnsi="宋体" w:hint="eastAsia"/>
                <w:color w:val="000000" w:themeColor="text1"/>
                <w:kern w:val="0"/>
                <w:sz w:val="18"/>
                <w:szCs w:val="18"/>
              </w:rPr>
              <w:t>监测因子</w:t>
            </w:r>
          </w:p>
        </w:tc>
        <w:tc>
          <w:tcPr>
            <w:tcW w:w="3477" w:type="dxa"/>
            <w:gridSpan w:val="5"/>
            <w:shd w:val="clear" w:color="auto" w:fill="auto"/>
            <w:vAlign w:val="center"/>
          </w:tcPr>
          <w:p w14:paraId="294B096D" w14:textId="77777777" w:rsidR="00BE6D9D" w:rsidRPr="007766D4" w:rsidRDefault="00BE6D9D" w:rsidP="0027583F">
            <w:pPr>
              <w:pStyle w:val="affffffff8"/>
              <w:rPr>
                <w:color w:val="000000" w:themeColor="text1"/>
              </w:rPr>
            </w:pPr>
            <w:r w:rsidRPr="007766D4">
              <w:rPr>
                <w:color w:val="000000" w:themeColor="text1"/>
              </w:rPr>
              <w:t>（</w:t>
            </w:r>
            <w:r w:rsidR="0027583F" w:rsidRPr="007766D4">
              <w:rPr>
                <w:color w:val="000000" w:themeColor="text1"/>
              </w:rPr>
              <w:t xml:space="preserve">   </w:t>
            </w:r>
            <w:r w:rsidRPr="007766D4">
              <w:rPr>
                <w:color w:val="000000" w:themeColor="text1"/>
              </w:rPr>
              <w:t>）</w:t>
            </w:r>
          </w:p>
        </w:tc>
        <w:tc>
          <w:tcPr>
            <w:tcW w:w="1817" w:type="dxa"/>
            <w:gridSpan w:val="2"/>
            <w:shd w:val="clear" w:color="auto" w:fill="auto"/>
          </w:tcPr>
          <w:p w14:paraId="3EB555CB" w14:textId="77777777" w:rsidR="00BE6D9D" w:rsidRPr="007766D4" w:rsidRDefault="00BE6D9D" w:rsidP="00BE6D9D">
            <w:pPr>
              <w:widowControl/>
              <w:jc w:val="center"/>
              <w:rPr>
                <w:rFonts w:ascii="宋体" w:hAnsi="宋体"/>
                <w:color w:val="000000" w:themeColor="text1"/>
                <w:kern w:val="0"/>
                <w:sz w:val="18"/>
                <w:szCs w:val="18"/>
              </w:rPr>
            </w:pPr>
            <w:r w:rsidRPr="007766D4">
              <w:rPr>
                <w:color w:val="000000" w:themeColor="text1"/>
                <w:kern w:val="0"/>
                <w:sz w:val="18"/>
                <w:szCs w:val="18"/>
              </w:rPr>
              <w:t>（</w:t>
            </w:r>
            <w:r w:rsidR="0027583F" w:rsidRPr="007766D4">
              <w:rPr>
                <w:rFonts w:hint="eastAsia"/>
                <w:color w:val="000000" w:themeColor="text1"/>
                <w:kern w:val="0"/>
                <w:sz w:val="18"/>
                <w:szCs w:val="18"/>
              </w:rPr>
              <w:t>流量、</w:t>
            </w:r>
            <w:r w:rsidR="0027583F" w:rsidRPr="007766D4">
              <w:rPr>
                <w:rFonts w:hint="eastAsia"/>
                <w:color w:val="000000" w:themeColor="text1"/>
                <w:kern w:val="0"/>
                <w:sz w:val="18"/>
                <w:szCs w:val="18"/>
              </w:rPr>
              <w:t>pH</w:t>
            </w:r>
            <w:r w:rsidR="0027583F" w:rsidRPr="007766D4">
              <w:rPr>
                <w:rFonts w:hint="eastAsia"/>
                <w:color w:val="000000" w:themeColor="text1"/>
                <w:kern w:val="0"/>
                <w:sz w:val="18"/>
                <w:szCs w:val="18"/>
              </w:rPr>
              <w:t>值、水温、化学需氧量、氨氮、总磷</w:t>
            </w:r>
            <w:r w:rsidRPr="007766D4">
              <w:rPr>
                <w:color w:val="000000" w:themeColor="text1"/>
                <w:kern w:val="0"/>
                <w:sz w:val="18"/>
                <w:szCs w:val="18"/>
              </w:rPr>
              <w:t>）</w:t>
            </w:r>
          </w:p>
        </w:tc>
      </w:tr>
      <w:tr w:rsidR="007766D4" w:rsidRPr="007766D4" w14:paraId="159A1BF6" w14:textId="77777777" w:rsidTr="00BE6D9D">
        <w:trPr>
          <w:trHeight w:val="267"/>
          <w:jc w:val="center"/>
        </w:trPr>
        <w:tc>
          <w:tcPr>
            <w:tcW w:w="562" w:type="dxa"/>
            <w:vMerge/>
            <w:vAlign w:val="center"/>
            <w:hideMark/>
          </w:tcPr>
          <w:p w14:paraId="6A547B87" w14:textId="77777777" w:rsidR="00BE6D9D" w:rsidRPr="007766D4" w:rsidRDefault="00BE6D9D" w:rsidP="00BE6D9D">
            <w:pPr>
              <w:widowControl/>
              <w:jc w:val="left"/>
              <w:rPr>
                <w:color w:val="000000" w:themeColor="text1"/>
                <w:kern w:val="0"/>
                <w:sz w:val="18"/>
                <w:szCs w:val="18"/>
              </w:rPr>
            </w:pPr>
          </w:p>
        </w:tc>
        <w:tc>
          <w:tcPr>
            <w:tcW w:w="1418" w:type="dxa"/>
            <w:shd w:val="clear" w:color="auto" w:fill="auto"/>
            <w:vAlign w:val="center"/>
            <w:hideMark/>
          </w:tcPr>
          <w:p w14:paraId="4613DEDB"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污染物排放清单</w:t>
            </w:r>
          </w:p>
        </w:tc>
        <w:tc>
          <w:tcPr>
            <w:tcW w:w="7457" w:type="dxa"/>
            <w:gridSpan w:val="9"/>
            <w:shd w:val="clear" w:color="auto" w:fill="auto"/>
            <w:noWrap/>
            <w:vAlign w:val="center"/>
            <w:hideMark/>
          </w:tcPr>
          <w:p w14:paraId="03595838" w14:textId="77777777" w:rsidR="00BE6D9D" w:rsidRPr="007766D4" w:rsidRDefault="00BE6D9D" w:rsidP="00BE6D9D">
            <w:pPr>
              <w:widowControl/>
              <w:jc w:val="left"/>
              <w:rPr>
                <w:color w:val="000000" w:themeColor="text1"/>
                <w:kern w:val="0"/>
                <w:sz w:val="18"/>
                <w:szCs w:val="18"/>
              </w:rPr>
            </w:pPr>
            <w:r w:rsidRPr="007766D4">
              <w:rPr>
                <w:rFonts w:ascii="宋体" w:hAnsi="宋体" w:hint="eastAsia"/>
                <w:color w:val="000000" w:themeColor="text1"/>
                <w:kern w:val="0"/>
                <w:sz w:val="18"/>
                <w:szCs w:val="18"/>
              </w:rPr>
              <w:t>√</w:t>
            </w:r>
          </w:p>
        </w:tc>
      </w:tr>
      <w:tr w:rsidR="007766D4" w:rsidRPr="007766D4" w14:paraId="16EC5B8D" w14:textId="77777777" w:rsidTr="00BE6D9D">
        <w:trPr>
          <w:trHeight w:val="267"/>
          <w:jc w:val="center"/>
        </w:trPr>
        <w:tc>
          <w:tcPr>
            <w:tcW w:w="1980" w:type="dxa"/>
            <w:gridSpan w:val="2"/>
            <w:shd w:val="clear" w:color="auto" w:fill="auto"/>
            <w:noWrap/>
            <w:vAlign w:val="center"/>
            <w:hideMark/>
          </w:tcPr>
          <w:p w14:paraId="542F6802" w14:textId="77777777" w:rsidR="00BE6D9D" w:rsidRPr="007766D4" w:rsidRDefault="00BE6D9D" w:rsidP="00BE6D9D">
            <w:pPr>
              <w:widowControl/>
              <w:jc w:val="center"/>
              <w:rPr>
                <w:color w:val="000000" w:themeColor="text1"/>
                <w:kern w:val="0"/>
                <w:sz w:val="18"/>
                <w:szCs w:val="18"/>
              </w:rPr>
            </w:pPr>
            <w:r w:rsidRPr="007766D4">
              <w:rPr>
                <w:color w:val="000000" w:themeColor="text1"/>
                <w:kern w:val="0"/>
                <w:sz w:val="18"/>
                <w:szCs w:val="18"/>
              </w:rPr>
              <w:t>评价结论</w:t>
            </w:r>
          </w:p>
        </w:tc>
        <w:tc>
          <w:tcPr>
            <w:tcW w:w="7457" w:type="dxa"/>
            <w:gridSpan w:val="9"/>
            <w:shd w:val="clear" w:color="auto" w:fill="auto"/>
            <w:noWrap/>
            <w:vAlign w:val="center"/>
            <w:hideMark/>
          </w:tcPr>
          <w:p w14:paraId="39B6050B" w14:textId="77777777" w:rsidR="00BE6D9D" w:rsidRPr="007766D4" w:rsidRDefault="00BE6D9D" w:rsidP="00BE6D9D">
            <w:pPr>
              <w:widowControl/>
              <w:jc w:val="left"/>
              <w:rPr>
                <w:color w:val="000000" w:themeColor="text1"/>
                <w:kern w:val="0"/>
                <w:sz w:val="18"/>
                <w:szCs w:val="18"/>
              </w:rPr>
            </w:pPr>
            <w:r w:rsidRPr="007766D4">
              <w:rPr>
                <w:color w:val="000000" w:themeColor="text1"/>
                <w:kern w:val="0"/>
                <w:sz w:val="18"/>
                <w:szCs w:val="18"/>
              </w:rPr>
              <w:t>可</w:t>
            </w:r>
            <w:r w:rsidRPr="007766D4">
              <w:rPr>
                <w:rFonts w:hint="eastAsia"/>
                <w:color w:val="000000" w:themeColor="text1"/>
                <w:kern w:val="0"/>
                <w:sz w:val="18"/>
                <w:szCs w:val="18"/>
              </w:rPr>
              <w:t>以</w:t>
            </w:r>
            <w:r w:rsidRPr="007766D4">
              <w:rPr>
                <w:color w:val="000000" w:themeColor="text1"/>
                <w:kern w:val="0"/>
                <w:sz w:val="18"/>
                <w:szCs w:val="18"/>
              </w:rPr>
              <w:t>接受</w:t>
            </w:r>
            <w:r w:rsidRPr="007766D4">
              <w:rPr>
                <w:color w:val="000000" w:themeColor="text1"/>
                <w:kern w:val="0"/>
                <w:sz w:val="18"/>
                <w:szCs w:val="18"/>
              </w:rPr>
              <w:t xml:space="preserve"> </w:t>
            </w:r>
            <w:r w:rsidRPr="007766D4">
              <w:rPr>
                <w:rFonts w:ascii="宋体" w:hAnsi="宋体" w:hint="eastAsia"/>
                <w:color w:val="000000" w:themeColor="text1"/>
                <w:kern w:val="0"/>
                <w:sz w:val="18"/>
                <w:szCs w:val="18"/>
              </w:rPr>
              <w:t>√</w:t>
            </w:r>
            <w:r w:rsidRPr="007766D4">
              <w:rPr>
                <w:rFonts w:ascii="宋体" w:hAnsi="宋体"/>
                <w:color w:val="000000" w:themeColor="text1"/>
                <w:kern w:val="0"/>
                <w:sz w:val="18"/>
                <w:szCs w:val="18"/>
              </w:rPr>
              <w:t>；</w:t>
            </w:r>
            <w:r w:rsidRPr="007766D4">
              <w:rPr>
                <w:color w:val="000000" w:themeColor="text1"/>
                <w:kern w:val="0"/>
                <w:sz w:val="18"/>
                <w:szCs w:val="18"/>
              </w:rPr>
              <w:t>不可</w:t>
            </w:r>
            <w:r w:rsidRPr="007766D4">
              <w:rPr>
                <w:rFonts w:hint="eastAsia"/>
                <w:color w:val="000000" w:themeColor="text1"/>
                <w:kern w:val="0"/>
                <w:sz w:val="18"/>
                <w:szCs w:val="18"/>
              </w:rPr>
              <w:t>以</w:t>
            </w:r>
            <w:r w:rsidRPr="007766D4">
              <w:rPr>
                <w:color w:val="000000" w:themeColor="text1"/>
                <w:kern w:val="0"/>
                <w:sz w:val="18"/>
                <w:szCs w:val="18"/>
              </w:rPr>
              <w:t>接受</w:t>
            </w:r>
            <w:r w:rsidRPr="007766D4">
              <w:rPr>
                <w:color w:val="000000" w:themeColor="text1"/>
                <w:kern w:val="0"/>
                <w:sz w:val="18"/>
                <w:szCs w:val="18"/>
              </w:rPr>
              <w:t xml:space="preserve"> </w:t>
            </w:r>
            <w:r w:rsidRPr="007766D4">
              <w:rPr>
                <w:rFonts w:ascii="宋体" w:hAnsi="宋体"/>
                <w:color w:val="000000" w:themeColor="text1"/>
                <w:kern w:val="0"/>
                <w:sz w:val="18"/>
                <w:szCs w:val="18"/>
              </w:rPr>
              <w:t>□</w:t>
            </w:r>
          </w:p>
        </w:tc>
      </w:tr>
      <w:tr w:rsidR="007766D4" w:rsidRPr="007766D4" w14:paraId="640D2943" w14:textId="77777777" w:rsidTr="00BE6D9D">
        <w:trPr>
          <w:trHeight w:val="341"/>
          <w:jc w:val="center"/>
        </w:trPr>
        <w:tc>
          <w:tcPr>
            <w:tcW w:w="9437" w:type="dxa"/>
            <w:gridSpan w:val="11"/>
            <w:shd w:val="clear" w:color="auto" w:fill="auto"/>
            <w:noWrap/>
            <w:vAlign w:val="center"/>
          </w:tcPr>
          <w:p w14:paraId="048100ED" w14:textId="77777777" w:rsidR="00BE6D9D" w:rsidRPr="007766D4" w:rsidRDefault="00BE6D9D" w:rsidP="00BE6D9D">
            <w:pPr>
              <w:widowControl/>
              <w:jc w:val="left"/>
              <w:rPr>
                <w:color w:val="000000" w:themeColor="text1"/>
                <w:kern w:val="0"/>
                <w:sz w:val="18"/>
                <w:szCs w:val="18"/>
              </w:rPr>
            </w:pPr>
            <w:r w:rsidRPr="007766D4">
              <w:rPr>
                <w:rFonts w:hint="eastAsia"/>
                <w:color w:val="000000" w:themeColor="text1"/>
                <w:kern w:val="0"/>
                <w:sz w:val="18"/>
                <w:szCs w:val="18"/>
              </w:rPr>
              <w:t>注：“</w:t>
            </w:r>
            <w:r w:rsidRPr="007766D4">
              <w:rPr>
                <w:rFonts w:ascii="宋体" w:hAnsi="宋体"/>
                <w:color w:val="000000" w:themeColor="text1"/>
                <w:kern w:val="0"/>
                <w:sz w:val="18"/>
                <w:szCs w:val="18"/>
              </w:rPr>
              <w:t>□</w:t>
            </w:r>
            <w:r w:rsidRPr="007766D4">
              <w:rPr>
                <w:rFonts w:hint="eastAsia"/>
                <w:color w:val="000000" w:themeColor="text1"/>
                <w:kern w:val="0"/>
                <w:sz w:val="18"/>
                <w:szCs w:val="18"/>
              </w:rPr>
              <w:t>”为勾选项，可打</w:t>
            </w:r>
            <w:r w:rsidRPr="007766D4">
              <w:rPr>
                <w:rFonts w:ascii="宋体" w:hAnsi="宋体" w:hint="eastAsia"/>
                <w:color w:val="000000" w:themeColor="text1"/>
                <w:kern w:val="0"/>
                <w:sz w:val="18"/>
                <w:szCs w:val="18"/>
              </w:rPr>
              <w:t>√</w:t>
            </w:r>
            <w:r w:rsidRPr="007766D4">
              <w:rPr>
                <w:rFonts w:hint="eastAsia"/>
                <w:color w:val="000000" w:themeColor="text1"/>
                <w:kern w:val="0"/>
                <w:sz w:val="18"/>
                <w:szCs w:val="18"/>
              </w:rPr>
              <w:t>；“</w:t>
            </w:r>
            <w:r w:rsidRPr="007766D4">
              <w:rPr>
                <w:color w:val="000000" w:themeColor="text1"/>
                <w:kern w:val="0"/>
                <w:sz w:val="18"/>
                <w:szCs w:val="18"/>
              </w:rPr>
              <w:t>（</w:t>
            </w:r>
            <w:r w:rsidRPr="007766D4">
              <w:rPr>
                <w:color w:val="000000" w:themeColor="text1"/>
                <w:kern w:val="0"/>
                <w:sz w:val="18"/>
                <w:szCs w:val="18"/>
              </w:rPr>
              <w:t xml:space="preserve">   </w:t>
            </w:r>
            <w:r w:rsidRPr="007766D4">
              <w:rPr>
                <w:color w:val="000000" w:themeColor="text1"/>
                <w:kern w:val="0"/>
                <w:sz w:val="18"/>
                <w:szCs w:val="18"/>
              </w:rPr>
              <w:t>）</w:t>
            </w:r>
            <w:r w:rsidRPr="007766D4">
              <w:rPr>
                <w:rFonts w:hint="eastAsia"/>
                <w:color w:val="000000" w:themeColor="text1"/>
                <w:kern w:val="0"/>
                <w:sz w:val="18"/>
                <w:szCs w:val="18"/>
              </w:rPr>
              <w:t>”为内容填写项；“备注”为其他补充内容。</w:t>
            </w:r>
          </w:p>
        </w:tc>
      </w:tr>
      <w:bookmarkEnd w:id="537"/>
    </w:tbl>
    <w:p w14:paraId="67F4CCC6" w14:textId="77777777" w:rsidR="00BE6D9D" w:rsidRPr="007766D4" w:rsidRDefault="00BE6D9D" w:rsidP="00BE6D9D">
      <w:pPr>
        <w:pStyle w:val="affffffffa"/>
        <w:ind w:firstLine="360"/>
        <w:rPr>
          <w:color w:val="000000" w:themeColor="text1"/>
        </w:rPr>
      </w:pPr>
    </w:p>
    <w:p w14:paraId="3560B52D" w14:textId="77777777" w:rsidR="008C3BBB" w:rsidRPr="007766D4" w:rsidRDefault="002C31B9">
      <w:pPr>
        <w:pStyle w:val="21"/>
        <w:rPr>
          <w:rFonts w:asciiTheme="majorHAnsi" w:eastAsia="黑体" w:hAnsiTheme="majorHAnsi" w:cstheme="majorHAnsi"/>
          <w:b w:val="0"/>
          <w:color w:val="000000" w:themeColor="text1"/>
        </w:rPr>
      </w:pPr>
      <w:bookmarkStart w:id="538" w:name="_Toc38454717"/>
      <w:r w:rsidRPr="007766D4">
        <w:rPr>
          <w:rFonts w:asciiTheme="majorHAnsi" w:eastAsia="黑体" w:hAnsiTheme="majorHAnsi" w:cstheme="majorHAnsi"/>
          <w:b w:val="0"/>
          <w:color w:val="000000" w:themeColor="text1"/>
        </w:rPr>
        <w:t xml:space="preserve">5.5 </w:t>
      </w:r>
      <w:r w:rsidRPr="007766D4">
        <w:rPr>
          <w:rFonts w:asciiTheme="majorHAnsi" w:eastAsia="黑体" w:hAnsiTheme="majorHAnsi" w:cstheme="majorHAnsi"/>
          <w:b w:val="0"/>
          <w:color w:val="000000" w:themeColor="text1"/>
        </w:rPr>
        <w:t>固体废物环境影响分析</w:t>
      </w:r>
      <w:bookmarkEnd w:id="538"/>
    </w:p>
    <w:p w14:paraId="5A1352BE"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根据工程分析，本项目固废产生及排放情况见表</w:t>
      </w:r>
      <w:r w:rsidRPr="007766D4">
        <w:rPr>
          <w:color w:val="000000" w:themeColor="text1"/>
          <w:sz w:val="24"/>
        </w:rPr>
        <w:t>5-5-1</w:t>
      </w:r>
      <w:r w:rsidRPr="007766D4">
        <w:rPr>
          <w:color w:val="000000" w:themeColor="text1"/>
          <w:sz w:val="24"/>
        </w:rPr>
        <w:t>所示。</w:t>
      </w:r>
    </w:p>
    <w:p w14:paraId="325A233C"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kern w:val="0"/>
          <w:sz w:val="24"/>
        </w:rPr>
        <w:t>表</w:t>
      </w:r>
      <w:r w:rsidRPr="007766D4">
        <w:rPr>
          <w:rFonts w:eastAsia="黑体"/>
          <w:color w:val="000000" w:themeColor="text1"/>
          <w:kern w:val="0"/>
          <w:sz w:val="24"/>
        </w:rPr>
        <w:t xml:space="preserve">5-5-1  </w:t>
      </w:r>
      <w:r w:rsidRPr="007766D4">
        <w:rPr>
          <w:rFonts w:eastAsia="黑体"/>
          <w:color w:val="000000" w:themeColor="text1"/>
          <w:kern w:val="0"/>
          <w:sz w:val="24"/>
        </w:rPr>
        <w:t>工程固废产生及排放情况</w:t>
      </w:r>
    </w:p>
    <w:tbl>
      <w:tblPr>
        <w:tblW w:w="5000" w:type="pct"/>
        <w:jc w:val="center"/>
        <w:tblLook w:val="04A0" w:firstRow="1" w:lastRow="0" w:firstColumn="1" w:lastColumn="0" w:noHBand="0" w:noVBand="1"/>
      </w:tblPr>
      <w:tblGrid>
        <w:gridCol w:w="602"/>
        <w:gridCol w:w="978"/>
        <w:gridCol w:w="1355"/>
        <w:gridCol w:w="1353"/>
        <w:gridCol w:w="1918"/>
        <w:gridCol w:w="978"/>
        <w:gridCol w:w="978"/>
        <w:gridCol w:w="1353"/>
      </w:tblGrid>
      <w:tr w:rsidR="007766D4" w:rsidRPr="007766D4" w14:paraId="370E4317" w14:textId="77777777">
        <w:trPr>
          <w:trHeight w:val="340"/>
          <w:jc w:val="center"/>
        </w:trPr>
        <w:tc>
          <w:tcPr>
            <w:tcW w:w="3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0670F7"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序号</w:t>
            </w:r>
          </w:p>
        </w:tc>
        <w:tc>
          <w:tcPr>
            <w:tcW w:w="514" w:type="pct"/>
            <w:tcBorders>
              <w:top w:val="single" w:sz="4" w:space="0" w:color="auto"/>
              <w:left w:val="nil"/>
              <w:bottom w:val="single" w:sz="4" w:space="0" w:color="auto"/>
              <w:right w:val="single" w:sz="4" w:space="0" w:color="auto"/>
            </w:tcBorders>
            <w:shd w:val="clear" w:color="auto" w:fill="auto"/>
            <w:noWrap/>
            <w:vAlign w:val="center"/>
          </w:tcPr>
          <w:p w14:paraId="5D288819"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废物名称</w:t>
            </w:r>
          </w:p>
        </w:tc>
        <w:tc>
          <w:tcPr>
            <w:tcW w:w="712" w:type="pct"/>
            <w:tcBorders>
              <w:top w:val="single" w:sz="4" w:space="0" w:color="auto"/>
              <w:left w:val="nil"/>
              <w:bottom w:val="single" w:sz="4" w:space="0" w:color="auto"/>
              <w:right w:val="single" w:sz="4" w:space="0" w:color="auto"/>
            </w:tcBorders>
            <w:shd w:val="clear" w:color="auto" w:fill="auto"/>
            <w:noWrap/>
            <w:vAlign w:val="center"/>
          </w:tcPr>
          <w:p w14:paraId="76FA152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危险废物类别</w:t>
            </w:r>
          </w:p>
        </w:tc>
        <w:tc>
          <w:tcPr>
            <w:tcW w:w="711" w:type="pct"/>
            <w:tcBorders>
              <w:top w:val="single" w:sz="4" w:space="0" w:color="auto"/>
              <w:left w:val="nil"/>
              <w:bottom w:val="single" w:sz="4" w:space="0" w:color="auto"/>
              <w:right w:val="single" w:sz="4" w:space="0" w:color="auto"/>
            </w:tcBorders>
            <w:shd w:val="clear" w:color="auto" w:fill="auto"/>
            <w:noWrap/>
            <w:vAlign w:val="center"/>
          </w:tcPr>
          <w:p w14:paraId="730A4C7C"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产生量（</w:t>
            </w:r>
            <w:r w:rsidRPr="007766D4">
              <w:rPr>
                <w:color w:val="000000" w:themeColor="text1"/>
                <w:kern w:val="0"/>
                <w:sz w:val="18"/>
                <w:szCs w:val="18"/>
              </w:rPr>
              <w:t>t/a</w:t>
            </w:r>
            <w:r w:rsidRPr="007766D4">
              <w:rPr>
                <w:rFonts w:ascii="宋体" w:hAnsi="宋体" w:hint="eastAsia"/>
                <w:color w:val="000000" w:themeColor="text1"/>
                <w:kern w:val="0"/>
                <w:sz w:val="18"/>
                <w:szCs w:val="18"/>
              </w:rPr>
              <w:t>）</w:t>
            </w:r>
          </w:p>
        </w:tc>
        <w:tc>
          <w:tcPr>
            <w:tcW w:w="1008" w:type="pct"/>
            <w:tcBorders>
              <w:top w:val="single" w:sz="4" w:space="0" w:color="auto"/>
              <w:left w:val="nil"/>
              <w:bottom w:val="single" w:sz="4" w:space="0" w:color="auto"/>
              <w:right w:val="single" w:sz="4" w:space="0" w:color="auto"/>
            </w:tcBorders>
            <w:shd w:val="clear" w:color="auto" w:fill="auto"/>
            <w:noWrap/>
            <w:vAlign w:val="center"/>
          </w:tcPr>
          <w:p w14:paraId="6D2530A6"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产生工序及装置</w:t>
            </w:r>
          </w:p>
        </w:tc>
        <w:tc>
          <w:tcPr>
            <w:tcW w:w="514" w:type="pct"/>
            <w:tcBorders>
              <w:top w:val="single" w:sz="4" w:space="0" w:color="auto"/>
              <w:left w:val="nil"/>
              <w:bottom w:val="single" w:sz="4" w:space="0" w:color="auto"/>
              <w:right w:val="single" w:sz="4" w:space="0" w:color="auto"/>
            </w:tcBorders>
            <w:shd w:val="clear" w:color="auto" w:fill="auto"/>
            <w:noWrap/>
            <w:vAlign w:val="center"/>
          </w:tcPr>
          <w:p w14:paraId="46C83708"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形态</w:t>
            </w:r>
          </w:p>
        </w:tc>
        <w:tc>
          <w:tcPr>
            <w:tcW w:w="514" w:type="pct"/>
            <w:tcBorders>
              <w:top w:val="single" w:sz="4" w:space="0" w:color="auto"/>
              <w:left w:val="nil"/>
              <w:bottom w:val="single" w:sz="4" w:space="0" w:color="auto"/>
              <w:right w:val="single" w:sz="4" w:space="0" w:color="auto"/>
            </w:tcBorders>
            <w:shd w:val="clear" w:color="auto" w:fill="auto"/>
            <w:noWrap/>
            <w:vAlign w:val="center"/>
          </w:tcPr>
          <w:p w14:paraId="09F408F3"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产废周期</w:t>
            </w:r>
          </w:p>
        </w:tc>
        <w:tc>
          <w:tcPr>
            <w:tcW w:w="711" w:type="pct"/>
            <w:tcBorders>
              <w:top w:val="single" w:sz="4" w:space="0" w:color="auto"/>
              <w:left w:val="nil"/>
              <w:bottom w:val="single" w:sz="4" w:space="0" w:color="auto"/>
              <w:right w:val="single" w:sz="4" w:space="0" w:color="auto"/>
            </w:tcBorders>
            <w:shd w:val="clear" w:color="auto" w:fill="auto"/>
            <w:noWrap/>
            <w:vAlign w:val="center"/>
          </w:tcPr>
          <w:p w14:paraId="7207F9FD" w14:textId="77777777" w:rsidR="008C3BBB" w:rsidRPr="007766D4" w:rsidRDefault="002C31B9">
            <w:pPr>
              <w:widowControl/>
              <w:jc w:val="center"/>
              <w:rPr>
                <w:color w:val="000000" w:themeColor="text1"/>
                <w:kern w:val="0"/>
                <w:sz w:val="18"/>
                <w:szCs w:val="18"/>
              </w:rPr>
            </w:pPr>
            <w:r w:rsidRPr="007766D4">
              <w:rPr>
                <w:rFonts w:ascii="宋体" w:hAnsi="宋体" w:hint="eastAsia"/>
                <w:color w:val="000000" w:themeColor="text1"/>
                <w:kern w:val="0"/>
                <w:sz w:val="18"/>
                <w:szCs w:val="18"/>
              </w:rPr>
              <w:t>污染防治措施</w:t>
            </w:r>
          </w:p>
        </w:tc>
      </w:tr>
      <w:tr w:rsidR="007766D4" w:rsidRPr="007766D4" w14:paraId="277718DB" w14:textId="77777777">
        <w:trPr>
          <w:trHeight w:val="340"/>
          <w:jc w:val="center"/>
        </w:trPr>
        <w:tc>
          <w:tcPr>
            <w:tcW w:w="316" w:type="pct"/>
            <w:tcBorders>
              <w:top w:val="nil"/>
              <w:left w:val="single" w:sz="4" w:space="0" w:color="auto"/>
              <w:bottom w:val="single" w:sz="4" w:space="0" w:color="auto"/>
              <w:right w:val="single" w:sz="4" w:space="0" w:color="auto"/>
            </w:tcBorders>
            <w:shd w:val="clear" w:color="auto" w:fill="auto"/>
            <w:noWrap/>
            <w:vAlign w:val="center"/>
          </w:tcPr>
          <w:p w14:paraId="39309DA7"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1</w:t>
            </w:r>
          </w:p>
        </w:tc>
        <w:tc>
          <w:tcPr>
            <w:tcW w:w="514" w:type="pct"/>
            <w:tcBorders>
              <w:top w:val="nil"/>
              <w:left w:val="nil"/>
              <w:bottom w:val="single" w:sz="4" w:space="0" w:color="auto"/>
              <w:right w:val="single" w:sz="4" w:space="0" w:color="auto"/>
            </w:tcBorders>
            <w:shd w:val="clear" w:color="auto" w:fill="auto"/>
            <w:noWrap/>
            <w:vAlign w:val="center"/>
          </w:tcPr>
          <w:p w14:paraId="191CD069"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栅渣</w:t>
            </w:r>
          </w:p>
        </w:tc>
        <w:tc>
          <w:tcPr>
            <w:tcW w:w="712" w:type="pct"/>
            <w:tcBorders>
              <w:top w:val="nil"/>
              <w:left w:val="nil"/>
              <w:bottom w:val="single" w:sz="4" w:space="0" w:color="auto"/>
              <w:right w:val="single" w:sz="4" w:space="0" w:color="auto"/>
            </w:tcBorders>
            <w:shd w:val="clear" w:color="auto" w:fill="auto"/>
            <w:noWrap/>
            <w:vAlign w:val="center"/>
          </w:tcPr>
          <w:p w14:paraId="0173FD3A"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一般固废</w:t>
            </w:r>
          </w:p>
        </w:tc>
        <w:tc>
          <w:tcPr>
            <w:tcW w:w="711" w:type="pct"/>
            <w:tcBorders>
              <w:top w:val="nil"/>
              <w:left w:val="nil"/>
              <w:bottom w:val="single" w:sz="4" w:space="0" w:color="auto"/>
              <w:right w:val="single" w:sz="4" w:space="0" w:color="auto"/>
            </w:tcBorders>
            <w:shd w:val="clear" w:color="auto" w:fill="auto"/>
            <w:noWrap/>
            <w:vAlign w:val="center"/>
          </w:tcPr>
          <w:p w14:paraId="59C64C92"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365</w:t>
            </w:r>
          </w:p>
        </w:tc>
        <w:tc>
          <w:tcPr>
            <w:tcW w:w="1008" w:type="pct"/>
            <w:tcBorders>
              <w:top w:val="nil"/>
              <w:left w:val="nil"/>
              <w:bottom w:val="single" w:sz="4" w:space="0" w:color="auto"/>
              <w:right w:val="single" w:sz="4" w:space="0" w:color="auto"/>
            </w:tcBorders>
            <w:shd w:val="clear" w:color="auto" w:fill="auto"/>
            <w:noWrap/>
            <w:vAlign w:val="center"/>
          </w:tcPr>
          <w:p w14:paraId="27746737"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格栅</w:t>
            </w:r>
          </w:p>
        </w:tc>
        <w:tc>
          <w:tcPr>
            <w:tcW w:w="514" w:type="pct"/>
            <w:tcBorders>
              <w:top w:val="nil"/>
              <w:left w:val="nil"/>
              <w:bottom w:val="single" w:sz="4" w:space="0" w:color="auto"/>
              <w:right w:val="single" w:sz="4" w:space="0" w:color="auto"/>
            </w:tcBorders>
            <w:shd w:val="clear" w:color="auto" w:fill="auto"/>
            <w:noWrap/>
            <w:vAlign w:val="center"/>
          </w:tcPr>
          <w:p w14:paraId="37A876AF"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固</w:t>
            </w:r>
          </w:p>
        </w:tc>
        <w:tc>
          <w:tcPr>
            <w:tcW w:w="514" w:type="pct"/>
            <w:tcBorders>
              <w:top w:val="nil"/>
              <w:left w:val="nil"/>
              <w:bottom w:val="single" w:sz="4" w:space="0" w:color="auto"/>
              <w:right w:val="single" w:sz="4" w:space="0" w:color="auto"/>
            </w:tcBorders>
            <w:shd w:val="clear" w:color="auto" w:fill="auto"/>
            <w:noWrap/>
            <w:vAlign w:val="center"/>
          </w:tcPr>
          <w:p w14:paraId="54DDD8E9"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每天</w:t>
            </w:r>
          </w:p>
        </w:tc>
        <w:tc>
          <w:tcPr>
            <w:tcW w:w="711" w:type="pct"/>
            <w:tcBorders>
              <w:top w:val="nil"/>
              <w:left w:val="nil"/>
              <w:bottom w:val="single" w:sz="4" w:space="0" w:color="auto"/>
              <w:right w:val="single" w:sz="4" w:space="0" w:color="auto"/>
            </w:tcBorders>
            <w:shd w:val="clear" w:color="auto" w:fill="auto"/>
            <w:noWrap/>
            <w:vAlign w:val="center"/>
          </w:tcPr>
          <w:p w14:paraId="5DD74B78"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环卫部门清运</w:t>
            </w:r>
          </w:p>
        </w:tc>
      </w:tr>
      <w:tr w:rsidR="007766D4" w:rsidRPr="007766D4" w14:paraId="66A055F0" w14:textId="77777777">
        <w:trPr>
          <w:trHeight w:val="340"/>
          <w:jc w:val="center"/>
        </w:trPr>
        <w:tc>
          <w:tcPr>
            <w:tcW w:w="316" w:type="pct"/>
            <w:tcBorders>
              <w:top w:val="nil"/>
              <w:left w:val="single" w:sz="4" w:space="0" w:color="auto"/>
              <w:bottom w:val="single" w:sz="4" w:space="0" w:color="auto"/>
              <w:right w:val="single" w:sz="4" w:space="0" w:color="auto"/>
            </w:tcBorders>
            <w:shd w:val="clear" w:color="auto" w:fill="auto"/>
            <w:noWrap/>
            <w:vAlign w:val="center"/>
          </w:tcPr>
          <w:p w14:paraId="1F01505E"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2</w:t>
            </w:r>
          </w:p>
        </w:tc>
        <w:tc>
          <w:tcPr>
            <w:tcW w:w="514" w:type="pct"/>
            <w:tcBorders>
              <w:top w:val="nil"/>
              <w:left w:val="nil"/>
              <w:bottom w:val="single" w:sz="4" w:space="0" w:color="auto"/>
              <w:right w:val="single" w:sz="4" w:space="0" w:color="auto"/>
            </w:tcBorders>
            <w:shd w:val="clear" w:color="auto" w:fill="auto"/>
            <w:noWrap/>
            <w:vAlign w:val="center"/>
          </w:tcPr>
          <w:p w14:paraId="1074F294"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沉砂</w:t>
            </w:r>
          </w:p>
        </w:tc>
        <w:tc>
          <w:tcPr>
            <w:tcW w:w="712" w:type="pct"/>
            <w:tcBorders>
              <w:top w:val="nil"/>
              <w:left w:val="nil"/>
              <w:bottom w:val="single" w:sz="4" w:space="0" w:color="auto"/>
              <w:right w:val="single" w:sz="4" w:space="0" w:color="auto"/>
            </w:tcBorders>
            <w:shd w:val="clear" w:color="auto" w:fill="auto"/>
            <w:noWrap/>
            <w:vAlign w:val="center"/>
          </w:tcPr>
          <w:p w14:paraId="718AD5BB" w14:textId="77777777" w:rsidR="008C3BBB" w:rsidRPr="007766D4" w:rsidRDefault="002C31B9">
            <w:pPr>
              <w:widowControl/>
              <w:jc w:val="center"/>
              <w:rPr>
                <w:rFonts w:ascii="宋体" w:hAnsi="宋体"/>
                <w:color w:val="000000" w:themeColor="text1"/>
                <w:kern w:val="0"/>
                <w:sz w:val="18"/>
                <w:szCs w:val="18"/>
              </w:rPr>
            </w:pPr>
            <w:r w:rsidRPr="007766D4">
              <w:rPr>
                <w:rFonts w:hint="eastAsia"/>
                <w:color w:val="000000" w:themeColor="text1"/>
                <w:sz w:val="18"/>
                <w:szCs w:val="18"/>
              </w:rPr>
              <w:t>一般固废</w:t>
            </w:r>
          </w:p>
        </w:tc>
        <w:tc>
          <w:tcPr>
            <w:tcW w:w="711" w:type="pct"/>
            <w:tcBorders>
              <w:top w:val="nil"/>
              <w:left w:val="nil"/>
              <w:bottom w:val="single" w:sz="4" w:space="0" w:color="auto"/>
              <w:right w:val="single" w:sz="4" w:space="0" w:color="auto"/>
            </w:tcBorders>
            <w:shd w:val="clear" w:color="auto" w:fill="auto"/>
            <w:noWrap/>
            <w:vAlign w:val="center"/>
          </w:tcPr>
          <w:p w14:paraId="76364916"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306.6</w:t>
            </w:r>
          </w:p>
        </w:tc>
        <w:tc>
          <w:tcPr>
            <w:tcW w:w="1008" w:type="pct"/>
            <w:tcBorders>
              <w:top w:val="nil"/>
              <w:left w:val="nil"/>
              <w:bottom w:val="single" w:sz="4" w:space="0" w:color="auto"/>
              <w:right w:val="single" w:sz="4" w:space="0" w:color="auto"/>
            </w:tcBorders>
            <w:shd w:val="clear" w:color="auto" w:fill="auto"/>
            <w:noWrap/>
            <w:vAlign w:val="center"/>
          </w:tcPr>
          <w:p w14:paraId="1B9ECF66"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沉砂池</w:t>
            </w:r>
          </w:p>
        </w:tc>
        <w:tc>
          <w:tcPr>
            <w:tcW w:w="514" w:type="pct"/>
            <w:tcBorders>
              <w:top w:val="nil"/>
              <w:left w:val="nil"/>
              <w:bottom w:val="single" w:sz="4" w:space="0" w:color="auto"/>
              <w:right w:val="single" w:sz="4" w:space="0" w:color="auto"/>
            </w:tcBorders>
            <w:shd w:val="clear" w:color="auto" w:fill="auto"/>
            <w:noWrap/>
            <w:vAlign w:val="center"/>
          </w:tcPr>
          <w:p w14:paraId="36874004" w14:textId="77777777" w:rsidR="008C3BBB" w:rsidRPr="007766D4" w:rsidRDefault="002C31B9">
            <w:pPr>
              <w:widowControl/>
              <w:jc w:val="center"/>
              <w:rPr>
                <w:rFonts w:ascii="宋体" w:hAnsi="宋体"/>
                <w:color w:val="000000" w:themeColor="text1"/>
                <w:kern w:val="0"/>
                <w:sz w:val="18"/>
                <w:szCs w:val="18"/>
              </w:rPr>
            </w:pPr>
            <w:r w:rsidRPr="007766D4">
              <w:rPr>
                <w:rFonts w:hint="eastAsia"/>
                <w:color w:val="000000" w:themeColor="text1"/>
                <w:sz w:val="18"/>
                <w:szCs w:val="18"/>
              </w:rPr>
              <w:t>固</w:t>
            </w:r>
          </w:p>
        </w:tc>
        <w:tc>
          <w:tcPr>
            <w:tcW w:w="514" w:type="pct"/>
            <w:tcBorders>
              <w:top w:val="nil"/>
              <w:left w:val="nil"/>
              <w:bottom w:val="single" w:sz="4" w:space="0" w:color="auto"/>
              <w:right w:val="single" w:sz="4" w:space="0" w:color="auto"/>
            </w:tcBorders>
            <w:shd w:val="clear" w:color="auto" w:fill="auto"/>
            <w:noWrap/>
            <w:vAlign w:val="center"/>
          </w:tcPr>
          <w:p w14:paraId="7DAFA99F" w14:textId="77777777" w:rsidR="008C3BBB" w:rsidRPr="007766D4" w:rsidRDefault="002C31B9">
            <w:pPr>
              <w:widowControl/>
              <w:jc w:val="center"/>
              <w:rPr>
                <w:rFonts w:ascii="宋体" w:hAnsi="宋体"/>
                <w:color w:val="000000" w:themeColor="text1"/>
                <w:kern w:val="0"/>
                <w:sz w:val="18"/>
                <w:szCs w:val="18"/>
              </w:rPr>
            </w:pPr>
            <w:r w:rsidRPr="007766D4">
              <w:rPr>
                <w:rFonts w:hint="eastAsia"/>
                <w:color w:val="000000" w:themeColor="text1"/>
                <w:sz w:val="18"/>
                <w:szCs w:val="18"/>
              </w:rPr>
              <w:t>每天</w:t>
            </w:r>
          </w:p>
        </w:tc>
        <w:tc>
          <w:tcPr>
            <w:tcW w:w="711" w:type="pct"/>
            <w:tcBorders>
              <w:top w:val="nil"/>
              <w:left w:val="nil"/>
              <w:bottom w:val="single" w:sz="4" w:space="0" w:color="auto"/>
              <w:right w:val="single" w:sz="4" w:space="0" w:color="auto"/>
            </w:tcBorders>
            <w:shd w:val="clear" w:color="auto" w:fill="auto"/>
            <w:noWrap/>
            <w:vAlign w:val="center"/>
          </w:tcPr>
          <w:p w14:paraId="570B469A" w14:textId="77777777" w:rsidR="008C3BBB" w:rsidRPr="007766D4" w:rsidRDefault="002C31B9">
            <w:pPr>
              <w:widowControl/>
              <w:jc w:val="center"/>
              <w:rPr>
                <w:rFonts w:ascii="宋体" w:hAnsi="宋体"/>
                <w:color w:val="000000" w:themeColor="text1"/>
                <w:kern w:val="0"/>
                <w:sz w:val="18"/>
                <w:szCs w:val="18"/>
              </w:rPr>
            </w:pPr>
            <w:r w:rsidRPr="007766D4">
              <w:rPr>
                <w:rFonts w:hint="eastAsia"/>
                <w:color w:val="000000" w:themeColor="text1"/>
                <w:sz w:val="18"/>
                <w:szCs w:val="18"/>
              </w:rPr>
              <w:t>环卫部门清运</w:t>
            </w:r>
          </w:p>
        </w:tc>
      </w:tr>
      <w:tr w:rsidR="007766D4" w:rsidRPr="007766D4" w14:paraId="0B9B9AC8" w14:textId="77777777">
        <w:trPr>
          <w:trHeight w:val="340"/>
          <w:jc w:val="center"/>
        </w:trPr>
        <w:tc>
          <w:tcPr>
            <w:tcW w:w="316" w:type="pct"/>
            <w:tcBorders>
              <w:top w:val="nil"/>
              <w:left w:val="single" w:sz="4" w:space="0" w:color="auto"/>
              <w:bottom w:val="single" w:sz="4" w:space="0" w:color="auto"/>
              <w:right w:val="single" w:sz="4" w:space="0" w:color="auto"/>
            </w:tcBorders>
            <w:shd w:val="clear" w:color="auto" w:fill="auto"/>
            <w:noWrap/>
            <w:vAlign w:val="center"/>
          </w:tcPr>
          <w:p w14:paraId="300DC9C8"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3</w:t>
            </w:r>
          </w:p>
        </w:tc>
        <w:tc>
          <w:tcPr>
            <w:tcW w:w="514" w:type="pct"/>
            <w:tcBorders>
              <w:top w:val="nil"/>
              <w:left w:val="nil"/>
              <w:bottom w:val="single" w:sz="4" w:space="0" w:color="auto"/>
              <w:right w:val="single" w:sz="4" w:space="0" w:color="auto"/>
            </w:tcBorders>
            <w:shd w:val="clear" w:color="auto" w:fill="auto"/>
            <w:noWrap/>
            <w:vAlign w:val="center"/>
          </w:tcPr>
          <w:p w14:paraId="1C02BF39"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剩余污泥</w:t>
            </w:r>
          </w:p>
        </w:tc>
        <w:tc>
          <w:tcPr>
            <w:tcW w:w="712" w:type="pct"/>
            <w:tcBorders>
              <w:top w:val="nil"/>
              <w:left w:val="nil"/>
              <w:bottom w:val="single" w:sz="4" w:space="0" w:color="auto"/>
              <w:right w:val="single" w:sz="4" w:space="0" w:color="auto"/>
            </w:tcBorders>
            <w:shd w:val="clear" w:color="auto" w:fill="auto"/>
            <w:noWrap/>
            <w:vAlign w:val="center"/>
          </w:tcPr>
          <w:p w14:paraId="306E9EB6"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一般固废</w:t>
            </w:r>
          </w:p>
        </w:tc>
        <w:tc>
          <w:tcPr>
            <w:tcW w:w="711" w:type="pct"/>
            <w:tcBorders>
              <w:top w:val="nil"/>
              <w:left w:val="nil"/>
              <w:bottom w:val="single" w:sz="4" w:space="0" w:color="auto"/>
              <w:right w:val="single" w:sz="4" w:space="0" w:color="auto"/>
            </w:tcBorders>
            <w:shd w:val="clear" w:color="auto" w:fill="auto"/>
            <w:noWrap/>
            <w:vAlign w:val="center"/>
          </w:tcPr>
          <w:p w14:paraId="1ECB7E04" w14:textId="7F1B9344" w:rsidR="008C3BBB" w:rsidRPr="007766D4" w:rsidRDefault="00807FB3">
            <w:pPr>
              <w:widowControl/>
              <w:jc w:val="center"/>
              <w:rPr>
                <w:color w:val="000000" w:themeColor="text1"/>
                <w:kern w:val="0"/>
                <w:sz w:val="18"/>
                <w:szCs w:val="18"/>
              </w:rPr>
            </w:pPr>
            <w:r w:rsidRPr="007766D4">
              <w:rPr>
                <w:color w:val="000000" w:themeColor="text1"/>
                <w:sz w:val="18"/>
                <w:szCs w:val="18"/>
              </w:rPr>
              <w:t>5420.25</w:t>
            </w:r>
          </w:p>
        </w:tc>
        <w:tc>
          <w:tcPr>
            <w:tcW w:w="1008" w:type="pct"/>
            <w:tcBorders>
              <w:top w:val="nil"/>
              <w:left w:val="nil"/>
              <w:bottom w:val="single" w:sz="4" w:space="0" w:color="auto"/>
              <w:right w:val="single" w:sz="4" w:space="0" w:color="auto"/>
            </w:tcBorders>
            <w:shd w:val="clear" w:color="auto" w:fill="auto"/>
            <w:noWrap/>
            <w:vAlign w:val="center"/>
          </w:tcPr>
          <w:p w14:paraId="7FAE2761"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水解酸化池、沉淀池</w:t>
            </w:r>
          </w:p>
        </w:tc>
        <w:tc>
          <w:tcPr>
            <w:tcW w:w="514" w:type="pct"/>
            <w:tcBorders>
              <w:top w:val="nil"/>
              <w:left w:val="nil"/>
              <w:bottom w:val="single" w:sz="4" w:space="0" w:color="auto"/>
              <w:right w:val="single" w:sz="4" w:space="0" w:color="auto"/>
            </w:tcBorders>
            <w:shd w:val="clear" w:color="auto" w:fill="auto"/>
            <w:noWrap/>
            <w:vAlign w:val="center"/>
          </w:tcPr>
          <w:p w14:paraId="5729C2D3"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固</w:t>
            </w:r>
          </w:p>
        </w:tc>
        <w:tc>
          <w:tcPr>
            <w:tcW w:w="514" w:type="pct"/>
            <w:tcBorders>
              <w:top w:val="nil"/>
              <w:left w:val="nil"/>
              <w:bottom w:val="single" w:sz="4" w:space="0" w:color="auto"/>
              <w:right w:val="single" w:sz="4" w:space="0" w:color="auto"/>
            </w:tcBorders>
            <w:shd w:val="clear" w:color="auto" w:fill="auto"/>
            <w:noWrap/>
            <w:vAlign w:val="center"/>
          </w:tcPr>
          <w:p w14:paraId="78240BF7"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每天</w:t>
            </w:r>
          </w:p>
        </w:tc>
        <w:tc>
          <w:tcPr>
            <w:tcW w:w="711" w:type="pct"/>
            <w:tcBorders>
              <w:top w:val="nil"/>
              <w:left w:val="nil"/>
              <w:bottom w:val="single" w:sz="4" w:space="0" w:color="auto"/>
              <w:right w:val="single" w:sz="4" w:space="0" w:color="auto"/>
            </w:tcBorders>
            <w:shd w:val="clear" w:color="auto" w:fill="auto"/>
            <w:noWrap/>
            <w:vAlign w:val="center"/>
          </w:tcPr>
          <w:p w14:paraId="19EBF17A" w14:textId="77777777" w:rsidR="008C3BBB" w:rsidRPr="007766D4" w:rsidRDefault="002C31B9">
            <w:pPr>
              <w:widowControl/>
              <w:jc w:val="center"/>
              <w:rPr>
                <w:rFonts w:ascii="宋体" w:hAnsi="宋体" w:cs="宋体"/>
                <w:color w:val="000000" w:themeColor="text1"/>
                <w:kern w:val="0"/>
                <w:sz w:val="18"/>
                <w:szCs w:val="18"/>
              </w:rPr>
            </w:pPr>
            <w:r w:rsidRPr="007766D4">
              <w:rPr>
                <w:rFonts w:hint="eastAsia"/>
                <w:color w:val="000000" w:themeColor="text1"/>
                <w:sz w:val="18"/>
                <w:szCs w:val="18"/>
              </w:rPr>
              <w:t>委托处置</w:t>
            </w:r>
          </w:p>
        </w:tc>
      </w:tr>
      <w:tr w:rsidR="007766D4" w:rsidRPr="007766D4" w14:paraId="3131B28A" w14:textId="77777777">
        <w:trPr>
          <w:trHeight w:val="340"/>
          <w:jc w:val="center"/>
        </w:trPr>
        <w:tc>
          <w:tcPr>
            <w:tcW w:w="316" w:type="pct"/>
            <w:tcBorders>
              <w:top w:val="nil"/>
              <w:left w:val="single" w:sz="4" w:space="0" w:color="auto"/>
              <w:bottom w:val="single" w:sz="4" w:space="0" w:color="auto"/>
              <w:right w:val="single" w:sz="4" w:space="0" w:color="auto"/>
            </w:tcBorders>
            <w:shd w:val="clear" w:color="auto" w:fill="auto"/>
            <w:noWrap/>
            <w:vAlign w:val="center"/>
          </w:tcPr>
          <w:p w14:paraId="6B8DACBE"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4</w:t>
            </w:r>
          </w:p>
        </w:tc>
        <w:tc>
          <w:tcPr>
            <w:tcW w:w="514" w:type="pct"/>
            <w:tcBorders>
              <w:top w:val="nil"/>
              <w:left w:val="nil"/>
              <w:bottom w:val="single" w:sz="4" w:space="0" w:color="auto"/>
              <w:right w:val="single" w:sz="4" w:space="0" w:color="auto"/>
            </w:tcBorders>
            <w:shd w:val="clear" w:color="auto" w:fill="auto"/>
            <w:noWrap/>
            <w:vAlign w:val="center"/>
          </w:tcPr>
          <w:p w14:paraId="3528D6CE"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生活垃圾</w:t>
            </w:r>
          </w:p>
        </w:tc>
        <w:tc>
          <w:tcPr>
            <w:tcW w:w="712" w:type="pct"/>
            <w:tcBorders>
              <w:top w:val="nil"/>
              <w:left w:val="nil"/>
              <w:bottom w:val="single" w:sz="4" w:space="0" w:color="auto"/>
              <w:right w:val="single" w:sz="4" w:space="0" w:color="auto"/>
            </w:tcBorders>
            <w:shd w:val="clear" w:color="auto" w:fill="auto"/>
            <w:noWrap/>
            <w:vAlign w:val="center"/>
          </w:tcPr>
          <w:p w14:paraId="7AC57852"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一般固废</w:t>
            </w:r>
          </w:p>
        </w:tc>
        <w:tc>
          <w:tcPr>
            <w:tcW w:w="711" w:type="pct"/>
            <w:tcBorders>
              <w:top w:val="nil"/>
              <w:left w:val="nil"/>
              <w:bottom w:val="single" w:sz="4" w:space="0" w:color="auto"/>
              <w:right w:val="single" w:sz="4" w:space="0" w:color="auto"/>
            </w:tcBorders>
            <w:shd w:val="clear" w:color="auto" w:fill="auto"/>
            <w:noWrap/>
            <w:vAlign w:val="center"/>
          </w:tcPr>
          <w:p w14:paraId="04A5D9AE" w14:textId="77777777" w:rsidR="008C3BBB" w:rsidRPr="007766D4" w:rsidRDefault="002C31B9">
            <w:pPr>
              <w:widowControl/>
              <w:jc w:val="center"/>
              <w:rPr>
                <w:color w:val="000000" w:themeColor="text1"/>
                <w:kern w:val="0"/>
                <w:sz w:val="18"/>
                <w:szCs w:val="18"/>
              </w:rPr>
            </w:pPr>
            <w:r w:rsidRPr="007766D4">
              <w:rPr>
                <w:color w:val="000000" w:themeColor="text1"/>
                <w:sz w:val="18"/>
                <w:szCs w:val="18"/>
              </w:rPr>
              <w:t>3.47</w:t>
            </w:r>
          </w:p>
        </w:tc>
        <w:tc>
          <w:tcPr>
            <w:tcW w:w="1008" w:type="pct"/>
            <w:tcBorders>
              <w:top w:val="nil"/>
              <w:left w:val="nil"/>
              <w:bottom w:val="single" w:sz="4" w:space="0" w:color="auto"/>
              <w:right w:val="single" w:sz="4" w:space="0" w:color="auto"/>
            </w:tcBorders>
            <w:shd w:val="clear" w:color="auto" w:fill="auto"/>
            <w:noWrap/>
            <w:vAlign w:val="center"/>
          </w:tcPr>
          <w:p w14:paraId="699C8D4C"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日常生活</w:t>
            </w:r>
          </w:p>
        </w:tc>
        <w:tc>
          <w:tcPr>
            <w:tcW w:w="514" w:type="pct"/>
            <w:tcBorders>
              <w:top w:val="nil"/>
              <w:left w:val="nil"/>
              <w:bottom w:val="single" w:sz="4" w:space="0" w:color="auto"/>
              <w:right w:val="single" w:sz="4" w:space="0" w:color="auto"/>
            </w:tcBorders>
            <w:shd w:val="clear" w:color="auto" w:fill="auto"/>
            <w:noWrap/>
            <w:vAlign w:val="center"/>
          </w:tcPr>
          <w:p w14:paraId="35E59971"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一般固废</w:t>
            </w:r>
          </w:p>
        </w:tc>
        <w:tc>
          <w:tcPr>
            <w:tcW w:w="514" w:type="pct"/>
            <w:tcBorders>
              <w:top w:val="nil"/>
              <w:left w:val="nil"/>
              <w:bottom w:val="single" w:sz="4" w:space="0" w:color="auto"/>
              <w:right w:val="single" w:sz="4" w:space="0" w:color="auto"/>
            </w:tcBorders>
            <w:shd w:val="clear" w:color="auto" w:fill="auto"/>
            <w:noWrap/>
            <w:vAlign w:val="center"/>
          </w:tcPr>
          <w:p w14:paraId="443C4F0E"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每天</w:t>
            </w:r>
          </w:p>
        </w:tc>
        <w:tc>
          <w:tcPr>
            <w:tcW w:w="711" w:type="pct"/>
            <w:tcBorders>
              <w:top w:val="nil"/>
              <w:left w:val="nil"/>
              <w:bottom w:val="single" w:sz="4" w:space="0" w:color="auto"/>
              <w:right w:val="single" w:sz="4" w:space="0" w:color="auto"/>
            </w:tcBorders>
            <w:shd w:val="clear" w:color="auto" w:fill="auto"/>
            <w:noWrap/>
            <w:vAlign w:val="center"/>
          </w:tcPr>
          <w:p w14:paraId="58B19F1B" w14:textId="77777777" w:rsidR="008C3BBB" w:rsidRPr="007766D4" w:rsidRDefault="002C31B9">
            <w:pPr>
              <w:widowControl/>
              <w:jc w:val="center"/>
              <w:rPr>
                <w:color w:val="000000" w:themeColor="text1"/>
                <w:kern w:val="0"/>
                <w:sz w:val="18"/>
                <w:szCs w:val="18"/>
              </w:rPr>
            </w:pPr>
            <w:r w:rsidRPr="007766D4">
              <w:rPr>
                <w:rFonts w:hint="eastAsia"/>
                <w:color w:val="000000" w:themeColor="text1"/>
                <w:sz w:val="18"/>
                <w:szCs w:val="18"/>
              </w:rPr>
              <w:t>环卫部门清运</w:t>
            </w:r>
          </w:p>
        </w:tc>
      </w:tr>
    </w:tbl>
    <w:p w14:paraId="5A9B28E7" w14:textId="77777777" w:rsidR="008C3BBB" w:rsidRPr="007766D4" w:rsidRDefault="008C3BBB">
      <w:pPr>
        <w:pStyle w:val="affff8"/>
        <w:rPr>
          <w:color w:val="000000" w:themeColor="text1"/>
        </w:rPr>
      </w:pPr>
    </w:p>
    <w:p w14:paraId="0D7D1EC8"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1</w:t>
      </w:r>
      <w:r w:rsidRPr="007766D4">
        <w:rPr>
          <w:color w:val="000000" w:themeColor="text1"/>
          <w:sz w:val="24"/>
        </w:rPr>
        <w:t>）</w:t>
      </w:r>
      <w:r w:rsidRPr="007766D4">
        <w:rPr>
          <w:rFonts w:hint="eastAsia"/>
          <w:color w:val="000000" w:themeColor="text1"/>
          <w:sz w:val="24"/>
        </w:rPr>
        <w:t>格栅栅渣</w:t>
      </w:r>
    </w:p>
    <w:p w14:paraId="1412919C"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污水经过格栅后，会有塑料织物、纸屑等被截留下来。栅渣属于大颗粒、悬浮类物质，成份与生活垃圾类似，交由</w:t>
      </w:r>
      <w:r w:rsidRPr="007766D4">
        <w:rPr>
          <w:color w:val="000000" w:themeColor="text1"/>
          <w:sz w:val="24"/>
        </w:rPr>
        <w:t>环卫部门清运。</w:t>
      </w:r>
    </w:p>
    <w:p w14:paraId="2768D4EE"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2</w:t>
      </w:r>
      <w:r w:rsidRPr="007766D4">
        <w:rPr>
          <w:rFonts w:hint="eastAsia"/>
          <w:color w:val="000000" w:themeColor="text1"/>
          <w:sz w:val="24"/>
        </w:rPr>
        <w:t>）沉砂</w:t>
      </w:r>
    </w:p>
    <w:p w14:paraId="7BBD7E55"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沉砂的主要成分是细小颗粒的无机物，属</w:t>
      </w:r>
      <w:r w:rsidRPr="007766D4">
        <w:rPr>
          <w:rFonts w:hint="eastAsia"/>
          <w:color w:val="000000" w:themeColor="text1"/>
          <w:sz w:val="24"/>
        </w:rPr>
        <w:t>无毒</w:t>
      </w:r>
      <w:r w:rsidRPr="007766D4">
        <w:rPr>
          <w:color w:val="000000" w:themeColor="text1"/>
          <w:sz w:val="24"/>
        </w:rPr>
        <w:t>、无害物质</w:t>
      </w:r>
      <w:r w:rsidRPr="007766D4">
        <w:rPr>
          <w:rFonts w:hint="eastAsia"/>
          <w:color w:val="000000" w:themeColor="text1"/>
          <w:sz w:val="24"/>
        </w:rPr>
        <w:t>，交由</w:t>
      </w:r>
      <w:r w:rsidRPr="007766D4">
        <w:rPr>
          <w:color w:val="000000" w:themeColor="text1"/>
          <w:sz w:val="24"/>
        </w:rPr>
        <w:t>环卫部门清运。</w:t>
      </w:r>
    </w:p>
    <w:p w14:paraId="2FA474D9"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w:t>
      </w:r>
      <w:r w:rsidRPr="007766D4">
        <w:rPr>
          <w:color w:val="000000" w:themeColor="text1"/>
          <w:sz w:val="24"/>
        </w:rPr>
        <w:t>3</w:t>
      </w:r>
      <w:r w:rsidRPr="007766D4">
        <w:rPr>
          <w:color w:val="000000" w:themeColor="text1"/>
          <w:sz w:val="24"/>
        </w:rPr>
        <w:t>）</w:t>
      </w:r>
      <w:r w:rsidRPr="007766D4">
        <w:rPr>
          <w:rFonts w:hint="eastAsia"/>
          <w:color w:val="000000" w:themeColor="text1"/>
          <w:sz w:val="24"/>
        </w:rPr>
        <w:t>污泥</w:t>
      </w:r>
    </w:p>
    <w:p w14:paraId="532366F2" w14:textId="77777777" w:rsidR="008C3BBB" w:rsidRPr="007766D4" w:rsidRDefault="002C31B9">
      <w:pPr>
        <w:pStyle w:val="affffffff7"/>
        <w:ind w:firstLine="480"/>
        <w:rPr>
          <w:color w:val="000000" w:themeColor="text1"/>
        </w:rPr>
      </w:pPr>
      <w:r w:rsidRPr="007766D4">
        <w:rPr>
          <w:color w:val="000000" w:themeColor="text1"/>
        </w:rPr>
        <w:t>项目</w:t>
      </w:r>
      <w:r w:rsidRPr="007766D4">
        <w:rPr>
          <w:rFonts w:hint="eastAsia"/>
          <w:color w:val="000000" w:themeColor="text1"/>
        </w:rPr>
        <w:t>污水处理</w:t>
      </w:r>
      <w:r w:rsidRPr="007766D4">
        <w:rPr>
          <w:color w:val="000000" w:themeColor="text1"/>
        </w:rPr>
        <w:t>污泥分为物化污泥和生化污泥</w:t>
      </w:r>
      <w:r w:rsidRPr="007766D4">
        <w:rPr>
          <w:rFonts w:hint="eastAsia"/>
          <w:color w:val="000000" w:themeColor="text1"/>
        </w:rPr>
        <w:t>，</w:t>
      </w:r>
      <w:r w:rsidRPr="007766D4">
        <w:rPr>
          <w:color w:val="000000" w:themeColor="text1"/>
        </w:rPr>
        <w:t>物化污泥主要为絮凝沉淀产生</w:t>
      </w:r>
      <w:r w:rsidRPr="007766D4">
        <w:rPr>
          <w:rFonts w:hint="eastAsia"/>
          <w:color w:val="000000" w:themeColor="text1"/>
        </w:rPr>
        <w:t>，生化污泥主要为生化处理过程中微生物代谢死亡产生。</w:t>
      </w:r>
    </w:p>
    <w:p w14:paraId="10314203"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污水</w:t>
      </w:r>
      <w:r w:rsidRPr="007766D4">
        <w:rPr>
          <w:rFonts w:hint="eastAsia"/>
          <w:color w:val="000000" w:themeColor="text1"/>
          <w:sz w:val="24"/>
        </w:rPr>
        <w:t>处理</w:t>
      </w:r>
      <w:r w:rsidRPr="007766D4">
        <w:rPr>
          <w:color w:val="000000" w:themeColor="text1"/>
          <w:sz w:val="24"/>
        </w:rPr>
        <w:t>厂</w:t>
      </w:r>
      <w:r w:rsidR="00BD0F28" w:rsidRPr="007766D4">
        <w:rPr>
          <w:rFonts w:hint="eastAsia"/>
          <w:color w:val="000000" w:themeColor="text1"/>
          <w:sz w:val="24"/>
        </w:rPr>
        <w:t>已</w:t>
      </w:r>
      <w:r w:rsidRPr="007766D4">
        <w:rPr>
          <w:color w:val="000000" w:themeColor="text1"/>
          <w:sz w:val="24"/>
        </w:rPr>
        <w:t>建设</w:t>
      </w:r>
      <w:r w:rsidRPr="007766D4">
        <w:rPr>
          <w:rFonts w:hint="eastAsia"/>
          <w:color w:val="000000" w:themeColor="text1"/>
          <w:sz w:val="24"/>
        </w:rPr>
        <w:t>污泥</w:t>
      </w:r>
      <w:r w:rsidRPr="007766D4">
        <w:rPr>
          <w:color w:val="000000" w:themeColor="text1"/>
          <w:sz w:val="24"/>
        </w:rPr>
        <w:t>暂存场所严格落实</w:t>
      </w:r>
      <w:r w:rsidRPr="007766D4">
        <w:rPr>
          <w:color w:val="000000" w:themeColor="text1"/>
          <w:sz w:val="24"/>
        </w:rPr>
        <w:t>“</w:t>
      </w:r>
      <w:r w:rsidRPr="007766D4">
        <w:rPr>
          <w:color w:val="000000" w:themeColor="text1"/>
          <w:sz w:val="24"/>
        </w:rPr>
        <w:t>四防</w:t>
      </w:r>
      <w:r w:rsidRPr="007766D4">
        <w:rPr>
          <w:color w:val="000000" w:themeColor="text1"/>
          <w:sz w:val="24"/>
        </w:rPr>
        <w:t>”</w:t>
      </w:r>
      <w:r w:rsidRPr="007766D4">
        <w:rPr>
          <w:color w:val="000000" w:themeColor="text1"/>
          <w:sz w:val="24"/>
        </w:rPr>
        <w:t>（防风、防雨、防晒、防渗漏）控制措施，并按重点防渗的要求，地下铺设</w:t>
      </w:r>
      <w:r w:rsidRPr="007766D4">
        <w:rPr>
          <w:color w:val="000000" w:themeColor="text1"/>
          <w:sz w:val="24"/>
        </w:rPr>
        <w:t>HDPE</w:t>
      </w:r>
      <w:r w:rsidRPr="007766D4">
        <w:rPr>
          <w:color w:val="000000" w:themeColor="text1"/>
          <w:sz w:val="24"/>
        </w:rPr>
        <w:t>防渗膜</w:t>
      </w:r>
      <w:r w:rsidRPr="007766D4">
        <w:rPr>
          <w:rFonts w:hint="eastAsia"/>
          <w:color w:val="000000" w:themeColor="text1"/>
          <w:sz w:val="24"/>
        </w:rPr>
        <w:t>或环氧树脂等</w:t>
      </w:r>
      <w:r w:rsidRPr="007766D4">
        <w:rPr>
          <w:color w:val="000000" w:themeColor="text1"/>
          <w:sz w:val="24"/>
        </w:rPr>
        <w:t>，地面防腐并建有导流沟及渗滤液收集池。</w:t>
      </w:r>
    </w:p>
    <w:p w14:paraId="4CBE1660"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污泥</w:t>
      </w:r>
      <w:r w:rsidRPr="007766D4">
        <w:rPr>
          <w:color w:val="000000" w:themeColor="text1"/>
          <w:sz w:val="24"/>
        </w:rPr>
        <w:t>在厂内暂存后，将委托有资质单位进行统一收集处理处置。厂外运输由获得</w:t>
      </w:r>
      <w:r w:rsidRPr="007766D4">
        <w:rPr>
          <w:rFonts w:hint="eastAsia"/>
          <w:color w:val="000000" w:themeColor="text1"/>
          <w:sz w:val="24"/>
        </w:rPr>
        <w:t>相应</w:t>
      </w:r>
      <w:r w:rsidRPr="007766D4">
        <w:rPr>
          <w:color w:val="000000" w:themeColor="text1"/>
          <w:sz w:val="24"/>
        </w:rPr>
        <w:t>货物运输资质的单位承担，具体按采用公路运输，</w:t>
      </w:r>
      <w:r w:rsidRPr="007766D4">
        <w:rPr>
          <w:rFonts w:hint="eastAsia"/>
          <w:color w:val="000000" w:themeColor="text1"/>
          <w:sz w:val="24"/>
        </w:rPr>
        <w:t>可参照</w:t>
      </w:r>
      <w:r w:rsidRPr="007766D4">
        <w:rPr>
          <w:color w:val="000000" w:themeColor="text1"/>
          <w:sz w:val="24"/>
        </w:rPr>
        <w:t>《道路危险货物运输管理规定》（交通部令</w:t>
      </w:r>
      <w:r w:rsidRPr="007766D4">
        <w:rPr>
          <w:color w:val="000000" w:themeColor="text1"/>
          <w:sz w:val="24"/>
        </w:rPr>
        <w:t xml:space="preserve">2013 </w:t>
      </w:r>
      <w:r w:rsidRPr="007766D4">
        <w:rPr>
          <w:color w:val="000000" w:themeColor="text1"/>
          <w:sz w:val="24"/>
        </w:rPr>
        <w:t>年第</w:t>
      </w:r>
      <w:r w:rsidRPr="007766D4">
        <w:rPr>
          <w:color w:val="000000" w:themeColor="text1"/>
          <w:sz w:val="24"/>
        </w:rPr>
        <w:t xml:space="preserve">2 </w:t>
      </w:r>
      <w:r w:rsidRPr="007766D4">
        <w:rPr>
          <w:color w:val="000000" w:themeColor="text1"/>
          <w:sz w:val="24"/>
        </w:rPr>
        <w:t>号）、</w:t>
      </w:r>
      <w:r w:rsidRPr="007766D4">
        <w:rPr>
          <w:color w:val="000000" w:themeColor="text1"/>
          <w:sz w:val="24"/>
        </w:rPr>
        <w:t xml:space="preserve">JT617 </w:t>
      </w:r>
      <w:r w:rsidRPr="007766D4">
        <w:rPr>
          <w:color w:val="000000" w:themeColor="text1"/>
          <w:sz w:val="24"/>
        </w:rPr>
        <w:t>以及</w:t>
      </w:r>
      <w:r w:rsidRPr="007766D4">
        <w:rPr>
          <w:color w:val="000000" w:themeColor="text1"/>
          <w:sz w:val="24"/>
        </w:rPr>
        <w:t xml:space="preserve">JT618 </w:t>
      </w:r>
      <w:r w:rsidRPr="007766D4">
        <w:rPr>
          <w:color w:val="000000" w:themeColor="text1"/>
          <w:sz w:val="24"/>
        </w:rPr>
        <w:t>相关要求执行。</w:t>
      </w:r>
    </w:p>
    <w:p w14:paraId="336D3DF0"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4</w:t>
      </w:r>
      <w:r w:rsidRPr="007766D4">
        <w:rPr>
          <w:rFonts w:hint="eastAsia"/>
          <w:color w:val="000000" w:themeColor="text1"/>
          <w:sz w:val="24"/>
        </w:rPr>
        <w:t>）生活</w:t>
      </w:r>
      <w:r w:rsidRPr="007766D4">
        <w:rPr>
          <w:color w:val="000000" w:themeColor="text1"/>
          <w:sz w:val="24"/>
        </w:rPr>
        <w:t>垃圾</w:t>
      </w:r>
    </w:p>
    <w:p w14:paraId="00EDEA98"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lastRenderedPageBreak/>
        <w:t>厂内</w:t>
      </w:r>
      <w:r w:rsidRPr="007766D4">
        <w:rPr>
          <w:color w:val="000000" w:themeColor="text1"/>
          <w:sz w:val="24"/>
        </w:rPr>
        <w:t>职工生产生活</w:t>
      </w:r>
      <w:r w:rsidRPr="007766D4">
        <w:rPr>
          <w:rFonts w:hint="eastAsia"/>
          <w:color w:val="000000" w:themeColor="text1"/>
          <w:sz w:val="24"/>
        </w:rPr>
        <w:t>产生</w:t>
      </w:r>
      <w:r w:rsidRPr="007766D4">
        <w:rPr>
          <w:color w:val="000000" w:themeColor="text1"/>
          <w:sz w:val="24"/>
        </w:rPr>
        <w:t>一定量的生活垃圾，</w:t>
      </w:r>
      <w:r w:rsidRPr="007766D4">
        <w:rPr>
          <w:rFonts w:hint="eastAsia"/>
          <w:color w:val="000000" w:themeColor="text1"/>
          <w:sz w:val="24"/>
        </w:rPr>
        <w:t>由环卫部门负责统一清运处理。</w:t>
      </w:r>
    </w:p>
    <w:p w14:paraId="424D8ADB"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color w:val="000000" w:themeColor="text1"/>
          <w:sz w:val="24"/>
        </w:rPr>
        <w:t>综上所述，本评价认为，在落实上述管理要求后，拟建项目各类固废可以得到有效的安全处置，不会对区域环境造成不利影响。</w:t>
      </w:r>
    </w:p>
    <w:p w14:paraId="33D4D1E5" w14:textId="77777777" w:rsidR="008C3BBB" w:rsidRPr="007766D4" w:rsidRDefault="002C31B9">
      <w:pPr>
        <w:pStyle w:val="21"/>
        <w:rPr>
          <w:rFonts w:asciiTheme="majorHAnsi" w:eastAsia="黑体" w:hAnsiTheme="majorHAnsi" w:cstheme="majorHAnsi"/>
          <w:b w:val="0"/>
          <w:bCs w:val="0"/>
          <w:color w:val="000000" w:themeColor="text1"/>
        </w:rPr>
      </w:pPr>
      <w:bookmarkStart w:id="539" w:name="_Toc451354632"/>
      <w:bookmarkStart w:id="540" w:name="_Toc451354806"/>
      <w:bookmarkStart w:id="541" w:name="_Toc10514"/>
      <w:bookmarkStart w:id="542" w:name="_Toc451439492"/>
      <w:bookmarkStart w:id="543" w:name="_Toc13275"/>
      <w:bookmarkStart w:id="544" w:name="_Toc451355154"/>
      <w:bookmarkStart w:id="545" w:name="_Toc38454718"/>
      <w:bookmarkEnd w:id="539"/>
      <w:bookmarkEnd w:id="540"/>
      <w:bookmarkEnd w:id="541"/>
      <w:bookmarkEnd w:id="542"/>
      <w:bookmarkEnd w:id="543"/>
      <w:r w:rsidRPr="007766D4">
        <w:rPr>
          <w:rFonts w:asciiTheme="majorHAnsi" w:eastAsia="黑体" w:hAnsiTheme="majorHAnsi" w:cstheme="majorHAnsi"/>
          <w:b w:val="0"/>
          <w:bCs w:val="0"/>
          <w:color w:val="000000" w:themeColor="text1"/>
        </w:rPr>
        <w:t xml:space="preserve">5.6 </w:t>
      </w:r>
      <w:r w:rsidRPr="007766D4">
        <w:rPr>
          <w:rFonts w:asciiTheme="majorHAnsi" w:eastAsia="黑体" w:hAnsiTheme="majorHAnsi" w:cstheme="majorHAnsi"/>
          <w:b w:val="0"/>
          <w:bCs w:val="0"/>
          <w:color w:val="000000" w:themeColor="text1"/>
        </w:rPr>
        <w:t>地下水环境影响</w:t>
      </w:r>
      <w:bookmarkEnd w:id="544"/>
      <w:r w:rsidRPr="007766D4">
        <w:rPr>
          <w:rFonts w:asciiTheme="majorHAnsi" w:eastAsia="黑体" w:hAnsiTheme="majorHAnsi" w:cstheme="majorHAnsi"/>
          <w:b w:val="0"/>
          <w:bCs w:val="0"/>
          <w:color w:val="000000" w:themeColor="text1"/>
        </w:rPr>
        <w:t>分析</w:t>
      </w:r>
      <w:bookmarkEnd w:id="545"/>
    </w:p>
    <w:p w14:paraId="0685176F" w14:textId="77777777" w:rsidR="008C3BBB" w:rsidRPr="007766D4" w:rsidRDefault="002C31B9">
      <w:pPr>
        <w:spacing w:line="360" w:lineRule="auto"/>
        <w:jc w:val="left"/>
        <w:outlineLvl w:val="2"/>
        <w:rPr>
          <w:rFonts w:asciiTheme="majorHAnsi" w:eastAsia="黑体" w:hAnsiTheme="majorHAnsi" w:cstheme="majorHAnsi"/>
          <w:bCs/>
          <w:color w:val="000000" w:themeColor="text1"/>
          <w:sz w:val="24"/>
        </w:rPr>
      </w:pPr>
      <w:bookmarkStart w:id="546" w:name="_Toc13517"/>
      <w:bookmarkStart w:id="547" w:name="_Toc25691"/>
      <w:bookmarkStart w:id="548" w:name="_Toc451355156"/>
      <w:bookmarkStart w:id="549" w:name="_Toc451354808"/>
      <w:bookmarkStart w:id="550" w:name="_Toc451354634"/>
      <w:bookmarkEnd w:id="546"/>
      <w:bookmarkEnd w:id="547"/>
      <w:bookmarkEnd w:id="548"/>
      <w:bookmarkEnd w:id="549"/>
      <w:bookmarkEnd w:id="550"/>
      <w:r w:rsidRPr="007766D4">
        <w:rPr>
          <w:rFonts w:asciiTheme="majorHAnsi" w:eastAsia="黑体" w:hAnsiTheme="majorHAnsi" w:cstheme="majorHAnsi"/>
          <w:bCs/>
          <w:color w:val="000000" w:themeColor="text1"/>
          <w:sz w:val="24"/>
        </w:rPr>
        <w:t xml:space="preserve">5.6.1 </w:t>
      </w:r>
      <w:r w:rsidRPr="007766D4">
        <w:rPr>
          <w:rFonts w:asciiTheme="majorHAnsi" w:eastAsia="黑体" w:hAnsiTheme="majorHAnsi" w:cstheme="majorHAnsi"/>
          <w:bCs/>
          <w:color w:val="000000" w:themeColor="text1"/>
          <w:sz w:val="24"/>
        </w:rPr>
        <w:t>区域地质概况</w:t>
      </w:r>
    </w:p>
    <w:p w14:paraId="3AE0BD9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一、地层</w:t>
      </w:r>
    </w:p>
    <w:p w14:paraId="5AD70407"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市境属于扬子地层区、大别山地层分区、六安地层小区，岩性单一。</w:t>
      </w:r>
    </w:p>
    <w:p w14:paraId="05C27223"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除在淠河沿岸沉积有全新统</w:t>
      </w:r>
      <w:r w:rsidRPr="007766D4">
        <w:rPr>
          <w:rFonts w:asciiTheme="majorHAnsi" w:hAnsiTheme="majorHAnsi" w:cstheme="majorHAnsi"/>
          <w:color w:val="000000" w:themeColor="text1"/>
        </w:rPr>
        <w:t>(Q4)</w:t>
      </w:r>
      <w:r w:rsidRPr="007766D4">
        <w:rPr>
          <w:rFonts w:asciiTheme="majorHAnsi" w:hAnsiTheme="majorHAnsi" w:cstheme="majorHAnsi"/>
          <w:color w:val="000000" w:themeColor="text1"/>
        </w:rPr>
        <w:t>黄色砂土、砂砾等河漫滩相地层外，大部分均被第四系上更新统</w:t>
      </w:r>
      <w:r w:rsidRPr="007766D4">
        <w:rPr>
          <w:rFonts w:asciiTheme="majorHAnsi" w:hAnsiTheme="majorHAnsi" w:cstheme="majorHAnsi"/>
          <w:color w:val="000000" w:themeColor="text1"/>
        </w:rPr>
        <w:t>(Q3)</w:t>
      </w:r>
      <w:r w:rsidRPr="007766D4">
        <w:rPr>
          <w:rFonts w:asciiTheme="majorHAnsi" w:hAnsiTheme="majorHAnsi" w:cstheme="majorHAnsi"/>
          <w:color w:val="000000" w:themeColor="text1"/>
        </w:rPr>
        <w:t>松散沉积物覆盖，主要岩性是土黄色含铁锰质结核粉质粘土与浅红色粉质粘土层。另外望城岗乡的二虎山、大岗头附近有上第三系正阳关组</w:t>
      </w:r>
      <w:r w:rsidRPr="007766D4">
        <w:rPr>
          <w:rFonts w:asciiTheme="majorHAnsi" w:hAnsiTheme="majorHAnsi" w:cstheme="majorHAnsi"/>
          <w:color w:val="000000" w:themeColor="text1"/>
        </w:rPr>
        <w:t>(N2)</w:t>
      </w:r>
      <w:r w:rsidRPr="007766D4">
        <w:rPr>
          <w:rFonts w:asciiTheme="majorHAnsi" w:hAnsiTheme="majorHAnsi" w:cstheme="majorHAnsi"/>
          <w:color w:val="000000" w:themeColor="text1"/>
        </w:rPr>
        <w:t>灰绿、灰白粘土质砂砾岩零星出露，在九里沟乡的九里沟，望城岗乡的十里铺一带出露有少量下第三系戚家桥组</w:t>
      </w:r>
      <w:r w:rsidRPr="007766D4">
        <w:rPr>
          <w:rFonts w:asciiTheme="majorHAnsi" w:hAnsiTheme="majorHAnsi" w:cstheme="majorHAnsi"/>
          <w:color w:val="000000" w:themeColor="text1"/>
        </w:rPr>
        <w:t>(E8)</w:t>
      </w:r>
      <w:r w:rsidRPr="007766D4">
        <w:rPr>
          <w:rFonts w:asciiTheme="majorHAnsi" w:hAnsiTheme="majorHAnsi" w:cstheme="majorHAnsi"/>
          <w:color w:val="000000" w:themeColor="text1"/>
        </w:rPr>
        <w:t>砖红色砂岩。</w:t>
      </w:r>
    </w:p>
    <w:p w14:paraId="0FA16A48"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hint="eastAsia"/>
          <w:color w:val="000000" w:themeColor="text1"/>
        </w:rPr>
        <w:t>二</w:t>
      </w:r>
      <w:r w:rsidRPr="007766D4">
        <w:rPr>
          <w:rFonts w:asciiTheme="majorHAnsi" w:hAnsiTheme="majorHAnsi" w:cstheme="majorHAnsi"/>
          <w:color w:val="000000" w:themeColor="text1"/>
        </w:rPr>
        <w:t>、构造</w:t>
      </w:r>
    </w:p>
    <w:p w14:paraId="3E76FD29"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市境处于合肥</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六安凹陷构造单元的南西边缘地带。距市中心正南方十多公里处有一条纵贯东西的肥西</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防虎山</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六安县韩摆渡深断裂带，断面倾角大于</w:t>
      </w:r>
      <w:r w:rsidRPr="007766D4">
        <w:rPr>
          <w:rFonts w:asciiTheme="majorHAnsi" w:hAnsiTheme="majorHAnsi" w:cstheme="majorHAnsi"/>
          <w:color w:val="000000" w:themeColor="text1"/>
        </w:rPr>
        <w:t>80</w:t>
      </w:r>
      <w:r w:rsidRPr="007766D4">
        <w:rPr>
          <w:rFonts w:asciiTheme="majorHAnsi" w:hAnsiTheme="majorHAnsi" w:cstheme="majorHAnsi"/>
          <w:color w:val="000000" w:themeColor="text1"/>
        </w:rPr>
        <w:t>度，落差</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至</w:t>
      </w:r>
      <w:r w:rsidRPr="007766D4">
        <w:rPr>
          <w:rFonts w:asciiTheme="majorHAnsi" w:hAnsiTheme="majorHAnsi" w:cstheme="majorHAnsi"/>
          <w:color w:val="000000" w:themeColor="text1"/>
        </w:rPr>
        <w:t>4</w:t>
      </w:r>
      <w:r w:rsidRPr="007766D4">
        <w:rPr>
          <w:rFonts w:asciiTheme="majorHAnsi" w:hAnsiTheme="majorHAnsi" w:cstheme="majorHAnsi"/>
          <w:color w:val="000000" w:themeColor="text1"/>
        </w:rPr>
        <w:t>公里。在市区十里铺、望城岗和五里塘附近有一条呈北东向的正断层。肥西</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防虎山</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韩摆渡断裂形成于扬子期，具有多次活动的特征。位于该断裂上的六安县杨公庙地带，距市中心仅有</w:t>
      </w:r>
      <w:r w:rsidRPr="007766D4">
        <w:rPr>
          <w:rFonts w:asciiTheme="majorHAnsi" w:hAnsiTheme="majorHAnsi" w:cstheme="majorHAnsi"/>
          <w:color w:val="000000" w:themeColor="text1"/>
        </w:rPr>
        <w:t>15</w:t>
      </w:r>
      <w:r w:rsidRPr="007766D4">
        <w:rPr>
          <w:rFonts w:asciiTheme="majorHAnsi" w:hAnsiTheme="majorHAnsi" w:cstheme="majorHAnsi"/>
          <w:color w:val="000000" w:themeColor="text1"/>
        </w:rPr>
        <w:t>公里，在近十年中已发生地震</w:t>
      </w:r>
      <w:r w:rsidRPr="007766D4">
        <w:rPr>
          <w:rFonts w:asciiTheme="majorHAnsi" w:hAnsiTheme="majorHAnsi" w:cstheme="majorHAnsi"/>
          <w:color w:val="000000" w:themeColor="text1"/>
        </w:rPr>
        <w:t>4</w:t>
      </w:r>
      <w:r w:rsidRPr="007766D4">
        <w:rPr>
          <w:rFonts w:asciiTheme="majorHAnsi" w:hAnsiTheme="majorHAnsi" w:cstheme="majorHAnsi"/>
          <w:color w:val="000000" w:themeColor="text1"/>
        </w:rPr>
        <w:t>次</w:t>
      </w:r>
      <w:r w:rsidRPr="007766D4">
        <w:rPr>
          <w:rFonts w:asciiTheme="majorHAnsi" w:hAnsiTheme="majorHAnsi" w:cstheme="majorHAnsi"/>
          <w:color w:val="000000" w:themeColor="text1"/>
        </w:rPr>
        <w:t>(1976</w:t>
      </w:r>
      <w:r w:rsidRPr="007766D4">
        <w:rPr>
          <w:rFonts w:asciiTheme="majorHAnsi" w:hAnsiTheme="majorHAnsi" w:cstheme="majorHAnsi"/>
          <w:color w:val="000000" w:themeColor="text1"/>
        </w:rPr>
        <w:t>年</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20</w:t>
      </w:r>
      <w:r w:rsidRPr="007766D4">
        <w:rPr>
          <w:rFonts w:asciiTheme="majorHAnsi" w:hAnsiTheme="majorHAnsi" w:cstheme="majorHAnsi"/>
          <w:color w:val="000000" w:themeColor="text1"/>
        </w:rPr>
        <w:t>日</w:t>
      </w:r>
      <w:r w:rsidRPr="007766D4">
        <w:rPr>
          <w:rFonts w:asciiTheme="majorHAnsi" w:hAnsiTheme="majorHAnsi" w:cstheme="majorHAnsi"/>
          <w:color w:val="000000" w:themeColor="text1"/>
        </w:rPr>
        <w:t>2.4</w:t>
      </w:r>
      <w:r w:rsidRPr="007766D4">
        <w:rPr>
          <w:rFonts w:asciiTheme="majorHAnsi" w:hAnsiTheme="majorHAnsi" w:cstheme="majorHAnsi"/>
          <w:color w:val="000000" w:themeColor="text1"/>
        </w:rPr>
        <w:t>级，</w:t>
      </w:r>
      <w:r w:rsidRPr="007766D4">
        <w:rPr>
          <w:rFonts w:asciiTheme="majorHAnsi" w:hAnsiTheme="majorHAnsi" w:cstheme="majorHAnsi"/>
          <w:color w:val="000000" w:themeColor="text1"/>
        </w:rPr>
        <w:t>1982</w:t>
      </w:r>
      <w:r w:rsidRPr="007766D4">
        <w:rPr>
          <w:rFonts w:asciiTheme="majorHAnsi" w:hAnsiTheme="majorHAnsi" w:cstheme="majorHAnsi"/>
          <w:color w:val="000000" w:themeColor="text1"/>
        </w:rPr>
        <w:t>年</w:t>
      </w:r>
      <w:r w:rsidRPr="007766D4">
        <w:rPr>
          <w:rFonts w:asciiTheme="majorHAnsi" w:hAnsiTheme="majorHAnsi" w:cstheme="majorHAnsi"/>
          <w:color w:val="000000" w:themeColor="text1"/>
        </w:rPr>
        <w:t>9</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27</w:t>
      </w:r>
      <w:r w:rsidRPr="007766D4">
        <w:rPr>
          <w:rFonts w:asciiTheme="majorHAnsi" w:hAnsiTheme="majorHAnsi" w:cstheme="majorHAnsi"/>
          <w:color w:val="000000" w:themeColor="text1"/>
        </w:rPr>
        <w:t>日</w:t>
      </w:r>
      <w:r w:rsidRPr="007766D4">
        <w:rPr>
          <w:rFonts w:asciiTheme="majorHAnsi" w:hAnsiTheme="majorHAnsi" w:cstheme="majorHAnsi"/>
          <w:color w:val="000000" w:themeColor="text1"/>
        </w:rPr>
        <w:t>3.8</w:t>
      </w:r>
      <w:r w:rsidRPr="007766D4">
        <w:rPr>
          <w:rFonts w:asciiTheme="majorHAnsi" w:hAnsiTheme="majorHAnsi" w:cstheme="majorHAnsi"/>
          <w:color w:val="000000" w:themeColor="text1"/>
        </w:rPr>
        <w:t>级，</w:t>
      </w:r>
      <w:r w:rsidRPr="007766D4">
        <w:rPr>
          <w:rFonts w:asciiTheme="majorHAnsi" w:hAnsiTheme="majorHAnsi" w:cstheme="majorHAnsi"/>
          <w:color w:val="000000" w:themeColor="text1"/>
        </w:rPr>
        <w:t>1985</w:t>
      </w:r>
      <w:r w:rsidRPr="007766D4">
        <w:rPr>
          <w:rFonts w:asciiTheme="majorHAnsi" w:hAnsiTheme="majorHAnsi" w:cstheme="majorHAnsi"/>
          <w:color w:val="000000" w:themeColor="text1"/>
        </w:rPr>
        <w:t>年</w:t>
      </w:r>
      <w:r w:rsidRPr="007766D4">
        <w:rPr>
          <w:rFonts w:asciiTheme="majorHAnsi" w:hAnsiTheme="majorHAnsi" w:cstheme="majorHAnsi"/>
          <w:color w:val="000000" w:themeColor="text1"/>
        </w:rPr>
        <w:t>5</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日</w:t>
      </w:r>
      <w:r w:rsidRPr="007766D4">
        <w:rPr>
          <w:rFonts w:asciiTheme="majorHAnsi" w:hAnsiTheme="majorHAnsi" w:cstheme="majorHAnsi"/>
          <w:color w:val="000000" w:themeColor="text1"/>
        </w:rPr>
        <w:t>3.5</w:t>
      </w:r>
      <w:r w:rsidRPr="007766D4">
        <w:rPr>
          <w:rFonts w:asciiTheme="majorHAnsi" w:hAnsiTheme="majorHAnsi" w:cstheme="majorHAnsi"/>
          <w:color w:val="000000" w:themeColor="text1"/>
        </w:rPr>
        <w:t>级，</w:t>
      </w:r>
      <w:r w:rsidRPr="007766D4">
        <w:rPr>
          <w:rFonts w:asciiTheme="majorHAnsi" w:hAnsiTheme="majorHAnsi" w:cstheme="majorHAnsi"/>
          <w:color w:val="000000" w:themeColor="text1"/>
        </w:rPr>
        <w:t>1985</w:t>
      </w:r>
      <w:r w:rsidRPr="007766D4">
        <w:rPr>
          <w:rFonts w:asciiTheme="majorHAnsi" w:hAnsiTheme="majorHAnsi" w:cstheme="majorHAnsi"/>
          <w:color w:val="000000" w:themeColor="text1"/>
        </w:rPr>
        <w:t>年</w:t>
      </w:r>
      <w:r w:rsidRPr="007766D4">
        <w:rPr>
          <w:rFonts w:asciiTheme="majorHAnsi" w:hAnsiTheme="majorHAnsi" w:cstheme="majorHAnsi"/>
          <w:color w:val="000000" w:themeColor="text1"/>
        </w:rPr>
        <w:t>5</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13</w:t>
      </w:r>
      <w:r w:rsidRPr="007766D4">
        <w:rPr>
          <w:rFonts w:asciiTheme="majorHAnsi" w:hAnsiTheme="majorHAnsi" w:cstheme="majorHAnsi"/>
          <w:color w:val="000000" w:themeColor="text1"/>
        </w:rPr>
        <w:t>日</w:t>
      </w:r>
      <w:r w:rsidRPr="007766D4">
        <w:rPr>
          <w:rFonts w:asciiTheme="majorHAnsi" w:hAnsiTheme="majorHAnsi" w:cstheme="majorHAnsi"/>
          <w:color w:val="000000" w:themeColor="text1"/>
        </w:rPr>
        <w:t>2.5</w:t>
      </w:r>
      <w:r w:rsidRPr="007766D4">
        <w:rPr>
          <w:rFonts w:asciiTheme="majorHAnsi" w:hAnsiTheme="majorHAnsi" w:cstheme="majorHAnsi"/>
          <w:color w:val="000000" w:themeColor="text1"/>
        </w:rPr>
        <w:t>级</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。此外，呈北西西向延伸的南港</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龙门冲断裂，自东向西经舒城南港，六安县毛坦厂、龙门冲、金寨县响洪甸；呈北北东向的为皖西地区主要发震构造的固镇</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霍山断裂，距市境都不远。因此，本市具有受邻近地区地震波及的背景。市区地震设防烈度为七级。</w:t>
      </w:r>
    </w:p>
    <w:p w14:paraId="75DADFCA"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hint="eastAsia"/>
          <w:color w:val="000000" w:themeColor="text1"/>
        </w:rPr>
        <w:t>三</w:t>
      </w:r>
      <w:r w:rsidRPr="007766D4">
        <w:rPr>
          <w:rFonts w:asciiTheme="majorHAnsi" w:hAnsiTheme="majorHAnsi" w:cstheme="majorHAnsi"/>
          <w:color w:val="000000" w:themeColor="text1"/>
        </w:rPr>
        <w:t>、工程地质</w:t>
      </w:r>
    </w:p>
    <w:p w14:paraId="68C836A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市境范围内的工程地质条件简单，按照沉积物岩性大致可以分为四区。</w:t>
      </w:r>
    </w:p>
    <w:p w14:paraId="63E67312"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基岩裸露区：市境东部，红色砂岩偶有露头，岩石风化强烈，风化带内有一些粘土，其容许承载力在</w:t>
      </w:r>
      <w:r w:rsidRPr="007766D4">
        <w:rPr>
          <w:rFonts w:asciiTheme="majorHAnsi" w:hAnsiTheme="majorHAnsi" w:cstheme="majorHAnsi"/>
          <w:color w:val="000000" w:themeColor="text1"/>
        </w:rPr>
        <w:t>30——50</w:t>
      </w:r>
      <w:r w:rsidRPr="007766D4">
        <w:rPr>
          <w:rFonts w:asciiTheme="majorHAnsi" w:hAnsiTheme="majorHAnsi" w:cstheme="majorHAnsi"/>
          <w:color w:val="000000" w:themeColor="text1"/>
        </w:rPr>
        <w:t>吨</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平方米，地基很好，是重工业建筑的首选基地。</w:t>
      </w:r>
    </w:p>
    <w:p w14:paraId="1AD96CC8"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粉质粘土区：淠河总干渠沿岸</w:t>
      </w:r>
      <w:r w:rsidRPr="007766D4">
        <w:rPr>
          <w:rFonts w:asciiTheme="majorHAnsi" w:hAnsiTheme="majorHAnsi" w:cstheme="majorHAnsi"/>
          <w:color w:val="000000" w:themeColor="text1"/>
        </w:rPr>
        <w:t>2</w:t>
      </w:r>
      <w:r w:rsidRPr="007766D4">
        <w:rPr>
          <w:rFonts w:asciiTheme="majorHAnsi" w:hAnsiTheme="majorHAnsi" w:cstheme="majorHAnsi"/>
          <w:color w:val="000000" w:themeColor="text1"/>
        </w:rPr>
        <w:t>公里左右范围内，黄色粉质粘土厚度一般在</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米左右，其容许承载力为</w:t>
      </w:r>
      <w:r w:rsidRPr="007766D4">
        <w:rPr>
          <w:rFonts w:asciiTheme="majorHAnsi" w:hAnsiTheme="majorHAnsi" w:cstheme="majorHAnsi"/>
          <w:color w:val="000000" w:themeColor="text1"/>
        </w:rPr>
        <w:t>20--25</w:t>
      </w:r>
      <w:r w:rsidRPr="007766D4">
        <w:rPr>
          <w:rFonts w:asciiTheme="majorHAnsi" w:hAnsiTheme="majorHAnsi" w:cstheme="majorHAnsi"/>
          <w:color w:val="000000" w:themeColor="text1"/>
        </w:rPr>
        <w:t>吨</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平方米，是城镇建设的良好地带；但须注意本层粘土具微弱膨缩性。</w:t>
      </w:r>
    </w:p>
    <w:p w14:paraId="222EF612"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松散砂石区：淠河沿岸沉积的黄色砂土，由于沉积年代较近，几乎呈松散状态，厚度一般为</w:t>
      </w:r>
      <w:r w:rsidRPr="007766D4">
        <w:rPr>
          <w:rFonts w:asciiTheme="majorHAnsi" w:hAnsiTheme="majorHAnsi" w:cstheme="majorHAnsi"/>
          <w:color w:val="000000" w:themeColor="text1"/>
        </w:rPr>
        <w:t>15</w:t>
      </w:r>
      <w:r w:rsidRPr="007766D4">
        <w:rPr>
          <w:rFonts w:asciiTheme="majorHAnsi" w:hAnsiTheme="majorHAnsi" w:cstheme="majorHAnsi"/>
          <w:color w:val="000000" w:themeColor="text1"/>
        </w:rPr>
        <w:t>米，容许承载力在</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吨</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平方米以下，是开发果园、林场的良好基地。</w:t>
      </w:r>
    </w:p>
    <w:p w14:paraId="7EA2D9F7"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lastRenderedPageBreak/>
        <w:t>隐伏的淤泥区：掩埋在杂填土下的老城河淤泥地带，淤泥土呈流塑状态，厚度</w:t>
      </w:r>
      <w:r w:rsidRPr="007766D4">
        <w:rPr>
          <w:rFonts w:asciiTheme="majorHAnsi" w:hAnsiTheme="majorHAnsi" w:cstheme="majorHAnsi"/>
          <w:color w:val="000000" w:themeColor="text1"/>
        </w:rPr>
        <w:t>5——10</w:t>
      </w:r>
      <w:r w:rsidRPr="007766D4">
        <w:rPr>
          <w:rFonts w:asciiTheme="majorHAnsi" w:hAnsiTheme="majorHAnsi" w:cstheme="majorHAnsi"/>
          <w:color w:val="000000" w:themeColor="text1"/>
        </w:rPr>
        <w:t>米不等，其上不宜建高层建筑物。</w:t>
      </w:r>
    </w:p>
    <w:p w14:paraId="4890D93B"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hint="eastAsia"/>
          <w:color w:val="000000" w:themeColor="text1"/>
        </w:rPr>
        <w:t>四</w:t>
      </w:r>
      <w:r w:rsidRPr="007766D4">
        <w:rPr>
          <w:rFonts w:asciiTheme="majorHAnsi" w:hAnsiTheme="majorHAnsi" w:cstheme="majorHAnsi"/>
          <w:color w:val="000000" w:themeColor="text1"/>
        </w:rPr>
        <w:t>、矿产</w:t>
      </w:r>
    </w:p>
    <w:p w14:paraId="77EA9A0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市境已发现的主要矿产有三种。</w:t>
      </w:r>
    </w:p>
    <w:p w14:paraId="7E24DAF5"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膨润土：望城岗乡大岗头村的上第三系正阳组</w:t>
      </w:r>
      <w:r w:rsidRPr="007766D4">
        <w:rPr>
          <w:rFonts w:asciiTheme="majorHAnsi" w:hAnsiTheme="majorHAnsi" w:cstheme="majorHAnsi"/>
          <w:color w:val="000000" w:themeColor="text1"/>
        </w:rPr>
        <w:t>(NKsub&gt;2)</w:t>
      </w:r>
      <w:r w:rsidRPr="007766D4">
        <w:rPr>
          <w:rFonts w:asciiTheme="majorHAnsi" w:hAnsiTheme="majorHAnsi" w:cstheme="majorHAnsi"/>
          <w:color w:val="000000" w:themeColor="text1"/>
        </w:rPr>
        <w:t>地层中的膨润土，其矿体夹于长石石英砂岩、砂砾岩与泥质细粉砂岩之间，占地</w:t>
      </w:r>
      <w:r w:rsidRPr="007766D4">
        <w:rPr>
          <w:rFonts w:asciiTheme="majorHAnsi" w:hAnsiTheme="majorHAnsi" w:cstheme="majorHAnsi"/>
          <w:color w:val="000000" w:themeColor="text1"/>
        </w:rPr>
        <w:t>1.08</w:t>
      </w:r>
      <w:r w:rsidRPr="007766D4">
        <w:rPr>
          <w:rFonts w:asciiTheme="majorHAnsi" w:hAnsiTheme="majorHAnsi" w:cstheme="majorHAnsi"/>
          <w:color w:val="000000" w:themeColor="text1"/>
        </w:rPr>
        <w:t>平方公里，埋藏深度</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至</w:t>
      </w:r>
      <w:r w:rsidRPr="007766D4">
        <w:rPr>
          <w:rFonts w:asciiTheme="majorHAnsi" w:hAnsiTheme="majorHAnsi" w:cstheme="majorHAnsi"/>
          <w:color w:val="000000" w:themeColor="text1"/>
        </w:rPr>
        <w:t>5</w:t>
      </w:r>
      <w:r w:rsidRPr="007766D4">
        <w:rPr>
          <w:rFonts w:asciiTheme="majorHAnsi" w:hAnsiTheme="majorHAnsi" w:cstheme="majorHAnsi"/>
          <w:color w:val="000000" w:themeColor="text1"/>
        </w:rPr>
        <w:t>米；化学成份含量高，胶质价</w:t>
      </w:r>
      <w:r w:rsidRPr="007766D4">
        <w:rPr>
          <w:rFonts w:asciiTheme="majorHAnsi" w:hAnsiTheme="majorHAnsi" w:cstheme="majorHAnsi"/>
          <w:color w:val="000000" w:themeColor="text1"/>
        </w:rPr>
        <w:t>40——60%</w:t>
      </w:r>
      <w:r w:rsidRPr="007766D4">
        <w:rPr>
          <w:rFonts w:asciiTheme="majorHAnsi" w:hAnsiTheme="majorHAnsi" w:cstheme="majorHAnsi"/>
          <w:color w:val="000000" w:themeColor="text1"/>
        </w:rPr>
        <w:t>，膨润倍</w:t>
      </w:r>
      <w:r w:rsidRPr="007766D4">
        <w:rPr>
          <w:rFonts w:asciiTheme="majorHAnsi" w:hAnsiTheme="majorHAnsi" w:cstheme="majorHAnsi"/>
          <w:color w:val="000000" w:themeColor="text1"/>
        </w:rPr>
        <w:t>5</w:t>
      </w:r>
      <w:r w:rsidRPr="007766D4">
        <w:rPr>
          <w:rFonts w:asciiTheme="majorHAnsi" w:hAnsiTheme="majorHAnsi" w:cstheme="majorHAnsi"/>
          <w:color w:val="000000" w:themeColor="text1"/>
        </w:rPr>
        <w:t>至</w:t>
      </w:r>
      <w:r w:rsidRPr="007766D4">
        <w:rPr>
          <w:rFonts w:asciiTheme="majorHAnsi" w:hAnsiTheme="majorHAnsi" w:cstheme="majorHAnsi"/>
          <w:color w:val="000000" w:themeColor="text1"/>
        </w:rPr>
        <w:t>6</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PH</w:t>
      </w:r>
      <w:r w:rsidRPr="007766D4">
        <w:rPr>
          <w:rFonts w:asciiTheme="majorHAnsi" w:hAnsiTheme="majorHAnsi" w:cstheme="majorHAnsi"/>
          <w:color w:val="000000" w:themeColor="text1"/>
        </w:rPr>
        <w:t>值</w:t>
      </w:r>
      <w:r w:rsidRPr="007766D4">
        <w:rPr>
          <w:rFonts w:asciiTheme="majorHAnsi" w:hAnsiTheme="majorHAnsi" w:cstheme="majorHAnsi"/>
          <w:color w:val="000000" w:themeColor="text1"/>
        </w:rPr>
        <w:t>5</w:t>
      </w:r>
      <w:r w:rsidRPr="007766D4">
        <w:rPr>
          <w:rFonts w:asciiTheme="majorHAnsi" w:hAnsiTheme="majorHAnsi" w:cstheme="majorHAnsi"/>
          <w:color w:val="000000" w:themeColor="text1"/>
        </w:rPr>
        <w:t>至</w:t>
      </w:r>
      <w:r w:rsidRPr="007766D4">
        <w:rPr>
          <w:rFonts w:asciiTheme="majorHAnsi" w:hAnsiTheme="majorHAnsi" w:cstheme="majorHAnsi"/>
          <w:color w:val="000000" w:themeColor="text1"/>
        </w:rPr>
        <w:t>8</w:t>
      </w:r>
      <w:r w:rsidRPr="007766D4">
        <w:rPr>
          <w:rFonts w:asciiTheme="majorHAnsi" w:hAnsiTheme="majorHAnsi" w:cstheme="majorHAnsi"/>
          <w:color w:val="000000" w:themeColor="text1"/>
        </w:rPr>
        <w:t>，属钙质土。物理试验，造浆率为</w:t>
      </w:r>
      <w:r w:rsidRPr="007766D4">
        <w:rPr>
          <w:rFonts w:asciiTheme="majorHAnsi" w:hAnsiTheme="majorHAnsi" w:cstheme="majorHAnsi"/>
          <w:color w:val="000000" w:themeColor="text1"/>
        </w:rPr>
        <w:t>6——10</w:t>
      </w:r>
      <w:r w:rsidRPr="007766D4">
        <w:rPr>
          <w:rFonts w:asciiTheme="majorHAnsi" w:hAnsiTheme="majorHAnsi" w:cstheme="majorHAnsi"/>
          <w:color w:val="000000" w:themeColor="text1"/>
        </w:rPr>
        <w:t>立方米</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吨，脱色力较强，达</w:t>
      </w:r>
      <w:r w:rsidRPr="007766D4">
        <w:rPr>
          <w:rFonts w:asciiTheme="majorHAnsi" w:hAnsiTheme="majorHAnsi" w:cstheme="majorHAnsi"/>
          <w:color w:val="000000" w:themeColor="text1"/>
        </w:rPr>
        <w:t>193——210.8</w:t>
      </w:r>
      <w:r w:rsidRPr="007766D4">
        <w:rPr>
          <w:rFonts w:asciiTheme="majorHAnsi" w:hAnsiTheme="majorHAnsi" w:cstheme="majorHAnsi"/>
          <w:color w:val="000000" w:themeColor="text1"/>
        </w:rPr>
        <w:t>，可与德国标准土媲美</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德国标准土脱色力为</w:t>
      </w:r>
      <w:r w:rsidRPr="007766D4">
        <w:rPr>
          <w:rFonts w:asciiTheme="majorHAnsi" w:hAnsiTheme="majorHAnsi" w:cstheme="majorHAnsi"/>
          <w:color w:val="000000" w:themeColor="text1"/>
        </w:rPr>
        <w:t>200)</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1984</w:t>
      </w:r>
      <w:r w:rsidRPr="007766D4">
        <w:rPr>
          <w:rFonts w:asciiTheme="majorHAnsi" w:hAnsiTheme="majorHAnsi" w:cstheme="majorHAnsi"/>
          <w:color w:val="000000" w:themeColor="text1"/>
        </w:rPr>
        <w:t>年</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月经省计划委员会考察，测定储量为</w:t>
      </w:r>
      <w:r w:rsidRPr="007766D4">
        <w:rPr>
          <w:rFonts w:asciiTheme="majorHAnsi" w:hAnsiTheme="majorHAnsi" w:cstheme="majorHAnsi"/>
          <w:color w:val="000000" w:themeColor="text1"/>
        </w:rPr>
        <w:t>94</w:t>
      </w:r>
      <w:r w:rsidRPr="007766D4">
        <w:rPr>
          <w:rFonts w:asciiTheme="majorHAnsi" w:hAnsiTheme="majorHAnsi" w:cstheme="majorHAnsi"/>
          <w:color w:val="000000" w:themeColor="text1"/>
        </w:rPr>
        <w:t>万吨</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目前小规模开采，年产量</w:t>
      </w:r>
      <w:r w:rsidRPr="007766D4">
        <w:rPr>
          <w:rFonts w:asciiTheme="majorHAnsi" w:hAnsiTheme="majorHAnsi" w:cstheme="majorHAnsi"/>
          <w:color w:val="000000" w:themeColor="text1"/>
        </w:rPr>
        <w:t>2000</w:t>
      </w:r>
      <w:r w:rsidRPr="007766D4">
        <w:rPr>
          <w:rFonts w:asciiTheme="majorHAnsi" w:hAnsiTheme="majorHAnsi" w:cstheme="majorHAnsi"/>
          <w:color w:val="000000" w:themeColor="text1"/>
        </w:rPr>
        <w:t>吨左右</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w:t>
      </w:r>
    </w:p>
    <w:p w14:paraId="66F0DB1E"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铁砂：市境淠河河床铁砂资源丰富，每立方米河砂含</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至</w:t>
      </w:r>
      <w:r w:rsidRPr="007766D4">
        <w:rPr>
          <w:rFonts w:asciiTheme="majorHAnsi" w:hAnsiTheme="majorHAnsi" w:cstheme="majorHAnsi"/>
          <w:color w:val="000000" w:themeColor="text1"/>
        </w:rPr>
        <w:t>25</w:t>
      </w:r>
      <w:r w:rsidRPr="007766D4">
        <w:rPr>
          <w:rFonts w:asciiTheme="majorHAnsi" w:hAnsiTheme="majorHAnsi" w:cstheme="majorHAnsi"/>
          <w:color w:val="000000" w:themeColor="text1"/>
        </w:rPr>
        <w:t>公斤铁砂</w:t>
      </w:r>
      <w:r w:rsidRPr="007766D4">
        <w:rPr>
          <w:rFonts w:asciiTheme="majorHAnsi" w:hAnsiTheme="majorHAnsi" w:cstheme="majorHAnsi"/>
          <w:color w:val="000000" w:themeColor="text1"/>
        </w:rPr>
        <w:t>(Fe304)</w:t>
      </w:r>
      <w:r w:rsidRPr="007766D4">
        <w:rPr>
          <w:rFonts w:asciiTheme="majorHAnsi" w:hAnsiTheme="majorHAnsi" w:cstheme="majorHAnsi"/>
          <w:color w:val="000000" w:themeColor="text1"/>
        </w:rPr>
        <w:t>，属贫瘠铁砂矿</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即含铁</w:t>
      </w:r>
      <w:r w:rsidRPr="007766D4">
        <w:rPr>
          <w:rFonts w:asciiTheme="majorHAnsi" w:hAnsiTheme="majorHAnsi" w:cstheme="majorHAnsi"/>
          <w:color w:val="000000" w:themeColor="text1"/>
        </w:rPr>
        <w:t>&lt;1%)</w:t>
      </w:r>
      <w:r w:rsidRPr="007766D4">
        <w:rPr>
          <w:rFonts w:asciiTheme="majorHAnsi" w:hAnsiTheme="majorHAnsi" w:cstheme="majorHAnsi"/>
          <w:color w:val="000000" w:themeColor="text1"/>
        </w:rPr>
        <w:t>；但铁砂较纯</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一般含铁</w:t>
      </w:r>
      <w:r w:rsidRPr="007766D4">
        <w:rPr>
          <w:rFonts w:asciiTheme="majorHAnsi" w:hAnsiTheme="majorHAnsi" w:cstheme="majorHAnsi"/>
          <w:color w:val="000000" w:themeColor="text1"/>
        </w:rPr>
        <w:t>62——69%</w:t>
      </w:r>
      <w:r w:rsidRPr="007766D4">
        <w:rPr>
          <w:rFonts w:asciiTheme="majorHAnsi" w:hAnsiTheme="majorHAnsi" w:cstheme="majorHAnsi"/>
          <w:color w:val="000000" w:themeColor="text1"/>
        </w:rPr>
        <w:t>。</w:t>
      </w:r>
    </w:p>
    <w:p w14:paraId="41130050"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重晶石：望城岗乡小华山地层中的重晶石，可见矿体呈脉状，断续长</w:t>
      </w:r>
      <w:r w:rsidRPr="007766D4">
        <w:rPr>
          <w:rFonts w:asciiTheme="majorHAnsi" w:hAnsiTheme="majorHAnsi" w:cstheme="majorHAnsi"/>
          <w:color w:val="000000" w:themeColor="text1"/>
        </w:rPr>
        <w:t>300</w:t>
      </w:r>
      <w:r w:rsidRPr="007766D4">
        <w:rPr>
          <w:rFonts w:asciiTheme="majorHAnsi" w:hAnsiTheme="majorHAnsi" w:cstheme="majorHAnsi"/>
          <w:color w:val="000000" w:themeColor="text1"/>
        </w:rPr>
        <w:t>至</w:t>
      </w:r>
      <w:r w:rsidRPr="007766D4">
        <w:rPr>
          <w:rFonts w:asciiTheme="majorHAnsi" w:hAnsiTheme="majorHAnsi" w:cstheme="majorHAnsi"/>
          <w:color w:val="000000" w:themeColor="text1"/>
        </w:rPr>
        <w:t>400</w:t>
      </w:r>
      <w:r w:rsidRPr="007766D4">
        <w:rPr>
          <w:rFonts w:asciiTheme="majorHAnsi" w:hAnsiTheme="majorHAnsi" w:cstheme="majorHAnsi"/>
          <w:color w:val="000000" w:themeColor="text1"/>
        </w:rPr>
        <w:t>米，宽</w:t>
      </w:r>
      <w:r w:rsidRPr="007766D4">
        <w:rPr>
          <w:rFonts w:asciiTheme="majorHAnsi" w:hAnsiTheme="majorHAnsi" w:cstheme="majorHAnsi"/>
          <w:color w:val="000000" w:themeColor="text1"/>
        </w:rPr>
        <w:t>0.2</w:t>
      </w:r>
      <w:r w:rsidRPr="007766D4">
        <w:rPr>
          <w:rFonts w:asciiTheme="majorHAnsi" w:hAnsiTheme="majorHAnsi" w:cstheme="majorHAnsi"/>
          <w:color w:val="000000" w:themeColor="text1"/>
        </w:rPr>
        <w:t>至</w:t>
      </w:r>
      <w:r w:rsidRPr="007766D4">
        <w:rPr>
          <w:rFonts w:asciiTheme="majorHAnsi" w:hAnsiTheme="majorHAnsi" w:cstheme="majorHAnsi"/>
          <w:color w:val="000000" w:themeColor="text1"/>
        </w:rPr>
        <w:t>0.4</w:t>
      </w:r>
      <w:r w:rsidRPr="007766D4">
        <w:rPr>
          <w:rFonts w:asciiTheme="majorHAnsi" w:hAnsiTheme="majorHAnsi" w:cstheme="majorHAnsi"/>
          <w:color w:val="000000" w:themeColor="text1"/>
        </w:rPr>
        <w:t>米。品位成份为硫酸钡</w:t>
      </w:r>
      <w:r w:rsidRPr="007766D4">
        <w:rPr>
          <w:rFonts w:asciiTheme="majorHAnsi" w:hAnsiTheme="majorHAnsi" w:cstheme="majorHAnsi"/>
          <w:color w:val="000000" w:themeColor="text1"/>
        </w:rPr>
        <w:t>90.69%</w:t>
      </w:r>
      <w:r w:rsidRPr="007766D4">
        <w:rPr>
          <w:rFonts w:asciiTheme="majorHAnsi" w:hAnsiTheme="majorHAnsi" w:cstheme="majorHAnsi"/>
          <w:color w:val="000000" w:themeColor="text1"/>
        </w:rPr>
        <w:t>，亚硫酸钡</w:t>
      </w:r>
      <w:r w:rsidRPr="007766D4">
        <w:rPr>
          <w:rFonts w:asciiTheme="majorHAnsi" w:hAnsiTheme="majorHAnsi" w:cstheme="majorHAnsi"/>
          <w:color w:val="000000" w:themeColor="text1"/>
        </w:rPr>
        <w:t>0.61%</w:t>
      </w:r>
      <w:r w:rsidRPr="007766D4">
        <w:rPr>
          <w:rFonts w:asciiTheme="majorHAnsi" w:hAnsiTheme="majorHAnsi" w:cstheme="majorHAnsi"/>
          <w:color w:val="000000" w:themeColor="text1"/>
        </w:rPr>
        <w:t>，硫酸锌</w:t>
      </w:r>
      <w:r w:rsidRPr="007766D4">
        <w:rPr>
          <w:rFonts w:asciiTheme="majorHAnsi" w:hAnsiTheme="majorHAnsi" w:cstheme="majorHAnsi"/>
          <w:color w:val="000000" w:themeColor="text1"/>
        </w:rPr>
        <w:t>0.46%</w:t>
      </w:r>
      <w:r w:rsidRPr="007766D4">
        <w:rPr>
          <w:rFonts w:asciiTheme="majorHAnsi" w:hAnsiTheme="majorHAnsi" w:cstheme="majorHAnsi"/>
          <w:color w:val="000000" w:themeColor="text1"/>
        </w:rPr>
        <w:t>。目前尚未开采。</w:t>
      </w:r>
    </w:p>
    <w:p w14:paraId="10FFE4EB" w14:textId="77777777" w:rsidR="008C3BBB" w:rsidRPr="007766D4" w:rsidRDefault="002C31B9">
      <w:pPr>
        <w:spacing w:line="360" w:lineRule="auto"/>
        <w:jc w:val="left"/>
        <w:outlineLvl w:val="2"/>
        <w:rPr>
          <w:rFonts w:asciiTheme="majorHAnsi" w:eastAsia="黑体" w:hAnsiTheme="majorHAnsi" w:cstheme="majorHAnsi"/>
          <w:bCs/>
          <w:color w:val="000000" w:themeColor="text1"/>
          <w:sz w:val="24"/>
        </w:rPr>
      </w:pPr>
      <w:r w:rsidRPr="007766D4">
        <w:rPr>
          <w:rFonts w:asciiTheme="majorHAnsi" w:eastAsia="黑体" w:hAnsiTheme="majorHAnsi" w:cstheme="majorHAnsi"/>
          <w:bCs/>
          <w:color w:val="000000" w:themeColor="text1"/>
          <w:sz w:val="24"/>
        </w:rPr>
        <w:t xml:space="preserve">5.6.2 </w:t>
      </w:r>
      <w:r w:rsidRPr="007766D4">
        <w:rPr>
          <w:rFonts w:asciiTheme="majorHAnsi" w:eastAsia="黑体" w:hAnsiTheme="majorHAnsi" w:cstheme="majorHAnsi"/>
          <w:bCs/>
          <w:color w:val="000000" w:themeColor="text1"/>
          <w:sz w:val="24"/>
        </w:rPr>
        <w:t>水文地质条件</w:t>
      </w:r>
    </w:p>
    <w:p w14:paraId="43FDB568" w14:textId="77777777" w:rsidR="008C3BBB" w:rsidRPr="007766D4" w:rsidRDefault="002C31B9">
      <w:pPr>
        <w:pStyle w:val="affffffff7"/>
        <w:ind w:firstLine="480"/>
        <w:rPr>
          <w:rFonts w:asciiTheme="majorHAnsi" w:hAnsiTheme="majorHAnsi" w:cstheme="majorHAnsi"/>
          <w:color w:val="000000" w:themeColor="text1"/>
        </w:rPr>
      </w:pPr>
      <w:bookmarkStart w:id="551" w:name="_Toc405881767"/>
      <w:bookmarkStart w:id="552" w:name="_Toc458177526"/>
      <w:r w:rsidRPr="007766D4">
        <w:rPr>
          <w:rFonts w:asciiTheme="majorHAnsi" w:hAnsiTheme="majorHAnsi" w:cstheme="majorHAnsi"/>
          <w:color w:val="000000" w:themeColor="text1"/>
        </w:rPr>
        <w:t>市境地下含水层有两类。</w:t>
      </w:r>
    </w:p>
    <w:p w14:paraId="77252CCC"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砂土孔隙浅层潜水层：淠河河床及漫滩相沉积的砂土层厚达</w:t>
      </w:r>
      <w:r w:rsidRPr="007766D4">
        <w:rPr>
          <w:rFonts w:asciiTheme="majorHAnsi" w:hAnsiTheme="majorHAnsi" w:cstheme="majorHAnsi"/>
          <w:color w:val="000000" w:themeColor="text1"/>
        </w:rPr>
        <w:t>15</w:t>
      </w:r>
      <w:r w:rsidRPr="007766D4">
        <w:rPr>
          <w:rFonts w:asciiTheme="majorHAnsi" w:hAnsiTheme="majorHAnsi" w:cstheme="majorHAnsi"/>
          <w:color w:val="000000" w:themeColor="text1"/>
        </w:rPr>
        <w:t>米，富水性较好，一般可采涌水量达</w:t>
      </w:r>
      <w:r w:rsidRPr="007766D4">
        <w:rPr>
          <w:rFonts w:asciiTheme="majorHAnsi" w:hAnsiTheme="majorHAnsi" w:cstheme="majorHAnsi"/>
          <w:color w:val="000000" w:themeColor="text1"/>
        </w:rPr>
        <w:t>20——50</w:t>
      </w:r>
      <w:r w:rsidRPr="007766D4">
        <w:rPr>
          <w:rFonts w:asciiTheme="majorHAnsi" w:hAnsiTheme="majorHAnsi" w:cstheme="majorHAnsi"/>
          <w:color w:val="000000" w:themeColor="text1"/>
        </w:rPr>
        <w:t>立方米</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小时，地下水来源主要靠大气降水及地面流水补给，水质较好，是市境内可靠的供水源地。</w:t>
      </w:r>
    </w:p>
    <w:p w14:paraId="68347C07"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裂隙含水层：市境内广布粉质粘土区和风化砂岩带，棱柱状裂隙发育，含有少量的裂隙潜水。这种裂隙自上而下发育渐弱，地下水埋藏浅，水量小，无开采价值，所以常称此为波状平原贫水区。</w:t>
      </w:r>
    </w:p>
    <w:p w14:paraId="4087045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hint="eastAsia"/>
          <w:color w:val="000000" w:themeColor="text1"/>
        </w:rPr>
        <w:t>孔隙</w:t>
      </w:r>
      <w:r w:rsidRPr="007766D4">
        <w:rPr>
          <w:rFonts w:asciiTheme="majorHAnsi" w:hAnsiTheme="majorHAnsi" w:cstheme="majorHAnsi"/>
          <w:color w:val="000000" w:themeColor="text1"/>
        </w:rPr>
        <w:t>地下水：主要是粉砂质粘壤和砂砾堆积层的孔隙渗透水和粘土裂隙水。市境西北部埋藏深度一般为</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至</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米，东南部一般为</w:t>
      </w:r>
      <w:r w:rsidRPr="007766D4">
        <w:rPr>
          <w:rFonts w:asciiTheme="majorHAnsi" w:hAnsiTheme="majorHAnsi" w:cstheme="majorHAnsi"/>
          <w:color w:val="000000" w:themeColor="text1"/>
        </w:rPr>
        <w:t>28</w:t>
      </w:r>
      <w:r w:rsidRPr="007766D4">
        <w:rPr>
          <w:rFonts w:asciiTheme="majorHAnsi" w:hAnsiTheme="majorHAnsi" w:cstheme="majorHAnsi"/>
          <w:color w:val="000000" w:themeColor="text1"/>
        </w:rPr>
        <w:t>至</w:t>
      </w:r>
      <w:r w:rsidRPr="007766D4">
        <w:rPr>
          <w:rFonts w:asciiTheme="majorHAnsi" w:hAnsiTheme="majorHAnsi" w:cstheme="majorHAnsi"/>
          <w:color w:val="000000" w:themeColor="text1"/>
        </w:rPr>
        <w:t>35</w:t>
      </w:r>
      <w:r w:rsidRPr="007766D4">
        <w:rPr>
          <w:rFonts w:asciiTheme="majorHAnsi" w:hAnsiTheme="majorHAnsi" w:cstheme="majorHAnsi"/>
          <w:color w:val="000000" w:themeColor="text1"/>
        </w:rPr>
        <w:t>米，依赖降水和地表水的补充。</w:t>
      </w:r>
    </w:p>
    <w:p w14:paraId="16BF4C3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淠河沿岸地带底部为砂层和砂砾层的富含水层，因直接受河水影响，水量约在</w:t>
      </w:r>
      <w:r w:rsidRPr="007766D4">
        <w:rPr>
          <w:rFonts w:asciiTheme="majorHAnsi" w:hAnsiTheme="majorHAnsi" w:cstheme="majorHAnsi"/>
          <w:color w:val="000000" w:themeColor="text1"/>
        </w:rPr>
        <w:t>70</w:t>
      </w:r>
      <w:r w:rsidRPr="007766D4">
        <w:rPr>
          <w:rFonts w:asciiTheme="majorHAnsi" w:hAnsiTheme="majorHAnsi" w:cstheme="majorHAnsi"/>
          <w:color w:val="000000" w:themeColor="text1"/>
        </w:rPr>
        <w:t>立方米</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小时左右。东南大岗头到省国防工业干校一带，有一东西向，宽约</w:t>
      </w:r>
      <w:r w:rsidRPr="007766D4">
        <w:rPr>
          <w:rFonts w:asciiTheme="majorHAnsi" w:hAnsiTheme="majorHAnsi" w:cstheme="majorHAnsi"/>
          <w:color w:val="000000" w:themeColor="text1"/>
        </w:rPr>
        <w:t>700</w:t>
      </w:r>
      <w:r w:rsidRPr="007766D4">
        <w:rPr>
          <w:rFonts w:asciiTheme="majorHAnsi" w:hAnsiTheme="majorHAnsi" w:cstheme="majorHAnsi"/>
          <w:color w:val="000000" w:themeColor="text1"/>
        </w:rPr>
        <w:t>米、厚</w:t>
      </w:r>
      <w:r w:rsidRPr="007766D4">
        <w:rPr>
          <w:rFonts w:asciiTheme="majorHAnsi" w:hAnsiTheme="majorHAnsi" w:cstheme="majorHAnsi"/>
          <w:color w:val="000000" w:themeColor="text1"/>
        </w:rPr>
        <w:t>8</w:t>
      </w:r>
      <w:r w:rsidRPr="007766D4">
        <w:rPr>
          <w:rFonts w:asciiTheme="majorHAnsi" w:hAnsiTheme="majorHAnsi" w:cstheme="majorHAnsi"/>
          <w:color w:val="000000" w:themeColor="text1"/>
        </w:rPr>
        <w:t>米的异常砂砾层，也为富含水层；同时发现省国防工业干校附近有温泉迹象。市区东南部粘土层厚，深部岩石发育，其水量约在</w:t>
      </w:r>
      <w:r w:rsidRPr="007766D4">
        <w:rPr>
          <w:rFonts w:asciiTheme="majorHAnsi" w:hAnsiTheme="majorHAnsi" w:cstheme="majorHAnsi"/>
          <w:color w:val="000000" w:themeColor="text1"/>
        </w:rPr>
        <w:t>50</w:t>
      </w:r>
      <w:r w:rsidRPr="007766D4">
        <w:rPr>
          <w:rFonts w:asciiTheme="majorHAnsi" w:hAnsiTheme="majorHAnsi" w:cstheme="majorHAnsi"/>
          <w:color w:val="000000" w:themeColor="text1"/>
        </w:rPr>
        <w:t>立方米</w:t>
      </w:r>
      <w:r w:rsidRPr="007766D4">
        <w:rPr>
          <w:rFonts w:asciiTheme="majorHAnsi" w:hAnsiTheme="majorHAnsi" w:cstheme="majorHAnsi" w:hint="eastAsia"/>
          <w:color w:val="000000" w:themeColor="text1"/>
        </w:rPr>
        <w:t>/</w:t>
      </w:r>
      <w:r w:rsidRPr="007766D4">
        <w:rPr>
          <w:rFonts w:asciiTheme="majorHAnsi" w:hAnsiTheme="majorHAnsi" w:cstheme="majorHAnsi"/>
          <w:color w:val="000000" w:themeColor="text1"/>
        </w:rPr>
        <w:t>小时左右。</w:t>
      </w:r>
    </w:p>
    <w:p w14:paraId="43DC7B94"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上述地下水清澈甘甜，可供人畜饮用。</w:t>
      </w:r>
    </w:p>
    <w:p w14:paraId="7C7DB82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区内地下水的补给、径流、排泄直接受地貌、地层岩性、构造、气候及植被的综合因素控制，地下水的补给来源主要靠大气降水；径流严格受地形条件控制，水力坡度与所处的地</w:t>
      </w:r>
      <w:r w:rsidRPr="007766D4">
        <w:rPr>
          <w:rFonts w:asciiTheme="majorHAnsi" w:hAnsiTheme="majorHAnsi" w:cstheme="majorHAnsi"/>
          <w:color w:val="000000" w:themeColor="text1"/>
        </w:rPr>
        <w:lastRenderedPageBreak/>
        <w:t>形基本一致；排泄主要以渗流</w:t>
      </w:r>
      <w:r w:rsidRPr="007766D4">
        <w:rPr>
          <w:rFonts w:asciiTheme="majorHAnsi" w:hAnsiTheme="majorHAnsi" w:cstheme="majorHAnsi" w:hint="eastAsia"/>
          <w:color w:val="000000" w:themeColor="text1"/>
        </w:rPr>
        <w:t>或溢出</w:t>
      </w:r>
      <w:r w:rsidRPr="007766D4">
        <w:rPr>
          <w:rFonts w:asciiTheme="majorHAnsi" w:hAnsiTheme="majorHAnsi" w:cstheme="majorHAnsi"/>
          <w:color w:val="000000" w:themeColor="text1"/>
        </w:rPr>
        <w:t>泉的形式进行，就近排泄到</w:t>
      </w:r>
      <w:r w:rsidRPr="007766D4">
        <w:rPr>
          <w:rFonts w:asciiTheme="majorHAnsi" w:hAnsiTheme="majorHAnsi" w:cstheme="majorHAnsi" w:hint="eastAsia"/>
          <w:color w:val="000000" w:themeColor="text1"/>
        </w:rPr>
        <w:t>河流</w:t>
      </w:r>
      <w:r w:rsidRPr="007766D4">
        <w:rPr>
          <w:rFonts w:asciiTheme="majorHAnsi" w:hAnsiTheme="majorHAnsi" w:cstheme="majorHAnsi"/>
          <w:color w:val="000000" w:themeColor="text1"/>
        </w:rPr>
        <w:t>。</w:t>
      </w:r>
    </w:p>
    <w:p w14:paraId="7E0F8743" w14:textId="77777777" w:rsidR="008C3BBB" w:rsidRPr="007766D4" w:rsidRDefault="002C31B9">
      <w:pPr>
        <w:pStyle w:val="affffffff7"/>
        <w:ind w:firstLine="480"/>
        <w:rPr>
          <w:color w:val="000000" w:themeColor="text1"/>
        </w:rPr>
      </w:pPr>
      <w:r w:rsidRPr="007766D4">
        <w:rPr>
          <w:color w:val="000000" w:themeColor="text1"/>
        </w:rPr>
        <w:t>地下水的动态变化直接受控于降水和降水强度的变化，汛期降水量大，降水集中，地形起伏强烈，地面坡度大，地下水径流速度快，动态变化大。</w:t>
      </w:r>
    </w:p>
    <w:p w14:paraId="34C50B5A" w14:textId="77777777" w:rsidR="008C3BBB" w:rsidRPr="007766D4" w:rsidRDefault="008C3BBB">
      <w:pPr>
        <w:pStyle w:val="affffffff7"/>
        <w:ind w:firstLine="480"/>
        <w:rPr>
          <w:rFonts w:asciiTheme="majorHAnsi" w:eastAsia="黑体" w:hAnsiTheme="majorHAnsi" w:cstheme="majorHAnsi"/>
          <w:color w:val="000000" w:themeColor="text1"/>
        </w:rPr>
        <w:sectPr w:rsidR="008C3BBB" w:rsidRPr="007766D4">
          <w:type w:val="nextColumn"/>
          <w:pgSz w:w="11906" w:h="16838"/>
          <w:pgMar w:top="1247" w:right="1134" w:bottom="1134" w:left="1247" w:header="680" w:footer="680" w:gutter="0"/>
          <w:cols w:space="720"/>
          <w:docGrid w:linePitch="312"/>
        </w:sectPr>
      </w:pPr>
    </w:p>
    <w:p w14:paraId="065158D6" w14:textId="77777777" w:rsidR="008C3BBB" w:rsidRPr="007766D4" w:rsidRDefault="002C31B9">
      <w:pPr>
        <w:pStyle w:val="affffffff9"/>
        <w:ind w:leftChars="-200" w:left="-420" w:rightChars="-200" w:right="-420"/>
        <w:rPr>
          <w:color w:val="000000" w:themeColor="text1"/>
        </w:rPr>
      </w:pPr>
      <w:r w:rsidRPr="007766D4">
        <w:rPr>
          <w:noProof/>
          <w:color w:val="000000" w:themeColor="text1"/>
          <w:bdr w:val="single" w:sz="8" w:space="0" w:color="auto"/>
        </w:rPr>
        <w:lastRenderedPageBreak/>
        <w:drawing>
          <wp:inline distT="0" distB="0" distL="0" distR="0" wp14:anchorId="7C8E9DCC" wp14:editId="0648A85A">
            <wp:extent cx="9178290" cy="5562600"/>
            <wp:effectExtent l="0" t="0" r="3810" b="0"/>
            <wp:docPr id="7" name="图片 7" descr="L:\皖欣-2019\六安市经开区东城污水处理厂（20190909）\报告编写\数值模拟\六安水文地质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L:\皖欣-2019\六安市经开区东城污水处理厂（20190909）\报告编写\数值模拟\六安水文地质图.png"/>
                    <pic:cNvPicPr>
                      <a:picLocks noChangeAspect="1" noChangeArrowheads="1"/>
                    </pic:cNvPicPr>
                  </pic:nvPicPr>
                  <pic:blipFill>
                    <a:blip r:embed="rId112" cstate="print">
                      <a:extLst>
                        <a:ext uri="{28A0092B-C50C-407E-A947-70E740481C1C}">
                          <a14:useLocalDpi xmlns:a14="http://schemas.microsoft.com/office/drawing/2010/main" val="0"/>
                        </a:ext>
                      </a:extLst>
                    </a:blip>
                    <a:srcRect t="-1743"/>
                    <a:stretch>
                      <a:fillRect/>
                    </a:stretch>
                  </pic:blipFill>
                  <pic:spPr>
                    <a:xfrm>
                      <a:off x="0" y="0"/>
                      <a:ext cx="9180195" cy="5563755"/>
                    </a:xfrm>
                    <a:prstGeom prst="rect">
                      <a:avLst/>
                    </a:prstGeom>
                    <a:noFill/>
                    <a:ln>
                      <a:noFill/>
                    </a:ln>
                  </pic:spPr>
                </pic:pic>
              </a:graphicData>
            </a:graphic>
          </wp:inline>
        </w:drawing>
      </w:r>
    </w:p>
    <w:p w14:paraId="79C9B4BF" w14:textId="77777777" w:rsidR="008C3BBB" w:rsidRPr="007766D4" w:rsidRDefault="002C31B9">
      <w:pPr>
        <w:pStyle w:val="affffffff9"/>
        <w:rPr>
          <w:color w:val="000000" w:themeColor="text1"/>
        </w:rPr>
      </w:pPr>
      <w:r w:rsidRPr="007766D4">
        <w:rPr>
          <w:rFonts w:hint="eastAsia"/>
          <w:color w:val="000000" w:themeColor="text1"/>
        </w:rPr>
        <w:t>图</w:t>
      </w:r>
      <w:r w:rsidRPr="007766D4">
        <w:rPr>
          <w:color w:val="000000" w:themeColor="text1"/>
        </w:rPr>
        <w:t xml:space="preserve">5-6-1  </w:t>
      </w:r>
      <w:r w:rsidRPr="007766D4">
        <w:rPr>
          <w:rFonts w:hint="eastAsia"/>
          <w:color w:val="000000" w:themeColor="text1"/>
        </w:rPr>
        <w:t>区域</w:t>
      </w:r>
      <w:r w:rsidRPr="007766D4">
        <w:rPr>
          <w:color w:val="000000" w:themeColor="text1"/>
        </w:rPr>
        <w:t>水文地质简图</w:t>
      </w:r>
    </w:p>
    <w:p w14:paraId="4A280DA1" w14:textId="77777777" w:rsidR="008C3BBB" w:rsidRPr="007766D4" w:rsidRDefault="008C3BBB">
      <w:pPr>
        <w:pStyle w:val="affffffff7"/>
        <w:ind w:firstLineChars="83" w:firstLine="199"/>
        <w:rPr>
          <w:rFonts w:asciiTheme="majorHAnsi" w:eastAsia="黑体" w:hAnsiTheme="majorHAnsi" w:cstheme="majorHAnsi"/>
          <w:color w:val="000000" w:themeColor="text1"/>
        </w:rPr>
        <w:sectPr w:rsidR="008C3BBB" w:rsidRPr="007766D4">
          <w:pgSz w:w="16838" w:h="11906" w:orient="landscape"/>
          <w:pgMar w:top="1247" w:right="1247" w:bottom="1134" w:left="1134" w:header="680" w:footer="680" w:gutter="0"/>
          <w:cols w:space="720"/>
          <w:docGrid w:linePitch="312"/>
        </w:sectPr>
      </w:pPr>
    </w:p>
    <w:bookmarkEnd w:id="551"/>
    <w:bookmarkEnd w:id="552"/>
    <w:p w14:paraId="7D9FB845"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lastRenderedPageBreak/>
        <w:t xml:space="preserve">5.6.3 </w:t>
      </w:r>
      <w:r w:rsidRPr="007766D4">
        <w:rPr>
          <w:rFonts w:asciiTheme="majorHAnsi" w:eastAsia="黑体" w:hAnsiTheme="majorHAnsi" w:cstheme="majorHAnsi"/>
          <w:b w:val="0"/>
          <w:color w:val="000000" w:themeColor="text1"/>
        </w:rPr>
        <w:t>环境水文地质调查</w:t>
      </w:r>
    </w:p>
    <w:p w14:paraId="736D26A6"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bookmarkStart w:id="553" w:name="_Toc458177529"/>
      <w:bookmarkStart w:id="554" w:name="_Toc405881774"/>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）环境水文地质问题</w:t>
      </w:r>
      <w:bookmarkEnd w:id="553"/>
      <w:bookmarkEnd w:id="554"/>
    </w:p>
    <w:p w14:paraId="3D70AA9C"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评价区地下水天然水质基本良好。调查区未发现天然劣质水和因为饮用地下水而产生的地方性疾病等环境地质问题。评价区内农业灌溉和农村居民生活用水均不取用地下水。区内更不会出现由于地下水开采而造成的区域地下水位持续下降、地面沉降、湿地退化、生态破坏等环境地质问题。</w:t>
      </w:r>
    </w:p>
    <w:p w14:paraId="264E09B3"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bookmarkStart w:id="555" w:name="_Toc458177530"/>
      <w:bookmarkStart w:id="556" w:name="_Toc405881775"/>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）现有地下水污染源</w:t>
      </w:r>
      <w:bookmarkEnd w:id="555"/>
      <w:bookmarkEnd w:id="556"/>
    </w:p>
    <w:p w14:paraId="1AD6E881"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根据现场调查，项目厂区周边范围内，无人为大量的抽排地下水现象。调查区内对地下水造成污染和可能造成污染的污染源，主要有当地居民生活污水和生活垃圾</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企业工厂等。</w:t>
      </w:r>
    </w:p>
    <w:p w14:paraId="41A2537C"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项目区周边不存在居民生活污水或生活垃圾及农业生产对地下水的污染现象，生产企业按照相关规定生产废水、生活污水集中收集处置，正常情况下不会对地下水造成明显影响。</w:t>
      </w:r>
    </w:p>
    <w:p w14:paraId="0B69A5D9"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bookmarkStart w:id="557" w:name="_Toc458177531"/>
      <w:bookmarkStart w:id="558" w:name="_Toc405881776"/>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）地下水开发利用状况</w:t>
      </w:r>
      <w:bookmarkEnd w:id="557"/>
      <w:bookmarkEnd w:id="558"/>
    </w:p>
    <w:p w14:paraId="6F0C3B96"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根据现场调查，项目评价区域</w:t>
      </w:r>
      <w:r w:rsidRPr="007766D4">
        <w:rPr>
          <w:rFonts w:asciiTheme="majorHAnsi" w:hAnsiTheme="majorHAnsi" w:cstheme="majorHAnsi" w:hint="eastAsia"/>
          <w:color w:val="000000" w:themeColor="text1"/>
          <w:sz w:val="24"/>
        </w:rPr>
        <w:t>企业</w:t>
      </w:r>
      <w:r w:rsidRPr="007766D4">
        <w:rPr>
          <w:rFonts w:asciiTheme="majorHAnsi" w:hAnsiTheme="majorHAnsi" w:cstheme="majorHAnsi"/>
          <w:color w:val="000000" w:themeColor="text1"/>
          <w:sz w:val="24"/>
        </w:rPr>
        <w:t>生产、居民</w:t>
      </w:r>
      <w:r w:rsidRPr="007766D4">
        <w:rPr>
          <w:rFonts w:asciiTheme="majorHAnsi" w:hAnsiTheme="majorHAnsi" w:cstheme="majorHAnsi" w:hint="eastAsia"/>
          <w:color w:val="000000" w:themeColor="text1"/>
          <w:sz w:val="24"/>
        </w:rPr>
        <w:t>生活</w:t>
      </w:r>
      <w:r w:rsidRPr="007766D4">
        <w:rPr>
          <w:rFonts w:asciiTheme="majorHAnsi" w:hAnsiTheme="majorHAnsi" w:cstheme="majorHAnsi"/>
          <w:color w:val="000000" w:themeColor="text1"/>
          <w:sz w:val="24"/>
        </w:rPr>
        <w:t>均使用自来水作为水源，周边无居民饮用水井存在。</w:t>
      </w:r>
    </w:p>
    <w:p w14:paraId="4356EDD1" w14:textId="77777777" w:rsidR="008C3BBB" w:rsidRPr="007766D4" w:rsidRDefault="002C31B9">
      <w:pPr>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color w:val="000000" w:themeColor="text1"/>
          <w:sz w:val="24"/>
        </w:rPr>
        <w:t>项目场区工程地质与水文地质资料表明，范围内水文地质条件简单，各层岩土富水性差。未有大量的地下水开采和人工降水活动，故地下水水位变化极小，地下水流场不会发生变化，仅受大气降水垂直入渗补给量的影响，水位发生波动，未发现由此影响地面沉降，坍塌等环境地质问题。</w:t>
      </w:r>
    </w:p>
    <w:p w14:paraId="78EE3C5F"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5.6.</w:t>
      </w:r>
      <w:bookmarkStart w:id="559" w:name="_Toc458177545"/>
      <w:r w:rsidRPr="007766D4">
        <w:rPr>
          <w:rFonts w:asciiTheme="majorHAnsi" w:eastAsia="黑体" w:hAnsiTheme="majorHAnsi" w:cstheme="majorHAnsi"/>
          <w:b w:val="0"/>
          <w:color w:val="000000" w:themeColor="text1"/>
        </w:rPr>
        <w:t xml:space="preserve">4 </w:t>
      </w:r>
      <w:r w:rsidRPr="007766D4">
        <w:rPr>
          <w:rFonts w:asciiTheme="majorHAnsi" w:eastAsia="黑体" w:hAnsiTheme="majorHAnsi" w:cstheme="majorHAnsi"/>
          <w:b w:val="0"/>
          <w:color w:val="000000" w:themeColor="text1"/>
        </w:rPr>
        <w:t>正常状况下地下水环境影响分析</w:t>
      </w:r>
      <w:bookmarkEnd w:id="559"/>
    </w:p>
    <w:p w14:paraId="668EF35C"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地下水能否被污染以及污染物的种类和性质。一般说来，土壤粒细而紧密，渗透性差，则污染慢；反之，颗粒大松散，渗透性能良好则污染重。</w:t>
      </w:r>
    </w:p>
    <w:p w14:paraId="151AEB2A" w14:textId="77777777" w:rsidR="008C3BBB" w:rsidRPr="007766D4" w:rsidRDefault="002C31B9">
      <w:pPr>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1</w:t>
      </w:r>
      <w:r w:rsidRPr="007766D4">
        <w:rPr>
          <w:rFonts w:hint="eastAsia"/>
          <w:color w:val="000000" w:themeColor="text1"/>
          <w:sz w:val="24"/>
        </w:rPr>
        <w:t>）建设期项目对地下水环境影响</w:t>
      </w:r>
    </w:p>
    <w:p w14:paraId="44BC5C76" w14:textId="77777777" w:rsidR="008C3BBB" w:rsidRPr="007766D4" w:rsidRDefault="002C31B9">
      <w:pPr>
        <w:spacing w:line="360" w:lineRule="auto"/>
        <w:ind w:firstLineChars="200" w:firstLine="480"/>
        <w:jc w:val="left"/>
        <w:rPr>
          <w:color w:val="000000" w:themeColor="text1"/>
          <w:sz w:val="24"/>
        </w:rPr>
      </w:pPr>
      <w:r w:rsidRPr="007766D4">
        <w:rPr>
          <w:rFonts w:hint="eastAsia"/>
          <w:color w:val="000000" w:themeColor="text1"/>
          <w:sz w:val="24"/>
        </w:rPr>
        <w:t>项目建设期可能对地下水造成影响的途径主要为施工废水、施工人员生活废水和生活垃圾、施工渣土和建筑垃圾对浅层地下水造成影响。具体的影响途径分析见下表</w:t>
      </w:r>
      <w:r w:rsidRPr="007766D4">
        <w:rPr>
          <w:color w:val="000000" w:themeColor="text1"/>
          <w:sz w:val="24"/>
        </w:rPr>
        <w:t>5-6-1</w:t>
      </w:r>
      <w:r w:rsidRPr="007766D4">
        <w:rPr>
          <w:rFonts w:hint="eastAsia"/>
          <w:color w:val="000000" w:themeColor="text1"/>
          <w:sz w:val="24"/>
        </w:rPr>
        <w:t>。</w:t>
      </w:r>
    </w:p>
    <w:p w14:paraId="0933E92C"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5-6-1  </w:t>
      </w:r>
      <w:r w:rsidRPr="007766D4">
        <w:rPr>
          <w:color w:val="000000" w:themeColor="text1"/>
        </w:rPr>
        <w:t>建设期项目对地下水环境影响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1"/>
        <w:gridCol w:w="3037"/>
        <w:gridCol w:w="1292"/>
        <w:gridCol w:w="3665"/>
      </w:tblGrid>
      <w:tr w:rsidR="007766D4" w:rsidRPr="007766D4" w14:paraId="44AC2CFB" w14:textId="77777777">
        <w:trPr>
          <w:trHeight w:val="340"/>
          <w:jc w:val="center"/>
        </w:trPr>
        <w:tc>
          <w:tcPr>
            <w:tcW w:w="799" w:type="pct"/>
            <w:vAlign w:val="center"/>
          </w:tcPr>
          <w:p w14:paraId="2784E958" w14:textId="77777777" w:rsidR="008C3BBB" w:rsidRPr="007766D4" w:rsidRDefault="002C31B9">
            <w:pPr>
              <w:jc w:val="center"/>
              <w:rPr>
                <w:color w:val="000000" w:themeColor="text1"/>
                <w:sz w:val="18"/>
                <w:szCs w:val="18"/>
              </w:rPr>
            </w:pPr>
            <w:r w:rsidRPr="007766D4">
              <w:rPr>
                <w:color w:val="000000" w:themeColor="text1"/>
                <w:sz w:val="18"/>
                <w:szCs w:val="18"/>
              </w:rPr>
              <w:t>潜在污染源</w:t>
            </w:r>
          </w:p>
        </w:tc>
        <w:tc>
          <w:tcPr>
            <w:tcW w:w="1596" w:type="pct"/>
            <w:vAlign w:val="center"/>
          </w:tcPr>
          <w:p w14:paraId="30F89CD4" w14:textId="77777777" w:rsidR="008C3BBB" w:rsidRPr="007766D4" w:rsidRDefault="002C31B9">
            <w:pPr>
              <w:jc w:val="center"/>
              <w:rPr>
                <w:color w:val="000000" w:themeColor="text1"/>
                <w:sz w:val="18"/>
                <w:szCs w:val="18"/>
              </w:rPr>
            </w:pPr>
            <w:r w:rsidRPr="007766D4">
              <w:rPr>
                <w:color w:val="000000" w:themeColor="text1"/>
                <w:sz w:val="18"/>
                <w:szCs w:val="18"/>
              </w:rPr>
              <w:t>潜在污染途径</w:t>
            </w:r>
          </w:p>
        </w:tc>
        <w:tc>
          <w:tcPr>
            <w:tcW w:w="679" w:type="pct"/>
            <w:vAlign w:val="center"/>
          </w:tcPr>
          <w:p w14:paraId="4CA52BE9" w14:textId="77777777" w:rsidR="008C3BBB" w:rsidRPr="007766D4" w:rsidRDefault="002C31B9">
            <w:pPr>
              <w:jc w:val="center"/>
              <w:rPr>
                <w:color w:val="000000" w:themeColor="text1"/>
                <w:sz w:val="18"/>
                <w:szCs w:val="18"/>
              </w:rPr>
            </w:pPr>
            <w:r w:rsidRPr="007766D4">
              <w:rPr>
                <w:color w:val="000000" w:themeColor="text1"/>
                <w:sz w:val="18"/>
                <w:szCs w:val="18"/>
              </w:rPr>
              <w:t>主要污染物</w:t>
            </w:r>
          </w:p>
        </w:tc>
        <w:tc>
          <w:tcPr>
            <w:tcW w:w="1927" w:type="pct"/>
            <w:vAlign w:val="center"/>
          </w:tcPr>
          <w:p w14:paraId="77925AA4" w14:textId="77777777" w:rsidR="008C3BBB" w:rsidRPr="007766D4" w:rsidRDefault="002C31B9">
            <w:pPr>
              <w:jc w:val="center"/>
              <w:rPr>
                <w:color w:val="000000" w:themeColor="text1"/>
                <w:sz w:val="18"/>
                <w:szCs w:val="18"/>
              </w:rPr>
            </w:pPr>
            <w:r w:rsidRPr="007766D4">
              <w:rPr>
                <w:color w:val="000000" w:themeColor="text1"/>
                <w:sz w:val="18"/>
                <w:szCs w:val="18"/>
              </w:rPr>
              <w:t>影响分析</w:t>
            </w:r>
          </w:p>
        </w:tc>
      </w:tr>
      <w:tr w:rsidR="007766D4" w:rsidRPr="007766D4" w14:paraId="0DCEED22" w14:textId="77777777">
        <w:trPr>
          <w:trHeight w:val="340"/>
          <w:jc w:val="center"/>
        </w:trPr>
        <w:tc>
          <w:tcPr>
            <w:tcW w:w="799" w:type="pct"/>
            <w:vAlign w:val="center"/>
          </w:tcPr>
          <w:p w14:paraId="1C466623" w14:textId="77777777" w:rsidR="008C3BBB" w:rsidRPr="007766D4" w:rsidRDefault="002C31B9">
            <w:pPr>
              <w:jc w:val="center"/>
              <w:rPr>
                <w:color w:val="000000" w:themeColor="text1"/>
                <w:sz w:val="18"/>
                <w:szCs w:val="18"/>
              </w:rPr>
            </w:pPr>
            <w:r w:rsidRPr="007766D4">
              <w:rPr>
                <w:color w:val="000000" w:themeColor="text1"/>
                <w:sz w:val="18"/>
                <w:szCs w:val="18"/>
              </w:rPr>
              <w:t>施工期施工废水</w:t>
            </w:r>
          </w:p>
        </w:tc>
        <w:tc>
          <w:tcPr>
            <w:tcW w:w="1596" w:type="pct"/>
            <w:vAlign w:val="center"/>
          </w:tcPr>
          <w:p w14:paraId="53C91518" w14:textId="77777777" w:rsidR="008C3BBB" w:rsidRPr="007766D4" w:rsidRDefault="002C31B9">
            <w:pPr>
              <w:jc w:val="center"/>
              <w:rPr>
                <w:color w:val="000000" w:themeColor="text1"/>
                <w:sz w:val="18"/>
                <w:szCs w:val="18"/>
              </w:rPr>
            </w:pPr>
            <w:r w:rsidRPr="007766D4">
              <w:rPr>
                <w:color w:val="000000" w:themeColor="text1"/>
                <w:sz w:val="18"/>
                <w:szCs w:val="18"/>
              </w:rPr>
              <w:t>施工废水的不当排放，会导致废水渗入地下对浅层地下水造成影响</w:t>
            </w:r>
          </w:p>
        </w:tc>
        <w:tc>
          <w:tcPr>
            <w:tcW w:w="679" w:type="pct"/>
            <w:vAlign w:val="center"/>
          </w:tcPr>
          <w:p w14:paraId="643B256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C</w:t>
            </w:r>
            <w:r w:rsidRPr="007766D4">
              <w:rPr>
                <w:color w:val="000000" w:themeColor="text1"/>
                <w:sz w:val="18"/>
                <w:szCs w:val="18"/>
              </w:rPr>
              <w:t>OD</w:t>
            </w:r>
            <w:r w:rsidRPr="007766D4">
              <w:rPr>
                <w:color w:val="000000" w:themeColor="text1"/>
                <w:sz w:val="18"/>
                <w:szCs w:val="18"/>
              </w:rPr>
              <w:t>、氨氮、石油类</w:t>
            </w:r>
            <w:r w:rsidRPr="007766D4">
              <w:rPr>
                <w:rFonts w:hint="eastAsia"/>
                <w:color w:val="000000" w:themeColor="text1"/>
                <w:sz w:val="18"/>
                <w:szCs w:val="18"/>
              </w:rPr>
              <w:t>等</w:t>
            </w:r>
          </w:p>
        </w:tc>
        <w:tc>
          <w:tcPr>
            <w:tcW w:w="1927" w:type="pct"/>
            <w:vAlign w:val="center"/>
          </w:tcPr>
          <w:p w14:paraId="4C1647D7" w14:textId="77777777" w:rsidR="008C3BBB" w:rsidRPr="007766D4" w:rsidRDefault="002C31B9">
            <w:pPr>
              <w:jc w:val="center"/>
              <w:rPr>
                <w:color w:val="000000" w:themeColor="text1"/>
                <w:sz w:val="18"/>
                <w:szCs w:val="18"/>
              </w:rPr>
            </w:pPr>
            <w:r w:rsidRPr="007766D4">
              <w:rPr>
                <w:color w:val="000000" w:themeColor="text1"/>
                <w:sz w:val="18"/>
                <w:szCs w:val="18"/>
              </w:rPr>
              <w:t>施工废水产生的量较小，污染物浓度较低，仅可能对局部浅层地下水造成影响。</w:t>
            </w:r>
          </w:p>
        </w:tc>
      </w:tr>
      <w:tr w:rsidR="007766D4" w:rsidRPr="007766D4" w14:paraId="44E4ACE9" w14:textId="77777777">
        <w:trPr>
          <w:trHeight w:val="340"/>
          <w:jc w:val="center"/>
        </w:trPr>
        <w:tc>
          <w:tcPr>
            <w:tcW w:w="799" w:type="pct"/>
            <w:vAlign w:val="center"/>
          </w:tcPr>
          <w:p w14:paraId="566BE5A7" w14:textId="77777777" w:rsidR="008C3BBB" w:rsidRPr="007766D4" w:rsidRDefault="002C31B9">
            <w:pPr>
              <w:jc w:val="center"/>
              <w:rPr>
                <w:color w:val="000000" w:themeColor="text1"/>
                <w:sz w:val="18"/>
                <w:szCs w:val="18"/>
              </w:rPr>
            </w:pPr>
            <w:r w:rsidRPr="007766D4">
              <w:rPr>
                <w:color w:val="000000" w:themeColor="text1"/>
                <w:sz w:val="18"/>
                <w:szCs w:val="18"/>
              </w:rPr>
              <w:lastRenderedPageBreak/>
              <w:t>施工期生活废水及生活垃圾</w:t>
            </w:r>
          </w:p>
        </w:tc>
        <w:tc>
          <w:tcPr>
            <w:tcW w:w="1596" w:type="pct"/>
            <w:vAlign w:val="center"/>
          </w:tcPr>
          <w:p w14:paraId="04560945" w14:textId="77777777" w:rsidR="008C3BBB" w:rsidRPr="007766D4" w:rsidRDefault="002C31B9">
            <w:pPr>
              <w:jc w:val="center"/>
              <w:rPr>
                <w:color w:val="000000" w:themeColor="text1"/>
                <w:sz w:val="18"/>
                <w:szCs w:val="18"/>
              </w:rPr>
            </w:pPr>
            <w:r w:rsidRPr="007766D4">
              <w:rPr>
                <w:color w:val="000000" w:themeColor="text1"/>
                <w:sz w:val="18"/>
                <w:szCs w:val="18"/>
              </w:rPr>
              <w:t>施工期现场的生活废水和生活垃圾的随意倾倒，会导致浅层地下水受到污染。</w:t>
            </w:r>
          </w:p>
        </w:tc>
        <w:tc>
          <w:tcPr>
            <w:tcW w:w="679" w:type="pct"/>
            <w:vAlign w:val="center"/>
          </w:tcPr>
          <w:p w14:paraId="73AE481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C</w:t>
            </w:r>
            <w:r w:rsidRPr="007766D4">
              <w:rPr>
                <w:color w:val="000000" w:themeColor="text1"/>
                <w:sz w:val="18"/>
                <w:szCs w:val="18"/>
              </w:rPr>
              <w:t>OD</w:t>
            </w:r>
            <w:r w:rsidRPr="007766D4">
              <w:rPr>
                <w:color w:val="000000" w:themeColor="text1"/>
                <w:sz w:val="18"/>
                <w:szCs w:val="18"/>
              </w:rPr>
              <w:t>、氨氮、总大肠菌群等</w:t>
            </w:r>
          </w:p>
        </w:tc>
        <w:tc>
          <w:tcPr>
            <w:tcW w:w="1927" w:type="pct"/>
            <w:vAlign w:val="center"/>
          </w:tcPr>
          <w:p w14:paraId="0011C5FA" w14:textId="77777777" w:rsidR="008C3BBB" w:rsidRPr="007766D4" w:rsidRDefault="002C31B9">
            <w:pPr>
              <w:jc w:val="center"/>
              <w:rPr>
                <w:color w:val="000000" w:themeColor="text1"/>
                <w:sz w:val="18"/>
                <w:szCs w:val="18"/>
              </w:rPr>
            </w:pPr>
            <w:r w:rsidRPr="007766D4">
              <w:rPr>
                <w:color w:val="000000" w:themeColor="text1"/>
                <w:sz w:val="18"/>
                <w:szCs w:val="18"/>
              </w:rPr>
              <w:t>施工时间较短，产生的生活垃圾和生活废水的量较小，仅会对局部浅层地下水造成影响。</w:t>
            </w:r>
          </w:p>
        </w:tc>
      </w:tr>
      <w:tr w:rsidR="007766D4" w:rsidRPr="007766D4" w14:paraId="43E0013B" w14:textId="77777777">
        <w:trPr>
          <w:trHeight w:val="340"/>
          <w:jc w:val="center"/>
        </w:trPr>
        <w:tc>
          <w:tcPr>
            <w:tcW w:w="799" w:type="pct"/>
            <w:vAlign w:val="center"/>
          </w:tcPr>
          <w:p w14:paraId="13CA3D1E" w14:textId="77777777" w:rsidR="008C3BBB" w:rsidRPr="007766D4" w:rsidRDefault="002C31B9">
            <w:pPr>
              <w:jc w:val="center"/>
              <w:rPr>
                <w:color w:val="000000" w:themeColor="text1"/>
                <w:sz w:val="18"/>
                <w:szCs w:val="18"/>
              </w:rPr>
            </w:pPr>
            <w:r w:rsidRPr="007766D4">
              <w:rPr>
                <w:color w:val="000000" w:themeColor="text1"/>
                <w:sz w:val="18"/>
                <w:szCs w:val="18"/>
              </w:rPr>
              <w:t>施工渣土和建筑垃圾</w:t>
            </w:r>
          </w:p>
        </w:tc>
        <w:tc>
          <w:tcPr>
            <w:tcW w:w="1596" w:type="pct"/>
            <w:vAlign w:val="center"/>
          </w:tcPr>
          <w:p w14:paraId="50975A2D" w14:textId="77777777" w:rsidR="008C3BBB" w:rsidRPr="007766D4" w:rsidRDefault="002C31B9">
            <w:pPr>
              <w:jc w:val="center"/>
              <w:rPr>
                <w:color w:val="000000" w:themeColor="text1"/>
                <w:sz w:val="18"/>
                <w:szCs w:val="18"/>
              </w:rPr>
            </w:pPr>
            <w:r w:rsidRPr="007766D4">
              <w:rPr>
                <w:color w:val="000000" w:themeColor="text1"/>
                <w:sz w:val="18"/>
                <w:szCs w:val="18"/>
              </w:rPr>
              <w:t>渣土和建筑垃圾的随意倾倒和处置不当，会导致浅层地下水受到污染</w:t>
            </w:r>
          </w:p>
        </w:tc>
        <w:tc>
          <w:tcPr>
            <w:tcW w:w="679" w:type="pct"/>
            <w:vAlign w:val="center"/>
          </w:tcPr>
          <w:p w14:paraId="596B459D" w14:textId="77777777" w:rsidR="008C3BBB" w:rsidRPr="007766D4" w:rsidRDefault="002C31B9">
            <w:pPr>
              <w:jc w:val="center"/>
              <w:rPr>
                <w:bCs/>
                <w:color w:val="000000" w:themeColor="text1"/>
                <w:kern w:val="24"/>
                <w:sz w:val="18"/>
                <w:szCs w:val="18"/>
              </w:rPr>
            </w:pPr>
            <w:r w:rsidRPr="007766D4">
              <w:rPr>
                <w:bCs/>
                <w:color w:val="000000" w:themeColor="text1"/>
                <w:kern w:val="24"/>
                <w:sz w:val="18"/>
                <w:szCs w:val="18"/>
              </w:rPr>
              <w:t>pH</w:t>
            </w:r>
            <w:r w:rsidRPr="007766D4">
              <w:rPr>
                <w:bCs/>
                <w:color w:val="000000" w:themeColor="text1"/>
                <w:kern w:val="24"/>
                <w:sz w:val="18"/>
                <w:szCs w:val="18"/>
              </w:rPr>
              <w:t>、</w:t>
            </w:r>
            <w:r w:rsidRPr="007766D4">
              <w:rPr>
                <w:rFonts w:hint="eastAsia"/>
                <w:color w:val="000000" w:themeColor="text1"/>
                <w:sz w:val="18"/>
                <w:szCs w:val="18"/>
              </w:rPr>
              <w:t>C</w:t>
            </w:r>
            <w:r w:rsidRPr="007766D4">
              <w:rPr>
                <w:color w:val="000000" w:themeColor="text1"/>
                <w:sz w:val="18"/>
                <w:szCs w:val="18"/>
              </w:rPr>
              <w:t>OD</w:t>
            </w:r>
            <w:r w:rsidRPr="007766D4">
              <w:rPr>
                <w:rFonts w:hint="eastAsia"/>
                <w:color w:val="000000" w:themeColor="text1"/>
                <w:sz w:val="18"/>
                <w:szCs w:val="18"/>
              </w:rPr>
              <w:t>等</w:t>
            </w:r>
          </w:p>
        </w:tc>
        <w:tc>
          <w:tcPr>
            <w:tcW w:w="1927" w:type="pct"/>
            <w:vAlign w:val="center"/>
          </w:tcPr>
          <w:p w14:paraId="035A8D01" w14:textId="77777777" w:rsidR="008C3BBB" w:rsidRPr="007766D4" w:rsidRDefault="002C31B9">
            <w:pPr>
              <w:jc w:val="center"/>
              <w:rPr>
                <w:color w:val="000000" w:themeColor="text1"/>
                <w:sz w:val="18"/>
                <w:szCs w:val="18"/>
              </w:rPr>
            </w:pPr>
            <w:r w:rsidRPr="007766D4">
              <w:rPr>
                <w:color w:val="000000" w:themeColor="text1"/>
                <w:sz w:val="18"/>
                <w:szCs w:val="18"/>
              </w:rPr>
              <w:t>施工渣土和建筑垃圾所含污染物浓度较低，且会定期清走，不会对地下水造成影响</w:t>
            </w:r>
          </w:p>
        </w:tc>
      </w:tr>
    </w:tbl>
    <w:p w14:paraId="039C122C" w14:textId="77777777" w:rsidR="008C3BBB" w:rsidRPr="007766D4" w:rsidRDefault="008C3BBB">
      <w:pPr>
        <w:ind w:firstLineChars="200" w:firstLine="480"/>
        <w:jc w:val="left"/>
        <w:rPr>
          <w:color w:val="000000" w:themeColor="text1"/>
          <w:sz w:val="24"/>
        </w:rPr>
      </w:pPr>
    </w:p>
    <w:p w14:paraId="1571DE61" w14:textId="77777777" w:rsidR="008C3BBB" w:rsidRPr="007766D4" w:rsidRDefault="002C31B9">
      <w:pPr>
        <w:spacing w:line="360" w:lineRule="auto"/>
        <w:ind w:firstLineChars="200" w:firstLine="480"/>
        <w:jc w:val="left"/>
        <w:rPr>
          <w:color w:val="000000" w:themeColor="text1"/>
          <w:sz w:val="24"/>
        </w:rPr>
      </w:pPr>
      <w:r w:rsidRPr="007766D4">
        <w:rPr>
          <w:rFonts w:hint="eastAsia"/>
          <w:color w:val="000000" w:themeColor="text1"/>
          <w:sz w:val="24"/>
        </w:rPr>
        <w:t>由以上分析可以看出，项目建设期对地下水的主要影响途径为施工废水、施工渣土和建筑垃圾、施工人员生活废水和生活垃圾的不当处理处置，导致有毒有害物质渗入地下对浅层地下水造成影响。由于项目所在区域包气带为防渗性能较好的粉质粘土，只要加强对施工废水、施工渣土和建筑垃圾、施工人员的生活废水和生活垃圾的合理处理处置，建设施工期不会对地下水环境造成显著的不良影响。</w:t>
      </w:r>
    </w:p>
    <w:p w14:paraId="4C6CF226" w14:textId="77777777" w:rsidR="008C3BBB" w:rsidRPr="007766D4" w:rsidRDefault="002C31B9">
      <w:pPr>
        <w:spacing w:line="360" w:lineRule="auto"/>
        <w:ind w:firstLineChars="200" w:firstLine="480"/>
        <w:jc w:val="left"/>
        <w:rPr>
          <w:color w:val="000000" w:themeColor="text1"/>
          <w:sz w:val="24"/>
        </w:rPr>
      </w:pPr>
      <w:r w:rsidRPr="007766D4">
        <w:rPr>
          <w:rFonts w:hint="eastAsia"/>
          <w:color w:val="000000" w:themeColor="text1"/>
          <w:sz w:val="24"/>
        </w:rPr>
        <w:t>（</w:t>
      </w:r>
      <w:r w:rsidRPr="007766D4">
        <w:rPr>
          <w:rFonts w:hint="eastAsia"/>
          <w:color w:val="000000" w:themeColor="text1"/>
          <w:sz w:val="24"/>
        </w:rPr>
        <w:t>2</w:t>
      </w:r>
      <w:r w:rsidRPr="007766D4">
        <w:rPr>
          <w:rFonts w:hint="eastAsia"/>
          <w:color w:val="000000" w:themeColor="text1"/>
          <w:sz w:val="24"/>
        </w:rPr>
        <w:t>）营运期正常状况下地下水环境影响分析</w:t>
      </w:r>
    </w:p>
    <w:p w14:paraId="0A927D84"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根据设计方案，本项目计划坚持</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源头控制、末端防治、污染监控、应急响应</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相结合的原则，采取主动控制和被动控制相结合的措施。</w:t>
      </w:r>
    </w:p>
    <w:p w14:paraId="30E5DF09"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项目计划将</w:t>
      </w:r>
      <w:r w:rsidRPr="007766D4">
        <w:rPr>
          <w:rFonts w:asciiTheme="majorHAnsi" w:hAnsiTheme="majorHAnsi" w:cstheme="majorHAnsi" w:hint="eastAsia"/>
          <w:color w:val="000000" w:themeColor="text1"/>
          <w:sz w:val="24"/>
        </w:rPr>
        <w:t>水解酸化池、</w:t>
      </w:r>
      <w:r w:rsidRPr="007766D4">
        <w:rPr>
          <w:rFonts w:asciiTheme="majorHAnsi" w:hAnsiTheme="majorHAnsi" w:cstheme="majorHAnsi" w:hint="eastAsia"/>
          <w:color w:val="000000" w:themeColor="text1"/>
          <w:sz w:val="24"/>
        </w:rPr>
        <w:t>AAO</w:t>
      </w:r>
      <w:r w:rsidRPr="007766D4">
        <w:rPr>
          <w:rFonts w:asciiTheme="majorHAnsi" w:hAnsiTheme="majorHAnsi" w:cstheme="majorHAnsi" w:hint="eastAsia"/>
          <w:color w:val="000000" w:themeColor="text1"/>
          <w:sz w:val="24"/>
        </w:rPr>
        <w:t>生化池、二沉池、配水井及污泥泵房、高效沉淀池、反硝化深床滤池、反冲洗泵房、废水回收池、接触消毒池</w:t>
      </w:r>
      <w:r w:rsidRPr="007766D4">
        <w:rPr>
          <w:rFonts w:asciiTheme="majorHAnsi" w:hAnsiTheme="majorHAnsi" w:cstheme="majorHAnsi"/>
          <w:color w:val="000000" w:themeColor="text1"/>
          <w:sz w:val="24"/>
        </w:rPr>
        <w:t>等所有涉及废水处理运输的构筑物，均作为重点防渗区，重点防渗区防渗技术要求为：等效粘土防渗层</w:t>
      </w:r>
      <w:r w:rsidRPr="007766D4">
        <w:rPr>
          <w:rFonts w:asciiTheme="majorHAnsi" w:hAnsiTheme="majorHAnsi" w:cstheme="majorHAnsi"/>
          <w:color w:val="000000" w:themeColor="text1"/>
          <w:sz w:val="24"/>
        </w:rPr>
        <w:t>Mb≥6.0m</w:t>
      </w:r>
      <w:r w:rsidRPr="007766D4">
        <w:rPr>
          <w:rFonts w:asciiTheme="majorHAnsi" w:hAnsiTheme="majorHAnsi" w:cstheme="majorHAnsi"/>
          <w:color w:val="000000" w:themeColor="text1"/>
          <w:sz w:val="24"/>
        </w:rPr>
        <w:t>，</w:t>
      </w:r>
      <w:r w:rsidRPr="007766D4">
        <w:rPr>
          <w:rFonts w:asciiTheme="majorHAnsi" w:hAnsiTheme="majorHAnsi" w:cstheme="majorHAnsi"/>
          <w:i/>
          <w:color w:val="000000" w:themeColor="text1"/>
          <w:sz w:val="24"/>
        </w:rPr>
        <w:t>K</w:t>
      </w:r>
      <w:r w:rsidRPr="007766D4">
        <w:rPr>
          <w:rFonts w:asciiTheme="majorHAnsi" w:hAnsiTheme="majorHAnsi" w:cstheme="majorHAnsi"/>
          <w:color w:val="000000" w:themeColor="text1"/>
          <w:sz w:val="24"/>
        </w:rPr>
        <w:t>≤1×10</w:t>
      </w:r>
      <w:r w:rsidRPr="007766D4">
        <w:rPr>
          <w:rFonts w:asciiTheme="majorHAnsi" w:hAnsiTheme="majorHAnsi" w:cstheme="majorHAnsi"/>
          <w:color w:val="000000" w:themeColor="text1"/>
          <w:sz w:val="24"/>
          <w:vertAlign w:val="superscript"/>
        </w:rPr>
        <w:t>-7</w:t>
      </w:r>
      <w:r w:rsidRPr="007766D4">
        <w:rPr>
          <w:rFonts w:asciiTheme="majorHAnsi" w:hAnsiTheme="majorHAnsi" w:cstheme="majorHAnsi"/>
          <w:color w:val="000000" w:themeColor="text1"/>
          <w:sz w:val="24"/>
        </w:rPr>
        <w:t>cm/s</w:t>
      </w:r>
      <w:r w:rsidRPr="007766D4">
        <w:rPr>
          <w:rFonts w:asciiTheme="majorHAnsi" w:hAnsiTheme="majorHAnsi" w:cstheme="majorHAnsi"/>
          <w:color w:val="000000" w:themeColor="text1"/>
          <w:sz w:val="24"/>
        </w:rPr>
        <w:t>或参照《危险废物填埋污染控制标准》（</w:t>
      </w:r>
      <w:r w:rsidRPr="007766D4">
        <w:rPr>
          <w:rFonts w:asciiTheme="majorHAnsi" w:hAnsiTheme="majorHAnsi" w:cstheme="majorHAnsi"/>
          <w:color w:val="000000" w:themeColor="text1"/>
          <w:sz w:val="24"/>
        </w:rPr>
        <w:t>GB18598-2001</w:t>
      </w:r>
      <w:r w:rsidRPr="007766D4">
        <w:rPr>
          <w:rFonts w:asciiTheme="majorHAnsi" w:hAnsiTheme="majorHAnsi" w:cstheme="majorHAnsi"/>
          <w:color w:val="000000" w:themeColor="text1"/>
          <w:sz w:val="24"/>
        </w:rPr>
        <w:t>）中相关要求执行。在正常运行状况下，不会对地下水环境质量造成显著的不利影响。</w:t>
      </w:r>
    </w:p>
    <w:p w14:paraId="7DAA2AF1"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根据工程分析，厂区设置有污水处理单元，故非正常状况下地下水影响预测主要考虑污水处理单元生产废水泄漏，部分废水渗入地下，导致地下水中</w:t>
      </w:r>
      <w:r w:rsidRPr="007766D4">
        <w:rPr>
          <w:rFonts w:asciiTheme="majorHAnsi" w:hAnsiTheme="majorHAnsi" w:cstheme="majorHAnsi"/>
          <w:color w:val="000000" w:themeColor="text1"/>
          <w:sz w:val="24"/>
        </w:rPr>
        <w:t>COD</w:t>
      </w:r>
      <w:r w:rsidRPr="007766D4">
        <w:rPr>
          <w:rFonts w:asciiTheme="majorHAnsi" w:hAnsiTheme="majorHAnsi" w:cstheme="majorHAnsi"/>
          <w:color w:val="000000" w:themeColor="text1"/>
          <w:sz w:val="24"/>
        </w:rPr>
        <w:t>、氨氮含量升高，造成地下水环境污染。源强取自细格栅及沉砂池设计进水，此项废水中污染物</w:t>
      </w:r>
      <w:r w:rsidRPr="007766D4">
        <w:rPr>
          <w:rFonts w:asciiTheme="majorHAnsi" w:hAnsiTheme="majorHAnsi" w:cstheme="majorHAnsi"/>
          <w:color w:val="000000" w:themeColor="text1"/>
          <w:sz w:val="24"/>
        </w:rPr>
        <w:t>COD</w:t>
      </w:r>
      <w:r w:rsidRPr="007766D4">
        <w:rPr>
          <w:rFonts w:asciiTheme="majorHAnsi" w:hAnsiTheme="majorHAnsi" w:cstheme="majorHAnsi"/>
          <w:color w:val="000000" w:themeColor="text1"/>
          <w:sz w:val="24"/>
        </w:rPr>
        <w:t>、氨氮源浓度较高。下一节将对非正常状况下的地下水环境影响作预测评价。</w:t>
      </w:r>
    </w:p>
    <w:p w14:paraId="043E551E"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5-6-2  </w:t>
      </w:r>
      <w:r w:rsidRPr="007766D4">
        <w:rPr>
          <w:rFonts w:asciiTheme="majorHAnsi" w:eastAsia="黑体" w:hAnsiTheme="majorHAnsi" w:cstheme="majorHAnsi"/>
          <w:color w:val="000000" w:themeColor="text1"/>
          <w:sz w:val="24"/>
        </w:rPr>
        <w:t>拟建项目非正常状况下对地下水环境影响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4"/>
        <w:gridCol w:w="2792"/>
        <w:gridCol w:w="1256"/>
        <w:gridCol w:w="4143"/>
      </w:tblGrid>
      <w:tr w:rsidR="007766D4" w:rsidRPr="007766D4" w14:paraId="0D821157" w14:textId="77777777">
        <w:trPr>
          <w:trHeight w:val="340"/>
          <w:jc w:val="center"/>
        </w:trPr>
        <w:tc>
          <w:tcPr>
            <w:tcW w:w="696" w:type="pct"/>
            <w:tcMar>
              <w:top w:w="0" w:type="dxa"/>
              <w:left w:w="28" w:type="dxa"/>
              <w:bottom w:w="0" w:type="dxa"/>
              <w:right w:w="28" w:type="dxa"/>
            </w:tcMar>
            <w:vAlign w:val="center"/>
          </w:tcPr>
          <w:p w14:paraId="66541339" w14:textId="77777777" w:rsidR="008C3BBB" w:rsidRPr="007766D4" w:rsidRDefault="002C31B9">
            <w:pPr>
              <w:spacing w:line="280" w:lineRule="exact"/>
              <w:jc w:val="center"/>
              <w:rPr>
                <w:rFonts w:asciiTheme="majorHAnsi" w:hAnsiTheme="majorHAnsi" w:cstheme="majorHAnsi"/>
                <w:color w:val="000000" w:themeColor="text1"/>
                <w:kern w:val="24"/>
                <w:sz w:val="18"/>
                <w:szCs w:val="18"/>
              </w:rPr>
            </w:pPr>
            <w:r w:rsidRPr="007766D4">
              <w:rPr>
                <w:rFonts w:asciiTheme="majorHAnsi" w:hAnsiTheme="majorHAnsi" w:cstheme="majorHAnsi"/>
                <w:color w:val="000000" w:themeColor="text1"/>
                <w:kern w:val="24"/>
                <w:sz w:val="18"/>
                <w:szCs w:val="18"/>
              </w:rPr>
              <w:t>潜在污染源</w:t>
            </w:r>
          </w:p>
        </w:tc>
        <w:tc>
          <w:tcPr>
            <w:tcW w:w="1467" w:type="pct"/>
            <w:vAlign w:val="center"/>
          </w:tcPr>
          <w:p w14:paraId="42725BCE" w14:textId="77777777" w:rsidR="008C3BBB" w:rsidRPr="007766D4" w:rsidRDefault="002C31B9">
            <w:pPr>
              <w:spacing w:line="280" w:lineRule="exact"/>
              <w:jc w:val="center"/>
              <w:rPr>
                <w:rFonts w:asciiTheme="majorHAnsi" w:hAnsiTheme="majorHAnsi" w:cstheme="majorHAnsi"/>
                <w:color w:val="000000" w:themeColor="text1"/>
                <w:kern w:val="24"/>
                <w:sz w:val="18"/>
                <w:szCs w:val="18"/>
              </w:rPr>
            </w:pPr>
            <w:r w:rsidRPr="007766D4">
              <w:rPr>
                <w:rFonts w:asciiTheme="majorHAnsi" w:hAnsiTheme="majorHAnsi" w:cstheme="majorHAnsi"/>
                <w:color w:val="000000" w:themeColor="text1"/>
                <w:kern w:val="24"/>
                <w:sz w:val="18"/>
                <w:szCs w:val="18"/>
              </w:rPr>
              <w:t>潜在污染途径</w:t>
            </w:r>
          </w:p>
        </w:tc>
        <w:tc>
          <w:tcPr>
            <w:tcW w:w="660" w:type="pct"/>
            <w:vAlign w:val="center"/>
          </w:tcPr>
          <w:p w14:paraId="3838CF78" w14:textId="77777777" w:rsidR="008C3BBB" w:rsidRPr="007766D4" w:rsidRDefault="002C31B9">
            <w:pPr>
              <w:spacing w:line="280" w:lineRule="exact"/>
              <w:jc w:val="center"/>
              <w:rPr>
                <w:rFonts w:asciiTheme="majorHAnsi" w:hAnsiTheme="majorHAnsi" w:cstheme="majorHAnsi"/>
                <w:color w:val="000000" w:themeColor="text1"/>
                <w:kern w:val="24"/>
                <w:sz w:val="18"/>
                <w:szCs w:val="18"/>
              </w:rPr>
            </w:pPr>
            <w:r w:rsidRPr="007766D4">
              <w:rPr>
                <w:rFonts w:asciiTheme="majorHAnsi" w:hAnsiTheme="majorHAnsi" w:cstheme="majorHAnsi"/>
                <w:color w:val="000000" w:themeColor="text1"/>
                <w:kern w:val="24"/>
                <w:sz w:val="18"/>
                <w:szCs w:val="18"/>
              </w:rPr>
              <w:t>主要污染物</w:t>
            </w:r>
          </w:p>
        </w:tc>
        <w:tc>
          <w:tcPr>
            <w:tcW w:w="2177" w:type="pct"/>
            <w:vAlign w:val="center"/>
          </w:tcPr>
          <w:p w14:paraId="767BFC11" w14:textId="77777777" w:rsidR="008C3BBB" w:rsidRPr="007766D4" w:rsidRDefault="002C31B9">
            <w:pPr>
              <w:spacing w:line="280" w:lineRule="exact"/>
              <w:jc w:val="center"/>
              <w:rPr>
                <w:rFonts w:asciiTheme="majorHAnsi" w:hAnsiTheme="majorHAnsi" w:cstheme="majorHAnsi"/>
                <w:color w:val="000000" w:themeColor="text1"/>
                <w:kern w:val="24"/>
                <w:sz w:val="18"/>
                <w:szCs w:val="18"/>
              </w:rPr>
            </w:pPr>
            <w:r w:rsidRPr="007766D4">
              <w:rPr>
                <w:rFonts w:asciiTheme="majorHAnsi" w:hAnsiTheme="majorHAnsi" w:cstheme="majorHAnsi"/>
                <w:color w:val="000000" w:themeColor="text1"/>
                <w:kern w:val="24"/>
                <w:sz w:val="18"/>
                <w:szCs w:val="18"/>
              </w:rPr>
              <w:t>影响分析</w:t>
            </w:r>
          </w:p>
        </w:tc>
      </w:tr>
      <w:tr w:rsidR="007766D4" w:rsidRPr="007766D4" w14:paraId="0CB608F9" w14:textId="77777777">
        <w:trPr>
          <w:trHeight w:val="340"/>
          <w:jc w:val="center"/>
        </w:trPr>
        <w:tc>
          <w:tcPr>
            <w:tcW w:w="696" w:type="pct"/>
            <w:tcMar>
              <w:top w:w="0" w:type="dxa"/>
              <w:left w:w="28" w:type="dxa"/>
              <w:bottom w:w="0" w:type="dxa"/>
              <w:right w:w="28" w:type="dxa"/>
            </w:tcMar>
            <w:vAlign w:val="center"/>
          </w:tcPr>
          <w:p w14:paraId="51DFDF24" w14:textId="77777777" w:rsidR="008C3BBB" w:rsidRPr="007766D4" w:rsidRDefault="002C31B9">
            <w:pPr>
              <w:spacing w:line="280" w:lineRule="exact"/>
              <w:jc w:val="center"/>
              <w:rPr>
                <w:rFonts w:asciiTheme="majorHAnsi" w:hAnsiTheme="majorHAnsi" w:cstheme="majorHAnsi"/>
                <w:color w:val="000000" w:themeColor="text1"/>
                <w:kern w:val="24"/>
                <w:sz w:val="18"/>
                <w:szCs w:val="18"/>
              </w:rPr>
            </w:pPr>
            <w:r w:rsidRPr="007766D4">
              <w:rPr>
                <w:rFonts w:asciiTheme="majorHAnsi" w:hAnsiTheme="majorHAnsi" w:cstheme="majorHAnsi" w:hint="eastAsia"/>
                <w:color w:val="000000" w:themeColor="text1"/>
                <w:kern w:val="24"/>
                <w:sz w:val="18"/>
                <w:szCs w:val="18"/>
              </w:rPr>
              <w:t>沉砂池、水解酸化池、</w:t>
            </w:r>
            <w:r w:rsidRPr="007766D4">
              <w:rPr>
                <w:rFonts w:asciiTheme="majorHAnsi" w:hAnsiTheme="majorHAnsi" w:cstheme="majorHAnsi"/>
                <w:color w:val="000000" w:themeColor="text1"/>
                <w:kern w:val="24"/>
                <w:sz w:val="18"/>
                <w:szCs w:val="18"/>
              </w:rPr>
              <w:t>生化池、高效沉淀池等</w:t>
            </w:r>
          </w:p>
        </w:tc>
        <w:tc>
          <w:tcPr>
            <w:tcW w:w="1467" w:type="pct"/>
            <w:vAlign w:val="center"/>
          </w:tcPr>
          <w:p w14:paraId="14804C2F" w14:textId="77777777" w:rsidR="008C3BBB" w:rsidRPr="007766D4" w:rsidRDefault="002C31B9">
            <w:pPr>
              <w:spacing w:line="280" w:lineRule="exact"/>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24"/>
                <w:sz w:val="18"/>
                <w:szCs w:val="18"/>
              </w:rPr>
              <w:t>污水经管道送至沉砂池等，污水浓度高，一旦发生池底防渗层破裂，将导致高浓度废水进入地下</w:t>
            </w:r>
          </w:p>
        </w:tc>
        <w:tc>
          <w:tcPr>
            <w:tcW w:w="660" w:type="pct"/>
            <w:vAlign w:val="center"/>
          </w:tcPr>
          <w:p w14:paraId="18F77454" w14:textId="77777777" w:rsidR="008C3BBB" w:rsidRPr="007766D4" w:rsidRDefault="002C31B9">
            <w:pPr>
              <w:spacing w:line="280" w:lineRule="exact"/>
              <w:jc w:val="center"/>
              <w:rPr>
                <w:rFonts w:asciiTheme="majorHAnsi" w:hAnsiTheme="majorHAnsi" w:cstheme="majorHAnsi"/>
                <w:color w:val="000000" w:themeColor="text1"/>
                <w:kern w:val="24"/>
                <w:sz w:val="18"/>
                <w:szCs w:val="18"/>
              </w:rPr>
            </w:pPr>
            <w:r w:rsidRPr="007766D4">
              <w:rPr>
                <w:rFonts w:asciiTheme="majorHAnsi" w:hAnsiTheme="majorHAnsi" w:cstheme="majorHAnsi"/>
                <w:color w:val="000000" w:themeColor="text1"/>
                <w:kern w:val="24"/>
                <w:sz w:val="18"/>
                <w:szCs w:val="18"/>
              </w:rPr>
              <w:t>pH</w:t>
            </w:r>
            <w:r w:rsidRPr="007766D4">
              <w:rPr>
                <w:rFonts w:asciiTheme="majorHAnsi" w:hAnsiTheme="majorHAnsi" w:cstheme="majorHAnsi"/>
                <w:color w:val="000000" w:themeColor="text1"/>
                <w:kern w:val="24"/>
                <w:sz w:val="18"/>
                <w:szCs w:val="18"/>
              </w:rPr>
              <w:t>、</w:t>
            </w:r>
            <w:r w:rsidRPr="007766D4">
              <w:rPr>
                <w:rFonts w:asciiTheme="majorHAnsi" w:hAnsiTheme="majorHAnsi" w:cstheme="majorHAnsi"/>
                <w:color w:val="000000" w:themeColor="text1"/>
                <w:kern w:val="24"/>
                <w:sz w:val="18"/>
                <w:szCs w:val="18"/>
              </w:rPr>
              <w:t>COD</w:t>
            </w:r>
            <w:r w:rsidRPr="007766D4">
              <w:rPr>
                <w:rFonts w:asciiTheme="majorHAnsi" w:hAnsiTheme="majorHAnsi" w:cstheme="majorHAnsi"/>
                <w:color w:val="000000" w:themeColor="text1"/>
                <w:kern w:val="24"/>
                <w:sz w:val="18"/>
                <w:szCs w:val="18"/>
              </w:rPr>
              <w:t>、氨氮等</w:t>
            </w:r>
          </w:p>
        </w:tc>
        <w:tc>
          <w:tcPr>
            <w:tcW w:w="2177" w:type="pct"/>
            <w:vAlign w:val="center"/>
          </w:tcPr>
          <w:p w14:paraId="68367867" w14:textId="77777777" w:rsidR="008C3BBB" w:rsidRPr="007766D4" w:rsidRDefault="002C31B9">
            <w:pPr>
              <w:spacing w:line="280" w:lineRule="exact"/>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池体为半地下结构，发生池底防渗层破裂，不易被发现，容易造成较大范围地下水污染</w:t>
            </w:r>
          </w:p>
        </w:tc>
      </w:tr>
      <w:tr w:rsidR="007766D4" w:rsidRPr="007766D4" w14:paraId="73BC7B84" w14:textId="77777777">
        <w:trPr>
          <w:trHeight w:val="340"/>
          <w:jc w:val="center"/>
        </w:trPr>
        <w:tc>
          <w:tcPr>
            <w:tcW w:w="696" w:type="pct"/>
            <w:tcMar>
              <w:top w:w="0" w:type="dxa"/>
              <w:left w:w="28" w:type="dxa"/>
              <w:bottom w:w="0" w:type="dxa"/>
              <w:right w:w="28" w:type="dxa"/>
            </w:tcMar>
            <w:vAlign w:val="center"/>
          </w:tcPr>
          <w:p w14:paraId="3E82EE1B" w14:textId="77777777" w:rsidR="008C3BBB" w:rsidRPr="007766D4" w:rsidRDefault="002C31B9">
            <w:pPr>
              <w:spacing w:line="280" w:lineRule="exact"/>
              <w:jc w:val="center"/>
              <w:rPr>
                <w:rFonts w:asciiTheme="majorHAnsi" w:hAnsiTheme="majorHAnsi" w:cstheme="majorHAnsi"/>
                <w:color w:val="000000" w:themeColor="text1"/>
                <w:kern w:val="24"/>
                <w:sz w:val="18"/>
                <w:szCs w:val="18"/>
              </w:rPr>
            </w:pPr>
            <w:r w:rsidRPr="007766D4">
              <w:rPr>
                <w:rFonts w:asciiTheme="majorHAnsi" w:hAnsiTheme="majorHAnsi" w:cstheme="majorHAnsi"/>
                <w:color w:val="000000" w:themeColor="text1"/>
                <w:kern w:val="24"/>
                <w:sz w:val="18"/>
                <w:szCs w:val="18"/>
              </w:rPr>
              <w:t>污水水收集运送管线</w:t>
            </w:r>
          </w:p>
        </w:tc>
        <w:tc>
          <w:tcPr>
            <w:tcW w:w="1467" w:type="pct"/>
            <w:vAlign w:val="center"/>
          </w:tcPr>
          <w:p w14:paraId="3FF55DBF" w14:textId="77777777" w:rsidR="008C3BBB" w:rsidRPr="007766D4" w:rsidRDefault="002C31B9">
            <w:pPr>
              <w:spacing w:line="280" w:lineRule="exact"/>
              <w:jc w:val="left"/>
              <w:rPr>
                <w:rFonts w:asciiTheme="majorHAnsi" w:hAnsiTheme="majorHAnsi" w:cstheme="majorHAnsi"/>
                <w:color w:val="000000" w:themeColor="text1"/>
                <w:kern w:val="24"/>
                <w:sz w:val="18"/>
                <w:szCs w:val="18"/>
              </w:rPr>
            </w:pPr>
            <w:r w:rsidRPr="007766D4">
              <w:rPr>
                <w:rFonts w:asciiTheme="majorHAnsi" w:hAnsiTheme="majorHAnsi" w:cstheme="majorHAnsi"/>
                <w:color w:val="000000" w:themeColor="text1"/>
                <w:kern w:val="24"/>
                <w:sz w:val="18"/>
                <w:szCs w:val="18"/>
              </w:rPr>
              <w:t>污水管线出现破损，导致污水渗入地下</w:t>
            </w:r>
          </w:p>
        </w:tc>
        <w:tc>
          <w:tcPr>
            <w:tcW w:w="660" w:type="pct"/>
            <w:vAlign w:val="center"/>
          </w:tcPr>
          <w:p w14:paraId="431A3D5B" w14:textId="77777777" w:rsidR="008C3BBB" w:rsidRPr="007766D4" w:rsidRDefault="002C31B9">
            <w:pPr>
              <w:spacing w:line="280" w:lineRule="exact"/>
              <w:jc w:val="center"/>
              <w:rPr>
                <w:rFonts w:asciiTheme="majorHAnsi" w:hAnsiTheme="majorHAnsi" w:cstheme="majorHAnsi"/>
                <w:color w:val="000000" w:themeColor="text1"/>
                <w:kern w:val="24"/>
                <w:sz w:val="18"/>
                <w:szCs w:val="18"/>
              </w:rPr>
            </w:pPr>
            <w:r w:rsidRPr="007766D4">
              <w:rPr>
                <w:rFonts w:asciiTheme="majorHAnsi" w:hAnsiTheme="majorHAnsi" w:cstheme="majorHAnsi"/>
                <w:color w:val="000000" w:themeColor="text1"/>
                <w:kern w:val="24"/>
                <w:sz w:val="18"/>
                <w:szCs w:val="18"/>
              </w:rPr>
              <w:t>pH</w:t>
            </w:r>
            <w:r w:rsidRPr="007766D4">
              <w:rPr>
                <w:rFonts w:asciiTheme="majorHAnsi" w:hAnsiTheme="majorHAnsi" w:cstheme="majorHAnsi"/>
                <w:color w:val="000000" w:themeColor="text1"/>
                <w:kern w:val="24"/>
                <w:sz w:val="18"/>
                <w:szCs w:val="18"/>
              </w:rPr>
              <w:t>、</w:t>
            </w:r>
            <w:r w:rsidRPr="007766D4">
              <w:rPr>
                <w:rFonts w:asciiTheme="majorHAnsi" w:hAnsiTheme="majorHAnsi" w:cstheme="majorHAnsi"/>
                <w:color w:val="000000" w:themeColor="text1"/>
                <w:kern w:val="24"/>
                <w:sz w:val="18"/>
                <w:szCs w:val="18"/>
              </w:rPr>
              <w:t>COD</w:t>
            </w:r>
            <w:r w:rsidRPr="007766D4">
              <w:rPr>
                <w:rFonts w:asciiTheme="majorHAnsi" w:hAnsiTheme="majorHAnsi" w:cstheme="majorHAnsi"/>
                <w:color w:val="000000" w:themeColor="text1"/>
                <w:kern w:val="24"/>
                <w:sz w:val="18"/>
                <w:szCs w:val="18"/>
              </w:rPr>
              <w:t>、氨氮等</w:t>
            </w:r>
          </w:p>
        </w:tc>
        <w:tc>
          <w:tcPr>
            <w:tcW w:w="2177" w:type="pct"/>
            <w:vAlign w:val="center"/>
          </w:tcPr>
          <w:p w14:paraId="60B0A526" w14:textId="77777777" w:rsidR="008C3BBB" w:rsidRPr="007766D4" w:rsidRDefault="002C31B9">
            <w:pPr>
              <w:spacing w:line="280" w:lineRule="exact"/>
              <w:rPr>
                <w:rFonts w:asciiTheme="majorHAnsi" w:hAnsiTheme="majorHAnsi" w:cstheme="majorHAnsi"/>
                <w:color w:val="000000" w:themeColor="text1"/>
                <w:kern w:val="24"/>
                <w:sz w:val="18"/>
                <w:szCs w:val="18"/>
              </w:rPr>
            </w:pPr>
            <w:r w:rsidRPr="007766D4">
              <w:rPr>
                <w:rFonts w:asciiTheme="majorHAnsi" w:hAnsiTheme="majorHAnsi" w:cstheme="majorHAnsi"/>
                <w:color w:val="000000" w:themeColor="text1"/>
                <w:kern w:val="24"/>
                <w:sz w:val="18"/>
                <w:szCs w:val="18"/>
              </w:rPr>
              <w:t>废水管裂缝具有隐蔽性，需要较长时间才能发现。但由于泄漏量不会很大，不会导致大量污水渗漏到很大区域，对地下水的影响有限，仅会在泄漏点周边较小污染区域造成影响。</w:t>
            </w:r>
          </w:p>
        </w:tc>
      </w:tr>
    </w:tbl>
    <w:p w14:paraId="20DB798E" w14:textId="77777777" w:rsidR="008C3BBB" w:rsidRPr="007766D4" w:rsidRDefault="008C3BBB">
      <w:pPr>
        <w:pStyle w:val="affff8"/>
        <w:rPr>
          <w:color w:val="000000" w:themeColor="text1"/>
        </w:rPr>
      </w:pPr>
    </w:p>
    <w:p w14:paraId="1ED30724"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5.6.5 </w:t>
      </w:r>
      <w:r w:rsidRPr="007766D4">
        <w:rPr>
          <w:rFonts w:asciiTheme="majorHAnsi" w:eastAsia="黑体" w:hAnsiTheme="majorHAnsi" w:cstheme="majorHAnsi"/>
          <w:b w:val="0"/>
          <w:color w:val="000000" w:themeColor="text1"/>
        </w:rPr>
        <w:t>非正常状况地下水环境影响预测与评价</w:t>
      </w:r>
    </w:p>
    <w:p w14:paraId="20C5BFA7"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bookmarkStart w:id="560" w:name="_Toc458177549"/>
      <w:r w:rsidRPr="007766D4">
        <w:rPr>
          <w:rFonts w:asciiTheme="majorHAnsi" w:hAnsiTheme="majorHAnsi" w:cstheme="majorHAnsi"/>
          <w:color w:val="000000" w:themeColor="text1"/>
          <w:sz w:val="24"/>
        </w:rPr>
        <w:t>一、模拟区范围</w:t>
      </w:r>
      <w:bookmarkEnd w:id="560"/>
    </w:p>
    <w:p w14:paraId="5D563FC2"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依据导则要求，在划定评价区范围时已将评价范围考虑成一个较为独立的单元（见图</w:t>
      </w:r>
      <w:r w:rsidRPr="007766D4">
        <w:rPr>
          <w:rFonts w:asciiTheme="majorHAnsi" w:hAnsiTheme="majorHAnsi" w:cstheme="majorHAnsi"/>
          <w:color w:val="000000" w:themeColor="text1"/>
          <w:sz w:val="24"/>
        </w:rPr>
        <w:t>5-6</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hint="eastAsia"/>
          <w:color w:val="000000" w:themeColor="text1"/>
          <w:sz w:val="24"/>
        </w:rPr>
        <w:t>），故数值模拟范围与评价范围一致，面积约为</w:t>
      </w:r>
      <w:r w:rsidRPr="007766D4">
        <w:rPr>
          <w:rFonts w:asciiTheme="majorHAnsi" w:hAnsiTheme="majorHAnsi" w:cstheme="majorHAnsi"/>
          <w:color w:val="000000" w:themeColor="text1"/>
          <w:sz w:val="24"/>
        </w:rPr>
        <w:t>27.47</w:t>
      </w:r>
      <w:r w:rsidRPr="007766D4">
        <w:rPr>
          <w:rFonts w:asciiTheme="majorHAnsi" w:hAnsiTheme="majorHAnsi" w:cstheme="majorHAnsi" w:hint="eastAsia"/>
          <w:color w:val="000000" w:themeColor="text1"/>
          <w:sz w:val="24"/>
        </w:rPr>
        <w:t xml:space="preserve"> km</w:t>
      </w:r>
      <w:r w:rsidRPr="007766D4">
        <w:rPr>
          <w:rFonts w:asciiTheme="majorHAnsi" w:hAnsiTheme="majorHAnsi" w:cstheme="majorHAnsi" w:hint="eastAsia"/>
          <w:color w:val="000000" w:themeColor="text1"/>
          <w:sz w:val="24"/>
          <w:vertAlign w:val="superscript"/>
        </w:rPr>
        <w:t>2</w:t>
      </w:r>
      <w:r w:rsidRPr="007766D4">
        <w:rPr>
          <w:rFonts w:asciiTheme="majorHAnsi" w:hAnsiTheme="majorHAnsi" w:cstheme="majorHAnsi" w:hint="eastAsia"/>
          <w:color w:val="000000" w:themeColor="text1"/>
          <w:sz w:val="24"/>
        </w:rPr>
        <w:t>。</w:t>
      </w:r>
    </w:p>
    <w:p w14:paraId="50D8EA5D"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bookmarkStart w:id="561" w:name="_Toc458177550"/>
      <w:r w:rsidRPr="007766D4">
        <w:rPr>
          <w:rFonts w:asciiTheme="majorHAnsi" w:hAnsiTheme="majorHAnsi" w:cstheme="majorHAnsi"/>
          <w:color w:val="000000" w:themeColor="text1"/>
          <w:sz w:val="24"/>
        </w:rPr>
        <w:lastRenderedPageBreak/>
        <w:t>二、水文地质概念模型</w:t>
      </w:r>
      <w:bookmarkEnd w:id="561"/>
    </w:p>
    <w:p w14:paraId="2CA3D96A"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在水文地质条件分析的基础上，根据工作目的，对含水层结构、边界条件、地下水流动特征、地下水源汇项进行分析和概化，建立水文地质概念模型，为建立数值模型提供依据。</w:t>
      </w:r>
    </w:p>
    <w:p w14:paraId="24D87301"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1</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水文地质结构模型</w:t>
      </w:r>
    </w:p>
    <w:p w14:paraId="1EC0A962"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根据地下水污染特征和当地的水文地质条件，确定本次数值模拟的层位为浅层第四系松散岩类孔隙水含水层。根据区域及评价区水文地质资料、项目工程勘察资料，区内第四系主要有素填土、</w:t>
      </w:r>
      <w:r w:rsidRPr="007766D4">
        <w:rPr>
          <w:rFonts w:asciiTheme="majorHAnsi" w:hAnsiTheme="majorHAnsi" w:cstheme="majorHAnsi" w:hint="eastAsia"/>
          <w:color w:val="000000" w:themeColor="text1"/>
          <w:sz w:val="24"/>
        </w:rPr>
        <w:t>粉质粘土</w:t>
      </w:r>
      <w:r w:rsidRPr="007766D4">
        <w:rPr>
          <w:rFonts w:asciiTheme="majorHAnsi" w:hAnsiTheme="majorHAnsi" w:cstheme="majorHAnsi"/>
          <w:color w:val="000000" w:themeColor="text1"/>
          <w:sz w:val="24"/>
        </w:rPr>
        <w:t>及</w:t>
      </w:r>
      <w:r w:rsidRPr="007766D4">
        <w:rPr>
          <w:rFonts w:asciiTheme="majorHAnsi" w:hAnsiTheme="majorHAnsi" w:cstheme="majorHAnsi" w:hint="eastAsia"/>
          <w:color w:val="000000" w:themeColor="text1"/>
          <w:sz w:val="24"/>
        </w:rPr>
        <w:t>圆砾土</w:t>
      </w:r>
      <w:r w:rsidRPr="007766D4">
        <w:rPr>
          <w:rFonts w:asciiTheme="majorHAnsi" w:hAnsiTheme="majorHAnsi" w:cstheme="majorHAnsi"/>
          <w:color w:val="000000" w:themeColor="text1"/>
          <w:sz w:val="24"/>
        </w:rPr>
        <w:t>组成。</w:t>
      </w:r>
      <w:r w:rsidRPr="007766D4">
        <w:rPr>
          <w:rFonts w:asciiTheme="majorHAnsi" w:hAnsiTheme="majorHAnsi" w:cstheme="majorHAnsi"/>
          <w:color w:val="000000" w:themeColor="text1"/>
          <w:sz w:val="24"/>
          <w:lang w:val="en-GB"/>
        </w:rPr>
        <w:t>厂区地下水主要接受来自于</w:t>
      </w:r>
      <w:r w:rsidRPr="007766D4">
        <w:rPr>
          <w:rFonts w:asciiTheme="majorHAnsi" w:hAnsiTheme="majorHAnsi" w:cstheme="majorHAnsi" w:hint="eastAsia"/>
          <w:color w:val="000000" w:themeColor="text1"/>
          <w:sz w:val="24"/>
          <w:lang w:val="en-GB"/>
        </w:rPr>
        <w:t>东南侧</w:t>
      </w:r>
      <w:r w:rsidRPr="007766D4">
        <w:rPr>
          <w:rFonts w:asciiTheme="majorHAnsi" w:hAnsiTheme="majorHAnsi" w:cstheme="majorHAnsi"/>
          <w:color w:val="000000" w:themeColor="text1"/>
          <w:sz w:val="24"/>
          <w:lang w:val="en-GB"/>
        </w:rPr>
        <w:t>地下水的侧向补给，并向河流排泄，</w:t>
      </w:r>
      <w:r w:rsidRPr="007766D4">
        <w:rPr>
          <w:rFonts w:asciiTheme="majorHAnsi" w:hAnsiTheme="majorHAnsi" w:cstheme="majorHAnsi"/>
          <w:color w:val="000000" w:themeColor="text1"/>
          <w:sz w:val="24"/>
        </w:rPr>
        <w:t>受地貌、地质条件的制约，地下水流向与地面坡向一致，水力坡度平缓，流向自</w:t>
      </w:r>
      <w:r w:rsidRPr="007766D4">
        <w:rPr>
          <w:rFonts w:asciiTheme="majorHAnsi" w:hAnsiTheme="majorHAnsi" w:cstheme="majorHAnsi" w:hint="eastAsia"/>
          <w:color w:val="000000" w:themeColor="text1"/>
          <w:sz w:val="24"/>
        </w:rPr>
        <w:t>东</w:t>
      </w:r>
      <w:r w:rsidRPr="007766D4">
        <w:rPr>
          <w:rFonts w:asciiTheme="majorHAnsi" w:hAnsiTheme="majorHAnsi" w:cstheme="majorHAnsi"/>
          <w:color w:val="000000" w:themeColor="text1"/>
          <w:sz w:val="24"/>
        </w:rPr>
        <w:t>南向</w:t>
      </w:r>
      <w:r w:rsidRPr="007766D4">
        <w:rPr>
          <w:rFonts w:asciiTheme="majorHAnsi" w:hAnsiTheme="majorHAnsi" w:cstheme="majorHAnsi" w:hint="eastAsia"/>
          <w:color w:val="000000" w:themeColor="text1"/>
          <w:sz w:val="24"/>
        </w:rPr>
        <w:t>西北</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向淠河</w:t>
      </w:r>
      <w:r w:rsidRPr="007766D4">
        <w:rPr>
          <w:rFonts w:asciiTheme="majorHAnsi" w:hAnsiTheme="majorHAnsi" w:cstheme="majorHAnsi"/>
          <w:color w:val="000000" w:themeColor="text1"/>
          <w:sz w:val="24"/>
        </w:rPr>
        <w:t>方向径流。</w:t>
      </w:r>
    </w:p>
    <w:p w14:paraId="602EDB08"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模型将模拟地面以下</w:t>
      </w:r>
      <w:r w:rsidRPr="007766D4">
        <w:rPr>
          <w:rFonts w:asciiTheme="majorHAnsi" w:hAnsiTheme="majorHAnsi" w:cstheme="majorHAnsi"/>
          <w:color w:val="000000" w:themeColor="text1"/>
          <w:sz w:val="24"/>
        </w:rPr>
        <w:t>20m</w:t>
      </w:r>
      <w:r w:rsidRPr="007766D4">
        <w:rPr>
          <w:rFonts w:asciiTheme="majorHAnsi" w:hAnsiTheme="majorHAnsi" w:cstheme="majorHAnsi"/>
          <w:color w:val="000000" w:themeColor="text1"/>
          <w:sz w:val="24"/>
        </w:rPr>
        <w:t>内的浅层地下水的渗流场分布及污染物迁移，为体现工勘资料中不同渗透性岩土体，将模型在垂向上分为</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层。结合周边厂区相关试验并参考《专门水文地质学》进行取值。</w:t>
      </w:r>
    </w:p>
    <w:p w14:paraId="0095B839"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2</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边界条件概化</w:t>
      </w:r>
    </w:p>
    <w:p w14:paraId="0AC90EEB"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侧向边界：</w:t>
      </w:r>
      <w:r w:rsidRPr="007766D4">
        <w:rPr>
          <w:rFonts w:asciiTheme="majorHAnsi" w:hAnsiTheme="majorHAnsi" w:cstheme="majorHAnsi" w:hint="eastAsia"/>
          <w:color w:val="000000" w:themeColor="text1"/>
          <w:sz w:val="24"/>
        </w:rPr>
        <w:t>项目西侧</w:t>
      </w:r>
      <w:r w:rsidRPr="007766D4">
        <w:rPr>
          <w:rFonts w:asciiTheme="majorHAnsi" w:hAnsiTheme="majorHAnsi" w:cstheme="majorHAnsi"/>
          <w:color w:val="000000" w:themeColor="text1"/>
          <w:sz w:val="24"/>
        </w:rPr>
        <w:t>2km</w:t>
      </w:r>
      <w:r w:rsidRPr="007766D4">
        <w:rPr>
          <w:rFonts w:asciiTheme="majorHAnsi" w:hAnsiTheme="majorHAnsi" w:cstheme="majorHAnsi" w:hint="eastAsia"/>
          <w:color w:val="000000" w:themeColor="text1"/>
          <w:sz w:val="24"/>
        </w:rPr>
        <w:t>为</w:t>
      </w:r>
      <w:r w:rsidRPr="007766D4">
        <w:rPr>
          <w:rFonts w:asciiTheme="majorHAnsi" w:hAnsiTheme="majorHAnsi" w:cstheme="majorHAnsi"/>
          <w:color w:val="000000" w:themeColor="text1"/>
          <w:sz w:val="24"/>
        </w:rPr>
        <w:t>淠河</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南侧</w:t>
      </w:r>
      <w:r w:rsidRPr="007766D4">
        <w:rPr>
          <w:rFonts w:asciiTheme="majorHAnsi" w:hAnsiTheme="majorHAnsi" w:cstheme="majorHAnsi" w:hint="eastAsia"/>
          <w:color w:val="000000" w:themeColor="text1"/>
          <w:sz w:val="24"/>
        </w:rPr>
        <w:t>4</w:t>
      </w:r>
      <w:r w:rsidRPr="007766D4">
        <w:rPr>
          <w:rFonts w:asciiTheme="majorHAnsi" w:hAnsiTheme="majorHAnsi" w:cstheme="majorHAnsi"/>
          <w:color w:val="000000" w:themeColor="text1"/>
          <w:sz w:val="24"/>
        </w:rPr>
        <w:t>~5km</w:t>
      </w:r>
      <w:r w:rsidRPr="007766D4">
        <w:rPr>
          <w:rFonts w:asciiTheme="majorHAnsi" w:hAnsiTheme="majorHAnsi" w:cstheme="majorHAnsi"/>
          <w:color w:val="000000" w:themeColor="text1"/>
          <w:sz w:val="24"/>
        </w:rPr>
        <w:t>为</w:t>
      </w:r>
      <w:r w:rsidRPr="007766D4">
        <w:rPr>
          <w:rFonts w:asciiTheme="majorHAnsi" w:hAnsiTheme="majorHAnsi" w:cstheme="majorHAnsi" w:hint="eastAsia"/>
          <w:color w:val="000000" w:themeColor="text1"/>
          <w:sz w:val="24"/>
        </w:rPr>
        <w:t>淠河总干渠</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为地表</w:t>
      </w:r>
      <w:r w:rsidRPr="007766D4">
        <w:rPr>
          <w:rFonts w:asciiTheme="majorHAnsi" w:hAnsiTheme="majorHAnsi" w:cstheme="majorHAnsi"/>
          <w:color w:val="000000" w:themeColor="text1"/>
          <w:sz w:val="24"/>
        </w:rPr>
        <w:t>局部</w:t>
      </w:r>
      <w:r w:rsidRPr="007766D4">
        <w:rPr>
          <w:rFonts w:asciiTheme="majorHAnsi" w:hAnsiTheme="majorHAnsi" w:cstheme="majorHAnsi" w:hint="eastAsia"/>
          <w:color w:val="000000" w:themeColor="text1"/>
          <w:sz w:val="24"/>
        </w:rPr>
        <w:t>最低位置</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是</w:t>
      </w:r>
      <w:r w:rsidRPr="007766D4">
        <w:rPr>
          <w:rFonts w:asciiTheme="majorHAnsi" w:hAnsiTheme="majorHAnsi" w:cstheme="majorHAnsi"/>
          <w:color w:val="000000" w:themeColor="text1"/>
          <w:sz w:val="24"/>
        </w:rPr>
        <w:t>浅层地下水与地表水发生流量交换的</w:t>
      </w:r>
      <w:r w:rsidRPr="007766D4">
        <w:rPr>
          <w:rFonts w:asciiTheme="majorHAnsi" w:hAnsiTheme="majorHAnsi" w:cstheme="majorHAnsi" w:hint="eastAsia"/>
          <w:color w:val="000000" w:themeColor="text1"/>
          <w:sz w:val="24"/>
        </w:rPr>
        <w:t>天然</w:t>
      </w:r>
      <w:r w:rsidRPr="007766D4">
        <w:rPr>
          <w:rFonts w:asciiTheme="majorHAnsi" w:hAnsiTheme="majorHAnsi" w:cstheme="majorHAnsi"/>
          <w:color w:val="000000" w:themeColor="text1"/>
          <w:sz w:val="24"/>
        </w:rPr>
        <w:t>边界，将</w:t>
      </w:r>
      <w:r w:rsidRPr="007766D4">
        <w:rPr>
          <w:rFonts w:asciiTheme="majorHAnsi" w:hAnsiTheme="majorHAnsi" w:cstheme="majorHAnsi" w:hint="eastAsia"/>
          <w:color w:val="000000" w:themeColor="text1"/>
          <w:sz w:val="24"/>
        </w:rPr>
        <w:t>其</w:t>
      </w:r>
      <w:r w:rsidRPr="007766D4">
        <w:rPr>
          <w:rFonts w:asciiTheme="majorHAnsi" w:hAnsiTheme="majorHAnsi" w:cstheme="majorHAnsi"/>
          <w:color w:val="000000" w:themeColor="text1"/>
          <w:sz w:val="24"/>
        </w:rPr>
        <w:t>概化为</w:t>
      </w:r>
      <w:r w:rsidRPr="007766D4">
        <w:rPr>
          <w:rFonts w:asciiTheme="majorHAnsi" w:hAnsiTheme="majorHAnsi" w:cstheme="majorHAnsi" w:hint="eastAsia"/>
          <w:color w:val="000000" w:themeColor="text1"/>
          <w:sz w:val="24"/>
        </w:rPr>
        <w:t>给定水头边界</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东侧边界</w:t>
      </w:r>
      <w:r w:rsidRPr="007766D4">
        <w:rPr>
          <w:rFonts w:asciiTheme="majorHAnsi" w:hAnsiTheme="majorHAnsi" w:cstheme="majorHAnsi"/>
          <w:color w:val="000000" w:themeColor="text1"/>
          <w:sz w:val="24"/>
        </w:rPr>
        <w:t>由</w:t>
      </w:r>
      <w:r w:rsidRPr="007766D4">
        <w:rPr>
          <w:rFonts w:asciiTheme="majorHAnsi" w:hAnsiTheme="majorHAnsi" w:cstheme="majorHAnsi" w:hint="eastAsia"/>
          <w:color w:val="000000" w:themeColor="text1"/>
          <w:sz w:val="24"/>
        </w:rPr>
        <w:t>项目场地向外</w:t>
      </w:r>
      <w:r w:rsidRPr="007766D4">
        <w:rPr>
          <w:rFonts w:asciiTheme="majorHAnsi" w:hAnsiTheme="majorHAnsi" w:cstheme="majorHAnsi"/>
          <w:color w:val="000000" w:themeColor="text1"/>
          <w:sz w:val="24"/>
        </w:rPr>
        <w:t>扩展</w:t>
      </w:r>
      <w:r w:rsidRPr="007766D4">
        <w:rPr>
          <w:rFonts w:asciiTheme="majorHAnsi" w:hAnsiTheme="majorHAnsi" w:cstheme="majorHAnsi" w:hint="eastAsia"/>
          <w:color w:val="000000" w:themeColor="text1"/>
          <w:sz w:val="24"/>
        </w:rPr>
        <w:t>约</w:t>
      </w:r>
      <w:r w:rsidRPr="007766D4">
        <w:rPr>
          <w:rFonts w:asciiTheme="majorHAnsi" w:hAnsiTheme="majorHAnsi" w:cstheme="majorHAnsi"/>
          <w:color w:val="000000" w:themeColor="text1"/>
          <w:sz w:val="24"/>
        </w:rPr>
        <w:t>1</w:t>
      </w:r>
      <w:r w:rsidRPr="007766D4">
        <w:rPr>
          <w:rFonts w:asciiTheme="majorHAnsi" w:hAnsiTheme="majorHAnsi" w:cstheme="majorHAnsi" w:hint="eastAsia"/>
          <w:color w:val="000000" w:themeColor="text1"/>
          <w:sz w:val="24"/>
        </w:rPr>
        <w:t>km</w:t>
      </w:r>
      <w:r w:rsidRPr="007766D4">
        <w:rPr>
          <w:rFonts w:asciiTheme="majorHAnsi" w:hAnsiTheme="majorHAnsi" w:cstheme="majorHAnsi" w:hint="eastAsia"/>
          <w:color w:val="000000" w:themeColor="text1"/>
          <w:sz w:val="24"/>
        </w:rPr>
        <w:t>处，此边界</w:t>
      </w:r>
      <w:r w:rsidRPr="007766D4">
        <w:rPr>
          <w:rFonts w:asciiTheme="majorHAnsi" w:hAnsiTheme="majorHAnsi" w:cstheme="majorHAnsi"/>
          <w:color w:val="000000" w:themeColor="text1"/>
          <w:sz w:val="24"/>
        </w:rPr>
        <w:t>浅层地下水向</w:t>
      </w:r>
      <w:r w:rsidRPr="007766D4">
        <w:rPr>
          <w:rFonts w:asciiTheme="majorHAnsi" w:hAnsiTheme="majorHAnsi" w:cstheme="majorHAnsi" w:hint="eastAsia"/>
          <w:color w:val="000000" w:themeColor="text1"/>
          <w:sz w:val="24"/>
        </w:rPr>
        <w:t>内流入</w:t>
      </w:r>
      <w:r w:rsidRPr="007766D4">
        <w:rPr>
          <w:rFonts w:asciiTheme="majorHAnsi" w:hAnsiTheme="majorHAnsi" w:cstheme="majorHAnsi"/>
          <w:color w:val="000000" w:themeColor="text1"/>
          <w:sz w:val="24"/>
        </w:rPr>
        <w:t>，定为流量</w:t>
      </w:r>
      <w:r w:rsidRPr="007766D4">
        <w:rPr>
          <w:rFonts w:asciiTheme="majorHAnsi" w:hAnsiTheme="majorHAnsi" w:cstheme="majorHAnsi" w:hint="eastAsia"/>
          <w:color w:val="000000" w:themeColor="text1"/>
          <w:sz w:val="24"/>
        </w:rPr>
        <w:t>边界</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北侧边界</w:t>
      </w:r>
      <w:r w:rsidRPr="007766D4">
        <w:rPr>
          <w:rFonts w:asciiTheme="majorHAnsi" w:hAnsiTheme="majorHAnsi" w:cstheme="majorHAnsi"/>
          <w:color w:val="000000" w:themeColor="text1"/>
          <w:sz w:val="24"/>
        </w:rPr>
        <w:t>由</w:t>
      </w:r>
      <w:r w:rsidRPr="007766D4">
        <w:rPr>
          <w:rFonts w:asciiTheme="majorHAnsi" w:hAnsiTheme="majorHAnsi" w:cstheme="majorHAnsi" w:hint="eastAsia"/>
          <w:color w:val="000000" w:themeColor="text1"/>
          <w:sz w:val="24"/>
        </w:rPr>
        <w:t>项目场地向外</w:t>
      </w:r>
      <w:r w:rsidRPr="007766D4">
        <w:rPr>
          <w:rFonts w:asciiTheme="majorHAnsi" w:hAnsiTheme="majorHAnsi" w:cstheme="majorHAnsi"/>
          <w:color w:val="000000" w:themeColor="text1"/>
          <w:sz w:val="24"/>
        </w:rPr>
        <w:t>扩展</w:t>
      </w:r>
      <w:r w:rsidRPr="007766D4">
        <w:rPr>
          <w:rFonts w:asciiTheme="majorHAnsi" w:hAnsiTheme="majorHAnsi" w:cstheme="majorHAnsi" w:hint="eastAsia"/>
          <w:color w:val="000000" w:themeColor="text1"/>
          <w:sz w:val="24"/>
        </w:rPr>
        <w:t>约</w:t>
      </w:r>
      <w:r w:rsidRPr="007766D4">
        <w:rPr>
          <w:rFonts w:asciiTheme="majorHAnsi" w:hAnsiTheme="majorHAnsi" w:cstheme="majorHAnsi"/>
          <w:color w:val="000000" w:themeColor="text1"/>
          <w:sz w:val="24"/>
        </w:rPr>
        <w:t>1.</w:t>
      </w:r>
      <w:r w:rsidRPr="007766D4">
        <w:rPr>
          <w:rFonts w:asciiTheme="majorHAnsi" w:hAnsiTheme="majorHAnsi" w:cstheme="majorHAnsi" w:hint="eastAsia"/>
          <w:color w:val="000000" w:themeColor="text1"/>
          <w:sz w:val="24"/>
        </w:rPr>
        <w:t>5km</w:t>
      </w:r>
      <w:r w:rsidRPr="007766D4">
        <w:rPr>
          <w:rFonts w:asciiTheme="majorHAnsi" w:hAnsiTheme="majorHAnsi" w:cstheme="majorHAnsi" w:hint="eastAsia"/>
          <w:color w:val="000000" w:themeColor="text1"/>
          <w:sz w:val="24"/>
        </w:rPr>
        <w:t>处，此边界</w:t>
      </w:r>
      <w:r w:rsidRPr="007766D4">
        <w:rPr>
          <w:rFonts w:asciiTheme="majorHAnsi" w:hAnsiTheme="majorHAnsi" w:cstheme="majorHAnsi"/>
          <w:color w:val="000000" w:themeColor="text1"/>
          <w:sz w:val="24"/>
        </w:rPr>
        <w:t>浅层地下水向外流出，定为流量</w:t>
      </w:r>
      <w:r w:rsidRPr="007766D4">
        <w:rPr>
          <w:rFonts w:asciiTheme="majorHAnsi" w:hAnsiTheme="majorHAnsi" w:cstheme="majorHAnsi" w:hint="eastAsia"/>
          <w:color w:val="000000" w:themeColor="text1"/>
          <w:sz w:val="24"/>
        </w:rPr>
        <w:t>边界。由以上</w:t>
      </w:r>
      <w:r w:rsidRPr="007766D4">
        <w:rPr>
          <w:rFonts w:asciiTheme="majorHAnsi" w:hAnsiTheme="majorHAnsi" w:cstheme="majorHAnsi"/>
          <w:color w:val="000000" w:themeColor="text1"/>
          <w:sz w:val="24"/>
        </w:rPr>
        <w:t>四至边界，划分出一</w:t>
      </w:r>
      <w:r w:rsidRPr="007766D4">
        <w:rPr>
          <w:rFonts w:asciiTheme="majorHAnsi" w:hAnsiTheme="majorHAnsi" w:cstheme="majorHAnsi" w:hint="eastAsia"/>
          <w:color w:val="000000" w:themeColor="text1"/>
          <w:sz w:val="24"/>
        </w:rPr>
        <w:t>相对</w:t>
      </w:r>
      <w:r w:rsidRPr="007766D4">
        <w:rPr>
          <w:rFonts w:asciiTheme="majorHAnsi" w:hAnsiTheme="majorHAnsi" w:cstheme="majorHAnsi"/>
          <w:color w:val="000000" w:themeColor="text1"/>
          <w:sz w:val="24"/>
        </w:rPr>
        <w:t>独立的单元</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即</w:t>
      </w:r>
      <w:r w:rsidRPr="007766D4">
        <w:rPr>
          <w:rFonts w:asciiTheme="majorHAnsi" w:hAnsiTheme="majorHAnsi" w:cstheme="majorHAnsi" w:hint="eastAsia"/>
          <w:color w:val="000000" w:themeColor="text1"/>
          <w:sz w:val="24"/>
        </w:rPr>
        <w:t>本项目</w:t>
      </w:r>
      <w:r w:rsidRPr="007766D4">
        <w:rPr>
          <w:rFonts w:asciiTheme="majorHAnsi" w:hAnsiTheme="majorHAnsi" w:cstheme="majorHAnsi"/>
          <w:color w:val="000000" w:themeColor="text1"/>
          <w:sz w:val="24"/>
        </w:rPr>
        <w:t>地下水环境影响评价</w:t>
      </w:r>
      <w:r w:rsidRPr="007766D4">
        <w:rPr>
          <w:rFonts w:asciiTheme="majorHAnsi" w:hAnsiTheme="majorHAnsi" w:cstheme="majorHAnsi" w:hint="eastAsia"/>
          <w:color w:val="000000" w:themeColor="text1"/>
          <w:sz w:val="24"/>
        </w:rPr>
        <w:t>区域</w:t>
      </w:r>
      <w:r w:rsidRPr="007766D4">
        <w:rPr>
          <w:rFonts w:asciiTheme="majorHAnsi" w:hAnsiTheme="majorHAnsi" w:cstheme="majorHAnsi"/>
          <w:color w:val="000000" w:themeColor="text1"/>
          <w:sz w:val="24"/>
        </w:rPr>
        <w:t>。</w:t>
      </w:r>
    </w:p>
    <w:p w14:paraId="5E4E074A"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垂向边界：在垂向上，潜水含水层自由水面作为水流模型上边界，通过该边界潜水与系统外发生垂向上的水量交换，如大气降水入渗补给、蒸发排泄；以</w:t>
      </w:r>
      <w:r w:rsidRPr="007766D4">
        <w:rPr>
          <w:rFonts w:asciiTheme="majorHAnsi" w:hAnsiTheme="majorHAnsi" w:cstheme="majorHAnsi" w:hint="eastAsia"/>
          <w:color w:val="000000" w:themeColor="text1"/>
          <w:sz w:val="24"/>
        </w:rPr>
        <w:t>强风化砂岩底板</w:t>
      </w:r>
      <w:r w:rsidRPr="007766D4">
        <w:rPr>
          <w:rFonts w:asciiTheme="majorHAnsi" w:hAnsiTheme="majorHAnsi" w:cstheme="majorHAnsi"/>
          <w:color w:val="000000" w:themeColor="text1"/>
          <w:sz w:val="24"/>
        </w:rPr>
        <w:t>作为模型的下边界，为相对不透水层。</w:t>
      </w:r>
    </w:p>
    <w:p w14:paraId="727A96E1"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3</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源汇项处理</w:t>
      </w:r>
    </w:p>
    <w:p w14:paraId="63FB3AF5" w14:textId="77777777" w:rsidR="008C3BBB" w:rsidRPr="007766D4" w:rsidRDefault="002C31B9">
      <w:pPr>
        <w:autoSpaceDE w:val="0"/>
        <w:autoSpaceDN w:val="0"/>
        <w:adjustRightInd w:val="0"/>
        <w:spacing w:line="360" w:lineRule="auto"/>
        <w:ind w:firstLine="482"/>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由水文地质条件可知，模拟区地下水的主要补给项为大气降雨入渗；地下水的主要排泄项为自然蒸发和向地表径流排泄。</w:t>
      </w:r>
    </w:p>
    <w:p w14:paraId="3811C7B5" w14:textId="77777777" w:rsidR="008C3BBB" w:rsidRPr="007766D4" w:rsidRDefault="002C31B9">
      <w:pPr>
        <w:pStyle w:val="affffffff9"/>
        <w:rPr>
          <w:color w:val="000000" w:themeColor="text1"/>
        </w:rPr>
      </w:pPr>
      <w:r w:rsidRPr="007766D4">
        <w:rPr>
          <w:noProof/>
          <w:color w:val="000000" w:themeColor="text1"/>
          <w:bdr w:val="single" w:sz="8" w:space="0" w:color="auto"/>
        </w:rPr>
        <w:lastRenderedPageBreak/>
        <w:drawing>
          <wp:inline distT="0" distB="0" distL="0" distR="0" wp14:anchorId="2C6F474F" wp14:editId="440F6788">
            <wp:extent cx="5772150" cy="7696200"/>
            <wp:effectExtent l="0" t="0" r="0" b="0"/>
            <wp:docPr id="9" name="图片 9" descr="L:\皖欣-2019\六安市经开区东城污水处理厂（20190909）\报告编写\数值模拟\六安东城评价范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L:\皖欣-2019\六安市经开区东城污水处理厂（20190909）\报告编写\数值模拟\六安东城评价范围.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772150" cy="7696200"/>
                    </a:xfrm>
                    <a:prstGeom prst="rect">
                      <a:avLst/>
                    </a:prstGeom>
                    <a:noFill/>
                    <a:ln>
                      <a:noFill/>
                    </a:ln>
                  </pic:spPr>
                </pic:pic>
              </a:graphicData>
            </a:graphic>
          </wp:inline>
        </w:drawing>
      </w:r>
    </w:p>
    <w:p w14:paraId="1D274A84" w14:textId="77777777" w:rsidR="008C3BBB" w:rsidRPr="007766D4" w:rsidRDefault="002C31B9">
      <w:pPr>
        <w:pStyle w:val="affffffff9"/>
        <w:rPr>
          <w:color w:val="000000" w:themeColor="text1"/>
        </w:rPr>
      </w:pPr>
      <w:bookmarkStart w:id="562" w:name="_Toc383709326"/>
      <w:r w:rsidRPr="007766D4">
        <w:rPr>
          <w:color w:val="000000" w:themeColor="text1"/>
        </w:rPr>
        <w:t>图</w:t>
      </w:r>
      <w:r w:rsidRPr="007766D4">
        <w:rPr>
          <w:color w:val="000000" w:themeColor="text1"/>
        </w:rPr>
        <w:t xml:space="preserve">5-6-2  </w:t>
      </w:r>
      <w:r w:rsidRPr="007766D4">
        <w:rPr>
          <w:color w:val="000000" w:themeColor="text1"/>
        </w:rPr>
        <w:t>评价区边界</w:t>
      </w:r>
      <w:bookmarkEnd w:id="562"/>
    </w:p>
    <w:p w14:paraId="076262AD" w14:textId="77777777" w:rsidR="008C3BBB" w:rsidRPr="007766D4" w:rsidRDefault="002C31B9">
      <w:pPr>
        <w:widowControl/>
        <w:spacing w:line="360" w:lineRule="auto"/>
        <w:ind w:firstLine="480"/>
        <w:rPr>
          <w:rFonts w:asciiTheme="majorHAnsi" w:hAnsiTheme="majorHAnsi" w:cstheme="majorHAnsi"/>
          <w:color w:val="000000" w:themeColor="text1"/>
          <w:sz w:val="24"/>
        </w:rPr>
      </w:pPr>
      <w:bookmarkStart w:id="563" w:name="_Toc458177551"/>
      <w:r w:rsidRPr="007766D4">
        <w:rPr>
          <w:rFonts w:asciiTheme="majorHAnsi" w:hAnsiTheme="majorHAnsi" w:cstheme="majorHAnsi"/>
          <w:color w:val="000000" w:themeColor="text1"/>
          <w:sz w:val="24"/>
        </w:rPr>
        <w:t>三、数学模型</w:t>
      </w:r>
      <w:bookmarkEnd w:id="563"/>
    </w:p>
    <w:p w14:paraId="64704D94" w14:textId="77777777" w:rsidR="008C3BBB" w:rsidRPr="007766D4" w:rsidRDefault="002C31B9">
      <w:pPr>
        <w:widowControl/>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）水流模型</w:t>
      </w:r>
    </w:p>
    <w:p w14:paraId="435D1296" w14:textId="77777777" w:rsidR="008C3BBB" w:rsidRPr="007766D4" w:rsidRDefault="002C31B9">
      <w:pPr>
        <w:widowControl/>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通过概化得到的非均质各向异性等效连续介质模型，地下水非稳定运动数学模型为：</w:t>
      </w:r>
    </w:p>
    <w:p w14:paraId="649EECF1" w14:textId="77777777" w:rsidR="008C3BBB" w:rsidRPr="007766D4" w:rsidRDefault="002C31B9">
      <w:pPr>
        <w:tabs>
          <w:tab w:val="center" w:pos="4382"/>
        </w:tabs>
        <w:autoSpaceDE w:val="0"/>
        <w:autoSpaceDN w:val="0"/>
        <w:adjustRightInd w:val="0"/>
        <w:jc w:val="center"/>
        <w:rPr>
          <w:rFonts w:asciiTheme="majorHAnsi" w:hAnsiTheme="majorHAnsi" w:cstheme="majorHAnsi"/>
          <w:color w:val="000000" w:themeColor="text1"/>
          <w:sz w:val="24"/>
        </w:rPr>
      </w:pPr>
      <w:r w:rsidRPr="007766D4">
        <w:rPr>
          <w:rFonts w:asciiTheme="majorHAnsi" w:hAnsiTheme="majorHAnsi" w:cstheme="majorHAnsi"/>
          <w:color w:val="000000" w:themeColor="text1"/>
          <w:kern w:val="0"/>
          <w:position w:val="-92"/>
        </w:rPr>
        <w:object w:dxaOrig="7200" w:dyaOrig="2011" w14:anchorId="4D7B20F9">
          <v:shape id="_x0000_i1054" type="#_x0000_t75" style="width:5in;height:100.5pt" o:ole="">
            <v:imagedata r:id="rId114" o:title=""/>
            <o:lock v:ext="edit" aspectratio="f"/>
          </v:shape>
          <o:OLEObject Type="Embed" ProgID="Equation.3" ShapeID="_x0000_i1054" DrawAspect="Content" ObjectID="_1676707619" r:id="rId115"/>
        </w:object>
      </w:r>
    </w:p>
    <w:p w14:paraId="3FF4BB55" w14:textId="77777777" w:rsidR="008C3BBB" w:rsidRPr="007766D4" w:rsidRDefault="002C31B9">
      <w:pPr>
        <w:pStyle w:val="af3"/>
        <w:spacing w:line="360" w:lineRule="auto"/>
        <w:rPr>
          <w:rFonts w:asciiTheme="majorHAnsi" w:hAnsiTheme="majorHAnsi" w:cstheme="majorHAnsi"/>
          <w:color w:val="000000" w:themeColor="text1"/>
          <w:szCs w:val="18"/>
        </w:rPr>
      </w:pPr>
      <w:r w:rsidRPr="007766D4">
        <w:rPr>
          <w:rFonts w:asciiTheme="majorHAnsi" w:hAnsiTheme="majorHAnsi" w:cstheme="majorHAnsi"/>
          <w:iCs/>
          <w:color w:val="000000" w:themeColor="text1"/>
          <w:szCs w:val="18"/>
        </w:rPr>
        <w:t>式中：</w:t>
      </w:r>
      <w:r w:rsidRPr="007766D4">
        <w:rPr>
          <w:rFonts w:asciiTheme="majorHAnsi" w:hAnsiTheme="majorHAnsi" w:cstheme="majorHAnsi"/>
          <w:i/>
          <w:iCs/>
          <w:color w:val="000000" w:themeColor="text1"/>
          <w:szCs w:val="18"/>
        </w:rPr>
        <w:t>H</w: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szCs w:val="18"/>
        </w:rPr>
        <w:t>地下水水头（</w:t>
      </w:r>
      <w:r w:rsidRPr="007766D4">
        <w:rPr>
          <w:rFonts w:asciiTheme="majorHAnsi" w:hAnsiTheme="majorHAnsi" w:cstheme="majorHAnsi"/>
          <w:color w:val="000000" w:themeColor="text1"/>
          <w:szCs w:val="18"/>
        </w:rPr>
        <w:t>m</w:t>
      </w:r>
      <w:r w:rsidRPr="007766D4">
        <w:rPr>
          <w:rFonts w:asciiTheme="majorHAnsi" w:hAnsiTheme="majorHAnsi" w:cstheme="majorHAnsi"/>
          <w:color w:val="000000" w:themeColor="text1"/>
          <w:szCs w:val="18"/>
        </w:rPr>
        <w:t>）；</w:t>
      </w:r>
      <w:r w:rsidRPr="007766D4">
        <w:rPr>
          <w:rFonts w:asciiTheme="majorHAnsi" w:hAnsiTheme="majorHAnsi" w:cstheme="majorHAnsi"/>
          <w:i/>
          <w:iCs/>
          <w:color w:val="000000" w:themeColor="text1"/>
          <w:szCs w:val="18"/>
        </w:rPr>
        <w:t>K</w:t>
      </w:r>
      <w:r w:rsidRPr="007766D4">
        <w:rPr>
          <w:rFonts w:asciiTheme="majorHAnsi" w:hAnsiTheme="majorHAnsi" w:cstheme="majorHAnsi"/>
          <w:color w:val="000000" w:themeColor="text1"/>
          <w:szCs w:val="18"/>
          <w:vertAlign w:val="subscript"/>
        </w:rPr>
        <w:t>x</w:t>
      </w:r>
      <w:r w:rsidRPr="007766D4">
        <w:rPr>
          <w:rFonts w:asciiTheme="majorHAnsi" w:hAnsiTheme="majorHAnsi" w:cstheme="majorHAnsi"/>
          <w:color w:val="000000" w:themeColor="text1"/>
          <w:szCs w:val="18"/>
        </w:rPr>
        <w:t xml:space="preserve"> </w:t>
      </w:r>
      <w:r w:rsidRPr="007766D4">
        <w:rPr>
          <w:rFonts w:asciiTheme="majorHAnsi" w:hAnsiTheme="majorHAnsi" w:cstheme="majorHAnsi"/>
          <w:color w:val="000000" w:themeColor="text1"/>
          <w:szCs w:val="18"/>
        </w:rPr>
        <w:t>，</w:t>
      </w:r>
      <w:r w:rsidRPr="007766D4">
        <w:rPr>
          <w:rFonts w:asciiTheme="majorHAnsi" w:hAnsiTheme="majorHAnsi" w:cstheme="majorHAnsi"/>
          <w:i/>
          <w:iCs/>
          <w:color w:val="000000" w:themeColor="text1"/>
          <w:szCs w:val="18"/>
        </w:rPr>
        <w:t>K</w:t>
      </w:r>
      <w:r w:rsidRPr="007766D4">
        <w:rPr>
          <w:rFonts w:asciiTheme="majorHAnsi" w:hAnsiTheme="majorHAnsi" w:cstheme="majorHAnsi"/>
          <w:color w:val="000000" w:themeColor="text1"/>
          <w:szCs w:val="18"/>
          <w:vertAlign w:val="subscript"/>
        </w:rPr>
        <w:t>y</w:t>
      </w:r>
      <w:r w:rsidRPr="007766D4">
        <w:rPr>
          <w:rFonts w:asciiTheme="majorHAnsi" w:hAnsiTheme="majorHAnsi" w:cstheme="majorHAnsi"/>
          <w:color w:val="000000" w:themeColor="text1"/>
          <w:szCs w:val="18"/>
        </w:rPr>
        <w:t xml:space="preserve"> </w:t>
      </w:r>
      <w:r w:rsidRPr="007766D4">
        <w:rPr>
          <w:rFonts w:asciiTheme="majorHAnsi" w:hAnsiTheme="majorHAnsi" w:cstheme="majorHAnsi"/>
          <w:color w:val="000000" w:themeColor="text1"/>
          <w:szCs w:val="18"/>
        </w:rPr>
        <w:t>，</w:t>
      </w:r>
      <w:r w:rsidRPr="007766D4">
        <w:rPr>
          <w:rFonts w:asciiTheme="majorHAnsi" w:hAnsiTheme="majorHAnsi" w:cstheme="majorHAnsi"/>
          <w:i/>
          <w:iCs/>
          <w:color w:val="000000" w:themeColor="text1"/>
          <w:szCs w:val="18"/>
        </w:rPr>
        <w:t>K</w:t>
      </w:r>
      <w:r w:rsidRPr="007766D4">
        <w:rPr>
          <w:rFonts w:asciiTheme="majorHAnsi" w:hAnsiTheme="majorHAnsi" w:cstheme="majorHAnsi"/>
          <w:color w:val="000000" w:themeColor="text1"/>
          <w:szCs w:val="18"/>
          <w:vertAlign w:val="subscript"/>
        </w:rPr>
        <w:t>z</w:t>
      </w:r>
      <w:r w:rsidRPr="007766D4">
        <w:rPr>
          <w:rFonts w:asciiTheme="majorHAnsi" w:hAnsiTheme="majorHAnsi" w:cstheme="majorHAnsi"/>
          <w:color w:val="000000" w:themeColor="text1"/>
          <w:szCs w:val="18"/>
        </w:rPr>
        <w:t xml:space="preserve"> -</w:t>
      </w:r>
      <w:r w:rsidRPr="007766D4">
        <w:rPr>
          <w:rFonts w:asciiTheme="majorHAnsi" w:hAnsiTheme="majorHAnsi" w:cstheme="majorHAnsi"/>
          <w:color w:val="000000" w:themeColor="text1"/>
          <w:szCs w:val="18"/>
        </w:rPr>
        <w:t>各向异性主渗透系数（</w:t>
      </w:r>
      <w:r w:rsidRPr="007766D4">
        <w:rPr>
          <w:rFonts w:asciiTheme="majorHAnsi" w:hAnsiTheme="majorHAnsi" w:cstheme="majorHAnsi"/>
          <w:color w:val="000000" w:themeColor="text1"/>
          <w:szCs w:val="18"/>
        </w:rPr>
        <w:t>m/d</w: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position w:val="-12"/>
          <w:szCs w:val="18"/>
        </w:rPr>
        <w:object w:dxaOrig="285" w:dyaOrig="435" w14:anchorId="07ACC38E">
          <v:shape id="_x0000_i1055" type="#_x0000_t75" style="width:14.25pt;height:21.75pt" o:ole="">
            <v:imagedata r:id="rId116" o:title=""/>
          </v:shape>
          <o:OLEObject Type="Embed" ProgID="Equation.3" ShapeID="_x0000_i1055" DrawAspect="Content" ObjectID="_1676707620" r:id="rId117"/>
        </w:objec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szCs w:val="18"/>
        </w:rPr>
        <w:t>含水层储水率（</w:t>
      </w:r>
      <w:r w:rsidRPr="007766D4">
        <w:rPr>
          <w:rFonts w:asciiTheme="majorHAnsi" w:hAnsiTheme="majorHAnsi" w:cstheme="majorHAnsi"/>
          <w:color w:val="000000" w:themeColor="text1"/>
          <w:szCs w:val="18"/>
        </w:rPr>
        <w:t>1/m</w:t>
      </w:r>
      <w:r w:rsidRPr="007766D4">
        <w:rPr>
          <w:rFonts w:asciiTheme="majorHAnsi" w:hAnsiTheme="majorHAnsi" w:cstheme="majorHAnsi"/>
          <w:color w:val="000000" w:themeColor="text1"/>
          <w:szCs w:val="18"/>
        </w:rPr>
        <w:t>）；</w:t>
      </w:r>
      <w:r w:rsidRPr="007766D4">
        <w:rPr>
          <w:rFonts w:asciiTheme="majorHAnsi" w:hAnsiTheme="majorHAnsi" w:cstheme="majorHAnsi"/>
          <w:i/>
          <w:iCs/>
          <w:color w:val="000000" w:themeColor="text1"/>
          <w:szCs w:val="18"/>
        </w:rPr>
        <w:t>Γ</w:t>
      </w:r>
      <w:r w:rsidRPr="007766D4">
        <w:rPr>
          <w:rFonts w:asciiTheme="majorHAnsi" w:hAnsiTheme="majorHAnsi" w:cstheme="majorHAnsi"/>
          <w:color w:val="000000" w:themeColor="text1"/>
          <w:szCs w:val="18"/>
          <w:vertAlign w:val="subscript"/>
        </w:rPr>
        <w:t>1</w: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szCs w:val="18"/>
        </w:rPr>
        <w:t>模拟区域第一类边界；</w:t>
      </w:r>
      <w:r w:rsidRPr="007766D4">
        <w:rPr>
          <w:rFonts w:asciiTheme="majorHAnsi" w:hAnsiTheme="majorHAnsi" w:cstheme="majorHAnsi"/>
          <w:i/>
          <w:iCs/>
          <w:color w:val="000000" w:themeColor="text1"/>
          <w:szCs w:val="18"/>
        </w:rPr>
        <w:t>Γ</w:t>
      </w:r>
      <w:r w:rsidRPr="007766D4">
        <w:rPr>
          <w:rFonts w:asciiTheme="majorHAnsi" w:hAnsiTheme="majorHAnsi" w:cstheme="majorHAnsi"/>
          <w:color w:val="000000" w:themeColor="text1"/>
          <w:szCs w:val="18"/>
          <w:vertAlign w:val="subscript"/>
        </w:rPr>
        <w:t>2</w: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szCs w:val="18"/>
        </w:rPr>
        <w:t>模拟区域第二类边界；</w:t>
      </w:r>
      <w:r w:rsidRPr="007766D4">
        <w:rPr>
          <w:rFonts w:asciiTheme="majorHAnsi" w:hAnsiTheme="majorHAnsi" w:cstheme="majorHAnsi"/>
          <w:color w:val="000000" w:themeColor="text1"/>
          <w:position w:val="-12"/>
          <w:szCs w:val="18"/>
        </w:rPr>
        <w:object w:dxaOrig="1005" w:dyaOrig="435" w14:anchorId="09D6E2ED">
          <v:shape id="_x0000_i1056" type="#_x0000_t75" style="width:50.25pt;height:21.75pt" o:ole="">
            <v:imagedata r:id="rId118" o:title=""/>
          </v:shape>
          <o:OLEObject Type="Embed" ProgID="Equation.3" ShapeID="_x0000_i1056" DrawAspect="Content" ObjectID="_1676707621" r:id="rId119"/>
        </w:objec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szCs w:val="18"/>
        </w:rPr>
        <w:t>含水层初始水头（</w:t>
      </w:r>
      <w:r w:rsidRPr="007766D4">
        <w:rPr>
          <w:rFonts w:asciiTheme="majorHAnsi" w:hAnsiTheme="majorHAnsi" w:cstheme="majorHAnsi"/>
          <w:color w:val="000000" w:themeColor="text1"/>
          <w:szCs w:val="18"/>
        </w:rPr>
        <w:t>m</w: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position w:val="-10"/>
          <w:szCs w:val="18"/>
        </w:rPr>
        <w:object w:dxaOrig="870" w:dyaOrig="285" w14:anchorId="13CC4464">
          <v:shape id="_x0000_i1057" type="#_x0000_t75" style="width:43.5pt;height:14.25pt" o:ole="">
            <v:imagedata r:id="rId120" o:title=""/>
          </v:shape>
          <o:OLEObject Type="Embed" ProgID="Equation.3" ShapeID="_x0000_i1057" DrawAspect="Content" ObjectID="_1676707622" r:id="rId121"/>
        </w:objec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szCs w:val="18"/>
        </w:rPr>
        <w:t>第一类边界条件边界水头（</w:t>
      </w:r>
      <w:r w:rsidRPr="007766D4">
        <w:rPr>
          <w:rFonts w:asciiTheme="majorHAnsi" w:hAnsiTheme="majorHAnsi" w:cstheme="majorHAnsi"/>
          <w:color w:val="000000" w:themeColor="text1"/>
          <w:szCs w:val="18"/>
        </w:rPr>
        <w:t>m</w: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position w:val="-12"/>
          <w:szCs w:val="18"/>
        </w:rPr>
        <w:object w:dxaOrig="870" w:dyaOrig="435" w14:anchorId="1E685CD7">
          <v:shape id="_x0000_i1058" type="#_x0000_t75" style="width:43.5pt;height:21.75pt" o:ole="">
            <v:imagedata r:id="rId122" o:title=""/>
          </v:shape>
          <o:OLEObject Type="Embed" ProgID="Equation.3" ShapeID="_x0000_i1058" DrawAspect="Content" ObjectID="_1676707623" r:id="rId123"/>
        </w:objec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szCs w:val="18"/>
        </w:rPr>
        <w:t>第二类边界单位面积过水断面补给流量（</w:t>
      </w:r>
      <w:r w:rsidRPr="007766D4">
        <w:rPr>
          <w:rFonts w:asciiTheme="majorHAnsi" w:hAnsiTheme="majorHAnsi" w:cstheme="majorHAnsi"/>
          <w:color w:val="000000" w:themeColor="text1"/>
          <w:szCs w:val="18"/>
        </w:rPr>
        <w:t>m</w:t>
      </w:r>
      <w:r w:rsidRPr="007766D4">
        <w:rPr>
          <w:rFonts w:asciiTheme="majorHAnsi" w:hAnsiTheme="majorHAnsi" w:cstheme="majorHAnsi"/>
          <w:color w:val="000000" w:themeColor="text1"/>
          <w:szCs w:val="18"/>
          <w:vertAlign w:val="superscript"/>
        </w:rPr>
        <w:t>2</w:t>
      </w:r>
      <w:r w:rsidRPr="007766D4">
        <w:rPr>
          <w:rFonts w:asciiTheme="majorHAnsi" w:hAnsiTheme="majorHAnsi" w:cstheme="majorHAnsi"/>
          <w:color w:val="000000" w:themeColor="text1"/>
          <w:szCs w:val="18"/>
        </w:rPr>
        <w:t>/d</w: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position w:val="-6"/>
          <w:szCs w:val="18"/>
        </w:rPr>
        <w:object w:dxaOrig="285" w:dyaOrig="285" w14:anchorId="24BE5389">
          <v:shape id="_x0000_i1059" type="#_x0000_t75" style="width:14.25pt;height:14.25pt" o:ole="">
            <v:imagedata r:id="rId124" o:title=""/>
          </v:shape>
          <o:OLEObject Type="Embed" ProgID="Equation.3" ShapeID="_x0000_i1059" DrawAspect="Content" ObjectID="_1676707624" r:id="rId125"/>
        </w:objec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szCs w:val="18"/>
        </w:rPr>
        <w:t>源汇项强度（包括开采强度等）（</w:t>
      </w:r>
      <w:r w:rsidRPr="007766D4">
        <w:rPr>
          <w:rFonts w:asciiTheme="majorHAnsi" w:hAnsiTheme="majorHAnsi" w:cstheme="majorHAnsi"/>
          <w:color w:val="000000" w:themeColor="text1"/>
          <w:szCs w:val="18"/>
        </w:rPr>
        <w:t>1/d</w: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position w:val="-4"/>
          <w:szCs w:val="18"/>
        </w:rPr>
        <w:object w:dxaOrig="285" w:dyaOrig="285" w14:anchorId="349787C9">
          <v:shape id="_x0000_i1060" type="#_x0000_t75" style="width:14.25pt;height:14.25pt" o:ole="" fillcolor="#9cf">
            <v:imagedata r:id="rId126" o:title=""/>
          </v:shape>
          <o:OLEObject Type="Embed" ProgID="Equation.3" ShapeID="_x0000_i1060" DrawAspect="Content" ObjectID="_1676707625" r:id="rId127"/>
        </w:object>
      </w:r>
      <w:r w:rsidRPr="007766D4">
        <w:rPr>
          <w:rFonts w:asciiTheme="majorHAnsi" w:hAnsiTheme="majorHAnsi" w:cstheme="majorHAnsi"/>
          <w:color w:val="000000" w:themeColor="text1"/>
          <w:szCs w:val="18"/>
        </w:rPr>
        <w:t>-</w:t>
      </w:r>
      <w:r w:rsidRPr="007766D4">
        <w:rPr>
          <w:rFonts w:asciiTheme="majorHAnsi" w:hAnsiTheme="majorHAnsi" w:cstheme="majorHAnsi"/>
          <w:color w:val="000000" w:themeColor="text1"/>
          <w:szCs w:val="18"/>
        </w:rPr>
        <w:t>渗流区域。</w:t>
      </w:r>
    </w:p>
    <w:p w14:paraId="2AC3874B" w14:textId="77777777" w:rsidR="008C3BBB" w:rsidRPr="007766D4" w:rsidRDefault="002C31B9">
      <w:pPr>
        <w:spacing w:line="360" w:lineRule="auto"/>
        <w:ind w:firstLine="480"/>
        <w:rPr>
          <w:rFonts w:asciiTheme="majorHAnsi" w:hAnsiTheme="majorHAnsi" w:cstheme="majorHAnsi"/>
          <w:color w:val="000000" w:themeColor="text1"/>
          <w:position w:val="-6"/>
          <w:sz w:val="24"/>
        </w:rPr>
      </w:pPr>
      <w:r w:rsidRPr="007766D4">
        <w:rPr>
          <w:rFonts w:asciiTheme="majorHAnsi" w:hAnsiTheme="majorHAnsi" w:cstheme="majorHAnsi"/>
          <w:color w:val="000000" w:themeColor="text1"/>
          <w:position w:val="-6"/>
          <w:sz w:val="24"/>
        </w:rPr>
        <w:t>（</w:t>
      </w:r>
      <w:r w:rsidRPr="007766D4">
        <w:rPr>
          <w:rFonts w:asciiTheme="majorHAnsi" w:hAnsiTheme="majorHAnsi" w:cstheme="majorHAnsi"/>
          <w:color w:val="000000" w:themeColor="text1"/>
          <w:position w:val="-6"/>
          <w:sz w:val="24"/>
        </w:rPr>
        <w:t>2</w:t>
      </w:r>
      <w:r w:rsidRPr="007766D4">
        <w:rPr>
          <w:rFonts w:asciiTheme="majorHAnsi" w:hAnsiTheme="majorHAnsi" w:cstheme="majorHAnsi"/>
          <w:color w:val="000000" w:themeColor="text1"/>
          <w:position w:val="-6"/>
          <w:sz w:val="24"/>
        </w:rPr>
        <w:t>）溶质运移模型</w:t>
      </w:r>
    </w:p>
    <w:p w14:paraId="2A2A12CD" w14:textId="77777777" w:rsidR="008C3BBB" w:rsidRPr="007766D4" w:rsidRDefault="002C31B9">
      <w:pPr>
        <w:autoSpaceDE w:val="0"/>
        <w:autoSpaceDN w:val="0"/>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溶质运移控制方程为：</w:t>
      </w:r>
    </w:p>
    <w:p w14:paraId="2B20120C" w14:textId="77777777" w:rsidR="008C3BBB" w:rsidRPr="007766D4" w:rsidRDefault="002C31B9">
      <w:pPr>
        <w:autoSpaceDE w:val="0"/>
        <w:autoSpaceDN w:val="0"/>
        <w:spacing w:line="360" w:lineRule="auto"/>
        <w:jc w:val="center"/>
        <w:rPr>
          <w:rFonts w:asciiTheme="majorHAnsi" w:hAnsiTheme="majorHAnsi" w:cstheme="majorHAnsi"/>
          <w:color w:val="000000" w:themeColor="text1"/>
          <w:sz w:val="24"/>
        </w:rPr>
      </w:pPr>
      <w:r w:rsidRPr="007766D4">
        <w:rPr>
          <w:rFonts w:asciiTheme="majorHAnsi" w:hAnsiTheme="majorHAnsi" w:cstheme="majorHAnsi"/>
          <w:color w:val="000000" w:themeColor="text1"/>
          <w:position w:val="-34"/>
          <w:sz w:val="24"/>
        </w:rPr>
        <w:object w:dxaOrig="6345" w:dyaOrig="870" w14:anchorId="3440FBC4">
          <v:shape id="_x0000_i1061" type="#_x0000_t75" style="width:317.25pt;height:43.5pt" o:ole="">
            <v:imagedata r:id="rId128" o:title=""/>
          </v:shape>
          <o:OLEObject Type="Embed" ProgID="Equation.3" ShapeID="_x0000_i1061" DrawAspect="Content" ObjectID="_1676707626" r:id="rId129"/>
        </w:object>
      </w:r>
    </w:p>
    <w:p w14:paraId="08612C75" w14:textId="77777777" w:rsidR="008C3BBB" w:rsidRPr="007766D4" w:rsidRDefault="002C31B9">
      <w:pPr>
        <w:pStyle w:val="af3"/>
        <w:spacing w:line="360" w:lineRule="auto"/>
        <w:rPr>
          <w:rFonts w:asciiTheme="majorHAnsi" w:hAnsiTheme="majorHAnsi" w:cstheme="majorHAnsi"/>
          <w:color w:val="000000" w:themeColor="text1"/>
        </w:rPr>
      </w:pPr>
      <w:r w:rsidRPr="007766D4">
        <w:rPr>
          <w:rFonts w:asciiTheme="majorHAnsi" w:hAnsiTheme="majorHAnsi" w:cstheme="majorHAnsi"/>
          <w:color w:val="000000" w:themeColor="text1"/>
        </w:rPr>
        <w:t>式中：</w:t>
      </w:r>
      <w:r w:rsidRPr="007766D4">
        <w:rPr>
          <w:rFonts w:asciiTheme="majorHAnsi" w:hAnsiTheme="majorHAnsi" w:cstheme="majorHAnsi"/>
          <w:i/>
          <w:color w:val="000000" w:themeColor="text1"/>
        </w:rPr>
        <w:t>R</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阻滞系数；</w:t>
      </w:r>
      <w:r w:rsidRPr="007766D4">
        <w:rPr>
          <w:rFonts w:asciiTheme="majorHAnsi" w:hAnsiTheme="majorHAnsi" w:cstheme="majorHAnsi"/>
          <w:color w:val="000000" w:themeColor="text1"/>
          <w:position w:val="-12"/>
        </w:rPr>
        <w:object w:dxaOrig="435" w:dyaOrig="435" w14:anchorId="3C076E90">
          <v:shape id="_x0000_i1062" type="#_x0000_t75" style="width:21.75pt;height:21.75pt" o:ole="">
            <v:imagedata r:id="rId130" o:title=""/>
          </v:shape>
          <o:OLEObject Type="Embed" ProgID="Equation.3" ShapeID="_x0000_i1062" DrawAspect="Content" ObjectID="_1676707627" r:id="rId131"/>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介质密度；</w:t>
      </w:r>
      <w:r w:rsidRPr="007766D4">
        <w:rPr>
          <w:rFonts w:asciiTheme="majorHAnsi" w:hAnsiTheme="majorHAnsi" w:cstheme="majorHAnsi"/>
          <w:color w:val="000000" w:themeColor="text1"/>
          <w:position w:val="-6"/>
        </w:rPr>
        <w:object w:dxaOrig="150" w:dyaOrig="285" w14:anchorId="0429546C">
          <v:shape id="_x0000_i1063" type="#_x0000_t75" style="width:7.5pt;height:14.25pt" o:ole="">
            <v:imagedata r:id="rId132" o:title=""/>
          </v:shape>
          <o:OLEObject Type="Embed" ProgID="Equation.3" ShapeID="_x0000_i1063" DrawAspect="Content" ObjectID="_1676707628" r:id="rId133"/>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介质孔隙度；</w:t>
      </w:r>
      <w:r w:rsidRPr="007766D4">
        <w:rPr>
          <w:rFonts w:asciiTheme="majorHAnsi" w:hAnsiTheme="majorHAnsi" w:cstheme="majorHAnsi"/>
          <w:color w:val="000000" w:themeColor="text1"/>
          <w:position w:val="-6"/>
        </w:rPr>
        <w:object w:dxaOrig="285" w:dyaOrig="285" w14:anchorId="40985900">
          <v:shape id="_x0000_i1064" type="#_x0000_t75" style="width:14.25pt;height:14.25pt" o:ole="">
            <v:imagedata r:id="rId134" o:title=""/>
          </v:shape>
          <o:OLEObject Type="Embed" ProgID="Equation.3" ShapeID="_x0000_i1064" DrawAspect="Content" ObjectID="_1676707629" r:id="rId135"/>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地下水中组分质量浓度；</w:t>
      </w:r>
      <w:r w:rsidRPr="007766D4">
        <w:rPr>
          <w:rFonts w:asciiTheme="majorHAnsi" w:hAnsiTheme="majorHAnsi" w:cstheme="majorHAnsi"/>
          <w:color w:val="000000" w:themeColor="text1"/>
          <w:position w:val="-6"/>
        </w:rPr>
        <w:object w:dxaOrig="285" w:dyaOrig="285" w14:anchorId="2F9B1D75">
          <v:shape id="_x0000_i1065" type="#_x0000_t75" style="width:14.25pt;height:14.25pt" o:ole="">
            <v:imagedata r:id="rId136" o:title=""/>
          </v:shape>
          <o:OLEObject Type="Embed" ProgID="Equation.3" ShapeID="_x0000_i1065" DrawAspect="Content" ObjectID="_1676707630" r:id="rId137"/>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介质骨架吸附的溶质质量浓度；</w:t>
      </w:r>
      <w:r w:rsidRPr="007766D4">
        <w:rPr>
          <w:rFonts w:asciiTheme="majorHAnsi" w:hAnsiTheme="majorHAnsi" w:cstheme="majorHAnsi"/>
          <w:i/>
          <w:color w:val="000000" w:themeColor="text1"/>
        </w:rPr>
        <w:t>t</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时间；</w:t>
      </w:r>
      <w:r w:rsidRPr="007766D4">
        <w:rPr>
          <w:rFonts w:asciiTheme="majorHAnsi" w:hAnsiTheme="majorHAnsi" w:cstheme="majorHAnsi"/>
          <w:color w:val="000000" w:themeColor="text1"/>
          <w:position w:val="-14"/>
        </w:rPr>
        <w:object w:dxaOrig="285" w:dyaOrig="435" w14:anchorId="6CC5DDC7">
          <v:shape id="_x0000_i1066" type="#_x0000_t75" style="width:14.25pt;height:21.75pt" o:ole="">
            <v:imagedata r:id="rId138" o:title=""/>
          </v:shape>
          <o:OLEObject Type="Embed" ProgID="Equation.3" ShapeID="_x0000_i1066" DrawAspect="Content" ObjectID="_1676707631" r:id="rId139"/>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水动力弥散系数张量；</w:t>
      </w:r>
      <w:r w:rsidRPr="007766D4">
        <w:rPr>
          <w:rFonts w:asciiTheme="majorHAnsi" w:hAnsiTheme="majorHAnsi" w:cstheme="majorHAnsi"/>
          <w:color w:val="000000" w:themeColor="text1"/>
          <w:position w:val="-12"/>
        </w:rPr>
        <w:object w:dxaOrig="150" w:dyaOrig="435" w14:anchorId="7DDA180C">
          <v:shape id="_x0000_i1067" type="#_x0000_t75" style="width:7.5pt;height:21.75pt" o:ole="">
            <v:imagedata r:id="rId140" o:title=""/>
          </v:shape>
          <o:OLEObject Type="Embed" ProgID="Equation.3" ShapeID="_x0000_i1067" DrawAspect="Content" ObjectID="_1676707632" r:id="rId141"/>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地下水渗流速度；</w:t>
      </w:r>
      <w:r w:rsidRPr="007766D4">
        <w:rPr>
          <w:rFonts w:asciiTheme="majorHAnsi" w:hAnsiTheme="majorHAnsi" w:cstheme="majorHAnsi"/>
          <w:i/>
          <w:color w:val="000000" w:themeColor="text1"/>
        </w:rPr>
        <w:t>W</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水流的源和汇；</w:t>
      </w:r>
      <w:r w:rsidRPr="007766D4">
        <w:rPr>
          <w:rFonts w:asciiTheme="majorHAnsi" w:hAnsiTheme="majorHAnsi" w:cstheme="majorHAnsi"/>
          <w:color w:val="000000" w:themeColor="text1"/>
          <w:position w:val="-12"/>
        </w:rPr>
        <w:object w:dxaOrig="435" w:dyaOrig="435" w14:anchorId="32D96ED5">
          <v:shape id="_x0000_i1068" type="#_x0000_t75" style="width:21.75pt;height:21.75pt" o:ole="">
            <v:imagedata r:id="rId142" o:title=""/>
          </v:shape>
          <o:OLEObject Type="Embed" ProgID="Equation.3" ShapeID="_x0000_i1068" DrawAspect="Content" ObjectID="_1676707633" r:id="rId143"/>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源中组分的质量浓度；</w:t>
      </w:r>
      <w:r w:rsidRPr="007766D4">
        <w:rPr>
          <w:rFonts w:asciiTheme="majorHAnsi" w:hAnsiTheme="majorHAnsi" w:cstheme="majorHAnsi"/>
          <w:color w:val="000000" w:themeColor="text1"/>
          <w:position w:val="-10"/>
        </w:rPr>
        <w:object w:dxaOrig="285" w:dyaOrig="285" w14:anchorId="5A7DBF90">
          <v:shape id="_x0000_i1069" type="#_x0000_t75" style="width:14.25pt;height:14.25pt" o:ole="">
            <v:imagedata r:id="rId144" o:title=""/>
          </v:shape>
          <o:OLEObject Type="Embed" ProgID="Equation.3" ShapeID="_x0000_i1069" DrawAspect="Content" ObjectID="_1676707634" r:id="rId145"/>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溶解相一级反应速率；</w:t>
      </w:r>
      <w:r w:rsidRPr="007766D4">
        <w:rPr>
          <w:rFonts w:asciiTheme="majorHAnsi" w:hAnsiTheme="majorHAnsi" w:cstheme="majorHAnsi"/>
          <w:color w:val="000000" w:themeColor="text1"/>
          <w:position w:val="-10"/>
        </w:rPr>
        <w:object w:dxaOrig="285" w:dyaOrig="285" w14:anchorId="252ADD84">
          <v:shape id="_x0000_i1070" type="#_x0000_t75" style="width:14.25pt;height:14.25pt" o:ole="">
            <v:imagedata r:id="rId146" o:title=""/>
          </v:shape>
          <o:OLEObject Type="Embed" ProgID="Equation.3" ShapeID="_x0000_i1070" DrawAspect="Content" ObjectID="_1676707635" r:id="rId147"/>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吸附相反应速率。</w:t>
      </w:r>
    </w:p>
    <w:p w14:paraId="12F32CAB" w14:textId="77777777" w:rsidR="008C3BBB" w:rsidRPr="007766D4" w:rsidRDefault="002C31B9">
      <w:pPr>
        <w:autoSpaceDE w:val="0"/>
        <w:autoSpaceDN w:val="0"/>
        <w:spacing w:line="360" w:lineRule="auto"/>
        <w:ind w:firstLine="480"/>
        <w:rPr>
          <w:rFonts w:asciiTheme="majorHAnsi" w:hAnsiTheme="majorHAnsi" w:cstheme="majorHAnsi"/>
          <w:color w:val="000000" w:themeColor="text1"/>
          <w:sz w:val="24"/>
        </w:rPr>
      </w:pPr>
      <w:r w:rsidRPr="007766D4">
        <w:rPr>
          <w:rFonts w:ascii="宋体" w:hAnsi="宋体" w:cs="宋体" w:hint="eastAsia"/>
          <w:color w:val="000000" w:themeColor="text1"/>
          <w:sz w:val="24"/>
        </w:rPr>
        <w:t>①</w:t>
      </w:r>
      <w:r w:rsidRPr="007766D4">
        <w:rPr>
          <w:rFonts w:asciiTheme="majorHAnsi" w:hAnsiTheme="majorHAnsi" w:cstheme="majorHAnsi"/>
          <w:color w:val="000000" w:themeColor="text1"/>
          <w:sz w:val="24"/>
        </w:rPr>
        <w:t>初始条件</w:t>
      </w:r>
    </w:p>
    <w:p w14:paraId="16055D63" w14:textId="77777777" w:rsidR="008C3BBB" w:rsidRPr="007766D4" w:rsidRDefault="002C31B9">
      <w:pPr>
        <w:autoSpaceDE w:val="0"/>
        <w:autoSpaceDN w:val="0"/>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初始条件是指在初始时刻</w:t>
      </w:r>
      <w:r w:rsidRPr="007766D4">
        <w:rPr>
          <w:rFonts w:asciiTheme="majorHAnsi" w:hAnsiTheme="majorHAnsi" w:cstheme="majorHAnsi"/>
          <w:color w:val="000000" w:themeColor="text1"/>
          <w:sz w:val="24"/>
        </w:rPr>
        <w:t>t=0</w:t>
      </w:r>
      <w:r w:rsidRPr="007766D4">
        <w:rPr>
          <w:rFonts w:asciiTheme="majorHAnsi" w:hAnsiTheme="majorHAnsi" w:cstheme="majorHAnsi"/>
          <w:color w:val="000000" w:themeColor="text1"/>
          <w:sz w:val="24"/>
        </w:rPr>
        <w:t>时研究区域</w:t>
      </w:r>
      <w:r w:rsidRPr="007766D4">
        <w:rPr>
          <w:rFonts w:asciiTheme="majorHAnsi" w:hAnsiTheme="majorHAnsi" w:cstheme="majorHAnsi"/>
          <w:color w:val="000000" w:themeColor="text1"/>
          <w:sz w:val="24"/>
        </w:rPr>
        <w:t>Ω</w:t>
      </w:r>
      <w:r w:rsidRPr="007766D4">
        <w:rPr>
          <w:rFonts w:asciiTheme="majorHAnsi" w:hAnsiTheme="majorHAnsi" w:cstheme="majorHAnsi"/>
          <w:color w:val="000000" w:themeColor="text1"/>
          <w:sz w:val="24"/>
        </w:rPr>
        <w:t>内各点上的浓度分布</w:t>
      </w:r>
    </w:p>
    <w:p w14:paraId="66DC5A75" w14:textId="77777777" w:rsidR="008C3BBB" w:rsidRPr="007766D4" w:rsidRDefault="002C31B9">
      <w:pPr>
        <w:autoSpaceDE w:val="0"/>
        <w:autoSpaceDN w:val="0"/>
        <w:spacing w:line="360" w:lineRule="auto"/>
        <w:jc w:val="center"/>
        <w:rPr>
          <w:rFonts w:asciiTheme="majorHAnsi" w:hAnsiTheme="majorHAnsi" w:cstheme="majorHAnsi"/>
          <w:color w:val="000000" w:themeColor="text1"/>
          <w:sz w:val="24"/>
        </w:rPr>
      </w:pPr>
      <w:r w:rsidRPr="007766D4">
        <w:rPr>
          <w:rFonts w:asciiTheme="majorHAnsi" w:hAnsiTheme="majorHAnsi" w:cstheme="majorHAnsi"/>
          <w:color w:val="000000" w:themeColor="text1"/>
          <w:position w:val="-12"/>
          <w:sz w:val="24"/>
        </w:rPr>
        <w:object w:dxaOrig="2879" w:dyaOrig="435" w14:anchorId="7880E17F">
          <v:shape id="_x0000_i1071" type="#_x0000_t75" style="width:2in;height:21.75pt" o:ole="">
            <v:imagedata r:id="rId148" o:title=""/>
          </v:shape>
          <o:OLEObject Type="Embed" ProgID="Equation.3" ShapeID="_x0000_i1071" DrawAspect="Content" ObjectID="_1676707636" r:id="rId149"/>
        </w:object>
      </w:r>
      <w:r w:rsidRPr="007766D4">
        <w:rPr>
          <w:rFonts w:asciiTheme="majorHAnsi" w:hAnsiTheme="majorHAnsi" w:cstheme="majorHAnsi"/>
          <w:color w:val="000000" w:themeColor="text1"/>
          <w:sz w:val="24"/>
        </w:rPr>
        <w:t xml:space="preserve">    </w:t>
      </w:r>
      <w:r w:rsidRPr="007766D4">
        <w:rPr>
          <w:rFonts w:asciiTheme="majorHAnsi" w:hAnsiTheme="majorHAnsi" w:cstheme="majorHAnsi"/>
          <w:color w:val="000000" w:themeColor="text1"/>
          <w:position w:val="-10"/>
          <w:sz w:val="24"/>
        </w:rPr>
        <w:object w:dxaOrig="1875" w:dyaOrig="285" w14:anchorId="0357CF75">
          <v:shape id="_x0000_i1072" type="#_x0000_t75" style="width:93.75pt;height:14.25pt" o:ole="">
            <v:imagedata r:id="rId150" o:title=""/>
          </v:shape>
          <o:OLEObject Type="Embed" ProgID="Equation.3" ShapeID="_x0000_i1072" DrawAspect="Content" ObjectID="_1676707637" r:id="rId151"/>
        </w:object>
      </w:r>
    </w:p>
    <w:p w14:paraId="2E871CE3" w14:textId="77777777" w:rsidR="008C3BBB" w:rsidRPr="007766D4" w:rsidRDefault="002C31B9">
      <w:pPr>
        <w:autoSpaceDE w:val="0"/>
        <w:autoSpaceDN w:val="0"/>
        <w:spacing w:line="360" w:lineRule="auto"/>
        <w:ind w:right="120"/>
        <w:jc w:val="left"/>
        <w:rPr>
          <w:rFonts w:asciiTheme="majorHAnsi" w:hAnsiTheme="majorHAnsi" w:cstheme="majorHAnsi"/>
          <w:color w:val="000000" w:themeColor="text1"/>
        </w:rPr>
      </w:pPr>
      <w:r w:rsidRPr="007766D4">
        <w:rPr>
          <w:rFonts w:asciiTheme="majorHAnsi" w:hAnsiTheme="majorHAnsi" w:cstheme="majorHAnsi"/>
          <w:color w:val="000000" w:themeColor="text1"/>
        </w:rPr>
        <w:t>式中：</w:t>
      </w:r>
      <w:r w:rsidRPr="007766D4">
        <w:rPr>
          <w:rFonts w:asciiTheme="majorHAnsi" w:hAnsiTheme="majorHAnsi" w:cstheme="majorHAnsi"/>
          <w:color w:val="000000" w:themeColor="text1"/>
          <w:position w:val="-12"/>
        </w:rPr>
        <w:object w:dxaOrig="1290" w:dyaOrig="435" w14:anchorId="5ABE7AF8">
          <v:shape id="_x0000_i1073" type="#_x0000_t75" style="width:64.5pt;height:21.75pt" o:ole="">
            <v:imagedata r:id="rId152" o:title=""/>
          </v:shape>
          <o:OLEObject Type="Embed" ProgID="Equation.3" ShapeID="_x0000_i1073" DrawAspect="Content" ObjectID="_1676707638" r:id="rId153"/>
        </w:objec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研究区内已知浓度分布。</w:t>
      </w:r>
    </w:p>
    <w:p w14:paraId="106BF6E7" w14:textId="77777777" w:rsidR="008C3BBB" w:rsidRPr="007766D4" w:rsidRDefault="002C31B9">
      <w:pPr>
        <w:autoSpaceDE w:val="0"/>
        <w:autoSpaceDN w:val="0"/>
        <w:spacing w:line="360" w:lineRule="auto"/>
        <w:ind w:firstLine="480"/>
        <w:rPr>
          <w:rFonts w:asciiTheme="majorHAnsi" w:hAnsiTheme="majorHAnsi" w:cstheme="majorHAnsi"/>
          <w:color w:val="000000" w:themeColor="text1"/>
          <w:sz w:val="24"/>
        </w:rPr>
      </w:pPr>
      <w:r w:rsidRPr="007766D4">
        <w:rPr>
          <w:rFonts w:ascii="宋体" w:hAnsi="宋体" w:cs="宋体" w:hint="eastAsia"/>
          <w:color w:val="000000" w:themeColor="text1"/>
          <w:sz w:val="24"/>
        </w:rPr>
        <w:t>②</w:t>
      </w:r>
      <w:r w:rsidRPr="007766D4">
        <w:rPr>
          <w:rFonts w:asciiTheme="majorHAnsi" w:hAnsiTheme="majorHAnsi" w:cstheme="majorHAnsi"/>
          <w:color w:val="000000" w:themeColor="text1"/>
          <w:sz w:val="24"/>
        </w:rPr>
        <w:t>边界条件通常是指在研究区域的边界线上溶质浓度或浓度通量的变化情况。通常以第一类边界条件为常见。</w:t>
      </w:r>
    </w:p>
    <w:p w14:paraId="18EBA582" w14:textId="77777777" w:rsidR="008C3BBB" w:rsidRPr="007766D4" w:rsidRDefault="002C31B9">
      <w:pPr>
        <w:autoSpaceDE w:val="0"/>
        <w:autoSpaceDN w:val="0"/>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在边界</w:t>
      </w:r>
      <w:r w:rsidRPr="007766D4">
        <w:rPr>
          <w:rFonts w:asciiTheme="majorHAnsi" w:hAnsiTheme="majorHAnsi" w:cstheme="majorHAnsi"/>
          <w:color w:val="000000" w:themeColor="text1"/>
          <w:position w:val="-10"/>
          <w:sz w:val="24"/>
        </w:rPr>
        <w:object w:dxaOrig="285" w:dyaOrig="285" w14:anchorId="5880502A">
          <v:shape id="_x0000_i1074" type="#_x0000_t75" style="width:14.25pt;height:14.25pt" o:ole="">
            <v:imagedata r:id="rId154" o:title=""/>
          </v:shape>
          <o:OLEObject Type="Embed" ProgID="Equation.3" ShapeID="_x0000_i1074" DrawAspect="Content" ObjectID="_1676707639" r:id="rId155"/>
        </w:object>
      </w:r>
      <w:r w:rsidRPr="007766D4">
        <w:rPr>
          <w:rFonts w:asciiTheme="majorHAnsi" w:hAnsiTheme="majorHAnsi" w:cstheme="majorHAnsi"/>
          <w:color w:val="000000" w:themeColor="text1"/>
          <w:sz w:val="24"/>
        </w:rPr>
        <w:t>处，溶质浓度已知为</w:t>
      </w:r>
      <w:r w:rsidRPr="007766D4">
        <w:rPr>
          <w:rFonts w:asciiTheme="majorHAnsi" w:hAnsiTheme="majorHAnsi" w:cstheme="majorHAnsi"/>
          <w:color w:val="000000" w:themeColor="text1"/>
          <w:position w:val="-10"/>
          <w:sz w:val="24"/>
        </w:rPr>
        <w:object w:dxaOrig="1290" w:dyaOrig="285" w14:anchorId="4D902D74">
          <v:shape id="_x0000_i1075" type="#_x0000_t75" style="width:64.5pt;height:14.25pt" o:ole="">
            <v:imagedata r:id="rId156" o:title=""/>
          </v:shape>
          <o:OLEObject Type="Embed" ProgID="Equation.3" ShapeID="_x0000_i1075" DrawAspect="Content" ObjectID="_1676707640" r:id="rId157"/>
        </w:object>
      </w:r>
      <w:r w:rsidRPr="007766D4">
        <w:rPr>
          <w:rFonts w:asciiTheme="majorHAnsi" w:hAnsiTheme="majorHAnsi" w:cstheme="majorHAnsi"/>
          <w:color w:val="000000" w:themeColor="text1"/>
          <w:sz w:val="24"/>
        </w:rPr>
        <w:t>，则边界条件称为已知浓度边界或称第一类边界，可表示为：</w:t>
      </w:r>
    </w:p>
    <w:p w14:paraId="23391870" w14:textId="77777777" w:rsidR="008C3BBB" w:rsidRPr="007766D4" w:rsidRDefault="002C31B9">
      <w:pPr>
        <w:autoSpaceDE w:val="0"/>
        <w:autoSpaceDN w:val="0"/>
        <w:spacing w:line="360" w:lineRule="auto"/>
        <w:jc w:val="center"/>
        <w:rPr>
          <w:rFonts w:asciiTheme="majorHAnsi" w:hAnsiTheme="majorHAnsi" w:cstheme="majorHAnsi"/>
          <w:color w:val="000000" w:themeColor="text1"/>
          <w:sz w:val="24"/>
        </w:rPr>
      </w:pPr>
      <w:r w:rsidRPr="007766D4">
        <w:rPr>
          <w:rFonts w:asciiTheme="majorHAnsi" w:hAnsiTheme="majorHAnsi" w:cstheme="majorHAnsi"/>
          <w:color w:val="000000" w:themeColor="text1"/>
          <w:position w:val="-10"/>
          <w:sz w:val="24"/>
        </w:rPr>
        <w:object w:dxaOrig="2729" w:dyaOrig="285" w14:anchorId="2F2C9EF2">
          <v:shape id="_x0000_i1076" type="#_x0000_t75" style="width:136.5pt;height:14.25pt" o:ole="">
            <v:imagedata r:id="rId158" o:title=""/>
          </v:shape>
          <o:OLEObject Type="Embed" ProgID="Equation.3" ShapeID="_x0000_i1076" DrawAspect="Content" ObjectID="_1676707641" r:id="rId159"/>
        </w:object>
      </w:r>
      <w:r w:rsidRPr="007766D4">
        <w:rPr>
          <w:rFonts w:asciiTheme="majorHAnsi" w:hAnsiTheme="majorHAnsi" w:cstheme="majorHAnsi"/>
          <w:color w:val="000000" w:themeColor="text1"/>
          <w:sz w:val="24"/>
        </w:rPr>
        <w:t xml:space="preserve">    </w:t>
      </w:r>
      <w:r w:rsidRPr="007766D4">
        <w:rPr>
          <w:rFonts w:asciiTheme="majorHAnsi" w:hAnsiTheme="majorHAnsi" w:cstheme="majorHAnsi"/>
          <w:color w:val="000000" w:themeColor="text1"/>
          <w:position w:val="-10"/>
          <w:sz w:val="24"/>
        </w:rPr>
        <w:object w:dxaOrig="1440" w:dyaOrig="285" w14:anchorId="5DDA81A7">
          <v:shape id="_x0000_i1077" type="#_x0000_t75" style="width:1in;height:14.25pt" o:ole="">
            <v:imagedata r:id="rId160" o:title=""/>
          </v:shape>
          <o:OLEObject Type="Embed" ProgID="Equation.3" ShapeID="_x0000_i1077" DrawAspect="Content" ObjectID="_1676707642" r:id="rId161"/>
        </w:object>
      </w:r>
    </w:p>
    <w:p w14:paraId="606B3A9B" w14:textId="77777777" w:rsidR="008C3BBB" w:rsidRPr="007766D4" w:rsidRDefault="002C31B9">
      <w:pPr>
        <w:autoSpaceDE w:val="0"/>
        <w:autoSpaceDN w:val="0"/>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对于边界流速比较大的已知浓度的入渗问题，可以表达为这类边界条件。</w:t>
      </w:r>
    </w:p>
    <w:p w14:paraId="0CB435D0" w14:textId="77777777" w:rsidR="008C3BBB" w:rsidRPr="007766D4" w:rsidRDefault="002C31B9">
      <w:pPr>
        <w:autoSpaceDE w:val="0"/>
        <w:autoSpaceDN w:val="0"/>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边界</w:t>
      </w:r>
      <w:r w:rsidRPr="007766D4">
        <w:rPr>
          <w:rFonts w:asciiTheme="majorHAnsi" w:hAnsiTheme="majorHAnsi" w:cstheme="majorHAnsi"/>
          <w:color w:val="000000" w:themeColor="text1"/>
          <w:position w:val="-10"/>
          <w:sz w:val="24"/>
        </w:rPr>
        <w:object w:dxaOrig="285" w:dyaOrig="285" w14:anchorId="22ACD869">
          <v:shape id="_x0000_i1078" type="#_x0000_t75" style="width:14.25pt;height:14.25pt" o:ole="">
            <v:imagedata r:id="rId162" o:title=""/>
          </v:shape>
          <o:OLEObject Type="Embed" ProgID="Equation.3" ShapeID="_x0000_i1078" DrawAspect="Content" ObjectID="_1676707643" r:id="rId163"/>
        </w:object>
      </w:r>
      <w:r w:rsidRPr="007766D4">
        <w:rPr>
          <w:rFonts w:asciiTheme="majorHAnsi" w:hAnsiTheme="majorHAnsi" w:cstheme="majorHAnsi"/>
          <w:color w:val="000000" w:themeColor="text1"/>
          <w:sz w:val="24"/>
        </w:rPr>
        <w:t>处，已知浓度梯度，称为第二类边界，即：</w:t>
      </w:r>
    </w:p>
    <w:p w14:paraId="78811672" w14:textId="77777777" w:rsidR="008C3BBB" w:rsidRPr="007766D4" w:rsidRDefault="002C31B9">
      <w:pPr>
        <w:autoSpaceDE w:val="0"/>
        <w:autoSpaceDN w:val="0"/>
        <w:spacing w:line="360" w:lineRule="auto"/>
        <w:jc w:val="center"/>
        <w:rPr>
          <w:rFonts w:asciiTheme="majorHAnsi" w:hAnsiTheme="majorHAnsi" w:cstheme="majorHAnsi"/>
          <w:color w:val="000000" w:themeColor="text1"/>
          <w:sz w:val="24"/>
        </w:rPr>
      </w:pPr>
      <w:r w:rsidRPr="007766D4">
        <w:rPr>
          <w:rFonts w:asciiTheme="majorHAnsi" w:hAnsiTheme="majorHAnsi" w:cstheme="majorHAnsi"/>
          <w:color w:val="000000" w:themeColor="text1"/>
          <w:position w:val="-34"/>
          <w:sz w:val="24"/>
        </w:rPr>
        <w:object w:dxaOrig="2445" w:dyaOrig="870" w14:anchorId="5BF6E778">
          <v:shape id="_x0000_i1079" type="#_x0000_t75" style="width:122.25pt;height:43.5pt" o:ole="">
            <v:imagedata r:id="rId164" o:title=""/>
          </v:shape>
          <o:OLEObject Type="Embed" ProgID="Equation.3" ShapeID="_x0000_i1079" DrawAspect="Content" ObjectID="_1676707644" r:id="rId165"/>
        </w:object>
      </w:r>
      <w:r w:rsidRPr="007766D4">
        <w:rPr>
          <w:rFonts w:asciiTheme="majorHAnsi" w:hAnsiTheme="majorHAnsi" w:cstheme="majorHAnsi"/>
          <w:color w:val="000000" w:themeColor="text1"/>
          <w:sz w:val="24"/>
        </w:rPr>
        <w:t xml:space="preserve">    </w:t>
      </w:r>
      <w:r w:rsidRPr="007766D4">
        <w:rPr>
          <w:rFonts w:asciiTheme="majorHAnsi" w:hAnsiTheme="majorHAnsi" w:cstheme="majorHAnsi"/>
          <w:color w:val="000000" w:themeColor="text1"/>
          <w:position w:val="-10"/>
        </w:rPr>
        <w:object w:dxaOrig="1590" w:dyaOrig="285" w14:anchorId="2A1AD0B2">
          <v:shape id="_x0000_i1080" type="#_x0000_t75" style="width:79.5pt;height:14.25pt" o:ole="">
            <v:imagedata r:id="rId166" o:title=""/>
          </v:shape>
          <o:OLEObject Type="Embed" ProgID="Equation.3" ShapeID="_x0000_i1080" DrawAspect="Content" ObjectID="_1676707645" r:id="rId167"/>
        </w:object>
      </w:r>
    </w:p>
    <w:p w14:paraId="0B4701DD" w14:textId="77777777" w:rsidR="008C3BBB" w:rsidRPr="007766D4" w:rsidRDefault="002C31B9">
      <w:pPr>
        <w:autoSpaceDE w:val="0"/>
        <w:autoSpaceDN w:val="0"/>
        <w:spacing w:line="360" w:lineRule="auto"/>
        <w:rPr>
          <w:rFonts w:asciiTheme="majorHAnsi" w:hAnsiTheme="majorHAnsi" w:cstheme="majorHAnsi"/>
          <w:color w:val="000000" w:themeColor="text1"/>
        </w:rPr>
      </w:pPr>
      <w:r w:rsidRPr="007766D4">
        <w:rPr>
          <w:rFonts w:asciiTheme="majorHAnsi" w:hAnsiTheme="majorHAnsi" w:cstheme="majorHAnsi"/>
          <w:color w:val="000000" w:themeColor="text1"/>
        </w:rPr>
        <w:t>式中：</w:t>
      </w:r>
      <w:r w:rsidRPr="007766D4">
        <w:rPr>
          <w:rFonts w:asciiTheme="majorHAnsi" w:hAnsiTheme="majorHAnsi" w:cstheme="majorHAnsi"/>
          <w:i/>
          <w:color w:val="000000" w:themeColor="text1"/>
        </w:rPr>
        <w:t>q</w:t>
      </w:r>
      <w:r w:rsidRPr="007766D4">
        <w:rPr>
          <w:rFonts w:asciiTheme="majorHAnsi" w:hAnsiTheme="majorHAnsi" w:cstheme="majorHAnsi"/>
          <w:color w:val="000000" w:themeColor="text1"/>
        </w:rPr>
        <w:t>是已知函数，</w:t>
      </w:r>
      <w:r w:rsidRPr="007766D4">
        <w:rPr>
          <w:rFonts w:asciiTheme="majorHAnsi" w:hAnsiTheme="majorHAnsi" w:cstheme="majorHAnsi"/>
          <w:i/>
          <w:color w:val="000000" w:themeColor="text1"/>
        </w:rPr>
        <w:t>n</w:t>
      </w:r>
      <w:r w:rsidRPr="007766D4">
        <w:rPr>
          <w:rFonts w:asciiTheme="majorHAnsi" w:hAnsiTheme="majorHAnsi" w:cstheme="majorHAnsi"/>
          <w:i/>
          <w:color w:val="000000" w:themeColor="text1"/>
          <w:vertAlign w:val="subscript"/>
        </w:rPr>
        <w:t>i</w:t>
      </w:r>
      <w:r w:rsidRPr="007766D4">
        <w:rPr>
          <w:rFonts w:asciiTheme="majorHAnsi" w:hAnsiTheme="majorHAnsi" w:cstheme="majorHAnsi"/>
          <w:color w:val="000000" w:themeColor="text1"/>
        </w:rPr>
        <w:t>是方向余弦，当多孔介质的外界为隔水、隔溶质的不透水岩体时，通过边界的流</w:t>
      </w:r>
      <w:r w:rsidRPr="007766D4">
        <w:rPr>
          <w:rFonts w:asciiTheme="majorHAnsi" w:hAnsiTheme="majorHAnsi" w:cstheme="majorHAnsi"/>
          <w:color w:val="000000" w:themeColor="text1"/>
        </w:rPr>
        <w:lastRenderedPageBreak/>
        <w:t>量与溶质通量都为</w:t>
      </w:r>
      <w:r w:rsidRPr="007766D4">
        <w:rPr>
          <w:rFonts w:asciiTheme="majorHAnsi" w:hAnsiTheme="majorHAnsi" w:cstheme="majorHAnsi"/>
          <w:color w:val="000000" w:themeColor="text1"/>
        </w:rPr>
        <w:t>0</w:t>
      </w:r>
      <w:r w:rsidRPr="007766D4">
        <w:rPr>
          <w:rFonts w:asciiTheme="majorHAnsi" w:hAnsiTheme="majorHAnsi" w:cstheme="majorHAnsi"/>
          <w:color w:val="000000" w:themeColor="text1"/>
        </w:rPr>
        <w:t>。此时</w:t>
      </w:r>
      <w:r w:rsidRPr="007766D4">
        <w:rPr>
          <w:rFonts w:asciiTheme="majorHAnsi" w:hAnsiTheme="majorHAnsi" w:cstheme="majorHAnsi"/>
          <w:i/>
          <w:color w:val="000000" w:themeColor="text1"/>
        </w:rPr>
        <w:t>q</w:t>
      </w:r>
      <w:r w:rsidRPr="007766D4">
        <w:rPr>
          <w:rFonts w:asciiTheme="majorHAnsi" w:hAnsiTheme="majorHAnsi" w:cstheme="majorHAnsi"/>
          <w:color w:val="000000" w:themeColor="text1"/>
        </w:rPr>
        <w:t>=0</w:t>
      </w:r>
      <w:r w:rsidRPr="007766D4">
        <w:rPr>
          <w:rFonts w:asciiTheme="majorHAnsi" w:hAnsiTheme="majorHAnsi" w:cstheme="majorHAnsi"/>
          <w:color w:val="000000" w:themeColor="text1"/>
        </w:rPr>
        <w:t>。</w:t>
      </w:r>
    </w:p>
    <w:p w14:paraId="3E1F24DF" w14:textId="77777777" w:rsidR="008C3BBB" w:rsidRPr="007766D4" w:rsidRDefault="002C31B9">
      <w:pPr>
        <w:pStyle w:val="affffffff7"/>
        <w:ind w:firstLine="480"/>
        <w:rPr>
          <w:color w:val="000000" w:themeColor="text1"/>
        </w:rPr>
      </w:pPr>
      <w:r w:rsidRPr="007766D4">
        <w:rPr>
          <w:color w:val="000000" w:themeColor="text1"/>
        </w:rPr>
        <w:t>弥散参数是建立地下水溶质运移模型中最难以确定的系数之一。弥散系数与孔隙的平均流速呈线性关系，其比值为弥散度，在模型中流速是自动计算的，溶质运移模型需要给定纵向弥散度，横向弥散度为纵向弥散度的十分之一。本次评价纵向弥散度根据前人的研究成果和一些类似水文地质条件的模拟结果确定，纵向弥散度取</w:t>
      </w:r>
      <w:r w:rsidRPr="007766D4">
        <w:rPr>
          <w:color w:val="000000" w:themeColor="text1"/>
        </w:rPr>
        <w:t>5m</w:t>
      </w:r>
      <w:r w:rsidRPr="007766D4">
        <w:rPr>
          <w:color w:val="000000" w:themeColor="text1"/>
        </w:rPr>
        <w:t>，横向弥散度为</w:t>
      </w:r>
      <w:r w:rsidRPr="007766D4">
        <w:rPr>
          <w:color w:val="000000" w:themeColor="text1"/>
        </w:rPr>
        <w:t>0.5m</w:t>
      </w:r>
      <w:r w:rsidRPr="007766D4">
        <w:rPr>
          <w:color w:val="000000" w:themeColor="text1"/>
        </w:rPr>
        <w:t>。</w:t>
      </w:r>
    </w:p>
    <w:p w14:paraId="4BD65195" w14:textId="77777777" w:rsidR="008C3BBB" w:rsidRPr="007766D4" w:rsidRDefault="002C31B9">
      <w:pPr>
        <w:pStyle w:val="affffffff7"/>
        <w:ind w:firstLine="480"/>
        <w:rPr>
          <w:bCs/>
          <w:color w:val="000000" w:themeColor="text1"/>
        </w:rPr>
      </w:pPr>
      <w:bookmarkStart w:id="564" w:name="_Toc458177552"/>
      <w:r w:rsidRPr="007766D4">
        <w:rPr>
          <w:bCs/>
          <w:color w:val="000000" w:themeColor="text1"/>
        </w:rPr>
        <w:t>四、数值模型</w:t>
      </w:r>
      <w:bookmarkEnd w:id="564"/>
    </w:p>
    <w:p w14:paraId="7804A169" w14:textId="77777777" w:rsidR="008C3BBB" w:rsidRPr="007766D4" w:rsidRDefault="002C31B9">
      <w:pPr>
        <w:pStyle w:val="affffffff7"/>
        <w:ind w:firstLine="480"/>
        <w:rPr>
          <w:bCs/>
          <w:color w:val="000000" w:themeColor="text1"/>
        </w:rPr>
      </w:pPr>
      <w:r w:rsidRPr="007766D4">
        <w:rPr>
          <w:color w:val="000000" w:themeColor="text1"/>
        </w:rPr>
        <w:t>数值模拟软件使用地下水有限元模拟软件</w:t>
      </w:r>
      <w:r w:rsidRPr="007766D4">
        <w:rPr>
          <w:color w:val="000000" w:themeColor="text1"/>
        </w:rPr>
        <w:t>FEFLOW(Finite Element Subsurface Flow System)</w:t>
      </w:r>
      <w:r w:rsidRPr="007766D4">
        <w:rPr>
          <w:color w:val="000000" w:themeColor="text1"/>
        </w:rPr>
        <w:t>进行模拟，</w:t>
      </w:r>
      <w:r w:rsidRPr="007766D4">
        <w:rPr>
          <w:color w:val="000000" w:themeColor="text1"/>
        </w:rPr>
        <w:t>FEFLOW</w:t>
      </w:r>
      <w:r w:rsidRPr="007766D4">
        <w:rPr>
          <w:color w:val="000000" w:themeColor="text1"/>
        </w:rPr>
        <w:t>是德国</w:t>
      </w:r>
      <w:r w:rsidRPr="007766D4">
        <w:rPr>
          <w:color w:val="000000" w:themeColor="text1"/>
        </w:rPr>
        <w:t xml:space="preserve">WASY </w:t>
      </w:r>
      <w:r w:rsidRPr="007766D4">
        <w:rPr>
          <w:color w:val="000000" w:themeColor="text1"/>
        </w:rPr>
        <w:t>水资源规划和系统研究所于</w:t>
      </w:r>
      <w:r w:rsidRPr="007766D4">
        <w:rPr>
          <w:color w:val="000000" w:themeColor="text1"/>
        </w:rPr>
        <w:t xml:space="preserve">20 </w:t>
      </w:r>
      <w:r w:rsidRPr="007766D4">
        <w:rPr>
          <w:color w:val="000000" w:themeColor="text1"/>
        </w:rPr>
        <w:t>世纪</w:t>
      </w:r>
      <w:r w:rsidRPr="007766D4">
        <w:rPr>
          <w:color w:val="000000" w:themeColor="text1"/>
        </w:rPr>
        <w:t xml:space="preserve">70 </w:t>
      </w:r>
      <w:r w:rsidRPr="007766D4">
        <w:rPr>
          <w:color w:val="000000" w:themeColor="text1"/>
        </w:rPr>
        <w:t>年代末开发的数值模拟软件，是迄今为止功能最为齐全的地下水模拟软件包之一，具有快速精确数值法，先进的图形可视化技术等特点。</w:t>
      </w:r>
    </w:p>
    <w:p w14:paraId="64B122A4" w14:textId="77777777" w:rsidR="008C3BBB" w:rsidRPr="007766D4" w:rsidRDefault="002C31B9">
      <w:pPr>
        <w:pStyle w:val="affffffff7"/>
        <w:ind w:firstLine="480"/>
        <w:rPr>
          <w:bCs/>
          <w:color w:val="000000" w:themeColor="text1"/>
        </w:rPr>
      </w:pPr>
      <w:r w:rsidRPr="007766D4">
        <w:rPr>
          <w:bCs/>
          <w:color w:val="000000" w:themeColor="text1"/>
        </w:rPr>
        <w:t>（</w:t>
      </w:r>
      <w:r w:rsidRPr="007766D4">
        <w:rPr>
          <w:bCs/>
          <w:color w:val="000000" w:themeColor="text1"/>
        </w:rPr>
        <w:t>1</w:t>
      </w:r>
      <w:r w:rsidRPr="007766D4">
        <w:rPr>
          <w:bCs/>
          <w:color w:val="000000" w:themeColor="text1"/>
        </w:rPr>
        <w:t>）网格剖分</w:t>
      </w:r>
    </w:p>
    <w:p w14:paraId="7A8AE430" w14:textId="77777777" w:rsidR="008C3BBB" w:rsidRPr="007766D4" w:rsidRDefault="002C31B9">
      <w:pPr>
        <w:pStyle w:val="affffffff7"/>
        <w:ind w:firstLine="480"/>
        <w:rPr>
          <w:color w:val="000000" w:themeColor="text1"/>
        </w:rPr>
      </w:pPr>
      <w:r w:rsidRPr="007766D4">
        <w:rPr>
          <w:color w:val="000000" w:themeColor="text1"/>
        </w:rPr>
        <w:t>建立了地下水渗流的概念模型和数学模型之后，要对渗流区进行离散化（剖分）。将复杂的渗流问题处理成在剖分单元内简单的规则的渗流问题。无论是用有限元法或是用有限差分法进行数值计算。计算结果的精度和可靠性、收敛性及稳定性在很大程度上取决于单元的剖分方法及单元剖分程度，在离散化时遵循两条基本原则。</w:t>
      </w:r>
    </w:p>
    <w:p w14:paraId="3D60F3E2"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①</w:t>
      </w:r>
      <w:r w:rsidRPr="007766D4">
        <w:rPr>
          <w:color w:val="000000" w:themeColor="text1"/>
        </w:rPr>
        <w:t>几何相似。要求物理模拟模型从几何形状方面接近真实被模拟体。</w:t>
      </w:r>
    </w:p>
    <w:p w14:paraId="4B78F50D" w14:textId="77777777" w:rsidR="008C3BBB" w:rsidRPr="007766D4" w:rsidRDefault="002C31B9">
      <w:pPr>
        <w:pStyle w:val="affffffff7"/>
        <w:ind w:firstLine="480"/>
        <w:rPr>
          <w:color w:val="000000" w:themeColor="text1"/>
        </w:rPr>
      </w:pPr>
      <w:r w:rsidRPr="007766D4">
        <w:rPr>
          <w:rFonts w:ascii="宋体" w:hAnsi="宋体" w:cs="宋体" w:hint="eastAsia"/>
          <w:color w:val="000000" w:themeColor="text1"/>
        </w:rPr>
        <w:t>②</w:t>
      </w:r>
      <w:r w:rsidRPr="007766D4">
        <w:rPr>
          <w:color w:val="000000" w:themeColor="text1"/>
        </w:rPr>
        <w:t>物理相似。要求离散单元的特性从物理性质方面</w:t>
      </w:r>
      <w:r w:rsidRPr="007766D4">
        <w:rPr>
          <w:color w:val="000000" w:themeColor="text1"/>
        </w:rPr>
        <w:t>(</w:t>
      </w:r>
      <w:r w:rsidRPr="007766D4">
        <w:rPr>
          <w:color w:val="000000" w:themeColor="text1"/>
        </w:rPr>
        <w:t>含水层结构、水流状态</w:t>
      </w:r>
      <w:r w:rsidRPr="007766D4">
        <w:rPr>
          <w:color w:val="000000" w:themeColor="text1"/>
        </w:rPr>
        <w:t>)</w:t>
      </w:r>
      <w:r w:rsidRPr="007766D4">
        <w:rPr>
          <w:color w:val="000000" w:themeColor="text1"/>
        </w:rPr>
        <w:t>近似于真实结构在这个区域的物理性质。</w:t>
      </w:r>
    </w:p>
    <w:p w14:paraId="7A5DC64A" w14:textId="77777777" w:rsidR="008C3BBB" w:rsidRPr="007766D4" w:rsidRDefault="002C31B9">
      <w:pPr>
        <w:pStyle w:val="affffffff7"/>
        <w:ind w:firstLine="480"/>
        <w:rPr>
          <w:color w:val="000000" w:themeColor="text1"/>
        </w:rPr>
      </w:pPr>
      <w:r w:rsidRPr="007766D4">
        <w:rPr>
          <w:color w:val="000000" w:themeColor="text1"/>
        </w:rPr>
        <w:t>网格剖分对计算的精度，及计算的效率有很重要的影响。评价区区域的三维尺度在</w:t>
      </w:r>
      <w:r w:rsidRPr="007766D4">
        <w:rPr>
          <w:color w:val="000000" w:themeColor="text1"/>
        </w:rPr>
        <w:t>X</w:t>
      </w:r>
      <w:r w:rsidRPr="007766D4">
        <w:rPr>
          <w:color w:val="000000" w:themeColor="text1"/>
        </w:rPr>
        <w:t>方向上长度为</w:t>
      </w:r>
      <w:r w:rsidRPr="007766D4">
        <w:rPr>
          <w:color w:val="000000" w:themeColor="text1"/>
        </w:rPr>
        <w:t>5381.13 m</w:t>
      </w:r>
      <w:r w:rsidRPr="007766D4">
        <w:rPr>
          <w:color w:val="000000" w:themeColor="text1"/>
        </w:rPr>
        <w:t>，</w:t>
      </w:r>
      <w:r w:rsidRPr="007766D4">
        <w:rPr>
          <w:color w:val="000000" w:themeColor="text1"/>
        </w:rPr>
        <w:t>Y</w:t>
      </w:r>
      <w:r w:rsidRPr="007766D4">
        <w:rPr>
          <w:color w:val="000000" w:themeColor="text1"/>
        </w:rPr>
        <w:t>方向上长度为</w:t>
      </w:r>
      <w:r w:rsidRPr="007766D4">
        <w:rPr>
          <w:color w:val="000000" w:themeColor="text1"/>
        </w:rPr>
        <w:t>7181.69 m</w:t>
      </w:r>
      <w:r w:rsidRPr="007766D4">
        <w:rPr>
          <w:color w:val="000000" w:themeColor="text1"/>
        </w:rPr>
        <w:t>，</w:t>
      </w:r>
      <w:r w:rsidRPr="007766D4">
        <w:rPr>
          <w:color w:val="000000" w:themeColor="text1"/>
        </w:rPr>
        <w:t>Z</w:t>
      </w:r>
      <w:r w:rsidRPr="007766D4">
        <w:rPr>
          <w:color w:val="000000" w:themeColor="text1"/>
        </w:rPr>
        <w:t>方向的长度为</w:t>
      </w:r>
      <w:r w:rsidRPr="007766D4">
        <w:rPr>
          <w:color w:val="000000" w:themeColor="text1"/>
        </w:rPr>
        <w:t>20m</w:t>
      </w:r>
      <w:r w:rsidRPr="007766D4">
        <w:rPr>
          <w:color w:val="000000" w:themeColor="text1"/>
        </w:rPr>
        <w:t>。结合模拟软件特点，先对评价区进行平面上的三角形单元网格剖分，以</w:t>
      </w:r>
      <w:r w:rsidRPr="007766D4">
        <w:rPr>
          <w:color w:val="000000" w:themeColor="text1"/>
        </w:rPr>
        <w:t>10000</w:t>
      </w:r>
      <w:r w:rsidRPr="007766D4">
        <w:rPr>
          <w:color w:val="000000" w:themeColor="text1"/>
        </w:rPr>
        <w:t>个节点为剖分基数，并对评价区边界及项目厂区进行不同程度的加密处理，剖分得到</w:t>
      </w:r>
      <w:r w:rsidRPr="007766D4">
        <w:rPr>
          <w:color w:val="000000" w:themeColor="text1"/>
        </w:rPr>
        <w:t>25378</w:t>
      </w:r>
      <w:r w:rsidRPr="007766D4">
        <w:rPr>
          <w:color w:val="000000" w:themeColor="text1"/>
        </w:rPr>
        <w:t>个三角形单元，</w:t>
      </w:r>
      <w:r w:rsidRPr="007766D4">
        <w:rPr>
          <w:color w:val="000000" w:themeColor="text1"/>
        </w:rPr>
        <w:t>13241</w:t>
      </w:r>
      <w:r w:rsidRPr="007766D4">
        <w:rPr>
          <w:color w:val="000000" w:themeColor="text1"/>
        </w:rPr>
        <w:t>个计算节点。模拟区域在垂向上共分为</w:t>
      </w:r>
      <w:r w:rsidRPr="007766D4">
        <w:rPr>
          <w:color w:val="000000" w:themeColor="text1"/>
        </w:rPr>
        <w:t>2</w:t>
      </w:r>
      <w:r w:rsidRPr="007766D4">
        <w:rPr>
          <w:color w:val="000000" w:themeColor="text1"/>
        </w:rPr>
        <w:t>层。因此模型模拟区三维空间上剖分为</w:t>
      </w:r>
      <w:r w:rsidRPr="007766D4">
        <w:rPr>
          <w:color w:val="000000" w:themeColor="text1"/>
        </w:rPr>
        <w:t>50756</w:t>
      </w:r>
      <w:r w:rsidRPr="007766D4">
        <w:rPr>
          <w:color w:val="000000" w:themeColor="text1"/>
        </w:rPr>
        <w:t>个三棱柱单元，节点</w:t>
      </w:r>
      <w:r w:rsidRPr="007766D4">
        <w:rPr>
          <w:color w:val="000000" w:themeColor="text1"/>
        </w:rPr>
        <w:t>39723</w:t>
      </w:r>
      <w:r w:rsidRPr="007766D4">
        <w:rPr>
          <w:color w:val="000000" w:themeColor="text1"/>
        </w:rPr>
        <w:t>个。</w:t>
      </w:r>
    </w:p>
    <w:p w14:paraId="7A8D0B87" w14:textId="77777777" w:rsidR="008C3BBB" w:rsidRPr="007766D4" w:rsidRDefault="002C31B9">
      <w:pPr>
        <w:pStyle w:val="affffffff7"/>
        <w:ind w:firstLine="480"/>
        <w:rPr>
          <w:color w:val="000000" w:themeColor="text1"/>
        </w:rPr>
      </w:pPr>
      <w:r w:rsidRPr="007766D4">
        <w:rPr>
          <w:color w:val="000000" w:themeColor="text1"/>
        </w:rPr>
        <w:t>模拟区域剖分图如图</w:t>
      </w:r>
      <w:r w:rsidRPr="007766D4">
        <w:rPr>
          <w:color w:val="000000" w:themeColor="text1"/>
        </w:rPr>
        <w:t>5-6-3</w:t>
      </w:r>
      <w:r w:rsidRPr="007766D4">
        <w:rPr>
          <w:color w:val="000000" w:themeColor="text1"/>
        </w:rPr>
        <w:t>。</w:t>
      </w:r>
    </w:p>
    <w:p w14:paraId="1000239F" w14:textId="77777777" w:rsidR="008C3BBB" w:rsidRPr="007766D4" w:rsidRDefault="002C31B9">
      <w:pPr>
        <w:ind w:leftChars="-200" w:left="-420" w:rightChars="-200" w:right="-420"/>
        <w:jc w:val="center"/>
        <w:rPr>
          <w:rFonts w:asciiTheme="majorHAnsi" w:hAnsiTheme="majorHAnsi" w:cstheme="majorHAnsi"/>
          <w:color w:val="000000" w:themeColor="text1"/>
          <w:sz w:val="24"/>
        </w:rPr>
      </w:pPr>
      <w:r w:rsidRPr="007766D4">
        <w:rPr>
          <w:rFonts w:asciiTheme="majorHAnsi" w:hAnsiTheme="majorHAnsi" w:cstheme="majorHAnsi"/>
          <w:noProof/>
          <w:color w:val="000000" w:themeColor="text1"/>
          <w:sz w:val="24"/>
        </w:rPr>
        <w:lastRenderedPageBreak/>
        <w:drawing>
          <wp:inline distT="0" distB="0" distL="0" distR="0" wp14:anchorId="51764611" wp14:editId="416AD3B7">
            <wp:extent cx="4762500" cy="48387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a:xfrm>
                      <a:off x="0" y="0"/>
                      <a:ext cx="4762500" cy="4838700"/>
                    </a:xfrm>
                    <a:prstGeom prst="rect">
                      <a:avLst/>
                    </a:prstGeom>
                    <a:noFill/>
                    <a:ln>
                      <a:noFill/>
                    </a:ln>
                  </pic:spPr>
                </pic:pic>
              </a:graphicData>
            </a:graphic>
          </wp:inline>
        </w:drawing>
      </w:r>
    </w:p>
    <w:p w14:paraId="70633BB0" w14:textId="77777777" w:rsidR="008C3BBB" w:rsidRPr="007766D4" w:rsidRDefault="002C31B9">
      <w:pPr>
        <w:jc w:val="center"/>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a</w:t>
      </w:r>
      <w:r w:rsidRPr="007766D4">
        <w:rPr>
          <w:rFonts w:asciiTheme="majorHAnsi" w:hAnsiTheme="majorHAnsi" w:cstheme="majorHAnsi"/>
          <w:color w:val="000000" w:themeColor="text1"/>
          <w:sz w:val="24"/>
        </w:rPr>
        <w:t>）</w:t>
      </w:r>
    </w:p>
    <w:p w14:paraId="29F5C03B" w14:textId="77777777" w:rsidR="008C3BBB" w:rsidRPr="007766D4" w:rsidRDefault="002C31B9">
      <w:pPr>
        <w:ind w:leftChars="-200" w:left="-420" w:rightChars="-200" w:right="-420"/>
        <w:jc w:val="center"/>
        <w:rPr>
          <w:rFonts w:asciiTheme="majorHAnsi" w:hAnsiTheme="majorHAnsi" w:cstheme="majorHAnsi"/>
          <w:color w:val="000000" w:themeColor="text1"/>
          <w:sz w:val="24"/>
        </w:rPr>
      </w:pPr>
      <w:r w:rsidRPr="007766D4">
        <w:rPr>
          <w:rFonts w:asciiTheme="majorHAnsi" w:hAnsiTheme="majorHAnsi" w:cstheme="majorHAnsi"/>
          <w:noProof/>
          <w:color w:val="000000" w:themeColor="text1"/>
          <w:sz w:val="24"/>
        </w:rPr>
        <w:drawing>
          <wp:inline distT="0" distB="0" distL="0" distR="0" wp14:anchorId="3A48EFA5" wp14:editId="1B1E5074">
            <wp:extent cx="4762500" cy="360997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4762500" cy="3609975"/>
                    </a:xfrm>
                    <a:prstGeom prst="rect">
                      <a:avLst/>
                    </a:prstGeom>
                    <a:noFill/>
                    <a:ln>
                      <a:noFill/>
                    </a:ln>
                  </pic:spPr>
                </pic:pic>
              </a:graphicData>
            </a:graphic>
          </wp:inline>
        </w:drawing>
      </w:r>
    </w:p>
    <w:p w14:paraId="53DC637C" w14:textId="77777777" w:rsidR="008C3BBB" w:rsidRPr="007766D4" w:rsidRDefault="002C31B9">
      <w:pPr>
        <w:jc w:val="center"/>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b</w:t>
      </w:r>
      <w:r w:rsidRPr="007766D4">
        <w:rPr>
          <w:rFonts w:asciiTheme="majorHAnsi" w:hAnsiTheme="majorHAnsi" w:cstheme="majorHAnsi"/>
          <w:color w:val="000000" w:themeColor="text1"/>
          <w:sz w:val="24"/>
        </w:rPr>
        <w:t>）</w:t>
      </w:r>
    </w:p>
    <w:p w14:paraId="48E173E6" w14:textId="77777777" w:rsidR="008C3BBB" w:rsidRPr="007766D4" w:rsidRDefault="002C31B9">
      <w:pPr>
        <w:pStyle w:val="affffffff9"/>
        <w:rPr>
          <w:color w:val="000000" w:themeColor="text1"/>
        </w:rPr>
      </w:pPr>
      <w:bookmarkStart w:id="565" w:name="_Toc383709327"/>
      <w:r w:rsidRPr="007766D4">
        <w:rPr>
          <w:color w:val="000000" w:themeColor="text1"/>
        </w:rPr>
        <w:t>图</w:t>
      </w:r>
      <w:r w:rsidRPr="007766D4">
        <w:rPr>
          <w:color w:val="000000" w:themeColor="text1"/>
        </w:rPr>
        <w:t>5-6-</w:t>
      </w:r>
      <w:bookmarkEnd w:id="565"/>
      <w:r w:rsidRPr="007766D4">
        <w:rPr>
          <w:color w:val="000000" w:themeColor="text1"/>
        </w:rPr>
        <w:t xml:space="preserve">3  </w:t>
      </w:r>
      <w:r w:rsidRPr="007766D4">
        <w:rPr>
          <w:color w:val="000000" w:themeColor="text1"/>
        </w:rPr>
        <w:t>评价区剖分图</w:t>
      </w:r>
    </w:p>
    <w:p w14:paraId="0C280EF5" w14:textId="77777777" w:rsidR="008C3BBB" w:rsidRPr="007766D4" w:rsidRDefault="002C31B9">
      <w:pPr>
        <w:pStyle w:val="affffffff7"/>
        <w:ind w:firstLine="480"/>
        <w:rPr>
          <w:color w:val="000000" w:themeColor="text1"/>
        </w:rPr>
      </w:pPr>
      <w:r w:rsidRPr="007766D4">
        <w:rPr>
          <w:color w:val="000000" w:themeColor="text1"/>
        </w:rPr>
        <w:lastRenderedPageBreak/>
        <w:t>（</w:t>
      </w:r>
      <w:r w:rsidRPr="007766D4">
        <w:rPr>
          <w:color w:val="000000" w:themeColor="text1"/>
        </w:rPr>
        <w:t>2</w:t>
      </w:r>
      <w:r w:rsidRPr="007766D4">
        <w:rPr>
          <w:color w:val="000000" w:themeColor="text1"/>
        </w:rPr>
        <w:t>）初始条件</w:t>
      </w:r>
    </w:p>
    <w:p w14:paraId="77D27CA8" w14:textId="77777777" w:rsidR="008C3BBB" w:rsidRPr="007766D4" w:rsidRDefault="002C31B9">
      <w:pPr>
        <w:pStyle w:val="affffffff7"/>
        <w:ind w:firstLine="480"/>
        <w:rPr>
          <w:color w:val="000000" w:themeColor="text1"/>
        </w:rPr>
      </w:pPr>
      <w:r w:rsidRPr="007766D4">
        <w:rPr>
          <w:color w:val="000000" w:themeColor="text1"/>
        </w:rPr>
        <w:t>本次模拟将模拟正常降雨条件下（平水期）的稳态模型。故模型应用平水期时的统计水位为初始水头。</w:t>
      </w:r>
    </w:p>
    <w:p w14:paraId="610526F3"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）边界条件</w:t>
      </w:r>
    </w:p>
    <w:p w14:paraId="1DB4241A" w14:textId="77777777" w:rsidR="008C3BBB" w:rsidRPr="007766D4" w:rsidRDefault="002C31B9">
      <w:pPr>
        <w:pStyle w:val="affffffff7"/>
        <w:ind w:firstLine="480"/>
        <w:rPr>
          <w:color w:val="000000" w:themeColor="text1"/>
        </w:rPr>
      </w:pPr>
      <w:r w:rsidRPr="007766D4">
        <w:rPr>
          <w:color w:val="000000" w:themeColor="text1"/>
        </w:rPr>
        <w:t>根据上节讨论，边界类型为第一和第二类边界，主要由上节讨论到的定水头边界、隔水边界等，此处不再详述。</w:t>
      </w:r>
    </w:p>
    <w:p w14:paraId="22D9BB89" w14:textId="77777777" w:rsidR="008C3BBB" w:rsidRPr="007766D4" w:rsidRDefault="002C31B9">
      <w:pPr>
        <w:pStyle w:val="affffffff7"/>
        <w:ind w:firstLine="480"/>
        <w:rPr>
          <w:color w:val="000000" w:themeColor="text1"/>
        </w:rPr>
      </w:pPr>
      <w:r w:rsidRPr="007766D4">
        <w:rPr>
          <w:color w:val="000000" w:themeColor="text1"/>
        </w:rPr>
        <w:t>本次模型将上述讨论的污染源以点源形式设定浓度边界，污染源位置按实际设计概化。在模拟硝酸盐污染因子扩散时，不考虑吸附作用、化学反应等因素，重点考虑对流和弥散作用。为了分析厂区内泄漏而导致的污染物随地下水的运移对周边地下水环境造成的影响，利用校正过的水流模型，结合上述事故情景设置，对污染物进入地下水进行预测。具体的模拟时段设定为：稳定流模拟</w:t>
      </w:r>
      <w:r w:rsidRPr="007766D4">
        <w:rPr>
          <w:color w:val="000000" w:themeColor="text1"/>
        </w:rPr>
        <w:t>20</w:t>
      </w:r>
      <w:r w:rsidRPr="007766D4">
        <w:rPr>
          <w:color w:val="000000" w:themeColor="text1"/>
        </w:rPr>
        <w:t>年污染物浓度时空变化过程，从而确定对本区地下水环境的影响范围和程度。</w:t>
      </w:r>
    </w:p>
    <w:p w14:paraId="15FC3231" w14:textId="77777777" w:rsidR="008C3BBB" w:rsidRPr="007766D4" w:rsidRDefault="002C31B9">
      <w:pPr>
        <w:pStyle w:val="affffffff7"/>
        <w:ind w:firstLine="480"/>
        <w:rPr>
          <w:color w:val="000000" w:themeColor="text1"/>
        </w:rPr>
      </w:pPr>
      <w:bookmarkStart w:id="566" w:name="_Toc458177554"/>
      <w:r w:rsidRPr="007766D4">
        <w:rPr>
          <w:color w:val="000000" w:themeColor="text1"/>
        </w:rPr>
        <w:t>五、模型的识别和校核</w:t>
      </w:r>
      <w:bookmarkEnd w:id="566"/>
    </w:p>
    <w:p w14:paraId="071E36DB" w14:textId="77777777" w:rsidR="008C3BBB" w:rsidRPr="007766D4" w:rsidRDefault="002C31B9">
      <w:pPr>
        <w:pStyle w:val="affffffff7"/>
        <w:ind w:firstLine="480"/>
        <w:rPr>
          <w:color w:val="000000" w:themeColor="text1"/>
        </w:rPr>
      </w:pPr>
      <w:r w:rsidRPr="007766D4">
        <w:rPr>
          <w:color w:val="000000" w:themeColor="text1"/>
        </w:rPr>
        <w:t>地下水模型的主要工作在于模型的识别和校核，通过模型的识别和校核，使模型达到所需精度的情况下进行模型的模拟预测。</w:t>
      </w:r>
    </w:p>
    <w:p w14:paraId="2D2B13C0"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）水文地质参数的识别</w:t>
      </w:r>
    </w:p>
    <w:p w14:paraId="68A17C52" w14:textId="77777777" w:rsidR="008C3BBB" w:rsidRPr="007766D4" w:rsidRDefault="002C31B9">
      <w:pPr>
        <w:pStyle w:val="affffffff7"/>
        <w:ind w:firstLine="480"/>
        <w:rPr>
          <w:color w:val="000000" w:themeColor="text1"/>
        </w:rPr>
      </w:pPr>
      <w:r w:rsidRPr="007766D4">
        <w:rPr>
          <w:color w:val="000000" w:themeColor="text1"/>
        </w:rPr>
        <w:t>水文地质参数分为两类，一类是用于计算各种地下水补排量的参数和经验参数，如大气降水入渗系数；另一类是含水层的水文地质参数，主要包括潜水含水层的渗透系数（</w:t>
      </w:r>
      <w:r w:rsidRPr="007766D4">
        <w:rPr>
          <w:i/>
          <w:color w:val="000000" w:themeColor="text1"/>
        </w:rPr>
        <w:t>K</w:t>
      </w:r>
      <w:r w:rsidRPr="007766D4">
        <w:rPr>
          <w:color w:val="000000" w:themeColor="text1"/>
        </w:rPr>
        <w:t>）等。</w:t>
      </w:r>
    </w:p>
    <w:p w14:paraId="162B523F" w14:textId="77777777" w:rsidR="008C3BBB" w:rsidRPr="007766D4" w:rsidRDefault="002C31B9">
      <w:pPr>
        <w:pStyle w:val="affffffff7"/>
        <w:ind w:firstLine="480"/>
        <w:rPr>
          <w:color w:val="000000" w:themeColor="text1"/>
        </w:rPr>
      </w:pPr>
      <w:r w:rsidRPr="007766D4">
        <w:rPr>
          <w:color w:val="000000" w:themeColor="text1"/>
        </w:rPr>
        <w:t>评价区浅层主要为粉质粘土及粘土等，报告中数值模拟含水层的渗透系数参照《环境影响评价技术导则</w:t>
      </w:r>
      <w:r w:rsidRPr="007766D4">
        <w:rPr>
          <w:color w:val="000000" w:themeColor="text1"/>
        </w:rPr>
        <w:t xml:space="preserve"> </w:t>
      </w:r>
      <w:r w:rsidRPr="007766D4">
        <w:rPr>
          <w:color w:val="000000" w:themeColor="text1"/>
        </w:rPr>
        <w:t>地下水环境》（</w:t>
      </w:r>
      <w:r w:rsidRPr="007766D4">
        <w:rPr>
          <w:color w:val="000000" w:themeColor="text1"/>
        </w:rPr>
        <w:t>HJ 610-2016</w:t>
      </w:r>
      <w:r w:rsidRPr="007766D4">
        <w:rPr>
          <w:color w:val="000000" w:themeColor="text1"/>
        </w:rPr>
        <w:t>）附录</w:t>
      </w:r>
      <w:r w:rsidRPr="007766D4">
        <w:rPr>
          <w:color w:val="000000" w:themeColor="text1"/>
        </w:rPr>
        <w:t>B</w:t>
      </w:r>
      <w:r w:rsidRPr="007766D4">
        <w:rPr>
          <w:color w:val="000000" w:themeColor="text1"/>
        </w:rPr>
        <w:t>表</w:t>
      </w:r>
      <w:r w:rsidRPr="007766D4">
        <w:rPr>
          <w:color w:val="000000" w:themeColor="text1"/>
        </w:rPr>
        <w:t>B.1</w:t>
      </w:r>
      <w:r w:rsidRPr="007766D4">
        <w:rPr>
          <w:color w:val="000000" w:themeColor="text1"/>
        </w:rPr>
        <w:t>，结合水文地质资料的收集分析、结合地形地貌、地下水流场特征，确定研究区潜水含水层的渗透系数在</w:t>
      </w:r>
      <w:r w:rsidRPr="007766D4">
        <w:rPr>
          <w:color w:val="000000" w:themeColor="text1"/>
        </w:rPr>
        <w:t>0.05~0.5m/d</w:t>
      </w:r>
      <w:r w:rsidRPr="007766D4">
        <w:rPr>
          <w:color w:val="000000" w:themeColor="text1"/>
        </w:rPr>
        <w:t>，有效孔隙度</w:t>
      </w:r>
      <w:r w:rsidRPr="007766D4">
        <w:rPr>
          <w:color w:val="000000" w:themeColor="text1"/>
        </w:rPr>
        <w:t>0.3</w:t>
      </w:r>
      <w:r w:rsidRPr="007766D4">
        <w:rPr>
          <w:color w:val="000000" w:themeColor="text1"/>
        </w:rPr>
        <w:t>。</w:t>
      </w:r>
    </w:p>
    <w:p w14:paraId="16FF096A"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）地下水水位的识别</w:t>
      </w:r>
    </w:p>
    <w:p w14:paraId="5118E8C5" w14:textId="77777777" w:rsidR="008C3BBB" w:rsidRPr="007766D4" w:rsidRDefault="002C31B9">
      <w:pPr>
        <w:pStyle w:val="affffffff7"/>
        <w:ind w:firstLine="480"/>
        <w:rPr>
          <w:color w:val="000000" w:themeColor="text1"/>
        </w:rPr>
      </w:pPr>
      <w:r w:rsidRPr="007766D4">
        <w:rPr>
          <w:color w:val="000000" w:themeColor="text1"/>
        </w:rPr>
        <w:t>将各源汇项输入模型，调参后得到评价区模拟水位图见图</w:t>
      </w:r>
      <w:r w:rsidRPr="007766D4">
        <w:rPr>
          <w:color w:val="000000" w:themeColor="text1"/>
        </w:rPr>
        <w:t>5-6-4</w:t>
      </w:r>
      <w:r w:rsidRPr="007766D4">
        <w:rPr>
          <w:color w:val="000000" w:themeColor="text1"/>
        </w:rPr>
        <w:t>。模拟水位和实际水位拟合效果较好。</w:t>
      </w:r>
    </w:p>
    <w:p w14:paraId="43A6AF6C" w14:textId="77777777" w:rsidR="008C3BBB" w:rsidRPr="007766D4" w:rsidRDefault="002C31B9">
      <w:pPr>
        <w:pStyle w:val="affffffff7"/>
        <w:ind w:firstLine="480"/>
        <w:rPr>
          <w:color w:val="000000" w:themeColor="text1"/>
        </w:rPr>
      </w:pPr>
      <w:r w:rsidRPr="007766D4">
        <w:rPr>
          <w:color w:val="000000" w:themeColor="text1"/>
        </w:rPr>
        <w:t>模型通过</w:t>
      </w:r>
      <w:r w:rsidRPr="007766D4">
        <w:rPr>
          <w:color w:val="000000" w:themeColor="text1"/>
        </w:rPr>
        <w:t>Flow only</w:t>
      </w:r>
      <w:r w:rsidRPr="007766D4">
        <w:rPr>
          <w:color w:val="000000" w:themeColor="text1"/>
        </w:rPr>
        <w:t>模块模拟了场地地下水流场的情况，并结合监测井地下水水位进行了模拟结果的检验和识别。</w:t>
      </w:r>
    </w:p>
    <w:p w14:paraId="6CA4A49D"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sz w:val="24"/>
        </w:rPr>
      </w:pPr>
      <w:r w:rsidRPr="007766D4">
        <w:rPr>
          <w:rFonts w:asciiTheme="majorHAnsi" w:hAnsiTheme="majorHAnsi" w:cstheme="majorHAnsi"/>
          <w:noProof/>
          <w:color w:val="000000" w:themeColor="text1"/>
          <w:sz w:val="24"/>
        </w:rPr>
        <w:lastRenderedPageBreak/>
        <w:drawing>
          <wp:inline distT="0" distB="0" distL="0" distR="0" wp14:anchorId="75013EDD" wp14:editId="4BD5A47D">
            <wp:extent cx="4762500" cy="5334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4762500" cy="5334000"/>
                    </a:xfrm>
                    <a:prstGeom prst="rect">
                      <a:avLst/>
                    </a:prstGeom>
                    <a:noFill/>
                    <a:ln>
                      <a:noFill/>
                    </a:ln>
                  </pic:spPr>
                </pic:pic>
              </a:graphicData>
            </a:graphic>
          </wp:inline>
        </w:drawing>
      </w:r>
    </w:p>
    <w:p w14:paraId="034C07D6" w14:textId="77777777" w:rsidR="008C3BBB" w:rsidRPr="007766D4" w:rsidRDefault="002C31B9">
      <w:pPr>
        <w:pStyle w:val="afffffff4"/>
        <w:spacing w:after="0" w:line="360" w:lineRule="auto"/>
        <w:ind w:firstLineChars="0" w:firstLine="0"/>
        <w:rPr>
          <w:rFonts w:asciiTheme="majorHAnsi" w:eastAsia="黑体" w:hAnsiTheme="majorHAnsi" w:cstheme="majorHAnsi"/>
          <w:color w:val="000000" w:themeColor="text1"/>
        </w:rPr>
      </w:pPr>
      <w:bookmarkStart w:id="567" w:name="_Toc383709328"/>
      <w:r w:rsidRPr="007766D4">
        <w:rPr>
          <w:rFonts w:asciiTheme="majorHAnsi" w:eastAsia="黑体" w:hAnsiTheme="majorHAnsi" w:cstheme="majorHAnsi"/>
          <w:b w:val="0"/>
          <w:color w:val="000000" w:themeColor="text1"/>
        </w:rPr>
        <w:t>图</w:t>
      </w:r>
      <w:r w:rsidRPr="007766D4">
        <w:rPr>
          <w:rFonts w:asciiTheme="majorHAnsi" w:eastAsia="黑体" w:hAnsiTheme="majorHAnsi" w:cstheme="majorHAnsi"/>
          <w:b w:val="0"/>
          <w:color w:val="000000" w:themeColor="text1"/>
        </w:rPr>
        <w:t xml:space="preserve">5-6-4  </w:t>
      </w:r>
      <w:r w:rsidRPr="007766D4">
        <w:rPr>
          <w:rFonts w:asciiTheme="majorHAnsi" w:eastAsia="黑体" w:hAnsiTheme="majorHAnsi" w:cstheme="majorHAnsi"/>
          <w:b w:val="0"/>
          <w:color w:val="000000" w:themeColor="text1"/>
        </w:rPr>
        <w:t>地下水水位模拟图</w:t>
      </w:r>
      <w:bookmarkEnd w:id="567"/>
    </w:p>
    <w:p w14:paraId="16D54655" w14:textId="77777777" w:rsidR="008C3BBB" w:rsidRPr="007766D4" w:rsidRDefault="002C31B9">
      <w:pPr>
        <w:pStyle w:val="affffffff7"/>
        <w:ind w:firstLine="480"/>
        <w:rPr>
          <w:color w:val="000000" w:themeColor="text1"/>
        </w:rPr>
      </w:pPr>
      <w:r w:rsidRPr="007766D4">
        <w:rPr>
          <w:color w:val="000000" w:themeColor="text1"/>
        </w:rPr>
        <w:t>由地下水水位调查数据，评价区地下水水位埋深由</w:t>
      </w:r>
      <w:r w:rsidRPr="007766D4">
        <w:rPr>
          <w:rFonts w:hint="eastAsia"/>
          <w:color w:val="000000" w:themeColor="text1"/>
        </w:rPr>
        <w:t>北向南</w:t>
      </w:r>
      <w:r w:rsidRPr="007766D4">
        <w:rPr>
          <w:color w:val="000000" w:themeColor="text1"/>
        </w:rPr>
        <w:t>逐渐变浅，在厂区附近地下水埋深</w:t>
      </w:r>
      <w:r w:rsidRPr="007766D4">
        <w:rPr>
          <w:color w:val="000000" w:themeColor="text1"/>
        </w:rPr>
        <w:t>2~5m</w:t>
      </w:r>
      <w:r w:rsidRPr="007766D4">
        <w:rPr>
          <w:color w:val="000000" w:themeColor="text1"/>
        </w:rPr>
        <w:t>，由数值模型计算得到的水位基本与调查相符。</w:t>
      </w:r>
    </w:p>
    <w:p w14:paraId="0EF7D718" w14:textId="77777777" w:rsidR="008C3BBB" w:rsidRPr="007766D4" w:rsidRDefault="002C31B9">
      <w:pPr>
        <w:pStyle w:val="affffffff7"/>
        <w:ind w:firstLine="480"/>
        <w:rPr>
          <w:color w:val="000000" w:themeColor="text1"/>
        </w:rPr>
      </w:pPr>
      <w:r w:rsidRPr="007766D4">
        <w:rPr>
          <w:color w:val="000000" w:themeColor="text1"/>
        </w:rPr>
        <w:t>从拟合结果可知，基本认为满足计算要求。图</w:t>
      </w:r>
      <w:r w:rsidRPr="007766D4">
        <w:rPr>
          <w:color w:val="000000" w:themeColor="text1"/>
        </w:rPr>
        <w:t>5-6-4</w:t>
      </w:r>
      <w:r w:rsidRPr="007766D4">
        <w:rPr>
          <w:color w:val="000000" w:themeColor="text1"/>
        </w:rPr>
        <w:t>中的数值为场地内地下水水位标高，数值越大说明其水位越高，因此</w:t>
      </w:r>
      <w:r w:rsidRPr="007766D4">
        <w:rPr>
          <w:rFonts w:hint="eastAsia"/>
          <w:color w:val="000000" w:themeColor="text1"/>
        </w:rPr>
        <w:t>场地浅层</w:t>
      </w:r>
      <w:r w:rsidRPr="007766D4">
        <w:rPr>
          <w:color w:val="000000" w:themeColor="text1"/>
        </w:rPr>
        <w:t>地下水的流向大致从</w:t>
      </w:r>
      <w:r w:rsidRPr="007766D4">
        <w:rPr>
          <w:rFonts w:hint="eastAsia"/>
          <w:color w:val="000000" w:themeColor="text1"/>
        </w:rPr>
        <w:t>东南</w:t>
      </w:r>
      <w:r w:rsidRPr="007766D4">
        <w:rPr>
          <w:color w:val="000000" w:themeColor="text1"/>
        </w:rPr>
        <w:t>向</w:t>
      </w:r>
      <w:r w:rsidRPr="007766D4">
        <w:rPr>
          <w:rFonts w:hint="eastAsia"/>
          <w:color w:val="000000" w:themeColor="text1"/>
        </w:rPr>
        <w:t>西北</w:t>
      </w:r>
      <w:r w:rsidRPr="007766D4">
        <w:rPr>
          <w:color w:val="000000" w:themeColor="text1"/>
        </w:rPr>
        <w:t>流动。</w:t>
      </w:r>
    </w:p>
    <w:p w14:paraId="55035E47" w14:textId="77777777" w:rsidR="008C3BBB" w:rsidRPr="007766D4" w:rsidRDefault="002C31B9">
      <w:pPr>
        <w:pStyle w:val="affffffff7"/>
        <w:ind w:firstLine="480"/>
        <w:rPr>
          <w:color w:val="000000" w:themeColor="text1"/>
          <w:kern w:val="0"/>
        </w:rPr>
      </w:pPr>
      <w:bookmarkStart w:id="568" w:name="_Toc458177555"/>
      <w:r w:rsidRPr="007766D4">
        <w:rPr>
          <w:color w:val="000000" w:themeColor="text1"/>
          <w:kern w:val="0"/>
        </w:rPr>
        <w:t>六、预测结果</w:t>
      </w:r>
      <w:bookmarkEnd w:id="568"/>
    </w:p>
    <w:p w14:paraId="7D44AA39" w14:textId="6A09936A" w:rsidR="008C3BBB" w:rsidRPr="007766D4" w:rsidRDefault="002C31B9">
      <w:pPr>
        <w:pStyle w:val="affffffff7"/>
        <w:ind w:firstLine="480"/>
        <w:rPr>
          <w:color w:val="000000" w:themeColor="text1"/>
          <w:kern w:val="0"/>
        </w:rPr>
      </w:pPr>
      <w:r w:rsidRPr="007766D4">
        <w:rPr>
          <w:color w:val="000000" w:themeColor="text1"/>
          <w:kern w:val="0"/>
        </w:rPr>
        <w:t>（</w:t>
      </w:r>
      <w:r w:rsidRPr="007766D4">
        <w:rPr>
          <w:color w:val="000000" w:themeColor="text1"/>
          <w:kern w:val="0"/>
        </w:rPr>
        <w:t>1</w:t>
      </w:r>
      <w:r w:rsidRPr="007766D4">
        <w:rPr>
          <w:color w:val="000000" w:themeColor="text1"/>
          <w:kern w:val="0"/>
        </w:rPr>
        <w:t>）进行地下水水流模拟及识别校验后，基于水流数值模型，在</w:t>
      </w:r>
      <w:r w:rsidRPr="007766D4">
        <w:rPr>
          <w:color w:val="000000" w:themeColor="text1"/>
          <w:kern w:val="0"/>
        </w:rPr>
        <w:t>Problem Settings</w:t>
      </w:r>
      <w:r w:rsidRPr="007766D4">
        <w:rPr>
          <w:color w:val="000000" w:themeColor="text1"/>
          <w:kern w:val="0"/>
        </w:rPr>
        <w:t>选用</w:t>
      </w:r>
      <w:r w:rsidRPr="007766D4">
        <w:rPr>
          <w:color w:val="000000" w:themeColor="text1"/>
          <w:kern w:val="0"/>
        </w:rPr>
        <w:t>Flow and Mass Transport</w:t>
      </w:r>
      <w:r w:rsidRPr="007766D4">
        <w:rPr>
          <w:color w:val="000000" w:themeColor="text1"/>
          <w:kern w:val="0"/>
        </w:rPr>
        <w:t>模块，模拟</w:t>
      </w:r>
      <w:r w:rsidRPr="007766D4">
        <w:rPr>
          <w:color w:val="000000" w:themeColor="text1"/>
        </w:rPr>
        <w:t>COD</w:t>
      </w:r>
      <w:r w:rsidRPr="007766D4">
        <w:rPr>
          <w:color w:val="000000" w:themeColor="text1"/>
        </w:rPr>
        <w:t>渗漏</w:t>
      </w:r>
      <w:r w:rsidRPr="007766D4">
        <w:rPr>
          <w:color w:val="000000" w:themeColor="text1"/>
          <w:kern w:val="0"/>
        </w:rPr>
        <w:t>源浓度为</w:t>
      </w:r>
      <w:r w:rsidR="006A3BA3" w:rsidRPr="007766D4">
        <w:rPr>
          <w:color w:val="000000" w:themeColor="text1"/>
          <w:kern w:val="0"/>
        </w:rPr>
        <w:t>50</w:t>
      </w:r>
      <w:r w:rsidRPr="007766D4">
        <w:rPr>
          <w:color w:val="000000" w:themeColor="text1"/>
          <w:kern w:val="0"/>
        </w:rPr>
        <w:t>0mg/L</w:t>
      </w:r>
      <w:r w:rsidRPr="007766D4">
        <w:rPr>
          <w:color w:val="000000" w:themeColor="text1"/>
          <w:kern w:val="0"/>
        </w:rPr>
        <w:t>，连续渗漏</w:t>
      </w:r>
      <w:r w:rsidRPr="007766D4">
        <w:rPr>
          <w:color w:val="000000" w:themeColor="text1"/>
          <w:kern w:val="0"/>
        </w:rPr>
        <w:t>90</w:t>
      </w:r>
      <w:r w:rsidRPr="007766D4">
        <w:rPr>
          <w:color w:val="000000" w:themeColor="text1"/>
          <w:kern w:val="0"/>
        </w:rPr>
        <w:t>天情况下，</w:t>
      </w:r>
      <w:r w:rsidRPr="007766D4">
        <w:rPr>
          <w:color w:val="000000" w:themeColor="text1"/>
          <w:kern w:val="0"/>
        </w:rPr>
        <w:t>20</w:t>
      </w:r>
      <w:r w:rsidRPr="007766D4">
        <w:rPr>
          <w:color w:val="000000" w:themeColor="text1"/>
          <w:kern w:val="0"/>
        </w:rPr>
        <w:t>年内</w:t>
      </w:r>
      <w:r w:rsidRPr="007766D4">
        <w:rPr>
          <w:color w:val="000000" w:themeColor="text1"/>
        </w:rPr>
        <w:t>COD</w:t>
      </w:r>
      <w:r w:rsidRPr="007766D4">
        <w:rPr>
          <w:color w:val="000000" w:themeColor="text1"/>
          <w:kern w:val="0"/>
        </w:rPr>
        <w:t>的污染情况，并截取了</w:t>
      </w:r>
      <w:r w:rsidRPr="007766D4">
        <w:rPr>
          <w:color w:val="000000" w:themeColor="text1"/>
        </w:rPr>
        <w:t>100</w:t>
      </w:r>
      <w:r w:rsidRPr="007766D4">
        <w:rPr>
          <w:color w:val="000000" w:themeColor="text1"/>
        </w:rPr>
        <w:t>天、</w:t>
      </w:r>
      <w:r w:rsidRPr="007766D4">
        <w:rPr>
          <w:color w:val="000000" w:themeColor="text1"/>
        </w:rPr>
        <w:t>1000</w:t>
      </w:r>
      <w:r w:rsidRPr="007766D4">
        <w:rPr>
          <w:color w:val="000000" w:themeColor="text1"/>
        </w:rPr>
        <w:t>天、</w:t>
      </w:r>
      <w:r w:rsidRPr="007766D4">
        <w:rPr>
          <w:color w:val="000000" w:themeColor="text1"/>
        </w:rPr>
        <w:t>10</w:t>
      </w:r>
      <w:r w:rsidRPr="007766D4">
        <w:rPr>
          <w:color w:val="000000" w:themeColor="text1"/>
        </w:rPr>
        <w:t>年和</w:t>
      </w:r>
      <w:r w:rsidRPr="007766D4">
        <w:rPr>
          <w:color w:val="000000" w:themeColor="text1"/>
        </w:rPr>
        <w:t>20</w:t>
      </w:r>
      <w:r w:rsidRPr="007766D4">
        <w:rPr>
          <w:color w:val="000000" w:themeColor="text1"/>
        </w:rPr>
        <w:t>年天后</w:t>
      </w:r>
      <w:r w:rsidRPr="007766D4">
        <w:rPr>
          <w:color w:val="000000" w:themeColor="text1"/>
        </w:rPr>
        <w:t>COD</w:t>
      </w:r>
      <w:r w:rsidRPr="007766D4">
        <w:rPr>
          <w:color w:val="000000" w:themeColor="text1"/>
        </w:rPr>
        <w:t>污染物浓度分布</w:t>
      </w:r>
      <w:r w:rsidRPr="007766D4">
        <w:rPr>
          <w:color w:val="000000" w:themeColor="text1"/>
          <w:kern w:val="0"/>
        </w:rPr>
        <w:t>等值线图，</w:t>
      </w:r>
      <w:r w:rsidRPr="007766D4">
        <w:rPr>
          <w:color w:val="000000" w:themeColor="text1"/>
        </w:rPr>
        <w:t>参照《地表水环境质量标准》（</w:t>
      </w:r>
      <w:r w:rsidRPr="007766D4">
        <w:rPr>
          <w:color w:val="000000" w:themeColor="text1"/>
        </w:rPr>
        <w:t>GB3838-2002</w:t>
      </w:r>
      <w:r w:rsidRPr="007766D4">
        <w:rPr>
          <w:color w:val="000000" w:themeColor="text1"/>
        </w:rPr>
        <w:t>）中</w:t>
      </w:r>
      <w:r w:rsidRPr="007766D4">
        <w:rPr>
          <w:rFonts w:ascii="宋体" w:hAnsi="宋体" w:cs="宋体" w:hint="eastAsia"/>
          <w:color w:val="000000" w:themeColor="text1"/>
        </w:rPr>
        <w:t>Ⅲ</w:t>
      </w:r>
      <w:r w:rsidRPr="007766D4">
        <w:rPr>
          <w:color w:val="000000" w:themeColor="text1"/>
        </w:rPr>
        <w:t>类标准要求，可知水中</w:t>
      </w:r>
      <w:r w:rsidRPr="007766D4">
        <w:rPr>
          <w:color w:val="000000" w:themeColor="text1"/>
        </w:rPr>
        <w:t>COD</w:t>
      </w:r>
      <w:r w:rsidRPr="007766D4">
        <w:rPr>
          <w:color w:val="000000" w:themeColor="text1"/>
        </w:rPr>
        <w:t>的质量标准是</w:t>
      </w:r>
      <w:r w:rsidRPr="007766D4">
        <w:rPr>
          <w:color w:val="000000" w:themeColor="text1"/>
        </w:rPr>
        <w:t>≤20mg/L</w:t>
      </w:r>
      <w:r w:rsidRPr="007766D4">
        <w:rPr>
          <w:color w:val="000000" w:themeColor="text1"/>
        </w:rPr>
        <w:t>。</w:t>
      </w:r>
      <w:r w:rsidRPr="007766D4">
        <w:rPr>
          <w:color w:val="000000" w:themeColor="text1"/>
          <w:kern w:val="0"/>
        </w:rPr>
        <w:t>模拟的结果分别如图</w:t>
      </w:r>
      <w:r w:rsidRPr="007766D4">
        <w:rPr>
          <w:color w:val="000000" w:themeColor="text1"/>
          <w:kern w:val="0"/>
        </w:rPr>
        <w:t>5-6-5</w:t>
      </w:r>
      <w:r w:rsidRPr="007766D4">
        <w:rPr>
          <w:color w:val="000000" w:themeColor="text1"/>
          <w:kern w:val="0"/>
        </w:rPr>
        <w:t>和表</w:t>
      </w:r>
      <w:r w:rsidRPr="007766D4">
        <w:rPr>
          <w:color w:val="000000" w:themeColor="text1"/>
          <w:kern w:val="0"/>
        </w:rPr>
        <w:t>5-6-3</w:t>
      </w:r>
      <w:r w:rsidRPr="007766D4">
        <w:rPr>
          <w:color w:val="000000" w:themeColor="text1"/>
          <w:kern w:val="0"/>
        </w:rPr>
        <w:t>所示。</w:t>
      </w:r>
    </w:p>
    <w:p w14:paraId="4E434424"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kern w:val="0"/>
          <w:sz w:val="24"/>
        </w:rPr>
      </w:pPr>
      <w:r w:rsidRPr="007766D4">
        <w:rPr>
          <w:noProof/>
          <w:color w:val="000000" w:themeColor="text1"/>
          <w:bdr w:val="single" w:sz="8" w:space="0" w:color="auto"/>
        </w:rPr>
        <w:lastRenderedPageBreak/>
        <w:drawing>
          <wp:inline distT="0" distB="0" distL="0" distR="0" wp14:anchorId="5E142128" wp14:editId="4548DBE4">
            <wp:extent cx="6048375" cy="3823335"/>
            <wp:effectExtent l="0" t="0" r="9525"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6048375" cy="3823335"/>
                    </a:xfrm>
                    <a:prstGeom prst="rect">
                      <a:avLst/>
                    </a:prstGeom>
                  </pic:spPr>
                </pic:pic>
              </a:graphicData>
            </a:graphic>
          </wp:inline>
        </w:drawing>
      </w:r>
    </w:p>
    <w:p w14:paraId="059A079A" w14:textId="77777777" w:rsidR="008C3BBB" w:rsidRPr="007766D4" w:rsidRDefault="002C31B9">
      <w:pPr>
        <w:pStyle w:val="affffffff8"/>
        <w:rPr>
          <w:color w:val="000000" w:themeColor="text1"/>
          <w:sz w:val="21"/>
          <w:szCs w:val="21"/>
        </w:rPr>
      </w:pPr>
      <w:r w:rsidRPr="007766D4">
        <w:rPr>
          <w:color w:val="000000" w:themeColor="text1"/>
          <w:sz w:val="21"/>
          <w:szCs w:val="21"/>
        </w:rPr>
        <w:t>100</w:t>
      </w:r>
      <w:r w:rsidRPr="007766D4">
        <w:rPr>
          <w:color w:val="000000" w:themeColor="text1"/>
          <w:sz w:val="21"/>
          <w:szCs w:val="21"/>
        </w:rPr>
        <w:t>天</w:t>
      </w:r>
    </w:p>
    <w:p w14:paraId="01224F5A"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kern w:val="0"/>
          <w:sz w:val="24"/>
        </w:rPr>
      </w:pPr>
      <w:r w:rsidRPr="007766D4">
        <w:rPr>
          <w:noProof/>
          <w:color w:val="000000" w:themeColor="text1"/>
          <w:bdr w:val="single" w:sz="8" w:space="0" w:color="auto"/>
        </w:rPr>
        <w:drawing>
          <wp:inline distT="0" distB="0" distL="0" distR="0" wp14:anchorId="172883EF" wp14:editId="085A33F5">
            <wp:extent cx="6048375" cy="3823335"/>
            <wp:effectExtent l="0" t="0" r="9525" b="571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6048375" cy="3823335"/>
                    </a:xfrm>
                    <a:prstGeom prst="rect">
                      <a:avLst/>
                    </a:prstGeom>
                  </pic:spPr>
                </pic:pic>
              </a:graphicData>
            </a:graphic>
          </wp:inline>
        </w:drawing>
      </w:r>
    </w:p>
    <w:p w14:paraId="1C4AF036" w14:textId="77777777" w:rsidR="008C3BBB" w:rsidRPr="007766D4" w:rsidRDefault="002C31B9">
      <w:pPr>
        <w:pStyle w:val="affffffff8"/>
        <w:rPr>
          <w:color w:val="000000" w:themeColor="text1"/>
          <w:sz w:val="21"/>
          <w:szCs w:val="21"/>
        </w:rPr>
      </w:pPr>
      <w:r w:rsidRPr="007766D4">
        <w:rPr>
          <w:color w:val="000000" w:themeColor="text1"/>
          <w:sz w:val="21"/>
          <w:szCs w:val="21"/>
        </w:rPr>
        <w:t>1000</w:t>
      </w:r>
      <w:r w:rsidRPr="007766D4">
        <w:rPr>
          <w:color w:val="000000" w:themeColor="text1"/>
          <w:sz w:val="21"/>
          <w:szCs w:val="21"/>
        </w:rPr>
        <w:t>天</w:t>
      </w:r>
    </w:p>
    <w:p w14:paraId="01EE0A29"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sz w:val="24"/>
        </w:rPr>
      </w:pPr>
      <w:r w:rsidRPr="007766D4">
        <w:rPr>
          <w:noProof/>
          <w:color w:val="000000" w:themeColor="text1"/>
          <w:bdr w:val="single" w:sz="8" w:space="0" w:color="auto"/>
        </w:rPr>
        <w:lastRenderedPageBreak/>
        <w:drawing>
          <wp:inline distT="0" distB="0" distL="0" distR="0" wp14:anchorId="0787E01A" wp14:editId="02ACEB5D">
            <wp:extent cx="6048375" cy="3823335"/>
            <wp:effectExtent l="0" t="0" r="9525" b="571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0" y="0"/>
                      <a:ext cx="6048375" cy="3823335"/>
                    </a:xfrm>
                    <a:prstGeom prst="rect">
                      <a:avLst/>
                    </a:prstGeom>
                  </pic:spPr>
                </pic:pic>
              </a:graphicData>
            </a:graphic>
          </wp:inline>
        </w:drawing>
      </w:r>
    </w:p>
    <w:p w14:paraId="24086AE6" w14:textId="77777777" w:rsidR="008C3BBB" w:rsidRPr="007766D4" w:rsidRDefault="002C31B9">
      <w:pPr>
        <w:pStyle w:val="affffffff8"/>
        <w:rPr>
          <w:color w:val="000000" w:themeColor="text1"/>
          <w:sz w:val="21"/>
          <w:szCs w:val="21"/>
        </w:rPr>
      </w:pPr>
      <w:r w:rsidRPr="007766D4">
        <w:rPr>
          <w:color w:val="000000" w:themeColor="text1"/>
          <w:sz w:val="21"/>
          <w:szCs w:val="21"/>
        </w:rPr>
        <w:t>10</w:t>
      </w:r>
      <w:r w:rsidRPr="007766D4">
        <w:rPr>
          <w:color w:val="000000" w:themeColor="text1"/>
          <w:sz w:val="21"/>
          <w:szCs w:val="21"/>
        </w:rPr>
        <w:t>年</w:t>
      </w:r>
    </w:p>
    <w:p w14:paraId="71F9CAE4"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sz w:val="24"/>
        </w:rPr>
      </w:pPr>
      <w:r w:rsidRPr="007766D4">
        <w:rPr>
          <w:noProof/>
          <w:color w:val="000000" w:themeColor="text1"/>
          <w:bdr w:val="single" w:sz="8" w:space="0" w:color="auto"/>
        </w:rPr>
        <w:drawing>
          <wp:inline distT="0" distB="0" distL="0" distR="0" wp14:anchorId="3ECDFED1" wp14:editId="7FB55BF6">
            <wp:extent cx="6048375" cy="3823335"/>
            <wp:effectExtent l="0" t="0" r="9525" b="57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6048375" cy="3823335"/>
                    </a:xfrm>
                    <a:prstGeom prst="rect">
                      <a:avLst/>
                    </a:prstGeom>
                  </pic:spPr>
                </pic:pic>
              </a:graphicData>
            </a:graphic>
          </wp:inline>
        </w:drawing>
      </w:r>
    </w:p>
    <w:p w14:paraId="16E9710C" w14:textId="77777777" w:rsidR="008C3BBB" w:rsidRPr="007766D4" w:rsidRDefault="002C31B9">
      <w:pPr>
        <w:pStyle w:val="affffffff8"/>
        <w:rPr>
          <w:color w:val="000000" w:themeColor="text1"/>
          <w:sz w:val="21"/>
          <w:szCs w:val="21"/>
        </w:rPr>
      </w:pPr>
      <w:r w:rsidRPr="007766D4">
        <w:rPr>
          <w:color w:val="000000" w:themeColor="text1"/>
          <w:sz w:val="21"/>
          <w:szCs w:val="21"/>
        </w:rPr>
        <w:t>20</w:t>
      </w:r>
      <w:r w:rsidRPr="007766D4">
        <w:rPr>
          <w:color w:val="000000" w:themeColor="text1"/>
          <w:sz w:val="21"/>
          <w:szCs w:val="21"/>
        </w:rPr>
        <w:t>年</w:t>
      </w:r>
    </w:p>
    <w:p w14:paraId="14A29DEC"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图</w:t>
      </w:r>
      <w:r w:rsidRPr="007766D4">
        <w:rPr>
          <w:rFonts w:asciiTheme="majorHAnsi" w:eastAsia="黑体" w:hAnsiTheme="majorHAnsi" w:cstheme="majorHAnsi"/>
          <w:color w:val="000000" w:themeColor="text1"/>
          <w:sz w:val="24"/>
        </w:rPr>
        <w:t>5-6-5  COD</w:t>
      </w:r>
      <w:r w:rsidRPr="007766D4">
        <w:rPr>
          <w:rFonts w:asciiTheme="majorHAnsi" w:eastAsia="黑体" w:hAnsiTheme="majorHAnsi" w:cstheme="majorHAnsi"/>
          <w:color w:val="000000" w:themeColor="text1"/>
          <w:sz w:val="24"/>
        </w:rPr>
        <w:t>污染物浓度分布图</w:t>
      </w:r>
    </w:p>
    <w:p w14:paraId="3D9121EE" w14:textId="77777777" w:rsidR="008C3BBB" w:rsidRPr="007766D4" w:rsidRDefault="008C3BBB">
      <w:pPr>
        <w:spacing w:line="360" w:lineRule="auto"/>
        <w:jc w:val="center"/>
        <w:rPr>
          <w:rFonts w:asciiTheme="majorHAnsi" w:eastAsia="黑体" w:hAnsiTheme="majorHAnsi" w:cstheme="majorHAnsi"/>
          <w:color w:val="000000" w:themeColor="text1"/>
          <w:sz w:val="24"/>
        </w:rPr>
      </w:pPr>
    </w:p>
    <w:p w14:paraId="03CF6DF9" w14:textId="77777777" w:rsidR="008C3BBB" w:rsidRPr="007766D4" w:rsidRDefault="008C3BBB">
      <w:pPr>
        <w:spacing w:line="360" w:lineRule="auto"/>
        <w:jc w:val="center"/>
        <w:rPr>
          <w:rFonts w:asciiTheme="majorHAnsi" w:eastAsia="黑体" w:hAnsiTheme="majorHAnsi" w:cstheme="majorHAnsi"/>
          <w:color w:val="000000" w:themeColor="text1"/>
          <w:sz w:val="24"/>
        </w:rPr>
      </w:pPr>
    </w:p>
    <w:p w14:paraId="47BA9A03"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lastRenderedPageBreak/>
        <w:t>表</w:t>
      </w:r>
      <w:r w:rsidRPr="007766D4">
        <w:rPr>
          <w:rFonts w:asciiTheme="majorHAnsi" w:eastAsia="黑体" w:hAnsiTheme="majorHAnsi" w:cstheme="majorHAnsi"/>
          <w:color w:val="000000" w:themeColor="text1"/>
          <w:sz w:val="24"/>
        </w:rPr>
        <w:t xml:space="preserve">5-6-3  </w:t>
      </w:r>
      <w:r w:rsidRPr="007766D4">
        <w:rPr>
          <w:rFonts w:asciiTheme="majorHAnsi" w:eastAsia="黑体" w:hAnsiTheme="majorHAnsi" w:cstheme="majorHAnsi"/>
          <w:color w:val="000000" w:themeColor="text1"/>
          <w:sz w:val="24"/>
        </w:rPr>
        <w:t>渗漏事故发生后</w:t>
      </w:r>
      <w:r w:rsidRPr="007766D4">
        <w:rPr>
          <w:rFonts w:asciiTheme="majorHAnsi" w:eastAsia="黑体" w:hAnsiTheme="majorHAnsi" w:cstheme="majorHAnsi"/>
          <w:color w:val="000000" w:themeColor="text1"/>
          <w:sz w:val="24"/>
        </w:rPr>
        <w:t>COD</w:t>
      </w:r>
      <w:r w:rsidRPr="007766D4">
        <w:rPr>
          <w:rFonts w:asciiTheme="majorHAnsi" w:eastAsia="黑体" w:hAnsiTheme="majorHAnsi" w:cstheme="majorHAnsi"/>
          <w:color w:val="000000" w:themeColor="text1"/>
          <w:sz w:val="24"/>
        </w:rPr>
        <w:t>对地下水水质的影响情况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1"/>
        <w:gridCol w:w="2126"/>
        <w:gridCol w:w="2200"/>
        <w:gridCol w:w="3498"/>
      </w:tblGrid>
      <w:tr w:rsidR="007766D4" w:rsidRPr="007766D4" w14:paraId="223C90EB" w14:textId="77777777">
        <w:trPr>
          <w:trHeight w:val="340"/>
          <w:jc w:val="center"/>
        </w:trPr>
        <w:tc>
          <w:tcPr>
            <w:tcW w:w="889" w:type="pct"/>
            <w:vAlign w:val="center"/>
          </w:tcPr>
          <w:p w14:paraId="5CB3338A"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时间</w:t>
            </w:r>
          </w:p>
        </w:tc>
        <w:tc>
          <w:tcPr>
            <w:tcW w:w="1117" w:type="pct"/>
            <w:vAlign w:val="center"/>
          </w:tcPr>
          <w:p w14:paraId="61CD15CA"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最大迁移距离</w:t>
            </w:r>
            <w:r w:rsidRPr="007766D4">
              <w:rPr>
                <w:rFonts w:asciiTheme="majorHAnsi" w:hAnsiTheme="majorHAnsi" w:cstheme="majorHAnsi"/>
                <w:color w:val="000000" w:themeColor="text1"/>
                <w:sz w:val="18"/>
                <w:szCs w:val="18"/>
              </w:rPr>
              <w:t>(m)</w:t>
            </w:r>
          </w:p>
        </w:tc>
        <w:tc>
          <w:tcPr>
            <w:tcW w:w="1156" w:type="pct"/>
            <w:vAlign w:val="center"/>
          </w:tcPr>
          <w:p w14:paraId="13C9CC5D"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污染羽范围（</w:t>
            </w:r>
            <w:r w:rsidRPr="007766D4">
              <w:rPr>
                <w:rFonts w:asciiTheme="majorHAnsi" w:hAnsiTheme="majorHAnsi" w:cstheme="majorHAnsi"/>
                <w:color w:val="000000" w:themeColor="text1"/>
                <w:sz w:val="18"/>
                <w:szCs w:val="18"/>
              </w:rPr>
              <w:t>m</w:t>
            </w:r>
            <w:r w:rsidRPr="007766D4">
              <w:rPr>
                <w:rFonts w:asciiTheme="majorHAnsi" w:hAnsiTheme="majorHAnsi" w:cstheme="majorHAnsi"/>
                <w:color w:val="000000" w:themeColor="text1"/>
                <w:sz w:val="18"/>
                <w:szCs w:val="18"/>
                <w:vertAlign w:val="superscript"/>
              </w:rPr>
              <w:t>2</w:t>
            </w:r>
            <w:r w:rsidRPr="007766D4">
              <w:rPr>
                <w:rFonts w:asciiTheme="majorHAnsi" w:hAnsiTheme="majorHAnsi" w:cstheme="majorHAnsi"/>
                <w:color w:val="000000" w:themeColor="text1"/>
                <w:sz w:val="18"/>
                <w:szCs w:val="18"/>
              </w:rPr>
              <w:t>）</w:t>
            </w:r>
          </w:p>
        </w:tc>
        <w:tc>
          <w:tcPr>
            <w:tcW w:w="1838" w:type="pct"/>
            <w:vAlign w:val="center"/>
          </w:tcPr>
          <w:p w14:paraId="3FB1C76E"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污染羽范围内污染物最大浓度（</w:t>
            </w:r>
            <w:r w:rsidRPr="007766D4">
              <w:rPr>
                <w:rFonts w:asciiTheme="majorHAnsi" w:hAnsiTheme="majorHAnsi" w:cstheme="majorHAnsi"/>
                <w:color w:val="000000" w:themeColor="text1"/>
                <w:sz w:val="18"/>
                <w:szCs w:val="18"/>
              </w:rPr>
              <w:t>mg/L</w:t>
            </w:r>
            <w:r w:rsidRPr="007766D4">
              <w:rPr>
                <w:rFonts w:asciiTheme="majorHAnsi" w:hAnsiTheme="majorHAnsi" w:cstheme="majorHAnsi"/>
                <w:color w:val="000000" w:themeColor="text1"/>
                <w:sz w:val="18"/>
                <w:szCs w:val="18"/>
              </w:rPr>
              <w:t>）</w:t>
            </w:r>
          </w:p>
        </w:tc>
      </w:tr>
      <w:tr w:rsidR="007766D4" w:rsidRPr="007766D4" w14:paraId="7939F69F" w14:textId="77777777">
        <w:trPr>
          <w:trHeight w:val="340"/>
          <w:jc w:val="center"/>
        </w:trPr>
        <w:tc>
          <w:tcPr>
            <w:tcW w:w="889" w:type="pct"/>
            <w:vAlign w:val="center"/>
          </w:tcPr>
          <w:p w14:paraId="08904591"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100</w:t>
            </w:r>
            <w:r w:rsidRPr="007766D4">
              <w:rPr>
                <w:rFonts w:asciiTheme="majorHAnsi" w:hAnsiTheme="majorHAnsi" w:cstheme="majorHAnsi"/>
                <w:color w:val="000000" w:themeColor="text1"/>
                <w:sz w:val="18"/>
                <w:szCs w:val="18"/>
              </w:rPr>
              <w:t>天</w:t>
            </w:r>
          </w:p>
        </w:tc>
        <w:tc>
          <w:tcPr>
            <w:tcW w:w="1117" w:type="pct"/>
            <w:vAlign w:val="center"/>
          </w:tcPr>
          <w:p w14:paraId="21C97603"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3.8</w:t>
            </w:r>
          </w:p>
        </w:tc>
        <w:tc>
          <w:tcPr>
            <w:tcW w:w="1156" w:type="pct"/>
            <w:vAlign w:val="center"/>
          </w:tcPr>
          <w:p w14:paraId="48C11C9E"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48.1</w:t>
            </w:r>
          </w:p>
        </w:tc>
        <w:tc>
          <w:tcPr>
            <w:tcW w:w="1838" w:type="pct"/>
            <w:vAlign w:val="center"/>
          </w:tcPr>
          <w:p w14:paraId="3373B6D6"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367.49</w:t>
            </w:r>
          </w:p>
        </w:tc>
      </w:tr>
      <w:tr w:rsidR="007766D4" w:rsidRPr="007766D4" w14:paraId="05A270D3" w14:textId="77777777">
        <w:trPr>
          <w:trHeight w:val="340"/>
          <w:jc w:val="center"/>
        </w:trPr>
        <w:tc>
          <w:tcPr>
            <w:tcW w:w="889" w:type="pct"/>
            <w:vAlign w:val="center"/>
          </w:tcPr>
          <w:p w14:paraId="3FB72B85"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1000</w:t>
            </w:r>
            <w:r w:rsidRPr="007766D4">
              <w:rPr>
                <w:rFonts w:asciiTheme="majorHAnsi" w:hAnsiTheme="majorHAnsi" w:cstheme="majorHAnsi"/>
                <w:color w:val="000000" w:themeColor="text1"/>
                <w:sz w:val="18"/>
                <w:szCs w:val="18"/>
              </w:rPr>
              <w:t>天</w:t>
            </w:r>
          </w:p>
        </w:tc>
        <w:tc>
          <w:tcPr>
            <w:tcW w:w="1117" w:type="pct"/>
            <w:vAlign w:val="center"/>
          </w:tcPr>
          <w:p w14:paraId="710D6D99"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8.0</w:t>
            </w:r>
          </w:p>
        </w:tc>
        <w:tc>
          <w:tcPr>
            <w:tcW w:w="1156" w:type="pct"/>
            <w:vAlign w:val="center"/>
          </w:tcPr>
          <w:p w14:paraId="2B327015"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88.2</w:t>
            </w:r>
          </w:p>
        </w:tc>
        <w:tc>
          <w:tcPr>
            <w:tcW w:w="1838" w:type="pct"/>
            <w:vAlign w:val="center"/>
          </w:tcPr>
          <w:p w14:paraId="4902A5E0"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224.97</w:t>
            </w:r>
          </w:p>
        </w:tc>
      </w:tr>
      <w:tr w:rsidR="007766D4" w:rsidRPr="007766D4" w14:paraId="3AA27711" w14:textId="77777777">
        <w:trPr>
          <w:trHeight w:val="340"/>
          <w:jc w:val="center"/>
        </w:trPr>
        <w:tc>
          <w:tcPr>
            <w:tcW w:w="889" w:type="pct"/>
            <w:vAlign w:val="center"/>
          </w:tcPr>
          <w:p w14:paraId="43CEF816"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r w:rsidRPr="007766D4">
              <w:rPr>
                <w:rFonts w:asciiTheme="majorHAnsi" w:hAnsiTheme="majorHAnsi" w:cstheme="majorHAnsi"/>
                <w:color w:val="000000" w:themeColor="text1"/>
                <w:sz w:val="18"/>
                <w:szCs w:val="18"/>
              </w:rPr>
              <w:t>年</w:t>
            </w:r>
          </w:p>
        </w:tc>
        <w:tc>
          <w:tcPr>
            <w:tcW w:w="1117" w:type="pct"/>
            <w:vAlign w:val="center"/>
          </w:tcPr>
          <w:p w14:paraId="76104EFD"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11.4</w:t>
            </w:r>
          </w:p>
        </w:tc>
        <w:tc>
          <w:tcPr>
            <w:tcW w:w="1156" w:type="pct"/>
            <w:vAlign w:val="center"/>
          </w:tcPr>
          <w:p w14:paraId="6AB3286F"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119.3</w:t>
            </w:r>
          </w:p>
        </w:tc>
        <w:tc>
          <w:tcPr>
            <w:tcW w:w="1838" w:type="pct"/>
            <w:vAlign w:val="center"/>
          </w:tcPr>
          <w:p w14:paraId="76231325"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108.34</w:t>
            </w:r>
          </w:p>
        </w:tc>
      </w:tr>
      <w:tr w:rsidR="007766D4" w:rsidRPr="007766D4" w14:paraId="7FED3DD8" w14:textId="77777777">
        <w:trPr>
          <w:trHeight w:val="340"/>
          <w:jc w:val="center"/>
        </w:trPr>
        <w:tc>
          <w:tcPr>
            <w:tcW w:w="889" w:type="pct"/>
            <w:vAlign w:val="center"/>
          </w:tcPr>
          <w:p w14:paraId="05BE8E23"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w:t>
            </w:r>
            <w:r w:rsidRPr="007766D4">
              <w:rPr>
                <w:rFonts w:asciiTheme="majorHAnsi" w:hAnsiTheme="majorHAnsi" w:cstheme="majorHAnsi"/>
                <w:color w:val="000000" w:themeColor="text1"/>
                <w:sz w:val="18"/>
                <w:szCs w:val="18"/>
              </w:rPr>
              <w:t>年</w:t>
            </w:r>
          </w:p>
        </w:tc>
        <w:tc>
          <w:tcPr>
            <w:tcW w:w="1117" w:type="pct"/>
            <w:vAlign w:val="center"/>
          </w:tcPr>
          <w:p w14:paraId="7A5F88B6"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13.8</w:t>
            </w:r>
          </w:p>
        </w:tc>
        <w:tc>
          <w:tcPr>
            <w:tcW w:w="1156" w:type="pct"/>
            <w:vAlign w:val="center"/>
          </w:tcPr>
          <w:p w14:paraId="3E0CB091"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126.6</w:t>
            </w:r>
          </w:p>
        </w:tc>
        <w:tc>
          <w:tcPr>
            <w:tcW w:w="1838" w:type="pct"/>
            <w:vAlign w:val="center"/>
          </w:tcPr>
          <w:p w14:paraId="07DE8DA9" w14:textId="77777777" w:rsidR="008C3BBB" w:rsidRPr="007766D4" w:rsidRDefault="002C31B9">
            <w:pPr>
              <w:jc w:val="center"/>
              <w:rPr>
                <w:rFonts w:asciiTheme="majorHAnsi" w:hAnsiTheme="majorHAnsi" w:cstheme="majorHAnsi"/>
                <w:color w:val="000000" w:themeColor="text1"/>
                <w:sz w:val="18"/>
                <w:szCs w:val="18"/>
                <w:highlight w:val="yellow"/>
              </w:rPr>
            </w:pPr>
            <w:r w:rsidRPr="007766D4">
              <w:rPr>
                <w:color w:val="000000" w:themeColor="text1"/>
                <w:sz w:val="18"/>
                <w:szCs w:val="18"/>
              </w:rPr>
              <w:t>59.75</w:t>
            </w:r>
          </w:p>
        </w:tc>
      </w:tr>
    </w:tbl>
    <w:p w14:paraId="4B6A832D" w14:textId="77777777" w:rsidR="008C3BBB" w:rsidRPr="007766D4" w:rsidRDefault="008C3BBB">
      <w:pPr>
        <w:pStyle w:val="affff8"/>
        <w:rPr>
          <w:color w:val="000000" w:themeColor="text1"/>
        </w:rPr>
      </w:pPr>
    </w:p>
    <w:p w14:paraId="50372AFD" w14:textId="77777777" w:rsidR="008C3BBB" w:rsidRPr="007766D4" w:rsidRDefault="002C31B9">
      <w:pPr>
        <w:pStyle w:val="affffffff7"/>
        <w:ind w:firstLine="480"/>
        <w:rPr>
          <w:color w:val="000000" w:themeColor="text1"/>
        </w:rPr>
      </w:pPr>
      <w:r w:rsidRPr="007766D4">
        <w:rPr>
          <w:color w:val="000000" w:themeColor="text1"/>
        </w:rPr>
        <w:t>由模拟可知，废水下渗会对下游的地下水水质造成一定影响，随着时间的推移，在地下水对流作用的影响下，污染物影响范围逐渐增大，影响距离不断增长。在地下水弥散作用的影响下，污染物不断向四周迁移，污染羽范围内污染物浓度逐渐降低。渗漏区域污染物浓度受地下水对流弥散作用的影响，其浓度逐渐下降，渗漏事故发生</w:t>
      </w:r>
      <w:r w:rsidRPr="007766D4">
        <w:rPr>
          <w:color w:val="000000" w:themeColor="text1"/>
        </w:rPr>
        <w:t>20</w:t>
      </w:r>
      <w:r w:rsidRPr="007766D4">
        <w:rPr>
          <w:rFonts w:hint="eastAsia"/>
          <w:color w:val="000000" w:themeColor="text1"/>
        </w:rPr>
        <w:t>年</w:t>
      </w:r>
      <w:r w:rsidRPr="007766D4">
        <w:rPr>
          <w:color w:val="000000" w:themeColor="text1"/>
        </w:rPr>
        <w:t>后，</w:t>
      </w:r>
      <w:r w:rsidRPr="007766D4">
        <w:rPr>
          <w:color w:val="000000" w:themeColor="text1"/>
        </w:rPr>
        <w:t>COD</w:t>
      </w:r>
      <w:r w:rsidRPr="007766D4">
        <w:rPr>
          <w:color w:val="000000" w:themeColor="text1"/>
        </w:rPr>
        <w:t>污染物中心浓度为</w:t>
      </w:r>
      <w:r w:rsidRPr="007766D4">
        <w:rPr>
          <w:color w:val="000000" w:themeColor="text1"/>
        </w:rPr>
        <w:t>59.75mg/L</w:t>
      </w:r>
      <w:r w:rsidRPr="007766D4">
        <w:rPr>
          <w:color w:val="000000" w:themeColor="text1"/>
        </w:rPr>
        <w:t>，</w:t>
      </w:r>
      <w:r w:rsidRPr="007766D4">
        <w:rPr>
          <w:rFonts w:hint="eastAsia"/>
          <w:color w:val="000000" w:themeColor="text1"/>
        </w:rPr>
        <w:t>仍超过</w:t>
      </w:r>
      <w:r w:rsidRPr="007766D4">
        <w:rPr>
          <w:color w:val="000000" w:themeColor="text1"/>
        </w:rPr>
        <w:t>质量标准。由于项目厂区包气带为渗透系数较低的粉质粘土，地下水水力梯度较小，污染物的迁移也较慢。在预测的较长时间内，即渗漏事故发生</w:t>
      </w:r>
      <w:r w:rsidRPr="007766D4">
        <w:rPr>
          <w:color w:val="000000" w:themeColor="text1"/>
        </w:rPr>
        <w:t>20</w:t>
      </w:r>
      <w:r w:rsidRPr="007766D4">
        <w:rPr>
          <w:rFonts w:hint="eastAsia"/>
          <w:color w:val="000000" w:themeColor="text1"/>
        </w:rPr>
        <w:t>年</w:t>
      </w:r>
      <w:r w:rsidRPr="007766D4">
        <w:rPr>
          <w:color w:val="000000" w:themeColor="text1"/>
        </w:rPr>
        <w:t>后，</w:t>
      </w:r>
      <w:r w:rsidRPr="007766D4">
        <w:rPr>
          <w:color w:val="000000" w:themeColor="text1"/>
        </w:rPr>
        <w:t>COD</w:t>
      </w:r>
      <w:r w:rsidRPr="007766D4">
        <w:rPr>
          <w:color w:val="000000" w:themeColor="text1"/>
        </w:rPr>
        <w:t>影响范围为</w:t>
      </w:r>
      <w:r w:rsidRPr="007766D4">
        <w:rPr>
          <w:color w:val="000000" w:themeColor="text1"/>
        </w:rPr>
        <w:t>126.6 m</w:t>
      </w:r>
      <w:r w:rsidRPr="007766D4">
        <w:rPr>
          <w:color w:val="000000" w:themeColor="text1"/>
          <w:vertAlign w:val="superscript"/>
        </w:rPr>
        <w:t>2</w:t>
      </w:r>
      <w:r w:rsidRPr="007766D4">
        <w:rPr>
          <w:color w:val="000000" w:themeColor="text1"/>
        </w:rPr>
        <w:t>，最远影响距离为</w:t>
      </w:r>
      <w:r w:rsidRPr="007766D4">
        <w:rPr>
          <w:color w:val="000000" w:themeColor="text1"/>
        </w:rPr>
        <w:t>13.8m</w:t>
      </w:r>
      <w:r w:rsidRPr="007766D4">
        <w:rPr>
          <w:color w:val="000000" w:themeColor="text1"/>
        </w:rPr>
        <w:t>，超标污染羽扩散范围有限，影响范围未超出厂界，故不会对场地周围的环境保护目标造成明显的不利影响。</w:t>
      </w:r>
    </w:p>
    <w:p w14:paraId="6F791D59" w14:textId="77777777" w:rsidR="008C3BBB" w:rsidRPr="007766D4" w:rsidRDefault="002C31B9">
      <w:pPr>
        <w:pStyle w:val="affffffff7"/>
        <w:ind w:firstLine="480"/>
        <w:rPr>
          <w:rFonts w:asciiTheme="majorHAnsi" w:hAnsiTheme="majorHAnsi" w:cstheme="majorHAnsi"/>
          <w:color w:val="000000" w:themeColor="text1"/>
          <w:kern w:val="0"/>
        </w:rPr>
      </w:pPr>
      <w:r w:rsidRPr="007766D4">
        <w:rPr>
          <w:rFonts w:asciiTheme="majorHAnsi" w:hAnsiTheme="majorHAnsi" w:cstheme="majorHAnsi"/>
          <w:color w:val="000000" w:themeColor="text1"/>
          <w:kern w:val="0"/>
        </w:rPr>
        <w:t>（</w:t>
      </w:r>
      <w:r w:rsidRPr="007766D4">
        <w:rPr>
          <w:rFonts w:asciiTheme="majorHAnsi" w:hAnsiTheme="majorHAnsi" w:cstheme="majorHAnsi"/>
          <w:color w:val="000000" w:themeColor="text1"/>
          <w:kern w:val="0"/>
        </w:rPr>
        <w:t>2</w:t>
      </w:r>
      <w:r w:rsidRPr="007766D4">
        <w:rPr>
          <w:rFonts w:asciiTheme="majorHAnsi" w:hAnsiTheme="majorHAnsi" w:cstheme="majorHAnsi"/>
          <w:color w:val="000000" w:themeColor="text1"/>
          <w:kern w:val="0"/>
        </w:rPr>
        <w:t>）进行地下水水流模拟及识别校验后，基于水流数值模型，在</w:t>
      </w:r>
      <w:r w:rsidRPr="007766D4">
        <w:rPr>
          <w:rFonts w:asciiTheme="majorHAnsi" w:hAnsiTheme="majorHAnsi" w:cstheme="majorHAnsi"/>
          <w:color w:val="000000" w:themeColor="text1"/>
          <w:kern w:val="0"/>
        </w:rPr>
        <w:t>Problem Settings</w:t>
      </w:r>
      <w:r w:rsidRPr="007766D4">
        <w:rPr>
          <w:rFonts w:asciiTheme="majorHAnsi" w:hAnsiTheme="majorHAnsi" w:cstheme="majorHAnsi"/>
          <w:color w:val="000000" w:themeColor="text1"/>
          <w:kern w:val="0"/>
        </w:rPr>
        <w:t>选用</w:t>
      </w:r>
      <w:r w:rsidRPr="007766D4">
        <w:rPr>
          <w:rFonts w:asciiTheme="majorHAnsi" w:hAnsiTheme="majorHAnsi" w:cstheme="majorHAnsi"/>
          <w:color w:val="000000" w:themeColor="text1"/>
          <w:kern w:val="0"/>
        </w:rPr>
        <w:t>Flow and Mass Transport</w:t>
      </w:r>
      <w:r w:rsidRPr="007766D4">
        <w:rPr>
          <w:rFonts w:asciiTheme="majorHAnsi" w:hAnsiTheme="majorHAnsi" w:cstheme="majorHAnsi"/>
          <w:color w:val="000000" w:themeColor="text1"/>
          <w:kern w:val="0"/>
        </w:rPr>
        <w:t>模块，模拟</w:t>
      </w:r>
      <w:r w:rsidRPr="007766D4">
        <w:rPr>
          <w:rFonts w:asciiTheme="majorHAnsi" w:hAnsiTheme="majorHAnsi" w:cstheme="majorHAnsi"/>
          <w:color w:val="000000" w:themeColor="text1"/>
        </w:rPr>
        <w:t>氨氮渗漏</w:t>
      </w:r>
      <w:r w:rsidRPr="007766D4">
        <w:rPr>
          <w:rFonts w:asciiTheme="majorHAnsi" w:hAnsiTheme="majorHAnsi" w:cstheme="majorHAnsi"/>
          <w:color w:val="000000" w:themeColor="text1"/>
          <w:kern w:val="0"/>
        </w:rPr>
        <w:t>源浓度为</w:t>
      </w:r>
      <w:r w:rsidRPr="007766D4">
        <w:rPr>
          <w:rFonts w:asciiTheme="majorHAnsi" w:hAnsiTheme="majorHAnsi" w:cstheme="majorHAnsi"/>
          <w:color w:val="000000" w:themeColor="text1"/>
          <w:kern w:val="0"/>
        </w:rPr>
        <w:t>35mg/L</w:t>
      </w:r>
      <w:r w:rsidRPr="007766D4">
        <w:rPr>
          <w:rFonts w:asciiTheme="majorHAnsi" w:hAnsiTheme="majorHAnsi" w:cstheme="majorHAnsi"/>
          <w:color w:val="000000" w:themeColor="text1"/>
          <w:kern w:val="0"/>
        </w:rPr>
        <w:t>，连续渗漏</w:t>
      </w:r>
      <w:r w:rsidRPr="007766D4">
        <w:rPr>
          <w:rFonts w:asciiTheme="majorHAnsi" w:hAnsiTheme="majorHAnsi" w:cstheme="majorHAnsi"/>
          <w:color w:val="000000" w:themeColor="text1"/>
          <w:kern w:val="0"/>
        </w:rPr>
        <w:t>90</w:t>
      </w:r>
      <w:r w:rsidRPr="007766D4">
        <w:rPr>
          <w:rFonts w:asciiTheme="majorHAnsi" w:hAnsiTheme="majorHAnsi" w:cstheme="majorHAnsi"/>
          <w:color w:val="000000" w:themeColor="text1"/>
          <w:kern w:val="0"/>
        </w:rPr>
        <w:t>天情况下，</w:t>
      </w:r>
      <w:r w:rsidRPr="007766D4">
        <w:rPr>
          <w:rFonts w:asciiTheme="majorHAnsi" w:hAnsiTheme="majorHAnsi" w:cstheme="majorHAnsi"/>
          <w:color w:val="000000" w:themeColor="text1"/>
          <w:kern w:val="0"/>
        </w:rPr>
        <w:t>20</w:t>
      </w:r>
      <w:r w:rsidRPr="007766D4">
        <w:rPr>
          <w:rFonts w:asciiTheme="majorHAnsi" w:hAnsiTheme="majorHAnsi" w:cstheme="majorHAnsi"/>
          <w:color w:val="000000" w:themeColor="text1"/>
          <w:kern w:val="0"/>
        </w:rPr>
        <w:t>年内</w:t>
      </w:r>
      <w:r w:rsidRPr="007766D4">
        <w:rPr>
          <w:rFonts w:asciiTheme="majorHAnsi" w:hAnsiTheme="majorHAnsi" w:cstheme="majorHAnsi"/>
          <w:color w:val="000000" w:themeColor="text1"/>
        </w:rPr>
        <w:t>氨氮</w:t>
      </w:r>
      <w:r w:rsidRPr="007766D4">
        <w:rPr>
          <w:rFonts w:asciiTheme="majorHAnsi" w:hAnsiTheme="majorHAnsi" w:cstheme="majorHAnsi"/>
          <w:color w:val="000000" w:themeColor="text1"/>
          <w:kern w:val="0"/>
        </w:rPr>
        <w:t>的污染情况，并截取了</w:t>
      </w:r>
      <w:r w:rsidRPr="007766D4">
        <w:rPr>
          <w:rFonts w:asciiTheme="majorHAnsi" w:hAnsiTheme="majorHAnsi" w:cstheme="majorHAnsi"/>
          <w:color w:val="000000" w:themeColor="text1"/>
        </w:rPr>
        <w:t>100</w:t>
      </w:r>
      <w:r w:rsidRPr="007766D4">
        <w:rPr>
          <w:rFonts w:asciiTheme="majorHAnsi" w:hAnsiTheme="majorHAnsi" w:cstheme="majorHAnsi"/>
          <w:color w:val="000000" w:themeColor="text1"/>
        </w:rPr>
        <w:t>天、</w:t>
      </w:r>
      <w:r w:rsidRPr="007766D4">
        <w:rPr>
          <w:rFonts w:asciiTheme="majorHAnsi" w:hAnsiTheme="majorHAnsi" w:cstheme="majorHAnsi"/>
          <w:color w:val="000000" w:themeColor="text1"/>
        </w:rPr>
        <w:t>1000</w:t>
      </w:r>
      <w:r w:rsidRPr="007766D4">
        <w:rPr>
          <w:rFonts w:asciiTheme="majorHAnsi" w:hAnsiTheme="majorHAnsi" w:cstheme="majorHAnsi"/>
          <w:color w:val="000000" w:themeColor="text1"/>
        </w:rPr>
        <w:t>天、</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年和</w:t>
      </w:r>
      <w:r w:rsidRPr="007766D4">
        <w:rPr>
          <w:rFonts w:asciiTheme="majorHAnsi" w:hAnsiTheme="majorHAnsi" w:cstheme="majorHAnsi"/>
          <w:color w:val="000000" w:themeColor="text1"/>
        </w:rPr>
        <w:t>20</w:t>
      </w:r>
      <w:r w:rsidRPr="007766D4">
        <w:rPr>
          <w:rFonts w:asciiTheme="majorHAnsi" w:hAnsiTheme="majorHAnsi" w:cstheme="majorHAnsi"/>
          <w:color w:val="000000" w:themeColor="text1"/>
        </w:rPr>
        <w:t>年天后氨氮污染物浓度分布</w:t>
      </w:r>
      <w:r w:rsidRPr="007766D4">
        <w:rPr>
          <w:rFonts w:asciiTheme="majorHAnsi" w:hAnsiTheme="majorHAnsi" w:cstheme="majorHAnsi"/>
          <w:color w:val="000000" w:themeColor="text1"/>
          <w:kern w:val="0"/>
        </w:rPr>
        <w:t>等值线图，</w:t>
      </w:r>
      <w:r w:rsidRPr="007766D4">
        <w:rPr>
          <w:rFonts w:asciiTheme="majorHAnsi" w:hAnsiTheme="majorHAnsi" w:cstheme="majorHAnsi"/>
          <w:color w:val="000000" w:themeColor="text1"/>
        </w:rPr>
        <w:t>参照《地下水质量标准》（</w:t>
      </w:r>
      <w:r w:rsidRPr="007766D4">
        <w:rPr>
          <w:rFonts w:asciiTheme="majorHAnsi" w:hAnsiTheme="majorHAnsi" w:cstheme="majorHAnsi"/>
          <w:color w:val="000000" w:themeColor="text1"/>
        </w:rPr>
        <w:t>GB/T 14848-2017</w:t>
      </w:r>
      <w:r w:rsidRPr="007766D4">
        <w:rPr>
          <w:rFonts w:asciiTheme="majorHAnsi" w:hAnsiTheme="majorHAnsi" w:cstheme="majorHAnsi"/>
          <w:color w:val="000000" w:themeColor="text1"/>
        </w:rPr>
        <w:t>），可知水中氨氮的质量标准是</w:t>
      </w:r>
      <w:r w:rsidRPr="007766D4">
        <w:rPr>
          <w:rFonts w:asciiTheme="majorHAnsi" w:hAnsiTheme="majorHAnsi" w:cstheme="majorHAnsi"/>
          <w:color w:val="000000" w:themeColor="text1"/>
        </w:rPr>
        <w:t>≤0.5mg/L</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kern w:val="0"/>
        </w:rPr>
        <w:t>模拟的结果分别如图</w:t>
      </w:r>
      <w:r w:rsidRPr="007766D4">
        <w:rPr>
          <w:rFonts w:asciiTheme="majorHAnsi" w:hAnsiTheme="majorHAnsi" w:cstheme="majorHAnsi"/>
          <w:color w:val="000000" w:themeColor="text1"/>
          <w:kern w:val="0"/>
        </w:rPr>
        <w:t>5-6-6</w:t>
      </w:r>
      <w:r w:rsidRPr="007766D4">
        <w:rPr>
          <w:rFonts w:asciiTheme="majorHAnsi" w:hAnsiTheme="majorHAnsi" w:cstheme="majorHAnsi"/>
          <w:color w:val="000000" w:themeColor="text1"/>
          <w:kern w:val="0"/>
        </w:rPr>
        <w:t>和表</w:t>
      </w:r>
      <w:r w:rsidRPr="007766D4">
        <w:rPr>
          <w:rFonts w:asciiTheme="majorHAnsi" w:hAnsiTheme="majorHAnsi" w:cstheme="majorHAnsi"/>
          <w:color w:val="000000" w:themeColor="text1"/>
          <w:kern w:val="0"/>
        </w:rPr>
        <w:t>5-6-4</w:t>
      </w:r>
      <w:r w:rsidRPr="007766D4">
        <w:rPr>
          <w:rFonts w:asciiTheme="majorHAnsi" w:hAnsiTheme="majorHAnsi" w:cstheme="majorHAnsi"/>
          <w:color w:val="000000" w:themeColor="text1"/>
          <w:kern w:val="0"/>
        </w:rPr>
        <w:t>所示。</w:t>
      </w:r>
    </w:p>
    <w:p w14:paraId="1467DFB0"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kern w:val="0"/>
          <w:sz w:val="24"/>
        </w:rPr>
      </w:pPr>
      <w:r w:rsidRPr="007766D4">
        <w:rPr>
          <w:noProof/>
          <w:color w:val="000000" w:themeColor="text1"/>
          <w:bdr w:val="single" w:sz="8" w:space="0" w:color="auto"/>
        </w:rPr>
        <w:lastRenderedPageBreak/>
        <w:drawing>
          <wp:inline distT="0" distB="0" distL="0" distR="0" wp14:anchorId="6B95DA82" wp14:editId="6EECAE07">
            <wp:extent cx="6048375" cy="3823335"/>
            <wp:effectExtent l="0" t="0" r="9525"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0" y="0"/>
                      <a:ext cx="6048375" cy="3823335"/>
                    </a:xfrm>
                    <a:prstGeom prst="rect">
                      <a:avLst/>
                    </a:prstGeom>
                  </pic:spPr>
                </pic:pic>
              </a:graphicData>
            </a:graphic>
          </wp:inline>
        </w:drawing>
      </w:r>
    </w:p>
    <w:p w14:paraId="6FFD1C41" w14:textId="77777777" w:rsidR="008C3BBB" w:rsidRPr="007766D4" w:rsidRDefault="002C31B9">
      <w:pPr>
        <w:pStyle w:val="affffffff8"/>
        <w:rPr>
          <w:color w:val="000000" w:themeColor="text1"/>
          <w:sz w:val="21"/>
          <w:szCs w:val="21"/>
        </w:rPr>
      </w:pPr>
      <w:r w:rsidRPr="007766D4">
        <w:rPr>
          <w:color w:val="000000" w:themeColor="text1"/>
          <w:sz w:val="21"/>
          <w:szCs w:val="21"/>
        </w:rPr>
        <w:t>100</w:t>
      </w:r>
      <w:r w:rsidRPr="007766D4">
        <w:rPr>
          <w:color w:val="000000" w:themeColor="text1"/>
          <w:sz w:val="21"/>
          <w:szCs w:val="21"/>
        </w:rPr>
        <w:t>天</w:t>
      </w:r>
    </w:p>
    <w:p w14:paraId="5C31E817"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kern w:val="0"/>
          <w:sz w:val="24"/>
        </w:rPr>
      </w:pPr>
      <w:r w:rsidRPr="007766D4">
        <w:rPr>
          <w:noProof/>
          <w:color w:val="000000" w:themeColor="text1"/>
          <w:bdr w:val="single" w:sz="8" w:space="0" w:color="auto"/>
        </w:rPr>
        <w:drawing>
          <wp:inline distT="0" distB="0" distL="0" distR="0" wp14:anchorId="08DD25AD" wp14:editId="26FB1D50">
            <wp:extent cx="6048375" cy="3823335"/>
            <wp:effectExtent l="0" t="0" r="9525" b="571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6048375" cy="3823335"/>
                    </a:xfrm>
                    <a:prstGeom prst="rect">
                      <a:avLst/>
                    </a:prstGeom>
                  </pic:spPr>
                </pic:pic>
              </a:graphicData>
            </a:graphic>
          </wp:inline>
        </w:drawing>
      </w:r>
    </w:p>
    <w:p w14:paraId="01A1AB94" w14:textId="77777777" w:rsidR="008C3BBB" w:rsidRPr="007766D4" w:rsidRDefault="002C31B9">
      <w:pPr>
        <w:pStyle w:val="affffffff8"/>
        <w:rPr>
          <w:color w:val="000000" w:themeColor="text1"/>
          <w:sz w:val="21"/>
          <w:szCs w:val="21"/>
        </w:rPr>
      </w:pPr>
      <w:r w:rsidRPr="007766D4">
        <w:rPr>
          <w:color w:val="000000" w:themeColor="text1"/>
          <w:sz w:val="21"/>
          <w:szCs w:val="21"/>
        </w:rPr>
        <w:t>1000</w:t>
      </w:r>
      <w:r w:rsidRPr="007766D4">
        <w:rPr>
          <w:color w:val="000000" w:themeColor="text1"/>
          <w:sz w:val="21"/>
          <w:szCs w:val="21"/>
        </w:rPr>
        <w:t>天</w:t>
      </w:r>
    </w:p>
    <w:p w14:paraId="323FEB7D"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sz w:val="24"/>
        </w:rPr>
      </w:pPr>
      <w:r w:rsidRPr="007766D4">
        <w:rPr>
          <w:noProof/>
          <w:color w:val="000000" w:themeColor="text1"/>
          <w:bdr w:val="single" w:sz="8" w:space="0" w:color="auto"/>
        </w:rPr>
        <w:lastRenderedPageBreak/>
        <w:drawing>
          <wp:inline distT="0" distB="0" distL="0" distR="0" wp14:anchorId="0AA05A23" wp14:editId="44AE9C8C">
            <wp:extent cx="6048375" cy="3823335"/>
            <wp:effectExtent l="0" t="0" r="9525" b="571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0" y="0"/>
                      <a:ext cx="6048375" cy="3823335"/>
                    </a:xfrm>
                    <a:prstGeom prst="rect">
                      <a:avLst/>
                    </a:prstGeom>
                  </pic:spPr>
                </pic:pic>
              </a:graphicData>
            </a:graphic>
          </wp:inline>
        </w:drawing>
      </w:r>
    </w:p>
    <w:p w14:paraId="5939E005" w14:textId="77777777" w:rsidR="008C3BBB" w:rsidRPr="007766D4" w:rsidRDefault="002C31B9">
      <w:pPr>
        <w:pStyle w:val="affffffff8"/>
        <w:rPr>
          <w:color w:val="000000" w:themeColor="text1"/>
          <w:sz w:val="21"/>
        </w:rPr>
      </w:pPr>
      <w:r w:rsidRPr="007766D4">
        <w:rPr>
          <w:color w:val="000000" w:themeColor="text1"/>
          <w:sz w:val="21"/>
        </w:rPr>
        <w:t>10</w:t>
      </w:r>
      <w:r w:rsidRPr="007766D4">
        <w:rPr>
          <w:color w:val="000000" w:themeColor="text1"/>
          <w:sz w:val="21"/>
        </w:rPr>
        <w:t>年</w:t>
      </w:r>
    </w:p>
    <w:p w14:paraId="1C53FB58"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sz w:val="24"/>
        </w:rPr>
      </w:pPr>
      <w:r w:rsidRPr="007766D4">
        <w:rPr>
          <w:noProof/>
          <w:color w:val="000000" w:themeColor="text1"/>
          <w:bdr w:val="single" w:sz="8" w:space="0" w:color="auto"/>
        </w:rPr>
        <w:drawing>
          <wp:inline distT="0" distB="0" distL="0" distR="0" wp14:anchorId="79B88AA9" wp14:editId="37AC7380">
            <wp:extent cx="6048375" cy="3823335"/>
            <wp:effectExtent l="0" t="0" r="9525" b="571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6048375" cy="3823335"/>
                    </a:xfrm>
                    <a:prstGeom prst="rect">
                      <a:avLst/>
                    </a:prstGeom>
                  </pic:spPr>
                </pic:pic>
              </a:graphicData>
            </a:graphic>
          </wp:inline>
        </w:drawing>
      </w:r>
    </w:p>
    <w:p w14:paraId="5CDE20C1" w14:textId="77777777" w:rsidR="008C3BBB" w:rsidRPr="007766D4" w:rsidRDefault="002C31B9">
      <w:pPr>
        <w:pStyle w:val="affffffff8"/>
        <w:rPr>
          <w:color w:val="000000" w:themeColor="text1"/>
          <w:sz w:val="21"/>
        </w:rPr>
      </w:pPr>
      <w:r w:rsidRPr="007766D4">
        <w:rPr>
          <w:color w:val="000000" w:themeColor="text1"/>
          <w:sz w:val="21"/>
        </w:rPr>
        <w:t>20</w:t>
      </w:r>
      <w:r w:rsidRPr="007766D4">
        <w:rPr>
          <w:color w:val="000000" w:themeColor="text1"/>
          <w:sz w:val="21"/>
        </w:rPr>
        <w:t>年</w:t>
      </w:r>
    </w:p>
    <w:p w14:paraId="509B7862"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图</w:t>
      </w:r>
      <w:r w:rsidRPr="007766D4">
        <w:rPr>
          <w:rFonts w:asciiTheme="majorHAnsi" w:eastAsia="黑体" w:hAnsiTheme="majorHAnsi" w:cstheme="majorHAnsi"/>
          <w:color w:val="000000" w:themeColor="text1"/>
          <w:sz w:val="24"/>
        </w:rPr>
        <w:t xml:space="preserve">5-6-6  </w:t>
      </w:r>
      <w:r w:rsidRPr="007766D4">
        <w:rPr>
          <w:rFonts w:asciiTheme="majorHAnsi" w:eastAsia="黑体" w:hAnsiTheme="majorHAnsi" w:cstheme="majorHAnsi"/>
          <w:color w:val="000000" w:themeColor="text1"/>
          <w:sz w:val="24"/>
        </w:rPr>
        <w:t>氨氮污染物浓度分布图</w:t>
      </w:r>
    </w:p>
    <w:p w14:paraId="7766337F" w14:textId="77777777" w:rsidR="008C3BBB" w:rsidRPr="007766D4" w:rsidRDefault="008C3BBB">
      <w:pPr>
        <w:spacing w:line="360" w:lineRule="auto"/>
        <w:jc w:val="center"/>
        <w:rPr>
          <w:rFonts w:asciiTheme="majorHAnsi" w:eastAsia="黑体" w:hAnsiTheme="majorHAnsi" w:cstheme="majorHAnsi"/>
          <w:color w:val="000000" w:themeColor="text1"/>
          <w:sz w:val="24"/>
        </w:rPr>
      </w:pPr>
    </w:p>
    <w:p w14:paraId="26D27E8F" w14:textId="77777777" w:rsidR="008C3BBB" w:rsidRPr="007766D4" w:rsidRDefault="008C3BBB">
      <w:pPr>
        <w:spacing w:line="360" w:lineRule="auto"/>
        <w:jc w:val="center"/>
        <w:rPr>
          <w:rFonts w:asciiTheme="majorHAnsi" w:eastAsia="黑体" w:hAnsiTheme="majorHAnsi" w:cstheme="majorHAnsi"/>
          <w:color w:val="000000" w:themeColor="text1"/>
          <w:sz w:val="24"/>
        </w:rPr>
      </w:pPr>
    </w:p>
    <w:p w14:paraId="744DEB52"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lastRenderedPageBreak/>
        <w:t>表</w:t>
      </w:r>
      <w:r w:rsidRPr="007766D4">
        <w:rPr>
          <w:rFonts w:asciiTheme="majorHAnsi" w:eastAsia="黑体" w:hAnsiTheme="majorHAnsi" w:cstheme="majorHAnsi"/>
          <w:color w:val="000000" w:themeColor="text1"/>
          <w:sz w:val="24"/>
        </w:rPr>
        <w:t xml:space="preserve">5-6-4  </w:t>
      </w:r>
      <w:r w:rsidRPr="007766D4">
        <w:rPr>
          <w:rFonts w:asciiTheme="majorHAnsi" w:eastAsia="黑体" w:hAnsiTheme="majorHAnsi" w:cstheme="majorHAnsi"/>
          <w:color w:val="000000" w:themeColor="text1"/>
          <w:sz w:val="24"/>
        </w:rPr>
        <w:t>渗漏事故发生后氨氮对地下水水质的影响情况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1"/>
        <w:gridCol w:w="2126"/>
        <w:gridCol w:w="2200"/>
        <w:gridCol w:w="3498"/>
      </w:tblGrid>
      <w:tr w:rsidR="007766D4" w:rsidRPr="007766D4" w14:paraId="6229E27E" w14:textId="77777777">
        <w:trPr>
          <w:trHeight w:val="340"/>
          <w:jc w:val="center"/>
        </w:trPr>
        <w:tc>
          <w:tcPr>
            <w:tcW w:w="889" w:type="pct"/>
            <w:vAlign w:val="center"/>
          </w:tcPr>
          <w:p w14:paraId="6C498B8B"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时间</w:t>
            </w:r>
          </w:p>
        </w:tc>
        <w:tc>
          <w:tcPr>
            <w:tcW w:w="1117" w:type="pct"/>
            <w:vAlign w:val="center"/>
          </w:tcPr>
          <w:p w14:paraId="5C7B3CEB"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最大迁移距离</w:t>
            </w:r>
            <w:r w:rsidRPr="007766D4">
              <w:rPr>
                <w:rFonts w:asciiTheme="majorHAnsi" w:hAnsiTheme="majorHAnsi" w:cstheme="majorHAnsi"/>
                <w:color w:val="000000" w:themeColor="text1"/>
                <w:sz w:val="18"/>
                <w:szCs w:val="18"/>
              </w:rPr>
              <w:t>(m)</w:t>
            </w:r>
          </w:p>
        </w:tc>
        <w:tc>
          <w:tcPr>
            <w:tcW w:w="1156" w:type="pct"/>
            <w:vAlign w:val="center"/>
          </w:tcPr>
          <w:p w14:paraId="7EDCF316"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污染羽范围（</w:t>
            </w:r>
            <w:r w:rsidRPr="007766D4">
              <w:rPr>
                <w:rFonts w:asciiTheme="majorHAnsi" w:hAnsiTheme="majorHAnsi" w:cstheme="majorHAnsi"/>
                <w:color w:val="000000" w:themeColor="text1"/>
                <w:sz w:val="18"/>
                <w:szCs w:val="18"/>
              </w:rPr>
              <w:t>m</w:t>
            </w:r>
            <w:r w:rsidRPr="007766D4">
              <w:rPr>
                <w:rFonts w:asciiTheme="majorHAnsi" w:hAnsiTheme="majorHAnsi" w:cstheme="majorHAnsi"/>
                <w:color w:val="000000" w:themeColor="text1"/>
                <w:sz w:val="18"/>
                <w:szCs w:val="18"/>
                <w:vertAlign w:val="superscript"/>
              </w:rPr>
              <w:t>2</w:t>
            </w:r>
            <w:r w:rsidRPr="007766D4">
              <w:rPr>
                <w:rFonts w:asciiTheme="majorHAnsi" w:hAnsiTheme="majorHAnsi" w:cstheme="majorHAnsi"/>
                <w:color w:val="000000" w:themeColor="text1"/>
                <w:sz w:val="18"/>
                <w:szCs w:val="18"/>
              </w:rPr>
              <w:t>）</w:t>
            </w:r>
          </w:p>
        </w:tc>
        <w:tc>
          <w:tcPr>
            <w:tcW w:w="1838" w:type="pct"/>
            <w:vAlign w:val="center"/>
          </w:tcPr>
          <w:p w14:paraId="7D668C86"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污染羽范围内污染物最大浓度（</w:t>
            </w:r>
            <w:r w:rsidRPr="007766D4">
              <w:rPr>
                <w:rFonts w:asciiTheme="majorHAnsi" w:hAnsiTheme="majorHAnsi" w:cstheme="majorHAnsi"/>
                <w:color w:val="000000" w:themeColor="text1"/>
                <w:sz w:val="18"/>
                <w:szCs w:val="18"/>
              </w:rPr>
              <w:t>mg/L</w:t>
            </w:r>
            <w:r w:rsidRPr="007766D4">
              <w:rPr>
                <w:rFonts w:asciiTheme="majorHAnsi" w:hAnsiTheme="majorHAnsi" w:cstheme="majorHAnsi"/>
                <w:color w:val="000000" w:themeColor="text1"/>
                <w:sz w:val="18"/>
                <w:szCs w:val="18"/>
              </w:rPr>
              <w:t>）</w:t>
            </w:r>
          </w:p>
        </w:tc>
      </w:tr>
      <w:tr w:rsidR="007766D4" w:rsidRPr="007766D4" w14:paraId="3D2D6B58" w14:textId="77777777">
        <w:trPr>
          <w:trHeight w:val="340"/>
          <w:jc w:val="center"/>
        </w:trPr>
        <w:tc>
          <w:tcPr>
            <w:tcW w:w="889" w:type="pct"/>
            <w:vAlign w:val="center"/>
          </w:tcPr>
          <w:p w14:paraId="7BE2F8AD"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100</w:t>
            </w:r>
            <w:r w:rsidRPr="007766D4">
              <w:rPr>
                <w:rFonts w:asciiTheme="majorHAnsi" w:hAnsiTheme="majorHAnsi" w:cstheme="majorHAnsi"/>
                <w:color w:val="000000" w:themeColor="text1"/>
                <w:sz w:val="18"/>
                <w:szCs w:val="18"/>
              </w:rPr>
              <w:t>天</w:t>
            </w:r>
          </w:p>
        </w:tc>
        <w:tc>
          <w:tcPr>
            <w:tcW w:w="1117" w:type="pct"/>
            <w:vAlign w:val="center"/>
          </w:tcPr>
          <w:p w14:paraId="4D6AFD2F"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5.0</w:t>
            </w:r>
          </w:p>
        </w:tc>
        <w:tc>
          <w:tcPr>
            <w:tcW w:w="1156" w:type="pct"/>
            <w:vAlign w:val="center"/>
          </w:tcPr>
          <w:p w14:paraId="1C7FC320"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64.1</w:t>
            </w:r>
          </w:p>
        </w:tc>
        <w:tc>
          <w:tcPr>
            <w:tcW w:w="1838" w:type="pct"/>
            <w:vAlign w:val="center"/>
          </w:tcPr>
          <w:p w14:paraId="6C6D6E4D"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34.76</w:t>
            </w:r>
          </w:p>
        </w:tc>
      </w:tr>
      <w:tr w:rsidR="007766D4" w:rsidRPr="007766D4" w14:paraId="5DC6DA0B" w14:textId="77777777">
        <w:trPr>
          <w:trHeight w:val="340"/>
          <w:jc w:val="center"/>
        </w:trPr>
        <w:tc>
          <w:tcPr>
            <w:tcW w:w="889" w:type="pct"/>
            <w:vAlign w:val="center"/>
          </w:tcPr>
          <w:p w14:paraId="127BF40D"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1000</w:t>
            </w:r>
            <w:r w:rsidRPr="007766D4">
              <w:rPr>
                <w:rFonts w:asciiTheme="majorHAnsi" w:hAnsiTheme="majorHAnsi" w:cstheme="majorHAnsi"/>
                <w:color w:val="000000" w:themeColor="text1"/>
                <w:sz w:val="18"/>
                <w:szCs w:val="18"/>
              </w:rPr>
              <w:t>天</w:t>
            </w:r>
          </w:p>
        </w:tc>
        <w:tc>
          <w:tcPr>
            <w:tcW w:w="1117" w:type="pct"/>
            <w:vAlign w:val="center"/>
          </w:tcPr>
          <w:p w14:paraId="384E4B79"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8.8</w:t>
            </w:r>
          </w:p>
        </w:tc>
        <w:tc>
          <w:tcPr>
            <w:tcW w:w="1156" w:type="pct"/>
            <w:vAlign w:val="center"/>
          </w:tcPr>
          <w:p w14:paraId="2EB23601"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125.4</w:t>
            </w:r>
          </w:p>
        </w:tc>
        <w:tc>
          <w:tcPr>
            <w:tcW w:w="1838" w:type="pct"/>
            <w:vAlign w:val="center"/>
          </w:tcPr>
          <w:p w14:paraId="05CE7E10"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21.28</w:t>
            </w:r>
          </w:p>
        </w:tc>
      </w:tr>
      <w:tr w:rsidR="007766D4" w:rsidRPr="007766D4" w14:paraId="7CC8B90F" w14:textId="77777777">
        <w:trPr>
          <w:trHeight w:val="340"/>
          <w:jc w:val="center"/>
        </w:trPr>
        <w:tc>
          <w:tcPr>
            <w:tcW w:w="889" w:type="pct"/>
            <w:vAlign w:val="center"/>
          </w:tcPr>
          <w:p w14:paraId="30A7B49C"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r w:rsidRPr="007766D4">
              <w:rPr>
                <w:rFonts w:asciiTheme="majorHAnsi" w:hAnsiTheme="majorHAnsi" w:cstheme="majorHAnsi"/>
                <w:color w:val="000000" w:themeColor="text1"/>
                <w:sz w:val="18"/>
                <w:szCs w:val="18"/>
              </w:rPr>
              <w:t>年</w:t>
            </w:r>
          </w:p>
        </w:tc>
        <w:tc>
          <w:tcPr>
            <w:tcW w:w="1117" w:type="pct"/>
            <w:vAlign w:val="center"/>
          </w:tcPr>
          <w:p w14:paraId="2CC88BA1"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14.9</w:t>
            </w:r>
          </w:p>
        </w:tc>
        <w:tc>
          <w:tcPr>
            <w:tcW w:w="1156" w:type="pct"/>
            <w:vAlign w:val="center"/>
          </w:tcPr>
          <w:p w14:paraId="24A179DB"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216.0</w:t>
            </w:r>
          </w:p>
        </w:tc>
        <w:tc>
          <w:tcPr>
            <w:tcW w:w="1838" w:type="pct"/>
            <w:vAlign w:val="center"/>
          </w:tcPr>
          <w:p w14:paraId="61CC7C48"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10.25</w:t>
            </w:r>
          </w:p>
        </w:tc>
      </w:tr>
      <w:tr w:rsidR="007766D4" w:rsidRPr="007766D4" w14:paraId="5E5A17F6" w14:textId="77777777">
        <w:trPr>
          <w:trHeight w:val="340"/>
          <w:jc w:val="center"/>
        </w:trPr>
        <w:tc>
          <w:tcPr>
            <w:tcW w:w="889" w:type="pct"/>
            <w:vAlign w:val="center"/>
          </w:tcPr>
          <w:p w14:paraId="3B706BA9" w14:textId="77777777" w:rsidR="008C3BBB" w:rsidRPr="007766D4" w:rsidRDefault="002C31B9">
            <w:pPr>
              <w:tabs>
                <w:tab w:val="center" w:pos="4153"/>
                <w:tab w:val="right" w:pos="8306"/>
              </w:tabs>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20</w:t>
            </w:r>
            <w:r w:rsidRPr="007766D4">
              <w:rPr>
                <w:rFonts w:asciiTheme="majorHAnsi" w:hAnsiTheme="majorHAnsi" w:cstheme="majorHAnsi"/>
                <w:color w:val="000000" w:themeColor="text1"/>
                <w:sz w:val="18"/>
                <w:szCs w:val="18"/>
              </w:rPr>
              <w:t>年</w:t>
            </w:r>
          </w:p>
        </w:tc>
        <w:tc>
          <w:tcPr>
            <w:tcW w:w="1117" w:type="pct"/>
            <w:vAlign w:val="center"/>
          </w:tcPr>
          <w:p w14:paraId="62DF0BEF"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20.4</w:t>
            </w:r>
          </w:p>
        </w:tc>
        <w:tc>
          <w:tcPr>
            <w:tcW w:w="1156" w:type="pct"/>
            <w:vAlign w:val="center"/>
          </w:tcPr>
          <w:p w14:paraId="21D9ABFD"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285.8</w:t>
            </w:r>
          </w:p>
        </w:tc>
        <w:tc>
          <w:tcPr>
            <w:tcW w:w="1838" w:type="pct"/>
            <w:vAlign w:val="center"/>
          </w:tcPr>
          <w:p w14:paraId="36A7CC6C" w14:textId="77777777" w:rsidR="008C3BBB" w:rsidRPr="007766D4" w:rsidRDefault="002C31B9">
            <w:pPr>
              <w:pStyle w:val="affffffff8"/>
              <w:rPr>
                <w:rFonts w:asciiTheme="majorHAnsi" w:hAnsiTheme="majorHAnsi" w:cstheme="majorHAnsi"/>
                <w:color w:val="000000" w:themeColor="text1"/>
                <w:szCs w:val="18"/>
                <w:highlight w:val="yellow"/>
              </w:rPr>
            </w:pPr>
            <w:r w:rsidRPr="007766D4">
              <w:rPr>
                <w:color w:val="000000" w:themeColor="text1"/>
              </w:rPr>
              <w:t>5.65</w:t>
            </w:r>
          </w:p>
        </w:tc>
      </w:tr>
    </w:tbl>
    <w:p w14:paraId="41561235" w14:textId="77777777" w:rsidR="008C3BBB" w:rsidRPr="007766D4" w:rsidRDefault="008C3BBB">
      <w:pPr>
        <w:pStyle w:val="affff8"/>
        <w:rPr>
          <w:color w:val="000000" w:themeColor="text1"/>
        </w:rPr>
      </w:pPr>
    </w:p>
    <w:p w14:paraId="1E054CEE" w14:textId="77777777" w:rsidR="008C3BBB" w:rsidRPr="007766D4" w:rsidRDefault="002C31B9">
      <w:pPr>
        <w:pStyle w:val="affffffff7"/>
        <w:ind w:firstLine="480"/>
        <w:rPr>
          <w:color w:val="000000" w:themeColor="text1"/>
        </w:rPr>
      </w:pPr>
      <w:r w:rsidRPr="007766D4">
        <w:rPr>
          <w:color w:val="000000" w:themeColor="text1"/>
        </w:rPr>
        <w:t>由模拟可知，废水下渗会对下游的地下水水质造成一定影响，随着时间的推移，在地下水对流作用的影响下，污染物影响范围逐渐增大，影响距离不断增长。在地下水弥散作用的影响下，污染物不断向四周迁移，污染羽范围内污染物浓度逐渐降低。渗漏区域污染物浓度受地下水对流弥散作用的影响，其浓度逐渐下降，渗漏事故发生</w:t>
      </w:r>
      <w:r w:rsidRPr="007766D4">
        <w:rPr>
          <w:color w:val="000000" w:themeColor="text1"/>
        </w:rPr>
        <w:t>20</w:t>
      </w:r>
      <w:r w:rsidRPr="007766D4">
        <w:rPr>
          <w:color w:val="000000" w:themeColor="text1"/>
        </w:rPr>
        <w:t>年后，氨氮污染物中心浓度为</w:t>
      </w:r>
      <w:r w:rsidRPr="007766D4">
        <w:rPr>
          <w:color w:val="000000" w:themeColor="text1"/>
        </w:rPr>
        <w:t>5.65mg/L</w:t>
      </w:r>
      <w:r w:rsidRPr="007766D4">
        <w:rPr>
          <w:color w:val="000000" w:themeColor="text1"/>
        </w:rPr>
        <w:t>，</w:t>
      </w:r>
      <w:r w:rsidRPr="007766D4">
        <w:rPr>
          <w:rFonts w:hint="eastAsia"/>
          <w:color w:val="000000" w:themeColor="text1"/>
        </w:rPr>
        <w:t>仍超过</w:t>
      </w:r>
      <w:r w:rsidRPr="007766D4">
        <w:rPr>
          <w:color w:val="000000" w:themeColor="text1"/>
        </w:rPr>
        <w:t>质量标准。由于项目厂区包气带为渗透系数较低的粉质粘土，地下水水力梯度较小，污染物的迁移也较慢。在预测的较长时间内，即渗漏事故发生</w:t>
      </w:r>
      <w:r w:rsidRPr="007766D4">
        <w:rPr>
          <w:color w:val="000000" w:themeColor="text1"/>
        </w:rPr>
        <w:t>20</w:t>
      </w:r>
      <w:r w:rsidRPr="007766D4">
        <w:rPr>
          <w:rFonts w:hint="eastAsia"/>
          <w:color w:val="000000" w:themeColor="text1"/>
        </w:rPr>
        <w:t>年</w:t>
      </w:r>
      <w:r w:rsidRPr="007766D4">
        <w:rPr>
          <w:color w:val="000000" w:themeColor="text1"/>
        </w:rPr>
        <w:t>后，</w:t>
      </w:r>
      <w:r w:rsidRPr="007766D4">
        <w:rPr>
          <w:rFonts w:hint="eastAsia"/>
          <w:color w:val="000000" w:themeColor="text1"/>
        </w:rPr>
        <w:t>氨氮</w:t>
      </w:r>
      <w:r w:rsidRPr="007766D4">
        <w:rPr>
          <w:color w:val="000000" w:themeColor="text1"/>
        </w:rPr>
        <w:t>影响范围为</w:t>
      </w:r>
      <w:r w:rsidRPr="007766D4">
        <w:rPr>
          <w:color w:val="000000" w:themeColor="text1"/>
        </w:rPr>
        <w:t>285.8 m</w:t>
      </w:r>
      <w:r w:rsidRPr="007766D4">
        <w:rPr>
          <w:color w:val="000000" w:themeColor="text1"/>
          <w:vertAlign w:val="superscript"/>
        </w:rPr>
        <w:t>2</w:t>
      </w:r>
      <w:r w:rsidRPr="007766D4">
        <w:rPr>
          <w:color w:val="000000" w:themeColor="text1"/>
        </w:rPr>
        <w:t>，最远影响距离为</w:t>
      </w:r>
      <w:r w:rsidRPr="007766D4">
        <w:rPr>
          <w:color w:val="000000" w:themeColor="text1"/>
        </w:rPr>
        <w:t>20.4m</w:t>
      </w:r>
      <w:r w:rsidRPr="007766D4">
        <w:rPr>
          <w:color w:val="000000" w:themeColor="text1"/>
        </w:rPr>
        <w:t>，超标污染羽扩散范围有限，影响范围未超出厂界，故不会对场地周围的环境保护目标造成明显的不利影响。</w:t>
      </w:r>
    </w:p>
    <w:p w14:paraId="4C64F97D" w14:textId="77777777" w:rsidR="008C3BBB" w:rsidRPr="007766D4" w:rsidRDefault="002C31B9">
      <w:pPr>
        <w:pStyle w:val="32"/>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5.6.6 </w:t>
      </w:r>
      <w:r w:rsidRPr="007766D4">
        <w:rPr>
          <w:rFonts w:asciiTheme="majorHAnsi" w:eastAsia="黑体" w:hAnsiTheme="majorHAnsi" w:cstheme="majorHAnsi"/>
          <w:b w:val="0"/>
          <w:color w:val="000000" w:themeColor="text1"/>
        </w:rPr>
        <w:t>小结</w:t>
      </w:r>
    </w:p>
    <w:p w14:paraId="58C3FEA2"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项目计划将</w:t>
      </w:r>
      <w:r w:rsidRPr="007766D4">
        <w:rPr>
          <w:rFonts w:asciiTheme="majorHAnsi" w:hAnsiTheme="majorHAnsi" w:cstheme="majorHAnsi" w:hint="eastAsia"/>
          <w:color w:val="000000" w:themeColor="text1"/>
          <w:sz w:val="24"/>
        </w:rPr>
        <w:t>水解酸化池、</w:t>
      </w:r>
      <w:r w:rsidRPr="007766D4">
        <w:rPr>
          <w:rFonts w:asciiTheme="majorHAnsi" w:hAnsiTheme="majorHAnsi" w:cstheme="majorHAnsi" w:hint="eastAsia"/>
          <w:color w:val="000000" w:themeColor="text1"/>
          <w:sz w:val="24"/>
        </w:rPr>
        <w:t>AAO</w:t>
      </w:r>
      <w:r w:rsidRPr="007766D4">
        <w:rPr>
          <w:rFonts w:asciiTheme="majorHAnsi" w:hAnsiTheme="majorHAnsi" w:cstheme="majorHAnsi" w:hint="eastAsia"/>
          <w:color w:val="000000" w:themeColor="text1"/>
          <w:sz w:val="24"/>
        </w:rPr>
        <w:t>生化池、二沉池、配水井及污泥泵房、高效沉淀池、反硝化深床滤池、反冲洗泵房、废水回收池、接触消毒池</w:t>
      </w:r>
      <w:r w:rsidRPr="007766D4">
        <w:rPr>
          <w:rFonts w:asciiTheme="majorHAnsi" w:hAnsiTheme="majorHAnsi" w:cstheme="majorHAnsi"/>
          <w:color w:val="000000" w:themeColor="text1"/>
          <w:sz w:val="24"/>
        </w:rPr>
        <w:t>等所有涉及废水处理运输的构筑物，均作为重点防渗区。在正常运行状况下，不会导致地下水污染。</w:t>
      </w:r>
    </w:p>
    <w:p w14:paraId="720C7EF7"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非正常状况发生渗漏事故情况下，污染物对地下水的影响范围和距离大小主要取决于污染物渗漏量的大小、污染因子的浓度、地下水径流的方向、水力梯度、含水层的渗透性和富水性，以及弥散度的大小。</w:t>
      </w:r>
    </w:p>
    <w:p w14:paraId="646FBC12"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通过对项目渗漏事故的模拟预测结果可见，其影响范围主要集中在地下水径流的下游方向，污染物在随地下水运动的过程中，污染中心区域逐渐向下游方向迁移，同时在对流弥散作用的影响下，污染羽的范围向四周扩散。渗漏事故发生后，渗漏区域污染物浓度逐渐降低。由于项目厂区地下水水力梯度较小，污染物迁移速度也较慢。在预测的较长时间内，即渗漏事故发生</w:t>
      </w:r>
      <w:r w:rsidRPr="007766D4">
        <w:rPr>
          <w:rFonts w:asciiTheme="majorHAnsi" w:hAnsiTheme="majorHAnsi" w:cstheme="majorHAnsi"/>
          <w:color w:val="000000" w:themeColor="text1"/>
          <w:sz w:val="24"/>
        </w:rPr>
        <w:t>20</w:t>
      </w:r>
      <w:r w:rsidRPr="007766D4">
        <w:rPr>
          <w:rFonts w:asciiTheme="majorHAnsi" w:hAnsiTheme="majorHAnsi" w:cstheme="majorHAnsi"/>
          <w:color w:val="000000" w:themeColor="text1"/>
          <w:sz w:val="24"/>
        </w:rPr>
        <w:t>年后，超标污染羽扩散范围有限，影响范围未超出厂界，故不会对周围的环境保护目标造成明显的不利影响。</w:t>
      </w:r>
    </w:p>
    <w:p w14:paraId="2D8EDF9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因此，环评建议在对各潜在污染源采取切实有效的污染防治措施情况下，加强地下水监测工作，发现污染源渗漏对地下水造成影响时，立即采取有效措施，保护地下水环境。</w:t>
      </w:r>
    </w:p>
    <w:p w14:paraId="5D23C67E" w14:textId="77777777" w:rsidR="008C3BBB" w:rsidRPr="007766D4" w:rsidRDefault="002C31B9">
      <w:pPr>
        <w:pStyle w:val="21"/>
        <w:rPr>
          <w:rFonts w:asciiTheme="majorHAnsi" w:eastAsia="黑体" w:hAnsiTheme="majorHAnsi" w:cstheme="majorHAnsi"/>
          <w:b w:val="0"/>
          <w:color w:val="000000" w:themeColor="text1"/>
        </w:rPr>
      </w:pPr>
      <w:bookmarkStart w:id="569" w:name="_Toc38454719"/>
      <w:r w:rsidRPr="007766D4">
        <w:rPr>
          <w:rFonts w:asciiTheme="majorHAnsi" w:eastAsia="黑体" w:hAnsiTheme="majorHAnsi" w:cstheme="majorHAnsi" w:hint="eastAsia"/>
          <w:b w:val="0"/>
          <w:color w:val="000000" w:themeColor="text1"/>
        </w:rPr>
        <w:t>5</w:t>
      </w:r>
      <w:r w:rsidRPr="007766D4">
        <w:rPr>
          <w:rFonts w:asciiTheme="majorHAnsi" w:eastAsia="黑体" w:hAnsiTheme="majorHAnsi" w:cstheme="majorHAnsi"/>
          <w:b w:val="0"/>
          <w:color w:val="000000" w:themeColor="text1"/>
        </w:rPr>
        <w:t xml:space="preserve">.7 </w:t>
      </w:r>
      <w:r w:rsidRPr="007766D4">
        <w:rPr>
          <w:rFonts w:asciiTheme="majorHAnsi" w:eastAsia="黑体" w:hAnsiTheme="majorHAnsi" w:cstheme="majorHAnsi" w:hint="eastAsia"/>
          <w:b w:val="0"/>
          <w:color w:val="000000" w:themeColor="text1"/>
        </w:rPr>
        <w:t>土壤</w:t>
      </w:r>
      <w:r w:rsidRPr="007766D4">
        <w:rPr>
          <w:rFonts w:asciiTheme="majorHAnsi" w:eastAsia="黑体" w:hAnsiTheme="majorHAnsi" w:cstheme="majorHAnsi"/>
          <w:b w:val="0"/>
          <w:color w:val="000000" w:themeColor="text1"/>
        </w:rPr>
        <w:t>环境影响分析</w:t>
      </w:r>
      <w:bookmarkEnd w:id="569"/>
    </w:p>
    <w:p w14:paraId="4082C38A" w14:textId="77777777" w:rsidR="008C3BBB" w:rsidRPr="007766D4" w:rsidRDefault="002C31B9">
      <w:pPr>
        <w:adjustRightInd w:val="0"/>
        <w:snapToGrid w:val="0"/>
        <w:spacing w:line="360" w:lineRule="auto"/>
        <w:ind w:firstLineChars="200" w:firstLine="480"/>
        <w:rPr>
          <w:color w:val="000000" w:themeColor="text1"/>
          <w:sz w:val="24"/>
        </w:rPr>
      </w:pPr>
      <w:r w:rsidRPr="007766D4">
        <w:rPr>
          <w:color w:val="000000" w:themeColor="text1"/>
          <w:sz w:val="24"/>
        </w:rPr>
        <w:t>根据《环境影响评价技术导则</w:t>
      </w:r>
      <w:r w:rsidRPr="007766D4">
        <w:rPr>
          <w:color w:val="000000" w:themeColor="text1"/>
          <w:sz w:val="24"/>
        </w:rPr>
        <w:t xml:space="preserve"> </w:t>
      </w:r>
      <w:r w:rsidRPr="007766D4">
        <w:rPr>
          <w:color w:val="000000" w:themeColor="text1"/>
          <w:sz w:val="24"/>
        </w:rPr>
        <w:t>土壤环境</w:t>
      </w:r>
      <w:r w:rsidRPr="007766D4">
        <w:rPr>
          <w:rFonts w:hint="eastAsia"/>
          <w:color w:val="000000" w:themeColor="text1"/>
          <w:sz w:val="24"/>
        </w:rPr>
        <w:t>（试行）</w:t>
      </w:r>
      <w:r w:rsidRPr="007766D4">
        <w:rPr>
          <w:color w:val="000000" w:themeColor="text1"/>
          <w:sz w:val="24"/>
        </w:rPr>
        <w:t>》（</w:t>
      </w:r>
      <w:r w:rsidRPr="007766D4">
        <w:rPr>
          <w:color w:val="000000" w:themeColor="text1"/>
          <w:sz w:val="24"/>
        </w:rPr>
        <w:t>HJ964</w:t>
      </w:r>
      <w:r w:rsidRPr="007766D4">
        <w:rPr>
          <w:rFonts w:hint="eastAsia"/>
          <w:color w:val="000000" w:themeColor="text1"/>
          <w:sz w:val="24"/>
        </w:rPr>
        <w:t>-</w:t>
      </w:r>
      <w:r w:rsidRPr="007766D4">
        <w:rPr>
          <w:color w:val="000000" w:themeColor="text1"/>
          <w:sz w:val="24"/>
        </w:rPr>
        <w:t>2018</w:t>
      </w:r>
      <w:r w:rsidRPr="007766D4">
        <w:rPr>
          <w:color w:val="000000" w:themeColor="text1"/>
          <w:sz w:val="24"/>
        </w:rPr>
        <w:t>）：</w:t>
      </w:r>
      <w:r w:rsidRPr="007766D4">
        <w:rPr>
          <w:color w:val="000000" w:themeColor="text1"/>
          <w:sz w:val="24"/>
        </w:rPr>
        <w:t>“</w:t>
      </w:r>
      <w:r w:rsidRPr="007766D4">
        <w:rPr>
          <w:color w:val="000000" w:themeColor="text1"/>
          <w:sz w:val="24"/>
        </w:rPr>
        <w:t>一般与现状评价范围</w:t>
      </w:r>
      <w:r w:rsidRPr="007766D4">
        <w:rPr>
          <w:color w:val="000000" w:themeColor="text1"/>
          <w:sz w:val="24"/>
        </w:rPr>
        <w:lastRenderedPageBreak/>
        <w:t>一致</w:t>
      </w:r>
      <w:r w:rsidRPr="007766D4">
        <w:rPr>
          <w:color w:val="000000" w:themeColor="text1"/>
          <w:sz w:val="24"/>
        </w:rPr>
        <w:t>”</w:t>
      </w:r>
      <w:r w:rsidRPr="007766D4">
        <w:rPr>
          <w:color w:val="000000" w:themeColor="text1"/>
          <w:sz w:val="24"/>
        </w:rPr>
        <w:t>，本项目土壤环境评价等级为</w:t>
      </w:r>
      <w:r w:rsidRPr="007766D4">
        <w:rPr>
          <w:rFonts w:hint="eastAsia"/>
          <w:color w:val="000000" w:themeColor="text1"/>
          <w:sz w:val="24"/>
        </w:rPr>
        <w:t>二</w:t>
      </w:r>
      <w:r w:rsidRPr="007766D4">
        <w:rPr>
          <w:color w:val="000000" w:themeColor="text1"/>
          <w:sz w:val="24"/>
        </w:rPr>
        <w:t>级，</w:t>
      </w:r>
      <w:r w:rsidRPr="007766D4">
        <w:rPr>
          <w:rFonts w:hint="eastAsia"/>
          <w:color w:val="000000" w:themeColor="text1"/>
          <w:sz w:val="24"/>
        </w:rPr>
        <w:t>故项目土壤环境评价范围为：占地范围及项目占地外周边</w:t>
      </w:r>
      <w:r w:rsidRPr="007766D4">
        <w:rPr>
          <w:rFonts w:hint="eastAsia"/>
          <w:color w:val="000000" w:themeColor="text1"/>
          <w:sz w:val="24"/>
        </w:rPr>
        <w:t>0</w:t>
      </w:r>
      <w:r w:rsidRPr="007766D4">
        <w:rPr>
          <w:color w:val="000000" w:themeColor="text1"/>
          <w:sz w:val="24"/>
        </w:rPr>
        <w:t>.2</w:t>
      </w:r>
      <w:r w:rsidRPr="007766D4">
        <w:rPr>
          <w:rFonts w:hint="eastAsia"/>
          <w:color w:val="000000" w:themeColor="text1"/>
          <w:sz w:val="24"/>
        </w:rPr>
        <w:t>km</w:t>
      </w:r>
      <w:r w:rsidRPr="007766D4">
        <w:rPr>
          <w:rFonts w:hint="eastAsia"/>
          <w:color w:val="000000" w:themeColor="text1"/>
          <w:sz w:val="24"/>
        </w:rPr>
        <w:t>范围内。</w:t>
      </w:r>
    </w:p>
    <w:p w14:paraId="739450F5"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土壤是一个开放系统，土壤与水、空气、生物、岩石等环境要素之间存在物质交换，污染物进入环境后通过环境要素间的物质交换造成土壤污染。通常造成土壤污染的途径有：</w:t>
      </w:r>
    </w:p>
    <w:p w14:paraId="1BF2C051"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1</w:t>
      </w:r>
      <w:r w:rsidRPr="007766D4">
        <w:rPr>
          <w:rFonts w:hint="eastAsia"/>
          <w:color w:val="000000" w:themeColor="text1"/>
          <w:sz w:val="24"/>
        </w:rPr>
        <w:t>）污染物随大气传输而迁移、扩散；</w:t>
      </w:r>
    </w:p>
    <w:p w14:paraId="4AC899E6"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2</w:t>
      </w:r>
      <w:r w:rsidRPr="007766D4">
        <w:rPr>
          <w:rFonts w:hint="eastAsia"/>
          <w:color w:val="000000" w:themeColor="text1"/>
          <w:sz w:val="24"/>
        </w:rPr>
        <w:t>）污染物随地表水流动、补给、渗入而迁移；</w:t>
      </w:r>
    </w:p>
    <w:p w14:paraId="0CC4E86C"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3</w:t>
      </w:r>
      <w:r w:rsidRPr="007766D4">
        <w:rPr>
          <w:rFonts w:hint="eastAsia"/>
          <w:color w:val="000000" w:themeColor="text1"/>
          <w:sz w:val="24"/>
        </w:rPr>
        <w:t>）污染物通过灌溉在土壤中累积；</w:t>
      </w:r>
    </w:p>
    <w:p w14:paraId="79151EDE"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4</w:t>
      </w:r>
      <w:r w:rsidRPr="007766D4">
        <w:rPr>
          <w:rFonts w:hint="eastAsia"/>
          <w:color w:val="000000" w:themeColor="text1"/>
          <w:sz w:val="24"/>
        </w:rPr>
        <w:t>）固体废弃物受自然降水淋溶作用，转移或渗入土壤；</w:t>
      </w:r>
    </w:p>
    <w:p w14:paraId="3A4E2E39"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w:t>
      </w:r>
      <w:r w:rsidRPr="007766D4">
        <w:rPr>
          <w:rFonts w:hint="eastAsia"/>
          <w:color w:val="000000" w:themeColor="text1"/>
          <w:sz w:val="24"/>
        </w:rPr>
        <w:t>5</w:t>
      </w:r>
      <w:r w:rsidRPr="007766D4">
        <w:rPr>
          <w:rFonts w:hint="eastAsia"/>
          <w:color w:val="000000" w:themeColor="text1"/>
          <w:sz w:val="24"/>
        </w:rPr>
        <w:t>）固体废弃物受风力作用产生转移。</w:t>
      </w:r>
    </w:p>
    <w:p w14:paraId="6450190C"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建设单位现有项目</w:t>
      </w:r>
      <w:r w:rsidRPr="007766D4">
        <w:rPr>
          <w:color w:val="000000" w:themeColor="text1"/>
          <w:sz w:val="24"/>
        </w:rPr>
        <w:t>已</w:t>
      </w:r>
      <w:r w:rsidRPr="007766D4">
        <w:rPr>
          <w:rFonts w:hint="eastAsia"/>
          <w:color w:val="000000" w:themeColor="text1"/>
          <w:sz w:val="24"/>
        </w:rPr>
        <w:t>运营</w:t>
      </w:r>
      <w:r w:rsidRPr="007766D4">
        <w:rPr>
          <w:color w:val="000000" w:themeColor="text1"/>
          <w:sz w:val="24"/>
        </w:rPr>
        <w:t>多年</w:t>
      </w:r>
      <w:r w:rsidRPr="007766D4">
        <w:rPr>
          <w:rFonts w:hint="eastAsia"/>
          <w:color w:val="000000" w:themeColor="text1"/>
          <w:sz w:val="24"/>
        </w:rPr>
        <w:t>，现场</w:t>
      </w:r>
      <w:r w:rsidRPr="007766D4">
        <w:rPr>
          <w:color w:val="000000" w:themeColor="text1"/>
          <w:sz w:val="24"/>
        </w:rPr>
        <w:t>调查</w:t>
      </w:r>
      <w:r w:rsidRPr="007766D4">
        <w:rPr>
          <w:rFonts w:hint="eastAsia"/>
          <w:color w:val="000000" w:themeColor="text1"/>
          <w:sz w:val="24"/>
        </w:rPr>
        <w:t>期间监测单位对</w:t>
      </w:r>
      <w:r w:rsidRPr="007766D4">
        <w:rPr>
          <w:color w:val="000000" w:themeColor="text1"/>
          <w:sz w:val="24"/>
        </w:rPr>
        <w:t>评价范围内的</w:t>
      </w:r>
      <w:r w:rsidRPr="007766D4">
        <w:rPr>
          <w:rFonts w:hint="eastAsia"/>
          <w:color w:val="000000" w:themeColor="text1"/>
          <w:sz w:val="24"/>
        </w:rPr>
        <w:t>土壤、地下水等进行了环境质量监测。</w:t>
      </w:r>
      <w:r w:rsidRPr="007766D4">
        <w:rPr>
          <w:color w:val="000000" w:themeColor="text1"/>
          <w:sz w:val="24"/>
        </w:rPr>
        <w:t>监测单位</w:t>
      </w:r>
      <w:r w:rsidRPr="007766D4">
        <w:rPr>
          <w:rFonts w:hint="eastAsia"/>
          <w:color w:val="000000" w:themeColor="text1"/>
          <w:sz w:val="24"/>
        </w:rPr>
        <w:t>在厂区</w:t>
      </w:r>
      <w:r w:rsidRPr="007766D4">
        <w:rPr>
          <w:color w:val="000000" w:themeColor="text1"/>
          <w:sz w:val="24"/>
        </w:rPr>
        <w:t>内</w:t>
      </w:r>
      <w:r w:rsidRPr="007766D4">
        <w:rPr>
          <w:rFonts w:hint="eastAsia"/>
          <w:color w:val="000000" w:themeColor="text1"/>
          <w:sz w:val="24"/>
        </w:rPr>
        <w:t>共</w:t>
      </w:r>
      <w:r w:rsidRPr="007766D4">
        <w:rPr>
          <w:color w:val="000000" w:themeColor="text1"/>
          <w:sz w:val="24"/>
        </w:rPr>
        <w:t>设置了</w:t>
      </w:r>
      <w:r w:rsidRPr="007766D4">
        <w:rPr>
          <w:color w:val="000000" w:themeColor="text1"/>
          <w:sz w:val="24"/>
        </w:rPr>
        <w:t>4</w:t>
      </w:r>
      <w:r w:rsidRPr="007766D4">
        <w:rPr>
          <w:rFonts w:hint="eastAsia"/>
          <w:color w:val="000000" w:themeColor="text1"/>
          <w:sz w:val="24"/>
        </w:rPr>
        <w:t>个土壤环境监测点位。采样</w:t>
      </w:r>
      <w:r w:rsidRPr="007766D4">
        <w:rPr>
          <w:color w:val="000000" w:themeColor="text1"/>
          <w:sz w:val="24"/>
        </w:rPr>
        <w:t>监测</w:t>
      </w:r>
      <w:r w:rsidRPr="007766D4">
        <w:rPr>
          <w:rFonts w:hint="eastAsia"/>
          <w:color w:val="000000" w:themeColor="text1"/>
          <w:sz w:val="24"/>
        </w:rPr>
        <w:t>结果</w:t>
      </w:r>
      <w:r w:rsidRPr="007766D4">
        <w:rPr>
          <w:color w:val="000000" w:themeColor="text1"/>
          <w:sz w:val="24"/>
        </w:rPr>
        <w:t>表明</w:t>
      </w:r>
      <w:r w:rsidRPr="007766D4">
        <w:rPr>
          <w:rFonts w:hint="eastAsia"/>
          <w:color w:val="000000" w:themeColor="text1"/>
          <w:sz w:val="24"/>
        </w:rPr>
        <w:t>各点位各项指标监测结果均可以满足《土壤环境质量</w:t>
      </w:r>
      <w:r w:rsidRPr="007766D4">
        <w:rPr>
          <w:rFonts w:hint="eastAsia"/>
          <w:color w:val="000000" w:themeColor="text1"/>
          <w:sz w:val="24"/>
        </w:rPr>
        <w:t xml:space="preserve"> </w:t>
      </w:r>
      <w:r w:rsidRPr="007766D4">
        <w:rPr>
          <w:rFonts w:hint="eastAsia"/>
          <w:color w:val="000000" w:themeColor="text1"/>
          <w:sz w:val="24"/>
        </w:rPr>
        <w:t>建设用地土壤污染风险管控标准（试行）》（</w:t>
      </w:r>
      <w:r w:rsidRPr="007766D4">
        <w:rPr>
          <w:rFonts w:hint="eastAsia"/>
          <w:color w:val="000000" w:themeColor="text1"/>
          <w:sz w:val="24"/>
        </w:rPr>
        <w:t>GB36600-2018</w:t>
      </w:r>
      <w:r w:rsidRPr="007766D4">
        <w:rPr>
          <w:rFonts w:hint="eastAsia"/>
          <w:color w:val="000000" w:themeColor="text1"/>
          <w:sz w:val="24"/>
        </w:rPr>
        <w:t>）中第二类用地筛选值标准。同时</w:t>
      </w:r>
      <w:r w:rsidRPr="007766D4">
        <w:rPr>
          <w:color w:val="000000" w:themeColor="text1"/>
          <w:sz w:val="24"/>
        </w:rPr>
        <w:t>，地下水环境</w:t>
      </w:r>
      <w:r w:rsidRPr="007766D4">
        <w:rPr>
          <w:rFonts w:hint="eastAsia"/>
          <w:color w:val="000000" w:themeColor="text1"/>
          <w:sz w:val="24"/>
        </w:rPr>
        <w:t>现状数据</w:t>
      </w:r>
      <w:r w:rsidRPr="007766D4">
        <w:rPr>
          <w:color w:val="000000" w:themeColor="text1"/>
          <w:sz w:val="24"/>
        </w:rPr>
        <w:t>表明，各点位</w:t>
      </w:r>
      <w:r w:rsidRPr="007766D4">
        <w:rPr>
          <w:rFonts w:hint="eastAsia"/>
          <w:color w:val="000000" w:themeColor="text1"/>
          <w:sz w:val="24"/>
        </w:rPr>
        <w:t>各项监测因子均能满足《地下水质量标准》</w:t>
      </w:r>
      <w:r w:rsidRPr="007766D4">
        <w:rPr>
          <w:rFonts w:hint="eastAsia"/>
          <w:color w:val="000000" w:themeColor="text1"/>
          <w:sz w:val="24"/>
        </w:rPr>
        <w:t>(GB/T14848-2017)</w:t>
      </w:r>
      <w:r w:rsidRPr="007766D4">
        <w:rPr>
          <w:rFonts w:hint="eastAsia"/>
          <w:color w:val="000000" w:themeColor="text1"/>
          <w:sz w:val="24"/>
        </w:rPr>
        <w:t>Ⅲ类标准的要求。</w:t>
      </w:r>
    </w:p>
    <w:p w14:paraId="6FDDC11D"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根据</w:t>
      </w:r>
      <w:r w:rsidRPr="007766D4">
        <w:rPr>
          <w:color w:val="000000" w:themeColor="text1"/>
          <w:sz w:val="24"/>
        </w:rPr>
        <w:t>工程分析，</w:t>
      </w:r>
      <w:r w:rsidRPr="007766D4">
        <w:rPr>
          <w:rFonts w:hint="eastAsia"/>
          <w:color w:val="000000" w:themeColor="text1"/>
          <w:sz w:val="24"/>
        </w:rPr>
        <w:t>拟建项目废水经厂区污水处理站处理达标后排入园区污水处理厂处理，正常情况下废水不会对土壤造成明显影响。拟建项目运营期产生的栅渣</w:t>
      </w:r>
      <w:r w:rsidRPr="007766D4">
        <w:rPr>
          <w:color w:val="000000" w:themeColor="text1"/>
          <w:sz w:val="24"/>
        </w:rPr>
        <w:t>、</w:t>
      </w:r>
      <w:r w:rsidRPr="007766D4">
        <w:rPr>
          <w:rFonts w:hint="eastAsia"/>
          <w:color w:val="000000" w:themeColor="text1"/>
          <w:sz w:val="24"/>
        </w:rPr>
        <w:t>沉砂、生活垃圾以及污泥等均得到了妥善处置，不外排，因此不会受到雨水淋溶或风力作用而进入外环境；同时对事故池等建构筑物均采取了防腐、防渗措施，可有效的防止废水渗透到地下污染土壤。</w:t>
      </w:r>
    </w:p>
    <w:p w14:paraId="29467AFC"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根据建设项目特征，项目废气排放的污染物有</w:t>
      </w:r>
      <w:r w:rsidRPr="007766D4">
        <w:rPr>
          <w:color w:val="000000" w:themeColor="text1"/>
          <w:sz w:val="24"/>
        </w:rPr>
        <w:t>NH</w:t>
      </w:r>
      <w:r w:rsidRPr="007766D4">
        <w:rPr>
          <w:color w:val="000000" w:themeColor="text1"/>
          <w:sz w:val="24"/>
          <w:vertAlign w:val="subscript"/>
        </w:rPr>
        <w:t>3</w:t>
      </w:r>
      <w:r w:rsidRPr="007766D4">
        <w:rPr>
          <w:rFonts w:hint="eastAsia"/>
          <w:color w:val="000000" w:themeColor="text1"/>
          <w:sz w:val="24"/>
        </w:rPr>
        <w:t>、</w:t>
      </w:r>
      <w:r w:rsidRPr="007766D4">
        <w:rPr>
          <w:rFonts w:hint="eastAsia"/>
          <w:color w:val="000000" w:themeColor="text1"/>
          <w:sz w:val="24"/>
        </w:rPr>
        <w:t>H</w:t>
      </w:r>
      <w:r w:rsidRPr="007766D4">
        <w:rPr>
          <w:color w:val="000000" w:themeColor="text1"/>
          <w:sz w:val="24"/>
          <w:vertAlign w:val="subscript"/>
        </w:rPr>
        <w:t>2</w:t>
      </w:r>
      <w:r w:rsidRPr="007766D4">
        <w:rPr>
          <w:color w:val="000000" w:themeColor="text1"/>
          <w:sz w:val="24"/>
        </w:rPr>
        <w:t>S</w:t>
      </w:r>
      <w:r w:rsidRPr="007766D4">
        <w:rPr>
          <w:rFonts w:hint="eastAsia"/>
          <w:color w:val="000000" w:themeColor="text1"/>
          <w:sz w:val="24"/>
        </w:rPr>
        <w:t>等，</w:t>
      </w:r>
      <w:r w:rsidRPr="007766D4">
        <w:rPr>
          <w:color w:val="000000" w:themeColor="text1"/>
          <w:sz w:val="24"/>
        </w:rPr>
        <w:t>不涉及重金属及</w:t>
      </w:r>
      <w:r w:rsidRPr="007766D4">
        <w:rPr>
          <w:rFonts w:hint="eastAsia"/>
          <w:color w:val="000000" w:themeColor="text1"/>
          <w:sz w:val="24"/>
        </w:rPr>
        <w:t>多环芳烃等易沉降</w:t>
      </w:r>
      <w:r w:rsidRPr="007766D4">
        <w:rPr>
          <w:color w:val="000000" w:themeColor="text1"/>
          <w:sz w:val="24"/>
        </w:rPr>
        <w:t>的大气污染物</w:t>
      </w:r>
      <w:r w:rsidRPr="007766D4">
        <w:rPr>
          <w:rFonts w:hint="eastAsia"/>
          <w:color w:val="000000" w:themeColor="text1"/>
          <w:sz w:val="24"/>
        </w:rPr>
        <w:t>，</w:t>
      </w:r>
      <w:r w:rsidRPr="007766D4">
        <w:rPr>
          <w:color w:val="000000" w:themeColor="text1"/>
          <w:sz w:val="24"/>
        </w:rPr>
        <w:t>故</w:t>
      </w:r>
      <w:r w:rsidRPr="007766D4">
        <w:rPr>
          <w:rFonts w:hint="eastAsia"/>
          <w:color w:val="000000" w:themeColor="text1"/>
          <w:sz w:val="24"/>
        </w:rPr>
        <w:t>本次土壤环境影响评价情景设置为废水污染物垂直入渗对区域土壤环境造成累积影响，根据项目工程分析可知，项目废水中基本</w:t>
      </w:r>
      <w:r w:rsidRPr="007766D4">
        <w:rPr>
          <w:color w:val="000000" w:themeColor="text1"/>
          <w:sz w:val="24"/>
        </w:rPr>
        <w:t>不含对土壤环境有较大影响的重金属</w:t>
      </w:r>
      <w:r w:rsidRPr="007766D4">
        <w:rPr>
          <w:rFonts w:hint="eastAsia"/>
          <w:color w:val="000000" w:themeColor="text1"/>
          <w:sz w:val="24"/>
        </w:rPr>
        <w:t>和</w:t>
      </w:r>
      <w:r w:rsidRPr="007766D4">
        <w:rPr>
          <w:color w:val="000000" w:themeColor="text1"/>
          <w:sz w:val="24"/>
        </w:rPr>
        <w:t>无机物</w:t>
      </w:r>
      <w:r w:rsidRPr="007766D4">
        <w:rPr>
          <w:rFonts w:hint="eastAsia"/>
          <w:color w:val="000000" w:themeColor="text1"/>
          <w:sz w:val="24"/>
        </w:rPr>
        <w:t>、挥发性有机物、半挥发性有机物，废水入渗基本不会</w:t>
      </w:r>
      <w:r w:rsidRPr="007766D4">
        <w:rPr>
          <w:color w:val="000000" w:themeColor="text1"/>
          <w:sz w:val="24"/>
        </w:rPr>
        <w:t>对</w:t>
      </w:r>
      <w:r w:rsidRPr="007766D4">
        <w:rPr>
          <w:rFonts w:hint="eastAsia"/>
          <w:color w:val="000000" w:themeColor="text1"/>
          <w:sz w:val="24"/>
        </w:rPr>
        <w:t>土壤环境造成明显的不利影响。废水中</w:t>
      </w:r>
      <w:r w:rsidRPr="007766D4">
        <w:rPr>
          <w:rFonts w:hint="eastAsia"/>
          <w:color w:val="000000" w:themeColor="text1"/>
          <w:sz w:val="24"/>
        </w:rPr>
        <w:t>COD</w:t>
      </w:r>
      <w:r w:rsidRPr="007766D4">
        <w:rPr>
          <w:rFonts w:hint="eastAsia"/>
          <w:color w:val="000000" w:themeColor="text1"/>
          <w:sz w:val="24"/>
        </w:rPr>
        <w:t>、</w:t>
      </w:r>
      <w:r w:rsidRPr="007766D4">
        <w:rPr>
          <w:color w:val="000000" w:themeColor="text1"/>
          <w:sz w:val="24"/>
        </w:rPr>
        <w:t>氨氮下渗影响分析详见地下水环境影响分析章节。</w:t>
      </w:r>
    </w:p>
    <w:p w14:paraId="0FE8DC5B" w14:textId="77777777" w:rsidR="008C3BBB" w:rsidRPr="007766D4" w:rsidRDefault="002C31B9">
      <w:pPr>
        <w:adjustRightInd w:val="0"/>
        <w:snapToGrid w:val="0"/>
        <w:spacing w:line="360" w:lineRule="auto"/>
        <w:ind w:firstLineChars="200" w:firstLine="480"/>
        <w:rPr>
          <w:color w:val="000000" w:themeColor="text1"/>
          <w:sz w:val="24"/>
        </w:rPr>
      </w:pPr>
      <w:r w:rsidRPr="007766D4">
        <w:rPr>
          <w:rFonts w:hint="eastAsia"/>
          <w:color w:val="000000" w:themeColor="text1"/>
          <w:sz w:val="24"/>
        </w:rPr>
        <w:t>综上</w:t>
      </w:r>
      <w:r w:rsidRPr="007766D4">
        <w:rPr>
          <w:color w:val="000000" w:themeColor="text1"/>
          <w:sz w:val="24"/>
        </w:rPr>
        <w:t>所述，</w:t>
      </w:r>
      <w:r w:rsidRPr="007766D4">
        <w:rPr>
          <w:rFonts w:hint="eastAsia"/>
          <w:color w:val="000000" w:themeColor="text1"/>
          <w:sz w:val="24"/>
        </w:rPr>
        <w:t>建设项目土壤环境影响可以接受。</w:t>
      </w:r>
    </w:p>
    <w:p w14:paraId="735A5B7C" w14:textId="77777777" w:rsidR="008C3BBB" w:rsidRPr="007766D4" w:rsidRDefault="002C31B9">
      <w:pPr>
        <w:spacing w:line="360" w:lineRule="auto"/>
        <w:jc w:val="center"/>
        <w:rPr>
          <w:rFonts w:eastAsia="黑体"/>
          <w:color w:val="000000" w:themeColor="text1"/>
          <w:sz w:val="24"/>
        </w:rPr>
      </w:pPr>
      <w:r w:rsidRPr="007766D4">
        <w:rPr>
          <w:rFonts w:eastAsia="黑体"/>
          <w:color w:val="000000" w:themeColor="text1"/>
          <w:sz w:val="24"/>
        </w:rPr>
        <w:t>表</w:t>
      </w:r>
      <w:r w:rsidRPr="007766D4">
        <w:rPr>
          <w:rFonts w:eastAsia="黑体"/>
          <w:color w:val="000000" w:themeColor="text1"/>
          <w:sz w:val="24"/>
        </w:rPr>
        <w:t xml:space="preserve">5-7-1  </w:t>
      </w:r>
      <w:r w:rsidRPr="007766D4">
        <w:rPr>
          <w:rFonts w:eastAsia="黑体"/>
          <w:color w:val="000000" w:themeColor="text1"/>
          <w:sz w:val="24"/>
        </w:rPr>
        <w:t>土壤环境影响评价自查表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2"/>
        <w:gridCol w:w="1930"/>
        <w:gridCol w:w="1146"/>
        <w:gridCol w:w="1239"/>
        <w:gridCol w:w="1410"/>
        <w:gridCol w:w="2388"/>
        <w:gridCol w:w="950"/>
      </w:tblGrid>
      <w:tr w:rsidR="007766D4" w:rsidRPr="007766D4" w14:paraId="18EB2F2F" w14:textId="77777777">
        <w:trPr>
          <w:trHeight w:val="340"/>
        </w:trPr>
        <w:tc>
          <w:tcPr>
            <w:tcW w:w="1251" w:type="pct"/>
            <w:gridSpan w:val="2"/>
            <w:tcMar>
              <w:top w:w="15" w:type="dxa"/>
              <w:left w:w="15" w:type="dxa"/>
              <w:right w:w="15" w:type="dxa"/>
            </w:tcMar>
            <w:vAlign w:val="center"/>
          </w:tcPr>
          <w:p w14:paraId="6C748860"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工作内容</w:t>
            </w:r>
          </w:p>
        </w:tc>
        <w:tc>
          <w:tcPr>
            <w:tcW w:w="3249" w:type="pct"/>
            <w:gridSpan w:val="4"/>
            <w:tcMar>
              <w:top w:w="15" w:type="dxa"/>
              <w:left w:w="15" w:type="dxa"/>
              <w:right w:w="15" w:type="dxa"/>
            </w:tcMar>
            <w:vAlign w:val="center"/>
          </w:tcPr>
          <w:p w14:paraId="4DA0AD1B"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完成情况</w:t>
            </w:r>
          </w:p>
        </w:tc>
        <w:tc>
          <w:tcPr>
            <w:tcW w:w="500" w:type="pct"/>
            <w:tcMar>
              <w:top w:w="15" w:type="dxa"/>
              <w:left w:w="15" w:type="dxa"/>
              <w:right w:w="15" w:type="dxa"/>
            </w:tcMar>
            <w:vAlign w:val="center"/>
          </w:tcPr>
          <w:p w14:paraId="281DC3BF"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备注</w:t>
            </w:r>
          </w:p>
        </w:tc>
      </w:tr>
      <w:tr w:rsidR="007766D4" w:rsidRPr="007766D4" w14:paraId="476290F6" w14:textId="77777777">
        <w:trPr>
          <w:trHeight w:val="340"/>
        </w:trPr>
        <w:tc>
          <w:tcPr>
            <w:tcW w:w="238" w:type="pct"/>
            <w:vMerge w:val="restart"/>
            <w:tcMar>
              <w:top w:w="15" w:type="dxa"/>
              <w:left w:w="15" w:type="dxa"/>
              <w:right w:w="15" w:type="dxa"/>
            </w:tcMar>
            <w:vAlign w:val="center"/>
          </w:tcPr>
          <w:p w14:paraId="117DEBC7" w14:textId="77777777" w:rsidR="008C3BBB" w:rsidRPr="007766D4" w:rsidRDefault="002C31B9">
            <w:pPr>
              <w:widowControl/>
              <w:snapToGrid w:val="0"/>
              <w:jc w:val="center"/>
              <w:textAlignment w:val="center"/>
              <w:rPr>
                <w:color w:val="000000" w:themeColor="text1"/>
                <w:sz w:val="18"/>
                <w:szCs w:val="18"/>
                <w:highlight w:val="yellow"/>
              </w:rPr>
            </w:pPr>
            <w:r w:rsidRPr="007766D4">
              <w:rPr>
                <w:color w:val="000000" w:themeColor="text1"/>
                <w:spacing w:val="-2"/>
                <w:kern w:val="0"/>
                <w:sz w:val="18"/>
                <w:szCs w:val="18"/>
                <w:lang w:bidi="ar"/>
              </w:rPr>
              <w:t>影</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响</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识</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别</w:t>
            </w:r>
          </w:p>
        </w:tc>
        <w:tc>
          <w:tcPr>
            <w:tcW w:w="1014" w:type="pct"/>
            <w:tcMar>
              <w:top w:w="15" w:type="dxa"/>
              <w:left w:w="15" w:type="dxa"/>
              <w:right w:w="15" w:type="dxa"/>
            </w:tcMar>
            <w:vAlign w:val="center"/>
          </w:tcPr>
          <w:p w14:paraId="26CAF2A2" w14:textId="77777777" w:rsidR="008C3BBB" w:rsidRPr="007766D4" w:rsidRDefault="002C31B9">
            <w:pPr>
              <w:widowControl/>
              <w:adjustRightInd w:val="0"/>
              <w:snapToGrid w:val="0"/>
              <w:jc w:val="center"/>
              <w:textAlignment w:val="center"/>
              <w:rPr>
                <w:color w:val="000000" w:themeColor="text1"/>
                <w:sz w:val="18"/>
                <w:szCs w:val="18"/>
              </w:rPr>
            </w:pPr>
            <w:r w:rsidRPr="007766D4">
              <w:rPr>
                <w:color w:val="000000" w:themeColor="text1"/>
                <w:spacing w:val="-2"/>
                <w:kern w:val="0"/>
                <w:sz w:val="18"/>
                <w:szCs w:val="18"/>
                <w:lang w:bidi="ar"/>
              </w:rPr>
              <w:t>影响类型</w:t>
            </w:r>
          </w:p>
        </w:tc>
        <w:tc>
          <w:tcPr>
            <w:tcW w:w="3249" w:type="pct"/>
            <w:gridSpan w:val="4"/>
            <w:tcMar>
              <w:top w:w="15" w:type="dxa"/>
              <w:left w:w="15" w:type="dxa"/>
              <w:right w:w="15" w:type="dxa"/>
            </w:tcMar>
            <w:vAlign w:val="center"/>
          </w:tcPr>
          <w:p w14:paraId="52CAF350" w14:textId="77777777" w:rsidR="008C3BBB" w:rsidRPr="007766D4" w:rsidRDefault="002C31B9">
            <w:pPr>
              <w:widowControl/>
              <w:adjustRightInd w:val="0"/>
              <w:snapToGrid w:val="0"/>
              <w:jc w:val="left"/>
              <w:textAlignment w:val="center"/>
              <w:rPr>
                <w:color w:val="000000" w:themeColor="text1"/>
                <w:sz w:val="18"/>
                <w:szCs w:val="18"/>
              </w:rPr>
            </w:pPr>
            <w:r w:rsidRPr="007766D4">
              <w:rPr>
                <w:color w:val="000000" w:themeColor="text1"/>
                <w:spacing w:val="-2"/>
                <w:kern w:val="0"/>
                <w:sz w:val="18"/>
                <w:szCs w:val="18"/>
                <w:lang w:bidi="ar"/>
              </w:rPr>
              <w:t>污染影响型</w:t>
            </w:r>
            <w:r w:rsidRPr="007766D4">
              <w:rPr>
                <w:color w:val="000000" w:themeColor="text1"/>
                <w:spacing w:val="-2"/>
                <w:kern w:val="0"/>
                <w:sz w:val="18"/>
                <w:szCs w:val="18"/>
                <w:lang w:bidi="ar"/>
              </w:rPr>
              <w:sym w:font="Wingdings 2" w:char="0052"/>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生态影响型</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两种兼有</w:t>
            </w:r>
            <w:r w:rsidRPr="007766D4">
              <w:rPr>
                <w:color w:val="000000" w:themeColor="text1"/>
                <w:spacing w:val="-2"/>
                <w:kern w:val="0"/>
                <w:sz w:val="18"/>
                <w:szCs w:val="18"/>
                <w:lang w:bidi="ar"/>
              </w:rPr>
              <w:t>□</w:t>
            </w:r>
          </w:p>
        </w:tc>
        <w:tc>
          <w:tcPr>
            <w:tcW w:w="500" w:type="pct"/>
            <w:noWrap/>
            <w:tcMar>
              <w:top w:w="15" w:type="dxa"/>
              <w:left w:w="15" w:type="dxa"/>
              <w:right w:w="15" w:type="dxa"/>
            </w:tcMar>
            <w:vAlign w:val="center"/>
          </w:tcPr>
          <w:p w14:paraId="4EE52252" w14:textId="77777777" w:rsidR="008C3BBB" w:rsidRPr="007766D4" w:rsidRDefault="008C3BBB">
            <w:pPr>
              <w:widowControl/>
              <w:snapToGrid w:val="0"/>
              <w:rPr>
                <w:color w:val="000000" w:themeColor="text1"/>
                <w:sz w:val="18"/>
                <w:szCs w:val="18"/>
              </w:rPr>
            </w:pPr>
          </w:p>
        </w:tc>
      </w:tr>
      <w:tr w:rsidR="007766D4" w:rsidRPr="007766D4" w14:paraId="0349ECEC" w14:textId="77777777">
        <w:trPr>
          <w:trHeight w:val="340"/>
        </w:trPr>
        <w:tc>
          <w:tcPr>
            <w:tcW w:w="238" w:type="pct"/>
            <w:vMerge/>
            <w:tcMar>
              <w:top w:w="15" w:type="dxa"/>
              <w:left w:w="15" w:type="dxa"/>
              <w:right w:w="15" w:type="dxa"/>
            </w:tcMar>
            <w:vAlign w:val="center"/>
          </w:tcPr>
          <w:p w14:paraId="2B5FF9CC"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1BFEC514"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土地利用类型</w:t>
            </w:r>
          </w:p>
        </w:tc>
        <w:tc>
          <w:tcPr>
            <w:tcW w:w="3249" w:type="pct"/>
            <w:gridSpan w:val="4"/>
            <w:tcMar>
              <w:top w:w="15" w:type="dxa"/>
              <w:left w:w="15" w:type="dxa"/>
              <w:right w:w="15" w:type="dxa"/>
            </w:tcMar>
            <w:vAlign w:val="center"/>
          </w:tcPr>
          <w:p w14:paraId="17DB4C10"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建设用地</w:t>
            </w:r>
            <w:r w:rsidRPr="007766D4">
              <w:rPr>
                <w:color w:val="000000" w:themeColor="text1"/>
                <w:spacing w:val="-2"/>
                <w:kern w:val="0"/>
                <w:sz w:val="18"/>
                <w:szCs w:val="18"/>
                <w:lang w:bidi="ar"/>
              </w:rPr>
              <w:sym w:font="Wingdings 2" w:char="0052"/>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农用地</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未利用地</w:t>
            </w:r>
            <w:r w:rsidRPr="007766D4">
              <w:rPr>
                <w:color w:val="000000" w:themeColor="text1"/>
                <w:spacing w:val="-2"/>
                <w:kern w:val="0"/>
                <w:sz w:val="18"/>
                <w:szCs w:val="18"/>
                <w:lang w:bidi="ar"/>
              </w:rPr>
              <w:t>□</w:t>
            </w:r>
          </w:p>
        </w:tc>
        <w:tc>
          <w:tcPr>
            <w:tcW w:w="500" w:type="pct"/>
            <w:tcMar>
              <w:top w:w="15" w:type="dxa"/>
              <w:left w:w="15" w:type="dxa"/>
              <w:right w:w="15" w:type="dxa"/>
            </w:tcMar>
            <w:vAlign w:val="center"/>
          </w:tcPr>
          <w:p w14:paraId="5301B357" w14:textId="77777777" w:rsidR="008C3BBB" w:rsidRPr="007766D4" w:rsidRDefault="002C31B9">
            <w:pPr>
              <w:widowControl/>
              <w:snapToGrid w:val="0"/>
              <w:jc w:val="left"/>
              <w:textAlignment w:val="center"/>
              <w:rPr>
                <w:color w:val="000000" w:themeColor="text1"/>
                <w:sz w:val="18"/>
                <w:szCs w:val="18"/>
              </w:rPr>
            </w:pPr>
            <w:r w:rsidRPr="007766D4">
              <w:rPr>
                <w:rFonts w:hint="eastAsia"/>
                <w:color w:val="000000" w:themeColor="text1"/>
                <w:spacing w:val="-2"/>
                <w:kern w:val="0"/>
                <w:sz w:val="18"/>
                <w:szCs w:val="18"/>
                <w:lang w:bidi="ar"/>
              </w:rPr>
              <w:t>土壤类型分布图和土壤结构图</w:t>
            </w:r>
          </w:p>
        </w:tc>
      </w:tr>
      <w:tr w:rsidR="007766D4" w:rsidRPr="007766D4" w14:paraId="101154E5" w14:textId="77777777">
        <w:trPr>
          <w:trHeight w:val="340"/>
        </w:trPr>
        <w:tc>
          <w:tcPr>
            <w:tcW w:w="238" w:type="pct"/>
            <w:vMerge/>
            <w:tcMar>
              <w:top w:w="15" w:type="dxa"/>
              <w:left w:w="15" w:type="dxa"/>
              <w:right w:w="15" w:type="dxa"/>
            </w:tcMar>
            <w:vAlign w:val="center"/>
          </w:tcPr>
          <w:p w14:paraId="4612C4D1"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591570C6"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占地规模</w:t>
            </w:r>
          </w:p>
        </w:tc>
        <w:tc>
          <w:tcPr>
            <w:tcW w:w="3249" w:type="pct"/>
            <w:gridSpan w:val="4"/>
            <w:tcMar>
              <w:top w:w="15" w:type="dxa"/>
              <w:left w:w="15" w:type="dxa"/>
              <w:right w:w="15" w:type="dxa"/>
            </w:tcMar>
            <w:vAlign w:val="center"/>
          </w:tcPr>
          <w:p w14:paraId="26944D86"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w:t>
            </w:r>
            <w:r w:rsidRPr="007766D4">
              <w:rPr>
                <w:color w:val="000000" w:themeColor="text1"/>
                <w:spacing w:val="-2"/>
                <w:kern w:val="0"/>
                <w:sz w:val="18"/>
                <w:szCs w:val="18"/>
                <w:lang w:bidi="ar"/>
              </w:rPr>
              <w:t>2.8</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hm</w:t>
            </w:r>
            <w:r w:rsidRPr="007766D4">
              <w:rPr>
                <w:color w:val="000000" w:themeColor="text1"/>
                <w:spacing w:val="-2"/>
                <w:kern w:val="0"/>
                <w:sz w:val="18"/>
                <w:szCs w:val="18"/>
                <w:vertAlign w:val="superscript"/>
                <w:lang w:bidi="ar"/>
              </w:rPr>
              <w:t>2</w:t>
            </w:r>
          </w:p>
        </w:tc>
        <w:tc>
          <w:tcPr>
            <w:tcW w:w="500" w:type="pct"/>
            <w:noWrap/>
            <w:tcMar>
              <w:top w:w="15" w:type="dxa"/>
              <w:left w:w="15" w:type="dxa"/>
              <w:right w:w="15" w:type="dxa"/>
            </w:tcMar>
            <w:vAlign w:val="center"/>
          </w:tcPr>
          <w:p w14:paraId="226ECF3E" w14:textId="77777777" w:rsidR="008C3BBB" w:rsidRPr="007766D4" w:rsidRDefault="008C3BBB">
            <w:pPr>
              <w:widowControl/>
              <w:snapToGrid w:val="0"/>
              <w:rPr>
                <w:color w:val="000000" w:themeColor="text1"/>
                <w:sz w:val="18"/>
                <w:szCs w:val="18"/>
                <w:highlight w:val="yellow"/>
              </w:rPr>
            </w:pPr>
          </w:p>
        </w:tc>
      </w:tr>
      <w:tr w:rsidR="007766D4" w:rsidRPr="007766D4" w14:paraId="22998231" w14:textId="77777777">
        <w:trPr>
          <w:trHeight w:val="340"/>
        </w:trPr>
        <w:tc>
          <w:tcPr>
            <w:tcW w:w="238" w:type="pct"/>
            <w:vMerge/>
            <w:tcMar>
              <w:top w:w="15" w:type="dxa"/>
              <w:left w:w="15" w:type="dxa"/>
              <w:right w:w="15" w:type="dxa"/>
            </w:tcMar>
            <w:vAlign w:val="center"/>
          </w:tcPr>
          <w:p w14:paraId="03F280BB"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09412781"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敏感目标信息</w:t>
            </w:r>
          </w:p>
        </w:tc>
        <w:tc>
          <w:tcPr>
            <w:tcW w:w="3249" w:type="pct"/>
            <w:gridSpan w:val="4"/>
            <w:tcMar>
              <w:top w:w="15" w:type="dxa"/>
              <w:left w:w="15" w:type="dxa"/>
              <w:right w:w="15" w:type="dxa"/>
            </w:tcMar>
            <w:vAlign w:val="center"/>
          </w:tcPr>
          <w:p w14:paraId="239541BA"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敏感目标（</w:t>
            </w:r>
            <w:r w:rsidRPr="007766D4">
              <w:rPr>
                <w:rFonts w:hint="eastAsia"/>
                <w:color w:val="000000" w:themeColor="text1"/>
                <w:spacing w:val="-2"/>
                <w:kern w:val="0"/>
                <w:sz w:val="18"/>
                <w:szCs w:val="18"/>
                <w:lang w:bidi="ar"/>
              </w:rPr>
              <w:t>居民区</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方位（无）</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距离（</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无）</w:t>
            </w:r>
          </w:p>
        </w:tc>
        <w:tc>
          <w:tcPr>
            <w:tcW w:w="500" w:type="pct"/>
            <w:noWrap/>
            <w:tcMar>
              <w:top w:w="15" w:type="dxa"/>
              <w:left w:w="15" w:type="dxa"/>
              <w:right w:w="15" w:type="dxa"/>
            </w:tcMar>
            <w:vAlign w:val="center"/>
          </w:tcPr>
          <w:p w14:paraId="30074973" w14:textId="77777777" w:rsidR="008C3BBB" w:rsidRPr="007766D4" w:rsidRDefault="008C3BBB">
            <w:pPr>
              <w:widowControl/>
              <w:snapToGrid w:val="0"/>
              <w:rPr>
                <w:color w:val="000000" w:themeColor="text1"/>
                <w:sz w:val="18"/>
                <w:szCs w:val="18"/>
                <w:highlight w:val="yellow"/>
              </w:rPr>
            </w:pPr>
          </w:p>
        </w:tc>
      </w:tr>
      <w:tr w:rsidR="007766D4" w:rsidRPr="007766D4" w14:paraId="2490378B" w14:textId="77777777">
        <w:trPr>
          <w:trHeight w:val="340"/>
        </w:trPr>
        <w:tc>
          <w:tcPr>
            <w:tcW w:w="238" w:type="pct"/>
            <w:vMerge/>
            <w:tcMar>
              <w:top w:w="15" w:type="dxa"/>
              <w:left w:w="15" w:type="dxa"/>
              <w:right w:w="15" w:type="dxa"/>
            </w:tcMar>
            <w:vAlign w:val="center"/>
          </w:tcPr>
          <w:p w14:paraId="76245B3A"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6BCCC092"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影响途径</w:t>
            </w:r>
          </w:p>
        </w:tc>
        <w:tc>
          <w:tcPr>
            <w:tcW w:w="3249" w:type="pct"/>
            <w:gridSpan w:val="4"/>
            <w:tcMar>
              <w:top w:w="15" w:type="dxa"/>
              <w:left w:w="15" w:type="dxa"/>
              <w:right w:w="15" w:type="dxa"/>
            </w:tcMar>
            <w:vAlign w:val="center"/>
          </w:tcPr>
          <w:p w14:paraId="29048EA9"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大气沉降</w:t>
            </w:r>
            <w:r w:rsidRPr="007766D4">
              <w:rPr>
                <w:rFonts w:hint="eastAsia"/>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地面漫流</w:t>
            </w:r>
            <w:r w:rsidRPr="007766D4">
              <w:rPr>
                <w:rFonts w:hint="eastAsia"/>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垂直入渗</w:t>
            </w:r>
            <w:r w:rsidRPr="007766D4">
              <w:rPr>
                <w:rFonts w:ascii="宋体" w:hAnsi="宋体" w:hint="eastAsia"/>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地下水位</w:t>
            </w:r>
            <w:r w:rsidRPr="007766D4">
              <w:rPr>
                <w:rFonts w:hint="eastAsia"/>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其他（</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w:t>
            </w:r>
          </w:p>
        </w:tc>
        <w:tc>
          <w:tcPr>
            <w:tcW w:w="500" w:type="pct"/>
            <w:noWrap/>
            <w:tcMar>
              <w:top w:w="15" w:type="dxa"/>
              <w:left w:w="15" w:type="dxa"/>
              <w:right w:w="15" w:type="dxa"/>
            </w:tcMar>
            <w:vAlign w:val="center"/>
          </w:tcPr>
          <w:p w14:paraId="2EE1B958" w14:textId="77777777" w:rsidR="008C3BBB" w:rsidRPr="007766D4" w:rsidRDefault="008C3BBB">
            <w:pPr>
              <w:widowControl/>
              <w:snapToGrid w:val="0"/>
              <w:rPr>
                <w:color w:val="000000" w:themeColor="text1"/>
                <w:sz w:val="18"/>
                <w:szCs w:val="18"/>
                <w:highlight w:val="yellow"/>
              </w:rPr>
            </w:pPr>
          </w:p>
        </w:tc>
      </w:tr>
      <w:tr w:rsidR="007766D4" w:rsidRPr="007766D4" w14:paraId="75F8C4DD" w14:textId="77777777">
        <w:trPr>
          <w:trHeight w:val="340"/>
        </w:trPr>
        <w:tc>
          <w:tcPr>
            <w:tcW w:w="238" w:type="pct"/>
            <w:vMerge/>
            <w:tcMar>
              <w:top w:w="15" w:type="dxa"/>
              <w:left w:w="15" w:type="dxa"/>
              <w:right w:w="15" w:type="dxa"/>
            </w:tcMar>
            <w:vAlign w:val="center"/>
          </w:tcPr>
          <w:p w14:paraId="4BAF896A"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28379102"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全部污染物</w:t>
            </w:r>
          </w:p>
        </w:tc>
        <w:tc>
          <w:tcPr>
            <w:tcW w:w="3249" w:type="pct"/>
            <w:gridSpan w:val="4"/>
            <w:noWrap/>
            <w:tcMar>
              <w:top w:w="15" w:type="dxa"/>
              <w:left w:w="15" w:type="dxa"/>
              <w:right w:w="15" w:type="dxa"/>
            </w:tcMar>
            <w:vAlign w:val="center"/>
          </w:tcPr>
          <w:p w14:paraId="76C2C9F9" w14:textId="77777777" w:rsidR="008C3BBB" w:rsidRPr="007766D4" w:rsidRDefault="002C31B9">
            <w:pPr>
              <w:widowControl/>
              <w:snapToGrid w:val="0"/>
              <w:jc w:val="center"/>
              <w:rPr>
                <w:color w:val="000000" w:themeColor="text1"/>
                <w:sz w:val="18"/>
                <w:szCs w:val="18"/>
              </w:rPr>
            </w:pPr>
            <w:r w:rsidRPr="007766D4">
              <w:rPr>
                <w:color w:val="000000" w:themeColor="text1"/>
                <w:sz w:val="18"/>
                <w:szCs w:val="18"/>
              </w:rPr>
              <w:t>/</w:t>
            </w:r>
          </w:p>
        </w:tc>
        <w:tc>
          <w:tcPr>
            <w:tcW w:w="500" w:type="pct"/>
            <w:noWrap/>
            <w:tcMar>
              <w:top w:w="15" w:type="dxa"/>
              <w:left w:w="15" w:type="dxa"/>
              <w:right w:w="15" w:type="dxa"/>
            </w:tcMar>
            <w:vAlign w:val="center"/>
          </w:tcPr>
          <w:p w14:paraId="29CB43E7" w14:textId="77777777" w:rsidR="008C3BBB" w:rsidRPr="007766D4" w:rsidRDefault="008C3BBB">
            <w:pPr>
              <w:widowControl/>
              <w:snapToGrid w:val="0"/>
              <w:rPr>
                <w:color w:val="000000" w:themeColor="text1"/>
                <w:sz w:val="18"/>
                <w:szCs w:val="18"/>
                <w:highlight w:val="yellow"/>
              </w:rPr>
            </w:pPr>
          </w:p>
        </w:tc>
      </w:tr>
      <w:tr w:rsidR="007766D4" w:rsidRPr="007766D4" w14:paraId="4843F75D" w14:textId="77777777">
        <w:trPr>
          <w:trHeight w:val="340"/>
        </w:trPr>
        <w:tc>
          <w:tcPr>
            <w:tcW w:w="238" w:type="pct"/>
            <w:vMerge/>
            <w:tcMar>
              <w:top w:w="15" w:type="dxa"/>
              <w:left w:w="15" w:type="dxa"/>
              <w:right w:w="15" w:type="dxa"/>
            </w:tcMar>
            <w:vAlign w:val="center"/>
          </w:tcPr>
          <w:p w14:paraId="63A54B38"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574383C6"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特征因子</w:t>
            </w:r>
          </w:p>
        </w:tc>
        <w:tc>
          <w:tcPr>
            <w:tcW w:w="3249" w:type="pct"/>
            <w:gridSpan w:val="4"/>
            <w:noWrap/>
            <w:tcMar>
              <w:top w:w="15" w:type="dxa"/>
              <w:left w:w="15" w:type="dxa"/>
              <w:right w:w="15" w:type="dxa"/>
            </w:tcMar>
            <w:vAlign w:val="center"/>
          </w:tcPr>
          <w:p w14:paraId="54233A5D" w14:textId="77777777" w:rsidR="008C3BBB" w:rsidRPr="007766D4" w:rsidRDefault="002C31B9">
            <w:pPr>
              <w:widowControl/>
              <w:snapToGrid w:val="0"/>
              <w:jc w:val="center"/>
              <w:rPr>
                <w:color w:val="000000" w:themeColor="text1"/>
                <w:sz w:val="18"/>
                <w:szCs w:val="18"/>
              </w:rPr>
            </w:pPr>
            <w:r w:rsidRPr="007766D4">
              <w:rPr>
                <w:rFonts w:hint="eastAsia"/>
                <w:color w:val="000000" w:themeColor="text1"/>
                <w:sz w:val="18"/>
                <w:szCs w:val="18"/>
              </w:rPr>
              <w:t>/</w:t>
            </w:r>
          </w:p>
        </w:tc>
        <w:tc>
          <w:tcPr>
            <w:tcW w:w="500" w:type="pct"/>
            <w:noWrap/>
            <w:tcMar>
              <w:top w:w="15" w:type="dxa"/>
              <w:left w:w="15" w:type="dxa"/>
              <w:right w:w="15" w:type="dxa"/>
            </w:tcMar>
            <w:vAlign w:val="center"/>
          </w:tcPr>
          <w:p w14:paraId="6682F027" w14:textId="77777777" w:rsidR="008C3BBB" w:rsidRPr="007766D4" w:rsidRDefault="008C3BBB">
            <w:pPr>
              <w:widowControl/>
              <w:snapToGrid w:val="0"/>
              <w:rPr>
                <w:color w:val="000000" w:themeColor="text1"/>
                <w:sz w:val="18"/>
                <w:szCs w:val="18"/>
                <w:highlight w:val="yellow"/>
              </w:rPr>
            </w:pPr>
          </w:p>
        </w:tc>
      </w:tr>
      <w:tr w:rsidR="007766D4" w:rsidRPr="007766D4" w14:paraId="33EEF8F9" w14:textId="77777777">
        <w:trPr>
          <w:trHeight w:val="340"/>
        </w:trPr>
        <w:tc>
          <w:tcPr>
            <w:tcW w:w="238" w:type="pct"/>
            <w:vMerge/>
            <w:tcMar>
              <w:top w:w="15" w:type="dxa"/>
              <w:left w:w="15" w:type="dxa"/>
              <w:right w:w="15" w:type="dxa"/>
            </w:tcMar>
            <w:vAlign w:val="center"/>
          </w:tcPr>
          <w:p w14:paraId="7275738A"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1EDE5D49"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所属土壤环境影响评价项目类别</w:t>
            </w:r>
          </w:p>
        </w:tc>
        <w:tc>
          <w:tcPr>
            <w:tcW w:w="3249" w:type="pct"/>
            <w:gridSpan w:val="4"/>
            <w:tcMar>
              <w:top w:w="15" w:type="dxa"/>
              <w:left w:w="15" w:type="dxa"/>
              <w:right w:w="15" w:type="dxa"/>
            </w:tcMar>
            <w:vAlign w:val="center"/>
          </w:tcPr>
          <w:p w14:paraId="53AD7F94" w14:textId="77777777" w:rsidR="008C3BBB" w:rsidRPr="007766D4" w:rsidRDefault="002C31B9">
            <w:pPr>
              <w:widowControl/>
              <w:snapToGrid w:val="0"/>
              <w:jc w:val="left"/>
              <w:textAlignment w:val="center"/>
              <w:rPr>
                <w:color w:val="000000" w:themeColor="text1"/>
                <w:sz w:val="18"/>
                <w:szCs w:val="18"/>
              </w:rPr>
            </w:pPr>
            <w:r w:rsidRPr="007766D4">
              <w:rPr>
                <w:rFonts w:ascii="宋体" w:hAnsi="宋体" w:cs="宋体" w:hint="eastAsia"/>
                <w:color w:val="000000" w:themeColor="text1"/>
                <w:spacing w:val="-2"/>
                <w:kern w:val="0"/>
                <w:sz w:val="18"/>
                <w:szCs w:val="18"/>
                <w:lang w:bidi="ar"/>
              </w:rPr>
              <w:t>Ⅰ</w:t>
            </w:r>
            <w:r w:rsidRPr="007766D4">
              <w:rPr>
                <w:color w:val="000000" w:themeColor="text1"/>
                <w:spacing w:val="-2"/>
                <w:kern w:val="0"/>
                <w:sz w:val="18"/>
                <w:szCs w:val="18"/>
                <w:lang w:bidi="ar"/>
              </w:rPr>
              <w:t>类</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rFonts w:ascii="宋体" w:hAnsi="宋体" w:cs="宋体" w:hint="eastAsia"/>
                <w:color w:val="000000" w:themeColor="text1"/>
                <w:spacing w:val="-2"/>
                <w:kern w:val="0"/>
                <w:sz w:val="18"/>
                <w:szCs w:val="18"/>
                <w:lang w:bidi="ar"/>
              </w:rPr>
              <w:t>Ⅱ</w:t>
            </w:r>
            <w:r w:rsidRPr="007766D4">
              <w:rPr>
                <w:color w:val="000000" w:themeColor="text1"/>
                <w:spacing w:val="-2"/>
                <w:kern w:val="0"/>
                <w:sz w:val="18"/>
                <w:szCs w:val="18"/>
                <w:lang w:bidi="ar"/>
              </w:rPr>
              <w:t>类</w:t>
            </w:r>
            <w:r w:rsidRPr="007766D4">
              <w:rPr>
                <w:color w:val="000000" w:themeColor="text1"/>
                <w:spacing w:val="-2"/>
                <w:kern w:val="0"/>
                <w:sz w:val="18"/>
                <w:szCs w:val="18"/>
                <w:lang w:bidi="ar"/>
              </w:rPr>
              <w:sym w:font="Wingdings 2" w:char="0052"/>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rFonts w:ascii="宋体" w:hAnsi="宋体" w:cs="宋体" w:hint="eastAsia"/>
                <w:color w:val="000000" w:themeColor="text1"/>
                <w:spacing w:val="-2"/>
                <w:kern w:val="0"/>
                <w:sz w:val="18"/>
                <w:szCs w:val="18"/>
                <w:lang w:bidi="ar"/>
              </w:rPr>
              <w:t>Ⅲ</w:t>
            </w:r>
            <w:r w:rsidRPr="007766D4">
              <w:rPr>
                <w:color w:val="000000" w:themeColor="text1"/>
                <w:spacing w:val="-2"/>
                <w:kern w:val="0"/>
                <w:sz w:val="18"/>
                <w:szCs w:val="18"/>
                <w:lang w:bidi="ar"/>
              </w:rPr>
              <w:t>类</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rFonts w:ascii="宋体" w:hAnsi="宋体" w:cs="宋体" w:hint="eastAsia"/>
                <w:color w:val="000000" w:themeColor="text1"/>
                <w:spacing w:val="-2"/>
                <w:kern w:val="0"/>
                <w:sz w:val="18"/>
                <w:szCs w:val="18"/>
                <w:lang w:bidi="ar"/>
              </w:rPr>
              <w:t>Ⅳ</w:t>
            </w:r>
            <w:r w:rsidRPr="007766D4">
              <w:rPr>
                <w:color w:val="000000" w:themeColor="text1"/>
                <w:spacing w:val="-2"/>
                <w:kern w:val="0"/>
                <w:sz w:val="18"/>
                <w:szCs w:val="18"/>
                <w:lang w:bidi="ar"/>
              </w:rPr>
              <w:t>类</w:t>
            </w:r>
            <w:r w:rsidRPr="007766D4">
              <w:rPr>
                <w:color w:val="000000" w:themeColor="text1"/>
                <w:spacing w:val="-2"/>
                <w:kern w:val="0"/>
                <w:sz w:val="18"/>
                <w:szCs w:val="18"/>
                <w:lang w:bidi="ar"/>
              </w:rPr>
              <w:t>□</w:t>
            </w:r>
          </w:p>
        </w:tc>
        <w:tc>
          <w:tcPr>
            <w:tcW w:w="500" w:type="pct"/>
            <w:noWrap/>
            <w:tcMar>
              <w:top w:w="15" w:type="dxa"/>
              <w:left w:w="15" w:type="dxa"/>
              <w:right w:w="15" w:type="dxa"/>
            </w:tcMar>
            <w:vAlign w:val="center"/>
          </w:tcPr>
          <w:p w14:paraId="4204243C" w14:textId="77777777" w:rsidR="008C3BBB" w:rsidRPr="007766D4" w:rsidRDefault="008C3BBB">
            <w:pPr>
              <w:widowControl/>
              <w:snapToGrid w:val="0"/>
              <w:rPr>
                <w:color w:val="000000" w:themeColor="text1"/>
                <w:sz w:val="18"/>
                <w:szCs w:val="18"/>
                <w:highlight w:val="yellow"/>
              </w:rPr>
            </w:pPr>
          </w:p>
        </w:tc>
      </w:tr>
      <w:tr w:rsidR="007766D4" w:rsidRPr="007766D4" w14:paraId="37C2BE25" w14:textId="77777777">
        <w:trPr>
          <w:trHeight w:val="340"/>
        </w:trPr>
        <w:tc>
          <w:tcPr>
            <w:tcW w:w="238" w:type="pct"/>
            <w:vMerge/>
            <w:tcMar>
              <w:top w:w="15" w:type="dxa"/>
              <w:left w:w="15" w:type="dxa"/>
              <w:right w:w="15" w:type="dxa"/>
            </w:tcMar>
            <w:vAlign w:val="center"/>
          </w:tcPr>
          <w:p w14:paraId="71D246DD"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2AF58765"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敏感程度</w:t>
            </w:r>
          </w:p>
        </w:tc>
        <w:tc>
          <w:tcPr>
            <w:tcW w:w="3249" w:type="pct"/>
            <w:gridSpan w:val="4"/>
            <w:tcMar>
              <w:top w:w="15" w:type="dxa"/>
              <w:left w:w="15" w:type="dxa"/>
              <w:right w:w="15" w:type="dxa"/>
            </w:tcMar>
            <w:vAlign w:val="center"/>
          </w:tcPr>
          <w:p w14:paraId="2857F1F4"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敏感</w:t>
            </w:r>
            <w:r w:rsidRPr="007766D4">
              <w:rPr>
                <w:color w:val="000000" w:themeColor="text1"/>
                <w:spacing w:val="-2"/>
                <w:kern w:val="0"/>
                <w:sz w:val="18"/>
                <w:szCs w:val="18"/>
                <w:lang w:bidi="ar"/>
              </w:rPr>
              <w:sym w:font="Wingdings 2" w:char="0052"/>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较敏感</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不敏感</w:t>
            </w:r>
            <w:r w:rsidRPr="007766D4">
              <w:rPr>
                <w:color w:val="000000" w:themeColor="text1"/>
                <w:spacing w:val="-2"/>
                <w:kern w:val="0"/>
                <w:sz w:val="18"/>
                <w:szCs w:val="18"/>
                <w:lang w:bidi="ar"/>
              </w:rPr>
              <w:t>□</w:t>
            </w:r>
          </w:p>
        </w:tc>
        <w:tc>
          <w:tcPr>
            <w:tcW w:w="500" w:type="pct"/>
            <w:noWrap/>
            <w:tcMar>
              <w:top w:w="15" w:type="dxa"/>
              <w:left w:w="15" w:type="dxa"/>
              <w:right w:w="15" w:type="dxa"/>
            </w:tcMar>
            <w:vAlign w:val="center"/>
          </w:tcPr>
          <w:p w14:paraId="50E9E353" w14:textId="77777777" w:rsidR="008C3BBB" w:rsidRPr="007766D4" w:rsidRDefault="008C3BBB">
            <w:pPr>
              <w:widowControl/>
              <w:snapToGrid w:val="0"/>
              <w:rPr>
                <w:color w:val="000000" w:themeColor="text1"/>
                <w:sz w:val="18"/>
                <w:szCs w:val="18"/>
                <w:highlight w:val="yellow"/>
              </w:rPr>
            </w:pPr>
          </w:p>
        </w:tc>
      </w:tr>
      <w:tr w:rsidR="007766D4" w:rsidRPr="007766D4" w14:paraId="74DA1831" w14:textId="77777777">
        <w:trPr>
          <w:trHeight w:val="340"/>
        </w:trPr>
        <w:tc>
          <w:tcPr>
            <w:tcW w:w="1251" w:type="pct"/>
            <w:gridSpan w:val="2"/>
            <w:tcMar>
              <w:top w:w="15" w:type="dxa"/>
              <w:left w:w="15" w:type="dxa"/>
              <w:right w:w="15" w:type="dxa"/>
            </w:tcMar>
            <w:vAlign w:val="center"/>
          </w:tcPr>
          <w:p w14:paraId="450566DC"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评价工作等级</w:t>
            </w:r>
          </w:p>
        </w:tc>
        <w:tc>
          <w:tcPr>
            <w:tcW w:w="3249" w:type="pct"/>
            <w:gridSpan w:val="4"/>
            <w:tcMar>
              <w:top w:w="15" w:type="dxa"/>
              <w:left w:w="15" w:type="dxa"/>
              <w:right w:w="15" w:type="dxa"/>
            </w:tcMar>
            <w:vAlign w:val="center"/>
          </w:tcPr>
          <w:p w14:paraId="7B47E274"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一级</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二级</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三级</w:t>
            </w:r>
            <w:r w:rsidRPr="007766D4">
              <w:rPr>
                <w:color w:val="000000" w:themeColor="text1"/>
                <w:spacing w:val="-2"/>
                <w:kern w:val="0"/>
                <w:sz w:val="18"/>
                <w:szCs w:val="18"/>
                <w:lang w:bidi="ar"/>
              </w:rPr>
              <w:sym w:font="Wingdings 2" w:char="0052"/>
            </w:r>
          </w:p>
        </w:tc>
        <w:tc>
          <w:tcPr>
            <w:tcW w:w="500" w:type="pct"/>
            <w:noWrap/>
            <w:tcMar>
              <w:top w:w="15" w:type="dxa"/>
              <w:left w:w="15" w:type="dxa"/>
              <w:right w:w="15" w:type="dxa"/>
            </w:tcMar>
            <w:vAlign w:val="center"/>
          </w:tcPr>
          <w:p w14:paraId="0FC788DC" w14:textId="77777777" w:rsidR="008C3BBB" w:rsidRPr="007766D4" w:rsidRDefault="008C3BBB">
            <w:pPr>
              <w:widowControl/>
              <w:snapToGrid w:val="0"/>
              <w:rPr>
                <w:color w:val="000000" w:themeColor="text1"/>
                <w:sz w:val="18"/>
                <w:szCs w:val="18"/>
                <w:highlight w:val="yellow"/>
              </w:rPr>
            </w:pPr>
          </w:p>
        </w:tc>
      </w:tr>
      <w:tr w:rsidR="007766D4" w:rsidRPr="007766D4" w14:paraId="554296BE" w14:textId="77777777">
        <w:trPr>
          <w:trHeight w:val="340"/>
        </w:trPr>
        <w:tc>
          <w:tcPr>
            <w:tcW w:w="238" w:type="pct"/>
            <w:vMerge w:val="restart"/>
            <w:tcMar>
              <w:top w:w="15" w:type="dxa"/>
              <w:left w:w="15" w:type="dxa"/>
              <w:right w:w="15" w:type="dxa"/>
            </w:tcMar>
            <w:vAlign w:val="center"/>
          </w:tcPr>
          <w:p w14:paraId="6DDEF972"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现</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状</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调</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查</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内</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容</w:t>
            </w:r>
          </w:p>
        </w:tc>
        <w:tc>
          <w:tcPr>
            <w:tcW w:w="1014" w:type="pct"/>
            <w:tcMar>
              <w:top w:w="15" w:type="dxa"/>
              <w:left w:w="15" w:type="dxa"/>
              <w:right w:w="15" w:type="dxa"/>
            </w:tcMar>
            <w:vAlign w:val="center"/>
          </w:tcPr>
          <w:p w14:paraId="1E148F1D"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资料收集</w:t>
            </w:r>
          </w:p>
        </w:tc>
        <w:tc>
          <w:tcPr>
            <w:tcW w:w="3249" w:type="pct"/>
            <w:gridSpan w:val="4"/>
            <w:tcMar>
              <w:top w:w="15" w:type="dxa"/>
              <w:left w:w="15" w:type="dxa"/>
              <w:right w:w="15" w:type="dxa"/>
            </w:tcMar>
            <w:vAlign w:val="center"/>
          </w:tcPr>
          <w:p w14:paraId="15C31963" w14:textId="77777777" w:rsidR="008C3BBB" w:rsidRPr="007766D4" w:rsidRDefault="002C31B9">
            <w:pPr>
              <w:widowControl/>
              <w:snapToGrid w:val="0"/>
              <w:jc w:val="left"/>
              <w:textAlignment w:val="center"/>
              <w:rPr>
                <w:rFonts w:eastAsia="TimesNewRomanPSMT"/>
                <w:color w:val="000000" w:themeColor="text1"/>
                <w:sz w:val="18"/>
                <w:szCs w:val="18"/>
              </w:rPr>
            </w:pPr>
            <w:r w:rsidRPr="007766D4">
              <w:rPr>
                <w:rFonts w:eastAsia="TimesNewRomanPSMT"/>
                <w:color w:val="000000" w:themeColor="text1"/>
                <w:spacing w:val="-2"/>
                <w:kern w:val="0"/>
                <w:sz w:val="18"/>
                <w:szCs w:val="18"/>
                <w:lang w:bidi="ar"/>
              </w:rPr>
              <w:t>a</w:t>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sym w:font="Wingdings 2" w:char="0052"/>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t xml:space="preserve"> b</w:t>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sym w:font="Wingdings 2" w:char="0052"/>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t xml:space="preserve"> c</w:t>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sym w:font="Wingdings 2" w:char="0052"/>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t xml:space="preserve"> d</w:t>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sym w:font="Wingdings 2" w:char="0052"/>
            </w:r>
            <w:r w:rsidRPr="007766D4">
              <w:rPr>
                <w:rFonts w:eastAsia="TimesNewRomanPSMT"/>
                <w:color w:val="000000" w:themeColor="text1"/>
                <w:spacing w:val="-2"/>
                <w:kern w:val="0"/>
                <w:sz w:val="18"/>
                <w:szCs w:val="18"/>
                <w:lang w:bidi="ar"/>
              </w:rPr>
              <w:t xml:space="preserve"> </w:t>
            </w:r>
          </w:p>
        </w:tc>
        <w:tc>
          <w:tcPr>
            <w:tcW w:w="500" w:type="pct"/>
            <w:noWrap/>
            <w:tcMar>
              <w:top w:w="15" w:type="dxa"/>
              <w:left w:w="15" w:type="dxa"/>
              <w:right w:w="15" w:type="dxa"/>
            </w:tcMar>
            <w:vAlign w:val="center"/>
          </w:tcPr>
          <w:p w14:paraId="78B1BA3C" w14:textId="77777777" w:rsidR="008C3BBB" w:rsidRPr="007766D4" w:rsidRDefault="008C3BBB">
            <w:pPr>
              <w:widowControl/>
              <w:snapToGrid w:val="0"/>
              <w:rPr>
                <w:color w:val="000000" w:themeColor="text1"/>
                <w:sz w:val="18"/>
                <w:szCs w:val="18"/>
              </w:rPr>
            </w:pPr>
          </w:p>
        </w:tc>
      </w:tr>
      <w:tr w:rsidR="007766D4" w:rsidRPr="007766D4" w14:paraId="084FA1F5" w14:textId="77777777">
        <w:trPr>
          <w:trHeight w:val="340"/>
        </w:trPr>
        <w:tc>
          <w:tcPr>
            <w:tcW w:w="238" w:type="pct"/>
            <w:vMerge/>
            <w:tcMar>
              <w:top w:w="15" w:type="dxa"/>
              <w:left w:w="15" w:type="dxa"/>
              <w:right w:w="15" w:type="dxa"/>
            </w:tcMar>
            <w:vAlign w:val="center"/>
          </w:tcPr>
          <w:p w14:paraId="769DD61B" w14:textId="77777777" w:rsidR="008C3BBB" w:rsidRPr="007766D4" w:rsidRDefault="008C3BBB">
            <w:pPr>
              <w:widowControl/>
              <w:snapToGrid w:val="0"/>
              <w:jc w:val="center"/>
              <w:rPr>
                <w:color w:val="000000" w:themeColor="text1"/>
                <w:sz w:val="18"/>
                <w:szCs w:val="18"/>
              </w:rPr>
            </w:pPr>
          </w:p>
        </w:tc>
        <w:tc>
          <w:tcPr>
            <w:tcW w:w="1014" w:type="pct"/>
            <w:tcMar>
              <w:top w:w="15" w:type="dxa"/>
              <w:left w:w="15" w:type="dxa"/>
              <w:right w:w="15" w:type="dxa"/>
            </w:tcMar>
            <w:vAlign w:val="center"/>
          </w:tcPr>
          <w:p w14:paraId="202BB6E8"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理化特性</w:t>
            </w:r>
          </w:p>
        </w:tc>
        <w:tc>
          <w:tcPr>
            <w:tcW w:w="3249" w:type="pct"/>
            <w:gridSpan w:val="4"/>
            <w:tcMar>
              <w:top w:w="15" w:type="dxa"/>
              <w:left w:w="15" w:type="dxa"/>
              <w:right w:w="15" w:type="dxa"/>
            </w:tcMar>
            <w:vAlign w:val="center"/>
          </w:tcPr>
          <w:p w14:paraId="4814A7BD" w14:textId="77777777" w:rsidR="008C3BBB" w:rsidRPr="007766D4" w:rsidRDefault="008C3BBB">
            <w:pPr>
              <w:widowControl/>
              <w:snapToGrid w:val="0"/>
              <w:jc w:val="left"/>
              <w:rPr>
                <w:color w:val="000000" w:themeColor="text1"/>
                <w:sz w:val="18"/>
                <w:szCs w:val="18"/>
              </w:rPr>
            </w:pPr>
          </w:p>
        </w:tc>
        <w:tc>
          <w:tcPr>
            <w:tcW w:w="500" w:type="pct"/>
            <w:tcMar>
              <w:top w:w="15" w:type="dxa"/>
              <w:left w:w="15" w:type="dxa"/>
              <w:right w:w="15" w:type="dxa"/>
            </w:tcMar>
            <w:vAlign w:val="center"/>
          </w:tcPr>
          <w:p w14:paraId="5B73E61C"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同附录</w:t>
            </w:r>
            <w:r w:rsidRPr="007766D4">
              <w:rPr>
                <w:color w:val="000000" w:themeColor="text1"/>
                <w:spacing w:val="-2"/>
                <w:kern w:val="0"/>
                <w:sz w:val="18"/>
                <w:szCs w:val="18"/>
                <w:lang w:bidi="ar"/>
              </w:rPr>
              <w:t xml:space="preserve"> </w:t>
            </w:r>
            <w:r w:rsidRPr="007766D4">
              <w:rPr>
                <w:rFonts w:eastAsia="TimesNewRomanPSMT"/>
                <w:color w:val="000000" w:themeColor="text1"/>
                <w:spacing w:val="-2"/>
                <w:kern w:val="0"/>
                <w:sz w:val="18"/>
                <w:szCs w:val="18"/>
                <w:lang w:bidi="ar"/>
              </w:rPr>
              <w:t>C</w:t>
            </w:r>
          </w:p>
        </w:tc>
      </w:tr>
      <w:tr w:rsidR="007766D4" w:rsidRPr="007766D4" w14:paraId="18F591CA" w14:textId="77777777">
        <w:trPr>
          <w:trHeight w:val="340"/>
        </w:trPr>
        <w:tc>
          <w:tcPr>
            <w:tcW w:w="238" w:type="pct"/>
            <w:vMerge/>
            <w:tcMar>
              <w:top w:w="15" w:type="dxa"/>
              <w:left w:w="15" w:type="dxa"/>
              <w:right w:w="15" w:type="dxa"/>
            </w:tcMar>
            <w:vAlign w:val="center"/>
          </w:tcPr>
          <w:p w14:paraId="7204E90D" w14:textId="77777777" w:rsidR="008C3BBB" w:rsidRPr="007766D4" w:rsidRDefault="008C3BBB">
            <w:pPr>
              <w:widowControl/>
              <w:snapToGrid w:val="0"/>
              <w:jc w:val="center"/>
              <w:rPr>
                <w:color w:val="000000" w:themeColor="text1"/>
                <w:sz w:val="18"/>
                <w:szCs w:val="18"/>
              </w:rPr>
            </w:pPr>
          </w:p>
        </w:tc>
        <w:tc>
          <w:tcPr>
            <w:tcW w:w="1014" w:type="pct"/>
            <w:vMerge w:val="restart"/>
            <w:tcMar>
              <w:top w:w="15" w:type="dxa"/>
              <w:left w:w="15" w:type="dxa"/>
              <w:right w:w="15" w:type="dxa"/>
            </w:tcMar>
            <w:vAlign w:val="center"/>
          </w:tcPr>
          <w:p w14:paraId="416D88A4"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现状监测点位</w:t>
            </w:r>
          </w:p>
        </w:tc>
        <w:tc>
          <w:tcPr>
            <w:tcW w:w="602" w:type="pct"/>
            <w:noWrap/>
            <w:tcMar>
              <w:top w:w="15" w:type="dxa"/>
              <w:left w:w="15" w:type="dxa"/>
              <w:right w:w="15" w:type="dxa"/>
            </w:tcMar>
            <w:vAlign w:val="center"/>
          </w:tcPr>
          <w:p w14:paraId="221FCB3B" w14:textId="77777777" w:rsidR="008C3BBB" w:rsidRPr="007766D4" w:rsidRDefault="008C3BBB">
            <w:pPr>
              <w:widowControl/>
              <w:snapToGrid w:val="0"/>
              <w:jc w:val="left"/>
              <w:rPr>
                <w:color w:val="000000" w:themeColor="text1"/>
                <w:sz w:val="18"/>
                <w:szCs w:val="18"/>
              </w:rPr>
            </w:pPr>
          </w:p>
        </w:tc>
        <w:tc>
          <w:tcPr>
            <w:tcW w:w="651" w:type="pct"/>
            <w:tcMar>
              <w:top w:w="15" w:type="dxa"/>
              <w:left w:w="15" w:type="dxa"/>
              <w:right w:w="15" w:type="dxa"/>
            </w:tcMar>
            <w:vAlign w:val="center"/>
          </w:tcPr>
          <w:p w14:paraId="38C44D22"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占地范围内</w:t>
            </w:r>
          </w:p>
        </w:tc>
        <w:tc>
          <w:tcPr>
            <w:tcW w:w="741" w:type="pct"/>
            <w:tcMar>
              <w:top w:w="15" w:type="dxa"/>
              <w:left w:w="15" w:type="dxa"/>
              <w:right w:w="15" w:type="dxa"/>
            </w:tcMar>
            <w:vAlign w:val="center"/>
          </w:tcPr>
          <w:p w14:paraId="5DCFDBC1"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占地范围外</w:t>
            </w:r>
          </w:p>
        </w:tc>
        <w:tc>
          <w:tcPr>
            <w:tcW w:w="1254" w:type="pct"/>
            <w:tcMar>
              <w:top w:w="15" w:type="dxa"/>
              <w:left w:w="15" w:type="dxa"/>
              <w:right w:w="15" w:type="dxa"/>
            </w:tcMar>
            <w:vAlign w:val="center"/>
          </w:tcPr>
          <w:p w14:paraId="0A2E631E"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深度</w:t>
            </w:r>
          </w:p>
        </w:tc>
        <w:tc>
          <w:tcPr>
            <w:tcW w:w="500" w:type="pct"/>
            <w:vMerge w:val="restart"/>
            <w:tcMar>
              <w:top w:w="15" w:type="dxa"/>
              <w:left w:w="15" w:type="dxa"/>
              <w:right w:w="15" w:type="dxa"/>
            </w:tcMar>
            <w:vAlign w:val="center"/>
          </w:tcPr>
          <w:p w14:paraId="309D2DDF"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点位布置图</w:t>
            </w:r>
          </w:p>
        </w:tc>
      </w:tr>
      <w:tr w:rsidR="007766D4" w:rsidRPr="007766D4" w14:paraId="5C035C76" w14:textId="77777777">
        <w:trPr>
          <w:trHeight w:val="340"/>
        </w:trPr>
        <w:tc>
          <w:tcPr>
            <w:tcW w:w="238" w:type="pct"/>
            <w:vMerge/>
            <w:tcMar>
              <w:top w:w="15" w:type="dxa"/>
              <w:left w:w="15" w:type="dxa"/>
              <w:right w:w="15" w:type="dxa"/>
            </w:tcMar>
            <w:vAlign w:val="center"/>
          </w:tcPr>
          <w:p w14:paraId="1FE6BAB1" w14:textId="77777777" w:rsidR="008C3BBB" w:rsidRPr="007766D4" w:rsidRDefault="008C3BBB">
            <w:pPr>
              <w:widowControl/>
              <w:snapToGrid w:val="0"/>
              <w:jc w:val="center"/>
              <w:rPr>
                <w:color w:val="000000" w:themeColor="text1"/>
                <w:sz w:val="18"/>
                <w:szCs w:val="18"/>
              </w:rPr>
            </w:pPr>
          </w:p>
        </w:tc>
        <w:tc>
          <w:tcPr>
            <w:tcW w:w="1014" w:type="pct"/>
            <w:vMerge/>
            <w:tcMar>
              <w:top w:w="15" w:type="dxa"/>
              <w:left w:w="15" w:type="dxa"/>
              <w:right w:w="15" w:type="dxa"/>
            </w:tcMar>
            <w:vAlign w:val="center"/>
          </w:tcPr>
          <w:p w14:paraId="7194D6A3" w14:textId="77777777" w:rsidR="008C3BBB" w:rsidRPr="007766D4" w:rsidRDefault="008C3BBB">
            <w:pPr>
              <w:widowControl/>
              <w:snapToGrid w:val="0"/>
              <w:jc w:val="center"/>
              <w:rPr>
                <w:color w:val="000000" w:themeColor="text1"/>
                <w:sz w:val="18"/>
                <w:szCs w:val="18"/>
              </w:rPr>
            </w:pPr>
          </w:p>
        </w:tc>
        <w:tc>
          <w:tcPr>
            <w:tcW w:w="602" w:type="pct"/>
            <w:tcMar>
              <w:top w:w="15" w:type="dxa"/>
              <w:left w:w="15" w:type="dxa"/>
              <w:right w:w="15" w:type="dxa"/>
            </w:tcMar>
            <w:vAlign w:val="center"/>
          </w:tcPr>
          <w:p w14:paraId="75FB3036"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表层样点数</w:t>
            </w:r>
          </w:p>
        </w:tc>
        <w:tc>
          <w:tcPr>
            <w:tcW w:w="651" w:type="pct"/>
            <w:noWrap/>
            <w:tcMar>
              <w:top w:w="15" w:type="dxa"/>
              <w:left w:w="15" w:type="dxa"/>
              <w:right w:w="15" w:type="dxa"/>
            </w:tcMar>
            <w:vAlign w:val="center"/>
          </w:tcPr>
          <w:p w14:paraId="40757157" w14:textId="77777777" w:rsidR="008C3BBB" w:rsidRPr="007766D4" w:rsidRDefault="002C31B9">
            <w:pPr>
              <w:widowControl/>
              <w:snapToGrid w:val="0"/>
              <w:jc w:val="center"/>
              <w:rPr>
                <w:color w:val="000000" w:themeColor="text1"/>
                <w:sz w:val="18"/>
                <w:szCs w:val="18"/>
              </w:rPr>
            </w:pPr>
            <w:r w:rsidRPr="007766D4">
              <w:rPr>
                <w:color w:val="000000" w:themeColor="text1"/>
                <w:sz w:val="18"/>
                <w:szCs w:val="18"/>
              </w:rPr>
              <w:t>1</w:t>
            </w:r>
          </w:p>
        </w:tc>
        <w:tc>
          <w:tcPr>
            <w:tcW w:w="741" w:type="pct"/>
            <w:noWrap/>
            <w:tcMar>
              <w:top w:w="15" w:type="dxa"/>
              <w:left w:w="15" w:type="dxa"/>
              <w:right w:w="15" w:type="dxa"/>
            </w:tcMar>
            <w:vAlign w:val="center"/>
          </w:tcPr>
          <w:p w14:paraId="7489FBD5" w14:textId="77777777" w:rsidR="008C3BBB" w:rsidRPr="007766D4" w:rsidRDefault="002C31B9">
            <w:pPr>
              <w:widowControl/>
              <w:snapToGrid w:val="0"/>
              <w:jc w:val="center"/>
              <w:rPr>
                <w:color w:val="000000" w:themeColor="text1"/>
                <w:sz w:val="18"/>
                <w:szCs w:val="18"/>
              </w:rPr>
            </w:pPr>
            <w:r w:rsidRPr="007766D4">
              <w:rPr>
                <w:color w:val="000000" w:themeColor="text1"/>
                <w:sz w:val="18"/>
                <w:szCs w:val="18"/>
              </w:rPr>
              <w:t>2</w:t>
            </w:r>
          </w:p>
        </w:tc>
        <w:tc>
          <w:tcPr>
            <w:tcW w:w="1254" w:type="pct"/>
            <w:noWrap/>
            <w:tcMar>
              <w:top w:w="15" w:type="dxa"/>
              <w:left w:w="15" w:type="dxa"/>
              <w:right w:w="15" w:type="dxa"/>
            </w:tcMar>
            <w:vAlign w:val="center"/>
          </w:tcPr>
          <w:p w14:paraId="6C8F036D" w14:textId="77777777" w:rsidR="008C3BBB" w:rsidRPr="007766D4" w:rsidRDefault="002C31B9">
            <w:pPr>
              <w:widowControl/>
              <w:snapToGrid w:val="0"/>
              <w:jc w:val="center"/>
              <w:rPr>
                <w:color w:val="000000" w:themeColor="text1"/>
                <w:sz w:val="18"/>
                <w:szCs w:val="18"/>
              </w:rPr>
            </w:pPr>
            <w:r w:rsidRPr="007766D4">
              <w:rPr>
                <w:color w:val="000000" w:themeColor="text1"/>
                <w:sz w:val="18"/>
                <w:szCs w:val="18"/>
              </w:rPr>
              <w:t xml:space="preserve">0~0.2m </w:t>
            </w:r>
          </w:p>
        </w:tc>
        <w:tc>
          <w:tcPr>
            <w:tcW w:w="500" w:type="pct"/>
            <w:vMerge/>
            <w:tcMar>
              <w:top w:w="15" w:type="dxa"/>
              <w:left w:w="15" w:type="dxa"/>
              <w:right w:w="15" w:type="dxa"/>
            </w:tcMar>
            <w:vAlign w:val="center"/>
          </w:tcPr>
          <w:p w14:paraId="45835FEA" w14:textId="77777777" w:rsidR="008C3BBB" w:rsidRPr="007766D4" w:rsidRDefault="008C3BBB">
            <w:pPr>
              <w:widowControl/>
              <w:snapToGrid w:val="0"/>
              <w:jc w:val="center"/>
              <w:rPr>
                <w:color w:val="000000" w:themeColor="text1"/>
                <w:sz w:val="18"/>
                <w:szCs w:val="18"/>
              </w:rPr>
            </w:pPr>
          </w:p>
        </w:tc>
      </w:tr>
      <w:tr w:rsidR="007766D4" w:rsidRPr="007766D4" w14:paraId="1422B0CE" w14:textId="77777777">
        <w:trPr>
          <w:trHeight w:val="340"/>
        </w:trPr>
        <w:tc>
          <w:tcPr>
            <w:tcW w:w="238" w:type="pct"/>
            <w:vMerge/>
            <w:tcMar>
              <w:top w:w="15" w:type="dxa"/>
              <w:left w:w="15" w:type="dxa"/>
              <w:right w:w="15" w:type="dxa"/>
            </w:tcMar>
            <w:vAlign w:val="center"/>
          </w:tcPr>
          <w:p w14:paraId="07FF0D83" w14:textId="77777777" w:rsidR="008C3BBB" w:rsidRPr="007766D4" w:rsidRDefault="008C3BBB">
            <w:pPr>
              <w:widowControl/>
              <w:snapToGrid w:val="0"/>
              <w:jc w:val="center"/>
              <w:rPr>
                <w:color w:val="000000" w:themeColor="text1"/>
                <w:sz w:val="18"/>
                <w:szCs w:val="18"/>
              </w:rPr>
            </w:pPr>
          </w:p>
        </w:tc>
        <w:tc>
          <w:tcPr>
            <w:tcW w:w="1014" w:type="pct"/>
            <w:vMerge/>
            <w:tcMar>
              <w:top w:w="15" w:type="dxa"/>
              <w:left w:w="15" w:type="dxa"/>
              <w:right w:w="15" w:type="dxa"/>
            </w:tcMar>
            <w:vAlign w:val="center"/>
          </w:tcPr>
          <w:p w14:paraId="5EB60A9E" w14:textId="77777777" w:rsidR="008C3BBB" w:rsidRPr="007766D4" w:rsidRDefault="008C3BBB">
            <w:pPr>
              <w:widowControl/>
              <w:snapToGrid w:val="0"/>
              <w:jc w:val="center"/>
              <w:rPr>
                <w:color w:val="000000" w:themeColor="text1"/>
                <w:sz w:val="18"/>
                <w:szCs w:val="18"/>
              </w:rPr>
            </w:pPr>
          </w:p>
        </w:tc>
        <w:tc>
          <w:tcPr>
            <w:tcW w:w="602" w:type="pct"/>
            <w:tcMar>
              <w:top w:w="15" w:type="dxa"/>
              <w:left w:w="15" w:type="dxa"/>
              <w:right w:w="15" w:type="dxa"/>
            </w:tcMar>
            <w:vAlign w:val="center"/>
          </w:tcPr>
          <w:p w14:paraId="08C239CD"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柱状样点数</w:t>
            </w:r>
          </w:p>
        </w:tc>
        <w:tc>
          <w:tcPr>
            <w:tcW w:w="651" w:type="pct"/>
            <w:noWrap/>
            <w:tcMar>
              <w:top w:w="15" w:type="dxa"/>
              <w:left w:w="15" w:type="dxa"/>
              <w:right w:w="15" w:type="dxa"/>
            </w:tcMar>
            <w:vAlign w:val="center"/>
          </w:tcPr>
          <w:p w14:paraId="1E301E41" w14:textId="77777777" w:rsidR="008C3BBB" w:rsidRPr="007766D4" w:rsidRDefault="002C31B9">
            <w:pPr>
              <w:widowControl/>
              <w:snapToGrid w:val="0"/>
              <w:jc w:val="center"/>
              <w:rPr>
                <w:color w:val="000000" w:themeColor="text1"/>
                <w:sz w:val="18"/>
                <w:szCs w:val="18"/>
              </w:rPr>
            </w:pPr>
            <w:r w:rsidRPr="007766D4">
              <w:rPr>
                <w:color w:val="000000" w:themeColor="text1"/>
                <w:sz w:val="18"/>
                <w:szCs w:val="18"/>
              </w:rPr>
              <w:t>3</w:t>
            </w:r>
          </w:p>
        </w:tc>
        <w:tc>
          <w:tcPr>
            <w:tcW w:w="741" w:type="pct"/>
            <w:noWrap/>
            <w:tcMar>
              <w:top w:w="15" w:type="dxa"/>
              <w:left w:w="15" w:type="dxa"/>
              <w:right w:w="15" w:type="dxa"/>
            </w:tcMar>
            <w:vAlign w:val="center"/>
          </w:tcPr>
          <w:p w14:paraId="3705609B" w14:textId="77777777" w:rsidR="008C3BBB" w:rsidRPr="007766D4" w:rsidRDefault="002C31B9">
            <w:pPr>
              <w:widowControl/>
              <w:snapToGrid w:val="0"/>
              <w:jc w:val="center"/>
              <w:rPr>
                <w:color w:val="000000" w:themeColor="text1"/>
                <w:sz w:val="18"/>
                <w:szCs w:val="18"/>
              </w:rPr>
            </w:pPr>
            <w:r w:rsidRPr="007766D4">
              <w:rPr>
                <w:color w:val="000000" w:themeColor="text1"/>
                <w:sz w:val="18"/>
                <w:szCs w:val="18"/>
              </w:rPr>
              <w:t>/</w:t>
            </w:r>
          </w:p>
        </w:tc>
        <w:tc>
          <w:tcPr>
            <w:tcW w:w="1254" w:type="pct"/>
            <w:noWrap/>
            <w:tcMar>
              <w:top w:w="15" w:type="dxa"/>
              <w:left w:w="15" w:type="dxa"/>
              <w:right w:w="15" w:type="dxa"/>
            </w:tcMar>
            <w:vAlign w:val="center"/>
          </w:tcPr>
          <w:p w14:paraId="6457EE9A" w14:textId="77777777" w:rsidR="008C3BBB" w:rsidRPr="007766D4" w:rsidRDefault="002C31B9">
            <w:pPr>
              <w:widowControl/>
              <w:snapToGrid w:val="0"/>
              <w:jc w:val="center"/>
              <w:rPr>
                <w:color w:val="000000" w:themeColor="text1"/>
                <w:sz w:val="18"/>
                <w:szCs w:val="18"/>
              </w:rPr>
            </w:pPr>
            <w:r w:rsidRPr="007766D4">
              <w:rPr>
                <w:color w:val="000000" w:themeColor="text1"/>
                <w:sz w:val="18"/>
                <w:szCs w:val="18"/>
              </w:rPr>
              <w:t>0~0.5m</w:t>
            </w:r>
            <w:r w:rsidRPr="007766D4">
              <w:rPr>
                <w:rFonts w:hint="eastAsia"/>
                <w:color w:val="000000" w:themeColor="text1"/>
                <w:sz w:val="18"/>
                <w:szCs w:val="18"/>
              </w:rPr>
              <w:t>、</w:t>
            </w:r>
            <w:r w:rsidRPr="007766D4">
              <w:rPr>
                <w:rFonts w:hint="eastAsia"/>
                <w:color w:val="000000" w:themeColor="text1"/>
                <w:sz w:val="18"/>
                <w:szCs w:val="18"/>
              </w:rPr>
              <w:t>0</w:t>
            </w:r>
            <w:r w:rsidRPr="007766D4">
              <w:rPr>
                <w:color w:val="000000" w:themeColor="text1"/>
                <w:sz w:val="18"/>
                <w:szCs w:val="18"/>
              </w:rPr>
              <w:t>.5~1.5m</w:t>
            </w:r>
            <w:r w:rsidRPr="007766D4">
              <w:rPr>
                <w:rFonts w:hint="eastAsia"/>
                <w:color w:val="000000" w:themeColor="text1"/>
                <w:sz w:val="18"/>
                <w:szCs w:val="18"/>
              </w:rPr>
              <w:t>、</w:t>
            </w:r>
            <w:r w:rsidRPr="007766D4">
              <w:rPr>
                <w:rFonts w:hint="eastAsia"/>
                <w:color w:val="000000" w:themeColor="text1"/>
                <w:sz w:val="18"/>
                <w:szCs w:val="18"/>
              </w:rPr>
              <w:t>1</w:t>
            </w:r>
            <w:r w:rsidRPr="007766D4">
              <w:rPr>
                <w:color w:val="000000" w:themeColor="text1"/>
                <w:sz w:val="18"/>
                <w:szCs w:val="18"/>
              </w:rPr>
              <w:t>.5~3m</w:t>
            </w:r>
          </w:p>
        </w:tc>
        <w:tc>
          <w:tcPr>
            <w:tcW w:w="500" w:type="pct"/>
            <w:vMerge/>
            <w:tcMar>
              <w:top w:w="15" w:type="dxa"/>
              <w:left w:w="15" w:type="dxa"/>
              <w:right w:w="15" w:type="dxa"/>
            </w:tcMar>
            <w:vAlign w:val="center"/>
          </w:tcPr>
          <w:p w14:paraId="1C69710D" w14:textId="77777777" w:rsidR="008C3BBB" w:rsidRPr="007766D4" w:rsidRDefault="008C3BBB">
            <w:pPr>
              <w:widowControl/>
              <w:snapToGrid w:val="0"/>
              <w:jc w:val="center"/>
              <w:rPr>
                <w:color w:val="000000" w:themeColor="text1"/>
                <w:sz w:val="18"/>
                <w:szCs w:val="18"/>
              </w:rPr>
            </w:pPr>
          </w:p>
        </w:tc>
      </w:tr>
      <w:tr w:rsidR="007766D4" w:rsidRPr="007766D4" w14:paraId="2FF6F237" w14:textId="77777777">
        <w:trPr>
          <w:trHeight w:val="340"/>
        </w:trPr>
        <w:tc>
          <w:tcPr>
            <w:tcW w:w="238" w:type="pct"/>
            <w:vMerge/>
            <w:tcMar>
              <w:top w:w="15" w:type="dxa"/>
              <w:left w:w="15" w:type="dxa"/>
              <w:right w:w="15" w:type="dxa"/>
            </w:tcMar>
            <w:vAlign w:val="center"/>
          </w:tcPr>
          <w:p w14:paraId="11E58157" w14:textId="77777777" w:rsidR="008C3BBB" w:rsidRPr="007766D4" w:rsidRDefault="008C3BBB">
            <w:pPr>
              <w:widowControl/>
              <w:snapToGrid w:val="0"/>
              <w:jc w:val="center"/>
              <w:rPr>
                <w:color w:val="000000" w:themeColor="text1"/>
                <w:sz w:val="18"/>
                <w:szCs w:val="18"/>
              </w:rPr>
            </w:pPr>
          </w:p>
        </w:tc>
        <w:tc>
          <w:tcPr>
            <w:tcW w:w="1014" w:type="pct"/>
            <w:tcMar>
              <w:top w:w="15" w:type="dxa"/>
              <w:left w:w="15" w:type="dxa"/>
              <w:right w:w="15" w:type="dxa"/>
            </w:tcMar>
            <w:vAlign w:val="center"/>
          </w:tcPr>
          <w:p w14:paraId="2C9FAA6B"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现状监测因子</w:t>
            </w:r>
          </w:p>
        </w:tc>
        <w:tc>
          <w:tcPr>
            <w:tcW w:w="3249" w:type="pct"/>
            <w:gridSpan w:val="4"/>
            <w:noWrap/>
            <w:tcMar>
              <w:top w:w="15" w:type="dxa"/>
              <w:left w:w="15" w:type="dxa"/>
              <w:right w:w="15" w:type="dxa"/>
            </w:tcMar>
            <w:vAlign w:val="center"/>
          </w:tcPr>
          <w:p w14:paraId="04598D1D" w14:textId="77777777" w:rsidR="008C3BBB" w:rsidRPr="007766D4" w:rsidRDefault="002C31B9">
            <w:pPr>
              <w:widowControl/>
              <w:snapToGrid w:val="0"/>
              <w:jc w:val="left"/>
              <w:rPr>
                <w:color w:val="000000" w:themeColor="text1"/>
                <w:sz w:val="18"/>
                <w:szCs w:val="18"/>
              </w:rPr>
            </w:pPr>
            <w:r w:rsidRPr="007766D4">
              <w:rPr>
                <w:rFonts w:eastAsia="TimesNewRomanPSMT"/>
                <w:color w:val="000000" w:themeColor="text1"/>
                <w:spacing w:val="-2"/>
                <w:kern w:val="0"/>
                <w:sz w:val="18"/>
                <w:szCs w:val="18"/>
                <w:lang w:bidi="ar"/>
              </w:rPr>
              <w:t>GB 36600</w:t>
            </w:r>
            <w:r w:rsidRPr="007766D4">
              <w:rPr>
                <w:color w:val="000000" w:themeColor="text1"/>
                <w:spacing w:val="-2"/>
                <w:sz w:val="18"/>
                <w:szCs w:val="18"/>
              </w:rPr>
              <w:t>中基本项目</w:t>
            </w:r>
          </w:p>
        </w:tc>
        <w:tc>
          <w:tcPr>
            <w:tcW w:w="500" w:type="pct"/>
            <w:noWrap/>
            <w:tcMar>
              <w:top w:w="15" w:type="dxa"/>
              <w:left w:w="15" w:type="dxa"/>
              <w:right w:w="15" w:type="dxa"/>
            </w:tcMar>
            <w:vAlign w:val="center"/>
          </w:tcPr>
          <w:p w14:paraId="7A873486" w14:textId="77777777" w:rsidR="008C3BBB" w:rsidRPr="007766D4" w:rsidRDefault="008C3BBB">
            <w:pPr>
              <w:widowControl/>
              <w:snapToGrid w:val="0"/>
              <w:rPr>
                <w:color w:val="000000" w:themeColor="text1"/>
                <w:sz w:val="18"/>
                <w:szCs w:val="18"/>
              </w:rPr>
            </w:pPr>
          </w:p>
        </w:tc>
      </w:tr>
      <w:tr w:rsidR="007766D4" w:rsidRPr="007766D4" w14:paraId="1116C24D" w14:textId="77777777">
        <w:trPr>
          <w:trHeight w:val="340"/>
        </w:trPr>
        <w:tc>
          <w:tcPr>
            <w:tcW w:w="238" w:type="pct"/>
            <w:vMerge w:val="restart"/>
            <w:tcMar>
              <w:top w:w="15" w:type="dxa"/>
              <w:left w:w="15" w:type="dxa"/>
              <w:right w:w="15" w:type="dxa"/>
            </w:tcMar>
            <w:vAlign w:val="center"/>
          </w:tcPr>
          <w:p w14:paraId="2FB6F36F"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现</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状</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评</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价</w:t>
            </w:r>
          </w:p>
        </w:tc>
        <w:tc>
          <w:tcPr>
            <w:tcW w:w="1014" w:type="pct"/>
            <w:tcMar>
              <w:top w:w="15" w:type="dxa"/>
              <w:left w:w="15" w:type="dxa"/>
              <w:right w:w="15" w:type="dxa"/>
            </w:tcMar>
            <w:vAlign w:val="center"/>
          </w:tcPr>
          <w:p w14:paraId="18A5BFCB"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评价因子</w:t>
            </w:r>
          </w:p>
        </w:tc>
        <w:tc>
          <w:tcPr>
            <w:tcW w:w="3249" w:type="pct"/>
            <w:gridSpan w:val="4"/>
            <w:noWrap/>
            <w:tcMar>
              <w:top w:w="15" w:type="dxa"/>
              <w:left w:w="15" w:type="dxa"/>
              <w:right w:w="15" w:type="dxa"/>
            </w:tcMar>
            <w:vAlign w:val="center"/>
          </w:tcPr>
          <w:p w14:paraId="29BB99C0" w14:textId="77777777" w:rsidR="008C3BBB" w:rsidRPr="007766D4" w:rsidRDefault="002C31B9">
            <w:pPr>
              <w:widowControl/>
              <w:snapToGrid w:val="0"/>
              <w:jc w:val="left"/>
              <w:rPr>
                <w:color w:val="000000" w:themeColor="text1"/>
                <w:sz w:val="18"/>
                <w:szCs w:val="18"/>
              </w:rPr>
            </w:pPr>
            <w:r w:rsidRPr="007766D4">
              <w:rPr>
                <w:color w:val="000000" w:themeColor="text1"/>
                <w:sz w:val="18"/>
                <w:szCs w:val="18"/>
              </w:rPr>
              <w:t>同监测因子</w:t>
            </w:r>
          </w:p>
        </w:tc>
        <w:tc>
          <w:tcPr>
            <w:tcW w:w="500" w:type="pct"/>
            <w:noWrap/>
            <w:tcMar>
              <w:top w:w="15" w:type="dxa"/>
              <w:left w:w="15" w:type="dxa"/>
              <w:right w:w="15" w:type="dxa"/>
            </w:tcMar>
            <w:vAlign w:val="center"/>
          </w:tcPr>
          <w:p w14:paraId="1D062DC6" w14:textId="77777777" w:rsidR="008C3BBB" w:rsidRPr="007766D4" w:rsidRDefault="008C3BBB">
            <w:pPr>
              <w:widowControl/>
              <w:snapToGrid w:val="0"/>
              <w:rPr>
                <w:color w:val="000000" w:themeColor="text1"/>
                <w:sz w:val="18"/>
                <w:szCs w:val="18"/>
                <w:highlight w:val="yellow"/>
              </w:rPr>
            </w:pPr>
          </w:p>
        </w:tc>
      </w:tr>
      <w:tr w:rsidR="007766D4" w:rsidRPr="007766D4" w14:paraId="723B988C" w14:textId="77777777">
        <w:trPr>
          <w:trHeight w:val="340"/>
        </w:trPr>
        <w:tc>
          <w:tcPr>
            <w:tcW w:w="238" w:type="pct"/>
            <w:vMerge/>
            <w:tcMar>
              <w:top w:w="15" w:type="dxa"/>
              <w:left w:w="15" w:type="dxa"/>
              <w:right w:w="15" w:type="dxa"/>
            </w:tcMar>
            <w:vAlign w:val="center"/>
          </w:tcPr>
          <w:p w14:paraId="3128AE62" w14:textId="77777777" w:rsidR="008C3BBB" w:rsidRPr="007766D4" w:rsidRDefault="008C3BBB">
            <w:pPr>
              <w:widowControl/>
              <w:snapToGrid w:val="0"/>
              <w:jc w:val="center"/>
              <w:rPr>
                <w:color w:val="000000" w:themeColor="text1"/>
                <w:sz w:val="18"/>
                <w:szCs w:val="18"/>
              </w:rPr>
            </w:pPr>
          </w:p>
        </w:tc>
        <w:tc>
          <w:tcPr>
            <w:tcW w:w="1014" w:type="pct"/>
            <w:tcMar>
              <w:top w:w="15" w:type="dxa"/>
              <w:left w:w="15" w:type="dxa"/>
              <w:right w:w="15" w:type="dxa"/>
            </w:tcMar>
            <w:vAlign w:val="center"/>
          </w:tcPr>
          <w:p w14:paraId="00B6B81A"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评价标准</w:t>
            </w:r>
          </w:p>
        </w:tc>
        <w:tc>
          <w:tcPr>
            <w:tcW w:w="3249" w:type="pct"/>
            <w:gridSpan w:val="4"/>
            <w:tcMar>
              <w:top w:w="15" w:type="dxa"/>
              <w:left w:w="15" w:type="dxa"/>
              <w:right w:w="15" w:type="dxa"/>
            </w:tcMar>
            <w:vAlign w:val="center"/>
          </w:tcPr>
          <w:p w14:paraId="7CC17065" w14:textId="77777777" w:rsidR="008C3BBB" w:rsidRPr="007766D4" w:rsidRDefault="002C31B9">
            <w:pPr>
              <w:widowControl/>
              <w:snapToGrid w:val="0"/>
              <w:jc w:val="left"/>
              <w:textAlignment w:val="center"/>
              <w:rPr>
                <w:rFonts w:eastAsia="TimesNewRomanPSMT"/>
                <w:color w:val="000000" w:themeColor="text1"/>
                <w:sz w:val="18"/>
                <w:szCs w:val="18"/>
              </w:rPr>
            </w:pPr>
            <w:r w:rsidRPr="007766D4">
              <w:rPr>
                <w:rFonts w:eastAsia="TimesNewRomanPSMT"/>
                <w:color w:val="000000" w:themeColor="text1"/>
                <w:spacing w:val="-2"/>
                <w:kern w:val="0"/>
                <w:sz w:val="18"/>
                <w:szCs w:val="18"/>
                <w:lang w:bidi="ar"/>
              </w:rPr>
              <w:t>GB 15618</w:t>
            </w:r>
            <w:r w:rsidRPr="007766D4">
              <w:rPr>
                <w:rFonts w:eastAsia="TimesNewRomanPSMT" w:hint="eastAsia"/>
                <w:color w:val="000000" w:themeColor="text1"/>
                <w:spacing w:val="-2"/>
                <w:kern w:val="0"/>
                <w:sz w:val="18"/>
                <w:szCs w:val="18"/>
                <w:lang w:bidi="ar"/>
              </w:rPr>
              <w:t>□</w:t>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t xml:space="preserve"> GB 36600</w:t>
            </w:r>
            <w:r w:rsidRPr="007766D4">
              <w:rPr>
                <w:rFonts w:eastAsia="TimesNewRomanPSMT" w:hint="eastAsia"/>
                <w:color w:val="000000" w:themeColor="text1"/>
                <w:spacing w:val="-2"/>
                <w:kern w:val="0"/>
                <w:sz w:val="18"/>
                <w:szCs w:val="18"/>
                <w:lang w:bidi="ar"/>
              </w:rPr>
              <w:t>√</w:t>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t xml:space="preserve"> </w:t>
            </w:r>
            <w:r w:rsidRPr="007766D4">
              <w:rPr>
                <w:rFonts w:ascii="宋体" w:hAnsi="宋体" w:cs="宋体" w:hint="eastAsia"/>
                <w:color w:val="000000" w:themeColor="text1"/>
                <w:spacing w:val="-2"/>
                <w:kern w:val="0"/>
                <w:sz w:val="18"/>
                <w:szCs w:val="18"/>
                <w:lang w:bidi="ar"/>
              </w:rPr>
              <w:t>表</w:t>
            </w:r>
            <w:r w:rsidRPr="007766D4">
              <w:rPr>
                <w:rFonts w:eastAsia="TimesNewRomanPSMT"/>
                <w:color w:val="000000" w:themeColor="text1"/>
                <w:spacing w:val="-2"/>
                <w:kern w:val="0"/>
                <w:sz w:val="18"/>
                <w:szCs w:val="18"/>
                <w:lang w:bidi="ar"/>
              </w:rPr>
              <w:t xml:space="preserve"> D.1□</w:t>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t xml:space="preserve"> </w:t>
            </w:r>
            <w:r w:rsidRPr="007766D4">
              <w:rPr>
                <w:rFonts w:ascii="宋体" w:hAnsi="宋体" w:cs="宋体" w:hint="eastAsia"/>
                <w:color w:val="000000" w:themeColor="text1"/>
                <w:spacing w:val="-2"/>
                <w:kern w:val="0"/>
                <w:sz w:val="18"/>
                <w:szCs w:val="18"/>
                <w:lang w:bidi="ar"/>
              </w:rPr>
              <w:t>表</w:t>
            </w:r>
            <w:r w:rsidRPr="007766D4">
              <w:rPr>
                <w:rFonts w:eastAsia="TimesNewRomanPSMT"/>
                <w:color w:val="000000" w:themeColor="text1"/>
                <w:spacing w:val="-2"/>
                <w:kern w:val="0"/>
                <w:sz w:val="18"/>
                <w:szCs w:val="18"/>
                <w:lang w:bidi="ar"/>
              </w:rPr>
              <w:t xml:space="preserve"> D.2□</w:t>
            </w:r>
            <w:r w:rsidRPr="007766D4">
              <w:rPr>
                <w:rFonts w:ascii="宋体" w:hAnsi="宋体" w:cs="宋体" w:hint="eastAsia"/>
                <w:color w:val="000000" w:themeColor="text1"/>
                <w:spacing w:val="-2"/>
                <w:kern w:val="0"/>
                <w:sz w:val="18"/>
                <w:szCs w:val="18"/>
                <w:lang w:bidi="ar"/>
              </w:rPr>
              <w:t>；</w:t>
            </w:r>
            <w:r w:rsidRPr="007766D4">
              <w:rPr>
                <w:rFonts w:eastAsia="TimesNewRomanPSMT"/>
                <w:color w:val="000000" w:themeColor="text1"/>
                <w:spacing w:val="-2"/>
                <w:kern w:val="0"/>
                <w:sz w:val="18"/>
                <w:szCs w:val="18"/>
                <w:lang w:bidi="ar"/>
              </w:rPr>
              <w:t xml:space="preserve"> </w:t>
            </w:r>
            <w:r w:rsidRPr="007766D4">
              <w:rPr>
                <w:rFonts w:ascii="宋体" w:hAnsi="宋体" w:cs="宋体" w:hint="eastAsia"/>
                <w:color w:val="000000" w:themeColor="text1"/>
                <w:spacing w:val="-2"/>
                <w:kern w:val="0"/>
                <w:sz w:val="18"/>
                <w:szCs w:val="18"/>
                <w:lang w:bidi="ar"/>
              </w:rPr>
              <w:t>其他（</w:t>
            </w:r>
            <w:r w:rsidRPr="007766D4">
              <w:rPr>
                <w:rFonts w:eastAsia="TimesNewRomanPSMT"/>
                <w:color w:val="000000" w:themeColor="text1"/>
                <w:spacing w:val="-2"/>
                <w:kern w:val="0"/>
                <w:sz w:val="18"/>
                <w:szCs w:val="18"/>
                <w:lang w:bidi="ar"/>
              </w:rPr>
              <w:t xml:space="preserve"> </w:t>
            </w:r>
            <w:r w:rsidRPr="007766D4">
              <w:rPr>
                <w:rFonts w:ascii="宋体" w:hAnsi="宋体" w:cs="宋体" w:hint="eastAsia"/>
                <w:color w:val="000000" w:themeColor="text1"/>
                <w:spacing w:val="-2"/>
                <w:kern w:val="0"/>
                <w:sz w:val="18"/>
                <w:szCs w:val="18"/>
                <w:lang w:bidi="ar"/>
              </w:rPr>
              <w:t>）</w:t>
            </w:r>
          </w:p>
        </w:tc>
        <w:tc>
          <w:tcPr>
            <w:tcW w:w="500" w:type="pct"/>
            <w:noWrap/>
            <w:tcMar>
              <w:top w:w="15" w:type="dxa"/>
              <w:left w:w="15" w:type="dxa"/>
              <w:right w:w="15" w:type="dxa"/>
            </w:tcMar>
            <w:vAlign w:val="center"/>
          </w:tcPr>
          <w:p w14:paraId="2401C051" w14:textId="77777777" w:rsidR="008C3BBB" w:rsidRPr="007766D4" w:rsidRDefault="008C3BBB">
            <w:pPr>
              <w:widowControl/>
              <w:snapToGrid w:val="0"/>
              <w:rPr>
                <w:color w:val="000000" w:themeColor="text1"/>
                <w:sz w:val="18"/>
                <w:szCs w:val="18"/>
                <w:highlight w:val="yellow"/>
              </w:rPr>
            </w:pPr>
          </w:p>
        </w:tc>
      </w:tr>
      <w:tr w:rsidR="007766D4" w:rsidRPr="007766D4" w14:paraId="406A76B1" w14:textId="77777777">
        <w:trPr>
          <w:trHeight w:val="340"/>
        </w:trPr>
        <w:tc>
          <w:tcPr>
            <w:tcW w:w="238" w:type="pct"/>
            <w:vMerge/>
            <w:tcMar>
              <w:top w:w="15" w:type="dxa"/>
              <w:left w:w="15" w:type="dxa"/>
              <w:right w:w="15" w:type="dxa"/>
            </w:tcMar>
            <w:vAlign w:val="center"/>
          </w:tcPr>
          <w:p w14:paraId="73582ABE" w14:textId="77777777" w:rsidR="008C3BBB" w:rsidRPr="007766D4" w:rsidRDefault="008C3BBB">
            <w:pPr>
              <w:widowControl/>
              <w:snapToGrid w:val="0"/>
              <w:jc w:val="center"/>
              <w:rPr>
                <w:color w:val="000000" w:themeColor="text1"/>
                <w:sz w:val="18"/>
                <w:szCs w:val="18"/>
              </w:rPr>
            </w:pPr>
          </w:p>
        </w:tc>
        <w:tc>
          <w:tcPr>
            <w:tcW w:w="1014" w:type="pct"/>
            <w:tcMar>
              <w:top w:w="15" w:type="dxa"/>
              <w:left w:w="15" w:type="dxa"/>
              <w:right w:w="15" w:type="dxa"/>
            </w:tcMar>
            <w:vAlign w:val="center"/>
          </w:tcPr>
          <w:p w14:paraId="186CACD8"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现状评价结论</w:t>
            </w:r>
          </w:p>
        </w:tc>
        <w:tc>
          <w:tcPr>
            <w:tcW w:w="3249" w:type="pct"/>
            <w:gridSpan w:val="4"/>
            <w:noWrap/>
            <w:tcMar>
              <w:top w:w="15" w:type="dxa"/>
              <w:left w:w="15" w:type="dxa"/>
              <w:right w:w="15" w:type="dxa"/>
            </w:tcMar>
            <w:vAlign w:val="center"/>
          </w:tcPr>
          <w:p w14:paraId="1C2F8AA6" w14:textId="77777777" w:rsidR="008C3BBB" w:rsidRPr="007766D4" w:rsidRDefault="002C31B9">
            <w:pPr>
              <w:widowControl/>
              <w:snapToGrid w:val="0"/>
              <w:jc w:val="left"/>
              <w:rPr>
                <w:color w:val="000000" w:themeColor="text1"/>
                <w:sz w:val="18"/>
                <w:szCs w:val="18"/>
              </w:rPr>
            </w:pPr>
            <w:r w:rsidRPr="007766D4">
              <w:rPr>
                <w:color w:val="000000" w:themeColor="text1"/>
                <w:sz w:val="18"/>
                <w:szCs w:val="18"/>
              </w:rPr>
              <w:t>各监测点各监测项均满足</w:t>
            </w:r>
            <w:r w:rsidRPr="007766D4">
              <w:rPr>
                <w:rFonts w:eastAsia="TimesNewRomanPSMT"/>
                <w:color w:val="000000" w:themeColor="text1"/>
                <w:spacing w:val="-2"/>
                <w:kern w:val="0"/>
                <w:sz w:val="18"/>
                <w:szCs w:val="18"/>
                <w:lang w:bidi="ar"/>
              </w:rPr>
              <w:t>GB 36600</w:t>
            </w:r>
            <w:r w:rsidRPr="007766D4">
              <w:rPr>
                <w:color w:val="000000" w:themeColor="text1"/>
                <w:spacing w:val="-2"/>
                <w:sz w:val="18"/>
                <w:szCs w:val="18"/>
              </w:rPr>
              <w:t>中</w:t>
            </w:r>
            <w:r w:rsidRPr="007766D4">
              <w:rPr>
                <w:rFonts w:hint="eastAsia"/>
                <w:color w:val="000000" w:themeColor="text1"/>
                <w:sz w:val="18"/>
                <w:szCs w:val="18"/>
              </w:rPr>
              <w:t>筛选值</w:t>
            </w:r>
            <w:r w:rsidRPr="007766D4">
              <w:rPr>
                <w:color w:val="000000" w:themeColor="text1"/>
                <w:sz w:val="18"/>
                <w:szCs w:val="18"/>
              </w:rPr>
              <w:t>要求</w:t>
            </w:r>
          </w:p>
        </w:tc>
        <w:tc>
          <w:tcPr>
            <w:tcW w:w="500" w:type="pct"/>
            <w:noWrap/>
            <w:tcMar>
              <w:top w:w="15" w:type="dxa"/>
              <w:left w:w="15" w:type="dxa"/>
              <w:right w:w="15" w:type="dxa"/>
            </w:tcMar>
            <w:vAlign w:val="center"/>
          </w:tcPr>
          <w:p w14:paraId="66E6D446" w14:textId="77777777" w:rsidR="008C3BBB" w:rsidRPr="007766D4" w:rsidRDefault="008C3BBB">
            <w:pPr>
              <w:widowControl/>
              <w:snapToGrid w:val="0"/>
              <w:rPr>
                <w:color w:val="000000" w:themeColor="text1"/>
                <w:sz w:val="18"/>
                <w:szCs w:val="18"/>
                <w:highlight w:val="yellow"/>
              </w:rPr>
            </w:pPr>
          </w:p>
        </w:tc>
      </w:tr>
      <w:tr w:rsidR="007766D4" w:rsidRPr="007766D4" w14:paraId="2AF2C7A4" w14:textId="77777777">
        <w:trPr>
          <w:trHeight w:val="340"/>
        </w:trPr>
        <w:tc>
          <w:tcPr>
            <w:tcW w:w="238" w:type="pct"/>
            <w:vMerge w:val="restart"/>
            <w:tcMar>
              <w:top w:w="15" w:type="dxa"/>
              <w:left w:w="15" w:type="dxa"/>
              <w:right w:w="15" w:type="dxa"/>
            </w:tcMar>
            <w:vAlign w:val="center"/>
          </w:tcPr>
          <w:p w14:paraId="4F584868"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影</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响</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预</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测</w:t>
            </w:r>
          </w:p>
        </w:tc>
        <w:tc>
          <w:tcPr>
            <w:tcW w:w="1014" w:type="pct"/>
            <w:tcMar>
              <w:top w:w="15" w:type="dxa"/>
              <w:left w:w="15" w:type="dxa"/>
              <w:right w:w="15" w:type="dxa"/>
            </w:tcMar>
            <w:vAlign w:val="center"/>
          </w:tcPr>
          <w:p w14:paraId="08DE8B09"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预测因子</w:t>
            </w:r>
          </w:p>
        </w:tc>
        <w:tc>
          <w:tcPr>
            <w:tcW w:w="3249" w:type="pct"/>
            <w:gridSpan w:val="4"/>
            <w:noWrap/>
            <w:tcMar>
              <w:top w:w="15" w:type="dxa"/>
              <w:left w:w="15" w:type="dxa"/>
              <w:right w:w="15" w:type="dxa"/>
            </w:tcMar>
            <w:vAlign w:val="center"/>
          </w:tcPr>
          <w:p w14:paraId="5C889629" w14:textId="77777777" w:rsidR="008C3BBB" w:rsidRPr="007766D4" w:rsidRDefault="002C31B9">
            <w:pPr>
              <w:widowControl/>
              <w:snapToGrid w:val="0"/>
              <w:jc w:val="left"/>
              <w:rPr>
                <w:color w:val="000000" w:themeColor="text1"/>
                <w:sz w:val="18"/>
                <w:szCs w:val="18"/>
              </w:rPr>
            </w:pPr>
            <w:r w:rsidRPr="007766D4">
              <w:rPr>
                <w:rFonts w:hint="eastAsia"/>
                <w:color w:val="000000" w:themeColor="text1"/>
                <w:sz w:val="18"/>
                <w:szCs w:val="18"/>
              </w:rPr>
              <w:t>/</w:t>
            </w:r>
          </w:p>
        </w:tc>
        <w:tc>
          <w:tcPr>
            <w:tcW w:w="500" w:type="pct"/>
            <w:noWrap/>
            <w:tcMar>
              <w:top w:w="15" w:type="dxa"/>
              <w:left w:w="15" w:type="dxa"/>
              <w:right w:w="15" w:type="dxa"/>
            </w:tcMar>
            <w:vAlign w:val="center"/>
          </w:tcPr>
          <w:p w14:paraId="7EF57E14" w14:textId="77777777" w:rsidR="008C3BBB" w:rsidRPr="007766D4" w:rsidRDefault="008C3BBB">
            <w:pPr>
              <w:widowControl/>
              <w:snapToGrid w:val="0"/>
              <w:rPr>
                <w:color w:val="000000" w:themeColor="text1"/>
                <w:sz w:val="18"/>
                <w:szCs w:val="18"/>
                <w:highlight w:val="yellow"/>
              </w:rPr>
            </w:pPr>
          </w:p>
        </w:tc>
      </w:tr>
      <w:tr w:rsidR="007766D4" w:rsidRPr="007766D4" w14:paraId="4C495941" w14:textId="77777777">
        <w:trPr>
          <w:trHeight w:val="340"/>
        </w:trPr>
        <w:tc>
          <w:tcPr>
            <w:tcW w:w="238" w:type="pct"/>
            <w:vMerge/>
            <w:tcMar>
              <w:top w:w="15" w:type="dxa"/>
              <w:left w:w="15" w:type="dxa"/>
              <w:right w:w="15" w:type="dxa"/>
            </w:tcMar>
            <w:vAlign w:val="center"/>
          </w:tcPr>
          <w:p w14:paraId="3EE1BA84"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74BD2EEB"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预测方法</w:t>
            </w:r>
          </w:p>
        </w:tc>
        <w:tc>
          <w:tcPr>
            <w:tcW w:w="3249" w:type="pct"/>
            <w:gridSpan w:val="4"/>
            <w:tcMar>
              <w:top w:w="15" w:type="dxa"/>
              <w:left w:w="15" w:type="dxa"/>
              <w:right w:w="15" w:type="dxa"/>
            </w:tcMar>
            <w:vAlign w:val="center"/>
          </w:tcPr>
          <w:p w14:paraId="18BDECD4"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附录</w:t>
            </w:r>
            <w:r w:rsidRPr="007766D4">
              <w:rPr>
                <w:color w:val="000000" w:themeColor="text1"/>
                <w:spacing w:val="-2"/>
                <w:kern w:val="0"/>
                <w:sz w:val="18"/>
                <w:szCs w:val="18"/>
                <w:lang w:bidi="ar"/>
              </w:rPr>
              <w:t xml:space="preserve"> E□</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附录</w:t>
            </w:r>
            <w:r w:rsidRPr="007766D4">
              <w:rPr>
                <w:color w:val="000000" w:themeColor="text1"/>
                <w:spacing w:val="-2"/>
                <w:kern w:val="0"/>
                <w:sz w:val="18"/>
                <w:szCs w:val="18"/>
                <w:lang w:bidi="ar"/>
              </w:rPr>
              <w:t xml:space="preserve"> F□</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其他（</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w:t>
            </w:r>
          </w:p>
        </w:tc>
        <w:tc>
          <w:tcPr>
            <w:tcW w:w="500" w:type="pct"/>
            <w:noWrap/>
            <w:tcMar>
              <w:top w:w="15" w:type="dxa"/>
              <w:left w:w="15" w:type="dxa"/>
              <w:right w:w="15" w:type="dxa"/>
            </w:tcMar>
            <w:vAlign w:val="center"/>
          </w:tcPr>
          <w:p w14:paraId="49333371" w14:textId="77777777" w:rsidR="008C3BBB" w:rsidRPr="007766D4" w:rsidRDefault="008C3BBB">
            <w:pPr>
              <w:widowControl/>
              <w:snapToGrid w:val="0"/>
              <w:rPr>
                <w:color w:val="000000" w:themeColor="text1"/>
                <w:sz w:val="18"/>
                <w:szCs w:val="18"/>
                <w:highlight w:val="yellow"/>
              </w:rPr>
            </w:pPr>
          </w:p>
        </w:tc>
      </w:tr>
      <w:tr w:rsidR="007766D4" w:rsidRPr="007766D4" w14:paraId="5ECD0663" w14:textId="77777777">
        <w:trPr>
          <w:trHeight w:val="340"/>
        </w:trPr>
        <w:tc>
          <w:tcPr>
            <w:tcW w:w="238" w:type="pct"/>
            <w:vMerge/>
            <w:tcMar>
              <w:top w:w="15" w:type="dxa"/>
              <w:left w:w="15" w:type="dxa"/>
              <w:right w:w="15" w:type="dxa"/>
            </w:tcMar>
            <w:vAlign w:val="center"/>
          </w:tcPr>
          <w:p w14:paraId="34F1FF56"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42DD4F39"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预测分析内容</w:t>
            </w:r>
          </w:p>
        </w:tc>
        <w:tc>
          <w:tcPr>
            <w:tcW w:w="3249" w:type="pct"/>
            <w:gridSpan w:val="4"/>
            <w:tcMar>
              <w:top w:w="15" w:type="dxa"/>
              <w:left w:w="15" w:type="dxa"/>
              <w:right w:w="15" w:type="dxa"/>
            </w:tcMar>
            <w:vAlign w:val="center"/>
          </w:tcPr>
          <w:p w14:paraId="3F351466"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影响范围（项目土壤评价范围）</w:t>
            </w:r>
            <w:r w:rsidRPr="007766D4">
              <w:rPr>
                <w:color w:val="000000" w:themeColor="text1"/>
                <w:spacing w:val="-2"/>
                <w:kern w:val="0"/>
                <w:sz w:val="18"/>
                <w:szCs w:val="18"/>
                <w:lang w:bidi="ar"/>
              </w:rPr>
              <w:br/>
            </w:r>
            <w:r w:rsidRPr="007766D4">
              <w:rPr>
                <w:color w:val="000000" w:themeColor="text1"/>
                <w:spacing w:val="-2"/>
                <w:kern w:val="0"/>
                <w:sz w:val="18"/>
                <w:szCs w:val="18"/>
                <w:lang w:bidi="ar"/>
              </w:rPr>
              <w:t>影响程度（土壤环境影响可接受</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w:t>
            </w:r>
          </w:p>
        </w:tc>
        <w:tc>
          <w:tcPr>
            <w:tcW w:w="500" w:type="pct"/>
            <w:noWrap/>
            <w:tcMar>
              <w:top w:w="15" w:type="dxa"/>
              <w:left w:w="15" w:type="dxa"/>
              <w:right w:w="15" w:type="dxa"/>
            </w:tcMar>
            <w:vAlign w:val="center"/>
          </w:tcPr>
          <w:p w14:paraId="725C6CF6" w14:textId="77777777" w:rsidR="008C3BBB" w:rsidRPr="007766D4" w:rsidRDefault="008C3BBB">
            <w:pPr>
              <w:widowControl/>
              <w:snapToGrid w:val="0"/>
              <w:rPr>
                <w:color w:val="000000" w:themeColor="text1"/>
                <w:sz w:val="18"/>
                <w:szCs w:val="18"/>
                <w:highlight w:val="yellow"/>
              </w:rPr>
            </w:pPr>
          </w:p>
        </w:tc>
      </w:tr>
      <w:tr w:rsidR="007766D4" w:rsidRPr="007766D4" w14:paraId="302A9C6C" w14:textId="77777777">
        <w:trPr>
          <w:trHeight w:val="340"/>
        </w:trPr>
        <w:tc>
          <w:tcPr>
            <w:tcW w:w="238" w:type="pct"/>
            <w:vMerge/>
            <w:tcMar>
              <w:top w:w="15" w:type="dxa"/>
              <w:left w:w="15" w:type="dxa"/>
              <w:right w:w="15" w:type="dxa"/>
            </w:tcMar>
            <w:vAlign w:val="center"/>
          </w:tcPr>
          <w:p w14:paraId="7A7AE8E4" w14:textId="77777777" w:rsidR="008C3BBB" w:rsidRPr="007766D4" w:rsidRDefault="008C3BBB">
            <w:pPr>
              <w:widowControl/>
              <w:snapToGrid w:val="0"/>
              <w:jc w:val="center"/>
              <w:rPr>
                <w:color w:val="000000" w:themeColor="text1"/>
                <w:sz w:val="18"/>
                <w:szCs w:val="18"/>
                <w:highlight w:val="yellow"/>
              </w:rPr>
            </w:pPr>
          </w:p>
        </w:tc>
        <w:tc>
          <w:tcPr>
            <w:tcW w:w="1014" w:type="pct"/>
            <w:tcMar>
              <w:top w:w="15" w:type="dxa"/>
              <w:left w:w="15" w:type="dxa"/>
              <w:right w:w="15" w:type="dxa"/>
            </w:tcMar>
            <w:vAlign w:val="center"/>
          </w:tcPr>
          <w:p w14:paraId="5845665E"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预测结论</w:t>
            </w:r>
          </w:p>
        </w:tc>
        <w:tc>
          <w:tcPr>
            <w:tcW w:w="3249" w:type="pct"/>
            <w:gridSpan w:val="4"/>
            <w:tcMar>
              <w:top w:w="15" w:type="dxa"/>
              <w:left w:w="15" w:type="dxa"/>
              <w:right w:w="15" w:type="dxa"/>
            </w:tcMar>
            <w:vAlign w:val="center"/>
          </w:tcPr>
          <w:p w14:paraId="79750195"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达标结论：</w:t>
            </w:r>
            <w:r w:rsidRPr="007766D4">
              <w:rPr>
                <w:color w:val="000000" w:themeColor="text1"/>
                <w:spacing w:val="-2"/>
                <w:kern w:val="0"/>
                <w:sz w:val="18"/>
                <w:szCs w:val="18"/>
                <w:lang w:bidi="ar"/>
              </w:rPr>
              <w:t xml:space="preserve"> a</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b</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c</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br/>
            </w:r>
            <w:r w:rsidRPr="007766D4">
              <w:rPr>
                <w:color w:val="000000" w:themeColor="text1"/>
                <w:spacing w:val="-2"/>
                <w:kern w:val="0"/>
                <w:sz w:val="18"/>
                <w:szCs w:val="18"/>
                <w:lang w:bidi="ar"/>
              </w:rPr>
              <w:t>不达标结论：</w:t>
            </w:r>
            <w:r w:rsidRPr="007766D4">
              <w:rPr>
                <w:color w:val="000000" w:themeColor="text1"/>
                <w:spacing w:val="-2"/>
                <w:kern w:val="0"/>
                <w:sz w:val="18"/>
                <w:szCs w:val="18"/>
                <w:lang w:bidi="ar"/>
              </w:rPr>
              <w:t xml:space="preserve"> a</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b</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p>
        </w:tc>
        <w:tc>
          <w:tcPr>
            <w:tcW w:w="500" w:type="pct"/>
            <w:noWrap/>
            <w:tcMar>
              <w:top w:w="15" w:type="dxa"/>
              <w:left w:w="15" w:type="dxa"/>
              <w:right w:w="15" w:type="dxa"/>
            </w:tcMar>
            <w:vAlign w:val="center"/>
          </w:tcPr>
          <w:p w14:paraId="18CA9E61" w14:textId="77777777" w:rsidR="008C3BBB" w:rsidRPr="007766D4" w:rsidRDefault="008C3BBB">
            <w:pPr>
              <w:widowControl/>
              <w:snapToGrid w:val="0"/>
              <w:rPr>
                <w:color w:val="000000" w:themeColor="text1"/>
                <w:sz w:val="18"/>
                <w:szCs w:val="18"/>
                <w:highlight w:val="yellow"/>
              </w:rPr>
            </w:pPr>
          </w:p>
        </w:tc>
      </w:tr>
      <w:tr w:rsidR="007766D4" w:rsidRPr="007766D4" w14:paraId="0070520C" w14:textId="77777777">
        <w:trPr>
          <w:trHeight w:val="340"/>
        </w:trPr>
        <w:tc>
          <w:tcPr>
            <w:tcW w:w="238" w:type="pct"/>
            <w:vMerge w:val="restart"/>
            <w:tcMar>
              <w:top w:w="15" w:type="dxa"/>
              <w:left w:w="15" w:type="dxa"/>
              <w:right w:w="15" w:type="dxa"/>
            </w:tcMar>
            <w:vAlign w:val="center"/>
          </w:tcPr>
          <w:p w14:paraId="6DBFA303"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防</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治</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措</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施</w:t>
            </w:r>
          </w:p>
        </w:tc>
        <w:tc>
          <w:tcPr>
            <w:tcW w:w="1014" w:type="pct"/>
            <w:tcMar>
              <w:top w:w="15" w:type="dxa"/>
              <w:left w:w="15" w:type="dxa"/>
              <w:right w:w="15" w:type="dxa"/>
            </w:tcMar>
            <w:vAlign w:val="center"/>
          </w:tcPr>
          <w:p w14:paraId="6BDDAABD"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防控措施</w:t>
            </w:r>
          </w:p>
        </w:tc>
        <w:tc>
          <w:tcPr>
            <w:tcW w:w="3249" w:type="pct"/>
            <w:gridSpan w:val="4"/>
            <w:tcMar>
              <w:top w:w="15" w:type="dxa"/>
              <w:left w:w="15" w:type="dxa"/>
              <w:right w:w="15" w:type="dxa"/>
            </w:tcMar>
            <w:vAlign w:val="center"/>
          </w:tcPr>
          <w:p w14:paraId="31EC1038"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土壤环境质量现状保障</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源头控制</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过程防控</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其他</w:t>
            </w:r>
            <w:r w:rsidRPr="007766D4">
              <w:rPr>
                <w:rFonts w:hint="eastAsia"/>
                <w:color w:val="000000" w:themeColor="text1"/>
                <w:spacing w:val="-2"/>
                <w:kern w:val="0"/>
                <w:sz w:val="18"/>
                <w:szCs w:val="18"/>
                <w:lang w:bidi="ar"/>
              </w:rPr>
              <w:t>（）</w:t>
            </w:r>
          </w:p>
        </w:tc>
        <w:tc>
          <w:tcPr>
            <w:tcW w:w="500" w:type="pct"/>
            <w:noWrap/>
            <w:tcMar>
              <w:top w:w="15" w:type="dxa"/>
              <w:left w:w="15" w:type="dxa"/>
              <w:right w:w="15" w:type="dxa"/>
            </w:tcMar>
            <w:vAlign w:val="center"/>
          </w:tcPr>
          <w:p w14:paraId="4836FC0D" w14:textId="77777777" w:rsidR="008C3BBB" w:rsidRPr="007766D4" w:rsidRDefault="008C3BBB">
            <w:pPr>
              <w:widowControl/>
              <w:snapToGrid w:val="0"/>
              <w:rPr>
                <w:color w:val="000000" w:themeColor="text1"/>
                <w:sz w:val="18"/>
                <w:szCs w:val="18"/>
                <w:highlight w:val="yellow"/>
              </w:rPr>
            </w:pPr>
          </w:p>
        </w:tc>
      </w:tr>
      <w:tr w:rsidR="007766D4" w:rsidRPr="007766D4" w14:paraId="60E9ABBB" w14:textId="77777777">
        <w:trPr>
          <w:trHeight w:val="340"/>
        </w:trPr>
        <w:tc>
          <w:tcPr>
            <w:tcW w:w="238" w:type="pct"/>
            <w:vMerge/>
            <w:tcMar>
              <w:top w:w="15" w:type="dxa"/>
              <w:left w:w="15" w:type="dxa"/>
              <w:right w:w="15" w:type="dxa"/>
            </w:tcMar>
            <w:vAlign w:val="center"/>
          </w:tcPr>
          <w:p w14:paraId="7008493C" w14:textId="77777777" w:rsidR="008C3BBB" w:rsidRPr="007766D4" w:rsidRDefault="008C3BBB">
            <w:pPr>
              <w:widowControl/>
              <w:snapToGrid w:val="0"/>
              <w:jc w:val="center"/>
              <w:rPr>
                <w:color w:val="000000" w:themeColor="text1"/>
                <w:sz w:val="18"/>
                <w:szCs w:val="18"/>
              </w:rPr>
            </w:pPr>
          </w:p>
        </w:tc>
        <w:tc>
          <w:tcPr>
            <w:tcW w:w="1014" w:type="pct"/>
            <w:vMerge w:val="restart"/>
            <w:tcMar>
              <w:top w:w="15" w:type="dxa"/>
              <w:left w:w="15" w:type="dxa"/>
              <w:right w:w="15" w:type="dxa"/>
            </w:tcMar>
            <w:vAlign w:val="center"/>
          </w:tcPr>
          <w:p w14:paraId="08EE6974"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跟踪监测</w:t>
            </w:r>
          </w:p>
        </w:tc>
        <w:tc>
          <w:tcPr>
            <w:tcW w:w="1253" w:type="pct"/>
            <w:gridSpan w:val="2"/>
            <w:tcMar>
              <w:top w:w="15" w:type="dxa"/>
              <w:left w:w="15" w:type="dxa"/>
              <w:right w:w="15" w:type="dxa"/>
            </w:tcMar>
            <w:vAlign w:val="center"/>
          </w:tcPr>
          <w:p w14:paraId="3D504050"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监测点数</w:t>
            </w:r>
          </w:p>
        </w:tc>
        <w:tc>
          <w:tcPr>
            <w:tcW w:w="741" w:type="pct"/>
            <w:tcMar>
              <w:top w:w="15" w:type="dxa"/>
              <w:left w:w="15" w:type="dxa"/>
              <w:right w:w="15" w:type="dxa"/>
            </w:tcMar>
            <w:vAlign w:val="center"/>
          </w:tcPr>
          <w:p w14:paraId="4AC0073E"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监测指标</w:t>
            </w:r>
          </w:p>
        </w:tc>
        <w:tc>
          <w:tcPr>
            <w:tcW w:w="1254" w:type="pct"/>
            <w:tcMar>
              <w:top w:w="15" w:type="dxa"/>
              <w:left w:w="15" w:type="dxa"/>
              <w:right w:w="15" w:type="dxa"/>
            </w:tcMar>
            <w:vAlign w:val="center"/>
          </w:tcPr>
          <w:p w14:paraId="43E2A89E"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监测频次</w:t>
            </w:r>
          </w:p>
        </w:tc>
        <w:tc>
          <w:tcPr>
            <w:tcW w:w="500" w:type="pct"/>
            <w:vMerge w:val="restart"/>
            <w:noWrap/>
            <w:tcMar>
              <w:top w:w="15" w:type="dxa"/>
              <w:left w:w="15" w:type="dxa"/>
              <w:right w:w="15" w:type="dxa"/>
            </w:tcMar>
            <w:vAlign w:val="center"/>
          </w:tcPr>
          <w:p w14:paraId="696BA018" w14:textId="77777777" w:rsidR="008C3BBB" w:rsidRPr="007766D4" w:rsidRDefault="008C3BBB">
            <w:pPr>
              <w:widowControl/>
              <w:snapToGrid w:val="0"/>
              <w:jc w:val="center"/>
              <w:rPr>
                <w:color w:val="000000" w:themeColor="text1"/>
                <w:sz w:val="18"/>
                <w:szCs w:val="18"/>
                <w:highlight w:val="yellow"/>
              </w:rPr>
            </w:pPr>
          </w:p>
        </w:tc>
      </w:tr>
      <w:tr w:rsidR="007766D4" w:rsidRPr="007766D4" w14:paraId="1B0A019E" w14:textId="77777777">
        <w:trPr>
          <w:trHeight w:val="340"/>
        </w:trPr>
        <w:tc>
          <w:tcPr>
            <w:tcW w:w="238" w:type="pct"/>
            <w:vMerge/>
            <w:tcMar>
              <w:top w:w="15" w:type="dxa"/>
              <w:left w:w="15" w:type="dxa"/>
              <w:right w:w="15" w:type="dxa"/>
            </w:tcMar>
            <w:vAlign w:val="center"/>
          </w:tcPr>
          <w:p w14:paraId="7F6E1E2A" w14:textId="77777777" w:rsidR="008C3BBB" w:rsidRPr="007766D4" w:rsidRDefault="008C3BBB">
            <w:pPr>
              <w:widowControl/>
              <w:snapToGrid w:val="0"/>
              <w:jc w:val="center"/>
              <w:rPr>
                <w:color w:val="000000" w:themeColor="text1"/>
                <w:sz w:val="18"/>
                <w:szCs w:val="18"/>
              </w:rPr>
            </w:pPr>
          </w:p>
        </w:tc>
        <w:tc>
          <w:tcPr>
            <w:tcW w:w="1014" w:type="pct"/>
            <w:vMerge/>
            <w:tcMar>
              <w:top w:w="15" w:type="dxa"/>
              <w:left w:w="15" w:type="dxa"/>
              <w:right w:w="15" w:type="dxa"/>
            </w:tcMar>
            <w:vAlign w:val="center"/>
          </w:tcPr>
          <w:p w14:paraId="3E882D6A" w14:textId="77777777" w:rsidR="008C3BBB" w:rsidRPr="007766D4" w:rsidRDefault="008C3BBB">
            <w:pPr>
              <w:widowControl/>
              <w:snapToGrid w:val="0"/>
              <w:jc w:val="center"/>
              <w:rPr>
                <w:color w:val="000000" w:themeColor="text1"/>
                <w:sz w:val="18"/>
                <w:szCs w:val="18"/>
              </w:rPr>
            </w:pPr>
          </w:p>
        </w:tc>
        <w:tc>
          <w:tcPr>
            <w:tcW w:w="1253" w:type="pct"/>
            <w:gridSpan w:val="2"/>
            <w:noWrap/>
            <w:tcMar>
              <w:top w:w="15" w:type="dxa"/>
              <w:left w:w="15" w:type="dxa"/>
              <w:right w:w="15" w:type="dxa"/>
            </w:tcMar>
            <w:vAlign w:val="center"/>
          </w:tcPr>
          <w:p w14:paraId="0943149A" w14:textId="77777777" w:rsidR="008C3BBB" w:rsidRPr="007766D4" w:rsidRDefault="002C31B9">
            <w:pPr>
              <w:widowControl/>
              <w:snapToGrid w:val="0"/>
              <w:jc w:val="center"/>
              <w:rPr>
                <w:color w:val="000000" w:themeColor="text1"/>
                <w:sz w:val="18"/>
                <w:szCs w:val="18"/>
              </w:rPr>
            </w:pPr>
            <w:r w:rsidRPr="007766D4">
              <w:rPr>
                <w:rFonts w:hint="eastAsia"/>
                <w:color w:val="000000" w:themeColor="text1"/>
                <w:sz w:val="18"/>
                <w:szCs w:val="18"/>
              </w:rPr>
              <w:t>/</w:t>
            </w:r>
          </w:p>
        </w:tc>
        <w:tc>
          <w:tcPr>
            <w:tcW w:w="741" w:type="pct"/>
            <w:noWrap/>
            <w:tcMar>
              <w:top w:w="15" w:type="dxa"/>
              <w:left w:w="15" w:type="dxa"/>
              <w:right w:w="15" w:type="dxa"/>
            </w:tcMar>
            <w:vAlign w:val="center"/>
          </w:tcPr>
          <w:p w14:paraId="6D7A0A4B" w14:textId="77777777" w:rsidR="008C3BBB" w:rsidRPr="007766D4" w:rsidRDefault="002C31B9">
            <w:pPr>
              <w:widowControl/>
              <w:snapToGrid w:val="0"/>
              <w:jc w:val="center"/>
              <w:rPr>
                <w:color w:val="000000" w:themeColor="text1"/>
                <w:sz w:val="18"/>
                <w:szCs w:val="18"/>
              </w:rPr>
            </w:pPr>
            <w:r w:rsidRPr="007766D4">
              <w:rPr>
                <w:rFonts w:hint="eastAsia"/>
                <w:color w:val="000000" w:themeColor="text1"/>
                <w:sz w:val="18"/>
                <w:szCs w:val="18"/>
              </w:rPr>
              <w:t>/</w:t>
            </w:r>
          </w:p>
        </w:tc>
        <w:tc>
          <w:tcPr>
            <w:tcW w:w="1254" w:type="pct"/>
            <w:noWrap/>
            <w:tcMar>
              <w:top w:w="15" w:type="dxa"/>
              <w:left w:w="15" w:type="dxa"/>
              <w:right w:w="15" w:type="dxa"/>
            </w:tcMar>
            <w:vAlign w:val="center"/>
          </w:tcPr>
          <w:p w14:paraId="7DE9E1D8" w14:textId="77777777" w:rsidR="008C3BBB" w:rsidRPr="007766D4" w:rsidRDefault="002C31B9">
            <w:pPr>
              <w:widowControl/>
              <w:snapToGrid w:val="0"/>
              <w:jc w:val="center"/>
              <w:rPr>
                <w:color w:val="000000" w:themeColor="text1"/>
                <w:sz w:val="18"/>
                <w:szCs w:val="18"/>
              </w:rPr>
            </w:pPr>
            <w:r w:rsidRPr="007766D4">
              <w:rPr>
                <w:rFonts w:hint="eastAsia"/>
                <w:color w:val="000000" w:themeColor="text1"/>
                <w:sz w:val="18"/>
                <w:szCs w:val="18"/>
              </w:rPr>
              <w:t>/</w:t>
            </w:r>
          </w:p>
        </w:tc>
        <w:tc>
          <w:tcPr>
            <w:tcW w:w="500" w:type="pct"/>
            <w:vMerge/>
            <w:noWrap/>
            <w:tcMar>
              <w:top w:w="15" w:type="dxa"/>
              <w:left w:w="15" w:type="dxa"/>
              <w:right w:w="15" w:type="dxa"/>
            </w:tcMar>
            <w:vAlign w:val="center"/>
          </w:tcPr>
          <w:p w14:paraId="108A0C64" w14:textId="77777777" w:rsidR="008C3BBB" w:rsidRPr="007766D4" w:rsidRDefault="008C3BBB">
            <w:pPr>
              <w:widowControl/>
              <w:snapToGrid w:val="0"/>
              <w:jc w:val="center"/>
              <w:rPr>
                <w:color w:val="000000" w:themeColor="text1"/>
                <w:sz w:val="18"/>
                <w:szCs w:val="18"/>
                <w:highlight w:val="yellow"/>
              </w:rPr>
            </w:pPr>
          </w:p>
        </w:tc>
      </w:tr>
      <w:tr w:rsidR="007766D4" w:rsidRPr="007766D4" w14:paraId="24049F71" w14:textId="77777777">
        <w:trPr>
          <w:trHeight w:val="340"/>
        </w:trPr>
        <w:tc>
          <w:tcPr>
            <w:tcW w:w="238" w:type="pct"/>
            <w:vMerge/>
            <w:tcMar>
              <w:top w:w="15" w:type="dxa"/>
              <w:left w:w="15" w:type="dxa"/>
              <w:right w:w="15" w:type="dxa"/>
            </w:tcMar>
            <w:vAlign w:val="center"/>
          </w:tcPr>
          <w:p w14:paraId="69ECC118" w14:textId="77777777" w:rsidR="008C3BBB" w:rsidRPr="007766D4" w:rsidRDefault="008C3BBB">
            <w:pPr>
              <w:widowControl/>
              <w:snapToGrid w:val="0"/>
              <w:jc w:val="center"/>
              <w:rPr>
                <w:color w:val="000000" w:themeColor="text1"/>
                <w:sz w:val="18"/>
                <w:szCs w:val="18"/>
              </w:rPr>
            </w:pPr>
          </w:p>
        </w:tc>
        <w:tc>
          <w:tcPr>
            <w:tcW w:w="1014" w:type="pct"/>
            <w:tcMar>
              <w:top w:w="15" w:type="dxa"/>
              <w:left w:w="15" w:type="dxa"/>
              <w:right w:w="15" w:type="dxa"/>
            </w:tcMar>
            <w:vAlign w:val="center"/>
          </w:tcPr>
          <w:p w14:paraId="3AB8A67D"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信息公开指标</w:t>
            </w:r>
          </w:p>
        </w:tc>
        <w:tc>
          <w:tcPr>
            <w:tcW w:w="3249" w:type="pct"/>
            <w:gridSpan w:val="4"/>
            <w:noWrap/>
            <w:tcMar>
              <w:top w:w="15" w:type="dxa"/>
              <w:left w:w="15" w:type="dxa"/>
              <w:right w:w="15" w:type="dxa"/>
            </w:tcMar>
            <w:vAlign w:val="center"/>
          </w:tcPr>
          <w:p w14:paraId="58D7CB0C" w14:textId="77777777" w:rsidR="008C3BBB" w:rsidRPr="007766D4" w:rsidRDefault="002C31B9">
            <w:pPr>
              <w:widowControl/>
              <w:snapToGrid w:val="0"/>
              <w:jc w:val="center"/>
              <w:rPr>
                <w:color w:val="000000" w:themeColor="text1"/>
                <w:sz w:val="18"/>
                <w:szCs w:val="18"/>
              </w:rPr>
            </w:pPr>
            <w:r w:rsidRPr="007766D4">
              <w:rPr>
                <w:color w:val="000000" w:themeColor="text1"/>
                <w:sz w:val="18"/>
                <w:szCs w:val="18"/>
              </w:rPr>
              <w:t>监测计划</w:t>
            </w:r>
          </w:p>
        </w:tc>
        <w:tc>
          <w:tcPr>
            <w:tcW w:w="500" w:type="pct"/>
            <w:vMerge/>
            <w:noWrap/>
            <w:tcMar>
              <w:top w:w="15" w:type="dxa"/>
              <w:left w:w="15" w:type="dxa"/>
              <w:right w:w="15" w:type="dxa"/>
            </w:tcMar>
            <w:vAlign w:val="center"/>
          </w:tcPr>
          <w:p w14:paraId="699569B1" w14:textId="77777777" w:rsidR="008C3BBB" w:rsidRPr="007766D4" w:rsidRDefault="008C3BBB">
            <w:pPr>
              <w:widowControl/>
              <w:snapToGrid w:val="0"/>
              <w:jc w:val="center"/>
              <w:rPr>
                <w:color w:val="000000" w:themeColor="text1"/>
                <w:sz w:val="18"/>
                <w:szCs w:val="18"/>
                <w:highlight w:val="yellow"/>
              </w:rPr>
            </w:pPr>
          </w:p>
        </w:tc>
      </w:tr>
      <w:tr w:rsidR="007766D4" w:rsidRPr="007766D4" w14:paraId="069DC79C" w14:textId="77777777">
        <w:trPr>
          <w:trHeight w:val="340"/>
        </w:trPr>
        <w:tc>
          <w:tcPr>
            <w:tcW w:w="1251" w:type="pct"/>
            <w:gridSpan w:val="2"/>
            <w:tcMar>
              <w:top w:w="15" w:type="dxa"/>
              <w:left w:w="15" w:type="dxa"/>
              <w:right w:w="15" w:type="dxa"/>
            </w:tcMar>
            <w:vAlign w:val="center"/>
          </w:tcPr>
          <w:p w14:paraId="60657A5B" w14:textId="77777777" w:rsidR="008C3BBB" w:rsidRPr="007766D4" w:rsidRDefault="002C31B9">
            <w:pPr>
              <w:widowControl/>
              <w:snapToGrid w:val="0"/>
              <w:jc w:val="center"/>
              <w:textAlignment w:val="center"/>
              <w:rPr>
                <w:color w:val="000000" w:themeColor="text1"/>
                <w:sz w:val="18"/>
                <w:szCs w:val="18"/>
              </w:rPr>
            </w:pPr>
            <w:r w:rsidRPr="007766D4">
              <w:rPr>
                <w:color w:val="000000" w:themeColor="text1"/>
                <w:spacing w:val="-2"/>
                <w:kern w:val="0"/>
                <w:sz w:val="18"/>
                <w:szCs w:val="18"/>
                <w:lang w:bidi="ar"/>
              </w:rPr>
              <w:t>评价结论</w:t>
            </w:r>
          </w:p>
        </w:tc>
        <w:tc>
          <w:tcPr>
            <w:tcW w:w="3249" w:type="pct"/>
            <w:gridSpan w:val="4"/>
            <w:noWrap/>
            <w:tcMar>
              <w:top w:w="15" w:type="dxa"/>
              <w:left w:w="15" w:type="dxa"/>
              <w:right w:w="15" w:type="dxa"/>
            </w:tcMar>
            <w:vAlign w:val="center"/>
          </w:tcPr>
          <w:p w14:paraId="3013D9C3" w14:textId="77777777" w:rsidR="008C3BBB" w:rsidRPr="007766D4" w:rsidRDefault="002C31B9">
            <w:pPr>
              <w:widowControl/>
              <w:snapToGrid w:val="0"/>
              <w:jc w:val="center"/>
              <w:rPr>
                <w:color w:val="000000" w:themeColor="text1"/>
                <w:sz w:val="18"/>
                <w:szCs w:val="18"/>
              </w:rPr>
            </w:pPr>
            <w:r w:rsidRPr="007766D4">
              <w:rPr>
                <w:color w:val="000000" w:themeColor="text1"/>
                <w:sz w:val="18"/>
                <w:szCs w:val="18"/>
              </w:rPr>
              <w:t>项目对区域土壤环境影响结果可接受</w:t>
            </w:r>
          </w:p>
        </w:tc>
        <w:tc>
          <w:tcPr>
            <w:tcW w:w="500" w:type="pct"/>
            <w:noWrap/>
            <w:tcMar>
              <w:top w:w="15" w:type="dxa"/>
              <w:left w:w="15" w:type="dxa"/>
              <w:right w:w="15" w:type="dxa"/>
            </w:tcMar>
            <w:vAlign w:val="center"/>
          </w:tcPr>
          <w:p w14:paraId="0495EC7A" w14:textId="77777777" w:rsidR="008C3BBB" w:rsidRPr="007766D4" w:rsidRDefault="008C3BBB">
            <w:pPr>
              <w:widowControl/>
              <w:snapToGrid w:val="0"/>
              <w:rPr>
                <w:color w:val="000000" w:themeColor="text1"/>
                <w:sz w:val="18"/>
                <w:szCs w:val="18"/>
                <w:highlight w:val="yellow"/>
              </w:rPr>
            </w:pPr>
          </w:p>
        </w:tc>
      </w:tr>
      <w:tr w:rsidR="007766D4" w:rsidRPr="007766D4" w14:paraId="7998BEF9" w14:textId="77777777">
        <w:trPr>
          <w:trHeight w:val="340"/>
        </w:trPr>
        <w:tc>
          <w:tcPr>
            <w:tcW w:w="5000" w:type="pct"/>
            <w:gridSpan w:val="7"/>
            <w:tcMar>
              <w:top w:w="15" w:type="dxa"/>
              <w:left w:w="15" w:type="dxa"/>
              <w:right w:w="15" w:type="dxa"/>
            </w:tcMar>
            <w:vAlign w:val="center"/>
          </w:tcPr>
          <w:p w14:paraId="6DFF637E" w14:textId="77777777" w:rsidR="008C3BBB" w:rsidRPr="007766D4" w:rsidRDefault="002C31B9">
            <w:pPr>
              <w:widowControl/>
              <w:snapToGrid w:val="0"/>
              <w:jc w:val="left"/>
              <w:textAlignment w:val="center"/>
              <w:rPr>
                <w:color w:val="000000" w:themeColor="text1"/>
                <w:sz w:val="18"/>
                <w:szCs w:val="18"/>
              </w:rPr>
            </w:pPr>
            <w:r w:rsidRPr="007766D4">
              <w:rPr>
                <w:color w:val="000000" w:themeColor="text1"/>
                <w:spacing w:val="-2"/>
                <w:kern w:val="0"/>
                <w:sz w:val="18"/>
                <w:szCs w:val="18"/>
                <w:lang w:bidi="ar"/>
              </w:rPr>
              <w:t>注</w:t>
            </w:r>
            <w:r w:rsidRPr="007766D4">
              <w:rPr>
                <w:color w:val="000000" w:themeColor="text1"/>
                <w:spacing w:val="-2"/>
                <w:kern w:val="0"/>
                <w:sz w:val="18"/>
                <w:szCs w:val="18"/>
                <w:lang w:bidi="ar"/>
              </w:rPr>
              <w:t xml:space="preserve"> 1</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 </w:t>
            </w:r>
            <w:r w:rsidRPr="007766D4">
              <w:rPr>
                <w:color w:val="000000" w:themeColor="text1"/>
                <w:spacing w:val="-2"/>
                <w:kern w:val="0"/>
                <w:sz w:val="18"/>
                <w:szCs w:val="18"/>
                <w:lang w:bidi="ar"/>
              </w:rPr>
              <w:t>为勾选项，</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可</w:t>
            </w:r>
            <w:r w:rsidRPr="007766D4">
              <w:rPr>
                <w:color w:val="000000" w:themeColor="text1"/>
                <w:spacing w:val="-2"/>
                <w:kern w:val="0"/>
                <w:sz w:val="18"/>
                <w:szCs w:val="18"/>
                <w:lang w:bidi="ar"/>
              </w:rPr>
              <w:t>√</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 </w:t>
            </w:r>
            <w:r w:rsidRPr="007766D4">
              <w:rPr>
                <w:color w:val="000000" w:themeColor="text1"/>
                <w:spacing w:val="-2"/>
                <w:kern w:val="0"/>
                <w:sz w:val="18"/>
                <w:szCs w:val="18"/>
                <w:lang w:bidi="ar"/>
              </w:rPr>
              <w:t>为内容填写项；</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备注</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为其他补充内容。</w:t>
            </w:r>
            <w:r w:rsidRPr="007766D4">
              <w:rPr>
                <w:color w:val="000000" w:themeColor="text1"/>
                <w:spacing w:val="-2"/>
                <w:kern w:val="0"/>
                <w:sz w:val="18"/>
                <w:szCs w:val="18"/>
                <w:lang w:bidi="ar"/>
              </w:rPr>
              <w:br/>
            </w:r>
            <w:r w:rsidRPr="007766D4">
              <w:rPr>
                <w:color w:val="000000" w:themeColor="text1"/>
                <w:spacing w:val="-2"/>
                <w:kern w:val="0"/>
                <w:sz w:val="18"/>
                <w:szCs w:val="18"/>
                <w:lang w:bidi="ar"/>
              </w:rPr>
              <w:t>注</w:t>
            </w:r>
            <w:r w:rsidRPr="007766D4">
              <w:rPr>
                <w:color w:val="000000" w:themeColor="text1"/>
                <w:spacing w:val="-2"/>
                <w:kern w:val="0"/>
                <w:sz w:val="18"/>
                <w:szCs w:val="18"/>
                <w:lang w:bidi="ar"/>
              </w:rPr>
              <w:t xml:space="preserve"> 2</w:t>
            </w:r>
            <w:r w:rsidRPr="007766D4">
              <w:rPr>
                <w:color w:val="000000" w:themeColor="text1"/>
                <w:spacing w:val="-2"/>
                <w:kern w:val="0"/>
                <w:sz w:val="18"/>
                <w:szCs w:val="18"/>
                <w:lang w:bidi="ar"/>
              </w:rPr>
              <w:t>：</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需要分别开展土壤环境影响评级工作的，</w:t>
            </w:r>
            <w:r w:rsidRPr="007766D4">
              <w:rPr>
                <w:color w:val="000000" w:themeColor="text1"/>
                <w:spacing w:val="-2"/>
                <w:kern w:val="0"/>
                <w:sz w:val="18"/>
                <w:szCs w:val="18"/>
                <w:lang w:bidi="ar"/>
              </w:rPr>
              <w:t xml:space="preserve"> </w:t>
            </w:r>
            <w:r w:rsidRPr="007766D4">
              <w:rPr>
                <w:color w:val="000000" w:themeColor="text1"/>
                <w:spacing w:val="-2"/>
                <w:kern w:val="0"/>
                <w:sz w:val="18"/>
                <w:szCs w:val="18"/>
                <w:lang w:bidi="ar"/>
              </w:rPr>
              <w:t>分别填写自查表。</w:t>
            </w:r>
          </w:p>
        </w:tc>
      </w:tr>
    </w:tbl>
    <w:p w14:paraId="73E34D5E" w14:textId="77777777" w:rsidR="008C3BBB" w:rsidRPr="007766D4" w:rsidRDefault="008C3BBB">
      <w:pPr>
        <w:pStyle w:val="affff8"/>
        <w:rPr>
          <w:color w:val="000000" w:themeColor="text1"/>
        </w:rPr>
      </w:pPr>
    </w:p>
    <w:p w14:paraId="721BF32D" w14:textId="77777777" w:rsidR="008C3BBB" w:rsidRPr="007766D4" w:rsidRDefault="002C31B9">
      <w:pPr>
        <w:pStyle w:val="21"/>
        <w:rPr>
          <w:rFonts w:asciiTheme="majorHAnsi" w:eastAsia="黑体" w:hAnsiTheme="majorHAnsi" w:cstheme="majorHAnsi"/>
          <w:b w:val="0"/>
          <w:bCs w:val="0"/>
          <w:color w:val="000000" w:themeColor="text1"/>
        </w:rPr>
      </w:pPr>
      <w:bookmarkStart w:id="570" w:name="_Toc451354810"/>
      <w:bookmarkStart w:id="571" w:name="_Toc9278"/>
      <w:bookmarkStart w:id="572" w:name="_Toc29555"/>
      <w:bookmarkStart w:id="573" w:name="_Toc451355158"/>
      <w:bookmarkStart w:id="574" w:name="_Toc451354636"/>
      <w:bookmarkStart w:id="575" w:name="_Toc451439493"/>
      <w:bookmarkStart w:id="576" w:name="_Toc38454720"/>
      <w:r w:rsidRPr="007766D4">
        <w:rPr>
          <w:rFonts w:asciiTheme="majorHAnsi" w:eastAsia="黑体" w:hAnsiTheme="majorHAnsi" w:cstheme="majorHAnsi"/>
          <w:b w:val="0"/>
          <w:bCs w:val="0"/>
          <w:color w:val="000000" w:themeColor="text1"/>
        </w:rPr>
        <w:t xml:space="preserve">5.8 </w:t>
      </w:r>
      <w:r w:rsidRPr="007766D4">
        <w:rPr>
          <w:rFonts w:asciiTheme="majorHAnsi" w:eastAsia="黑体" w:hAnsiTheme="majorHAnsi" w:cstheme="majorHAnsi"/>
          <w:b w:val="0"/>
          <w:bCs w:val="0"/>
          <w:color w:val="000000" w:themeColor="text1"/>
        </w:rPr>
        <w:t>环境风险评价</w:t>
      </w:r>
      <w:bookmarkEnd w:id="570"/>
      <w:bookmarkEnd w:id="571"/>
      <w:bookmarkEnd w:id="572"/>
      <w:bookmarkEnd w:id="573"/>
      <w:bookmarkEnd w:id="574"/>
      <w:bookmarkEnd w:id="575"/>
      <w:bookmarkEnd w:id="576"/>
    </w:p>
    <w:p w14:paraId="354CF212" w14:textId="77777777" w:rsidR="008C3BBB" w:rsidRPr="007766D4" w:rsidRDefault="002C31B9">
      <w:pPr>
        <w:pStyle w:val="32"/>
        <w:rPr>
          <w:rFonts w:asciiTheme="majorHAnsi" w:eastAsia="黑体" w:hAnsiTheme="majorHAnsi" w:cstheme="majorHAnsi"/>
          <w:b w:val="0"/>
          <w:color w:val="000000" w:themeColor="text1"/>
        </w:rPr>
      </w:pPr>
      <w:bookmarkStart w:id="577" w:name="_Toc9116"/>
      <w:bookmarkStart w:id="578" w:name="_Toc451355159"/>
      <w:bookmarkStart w:id="579" w:name="_Toc451354637"/>
      <w:bookmarkStart w:id="580" w:name="_Toc19086"/>
      <w:bookmarkStart w:id="581" w:name="_Toc451439494"/>
      <w:bookmarkStart w:id="582" w:name="_Toc451354811"/>
      <w:r w:rsidRPr="007766D4">
        <w:rPr>
          <w:rFonts w:asciiTheme="majorHAnsi" w:eastAsia="黑体" w:hAnsiTheme="majorHAnsi" w:cstheme="majorHAnsi"/>
          <w:b w:val="0"/>
          <w:color w:val="000000" w:themeColor="text1"/>
        </w:rPr>
        <w:t xml:space="preserve">5.8.1 </w:t>
      </w:r>
      <w:r w:rsidRPr="007766D4">
        <w:rPr>
          <w:rFonts w:asciiTheme="majorHAnsi" w:eastAsia="黑体" w:hAnsiTheme="majorHAnsi" w:cstheme="majorHAnsi"/>
          <w:b w:val="0"/>
          <w:color w:val="000000" w:themeColor="text1"/>
        </w:rPr>
        <w:t>风险评价目的和重点</w:t>
      </w:r>
      <w:bookmarkEnd w:id="577"/>
      <w:bookmarkEnd w:id="578"/>
      <w:bookmarkEnd w:id="579"/>
      <w:bookmarkEnd w:id="580"/>
      <w:bookmarkEnd w:id="581"/>
      <w:bookmarkEnd w:id="582"/>
    </w:p>
    <w:p w14:paraId="63EF6598" w14:textId="77777777" w:rsidR="008C3BBB" w:rsidRPr="007766D4" w:rsidRDefault="002C31B9">
      <w:pPr>
        <w:pStyle w:val="1231"/>
        <w:ind w:firstLine="480"/>
        <w:rPr>
          <w:color w:val="000000" w:themeColor="text1"/>
        </w:rPr>
      </w:pPr>
      <w:bookmarkStart w:id="583" w:name="_Toc25369"/>
      <w:bookmarkStart w:id="584" w:name="_Toc2488"/>
      <w:bookmarkStart w:id="585" w:name="_Toc451355160"/>
      <w:bookmarkStart w:id="586" w:name="_Toc451354812"/>
      <w:bookmarkStart w:id="587" w:name="_Toc451439495"/>
      <w:bookmarkStart w:id="588" w:name="_Toc451354638"/>
      <w:r w:rsidRPr="007766D4">
        <w:rPr>
          <w:color w:val="000000" w:themeColor="text1"/>
        </w:rPr>
        <w:t>按照《建设项目环境风险评价技术导则》（</w:t>
      </w:r>
      <w:r w:rsidRPr="007766D4">
        <w:rPr>
          <w:color w:val="000000" w:themeColor="text1"/>
        </w:rPr>
        <w:t>HJ169-2018</w:t>
      </w:r>
      <w:r w:rsidRPr="007766D4">
        <w:rPr>
          <w:color w:val="000000" w:themeColor="text1"/>
        </w:rPr>
        <w:t>）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14:paraId="721955E0" w14:textId="77777777" w:rsidR="008C3BBB" w:rsidRPr="007766D4" w:rsidRDefault="002C31B9">
      <w:pPr>
        <w:pStyle w:val="32"/>
        <w:rPr>
          <w:rFonts w:eastAsia="黑体"/>
          <w:b w:val="0"/>
          <w:bCs w:val="0"/>
          <w:color w:val="000000" w:themeColor="text1"/>
        </w:rPr>
      </w:pPr>
      <w:bookmarkStart w:id="589" w:name="_Toc20211166"/>
      <w:r w:rsidRPr="007766D4">
        <w:rPr>
          <w:rFonts w:eastAsia="黑体"/>
          <w:b w:val="0"/>
          <w:bCs w:val="0"/>
          <w:color w:val="000000" w:themeColor="text1"/>
        </w:rPr>
        <w:t xml:space="preserve">5.8.2 </w:t>
      </w:r>
      <w:r w:rsidRPr="007766D4">
        <w:rPr>
          <w:rFonts w:eastAsia="黑体"/>
          <w:b w:val="0"/>
          <w:bCs w:val="0"/>
          <w:color w:val="000000" w:themeColor="text1"/>
        </w:rPr>
        <w:t>风险潜势初判</w:t>
      </w:r>
      <w:bookmarkEnd w:id="589"/>
    </w:p>
    <w:p w14:paraId="51007486" w14:textId="77777777" w:rsidR="008C3BBB" w:rsidRPr="007766D4" w:rsidRDefault="002C31B9">
      <w:pPr>
        <w:pStyle w:val="1231"/>
        <w:ind w:firstLineChars="0" w:firstLine="0"/>
        <w:rPr>
          <w:color w:val="000000" w:themeColor="text1"/>
        </w:rPr>
      </w:pPr>
      <w:r w:rsidRPr="007766D4">
        <w:rPr>
          <w:color w:val="000000" w:themeColor="text1"/>
        </w:rPr>
        <w:t xml:space="preserve">5.8.2.1 </w:t>
      </w:r>
      <w:r w:rsidRPr="007766D4">
        <w:rPr>
          <w:color w:val="000000" w:themeColor="text1"/>
        </w:rPr>
        <w:t>环境敏感程度（</w:t>
      </w:r>
      <w:r w:rsidRPr="007766D4">
        <w:rPr>
          <w:color w:val="000000" w:themeColor="text1"/>
        </w:rPr>
        <w:t>E</w:t>
      </w:r>
      <w:r w:rsidRPr="007766D4">
        <w:rPr>
          <w:color w:val="000000" w:themeColor="text1"/>
        </w:rPr>
        <w:t>）的确定</w:t>
      </w:r>
    </w:p>
    <w:p w14:paraId="19832627"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）大气环境</w:t>
      </w:r>
    </w:p>
    <w:p w14:paraId="575B681B" w14:textId="77777777" w:rsidR="008C3BBB" w:rsidRPr="007766D4" w:rsidRDefault="002C31B9">
      <w:pPr>
        <w:pStyle w:val="1231"/>
        <w:ind w:firstLine="480"/>
        <w:rPr>
          <w:color w:val="000000" w:themeColor="text1"/>
        </w:rPr>
      </w:pPr>
      <w:r w:rsidRPr="007766D4">
        <w:rPr>
          <w:color w:val="000000" w:themeColor="text1"/>
        </w:rPr>
        <w:t>本项目周边</w:t>
      </w:r>
      <w:r w:rsidRPr="007766D4">
        <w:rPr>
          <w:color w:val="000000" w:themeColor="text1"/>
        </w:rPr>
        <w:t>500m</w:t>
      </w:r>
      <w:r w:rsidRPr="007766D4">
        <w:rPr>
          <w:color w:val="000000" w:themeColor="text1"/>
        </w:rPr>
        <w:t>范围内主要敏感点总人口数约</w:t>
      </w:r>
      <w:r w:rsidRPr="007766D4">
        <w:rPr>
          <w:color w:val="000000" w:themeColor="text1"/>
        </w:rPr>
        <w:t>7000</w:t>
      </w:r>
      <w:r w:rsidRPr="007766D4">
        <w:rPr>
          <w:color w:val="000000" w:themeColor="text1"/>
        </w:rPr>
        <w:t>人</w:t>
      </w:r>
      <w:r w:rsidRPr="007766D4">
        <w:rPr>
          <w:rFonts w:hint="eastAsia"/>
          <w:color w:val="000000" w:themeColor="text1"/>
        </w:rPr>
        <w:t>，总数大于</w:t>
      </w:r>
      <w:r w:rsidRPr="007766D4">
        <w:rPr>
          <w:rFonts w:hint="eastAsia"/>
          <w:color w:val="000000" w:themeColor="text1"/>
        </w:rPr>
        <w:t>1000</w:t>
      </w:r>
      <w:r w:rsidRPr="007766D4">
        <w:rPr>
          <w:rFonts w:hint="eastAsia"/>
          <w:color w:val="000000" w:themeColor="text1"/>
        </w:rPr>
        <w:t>人</w:t>
      </w:r>
      <w:r w:rsidRPr="007766D4">
        <w:rPr>
          <w:color w:val="000000" w:themeColor="text1"/>
        </w:rPr>
        <w:t>。根据《建</w:t>
      </w:r>
      <w:r w:rsidRPr="007766D4">
        <w:rPr>
          <w:color w:val="000000" w:themeColor="text1"/>
        </w:rPr>
        <w:lastRenderedPageBreak/>
        <w:t>设项目环境风险评价技术导则》（</w:t>
      </w:r>
      <w:r w:rsidRPr="007766D4">
        <w:rPr>
          <w:color w:val="000000" w:themeColor="text1"/>
        </w:rPr>
        <w:t>HJ169-2018</w:t>
      </w:r>
      <w:r w:rsidRPr="007766D4">
        <w:rPr>
          <w:color w:val="000000" w:themeColor="text1"/>
        </w:rPr>
        <w:t>）附录</w:t>
      </w:r>
      <w:r w:rsidRPr="007766D4">
        <w:rPr>
          <w:color w:val="000000" w:themeColor="text1"/>
        </w:rPr>
        <w:t>D</w:t>
      </w:r>
      <w:r w:rsidRPr="007766D4">
        <w:rPr>
          <w:color w:val="000000" w:themeColor="text1"/>
        </w:rPr>
        <w:t>表</w:t>
      </w:r>
      <w:r w:rsidRPr="007766D4">
        <w:rPr>
          <w:color w:val="000000" w:themeColor="text1"/>
        </w:rPr>
        <w:t>D.1</w:t>
      </w:r>
      <w:r w:rsidRPr="007766D4">
        <w:rPr>
          <w:color w:val="000000" w:themeColor="text1"/>
        </w:rPr>
        <w:t>，判断本项目大气环境敏感程度为</w:t>
      </w:r>
      <w:r w:rsidRPr="007766D4">
        <w:rPr>
          <w:color w:val="000000" w:themeColor="text1"/>
        </w:rPr>
        <w:t>E1</w:t>
      </w:r>
      <w:r w:rsidRPr="007766D4">
        <w:rPr>
          <w:color w:val="000000" w:themeColor="text1"/>
        </w:rPr>
        <w:t>。</w:t>
      </w:r>
    </w:p>
    <w:p w14:paraId="68B5A7A7"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）地表水环境</w:t>
      </w:r>
    </w:p>
    <w:p w14:paraId="1BED9553" w14:textId="77777777" w:rsidR="008C3BBB" w:rsidRPr="007766D4" w:rsidRDefault="002C31B9">
      <w:pPr>
        <w:pStyle w:val="1231"/>
        <w:ind w:firstLine="480"/>
        <w:rPr>
          <w:color w:val="000000" w:themeColor="text1"/>
        </w:rPr>
      </w:pPr>
      <w:r w:rsidRPr="007766D4">
        <w:rPr>
          <w:bCs/>
          <w:color w:val="000000" w:themeColor="text1"/>
        </w:rPr>
        <w:t>本工程生活污水及生产废水由厂内污水管道收集，输送至进水泵房前粗格栅站，与进厂污水混合一并处理。</w:t>
      </w:r>
      <w:r w:rsidRPr="007766D4">
        <w:rPr>
          <w:rFonts w:hint="eastAsia"/>
          <w:bCs/>
          <w:color w:val="000000" w:themeColor="text1"/>
        </w:rPr>
        <w:t>排放口</w:t>
      </w:r>
      <w:r w:rsidRPr="007766D4">
        <w:rPr>
          <w:bCs/>
          <w:color w:val="000000" w:themeColor="text1"/>
        </w:rPr>
        <w:t>下游</w:t>
      </w:r>
      <w:r w:rsidRPr="007766D4">
        <w:rPr>
          <w:rFonts w:hint="eastAsia"/>
          <w:bCs/>
          <w:color w:val="000000" w:themeColor="text1"/>
        </w:rPr>
        <w:t>淠河</w:t>
      </w:r>
      <w:r w:rsidRPr="007766D4">
        <w:rPr>
          <w:bCs/>
          <w:color w:val="000000" w:themeColor="text1"/>
        </w:rPr>
        <w:t>水质执行《地表水环境质量标准》（</w:t>
      </w:r>
      <w:r w:rsidRPr="007766D4">
        <w:rPr>
          <w:bCs/>
          <w:color w:val="000000" w:themeColor="text1"/>
        </w:rPr>
        <w:t>GB3838-2002</w:t>
      </w:r>
      <w:r w:rsidRPr="007766D4">
        <w:rPr>
          <w:bCs/>
          <w:color w:val="000000" w:themeColor="text1"/>
        </w:rPr>
        <w:t>）中的</w:t>
      </w:r>
      <w:r w:rsidRPr="007766D4">
        <w:rPr>
          <w:rFonts w:ascii="宋体" w:hAnsi="宋体" w:cs="宋体" w:hint="eastAsia"/>
          <w:bCs/>
          <w:color w:val="000000" w:themeColor="text1"/>
          <w:lang w:eastAsia="ja-JP"/>
        </w:rPr>
        <w:t>Ⅳ</w:t>
      </w:r>
      <w:r w:rsidRPr="007766D4">
        <w:rPr>
          <w:bCs/>
          <w:color w:val="000000" w:themeColor="text1"/>
        </w:rPr>
        <w:t>类标准。项目为地表水环境为低度敏感</w:t>
      </w:r>
      <w:r w:rsidRPr="007766D4">
        <w:rPr>
          <w:bCs/>
          <w:color w:val="000000" w:themeColor="text1"/>
        </w:rPr>
        <w:t>F3</w:t>
      </w:r>
      <w:r w:rsidRPr="007766D4">
        <w:rPr>
          <w:bCs/>
          <w:color w:val="000000" w:themeColor="text1"/>
        </w:rPr>
        <w:t>。</w:t>
      </w:r>
    </w:p>
    <w:p w14:paraId="04865AF6" w14:textId="77777777" w:rsidR="008C3BBB" w:rsidRPr="007766D4" w:rsidRDefault="002C31B9">
      <w:pPr>
        <w:pStyle w:val="1231"/>
        <w:ind w:firstLine="480"/>
        <w:rPr>
          <w:color w:val="000000" w:themeColor="text1"/>
        </w:rPr>
      </w:pPr>
      <w:r w:rsidRPr="007766D4">
        <w:rPr>
          <w:color w:val="000000" w:themeColor="text1"/>
        </w:rPr>
        <w:t>目前距离排污口</w:t>
      </w:r>
      <w:r w:rsidRPr="007766D4">
        <w:rPr>
          <w:rFonts w:hint="eastAsia"/>
          <w:color w:val="000000" w:themeColor="text1"/>
        </w:rPr>
        <w:t>下游</w:t>
      </w:r>
      <w:r w:rsidRPr="007766D4">
        <w:rPr>
          <w:rFonts w:hint="eastAsia"/>
          <w:color w:val="000000" w:themeColor="text1"/>
        </w:rPr>
        <w:t>25</w:t>
      </w:r>
      <w:r w:rsidRPr="007766D4">
        <w:rPr>
          <w:color w:val="000000" w:themeColor="text1"/>
        </w:rPr>
        <w:t>km</w:t>
      </w:r>
      <w:r w:rsidRPr="007766D4">
        <w:rPr>
          <w:rFonts w:hint="eastAsia"/>
          <w:color w:val="000000" w:themeColor="text1"/>
        </w:rPr>
        <w:t>无</w:t>
      </w:r>
      <w:r w:rsidRPr="007766D4">
        <w:rPr>
          <w:color w:val="000000" w:themeColor="text1"/>
        </w:rPr>
        <w:t>取水口，根据《建设项目环境风险评价技术导则》（</w:t>
      </w:r>
      <w:r w:rsidRPr="007766D4">
        <w:rPr>
          <w:color w:val="000000" w:themeColor="text1"/>
        </w:rPr>
        <w:t>HJ169-2018</w:t>
      </w:r>
      <w:r w:rsidRPr="007766D4">
        <w:rPr>
          <w:color w:val="000000" w:themeColor="text1"/>
        </w:rPr>
        <w:t>）附录</w:t>
      </w:r>
      <w:r w:rsidRPr="007766D4">
        <w:rPr>
          <w:color w:val="000000" w:themeColor="text1"/>
        </w:rPr>
        <w:t>D</w:t>
      </w:r>
      <w:r w:rsidRPr="007766D4">
        <w:rPr>
          <w:color w:val="000000" w:themeColor="text1"/>
        </w:rPr>
        <w:t>表</w:t>
      </w:r>
      <w:r w:rsidRPr="007766D4">
        <w:rPr>
          <w:color w:val="000000" w:themeColor="text1"/>
        </w:rPr>
        <w:t>D.4</w:t>
      </w:r>
      <w:r w:rsidRPr="007766D4">
        <w:rPr>
          <w:color w:val="000000" w:themeColor="text1"/>
        </w:rPr>
        <w:t>，判定区域地表水</w:t>
      </w:r>
      <w:r w:rsidRPr="007766D4">
        <w:rPr>
          <w:rFonts w:hint="eastAsia"/>
          <w:color w:val="000000" w:themeColor="text1"/>
        </w:rPr>
        <w:t>淠河</w:t>
      </w:r>
      <w:r w:rsidRPr="007766D4">
        <w:rPr>
          <w:color w:val="000000" w:themeColor="text1"/>
        </w:rPr>
        <w:t>环境保护目标分级为</w:t>
      </w:r>
      <w:r w:rsidRPr="007766D4">
        <w:rPr>
          <w:color w:val="000000" w:themeColor="text1"/>
        </w:rPr>
        <w:t>S3</w:t>
      </w:r>
      <w:r w:rsidRPr="007766D4">
        <w:rPr>
          <w:color w:val="000000" w:themeColor="text1"/>
        </w:rPr>
        <w:t>。</w:t>
      </w:r>
    </w:p>
    <w:p w14:paraId="315C3F9F" w14:textId="77777777" w:rsidR="008C3BBB" w:rsidRPr="007766D4" w:rsidRDefault="002C31B9">
      <w:pPr>
        <w:pStyle w:val="1231"/>
        <w:ind w:firstLine="480"/>
        <w:rPr>
          <w:color w:val="000000" w:themeColor="text1"/>
        </w:rPr>
      </w:pPr>
      <w:r w:rsidRPr="007766D4">
        <w:rPr>
          <w:color w:val="000000" w:themeColor="text1"/>
        </w:rPr>
        <w:t>综上所述，地表水环境敏感程度为</w:t>
      </w:r>
      <w:r w:rsidRPr="007766D4">
        <w:rPr>
          <w:color w:val="000000" w:themeColor="text1"/>
        </w:rPr>
        <w:t>E3</w:t>
      </w:r>
      <w:r w:rsidRPr="007766D4">
        <w:rPr>
          <w:color w:val="000000" w:themeColor="text1"/>
        </w:rPr>
        <w:t>。</w:t>
      </w:r>
    </w:p>
    <w:p w14:paraId="3B018FB4"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）地下水环境</w:t>
      </w:r>
    </w:p>
    <w:p w14:paraId="45F2B72B" w14:textId="77777777" w:rsidR="008C3BBB" w:rsidRPr="007766D4" w:rsidRDefault="002C31B9">
      <w:pPr>
        <w:pStyle w:val="1231"/>
        <w:ind w:firstLine="480"/>
        <w:rPr>
          <w:color w:val="000000" w:themeColor="text1"/>
        </w:rPr>
      </w:pPr>
      <w:r w:rsidRPr="007766D4">
        <w:rPr>
          <w:color w:val="000000" w:themeColor="text1"/>
        </w:rPr>
        <w:t>区域包气带的渗透系数在</w:t>
      </w:r>
      <w:r w:rsidRPr="007766D4">
        <w:rPr>
          <w:bCs/>
          <w:color w:val="000000" w:themeColor="text1"/>
        </w:rPr>
        <w:t>10</w:t>
      </w:r>
      <w:r w:rsidRPr="007766D4">
        <w:rPr>
          <w:bCs/>
          <w:color w:val="000000" w:themeColor="text1"/>
          <w:vertAlign w:val="superscript"/>
        </w:rPr>
        <w:t>-7</w:t>
      </w:r>
      <w:r w:rsidRPr="007766D4">
        <w:rPr>
          <w:bCs/>
          <w:color w:val="000000" w:themeColor="text1"/>
        </w:rPr>
        <w:t>cm/s&lt;K≤10</w:t>
      </w:r>
      <w:r w:rsidRPr="007766D4">
        <w:rPr>
          <w:bCs/>
          <w:color w:val="000000" w:themeColor="text1"/>
          <w:vertAlign w:val="superscript"/>
        </w:rPr>
        <w:t>-4</w:t>
      </w:r>
      <w:r w:rsidRPr="007766D4">
        <w:rPr>
          <w:bCs/>
          <w:color w:val="000000" w:themeColor="text1"/>
        </w:rPr>
        <w:t>cm/s</w:t>
      </w:r>
      <w:r w:rsidRPr="007766D4">
        <w:rPr>
          <w:color w:val="000000" w:themeColor="text1"/>
        </w:rPr>
        <w:t>之间，岩（土）层单层厚度</w:t>
      </w:r>
      <w:r w:rsidRPr="007766D4">
        <w:rPr>
          <w:color w:val="000000" w:themeColor="text1"/>
        </w:rPr>
        <w:t>Mb&gt;1.0m</w:t>
      </w:r>
      <w:r w:rsidRPr="007766D4">
        <w:rPr>
          <w:color w:val="000000" w:themeColor="text1"/>
        </w:rPr>
        <w:t>。根据《建设项目环境风险评价技术导则》（</w:t>
      </w:r>
      <w:r w:rsidRPr="007766D4">
        <w:rPr>
          <w:color w:val="000000" w:themeColor="text1"/>
        </w:rPr>
        <w:t>HJ169-2018</w:t>
      </w:r>
      <w:r w:rsidRPr="007766D4">
        <w:rPr>
          <w:color w:val="000000" w:themeColor="text1"/>
        </w:rPr>
        <w:t>）附录</w:t>
      </w:r>
      <w:r w:rsidRPr="007766D4">
        <w:rPr>
          <w:color w:val="000000" w:themeColor="text1"/>
        </w:rPr>
        <w:t>D</w:t>
      </w:r>
      <w:r w:rsidRPr="007766D4">
        <w:rPr>
          <w:color w:val="000000" w:themeColor="text1"/>
        </w:rPr>
        <w:t>表</w:t>
      </w:r>
      <w:r w:rsidRPr="007766D4">
        <w:rPr>
          <w:color w:val="000000" w:themeColor="text1"/>
        </w:rPr>
        <w:t>D.7</w:t>
      </w:r>
      <w:r w:rsidRPr="007766D4">
        <w:rPr>
          <w:color w:val="000000" w:themeColor="text1"/>
        </w:rPr>
        <w:t>，判断本项目地下水包气带防污性能分级为</w:t>
      </w:r>
      <w:r w:rsidRPr="007766D4">
        <w:rPr>
          <w:color w:val="000000" w:themeColor="text1"/>
        </w:rPr>
        <w:t>D2</w:t>
      </w:r>
      <w:r w:rsidRPr="007766D4">
        <w:rPr>
          <w:color w:val="000000" w:themeColor="text1"/>
        </w:rPr>
        <w:t>。</w:t>
      </w:r>
    </w:p>
    <w:p w14:paraId="0B69D11A" w14:textId="77777777" w:rsidR="008C3BBB" w:rsidRPr="007766D4" w:rsidRDefault="002C31B9">
      <w:pPr>
        <w:pStyle w:val="1231"/>
        <w:ind w:firstLine="480"/>
        <w:rPr>
          <w:color w:val="000000" w:themeColor="text1"/>
        </w:rPr>
      </w:pPr>
      <w:r w:rsidRPr="007766D4">
        <w:rPr>
          <w:color w:val="000000" w:themeColor="text1"/>
        </w:rPr>
        <w:t>经现场实际调查，区域内无集中式地下水饮用水源地，拟建项目场地周边分布</w:t>
      </w:r>
      <w:r w:rsidRPr="007766D4">
        <w:rPr>
          <w:rFonts w:hint="eastAsia"/>
          <w:color w:val="000000" w:themeColor="text1"/>
        </w:rPr>
        <w:t>秦大庄、</w:t>
      </w:r>
      <w:r w:rsidRPr="007766D4">
        <w:rPr>
          <w:color w:val="000000" w:themeColor="text1"/>
        </w:rPr>
        <w:t>葛家围等村庄，</w:t>
      </w:r>
      <w:r w:rsidRPr="007766D4">
        <w:rPr>
          <w:rFonts w:hint="eastAsia"/>
          <w:color w:val="000000" w:themeColor="text1"/>
        </w:rPr>
        <w:t>均已</w:t>
      </w:r>
      <w:r w:rsidRPr="007766D4">
        <w:rPr>
          <w:color w:val="000000" w:themeColor="text1"/>
        </w:rPr>
        <w:t>接通自来水，居民不取用地下水作为日常生活用水，故项目场地周边</w:t>
      </w:r>
      <w:r w:rsidRPr="007766D4">
        <w:rPr>
          <w:rFonts w:hint="eastAsia"/>
          <w:color w:val="000000" w:themeColor="text1"/>
        </w:rPr>
        <w:t>不</w:t>
      </w:r>
      <w:r w:rsidRPr="007766D4">
        <w:rPr>
          <w:color w:val="000000" w:themeColor="text1"/>
        </w:rPr>
        <w:t>存在分散式地下水饮用水源地</w:t>
      </w:r>
      <w:r w:rsidRPr="007766D4">
        <w:rPr>
          <w:rFonts w:hint="eastAsia"/>
          <w:color w:val="000000" w:themeColor="text1"/>
        </w:rPr>
        <w:t>，</w:t>
      </w:r>
      <w:r w:rsidRPr="007766D4">
        <w:rPr>
          <w:color w:val="000000" w:themeColor="text1"/>
        </w:rPr>
        <w:t>周边无</w:t>
      </w:r>
      <w:r w:rsidRPr="007766D4">
        <w:rPr>
          <w:rFonts w:hint="eastAsia"/>
          <w:color w:val="000000" w:themeColor="text1"/>
        </w:rPr>
        <w:t>地下水</w:t>
      </w:r>
      <w:r w:rsidRPr="007766D4">
        <w:rPr>
          <w:color w:val="000000" w:themeColor="text1"/>
        </w:rPr>
        <w:t>敏感区。根据《建设项目环境风险评价技术导则》（</w:t>
      </w:r>
      <w:r w:rsidRPr="007766D4">
        <w:rPr>
          <w:color w:val="000000" w:themeColor="text1"/>
        </w:rPr>
        <w:t>HJ169-2018</w:t>
      </w:r>
      <w:r w:rsidRPr="007766D4">
        <w:rPr>
          <w:color w:val="000000" w:themeColor="text1"/>
        </w:rPr>
        <w:t>）附录</w:t>
      </w:r>
      <w:r w:rsidRPr="007766D4">
        <w:rPr>
          <w:color w:val="000000" w:themeColor="text1"/>
        </w:rPr>
        <w:t>D</w:t>
      </w:r>
      <w:r w:rsidRPr="007766D4">
        <w:rPr>
          <w:color w:val="000000" w:themeColor="text1"/>
        </w:rPr>
        <w:t>表</w:t>
      </w:r>
      <w:r w:rsidRPr="007766D4">
        <w:rPr>
          <w:color w:val="000000" w:themeColor="text1"/>
        </w:rPr>
        <w:t>D.6</w:t>
      </w:r>
      <w:r w:rsidRPr="007766D4">
        <w:rPr>
          <w:color w:val="000000" w:themeColor="text1"/>
        </w:rPr>
        <w:t>，判断本项目地下水功能敏感性为</w:t>
      </w:r>
      <w:r w:rsidRPr="007766D4">
        <w:rPr>
          <w:color w:val="000000" w:themeColor="text1"/>
        </w:rPr>
        <w:t>G3</w:t>
      </w:r>
      <w:r w:rsidRPr="007766D4">
        <w:rPr>
          <w:color w:val="000000" w:themeColor="text1"/>
        </w:rPr>
        <w:t>。</w:t>
      </w:r>
    </w:p>
    <w:p w14:paraId="75879C2C" w14:textId="77777777" w:rsidR="008C3BBB" w:rsidRPr="007766D4" w:rsidRDefault="002C31B9">
      <w:pPr>
        <w:pStyle w:val="1231"/>
        <w:ind w:firstLine="480"/>
        <w:rPr>
          <w:color w:val="000000" w:themeColor="text1"/>
        </w:rPr>
      </w:pPr>
      <w:r w:rsidRPr="007766D4">
        <w:rPr>
          <w:color w:val="000000" w:themeColor="text1"/>
        </w:rPr>
        <w:t>综上所述，区域地下水环境环境敏感程度判定为</w:t>
      </w:r>
      <w:r w:rsidRPr="007766D4">
        <w:rPr>
          <w:color w:val="000000" w:themeColor="text1"/>
        </w:rPr>
        <w:t>E3</w:t>
      </w:r>
      <w:r w:rsidRPr="007766D4">
        <w:rPr>
          <w:color w:val="000000" w:themeColor="text1"/>
        </w:rPr>
        <w:t>。</w:t>
      </w:r>
    </w:p>
    <w:p w14:paraId="6E7F39FE" w14:textId="77777777" w:rsidR="008C3BBB" w:rsidRPr="007766D4" w:rsidRDefault="002C31B9">
      <w:pPr>
        <w:pStyle w:val="1231"/>
        <w:ind w:firstLine="480"/>
        <w:rPr>
          <w:color w:val="000000" w:themeColor="text1"/>
        </w:rPr>
      </w:pPr>
      <w:r w:rsidRPr="007766D4">
        <w:rPr>
          <w:color w:val="000000" w:themeColor="text1"/>
        </w:rPr>
        <w:t>拟建项目环境敏感特征分析汇总见表</w:t>
      </w:r>
      <w:r w:rsidRPr="007766D4">
        <w:rPr>
          <w:color w:val="000000" w:themeColor="text1"/>
        </w:rPr>
        <w:t>5-8-1</w:t>
      </w:r>
      <w:r w:rsidRPr="007766D4">
        <w:rPr>
          <w:color w:val="000000" w:themeColor="text1"/>
        </w:rPr>
        <w:t>。</w:t>
      </w:r>
    </w:p>
    <w:p w14:paraId="21E0C8C6" w14:textId="77777777" w:rsidR="008C3BBB" w:rsidRPr="007766D4" w:rsidRDefault="002C31B9">
      <w:pPr>
        <w:pStyle w:val="affffffff9"/>
        <w:rPr>
          <w:color w:val="000000" w:themeColor="text1"/>
          <w:sz w:val="21"/>
        </w:rPr>
      </w:pPr>
      <w:r w:rsidRPr="007766D4">
        <w:rPr>
          <w:color w:val="000000" w:themeColor="text1"/>
        </w:rPr>
        <w:t>表</w:t>
      </w:r>
      <w:r w:rsidRPr="007766D4">
        <w:rPr>
          <w:color w:val="000000" w:themeColor="text1"/>
        </w:rPr>
        <w:t xml:space="preserve">5-8-1  </w:t>
      </w:r>
      <w:r w:rsidRPr="007766D4">
        <w:rPr>
          <w:color w:val="000000" w:themeColor="text1"/>
        </w:rPr>
        <w:t>建设项目环境敏感特征表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663"/>
        <w:gridCol w:w="1726"/>
        <w:gridCol w:w="306"/>
        <w:gridCol w:w="1172"/>
        <w:gridCol w:w="53"/>
        <w:gridCol w:w="790"/>
        <w:gridCol w:w="289"/>
        <w:gridCol w:w="228"/>
        <w:gridCol w:w="1673"/>
        <w:gridCol w:w="1918"/>
      </w:tblGrid>
      <w:tr w:rsidR="007766D4" w:rsidRPr="007766D4" w14:paraId="14CA99CC" w14:textId="77777777" w:rsidTr="0093707F">
        <w:trPr>
          <w:trHeight w:val="340"/>
          <w:tblHeader/>
          <w:jc w:val="center"/>
        </w:trPr>
        <w:tc>
          <w:tcPr>
            <w:tcW w:w="366" w:type="pct"/>
            <w:tcBorders>
              <w:top w:val="single" w:sz="4" w:space="0" w:color="auto"/>
              <w:left w:val="single" w:sz="4" w:space="0" w:color="auto"/>
              <w:bottom w:val="single" w:sz="4" w:space="0" w:color="auto"/>
              <w:right w:val="single" w:sz="4" w:space="0" w:color="auto"/>
            </w:tcBorders>
            <w:vAlign w:val="center"/>
          </w:tcPr>
          <w:p w14:paraId="47832560" w14:textId="77777777" w:rsidR="008C3BBB" w:rsidRPr="007766D4" w:rsidRDefault="002C31B9">
            <w:pPr>
              <w:pStyle w:val="affffffff8"/>
              <w:rPr>
                <w:color w:val="000000" w:themeColor="text1"/>
              </w:rPr>
            </w:pPr>
            <w:r w:rsidRPr="007766D4">
              <w:rPr>
                <w:color w:val="000000" w:themeColor="text1"/>
              </w:rPr>
              <w:t>类别</w:t>
            </w:r>
          </w:p>
        </w:tc>
        <w:tc>
          <w:tcPr>
            <w:tcW w:w="4634" w:type="pct"/>
            <w:gridSpan w:val="10"/>
            <w:tcBorders>
              <w:top w:val="single" w:sz="4" w:space="0" w:color="auto"/>
              <w:left w:val="single" w:sz="4" w:space="0" w:color="auto"/>
              <w:bottom w:val="single" w:sz="4" w:space="0" w:color="auto"/>
              <w:right w:val="single" w:sz="4" w:space="0" w:color="auto"/>
            </w:tcBorders>
            <w:vAlign w:val="center"/>
          </w:tcPr>
          <w:p w14:paraId="0D3DBEBA" w14:textId="77777777" w:rsidR="008C3BBB" w:rsidRPr="007766D4" w:rsidRDefault="002C31B9">
            <w:pPr>
              <w:pStyle w:val="affffffff8"/>
              <w:rPr>
                <w:color w:val="000000" w:themeColor="text1"/>
              </w:rPr>
            </w:pPr>
            <w:r w:rsidRPr="007766D4">
              <w:rPr>
                <w:color w:val="000000" w:themeColor="text1"/>
              </w:rPr>
              <w:t>环境敏感特征</w:t>
            </w:r>
          </w:p>
        </w:tc>
      </w:tr>
      <w:tr w:rsidR="007766D4" w:rsidRPr="007766D4" w14:paraId="5B92BADC" w14:textId="77777777">
        <w:trPr>
          <w:trHeight w:val="340"/>
          <w:jc w:val="center"/>
        </w:trPr>
        <w:tc>
          <w:tcPr>
            <w:tcW w:w="366" w:type="pct"/>
            <w:vMerge w:val="restart"/>
            <w:tcBorders>
              <w:top w:val="single" w:sz="4" w:space="0" w:color="auto"/>
              <w:left w:val="single" w:sz="4" w:space="0" w:color="auto"/>
              <w:bottom w:val="single" w:sz="4" w:space="0" w:color="auto"/>
              <w:right w:val="single" w:sz="4" w:space="0" w:color="auto"/>
            </w:tcBorders>
            <w:vAlign w:val="center"/>
          </w:tcPr>
          <w:p w14:paraId="3B7AF1BD" w14:textId="77777777" w:rsidR="008C3BBB" w:rsidRPr="007766D4" w:rsidRDefault="002C31B9">
            <w:pPr>
              <w:pStyle w:val="affffffff8"/>
              <w:rPr>
                <w:color w:val="000000" w:themeColor="text1"/>
              </w:rPr>
            </w:pPr>
            <w:r w:rsidRPr="007766D4">
              <w:rPr>
                <w:color w:val="000000" w:themeColor="text1"/>
              </w:rPr>
              <w:t>环境空气</w:t>
            </w:r>
          </w:p>
        </w:tc>
        <w:tc>
          <w:tcPr>
            <w:tcW w:w="4634" w:type="pct"/>
            <w:gridSpan w:val="10"/>
            <w:tcBorders>
              <w:top w:val="single" w:sz="4" w:space="0" w:color="auto"/>
              <w:left w:val="single" w:sz="4" w:space="0" w:color="auto"/>
              <w:bottom w:val="single" w:sz="4" w:space="0" w:color="auto"/>
              <w:right w:val="single" w:sz="4" w:space="0" w:color="auto"/>
            </w:tcBorders>
            <w:vAlign w:val="center"/>
          </w:tcPr>
          <w:p w14:paraId="7698B633" w14:textId="77777777" w:rsidR="008C3BBB" w:rsidRPr="007766D4" w:rsidRDefault="002C31B9">
            <w:pPr>
              <w:pStyle w:val="affffffff8"/>
              <w:rPr>
                <w:color w:val="000000" w:themeColor="text1"/>
              </w:rPr>
            </w:pPr>
            <w:r w:rsidRPr="007766D4">
              <w:rPr>
                <w:color w:val="000000" w:themeColor="text1"/>
              </w:rPr>
              <w:t>厂址周边</w:t>
            </w:r>
            <w:r w:rsidRPr="007766D4">
              <w:rPr>
                <w:color w:val="000000" w:themeColor="text1"/>
              </w:rPr>
              <w:t>5km</w:t>
            </w:r>
            <w:r w:rsidRPr="007766D4">
              <w:rPr>
                <w:color w:val="000000" w:themeColor="text1"/>
              </w:rPr>
              <w:t>范围内</w:t>
            </w:r>
          </w:p>
        </w:tc>
      </w:tr>
      <w:tr w:rsidR="007766D4" w:rsidRPr="007766D4" w14:paraId="37F386FF"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27177F56"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4B7CD1EB" w14:textId="77777777" w:rsidR="008C3BBB" w:rsidRPr="007766D4" w:rsidRDefault="002C31B9">
            <w:pPr>
              <w:pStyle w:val="affffffff8"/>
              <w:rPr>
                <w:color w:val="000000" w:themeColor="text1"/>
              </w:rPr>
            </w:pPr>
            <w:r w:rsidRPr="007766D4">
              <w:rPr>
                <w:color w:val="000000" w:themeColor="text1"/>
              </w:rPr>
              <w:t>序号</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0E8E0FBF" w14:textId="77777777" w:rsidR="008C3BBB" w:rsidRPr="007766D4" w:rsidRDefault="002C31B9">
            <w:pPr>
              <w:pStyle w:val="affffffff8"/>
              <w:rPr>
                <w:color w:val="000000" w:themeColor="text1"/>
              </w:rPr>
            </w:pPr>
            <w:r w:rsidRPr="007766D4">
              <w:rPr>
                <w:color w:val="000000" w:themeColor="text1"/>
              </w:rPr>
              <w:t>敏感目标名称</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7AFED106" w14:textId="77777777" w:rsidR="008C3BBB" w:rsidRPr="007766D4" w:rsidRDefault="002C31B9">
            <w:pPr>
              <w:pStyle w:val="affffffff8"/>
              <w:rPr>
                <w:color w:val="000000" w:themeColor="text1"/>
              </w:rPr>
            </w:pPr>
            <w:r w:rsidRPr="007766D4">
              <w:rPr>
                <w:color w:val="000000" w:themeColor="text1"/>
              </w:rPr>
              <w:t>相对方位</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1CA5CDB1" w14:textId="77777777" w:rsidR="008C3BBB" w:rsidRPr="007766D4" w:rsidRDefault="002C31B9">
            <w:pPr>
              <w:pStyle w:val="affffffff8"/>
              <w:rPr>
                <w:color w:val="000000" w:themeColor="text1"/>
              </w:rPr>
            </w:pPr>
            <w:r w:rsidRPr="007766D4">
              <w:rPr>
                <w:color w:val="000000" w:themeColor="text1"/>
              </w:rPr>
              <w:t>距离</w:t>
            </w:r>
            <w:r w:rsidRPr="007766D4">
              <w:rPr>
                <w:color w:val="000000" w:themeColor="text1"/>
              </w:rPr>
              <w:t>m</w:t>
            </w:r>
          </w:p>
        </w:tc>
        <w:tc>
          <w:tcPr>
            <w:tcW w:w="879" w:type="pct"/>
            <w:tcBorders>
              <w:top w:val="single" w:sz="4" w:space="0" w:color="auto"/>
              <w:left w:val="single" w:sz="4" w:space="0" w:color="auto"/>
              <w:bottom w:val="single" w:sz="4" w:space="0" w:color="auto"/>
              <w:right w:val="single" w:sz="4" w:space="0" w:color="auto"/>
            </w:tcBorders>
            <w:vAlign w:val="center"/>
          </w:tcPr>
          <w:p w14:paraId="1FD0B22E" w14:textId="77777777" w:rsidR="008C3BBB" w:rsidRPr="007766D4" w:rsidRDefault="002C31B9">
            <w:pPr>
              <w:pStyle w:val="affffffff8"/>
              <w:rPr>
                <w:color w:val="000000" w:themeColor="text1"/>
              </w:rPr>
            </w:pPr>
            <w:r w:rsidRPr="007766D4">
              <w:rPr>
                <w:color w:val="000000" w:themeColor="text1"/>
              </w:rPr>
              <w:t>属性</w:t>
            </w:r>
          </w:p>
        </w:tc>
        <w:tc>
          <w:tcPr>
            <w:tcW w:w="1008" w:type="pct"/>
            <w:tcBorders>
              <w:top w:val="single" w:sz="4" w:space="0" w:color="auto"/>
              <w:left w:val="single" w:sz="4" w:space="0" w:color="auto"/>
              <w:bottom w:val="single" w:sz="4" w:space="0" w:color="auto"/>
              <w:right w:val="single" w:sz="4" w:space="0" w:color="auto"/>
            </w:tcBorders>
            <w:vAlign w:val="center"/>
          </w:tcPr>
          <w:p w14:paraId="24504F00" w14:textId="77777777" w:rsidR="008C3BBB" w:rsidRPr="007766D4" w:rsidRDefault="002C31B9">
            <w:pPr>
              <w:pStyle w:val="affffffff8"/>
              <w:rPr>
                <w:color w:val="000000" w:themeColor="text1"/>
              </w:rPr>
            </w:pPr>
            <w:r w:rsidRPr="007766D4">
              <w:rPr>
                <w:color w:val="000000" w:themeColor="text1"/>
              </w:rPr>
              <w:t>人口数</w:t>
            </w:r>
          </w:p>
        </w:tc>
      </w:tr>
      <w:tr w:rsidR="007766D4" w:rsidRPr="007766D4" w14:paraId="307CBB69"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148EAFDE"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40FD9936" w14:textId="77777777" w:rsidR="008C3BBB" w:rsidRPr="007766D4" w:rsidRDefault="002C31B9">
            <w:pPr>
              <w:pStyle w:val="affffffff8"/>
              <w:rPr>
                <w:color w:val="000000" w:themeColor="text1"/>
              </w:rPr>
            </w:pPr>
            <w:r w:rsidRPr="007766D4">
              <w:rPr>
                <w:color w:val="000000" w:themeColor="text1"/>
              </w:rPr>
              <w:t>1</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5BEB83FB" w14:textId="77777777" w:rsidR="008C3BBB" w:rsidRPr="007766D4" w:rsidRDefault="002C31B9">
            <w:pPr>
              <w:pStyle w:val="affffffff8"/>
              <w:rPr>
                <w:color w:val="000000" w:themeColor="text1"/>
                <w:sz w:val="20"/>
              </w:rPr>
            </w:pPr>
            <w:r w:rsidRPr="007766D4">
              <w:rPr>
                <w:rFonts w:ascii="宋体" w:hAnsi="宋体" w:hint="eastAsia"/>
                <w:color w:val="000000" w:themeColor="text1"/>
                <w:szCs w:val="18"/>
              </w:rPr>
              <w:t>秦大庄</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75332C71" w14:textId="77777777" w:rsidR="008C3BBB" w:rsidRPr="007766D4" w:rsidRDefault="002C31B9">
            <w:pPr>
              <w:pStyle w:val="affffffff8"/>
              <w:rPr>
                <w:color w:val="000000" w:themeColor="text1"/>
              </w:rPr>
            </w:pPr>
            <w:r w:rsidRPr="007766D4">
              <w:rPr>
                <w:color w:val="000000" w:themeColor="text1"/>
                <w:szCs w:val="18"/>
              </w:rPr>
              <w:t>S</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473CD958" w14:textId="77777777" w:rsidR="008C3BBB" w:rsidRPr="007766D4" w:rsidRDefault="002C31B9">
            <w:pPr>
              <w:pStyle w:val="affffffff8"/>
              <w:rPr>
                <w:color w:val="000000" w:themeColor="text1"/>
              </w:rPr>
            </w:pPr>
            <w:r w:rsidRPr="007766D4">
              <w:rPr>
                <w:color w:val="000000" w:themeColor="text1"/>
                <w:szCs w:val="18"/>
              </w:rPr>
              <w:t>160</w:t>
            </w:r>
          </w:p>
        </w:tc>
        <w:tc>
          <w:tcPr>
            <w:tcW w:w="879" w:type="pct"/>
            <w:tcBorders>
              <w:top w:val="single" w:sz="4" w:space="0" w:color="auto"/>
              <w:left w:val="single" w:sz="4" w:space="0" w:color="auto"/>
              <w:bottom w:val="single" w:sz="4" w:space="0" w:color="auto"/>
              <w:right w:val="single" w:sz="4" w:space="0" w:color="auto"/>
            </w:tcBorders>
            <w:vAlign w:val="center"/>
          </w:tcPr>
          <w:p w14:paraId="046AED33"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151A640B" w14:textId="77777777" w:rsidR="008C3BBB" w:rsidRPr="007766D4" w:rsidRDefault="002C31B9">
            <w:pPr>
              <w:pStyle w:val="affffffff8"/>
              <w:rPr>
                <w:color w:val="000000" w:themeColor="text1"/>
                <w:sz w:val="20"/>
              </w:rPr>
            </w:pPr>
            <w:r w:rsidRPr="007766D4">
              <w:rPr>
                <w:color w:val="000000" w:themeColor="text1"/>
                <w:szCs w:val="18"/>
              </w:rPr>
              <w:t>27</w:t>
            </w:r>
            <w:r w:rsidRPr="007766D4">
              <w:rPr>
                <w:rFonts w:ascii="宋体" w:hAnsi="宋体" w:hint="eastAsia"/>
                <w:color w:val="000000" w:themeColor="text1"/>
                <w:szCs w:val="18"/>
              </w:rPr>
              <w:t>户</w:t>
            </w:r>
            <w:r w:rsidRPr="007766D4">
              <w:rPr>
                <w:color w:val="000000" w:themeColor="text1"/>
                <w:szCs w:val="18"/>
              </w:rPr>
              <w:t>86</w:t>
            </w:r>
            <w:r w:rsidRPr="007766D4">
              <w:rPr>
                <w:rFonts w:ascii="宋体" w:hAnsi="宋体" w:hint="eastAsia"/>
                <w:color w:val="000000" w:themeColor="text1"/>
                <w:szCs w:val="18"/>
              </w:rPr>
              <w:t>人</w:t>
            </w:r>
          </w:p>
        </w:tc>
      </w:tr>
      <w:tr w:rsidR="007766D4" w:rsidRPr="007766D4" w14:paraId="4861EBEB"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3C2E7493"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5D3B058A" w14:textId="77777777" w:rsidR="008C3BBB" w:rsidRPr="007766D4" w:rsidRDefault="002C31B9">
            <w:pPr>
              <w:pStyle w:val="affffffff8"/>
              <w:rPr>
                <w:color w:val="000000" w:themeColor="text1"/>
              </w:rPr>
            </w:pPr>
            <w:r w:rsidRPr="007766D4">
              <w:rPr>
                <w:color w:val="000000" w:themeColor="text1"/>
              </w:rPr>
              <w:t>2</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3C506CAE" w14:textId="77777777" w:rsidR="008C3BBB" w:rsidRPr="007766D4" w:rsidRDefault="002C31B9">
            <w:pPr>
              <w:pStyle w:val="affffffff8"/>
              <w:rPr>
                <w:color w:val="000000" w:themeColor="text1"/>
                <w:sz w:val="20"/>
              </w:rPr>
            </w:pPr>
            <w:r w:rsidRPr="007766D4">
              <w:rPr>
                <w:rFonts w:ascii="宋体" w:hAnsi="宋体" w:hint="eastAsia"/>
                <w:color w:val="000000" w:themeColor="text1"/>
                <w:szCs w:val="18"/>
              </w:rPr>
              <w:t>葛家围</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7466181D" w14:textId="77777777" w:rsidR="008C3BBB" w:rsidRPr="007766D4" w:rsidRDefault="002C31B9">
            <w:pPr>
              <w:pStyle w:val="affffffff8"/>
              <w:rPr>
                <w:color w:val="000000" w:themeColor="text1"/>
              </w:rPr>
            </w:pPr>
            <w:r w:rsidRPr="007766D4">
              <w:rPr>
                <w:color w:val="000000" w:themeColor="text1"/>
                <w:szCs w:val="18"/>
              </w:rPr>
              <w:t>S</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0BB806A0" w14:textId="77777777" w:rsidR="008C3BBB" w:rsidRPr="007766D4" w:rsidRDefault="002C31B9">
            <w:pPr>
              <w:pStyle w:val="affffffff8"/>
              <w:rPr>
                <w:color w:val="000000" w:themeColor="text1"/>
              </w:rPr>
            </w:pPr>
            <w:r w:rsidRPr="007766D4">
              <w:rPr>
                <w:color w:val="000000" w:themeColor="text1"/>
                <w:szCs w:val="18"/>
              </w:rPr>
              <w:t>480</w:t>
            </w:r>
          </w:p>
        </w:tc>
        <w:tc>
          <w:tcPr>
            <w:tcW w:w="879" w:type="pct"/>
            <w:tcBorders>
              <w:top w:val="single" w:sz="4" w:space="0" w:color="auto"/>
              <w:left w:val="single" w:sz="4" w:space="0" w:color="auto"/>
              <w:bottom w:val="single" w:sz="4" w:space="0" w:color="auto"/>
              <w:right w:val="single" w:sz="4" w:space="0" w:color="auto"/>
            </w:tcBorders>
            <w:vAlign w:val="center"/>
          </w:tcPr>
          <w:p w14:paraId="2DE2E5CB"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74966307" w14:textId="77777777" w:rsidR="008C3BBB" w:rsidRPr="007766D4" w:rsidRDefault="002C31B9">
            <w:pPr>
              <w:pStyle w:val="affffffff8"/>
              <w:rPr>
                <w:color w:val="000000" w:themeColor="text1"/>
                <w:sz w:val="20"/>
              </w:rPr>
            </w:pPr>
            <w:r w:rsidRPr="007766D4">
              <w:rPr>
                <w:color w:val="000000" w:themeColor="text1"/>
                <w:szCs w:val="18"/>
              </w:rPr>
              <w:t>8</w:t>
            </w:r>
            <w:r w:rsidRPr="007766D4">
              <w:rPr>
                <w:rFonts w:ascii="宋体" w:hAnsi="宋体" w:hint="eastAsia"/>
                <w:color w:val="000000" w:themeColor="text1"/>
                <w:szCs w:val="18"/>
              </w:rPr>
              <w:t>户</w:t>
            </w:r>
            <w:r w:rsidRPr="007766D4">
              <w:rPr>
                <w:color w:val="000000" w:themeColor="text1"/>
                <w:szCs w:val="18"/>
              </w:rPr>
              <w:t>26</w:t>
            </w:r>
            <w:r w:rsidRPr="007766D4">
              <w:rPr>
                <w:rFonts w:ascii="宋体" w:hAnsi="宋体" w:hint="eastAsia"/>
                <w:color w:val="000000" w:themeColor="text1"/>
                <w:szCs w:val="18"/>
              </w:rPr>
              <w:t>人</w:t>
            </w:r>
          </w:p>
        </w:tc>
      </w:tr>
      <w:tr w:rsidR="007766D4" w:rsidRPr="007766D4" w14:paraId="1CE980D6"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6FA47142"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1299D77B" w14:textId="77777777" w:rsidR="008C3BBB" w:rsidRPr="007766D4" w:rsidRDefault="002C31B9">
            <w:pPr>
              <w:pStyle w:val="affffffff8"/>
              <w:rPr>
                <w:color w:val="000000" w:themeColor="text1"/>
              </w:rPr>
            </w:pPr>
            <w:r w:rsidRPr="007766D4">
              <w:rPr>
                <w:color w:val="000000" w:themeColor="text1"/>
              </w:rPr>
              <w:t>3</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32EC4FBE" w14:textId="77777777" w:rsidR="008C3BBB" w:rsidRPr="007766D4" w:rsidRDefault="002C31B9">
            <w:pPr>
              <w:pStyle w:val="affffffff8"/>
              <w:rPr>
                <w:color w:val="000000" w:themeColor="text1"/>
                <w:sz w:val="20"/>
              </w:rPr>
            </w:pPr>
            <w:r w:rsidRPr="007766D4">
              <w:rPr>
                <w:rFonts w:ascii="宋体" w:hAnsi="宋体" w:hint="eastAsia"/>
                <w:color w:val="000000" w:themeColor="text1"/>
                <w:szCs w:val="18"/>
              </w:rPr>
              <w:t>八里杠小区</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2EBBFF7F" w14:textId="77777777" w:rsidR="008C3BBB" w:rsidRPr="007766D4" w:rsidRDefault="002C31B9">
            <w:pPr>
              <w:pStyle w:val="affffffff8"/>
              <w:rPr>
                <w:color w:val="000000" w:themeColor="text1"/>
              </w:rPr>
            </w:pPr>
            <w:r w:rsidRPr="007766D4">
              <w:rPr>
                <w:color w:val="000000" w:themeColor="text1"/>
                <w:szCs w:val="18"/>
              </w:rPr>
              <w:t>S</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7D456BF2" w14:textId="77777777" w:rsidR="008C3BBB" w:rsidRPr="007766D4" w:rsidRDefault="002C31B9">
            <w:pPr>
              <w:pStyle w:val="affffffff8"/>
              <w:rPr>
                <w:color w:val="000000" w:themeColor="text1"/>
              </w:rPr>
            </w:pPr>
            <w:r w:rsidRPr="007766D4">
              <w:rPr>
                <w:color w:val="000000" w:themeColor="text1"/>
                <w:szCs w:val="18"/>
              </w:rPr>
              <w:t>1050</w:t>
            </w:r>
          </w:p>
        </w:tc>
        <w:tc>
          <w:tcPr>
            <w:tcW w:w="879" w:type="pct"/>
            <w:tcBorders>
              <w:top w:val="single" w:sz="4" w:space="0" w:color="auto"/>
              <w:left w:val="single" w:sz="4" w:space="0" w:color="auto"/>
              <w:bottom w:val="single" w:sz="4" w:space="0" w:color="auto"/>
              <w:right w:val="single" w:sz="4" w:space="0" w:color="auto"/>
            </w:tcBorders>
            <w:vAlign w:val="center"/>
          </w:tcPr>
          <w:p w14:paraId="6B4B27AF"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3D3E5FAF" w14:textId="77777777" w:rsidR="008C3BBB" w:rsidRPr="007766D4" w:rsidRDefault="002C31B9">
            <w:pPr>
              <w:pStyle w:val="affffffff8"/>
              <w:rPr>
                <w:color w:val="000000" w:themeColor="text1"/>
                <w:sz w:val="20"/>
              </w:rPr>
            </w:pPr>
            <w:r w:rsidRPr="007766D4">
              <w:rPr>
                <w:color w:val="000000" w:themeColor="text1"/>
                <w:szCs w:val="18"/>
              </w:rPr>
              <w:t>800</w:t>
            </w:r>
            <w:r w:rsidRPr="007766D4">
              <w:rPr>
                <w:rFonts w:ascii="宋体" w:hAnsi="宋体" w:hint="eastAsia"/>
                <w:color w:val="000000" w:themeColor="text1"/>
                <w:szCs w:val="18"/>
              </w:rPr>
              <w:t>户</w:t>
            </w:r>
            <w:r w:rsidRPr="007766D4">
              <w:rPr>
                <w:color w:val="000000" w:themeColor="text1"/>
                <w:szCs w:val="18"/>
              </w:rPr>
              <w:t>2800</w:t>
            </w:r>
            <w:r w:rsidRPr="007766D4">
              <w:rPr>
                <w:rFonts w:ascii="宋体" w:hAnsi="宋体" w:hint="eastAsia"/>
                <w:color w:val="000000" w:themeColor="text1"/>
                <w:szCs w:val="18"/>
              </w:rPr>
              <w:t>人</w:t>
            </w:r>
          </w:p>
        </w:tc>
      </w:tr>
      <w:tr w:rsidR="007766D4" w:rsidRPr="007766D4" w14:paraId="6C334750"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4500576D"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3926C797" w14:textId="77777777" w:rsidR="008C3BBB" w:rsidRPr="007766D4" w:rsidRDefault="002C31B9">
            <w:pPr>
              <w:pStyle w:val="affffffff8"/>
              <w:rPr>
                <w:color w:val="000000" w:themeColor="text1"/>
              </w:rPr>
            </w:pPr>
            <w:r w:rsidRPr="007766D4">
              <w:rPr>
                <w:color w:val="000000" w:themeColor="text1"/>
              </w:rPr>
              <w:t>4</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1FC3C147" w14:textId="77777777" w:rsidR="008C3BBB" w:rsidRPr="007766D4" w:rsidRDefault="002C31B9">
            <w:pPr>
              <w:pStyle w:val="affffffff8"/>
              <w:rPr>
                <w:color w:val="000000" w:themeColor="text1"/>
                <w:sz w:val="20"/>
              </w:rPr>
            </w:pPr>
            <w:r w:rsidRPr="007766D4">
              <w:rPr>
                <w:rFonts w:ascii="宋体" w:hAnsi="宋体" w:hint="eastAsia"/>
                <w:color w:val="000000" w:themeColor="text1"/>
                <w:szCs w:val="18"/>
              </w:rPr>
              <w:t>航辰北城国际</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33DA76F8" w14:textId="77777777" w:rsidR="008C3BBB" w:rsidRPr="007766D4" w:rsidRDefault="002C31B9">
            <w:pPr>
              <w:pStyle w:val="affffffff8"/>
              <w:rPr>
                <w:color w:val="000000" w:themeColor="text1"/>
              </w:rPr>
            </w:pPr>
            <w:r w:rsidRPr="007766D4">
              <w:rPr>
                <w:color w:val="000000" w:themeColor="text1"/>
                <w:szCs w:val="18"/>
              </w:rPr>
              <w:t>SE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5F12C815" w14:textId="77777777" w:rsidR="008C3BBB" w:rsidRPr="007766D4" w:rsidRDefault="002C31B9">
            <w:pPr>
              <w:pStyle w:val="affffffff8"/>
              <w:rPr>
                <w:color w:val="000000" w:themeColor="text1"/>
              </w:rPr>
            </w:pPr>
            <w:r w:rsidRPr="007766D4">
              <w:rPr>
                <w:color w:val="000000" w:themeColor="text1"/>
                <w:szCs w:val="18"/>
              </w:rPr>
              <w:t>1300</w:t>
            </w:r>
          </w:p>
        </w:tc>
        <w:tc>
          <w:tcPr>
            <w:tcW w:w="879" w:type="pct"/>
            <w:tcBorders>
              <w:top w:val="single" w:sz="4" w:space="0" w:color="auto"/>
              <w:left w:val="single" w:sz="4" w:space="0" w:color="auto"/>
              <w:bottom w:val="single" w:sz="4" w:space="0" w:color="auto"/>
              <w:right w:val="single" w:sz="4" w:space="0" w:color="auto"/>
            </w:tcBorders>
            <w:vAlign w:val="center"/>
          </w:tcPr>
          <w:p w14:paraId="6E92AC1C"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0BE1B040" w14:textId="77777777" w:rsidR="008C3BBB" w:rsidRPr="007766D4" w:rsidRDefault="002C31B9">
            <w:pPr>
              <w:pStyle w:val="affffffff8"/>
              <w:rPr>
                <w:color w:val="000000" w:themeColor="text1"/>
                <w:sz w:val="20"/>
              </w:rPr>
            </w:pPr>
            <w:r w:rsidRPr="007766D4">
              <w:rPr>
                <w:color w:val="000000" w:themeColor="text1"/>
                <w:szCs w:val="18"/>
              </w:rPr>
              <w:t>450</w:t>
            </w:r>
            <w:r w:rsidRPr="007766D4">
              <w:rPr>
                <w:rFonts w:ascii="宋体" w:hAnsi="宋体" w:hint="eastAsia"/>
                <w:color w:val="000000" w:themeColor="text1"/>
                <w:szCs w:val="18"/>
              </w:rPr>
              <w:t>户</w:t>
            </w:r>
            <w:r w:rsidRPr="007766D4">
              <w:rPr>
                <w:color w:val="000000" w:themeColor="text1"/>
                <w:szCs w:val="18"/>
              </w:rPr>
              <w:t>1450</w:t>
            </w:r>
            <w:r w:rsidRPr="007766D4">
              <w:rPr>
                <w:rFonts w:ascii="宋体" w:hAnsi="宋体" w:hint="eastAsia"/>
                <w:color w:val="000000" w:themeColor="text1"/>
                <w:szCs w:val="18"/>
              </w:rPr>
              <w:t>人</w:t>
            </w:r>
          </w:p>
        </w:tc>
      </w:tr>
      <w:tr w:rsidR="007766D4" w:rsidRPr="007766D4" w14:paraId="01687445"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0643AD85"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6D6478B1" w14:textId="77777777" w:rsidR="008C3BBB" w:rsidRPr="007766D4" w:rsidRDefault="002C31B9">
            <w:pPr>
              <w:pStyle w:val="affffffff8"/>
              <w:rPr>
                <w:color w:val="000000" w:themeColor="text1"/>
              </w:rPr>
            </w:pPr>
            <w:r w:rsidRPr="007766D4">
              <w:rPr>
                <w:color w:val="000000" w:themeColor="text1"/>
              </w:rPr>
              <w:t>5</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4277130A" w14:textId="77777777" w:rsidR="008C3BBB" w:rsidRPr="007766D4" w:rsidRDefault="002C31B9">
            <w:pPr>
              <w:pStyle w:val="affffffff8"/>
              <w:rPr>
                <w:color w:val="000000" w:themeColor="text1"/>
                <w:sz w:val="20"/>
              </w:rPr>
            </w:pPr>
            <w:r w:rsidRPr="007766D4">
              <w:rPr>
                <w:rFonts w:ascii="宋体" w:hAnsi="宋体" w:hint="eastAsia"/>
                <w:color w:val="000000" w:themeColor="text1"/>
                <w:szCs w:val="18"/>
              </w:rPr>
              <w:t>佳源巴黎都市</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6D224078" w14:textId="77777777" w:rsidR="008C3BBB" w:rsidRPr="007766D4" w:rsidRDefault="002C31B9">
            <w:pPr>
              <w:pStyle w:val="affffffff8"/>
              <w:rPr>
                <w:color w:val="000000" w:themeColor="text1"/>
              </w:rPr>
            </w:pPr>
            <w:r w:rsidRPr="007766D4">
              <w:rPr>
                <w:color w:val="000000" w:themeColor="text1"/>
                <w:szCs w:val="18"/>
              </w:rPr>
              <w:t>SE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561033A1" w14:textId="77777777" w:rsidR="008C3BBB" w:rsidRPr="007766D4" w:rsidRDefault="002C31B9">
            <w:pPr>
              <w:pStyle w:val="affffffff8"/>
              <w:rPr>
                <w:color w:val="000000" w:themeColor="text1"/>
              </w:rPr>
            </w:pPr>
            <w:r w:rsidRPr="007766D4">
              <w:rPr>
                <w:color w:val="000000" w:themeColor="text1"/>
                <w:szCs w:val="18"/>
              </w:rPr>
              <w:t>1500</w:t>
            </w:r>
          </w:p>
        </w:tc>
        <w:tc>
          <w:tcPr>
            <w:tcW w:w="879" w:type="pct"/>
            <w:tcBorders>
              <w:top w:val="single" w:sz="4" w:space="0" w:color="auto"/>
              <w:left w:val="single" w:sz="4" w:space="0" w:color="auto"/>
              <w:bottom w:val="single" w:sz="4" w:space="0" w:color="auto"/>
              <w:right w:val="single" w:sz="4" w:space="0" w:color="auto"/>
            </w:tcBorders>
            <w:vAlign w:val="center"/>
          </w:tcPr>
          <w:p w14:paraId="46998107"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09F7C5B5" w14:textId="77777777" w:rsidR="008C3BBB" w:rsidRPr="007766D4" w:rsidRDefault="002C31B9">
            <w:pPr>
              <w:pStyle w:val="affffffff8"/>
              <w:rPr>
                <w:color w:val="000000" w:themeColor="text1"/>
                <w:sz w:val="20"/>
              </w:rPr>
            </w:pPr>
            <w:r w:rsidRPr="007766D4">
              <w:rPr>
                <w:color w:val="000000" w:themeColor="text1"/>
                <w:szCs w:val="18"/>
              </w:rPr>
              <w:t>500</w:t>
            </w:r>
            <w:r w:rsidRPr="007766D4">
              <w:rPr>
                <w:rFonts w:ascii="宋体" w:hAnsi="宋体" w:hint="eastAsia"/>
                <w:color w:val="000000" w:themeColor="text1"/>
                <w:szCs w:val="18"/>
              </w:rPr>
              <w:t>户</w:t>
            </w:r>
            <w:r w:rsidRPr="007766D4">
              <w:rPr>
                <w:color w:val="000000" w:themeColor="text1"/>
                <w:szCs w:val="18"/>
              </w:rPr>
              <w:t>1850</w:t>
            </w:r>
            <w:r w:rsidRPr="007766D4">
              <w:rPr>
                <w:rFonts w:ascii="宋体" w:hAnsi="宋体" w:hint="eastAsia"/>
                <w:color w:val="000000" w:themeColor="text1"/>
                <w:szCs w:val="18"/>
              </w:rPr>
              <w:t>人</w:t>
            </w:r>
          </w:p>
        </w:tc>
      </w:tr>
      <w:tr w:rsidR="007766D4" w:rsidRPr="007766D4" w14:paraId="60E30159"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1F41216F"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20AC52CE" w14:textId="77777777" w:rsidR="008C3BBB" w:rsidRPr="007766D4" w:rsidRDefault="002C31B9">
            <w:pPr>
              <w:pStyle w:val="affffffff8"/>
              <w:rPr>
                <w:color w:val="000000" w:themeColor="text1"/>
              </w:rPr>
            </w:pPr>
            <w:r w:rsidRPr="007766D4">
              <w:rPr>
                <w:color w:val="000000" w:themeColor="text1"/>
              </w:rPr>
              <w:t>6</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0DF15FA6" w14:textId="77777777" w:rsidR="008C3BBB" w:rsidRPr="007766D4" w:rsidRDefault="002C31B9">
            <w:pPr>
              <w:pStyle w:val="affffffff8"/>
              <w:rPr>
                <w:color w:val="000000" w:themeColor="text1"/>
                <w:sz w:val="20"/>
              </w:rPr>
            </w:pPr>
            <w:r w:rsidRPr="007766D4">
              <w:rPr>
                <w:rFonts w:ascii="宋体" w:hAnsi="宋体" w:hint="eastAsia"/>
                <w:color w:val="000000" w:themeColor="text1"/>
                <w:szCs w:val="18"/>
              </w:rPr>
              <w:t>东城小区</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7FEF24FA" w14:textId="77777777" w:rsidR="008C3BBB" w:rsidRPr="007766D4" w:rsidRDefault="002C31B9">
            <w:pPr>
              <w:pStyle w:val="affffffff8"/>
              <w:rPr>
                <w:color w:val="000000" w:themeColor="text1"/>
              </w:rPr>
            </w:pPr>
            <w:r w:rsidRPr="007766D4">
              <w:rPr>
                <w:color w:val="000000" w:themeColor="text1"/>
                <w:szCs w:val="18"/>
              </w:rPr>
              <w:t>S</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146A7FD3" w14:textId="77777777" w:rsidR="008C3BBB" w:rsidRPr="007766D4" w:rsidRDefault="002C31B9">
            <w:pPr>
              <w:pStyle w:val="affffffff8"/>
              <w:rPr>
                <w:color w:val="000000" w:themeColor="text1"/>
              </w:rPr>
            </w:pPr>
            <w:r w:rsidRPr="007766D4">
              <w:rPr>
                <w:color w:val="000000" w:themeColor="text1"/>
                <w:szCs w:val="18"/>
              </w:rPr>
              <w:t>2200</w:t>
            </w:r>
          </w:p>
        </w:tc>
        <w:tc>
          <w:tcPr>
            <w:tcW w:w="879" w:type="pct"/>
            <w:tcBorders>
              <w:top w:val="single" w:sz="4" w:space="0" w:color="auto"/>
              <w:left w:val="single" w:sz="4" w:space="0" w:color="auto"/>
              <w:bottom w:val="single" w:sz="4" w:space="0" w:color="auto"/>
              <w:right w:val="single" w:sz="4" w:space="0" w:color="auto"/>
            </w:tcBorders>
            <w:vAlign w:val="center"/>
          </w:tcPr>
          <w:p w14:paraId="54B67A39"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777BBBDD" w14:textId="77777777" w:rsidR="008C3BBB" w:rsidRPr="007766D4" w:rsidRDefault="002C31B9">
            <w:pPr>
              <w:pStyle w:val="affffffff8"/>
              <w:rPr>
                <w:color w:val="000000" w:themeColor="text1"/>
                <w:sz w:val="20"/>
              </w:rPr>
            </w:pPr>
            <w:r w:rsidRPr="007766D4">
              <w:rPr>
                <w:color w:val="000000" w:themeColor="text1"/>
                <w:szCs w:val="18"/>
              </w:rPr>
              <w:t>400</w:t>
            </w:r>
            <w:r w:rsidRPr="007766D4">
              <w:rPr>
                <w:rFonts w:ascii="宋体" w:hAnsi="宋体" w:hint="eastAsia"/>
                <w:color w:val="000000" w:themeColor="text1"/>
                <w:szCs w:val="18"/>
              </w:rPr>
              <w:t>户</w:t>
            </w:r>
            <w:r w:rsidRPr="007766D4">
              <w:rPr>
                <w:color w:val="000000" w:themeColor="text1"/>
                <w:szCs w:val="18"/>
              </w:rPr>
              <w:t>1300</w:t>
            </w:r>
            <w:r w:rsidRPr="007766D4">
              <w:rPr>
                <w:rFonts w:ascii="宋体" w:hAnsi="宋体" w:hint="eastAsia"/>
                <w:color w:val="000000" w:themeColor="text1"/>
                <w:szCs w:val="18"/>
              </w:rPr>
              <w:t>人</w:t>
            </w:r>
          </w:p>
        </w:tc>
      </w:tr>
      <w:tr w:rsidR="007766D4" w:rsidRPr="007766D4" w14:paraId="2A9159DC"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7FB79B1B"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41C64A9A" w14:textId="77777777" w:rsidR="008C3BBB" w:rsidRPr="007766D4" w:rsidRDefault="002C31B9">
            <w:pPr>
              <w:pStyle w:val="affffffff8"/>
              <w:rPr>
                <w:color w:val="000000" w:themeColor="text1"/>
              </w:rPr>
            </w:pPr>
            <w:r w:rsidRPr="007766D4">
              <w:rPr>
                <w:rFonts w:hint="eastAsia"/>
                <w:color w:val="000000" w:themeColor="text1"/>
              </w:rPr>
              <w:t>7</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6F28D015"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北二十铺</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0BC3A32D" w14:textId="77777777" w:rsidR="008C3BBB" w:rsidRPr="007766D4" w:rsidRDefault="002C31B9">
            <w:pPr>
              <w:pStyle w:val="affffffff8"/>
              <w:rPr>
                <w:color w:val="000000" w:themeColor="text1"/>
              </w:rPr>
            </w:pPr>
            <w:r w:rsidRPr="007766D4">
              <w:rPr>
                <w:color w:val="000000" w:themeColor="text1"/>
                <w:szCs w:val="18"/>
              </w:rPr>
              <w:t>N</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6B57BE67" w14:textId="77777777" w:rsidR="008C3BBB" w:rsidRPr="007766D4" w:rsidRDefault="002C31B9">
            <w:pPr>
              <w:pStyle w:val="affffffff8"/>
              <w:rPr>
                <w:color w:val="000000" w:themeColor="text1"/>
              </w:rPr>
            </w:pPr>
            <w:r w:rsidRPr="007766D4">
              <w:rPr>
                <w:color w:val="000000" w:themeColor="text1"/>
                <w:szCs w:val="18"/>
              </w:rPr>
              <w:t>1100</w:t>
            </w:r>
          </w:p>
        </w:tc>
        <w:tc>
          <w:tcPr>
            <w:tcW w:w="879" w:type="pct"/>
            <w:tcBorders>
              <w:top w:val="single" w:sz="4" w:space="0" w:color="auto"/>
              <w:left w:val="single" w:sz="4" w:space="0" w:color="auto"/>
              <w:bottom w:val="single" w:sz="4" w:space="0" w:color="auto"/>
              <w:right w:val="single" w:sz="4" w:space="0" w:color="auto"/>
            </w:tcBorders>
            <w:vAlign w:val="center"/>
          </w:tcPr>
          <w:p w14:paraId="20305315"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78F00233" w14:textId="77777777" w:rsidR="008C3BBB" w:rsidRPr="007766D4" w:rsidRDefault="002C31B9">
            <w:pPr>
              <w:pStyle w:val="affffffff8"/>
              <w:rPr>
                <w:color w:val="000000" w:themeColor="text1"/>
              </w:rPr>
            </w:pPr>
            <w:r w:rsidRPr="007766D4">
              <w:rPr>
                <w:color w:val="000000" w:themeColor="text1"/>
                <w:szCs w:val="18"/>
              </w:rPr>
              <w:t>35</w:t>
            </w:r>
            <w:r w:rsidRPr="007766D4">
              <w:rPr>
                <w:rFonts w:ascii="宋体" w:hAnsi="宋体" w:hint="eastAsia"/>
                <w:color w:val="000000" w:themeColor="text1"/>
                <w:szCs w:val="18"/>
              </w:rPr>
              <w:t>户</w:t>
            </w:r>
            <w:r w:rsidRPr="007766D4">
              <w:rPr>
                <w:color w:val="000000" w:themeColor="text1"/>
                <w:szCs w:val="18"/>
              </w:rPr>
              <w:t>130</w:t>
            </w:r>
            <w:r w:rsidRPr="007766D4">
              <w:rPr>
                <w:rFonts w:ascii="宋体" w:hAnsi="宋体" w:hint="eastAsia"/>
                <w:color w:val="000000" w:themeColor="text1"/>
                <w:szCs w:val="18"/>
              </w:rPr>
              <w:t>人</w:t>
            </w:r>
          </w:p>
        </w:tc>
      </w:tr>
      <w:tr w:rsidR="007766D4" w:rsidRPr="007766D4" w14:paraId="44378B0F"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2531262A"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6991D98B" w14:textId="77777777" w:rsidR="008C3BBB" w:rsidRPr="007766D4" w:rsidRDefault="002C31B9">
            <w:pPr>
              <w:pStyle w:val="affffffff8"/>
              <w:rPr>
                <w:color w:val="000000" w:themeColor="text1"/>
              </w:rPr>
            </w:pPr>
            <w:r w:rsidRPr="007766D4">
              <w:rPr>
                <w:rFonts w:hint="eastAsia"/>
                <w:color w:val="000000" w:themeColor="text1"/>
              </w:rPr>
              <w:t>8</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1B53A3DB" w14:textId="77777777" w:rsidR="008C3BBB" w:rsidRPr="007766D4" w:rsidRDefault="002C31B9">
            <w:pPr>
              <w:pStyle w:val="affffffff8"/>
              <w:rPr>
                <w:color w:val="000000" w:themeColor="text1"/>
              </w:rPr>
            </w:pPr>
            <w:r w:rsidRPr="007766D4">
              <w:rPr>
                <w:rFonts w:ascii="宋体" w:hAnsi="宋体" w:hint="eastAsia"/>
                <w:color w:val="000000" w:themeColor="text1"/>
                <w:szCs w:val="18"/>
              </w:rPr>
              <w:t>李家庄</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72C1D3C9" w14:textId="77777777" w:rsidR="008C3BBB" w:rsidRPr="007766D4" w:rsidRDefault="002C31B9">
            <w:pPr>
              <w:pStyle w:val="affffffff8"/>
              <w:rPr>
                <w:color w:val="000000" w:themeColor="text1"/>
              </w:rPr>
            </w:pPr>
            <w:r w:rsidRPr="007766D4">
              <w:rPr>
                <w:color w:val="000000" w:themeColor="text1"/>
                <w:szCs w:val="18"/>
              </w:rPr>
              <w:t>NW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10E6ADF3" w14:textId="77777777" w:rsidR="008C3BBB" w:rsidRPr="007766D4" w:rsidRDefault="002C31B9">
            <w:pPr>
              <w:pStyle w:val="affffffff8"/>
              <w:rPr>
                <w:color w:val="000000" w:themeColor="text1"/>
              </w:rPr>
            </w:pPr>
            <w:r w:rsidRPr="007766D4">
              <w:rPr>
                <w:color w:val="000000" w:themeColor="text1"/>
                <w:szCs w:val="18"/>
              </w:rPr>
              <w:t>1620</w:t>
            </w:r>
          </w:p>
        </w:tc>
        <w:tc>
          <w:tcPr>
            <w:tcW w:w="879" w:type="pct"/>
            <w:tcBorders>
              <w:top w:val="single" w:sz="4" w:space="0" w:color="auto"/>
              <w:left w:val="single" w:sz="4" w:space="0" w:color="auto"/>
              <w:bottom w:val="single" w:sz="4" w:space="0" w:color="auto"/>
              <w:right w:val="single" w:sz="4" w:space="0" w:color="auto"/>
            </w:tcBorders>
            <w:vAlign w:val="center"/>
          </w:tcPr>
          <w:p w14:paraId="7CABF45A"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6BCA1FEC" w14:textId="77777777" w:rsidR="008C3BBB" w:rsidRPr="007766D4" w:rsidRDefault="002C31B9">
            <w:pPr>
              <w:pStyle w:val="affffffff8"/>
              <w:rPr>
                <w:color w:val="000000" w:themeColor="text1"/>
              </w:rPr>
            </w:pPr>
            <w:r w:rsidRPr="007766D4">
              <w:rPr>
                <w:color w:val="000000" w:themeColor="text1"/>
                <w:szCs w:val="18"/>
              </w:rPr>
              <w:t>60</w:t>
            </w:r>
            <w:r w:rsidRPr="007766D4">
              <w:rPr>
                <w:rFonts w:ascii="宋体" w:hAnsi="宋体" w:hint="eastAsia"/>
                <w:color w:val="000000" w:themeColor="text1"/>
                <w:szCs w:val="18"/>
              </w:rPr>
              <w:t>户</w:t>
            </w:r>
            <w:r w:rsidRPr="007766D4">
              <w:rPr>
                <w:color w:val="000000" w:themeColor="text1"/>
                <w:szCs w:val="18"/>
              </w:rPr>
              <w:t>220</w:t>
            </w:r>
            <w:r w:rsidRPr="007766D4">
              <w:rPr>
                <w:rFonts w:ascii="宋体" w:hAnsi="宋体" w:hint="eastAsia"/>
                <w:color w:val="000000" w:themeColor="text1"/>
                <w:szCs w:val="18"/>
              </w:rPr>
              <w:t>人</w:t>
            </w:r>
          </w:p>
        </w:tc>
      </w:tr>
      <w:tr w:rsidR="007766D4" w:rsidRPr="007766D4" w14:paraId="4FFBE2B0"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21DE8EB3"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7215311B" w14:textId="77777777" w:rsidR="008C3BBB" w:rsidRPr="007766D4" w:rsidRDefault="002C31B9">
            <w:pPr>
              <w:pStyle w:val="affffffff8"/>
              <w:rPr>
                <w:color w:val="000000" w:themeColor="text1"/>
              </w:rPr>
            </w:pPr>
            <w:r w:rsidRPr="007766D4">
              <w:rPr>
                <w:rFonts w:hint="eastAsia"/>
                <w:color w:val="000000" w:themeColor="text1"/>
              </w:rPr>
              <w:t>9</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3209CEF9" w14:textId="77777777" w:rsidR="008C3BBB" w:rsidRPr="007766D4" w:rsidRDefault="002C31B9">
            <w:pPr>
              <w:pStyle w:val="affffffff8"/>
              <w:rPr>
                <w:color w:val="000000" w:themeColor="text1"/>
              </w:rPr>
            </w:pPr>
            <w:r w:rsidRPr="007766D4">
              <w:rPr>
                <w:rFonts w:ascii="宋体" w:hAnsi="宋体" w:hint="eastAsia"/>
                <w:color w:val="000000" w:themeColor="text1"/>
                <w:szCs w:val="18"/>
              </w:rPr>
              <w:t>谢家庄</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3D55EB2B" w14:textId="77777777" w:rsidR="008C3BBB" w:rsidRPr="007766D4" w:rsidRDefault="002C31B9">
            <w:pPr>
              <w:pStyle w:val="affffffff8"/>
              <w:rPr>
                <w:color w:val="000000" w:themeColor="text1"/>
              </w:rPr>
            </w:pPr>
            <w:r w:rsidRPr="007766D4">
              <w:rPr>
                <w:color w:val="000000" w:themeColor="text1"/>
                <w:szCs w:val="18"/>
              </w:rPr>
              <w:t>NW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242B99C1" w14:textId="77777777" w:rsidR="008C3BBB" w:rsidRPr="007766D4" w:rsidRDefault="002C31B9">
            <w:pPr>
              <w:pStyle w:val="affffffff8"/>
              <w:rPr>
                <w:color w:val="000000" w:themeColor="text1"/>
              </w:rPr>
            </w:pPr>
            <w:r w:rsidRPr="007766D4">
              <w:rPr>
                <w:color w:val="000000" w:themeColor="text1"/>
                <w:szCs w:val="18"/>
              </w:rPr>
              <w:t>2100</w:t>
            </w:r>
          </w:p>
        </w:tc>
        <w:tc>
          <w:tcPr>
            <w:tcW w:w="879" w:type="pct"/>
            <w:tcBorders>
              <w:top w:val="single" w:sz="4" w:space="0" w:color="auto"/>
              <w:left w:val="single" w:sz="4" w:space="0" w:color="auto"/>
              <w:bottom w:val="single" w:sz="4" w:space="0" w:color="auto"/>
              <w:right w:val="single" w:sz="4" w:space="0" w:color="auto"/>
            </w:tcBorders>
            <w:vAlign w:val="center"/>
          </w:tcPr>
          <w:p w14:paraId="37B63F61"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65AA43E7" w14:textId="77777777" w:rsidR="008C3BBB" w:rsidRPr="007766D4" w:rsidRDefault="002C31B9">
            <w:pPr>
              <w:pStyle w:val="affffffff8"/>
              <w:rPr>
                <w:color w:val="000000" w:themeColor="text1"/>
              </w:rPr>
            </w:pPr>
            <w:r w:rsidRPr="007766D4">
              <w:rPr>
                <w:color w:val="000000" w:themeColor="text1"/>
                <w:szCs w:val="18"/>
              </w:rPr>
              <w:t>50</w:t>
            </w:r>
            <w:r w:rsidRPr="007766D4">
              <w:rPr>
                <w:rFonts w:ascii="宋体" w:hAnsi="宋体" w:hint="eastAsia"/>
                <w:color w:val="000000" w:themeColor="text1"/>
                <w:szCs w:val="18"/>
              </w:rPr>
              <w:t>户</w:t>
            </w:r>
            <w:r w:rsidRPr="007766D4">
              <w:rPr>
                <w:color w:val="000000" w:themeColor="text1"/>
                <w:szCs w:val="18"/>
              </w:rPr>
              <w:t>170</w:t>
            </w:r>
            <w:r w:rsidRPr="007766D4">
              <w:rPr>
                <w:rFonts w:ascii="宋体" w:hAnsi="宋体" w:hint="eastAsia"/>
                <w:color w:val="000000" w:themeColor="text1"/>
                <w:szCs w:val="18"/>
              </w:rPr>
              <w:t>人</w:t>
            </w:r>
          </w:p>
        </w:tc>
      </w:tr>
      <w:tr w:rsidR="007766D4" w:rsidRPr="007766D4" w14:paraId="61D442CD"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0D3457C0" w14:textId="77777777" w:rsidR="008C3BBB" w:rsidRPr="007766D4" w:rsidRDefault="008C3BBB">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2C17241D" w14:textId="77777777" w:rsidR="008C3BBB" w:rsidRPr="007766D4" w:rsidRDefault="002C31B9">
            <w:pPr>
              <w:pStyle w:val="affffffff8"/>
              <w:rPr>
                <w:color w:val="000000" w:themeColor="text1"/>
              </w:rPr>
            </w:pPr>
            <w:r w:rsidRPr="007766D4">
              <w:rPr>
                <w:rFonts w:hint="eastAsia"/>
                <w:color w:val="000000" w:themeColor="text1"/>
              </w:rPr>
              <w:t>10</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0ED12B54"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史家小庄</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0977F13D" w14:textId="77777777" w:rsidR="008C3BBB" w:rsidRPr="007766D4" w:rsidRDefault="002C31B9">
            <w:pPr>
              <w:pStyle w:val="affffffff8"/>
              <w:rPr>
                <w:color w:val="000000" w:themeColor="text1"/>
              </w:rPr>
            </w:pPr>
            <w:r w:rsidRPr="007766D4">
              <w:rPr>
                <w:color w:val="000000" w:themeColor="text1"/>
                <w:szCs w:val="18"/>
              </w:rPr>
              <w:t>NW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596E5BB8" w14:textId="77777777" w:rsidR="008C3BBB" w:rsidRPr="007766D4" w:rsidRDefault="002C31B9">
            <w:pPr>
              <w:pStyle w:val="affffffff8"/>
              <w:rPr>
                <w:color w:val="000000" w:themeColor="text1"/>
              </w:rPr>
            </w:pPr>
            <w:r w:rsidRPr="007766D4">
              <w:rPr>
                <w:color w:val="000000" w:themeColor="text1"/>
                <w:szCs w:val="18"/>
              </w:rPr>
              <w:t>1410</w:t>
            </w:r>
          </w:p>
        </w:tc>
        <w:tc>
          <w:tcPr>
            <w:tcW w:w="879" w:type="pct"/>
            <w:tcBorders>
              <w:top w:val="single" w:sz="4" w:space="0" w:color="auto"/>
              <w:left w:val="single" w:sz="4" w:space="0" w:color="auto"/>
              <w:bottom w:val="single" w:sz="4" w:space="0" w:color="auto"/>
              <w:right w:val="single" w:sz="4" w:space="0" w:color="auto"/>
            </w:tcBorders>
            <w:vAlign w:val="center"/>
          </w:tcPr>
          <w:p w14:paraId="79C18246" w14:textId="77777777" w:rsidR="008C3BBB" w:rsidRPr="007766D4" w:rsidRDefault="002C31B9">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0FAFAEDE" w14:textId="77777777" w:rsidR="008C3BBB" w:rsidRPr="007766D4" w:rsidRDefault="002C31B9">
            <w:pPr>
              <w:pStyle w:val="affffffff8"/>
              <w:rPr>
                <w:color w:val="000000" w:themeColor="text1"/>
              </w:rPr>
            </w:pPr>
            <w:r w:rsidRPr="007766D4">
              <w:rPr>
                <w:color w:val="000000" w:themeColor="text1"/>
                <w:szCs w:val="18"/>
              </w:rPr>
              <w:t>65</w:t>
            </w:r>
            <w:r w:rsidRPr="007766D4">
              <w:rPr>
                <w:rFonts w:ascii="宋体" w:hAnsi="宋体" w:hint="eastAsia"/>
                <w:color w:val="000000" w:themeColor="text1"/>
                <w:szCs w:val="18"/>
              </w:rPr>
              <w:t>户</w:t>
            </w:r>
            <w:r w:rsidRPr="007766D4">
              <w:rPr>
                <w:color w:val="000000" w:themeColor="text1"/>
                <w:szCs w:val="18"/>
              </w:rPr>
              <w:t>240</w:t>
            </w:r>
            <w:r w:rsidRPr="007766D4">
              <w:rPr>
                <w:rFonts w:ascii="宋体" w:hAnsi="宋体" w:hint="eastAsia"/>
                <w:color w:val="000000" w:themeColor="text1"/>
                <w:szCs w:val="18"/>
              </w:rPr>
              <w:t>人</w:t>
            </w:r>
          </w:p>
        </w:tc>
      </w:tr>
      <w:tr w:rsidR="007766D4" w:rsidRPr="007766D4" w14:paraId="28AE86C0"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2713AF9B"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39448DD3" w14:textId="77777777" w:rsidR="009A72B1" w:rsidRPr="007766D4" w:rsidRDefault="009A72B1" w:rsidP="009A72B1">
            <w:pPr>
              <w:pStyle w:val="affffffff8"/>
              <w:rPr>
                <w:color w:val="000000" w:themeColor="text1"/>
              </w:rPr>
            </w:pPr>
            <w:r w:rsidRPr="007766D4">
              <w:rPr>
                <w:rFonts w:hint="eastAsia"/>
                <w:color w:val="000000" w:themeColor="text1"/>
              </w:rPr>
              <w:t>11</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16019A31" w14:textId="77777777" w:rsidR="009A72B1" w:rsidRPr="007766D4" w:rsidRDefault="009A72B1" w:rsidP="009A72B1">
            <w:pPr>
              <w:pStyle w:val="affffffff8"/>
              <w:rPr>
                <w:rFonts w:ascii="宋体" w:hAnsi="宋体"/>
                <w:color w:val="000000" w:themeColor="text1"/>
                <w:szCs w:val="18"/>
              </w:rPr>
            </w:pPr>
            <w:r w:rsidRPr="007766D4">
              <w:rPr>
                <w:rFonts w:ascii="宋体" w:hAnsi="宋体" w:hint="eastAsia"/>
                <w:color w:val="000000" w:themeColor="text1"/>
                <w:szCs w:val="18"/>
              </w:rPr>
              <w:t>桃园</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568508AA" w14:textId="77777777" w:rsidR="009A72B1" w:rsidRPr="007766D4" w:rsidRDefault="009A72B1" w:rsidP="009A72B1">
            <w:pPr>
              <w:pStyle w:val="affffffff8"/>
              <w:rPr>
                <w:color w:val="000000" w:themeColor="text1"/>
                <w:szCs w:val="18"/>
              </w:rPr>
            </w:pPr>
            <w:r w:rsidRPr="007766D4">
              <w:rPr>
                <w:color w:val="000000" w:themeColor="text1"/>
                <w:szCs w:val="18"/>
              </w:rPr>
              <w:t>NW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48AA4ACF" w14:textId="77777777" w:rsidR="009A72B1" w:rsidRPr="007766D4" w:rsidRDefault="009A72B1" w:rsidP="009A72B1">
            <w:pPr>
              <w:pStyle w:val="affffffff8"/>
              <w:rPr>
                <w:color w:val="000000" w:themeColor="text1"/>
                <w:szCs w:val="18"/>
              </w:rPr>
            </w:pPr>
            <w:r w:rsidRPr="007766D4">
              <w:rPr>
                <w:color w:val="000000" w:themeColor="text1"/>
                <w:szCs w:val="18"/>
              </w:rPr>
              <w:t>450</w:t>
            </w:r>
          </w:p>
        </w:tc>
        <w:tc>
          <w:tcPr>
            <w:tcW w:w="879" w:type="pct"/>
            <w:tcBorders>
              <w:top w:val="single" w:sz="4" w:space="0" w:color="auto"/>
              <w:left w:val="single" w:sz="4" w:space="0" w:color="auto"/>
              <w:bottom w:val="single" w:sz="4" w:space="0" w:color="auto"/>
              <w:right w:val="single" w:sz="4" w:space="0" w:color="auto"/>
            </w:tcBorders>
            <w:vAlign w:val="center"/>
          </w:tcPr>
          <w:p w14:paraId="4804B400" w14:textId="77777777" w:rsidR="009A72B1" w:rsidRPr="007766D4" w:rsidRDefault="009A72B1" w:rsidP="009A72B1">
            <w:pPr>
              <w:pStyle w:val="affffffff8"/>
              <w:rPr>
                <w:rFonts w:ascii="宋体" w:hAnsi="宋体"/>
                <w:color w:val="000000" w:themeColor="text1"/>
                <w:szCs w:val="18"/>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777A44CE" w14:textId="77777777" w:rsidR="009A72B1" w:rsidRPr="007766D4" w:rsidRDefault="009A72B1" w:rsidP="009A72B1">
            <w:pPr>
              <w:pStyle w:val="affffffff8"/>
              <w:rPr>
                <w:color w:val="000000" w:themeColor="text1"/>
                <w:szCs w:val="18"/>
              </w:rPr>
            </w:pPr>
            <w:r w:rsidRPr="007766D4">
              <w:rPr>
                <w:color w:val="000000" w:themeColor="text1"/>
                <w:szCs w:val="18"/>
              </w:rPr>
              <w:t>28</w:t>
            </w:r>
            <w:r w:rsidRPr="007766D4">
              <w:rPr>
                <w:rFonts w:ascii="宋体" w:hAnsi="宋体" w:hint="eastAsia"/>
                <w:color w:val="000000" w:themeColor="text1"/>
                <w:szCs w:val="18"/>
              </w:rPr>
              <w:t>户</w:t>
            </w:r>
            <w:r w:rsidRPr="007766D4">
              <w:rPr>
                <w:color w:val="000000" w:themeColor="text1"/>
                <w:szCs w:val="18"/>
              </w:rPr>
              <w:t>105</w:t>
            </w:r>
            <w:r w:rsidRPr="007766D4">
              <w:rPr>
                <w:rFonts w:ascii="宋体" w:hAnsi="宋体" w:hint="eastAsia"/>
                <w:color w:val="000000" w:themeColor="text1"/>
                <w:szCs w:val="18"/>
              </w:rPr>
              <w:t>人</w:t>
            </w:r>
          </w:p>
        </w:tc>
      </w:tr>
      <w:tr w:rsidR="007766D4" w:rsidRPr="007766D4" w14:paraId="5DD94B5D"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4A744D97"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6AD16B86" w14:textId="77777777" w:rsidR="009A72B1" w:rsidRPr="007766D4" w:rsidRDefault="009A72B1" w:rsidP="009A72B1">
            <w:pPr>
              <w:pStyle w:val="affffffff8"/>
              <w:rPr>
                <w:color w:val="000000" w:themeColor="text1"/>
              </w:rPr>
            </w:pPr>
            <w:r w:rsidRPr="007766D4">
              <w:rPr>
                <w:rFonts w:hint="eastAsia"/>
                <w:color w:val="000000" w:themeColor="text1"/>
              </w:rPr>
              <w:t>12</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7F16F36E"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北刘家庄</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2E85B7A0" w14:textId="77777777" w:rsidR="009A72B1" w:rsidRPr="007766D4" w:rsidRDefault="009A72B1" w:rsidP="009A72B1">
            <w:pPr>
              <w:pStyle w:val="affffffff8"/>
              <w:rPr>
                <w:color w:val="000000" w:themeColor="text1"/>
              </w:rPr>
            </w:pPr>
            <w:r w:rsidRPr="007766D4">
              <w:rPr>
                <w:color w:val="000000" w:themeColor="text1"/>
                <w:szCs w:val="18"/>
              </w:rPr>
              <w:t>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5AE247EB" w14:textId="77777777" w:rsidR="009A72B1" w:rsidRPr="007766D4" w:rsidRDefault="009A72B1" w:rsidP="009A72B1">
            <w:pPr>
              <w:pStyle w:val="affffffff8"/>
              <w:rPr>
                <w:color w:val="000000" w:themeColor="text1"/>
              </w:rPr>
            </w:pPr>
            <w:r w:rsidRPr="007766D4">
              <w:rPr>
                <w:color w:val="000000" w:themeColor="text1"/>
                <w:szCs w:val="18"/>
              </w:rPr>
              <w:t>1320</w:t>
            </w:r>
          </w:p>
        </w:tc>
        <w:tc>
          <w:tcPr>
            <w:tcW w:w="879" w:type="pct"/>
            <w:tcBorders>
              <w:top w:val="single" w:sz="4" w:space="0" w:color="auto"/>
              <w:left w:val="single" w:sz="4" w:space="0" w:color="auto"/>
              <w:bottom w:val="single" w:sz="4" w:space="0" w:color="auto"/>
              <w:right w:val="single" w:sz="4" w:space="0" w:color="auto"/>
            </w:tcBorders>
            <w:vAlign w:val="center"/>
          </w:tcPr>
          <w:p w14:paraId="35EDF78F"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053F0617" w14:textId="77777777" w:rsidR="009A72B1" w:rsidRPr="007766D4" w:rsidRDefault="009A72B1" w:rsidP="009A72B1">
            <w:pPr>
              <w:pStyle w:val="affffffff8"/>
              <w:rPr>
                <w:color w:val="000000" w:themeColor="text1"/>
              </w:rPr>
            </w:pPr>
            <w:r w:rsidRPr="007766D4">
              <w:rPr>
                <w:color w:val="000000" w:themeColor="text1"/>
                <w:szCs w:val="18"/>
              </w:rPr>
              <w:t>45</w:t>
            </w:r>
            <w:r w:rsidRPr="007766D4">
              <w:rPr>
                <w:rFonts w:ascii="宋体" w:hAnsi="宋体" w:hint="eastAsia"/>
                <w:color w:val="000000" w:themeColor="text1"/>
                <w:szCs w:val="18"/>
              </w:rPr>
              <w:t>户</w:t>
            </w:r>
            <w:r w:rsidRPr="007766D4">
              <w:rPr>
                <w:color w:val="000000" w:themeColor="text1"/>
                <w:szCs w:val="18"/>
              </w:rPr>
              <w:t>160</w:t>
            </w:r>
            <w:r w:rsidRPr="007766D4">
              <w:rPr>
                <w:rFonts w:ascii="宋体" w:hAnsi="宋体" w:hint="eastAsia"/>
                <w:color w:val="000000" w:themeColor="text1"/>
                <w:szCs w:val="18"/>
              </w:rPr>
              <w:t>人</w:t>
            </w:r>
          </w:p>
        </w:tc>
      </w:tr>
      <w:tr w:rsidR="007766D4" w:rsidRPr="007766D4" w14:paraId="757D5373"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742D12A9"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0031E279" w14:textId="77777777" w:rsidR="009A72B1" w:rsidRPr="007766D4" w:rsidRDefault="009A72B1" w:rsidP="009A72B1">
            <w:pPr>
              <w:pStyle w:val="affffffff8"/>
              <w:rPr>
                <w:color w:val="000000" w:themeColor="text1"/>
              </w:rPr>
            </w:pPr>
            <w:r w:rsidRPr="007766D4">
              <w:rPr>
                <w:rFonts w:hint="eastAsia"/>
                <w:color w:val="000000" w:themeColor="text1"/>
              </w:rPr>
              <w:t>13</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14C9DFDA" w14:textId="77777777" w:rsidR="009A72B1" w:rsidRPr="007766D4" w:rsidRDefault="009A72B1" w:rsidP="009A72B1">
            <w:pPr>
              <w:pStyle w:val="affffffff8"/>
              <w:rPr>
                <w:color w:val="000000" w:themeColor="text1"/>
              </w:rPr>
            </w:pPr>
            <w:r w:rsidRPr="007766D4">
              <w:rPr>
                <w:rFonts w:ascii="宋体" w:hAnsi="宋体" w:cs="宋体" w:hint="eastAsia"/>
                <w:color w:val="000000" w:themeColor="text1"/>
                <w:szCs w:val="18"/>
              </w:rPr>
              <w:t>城北乡镇区</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1F9D61E6" w14:textId="77777777" w:rsidR="009A72B1" w:rsidRPr="007766D4" w:rsidRDefault="009A72B1" w:rsidP="009A72B1">
            <w:pPr>
              <w:pStyle w:val="affffffff8"/>
              <w:rPr>
                <w:color w:val="000000" w:themeColor="text1"/>
              </w:rPr>
            </w:pPr>
            <w:r w:rsidRPr="007766D4">
              <w:rPr>
                <w:color w:val="000000" w:themeColor="text1"/>
                <w:szCs w:val="18"/>
              </w:rPr>
              <w:t>SW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73C18322" w14:textId="77777777" w:rsidR="009A72B1" w:rsidRPr="007766D4" w:rsidRDefault="009A72B1" w:rsidP="009A72B1">
            <w:pPr>
              <w:pStyle w:val="affffffff8"/>
              <w:rPr>
                <w:color w:val="000000" w:themeColor="text1"/>
              </w:rPr>
            </w:pPr>
            <w:r w:rsidRPr="007766D4">
              <w:rPr>
                <w:color w:val="000000" w:themeColor="text1"/>
                <w:szCs w:val="18"/>
              </w:rPr>
              <w:t>250</w:t>
            </w:r>
          </w:p>
        </w:tc>
        <w:tc>
          <w:tcPr>
            <w:tcW w:w="879" w:type="pct"/>
            <w:tcBorders>
              <w:top w:val="single" w:sz="4" w:space="0" w:color="auto"/>
              <w:left w:val="single" w:sz="4" w:space="0" w:color="auto"/>
              <w:bottom w:val="single" w:sz="4" w:space="0" w:color="auto"/>
              <w:right w:val="single" w:sz="4" w:space="0" w:color="auto"/>
            </w:tcBorders>
            <w:vAlign w:val="center"/>
          </w:tcPr>
          <w:p w14:paraId="61D0A5D0"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1C75FD26" w14:textId="77777777" w:rsidR="009A72B1" w:rsidRPr="007766D4" w:rsidRDefault="009A72B1" w:rsidP="009A72B1">
            <w:pPr>
              <w:pStyle w:val="affffffff8"/>
              <w:rPr>
                <w:color w:val="000000" w:themeColor="text1"/>
              </w:rPr>
            </w:pPr>
            <w:r w:rsidRPr="007766D4">
              <w:rPr>
                <w:color w:val="000000" w:themeColor="text1"/>
                <w:szCs w:val="18"/>
              </w:rPr>
              <w:t>450</w:t>
            </w:r>
            <w:r w:rsidRPr="007766D4">
              <w:rPr>
                <w:rFonts w:ascii="宋体" w:hAnsi="宋体" w:hint="eastAsia"/>
                <w:color w:val="000000" w:themeColor="text1"/>
                <w:szCs w:val="18"/>
              </w:rPr>
              <w:t>户</w:t>
            </w:r>
            <w:r w:rsidRPr="007766D4">
              <w:rPr>
                <w:color w:val="000000" w:themeColor="text1"/>
                <w:szCs w:val="18"/>
              </w:rPr>
              <w:t>2000</w:t>
            </w:r>
            <w:r w:rsidRPr="007766D4">
              <w:rPr>
                <w:rFonts w:ascii="宋体" w:hAnsi="宋体" w:hint="eastAsia"/>
                <w:color w:val="000000" w:themeColor="text1"/>
                <w:szCs w:val="18"/>
              </w:rPr>
              <w:t>人</w:t>
            </w:r>
          </w:p>
        </w:tc>
      </w:tr>
      <w:tr w:rsidR="007766D4" w:rsidRPr="007766D4" w14:paraId="070C6FEA"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63F748E7"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20B4B5F0" w14:textId="77777777" w:rsidR="009A72B1" w:rsidRPr="007766D4" w:rsidRDefault="009A72B1" w:rsidP="009A72B1">
            <w:pPr>
              <w:pStyle w:val="affffffff8"/>
              <w:rPr>
                <w:color w:val="000000" w:themeColor="text1"/>
              </w:rPr>
            </w:pPr>
            <w:r w:rsidRPr="007766D4">
              <w:rPr>
                <w:rFonts w:hint="eastAsia"/>
                <w:color w:val="000000" w:themeColor="text1"/>
              </w:rPr>
              <w:t>14</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4FB480DE"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警官学校</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5AC0A5D4" w14:textId="77777777" w:rsidR="009A72B1" w:rsidRPr="007766D4" w:rsidRDefault="009A72B1" w:rsidP="009A72B1">
            <w:pPr>
              <w:pStyle w:val="affffffff8"/>
              <w:rPr>
                <w:color w:val="000000" w:themeColor="text1"/>
              </w:rPr>
            </w:pPr>
            <w:r w:rsidRPr="007766D4">
              <w:rPr>
                <w:color w:val="000000" w:themeColor="text1"/>
                <w:szCs w:val="18"/>
              </w:rPr>
              <w:t>N</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2BA6A669" w14:textId="77777777" w:rsidR="009A72B1" w:rsidRPr="007766D4" w:rsidRDefault="009A72B1" w:rsidP="009A72B1">
            <w:pPr>
              <w:pStyle w:val="affffffff8"/>
              <w:rPr>
                <w:color w:val="000000" w:themeColor="text1"/>
              </w:rPr>
            </w:pPr>
            <w:r w:rsidRPr="007766D4">
              <w:rPr>
                <w:color w:val="000000" w:themeColor="text1"/>
                <w:szCs w:val="18"/>
              </w:rPr>
              <w:t>150</w:t>
            </w:r>
          </w:p>
        </w:tc>
        <w:tc>
          <w:tcPr>
            <w:tcW w:w="879" w:type="pct"/>
            <w:tcBorders>
              <w:top w:val="single" w:sz="4" w:space="0" w:color="auto"/>
              <w:left w:val="single" w:sz="4" w:space="0" w:color="auto"/>
              <w:bottom w:val="single" w:sz="4" w:space="0" w:color="auto"/>
              <w:right w:val="single" w:sz="4" w:space="0" w:color="auto"/>
            </w:tcBorders>
            <w:vAlign w:val="center"/>
          </w:tcPr>
          <w:p w14:paraId="334ACF4E" w14:textId="77777777" w:rsidR="009A72B1" w:rsidRPr="007766D4" w:rsidRDefault="009A72B1" w:rsidP="009A72B1">
            <w:pPr>
              <w:pStyle w:val="affffffff8"/>
              <w:rPr>
                <w:color w:val="000000" w:themeColor="text1"/>
              </w:rPr>
            </w:pPr>
            <w:r w:rsidRPr="007766D4">
              <w:rPr>
                <w:rFonts w:hint="eastAsia"/>
                <w:color w:val="000000" w:themeColor="text1"/>
              </w:rPr>
              <w:t>学校</w:t>
            </w:r>
          </w:p>
        </w:tc>
        <w:tc>
          <w:tcPr>
            <w:tcW w:w="1008" w:type="pct"/>
            <w:tcBorders>
              <w:top w:val="single" w:sz="4" w:space="0" w:color="auto"/>
              <w:left w:val="single" w:sz="4" w:space="0" w:color="auto"/>
              <w:bottom w:val="single" w:sz="4" w:space="0" w:color="auto"/>
              <w:right w:val="single" w:sz="4" w:space="0" w:color="auto"/>
            </w:tcBorders>
            <w:vAlign w:val="center"/>
          </w:tcPr>
          <w:p w14:paraId="57FFAFE9"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约</w:t>
            </w:r>
            <w:r w:rsidRPr="007766D4">
              <w:rPr>
                <w:color w:val="000000" w:themeColor="text1"/>
                <w:szCs w:val="18"/>
              </w:rPr>
              <w:t>1500</w:t>
            </w:r>
            <w:r w:rsidRPr="007766D4">
              <w:rPr>
                <w:rFonts w:ascii="宋体" w:hAnsi="宋体" w:hint="eastAsia"/>
                <w:color w:val="000000" w:themeColor="text1"/>
                <w:szCs w:val="18"/>
              </w:rPr>
              <w:t>人</w:t>
            </w:r>
          </w:p>
        </w:tc>
      </w:tr>
      <w:tr w:rsidR="007766D4" w:rsidRPr="007766D4" w14:paraId="2DE951C9"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032E1790"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1A4AA198" w14:textId="77777777" w:rsidR="009A72B1" w:rsidRPr="007766D4" w:rsidRDefault="009A72B1" w:rsidP="009A72B1">
            <w:pPr>
              <w:pStyle w:val="affffffff8"/>
              <w:rPr>
                <w:color w:val="000000" w:themeColor="text1"/>
              </w:rPr>
            </w:pPr>
            <w:r w:rsidRPr="007766D4">
              <w:rPr>
                <w:rFonts w:hint="eastAsia"/>
                <w:color w:val="000000" w:themeColor="text1"/>
              </w:rPr>
              <w:t>15</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3C25F320"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职业技术学院</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16ECF83B" w14:textId="77777777" w:rsidR="009A72B1" w:rsidRPr="007766D4" w:rsidRDefault="009A72B1" w:rsidP="009A72B1">
            <w:pPr>
              <w:pStyle w:val="affffffff8"/>
              <w:rPr>
                <w:color w:val="000000" w:themeColor="text1"/>
              </w:rPr>
            </w:pPr>
            <w:r w:rsidRPr="007766D4">
              <w:rPr>
                <w:color w:val="000000" w:themeColor="text1"/>
                <w:szCs w:val="18"/>
              </w:rPr>
              <w:t>NE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1BFBAE9A" w14:textId="77777777" w:rsidR="009A72B1" w:rsidRPr="007766D4" w:rsidRDefault="009A72B1" w:rsidP="009A72B1">
            <w:pPr>
              <w:pStyle w:val="affffffff8"/>
              <w:rPr>
                <w:color w:val="000000" w:themeColor="text1"/>
              </w:rPr>
            </w:pPr>
            <w:r w:rsidRPr="007766D4">
              <w:rPr>
                <w:color w:val="000000" w:themeColor="text1"/>
                <w:szCs w:val="18"/>
              </w:rPr>
              <w:t>220</w:t>
            </w:r>
          </w:p>
        </w:tc>
        <w:tc>
          <w:tcPr>
            <w:tcW w:w="879" w:type="pct"/>
            <w:tcBorders>
              <w:top w:val="single" w:sz="4" w:space="0" w:color="auto"/>
              <w:left w:val="single" w:sz="4" w:space="0" w:color="auto"/>
              <w:bottom w:val="single" w:sz="4" w:space="0" w:color="auto"/>
              <w:right w:val="single" w:sz="4" w:space="0" w:color="auto"/>
            </w:tcBorders>
            <w:vAlign w:val="center"/>
          </w:tcPr>
          <w:p w14:paraId="21660225" w14:textId="77777777" w:rsidR="009A72B1" w:rsidRPr="007766D4" w:rsidRDefault="009A72B1" w:rsidP="009A72B1">
            <w:pPr>
              <w:pStyle w:val="affffffff8"/>
              <w:rPr>
                <w:color w:val="000000" w:themeColor="text1"/>
              </w:rPr>
            </w:pPr>
            <w:r w:rsidRPr="007766D4">
              <w:rPr>
                <w:rFonts w:hint="eastAsia"/>
                <w:color w:val="000000" w:themeColor="text1"/>
              </w:rPr>
              <w:t>学校</w:t>
            </w:r>
          </w:p>
        </w:tc>
        <w:tc>
          <w:tcPr>
            <w:tcW w:w="1008" w:type="pct"/>
            <w:tcBorders>
              <w:top w:val="single" w:sz="4" w:space="0" w:color="auto"/>
              <w:left w:val="single" w:sz="4" w:space="0" w:color="auto"/>
              <w:bottom w:val="single" w:sz="4" w:space="0" w:color="auto"/>
              <w:right w:val="single" w:sz="4" w:space="0" w:color="auto"/>
            </w:tcBorders>
            <w:vAlign w:val="center"/>
          </w:tcPr>
          <w:p w14:paraId="616D01C2"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约</w:t>
            </w:r>
            <w:r w:rsidRPr="007766D4">
              <w:rPr>
                <w:color w:val="000000" w:themeColor="text1"/>
                <w:szCs w:val="18"/>
              </w:rPr>
              <w:t>3500</w:t>
            </w:r>
            <w:r w:rsidRPr="007766D4">
              <w:rPr>
                <w:rFonts w:ascii="宋体" w:hAnsi="宋体" w:hint="eastAsia"/>
                <w:color w:val="000000" w:themeColor="text1"/>
                <w:szCs w:val="18"/>
              </w:rPr>
              <w:t>人</w:t>
            </w:r>
          </w:p>
        </w:tc>
      </w:tr>
      <w:tr w:rsidR="007766D4" w:rsidRPr="007766D4" w14:paraId="41952D55"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6AF34B7B"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12A3A81F" w14:textId="77777777" w:rsidR="009A72B1" w:rsidRPr="007766D4" w:rsidRDefault="009A72B1" w:rsidP="009A72B1">
            <w:pPr>
              <w:pStyle w:val="affffffff8"/>
              <w:rPr>
                <w:color w:val="000000" w:themeColor="text1"/>
              </w:rPr>
            </w:pPr>
            <w:r w:rsidRPr="007766D4">
              <w:rPr>
                <w:rFonts w:hint="eastAsia"/>
                <w:color w:val="000000" w:themeColor="text1"/>
              </w:rPr>
              <w:t>1</w:t>
            </w:r>
            <w:r w:rsidRPr="007766D4">
              <w:rPr>
                <w:color w:val="000000" w:themeColor="text1"/>
              </w:rPr>
              <w:t>6</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2B75593F"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外国语学校</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4FED9144" w14:textId="77777777" w:rsidR="009A72B1" w:rsidRPr="007766D4" w:rsidRDefault="009A72B1" w:rsidP="009A72B1">
            <w:pPr>
              <w:pStyle w:val="affffffff8"/>
              <w:rPr>
                <w:color w:val="000000" w:themeColor="text1"/>
              </w:rPr>
            </w:pPr>
            <w:r w:rsidRPr="007766D4">
              <w:rPr>
                <w:color w:val="000000" w:themeColor="text1"/>
                <w:szCs w:val="18"/>
              </w:rPr>
              <w:t>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67EAAD33" w14:textId="77777777" w:rsidR="009A72B1" w:rsidRPr="007766D4" w:rsidRDefault="009A72B1" w:rsidP="009A72B1">
            <w:pPr>
              <w:pStyle w:val="affffffff8"/>
              <w:rPr>
                <w:color w:val="000000" w:themeColor="text1"/>
              </w:rPr>
            </w:pPr>
            <w:r w:rsidRPr="007766D4">
              <w:rPr>
                <w:color w:val="000000" w:themeColor="text1"/>
                <w:szCs w:val="18"/>
              </w:rPr>
              <w:t>200</w:t>
            </w:r>
          </w:p>
        </w:tc>
        <w:tc>
          <w:tcPr>
            <w:tcW w:w="879" w:type="pct"/>
            <w:tcBorders>
              <w:top w:val="single" w:sz="4" w:space="0" w:color="auto"/>
              <w:left w:val="single" w:sz="4" w:space="0" w:color="auto"/>
              <w:bottom w:val="single" w:sz="4" w:space="0" w:color="auto"/>
              <w:right w:val="single" w:sz="4" w:space="0" w:color="auto"/>
            </w:tcBorders>
            <w:vAlign w:val="center"/>
          </w:tcPr>
          <w:p w14:paraId="31037304" w14:textId="77777777" w:rsidR="009A72B1" w:rsidRPr="007766D4" w:rsidRDefault="009A72B1" w:rsidP="009A72B1">
            <w:pPr>
              <w:pStyle w:val="affffffff8"/>
              <w:rPr>
                <w:color w:val="000000" w:themeColor="text1"/>
              </w:rPr>
            </w:pPr>
            <w:r w:rsidRPr="007766D4">
              <w:rPr>
                <w:rFonts w:hint="eastAsia"/>
                <w:color w:val="000000" w:themeColor="text1"/>
              </w:rPr>
              <w:t>学校</w:t>
            </w:r>
          </w:p>
        </w:tc>
        <w:tc>
          <w:tcPr>
            <w:tcW w:w="1008" w:type="pct"/>
            <w:tcBorders>
              <w:top w:val="single" w:sz="4" w:space="0" w:color="auto"/>
              <w:left w:val="single" w:sz="4" w:space="0" w:color="auto"/>
              <w:bottom w:val="single" w:sz="4" w:space="0" w:color="auto"/>
              <w:right w:val="single" w:sz="4" w:space="0" w:color="auto"/>
            </w:tcBorders>
            <w:vAlign w:val="center"/>
          </w:tcPr>
          <w:p w14:paraId="6C603319"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约</w:t>
            </w:r>
            <w:r w:rsidRPr="007766D4">
              <w:rPr>
                <w:color w:val="000000" w:themeColor="text1"/>
                <w:szCs w:val="18"/>
              </w:rPr>
              <w:t>2000</w:t>
            </w:r>
            <w:r w:rsidRPr="007766D4">
              <w:rPr>
                <w:rFonts w:ascii="宋体" w:hAnsi="宋体" w:hint="eastAsia"/>
                <w:color w:val="000000" w:themeColor="text1"/>
                <w:szCs w:val="18"/>
              </w:rPr>
              <w:t>人</w:t>
            </w:r>
          </w:p>
        </w:tc>
      </w:tr>
      <w:tr w:rsidR="007766D4" w:rsidRPr="007766D4" w14:paraId="5283D706"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12F8FB69"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74D1A356" w14:textId="77777777" w:rsidR="009A72B1" w:rsidRPr="007766D4" w:rsidRDefault="009A72B1" w:rsidP="009A72B1">
            <w:pPr>
              <w:pStyle w:val="affffffff8"/>
              <w:rPr>
                <w:color w:val="000000" w:themeColor="text1"/>
              </w:rPr>
            </w:pPr>
            <w:r w:rsidRPr="007766D4">
              <w:rPr>
                <w:rFonts w:hint="eastAsia"/>
                <w:color w:val="000000" w:themeColor="text1"/>
              </w:rPr>
              <w:t>1</w:t>
            </w:r>
            <w:r w:rsidRPr="007766D4">
              <w:rPr>
                <w:color w:val="000000" w:themeColor="text1"/>
              </w:rPr>
              <w:t>7</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2974234A"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城北乡中心学校</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677A89E6" w14:textId="77777777" w:rsidR="009A72B1" w:rsidRPr="007766D4" w:rsidRDefault="009A72B1" w:rsidP="009A72B1">
            <w:pPr>
              <w:pStyle w:val="affffffff8"/>
              <w:rPr>
                <w:color w:val="000000" w:themeColor="text1"/>
              </w:rPr>
            </w:pPr>
            <w:r w:rsidRPr="007766D4">
              <w:rPr>
                <w:color w:val="000000" w:themeColor="text1"/>
                <w:szCs w:val="18"/>
              </w:rPr>
              <w:t>SW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63092959" w14:textId="77777777" w:rsidR="009A72B1" w:rsidRPr="007766D4" w:rsidRDefault="009A72B1" w:rsidP="009A72B1">
            <w:pPr>
              <w:pStyle w:val="affffffff8"/>
              <w:rPr>
                <w:color w:val="000000" w:themeColor="text1"/>
              </w:rPr>
            </w:pPr>
            <w:r w:rsidRPr="007766D4">
              <w:rPr>
                <w:color w:val="000000" w:themeColor="text1"/>
                <w:szCs w:val="18"/>
              </w:rPr>
              <w:t>850</w:t>
            </w:r>
          </w:p>
        </w:tc>
        <w:tc>
          <w:tcPr>
            <w:tcW w:w="879" w:type="pct"/>
            <w:tcBorders>
              <w:top w:val="single" w:sz="4" w:space="0" w:color="auto"/>
              <w:left w:val="single" w:sz="4" w:space="0" w:color="auto"/>
              <w:bottom w:val="single" w:sz="4" w:space="0" w:color="auto"/>
              <w:right w:val="single" w:sz="4" w:space="0" w:color="auto"/>
            </w:tcBorders>
            <w:vAlign w:val="center"/>
          </w:tcPr>
          <w:p w14:paraId="718431A4" w14:textId="77777777" w:rsidR="009A72B1" w:rsidRPr="007766D4" w:rsidRDefault="009A72B1" w:rsidP="009A72B1">
            <w:pPr>
              <w:pStyle w:val="affffffff8"/>
              <w:rPr>
                <w:color w:val="000000" w:themeColor="text1"/>
              </w:rPr>
            </w:pPr>
            <w:r w:rsidRPr="007766D4">
              <w:rPr>
                <w:rFonts w:hint="eastAsia"/>
                <w:color w:val="000000" w:themeColor="text1"/>
              </w:rPr>
              <w:t>学校</w:t>
            </w:r>
          </w:p>
        </w:tc>
        <w:tc>
          <w:tcPr>
            <w:tcW w:w="1008" w:type="pct"/>
            <w:tcBorders>
              <w:top w:val="single" w:sz="4" w:space="0" w:color="auto"/>
              <w:left w:val="single" w:sz="4" w:space="0" w:color="auto"/>
              <w:bottom w:val="single" w:sz="4" w:space="0" w:color="auto"/>
              <w:right w:val="single" w:sz="4" w:space="0" w:color="auto"/>
            </w:tcBorders>
            <w:vAlign w:val="center"/>
          </w:tcPr>
          <w:p w14:paraId="77715982"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约</w:t>
            </w:r>
            <w:r w:rsidRPr="007766D4">
              <w:rPr>
                <w:color w:val="000000" w:themeColor="text1"/>
                <w:szCs w:val="18"/>
              </w:rPr>
              <w:t>500</w:t>
            </w:r>
            <w:r w:rsidRPr="007766D4">
              <w:rPr>
                <w:rFonts w:ascii="宋体" w:hAnsi="宋体" w:hint="eastAsia"/>
                <w:color w:val="000000" w:themeColor="text1"/>
                <w:szCs w:val="18"/>
              </w:rPr>
              <w:t>人</w:t>
            </w:r>
          </w:p>
        </w:tc>
      </w:tr>
      <w:tr w:rsidR="007766D4" w:rsidRPr="007766D4" w14:paraId="79F293F5"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26DCD254"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007DAF7F" w14:textId="77777777" w:rsidR="009A72B1" w:rsidRPr="007766D4" w:rsidRDefault="009A72B1" w:rsidP="009A72B1">
            <w:pPr>
              <w:pStyle w:val="affffffff8"/>
              <w:rPr>
                <w:color w:val="000000" w:themeColor="text1"/>
              </w:rPr>
            </w:pPr>
            <w:r w:rsidRPr="007766D4">
              <w:rPr>
                <w:rFonts w:hint="eastAsia"/>
                <w:color w:val="000000" w:themeColor="text1"/>
              </w:rPr>
              <w:t>18</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70C2397B"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人民路小学北校区</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6624132D" w14:textId="77777777" w:rsidR="009A72B1" w:rsidRPr="007766D4" w:rsidRDefault="009A72B1" w:rsidP="009A72B1">
            <w:pPr>
              <w:pStyle w:val="affffffff8"/>
              <w:rPr>
                <w:color w:val="000000" w:themeColor="text1"/>
              </w:rPr>
            </w:pPr>
            <w:r w:rsidRPr="007766D4">
              <w:rPr>
                <w:color w:val="000000" w:themeColor="text1"/>
                <w:szCs w:val="18"/>
              </w:rPr>
              <w:t>SE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11009585" w14:textId="77777777" w:rsidR="009A72B1" w:rsidRPr="007766D4" w:rsidRDefault="009A72B1" w:rsidP="009A72B1">
            <w:pPr>
              <w:pStyle w:val="affffffff8"/>
              <w:rPr>
                <w:color w:val="000000" w:themeColor="text1"/>
              </w:rPr>
            </w:pPr>
            <w:r w:rsidRPr="007766D4">
              <w:rPr>
                <w:color w:val="000000" w:themeColor="text1"/>
                <w:szCs w:val="18"/>
              </w:rPr>
              <w:t>1150</w:t>
            </w:r>
          </w:p>
        </w:tc>
        <w:tc>
          <w:tcPr>
            <w:tcW w:w="879" w:type="pct"/>
            <w:tcBorders>
              <w:top w:val="single" w:sz="4" w:space="0" w:color="auto"/>
              <w:left w:val="single" w:sz="4" w:space="0" w:color="auto"/>
              <w:bottom w:val="single" w:sz="4" w:space="0" w:color="auto"/>
              <w:right w:val="single" w:sz="4" w:space="0" w:color="auto"/>
            </w:tcBorders>
            <w:vAlign w:val="center"/>
          </w:tcPr>
          <w:p w14:paraId="5E74BF92" w14:textId="77777777" w:rsidR="009A72B1" w:rsidRPr="007766D4" w:rsidRDefault="009A72B1" w:rsidP="009A72B1">
            <w:pPr>
              <w:pStyle w:val="affffffff8"/>
              <w:rPr>
                <w:color w:val="000000" w:themeColor="text1"/>
              </w:rPr>
            </w:pPr>
            <w:r w:rsidRPr="007766D4">
              <w:rPr>
                <w:rFonts w:hint="eastAsia"/>
                <w:color w:val="000000" w:themeColor="text1"/>
              </w:rPr>
              <w:t>学校</w:t>
            </w:r>
          </w:p>
        </w:tc>
        <w:tc>
          <w:tcPr>
            <w:tcW w:w="1008" w:type="pct"/>
            <w:tcBorders>
              <w:top w:val="single" w:sz="4" w:space="0" w:color="auto"/>
              <w:left w:val="single" w:sz="4" w:space="0" w:color="auto"/>
              <w:bottom w:val="single" w:sz="4" w:space="0" w:color="auto"/>
              <w:right w:val="single" w:sz="4" w:space="0" w:color="auto"/>
            </w:tcBorders>
            <w:vAlign w:val="center"/>
          </w:tcPr>
          <w:p w14:paraId="3FE61CFB" w14:textId="77777777" w:rsidR="009A72B1" w:rsidRPr="007766D4" w:rsidRDefault="009A72B1" w:rsidP="009A72B1">
            <w:pPr>
              <w:pStyle w:val="affffffff8"/>
              <w:rPr>
                <w:color w:val="000000" w:themeColor="text1"/>
              </w:rPr>
            </w:pPr>
            <w:r w:rsidRPr="007766D4">
              <w:rPr>
                <w:rFonts w:ascii="宋体" w:hAnsi="宋体" w:hint="eastAsia"/>
                <w:color w:val="000000" w:themeColor="text1"/>
                <w:szCs w:val="18"/>
              </w:rPr>
              <w:t>约</w:t>
            </w:r>
            <w:r w:rsidRPr="007766D4">
              <w:rPr>
                <w:color w:val="000000" w:themeColor="text1"/>
                <w:szCs w:val="18"/>
              </w:rPr>
              <w:t>350</w:t>
            </w:r>
            <w:r w:rsidRPr="007766D4">
              <w:rPr>
                <w:rFonts w:ascii="宋体" w:hAnsi="宋体" w:hint="eastAsia"/>
                <w:color w:val="000000" w:themeColor="text1"/>
                <w:szCs w:val="18"/>
              </w:rPr>
              <w:t>人</w:t>
            </w:r>
          </w:p>
        </w:tc>
      </w:tr>
      <w:tr w:rsidR="0093707F" w:rsidRPr="007766D4" w14:paraId="3D1E4FCC"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16A5C68E"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70BEF9D8" w14:textId="477744C0" w:rsidR="0093707F" w:rsidRPr="007766D4" w:rsidRDefault="0093707F" w:rsidP="0093707F">
            <w:pPr>
              <w:pStyle w:val="affffffff8"/>
              <w:rPr>
                <w:rFonts w:hint="eastAsia"/>
                <w:color w:val="000000" w:themeColor="text1"/>
              </w:rPr>
            </w:pPr>
            <w:r>
              <w:rPr>
                <w:color w:val="000000"/>
                <w:szCs w:val="18"/>
              </w:rPr>
              <w:t>19</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6983BF83" w14:textId="45955EAE" w:rsidR="0093707F" w:rsidRPr="007766D4" w:rsidRDefault="0093707F" w:rsidP="0093707F">
            <w:pPr>
              <w:pStyle w:val="affffffff8"/>
              <w:rPr>
                <w:rFonts w:ascii="宋体" w:hAnsi="宋体" w:hint="eastAsia"/>
                <w:color w:val="000000" w:themeColor="text1"/>
                <w:szCs w:val="18"/>
              </w:rPr>
            </w:pPr>
            <w:r>
              <w:rPr>
                <w:rFonts w:hint="eastAsia"/>
                <w:color w:val="000000"/>
                <w:szCs w:val="18"/>
              </w:rPr>
              <w:t>石塘村</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7E570217" w14:textId="0E5E0664" w:rsidR="0093707F" w:rsidRPr="007766D4" w:rsidRDefault="0093707F" w:rsidP="0093707F">
            <w:pPr>
              <w:pStyle w:val="affffffff8"/>
              <w:rPr>
                <w:color w:val="000000" w:themeColor="text1"/>
                <w:szCs w:val="18"/>
              </w:rPr>
            </w:pPr>
            <w:r>
              <w:rPr>
                <w:color w:val="000000"/>
                <w:szCs w:val="18"/>
              </w:rPr>
              <w:t>SW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6AF83612" w14:textId="4827E140" w:rsidR="0093707F" w:rsidRPr="007766D4" w:rsidRDefault="0093707F" w:rsidP="0093707F">
            <w:pPr>
              <w:pStyle w:val="affffffff8"/>
              <w:rPr>
                <w:color w:val="000000" w:themeColor="text1"/>
                <w:szCs w:val="18"/>
              </w:rPr>
            </w:pPr>
            <w:r>
              <w:rPr>
                <w:color w:val="000000"/>
                <w:szCs w:val="18"/>
              </w:rPr>
              <w:t>4730</w:t>
            </w:r>
          </w:p>
        </w:tc>
        <w:tc>
          <w:tcPr>
            <w:tcW w:w="879" w:type="pct"/>
            <w:tcBorders>
              <w:top w:val="single" w:sz="4" w:space="0" w:color="auto"/>
              <w:left w:val="single" w:sz="4" w:space="0" w:color="auto"/>
              <w:bottom w:val="single" w:sz="4" w:space="0" w:color="auto"/>
              <w:right w:val="single" w:sz="4" w:space="0" w:color="auto"/>
            </w:tcBorders>
            <w:vAlign w:val="center"/>
          </w:tcPr>
          <w:p w14:paraId="4F3F4B59" w14:textId="3CF9338F"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4A3A6415" w14:textId="3F3BD096" w:rsidR="0093707F" w:rsidRPr="007766D4" w:rsidRDefault="0093707F" w:rsidP="0093707F">
            <w:pPr>
              <w:pStyle w:val="affffffff8"/>
              <w:rPr>
                <w:rFonts w:ascii="宋体" w:hAnsi="宋体" w:hint="eastAsia"/>
                <w:color w:val="000000" w:themeColor="text1"/>
                <w:szCs w:val="18"/>
              </w:rPr>
            </w:pPr>
            <w:r>
              <w:rPr>
                <w:color w:val="000000"/>
                <w:szCs w:val="18"/>
              </w:rPr>
              <w:t>21</w:t>
            </w:r>
            <w:r>
              <w:rPr>
                <w:rFonts w:hint="eastAsia"/>
                <w:color w:val="000000"/>
                <w:szCs w:val="18"/>
              </w:rPr>
              <w:t>户</w:t>
            </w:r>
            <w:r>
              <w:rPr>
                <w:color w:val="000000"/>
                <w:szCs w:val="18"/>
              </w:rPr>
              <w:t>70</w:t>
            </w:r>
            <w:r>
              <w:rPr>
                <w:rFonts w:hint="eastAsia"/>
                <w:color w:val="000000"/>
                <w:szCs w:val="18"/>
              </w:rPr>
              <w:t>人</w:t>
            </w:r>
          </w:p>
        </w:tc>
      </w:tr>
      <w:tr w:rsidR="0093707F" w:rsidRPr="007766D4" w14:paraId="7E2DC5FC"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3CB754A2"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60369182" w14:textId="34C4F8DA" w:rsidR="0093707F" w:rsidRPr="007766D4" w:rsidRDefault="0093707F" w:rsidP="0093707F">
            <w:pPr>
              <w:pStyle w:val="affffffff8"/>
              <w:rPr>
                <w:rFonts w:hint="eastAsia"/>
                <w:color w:val="000000" w:themeColor="text1"/>
              </w:rPr>
            </w:pPr>
            <w:r>
              <w:rPr>
                <w:color w:val="000000"/>
                <w:szCs w:val="18"/>
              </w:rPr>
              <w:t>20</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28790D15" w14:textId="038B9A7E" w:rsidR="0093707F" w:rsidRPr="007766D4" w:rsidRDefault="0093707F" w:rsidP="0093707F">
            <w:pPr>
              <w:pStyle w:val="affffffff8"/>
              <w:rPr>
                <w:rFonts w:ascii="宋体" w:hAnsi="宋体" w:hint="eastAsia"/>
                <w:color w:val="000000" w:themeColor="text1"/>
                <w:szCs w:val="18"/>
              </w:rPr>
            </w:pPr>
            <w:r>
              <w:rPr>
                <w:rFonts w:hint="eastAsia"/>
                <w:color w:val="000000"/>
                <w:szCs w:val="18"/>
              </w:rPr>
              <w:t>兴隆村</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46F7A4D6" w14:textId="1DB27857" w:rsidR="0093707F" w:rsidRPr="007766D4" w:rsidRDefault="0093707F" w:rsidP="0093707F">
            <w:pPr>
              <w:pStyle w:val="affffffff8"/>
              <w:rPr>
                <w:color w:val="000000" w:themeColor="text1"/>
                <w:szCs w:val="18"/>
              </w:rPr>
            </w:pPr>
            <w:r>
              <w:rPr>
                <w:color w:val="000000"/>
                <w:szCs w:val="18"/>
              </w:rPr>
              <w:t>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257B8727" w14:textId="62BF6DA8" w:rsidR="0093707F" w:rsidRPr="007766D4" w:rsidRDefault="0093707F" w:rsidP="0093707F">
            <w:pPr>
              <w:pStyle w:val="affffffff8"/>
              <w:rPr>
                <w:color w:val="000000" w:themeColor="text1"/>
                <w:szCs w:val="18"/>
              </w:rPr>
            </w:pPr>
            <w:r>
              <w:rPr>
                <w:color w:val="000000"/>
                <w:szCs w:val="18"/>
              </w:rPr>
              <w:t>3890</w:t>
            </w:r>
          </w:p>
        </w:tc>
        <w:tc>
          <w:tcPr>
            <w:tcW w:w="879" w:type="pct"/>
            <w:tcBorders>
              <w:top w:val="single" w:sz="4" w:space="0" w:color="auto"/>
              <w:left w:val="single" w:sz="4" w:space="0" w:color="auto"/>
              <w:bottom w:val="single" w:sz="4" w:space="0" w:color="auto"/>
              <w:right w:val="single" w:sz="4" w:space="0" w:color="auto"/>
            </w:tcBorders>
            <w:vAlign w:val="center"/>
          </w:tcPr>
          <w:p w14:paraId="0EFC9BBE" w14:textId="64DEADE1"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0BEF80D3" w14:textId="4DC18780" w:rsidR="0093707F" w:rsidRPr="007766D4" w:rsidRDefault="0093707F" w:rsidP="0093707F">
            <w:pPr>
              <w:pStyle w:val="affffffff8"/>
              <w:rPr>
                <w:rFonts w:ascii="宋体" w:hAnsi="宋体" w:hint="eastAsia"/>
                <w:color w:val="000000" w:themeColor="text1"/>
                <w:szCs w:val="18"/>
              </w:rPr>
            </w:pPr>
            <w:r>
              <w:rPr>
                <w:color w:val="000000"/>
                <w:szCs w:val="18"/>
              </w:rPr>
              <w:t>68</w:t>
            </w:r>
            <w:r>
              <w:rPr>
                <w:rFonts w:hint="eastAsia"/>
                <w:color w:val="000000"/>
                <w:szCs w:val="18"/>
              </w:rPr>
              <w:t>户</w:t>
            </w:r>
            <w:r>
              <w:rPr>
                <w:color w:val="000000"/>
                <w:szCs w:val="18"/>
              </w:rPr>
              <w:t>238</w:t>
            </w:r>
            <w:r>
              <w:rPr>
                <w:rFonts w:hint="eastAsia"/>
                <w:color w:val="000000"/>
                <w:szCs w:val="18"/>
              </w:rPr>
              <w:t>人</w:t>
            </w:r>
          </w:p>
        </w:tc>
      </w:tr>
      <w:tr w:rsidR="0093707F" w:rsidRPr="007766D4" w14:paraId="33B3E376"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462CD06A"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4044575D" w14:textId="5CF828DF" w:rsidR="0093707F" w:rsidRPr="007766D4" w:rsidRDefault="0093707F" w:rsidP="0093707F">
            <w:pPr>
              <w:pStyle w:val="affffffff8"/>
              <w:rPr>
                <w:rFonts w:hint="eastAsia"/>
                <w:color w:val="000000" w:themeColor="text1"/>
              </w:rPr>
            </w:pPr>
            <w:r>
              <w:rPr>
                <w:color w:val="000000"/>
                <w:szCs w:val="18"/>
              </w:rPr>
              <w:t>21</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18D850FF" w14:textId="3744DEC2" w:rsidR="0093707F" w:rsidRPr="007766D4" w:rsidRDefault="0093707F" w:rsidP="0093707F">
            <w:pPr>
              <w:pStyle w:val="affffffff8"/>
              <w:rPr>
                <w:rFonts w:ascii="宋体" w:hAnsi="宋体" w:hint="eastAsia"/>
                <w:color w:val="000000" w:themeColor="text1"/>
                <w:szCs w:val="18"/>
              </w:rPr>
            </w:pPr>
            <w:r>
              <w:rPr>
                <w:rFonts w:hint="eastAsia"/>
                <w:color w:val="000000"/>
                <w:szCs w:val="18"/>
              </w:rPr>
              <w:t>徐渡村</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3DA801AE" w14:textId="682299F5" w:rsidR="0093707F" w:rsidRPr="007766D4" w:rsidRDefault="0093707F" w:rsidP="0093707F">
            <w:pPr>
              <w:pStyle w:val="affffffff8"/>
              <w:rPr>
                <w:color w:val="000000" w:themeColor="text1"/>
                <w:szCs w:val="18"/>
              </w:rPr>
            </w:pPr>
            <w:r>
              <w:rPr>
                <w:color w:val="000000"/>
                <w:szCs w:val="18"/>
              </w:rPr>
              <w:t>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71554F24" w14:textId="127931E9" w:rsidR="0093707F" w:rsidRPr="007766D4" w:rsidRDefault="0093707F" w:rsidP="0093707F">
            <w:pPr>
              <w:pStyle w:val="affffffff8"/>
              <w:rPr>
                <w:color w:val="000000" w:themeColor="text1"/>
                <w:szCs w:val="18"/>
              </w:rPr>
            </w:pPr>
            <w:r>
              <w:rPr>
                <w:color w:val="000000"/>
                <w:szCs w:val="18"/>
              </w:rPr>
              <w:t>3100</w:t>
            </w:r>
          </w:p>
        </w:tc>
        <w:tc>
          <w:tcPr>
            <w:tcW w:w="879" w:type="pct"/>
            <w:tcBorders>
              <w:top w:val="single" w:sz="4" w:space="0" w:color="auto"/>
              <w:left w:val="single" w:sz="4" w:space="0" w:color="auto"/>
              <w:bottom w:val="single" w:sz="4" w:space="0" w:color="auto"/>
              <w:right w:val="single" w:sz="4" w:space="0" w:color="auto"/>
            </w:tcBorders>
            <w:vAlign w:val="center"/>
          </w:tcPr>
          <w:p w14:paraId="70CA1D99" w14:textId="4E7C6C52"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14DE6ACC" w14:textId="165453DE" w:rsidR="0093707F" w:rsidRPr="007766D4" w:rsidRDefault="0093707F" w:rsidP="0093707F">
            <w:pPr>
              <w:pStyle w:val="affffffff8"/>
              <w:rPr>
                <w:rFonts w:ascii="宋体" w:hAnsi="宋体" w:hint="eastAsia"/>
                <w:color w:val="000000" w:themeColor="text1"/>
                <w:szCs w:val="18"/>
              </w:rPr>
            </w:pPr>
            <w:r>
              <w:rPr>
                <w:color w:val="000000"/>
                <w:szCs w:val="18"/>
              </w:rPr>
              <w:t>73</w:t>
            </w:r>
            <w:r>
              <w:rPr>
                <w:rFonts w:hint="eastAsia"/>
                <w:color w:val="000000"/>
                <w:szCs w:val="18"/>
              </w:rPr>
              <w:t>户</w:t>
            </w:r>
            <w:r>
              <w:rPr>
                <w:color w:val="000000"/>
                <w:szCs w:val="18"/>
              </w:rPr>
              <w:t>255</w:t>
            </w:r>
            <w:r>
              <w:rPr>
                <w:rFonts w:hint="eastAsia"/>
                <w:color w:val="000000"/>
                <w:szCs w:val="18"/>
              </w:rPr>
              <w:t>人</w:t>
            </w:r>
          </w:p>
        </w:tc>
      </w:tr>
      <w:tr w:rsidR="0093707F" w:rsidRPr="007766D4" w14:paraId="054D68C6"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15EB833C"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0716613A" w14:textId="059D8E74" w:rsidR="0093707F" w:rsidRPr="007766D4" w:rsidRDefault="0093707F" w:rsidP="0093707F">
            <w:pPr>
              <w:pStyle w:val="affffffff8"/>
              <w:rPr>
                <w:rFonts w:hint="eastAsia"/>
                <w:color w:val="000000" w:themeColor="text1"/>
              </w:rPr>
            </w:pPr>
            <w:r>
              <w:rPr>
                <w:color w:val="000000"/>
                <w:szCs w:val="18"/>
              </w:rPr>
              <w:t>22</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009CAC0A" w14:textId="086EB1EA" w:rsidR="0093707F" w:rsidRPr="007766D4" w:rsidRDefault="0093707F" w:rsidP="0093707F">
            <w:pPr>
              <w:pStyle w:val="affffffff8"/>
              <w:rPr>
                <w:rFonts w:ascii="宋体" w:hAnsi="宋体" w:hint="eastAsia"/>
                <w:color w:val="000000" w:themeColor="text1"/>
                <w:szCs w:val="18"/>
              </w:rPr>
            </w:pPr>
            <w:r>
              <w:rPr>
                <w:rFonts w:hint="eastAsia"/>
                <w:color w:val="000000"/>
                <w:szCs w:val="18"/>
              </w:rPr>
              <w:t>李庙村</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1580B76E" w14:textId="19AC1336" w:rsidR="0093707F" w:rsidRPr="007766D4" w:rsidRDefault="0093707F" w:rsidP="0093707F">
            <w:pPr>
              <w:pStyle w:val="affffffff8"/>
              <w:rPr>
                <w:color w:val="000000" w:themeColor="text1"/>
                <w:szCs w:val="18"/>
              </w:rPr>
            </w:pPr>
            <w:r>
              <w:rPr>
                <w:color w:val="000000"/>
                <w:szCs w:val="18"/>
              </w:rPr>
              <w:t>NW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0609A87E" w14:textId="7969B0BE" w:rsidR="0093707F" w:rsidRPr="007766D4" w:rsidRDefault="0093707F" w:rsidP="0093707F">
            <w:pPr>
              <w:pStyle w:val="affffffff8"/>
              <w:rPr>
                <w:color w:val="000000" w:themeColor="text1"/>
                <w:szCs w:val="18"/>
              </w:rPr>
            </w:pPr>
            <w:r>
              <w:rPr>
                <w:color w:val="000000"/>
                <w:szCs w:val="18"/>
              </w:rPr>
              <w:t>4650</w:t>
            </w:r>
          </w:p>
        </w:tc>
        <w:tc>
          <w:tcPr>
            <w:tcW w:w="879" w:type="pct"/>
            <w:tcBorders>
              <w:top w:val="single" w:sz="4" w:space="0" w:color="auto"/>
              <w:left w:val="single" w:sz="4" w:space="0" w:color="auto"/>
              <w:bottom w:val="single" w:sz="4" w:space="0" w:color="auto"/>
              <w:right w:val="single" w:sz="4" w:space="0" w:color="auto"/>
            </w:tcBorders>
            <w:vAlign w:val="center"/>
          </w:tcPr>
          <w:p w14:paraId="3B91AB39" w14:textId="66AE56B7"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5E6289CD" w14:textId="4941A7AF" w:rsidR="0093707F" w:rsidRPr="007766D4" w:rsidRDefault="0093707F" w:rsidP="0093707F">
            <w:pPr>
              <w:pStyle w:val="affffffff8"/>
              <w:rPr>
                <w:rFonts w:ascii="宋体" w:hAnsi="宋体" w:hint="eastAsia"/>
                <w:color w:val="000000" w:themeColor="text1"/>
                <w:szCs w:val="18"/>
              </w:rPr>
            </w:pPr>
            <w:r>
              <w:rPr>
                <w:color w:val="000000"/>
                <w:szCs w:val="18"/>
              </w:rPr>
              <w:t>53</w:t>
            </w:r>
            <w:r>
              <w:rPr>
                <w:rFonts w:hint="eastAsia"/>
                <w:color w:val="000000"/>
                <w:szCs w:val="18"/>
              </w:rPr>
              <w:t>户</w:t>
            </w:r>
            <w:r>
              <w:rPr>
                <w:color w:val="000000"/>
                <w:szCs w:val="18"/>
              </w:rPr>
              <w:t>173</w:t>
            </w:r>
            <w:r>
              <w:rPr>
                <w:rFonts w:hint="eastAsia"/>
                <w:color w:val="000000"/>
                <w:szCs w:val="18"/>
              </w:rPr>
              <w:t>人</w:t>
            </w:r>
          </w:p>
        </w:tc>
      </w:tr>
      <w:tr w:rsidR="0093707F" w:rsidRPr="007766D4" w14:paraId="7224C6CD"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02EAD025"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053FC52E" w14:textId="5DF737A6" w:rsidR="0093707F" w:rsidRPr="007766D4" w:rsidRDefault="0093707F" w:rsidP="0093707F">
            <w:pPr>
              <w:pStyle w:val="affffffff8"/>
              <w:rPr>
                <w:rFonts w:hint="eastAsia"/>
                <w:color w:val="000000" w:themeColor="text1"/>
              </w:rPr>
            </w:pPr>
            <w:r>
              <w:rPr>
                <w:color w:val="000000"/>
                <w:szCs w:val="18"/>
              </w:rPr>
              <w:t>23</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7A7C2FDB" w14:textId="701EC0FB" w:rsidR="0093707F" w:rsidRPr="007766D4" w:rsidRDefault="0093707F" w:rsidP="0093707F">
            <w:pPr>
              <w:pStyle w:val="affffffff8"/>
              <w:rPr>
                <w:rFonts w:ascii="宋体" w:hAnsi="宋体" w:hint="eastAsia"/>
                <w:color w:val="000000" w:themeColor="text1"/>
                <w:szCs w:val="18"/>
              </w:rPr>
            </w:pPr>
            <w:r>
              <w:rPr>
                <w:rFonts w:hint="eastAsia"/>
                <w:color w:val="000000"/>
                <w:szCs w:val="18"/>
              </w:rPr>
              <w:t>新安镇</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0944D399" w14:textId="66DE49AD" w:rsidR="0093707F" w:rsidRPr="007766D4" w:rsidRDefault="0093707F" w:rsidP="0093707F">
            <w:pPr>
              <w:pStyle w:val="affffffff8"/>
              <w:rPr>
                <w:color w:val="000000" w:themeColor="text1"/>
                <w:szCs w:val="18"/>
              </w:rPr>
            </w:pPr>
            <w:r>
              <w:rPr>
                <w:color w:val="000000"/>
                <w:szCs w:val="18"/>
              </w:rPr>
              <w:t>NW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30764044" w14:textId="78BD72A5" w:rsidR="0093707F" w:rsidRPr="007766D4" w:rsidRDefault="0093707F" w:rsidP="0093707F">
            <w:pPr>
              <w:pStyle w:val="affffffff8"/>
              <w:rPr>
                <w:color w:val="000000" w:themeColor="text1"/>
                <w:szCs w:val="18"/>
              </w:rPr>
            </w:pPr>
            <w:r>
              <w:rPr>
                <w:color w:val="000000"/>
                <w:szCs w:val="18"/>
              </w:rPr>
              <w:t>4700</w:t>
            </w:r>
          </w:p>
        </w:tc>
        <w:tc>
          <w:tcPr>
            <w:tcW w:w="879" w:type="pct"/>
            <w:tcBorders>
              <w:top w:val="single" w:sz="4" w:space="0" w:color="auto"/>
              <w:left w:val="single" w:sz="4" w:space="0" w:color="auto"/>
              <w:bottom w:val="single" w:sz="4" w:space="0" w:color="auto"/>
              <w:right w:val="single" w:sz="4" w:space="0" w:color="auto"/>
            </w:tcBorders>
            <w:vAlign w:val="center"/>
          </w:tcPr>
          <w:p w14:paraId="438C4692" w14:textId="16E42D5D"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777C2F05" w14:textId="4AAD015B" w:rsidR="0093707F" w:rsidRPr="007766D4" w:rsidRDefault="0093707F" w:rsidP="0093707F">
            <w:pPr>
              <w:pStyle w:val="affffffff8"/>
              <w:rPr>
                <w:rFonts w:ascii="宋体" w:hAnsi="宋体" w:hint="eastAsia"/>
                <w:color w:val="000000" w:themeColor="text1"/>
                <w:szCs w:val="18"/>
              </w:rPr>
            </w:pPr>
            <w:r>
              <w:rPr>
                <w:color w:val="000000"/>
                <w:szCs w:val="18"/>
              </w:rPr>
              <w:t>250</w:t>
            </w:r>
            <w:r>
              <w:rPr>
                <w:rFonts w:hint="eastAsia"/>
                <w:color w:val="000000"/>
                <w:szCs w:val="18"/>
              </w:rPr>
              <w:t>户</w:t>
            </w:r>
            <w:r>
              <w:rPr>
                <w:color w:val="000000"/>
                <w:szCs w:val="18"/>
              </w:rPr>
              <w:t>850</w:t>
            </w:r>
            <w:r>
              <w:rPr>
                <w:rFonts w:hint="eastAsia"/>
                <w:color w:val="000000"/>
                <w:szCs w:val="18"/>
              </w:rPr>
              <w:t>人</w:t>
            </w:r>
          </w:p>
        </w:tc>
      </w:tr>
      <w:tr w:rsidR="0093707F" w:rsidRPr="007766D4" w14:paraId="26CD9DCA"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6153E991"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6B34492C" w14:textId="7D95350A" w:rsidR="0093707F" w:rsidRPr="007766D4" w:rsidRDefault="0093707F" w:rsidP="0093707F">
            <w:pPr>
              <w:pStyle w:val="affffffff8"/>
              <w:rPr>
                <w:rFonts w:hint="eastAsia"/>
                <w:color w:val="000000" w:themeColor="text1"/>
              </w:rPr>
            </w:pPr>
            <w:r>
              <w:rPr>
                <w:color w:val="000000"/>
                <w:szCs w:val="18"/>
              </w:rPr>
              <w:t>24</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4FE81398" w14:textId="6020CEB2" w:rsidR="0093707F" w:rsidRPr="007766D4" w:rsidRDefault="0093707F" w:rsidP="0093707F">
            <w:pPr>
              <w:pStyle w:val="affffffff8"/>
              <w:rPr>
                <w:rFonts w:ascii="宋体" w:hAnsi="宋体" w:hint="eastAsia"/>
                <w:color w:val="000000" w:themeColor="text1"/>
                <w:szCs w:val="18"/>
              </w:rPr>
            </w:pPr>
            <w:r>
              <w:rPr>
                <w:rFonts w:hint="eastAsia"/>
                <w:color w:val="000000"/>
                <w:szCs w:val="18"/>
              </w:rPr>
              <w:t>新安镇育才学校</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15449CBE" w14:textId="65A66B7D" w:rsidR="0093707F" w:rsidRPr="007766D4" w:rsidRDefault="0093707F" w:rsidP="0093707F">
            <w:pPr>
              <w:pStyle w:val="affffffff8"/>
              <w:rPr>
                <w:color w:val="000000" w:themeColor="text1"/>
                <w:szCs w:val="18"/>
              </w:rPr>
            </w:pPr>
            <w:r>
              <w:rPr>
                <w:color w:val="000000"/>
                <w:szCs w:val="18"/>
              </w:rPr>
              <w:t>NW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043DD56E" w14:textId="3C7678AC" w:rsidR="0093707F" w:rsidRPr="007766D4" w:rsidRDefault="0093707F" w:rsidP="0093707F">
            <w:pPr>
              <w:pStyle w:val="affffffff8"/>
              <w:rPr>
                <w:color w:val="000000" w:themeColor="text1"/>
                <w:szCs w:val="18"/>
              </w:rPr>
            </w:pPr>
            <w:r>
              <w:rPr>
                <w:color w:val="000000"/>
                <w:szCs w:val="18"/>
              </w:rPr>
              <w:t>4600</w:t>
            </w:r>
          </w:p>
        </w:tc>
        <w:tc>
          <w:tcPr>
            <w:tcW w:w="879" w:type="pct"/>
            <w:tcBorders>
              <w:top w:val="single" w:sz="4" w:space="0" w:color="auto"/>
              <w:left w:val="single" w:sz="4" w:space="0" w:color="auto"/>
              <w:bottom w:val="single" w:sz="4" w:space="0" w:color="auto"/>
              <w:right w:val="single" w:sz="4" w:space="0" w:color="auto"/>
            </w:tcBorders>
            <w:vAlign w:val="center"/>
          </w:tcPr>
          <w:p w14:paraId="53319D79" w14:textId="2800254B" w:rsidR="0093707F" w:rsidRPr="007766D4" w:rsidRDefault="0093707F" w:rsidP="0093707F">
            <w:pPr>
              <w:pStyle w:val="affffffff8"/>
              <w:rPr>
                <w:rFonts w:hint="eastAsia"/>
                <w:color w:val="000000" w:themeColor="text1"/>
              </w:rPr>
            </w:pPr>
            <w:r>
              <w:rPr>
                <w:rFonts w:hint="eastAsia"/>
                <w:color w:val="000000"/>
                <w:szCs w:val="18"/>
              </w:rPr>
              <w:t>学校</w:t>
            </w:r>
          </w:p>
        </w:tc>
        <w:tc>
          <w:tcPr>
            <w:tcW w:w="1008" w:type="pct"/>
            <w:tcBorders>
              <w:top w:val="single" w:sz="4" w:space="0" w:color="auto"/>
              <w:left w:val="single" w:sz="4" w:space="0" w:color="auto"/>
              <w:bottom w:val="single" w:sz="4" w:space="0" w:color="auto"/>
              <w:right w:val="single" w:sz="4" w:space="0" w:color="auto"/>
            </w:tcBorders>
            <w:vAlign w:val="center"/>
          </w:tcPr>
          <w:p w14:paraId="317313DC" w14:textId="28A37AAD" w:rsidR="0093707F" w:rsidRPr="007766D4" w:rsidRDefault="0093707F" w:rsidP="0093707F">
            <w:pPr>
              <w:pStyle w:val="affffffff8"/>
              <w:rPr>
                <w:rFonts w:ascii="宋体" w:hAnsi="宋体" w:hint="eastAsia"/>
                <w:color w:val="000000" w:themeColor="text1"/>
                <w:szCs w:val="18"/>
              </w:rPr>
            </w:pPr>
            <w:r>
              <w:rPr>
                <w:rFonts w:hint="eastAsia"/>
                <w:color w:val="000000"/>
                <w:szCs w:val="18"/>
              </w:rPr>
              <w:t>约</w:t>
            </w:r>
            <w:r>
              <w:rPr>
                <w:color w:val="000000"/>
                <w:szCs w:val="18"/>
              </w:rPr>
              <w:t>350</w:t>
            </w:r>
            <w:r>
              <w:rPr>
                <w:rFonts w:hint="eastAsia"/>
                <w:color w:val="000000"/>
                <w:szCs w:val="18"/>
              </w:rPr>
              <w:t>人</w:t>
            </w:r>
          </w:p>
        </w:tc>
      </w:tr>
      <w:tr w:rsidR="0093707F" w:rsidRPr="007766D4" w14:paraId="0A7FC04D"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20D44AA1"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0B3FD690" w14:textId="22A5FCD1" w:rsidR="0093707F" w:rsidRDefault="0093707F" w:rsidP="0093707F">
            <w:pPr>
              <w:pStyle w:val="affffffff8"/>
              <w:rPr>
                <w:rFonts w:hint="eastAsia"/>
                <w:color w:val="000000" w:themeColor="text1"/>
              </w:rPr>
            </w:pPr>
            <w:r>
              <w:rPr>
                <w:color w:val="000000"/>
                <w:szCs w:val="18"/>
              </w:rPr>
              <w:t>25</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2B16FE26" w14:textId="54E099B8" w:rsidR="0093707F" w:rsidRPr="007766D4" w:rsidRDefault="0093707F" w:rsidP="0093707F">
            <w:pPr>
              <w:pStyle w:val="affffffff8"/>
              <w:rPr>
                <w:rFonts w:ascii="宋体" w:hAnsi="宋体" w:hint="eastAsia"/>
                <w:color w:val="000000" w:themeColor="text1"/>
                <w:szCs w:val="18"/>
              </w:rPr>
            </w:pPr>
            <w:r>
              <w:rPr>
                <w:rFonts w:hint="eastAsia"/>
                <w:color w:val="000000"/>
                <w:szCs w:val="18"/>
              </w:rPr>
              <w:t>迎河村</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2C20B53F" w14:textId="4775FFBC" w:rsidR="0093707F" w:rsidRPr="007766D4" w:rsidRDefault="0093707F" w:rsidP="0093707F">
            <w:pPr>
              <w:pStyle w:val="affffffff8"/>
              <w:rPr>
                <w:color w:val="000000" w:themeColor="text1"/>
                <w:szCs w:val="18"/>
              </w:rPr>
            </w:pPr>
            <w:r>
              <w:rPr>
                <w:color w:val="000000"/>
                <w:szCs w:val="18"/>
              </w:rPr>
              <w:t>NW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7DD609A0" w14:textId="14E0AB9D" w:rsidR="0093707F" w:rsidRPr="007766D4" w:rsidRDefault="0093707F" w:rsidP="0093707F">
            <w:pPr>
              <w:pStyle w:val="affffffff8"/>
              <w:rPr>
                <w:color w:val="000000" w:themeColor="text1"/>
                <w:szCs w:val="18"/>
              </w:rPr>
            </w:pPr>
            <w:r>
              <w:rPr>
                <w:color w:val="000000"/>
                <w:szCs w:val="18"/>
              </w:rPr>
              <w:t>3850</w:t>
            </w:r>
          </w:p>
        </w:tc>
        <w:tc>
          <w:tcPr>
            <w:tcW w:w="879" w:type="pct"/>
            <w:tcBorders>
              <w:top w:val="single" w:sz="4" w:space="0" w:color="auto"/>
              <w:left w:val="single" w:sz="4" w:space="0" w:color="auto"/>
              <w:bottom w:val="single" w:sz="4" w:space="0" w:color="auto"/>
              <w:right w:val="single" w:sz="4" w:space="0" w:color="auto"/>
            </w:tcBorders>
            <w:vAlign w:val="center"/>
          </w:tcPr>
          <w:p w14:paraId="173C33DE" w14:textId="0A24511F"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7B9E7F1F" w14:textId="2E48D6BF" w:rsidR="0093707F" w:rsidRPr="007766D4" w:rsidRDefault="0093707F" w:rsidP="0093707F">
            <w:pPr>
              <w:pStyle w:val="affffffff8"/>
              <w:rPr>
                <w:rFonts w:ascii="宋体" w:hAnsi="宋体" w:hint="eastAsia"/>
                <w:color w:val="000000" w:themeColor="text1"/>
                <w:szCs w:val="18"/>
              </w:rPr>
            </w:pPr>
            <w:r>
              <w:rPr>
                <w:color w:val="000000"/>
                <w:szCs w:val="18"/>
              </w:rPr>
              <w:t>68</w:t>
            </w:r>
            <w:r>
              <w:rPr>
                <w:rFonts w:hint="eastAsia"/>
                <w:color w:val="000000"/>
                <w:szCs w:val="18"/>
              </w:rPr>
              <w:t>户</w:t>
            </w:r>
            <w:r>
              <w:rPr>
                <w:color w:val="000000"/>
                <w:szCs w:val="18"/>
              </w:rPr>
              <w:t>245</w:t>
            </w:r>
            <w:r>
              <w:rPr>
                <w:rFonts w:hint="eastAsia"/>
                <w:color w:val="000000"/>
                <w:szCs w:val="18"/>
              </w:rPr>
              <w:t>人</w:t>
            </w:r>
          </w:p>
        </w:tc>
      </w:tr>
      <w:tr w:rsidR="0093707F" w:rsidRPr="007766D4" w14:paraId="3D06005F"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451C9F68"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761C2F9F" w14:textId="3B6337FA" w:rsidR="0093707F" w:rsidRDefault="0093707F" w:rsidP="0093707F">
            <w:pPr>
              <w:pStyle w:val="affffffff8"/>
              <w:rPr>
                <w:rFonts w:hint="eastAsia"/>
                <w:color w:val="000000" w:themeColor="text1"/>
              </w:rPr>
            </w:pPr>
            <w:r>
              <w:rPr>
                <w:color w:val="000000"/>
                <w:szCs w:val="18"/>
              </w:rPr>
              <w:t>26</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325BE2FE" w14:textId="68673C72" w:rsidR="0093707F" w:rsidRPr="007766D4" w:rsidRDefault="0093707F" w:rsidP="0093707F">
            <w:pPr>
              <w:pStyle w:val="affffffff8"/>
              <w:rPr>
                <w:rFonts w:ascii="宋体" w:hAnsi="宋体" w:hint="eastAsia"/>
                <w:color w:val="000000" w:themeColor="text1"/>
                <w:szCs w:val="18"/>
              </w:rPr>
            </w:pPr>
            <w:r>
              <w:rPr>
                <w:rFonts w:hint="eastAsia"/>
                <w:color w:val="000000"/>
                <w:szCs w:val="18"/>
              </w:rPr>
              <w:t>谢家湾</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0A200A69" w14:textId="5B86DE51" w:rsidR="0093707F" w:rsidRPr="007766D4" w:rsidRDefault="0093707F" w:rsidP="0093707F">
            <w:pPr>
              <w:pStyle w:val="affffffff8"/>
              <w:rPr>
                <w:color w:val="000000" w:themeColor="text1"/>
                <w:szCs w:val="18"/>
              </w:rPr>
            </w:pPr>
            <w:r>
              <w:rPr>
                <w:color w:val="000000"/>
                <w:szCs w:val="18"/>
              </w:rPr>
              <w:t>N</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0A3C1359" w14:textId="600BC1C2" w:rsidR="0093707F" w:rsidRPr="007766D4" w:rsidRDefault="0093707F" w:rsidP="0093707F">
            <w:pPr>
              <w:pStyle w:val="affffffff8"/>
              <w:rPr>
                <w:color w:val="000000" w:themeColor="text1"/>
                <w:szCs w:val="18"/>
              </w:rPr>
            </w:pPr>
            <w:r>
              <w:rPr>
                <w:color w:val="000000"/>
                <w:szCs w:val="18"/>
              </w:rPr>
              <w:t>4100</w:t>
            </w:r>
          </w:p>
        </w:tc>
        <w:tc>
          <w:tcPr>
            <w:tcW w:w="879" w:type="pct"/>
            <w:tcBorders>
              <w:top w:val="single" w:sz="4" w:space="0" w:color="auto"/>
              <w:left w:val="single" w:sz="4" w:space="0" w:color="auto"/>
              <w:bottom w:val="single" w:sz="4" w:space="0" w:color="auto"/>
              <w:right w:val="single" w:sz="4" w:space="0" w:color="auto"/>
            </w:tcBorders>
            <w:vAlign w:val="center"/>
          </w:tcPr>
          <w:p w14:paraId="3DBEEF76" w14:textId="3E1524BD"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60F54932" w14:textId="4C2F4AC4" w:rsidR="0093707F" w:rsidRPr="007766D4" w:rsidRDefault="0093707F" w:rsidP="0093707F">
            <w:pPr>
              <w:pStyle w:val="affffffff8"/>
              <w:rPr>
                <w:rFonts w:ascii="宋体" w:hAnsi="宋体" w:hint="eastAsia"/>
                <w:color w:val="000000" w:themeColor="text1"/>
                <w:szCs w:val="18"/>
              </w:rPr>
            </w:pPr>
            <w:r>
              <w:rPr>
                <w:color w:val="000000"/>
                <w:szCs w:val="18"/>
              </w:rPr>
              <w:t>62</w:t>
            </w:r>
            <w:r>
              <w:rPr>
                <w:rFonts w:hint="eastAsia"/>
                <w:color w:val="000000"/>
                <w:szCs w:val="18"/>
              </w:rPr>
              <w:t>户</w:t>
            </w:r>
            <w:r>
              <w:rPr>
                <w:color w:val="000000"/>
                <w:szCs w:val="18"/>
              </w:rPr>
              <w:t>220</w:t>
            </w:r>
            <w:r>
              <w:rPr>
                <w:rFonts w:hint="eastAsia"/>
                <w:color w:val="000000"/>
                <w:szCs w:val="18"/>
              </w:rPr>
              <w:t>人</w:t>
            </w:r>
          </w:p>
        </w:tc>
      </w:tr>
      <w:tr w:rsidR="0093707F" w:rsidRPr="007766D4" w14:paraId="5B13AA0D"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2CFEF902"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4CA38C5B" w14:textId="4D540E74" w:rsidR="0093707F" w:rsidRDefault="0093707F" w:rsidP="0093707F">
            <w:pPr>
              <w:pStyle w:val="affffffff8"/>
              <w:rPr>
                <w:rFonts w:hint="eastAsia"/>
                <w:color w:val="000000" w:themeColor="text1"/>
              </w:rPr>
            </w:pPr>
            <w:r>
              <w:rPr>
                <w:color w:val="000000"/>
                <w:szCs w:val="18"/>
              </w:rPr>
              <w:t>27</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394C559A" w14:textId="2CBB5C65" w:rsidR="0093707F" w:rsidRPr="007766D4" w:rsidRDefault="0093707F" w:rsidP="0093707F">
            <w:pPr>
              <w:pStyle w:val="affffffff8"/>
              <w:rPr>
                <w:rFonts w:ascii="宋体" w:hAnsi="宋体" w:hint="eastAsia"/>
                <w:color w:val="000000" w:themeColor="text1"/>
                <w:szCs w:val="18"/>
              </w:rPr>
            </w:pPr>
            <w:r>
              <w:rPr>
                <w:rFonts w:hint="eastAsia"/>
                <w:color w:val="000000"/>
                <w:szCs w:val="18"/>
              </w:rPr>
              <w:t>双桥集</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407CC6EB" w14:textId="2AD469E1" w:rsidR="0093707F" w:rsidRPr="007766D4" w:rsidRDefault="0093707F" w:rsidP="0093707F">
            <w:pPr>
              <w:pStyle w:val="affffffff8"/>
              <w:rPr>
                <w:color w:val="000000" w:themeColor="text1"/>
                <w:szCs w:val="18"/>
              </w:rPr>
            </w:pPr>
            <w:r>
              <w:rPr>
                <w:color w:val="000000"/>
                <w:szCs w:val="18"/>
              </w:rPr>
              <w:t>NE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0DE7F446" w14:textId="31EEB8C0" w:rsidR="0093707F" w:rsidRPr="007766D4" w:rsidRDefault="0093707F" w:rsidP="0093707F">
            <w:pPr>
              <w:pStyle w:val="affffffff8"/>
              <w:rPr>
                <w:color w:val="000000" w:themeColor="text1"/>
                <w:szCs w:val="18"/>
              </w:rPr>
            </w:pPr>
            <w:r>
              <w:rPr>
                <w:color w:val="000000"/>
                <w:szCs w:val="18"/>
              </w:rPr>
              <w:t>4100</w:t>
            </w:r>
          </w:p>
        </w:tc>
        <w:tc>
          <w:tcPr>
            <w:tcW w:w="879" w:type="pct"/>
            <w:tcBorders>
              <w:top w:val="single" w:sz="4" w:space="0" w:color="auto"/>
              <w:left w:val="single" w:sz="4" w:space="0" w:color="auto"/>
              <w:bottom w:val="single" w:sz="4" w:space="0" w:color="auto"/>
              <w:right w:val="single" w:sz="4" w:space="0" w:color="auto"/>
            </w:tcBorders>
            <w:vAlign w:val="center"/>
          </w:tcPr>
          <w:p w14:paraId="1692DF2C" w14:textId="2E3279B0"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1B88683D" w14:textId="617329E8" w:rsidR="0093707F" w:rsidRPr="007766D4" w:rsidRDefault="0093707F" w:rsidP="0093707F">
            <w:pPr>
              <w:pStyle w:val="affffffff8"/>
              <w:rPr>
                <w:rFonts w:ascii="宋体" w:hAnsi="宋体" w:hint="eastAsia"/>
                <w:color w:val="000000" w:themeColor="text1"/>
                <w:szCs w:val="18"/>
              </w:rPr>
            </w:pPr>
            <w:r>
              <w:rPr>
                <w:color w:val="000000"/>
                <w:szCs w:val="18"/>
              </w:rPr>
              <w:t>150</w:t>
            </w:r>
            <w:r>
              <w:rPr>
                <w:rFonts w:hint="eastAsia"/>
                <w:color w:val="000000"/>
                <w:szCs w:val="18"/>
              </w:rPr>
              <w:t>户</w:t>
            </w:r>
            <w:r>
              <w:rPr>
                <w:color w:val="000000"/>
                <w:szCs w:val="18"/>
              </w:rPr>
              <w:t>560</w:t>
            </w:r>
            <w:r>
              <w:rPr>
                <w:rFonts w:hint="eastAsia"/>
                <w:color w:val="000000"/>
                <w:szCs w:val="18"/>
              </w:rPr>
              <w:t>人</w:t>
            </w:r>
          </w:p>
        </w:tc>
      </w:tr>
      <w:tr w:rsidR="0093707F" w:rsidRPr="007766D4" w14:paraId="559EE829"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3C0B1F6C"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11C14D33" w14:textId="1A1B8260" w:rsidR="0093707F" w:rsidRDefault="0093707F" w:rsidP="0093707F">
            <w:pPr>
              <w:pStyle w:val="affffffff8"/>
              <w:rPr>
                <w:rFonts w:hint="eastAsia"/>
                <w:color w:val="000000" w:themeColor="text1"/>
              </w:rPr>
            </w:pPr>
            <w:r>
              <w:rPr>
                <w:color w:val="000000"/>
                <w:szCs w:val="18"/>
              </w:rPr>
              <w:t>28</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3FBB64A2" w14:textId="2C654F3A" w:rsidR="0093707F" w:rsidRPr="007766D4" w:rsidRDefault="0093707F" w:rsidP="0093707F">
            <w:pPr>
              <w:pStyle w:val="affffffff8"/>
              <w:rPr>
                <w:rFonts w:ascii="宋体" w:hAnsi="宋体" w:hint="eastAsia"/>
                <w:color w:val="000000" w:themeColor="text1"/>
                <w:szCs w:val="18"/>
              </w:rPr>
            </w:pPr>
            <w:r>
              <w:rPr>
                <w:rFonts w:hint="eastAsia"/>
                <w:color w:val="000000"/>
                <w:szCs w:val="18"/>
              </w:rPr>
              <w:t>双桥中学</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13108328" w14:textId="459D404F" w:rsidR="0093707F" w:rsidRPr="007766D4" w:rsidRDefault="0093707F" w:rsidP="0093707F">
            <w:pPr>
              <w:pStyle w:val="affffffff8"/>
              <w:rPr>
                <w:color w:val="000000" w:themeColor="text1"/>
                <w:szCs w:val="18"/>
              </w:rPr>
            </w:pPr>
            <w:r>
              <w:rPr>
                <w:color w:val="000000"/>
                <w:szCs w:val="18"/>
              </w:rPr>
              <w:t>NE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7B844302" w14:textId="3CB8E12E" w:rsidR="0093707F" w:rsidRPr="007766D4" w:rsidRDefault="0093707F" w:rsidP="0093707F">
            <w:pPr>
              <w:pStyle w:val="affffffff8"/>
              <w:rPr>
                <w:color w:val="000000" w:themeColor="text1"/>
                <w:szCs w:val="18"/>
              </w:rPr>
            </w:pPr>
            <w:r>
              <w:rPr>
                <w:color w:val="000000"/>
                <w:szCs w:val="18"/>
              </w:rPr>
              <w:t>3800</w:t>
            </w:r>
          </w:p>
        </w:tc>
        <w:tc>
          <w:tcPr>
            <w:tcW w:w="879" w:type="pct"/>
            <w:tcBorders>
              <w:top w:val="single" w:sz="4" w:space="0" w:color="auto"/>
              <w:left w:val="single" w:sz="4" w:space="0" w:color="auto"/>
              <w:bottom w:val="single" w:sz="4" w:space="0" w:color="auto"/>
              <w:right w:val="single" w:sz="4" w:space="0" w:color="auto"/>
            </w:tcBorders>
            <w:vAlign w:val="center"/>
          </w:tcPr>
          <w:p w14:paraId="1C0BADBF" w14:textId="1BA36A52" w:rsidR="0093707F" w:rsidRPr="007766D4" w:rsidRDefault="0093707F" w:rsidP="0093707F">
            <w:pPr>
              <w:pStyle w:val="affffffff8"/>
              <w:rPr>
                <w:rFonts w:hint="eastAsia"/>
                <w:color w:val="000000" w:themeColor="text1"/>
              </w:rPr>
            </w:pPr>
            <w:r>
              <w:rPr>
                <w:rFonts w:hint="eastAsia"/>
                <w:color w:val="000000"/>
                <w:szCs w:val="18"/>
              </w:rPr>
              <w:t>学校</w:t>
            </w:r>
          </w:p>
        </w:tc>
        <w:tc>
          <w:tcPr>
            <w:tcW w:w="1008" w:type="pct"/>
            <w:tcBorders>
              <w:top w:val="single" w:sz="4" w:space="0" w:color="auto"/>
              <w:left w:val="single" w:sz="4" w:space="0" w:color="auto"/>
              <w:bottom w:val="single" w:sz="4" w:space="0" w:color="auto"/>
              <w:right w:val="single" w:sz="4" w:space="0" w:color="auto"/>
            </w:tcBorders>
            <w:vAlign w:val="center"/>
          </w:tcPr>
          <w:p w14:paraId="07154258" w14:textId="67327FA3" w:rsidR="0093707F" w:rsidRPr="007766D4" w:rsidRDefault="0093707F" w:rsidP="0093707F">
            <w:pPr>
              <w:pStyle w:val="affffffff8"/>
              <w:rPr>
                <w:rFonts w:ascii="宋体" w:hAnsi="宋体" w:hint="eastAsia"/>
                <w:color w:val="000000" w:themeColor="text1"/>
                <w:szCs w:val="18"/>
              </w:rPr>
            </w:pPr>
            <w:r>
              <w:rPr>
                <w:rFonts w:hint="eastAsia"/>
                <w:color w:val="000000"/>
                <w:szCs w:val="18"/>
              </w:rPr>
              <w:t>约</w:t>
            </w:r>
            <w:r>
              <w:rPr>
                <w:color w:val="000000"/>
                <w:szCs w:val="18"/>
              </w:rPr>
              <w:t>250</w:t>
            </w:r>
            <w:r>
              <w:rPr>
                <w:rFonts w:hint="eastAsia"/>
                <w:color w:val="000000"/>
                <w:szCs w:val="18"/>
              </w:rPr>
              <w:t>人</w:t>
            </w:r>
          </w:p>
        </w:tc>
      </w:tr>
      <w:tr w:rsidR="0093707F" w:rsidRPr="007766D4" w14:paraId="3018B055"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1BF9A1B9"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52BDFC1D" w14:textId="175784BB" w:rsidR="0093707F" w:rsidRDefault="0093707F" w:rsidP="0093707F">
            <w:pPr>
              <w:pStyle w:val="affffffff8"/>
              <w:rPr>
                <w:rFonts w:hint="eastAsia"/>
                <w:color w:val="000000" w:themeColor="text1"/>
              </w:rPr>
            </w:pPr>
            <w:r>
              <w:rPr>
                <w:color w:val="000000"/>
                <w:szCs w:val="18"/>
              </w:rPr>
              <w:t>29</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5D7DD06E" w14:textId="138BBEB9" w:rsidR="0093707F" w:rsidRPr="007766D4" w:rsidRDefault="0093707F" w:rsidP="0093707F">
            <w:pPr>
              <w:pStyle w:val="affffffff8"/>
              <w:rPr>
                <w:rFonts w:ascii="宋体" w:hAnsi="宋体" w:hint="eastAsia"/>
                <w:color w:val="000000" w:themeColor="text1"/>
                <w:szCs w:val="18"/>
              </w:rPr>
            </w:pPr>
            <w:r>
              <w:rPr>
                <w:rFonts w:hint="eastAsia"/>
                <w:color w:val="000000"/>
                <w:szCs w:val="18"/>
              </w:rPr>
              <w:t>新华小区</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3EB1FB61" w14:textId="732068F0" w:rsidR="0093707F" w:rsidRPr="007766D4" w:rsidRDefault="0093707F" w:rsidP="0093707F">
            <w:pPr>
              <w:pStyle w:val="affffffff8"/>
              <w:rPr>
                <w:color w:val="000000" w:themeColor="text1"/>
                <w:szCs w:val="18"/>
              </w:rPr>
            </w:pPr>
            <w:r>
              <w:rPr>
                <w:color w:val="000000"/>
                <w:szCs w:val="18"/>
              </w:rPr>
              <w:t>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4D0595E6" w14:textId="3D66C60F" w:rsidR="0093707F" w:rsidRPr="007766D4" w:rsidRDefault="0093707F" w:rsidP="0093707F">
            <w:pPr>
              <w:pStyle w:val="affffffff8"/>
              <w:rPr>
                <w:color w:val="000000" w:themeColor="text1"/>
                <w:szCs w:val="18"/>
              </w:rPr>
            </w:pPr>
            <w:r>
              <w:rPr>
                <w:color w:val="000000"/>
                <w:szCs w:val="18"/>
              </w:rPr>
              <w:t>2900</w:t>
            </w:r>
          </w:p>
        </w:tc>
        <w:tc>
          <w:tcPr>
            <w:tcW w:w="879" w:type="pct"/>
            <w:tcBorders>
              <w:top w:val="single" w:sz="4" w:space="0" w:color="auto"/>
              <w:left w:val="single" w:sz="4" w:space="0" w:color="auto"/>
              <w:bottom w:val="single" w:sz="4" w:space="0" w:color="auto"/>
              <w:right w:val="single" w:sz="4" w:space="0" w:color="auto"/>
            </w:tcBorders>
            <w:vAlign w:val="center"/>
          </w:tcPr>
          <w:p w14:paraId="6A547457" w14:textId="2AC9057E"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45001B00" w14:textId="7CE476A8" w:rsidR="0093707F" w:rsidRPr="007766D4" w:rsidRDefault="0093707F" w:rsidP="0093707F">
            <w:pPr>
              <w:pStyle w:val="affffffff8"/>
              <w:rPr>
                <w:rFonts w:ascii="宋体" w:hAnsi="宋体" w:hint="eastAsia"/>
                <w:color w:val="000000" w:themeColor="text1"/>
                <w:szCs w:val="18"/>
              </w:rPr>
            </w:pPr>
            <w:r>
              <w:rPr>
                <w:color w:val="000000"/>
                <w:szCs w:val="18"/>
              </w:rPr>
              <w:t>180</w:t>
            </w:r>
            <w:r>
              <w:rPr>
                <w:rFonts w:hint="eastAsia"/>
                <w:color w:val="000000"/>
                <w:szCs w:val="18"/>
              </w:rPr>
              <w:t>户</w:t>
            </w:r>
            <w:r>
              <w:rPr>
                <w:color w:val="000000"/>
                <w:szCs w:val="18"/>
              </w:rPr>
              <w:t>780</w:t>
            </w:r>
            <w:r>
              <w:rPr>
                <w:rFonts w:hint="eastAsia"/>
                <w:color w:val="000000"/>
                <w:szCs w:val="18"/>
              </w:rPr>
              <w:t>人</w:t>
            </w:r>
          </w:p>
        </w:tc>
      </w:tr>
      <w:tr w:rsidR="0093707F" w:rsidRPr="007766D4" w14:paraId="548BECF4"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6373E474"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70101286" w14:textId="63A8FA99" w:rsidR="0093707F" w:rsidRDefault="0093707F" w:rsidP="0093707F">
            <w:pPr>
              <w:pStyle w:val="affffffff8"/>
              <w:rPr>
                <w:rFonts w:hint="eastAsia"/>
                <w:color w:val="000000" w:themeColor="text1"/>
              </w:rPr>
            </w:pPr>
            <w:r>
              <w:rPr>
                <w:color w:val="000000"/>
                <w:szCs w:val="18"/>
              </w:rPr>
              <w:t>30</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33A39D76" w14:textId="64A2AB41" w:rsidR="0093707F" w:rsidRPr="007766D4" w:rsidRDefault="0093707F" w:rsidP="0093707F">
            <w:pPr>
              <w:pStyle w:val="affffffff8"/>
              <w:rPr>
                <w:rFonts w:ascii="宋体" w:hAnsi="宋体" w:hint="eastAsia"/>
                <w:color w:val="000000" w:themeColor="text1"/>
                <w:szCs w:val="18"/>
              </w:rPr>
            </w:pPr>
            <w:r>
              <w:rPr>
                <w:rFonts w:hint="eastAsia"/>
                <w:color w:val="000000"/>
                <w:szCs w:val="18"/>
              </w:rPr>
              <w:t>静庵村</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26DC783C" w14:textId="4F90B720" w:rsidR="0093707F" w:rsidRPr="007766D4" w:rsidRDefault="0093707F" w:rsidP="0093707F">
            <w:pPr>
              <w:pStyle w:val="affffffff8"/>
              <w:rPr>
                <w:color w:val="000000" w:themeColor="text1"/>
                <w:szCs w:val="18"/>
              </w:rPr>
            </w:pPr>
            <w:r>
              <w:rPr>
                <w:color w:val="000000"/>
                <w:szCs w:val="18"/>
              </w:rPr>
              <w:t>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72FD4A65" w14:textId="7DCE30A5" w:rsidR="0093707F" w:rsidRPr="007766D4" w:rsidRDefault="0093707F" w:rsidP="0093707F">
            <w:pPr>
              <w:pStyle w:val="affffffff8"/>
              <w:rPr>
                <w:color w:val="000000" w:themeColor="text1"/>
                <w:szCs w:val="18"/>
              </w:rPr>
            </w:pPr>
            <w:r>
              <w:rPr>
                <w:color w:val="000000"/>
                <w:szCs w:val="18"/>
              </w:rPr>
              <w:t>4250</w:t>
            </w:r>
          </w:p>
        </w:tc>
        <w:tc>
          <w:tcPr>
            <w:tcW w:w="879" w:type="pct"/>
            <w:tcBorders>
              <w:top w:val="single" w:sz="4" w:space="0" w:color="auto"/>
              <w:left w:val="single" w:sz="4" w:space="0" w:color="auto"/>
              <w:bottom w:val="single" w:sz="4" w:space="0" w:color="auto"/>
              <w:right w:val="single" w:sz="4" w:space="0" w:color="auto"/>
            </w:tcBorders>
            <w:vAlign w:val="center"/>
          </w:tcPr>
          <w:p w14:paraId="7A1BF229" w14:textId="6A2D2AF7"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1D25F746" w14:textId="61D63DD7" w:rsidR="0093707F" w:rsidRPr="007766D4" w:rsidRDefault="0093707F" w:rsidP="0093707F">
            <w:pPr>
              <w:pStyle w:val="affffffff8"/>
              <w:rPr>
                <w:rFonts w:ascii="宋体" w:hAnsi="宋体" w:hint="eastAsia"/>
                <w:color w:val="000000" w:themeColor="text1"/>
                <w:szCs w:val="18"/>
              </w:rPr>
            </w:pPr>
            <w:r>
              <w:rPr>
                <w:color w:val="000000"/>
                <w:szCs w:val="18"/>
              </w:rPr>
              <w:t>70</w:t>
            </w:r>
            <w:r>
              <w:rPr>
                <w:rFonts w:hint="eastAsia"/>
                <w:color w:val="000000"/>
                <w:szCs w:val="18"/>
              </w:rPr>
              <w:t>户</w:t>
            </w:r>
            <w:r>
              <w:rPr>
                <w:color w:val="000000"/>
                <w:szCs w:val="18"/>
              </w:rPr>
              <w:t>260</w:t>
            </w:r>
            <w:r>
              <w:rPr>
                <w:rFonts w:hint="eastAsia"/>
                <w:color w:val="000000"/>
                <w:szCs w:val="18"/>
              </w:rPr>
              <w:t>人</w:t>
            </w:r>
          </w:p>
        </w:tc>
      </w:tr>
      <w:tr w:rsidR="0093707F" w:rsidRPr="007766D4" w14:paraId="3DD871C3"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27F46D49"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671149F5" w14:textId="730F4176" w:rsidR="0093707F" w:rsidRDefault="0093707F" w:rsidP="0093707F">
            <w:pPr>
              <w:pStyle w:val="affffffff8"/>
              <w:rPr>
                <w:rFonts w:hint="eastAsia"/>
                <w:color w:val="000000" w:themeColor="text1"/>
              </w:rPr>
            </w:pPr>
            <w:r>
              <w:rPr>
                <w:color w:val="000000"/>
                <w:szCs w:val="18"/>
              </w:rPr>
              <w:t>31</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1D4F1DF0" w14:textId="2B4F3C56" w:rsidR="0093707F" w:rsidRPr="007766D4" w:rsidRDefault="0093707F" w:rsidP="0093707F">
            <w:pPr>
              <w:pStyle w:val="affffffff8"/>
              <w:rPr>
                <w:rFonts w:ascii="宋体" w:hAnsi="宋体" w:hint="eastAsia"/>
                <w:color w:val="000000" w:themeColor="text1"/>
                <w:szCs w:val="18"/>
              </w:rPr>
            </w:pPr>
            <w:r>
              <w:rPr>
                <w:rFonts w:hint="eastAsia"/>
                <w:color w:val="000000"/>
                <w:szCs w:val="18"/>
              </w:rPr>
              <w:t>和平家园</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7F3C432B" w14:textId="19CA7B72" w:rsidR="0093707F" w:rsidRPr="007766D4" w:rsidRDefault="0093707F" w:rsidP="0093707F">
            <w:pPr>
              <w:pStyle w:val="affffffff8"/>
              <w:rPr>
                <w:color w:val="000000" w:themeColor="text1"/>
                <w:szCs w:val="18"/>
              </w:rPr>
            </w:pPr>
            <w:r>
              <w:rPr>
                <w:color w:val="000000"/>
                <w:szCs w:val="18"/>
              </w:rPr>
              <w:t>SE</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45E9D7A9" w14:textId="07EE93D8" w:rsidR="0093707F" w:rsidRPr="007766D4" w:rsidRDefault="0093707F" w:rsidP="0093707F">
            <w:pPr>
              <w:pStyle w:val="affffffff8"/>
              <w:rPr>
                <w:color w:val="000000" w:themeColor="text1"/>
                <w:szCs w:val="18"/>
              </w:rPr>
            </w:pPr>
            <w:r>
              <w:rPr>
                <w:color w:val="000000"/>
                <w:szCs w:val="18"/>
              </w:rPr>
              <w:t>4900</w:t>
            </w:r>
          </w:p>
        </w:tc>
        <w:tc>
          <w:tcPr>
            <w:tcW w:w="879" w:type="pct"/>
            <w:tcBorders>
              <w:top w:val="single" w:sz="4" w:space="0" w:color="auto"/>
              <w:left w:val="single" w:sz="4" w:space="0" w:color="auto"/>
              <w:bottom w:val="single" w:sz="4" w:space="0" w:color="auto"/>
              <w:right w:val="single" w:sz="4" w:space="0" w:color="auto"/>
            </w:tcBorders>
            <w:vAlign w:val="center"/>
          </w:tcPr>
          <w:p w14:paraId="37033ECB" w14:textId="66AA6742"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128CC7C4" w14:textId="32484C1C" w:rsidR="0093707F" w:rsidRPr="007766D4" w:rsidRDefault="0093707F" w:rsidP="0093707F">
            <w:pPr>
              <w:pStyle w:val="affffffff8"/>
              <w:rPr>
                <w:rFonts w:ascii="宋体" w:hAnsi="宋体" w:hint="eastAsia"/>
                <w:color w:val="000000" w:themeColor="text1"/>
                <w:szCs w:val="18"/>
              </w:rPr>
            </w:pPr>
            <w:r>
              <w:rPr>
                <w:color w:val="000000"/>
                <w:szCs w:val="18"/>
              </w:rPr>
              <w:t>50</w:t>
            </w:r>
            <w:r>
              <w:rPr>
                <w:rFonts w:hint="eastAsia"/>
                <w:color w:val="000000"/>
                <w:szCs w:val="18"/>
              </w:rPr>
              <w:t>户</w:t>
            </w:r>
            <w:r>
              <w:rPr>
                <w:color w:val="000000"/>
                <w:szCs w:val="18"/>
              </w:rPr>
              <w:t>180</w:t>
            </w:r>
            <w:r>
              <w:rPr>
                <w:rFonts w:hint="eastAsia"/>
                <w:color w:val="000000"/>
                <w:szCs w:val="18"/>
              </w:rPr>
              <w:t>人</w:t>
            </w:r>
          </w:p>
        </w:tc>
      </w:tr>
      <w:tr w:rsidR="0093707F" w:rsidRPr="007766D4" w14:paraId="288B4EAA"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4EB25621"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2A9EFD9E" w14:textId="1A9C8EB0" w:rsidR="0093707F" w:rsidRDefault="0093707F" w:rsidP="0093707F">
            <w:pPr>
              <w:pStyle w:val="affffffff8"/>
              <w:rPr>
                <w:rFonts w:hint="eastAsia"/>
                <w:color w:val="000000" w:themeColor="text1"/>
              </w:rPr>
            </w:pPr>
            <w:r>
              <w:rPr>
                <w:color w:val="000000"/>
                <w:szCs w:val="18"/>
              </w:rPr>
              <w:t>32</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307450C5" w14:textId="031AB87A" w:rsidR="0093707F" w:rsidRPr="007766D4" w:rsidRDefault="0093707F" w:rsidP="0093707F">
            <w:pPr>
              <w:pStyle w:val="affffffff8"/>
              <w:rPr>
                <w:rFonts w:ascii="宋体" w:hAnsi="宋体" w:hint="eastAsia"/>
                <w:color w:val="000000" w:themeColor="text1"/>
                <w:szCs w:val="18"/>
              </w:rPr>
            </w:pPr>
            <w:r>
              <w:rPr>
                <w:rFonts w:hint="eastAsia"/>
                <w:color w:val="000000"/>
                <w:szCs w:val="18"/>
              </w:rPr>
              <w:t>寿春小区</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794B5C25" w14:textId="3323DF30" w:rsidR="0093707F" w:rsidRPr="007766D4" w:rsidRDefault="0093707F" w:rsidP="0093707F">
            <w:pPr>
              <w:pStyle w:val="affffffff8"/>
              <w:rPr>
                <w:color w:val="000000" w:themeColor="text1"/>
                <w:szCs w:val="18"/>
              </w:rPr>
            </w:pPr>
            <w:r>
              <w:rPr>
                <w:color w:val="000000"/>
                <w:szCs w:val="18"/>
              </w:rPr>
              <w:t>S</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5B1AFBB0" w14:textId="0235F721" w:rsidR="0093707F" w:rsidRPr="007766D4" w:rsidRDefault="0093707F" w:rsidP="0093707F">
            <w:pPr>
              <w:pStyle w:val="affffffff8"/>
              <w:rPr>
                <w:color w:val="000000" w:themeColor="text1"/>
                <w:szCs w:val="18"/>
              </w:rPr>
            </w:pPr>
            <w:r>
              <w:rPr>
                <w:color w:val="000000"/>
                <w:szCs w:val="18"/>
              </w:rPr>
              <w:t>3200</w:t>
            </w:r>
          </w:p>
        </w:tc>
        <w:tc>
          <w:tcPr>
            <w:tcW w:w="879" w:type="pct"/>
            <w:tcBorders>
              <w:top w:val="single" w:sz="4" w:space="0" w:color="auto"/>
              <w:left w:val="single" w:sz="4" w:space="0" w:color="auto"/>
              <w:bottom w:val="single" w:sz="4" w:space="0" w:color="auto"/>
              <w:right w:val="single" w:sz="4" w:space="0" w:color="auto"/>
            </w:tcBorders>
            <w:vAlign w:val="center"/>
          </w:tcPr>
          <w:p w14:paraId="35367FB5" w14:textId="6B566A6D"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06CE0465" w14:textId="6D3DD5B4" w:rsidR="0093707F" w:rsidRPr="007766D4" w:rsidRDefault="0093707F" w:rsidP="0093707F">
            <w:pPr>
              <w:pStyle w:val="affffffff8"/>
              <w:rPr>
                <w:rFonts w:ascii="宋体" w:hAnsi="宋体" w:hint="eastAsia"/>
                <w:color w:val="000000" w:themeColor="text1"/>
                <w:szCs w:val="18"/>
              </w:rPr>
            </w:pPr>
            <w:r>
              <w:rPr>
                <w:color w:val="000000"/>
                <w:szCs w:val="18"/>
              </w:rPr>
              <w:t>1000</w:t>
            </w:r>
            <w:r>
              <w:rPr>
                <w:rFonts w:hint="eastAsia"/>
                <w:color w:val="000000"/>
                <w:szCs w:val="18"/>
              </w:rPr>
              <w:t>户</w:t>
            </w:r>
            <w:r>
              <w:rPr>
                <w:color w:val="000000"/>
                <w:szCs w:val="18"/>
              </w:rPr>
              <w:t>3500</w:t>
            </w:r>
            <w:r>
              <w:rPr>
                <w:rFonts w:hint="eastAsia"/>
                <w:color w:val="000000"/>
                <w:szCs w:val="18"/>
              </w:rPr>
              <w:t>人</w:t>
            </w:r>
          </w:p>
        </w:tc>
      </w:tr>
      <w:tr w:rsidR="0093707F" w:rsidRPr="007766D4" w14:paraId="6FCA02C1"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70E968D9"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45683E59" w14:textId="783C3FC4" w:rsidR="0093707F" w:rsidRDefault="0093707F" w:rsidP="0093707F">
            <w:pPr>
              <w:pStyle w:val="affffffff8"/>
              <w:rPr>
                <w:rFonts w:hint="eastAsia"/>
                <w:color w:val="000000" w:themeColor="text1"/>
              </w:rPr>
            </w:pPr>
            <w:r>
              <w:rPr>
                <w:color w:val="000000"/>
                <w:szCs w:val="18"/>
              </w:rPr>
              <w:t>33</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4B2CBD5D" w14:textId="3A673944" w:rsidR="0093707F" w:rsidRPr="007766D4" w:rsidRDefault="0093707F" w:rsidP="0093707F">
            <w:pPr>
              <w:pStyle w:val="affffffff8"/>
              <w:rPr>
                <w:rFonts w:ascii="宋体" w:hAnsi="宋体" w:hint="eastAsia"/>
                <w:color w:val="000000" w:themeColor="text1"/>
                <w:szCs w:val="18"/>
              </w:rPr>
            </w:pPr>
            <w:r>
              <w:rPr>
                <w:rFonts w:hint="eastAsia"/>
                <w:color w:val="000000"/>
                <w:szCs w:val="18"/>
              </w:rPr>
              <w:t>寿春华府</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0E697B3F" w14:textId="250CB14F" w:rsidR="0093707F" w:rsidRPr="007766D4" w:rsidRDefault="0093707F" w:rsidP="0093707F">
            <w:pPr>
              <w:pStyle w:val="affffffff8"/>
              <w:rPr>
                <w:color w:val="000000" w:themeColor="text1"/>
                <w:szCs w:val="18"/>
              </w:rPr>
            </w:pPr>
            <w:r>
              <w:rPr>
                <w:color w:val="000000"/>
                <w:szCs w:val="18"/>
              </w:rPr>
              <w:t>SW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7FA9C6EC" w14:textId="72FAE1BD" w:rsidR="0093707F" w:rsidRPr="007766D4" w:rsidRDefault="0093707F" w:rsidP="0093707F">
            <w:pPr>
              <w:pStyle w:val="affffffff8"/>
              <w:rPr>
                <w:color w:val="000000" w:themeColor="text1"/>
                <w:szCs w:val="18"/>
              </w:rPr>
            </w:pPr>
            <w:r>
              <w:rPr>
                <w:color w:val="000000"/>
                <w:szCs w:val="18"/>
              </w:rPr>
              <w:t>3950</w:t>
            </w:r>
          </w:p>
        </w:tc>
        <w:tc>
          <w:tcPr>
            <w:tcW w:w="879" w:type="pct"/>
            <w:tcBorders>
              <w:top w:val="single" w:sz="4" w:space="0" w:color="auto"/>
              <w:left w:val="single" w:sz="4" w:space="0" w:color="auto"/>
              <w:bottom w:val="single" w:sz="4" w:space="0" w:color="auto"/>
              <w:right w:val="single" w:sz="4" w:space="0" w:color="auto"/>
            </w:tcBorders>
            <w:vAlign w:val="center"/>
          </w:tcPr>
          <w:p w14:paraId="2F413DED" w14:textId="1DB2F8C9"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74F1800A" w14:textId="75FF0ADC" w:rsidR="0093707F" w:rsidRPr="007766D4" w:rsidRDefault="0093707F" w:rsidP="0093707F">
            <w:pPr>
              <w:pStyle w:val="affffffff8"/>
              <w:rPr>
                <w:rFonts w:ascii="宋体" w:hAnsi="宋体" w:hint="eastAsia"/>
                <w:color w:val="000000" w:themeColor="text1"/>
                <w:szCs w:val="18"/>
              </w:rPr>
            </w:pPr>
            <w:r>
              <w:rPr>
                <w:color w:val="000000"/>
                <w:szCs w:val="18"/>
              </w:rPr>
              <w:t>400</w:t>
            </w:r>
            <w:r>
              <w:rPr>
                <w:rFonts w:hint="eastAsia"/>
                <w:color w:val="000000"/>
                <w:szCs w:val="18"/>
              </w:rPr>
              <w:t>户</w:t>
            </w:r>
            <w:r>
              <w:rPr>
                <w:color w:val="000000"/>
                <w:szCs w:val="18"/>
              </w:rPr>
              <w:t>1400</w:t>
            </w:r>
            <w:r>
              <w:rPr>
                <w:rFonts w:hint="eastAsia"/>
                <w:color w:val="000000"/>
                <w:szCs w:val="18"/>
              </w:rPr>
              <w:t>人</w:t>
            </w:r>
          </w:p>
        </w:tc>
      </w:tr>
      <w:tr w:rsidR="0093707F" w:rsidRPr="007766D4" w14:paraId="6B61FCBA"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06A65CB9"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373FCBFC" w14:textId="5450A3F0" w:rsidR="0093707F" w:rsidRDefault="0093707F" w:rsidP="0093707F">
            <w:pPr>
              <w:pStyle w:val="affffffff8"/>
              <w:rPr>
                <w:rFonts w:hint="eastAsia"/>
                <w:color w:val="000000" w:themeColor="text1"/>
              </w:rPr>
            </w:pPr>
            <w:r>
              <w:rPr>
                <w:color w:val="000000"/>
                <w:szCs w:val="18"/>
              </w:rPr>
              <w:t>34</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2581492B" w14:textId="34AE1E82" w:rsidR="0093707F" w:rsidRPr="007766D4" w:rsidRDefault="0093707F" w:rsidP="0093707F">
            <w:pPr>
              <w:pStyle w:val="affffffff8"/>
              <w:rPr>
                <w:rFonts w:ascii="宋体" w:hAnsi="宋体" w:hint="eastAsia"/>
                <w:color w:val="000000" w:themeColor="text1"/>
                <w:szCs w:val="18"/>
              </w:rPr>
            </w:pPr>
            <w:r>
              <w:rPr>
                <w:rFonts w:hint="eastAsia"/>
                <w:color w:val="000000"/>
                <w:szCs w:val="18"/>
              </w:rPr>
              <w:t>碧桂园</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6BE0C4D8" w14:textId="16D51F6B" w:rsidR="0093707F" w:rsidRPr="007766D4" w:rsidRDefault="0093707F" w:rsidP="0093707F">
            <w:pPr>
              <w:pStyle w:val="affffffff8"/>
              <w:rPr>
                <w:color w:val="000000" w:themeColor="text1"/>
                <w:szCs w:val="18"/>
              </w:rPr>
            </w:pPr>
            <w:r>
              <w:rPr>
                <w:color w:val="000000"/>
                <w:szCs w:val="18"/>
              </w:rPr>
              <w:t>SW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28EC8496" w14:textId="09231C93" w:rsidR="0093707F" w:rsidRPr="007766D4" w:rsidRDefault="0093707F" w:rsidP="0093707F">
            <w:pPr>
              <w:pStyle w:val="affffffff8"/>
              <w:rPr>
                <w:color w:val="000000" w:themeColor="text1"/>
                <w:szCs w:val="18"/>
              </w:rPr>
            </w:pPr>
            <w:r>
              <w:rPr>
                <w:color w:val="000000"/>
                <w:szCs w:val="18"/>
              </w:rPr>
              <w:t>4300</w:t>
            </w:r>
          </w:p>
        </w:tc>
        <w:tc>
          <w:tcPr>
            <w:tcW w:w="879" w:type="pct"/>
            <w:tcBorders>
              <w:top w:val="single" w:sz="4" w:space="0" w:color="auto"/>
              <w:left w:val="single" w:sz="4" w:space="0" w:color="auto"/>
              <w:bottom w:val="single" w:sz="4" w:space="0" w:color="auto"/>
              <w:right w:val="single" w:sz="4" w:space="0" w:color="auto"/>
            </w:tcBorders>
            <w:vAlign w:val="center"/>
          </w:tcPr>
          <w:p w14:paraId="14A73A8C" w14:textId="230BD892"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6E7DCE58" w14:textId="1880101D" w:rsidR="0093707F" w:rsidRPr="007766D4" w:rsidRDefault="0093707F" w:rsidP="0093707F">
            <w:pPr>
              <w:pStyle w:val="affffffff8"/>
              <w:rPr>
                <w:rFonts w:ascii="宋体" w:hAnsi="宋体" w:hint="eastAsia"/>
                <w:color w:val="000000" w:themeColor="text1"/>
                <w:szCs w:val="18"/>
              </w:rPr>
            </w:pPr>
            <w:r>
              <w:rPr>
                <w:color w:val="000000"/>
                <w:szCs w:val="18"/>
              </w:rPr>
              <w:t>1500</w:t>
            </w:r>
            <w:r>
              <w:rPr>
                <w:rFonts w:hint="eastAsia"/>
                <w:color w:val="000000"/>
                <w:szCs w:val="18"/>
              </w:rPr>
              <w:t>户</w:t>
            </w:r>
            <w:r>
              <w:rPr>
                <w:color w:val="000000"/>
                <w:szCs w:val="18"/>
              </w:rPr>
              <w:t>5400</w:t>
            </w:r>
            <w:r>
              <w:rPr>
                <w:rFonts w:hint="eastAsia"/>
                <w:color w:val="000000"/>
                <w:szCs w:val="18"/>
              </w:rPr>
              <w:t>人</w:t>
            </w:r>
          </w:p>
        </w:tc>
      </w:tr>
      <w:tr w:rsidR="0093707F" w:rsidRPr="007766D4" w14:paraId="6FECAC72"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6EA39C1A"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15A87687" w14:textId="03F6EF6C" w:rsidR="0093707F" w:rsidRDefault="0093707F" w:rsidP="0093707F">
            <w:pPr>
              <w:pStyle w:val="affffffff8"/>
              <w:rPr>
                <w:rFonts w:hint="eastAsia"/>
                <w:color w:val="000000" w:themeColor="text1"/>
              </w:rPr>
            </w:pPr>
            <w:r>
              <w:rPr>
                <w:color w:val="000000"/>
                <w:szCs w:val="18"/>
              </w:rPr>
              <w:t>35</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7AD7CDDD" w14:textId="334BAF44" w:rsidR="0093707F" w:rsidRPr="007766D4" w:rsidRDefault="0093707F" w:rsidP="0093707F">
            <w:pPr>
              <w:pStyle w:val="affffffff8"/>
              <w:rPr>
                <w:rFonts w:ascii="宋体" w:hAnsi="宋体" w:hint="eastAsia"/>
                <w:color w:val="000000" w:themeColor="text1"/>
                <w:szCs w:val="18"/>
              </w:rPr>
            </w:pPr>
            <w:r>
              <w:rPr>
                <w:rFonts w:hint="eastAsia"/>
                <w:color w:val="000000"/>
                <w:szCs w:val="18"/>
              </w:rPr>
              <w:t>清水河学校</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440199A9" w14:textId="798FA3E8" w:rsidR="0093707F" w:rsidRPr="007766D4" w:rsidRDefault="0093707F" w:rsidP="0093707F">
            <w:pPr>
              <w:pStyle w:val="affffffff8"/>
              <w:rPr>
                <w:color w:val="000000" w:themeColor="text1"/>
                <w:szCs w:val="18"/>
              </w:rPr>
            </w:pPr>
            <w:r>
              <w:rPr>
                <w:color w:val="000000"/>
                <w:szCs w:val="18"/>
              </w:rPr>
              <w:t>SW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0C70C456" w14:textId="1690042E" w:rsidR="0093707F" w:rsidRPr="007766D4" w:rsidRDefault="0093707F" w:rsidP="0093707F">
            <w:pPr>
              <w:pStyle w:val="affffffff8"/>
              <w:rPr>
                <w:color w:val="000000" w:themeColor="text1"/>
                <w:szCs w:val="18"/>
              </w:rPr>
            </w:pPr>
            <w:r>
              <w:rPr>
                <w:color w:val="000000"/>
                <w:szCs w:val="18"/>
              </w:rPr>
              <w:t>4200</w:t>
            </w:r>
          </w:p>
        </w:tc>
        <w:tc>
          <w:tcPr>
            <w:tcW w:w="879" w:type="pct"/>
            <w:tcBorders>
              <w:top w:val="single" w:sz="4" w:space="0" w:color="auto"/>
              <w:left w:val="single" w:sz="4" w:space="0" w:color="auto"/>
              <w:bottom w:val="single" w:sz="4" w:space="0" w:color="auto"/>
              <w:right w:val="single" w:sz="4" w:space="0" w:color="auto"/>
            </w:tcBorders>
            <w:vAlign w:val="center"/>
          </w:tcPr>
          <w:p w14:paraId="5D28C5D9" w14:textId="2DFD06CB" w:rsidR="0093707F" w:rsidRPr="007766D4" w:rsidRDefault="0093707F" w:rsidP="0093707F">
            <w:pPr>
              <w:pStyle w:val="affffffff8"/>
              <w:rPr>
                <w:rFonts w:hint="eastAsia"/>
                <w:color w:val="000000" w:themeColor="text1"/>
              </w:rPr>
            </w:pPr>
            <w:r>
              <w:rPr>
                <w:rFonts w:hint="eastAsia"/>
                <w:color w:val="000000"/>
                <w:szCs w:val="18"/>
              </w:rPr>
              <w:t>学校</w:t>
            </w:r>
          </w:p>
        </w:tc>
        <w:tc>
          <w:tcPr>
            <w:tcW w:w="1008" w:type="pct"/>
            <w:tcBorders>
              <w:top w:val="single" w:sz="4" w:space="0" w:color="auto"/>
              <w:left w:val="single" w:sz="4" w:space="0" w:color="auto"/>
              <w:bottom w:val="single" w:sz="4" w:space="0" w:color="auto"/>
              <w:right w:val="single" w:sz="4" w:space="0" w:color="auto"/>
            </w:tcBorders>
            <w:vAlign w:val="center"/>
          </w:tcPr>
          <w:p w14:paraId="003AEEED" w14:textId="5EFA686B" w:rsidR="0093707F" w:rsidRPr="007766D4" w:rsidRDefault="0093707F" w:rsidP="0093707F">
            <w:pPr>
              <w:pStyle w:val="affffffff8"/>
              <w:rPr>
                <w:rFonts w:ascii="宋体" w:hAnsi="宋体" w:hint="eastAsia"/>
                <w:color w:val="000000" w:themeColor="text1"/>
                <w:szCs w:val="18"/>
              </w:rPr>
            </w:pPr>
            <w:r>
              <w:rPr>
                <w:rFonts w:hint="eastAsia"/>
                <w:color w:val="000000"/>
                <w:szCs w:val="18"/>
              </w:rPr>
              <w:t>约</w:t>
            </w:r>
            <w:r>
              <w:rPr>
                <w:color w:val="000000"/>
                <w:szCs w:val="18"/>
              </w:rPr>
              <w:t>300</w:t>
            </w:r>
            <w:r>
              <w:rPr>
                <w:rFonts w:hint="eastAsia"/>
                <w:color w:val="000000"/>
                <w:szCs w:val="18"/>
              </w:rPr>
              <w:t>人</w:t>
            </w:r>
          </w:p>
        </w:tc>
      </w:tr>
      <w:tr w:rsidR="0093707F" w:rsidRPr="007766D4" w14:paraId="76C027CB"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431CCD67"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4300C5B4" w14:textId="4BBD69F0" w:rsidR="0093707F" w:rsidRPr="007766D4" w:rsidRDefault="0093707F" w:rsidP="0093707F">
            <w:pPr>
              <w:pStyle w:val="affffffff8"/>
              <w:rPr>
                <w:rFonts w:hint="eastAsia"/>
                <w:color w:val="000000" w:themeColor="text1"/>
              </w:rPr>
            </w:pPr>
            <w:r>
              <w:rPr>
                <w:color w:val="000000"/>
                <w:szCs w:val="18"/>
              </w:rPr>
              <w:t>36</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0FAD69B4" w14:textId="3C95FF51" w:rsidR="0093707F" w:rsidRPr="007766D4" w:rsidRDefault="0093707F" w:rsidP="0093707F">
            <w:pPr>
              <w:pStyle w:val="affffffff8"/>
              <w:rPr>
                <w:rFonts w:ascii="宋体" w:hAnsi="宋体" w:hint="eastAsia"/>
                <w:color w:val="000000" w:themeColor="text1"/>
                <w:szCs w:val="18"/>
              </w:rPr>
            </w:pPr>
            <w:r>
              <w:rPr>
                <w:rFonts w:hint="eastAsia"/>
                <w:color w:val="000000"/>
                <w:szCs w:val="18"/>
              </w:rPr>
              <w:t>翰林壹号公馆</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0ABCD3AB" w14:textId="6170AC2D" w:rsidR="0093707F" w:rsidRPr="007766D4" w:rsidRDefault="0093707F" w:rsidP="0093707F">
            <w:pPr>
              <w:pStyle w:val="affffffff8"/>
              <w:rPr>
                <w:color w:val="000000" w:themeColor="text1"/>
                <w:szCs w:val="18"/>
              </w:rPr>
            </w:pPr>
            <w:r>
              <w:rPr>
                <w:color w:val="000000"/>
                <w:szCs w:val="18"/>
              </w:rPr>
              <w:t>SW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09110038" w14:textId="3A8A2DD0" w:rsidR="0093707F" w:rsidRPr="007766D4" w:rsidRDefault="0093707F" w:rsidP="0093707F">
            <w:pPr>
              <w:pStyle w:val="affffffff8"/>
              <w:rPr>
                <w:color w:val="000000" w:themeColor="text1"/>
                <w:szCs w:val="18"/>
              </w:rPr>
            </w:pPr>
            <w:r>
              <w:rPr>
                <w:color w:val="000000"/>
                <w:szCs w:val="18"/>
              </w:rPr>
              <w:t>4700</w:t>
            </w:r>
          </w:p>
        </w:tc>
        <w:tc>
          <w:tcPr>
            <w:tcW w:w="879" w:type="pct"/>
            <w:tcBorders>
              <w:top w:val="single" w:sz="4" w:space="0" w:color="auto"/>
              <w:left w:val="single" w:sz="4" w:space="0" w:color="auto"/>
              <w:bottom w:val="single" w:sz="4" w:space="0" w:color="auto"/>
              <w:right w:val="single" w:sz="4" w:space="0" w:color="auto"/>
            </w:tcBorders>
            <w:vAlign w:val="center"/>
          </w:tcPr>
          <w:p w14:paraId="6C42278D" w14:textId="620C5AE1"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40F449CE" w14:textId="0F074D2C" w:rsidR="0093707F" w:rsidRPr="007766D4" w:rsidRDefault="0093707F" w:rsidP="0093707F">
            <w:pPr>
              <w:pStyle w:val="affffffff8"/>
              <w:rPr>
                <w:rFonts w:ascii="宋体" w:hAnsi="宋体" w:hint="eastAsia"/>
                <w:color w:val="000000" w:themeColor="text1"/>
                <w:szCs w:val="18"/>
              </w:rPr>
            </w:pPr>
            <w:r>
              <w:rPr>
                <w:color w:val="000000"/>
                <w:szCs w:val="18"/>
              </w:rPr>
              <w:t>400</w:t>
            </w:r>
            <w:r>
              <w:rPr>
                <w:rFonts w:hint="eastAsia"/>
                <w:color w:val="000000"/>
                <w:szCs w:val="18"/>
              </w:rPr>
              <w:t>户</w:t>
            </w:r>
            <w:r>
              <w:rPr>
                <w:color w:val="000000"/>
                <w:szCs w:val="18"/>
              </w:rPr>
              <w:t>1400</w:t>
            </w:r>
            <w:r>
              <w:rPr>
                <w:rFonts w:hint="eastAsia"/>
                <w:color w:val="000000"/>
                <w:szCs w:val="18"/>
              </w:rPr>
              <w:t>人</w:t>
            </w:r>
          </w:p>
        </w:tc>
      </w:tr>
      <w:tr w:rsidR="0093707F" w:rsidRPr="007766D4" w14:paraId="1C445321"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66E095EA" w14:textId="77777777" w:rsidR="0093707F" w:rsidRPr="007766D4" w:rsidRDefault="0093707F" w:rsidP="0093707F">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50E414EA" w14:textId="720DD214" w:rsidR="0093707F" w:rsidRPr="007766D4" w:rsidRDefault="0093707F" w:rsidP="0093707F">
            <w:pPr>
              <w:pStyle w:val="affffffff8"/>
              <w:rPr>
                <w:rFonts w:hint="eastAsia"/>
                <w:color w:val="000000" w:themeColor="text1"/>
              </w:rPr>
            </w:pPr>
            <w:r>
              <w:rPr>
                <w:color w:val="000000"/>
                <w:szCs w:val="18"/>
              </w:rPr>
              <w:t>37</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590325DB" w14:textId="17414773" w:rsidR="0093707F" w:rsidRPr="007766D4" w:rsidRDefault="0093707F" w:rsidP="0093707F">
            <w:pPr>
              <w:pStyle w:val="affffffff8"/>
              <w:rPr>
                <w:rFonts w:ascii="宋体" w:hAnsi="宋体" w:hint="eastAsia"/>
                <w:color w:val="000000" w:themeColor="text1"/>
                <w:szCs w:val="18"/>
              </w:rPr>
            </w:pPr>
            <w:r>
              <w:rPr>
                <w:rFonts w:hint="eastAsia"/>
                <w:color w:val="000000"/>
                <w:szCs w:val="18"/>
              </w:rPr>
              <w:t>清水河畔</w:t>
            </w:r>
          </w:p>
        </w:tc>
        <w:tc>
          <w:tcPr>
            <w:tcW w:w="644" w:type="pct"/>
            <w:gridSpan w:val="2"/>
            <w:tcBorders>
              <w:top w:val="single" w:sz="4" w:space="0" w:color="auto"/>
              <w:left w:val="single" w:sz="4" w:space="0" w:color="auto"/>
              <w:bottom w:val="single" w:sz="4" w:space="0" w:color="auto"/>
              <w:right w:val="single" w:sz="4" w:space="0" w:color="auto"/>
            </w:tcBorders>
            <w:vAlign w:val="center"/>
          </w:tcPr>
          <w:p w14:paraId="68D01C05" w14:textId="3E5EB5C2" w:rsidR="0093707F" w:rsidRPr="007766D4" w:rsidRDefault="0093707F" w:rsidP="0093707F">
            <w:pPr>
              <w:pStyle w:val="affffffff8"/>
              <w:rPr>
                <w:color w:val="000000" w:themeColor="text1"/>
                <w:szCs w:val="18"/>
              </w:rPr>
            </w:pPr>
            <w:r>
              <w:rPr>
                <w:color w:val="000000"/>
                <w:szCs w:val="18"/>
              </w:rPr>
              <w:t>SW</w:t>
            </w:r>
          </w:p>
        </w:tc>
        <w:tc>
          <w:tcPr>
            <w:tcW w:w="687" w:type="pct"/>
            <w:gridSpan w:val="3"/>
            <w:tcBorders>
              <w:top w:val="single" w:sz="4" w:space="0" w:color="auto"/>
              <w:left w:val="single" w:sz="4" w:space="0" w:color="auto"/>
              <w:bottom w:val="single" w:sz="4" w:space="0" w:color="auto"/>
              <w:right w:val="single" w:sz="4" w:space="0" w:color="auto"/>
            </w:tcBorders>
            <w:vAlign w:val="center"/>
          </w:tcPr>
          <w:p w14:paraId="12CFE760" w14:textId="526FA90B" w:rsidR="0093707F" w:rsidRPr="007766D4" w:rsidRDefault="0093707F" w:rsidP="0093707F">
            <w:pPr>
              <w:pStyle w:val="affffffff8"/>
              <w:rPr>
                <w:color w:val="000000" w:themeColor="text1"/>
                <w:szCs w:val="18"/>
              </w:rPr>
            </w:pPr>
            <w:r>
              <w:rPr>
                <w:color w:val="000000"/>
                <w:szCs w:val="18"/>
              </w:rPr>
              <w:t>4700</w:t>
            </w:r>
          </w:p>
        </w:tc>
        <w:tc>
          <w:tcPr>
            <w:tcW w:w="879" w:type="pct"/>
            <w:tcBorders>
              <w:top w:val="single" w:sz="4" w:space="0" w:color="auto"/>
              <w:left w:val="single" w:sz="4" w:space="0" w:color="auto"/>
              <w:bottom w:val="single" w:sz="4" w:space="0" w:color="auto"/>
              <w:right w:val="single" w:sz="4" w:space="0" w:color="auto"/>
            </w:tcBorders>
            <w:vAlign w:val="center"/>
          </w:tcPr>
          <w:p w14:paraId="4CEC1582" w14:textId="20B4F579" w:rsidR="0093707F" w:rsidRPr="007766D4" w:rsidRDefault="0093707F" w:rsidP="0093707F">
            <w:pPr>
              <w:pStyle w:val="affffffff8"/>
              <w:rPr>
                <w:rFonts w:hint="eastAsia"/>
                <w:color w:val="000000" w:themeColor="text1"/>
              </w:rPr>
            </w:pPr>
            <w:r>
              <w:rPr>
                <w:rFonts w:hint="eastAsia"/>
                <w:color w:val="000000"/>
                <w:szCs w:val="18"/>
              </w:rPr>
              <w:t>居民区</w:t>
            </w:r>
          </w:p>
        </w:tc>
        <w:tc>
          <w:tcPr>
            <w:tcW w:w="1008" w:type="pct"/>
            <w:tcBorders>
              <w:top w:val="single" w:sz="4" w:space="0" w:color="auto"/>
              <w:left w:val="single" w:sz="4" w:space="0" w:color="auto"/>
              <w:bottom w:val="single" w:sz="4" w:space="0" w:color="auto"/>
              <w:right w:val="single" w:sz="4" w:space="0" w:color="auto"/>
            </w:tcBorders>
            <w:vAlign w:val="center"/>
          </w:tcPr>
          <w:p w14:paraId="1801E895" w14:textId="5939DAB4" w:rsidR="0093707F" w:rsidRPr="007766D4" w:rsidRDefault="0093707F" w:rsidP="0093707F">
            <w:pPr>
              <w:pStyle w:val="affffffff8"/>
              <w:rPr>
                <w:rFonts w:ascii="宋体" w:hAnsi="宋体" w:hint="eastAsia"/>
                <w:color w:val="000000" w:themeColor="text1"/>
                <w:szCs w:val="18"/>
              </w:rPr>
            </w:pPr>
            <w:r>
              <w:rPr>
                <w:color w:val="000000"/>
                <w:szCs w:val="18"/>
              </w:rPr>
              <w:t>500</w:t>
            </w:r>
            <w:r>
              <w:rPr>
                <w:rFonts w:hint="eastAsia"/>
                <w:color w:val="000000"/>
                <w:szCs w:val="18"/>
              </w:rPr>
              <w:t>户</w:t>
            </w:r>
            <w:r>
              <w:rPr>
                <w:color w:val="000000"/>
                <w:szCs w:val="18"/>
              </w:rPr>
              <w:t>1700</w:t>
            </w:r>
            <w:r>
              <w:rPr>
                <w:rFonts w:hint="eastAsia"/>
                <w:color w:val="000000"/>
                <w:szCs w:val="18"/>
              </w:rPr>
              <w:t>人</w:t>
            </w:r>
          </w:p>
        </w:tc>
      </w:tr>
      <w:tr w:rsidR="007766D4" w:rsidRPr="007766D4" w14:paraId="7CC02151"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6A2328D8" w14:textId="77777777" w:rsidR="009A72B1" w:rsidRPr="007766D4" w:rsidRDefault="009A72B1" w:rsidP="009A72B1">
            <w:pPr>
              <w:pStyle w:val="affffffff8"/>
              <w:rPr>
                <w:color w:val="000000" w:themeColor="text1"/>
                <w:kern w:val="2"/>
              </w:rPr>
            </w:pPr>
          </w:p>
        </w:tc>
        <w:tc>
          <w:tcPr>
            <w:tcW w:w="3626" w:type="pct"/>
            <w:gridSpan w:val="9"/>
            <w:tcBorders>
              <w:top w:val="single" w:sz="4" w:space="0" w:color="auto"/>
              <w:left w:val="single" w:sz="4" w:space="0" w:color="auto"/>
              <w:bottom w:val="single" w:sz="4" w:space="0" w:color="auto"/>
              <w:right w:val="single" w:sz="4" w:space="0" w:color="auto"/>
            </w:tcBorders>
            <w:vAlign w:val="center"/>
          </w:tcPr>
          <w:p w14:paraId="61E2D6A2" w14:textId="77777777" w:rsidR="009A72B1" w:rsidRPr="007766D4" w:rsidRDefault="009A72B1" w:rsidP="009A72B1">
            <w:pPr>
              <w:pStyle w:val="affffffff8"/>
              <w:rPr>
                <w:color w:val="000000" w:themeColor="text1"/>
              </w:rPr>
            </w:pPr>
            <w:r w:rsidRPr="007766D4">
              <w:rPr>
                <w:color w:val="000000" w:themeColor="text1"/>
              </w:rPr>
              <w:t>厂址周边</w:t>
            </w:r>
            <w:r w:rsidRPr="007766D4">
              <w:rPr>
                <w:color w:val="000000" w:themeColor="text1"/>
              </w:rPr>
              <w:t>500m</w:t>
            </w:r>
            <w:r w:rsidRPr="007766D4">
              <w:rPr>
                <w:color w:val="000000" w:themeColor="text1"/>
              </w:rPr>
              <w:t>范围内人口数小计</w:t>
            </w:r>
          </w:p>
        </w:tc>
        <w:tc>
          <w:tcPr>
            <w:tcW w:w="1008" w:type="pct"/>
            <w:tcBorders>
              <w:top w:val="single" w:sz="4" w:space="0" w:color="auto"/>
              <w:left w:val="single" w:sz="4" w:space="0" w:color="auto"/>
              <w:bottom w:val="single" w:sz="4" w:space="0" w:color="auto"/>
              <w:right w:val="single" w:sz="4" w:space="0" w:color="auto"/>
            </w:tcBorders>
            <w:vAlign w:val="center"/>
          </w:tcPr>
          <w:p w14:paraId="565101D5" w14:textId="77777777" w:rsidR="009A72B1" w:rsidRPr="007766D4" w:rsidRDefault="009A72B1" w:rsidP="009A72B1">
            <w:pPr>
              <w:pStyle w:val="affffffff8"/>
              <w:rPr>
                <w:color w:val="000000" w:themeColor="text1"/>
              </w:rPr>
            </w:pPr>
            <w:r w:rsidRPr="007766D4">
              <w:rPr>
                <w:color w:val="000000" w:themeColor="text1"/>
              </w:rPr>
              <w:t>7217</w:t>
            </w:r>
          </w:p>
        </w:tc>
      </w:tr>
      <w:tr w:rsidR="007766D4" w:rsidRPr="007766D4" w14:paraId="76FA61A3"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71CB1191" w14:textId="77777777" w:rsidR="009A72B1" w:rsidRPr="007766D4" w:rsidRDefault="009A72B1" w:rsidP="009A72B1">
            <w:pPr>
              <w:pStyle w:val="affffffff8"/>
              <w:rPr>
                <w:color w:val="000000" w:themeColor="text1"/>
                <w:kern w:val="2"/>
              </w:rPr>
            </w:pPr>
          </w:p>
        </w:tc>
        <w:tc>
          <w:tcPr>
            <w:tcW w:w="3626" w:type="pct"/>
            <w:gridSpan w:val="9"/>
            <w:tcBorders>
              <w:top w:val="single" w:sz="4" w:space="0" w:color="auto"/>
              <w:left w:val="single" w:sz="4" w:space="0" w:color="auto"/>
              <w:bottom w:val="single" w:sz="4" w:space="0" w:color="auto"/>
              <w:right w:val="single" w:sz="4" w:space="0" w:color="auto"/>
            </w:tcBorders>
            <w:vAlign w:val="center"/>
          </w:tcPr>
          <w:p w14:paraId="166DCC4F" w14:textId="77777777" w:rsidR="009A72B1" w:rsidRPr="007766D4" w:rsidRDefault="009A72B1" w:rsidP="009A72B1">
            <w:pPr>
              <w:pStyle w:val="affffffff8"/>
              <w:rPr>
                <w:color w:val="000000" w:themeColor="text1"/>
              </w:rPr>
            </w:pPr>
            <w:r w:rsidRPr="007766D4">
              <w:rPr>
                <w:color w:val="000000" w:themeColor="text1"/>
              </w:rPr>
              <w:t>厂址周边</w:t>
            </w:r>
            <w:r w:rsidRPr="007766D4">
              <w:rPr>
                <w:color w:val="000000" w:themeColor="text1"/>
              </w:rPr>
              <w:t>5km</w:t>
            </w:r>
            <w:r w:rsidRPr="007766D4">
              <w:rPr>
                <w:color w:val="000000" w:themeColor="text1"/>
              </w:rPr>
              <w:t>范围内人口数小计</w:t>
            </w:r>
          </w:p>
        </w:tc>
        <w:tc>
          <w:tcPr>
            <w:tcW w:w="1008" w:type="pct"/>
            <w:tcBorders>
              <w:top w:val="single" w:sz="4" w:space="0" w:color="auto"/>
              <w:left w:val="single" w:sz="4" w:space="0" w:color="auto"/>
              <w:bottom w:val="single" w:sz="4" w:space="0" w:color="auto"/>
              <w:right w:val="single" w:sz="4" w:space="0" w:color="auto"/>
            </w:tcBorders>
            <w:vAlign w:val="center"/>
          </w:tcPr>
          <w:p w14:paraId="0D43A415" w14:textId="64D120BB" w:rsidR="009A72B1" w:rsidRPr="007766D4" w:rsidRDefault="0093707F" w:rsidP="009A72B1">
            <w:pPr>
              <w:pStyle w:val="affffffff8"/>
              <w:rPr>
                <w:color w:val="000000" w:themeColor="text1"/>
              </w:rPr>
            </w:pPr>
            <w:r>
              <w:rPr>
                <w:color w:val="000000" w:themeColor="text1"/>
              </w:rPr>
              <w:t>36518</w:t>
            </w:r>
          </w:p>
        </w:tc>
      </w:tr>
      <w:tr w:rsidR="007766D4" w:rsidRPr="007766D4" w14:paraId="35B5D10C"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7E80AA44" w14:textId="77777777" w:rsidR="009A72B1" w:rsidRPr="007766D4" w:rsidRDefault="009A72B1" w:rsidP="009A72B1">
            <w:pPr>
              <w:pStyle w:val="affffffff8"/>
              <w:rPr>
                <w:color w:val="000000" w:themeColor="text1"/>
                <w:kern w:val="2"/>
              </w:rPr>
            </w:pPr>
          </w:p>
        </w:tc>
        <w:tc>
          <w:tcPr>
            <w:tcW w:w="3626" w:type="pct"/>
            <w:gridSpan w:val="9"/>
            <w:tcBorders>
              <w:top w:val="single" w:sz="4" w:space="0" w:color="auto"/>
              <w:left w:val="single" w:sz="4" w:space="0" w:color="auto"/>
              <w:bottom w:val="single" w:sz="4" w:space="0" w:color="auto"/>
              <w:right w:val="single" w:sz="4" w:space="0" w:color="auto"/>
            </w:tcBorders>
            <w:vAlign w:val="center"/>
          </w:tcPr>
          <w:p w14:paraId="2910DCE1" w14:textId="77777777" w:rsidR="009A72B1" w:rsidRPr="007766D4" w:rsidRDefault="009A72B1" w:rsidP="009A72B1">
            <w:pPr>
              <w:pStyle w:val="affffffff8"/>
              <w:rPr>
                <w:color w:val="000000" w:themeColor="text1"/>
              </w:rPr>
            </w:pPr>
            <w:r w:rsidRPr="007766D4">
              <w:rPr>
                <w:color w:val="000000" w:themeColor="text1"/>
              </w:rPr>
              <w:t>大气环境敏感程度</w:t>
            </w:r>
            <w:r w:rsidRPr="007766D4">
              <w:rPr>
                <w:color w:val="000000" w:themeColor="text1"/>
              </w:rPr>
              <w:t>E</w:t>
            </w:r>
            <w:r w:rsidRPr="007766D4">
              <w:rPr>
                <w:color w:val="000000" w:themeColor="text1"/>
              </w:rPr>
              <w:t>值</w:t>
            </w:r>
          </w:p>
        </w:tc>
        <w:tc>
          <w:tcPr>
            <w:tcW w:w="1008" w:type="pct"/>
            <w:tcBorders>
              <w:top w:val="single" w:sz="4" w:space="0" w:color="auto"/>
              <w:left w:val="single" w:sz="4" w:space="0" w:color="auto"/>
              <w:bottom w:val="single" w:sz="4" w:space="0" w:color="auto"/>
              <w:right w:val="single" w:sz="4" w:space="0" w:color="auto"/>
            </w:tcBorders>
            <w:vAlign w:val="center"/>
          </w:tcPr>
          <w:p w14:paraId="06F6660E" w14:textId="77777777" w:rsidR="009A72B1" w:rsidRPr="007766D4" w:rsidRDefault="009A72B1" w:rsidP="009A72B1">
            <w:pPr>
              <w:pStyle w:val="affffffff8"/>
              <w:rPr>
                <w:color w:val="000000" w:themeColor="text1"/>
              </w:rPr>
            </w:pPr>
            <w:r w:rsidRPr="007766D4">
              <w:rPr>
                <w:color w:val="000000" w:themeColor="text1"/>
              </w:rPr>
              <w:t>E1</w:t>
            </w:r>
          </w:p>
        </w:tc>
      </w:tr>
      <w:tr w:rsidR="007766D4" w:rsidRPr="007766D4" w14:paraId="374F36AA" w14:textId="77777777">
        <w:trPr>
          <w:trHeight w:val="340"/>
          <w:jc w:val="center"/>
        </w:trPr>
        <w:tc>
          <w:tcPr>
            <w:tcW w:w="366" w:type="pct"/>
            <w:vMerge w:val="restart"/>
            <w:tcBorders>
              <w:top w:val="single" w:sz="4" w:space="0" w:color="auto"/>
              <w:left w:val="single" w:sz="4" w:space="0" w:color="auto"/>
              <w:bottom w:val="single" w:sz="4" w:space="0" w:color="auto"/>
              <w:right w:val="single" w:sz="4" w:space="0" w:color="auto"/>
            </w:tcBorders>
            <w:vAlign w:val="center"/>
          </w:tcPr>
          <w:p w14:paraId="1B218869" w14:textId="77777777" w:rsidR="009A72B1" w:rsidRPr="007766D4" w:rsidRDefault="009A72B1" w:rsidP="009A72B1">
            <w:pPr>
              <w:pStyle w:val="affffffff8"/>
              <w:rPr>
                <w:color w:val="000000" w:themeColor="text1"/>
              </w:rPr>
            </w:pPr>
            <w:r w:rsidRPr="007766D4">
              <w:rPr>
                <w:color w:val="000000" w:themeColor="text1"/>
              </w:rPr>
              <w:t>地表水</w:t>
            </w:r>
          </w:p>
        </w:tc>
        <w:tc>
          <w:tcPr>
            <w:tcW w:w="4634" w:type="pct"/>
            <w:gridSpan w:val="10"/>
            <w:tcBorders>
              <w:top w:val="single" w:sz="4" w:space="0" w:color="auto"/>
              <w:left w:val="single" w:sz="4" w:space="0" w:color="auto"/>
              <w:bottom w:val="single" w:sz="4" w:space="0" w:color="auto"/>
              <w:right w:val="single" w:sz="4" w:space="0" w:color="auto"/>
            </w:tcBorders>
            <w:vAlign w:val="center"/>
          </w:tcPr>
          <w:p w14:paraId="707AEFD2" w14:textId="77777777" w:rsidR="009A72B1" w:rsidRPr="007766D4" w:rsidRDefault="009A72B1" w:rsidP="009A72B1">
            <w:pPr>
              <w:pStyle w:val="affffffff8"/>
              <w:rPr>
                <w:color w:val="000000" w:themeColor="text1"/>
              </w:rPr>
            </w:pPr>
            <w:r w:rsidRPr="007766D4">
              <w:rPr>
                <w:color w:val="000000" w:themeColor="text1"/>
              </w:rPr>
              <w:t>受纳水体</w:t>
            </w:r>
          </w:p>
        </w:tc>
      </w:tr>
      <w:tr w:rsidR="007766D4" w:rsidRPr="007766D4" w14:paraId="403B5F98"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74F0D678"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5660BB12" w14:textId="77777777" w:rsidR="009A72B1" w:rsidRPr="007766D4" w:rsidRDefault="009A72B1" w:rsidP="009A72B1">
            <w:pPr>
              <w:pStyle w:val="affffffff8"/>
              <w:rPr>
                <w:color w:val="000000" w:themeColor="text1"/>
              </w:rPr>
            </w:pPr>
            <w:r w:rsidRPr="007766D4">
              <w:rPr>
                <w:color w:val="000000" w:themeColor="text1"/>
              </w:rPr>
              <w:t>序号</w:t>
            </w:r>
          </w:p>
        </w:tc>
        <w:tc>
          <w:tcPr>
            <w:tcW w:w="1712" w:type="pct"/>
            <w:gridSpan w:val="4"/>
            <w:tcBorders>
              <w:top w:val="single" w:sz="4" w:space="0" w:color="auto"/>
              <w:left w:val="single" w:sz="4" w:space="0" w:color="auto"/>
              <w:bottom w:val="single" w:sz="4" w:space="0" w:color="auto"/>
              <w:right w:val="single" w:sz="4" w:space="0" w:color="auto"/>
            </w:tcBorders>
            <w:vAlign w:val="center"/>
          </w:tcPr>
          <w:p w14:paraId="57F57695" w14:textId="77777777" w:rsidR="009A72B1" w:rsidRPr="007766D4" w:rsidRDefault="009A72B1" w:rsidP="009A72B1">
            <w:pPr>
              <w:pStyle w:val="affffffff8"/>
              <w:rPr>
                <w:color w:val="000000" w:themeColor="text1"/>
              </w:rPr>
            </w:pPr>
            <w:r w:rsidRPr="007766D4">
              <w:rPr>
                <w:color w:val="000000" w:themeColor="text1"/>
              </w:rPr>
              <w:t>受纳水体名称</w:t>
            </w:r>
          </w:p>
        </w:tc>
        <w:tc>
          <w:tcPr>
            <w:tcW w:w="1566" w:type="pct"/>
            <w:gridSpan w:val="4"/>
            <w:tcBorders>
              <w:top w:val="single" w:sz="4" w:space="0" w:color="auto"/>
              <w:left w:val="single" w:sz="4" w:space="0" w:color="auto"/>
              <w:bottom w:val="single" w:sz="4" w:space="0" w:color="auto"/>
              <w:right w:val="single" w:sz="4" w:space="0" w:color="auto"/>
            </w:tcBorders>
            <w:vAlign w:val="center"/>
          </w:tcPr>
          <w:p w14:paraId="7ED3122F" w14:textId="77777777" w:rsidR="009A72B1" w:rsidRPr="007766D4" w:rsidRDefault="009A72B1" w:rsidP="009A72B1">
            <w:pPr>
              <w:pStyle w:val="affffffff8"/>
              <w:rPr>
                <w:color w:val="000000" w:themeColor="text1"/>
              </w:rPr>
            </w:pPr>
            <w:r w:rsidRPr="007766D4">
              <w:rPr>
                <w:color w:val="000000" w:themeColor="text1"/>
              </w:rPr>
              <w:t>排放点水域环境功能</w:t>
            </w:r>
          </w:p>
        </w:tc>
        <w:tc>
          <w:tcPr>
            <w:tcW w:w="1008" w:type="pct"/>
            <w:tcBorders>
              <w:top w:val="single" w:sz="4" w:space="0" w:color="auto"/>
              <w:left w:val="single" w:sz="4" w:space="0" w:color="auto"/>
              <w:bottom w:val="single" w:sz="4" w:space="0" w:color="auto"/>
              <w:right w:val="single" w:sz="4" w:space="0" w:color="auto"/>
            </w:tcBorders>
            <w:vAlign w:val="center"/>
          </w:tcPr>
          <w:p w14:paraId="026D9009" w14:textId="77777777" w:rsidR="009A72B1" w:rsidRPr="007766D4" w:rsidRDefault="009A72B1" w:rsidP="009A72B1">
            <w:pPr>
              <w:pStyle w:val="affffffff8"/>
              <w:rPr>
                <w:color w:val="000000" w:themeColor="text1"/>
              </w:rPr>
            </w:pPr>
            <w:r w:rsidRPr="007766D4">
              <w:rPr>
                <w:color w:val="000000" w:themeColor="text1"/>
              </w:rPr>
              <w:t>24h</w:t>
            </w:r>
            <w:r w:rsidRPr="007766D4">
              <w:rPr>
                <w:color w:val="000000" w:themeColor="text1"/>
              </w:rPr>
              <w:t>流经范围</w:t>
            </w:r>
            <w:r w:rsidRPr="007766D4">
              <w:rPr>
                <w:color w:val="000000" w:themeColor="text1"/>
              </w:rPr>
              <w:t>km</w:t>
            </w:r>
          </w:p>
        </w:tc>
      </w:tr>
      <w:tr w:rsidR="007766D4" w:rsidRPr="007766D4" w14:paraId="482C130C"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40CF1826"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63DE30AF" w14:textId="77777777" w:rsidR="009A72B1" w:rsidRPr="007766D4" w:rsidRDefault="009A72B1" w:rsidP="009A72B1">
            <w:pPr>
              <w:pStyle w:val="affffffff8"/>
              <w:rPr>
                <w:color w:val="000000" w:themeColor="text1"/>
              </w:rPr>
            </w:pPr>
            <w:r w:rsidRPr="007766D4">
              <w:rPr>
                <w:color w:val="000000" w:themeColor="text1"/>
              </w:rPr>
              <w:t>1</w:t>
            </w:r>
          </w:p>
        </w:tc>
        <w:tc>
          <w:tcPr>
            <w:tcW w:w="1712" w:type="pct"/>
            <w:gridSpan w:val="4"/>
            <w:tcBorders>
              <w:top w:val="single" w:sz="4" w:space="0" w:color="auto"/>
              <w:left w:val="single" w:sz="4" w:space="0" w:color="auto"/>
              <w:bottom w:val="single" w:sz="4" w:space="0" w:color="auto"/>
              <w:right w:val="single" w:sz="4" w:space="0" w:color="auto"/>
            </w:tcBorders>
            <w:vAlign w:val="center"/>
          </w:tcPr>
          <w:p w14:paraId="5DFEA355" w14:textId="77777777" w:rsidR="009A72B1" w:rsidRPr="007766D4" w:rsidRDefault="009A72B1" w:rsidP="009A72B1">
            <w:pPr>
              <w:pStyle w:val="affffffff8"/>
              <w:rPr>
                <w:color w:val="000000" w:themeColor="text1"/>
              </w:rPr>
            </w:pPr>
            <w:r w:rsidRPr="007766D4">
              <w:rPr>
                <w:rFonts w:hint="eastAsia"/>
                <w:color w:val="000000" w:themeColor="text1"/>
              </w:rPr>
              <w:t>淠河</w:t>
            </w:r>
          </w:p>
        </w:tc>
        <w:tc>
          <w:tcPr>
            <w:tcW w:w="1566" w:type="pct"/>
            <w:gridSpan w:val="4"/>
            <w:tcBorders>
              <w:top w:val="single" w:sz="4" w:space="0" w:color="auto"/>
              <w:left w:val="single" w:sz="4" w:space="0" w:color="auto"/>
              <w:bottom w:val="single" w:sz="4" w:space="0" w:color="auto"/>
              <w:right w:val="single" w:sz="4" w:space="0" w:color="auto"/>
            </w:tcBorders>
            <w:vAlign w:val="center"/>
          </w:tcPr>
          <w:p w14:paraId="0CCCD417" w14:textId="77777777" w:rsidR="009A72B1" w:rsidRPr="007766D4" w:rsidRDefault="009A72B1" w:rsidP="009A72B1">
            <w:pPr>
              <w:pStyle w:val="affffffff8"/>
              <w:rPr>
                <w:color w:val="000000" w:themeColor="text1"/>
              </w:rPr>
            </w:pPr>
            <w:r w:rsidRPr="007766D4">
              <w:rPr>
                <w:color w:val="000000" w:themeColor="text1"/>
              </w:rPr>
              <w:t>III</w:t>
            </w:r>
            <w:r w:rsidRPr="007766D4">
              <w:rPr>
                <w:color w:val="000000" w:themeColor="text1"/>
              </w:rPr>
              <w:t>类</w:t>
            </w:r>
          </w:p>
        </w:tc>
        <w:tc>
          <w:tcPr>
            <w:tcW w:w="1008" w:type="pct"/>
            <w:tcBorders>
              <w:top w:val="single" w:sz="4" w:space="0" w:color="auto"/>
              <w:left w:val="single" w:sz="4" w:space="0" w:color="auto"/>
              <w:bottom w:val="single" w:sz="4" w:space="0" w:color="auto"/>
              <w:right w:val="single" w:sz="4" w:space="0" w:color="auto"/>
            </w:tcBorders>
            <w:vAlign w:val="center"/>
          </w:tcPr>
          <w:p w14:paraId="28F13286" w14:textId="77777777" w:rsidR="009A72B1" w:rsidRPr="007766D4" w:rsidRDefault="009A72B1" w:rsidP="009A72B1">
            <w:pPr>
              <w:pStyle w:val="affffffff8"/>
              <w:rPr>
                <w:color w:val="000000" w:themeColor="text1"/>
              </w:rPr>
            </w:pPr>
            <w:r w:rsidRPr="007766D4">
              <w:rPr>
                <w:color w:val="000000" w:themeColor="text1"/>
              </w:rPr>
              <w:t>其他</w:t>
            </w:r>
          </w:p>
        </w:tc>
      </w:tr>
      <w:tr w:rsidR="007766D4" w:rsidRPr="007766D4" w14:paraId="330DBF66"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5DE3A16D" w14:textId="77777777" w:rsidR="009A72B1" w:rsidRPr="007766D4" w:rsidRDefault="009A72B1" w:rsidP="009A72B1">
            <w:pPr>
              <w:pStyle w:val="affffffff8"/>
              <w:rPr>
                <w:color w:val="000000" w:themeColor="text1"/>
                <w:kern w:val="2"/>
              </w:rPr>
            </w:pPr>
          </w:p>
        </w:tc>
        <w:tc>
          <w:tcPr>
            <w:tcW w:w="4634" w:type="pct"/>
            <w:gridSpan w:val="10"/>
            <w:tcBorders>
              <w:top w:val="single" w:sz="4" w:space="0" w:color="auto"/>
              <w:left w:val="single" w:sz="4" w:space="0" w:color="auto"/>
              <w:bottom w:val="single" w:sz="4" w:space="0" w:color="auto"/>
              <w:right w:val="single" w:sz="4" w:space="0" w:color="auto"/>
            </w:tcBorders>
            <w:vAlign w:val="center"/>
          </w:tcPr>
          <w:p w14:paraId="00B4CC49" w14:textId="77777777" w:rsidR="009A72B1" w:rsidRPr="007766D4" w:rsidRDefault="009A72B1" w:rsidP="009A72B1">
            <w:pPr>
              <w:pStyle w:val="affffffff8"/>
              <w:rPr>
                <w:color w:val="000000" w:themeColor="text1"/>
              </w:rPr>
            </w:pPr>
            <w:r w:rsidRPr="007766D4">
              <w:rPr>
                <w:color w:val="000000" w:themeColor="text1"/>
              </w:rPr>
              <w:t>内陆水体排放点下游</w:t>
            </w:r>
            <w:r w:rsidRPr="007766D4">
              <w:rPr>
                <w:color w:val="000000" w:themeColor="text1"/>
              </w:rPr>
              <w:t>10km</w:t>
            </w:r>
            <w:r w:rsidRPr="007766D4">
              <w:rPr>
                <w:color w:val="000000" w:themeColor="text1"/>
              </w:rPr>
              <w:t>范围内敏感目标</w:t>
            </w:r>
          </w:p>
        </w:tc>
      </w:tr>
      <w:tr w:rsidR="007766D4" w:rsidRPr="007766D4" w14:paraId="6DFE2D20"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31746C58"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5A6D4B77" w14:textId="77777777" w:rsidR="009A72B1" w:rsidRPr="007766D4" w:rsidRDefault="009A72B1" w:rsidP="009A72B1">
            <w:pPr>
              <w:pStyle w:val="affffffff8"/>
              <w:rPr>
                <w:color w:val="000000" w:themeColor="text1"/>
              </w:rPr>
            </w:pPr>
            <w:r w:rsidRPr="007766D4">
              <w:rPr>
                <w:color w:val="000000" w:themeColor="text1"/>
              </w:rPr>
              <w:t>序号</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2DF4EE1C" w14:textId="77777777" w:rsidR="009A72B1" w:rsidRPr="007766D4" w:rsidRDefault="009A72B1" w:rsidP="009A72B1">
            <w:pPr>
              <w:pStyle w:val="affffffff8"/>
              <w:rPr>
                <w:color w:val="000000" w:themeColor="text1"/>
              </w:rPr>
            </w:pPr>
            <w:r w:rsidRPr="007766D4">
              <w:rPr>
                <w:color w:val="000000" w:themeColor="text1"/>
              </w:rPr>
              <w:t>敏感目标名称</w:t>
            </w:r>
          </w:p>
        </w:tc>
        <w:tc>
          <w:tcPr>
            <w:tcW w:w="1059" w:type="pct"/>
            <w:gridSpan w:val="3"/>
            <w:tcBorders>
              <w:top w:val="single" w:sz="4" w:space="0" w:color="auto"/>
              <w:left w:val="single" w:sz="4" w:space="0" w:color="auto"/>
              <w:bottom w:val="single" w:sz="4" w:space="0" w:color="auto"/>
              <w:right w:val="single" w:sz="4" w:space="0" w:color="auto"/>
            </w:tcBorders>
            <w:vAlign w:val="center"/>
          </w:tcPr>
          <w:p w14:paraId="285F6A1C" w14:textId="77777777" w:rsidR="009A72B1" w:rsidRPr="007766D4" w:rsidRDefault="009A72B1" w:rsidP="009A72B1">
            <w:pPr>
              <w:pStyle w:val="affffffff8"/>
              <w:rPr>
                <w:color w:val="000000" w:themeColor="text1"/>
              </w:rPr>
            </w:pPr>
            <w:r w:rsidRPr="007766D4">
              <w:rPr>
                <w:color w:val="000000" w:themeColor="text1"/>
              </w:rPr>
              <w:t>环境敏感特征</w:t>
            </w:r>
          </w:p>
        </w:tc>
        <w:tc>
          <w:tcPr>
            <w:tcW w:w="1151" w:type="pct"/>
            <w:gridSpan w:val="3"/>
            <w:tcBorders>
              <w:top w:val="single" w:sz="4" w:space="0" w:color="auto"/>
              <w:left w:val="single" w:sz="4" w:space="0" w:color="auto"/>
              <w:bottom w:val="single" w:sz="4" w:space="0" w:color="auto"/>
              <w:right w:val="single" w:sz="4" w:space="0" w:color="auto"/>
            </w:tcBorders>
            <w:vAlign w:val="center"/>
          </w:tcPr>
          <w:p w14:paraId="6F768804" w14:textId="77777777" w:rsidR="009A72B1" w:rsidRPr="007766D4" w:rsidRDefault="009A72B1" w:rsidP="009A72B1">
            <w:pPr>
              <w:pStyle w:val="affffffff8"/>
              <w:rPr>
                <w:color w:val="000000" w:themeColor="text1"/>
              </w:rPr>
            </w:pPr>
            <w:r w:rsidRPr="007766D4">
              <w:rPr>
                <w:color w:val="000000" w:themeColor="text1"/>
              </w:rPr>
              <w:t>水质目标</w:t>
            </w:r>
          </w:p>
        </w:tc>
        <w:tc>
          <w:tcPr>
            <w:tcW w:w="1008" w:type="pct"/>
            <w:tcBorders>
              <w:top w:val="single" w:sz="4" w:space="0" w:color="auto"/>
              <w:left w:val="single" w:sz="4" w:space="0" w:color="auto"/>
              <w:bottom w:val="single" w:sz="4" w:space="0" w:color="auto"/>
              <w:right w:val="single" w:sz="4" w:space="0" w:color="auto"/>
            </w:tcBorders>
            <w:vAlign w:val="center"/>
          </w:tcPr>
          <w:p w14:paraId="314CE51C" w14:textId="77777777" w:rsidR="009A72B1" w:rsidRPr="007766D4" w:rsidRDefault="009A72B1" w:rsidP="009A72B1">
            <w:pPr>
              <w:pStyle w:val="affffffff8"/>
              <w:rPr>
                <w:color w:val="000000" w:themeColor="text1"/>
              </w:rPr>
            </w:pPr>
            <w:r w:rsidRPr="007766D4">
              <w:rPr>
                <w:color w:val="000000" w:themeColor="text1"/>
              </w:rPr>
              <w:t>与排放点距离</w:t>
            </w:r>
            <w:r w:rsidRPr="007766D4">
              <w:rPr>
                <w:color w:val="000000" w:themeColor="text1"/>
              </w:rPr>
              <w:t>m</w:t>
            </w:r>
          </w:p>
        </w:tc>
      </w:tr>
      <w:tr w:rsidR="007766D4" w:rsidRPr="007766D4" w14:paraId="38F07945"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4B16092E"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276AFA8F" w14:textId="77777777" w:rsidR="009A72B1" w:rsidRPr="007766D4" w:rsidRDefault="009A72B1" w:rsidP="009A72B1">
            <w:pPr>
              <w:pStyle w:val="affffffff8"/>
              <w:rPr>
                <w:color w:val="000000" w:themeColor="text1"/>
              </w:rPr>
            </w:pPr>
            <w:r w:rsidRPr="007766D4">
              <w:rPr>
                <w:color w:val="000000" w:themeColor="text1"/>
              </w:rPr>
              <w:t>1</w:t>
            </w:r>
          </w:p>
        </w:tc>
        <w:tc>
          <w:tcPr>
            <w:tcW w:w="1068" w:type="pct"/>
            <w:gridSpan w:val="2"/>
            <w:tcBorders>
              <w:top w:val="single" w:sz="4" w:space="0" w:color="auto"/>
              <w:left w:val="single" w:sz="4" w:space="0" w:color="auto"/>
              <w:bottom w:val="single" w:sz="4" w:space="0" w:color="auto"/>
              <w:right w:val="single" w:sz="4" w:space="0" w:color="auto"/>
            </w:tcBorders>
            <w:vAlign w:val="center"/>
          </w:tcPr>
          <w:p w14:paraId="4E1B196A" w14:textId="77777777" w:rsidR="009A72B1" w:rsidRPr="007766D4" w:rsidRDefault="009A72B1" w:rsidP="009A72B1">
            <w:pPr>
              <w:pStyle w:val="affffffff8"/>
              <w:rPr>
                <w:color w:val="000000" w:themeColor="text1"/>
              </w:rPr>
            </w:pPr>
            <w:r w:rsidRPr="007766D4">
              <w:rPr>
                <w:color w:val="000000" w:themeColor="text1"/>
              </w:rPr>
              <w:t>无</w:t>
            </w:r>
          </w:p>
        </w:tc>
        <w:tc>
          <w:tcPr>
            <w:tcW w:w="1059" w:type="pct"/>
            <w:gridSpan w:val="3"/>
            <w:tcBorders>
              <w:top w:val="single" w:sz="4" w:space="0" w:color="auto"/>
              <w:left w:val="single" w:sz="4" w:space="0" w:color="auto"/>
              <w:bottom w:val="single" w:sz="4" w:space="0" w:color="auto"/>
              <w:right w:val="single" w:sz="4" w:space="0" w:color="auto"/>
            </w:tcBorders>
            <w:vAlign w:val="center"/>
          </w:tcPr>
          <w:p w14:paraId="00AACCB5" w14:textId="77777777" w:rsidR="009A72B1" w:rsidRPr="007766D4" w:rsidRDefault="009A72B1" w:rsidP="009A72B1">
            <w:pPr>
              <w:pStyle w:val="affffffff8"/>
              <w:rPr>
                <w:color w:val="000000" w:themeColor="text1"/>
              </w:rPr>
            </w:pPr>
            <w:r w:rsidRPr="007766D4">
              <w:rPr>
                <w:color w:val="000000" w:themeColor="text1"/>
              </w:rPr>
              <w:t>/</w:t>
            </w:r>
          </w:p>
        </w:tc>
        <w:tc>
          <w:tcPr>
            <w:tcW w:w="1151" w:type="pct"/>
            <w:gridSpan w:val="3"/>
            <w:tcBorders>
              <w:top w:val="single" w:sz="4" w:space="0" w:color="auto"/>
              <w:left w:val="single" w:sz="4" w:space="0" w:color="auto"/>
              <w:bottom w:val="single" w:sz="4" w:space="0" w:color="auto"/>
              <w:right w:val="single" w:sz="4" w:space="0" w:color="auto"/>
            </w:tcBorders>
            <w:vAlign w:val="center"/>
          </w:tcPr>
          <w:p w14:paraId="337BDD06" w14:textId="77777777" w:rsidR="009A72B1" w:rsidRPr="007766D4" w:rsidRDefault="009A72B1" w:rsidP="009A72B1">
            <w:pPr>
              <w:pStyle w:val="affffffff8"/>
              <w:rPr>
                <w:color w:val="000000" w:themeColor="text1"/>
              </w:rPr>
            </w:pPr>
            <w:r w:rsidRPr="007766D4">
              <w:rPr>
                <w:color w:val="000000" w:themeColor="text1"/>
              </w:rPr>
              <w:t>/</w:t>
            </w:r>
          </w:p>
        </w:tc>
        <w:tc>
          <w:tcPr>
            <w:tcW w:w="1008" w:type="pct"/>
            <w:tcBorders>
              <w:top w:val="single" w:sz="4" w:space="0" w:color="auto"/>
              <w:left w:val="single" w:sz="4" w:space="0" w:color="auto"/>
              <w:bottom w:val="single" w:sz="4" w:space="0" w:color="auto"/>
              <w:right w:val="single" w:sz="4" w:space="0" w:color="auto"/>
            </w:tcBorders>
            <w:vAlign w:val="center"/>
          </w:tcPr>
          <w:p w14:paraId="31DAFB89" w14:textId="77777777" w:rsidR="009A72B1" w:rsidRPr="007766D4" w:rsidRDefault="009A72B1" w:rsidP="009A72B1">
            <w:pPr>
              <w:pStyle w:val="affffffff8"/>
              <w:rPr>
                <w:color w:val="000000" w:themeColor="text1"/>
              </w:rPr>
            </w:pPr>
            <w:r w:rsidRPr="007766D4">
              <w:rPr>
                <w:color w:val="000000" w:themeColor="text1"/>
              </w:rPr>
              <w:t>/</w:t>
            </w:r>
          </w:p>
        </w:tc>
      </w:tr>
      <w:tr w:rsidR="007766D4" w:rsidRPr="007766D4" w14:paraId="0EDC074E"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7C691AA0" w14:textId="77777777" w:rsidR="009A72B1" w:rsidRPr="007766D4" w:rsidRDefault="009A72B1" w:rsidP="009A72B1">
            <w:pPr>
              <w:pStyle w:val="affffffff8"/>
              <w:rPr>
                <w:color w:val="000000" w:themeColor="text1"/>
                <w:kern w:val="2"/>
              </w:rPr>
            </w:pPr>
          </w:p>
        </w:tc>
        <w:tc>
          <w:tcPr>
            <w:tcW w:w="3626" w:type="pct"/>
            <w:gridSpan w:val="9"/>
            <w:tcBorders>
              <w:top w:val="single" w:sz="4" w:space="0" w:color="auto"/>
              <w:left w:val="single" w:sz="4" w:space="0" w:color="auto"/>
              <w:bottom w:val="single" w:sz="4" w:space="0" w:color="auto"/>
              <w:right w:val="single" w:sz="4" w:space="0" w:color="auto"/>
            </w:tcBorders>
            <w:vAlign w:val="center"/>
          </w:tcPr>
          <w:p w14:paraId="672F6A74" w14:textId="77777777" w:rsidR="009A72B1" w:rsidRPr="007766D4" w:rsidRDefault="009A72B1" w:rsidP="009A72B1">
            <w:pPr>
              <w:pStyle w:val="affffffff8"/>
              <w:rPr>
                <w:color w:val="000000" w:themeColor="text1"/>
              </w:rPr>
            </w:pPr>
            <w:r w:rsidRPr="007766D4">
              <w:rPr>
                <w:color w:val="000000" w:themeColor="text1"/>
              </w:rPr>
              <w:t>地表水环境敏感程度</w:t>
            </w:r>
            <w:r w:rsidRPr="007766D4">
              <w:rPr>
                <w:color w:val="000000" w:themeColor="text1"/>
              </w:rPr>
              <w:t>E</w:t>
            </w:r>
            <w:r w:rsidRPr="007766D4">
              <w:rPr>
                <w:color w:val="000000" w:themeColor="text1"/>
              </w:rPr>
              <w:t>值</w:t>
            </w:r>
          </w:p>
        </w:tc>
        <w:tc>
          <w:tcPr>
            <w:tcW w:w="1008" w:type="pct"/>
            <w:tcBorders>
              <w:top w:val="single" w:sz="4" w:space="0" w:color="auto"/>
              <w:left w:val="single" w:sz="4" w:space="0" w:color="auto"/>
              <w:bottom w:val="single" w:sz="4" w:space="0" w:color="auto"/>
              <w:right w:val="single" w:sz="4" w:space="0" w:color="auto"/>
            </w:tcBorders>
            <w:vAlign w:val="center"/>
          </w:tcPr>
          <w:p w14:paraId="2113C793" w14:textId="77777777" w:rsidR="009A72B1" w:rsidRPr="007766D4" w:rsidRDefault="009A72B1" w:rsidP="009A72B1">
            <w:pPr>
              <w:pStyle w:val="affffffff8"/>
              <w:rPr>
                <w:color w:val="000000" w:themeColor="text1"/>
              </w:rPr>
            </w:pPr>
            <w:r w:rsidRPr="007766D4">
              <w:rPr>
                <w:color w:val="000000" w:themeColor="text1"/>
              </w:rPr>
              <w:t>E3</w:t>
            </w:r>
          </w:p>
        </w:tc>
      </w:tr>
      <w:tr w:rsidR="007766D4" w:rsidRPr="007766D4" w14:paraId="047E5D17" w14:textId="77777777">
        <w:trPr>
          <w:trHeight w:val="340"/>
          <w:jc w:val="center"/>
        </w:trPr>
        <w:tc>
          <w:tcPr>
            <w:tcW w:w="366" w:type="pct"/>
            <w:vMerge w:val="restart"/>
            <w:tcBorders>
              <w:top w:val="single" w:sz="4" w:space="0" w:color="auto"/>
              <w:left w:val="single" w:sz="4" w:space="0" w:color="auto"/>
              <w:bottom w:val="single" w:sz="4" w:space="0" w:color="auto"/>
              <w:right w:val="single" w:sz="4" w:space="0" w:color="auto"/>
            </w:tcBorders>
            <w:vAlign w:val="center"/>
          </w:tcPr>
          <w:p w14:paraId="2A10F7F4" w14:textId="77777777" w:rsidR="009A72B1" w:rsidRPr="007766D4" w:rsidRDefault="009A72B1" w:rsidP="009A72B1">
            <w:pPr>
              <w:pStyle w:val="affffffff8"/>
              <w:rPr>
                <w:color w:val="000000" w:themeColor="text1"/>
              </w:rPr>
            </w:pPr>
            <w:r w:rsidRPr="007766D4">
              <w:rPr>
                <w:color w:val="000000" w:themeColor="text1"/>
              </w:rPr>
              <w:t>地下水</w:t>
            </w:r>
          </w:p>
        </w:tc>
        <w:tc>
          <w:tcPr>
            <w:tcW w:w="348" w:type="pct"/>
            <w:tcBorders>
              <w:top w:val="single" w:sz="4" w:space="0" w:color="auto"/>
              <w:left w:val="single" w:sz="4" w:space="0" w:color="auto"/>
              <w:bottom w:val="single" w:sz="4" w:space="0" w:color="auto"/>
              <w:right w:val="single" w:sz="4" w:space="0" w:color="auto"/>
            </w:tcBorders>
            <w:vAlign w:val="center"/>
          </w:tcPr>
          <w:p w14:paraId="68052374" w14:textId="77777777" w:rsidR="009A72B1" w:rsidRPr="007766D4" w:rsidRDefault="009A72B1" w:rsidP="009A72B1">
            <w:pPr>
              <w:pStyle w:val="affffffff8"/>
              <w:rPr>
                <w:color w:val="000000" w:themeColor="text1"/>
              </w:rPr>
            </w:pPr>
            <w:r w:rsidRPr="007766D4">
              <w:rPr>
                <w:color w:val="000000" w:themeColor="text1"/>
              </w:rPr>
              <w:t>序号</w:t>
            </w:r>
          </w:p>
        </w:tc>
        <w:tc>
          <w:tcPr>
            <w:tcW w:w="907" w:type="pct"/>
            <w:tcBorders>
              <w:top w:val="single" w:sz="4" w:space="0" w:color="auto"/>
              <w:left w:val="single" w:sz="4" w:space="0" w:color="auto"/>
              <w:bottom w:val="single" w:sz="4" w:space="0" w:color="auto"/>
              <w:right w:val="single" w:sz="4" w:space="0" w:color="auto"/>
            </w:tcBorders>
            <w:vAlign w:val="center"/>
          </w:tcPr>
          <w:p w14:paraId="282E14D9" w14:textId="77777777" w:rsidR="009A72B1" w:rsidRPr="007766D4" w:rsidRDefault="009A72B1" w:rsidP="009A72B1">
            <w:pPr>
              <w:pStyle w:val="affffffff8"/>
              <w:rPr>
                <w:color w:val="000000" w:themeColor="text1"/>
              </w:rPr>
            </w:pPr>
            <w:r w:rsidRPr="007766D4">
              <w:rPr>
                <w:color w:val="000000" w:themeColor="text1"/>
              </w:rPr>
              <w:t>环境敏感区名称</w:t>
            </w:r>
          </w:p>
        </w:tc>
        <w:tc>
          <w:tcPr>
            <w:tcW w:w="777" w:type="pct"/>
            <w:gridSpan w:val="2"/>
            <w:tcBorders>
              <w:top w:val="single" w:sz="4" w:space="0" w:color="auto"/>
              <w:left w:val="single" w:sz="4" w:space="0" w:color="auto"/>
              <w:bottom w:val="single" w:sz="4" w:space="0" w:color="auto"/>
              <w:right w:val="single" w:sz="4" w:space="0" w:color="auto"/>
            </w:tcBorders>
            <w:vAlign w:val="center"/>
          </w:tcPr>
          <w:p w14:paraId="0AE29E67" w14:textId="77777777" w:rsidR="009A72B1" w:rsidRPr="007766D4" w:rsidRDefault="009A72B1" w:rsidP="009A72B1">
            <w:pPr>
              <w:pStyle w:val="affffffff8"/>
              <w:rPr>
                <w:color w:val="000000" w:themeColor="text1"/>
              </w:rPr>
            </w:pPr>
            <w:r w:rsidRPr="007766D4">
              <w:rPr>
                <w:color w:val="000000" w:themeColor="text1"/>
              </w:rPr>
              <w:t>环境敏感特征</w:t>
            </w:r>
          </w:p>
        </w:tc>
        <w:tc>
          <w:tcPr>
            <w:tcW w:w="595" w:type="pct"/>
            <w:gridSpan w:val="3"/>
            <w:tcBorders>
              <w:top w:val="single" w:sz="4" w:space="0" w:color="auto"/>
              <w:left w:val="single" w:sz="4" w:space="0" w:color="auto"/>
              <w:bottom w:val="single" w:sz="4" w:space="0" w:color="auto"/>
              <w:right w:val="single" w:sz="4" w:space="0" w:color="auto"/>
            </w:tcBorders>
            <w:vAlign w:val="center"/>
          </w:tcPr>
          <w:p w14:paraId="32E39987" w14:textId="77777777" w:rsidR="009A72B1" w:rsidRPr="007766D4" w:rsidRDefault="009A72B1" w:rsidP="009A72B1">
            <w:pPr>
              <w:pStyle w:val="affffffff8"/>
              <w:rPr>
                <w:color w:val="000000" w:themeColor="text1"/>
              </w:rPr>
            </w:pPr>
            <w:r w:rsidRPr="007766D4">
              <w:rPr>
                <w:color w:val="000000" w:themeColor="text1"/>
              </w:rPr>
              <w:t>水质目标</w:t>
            </w:r>
          </w:p>
        </w:tc>
        <w:tc>
          <w:tcPr>
            <w:tcW w:w="999" w:type="pct"/>
            <w:gridSpan w:val="2"/>
            <w:tcBorders>
              <w:top w:val="single" w:sz="4" w:space="0" w:color="auto"/>
              <w:left w:val="single" w:sz="4" w:space="0" w:color="auto"/>
              <w:bottom w:val="single" w:sz="4" w:space="0" w:color="auto"/>
              <w:right w:val="single" w:sz="4" w:space="0" w:color="auto"/>
            </w:tcBorders>
            <w:vAlign w:val="center"/>
          </w:tcPr>
          <w:p w14:paraId="6085AE27" w14:textId="77777777" w:rsidR="009A72B1" w:rsidRPr="007766D4" w:rsidRDefault="009A72B1" w:rsidP="009A72B1">
            <w:pPr>
              <w:pStyle w:val="affffffff8"/>
              <w:rPr>
                <w:color w:val="000000" w:themeColor="text1"/>
              </w:rPr>
            </w:pPr>
            <w:r w:rsidRPr="007766D4">
              <w:rPr>
                <w:color w:val="000000" w:themeColor="text1"/>
              </w:rPr>
              <w:t>包气带防污性能</w:t>
            </w:r>
          </w:p>
        </w:tc>
        <w:tc>
          <w:tcPr>
            <w:tcW w:w="1008" w:type="pct"/>
            <w:tcBorders>
              <w:top w:val="single" w:sz="4" w:space="0" w:color="auto"/>
              <w:left w:val="single" w:sz="4" w:space="0" w:color="auto"/>
              <w:bottom w:val="single" w:sz="4" w:space="0" w:color="auto"/>
              <w:right w:val="single" w:sz="4" w:space="0" w:color="auto"/>
            </w:tcBorders>
            <w:vAlign w:val="center"/>
          </w:tcPr>
          <w:p w14:paraId="0376ED68" w14:textId="77777777" w:rsidR="009A72B1" w:rsidRPr="007766D4" w:rsidRDefault="009A72B1" w:rsidP="009A72B1">
            <w:pPr>
              <w:pStyle w:val="affffffff8"/>
              <w:rPr>
                <w:color w:val="000000" w:themeColor="text1"/>
              </w:rPr>
            </w:pPr>
            <w:r w:rsidRPr="007766D4">
              <w:rPr>
                <w:color w:val="000000" w:themeColor="text1"/>
              </w:rPr>
              <w:t>与下游厂界距离</w:t>
            </w:r>
            <w:r w:rsidRPr="007766D4">
              <w:rPr>
                <w:color w:val="000000" w:themeColor="text1"/>
              </w:rPr>
              <w:t>m</w:t>
            </w:r>
          </w:p>
        </w:tc>
      </w:tr>
      <w:tr w:rsidR="007766D4" w:rsidRPr="007766D4" w14:paraId="689CB9C5"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7EC5F892" w14:textId="77777777" w:rsidR="009A72B1" w:rsidRPr="007766D4" w:rsidRDefault="009A72B1" w:rsidP="009A72B1">
            <w:pPr>
              <w:pStyle w:val="affffffff8"/>
              <w:rPr>
                <w:color w:val="000000" w:themeColor="text1"/>
                <w:kern w:val="2"/>
              </w:rPr>
            </w:pPr>
          </w:p>
        </w:tc>
        <w:tc>
          <w:tcPr>
            <w:tcW w:w="348" w:type="pct"/>
            <w:tcBorders>
              <w:top w:val="single" w:sz="4" w:space="0" w:color="auto"/>
              <w:left w:val="single" w:sz="4" w:space="0" w:color="auto"/>
              <w:bottom w:val="single" w:sz="4" w:space="0" w:color="auto"/>
              <w:right w:val="single" w:sz="4" w:space="0" w:color="auto"/>
            </w:tcBorders>
            <w:vAlign w:val="center"/>
          </w:tcPr>
          <w:p w14:paraId="0BDDE23E" w14:textId="77777777" w:rsidR="009A72B1" w:rsidRPr="007766D4" w:rsidRDefault="009A72B1" w:rsidP="009A72B1">
            <w:pPr>
              <w:pStyle w:val="affffffff8"/>
              <w:rPr>
                <w:color w:val="000000" w:themeColor="text1"/>
              </w:rPr>
            </w:pPr>
            <w:r w:rsidRPr="007766D4">
              <w:rPr>
                <w:color w:val="000000" w:themeColor="text1"/>
              </w:rPr>
              <w:t>1</w:t>
            </w:r>
          </w:p>
        </w:tc>
        <w:tc>
          <w:tcPr>
            <w:tcW w:w="907" w:type="pct"/>
            <w:tcBorders>
              <w:top w:val="single" w:sz="4" w:space="0" w:color="auto"/>
              <w:left w:val="single" w:sz="4" w:space="0" w:color="auto"/>
              <w:bottom w:val="single" w:sz="4" w:space="0" w:color="auto"/>
              <w:right w:val="single" w:sz="4" w:space="0" w:color="auto"/>
            </w:tcBorders>
            <w:vAlign w:val="center"/>
          </w:tcPr>
          <w:p w14:paraId="5A3D18E6" w14:textId="77777777" w:rsidR="009A72B1" w:rsidRPr="007766D4" w:rsidRDefault="009A72B1" w:rsidP="009A72B1">
            <w:pPr>
              <w:pStyle w:val="affffffff8"/>
              <w:rPr>
                <w:color w:val="000000" w:themeColor="text1"/>
              </w:rPr>
            </w:pPr>
            <w:r w:rsidRPr="007766D4">
              <w:rPr>
                <w:color w:val="000000" w:themeColor="text1"/>
              </w:rPr>
              <w:t>分散式饮用水源</w:t>
            </w:r>
          </w:p>
        </w:tc>
        <w:tc>
          <w:tcPr>
            <w:tcW w:w="777" w:type="pct"/>
            <w:gridSpan w:val="2"/>
            <w:tcBorders>
              <w:top w:val="single" w:sz="4" w:space="0" w:color="auto"/>
              <w:left w:val="single" w:sz="4" w:space="0" w:color="auto"/>
              <w:bottom w:val="single" w:sz="4" w:space="0" w:color="auto"/>
              <w:right w:val="single" w:sz="4" w:space="0" w:color="auto"/>
            </w:tcBorders>
            <w:vAlign w:val="center"/>
          </w:tcPr>
          <w:p w14:paraId="74F1081E" w14:textId="77777777" w:rsidR="009A72B1" w:rsidRPr="007766D4" w:rsidRDefault="009A72B1" w:rsidP="009A72B1">
            <w:pPr>
              <w:pStyle w:val="affffffff8"/>
              <w:rPr>
                <w:color w:val="000000" w:themeColor="text1"/>
              </w:rPr>
            </w:pPr>
            <w:r w:rsidRPr="007766D4">
              <w:rPr>
                <w:color w:val="000000" w:themeColor="text1"/>
              </w:rPr>
              <w:t>/</w:t>
            </w:r>
          </w:p>
        </w:tc>
        <w:tc>
          <w:tcPr>
            <w:tcW w:w="595" w:type="pct"/>
            <w:gridSpan w:val="3"/>
            <w:tcBorders>
              <w:top w:val="single" w:sz="4" w:space="0" w:color="auto"/>
              <w:left w:val="single" w:sz="4" w:space="0" w:color="auto"/>
              <w:bottom w:val="single" w:sz="4" w:space="0" w:color="auto"/>
              <w:right w:val="single" w:sz="4" w:space="0" w:color="auto"/>
            </w:tcBorders>
            <w:vAlign w:val="center"/>
          </w:tcPr>
          <w:p w14:paraId="5DD15B8F" w14:textId="77777777" w:rsidR="009A72B1" w:rsidRPr="007766D4" w:rsidRDefault="009A72B1" w:rsidP="009A72B1">
            <w:pPr>
              <w:pStyle w:val="affffffff8"/>
              <w:rPr>
                <w:color w:val="000000" w:themeColor="text1"/>
              </w:rPr>
            </w:pPr>
            <w:r w:rsidRPr="007766D4">
              <w:rPr>
                <w:color w:val="000000" w:themeColor="text1"/>
              </w:rPr>
              <w:t>/</w:t>
            </w:r>
          </w:p>
        </w:tc>
        <w:tc>
          <w:tcPr>
            <w:tcW w:w="999" w:type="pct"/>
            <w:gridSpan w:val="2"/>
            <w:tcBorders>
              <w:top w:val="single" w:sz="4" w:space="0" w:color="auto"/>
              <w:left w:val="single" w:sz="4" w:space="0" w:color="auto"/>
              <w:bottom w:val="single" w:sz="4" w:space="0" w:color="auto"/>
              <w:right w:val="single" w:sz="4" w:space="0" w:color="auto"/>
            </w:tcBorders>
            <w:vAlign w:val="center"/>
          </w:tcPr>
          <w:p w14:paraId="43B2761C" w14:textId="77777777" w:rsidR="009A72B1" w:rsidRPr="007766D4" w:rsidRDefault="009A72B1" w:rsidP="009A72B1">
            <w:pPr>
              <w:pStyle w:val="affffffff8"/>
              <w:rPr>
                <w:color w:val="000000" w:themeColor="text1"/>
              </w:rPr>
            </w:pPr>
            <w:r w:rsidRPr="007766D4">
              <w:rPr>
                <w:color w:val="000000" w:themeColor="text1"/>
              </w:rPr>
              <w:t>10</w:t>
            </w:r>
            <w:r w:rsidRPr="007766D4">
              <w:rPr>
                <w:color w:val="000000" w:themeColor="text1"/>
                <w:vertAlign w:val="superscript"/>
              </w:rPr>
              <w:t>-7</w:t>
            </w:r>
            <w:r w:rsidRPr="007766D4">
              <w:rPr>
                <w:color w:val="000000" w:themeColor="text1"/>
              </w:rPr>
              <w:t>cm/s&lt;K≤10</w:t>
            </w:r>
            <w:r w:rsidRPr="007766D4">
              <w:rPr>
                <w:color w:val="000000" w:themeColor="text1"/>
                <w:vertAlign w:val="superscript"/>
              </w:rPr>
              <w:t>-4</w:t>
            </w:r>
            <w:r w:rsidRPr="007766D4">
              <w:rPr>
                <w:color w:val="000000" w:themeColor="text1"/>
              </w:rPr>
              <w:t>cm/s</w:t>
            </w:r>
          </w:p>
        </w:tc>
        <w:tc>
          <w:tcPr>
            <w:tcW w:w="1008" w:type="pct"/>
            <w:tcBorders>
              <w:top w:val="single" w:sz="4" w:space="0" w:color="auto"/>
              <w:left w:val="single" w:sz="4" w:space="0" w:color="auto"/>
              <w:bottom w:val="single" w:sz="4" w:space="0" w:color="auto"/>
              <w:right w:val="single" w:sz="4" w:space="0" w:color="auto"/>
            </w:tcBorders>
            <w:vAlign w:val="center"/>
          </w:tcPr>
          <w:p w14:paraId="3069DEFF" w14:textId="77777777" w:rsidR="009A72B1" w:rsidRPr="007766D4" w:rsidRDefault="009A72B1" w:rsidP="009A72B1">
            <w:pPr>
              <w:pStyle w:val="affffffff8"/>
              <w:rPr>
                <w:color w:val="000000" w:themeColor="text1"/>
              </w:rPr>
            </w:pPr>
            <w:r w:rsidRPr="007766D4">
              <w:rPr>
                <w:color w:val="000000" w:themeColor="text1"/>
              </w:rPr>
              <w:t>/</w:t>
            </w:r>
          </w:p>
        </w:tc>
      </w:tr>
      <w:tr w:rsidR="007766D4" w:rsidRPr="007766D4" w14:paraId="35956289" w14:textId="77777777">
        <w:trPr>
          <w:trHeight w:val="340"/>
          <w:jc w:val="center"/>
        </w:trPr>
        <w:tc>
          <w:tcPr>
            <w:tcW w:w="366" w:type="pct"/>
            <w:vMerge/>
            <w:tcBorders>
              <w:top w:val="single" w:sz="4" w:space="0" w:color="auto"/>
              <w:left w:val="single" w:sz="4" w:space="0" w:color="auto"/>
              <w:bottom w:val="single" w:sz="4" w:space="0" w:color="auto"/>
              <w:right w:val="single" w:sz="4" w:space="0" w:color="auto"/>
            </w:tcBorders>
            <w:vAlign w:val="center"/>
          </w:tcPr>
          <w:p w14:paraId="5F8FB24D" w14:textId="77777777" w:rsidR="009A72B1" w:rsidRPr="007766D4" w:rsidRDefault="009A72B1" w:rsidP="009A72B1">
            <w:pPr>
              <w:pStyle w:val="affffffff8"/>
              <w:rPr>
                <w:color w:val="000000" w:themeColor="text1"/>
                <w:kern w:val="2"/>
              </w:rPr>
            </w:pPr>
          </w:p>
        </w:tc>
        <w:tc>
          <w:tcPr>
            <w:tcW w:w="3626" w:type="pct"/>
            <w:gridSpan w:val="9"/>
            <w:tcBorders>
              <w:top w:val="single" w:sz="4" w:space="0" w:color="auto"/>
              <w:left w:val="single" w:sz="4" w:space="0" w:color="auto"/>
              <w:bottom w:val="single" w:sz="4" w:space="0" w:color="auto"/>
              <w:right w:val="single" w:sz="4" w:space="0" w:color="auto"/>
            </w:tcBorders>
            <w:vAlign w:val="center"/>
          </w:tcPr>
          <w:p w14:paraId="26B817DB" w14:textId="77777777" w:rsidR="009A72B1" w:rsidRPr="007766D4" w:rsidRDefault="009A72B1" w:rsidP="009A72B1">
            <w:pPr>
              <w:pStyle w:val="affffffff8"/>
              <w:rPr>
                <w:color w:val="000000" w:themeColor="text1"/>
              </w:rPr>
            </w:pPr>
            <w:r w:rsidRPr="007766D4">
              <w:rPr>
                <w:color w:val="000000" w:themeColor="text1"/>
              </w:rPr>
              <w:t>地下水环境敏感程度</w:t>
            </w:r>
            <w:r w:rsidRPr="007766D4">
              <w:rPr>
                <w:color w:val="000000" w:themeColor="text1"/>
              </w:rPr>
              <w:t>E</w:t>
            </w:r>
            <w:r w:rsidRPr="007766D4">
              <w:rPr>
                <w:color w:val="000000" w:themeColor="text1"/>
              </w:rPr>
              <w:t>值</w:t>
            </w:r>
          </w:p>
        </w:tc>
        <w:tc>
          <w:tcPr>
            <w:tcW w:w="1008" w:type="pct"/>
            <w:tcBorders>
              <w:top w:val="single" w:sz="4" w:space="0" w:color="auto"/>
              <w:left w:val="single" w:sz="4" w:space="0" w:color="auto"/>
              <w:bottom w:val="single" w:sz="4" w:space="0" w:color="auto"/>
              <w:right w:val="single" w:sz="4" w:space="0" w:color="auto"/>
            </w:tcBorders>
            <w:vAlign w:val="center"/>
          </w:tcPr>
          <w:p w14:paraId="7F77E4E7" w14:textId="77777777" w:rsidR="009A72B1" w:rsidRPr="007766D4" w:rsidRDefault="009A72B1" w:rsidP="009A72B1">
            <w:pPr>
              <w:pStyle w:val="affffffff8"/>
              <w:rPr>
                <w:color w:val="000000" w:themeColor="text1"/>
              </w:rPr>
            </w:pPr>
            <w:r w:rsidRPr="007766D4">
              <w:rPr>
                <w:color w:val="000000" w:themeColor="text1"/>
              </w:rPr>
              <w:t>E3</w:t>
            </w:r>
          </w:p>
        </w:tc>
      </w:tr>
    </w:tbl>
    <w:p w14:paraId="7B1A109E" w14:textId="77777777" w:rsidR="0093707F" w:rsidRPr="0093707F" w:rsidRDefault="0093707F" w:rsidP="0093707F">
      <w:pPr>
        <w:pStyle w:val="110"/>
        <w:spacing w:line="240" w:lineRule="auto"/>
        <w:ind w:firstLine="360"/>
        <w:rPr>
          <w:sz w:val="18"/>
          <w:szCs w:val="18"/>
        </w:rPr>
      </w:pPr>
    </w:p>
    <w:p w14:paraId="6459E0D3" w14:textId="77777777" w:rsidR="008C3BBB" w:rsidRPr="007766D4" w:rsidRDefault="002C31B9">
      <w:pPr>
        <w:pStyle w:val="1231"/>
        <w:ind w:firstLineChars="0" w:firstLine="0"/>
        <w:rPr>
          <w:color w:val="000000" w:themeColor="text1"/>
        </w:rPr>
      </w:pPr>
      <w:r w:rsidRPr="007766D4">
        <w:rPr>
          <w:color w:val="000000" w:themeColor="text1"/>
        </w:rPr>
        <w:lastRenderedPageBreak/>
        <w:t xml:space="preserve">5.8.2.2 </w:t>
      </w:r>
      <w:r w:rsidRPr="007766D4">
        <w:rPr>
          <w:color w:val="000000" w:themeColor="text1"/>
        </w:rPr>
        <w:t>危险物质及工艺系统危害性（</w:t>
      </w:r>
      <w:r w:rsidRPr="007766D4">
        <w:rPr>
          <w:color w:val="000000" w:themeColor="text1"/>
        </w:rPr>
        <w:t>P</w:t>
      </w:r>
      <w:r w:rsidRPr="007766D4">
        <w:rPr>
          <w:color w:val="000000" w:themeColor="text1"/>
        </w:rPr>
        <w:t>）的确定</w:t>
      </w:r>
    </w:p>
    <w:p w14:paraId="6712EDEB" w14:textId="77777777" w:rsidR="008C3BBB" w:rsidRPr="007766D4" w:rsidRDefault="002C31B9">
      <w:pPr>
        <w:pStyle w:val="1231"/>
        <w:ind w:firstLine="480"/>
        <w:rPr>
          <w:color w:val="000000" w:themeColor="text1"/>
        </w:rPr>
      </w:pPr>
      <w:r w:rsidRPr="007766D4">
        <w:rPr>
          <w:color w:val="000000" w:themeColor="text1"/>
        </w:rPr>
        <w:t>根据《建设项目环境风险评价技术导则》（</w:t>
      </w:r>
      <w:r w:rsidRPr="007766D4">
        <w:rPr>
          <w:color w:val="000000" w:themeColor="text1"/>
        </w:rPr>
        <w:t>HJ169</w:t>
      </w:r>
      <w:r w:rsidRPr="007766D4">
        <w:rPr>
          <w:color w:val="000000" w:themeColor="text1"/>
        </w:rPr>
        <w:t>－</w:t>
      </w:r>
      <w:r w:rsidRPr="007766D4">
        <w:rPr>
          <w:color w:val="000000" w:themeColor="text1"/>
        </w:rPr>
        <w:t>2018</w:t>
      </w:r>
      <w:r w:rsidRPr="007766D4">
        <w:rPr>
          <w:color w:val="000000" w:themeColor="text1"/>
        </w:rPr>
        <w:t>），危险物质及工艺系统危害性（</w:t>
      </w:r>
      <w:r w:rsidRPr="007766D4">
        <w:rPr>
          <w:color w:val="000000" w:themeColor="text1"/>
        </w:rPr>
        <w:t>P</w:t>
      </w:r>
      <w:r w:rsidRPr="007766D4">
        <w:rPr>
          <w:color w:val="000000" w:themeColor="text1"/>
        </w:rPr>
        <w:t>）应根据危险物质数量与临界量的比值（</w:t>
      </w:r>
      <w:r w:rsidRPr="007766D4">
        <w:rPr>
          <w:color w:val="000000" w:themeColor="text1"/>
        </w:rPr>
        <w:t>Q</w:t>
      </w:r>
      <w:r w:rsidRPr="007766D4">
        <w:rPr>
          <w:color w:val="000000" w:themeColor="text1"/>
        </w:rPr>
        <w:t>）和行业及生产工艺（</w:t>
      </w:r>
      <w:r w:rsidRPr="007766D4">
        <w:rPr>
          <w:color w:val="000000" w:themeColor="text1"/>
        </w:rPr>
        <w:t>M</w:t>
      </w:r>
      <w:r w:rsidRPr="007766D4">
        <w:rPr>
          <w:color w:val="000000" w:themeColor="text1"/>
        </w:rPr>
        <w:t>）共同确定。</w:t>
      </w:r>
    </w:p>
    <w:p w14:paraId="5C3E4675" w14:textId="77777777" w:rsidR="008C3BBB" w:rsidRPr="007766D4" w:rsidRDefault="002C31B9">
      <w:pPr>
        <w:pStyle w:val="1231"/>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w:t>
      </w:r>
      <w:r w:rsidRPr="007766D4">
        <w:rPr>
          <w:color w:val="000000" w:themeColor="text1"/>
        </w:rPr>
        <w:t>Q</w:t>
      </w:r>
      <w:r w:rsidRPr="007766D4">
        <w:rPr>
          <w:color w:val="000000" w:themeColor="text1"/>
        </w:rPr>
        <w:t>值确定</w:t>
      </w:r>
    </w:p>
    <w:p w14:paraId="5C21DA88" w14:textId="77777777" w:rsidR="008C3BBB" w:rsidRPr="007766D4" w:rsidRDefault="002C31B9">
      <w:pPr>
        <w:pStyle w:val="1231"/>
        <w:ind w:firstLine="480"/>
        <w:rPr>
          <w:color w:val="000000" w:themeColor="text1"/>
        </w:rPr>
      </w:pPr>
      <w:r w:rsidRPr="007766D4">
        <w:rPr>
          <w:color w:val="000000" w:themeColor="text1"/>
        </w:rPr>
        <w:t>根据《建设项目环境风险评价技术导则》（</w:t>
      </w:r>
      <w:r w:rsidRPr="007766D4">
        <w:rPr>
          <w:color w:val="000000" w:themeColor="text1"/>
        </w:rPr>
        <w:t>HJ169</w:t>
      </w:r>
      <w:r w:rsidRPr="007766D4">
        <w:rPr>
          <w:color w:val="000000" w:themeColor="text1"/>
        </w:rPr>
        <w:t>－</w:t>
      </w:r>
      <w:r w:rsidRPr="007766D4">
        <w:rPr>
          <w:color w:val="000000" w:themeColor="text1"/>
        </w:rPr>
        <w:t>2018</w:t>
      </w:r>
      <w:r w:rsidRPr="007766D4">
        <w:rPr>
          <w:color w:val="000000" w:themeColor="text1"/>
        </w:rPr>
        <w:t>）附录</w:t>
      </w:r>
      <w:r w:rsidRPr="007766D4">
        <w:rPr>
          <w:color w:val="000000" w:themeColor="text1"/>
        </w:rPr>
        <w:t>C</w:t>
      </w:r>
      <w:r w:rsidRPr="007766D4">
        <w:rPr>
          <w:color w:val="000000" w:themeColor="text1"/>
        </w:rPr>
        <w:t>，</w:t>
      </w:r>
      <w:r w:rsidRPr="007766D4">
        <w:rPr>
          <w:color w:val="000000" w:themeColor="text1"/>
        </w:rPr>
        <w:t xml:space="preserve">Q </w:t>
      </w:r>
      <w:r w:rsidRPr="007766D4">
        <w:rPr>
          <w:color w:val="000000" w:themeColor="text1"/>
        </w:rPr>
        <w:t>按下式进行计算：</w:t>
      </w:r>
    </w:p>
    <w:p w14:paraId="19C9800E" w14:textId="77777777" w:rsidR="008C3BBB" w:rsidRPr="007766D4" w:rsidRDefault="002C31B9">
      <w:pPr>
        <w:spacing w:line="360" w:lineRule="auto"/>
        <w:jc w:val="center"/>
        <w:rPr>
          <w:color w:val="000000" w:themeColor="text1"/>
          <w:sz w:val="24"/>
        </w:rPr>
      </w:pPr>
      <w:r w:rsidRPr="007766D4">
        <w:rPr>
          <w:color w:val="000000" w:themeColor="text1"/>
          <w:sz w:val="24"/>
        </w:rPr>
        <w:t>Q=q</w:t>
      </w:r>
      <w:r w:rsidRPr="007766D4">
        <w:rPr>
          <w:color w:val="000000" w:themeColor="text1"/>
          <w:sz w:val="24"/>
          <w:vertAlign w:val="subscript"/>
        </w:rPr>
        <w:t>1</w:t>
      </w:r>
      <w:r w:rsidRPr="007766D4">
        <w:rPr>
          <w:color w:val="000000" w:themeColor="text1"/>
          <w:sz w:val="24"/>
        </w:rPr>
        <w:t>/Q</w:t>
      </w:r>
      <w:r w:rsidRPr="007766D4">
        <w:rPr>
          <w:color w:val="000000" w:themeColor="text1"/>
          <w:sz w:val="24"/>
          <w:vertAlign w:val="subscript"/>
        </w:rPr>
        <w:t>1</w:t>
      </w:r>
      <w:r w:rsidRPr="007766D4">
        <w:rPr>
          <w:color w:val="000000" w:themeColor="text1"/>
          <w:sz w:val="24"/>
        </w:rPr>
        <w:t>+ q</w:t>
      </w:r>
      <w:r w:rsidRPr="007766D4">
        <w:rPr>
          <w:color w:val="000000" w:themeColor="text1"/>
          <w:sz w:val="24"/>
          <w:vertAlign w:val="subscript"/>
        </w:rPr>
        <w:t>2</w:t>
      </w:r>
      <w:r w:rsidRPr="007766D4">
        <w:rPr>
          <w:color w:val="000000" w:themeColor="text1"/>
          <w:sz w:val="24"/>
        </w:rPr>
        <w:t>/Q</w:t>
      </w:r>
      <w:r w:rsidRPr="007766D4">
        <w:rPr>
          <w:color w:val="000000" w:themeColor="text1"/>
          <w:sz w:val="24"/>
          <w:vertAlign w:val="subscript"/>
        </w:rPr>
        <w:t>2</w:t>
      </w:r>
      <w:r w:rsidRPr="007766D4">
        <w:rPr>
          <w:color w:val="000000" w:themeColor="text1"/>
          <w:sz w:val="24"/>
        </w:rPr>
        <w:t xml:space="preserve"> +…+q</w:t>
      </w:r>
      <w:r w:rsidRPr="007766D4">
        <w:rPr>
          <w:color w:val="000000" w:themeColor="text1"/>
          <w:sz w:val="24"/>
          <w:vertAlign w:val="subscript"/>
        </w:rPr>
        <w:t>n</w:t>
      </w:r>
      <w:r w:rsidRPr="007766D4">
        <w:rPr>
          <w:color w:val="000000" w:themeColor="text1"/>
          <w:sz w:val="24"/>
        </w:rPr>
        <w:t>/Q</w:t>
      </w:r>
      <w:r w:rsidRPr="007766D4">
        <w:rPr>
          <w:color w:val="000000" w:themeColor="text1"/>
          <w:sz w:val="24"/>
          <w:vertAlign w:val="subscript"/>
        </w:rPr>
        <w:t>n</w:t>
      </w:r>
    </w:p>
    <w:p w14:paraId="62425B19"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式中：</w:t>
      </w:r>
      <w:r w:rsidRPr="007766D4">
        <w:rPr>
          <w:color w:val="000000" w:themeColor="text1"/>
          <w:sz w:val="24"/>
        </w:rPr>
        <w:t>q</w:t>
      </w:r>
      <w:r w:rsidRPr="007766D4">
        <w:rPr>
          <w:color w:val="000000" w:themeColor="text1"/>
          <w:sz w:val="24"/>
          <w:vertAlign w:val="subscript"/>
        </w:rPr>
        <w:t>1</w:t>
      </w:r>
      <w:r w:rsidRPr="007766D4">
        <w:rPr>
          <w:color w:val="000000" w:themeColor="text1"/>
          <w:sz w:val="24"/>
        </w:rPr>
        <w:t>，</w:t>
      </w:r>
      <w:r w:rsidRPr="007766D4">
        <w:rPr>
          <w:color w:val="000000" w:themeColor="text1"/>
          <w:sz w:val="24"/>
        </w:rPr>
        <w:t>q</w:t>
      </w:r>
      <w:r w:rsidRPr="007766D4">
        <w:rPr>
          <w:color w:val="000000" w:themeColor="text1"/>
          <w:sz w:val="24"/>
          <w:vertAlign w:val="subscript"/>
        </w:rPr>
        <w:t>2</w:t>
      </w:r>
      <w:r w:rsidRPr="007766D4">
        <w:rPr>
          <w:color w:val="000000" w:themeColor="text1"/>
          <w:sz w:val="24"/>
        </w:rPr>
        <w:t>……q</w:t>
      </w:r>
      <w:r w:rsidRPr="007766D4">
        <w:rPr>
          <w:color w:val="000000" w:themeColor="text1"/>
          <w:sz w:val="24"/>
          <w:vertAlign w:val="subscript"/>
        </w:rPr>
        <w:t>n</w:t>
      </w:r>
      <w:r w:rsidRPr="007766D4">
        <w:rPr>
          <w:color w:val="000000" w:themeColor="text1"/>
          <w:sz w:val="24"/>
        </w:rPr>
        <w:t>——</w:t>
      </w:r>
      <w:r w:rsidRPr="007766D4">
        <w:rPr>
          <w:color w:val="000000" w:themeColor="text1"/>
          <w:sz w:val="24"/>
        </w:rPr>
        <w:t>每种危险物质的最大存在量，</w:t>
      </w:r>
      <w:r w:rsidRPr="007766D4">
        <w:rPr>
          <w:color w:val="000000" w:themeColor="text1"/>
          <w:sz w:val="24"/>
        </w:rPr>
        <w:t>t</w:t>
      </w:r>
      <w:r w:rsidRPr="007766D4">
        <w:rPr>
          <w:color w:val="000000" w:themeColor="text1"/>
          <w:sz w:val="24"/>
        </w:rPr>
        <w:t>；</w:t>
      </w:r>
    </w:p>
    <w:p w14:paraId="26ADA8E6" w14:textId="77777777" w:rsidR="008C3BBB" w:rsidRPr="007766D4" w:rsidRDefault="002C31B9">
      <w:pPr>
        <w:spacing w:line="360" w:lineRule="auto"/>
        <w:ind w:firstLineChars="500" w:firstLine="1200"/>
        <w:rPr>
          <w:color w:val="000000" w:themeColor="text1"/>
          <w:sz w:val="24"/>
        </w:rPr>
      </w:pPr>
      <w:r w:rsidRPr="007766D4">
        <w:rPr>
          <w:color w:val="000000" w:themeColor="text1"/>
          <w:sz w:val="24"/>
        </w:rPr>
        <w:t>Q</w:t>
      </w:r>
      <w:r w:rsidRPr="007766D4">
        <w:rPr>
          <w:color w:val="000000" w:themeColor="text1"/>
          <w:sz w:val="24"/>
          <w:vertAlign w:val="subscript"/>
        </w:rPr>
        <w:t>1</w:t>
      </w:r>
      <w:r w:rsidRPr="007766D4">
        <w:rPr>
          <w:color w:val="000000" w:themeColor="text1"/>
          <w:sz w:val="24"/>
        </w:rPr>
        <w:t>，</w:t>
      </w:r>
      <w:r w:rsidRPr="007766D4">
        <w:rPr>
          <w:color w:val="000000" w:themeColor="text1"/>
          <w:sz w:val="24"/>
        </w:rPr>
        <w:t>Q</w:t>
      </w:r>
      <w:r w:rsidRPr="007766D4">
        <w:rPr>
          <w:color w:val="000000" w:themeColor="text1"/>
          <w:sz w:val="24"/>
          <w:vertAlign w:val="subscript"/>
        </w:rPr>
        <w:t>2</w:t>
      </w:r>
      <w:r w:rsidRPr="007766D4">
        <w:rPr>
          <w:color w:val="000000" w:themeColor="text1"/>
          <w:sz w:val="24"/>
        </w:rPr>
        <w:t>…Q</w:t>
      </w:r>
      <w:r w:rsidRPr="007766D4">
        <w:rPr>
          <w:color w:val="000000" w:themeColor="text1"/>
          <w:sz w:val="24"/>
          <w:vertAlign w:val="subscript"/>
        </w:rPr>
        <w:t>n</w:t>
      </w:r>
      <w:r w:rsidRPr="007766D4">
        <w:rPr>
          <w:color w:val="000000" w:themeColor="text1"/>
          <w:sz w:val="24"/>
        </w:rPr>
        <w:t>—</w:t>
      </w:r>
      <w:r w:rsidRPr="007766D4">
        <w:rPr>
          <w:color w:val="000000" w:themeColor="text1"/>
          <w:sz w:val="24"/>
        </w:rPr>
        <w:t>每种危险物质的临界量，</w:t>
      </w:r>
      <w:r w:rsidRPr="007766D4">
        <w:rPr>
          <w:color w:val="000000" w:themeColor="text1"/>
          <w:sz w:val="24"/>
        </w:rPr>
        <w:t>t</w:t>
      </w:r>
      <w:r w:rsidRPr="007766D4">
        <w:rPr>
          <w:color w:val="000000" w:themeColor="text1"/>
          <w:sz w:val="24"/>
        </w:rPr>
        <w:t>。</w:t>
      </w:r>
    </w:p>
    <w:p w14:paraId="6F3538B9"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当</w:t>
      </w:r>
      <w:r w:rsidRPr="007766D4">
        <w:rPr>
          <w:color w:val="000000" w:themeColor="text1"/>
          <w:sz w:val="24"/>
        </w:rPr>
        <w:t xml:space="preserve"> Q&lt;1 </w:t>
      </w:r>
      <w:r w:rsidRPr="007766D4">
        <w:rPr>
          <w:color w:val="000000" w:themeColor="text1"/>
          <w:sz w:val="24"/>
        </w:rPr>
        <w:t>时，该项目环境风险潜势为</w:t>
      </w:r>
      <w:r w:rsidRPr="007766D4">
        <w:rPr>
          <w:color w:val="000000" w:themeColor="text1"/>
          <w:sz w:val="24"/>
        </w:rPr>
        <w:t>I</w:t>
      </w:r>
      <w:r w:rsidRPr="007766D4">
        <w:rPr>
          <w:color w:val="000000" w:themeColor="text1"/>
          <w:sz w:val="24"/>
        </w:rPr>
        <w:t>。</w:t>
      </w:r>
    </w:p>
    <w:p w14:paraId="67CE01BF"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当</w:t>
      </w:r>
      <w:r w:rsidRPr="007766D4">
        <w:rPr>
          <w:color w:val="000000" w:themeColor="text1"/>
          <w:sz w:val="24"/>
        </w:rPr>
        <w:t xml:space="preserve"> Q≥1 </w:t>
      </w:r>
      <w:r w:rsidRPr="007766D4">
        <w:rPr>
          <w:color w:val="000000" w:themeColor="text1"/>
          <w:sz w:val="24"/>
        </w:rPr>
        <w:t>时，将</w:t>
      </w:r>
      <w:r w:rsidRPr="007766D4">
        <w:rPr>
          <w:color w:val="000000" w:themeColor="text1"/>
          <w:sz w:val="24"/>
        </w:rPr>
        <w:t xml:space="preserve">Q </w:t>
      </w:r>
      <w:r w:rsidRPr="007766D4">
        <w:rPr>
          <w:color w:val="000000" w:themeColor="text1"/>
          <w:sz w:val="24"/>
        </w:rPr>
        <w:t>值划分为：（</w:t>
      </w:r>
      <w:r w:rsidRPr="007766D4">
        <w:rPr>
          <w:color w:val="000000" w:themeColor="text1"/>
          <w:sz w:val="24"/>
        </w:rPr>
        <w:t>1</w:t>
      </w:r>
      <w:r w:rsidRPr="007766D4">
        <w:rPr>
          <w:color w:val="000000" w:themeColor="text1"/>
          <w:sz w:val="24"/>
        </w:rPr>
        <w:t>）</w:t>
      </w:r>
      <w:r w:rsidRPr="007766D4">
        <w:rPr>
          <w:color w:val="000000" w:themeColor="text1"/>
          <w:sz w:val="24"/>
        </w:rPr>
        <w:t>1≤Q&lt;10</w:t>
      </w:r>
      <w:r w:rsidRPr="007766D4">
        <w:rPr>
          <w:color w:val="000000" w:themeColor="text1"/>
          <w:sz w:val="24"/>
        </w:rPr>
        <w:t>；（</w:t>
      </w:r>
      <w:r w:rsidRPr="007766D4">
        <w:rPr>
          <w:color w:val="000000" w:themeColor="text1"/>
          <w:sz w:val="24"/>
        </w:rPr>
        <w:t>2</w:t>
      </w:r>
      <w:r w:rsidRPr="007766D4">
        <w:rPr>
          <w:color w:val="000000" w:themeColor="text1"/>
          <w:sz w:val="24"/>
        </w:rPr>
        <w:t>）</w:t>
      </w:r>
      <w:r w:rsidRPr="007766D4">
        <w:rPr>
          <w:color w:val="000000" w:themeColor="text1"/>
          <w:sz w:val="24"/>
        </w:rPr>
        <w:t>10≤Q&lt;100</w:t>
      </w:r>
      <w:r w:rsidRPr="007766D4">
        <w:rPr>
          <w:color w:val="000000" w:themeColor="text1"/>
          <w:sz w:val="24"/>
        </w:rPr>
        <w:t>；（</w:t>
      </w:r>
      <w:r w:rsidRPr="007766D4">
        <w:rPr>
          <w:color w:val="000000" w:themeColor="text1"/>
          <w:sz w:val="24"/>
        </w:rPr>
        <w:t>3</w:t>
      </w:r>
      <w:r w:rsidRPr="007766D4">
        <w:rPr>
          <w:color w:val="000000" w:themeColor="text1"/>
          <w:sz w:val="24"/>
        </w:rPr>
        <w:t>）</w:t>
      </w:r>
      <w:r w:rsidRPr="007766D4">
        <w:rPr>
          <w:color w:val="000000" w:themeColor="text1"/>
          <w:sz w:val="24"/>
        </w:rPr>
        <w:t>Q≥100</w:t>
      </w:r>
      <w:r w:rsidRPr="007766D4">
        <w:rPr>
          <w:color w:val="000000" w:themeColor="text1"/>
          <w:sz w:val="24"/>
        </w:rPr>
        <w:t>。</w:t>
      </w:r>
    </w:p>
    <w:p w14:paraId="6525F5FE"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对照附录</w:t>
      </w:r>
      <w:r w:rsidRPr="007766D4">
        <w:rPr>
          <w:color w:val="000000" w:themeColor="text1"/>
          <w:sz w:val="24"/>
        </w:rPr>
        <w:t>B</w:t>
      </w:r>
      <w:r w:rsidRPr="007766D4">
        <w:rPr>
          <w:color w:val="000000" w:themeColor="text1"/>
          <w:sz w:val="24"/>
        </w:rPr>
        <w:t>，本项目涉及的主要危险物质为次氯酸钠（</w:t>
      </w:r>
      <w:r w:rsidRPr="007766D4">
        <w:rPr>
          <w:color w:val="000000" w:themeColor="text1"/>
          <w:sz w:val="24"/>
        </w:rPr>
        <w:t>10%</w:t>
      </w:r>
      <w:r w:rsidRPr="007766D4">
        <w:rPr>
          <w:color w:val="000000" w:themeColor="text1"/>
          <w:sz w:val="24"/>
        </w:rPr>
        <w:t>有效氯），结合风险识别结果，拟建项目危险物质数量与临界量比值</w:t>
      </w:r>
      <w:r w:rsidRPr="007766D4">
        <w:rPr>
          <w:color w:val="000000" w:themeColor="text1"/>
          <w:sz w:val="24"/>
        </w:rPr>
        <w:t>Q</w:t>
      </w:r>
      <w:r w:rsidRPr="007766D4">
        <w:rPr>
          <w:color w:val="000000" w:themeColor="text1"/>
          <w:sz w:val="24"/>
        </w:rPr>
        <w:t>值为</w:t>
      </w:r>
      <w:r w:rsidRPr="007766D4">
        <w:rPr>
          <w:color w:val="000000" w:themeColor="text1"/>
          <w:sz w:val="24"/>
        </w:rPr>
        <w:t>1.32</w:t>
      </w:r>
      <w:r w:rsidRPr="007766D4">
        <w:rPr>
          <w:color w:val="000000" w:themeColor="text1"/>
          <w:sz w:val="24"/>
        </w:rPr>
        <w:t>，</w:t>
      </w:r>
      <w:r w:rsidRPr="007766D4">
        <w:rPr>
          <w:color w:val="000000" w:themeColor="text1"/>
          <w:sz w:val="24"/>
        </w:rPr>
        <w:t>1≤Q&lt;10</w:t>
      </w:r>
      <w:r w:rsidRPr="007766D4">
        <w:rPr>
          <w:color w:val="000000" w:themeColor="text1"/>
          <w:sz w:val="24"/>
        </w:rPr>
        <w:t>。具体判定结果见下表。</w:t>
      </w:r>
    </w:p>
    <w:p w14:paraId="7C5B09E8"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5-8-2  </w:t>
      </w:r>
      <w:r w:rsidRPr="007766D4">
        <w:rPr>
          <w:color w:val="000000" w:themeColor="text1"/>
        </w:rPr>
        <w:t>建设项目</w:t>
      </w:r>
      <w:r w:rsidRPr="007766D4">
        <w:rPr>
          <w:color w:val="000000" w:themeColor="text1"/>
        </w:rPr>
        <w:t>Q</w:t>
      </w:r>
      <w:r w:rsidRPr="007766D4">
        <w:rPr>
          <w:color w:val="000000" w:themeColor="text1"/>
        </w:rPr>
        <w:t>值确定表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
        <w:gridCol w:w="2354"/>
        <w:gridCol w:w="1207"/>
        <w:gridCol w:w="1854"/>
        <w:gridCol w:w="1743"/>
        <w:gridCol w:w="1545"/>
      </w:tblGrid>
      <w:tr w:rsidR="007766D4" w:rsidRPr="007766D4" w14:paraId="1A0A0BD5" w14:textId="77777777">
        <w:trPr>
          <w:trHeight w:val="340"/>
          <w:jc w:val="center"/>
        </w:trPr>
        <w:tc>
          <w:tcPr>
            <w:tcW w:w="427" w:type="pct"/>
            <w:tcBorders>
              <w:top w:val="single" w:sz="4" w:space="0" w:color="auto"/>
              <w:left w:val="single" w:sz="4" w:space="0" w:color="auto"/>
              <w:bottom w:val="single" w:sz="4" w:space="0" w:color="auto"/>
              <w:right w:val="single" w:sz="4" w:space="0" w:color="auto"/>
            </w:tcBorders>
            <w:vAlign w:val="center"/>
          </w:tcPr>
          <w:p w14:paraId="4B97F40E" w14:textId="77777777" w:rsidR="008C3BBB" w:rsidRPr="007766D4" w:rsidRDefault="002C31B9">
            <w:pPr>
              <w:pStyle w:val="affffffff8"/>
              <w:rPr>
                <w:color w:val="000000" w:themeColor="text1"/>
                <w:kern w:val="2"/>
              </w:rPr>
            </w:pPr>
            <w:r w:rsidRPr="007766D4">
              <w:rPr>
                <w:color w:val="000000" w:themeColor="text1"/>
              </w:rPr>
              <w:t>序号</w:t>
            </w:r>
          </w:p>
        </w:tc>
        <w:tc>
          <w:tcPr>
            <w:tcW w:w="1237" w:type="pct"/>
            <w:tcBorders>
              <w:top w:val="single" w:sz="4" w:space="0" w:color="auto"/>
              <w:left w:val="single" w:sz="4" w:space="0" w:color="auto"/>
              <w:bottom w:val="single" w:sz="4" w:space="0" w:color="auto"/>
              <w:right w:val="single" w:sz="4" w:space="0" w:color="auto"/>
            </w:tcBorders>
            <w:vAlign w:val="center"/>
          </w:tcPr>
          <w:p w14:paraId="1F7A90C8" w14:textId="77777777" w:rsidR="008C3BBB" w:rsidRPr="007766D4" w:rsidRDefault="002C31B9">
            <w:pPr>
              <w:pStyle w:val="affffffff8"/>
              <w:rPr>
                <w:color w:val="000000" w:themeColor="text1"/>
              </w:rPr>
            </w:pPr>
            <w:r w:rsidRPr="007766D4">
              <w:rPr>
                <w:color w:val="000000" w:themeColor="text1"/>
              </w:rPr>
              <w:t>危险物质名称</w:t>
            </w:r>
          </w:p>
        </w:tc>
        <w:tc>
          <w:tcPr>
            <w:tcW w:w="634" w:type="pct"/>
            <w:tcBorders>
              <w:top w:val="single" w:sz="4" w:space="0" w:color="auto"/>
              <w:left w:val="single" w:sz="4" w:space="0" w:color="auto"/>
              <w:bottom w:val="single" w:sz="4" w:space="0" w:color="auto"/>
              <w:right w:val="single" w:sz="4" w:space="0" w:color="auto"/>
            </w:tcBorders>
            <w:vAlign w:val="center"/>
          </w:tcPr>
          <w:p w14:paraId="3C111E60" w14:textId="77777777" w:rsidR="008C3BBB" w:rsidRPr="007766D4" w:rsidRDefault="002C31B9">
            <w:pPr>
              <w:pStyle w:val="affffffff8"/>
              <w:rPr>
                <w:color w:val="000000" w:themeColor="text1"/>
              </w:rPr>
            </w:pPr>
            <w:r w:rsidRPr="007766D4">
              <w:rPr>
                <w:color w:val="000000" w:themeColor="text1"/>
              </w:rPr>
              <w:t>CAS</w:t>
            </w:r>
            <w:r w:rsidRPr="007766D4">
              <w:rPr>
                <w:color w:val="000000" w:themeColor="text1"/>
              </w:rPr>
              <w:t>号</w:t>
            </w:r>
          </w:p>
        </w:tc>
        <w:tc>
          <w:tcPr>
            <w:tcW w:w="974" w:type="pct"/>
            <w:tcBorders>
              <w:top w:val="single" w:sz="4" w:space="0" w:color="auto"/>
              <w:left w:val="single" w:sz="4" w:space="0" w:color="auto"/>
              <w:bottom w:val="single" w:sz="4" w:space="0" w:color="auto"/>
              <w:right w:val="single" w:sz="4" w:space="0" w:color="auto"/>
            </w:tcBorders>
            <w:vAlign w:val="center"/>
          </w:tcPr>
          <w:p w14:paraId="77C71AEB" w14:textId="77777777" w:rsidR="008C3BBB" w:rsidRPr="007766D4" w:rsidRDefault="002C31B9">
            <w:pPr>
              <w:pStyle w:val="affffffff8"/>
              <w:rPr>
                <w:color w:val="000000" w:themeColor="text1"/>
              </w:rPr>
            </w:pPr>
            <w:r w:rsidRPr="007766D4">
              <w:rPr>
                <w:color w:val="000000" w:themeColor="text1"/>
              </w:rPr>
              <w:t>最大存在总量</w:t>
            </w:r>
            <w:r w:rsidRPr="007766D4">
              <w:rPr>
                <w:color w:val="000000" w:themeColor="text1"/>
              </w:rPr>
              <w:t>qn/t</w:t>
            </w:r>
          </w:p>
        </w:tc>
        <w:tc>
          <w:tcPr>
            <w:tcW w:w="916" w:type="pct"/>
            <w:tcBorders>
              <w:top w:val="single" w:sz="4" w:space="0" w:color="auto"/>
              <w:left w:val="single" w:sz="4" w:space="0" w:color="auto"/>
              <w:bottom w:val="single" w:sz="4" w:space="0" w:color="auto"/>
              <w:right w:val="single" w:sz="4" w:space="0" w:color="auto"/>
            </w:tcBorders>
            <w:vAlign w:val="center"/>
          </w:tcPr>
          <w:p w14:paraId="2C60A59B" w14:textId="77777777" w:rsidR="008C3BBB" w:rsidRPr="007766D4" w:rsidRDefault="002C31B9">
            <w:pPr>
              <w:pStyle w:val="affffffff8"/>
              <w:rPr>
                <w:color w:val="000000" w:themeColor="text1"/>
              </w:rPr>
            </w:pPr>
            <w:r w:rsidRPr="007766D4">
              <w:rPr>
                <w:color w:val="000000" w:themeColor="text1"/>
              </w:rPr>
              <w:t>临界量</w:t>
            </w:r>
            <w:r w:rsidRPr="007766D4">
              <w:rPr>
                <w:color w:val="000000" w:themeColor="text1"/>
              </w:rPr>
              <w:t>Qn/t</w:t>
            </w:r>
          </w:p>
        </w:tc>
        <w:tc>
          <w:tcPr>
            <w:tcW w:w="812" w:type="pct"/>
            <w:tcBorders>
              <w:top w:val="single" w:sz="4" w:space="0" w:color="auto"/>
              <w:left w:val="single" w:sz="4" w:space="0" w:color="auto"/>
              <w:bottom w:val="single" w:sz="4" w:space="0" w:color="auto"/>
              <w:right w:val="single" w:sz="4" w:space="0" w:color="auto"/>
            </w:tcBorders>
            <w:vAlign w:val="center"/>
          </w:tcPr>
          <w:p w14:paraId="12BDE515" w14:textId="77777777" w:rsidR="008C3BBB" w:rsidRPr="007766D4" w:rsidRDefault="002C31B9">
            <w:pPr>
              <w:pStyle w:val="affffffff8"/>
              <w:rPr>
                <w:color w:val="000000" w:themeColor="text1"/>
              </w:rPr>
            </w:pPr>
            <w:r w:rsidRPr="007766D4">
              <w:rPr>
                <w:color w:val="000000" w:themeColor="text1"/>
              </w:rPr>
              <w:t>Q</w:t>
            </w:r>
            <w:r w:rsidRPr="007766D4">
              <w:rPr>
                <w:color w:val="000000" w:themeColor="text1"/>
              </w:rPr>
              <w:t>值</w:t>
            </w:r>
          </w:p>
        </w:tc>
      </w:tr>
      <w:tr w:rsidR="007766D4" w:rsidRPr="007766D4" w14:paraId="34C9DFDA" w14:textId="77777777">
        <w:trPr>
          <w:trHeight w:val="340"/>
          <w:jc w:val="center"/>
        </w:trPr>
        <w:tc>
          <w:tcPr>
            <w:tcW w:w="427" w:type="pct"/>
            <w:tcBorders>
              <w:top w:val="single" w:sz="4" w:space="0" w:color="auto"/>
              <w:left w:val="single" w:sz="4" w:space="0" w:color="auto"/>
              <w:bottom w:val="single" w:sz="4" w:space="0" w:color="auto"/>
              <w:right w:val="single" w:sz="4" w:space="0" w:color="auto"/>
            </w:tcBorders>
            <w:vAlign w:val="center"/>
          </w:tcPr>
          <w:p w14:paraId="0E749C82" w14:textId="77777777" w:rsidR="008C3BBB" w:rsidRPr="007766D4" w:rsidRDefault="002C31B9">
            <w:pPr>
              <w:pStyle w:val="affffffff8"/>
              <w:rPr>
                <w:color w:val="000000" w:themeColor="text1"/>
              </w:rPr>
            </w:pPr>
            <w:r w:rsidRPr="007766D4">
              <w:rPr>
                <w:color w:val="000000" w:themeColor="text1"/>
              </w:rPr>
              <w:t>1</w:t>
            </w:r>
          </w:p>
        </w:tc>
        <w:tc>
          <w:tcPr>
            <w:tcW w:w="1237" w:type="pct"/>
            <w:tcBorders>
              <w:top w:val="single" w:sz="4" w:space="0" w:color="auto"/>
              <w:left w:val="single" w:sz="4" w:space="0" w:color="auto"/>
              <w:bottom w:val="single" w:sz="4" w:space="0" w:color="auto"/>
              <w:right w:val="single" w:sz="4" w:space="0" w:color="auto"/>
            </w:tcBorders>
            <w:vAlign w:val="center"/>
          </w:tcPr>
          <w:p w14:paraId="2AA4EE8F" w14:textId="77777777" w:rsidR="008C3BBB" w:rsidRPr="007766D4" w:rsidRDefault="002C31B9">
            <w:pPr>
              <w:pStyle w:val="affffffff8"/>
              <w:rPr>
                <w:color w:val="000000" w:themeColor="text1"/>
              </w:rPr>
            </w:pPr>
            <w:r w:rsidRPr="007766D4">
              <w:rPr>
                <w:rFonts w:eastAsiaTheme="minorEastAsia"/>
                <w:color w:val="000000" w:themeColor="text1"/>
              </w:rPr>
              <w:t>次氯酸钠（</w:t>
            </w:r>
            <w:r w:rsidRPr="007766D4">
              <w:rPr>
                <w:rFonts w:eastAsiaTheme="minorEastAsia"/>
                <w:color w:val="000000" w:themeColor="text1"/>
              </w:rPr>
              <w:t>10%</w:t>
            </w:r>
            <w:r w:rsidRPr="007766D4">
              <w:rPr>
                <w:rFonts w:eastAsiaTheme="minorEastAsia"/>
                <w:color w:val="000000" w:themeColor="text1"/>
              </w:rPr>
              <w:t>有效氯）</w:t>
            </w:r>
          </w:p>
        </w:tc>
        <w:tc>
          <w:tcPr>
            <w:tcW w:w="634" w:type="pct"/>
            <w:tcBorders>
              <w:top w:val="single" w:sz="4" w:space="0" w:color="auto"/>
              <w:left w:val="single" w:sz="4" w:space="0" w:color="auto"/>
              <w:bottom w:val="single" w:sz="4" w:space="0" w:color="auto"/>
              <w:right w:val="single" w:sz="4" w:space="0" w:color="auto"/>
            </w:tcBorders>
            <w:vAlign w:val="center"/>
          </w:tcPr>
          <w:p w14:paraId="1460BACB" w14:textId="77777777" w:rsidR="008C3BBB" w:rsidRPr="007766D4" w:rsidRDefault="002C31B9">
            <w:pPr>
              <w:pStyle w:val="affffffff8"/>
              <w:rPr>
                <w:color w:val="000000" w:themeColor="text1"/>
              </w:rPr>
            </w:pPr>
            <w:r w:rsidRPr="007766D4">
              <w:rPr>
                <w:color w:val="000000" w:themeColor="text1"/>
              </w:rPr>
              <w:t>7681-52-9</w:t>
            </w:r>
          </w:p>
        </w:tc>
        <w:tc>
          <w:tcPr>
            <w:tcW w:w="974" w:type="pct"/>
            <w:tcBorders>
              <w:top w:val="single" w:sz="4" w:space="0" w:color="auto"/>
              <w:left w:val="single" w:sz="4" w:space="0" w:color="auto"/>
              <w:bottom w:val="single" w:sz="4" w:space="0" w:color="auto"/>
              <w:right w:val="single" w:sz="4" w:space="0" w:color="auto"/>
            </w:tcBorders>
            <w:vAlign w:val="center"/>
          </w:tcPr>
          <w:p w14:paraId="5DEAC53A" w14:textId="77777777" w:rsidR="008C3BBB" w:rsidRPr="007766D4" w:rsidRDefault="002C31B9">
            <w:pPr>
              <w:pStyle w:val="affffffff8"/>
              <w:rPr>
                <w:color w:val="000000" w:themeColor="text1"/>
              </w:rPr>
            </w:pPr>
            <w:r w:rsidRPr="007766D4">
              <w:rPr>
                <w:color w:val="000000" w:themeColor="text1"/>
              </w:rPr>
              <w:t>6.5835</w:t>
            </w:r>
          </w:p>
        </w:tc>
        <w:tc>
          <w:tcPr>
            <w:tcW w:w="916" w:type="pct"/>
            <w:tcBorders>
              <w:top w:val="single" w:sz="4" w:space="0" w:color="auto"/>
              <w:left w:val="single" w:sz="4" w:space="0" w:color="auto"/>
              <w:bottom w:val="single" w:sz="4" w:space="0" w:color="auto"/>
              <w:right w:val="single" w:sz="4" w:space="0" w:color="auto"/>
            </w:tcBorders>
            <w:vAlign w:val="center"/>
          </w:tcPr>
          <w:p w14:paraId="129D26DA" w14:textId="77777777" w:rsidR="008C3BBB" w:rsidRPr="007766D4" w:rsidRDefault="002C31B9">
            <w:pPr>
              <w:pStyle w:val="affffffff8"/>
              <w:rPr>
                <w:color w:val="000000" w:themeColor="text1"/>
              </w:rPr>
            </w:pPr>
            <w:r w:rsidRPr="007766D4">
              <w:rPr>
                <w:color w:val="000000" w:themeColor="text1"/>
              </w:rPr>
              <w:t>5</w:t>
            </w:r>
          </w:p>
        </w:tc>
        <w:tc>
          <w:tcPr>
            <w:tcW w:w="812" w:type="pct"/>
            <w:tcBorders>
              <w:top w:val="single" w:sz="4" w:space="0" w:color="auto"/>
              <w:left w:val="single" w:sz="4" w:space="0" w:color="auto"/>
              <w:bottom w:val="single" w:sz="4" w:space="0" w:color="auto"/>
              <w:right w:val="single" w:sz="4" w:space="0" w:color="auto"/>
            </w:tcBorders>
            <w:vAlign w:val="center"/>
          </w:tcPr>
          <w:p w14:paraId="31E83870" w14:textId="77777777" w:rsidR="008C3BBB" w:rsidRPr="007766D4" w:rsidRDefault="002C31B9">
            <w:pPr>
              <w:pStyle w:val="affffffff8"/>
              <w:rPr>
                <w:color w:val="000000" w:themeColor="text1"/>
              </w:rPr>
            </w:pPr>
            <w:r w:rsidRPr="007766D4">
              <w:rPr>
                <w:color w:val="000000" w:themeColor="text1"/>
              </w:rPr>
              <w:t>1.32</w:t>
            </w:r>
          </w:p>
        </w:tc>
      </w:tr>
      <w:tr w:rsidR="007766D4" w:rsidRPr="007766D4" w14:paraId="64FE100D" w14:textId="77777777">
        <w:trPr>
          <w:trHeight w:val="340"/>
          <w:jc w:val="center"/>
        </w:trPr>
        <w:tc>
          <w:tcPr>
            <w:tcW w:w="4188" w:type="pct"/>
            <w:gridSpan w:val="5"/>
            <w:tcBorders>
              <w:top w:val="single" w:sz="4" w:space="0" w:color="auto"/>
              <w:left w:val="single" w:sz="4" w:space="0" w:color="auto"/>
              <w:bottom w:val="single" w:sz="4" w:space="0" w:color="auto"/>
              <w:right w:val="single" w:sz="4" w:space="0" w:color="auto"/>
            </w:tcBorders>
            <w:vAlign w:val="center"/>
          </w:tcPr>
          <w:p w14:paraId="3F9D8CC1" w14:textId="77777777" w:rsidR="008C3BBB" w:rsidRPr="007766D4" w:rsidRDefault="002C31B9">
            <w:pPr>
              <w:pStyle w:val="affffffff8"/>
              <w:rPr>
                <w:color w:val="000000" w:themeColor="text1"/>
              </w:rPr>
            </w:pPr>
            <w:r w:rsidRPr="007766D4">
              <w:rPr>
                <w:color w:val="000000" w:themeColor="text1"/>
              </w:rPr>
              <w:t>项目</w:t>
            </w:r>
            <w:r w:rsidRPr="007766D4">
              <w:rPr>
                <w:color w:val="000000" w:themeColor="text1"/>
              </w:rPr>
              <w:t>Q</w:t>
            </w:r>
            <w:r w:rsidRPr="007766D4">
              <w:rPr>
                <w:color w:val="000000" w:themeColor="text1"/>
              </w:rPr>
              <w:t>值</w:t>
            </w:r>
            <w:r w:rsidRPr="007766D4">
              <w:rPr>
                <w:color w:val="000000" w:themeColor="text1"/>
              </w:rPr>
              <w:t>∑</w:t>
            </w:r>
          </w:p>
        </w:tc>
        <w:tc>
          <w:tcPr>
            <w:tcW w:w="812" w:type="pct"/>
            <w:tcBorders>
              <w:top w:val="single" w:sz="4" w:space="0" w:color="auto"/>
              <w:left w:val="single" w:sz="4" w:space="0" w:color="auto"/>
              <w:bottom w:val="single" w:sz="4" w:space="0" w:color="auto"/>
              <w:right w:val="single" w:sz="4" w:space="0" w:color="auto"/>
            </w:tcBorders>
            <w:vAlign w:val="center"/>
          </w:tcPr>
          <w:p w14:paraId="1A2DAACC" w14:textId="77777777" w:rsidR="008C3BBB" w:rsidRPr="007766D4" w:rsidRDefault="002C31B9">
            <w:pPr>
              <w:pStyle w:val="affffffff8"/>
              <w:rPr>
                <w:color w:val="000000" w:themeColor="text1"/>
              </w:rPr>
            </w:pPr>
            <w:r w:rsidRPr="007766D4">
              <w:rPr>
                <w:color w:val="000000" w:themeColor="text1"/>
              </w:rPr>
              <w:t>1.32</w:t>
            </w:r>
          </w:p>
        </w:tc>
      </w:tr>
      <w:tr w:rsidR="007766D4" w:rsidRPr="007766D4" w14:paraId="0261F873" w14:textId="77777777">
        <w:trPr>
          <w:trHeight w:val="340"/>
          <w:jc w:val="center"/>
        </w:trPr>
        <w:tc>
          <w:tcPr>
            <w:tcW w:w="4188" w:type="pct"/>
            <w:gridSpan w:val="5"/>
            <w:tcBorders>
              <w:top w:val="single" w:sz="4" w:space="0" w:color="auto"/>
              <w:left w:val="single" w:sz="4" w:space="0" w:color="auto"/>
              <w:bottom w:val="single" w:sz="4" w:space="0" w:color="auto"/>
              <w:right w:val="single" w:sz="4" w:space="0" w:color="auto"/>
            </w:tcBorders>
            <w:vAlign w:val="center"/>
          </w:tcPr>
          <w:p w14:paraId="01BAA88E" w14:textId="77777777" w:rsidR="008C3BBB" w:rsidRPr="007766D4" w:rsidRDefault="002C31B9">
            <w:pPr>
              <w:pStyle w:val="affffffff8"/>
              <w:rPr>
                <w:color w:val="000000" w:themeColor="text1"/>
              </w:rPr>
            </w:pPr>
            <w:r w:rsidRPr="007766D4">
              <w:rPr>
                <w:color w:val="000000" w:themeColor="text1"/>
              </w:rPr>
              <w:t>本项目危险物质数量与临界量比值</w:t>
            </w:r>
            <w:r w:rsidRPr="007766D4">
              <w:rPr>
                <w:color w:val="000000" w:themeColor="text1"/>
              </w:rPr>
              <w:t>Q</w:t>
            </w:r>
            <w:r w:rsidRPr="007766D4">
              <w:rPr>
                <w:color w:val="000000" w:themeColor="text1"/>
              </w:rPr>
              <w:t>值对应等级</w:t>
            </w:r>
          </w:p>
        </w:tc>
        <w:tc>
          <w:tcPr>
            <w:tcW w:w="812" w:type="pct"/>
            <w:tcBorders>
              <w:top w:val="single" w:sz="4" w:space="0" w:color="auto"/>
              <w:left w:val="single" w:sz="4" w:space="0" w:color="auto"/>
              <w:bottom w:val="single" w:sz="4" w:space="0" w:color="auto"/>
              <w:right w:val="single" w:sz="4" w:space="0" w:color="auto"/>
            </w:tcBorders>
            <w:vAlign w:val="center"/>
          </w:tcPr>
          <w:p w14:paraId="70E0FD4A" w14:textId="77777777" w:rsidR="008C3BBB" w:rsidRPr="007766D4" w:rsidRDefault="002C31B9">
            <w:pPr>
              <w:pStyle w:val="affffffff8"/>
              <w:rPr>
                <w:color w:val="000000" w:themeColor="text1"/>
              </w:rPr>
            </w:pPr>
            <w:r w:rsidRPr="007766D4">
              <w:rPr>
                <w:rFonts w:hint="eastAsia"/>
                <w:color w:val="000000" w:themeColor="text1"/>
              </w:rPr>
              <w:t>1</w:t>
            </w:r>
            <w:r w:rsidRPr="007766D4">
              <w:rPr>
                <w:rFonts w:asciiTheme="majorHAnsi" w:hAnsiTheme="majorHAnsi" w:cstheme="majorHAnsi"/>
                <w:color w:val="000000" w:themeColor="text1"/>
              </w:rPr>
              <w:t>≤</w:t>
            </w:r>
            <w:r w:rsidRPr="007766D4">
              <w:rPr>
                <w:rFonts w:hint="eastAsia"/>
                <w:color w:val="000000" w:themeColor="text1"/>
              </w:rPr>
              <w:t>Q&lt;10</w:t>
            </w:r>
          </w:p>
        </w:tc>
      </w:tr>
    </w:tbl>
    <w:p w14:paraId="038501DD" w14:textId="77777777" w:rsidR="008C3BBB" w:rsidRPr="007766D4" w:rsidRDefault="008C3BBB">
      <w:pPr>
        <w:pStyle w:val="affff8"/>
        <w:rPr>
          <w:color w:val="000000" w:themeColor="text1"/>
        </w:rPr>
      </w:pPr>
    </w:p>
    <w:p w14:paraId="20A5239A" w14:textId="77777777" w:rsidR="008C3BBB" w:rsidRPr="007766D4" w:rsidRDefault="002C31B9">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w:t>
      </w:r>
      <w:r w:rsidRPr="007766D4">
        <w:rPr>
          <w:color w:val="000000" w:themeColor="text1"/>
        </w:rPr>
        <w:t>M</w:t>
      </w:r>
      <w:r w:rsidRPr="007766D4">
        <w:rPr>
          <w:color w:val="000000" w:themeColor="text1"/>
        </w:rPr>
        <w:t>值确定</w:t>
      </w:r>
    </w:p>
    <w:p w14:paraId="7A538AC6" w14:textId="77777777" w:rsidR="008C3BBB" w:rsidRPr="007766D4" w:rsidRDefault="002C31B9">
      <w:pPr>
        <w:pStyle w:val="affffffff7"/>
        <w:ind w:firstLine="480"/>
        <w:rPr>
          <w:color w:val="000000" w:themeColor="text1"/>
        </w:rPr>
      </w:pPr>
      <w:r w:rsidRPr="007766D4">
        <w:rPr>
          <w:color w:val="000000" w:themeColor="text1"/>
        </w:rPr>
        <w:t>根据《建设项目环境风险评价技术导则》（</w:t>
      </w:r>
      <w:r w:rsidRPr="007766D4">
        <w:rPr>
          <w:color w:val="000000" w:themeColor="text1"/>
        </w:rPr>
        <w:t>HJ169</w:t>
      </w:r>
      <w:r w:rsidRPr="007766D4">
        <w:rPr>
          <w:color w:val="000000" w:themeColor="text1"/>
        </w:rPr>
        <w:t>－</w:t>
      </w:r>
      <w:r w:rsidRPr="007766D4">
        <w:rPr>
          <w:color w:val="000000" w:themeColor="text1"/>
        </w:rPr>
        <w:t>2018</w:t>
      </w:r>
      <w:r w:rsidRPr="007766D4">
        <w:rPr>
          <w:color w:val="000000" w:themeColor="text1"/>
        </w:rPr>
        <w:t>）附录</w:t>
      </w:r>
      <w:r w:rsidRPr="007766D4">
        <w:rPr>
          <w:color w:val="000000" w:themeColor="text1"/>
        </w:rPr>
        <w:t>C</w:t>
      </w:r>
      <w:r w:rsidRPr="007766D4">
        <w:rPr>
          <w:color w:val="000000" w:themeColor="text1"/>
        </w:rPr>
        <w:t>，将</w:t>
      </w:r>
      <w:r w:rsidRPr="007766D4">
        <w:rPr>
          <w:color w:val="000000" w:themeColor="text1"/>
        </w:rPr>
        <w:t>M</w:t>
      </w:r>
      <w:r w:rsidRPr="007766D4">
        <w:rPr>
          <w:color w:val="000000" w:themeColor="text1"/>
        </w:rPr>
        <w:t>划分为</w:t>
      </w:r>
      <w:r w:rsidRPr="007766D4">
        <w:rPr>
          <w:rFonts w:hint="eastAsia"/>
          <w:color w:val="000000" w:themeColor="text1"/>
        </w:rPr>
        <w:t>(</w:t>
      </w:r>
      <w:r w:rsidRPr="007766D4">
        <w:rPr>
          <w:color w:val="000000" w:themeColor="text1"/>
        </w:rPr>
        <w:t>1</w:t>
      </w:r>
      <w:r w:rsidRPr="007766D4">
        <w:rPr>
          <w:rFonts w:hint="eastAsia"/>
          <w:color w:val="000000" w:themeColor="text1"/>
        </w:rPr>
        <w:t>)</w:t>
      </w:r>
      <w:r w:rsidRPr="007766D4">
        <w:rPr>
          <w:color w:val="000000" w:themeColor="text1"/>
        </w:rPr>
        <w:t>M&gt;20</w:t>
      </w:r>
      <w:r w:rsidRPr="007766D4">
        <w:rPr>
          <w:color w:val="000000" w:themeColor="text1"/>
        </w:rPr>
        <w:t>；</w:t>
      </w:r>
      <w:r w:rsidRPr="007766D4">
        <w:rPr>
          <w:rFonts w:hint="eastAsia"/>
          <w:color w:val="000000" w:themeColor="text1"/>
        </w:rPr>
        <w:t>(</w:t>
      </w:r>
      <w:r w:rsidRPr="007766D4">
        <w:rPr>
          <w:color w:val="000000" w:themeColor="text1"/>
        </w:rPr>
        <w:t>2</w:t>
      </w:r>
      <w:r w:rsidRPr="007766D4">
        <w:rPr>
          <w:rFonts w:hint="eastAsia"/>
          <w:color w:val="000000" w:themeColor="text1"/>
        </w:rPr>
        <w:t>)</w:t>
      </w:r>
      <w:r w:rsidRPr="007766D4">
        <w:rPr>
          <w:color w:val="000000" w:themeColor="text1"/>
        </w:rPr>
        <w:t>10&lt;M≤20</w:t>
      </w:r>
      <w:r w:rsidRPr="007766D4">
        <w:rPr>
          <w:color w:val="000000" w:themeColor="text1"/>
        </w:rPr>
        <w:t>；</w:t>
      </w:r>
      <w:r w:rsidRPr="007766D4">
        <w:rPr>
          <w:rFonts w:hint="eastAsia"/>
          <w:color w:val="000000" w:themeColor="text1"/>
        </w:rPr>
        <w:t>(</w:t>
      </w:r>
      <w:r w:rsidRPr="007766D4">
        <w:rPr>
          <w:color w:val="000000" w:themeColor="text1"/>
        </w:rPr>
        <w:t>3)5&lt;M≤10</w:t>
      </w:r>
      <w:r w:rsidRPr="007766D4">
        <w:rPr>
          <w:color w:val="000000" w:themeColor="text1"/>
        </w:rPr>
        <w:t>；</w:t>
      </w:r>
      <w:r w:rsidRPr="007766D4">
        <w:rPr>
          <w:rFonts w:hint="eastAsia"/>
          <w:color w:val="000000" w:themeColor="text1"/>
        </w:rPr>
        <w:t>(</w:t>
      </w:r>
      <w:r w:rsidRPr="007766D4">
        <w:rPr>
          <w:color w:val="000000" w:themeColor="text1"/>
        </w:rPr>
        <w:t>4</w:t>
      </w:r>
      <w:r w:rsidRPr="007766D4">
        <w:rPr>
          <w:rFonts w:hint="eastAsia"/>
          <w:color w:val="000000" w:themeColor="text1"/>
        </w:rPr>
        <w:t>)</w:t>
      </w:r>
      <w:r w:rsidRPr="007766D4">
        <w:rPr>
          <w:color w:val="000000" w:themeColor="text1"/>
        </w:rPr>
        <w:t>M=5</w:t>
      </w:r>
      <w:r w:rsidRPr="007766D4">
        <w:rPr>
          <w:color w:val="000000" w:themeColor="text1"/>
        </w:rPr>
        <w:t>，分别以</w:t>
      </w:r>
      <w:r w:rsidRPr="007766D4">
        <w:rPr>
          <w:color w:val="000000" w:themeColor="text1"/>
        </w:rPr>
        <w:t>M1</w:t>
      </w:r>
      <w:r w:rsidRPr="007766D4">
        <w:rPr>
          <w:color w:val="000000" w:themeColor="text1"/>
        </w:rPr>
        <w:t>、</w:t>
      </w:r>
      <w:r w:rsidRPr="007766D4">
        <w:rPr>
          <w:color w:val="000000" w:themeColor="text1"/>
        </w:rPr>
        <w:t>M2</w:t>
      </w:r>
      <w:r w:rsidRPr="007766D4">
        <w:rPr>
          <w:color w:val="000000" w:themeColor="text1"/>
        </w:rPr>
        <w:t>、</w:t>
      </w:r>
      <w:r w:rsidRPr="007766D4">
        <w:rPr>
          <w:color w:val="000000" w:themeColor="text1"/>
        </w:rPr>
        <w:t>M3</w:t>
      </w:r>
      <w:r w:rsidRPr="007766D4">
        <w:rPr>
          <w:color w:val="000000" w:themeColor="text1"/>
        </w:rPr>
        <w:t>和</w:t>
      </w:r>
      <w:r w:rsidRPr="007766D4">
        <w:rPr>
          <w:color w:val="000000" w:themeColor="text1"/>
        </w:rPr>
        <w:t>M4</w:t>
      </w:r>
      <w:r w:rsidRPr="007766D4">
        <w:rPr>
          <w:color w:val="000000" w:themeColor="text1"/>
        </w:rPr>
        <w:t>表示。</w:t>
      </w:r>
    </w:p>
    <w:p w14:paraId="71FFB597" w14:textId="77777777" w:rsidR="008C3BBB" w:rsidRPr="007766D4" w:rsidRDefault="002C31B9">
      <w:pPr>
        <w:pStyle w:val="1231"/>
        <w:ind w:firstLine="480"/>
        <w:rPr>
          <w:color w:val="000000" w:themeColor="text1"/>
        </w:rPr>
      </w:pPr>
      <w:r w:rsidRPr="007766D4">
        <w:rPr>
          <w:color w:val="000000" w:themeColor="text1"/>
        </w:rPr>
        <w:t>本项目属于判定表中其他行业，</w:t>
      </w:r>
      <w:r w:rsidRPr="007766D4">
        <w:rPr>
          <w:color w:val="000000" w:themeColor="text1"/>
        </w:rPr>
        <w:t>M=5</w:t>
      </w:r>
      <w:r w:rsidRPr="007766D4">
        <w:rPr>
          <w:color w:val="000000" w:themeColor="text1"/>
        </w:rPr>
        <w:t>。</w:t>
      </w:r>
    </w:p>
    <w:p w14:paraId="79E65A69" w14:textId="77777777" w:rsidR="008C3BBB" w:rsidRPr="007766D4" w:rsidRDefault="002C31B9">
      <w:pPr>
        <w:pStyle w:val="1231"/>
        <w:ind w:firstLine="480"/>
        <w:rPr>
          <w:color w:val="000000" w:themeColor="text1"/>
        </w:rPr>
      </w:pPr>
      <w:r w:rsidRPr="007766D4">
        <w:rPr>
          <w:rFonts w:hint="eastAsia"/>
          <w:color w:val="000000" w:themeColor="text1"/>
        </w:rPr>
        <w:t>（</w:t>
      </w:r>
      <w:r w:rsidRPr="007766D4">
        <w:rPr>
          <w:rFonts w:hint="eastAsia"/>
          <w:color w:val="000000" w:themeColor="text1"/>
        </w:rPr>
        <w:t>3</w:t>
      </w:r>
      <w:r w:rsidRPr="007766D4">
        <w:rPr>
          <w:rFonts w:hint="eastAsia"/>
          <w:color w:val="000000" w:themeColor="text1"/>
        </w:rPr>
        <w:t>）</w:t>
      </w:r>
      <w:r w:rsidRPr="007766D4">
        <w:rPr>
          <w:color w:val="000000" w:themeColor="text1"/>
        </w:rPr>
        <w:t>P</w:t>
      </w:r>
      <w:r w:rsidRPr="007766D4">
        <w:rPr>
          <w:color w:val="000000" w:themeColor="text1"/>
        </w:rPr>
        <w:t>值确定</w:t>
      </w:r>
    </w:p>
    <w:p w14:paraId="15277864" w14:textId="77777777" w:rsidR="008C3BBB" w:rsidRPr="007766D4" w:rsidRDefault="002C31B9">
      <w:pPr>
        <w:pStyle w:val="1233"/>
        <w:ind w:firstLine="210"/>
        <w:rPr>
          <w:color w:val="000000" w:themeColor="text1"/>
        </w:rPr>
      </w:pPr>
      <w:r w:rsidRPr="007766D4">
        <w:rPr>
          <w:color w:val="000000" w:themeColor="text1"/>
        </w:rPr>
        <w:t>表</w:t>
      </w:r>
      <w:r w:rsidRPr="007766D4">
        <w:rPr>
          <w:color w:val="000000" w:themeColor="text1"/>
        </w:rPr>
        <w:t xml:space="preserve">5-8-3  </w:t>
      </w:r>
      <w:r w:rsidRPr="007766D4">
        <w:rPr>
          <w:color w:val="000000" w:themeColor="text1"/>
        </w:rPr>
        <w:t>危险物质及工艺系统危险性等级判定表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953"/>
        <w:gridCol w:w="1954"/>
        <w:gridCol w:w="1952"/>
        <w:gridCol w:w="1952"/>
      </w:tblGrid>
      <w:tr w:rsidR="007766D4" w:rsidRPr="007766D4" w14:paraId="55BB5066" w14:textId="77777777">
        <w:trPr>
          <w:trHeight w:val="340"/>
          <w:jc w:val="center"/>
        </w:trPr>
        <w:tc>
          <w:tcPr>
            <w:tcW w:w="895" w:type="pct"/>
            <w:vMerge w:val="restart"/>
            <w:tcBorders>
              <w:top w:val="single" w:sz="4" w:space="0" w:color="auto"/>
              <w:left w:val="single" w:sz="4" w:space="0" w:color="auto"/>
              <w:bottom w:val="single" w:sz="4" w:space="0" w:color="auto"/>
              <w:right w:val="single" w:sz="4" w:space="0" w:color="auto"/>
            </w:tcBorders>
            <w:vAlign w:val="center"/>
          </w:tcPr>
          <w:p w14:paraId="26424CC0"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危险物质数量与临界量的比值</w:t>
            </w:r>
            <w:r w:rsidRPr="007766D4">
              <w:rPr>
                <w:color w:val="000000" w:themeColor="text1"/>
                <w:sz w:val="18"/>
                <w:szCs w:val="18"/>
              </w:rPr>
              <w:t>Q</w:t>
            </w:r>
          </w:p>
        </w:tc>
        <w:tc>
          <w:tcPr>
            <w:tcW w:w="4105" w:type="pct"/>
            <w:gridSpan w:val="4"/>
            <w:tcBorders>
              <w:top w:val="single" w:sz="4" w:space="0" w:color="auto"/>
              <w:left w:val="single" w:sz="4" w:space="0" w:color="auto"/>
              <w:bottom w:val="single" w:sz="4" w:space="0" w:color="auto"/>
              <w:right w:val="single" w:sz="4" w:space="0" w:color="auto"/>
            </w:tcBorders>
            <w:vAlign w:val="center"/>
          </w:tcPr>
          <w:p w14:paraId="588732F9"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行业及生产工艺</w:t>
            </w:r>
          </w:p>
        </w:tc>
      </w:tr>
      <w:tr w:rsidR="007766D4" w:rsidRPr="007766D4" w14:paraId="1AE0FBCA"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E084002" w14:textId="77777777" w:rsidR="008C3BBB" w:rsidRPr="007766D4" w:rsidRDefault="008C3BBB">
            <w:pPr>
              <w:widowControl/>
              <w:jc w:val="left"/>
              <w:rPr>
                <w:color w:val="000000" w:themeColor="text1"/>
                <w:sz w:val="18"/>
                <w:szCs w:val="18"/>
              </w:rPr>
            </w:pPr>
          </w:p>
        </w:tc>
        <w:tc>
          <w:tcPr>
            <w:tcW w:w="1026" w:type="pct"/>
            <w:tcBorders>
              <w:top w:val="single" w:sz="4" w:space="0" w:color="auto"/>
              <w:left w:val="single" w:sz="4" w:space="0" w:color="auto"/>
              <w:bottom w:val="single" w:sz="4" w:space="0" w:color="auto"/>
              <w:right w:val="single" w:sz="4" w:space="0" w:color="auto"/>
            </w:tcBorders>
            <w:vAlign w:val="center"/>
          </w:tcPr>
          <w:p w14:paraId="6D8C563B"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M1</w:t>
            </w:r>
          </w:p>
        </w:tc>
        <w:tc>
          <w:tcPr>
            <w:tcW w:w="1027" w:type="pct"/>
            <w:tcBorders>
              <w:top w:val="single" w:sz="4" w:space="0" w:color="auto"/>
              <w:left w:val="single" w:sz="4" w:space="0" w:color="auto"/>
              <w:bottom w:val="single" w:sz="4" w:space="0" w:color="auto"/>
              <w:right w:val="single" w:sz="4" w:space="0" w:color="auto"/>
            </w:tcBorders>
            <w:vAlign w:val="center"/>
          </w:tcPr>
          <w:p w14:paraId="3BD4F68B"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M2</w:t>
            </w:r>
          </w:p>
        </w:tc>
        <w:tc>
          <w:tcPr>
            <w:tcW w:w="1026" w:type="pct"/>
            <w:tcBorders>
              <w:top w:val="single" w:sz="4" w:space="0" w:color="auto"/>
              <w:left w:val="single" w:sz="4" w:space="0" w:color="auto"/>
              <w:bottom w:val="single" w:sz="4" w:space="0" w:color="auto"/>
              <w:right w:val="single" w:sz="4" w:space="0" w:color="auto"/>
            </w:tcBorders>
            <w:vAlign w:val="center"/>
          </w:tcPr>
          <w:p w14:paraId="7402F58E"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M3</w:t>
            </w:r>
          </w:p>
        </w:tc>
        <w:tc>
          <w:tcPr>
            <w:tcW w:w="1026" w:type="pct"/>
            <w:tcBorders>
              <w:top w:val="single" w:sz="4" w:space="0" w:color="auto"/>
              <w:left w:val="single" w:sz="4" w:space="0" w:color="auto"/>
              <w:bottom w:val="single" w:sz="4" w:space="0" w:color="auto"/>
              <w:right w:val="single" w:sz="4" w:space="0" w:color="auto"/>
            </w:tcBorders>
            <w:vAlign w:val="center"/>
          </w:tcPr>
          <w:p w14:paraId="3093383B"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M4</w:t>
            </w:r>
          </w:p>
        </w:tc>
      </w:tr>
      <w:tr w:rsidR="007766D4" w:rsidRPr="007766D4" w14:paraId="321CB448" w14:textId="77777777">
        <w:trPr>
          <w:trHeight w:val="340"/>
          <w:jc w:val="center"/>
        </w:trPr>
        <w:tc>
          <w:tcPr>
            <w:tcW w:w="895" w:type="pct"/>
            <w:tcBorders>
              <w:top w:val="single" w:sz="4" w:space="0" w:color="auto"/>
              <w:left w:val="single" w:sz="4" w:space="0" w:color="auto"/>
              <w:bottom w:val="single" w:sz="4" w:space="0" w:color="auto"/>
              <w:right w:val="single" w:sz="4" w:space="0" w:color="auto"/>
            </w:tcBorders>
            <w:vAlign w:val="center"/>
          </w:tcPr>
          <w:p w14:paraId="44282B61"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Q≥100</w:t>
            </w:r>
          </w:p>
        </w:tc>
        <w:tc>
          <w:tcPr>
            <w:tcW w:w="1026" w:type="pct"/>
            <w:tcBorders>
              <w:top w:val="single" w:sz="4" w:space="0" w:color="auto"/>
              <w:left w:val="single" w:sz="4" w:space="0" w:color="auto"/>
              <w:bottom w:val="single" w:sz="4" w:space="0" w:color="auto"/>
              <w:right w:val="single" w:sz="4" w:space="0" w:color="auto"/>
            </w:tcBorders>
            <w:vAlign w:val="center"/>
          </w:tcPr>
          <w:p w14:paraId="54150E84"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P1</w:t>
            </w:r>
          </w:p>
        </w:tc>
        <w:tc>
          <w:tcPr>
            <w:tcW w:w="1027" w:type="pct"/>
            <w:tcBorders>
              <w:top w:val="single" w:sz="4" w:space="0" w:color="auto"/>
              <w:left w:val="single" w:sz="4" w:space="0" w:color="auto"/>
              <w:bottom w:val="single" w:sz="4" w:space="0" w:color="auto"/>
              <w:right w:val="single" w:sz="4" w:space="0" w:color="auto"/>
            </w:tcBorders>
            <w:vAlign w:val="center"/>
          </w:tcPr>
          <w:p w14:paraId="46DAB578"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P1</w:t>
            </w:r>
          </w:p>
        </w:tc>
        <w:tc>
          <w:tcPr>
            <w:tcW w:w="1026" w:type="pct"/>
            <w:tcBorders>
              <w:top w:val="single" w:sz="4" w:space="0" w:color="auto"/>
              <w:left w:val="single" w:sz="4" w:space="0" w:color="auto"/>
              <w:bottom w:val="single" w:sz="4" w:space="0" w:color="auto"/>
              <w:right w:val="single" w:sz="4" w:space="0" w:color="auto"/>
            </w:tcBorders>
            <w:vAlign w:val="center"/>
          </w:tcPr>
          <w:p w14:paraId="4F709C6D"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P2</w:t>
            </w:r>
          </w:p>
        </w:tc>
        <w:tc>
          <w:tcPr>
            <w:tcW w:w="1026" w:type="pct"/>
            <w:tcBorders>
              <w:top w:val="single" w:sz="4" w:space="0" w:color="auto"/>
              <w:left w:val="single" w:sz="4" w:space="0" w:color="auto"/>
              <w:bottom w:val="single" w:sz="4" w:space="0" w:color="auto"/>
              <w:right w:val="single" w:sz="4" w:space="0" w:color="auto"/>
            </w:tcBorders>
            <w:vAlign w:val="center"/>
          </w:tcPr>
          <w:p w14:paraId="2E2DE7A7"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P3</w:t>
            </w:r>
          </w:p>
        </w:tc>
      </w:tr>
      <w:tr w:rsidR="007766D4" w:rsidRPr="007766D4" w14:paraId="3D65D80F" w14:textId="77777777">
        <w:trPr>
          <w:trHeight w:val="340"/>
          <w:jc w:val="center"/>
        </w:trPr>
        <w:tc>
          <w:tcPr>
            <w:tcW w:w="895" w:type="pct"/>
            <w:tcBorders>
              <w:top w:val="single" w:sz="4" w:space="0" w:color="auto"/>
              <w:left w:val="single" w:sz="4" w:space="0" w:color="auto"/>
              <w:bottom w:val="single" w:sz="4" w:space="0" w:color="auto"/>
              <w:right w:val="single" w:sz="4" w:space="0" w:color="auto"/>
            </w:tcBorders>
            <w:vAlign w:val="center"/>
          </w:tcPr>
          <w:p w14:paraId="123CF3FE"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10≤Q&lt;100</w:t>
            </w:r>
          </w:p>
        </w:tc>
        <w:tc>
          <w:tcPr>
            <w:tcW w:w="1026" w:type="pct"/>
            <w:tcBorders>
              <w:top w:val="single" w:sz="4" w:space="0" w:color="auto"/>
              <w:left w:val="single" w:sz="4" w:space="0" w:color="auto"/>
              <w:bottom w:val="single" w:sz="4" w:space="0" w:color="auto"/>
              <w:right w:val="single" w:sz="4" w:space="0" w:color="auto"/>
            </w:tcBorders>
            <w:vAlign w:val="center"/>
          </w:tcPr>
          <w:p w14:paraId="476915D7"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P1</w:t>
            </w:r>
          </w:p>
        </w:tc>
        <w:tc>
          <w:tcPr>
            <w:tcW w:w="1027" w:type="pct"/>
            <w:tcBorders>
              <w:top w:val="single" w:sz="4" w:space="0" w:color="auto"/>
              <w:left w:val="single" w:sz="4" w:space="0" w:color="auto"/>
              <w:bottom w:val="single" w:sz="4" w:space="0" w:color="auto"/>
              <w:right w:val="single" w:sz="4" w:space="0" w:color="auto"/>
            </w:tcBorders>
            <w:vAlign w:val="center"/>
          </w:tcPr>
          <w:p w14:paraId="2577A649"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P2</w:t>
            </w:r>
          </w:p>
        </w:tc>
        <w:tc>
          <w:tcPr>
            <w:tcW w:w="1026" w:type="pct"/>
            <w:tcBorders>
              <w:top w:val="single" w:sz="4" w:space="0" w:color="auto"/>
              <w:left w:val="single" w:sz="4" w:space="0" w:color="auto"/>
              <w:bottom w:val="single" w:sz="4" w:space="0" w:color="auto"/>
              <w:right w:val="single" w:sz="4" w:space="0" w:color="auto"/>
            </w:tcBorders>
            <w:vAlign w:val="center"/>
          </w:tcPr>
          <w:p w14:paraId="7A32F570"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P3</w:t>
            </w:r>
          </w:p>
        </w:tc>
        <w:tc>
          <w:tcPr>
            <w:tcW w:w="1026" w:type="pct"/>
            <w:tcBorders>
              <w:top w:val="single" w:sz="4" w:space="0" w:color="auto"/>
              <w:left w:val="single" w:sz="4" w:space="0" w:color="auto"/>
              <w:bottom w:val="single" w:sz="4" w:space="0" w:color="auto"/>
              <w:right w:val="single" w:sz="4" w:space="0" w:color="auto"/>
            </w:tcBorders>
            <w:vAlign w:val="center"/>
          </w:tcPr>
          <w:p w14:paraId="0FFECF5D"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P4</w:t>
            </w:r>
          </w:p>
        </w:tc>
      </w:tr>
      <w:tr w:rsidR="007766D4" w:rsidRPr="007766D4" w14:paraId="279C687F" w14:textId="77777777">
        <w:trPr>
          <w:trHeight w:val="340"/>
          <w:jc w:val="center"/>
        </w:trPr>
        <w:tc>
          <w:tcPr>
            <w:tcW w:w="895" w:type="pct"/>
            <w:tcBorders>
              <w:top w:val="single" w:sz="4" w:space="0" w:color="auto"/>
              <w:left w:val="single" w:sz="4" w:space="0" w:color="auto"/>
              <w:bottom w:val="single" w:sz="4" w:space="0" w:color="auto"/>
              <w:right w:val="single" w:sz="4" w:space="0" w:color="auto"/>
            </w:tcBorders>
            <w:vAlign w:val="center"/>
          </w:tcPr>
          <w:p w14:paraId="071E96E9"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1≤Q&lt;10</w:t>
            </w:r>
          </w:p>
        </w:tc>
        <w:tc>
          <w:tcPr>
            <w:tcW w:w="1026" w:type="pct"/>
            <w:tcBorders>
              <w:top w:val="single" w:sz="4" w:space="0" w:color="auto"/>
              <w:left w:val="single" w:sz="4" w:space="0" w:color="auto"/>
              <w:bottom w:val="single" w:sz="4" w:space="0" w:color="auto"/>
              <w:right w:val="single" w:sz="4" w:space="0" w:color="auto"/>
            </w:tcBorders>
            <w:vAlign w:val="center"/>
          </w:tcPr>
          <w:p w14:paraId="3B902BDB"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P2</w:t>
            </w:r>
          </w:p>
        </w:tc>
        <w:tc>
          <w:tcPr>
            <w:tcW w:w="1027" w:type="pct"/>
            <w:tcBorders>
              <w:top w:val="single" w:sz="4" w:space="0" w:color="auto"/>
              <w:left w:val="single" w:sz="4" w:space="0" w:color="auto"/>
              <w:bottom w:val="single" w:sz="4" w:space="0" w:color="auto"/>
              <w:right w:val="single" w:sz="4" w:space="0" w:color="auto"/>
            </w:tcBorders>
            <w:vAlign w:val="center"/>
          </w:tcPr>
          <w:p w14:paraId="24EF47C7"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P3</w:t>
            </w:r>
          </w:p>
        </w:tc>
        <w:tc>
          <w:tcPr>
            <w:tcW w:w="1026" w:type="pct"/>
            <w:tcBorders>
              <w:top w:val="single" w:sz="4" w:space="0" w:color="auto"/>
              <w:left w:val="single" w:sz="4" w:space="0" w:color="auto"/>
              <w:bottom w:val="single" w:sz="4" w:space="0" w:color="auto"/>
              <w:right w:val="single" w:sz="4" w:space="0" w:color="auto"/>
            </w:tcBorders>
            <w:vAlign w:val="center"/>
          </w:tcPr>
          <w:p w14:paraId="0AA16142"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P4</w:t>
            </w:r>
          </w:p>
        </w:tc>
        <w:tc>
          <w:tcPr>
            <w:tcW w:w="1026" w:type="pct"/>
            <w:tcBorders>
              <w:top w:val="single" w:sz="4" w:space="0" w:color="auto"/>
              <w:left w:val="single" w:sz="4" w:space="0" w:color="auto"/>
              <w:bottom w:val="single" w:sz="4" w:space="0" w:color="auto"/>
              <w:right w:val="single" w:sz="4" w:space="0" w:color="auto"/>
            </w:tcBorders>
            <w:shd w:val="clear" w:color="auto" w:fill="948A54" w:themeFill="background2" w:themeFillShade="80"/>
            <w:vAlign w:val="center"/>
          </w:tcPr>
          <w:p w14:paraId="6C1CCAC9"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P4</w:t>
            </w:r>
          </w:p>
        </w:tc>
      </w:tr>
    </w:tbl>
    <w:p w14:paraId="3661A422" w14:textId="77777777" w:rsidR="008C3BBB" w:rsidRPr="007766D4" w:rsidRDefault="008C3BBB">
      <w:pPr>
        <w:pStyle w:val="affff8"/>
        <w:rPr>
          <w:color w:val="000000" w:themeColor="text1"/>
        </w:rPr>
      </w:pPr>
    </w:p>
    <w:p w14:paraId="5AE27794" w14:textId="77777777" w:rsidR="008C3BBB" w:rsidRPr="007766D4" w:rsidRDefault="002C31B9">
      <w:pPr>
        <w:pStyle w:val="1231"/>
        <w:ind w:firstLine="480"/>
        <w:rPr>
          <w:color w:val="000000" w:themeColor="text1"/>
        </w:rPr>
      </w:pPr>
      <w:r w:rsidRPr="007766D4">
        <w:rPr>
          <w:color w:val="000000" w:themeColor="text1"/>
        </w:rPr>
        <w:t>对照上表本项目危险物质及工艺系统危险性为</w:t>
      </w:r>
      <w:r w:rsidRPr="007766D4">
        <w:rPr>
          <w:color w:val="000000" w:themeColor="text1"/>
        </w:rPr>
        <w:t>P4</w:t>
      </w:r>
      <w:r w:rsidRPr="007766D4">
        <w:rPr>
          <w:color w:val="000000" w:themeColor="text1"/>
        </w:rPr>
        <w:t>。</w:t>
      </w:r>
    </w:p>
    <w:p w14:paraId="3D1250B1" w14:textId="77777777" w:rsidR="008C3BBB" w:rsidRPr="007766D4" w:rsidRDefault="002C31B9">
      <w:pPr>
        <w:pStyle w:val="1233"/>
        <w:ind w:firstLine="210"/>
        <w:rPr>
          <w:color w:val="000000" w:themeColor="text1"/>
        </w:rPr>
      </w:pPr>
      <w:r w:rsidRPr="007766D4">
        <w:rPr>
          <w:color w:val="000000" w:themeColor="text1"/>
        </w:rPr>
        <w:t>表</w:t>
      </w:r>
      <w:r w:rsidRPr="007766D4">
        <w:rPr>
          <w:color w:val="000000" w:themeColor="text1"/>
        </w:rPr>
        <w:t xml:space="preserve">5-8-4  </w:t>
      </w:r>
      <w:r w:rsidRPr="007766D4">
        <w:rPr>
          <w:color w:val="000000" w:themeColor="text1"/>
        </w:rPr>
        <w:t>拟建项目环境风险潜势确定表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
        <w:gridCol w:w="1975"/>
        <w:gridCol w:w="1656"/>
        <w:gridCol w:w="1658"/>
        <w:gridCol w:w="1656"/>
        <w:gridCol w:w="1659"/>
      </w:tblGrid>
      <w:tr w:rsidR="007766D4" w:rsidRPr="007766D4" w14:paraId="5C074CB0" w14:textId="77777777">
        <w:trPr>
          <w:trHeight w:val="340"/>
          <w:jc w:val="center"/>
        </w:trPr>
        <w:tc>
          <w:tcPr>
            <w:tcW w:w="479" w:type="pct"/>
            <w:vMerge w:val="restart"/>
            <w:tcBorders>
              <w:top w:val="single" w:sz="4" w:space="0" w:color="auto"/>
              <w:left w:val="single" w:sz="4" w:space="0" w:color="auto"/>
              <w:bottom w:val="single" w:sz="4" w:space="0" w:color="auto"/>
              <w:right w:val="single" w:sz="4" w:space="0" w:color="auto"/>
            </w:tcBorders>
            <w:vAlign w:val="center"/>
          </w:tcPr>
          <w:p w14:paraId="02AE6DAC"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类别</w:t>
            </w:r>
          </w:p>
        </w:tc>
        <w:tc>
          <w:tcPr>
            <w:tcW w:w="1038" w:type="pct"/>
            <w:vMerge w:val="restart"/>
            <w:tcBorders>
              <w:top w:val="single" w:sz="4" w:space="0" w:color="auto"/>
              <w:left w:val="single" w:sz="4" w:space="0" w:color="auto"/>
              <w:bottom w:val="single" w:sz="4" w:space="0" w:color="auto"/>
              <w:right w:val="single" w:sz="4" w:space="0" w:color="auto"/>
            </w:tcBorders>
            <w:vAlign w:val="center"/>
          </w:tcPr>
          <w:p w14:paraId="78B20B04"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环境敏感程度</w:t>
            </w:r>
            <w:r w:rsidRPr="007766D4">
              <w:rPr>
                <w:color w:val="000000" w:themeColor="text1"/>
                <w:sz w:val="18"/>
                <w:szCs w:val="18"/>
              </w:rPr>
              <w:t>E</w:t>
            </w:r>
          </w:p>
        </w:tc>
        <w:tc>
          <w:tcPr>
            <w:tcW w:w="3483" w:type="pct"/>
            <w:gridSpan w:val="4"/>
            <w:tcBorders>
              <w:top w:val="single" w:sz="4" w:space="0" w:color="auto"/>
              <w:left w:val="single" w:sz="4" w:space="0" w:color="auto"/>
              <w:bottom w:val="single" w:sz="4" w:space="0" w:color="auto"/>
              <w:right w:val="single" w:sz="4" w:space="0" w:color="auto"/>
            </w:tcBorders>
            <w:vAlign w:val="center"/>
          </w:tcPr>
          <w:p w14:paraId="615D86C0"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危险物质及工艺系统危害性</w:t>
            </w:r>
            <w:r w:rsidRPr="007766D4">
              <w:rPr>
                <w:color w:val="000000" w:themeColor="text1"/>
                <w:sz w:val="18"/>
                <w:szCs w:val="18"/>
              </w:rPr>
              <w:t>P</w:t>
            </w:r>
          </w:p>
        </w:tc>
      </w:tr>
      <w:tr w:rsidR="007766D4" w:rsidRPr="007766D4" w14:paraId="1D3F08B8"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F15ED15" w14:textId="77777777" w:rsidR="008C3BBB" w:rsidRPr="007766D4" w:rsidRDefault="008C3BBB">
            <w:pPr>
              <w:widowControl/>
              <w:jc w:val="left"/>
              <w:rPr>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734FCBF" w14:textId="77777777" w:rsidR="008C3BBB" w:rsidRPr="007766D4" w:rsidRDefault="008C3BBB">
            <w:pPr>
              <w:widowControl/>
              <w:jc w:val="left"/>
              <w:rPr>
                <w:color w:val="000000" w:themeColor="text1"/>
                <w:sz w:val="18"/>
                <w:szCs w:val="18"/>
              </w:rPr>
            </w:pPr>
          </w:p>
        </w:tc>
        <w:tc>
          <w:tcPr>
            <w:tcW w:w="870" w:type="pct"/>
            <w:tcBorders>
              <w:top w:val="single" w:sz="4" w:space="0" w:color="auto"/>
              <w:left w:val="single" w:sz="4" w:space="0" w:color="auto"/>
              <w:bottom w:val="single" w:sz="4" w:space="0" w:color="auto"/>
              <w:right w:val="single" w:sz="4" w:space="0" w:color="auto"/>
            </w:tcBorders>
            <w:vAlign w:val="center"/>
          </w:tcPr>
          <w:p w14:paraId="36D0F51E"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极度危害</w:t>
            </w:r>
            <w:r w:rsidRPr="007766D4">
              <w:rPr>
                <w:color w:val="000000" w:themeColor="text1"/>
                <w:sz w:val="18"/>
                <w:szCs w:val="18"/>
              </w:rPr>
              <w:t>P1</w:t>
            </w:r>
          </w:p>
        </w:tc>
        <w:tc>
          <w:tcPr>
            <w:tcW w:w="871" w:type="pct"/>
            <w:tcBorders>
              <w:top w:val="single" w:sz="4" w:space="0" w:color="auto"/>
              <w:left w:val="single" w:sz="4" w:space="0" w:color="auto"/>
              <w:bottom w:val="single" w:sz="4" w:space="0" w:color="auto"/>
              <w:right w:val="single" w:sz="4" w:space="0" w:color="auto"/>
            </w:tcBorders>
            <w:vAlign w:val="center"/>
          </w:tcPr>
          <w:p w14:paraId="09584F8D"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高度危害</w:t>
            </w:r>
            <w:r w:rsidRPr="007766D4">
              <w:rPr>
                <w:color w:val="000000" w:themeColor="text1"/>
                <w:sz w:val="18"/>
                <w:szCs w:val="18"/>
              </w:rPr>
              <w:t>P2</w:t>
            </w:r>
          </w:p>
        </w:tc>
        <w:tc>
          <w:tcPr>
            <w:tcW w:w="870" w:type="pct"/>
            <w:tcBorders>
              <w:top w:val="single" w:sz="4" w:space="0" w:color="auto"/>
              <w:left w:val="single" w:sz="4" w:space="0" w:color="auto"/>
              <w:bottom w:val="single" w:sz="4" w:space="0" w:color="auto"/>
              <w:right w:val="single" w:sz="4" w:space="0" w:color="auto"/>
            </w:tcBorders>
            <w:vAlign w:val="center"/>
          </w:tcPr>
          <w:p w14:paraId="1BF08AEC"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中度危害</w:t>
            </w:r>
            <w:r w:rsidRPr="007766D4">
              <w:rPr>
                <w:color w:val="000000" w:themeColor="text1"/>
                <w:sz w:val="18"/>
                <w:szCs w:val="18"/>
              </w:rPr>
              <w:t>P3</w:t>
            </w:r>
          </w:p>
        </w:tc>
        <w:tc>
          <w:tcPr>
            <w:tcW w:w="872" w:type="pct"/>
            <w:tcBorders>
              <w:top w:val="single" w:sz="4" w:space="0" w:color="auto"/>
              <w:left w:val="single" w:sz="4" w:space="0" w:color="auto"/>
              <w:bottom w:val="single" w:sz="4" w:space="0" w:color="auto"/>
              <w:right w:val="single" w:sz="4" w:space="0" w:color="auto"/>
            </w:tcBorders>
            <w:vAlign w:val="center"/>
          </w:tcPr>
          <w:p w14:paraId="760E4A23"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轻度危害</w:t>
            </w:r>
            <w:r w:rsidRPr="007766D4">
              <w:rPr>
                <w:color w:val="000000" w:themeColor="text1"/>
                <w:sz w:val="18"/>
                <w:szCs w:val="18"/>
              </w:rPr>
              <w:t>P4</w:t>
            </w:r>
          </w:p>
        </w:tc>
      </w:tr>
      <w:tr w:rsidR="007766D4" w:rsidRPr="007766D4" w14:paraId="224B87CD" w14:textId="77777777">
        <w:trPr>
          <w:trHeight w:val="340"/>
          <w:jc w:val="center"/>
        </w:trPr>
        <w:tc>
          <w:tcPr>
            <w:tcW w:w="479" w:type="pct"/>
            <w:vMerge w:val="restart"/>
            <w:tcBorders>
              <w:top w:val="single" w:sz="4" w:space="0" w:color="auto"/>
              <w:left w:val="single" w:sz="4" w:space="0" w:color="auto"/>
              <w:bottom w:val="single" w:sz="4" w:space="0" w:color="auto"/>
              <w:right w:val="single" w:sz="4" w:space="0" w:color="auto"/>
            </w:tcBorders>
            <w:vAlign w:val="center"/>
          </w:tcPr>
          <w:p w14:paraId="163E32D1"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环境空</w:t>
            </w:r>
            <w:r w:rsidRPr="007766D4">
              <w:rPr>
                <w:color w:val="000000" w:themeColor="text1"/>
                <w:sz w:val="18"/>
                <w:szCs w:val="18"/>
              </w:rPr>
              <w:lastRenderedPageBreak/>
              <w:t>气</w:t>
            </w:r>
          </w:p>
        </w:tc>
        <w:tc>
          <w:tcPr>
            <w:tcW w:w="1038" w:type="pct"/>
            <w:tcBorders>
              <w:top w:val="single" w:sz="4" w:space="0" w:color="auto"/>
              <w:left w:val="single" w:sz="4" w:space="0" w:color="auto"/>
              <w:bottom w:val="single" w:sz="4" w:space="0" w:color="auto"/>
              <w:right w:val="single" w:sz="4" w:space="0" w:color="auto"/>
            </w:tcBorders>
            <w:vAlign w:val="center"/>
          </w:tcPr>
          <w:p w14:paraId="6B3049B3"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lastRenderedPageBreak/>
              <w:t>环境高度敏感区</w:t>
            </w:r>
            <w:r w:rsidRPr="007766D4">
              <w:rPr>
                <w:color w:val="000000" w:themeColor="text1"/>
                <w:sz w:val="18"/>
                <w:szCs w:val="18"/>
              </w:rPr>
              <w:t>E1</w:t>
            </w:r>
          </w:p>
        </w:tc>
        <w:tc>
          <w:tcPr>
            <w:tcW w:w="870" w:type="pct"/>
            <w:tcBorders>
              <w:top w:val="single" w:sz="4" w:space="0" w:color="auto"/>
              <w:left w:val="single" w:sz="4" w:space="0" w:color="auto"/>
              <w:bottom w:val="single" w:sz="4" w:space="0" w:color="auto"/>
              <w:right w:val="single" w:sz="4" w:space="0" w:color="auto"/>
            </w:tcBorders>
            <w:vAlign w:val="center"/>
          </w:tcPr>
          <w:p w14:paraId="368846B3"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r w:rsidRPr="007766D4">
              <w:rPr>
                <w:color w:val="000000" w:themeColor="text1"/>
                <w:sz w:val="18"/>
                <w:szCs w:val="18"/>
              </w:rPr>
              <w:t>+</w:t>
            </w:r>
          </w:p>
        </w:tc>
        <w:tc>
          <w:tcPr>
            <w:tcW w:w="871" w:type="pct"/>
            <w:tcBorders>
              <w:top w:val="single" w:sz="4" w:space="0" w:color="auto"/>
              <w:left w:val="single" w:sz="4" w:space="0" w:color="auto"/>
              <w:bottom w:val="single" w:sz="4" w:space="0" w:color="auto"/>
              <w:right w:val="single" w:sz="4" w:space="0" w:color="auto"/>
            </w:tcBorders>
            <w:vAlign w:val="center"/>
          </w:tcPr>
          <w:p w14:paraId="250CFF72"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p>
        </w:tc>
        <w:tc>
          <w:tcPr>
            <w:tcW w:w="870" w:type="pct"/>
            <w:tcBorders>
              <w:top w:val="single" w:sz="4" w:space="0" w:color="auto"/>
              <w:left w:val="single" w:sz="4" w:space="0" w:color="auto"/>
              <w:bottom w:val="single" w:sz="4" w:space="0" w:color="auto"/>
              <w:right w:val="single" w:sz="4" w:space="0" w:color="auto"/>
            </w:tcBorders>
            <w:vAlign w:val="center"/>
          </w:tcPr>
          <w:p w14:paraId="7EB077A6"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2" w:type="pct"/>
            <w:tcBorders>
              <w:top w:val="single" w:sz="4" w:space="0" w:color="auto"/>
              <w:left w:val="single" w:sz="4" w:space="0" w:color="auto"/>
              <w:bottom w:val="single" w:sz="4" w:space="0" w:color="auto"/>
              <w:right w:val="single" w:sz="4" w:space="0" w:color="auto"/>
            </w:tcBorders>
            <w:shd w:val="clear" w:color="auto" w:fill="948A54" w:themeFill="background2" w:themeFillShade="80"/>
            <w:vAlign w:val="center"/>
          </w:tcPr>
          <w:p w14:paraId="52EB2732"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r>
      <w:tr w:rsidR="007766D4" w:rsidRPr="007766D4" w14:paraId="64FA76A4"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6A586C2" w14:textId="77777777" w:rsidR="008C3BBB" w:rsidRPr="007766D4" w:rsidRDefault="008C3BBB">
            <w:pPr>
              <w:widowControl/>
              <w:jc w:val="left"/>
              <w:rPr>
                <w:color w:val="000000" w:themeColor="text1"/>
                <w:sz w:val="18"/>
                <w:szCs w:val="18"/>
              </w:rPr>
            </w:pPr>
          </w:p>
        </w:tc>
        <w:tc>
          <w:tcPr>
            <w:tcW w:w="1038" w:type="pct"/>
            <w:tcBorders>
              <w:top w:val="single" w:sz="4" w:space="0" w:color="auto"/>
              <w:left w:val="single" w:sz="4" w:space="0" w:color="auto"/>
              <w:bottom w:val="single" w:sz="4" w:space="0" w:color="auto"/>
              <w:right w:val="single" w:sz="4" w:space="0" w:color="auto"/>
            </w:tcBorders>
            <w:vAlign w:val="center"/>
          </w:tcPr>
          <w:p w14:paraId="572F9EA9"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环境中度敏感区</w:t>
            </w:r>
            <w:r w:rsidRPr="007766D4">
              <w:rPr>
                <w:color w:val="000000" w:themeColor="text1"/>
                <w:sz w:val="18"/>
                <w:szCs w:val="18"/>
              </w:rPr>
              <w:t>E2</w:t>
            </w:r>
          </w:p>
        </w:tc>
        <w:tc>
          <w:tcPr>
            <w:tcW w:w="870" w:type="pct"/>
            <w:tcBorders>
              <w:top w:val="single" w:sz="4" w:space="0" w:color="auto"/>
              <w:left w:val="single" w:sz="4" w:space="0" w:color="auto"/>
              <w:bottom w:val="single" w:sz="4" w:space="0" w:color="auto"/>
              <w:right w:val="single" w:sz="4" w:space="0" w:color="auto"/>
            </w:tcBorders>
            <w:vAlign w:val="center"/>
          </w:tcPr>
          <w:p w14:paraId="58E69F98"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p>
        </w:tc>
        <w:tc>
          <w:tcPr>
            <w:tcW w:w="871" w:type="pct"/>
            <w:tcBorders>
              <w:top w:val="single" w:sz="4" w:space="0" w:color="auto"/>
              <w:left w:val="single" w:sz="4" w:space="0" w:color="auto"/>
              <w:bottom w:val="single" w:sz="4" w:space="0" w:color="auto"/>
              <w:right w:val="single" w:sz="4" w:space="0" w:color="auto"/>
            </w:tcBorders>
            <w:vAlign w:val="center"/>
          </w:tcPr>
          <w:p w14:paraId="22858122"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0" w:type="pct"/>
            <w:tcBorders>
              <w:top w:val="single" w:sz="4" w:space="0" w:color="auto"/>
              <w:left w:val="single" w:sz="4" w:space="0" w:color="auto"/>
              <w:bottom w:val="single" w:sz="4" w:space="0" w:color="auto"/>
              <w:right w:val="single" w:sz="4" w:space="0" w:color="auto"/>
            </w:tcBorders>
            <w:vAlign w:val="center"/>
          </w:tcPr>
          <w:p w14:paraId="76B7B2F1"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2" w:type="pct"/>
            <w:tcBorders>
              <w:top w:val="single" w:sz="4" w:space="0" w:color="auto"/>
              <w:left w:val="single" w:sz="4" w:space="0" w:color="auto"/>
              <w:bottom w:val="single" w:sz="4" w:space="0" w:color="auto"/>
              <w:right w:val="single" w:sz="4" w:space="0" w:color="auto"/>
            </w:tcBorders>
            <w:vAlign w:val="center"/>
          </w:tcPr>
          <w:p w14:paraId="0058AD3C"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Ⅱ</w:t>
            </w:r>
          </w:p>
        </w:tc>
      </w:tr>
      <w:tr w:rsidR="007766D4" w:rsidRPr="007766D4" w14:paraId="29FDFE7C"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7A652FC" w14:textId="77777777" w:rsidR="008C3BBB" w:rsidRPr="007766D4" w:rsidRDefault="008C3BBB">
            <w:pPr>
              <w:widowControl/>
              <w:jc w:val="left"/>
              <w:rPr>
                <w:color w:val="000000" w:themeColor="text1"/>
                <w:sz w:val="18"/>
                <w:szCs w:val="18"/>
              </w:rPr>
            </w:pPr>
          </w:p>
        </w:tc>
        <w:tc>
          <w:tcPr>
            <w:tcW w:w="1038" w:type="pct"/>
            <w:tcBorders>
              <w:top w:val="single" w:sz="4" w:space="0" w:color="auto"/>
              <w:left w:val="single" w:sz="4" w:space="0" w:color="auto"/>
              <w:bottom w:val="single" w:sz="4" w:space="0" w:color="auto"/>
              <w:right w:val="single" w:sz="4" w:space="0" w:color="auto"/>
            </w:tcBorders>
            <w:vAlign w:val="center"/>
          </w:tcPr>
          <w:p w14:paraId="42CA7ADE"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环境轻度敏感区</w:t>
            </w:r>
            <w:r w:rsidRPr="007766D4">
              <w:rPr>
                <w:color w:val="000000" w:themeColor="text1"/>
                <w:sz w:val="18"/>
                <w:szCs w:val="18"/>
              </w:rPr>
              <w:t>E3</w:t>
            </w:r>
          </w:p>
        </w:tc>
        <w:tc>
          <w:tcPr>
            <w:tcW w:w="870" w:type="pct"/>
            <w:tcBorders>
              <w:top w:val="single" w:sz="4" w:space="0" w:color="auto"/>
              <w:left w:val="single" w:sz="4" w:space="0" w:color="auto"/>
              <w:bottom w:val="single" w:sz="4" w:space="0" w:color="auto"/>
              <w:right w:val="single" w:sz="4" w:space="0" w:color="auto"/>
            </w:tcBorders>
            <w:vAlign w:val="center"/>
          </w:tcPr>
          <w:p w14:paraId="6CD87116"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1" w:type="pct"/>
            <w:tcBorders>
              <w:top w:val="single" w:sz="4" w:space="0" w:color="auto"/>
              <w:left w:val="single" w:sz="4" w:space="0" w:color="auto"/>
              <w:bottom w:val="single" w:sz="4" w:space="0" w:color="auto"/>
              <w:right w:val="single" w:sz="4" w:space="0" w:color="auto"/>
            </w:tcBorders>
            <w:vAlign w:val="center"/>
          </w:tcPr>
          <w:p w14:paraId="46773C0C"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0" w:type="pct"/>
            <w:tcBorders>
              <w:top w:val="single" w:sz="4" w:space="0" w:color="auto"/>
              <w:left w:val="single" w:sz="4" w:space="0" w:color="auto"/>
              <w:bottom w:val="single" w:sz="4" w:space="0" w:color="auto"/>
              <w:right w:val="single" w:sz="4" w:space="0" w:color="auto"/>
            </w:tcBorders>
            <w:vAlign w:val="center"/>
          </w:tcPr>
          <w:p w14:paraId="6747774B"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Ⅱ</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14:paraId="3BB85768"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Ⅰ</w:t>
            </w:r>
          </w:p>
        </w:tc>
      </w:tr>
      <w:tr w:rsidR="007766D4" w:rsidRPr="007766D4" w14:paraId="77A2AFE7" w14:textId="77777777">
        <w:trPr>
          <w:trHeight w:val="340"/>
          <w:jc w:val="center"/>
        </w:trPr>
        <w:tc>
          <w:tcPr>
            <w:tcW w:w="479" w:type="pct"/>
            <w:vMerge w:val="restart"/>
            <w:tcBorders>
              <w:top w:val="single" w:sz="4" w:space="0" w:color="auto"/>
              <w:left w:val="single" w:sz="4" w:space="0" w:color="auto"/>
              <w:bottom w:val="single" w:sz="4" w:space="0" w:color="auto"/>
              <w:right w:val="single" w:sz="4" w:space="0" w:color="auto"/>
            </w:tcBorders>
            <w:vAlign w:val="center"/>
          </w:tcPr>
          <w:p w14:paraId="10189C63"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地表水</w:t>
            </w:r>
          </w:p>
        </w:tc>
        <w:tc>
          <w:tcPr>
            <w:tcW w:w="1038" w:type="pct"/>
            <w:tcBorders>
              <w:top w:val="single" w:sz="4" w:space="0" w:color="auto"/>
              <w:left w:val="single" w:sz="4" w:space="0" w:color="auto"/>
              <w:bottom w:val="single" w:sz="4" w:space="0" w:color="auto"/>
              <w:right w:val="single" w:sz="4" w:space="0" w:color="auto"/>
            </w:tcBorders>
            <w:vAlign w:val="center"/>
          </w:tcPr>
          <w:p w14:paraId="1B34446E"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环境高度敏感区</w:t>
            </w:r>
            <w:r w:rsidRPr="007766D4">
              <w:rPr>
                <w:color w:val="000000" w:themeColor="text1"/>
                <w:sz w:val="18"/>
                <w:szCs w:val="18"/>
              </w:rPr>
              <w:t>E1</w:t>
            </w:r>
          </w:p>
        </w:tc>
        <w:tc>
          <w:tcPr>
            <w:tcW w:w="870" w:type="pct"/>
            <w:tcBorders>
              <w:top w:val="single" w:sz="4" w:space="0" w:color="auto"/>
              <w:left w:val="single" w:sz="4" w:space="0" w:color="auto"/>
              <w:bottom w:val="single" w:sz="4" w:space="0" w:color="auto"/>
              <w:right w:val="single" w:sz="4" w:space="0" w:color="auto"/>
            </w:tcBorders>
            <w:vAlign w:val="center"/>
          </w:tcPr>
          <w:p w14:paraId="3F31E7DC"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r w:rsidRPr="007766D4">
              <w:rPr>
                <w:color w:val="000000" w:themeColor="text1"/>
                <w:sz w:val="18"/>
                <w:szCs w:val="18"/>
              </w:rPr>
              <w:t>+</w:t>
            </w:r>
          </w:p>
        </w:tc>
        <w:tc>
          <w:tcPr>
            <w:tcW w:w="871" w:type="pct"/>
            <w:tcBorders>
              <w:top w:val="single" w:sz="4" w:space="0" w:color="auto"/>
              <w:left w:val="single" w:sz="4" w:space="0" w:color="auto"/>
              <w:bottom w:val="single" w:sz="4" w:space="0" w:color="auto"/>
              <w:right w:val="single" w:sz="4" w:space="0" w:color="auto"/>
            </w:tcBorders>
            <w:vAlign w:val="center"/>
          </w:tcPr>
          <w:p w14:paraId="7898A9BA"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p>
        </w:tc>
        <w:tc>
          <w:tcPr>
            <w:tcW w:w="870" w:type="pct"/>
            <w:tcBorders>
              <w:top w:val="single" w:sz="4" w:space="0" w:color="auto"/>
              <w:left w:val="single" w:sz="4" w:space="0" w:color="auto"/>
              <w:bottom w:val="single" w:sz="4" w:space="0" w:color="auto"/>
              <w:right w:val="single" w:sz="4" w:space="0" w:color="auto"/>
            </w:tcBorders>
            <w:vAlign w:val="center"/>
          </w:tcPr>
          <w:p w14:paraId="13B4375D"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14:paraId="03BCA8C1"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r>
      <w:tr w:rsidR="007766D4" w:rsidRPr="007766D4" w14:paraId="2AB782E8"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7432F2C" w14:textId="77777777" w:rsidR="008C3BBB" w:rsidRPr="007766D4" w:rsidRDefault="008C3BBB">
            <w:pPr>
              <w:widowControl/>
              <w:jc w:val="left"/>
              <w:rPr>
                <w:color w:val="000000" w:themeColor="text1"/>
                <w:sz w:val="18"/>
                <w:szCs w:val="18"/>
              </w:rPr>
            </w:pPr>
          </w:p>
        </w:tc>
        <w:tc>
          <w:tcPr>
            <w:tcW w:w="1038" w:type="pct"/>
            <w:tcBorders>
              <w:top w:val="single" w:sz="4" w:space="0" w:color="auto"/>
              <w:left w:val="single" w:sz="4" w:space="0" w:color="auto"/>
              <w:bottom w:val="single" w:sz="4" w:space="0" w:color="auto"/>
              <w:right w:val="single" w:sz="4" w:space="0" w:color="auto"/>
            </w:tcBorders>
            <w:vAlign w:val="center"/>
          </w:tcPr>
          <w:p w14:paraId="2775875F"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环境中度敏感区</w:t>
            </w:r>
            <w:r w:rsidRPr="007766D4">
              <w:rPr>
                <w:color w:val="000000" w:themeColor="text1"/>
                <w:sz w:val="18"/>
                <w:szCs w:val="18"/>
              </w:rPr>
              <w:t>E2</w:t>
            </w:r>
          </w:p>
        </w:tc>
        <w:tc>
          <w:tcPr>
            <w:tcW w:w="870" w:type="pct"/>
            <w:tcBorders>
              <w:top w:val="single" w:sz="4" w:space="0" w:color="auto"/>
              <w:left w:val="single" w:sz="4" w:space="0" w:color="auto"/>
              <w:bottom w:val="single" w:sz="4" w:space="0" w:color="auto"/>
              <w:right w:val="single" w:sz="4" w:space="0" w:color="auto"/>
            </w:tcBorders>
            <w:vAlign w:val="center"/>
          </w:tcPr>
          <w:p w14:paraId="62D71FED"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p>
        </w:tc>
        <w:tc>
          <w:tcPr>
            <w:tcW w:w="871" w:type="pct"/>
            <w:tcBorders>
              <w:top w:val="single" w:sz="4" w:space="0" w:color="auto"/>
              <w:left w:val="single" w:sz="4" w:space="0" w:color="auto"/>
              <w:bottom w:val="single" w:sz="4" w:space="0" w:color="auto"/>
              <w:right w:val="single" w:sz="4" w:space="0" w:color="auto"/>
            </w:tcBorders>
            <w:vAlign w:val="center"/>
          </w:tcPr>
          <w:p w14:paraId="71F0ADD2"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0" w:type="pct"/>
            <w:tcBorders>
              <w:top w:val="single" w:sz="4" w:space="0" w:color="auto"/>
              <w:left w:val="single" w:sz="4" w:space="0" w:color="auto"/>
              <w:bottom w:val="single" w:sz="4" w:space="0" w:color="auto"/>
              <w:right w:val="single" w:sz="4" w:space="0" w:color="auto"/>
            </w:tcBorders>
            <w:vAlign w:val="center"/>
          </w:tcPr>
          <w:p w14:paraId="3949529E"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14:paraId="4CF33EA8"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Ⅱ</w:t>
            </w:r>
          </w:p>
        </w:tc>
      </w:tr>
      <w:tr w:rsidR="007766D4" w:rsidRPr="007766D4" w14:paraId="035F89DC"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D25C9E2" w14:textId="77777777" w:rsidR="008C3BBB" w:rsidRPr="007766D4" w:rsidRDefault="008C3BBB">
            <w:pPr>
              <w:widowControl/>
              <w:jc w:val="left"/>
              <w:rPr>
                <w:color w:val="000000" w:themeColor="text1"/>
                <w:sz w:val="18"/>
                <w:szCs w:val="18"/>
              </w:rPr>
            </w:pPr>
          </w:p>
        </w:tc>
        <w:tc>
          <w:tcPr>
            <w:tcW w:w="1038" w:type="pct"/>
            <w:tcBorders>
              <w:top w:val="single" w:sz="4" w:space="0" w:color="auto"/>
              <w:left w:val="single" w:sz="4" w:space="0" w:color="auto"/>
              <w:bottom w:val="single" w:sz="4" w:space="0" w:color="auto"/>
              <w:right w:val="single" w:sz="4" w:space="0" w:color="auto"/>
            </w:tcBorders>
            <w:vAlign w:val="center"/>
          </w:tcPr>
          <w:p w14:paraId="0DBEC782"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环境轻度敏感区</w:t>
            </w:r>
            <w:r w:rsidRPr="007766D4">
              <w:rPr>
                <w:color w:val="000000" w:themeColor="text1"/>
                <w:sz w:val="18"/>
                <w:szCs w:val="18"/>
              </w:rPr>
              <w:t>E3</w:t>
            </w:r>
          </w:p>
        </w:tc>
        <w:tc>
          <w:tcPr>
            <w:tcW w:w="870" w:type="pct"/>
            <w:tcBorders>
              <w:top w:val="single" w:sz="4" w:space="0" w:color="auto"/>
              <w:left w:val="single" w:sz="4" w:space="0" w:color="auto"/>
              <w:bottom w:val="single" w:sz="4" w:space="0" w:color="auto"/>
              <w:right w:val="single" w:sz="4" w:space="0" w:color="auto"/>
            </w:tcBorders>
            <w:vAlign w:val="center"/>
          </w:tcPr>
          <w:p w14:paraId="6AF888FC"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1" w:type="pct"/>
            <w:tcBorders>
              <w:top w:val="single" w:sz="4" w:space="0" w:color="auto"/>
              <w:left w:val="single" w:sz="4" w:space="0" w:color="auto"/>
              <w:bottom w:val="single" w:sz="4" w:space="0" w:color="auto"/>
              <w:right w:val="single" w:sz="4" w:space="0" w:color="auto"/>
            </w:tcBorders>
            <w:vAlign w:val="center"/>
          </w:tcPr>
          <w:p w14:paraId="5BAC25AE"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0" w:type="pct"/>
            <w:tcBorders>
              <w:top w:val="single" w:sz="4" w:space="0" w:color="auto"/>
              <w:left w:val="single" w:sz="4" w:space="0" w:color="auto"/>
              <w:bottom w:val="single" w:sz="4" w:space="0" w:color="auto"/>
              <w:right w:val="single" w:sz="4" w:space="0" w:color="auto"/>
            </w:tcBorders>
            <w:vAlign w:val="center"/>
          </w:tcPr>
          <w:p w14:paraId="762E610B"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Ⅱ</w:t>
            </w:r>
          </w:p>
        </w:tc>
        <w:tc>
          <w:tcPr>
            <w:tcW w:w="872" w:type="pct"/>
            <w:tcBorders>
              <w:top w:val="single" w:sz="4" w:space="0" w:color="auto"/>
              <w:left w:val="single" w:sz="4" w:space="0" w:color="auto"/>
              <w:bottom w:val="single" w:sz="4" w:space="0" w:color="auto"/>
              <w:right w:val="single" w:sz="4" w:space="0" w:color="auto"/>
            </w:tcBorders>
            <w:shd w:val="clear" w:color="auto" w:fill="948A54" w:themeFill="background2" w:themeFillShade="80"/>
            <w:vAlign w:val="center"/>
          </w:tcPr>
          <w:p w14:paraId="6C4DE538"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Ⅰ</w:t>
            </w:r>
          </w:p>
        </w:tc>
      </w:tr>
      <w:tr w:rsidR="007766D4" w:rsidRPr="007766D4" w14:paraId="03F9344B" w14:textId="77777777">
        <w:trPr>
          <w:trHeight w:val="340"/>
          <w:jc w:val="center"/>
        </w:trPr>
        <w:tc>
          <w:tcPr>
            <w:tcW w:w="479" w:type="pct"/>
            <w:vMerge w:val="restart"/>
            <w:tcBorders>
              <w:top w:val="single" w:sz="4" w:space="0" w:color="auto"/>
              <w:left w:val="single" w:sz="4" w:space="0" w:color="auto"/>
              <w:bottom w:val="single" w:sz="4" w:space="0" w:color="auto"/>
              <w:right w:val="single" w:sz="4" w:space="0" w:color="auto"/>
            </w:tcBorders>
            <w:vAlign w:val="center"/>
          </w:tcPr>
          <w:p w14:paraId="033881C9"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地下水</w:t>
            </w:r>
          </w:p>
        </w:tc>
        <w:tc>
          <w:tcPr>
            <w:tcW w:w="1038" w:type="pct"/>
            <w:tcBorders>
              <w:top w:val="single" w:sz="4" w:space="0" w:color="auto"/>
              <w:left w:val="single" w:sz="4" w:space="0" w:color="auto"/>
              <w:bottom w:val="single" w:sz="4" w:space="0" w:color="auto"/>
              <w:right w:val="single" w:sz="4" w:space="0" w:color="auto"/>
            </w:tcBorders>
            <w:vAlign w:val="center"/>
          </w:tcPr>
          <w:p w14:paraId="29D7ACB9"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环境高度敏感区</w:t>
            </w:r>
            <w:r w:rsidRPr="007766D4">
              <w:rPr>
                <w:color w:val="000000" w:themeColor="text1"/>
                <w:sz w:val="18"/>
                <w:szCs w:val="18"/>
              </w:rPr>
              <w:t>E1</w:t>
            </w:r>
          </w:p>
        </w:tc>
        <w:tc>
          <w:tcPr>
            <w:tcW w:w="870" w:type="pct"/>
            <w:tcBorders>
              <w:top w:val="single" w:sz="4" w:space="0" w:color="auto"/>
              <w:left w:val="single" w:sz="4" w:space="0" w:color="auto"/>
              <w:bottom w:val="single" w:sz="4" w:space="0" w:color="auto"/>
              <w:right w:val="single" w:sz="4" w:space="0" w:color="auto"/>
            </w:tcBorders>
            <w:vAlign w:val="center"/>
          </w:tcPr>
          <w:p w14:paraId="520A1198"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r w:rsidRPr="007766D4">
              <w:rPr>
                <w:color w:val="000000" w:themeColor="text1"/>
                <w:sz w:val="18"/>
                <w:szCs w:val="18"/>
              </w:rPr>
              <w:t>+</w:t>
            </w:r>
          </w:p>
        </w:tc>
        <w:tc>
          <w:tcPr>
            <w:tcW w:w="871" w:type="pct"/>
            <w:tcBorders>
              <w:top w:val="single" w:sz="4" w:space="0" w:color="auto"/>
              <w:left w:val="single" w:sz="4" w:space="0" w:color="auto"/>
              <w:bottom w:val="single" w:sz="4" w:space="0" w:color="auto"/>
              <w:right w:val="single" w:sz="4" w:space="0" w:color="auto"/>
            </w:tcBorders>
            <w:vAlign w:val="center"/>
          </w:tcPr>
          <w:p w14:paraId="6751E3A3"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p>
        </w:tc>
        <w:tc>
          <w:tcPr>
            <w:tcW w:w="870" w:type="pct"/>
            <w:tcBorders>
              <w:top w:val="single" w:sz="4" w:space="0" w:color="auto"/>
              <w:left w:val="single" w:sz="4" w:space="0" w:color="auto"/>
              <w:bottom w:val="single" w:sz="4" w:space="0" w:color="auto"/>
              <w:right w:val="single" w:sz="4" w:space="0" w:color="auto"/>
            </w:tcBorders>
            <w:vAlign w:val="center"/>
          </w:tcPr>
          <w:p w14:paraId="4B96C1E0"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2" w:type="pct"/>
            <w:tcBorders>
              <w:top w:val="single" w:sz="4" w:space="0" w:color="auto"/>
              <w:left w:val="single" w:sz="4" w:space="0" w:color="auto"/>
              <w:bottom w:val="single" w:sz="4" w:space="0" w:color="auto"/>
              <w:right w:val="single" w:sz="4" w:space="0" w:color="auto"/>
            </w:tcBorders>
            <w:vAlign w:val="center"/>
          </w:tcPr>
          <w:p w14:paraId="71988A29"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r>
      <w:tr w:rsidR="007766D4" w:rsidRPr="007766D4" w14:paraId="0F780DA2"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A57DC38" w14:textId="77777777" w:rsidR="008C3BBB" w:rsidRPr="007766D4" w:rsidRDefault="008C3BBB">
            <w:pPr>
              <w:widowControl/>
              <w:jc w:val="left"/>
              <w:rPr>
                <w:color w:val="000000" w:themeColor="text1"/>
                <w:sz w:val="18"/>
                <w:szCs w:val="18"/>
              </w:rPr>
            </w:pPr>
          </w:p>
        </w:tc>
        <w:tc>
          <w:tcPr>
            <w:tcW w:w="1038" w:type="pct"/>
            <w:tcBorders>
              <w:top w:val="single" w:sz="4" w:space="0" w:color="auto"/>
              <w:left w:val="single" w:sz="4" w:space="0" w:color="auto"/>
              <w:bottom w:val="single" w:sz="4" w:space="0" w:color="auto"/>
              <w:right w:val="single" w:sz="4" w:space="0" w:color="auto"/>
            </w:tcBorders>
            <w:vAlign w:val="center"/>
          </w:tcPr>
          <w:p w14:paraId="67A801F2"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环境中度敏感区</w:t>
            </w:r>
            <w:r w:rsidRPr="007766D4">
              <w:rPr>
                <w:color w:val="000000" w:themeColor="text1"/>
                <w:sz w:val="18"/>
                <w:szCs w:val="18"/>
              </w:rPr>
              <w:t>E2</w:t>
            </w:r>
          </w:p>
        </w:tc>
        <w:tc>
          <w:tcPr>
            <w:tcW w:w="870" w:type="pct"/>
            <w:tcBorders>
              <w:top w:val="single" w:sz="4" w:space="0" w:color="auto"/>
              <w:left w:val="single" w:sz="4" w:space="0" w:color="auto"/>
              <w:bottom w:val="single" w:sz="4" w:space="0" w:color="auto"/>
              <w:right w:val="single" w:sz="4" w:space="0" w:color="auto"/>
            </w:tcBorders>
            <w:vAlign w:val="center"/>
          </w:tcPr>
          <w:p w14:paraId="335F8432"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p>
        </w:tc>
        <w:tc>
          <w:tcPr>
            <w:tcW w:w="871" w:type="pct"/>
            <w:tcBorders>
              <w:top w:val="single" w:sz="4" w:space="0" w:color="auto"/>
              <w:left w:val="single" w:sz="4" w:space="0" w:color="auto"/>
              <w:bottom w:val="single" w:sz="4" w:space="0" w:color="auto"/>
              <w:right w:val="single" w:sz="4" w:space="0" w:color="auto"/>
            </w:tcBorders>
            <w:vAlign w:val="center"/>
          </w:tcPr>
          <w:p w14:paraId="725F3F7D"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0" w:type="pct"/>
            <w:tcBorders>
              <w:top w:val="single" w:sz="4" w:space="0" w:color="auto"/>
              <w:left w:val="single" w:sz="4" w:space="0" w:color="auto"/>
              <w:bottom w:val="single" w:sz="4" w:space="0" w:color="auto"/>
              <w:right w:val="single" w:sz="4" w:space="0" w:color="auto"/>
            </w:tcBorders>
            <w:vAlign w:val="center"/>
          </w:tcPr>
          <w:p w14:paraId="4B1389A2"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14:paraId="4793E2FE"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Ⅱ</w:t>
            </w:r>
          </w:p>
        </w:tc>
      </w:tr>
      <w:tr w:rsidR="007766D4" w:rsidRPr="007766D4" w14:paraId="1BA09039" w14:textId="7777777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BAFADC9" w14:textId="77777777" w:rsidR="008C3BBB" w:rsidRPr="007766D4" w:rsidRDefault="008C3BBB">
            <w:pPr>
              <w:widowControl/>
              <w:jc w:val="left"/>
              <w:rPr>
                <w:color w:val="000000" w:themeColor="text1"/>
                <w:sz w:val="18"/>
                <w:szCs w:val="18"/>
              </w:rPr>
            </w:pPr>
          </w:p>
        </w:tc>
        <w:tc>
          <w:tcPr>
            <w:tcW w:w="1038" w:type="pct"/>
            <w:tcBorders>
              <w:top w:val="single" w:sz="4" w:space="0" w:color="auto"/>
              <w:left w:val="single" w:sz="4" w:space="0" w:color="auto"/>
              <w:bottom w:val="single" w:sz="4" w:space="0" w:color="auto"/>
              <w:right w:val="single" w:sz="4" w:space="0" w:color="auto"/>
            </w:tcBorders>
            <w:vAlign w:val="center"/>
          </w:tcPr>
          <w:p w14:paraId="6DAAB8C1"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环境轻度敏感区</w:t>
            </w:r>
            <w:r w:rsidRPr="007766D4">
              <w:rPr>
                <w:color w:val="000000" w:themeColor="text1"/>
                <w:sz w:val="18"/>
                <w:szCs w:val="18"/>
              </w:rPr>
              <w:t>E3</w:t>
            </w:r>
          </w:p>
        </w:tc>
        <w:tc>
          <w:tcPr>
            <w:tcW w:w="870" w:type="pct"/>
            <w:tcBorders>
              <w:top w:val="single" w:sz="4" w:space="0" w:color="auto"/>
              <w:left w:val="single" w:sz="4" w:space="0" w:color="auto"/>
              <w:bottom w:val="single" w:sz="4" w:space="0" w:color="auto"/>
              <w:right w:val="single" w:sz="4" w:space="0" w:color="auto"/>
            </w:tcBorders>
            <w:vAlign w:val="center"/>
          </w:tcPr>
          <w:p w14:paraId="497EC1EB"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1" w:type="pct"/>
            <w:tcBorders>
              <w:top w:val="single" w:sz="4" w:space="0" w:color="auto"/>
              <w:left w:val="single" w:sz="4" w:space="0" w:color="auto"/>
              <w:bottom w:val="single" w:sz="4" w:space="0" w:color="auto"/>
              <w:right w:val="single" w:sz="4" w:space="0" w:color="auto"/>
            </w:tcBorders>
            <w:vAlign w:val="center"/>
          </w:tcPr>
          <w:p w14:paraId="1EE22D50"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870" w:type="pct"/>
            <w:tcBorders>
              <w:top w:val="single" w:sz="4" w:space="0" w:color="auto"/>
              <w:left w:val="single" w:sz="4" w:space="0" w:color="auto"/>
              <w:bottom w:val="single" w:sz="4" w:space="0" w:color="auto"/>
              <w:right w:val="single" w:sz="4" w:space="0" w:color="auto"/>
            </w:tcBorders>
            <w:vAlign w:val="center"/>
          </w:tcPr>
          <w:p w14:paraId="65F120D7"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Ⅱ</w:t>
            </w:r>
          </w:p>
        </w:tc>
        <w:tc>
          <w:tcPr>
            <w:tcW w:w="872" w:type="pct"/>
            <w:tcBorders>
              <w:top w:val="single" w:sz="4" w:space="0" w:color="auto"/>
              <w:left w:val="single" w:sz="4" w:space="0" w:color="auto"/>
              <w:bottom w:val="single" w:sz="4" w:space="0" w:color="auto"/>
              <w:right w:val="single" w:sz="4" w:space="0" w:color="auto"/>
            </w:tcBorders>
            <w:shd w:val="clear" w:color="auto" w:fill="948A54" w:themeFill="background2" w:themeFillShade="80"/>
            <w:vAlign w:val="center"/>
          </w:tcPr>
          <w:p w14:paraId="6E85BC95"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Ⅰ</w:t>
            </w:r>
          </w:p>
        </w:tc>
      </w:tr>
    </w:tbl>
    <w:p w14:paraId="79C9AA5A" w14:textId="77777777" w:rsidR="008C3BBB" w:rsidRPr="007766D4" w:rsidRDefault="008C3BBB">
      <w:pPr>
        <w:pStyle w:val="affffffffa"/>
        <w:ind w:firstLine="360"/>
        <w:rPr>
          <w:color w:val="000000" w:themeColor="text1"/>
        </w:rPr>
      </w:pPr>
    </w:p>
    <w:p w14:paraId="4899421F" w14:textId="77777777" w:rsidR="008C3BBB" w:rsidRPr="007766D4" w:rsidRDefault="002C31B9">
      <w:pPr>
        <w:pStyle w:val="32"/>
        <w:rPr>
          <w:rFonts w:eastAsia="黑体"/>
          <w:b w:val="0"/>
          <w:bCs w:val="0"/>
          <w:color w:val="000000" w:themeColor="text1"/>
        </w:rPr>
      </w:pPr>
      <w:bookmarkStart w:id="590" w:name="_Toc20211167"/>
      <w:r w:rsidRPr="007766D4">
        <w:rPr>
          <w:rFonts w:eastAsia="黑体"/>
          <w:b w:val="0"/>
          <w:bCs w:val="0"/>
          <w:color w:val="000000" w:themeColor="text1"/>
        </w:rPr>
        <w:t xml:space="preserve">5.8.3 </w:t>
      </w:r>
      <w:r w:rsidRPr="007766D4">
        <w:rPr>
          <w:rFonts w:eastAsia="黑体"/>
          <w:b w:val="0"/>
          <w:bCs w:val="0"/>
          <w:color w:val="000000" w:themeColor="text1"/>
        </w:rPr>
        <w:t>评价等级判定</w:t>
      </w:r>
      <w:bookmarkEnd w:id="590"/>
    </w:p>
    <w:p w14:paraId="3A8A69D1" w14:textId="77777777" w:rsidR="008C3BBB" w:rsidRPr="007766D4" w:rsidRDefault="002C31B9">
      <w:pPr>
        <w:pStyle w:val="1231"/>
        <w:ind w:firstLine="480"/>
        <w:rPr>
          <w:color w:val="000000" w:themeColor="text1"/>
        </w:rPr>
      </w:pPr>
      <w:r w:rsidRPr="007766D4">
        <w:rPr>
          <w:rFonts w:hint="eastAsia"/>
          <w:color w:val="000000" w:themeColor="text1"/>
        </w:rPr>
        <w:t>根据《建设项目环境风险评价技术导则》（</w:t>
      </w:r>
      <w:r w:rsidRPr="007766D4">
        <w:rPr>
          <w:rFonts w:hint="eastAsia"/>
          <w:color w:val="000000" w:themeColor="text1"/>
        </w:rPr>
        <w:t>HJ169-2018</w:t>
      </w:r>
      <w:r w:rsidRPr="007766D4">
        <w:rPr>
          <w:rFonts w:hint="eastAsia"/>
          <w:color w:val="000000" w:themeColor="text1"/>
        </w:rPr>
        <w:t>），结合实际情况，判定本项目环境风险评价工作等级为二级，具体判定结果见下表所示。</w:t>
      </w:r>
    </w:p>
    <w:p w14:paraId="6B0A467F" w14:textId="77777777" w:rsidR="008C3BBB" w:rsidRPr="007766D4" w:rsidRDefault="002C31B9">
      <w:pPr>
        <w:pStyle w:val="affffffff9"/>
        <w:rPr>
          <w:color w:val="000000" w:themeColor="text1"/>
          <w:sz w:val="21"/>
        </w:rPr>
      </w:pPr>
      <w:r w:rsidRPr="007766D4">
        <w:rPr>
          <w:color w:val="000000" w:themeColor="text1"/>
        </w:rPr>
        <w:t>表</w:t>
      </w:r>
      <w:r w:rsidRPr="007766D4">
        <w:rPr>
          <w:color w:val="000000" w:themeColor="text1"/>
        </w:rPr>
        <w:t xml:space="preserve">5-8-5  </w:t>
      </w:r>
      <w:r w:rsidRPr="007766D4">
        <w:rPr>
          <w:color w:val="000000" w:themeColor="text1"/>
        </w:rPr>
        <w:t>评价工作等级划分表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3"/>
        <w:gridCol w:w="1932"/>
        <w:gridCol w:w="1933"/>
        <w:gridCol w:w="1932"/>
        <w:gridCol w:w="1935"/>
      </w:tblGrid>
      <w:tr w:rsidR="007766D4" w:rsidRPr="007766D4" w14:paraId="4FD10D77" w14:textId="77777777">
        <w:trPr>
          <w:trHeight w:val="340"/>
          <w:jc w:val="center"/>
        </w:trPr>
        <w:tc>
          <w:tcPr>
            <w:tcW w:w="937" w:type="pct"/>
            <w:tcBorders>
              <w:top w:val="single" w:sz="4" w:space="0" w:color="auto"/>
              <w:left w:val="single" w:sz="4" w:space="0" w:color="auto"/>
              <w:bottom w:val="single" w:sz="4" w:space="0" w:color="auto"/>
              <w:right w:val="single" w:sz="4" w:space="0" w:color="auto"/>
            </w:tcBorders>
            <w:vAlign w:val="center"/>
          </w:tcPr>
          <w:p w14:paraId="043F7299"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环境风险潜势</w:t>
            </w:r>
          </w:p>
        </w:tc>
        <w:tc>
          <w:tcPr>
            <w:tcW w:w="1015" w:type="pct"/>
            <w:tcBorders>
              <w:top w:val="single" w:sz="4" w:space="0" w:color="auto"/>
              <w:left w:val="single" w:sz="4" w:space="0" w:color="auto"/>
              <w:bottom w:val="single" w:sz="4" w:space="0" w:color="auto"/>
              <w:right w:val="single" w:sz="4" w:space="0" w:color="auto"/>
            </w:tcBorders>
            <w:vAlign w:val="center"/>
          </w:tcPr>
          <w:p w14:paraId="111BFFD2"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Ⅳ</w:t>
            </w:r>
            <w:r w:rsidRPr="007766D4">
              <w:rPr>
                <w:color w:val="000000" w:themeColor="text1"/>
                <w:sz w:val="18"/>
                <w:szCs w:val="18"/>
                <w:vertAlign w:val="superscript"/>
              </w:rPr>
              <w:t>+</w:t>
            </w:r>
            <w:r w:rsidRPr="007766D4">
              <w:rPr>
                <w:color w:val="000000" w:themeColor="text1"/>
                <w:sz w:val="18"/>
                <w:szCs w:val="18"/>
              </w:rPr>
              <w:t>、</w:t>
            </w:r>
            <w:r w:rsidRPr="007766D4">
              <w:rPr>
                <w:rFonts w:ascii="宋体" w:hAnsi="宋体" w:cs="宋体" w:hint="eastAsia"/>
                <w:color w:val="000000" w:themeColor="text1"/>
                <w:sz w:val="18"/>
                <w:szCs w:val="18"/>
              </w:rPr>
              <w:t>Ⅳ</w:t>
            </w:r>
          </w:p>
        </w:tc>
        <w:tc>
          <w:tcPr>
            <w:tcW w:w="1016" w:type="pct"/>
            <w:tcBorders>
              <w:top w:val="single" w:sz="4" w:space="0" w:color="auto"/>
              <w:left w:val="single" w:sz="4" w:space="0" w:color="auto"/>
              <w:bottom w:val="single" w:sz="4" w:space="0" w:color="auto"/>
              <w:right w:val="single" w:sz="4" w:space="0" w:color="auto"/>
            </w:tcBorders>
            <w:vAlign w:val="center"/>
          </w:tcPr>
          <w:p w14:paraId="7A31E384"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Ⅲ</w:t>
            </w:r>
          </w:p>
        </w:tc>
        <w:tc>
          <w:tcPr>
            <w:tcW w:w="1015" w:type="pct"/>
            <w:tcBorders>
              <w:top w:val="single" w:sz="4" w:space="0" w:color="auto"/>
              <w:left w:val="single" w:sz="4" w:space="0" w:color="auto"/>
              <w:bottom w:val="single" w:sz="4" w:space="0" w:color="auto"/>
              <w:right w:val="single" w:sz="4" w:space="0" w:color="auto"/>
            </w:tcBorders>
            <w:vAlign w:val="center"/>
          </w:tcPr>
          <w:p w14:paraId="66F2430D"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Ⅱ</w:t>
            </w:r>
          </w:p>
        </w:tc>
        <w:tc>
          <w:tcPr>
            <w:tcW w:w="1017" w:type="pct"/>
            <w:tcBorders>
              <w:top w:val="single" w:sz="4" w:space="0" w:color="auto"/>
              <w:left w:val="single" w:sz="4" w:space="0" w:color="auto"/>
              <w:bottom w:val="single" w:sz="4" w:space="0" w:color="auto"/>
              <w:right w:val="single" w:sz="4" w:space="0" w:color="auto"/>
            </w:tcBorders>
            <w:vAlign w:val="center"/>
          </w:tcPr>
          <w:p w14:paraId="77032C8D" w14:textId="77777777" w:rsidR="008C3BBB" w:rsidRPr="007766D4" w:rsidRDefault="002C31B9">
            <w:pPr>
              <w:spacing w:line="280" w:lineRule="exact"/>
              <w:jc w:val="center"/>
              <w:rPr>
                <w:color w:val="000000" w:themeColor="text1"/>
                <w:sz w:val="18"/>
                <w:szCs w:val="18"/>
              </w:rPr>
            </w:pPr>
            <w:r w:rsidRPr="007766D4">
              <w:rPr>
                <w:rFonts w:ascii="宋体" w:hAnsi="宋体" w:cs="宋体" w:hint="eastAsia"/>
                <w:color w:val="000000" w:themeColor="text1"/>
                <w:sz w:val="18"/>
                <w:szCs w:val="18"/>
              </w:rPr>
              <w:t>Ⅰ</w:t>
            </w:r>
          </w:p>
        </w:tc>
      </w:tr>
      <w:tr w:rsidR="007766D4" w:rsidRPr="007766D4" w14:paraId="2D511CCE" w14:textId="77777777">
        <w:trPr>
          <w:trHeight w:val="340"/>
          <w:jc w:val="center"/>
        </w:trPr>
        <w:tc>
          <w:tcPr>
            <w:tcW w:w="937" w:type="pct"/>
            <w:tcBorders>
              <w:top w:val="single" w:sz="4" w:space="0" w:color="auto"/>
              <w:left w:val="single" w:sz="4" w:space="0" w:color="auto"/>
              <w:bottom w:val="single" w:sz="4" w:space="0" w:color="auto"/>
              <w:right w:val="single" w:sz="4" w:space="0" w:color="auto"/>
            </w:tcBorders>
            <w:vAlign w:val="center"/>
          </w:tcPr>
          <w:p w14:paraId="21FE6BF8"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评价工作等级</w:t>
            </w:r>
          </w:p>
        </w:tc>
        <w:tc>
          <w:tcPr>
            <w:tcW w:w="1015" w:type="pct"/>
            <w:tcBorders>
              <w:top w:val="single" w:sz="4" w:space="0" w:color="auto"/>
              <w:left w:val="single" w:sz="4" w:space="0" w:color="auto"/>
              <w:bottom w:val="single" w:sz="4" w:space="0" w:color="auto"/>
              <w:right w:val="single" w:sz="4" w:space="0" w:color="auto"/>
            </w:tcBorders>
            <w:vAlign w:val="center"/>
          </w:tcPr>
          <w:p w14:paraId="3880C57D"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一级</w:t>
            </w:r>
          </w:p>
        </w:tc>
        <w:tc>
          <w:tcPr>
            <w:tcW w:w="1016" w:type="pct"/>
            <w:tcBorders>
              <w:top w:val="single" w:sz="4" w:space="0" w:color="auto"/>
              <w:left w:val="single" w:sz="4" w:space="0" w:color="auto"/>
              <w:bottom w:val="single" w:sz="4" w:space="0" w:color="auto"/>
              <w:right w:val="single" w:sz="4" w:space="0" w:color="auto"/>
            </w:tcBorders>
            <w:shd w:val="clear" w:color="auto" w:fill="948A54" w:themeFill="background2" w:themeFillShade="80"/>
            <w:vAlign w:val="center"/>
          </w:tcPr>
          <w:p w14:paraId="3F250F52"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二级</w:t>
            </w:r>
          </w:p>
        </w:tc>
        <w:tc>
          <w:tcPr>
            <w:tcW w:w="1015" w:type="pct"/>
            <w:tcBorders>
              <w:top w:val="single" w:sz="4" w:space="0" w:color="auto"/>
              <w:left w:val="single" w:sz="4" w:space="0" w:color="auto"/>
              <w:bottom w:val="single" w:sz="4" w:space="0" w:color="auto"/>
              <w:right w:val="single" w:sz="4" w:space="0" w:color="auto"/>
            </w:tcBorders>
            <w:shd w:val="clear" w:color="auto" w:fill="auto"/>
            <w:vAlign w:val="center"/>
          </w:tcPr>
          <w:p w14:paraId="0BC99E80"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三级</w:t>
            </w:r>
          </w:p>
        </w:tc>
        <w:tc>
          <w:tcPr>
            <w:tcW w:w="1017" w:type="pct"/>
            <w:tcBorders>
              <w:top w:val="single" w:sz="4" w:space="0" w:color="auto"/>
              <w:left w:val="single" w:sz="4" w:space="0" w:color="auto"/>
              <w:bottom w:val="single" w:sz="4" w:space="0" w:color="auto"/>
              <w:right w:val="single" w:sz="4" w:space="0" w:color="auto"/>
            </w:tcBorders>
            <w:shd w:val="clear" w:color="auto" w:fill="auto"/>
            <w:vAlign w:val="center"/>
          </w:tcPr>
          <w:p w14:paraId="50D24295" w14:textId="77777777" w:rsidR="008C3BBB" w:rsidRPr="007766D4" w:rsidRDefault="002C31B9">
            <w:pPr>
              <w:spacing w:line="280" w:lineRule="exact"/>
              <w:jc w:val="center"/>
              <w:rPr>
                <w:color w:val="000000" w:themeColor="text1"/>
                <w:sz w:val="18"/>
                <w:szCs w:val="18"/>
              </w:rPr>
            </w:pPr>
            <w:r w:rsidRPr="007766D4">
              <w:rPr>
                <w:color w:val="000000" w:themeColor="text1"/>
                <w:sz w:val="18"/>
                <w:szCs w:val="18"/>
              </w:rPr>
              <w:t>简单分析</w:t>
            </w:r>
          </w:p>
        </w:tc>
      </w:tr>
    </w:tbl>
    <w:p w14:paraId="1BCADA0A" w14:textId="77777777" w:rsidR="008C3BBB" w:rsidRPr="007766D4" w:rsidRDefault="008C3BBB">
      <w:pPr>
        <w:pStyle w:val="affff8"/>
        <w:rPr>
          <w:color w:val="000000" w:themeColor="text1"/>
        </w:rPr>
      </w:pPr>
    </w:p>
    <w:p w14:paraId="501B64E2" w14:textId="77777777" w:rsidR="008C3BBB" w:rsidRPr="007766D4" w:rsidRDefault="002C31B9">
      <w:pPr>
        <w:pStyle w:val="32"/>
        <w:rPr>
          <w:rFonts w:eastAsia="黑体"/>
          <w:b w:val="0"/>
          <w:bCs w:val="0"/>
          <w:color w:val="000000" w:themeColor="text1"/>
        </w:rPr>
      </w:pPr>
      <w:bookmarkStart w:id="591" w:name="_Toc20211168"/>
      <w:bookmarkStart w:id="592" w:name="_Toc280302911"/>
      <w:bookmarkStart w:id="593" w:name="_Toc16253827"/>
      <w:bookmarkStart w:id="594" w:name="_Toc280557695"/>
      <w:bookmarkStart w:id="595" w:name="_Toc16253033"/>
      <w:bookmarkStart w:id="596" w:name="_Toc16254024"/>
      <w:bookmarkStart w:id="597" w:name="_Toc330366075"/>
      <w:bookmarkStart w:id="598" w:name="_Toc347568260"/>
      <w:bookmarkStart w:id="599" w:name="_Toc352058371"/>
      <w:r w:rsidRPr="007766D4">
        <w:rPr>
          <w:rFonts w:eastAsia="黑体"/>
          <w:b w:val="0"/>
          <w:bCs w:val="0"/>
          <w:color w:val="000000" w:themeColor="text1"/>
        </w:rPr>
        <w:t xml:space="preserve">5.8.4 </w:t>
      </w:r>
      <w:r w:rsidRPr="007766D4">
        <w:rPr>
          <w:rFonts w:eastAsia="黑体"/>
          <w:b w:val="0"/>
          <w:bCs w:val="0"/>
          <w:color w:val="000000" w:themeColor="text1"/>
        </w:rPr>
        <w:t>风险识别</w:t>
      </w:r>
      <w:bookmarkEnd w:id="591"/>
    </w:p>
    <w:p w14:paraId="45FA153B" w14:textId="77777777" w:rsidR="008C3BBB" w:rsidRPr="007766D4" w:rsidRDefault="002C31B9">
      <w:pPr>
        <w:pStyle w:val="1231"/>
        <w:ind w:firstLine="480"/>
        <w:rPr>
          <w:color w:val="000000" w:themeColor="text1"/>
        </w:rPr>
      </w:pPr>
      <w:r w:rsidRPr="007766D4">
        <w:rPr>
          <w:color w:val="000000" w:themeColor="text1"/>
        </w:rPr>
        <w:t>根据（</w:t>
      </w:r>
      <w:r w:rsidRPr="007766D4">
        <w:rPr>
          <w:color w:val="000000" w:themeColor="text1"/>
        </w:rPr>
        <w:t>HJ169-2018</w:t>
      </w:r>
      <w:r w:rsidRPr="007766D4">
        <w:rPr>
          <w:color w:val="000000" w:themeColor="text1"/>
        </w:rPr>
        <w:t>），风险识别内容主要包括物质危险性识别、生产系统危险性识别和危险物质向环境转移的途径识别。</w:t>
      </w:r>
    </w:p>
    <w:p w14:paraId="260D5E30"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）物质危险性识别：包括主要原辅材料、燃料、中间产品、副产品、最终产品、污染物、火灾和爆炸伴生</w:t>
      </w:r>
      <w:r w:rsidRPr="007766D4">
        <w:rPr>
          <w:color w:val="000000" w:themeColor="text1"/>
        </w:rPr>
        <w:t>/</w:t>
      </w:r>
      <w:r w:rsidRPr="007766D4">
        <w:rPr>
          <w:color w:val="000000" w:themeColor="text1"/>
        </w:rPr>
        <w:t>次生物等。</w:t>
      </w:r>
    </w:p>
    <w:p w14:paraId="69E32489"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）生产系统危险性识别：包括主要生产装置、储运设施、公用工程和辅助生产设施，以及环境保护设施。</w:t>
      </w:r>
    </w:p>
    <w:p w14:paraId="49FD9873"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）危险物质向环境转移的途径识别：包括分析危险物质特性及可能的环境风险类型，识别危险物质影响环境的途径，分析可能影响的环境敏感目标。</w:t>
      </w:r>
    </w:p>
    <w:p w14:paraId="20CE5736" w14:textId="77777777" w:rsidR="008C3BBB" w:rsidRPr="007766D4" w:rsidRDefault="002C31B9">
      <w:pPr>
        <w:pStyle w:val="1231"/>
        <w:ind w:firstLineChars="0" w:firstLine="0"/>
        <w:rPr>
          <w:color w:val="000000" w:themeColor="text1"/>
        </w:rPr>
      </w:pPr>
      <w:r w:rsidRPr="007766D4">
        <w:rPr>
          <w:color w:val="000000" w:themeColor="text1"/>
        </w:rPr>
        <w:t xml:space="preserve">5.8.4.1 </w:t>
      </w:r>
      <w:r w:rsidRPr="007766D4">
        <w:rPr>
          <w:color w:val="000000" w:themeColor="text1"/>
        </w:rPr>
        <w:t>物质危险性识别</w:t>
      </w:r>
    </w:p>
    <w:p w14:paraId="26F46785" w14:textId="77777777" w:rsidR="008C3BBB" w:rsidRPr="007766D4" w:rsidRDefault="002C31B9">
      <w:pPr>
        <w:pStyle w:val="1231"/>
        <w:ind w:firstLine="480"/>
        <w:rPr>
          <w:color w:val="000000" w:themeColor="text1"/>
        </w:rPr>
      </w:pPr>
      <w:r w:rsidRPr="007766D4">
        <w:rPr>
          <w:color w:val="000000" w:themeColor="text1"/>
        </w:rPr>
        <w:t>危险物质为具有易燃易爆、有毒有害特性，会对环境造成危害的物质。</w:t>
      </w:r>
    </w:p>
    <w:p w14:paraId="093415F0" w14:textId="77777777" w:rsidR="008C3BBB" w:rsidRPr="007766D4" w:rsidRDefault="002C31B9">
      <w:pPr>
        <w:pStyle w:val="1231"/>
        <w:ind w:firstLine="480"/>
        <w:rPr>
          <w:color w:val="000000" w:themeColor="text1"/>
        </w:rPr>
      </w:pPr>
      <w:r w:rsidRPr="007766D4">
        <w:rPr>
          <w:color w:val="000000" w:themeColor="text1"/>
        </w:rPr>
        <w:t>一、危险物质识别</w:t>
      </w:r>
    </w:p>
    <w:p w14:paraId="2E3A49A4" w14:textId="77777777" w:rsidR="008C3BBB" w:rsidRPr="007766D4" w:rsidRDefault="002C31B9">
      <w:pPr>
        <w:pStyle w:val="1231"/>
        <w:ind w:firstLine="480"/>
        <w:rPr>
          <w:color w:val="000000" w:themeColor="text1"/>
        </w:rPr>
      </w:pPr>
      <w:r w:rsidRPr="007766D4">
        <w:rPr>
          <w:color w:val="000000" w:themeColor="text1"/>
        </w:rPr>
        <w:t>根据《建设项目环境影响评价技术导则》（</w:t>
      </w:r>
      <w:r w:rsidRPr="007766D4">
        <w:rPr>
          <w:color w:val="000000" w:themeColor="text1"/>
        </w:rPr>
        <w:t>HJ169-2018</w:t>
      </w:r>
      <w:r w:rsidRPr="007766D4">
        <w:rPr>
          <w:color w:val="000000" w:themeColor="text1"/>
        </w:rPr>
        <w:t>）附录</w:t>
      </w:r>
      <w:r w:rsidRPr="007766D4">
        <w:rPr>
          <w:color w:val="000000" w:themeColor="text1"/>
        </w:rPr>
        <w:t>B</w:t>
      </w:r>
      <w:r w:rsidRPr="007766D4">
        <w:rPr>
          <w:color w:val="000000" w:themeColor="text1"/>
        </w:rPr>
        <w:t>识别处本项目主要危险物质为次氯酸钠（</w:t>
      </w:r>
      <w:r w:rsidRPr="007766D4">
        <w:rPr>
          <w:color w:val="000000" w:themeColor="text1"/>
        </w:rPr>
        <w:t>10%</w:t>
      </w:r>
      <w:r w:rsidRPr="007766D4">
        <w:rPr>
          <w:color w:val="000000" w:themeColor="text1"/>
        </w:rPr>
        <w:t>有效氯），项目生产过程中不涉及易燃易爆物质。</w:t>
      </w:r>
    </w:p>
    <w:p w14:paraId="0D27EDED" w14:textId="77777777" w:rsidR="008C3BBB" w:rsidRPr="007766D4" w:rsidRDefault="002C31B9">
      <w:pPr>
        <w:pStyle w:val="1231"/>
        <w:ind w:firstLine="480"/>
        <w:rPr>
          <w:color w:val="000000" w:themeColor="text1"/>
        </w:rPr>
      </w:pPr>
      <w:r w:rsidRPr="007766D4">
        <w:rPr>
          <w:color w:val="000000" w:themeColor="text1"/>
        </w:rPr>
        <w:t>二、危险物质分布</w:t>
      </w:r>
    </w:p>
    <w:p w14:paraId="4FDF4C4D" w14:textId="77777777" w:rsidR="008C3BBB" w:rsidRPr="007766D4" w:rsidRDefault="002C31B9">
      <w:pPr>
        <w:pStyle w:val="1231"/>
        <w:ind w:firstLine="480"/>
        <w:rPr>
          <w:color w:val="000000" w:themeColor="text1"/>
        </w:rPr>
      </w:pPr>
      <w:r w:rsidRPr="007766D4">
        <w:rPr>
          <w:color w:val="000000" w:themeColor="text1"/>
        </w:rPr>
        <w:t>根据设计方案，结合工程分析的结果，本项目生产过程中涉及的危险物质分布情况见下表所示。</w:t>
      </w:r>
    </w:p>
    <w:p w14:paraId="447F1072" w14:textId="77777777" w:rsidR="008C3BBB" w:rsidRPr="007766D4" w:rsidRDefault="002C31B9">
      <w:pPr>
        <w:pStyle w:val="affffffff9"/>
        <w:rPr>
          <w:color w:val="000000" w:themeColor="text1"/>
          <w:sz w:val="21"/>
          <w:szCs w:val="21"/>
        </w:rPr>
      </w:pPr>
      <w:r w:rsidRPr="007766D4">
        <w:rPr>
          <w:color w:val="000000" w:themeColor="text1"/>
        </w:rPr>
        <w:t>表</w:t>
      </w:r>
      <w:r w:rsidRPr="007766D4">
        <w:rPr>
          <w:color w:val="000000" w:themeColor="text1"/>
        </w:rPr>
        <w:t xml:space="preserve">5-8-6  </w:t>
      </w:r>
      <w:r w:rsidRPr="007766D4">
        <w:rPr>
          <w:color w:val="000000" w:themeColor="text1"/>
        </w:rPr>
        <w:t>拟建项目危险物质主要分布一览表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4"/>
        <w:gridCol w:w="4225"/>
        <w:gridCol w:w="4046"/>
      </w:tblGrid>
      <w:tr w:rsidR="007766D4" w:rsidRPr="007766D4" w14:paraId="466A9B94" w14:textId="77777777">
        <w:trPr>
          <w:trHeight w:val="340"/>
          <w:jc w:val="center"/>
        </w:trPr>
        <w:tc>
          <w:tcPr>
            <w:tcW w:w="654" w:type="pct"/>
            <w:tcBorders>
              <w:top w:val="single" w:sz="4" w:space="0" w:color="auto"/>
              <w:left w:val="single" w:sz="4" w:space="0" w:color="auto"/>
              <w:bottom w:val="single" w:sz="4" w:space="0" w:color="auto"/>
              <w:right w:val="single" w:sz="4" w:space="0" w:color="auto"/>
            </w:tcBorders>
            <w:vAlign w:val="center"/>
          </w:tcPr>
          <w:p w14:paraId="59A6C386" w14:textId="77777777" w:rsidR="008C3BBB" w:rsidRPr="007766D4" w:rsidRDefault="002C31B9">
            <w:pPr>
              <w:pStyle w:val="affffffff8"/>
              <w:rPr>
                <w:color w:val="000000" w:themeColor="text1"/>
              </w:rPr>
            </w:pPr>
            <w:r w:rsidRPr="007766D4">
              <w:rPr>
                <w:color w:val="000000" w:themeColor="text1"/>
              </w:rPr>
              <w:lastRenderedPageBreak/>
              <w:t>序号</w:t>
            </w:r>
          </w:p>
        </w:tc>
        <w:tc>
          <w:tcPr>
            <w:tcW w:w="2220" w:type="pct"/>
            <w:tcBorders>
              <w:top w:val="single" w:sz="4" w:space="0" w:color="auto"/>
              <w:left w:val="single" w:sz="4" w:space="0" w:color="auto"/>
              <w:bottom w:val="single" w:sz="4" w:space="0" w:color="auto"/>
              <w:right w:val="single" w:sz="4" w:space="0" w:color="auto"/>
            </w:tcBorders>
            <w:vAlign w:val="center"/>
          </w:tcPr>
          <w:p w14:paraId="6DA7CAE9" w14:textId="77777777" w:rsidR="008C3BBB" w:rsidRPr="007766D4" w:rsidRDefault="002C31B9">
            <w:pPr>
              <w:pStyle w:val="affffffff8"/>
              <w:rPr>
                <w:color w:val="000000" w:themeColor="text1"/>
              </w:rPr>
            </w:pPr>
            <w:r w:rsidRPr="007766D4">
              <w:rPr>
                <w:color w:val="000000" w:themeColor="text1"/>
              </w:rPr>
              <w:t>危险单元</w:t>
            </w:r>
          </w:p>
        </w:tc>
        <w:tc>
          <w:tcPr>
            <w:tcW w:w="2126" w:type="pct"/>
            <w:tcBorders>
              <w:top w:val="single" w:sz="4" w:space="0" w:color="auto"/>
              <w:left w:val="single" w:sz="4" w:space="0" w:color="auto"/>
              <w:bottom w:val="single" w:sz="4" w:space="0" w:color="auto"/>
              <w:right w:val="single" w:sz="4" w:space="0" w:color="auto"/>
            </w:tcBorders>
            <w:vAlign w:val="center"/>
          </w:tcPr>
          <w:p w14:paraId="592047AD" w14:textId="77777777" w:rsidR="008C3BBB" w:rsidRPr="007766D4" w:rsidRDefault="002C31B9">
            <w:pPr>
              <w:pStyle w:val="affffffff8"/>
              <w:rPr>
                <w:color w:val="000000" w:themeColor="text1"/>
              </w:rPr>
            </w:pPr>
            <w:r w:rsidRPr="007766D4">
              <w:rPr>
                <w:color w:val="000000" w:themeColor="text1"/>
              </w:rPr>
              <w:t>危险物质</w:t>
            </w:r>
          </w:p>
        </w:tc>
      </w:tr>
      <w:tr w:rsidR="007766D4" w:rsidRPr="007766D4" w14:paraId="76E23318" w14:textId="77777777">
        <w:trPr>
          <w:trHeight w:val="340"/>
          <w:jc w:val="center"/>
        </w:trPr>
        <w:tc>
          <w:tcPr>
            <w:tcW w:w="654" w:type="pct"/>
            <w:tcBorders>
              <w:top w:val="single" w:sz="4" w:space="0" w:color="auto"/>
              <w:left w:val="single" w:sz="4" w:space="0" w:color="auto"/>
              <w:bottom w:val="single" w:sz="4" w:space="0" w:color="auto"/>
              <w:right w:val="single" w:sz="4" w:space="0" w:color="auto"/>
            </w:tcBorders>
            <w:vAlign w:val="center"/>
          </w:tcPr>
          <w:p w14:paraId="02DF4D8B" w14:textId="77777777" w:rsidR="008C3BBB" w:rsidRPr="007766D4" w:rsidRDefault="002C31B9">
            <w:pPr>
              <w:pStyle w:val="affffffff8"/>
              <w:rPr>
                <w:color w:val="000000" w:themeColor="text1"/>
              </w:rPr>
            </w:pPr>
            <w:r w:rsidRPr="007766D4">
              <w:rPr>
                <w:color w:val="000000" w:themeColor="text1"/>
              </w:rPr>
              <w:t>1</w:t>
            </w:r>
          </w:p>
        </w:tc>
        <w:tc>
          <w:tcPr>
            <w:tcW w:w="2220" w:type="pct"/>
            <w:tcBorders>
              <w:top w:val="single" w:sz="4" w:space="0" w:color="auto"/>
              <w:left w:val="single" w:sz="4" w:space="0" w:color="auto"/>
              <w:bottom w:val="single" w:sz="4" w:space="0" w:color="auto"/>
              <w:right w:val="single" w:sz="4" w:space="0" w:color="auto"/>
            </w:tcBorders>
            <w:vAlign w:val="center"/>
          </w:tcPr>
          <w:p w14:paraId="4BAE79A1" w14:textId="77777777" w:rsidR="008C3BBB" w:rsidRPr="007766D4" w:rsidRDefault="002C31B9">
            <w:pPr>
              <w:pStyle w:val="affffffff8"/>
              <w:rPr>
                <w:color w:val="000000" w:themeColor="text1"/>
              </w:rPr>
            </w:pPr>
            <w:r w:rsidRPr="007766D4">
              <w:rPr>
                <w:color w:val="000000" w:themeColor="text1"/>
              </w:rPr>
              <w:t>次氯酸钠</w:t>
            </w:r>
            <w:r w:rsidRPr="007766D4">
              <w:rPr>
                <w:rFonts w:hint="eastAsia"/>
                <w:color w:val="000000" w:themeColor="text1"/>
              </w:rPr>
              <w:t>PE</w:t>
            </w:r>
            <w:r w:rsidRPr="007766D4">
              <w:rPr>
                <w:rFonts w:hint="eastAsia"/>
                <w:color w:val="000000" w:themeColor="text1"/>
              </w:rPr>
              <w:t>储罐</w:t>
            </w:r>
          </w:p>
        </w:tc>
        <w:tc>
          <w:tcPr>
            <w:tcW w:w="2126" w:type="pct"/>
            <w:tcBorders>
              <w:top w:val="single" w:sz="4" w:space="0" w:color="auto"/>
              <w:left w:val="single" w:sz="4" w:space="0" w:color="auto"/>
              <w:bottom w:val="single" w:sz="4" w:space="0" w:color="auto"/>
              <w:right w:val="single" w:sz="4" w:space="0" w:color="auto"/>
            </w:tcBorders>
            <w:vAlign w:val="center"/>
          </w:tcPr>
          <w:p w14:paraId="7F7CEECD" w14:textId="77777777" w:rsidR="008C3BBB" w:rsidRPr="007766D4" w:rsidRDefault="002C31B9">
            <w:pPr>
              <w:pStyle w:val="affffffff8"/>
              <w:rPr>
                <w:color w:val="000000" w:themeColor="text1"/>
              </w:rPr>
            </w:pPr>
            <w:r w:rsidRPr="007766D4">
              <w:rPr>
                <w:color w:val="000000" w:themeColor="text1"/>
              </w:rPr>
              <w:t>次氯酸钠（</w:t>
            </w:r>
            <w:r w:rsidRPr="007766D4">
              <w:rPr>
                <w:color w:val="000000" w:themeColor="text1"/>
              </w:rPr>
              <w:t>10%</w:t>
            </w:r>
            <w:r w:rsidRPr="007766D4">
              <w:rPr>
                <w:color w:val="000000" w:themeColor="text1"/>
              </w:rPr>
              <w:t>有效氯）</w:t>
            </w:r>
          </w:p>
        </w:tc>
      </w:tr>
    </w:tbl>
    <w:p w14:paraId="5ECF0D0A" w14:textId="77777777" w:rsidR="008C3BBB" w:rsidRPr="007766D4" w:rsidRDefault="008C3BBB">
      <w:pPr>
        <w:pStyle w:val="affff8"/>
        <w:rPr>
          <w:color w:val="000000" w:themeColor="text1"/>
        </w:rPr>
      </w:pPr>
    </w:p>
    <w:p w14:paraId="48341312" w14:textId="77777777" w:rsidR="008C3BBB" w:rsidRPr="007766D4" w:rsidRDefault="002C31B9">
      <w:pPr>
        <w:pStyle w:val="1231"/>
        <w:ind w:firstLine="480"/>
        <w:rPr>
          <w:color w:val="000000" w:themeColor="text1"/>
        </w:rPr>
      </w:pPr>
      <w:r w:rsidRPr="007766D4">
        <w:rPr>
          <w:color w:val="000000" w:themeColor="text1"/>
        </w:rPr>
        <w:t>三、危险物质特性</w:t>
      </w:r>
    </w:p>
    <w:p w14:paraId="10CC7C99" w14:textId="77777777" w:rsidR="008C3BBB" w:rsidRPr="007766D4" w:rsidRDefault="002C31B9">
      <w:pPr>
        <w:pStyle w:val="1231"/>
        <w:ind w:firstLine="480"/>
        <w:rPr>
          <w:color w:val="000000" w:themeColor="text1"/>
        </w:rPr>
      </w:pPr>
      <w:r w:rsidRPr="007766D4">
        <w:rPr>
          <w:color w:val="000000" w:themeColor="text1"/>
        </w:rPr>
        <w:t>参考《建设项目环境风险评价技术导则》（</w:t>
      </w:r>
      <w:r w:rsidRPr="007766D4">
        <w:rPr>
          <w:color w:val="000000" w:themeColor="text1"/>
        </w:rPr>
        <w:t>HJ169-2018</w:t>
      </w:r>
      <w:r w:rsidRPr="007766D4">
        <w:rPr>
          <w:color w:val="000000" w:themeColor="text1"/>
        </w:rPr>
        <w:t>）、《环境风险评价实用技术和方法》（胡二邦主编）等技术资料，对拟建项目涉及危险物质的特性进行分析。</w:t>
      </w:r>
    </w:p>
    <w:p w14:paraId="0FD4B202" w14:textId="77777777" w:rsidR="008C3BBB" w:rsidRPr="007766D4" w:rsidRDefault="002C31B9">
      <w:pPr>
        <w:pStyle w:val="1231"/>
        <w:ind w:firstLine="480"/>
        <w:rPr>
          <w:color w:val="000000" w:themeColor="text1"/>
        </w:rPr>
      </w:pPr>
      <w:r w:rsidRPr="007766D4">
        <w:rPr>
          <w:color w:val="000000" w:themeColor="text1"/>
        </w:rPr>
        <w:t>项目主要危险物质理化性质及毒理学特性参数见表</w:t>
      </w:r>
      <w:r w:rsidRPr="007766D4">
        <w:rPr>
          <w:color w:val="000000" w:themeColor="text1"/>
        </w:rPr>
        <w:t>5-8-7</w:t>
      </w:r>
      <w:r w:rsidRPr="007766D4">
        <w:rPr>
          <w:color w:val="000000" w:themeColor="text1"/>
        </w:rPr>
        <w:t>。</w:t>
      </w:r>
    </w:p>
    <w:p w14:paraId="6DBDA195" w14:textId="77777777" w:rsidR="008C3BBB" w:rsidRPr="007766D4" w:rsidRDefault="002C31B9">
      <w:pPr>
        <w:pStyle w:val="affffffff9"/>
        <w:rPr>
          <w:color w:val="000000" w:themeColor="text1"/>
          <w:sz w:val="21"/>
          <w:szCs w:val="21"/>
        </w:rPr>
      </w:pPr>
      <w:r w:rsidRPr="007766D4">
        <w:rPr>
          <w:color w:val="000000" w:themeColor="text1"/>
        </w:rPr>
        <w:t>表</w:t>
      </w:r>
      <w:r w:rsidRPr="007766D4">
        <w:rPr>
          <w:color w:val="000000" w:themeColor="text1"/>
        </w:rPr>
        <w:t xml:space="preserve">5-8-7  </w:t>
      </w:r>
      <w:r w:rsidRPr="007766D4">
        <w:rPr>
          <w:color w:val="000000" w:themeColor="text1"/>
        </w:rPr>
        <w:t>危险物质理化性质及毒理学特性一览表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70"/>
        <w:gridCol w:w="1073"/>
        <w:gridCol w:w="29"/>
        <w:gridCol w:w="1108"/>
        <w:gridCol w:w="95"/>
        <w:gridCol w:w="1132"/>
        <w:gridCol w:w="65"/>
        <w:gridCol w:w="1479"/>
        <w:gridCol w:w="620"/>
        <w:gridCol w:w="757"/>
        <w:gridCol w:w="373"/>
        <w:gridCol w:w="1513"/>
      </w:tblGrid>
      <w:tr w:rsidR="007766D4" w:rsidRPr="007766D4" w14:paraId="7D920259" w14:textId="77777777">
        <w:trPr>
          <w:trHeight w:val="340"/>
          <w:jc w:val="center"/>
        </w:trPr>
        <w:tc>
          <w:tcPr>
            <w:tcW w:w="5000" w:type="pct"/>
            <w:gridSpan w:val="13"/>
            <w:tcBorders>
              <w:top w:val="single" w:sz="4" w:space="0" w:color="auto"/>
              <w:left w:val="single" w:sz="4" w:space="0" w:color="auto"/>
              <w:bottom w:val="single" w:sz="4" w:space="0" w:color="auto"/>
              <w:right w:val="single" w:sz="4" w:space="0" w:color="auto"/>
            </w:tcBorders>
            <w:vAlign w:val="center"/>
          </w:tcPr>
          <w:p w14:paraId="1EECCD70" w14:textId="77777777" w:rsidR="008C3BBB" w:rsidRPr="007766D4" w:rsidRDefault="002C31B9">
            <w:pPr>
              <w:pStyle w:val="affffffff8"/>
              <w:rPr>
                <w:color w:val="000000" w:themeColor="text1"/>
              </w:rPr>
            </w:pPr>
            <w:r w:rsidRPr="007766D4">
              <w:rPr>
                <w:color w:val="000000" w:themeColor="text1"/>
              </w:rPr>
              <w:t>次氯酸钠</w:t>
            </w:r>
          </w:p>
        </w:tc>
      </w:tr>
      <w:tr w:rsidR="007766D4" w:rsidRPr="007766D4" w14:paraId="2C24A822" w14:textId="77777777">
        <w:trPr>
          <w:trHeight w:val="340"/>
          <w:jc w:val="center"/>
        </w:trPr>
        <w:tc>
          <w:tcPr>
            <w:tcW w:w="631" w:type="pct"/>
            <w:tcBorders>
              <w:top w:val="single" w:sz="4" w:space="0" w:color="auto"/>
              <w:left w:val="single" w:sz="4" w:space="0" w:color="auto"/>
              <w:bottom w:val="single" w:sz="4" w:space="0" w:color="auto"/>
              <w:right w:val="single" w:sz="4" w:space="0" w:color="auto"/>
            </w:tcBorders>
            <w:vAlign w:val="center"/>
          </w:tcPr>
          <w:p w14:paraId="6571072B" w14:textId="77777777" w:rsidR="008C3BBB" w:rsidRPr="007766D4" w:rsidRDefault="002C31B9">
            <w:pPr>
              <w:pStyle w:val="affffffff8"/>
              <w:rPr>
                <w:color w:val="000000" w:themeColor="text1"/>
              </w:rPr>
            </w:pPr>
            <w:r w:rsidRPr="007766D4">
              <w:rPr>
                <w:color w:val="000000" w:themeColor="text1"/>
              </w:rPr>
              <w:t>品名</w:t>
            </w: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3C2CD9C2" w14:textId="77777777" w:rsidR="008C3BBB" w:rsidRPr="007766D4" w:rsidRDefault="002C31B9">
            <w:pPr>
              <w:pStyle w:val="affffffff8"/>
              <w:rPr>
                <w:color w:val="000000" w:themeColor="text1"/>
              </w:rPr>
            </w:pPr>
            <w:r w:rsidRPr="007766D4">
              <w:rPr>
                <w:color w:val="000000" w:themeColor="text1"/>
              </w:rPr>
              <w:t>次氯酸钠溶液</w:t>
            </w:r>
          </w:p>
        </w:tc>
        <w:tc>
          <w:tcPr>
            <w:tcW w:w="647" w:type="pct"/>
            <w:gridSpan w:val="3"/>
            <w:tcBorders>
              <w:top w:val="single" w:sz="4" w:space="0" w:color="auto"/>
              <w:left w:val="single" w:sz="4" w:space="0" w:color="auto"/>
              <w:bottom w:val="single" w:sz="4" w:space="0" w:color="auto"/>
              <w:right w:val="single" w:sz="4" w:space="0" w:color="auto"/>
            </w:tcBorders>
            <w:vAlign w:val="center"/>
          </w:tcPr>
          <w:p w14:paraId="1FAAB8DA" w14:textId="77777777" w:rsidR="008C3BBB" w:rsidRPr="007766D4" w:rsidRDefault="002C31B9">
            <w:pPr>
              <w:pStyle w:val="affffffff8"/>
              <w:rPr>
                <w:color w:val="000000" w:themeColor="text1"/>
              </w:rPr>
            </w:pPr>
            <w:r w:rsidRPr="007766D4">
              <w:rPr>
                <w:color w:val="000000" w:themeColor="text1"/>
              </w:rPr>
              <w:t>别名</w:t>
            </w:r>
          </w:p>
        </w:tc>
        <w:tc>
          <w:tcPr>
            <w:tcW w:w="1406" w:type="pct"/>
            <w:gridSpan w:val="3"/>
            <w:tcBorders>
              <w:top w:val="single" w:sz="4" w:space="0" w:color="auto"/>
              <w:left w:val="single" w:sz="4" w:space="0" w:color="auto"/>
              <w:bottom w:val="single" w:sz="4" w:space="0" w:color="auto"/>
              <w:right w:val="single" w:sz="4" w:space="0" w:color="auto"/>
            </w:tcBorders>
            <w:vAlign w:val="center"/>
          </w:tcPr>
          <w:p w14:paraId="738240B5" w14:textId="77777777" w:rsidR="008C3BBB" w:rsidRPr="007766D4" w:rsidRDefault="002C31B9">
            <w:pPr>
              <w:pStyle w:val="affffffff8"/>
              <w:rPr>
                <w:color w:val="000000" w:themeColor="text1"/>
              </w:rPr>
            </w:pPr>
            <w:r w:rsidRPr="007766D4">
              <w:rPr>
                <w:color w:val="000000" w:themeColor="text1"/>
              </w:rPr>
              <w:t>漂白水</w:t>
            </w:r>
          </w:p>
        </w:tc>
        <w:tc>
          <w:tcPr>
            <w:tcW w:w="724" w:type="pct"/>
            <w:gridSpan w:val="2"/>
            <w:tcBorders>
              <w:top w:val="single" w:sz="4" w:space="0" w:color="auto"/>
              <w:left w:val="single" w:sz="4" w:space="0" w:color="auto"/>
              <w:bottom w:val="single" w:sz="4" w:space="0" w:color="auto"/>
              <w:right w:val="single" w:sz="4" w:space="0" w:color="auto"/>
            </w:tcBorders>
            <w:vAlign w:val="center"/>
          </w:tcPr>
          <w:p w14:paraId="66F964D3" w14:textId="77777777" w:rsidR="008C3BBB" w:rsidRPr="007766D4" w:rsidRDefault="002C31B9">
            <w:pPr>
              <w:pStyle w:val="affffffff8"/>
              <w:rPr>
                <w:color w:val="000000" w:themeColor="text1"/>
              </w:rPr>
            </w:pPr>
            <w:r w:rsidRPr="007766D4">
              <w:rPr>
                <w:color w:val="000000" w:themeColor="text1"/>
              </w:rPr>
              <w:t>英文名</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089DE346" w14:textId="77777777" w:rsidR="008C3BBB" w:rsidRPr="007766D4" w:rsidRDefault="002C31B9">
            <w:pPr>
              <w:pStyle w:val="affffffff8"/>
              <w:rPr>
                <w:color w:val="000000" w:themeColor="text1"/>
              </w:rPr>
            </w:pPr>
            <w:r w:rsidRPr="007766D4">
              <w:rPr>
                <w:color w:val="000000" w:themeColor="text1"/>
              </w:rPr>
              <w:t>Javele</w:t>
            </w:r>
          </w:p>
        </w:tc>
      </w:tr>
      <w:tr w:rsidR="007766D4" w:rsidRPr="007766D4" w14:paraId="45F19235" w14:textId="77777777">
        <w:trPr>
          <w:trHeight w:val="340"/>
          <w:jc w:val="center"/>
        </w:trPr>
        <w:tc>
          <w:tcPr>
            <w:tcW w:w="631" w:type="pct"/>
            <w:tcBorders>
              <w:top w:val="single" w:sz="4" w:space="0" w:color="auto"/>
              <w:left w:val="single" w:sz="4" w:space="0" w:color="auto"/>
              <w:bottom w:val="single" w:sz="4" w:space="0" w:color="auto"/>
              <w:right w:val="single" w:sz="4" w:space="0" w:color="auto"/>
            </w:tcBorders>
            <w:vAlign w:val="center"/>
          </w:tcPr>
          <w:p w14:paraId="1552E091" w14:textId="77777777" w:rsidR="008C3BBB" w:rsidRPr="007766D4" w:rsidRDefault="002C31B9">
            <w:pPr>
              <w:pStyle w:val="affffffff8"/>
              <w:rPr>
                <w:color w:val="000000" w:themeColor="text1"/>
              </w:rPr>
            </w:pPr>
            <w:r w:rsidRPr="007766D4">
              <w:rPr>
                <w:color w:val="000000" w:themeColor="text1"/>
              </w:rPr>
              <w:t>CAS</w:t>
            </w:r>
            <w:r w:rsidRPr="007766D4">
              <w:rPr>
                <w:color w:val="000000" w:themeColor="text1"/>
              </w:rPr>
              <w:t>号</w:t>
            </w: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277DE7B4" w14:textId="77777777" w:rsidR="008C3BBB" w:rsidRPr="007766D4" w:rsidRDefault="002C31B9">
            <w:pPr>
              <w:pStyle w:val="affffffff8"/>
              <w:rPr>
                <w:color w:val="000000" w:themeColor="text1"/>
              </w:rPr>
            </w:pPr>
            <w:r w:rsidRPr="007766D4">
              <w:rPr>
                <w:color w:val="000000" w:themeColor="text1"/>
              </w:rPr>
              <w:t>7681-52-9</w:t>
            </w:r>
          </w:p>
        </w:tc>
        <w:tc>
          <w:tcPr>
            <w:tcW w:w="647" w:type="pct"/>
            <w:gridSpan w:val="3"/>
            <w:tcBorders>
              <w:top w:val="single" w:sz="4" w:space="0" w:color="auto"/>
              <w:left w:val="single" w:sz="4" w:space="0" w:color="auto"/>
              <w:bottom w:val="single" w:sz="4" w:space="0" w:color="auto"/>
              <w:right w:val="single" w:sz="4" w:space="0" w:color="auto"/>
            </w:tcBorders>
            <w:vAlign w:val="center"/>
          </w:tcPr>
          <w:p w14:paraId="242EB3BE" w14:textId="77777777" w:rsidR="008C3BBB" w:rsidRPr="007766D4" w:rsidRDefault="002C31B9">
            <w:pPr>
              <w:pStyle w:val="affffffff8"/>
              <w:rPr>
                <w:color w:val="000000" w:themeColor="text1"/>
              </w:rPr>
            </w:pPr>
            <w:r w:rsidRPr="007766D4">
              <w:rPr>
                <w:color w:val="000000" w:themeColor="text1"/>
              </w:rPr>
              <w:t>危险性类别</w:t>
            </w:r>
          </w:p>
        </w:tc>
        <w:tc>
          <w:tcPr>
            <w:tcW w:w="1406" w:type="pct"/>
            <w:gridSpan w:val="3"/>
            <w:tcBorders>
              <w:top w:val="single" w:sz="4" w:space="0" w:color="auto"/>
              <w:left w:val="single" w:sz="4" w:space="0" w:color="auto"/>
              <w:bottom w:val="single" w:sz="4" w:space="0" w:color="auto"/>
              <w:right w:val="single" w:sz="4" w:space="0" w:color="auto"/>
            </w:tcBorders>
            <w:vAlign w:val="center"/>
          </w:tcPr>
          <w:p w14:paraId="2EB24136" w14:textId="77777777" w:rsidR="008C3BBB" w:rsidRPr="007766D4" w:rsidRDefault="002C31B9">
            <w:pPr>
              <w:pStyle w:val="affffffff8"/>
              <w:rPr>
                <w:color w:val="000000" w:themeColor="text1"/>
              </w:rPr>
            </w:pPr>
            <w:r w:rsidRPr="007766D4">
              <w:rPr>
                <w:color w:val="000000" w:themeColor="text1"/>
              </w:rPr>
              <w:t>第</w:t>
            </w:r>
            <w:r w:rsidRPr="007766D4">
              <w:rPr>
                <w:color w:val="000000" w:themeColor="text1"/>
              </w:rPr>
              <w:t>8.3</w:t>
            </w:r>
            <w:r w:rsidRPr="007766D4">
              <w:rPr>
                <w:color w:val="000000" w:themeColor="text1"/>
              </w:rPr>
              <w:t>类</w:t>
            </w:r>
            <w:r w:rsidRPr="007766D4">
              <w:rPr>
                <w:color w:val="000000" w:themeColor="text1"/>
              </w:rPr>
              <w:t xml:space="preserve">  </w:t>
            </w:r>
            <w:r w:rsidRPr="007766D4">
              <w:rPr>
                <w:color w:val="000000" w:themeColor="text1"/>
              </w:rPr>
              <w:t>类其它腐蚀品</w:t>
            </w:r>
          </w:p>
        </w:tc>
        <w:tc>
          <w:tcPr>
            <w:tcW w:w="724" w:type="pct"/>
            <w:gridSpan w:val="2"/>
            <w:tcBorders>
              <w:top w:val="single" w:sz="4" w:space="0" w:color="auto"/>
              <w:left w:val="single" w:sz="4" w:space="0" w:color="auto"/>
              <w:bottom w:val="single" w:sz="4" w:space="0" w:color="auto"/>
              <w:right w:val="single" w:sz="4" w:space="0" w:color="auto"/>
            </w:tcBorders>
            <w:vAlign w:val="center"/>
          </w:tcPr>
          <w:p w14:paraId="077C8F82" w14:textId="77777777" w:rsidR="008C3BBB" w:rsidRPr="007766D4" w:rsidRDefault="002C31B9">
            <w:pPr>
              <w:pStyle w:val="affffffff8"/>
              <w:rPr>
                <w:color w:val="000000" w:themeColor="text1"/>
              </w:rPr>
            </w:pPr>
            <w:r w:rsidRPr="007766D4">
              <w:rPr>
                <w:color w:val="000000" w:themeColor="text1"/>
              </w:rPr>
              <w:t>爆炸极限（</w:t>
            </w:r>
            <w:r w:rsidRPr="007766D4">
              <w:rPr>
                <w:color w:val="000000" w:themeColor="text1"/>
              </w:rPr>
              <w:t>V/V%</w:t>
            </w:r>
            <w:r w:rsidRPr="007766D4">
              <w:rPr>
                <w:color w:val="000000" w:themeColor="text1"/>
              </w:rPr>
              <w:t>）</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509A2E5D" w14:textId="77777777" w:rsidR="008C3BBB" w:rsidRPr="007766D4" w:rsidRDefault="002C31B9">
            <w:pPr>
              <w:pStyle w:val="affffffff8"/>
              <w:rPr>
                <w:color w:val="000000" w:themeColor="text1"/>
              </w:rPr>
            </w:pPr>
            <w:r w:rsidRPr="007766D4">
              <w:rPr>
                <w:color w:val="000000" w:themeColor="text1"/>
              </w:rPr>
              <w:t>/</w:t>
            </w:r>
          </w:p>
        </w:tc>
      </w:tr>
      <w:tr w:rsidR="007766D4" w:rsidRPr="007766D4" w14:paraId="6A66C386" w14:textId="77777777">
        <w:trPr>
          <w:trHeight w:val="340"/>
          <w:jc w:val="center"/>
        </w:trPr>
        <w:tc>
          <w:tcPr>
            <w:tcW w:w="631" w:type="pct"/>
            <w:vMerge w:val="restart"/>
            <w:tcBorders>
              <w:top w:val="single" w:sz="4" w:space="0" w:color="auto"/>
              <w:left w:val="single" w:sz="4" w:space="0" w:color="auto"/>
              <w:bottom w:val="single" w:sz="4" w:space="0" w:color="auto"/>
              <w:right w:val="single" w:sz="4" w:space="0" w:color="auto"/>
            </w:tcBorders>
            <w:vAlign w:val="center"/>
          </w:tcPr>
          <w:p w14:paraId="5F82CEB9" w14:textId="77777777" w:rsidR="008C3BBB" w:rsidRPr="007766D4" w:rsidRDefault="002C31B9">
            <w:pPr>
              <w:pStyle w:val="affffffff8"/>
              <w:rPr>
                <w:color w:val="000000" w:themeColor="text1"/>
              </w:rPr>
            </w:pPr>
            <w:r w:rsidRPr="007766D4">
              <w:rPr>
                <w:color w:val="000000" w:themeColor="text1"/>
              </w:rPr>
              <w:t>理</w:t>
            </w:r>
          </w:p>
          <w:p w14:paraId="38417662" w14:textId="77777777" w:rsidR="008C3BBB" w:rsidRPr="007766D4" w:rsidRDefault="002C31B9">
            <w:pPr>
              <w:pStyle w:val="affffffff8"/>
              <w:rPr>
                <w:color w:val="000000" w:themeColor="text1"/>
              </w:rPr>
            </w:pPr>
            <w:r w:rsidRPr="007766D4">
              <w:rPr>
                <w:color w:val="000000" w:themeColor="text1"/>
              </w:rPr>
              <w:t>化</w:t>
            </w:r>
          </w:p>
          <w:p w14:paraId="42676C03" w14:textId="77777777" w:rsidR="008C3BBB" w:rsidRPr="007766D4" w:rsidRDefault="002C31B9">
            <w:pPr>
              <w:pStyle w:val="affffffff8"/>
              <w:rPr>
                <w:color w:val="000000" w:themeColor="text1"/>
              </w:rPr>
            </w:pPr>
            <w:r w:rsidRPr="007766D4">
              <w:rPr>
                <w:color w:val="000000" w:themeColor="text1"/>
              </w:rPr>
              <w:t>性</w:t>
            </w:r>
          </w:p>
          <w:p w14:paraId="14A783D6" w14:textId="77777777" w:rsidR="008C3BBB" w:rsidRPr="007766D4" w:rsidRDefault="002C31B9">
            <w:pPr>
              <w:pStyle w:val="affffffff8"/>
              <w:rPr>
                <w:color w:val="000000" w:themeColor="text1"/>
              </w:rPr>
            </w:pPr>
            <w:r w:rsidRPr="007766D4">
              <w:rPr>
                <w:color w:val="000000" w:themeColor="text1"/>
              </w:rPr>
              <w:t>质</w:t>
            </w: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79796CEC" w14:textId="77777777" w:rsidR="008C3BBB" w:rsidRPr="007766D4" w:rsidRDefault="002C31B9">
            <w:pPr>
              <w:pStyle w:val="affffffff8"/>
              <w:rPr>
                <w:color w:val="000000" w:themeColor="text1"/>
              </w:rPr>
            </w:pPr>
            <w:r w:rsidRPr="007766D4">
              <w:rPr>
                <w:color w:val="000000" w:themeColor="text1"/>
              </w:rPr>
              <w:t>分子式</w:t>
            </w:r>
          </w:p>
        </w:tc>
        <w:tc>
          <w:tcPr>
            <w:tcW w:w="647" w:type="pct"/>
            <w:gridSpan w:val="3"/>
            <w:tcBorders>
              <w:top w:val="single" w:sz="4" w:space="0" w:color="auto"/>
              <w:left w:val="single" w:sz="4" w:space="0" w:color="auto"/>
              <w:bottom w:val="single" w:sz="4" w:space="0" w:color="auto"/>
              <w:right w:val="single" w:sz="4" w:space="0" w:color="auto"/>
            </w:tcBorders>
            <w:vAlign w:val="center"/>
          </w:tcPr>
          <w:p w14:paraId="4254A52D" w14:textId="77777777" w:rsidR="008C3BBB" w:rsidRPr="007766D4" w:rsidRDefault="002C31B9">
            <w:pPr>
              <w:pStyle w:val="affffffff8"/>
              <w:rPr>
                <w:color w:val="000000" w:themeColor="text1"/>
              </w:rPr>
            </w:pPr>
            <w:r w:rsidRPr="007766D4">
              <w:rPr>
                <w:color w:val="000000" w:themeColor="text1"/>
              </w:rPr>
              <w:t>NaClO</w:t>
            </w:r>
          </w:p>
        </w:tc>
        <w:tc>
          <w:tcPr>
            <w:tcW w:w="595" w:type="pct"/>
            <w:tcBorders>
              <w:top w:val="single" w:sz="4" w:space="0" w:color="auto"/>
              <w:left w:val="single" w:sz="4" w:space="0" w:color="auto"/>
              <w:bottom w:val="single" w:sz="4" w:space="0" w:color="auto"/>
              <w:right w:val="single" w:sz="4" w:space="0" w:color="auto"/>
            </w:tcBorders>
            <w:vAlign w:val="center"/>
          </w:tcPr>
          <w:p w14:paraId="44518A89" w14:textId="77777777" w:rsidR="008C3BBB" w:rsidRPr="007766D4" w:rsidRDefault="002C31B9">
            <w:pPr>
              <w:pStyle w:val="affffffff8"/>
              <w:rPr>
                <w:color w:val="000000" w:themeColor="text1"/>
              </w:rPr>
            </w:pPr>
            <w:r w:rsidRPr="007766D4">
              <w:rPr>
                <w:color w:val="000000" w:themeColor="text1"/>
              </w:rPr>
              <w:t>分子量</w:t>
            </w:r>
          </w:p>
        </w:tc>
        <w:tc>
          <w:tcPr>
            <w:tcW w:w="811" w:type="pct"/>
            <w:gridSpan w:val="2"/>
            <w:tcBorders>
              <w:top w:val="single" w:sz="4" w:space="0" w:color="auto"/>
              <w:left w:val="single" w:sz="4" w:space="0" w:color="auto"/>
              <w:bottom w:val="single" w:sz="4" w:space="0" w:color="auto"/>
              <w:right w:val="single" w:sz="4" w:space="0" w:color="auto"/>
            </w:tcBorders>
            <w:vAlign w:val="center"/>
          </w:tcPr>
          <w:p w14:paraId="073C85C9" w14:textId="77777777" w:rsidR="008C3BBB" w:rsidRPr="007766D4" w:rsidRDefault="002C31B9">
            <w:pPr>
              <w:pStyle w:val="affffffff8"/>
              <w:rPr>
                <w:color w:val="000000" w:themeColor="text1"/>
              </w:rPr>
            </w:pPr>
            <w:r w:rsidRPr="007766D4">
              <w:rPr>
                <w:color w:val="000000" w:themeColor="text1"/>
              </w:rPr>
              <w:t>74.44</w:t>
            </w:r>
          </w:p>
        </w:tc>
        <w:tc>
          <w:tcPr>
            <w:tcW w:w="724" w:type="pct"/>
            <w:gridSpan w:val="2"/>
            <w:tcBorders>
              <w:top w:val="single" w:sz="4" w:space="0" w:color="auto"/>
              <w:left w:val="single" w:sz="4" w:space="0" w:color="auto"/>
              <w:bottom w:val="single" w:sz="4" w:space="0" w:color="auto"/>
              <w:right w:val="single" w:sz="4" w:space="0" w:color="auto"/>
            </w:tcBorders>
            <w:vAlign w:val="center"/>
          </w:tcPr>
          <w:p w14:paraId="37E52598" w14:textId="77777777" w:rsidR="008C3BBB" w:rsidRPr="007766D4" w:rsidRDefault="002C31B9">
            <w:pPr>
              <w:pStyle w:val="affffffff8"/>
              <w:rPr>
                <w:color w:val="000000" w:themeColor="text1"/>
              </w:rPr>
            </w:pPr>
            <w:r w:rsidRPr="007766D4">
              <w:rPr>
                <w:color w:val="000000" w:themeColor="text1"/>
              </w:rPr>
              <w:t>闪点</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6CE00D2F" w14:textId="77777777" w:rsidR="008C3BBB" w:rsidRPr="007766D4" w:rsidRDefault="002C31B9">
            <w:pPr>
              <w:pStyle w:val="affffffff8"/>
              <w:rPr>
                <w:color w:val="000000" w:themeColor="text1"/>
              </w:rPr>
            </w:pPr>
            <w:r w:rsidRPr="007766D4">
              <w:rPr>
                <w:color w:val="000000" w:themeColor="text1"/>
              </w:rPr>
              <w:t>/</w:t>
            </w:r>
          </w:p>
        </w:tc>
      </w:tr>
      <w:tr w:rsidR="007766D4" w:rsidRPr="007766D4" w14:paraId="29AF19C9" w14:textId="77777777">
        <w:trPr>
          <w:trHeight w:val="340"/>
          <w:jc w:val="center"/>
        </w:trPr>
        <w:tc>
          <w:tcPr>
            <w:tcW w:w="631" w:type="pct"/>
            <w:vMerge/>
            <w:tcBorders>
              <w:top w:val="single" w:sz="4" w:space="0" w:color="auto"/>
              <w:left w:val="single" w:sz="4" w:space="0" w:color="auto"/>
              <w:bottom w:val="single" w:sz="4" w:space="0" w:color="auto"/>
              <w:right w:val="single" w:sz="4" w:space="0" w:color="auto"/>
            </w:tcBorders>
            <w:vAlign w:val="center"/>
          </w:tcPr>
          <w:p w14:paraId="0367EAD6" w14:textId="77777777" w:rsidR="008C3BBB" w:rsidRPr="007766D4" w:rsidRDefault="008C3BBB">
            <w:pPr>
              <w:pStyle w:val="affffffff8"/>
              <w:rPr>
                <w:color w:val="000000" w:themeColor="text1"/>
                <w:kern w:val="2"/>
              </w:rPr>
            </w:pP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44A8D096" w14:textId="77777777" w:rsidR="008C3BBB" w:rsidRPr="007766D4" w:rsidRDefault="002C31B9">
            <w:pPr>
              <w:pStyle w:val="affffffff8"/>
              <w:rPr>
                <w:color w:val="000000" w:themeColor="text1"/>
              </w:rPr>
            </w:pPr>
            <w:r w:rsidRPr="007766D4">
              <w:rPr>
                <w:color w:val="000000" w:themeColor="text1"/>
              </w:rPr>
              <w:t>沸点</w:t>
            </w:r>
          </w:p>
        </w:tc>
        <w:tc>
          <w:tcPr>
            <w:tcW w:w="647" w:type="pct"/>
            <w:gridSpan w:val="3"/>
            <w:tcBorders>
              <w:top w:val="single" w:sz="4" w:space="0" w:color="auto"/>
              <w:left w:val="single" w:sz="4" w:space="0" w:color="auto"/>
              <w:bottom w:val="single" w:sz="4" w:space="0" w:color="auto"/>
              <w:right w:val="single" w:sz="4" w:space="0" w:color="auto"/>
            </w:tcBorders>
            <w:vAlign w:val="center"/>
          </w:tcPr>
          <w:p w14:paraId="1B56D0DA" w14:textId="77777777" w:rsidR="008C3BBB" w:rsidRPr="007766D4" w:rsidRDefault="002C31B9">
            <w:pPr>
              <w:pStyle w:val="affffffff8"/>
              <w:rPr>
                <w:color w:val="000000" w:themeColor="text1"/>
              </w:rPr>
            </w:pPr>
            <w:r w:rsidRPr="007766D4">
              <w:rPr>
                <w:color w:val="000000" w:themeColor="text1"/>
              </w:rPr>
              <w:t>102.2</w:t>
            </w:r>
            <w:r w:rsidRPr="007766D4">
              <w:rPr>
                <w:rFonts w:ascii="宋体" w:hAnsi="宋体" w:cs="宋体" w:hint="eastAsia"/>
                <w:color w:val="000000" w:themeColor="text1"/>
              </w:rPr>
              <w:t>℃</w:t>
            </w:r>
          </w:p>
        </w:tc>
        <w:tc>
          <w:tcPr>
            <w:tcW w:w="595" w:type="pct"/>
            <w:tcBorders>
              <w:top w:val="single" w:sz="4" w:space="0" w:color="auto"/>
              <w:left w:val="single" w:sz="4" w:space="0" w:color="auto"/>
              <w:bottom w:val="single" w:sz="4" w:space="0" w:color="auto"/>
              <w:right w:val="single" w:sz="4" w:space="0" w:color="auto"/>
            </w:tcBorders>
            <w:vAlign w:val="center"/>
          </w:tcPr>
          <w:p w14:paraId="6C97042C" w14:textId="77777777" w:rsidR="008C3BBB" w:rsidRPr="007766D4" w:rsidRDefault="002C31B9">
            <w:pPr>
              <w:pStyle w:val="affffffff8"/>
              <w:rPr>
                <w:color w:val="000000" w:themeColor="text1"/>
              </w:rPr>
            </w:pPr>
            <w:r w:rsidRPr="007766D4">
              <w:rPr>
                <w:color w:val="000000" w:themeColor="text1"/>
              </w:rPr>
              <w:t>相对密度</w:t>
            </w:r>
          </w:p>
        </w:tc>
        <w:tc>
          <w:tcPr>
            <w:tcW w:w="811" w:type="pct"/>
            <w:gridSpan w:val="2"/>
            <w:tcBorders>
              <w:top w:val="single" w:sz="4" w:space="0" w:color="auto"/>
              <w:left w:val="single" w:sz="4" w:space="0" w:color="auto"/>
              <w:bottom w:val="single" w:sz="4" w:space="0" w:color="auto"/>
              <w:right w:val="single" w:sz="4" w:space="0" w:color="auto"/>
            </w:tcBorders>
            <w:vAlign w:val="center"/>
          </w:tcPr>
          <w:p w14:paraId="78880909" w14:textId="77777777" w:rsidR="008C3BBB" w:rsidRPr="007766D4" w:rsidRDefault="002C31B9">
            <w:pPr>
              <w:pStyle w:val="affffffff8"/>
              <w:rPr>
                <w:color w:val="000000" w:themeColor="text1"/>
              </w:rPr>
            </w:pPr>
            <w:r w:rsidRPr="007766D4">
              <w:rPr>
                <w:color w:val="000000" w:themeColor="text1"/>
              </w:rPr>
              <w:t>（水</w:t>
            </w:r>
            <w:r w:rsidRPr="007766D4">
              <w:rPr>
                <w:color w:val="000000" w:themeColor="text1"/>
              </w:rPr>
              <w:t>=1</w:t>
            </w:r>
            <w:r w:rsidRPr="007766D4">
              <w:rPr>
                <w:color w:val="000000" w:themeColor="text1"/>
              </w:rPr>
              <w:t>）</w:t>
            </w:r>
            <w:r w:rsidRPr="007766D4">
              <w:rPr>
                <w:color w:val="000000" w:themeColor="text1"/>
              </w:rPr>
              <w:t>1.1</w:t>
            </w:r>
          </w:p>
        </w:tc>
        <w:tc>
          <w:tcPr>
            <w:tcW w:w="724" w:type="pct"/>
            <w:gridSpan w:val="2"/>
            <w:tcBorders>
              <w:top w:val="single" w:sz="4" w:space="0" w:color="auto"/>
              <w:left w:val="single" w:sz="4" w:space="0" w:color="auto"/>
              <w:bottom w:val="single" w:sz="4" w:space="0" w:color="auto"/>
              <w:right w:val="single" w:sz="4" w:space="0" w:color="auto"/>
            </w:tcBorders>
            <w:vAlign w:val="center"/>
          </w:tcPr>
          <w:p w14:paraId="15CFA49E" w14:textId="77777777" w:rsidR="008C3BBB" w:rsidRPr="007766D4" w:rsidRDefault="002C31B9">
            <w:pPr>
              <w:pStyle w:val="affffffff8"/>
              <w:rPr>
                <w:color w:val="000000" w:themeColor="text1"/>
              </w:rPr>
            </w:pPr>
            <w:r w:rsidRPr="007766D4">
              <w:rPr>
                <w:color w:val="000000" w:themeColor="text1"/>
              </w:rPr>
              <w:t>蒸气压</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59EB0F19" w14:textId="77777777" w:rsidR="008C3BBB" w:rsidRPr="007766D4" w:rsidRDefault="002C31B9">
            <w:pPr>
              <w:pStyle w:val="affffffff8"/>
              <w:rPr>
                <w:color w:val="000000" w:themeColor="text1"/>
              </w:rPr>
            </w:pPr>
            <w:r w:rsidRPr="007766D4">
              <w:rPr>
                <w:color w:val="000000" w:themeColor="text1"/>
              </w:rPr>
              <w:t>/</w:t>
            </w:r>
          </w:p>
        </w:tc>
      </w:tr>
      <w:tr w:rsidR="007766D4" w:rsidRPr="007766D4" w14:paraId="73C4A1B5" w14:textId="77777777">
        <w:trPr>
          <w:trHeight w:val="340"/>
          <w:jc w:val="center"/>
        </w:trPr>
        <w:tc>
          <w:tcPr>
            <w:tcW w:w="631" w:type="pct"/>
            <w:vMerge/>
            <w:tcBorders>
              <w:top w:val="single" w:sz="4" w:space="0" w:color="auto"/>
              <w:left w:val="single" w:sz="4" w:space="0" w:color="auto"/>
              <w:bottom w:val="single" w:sz="4" w:space="0" w:color="auto"/>
              <w:right w:val="single" w:sz="4" w:space="0" w:color="auto"/>
            </w:tcBorders>
            <w:vAlign w:val="center"/>
          </w:tcPr>
          <w:p w14:paraId="3D7CF67B" w14:textId="77777777" w:rsidR="008C3BBB" w:rsidRPr="007766D4" w:rsidRDefault="008C3BBB">
            <w:pPr>
              <w:pStyle w:val="affffffff8"/>
              <w:rPr>
                <w:color w:val="000000" w:themeColor="text1"/>
                <w:kern w:val="2"/>
              </w:rPr>
            </w:pP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7E08AAF1" w14:textId="77777777" w:rsidR="008C3BBB" w:rsidRPr="007766D4" w:rsidRDefault="002C31B9">
            <w:pPr>
              <w:pStyle w:val="affffffff8"/>
              <w:rPr>
                <w:color w:val="000000" w:themeColor="text1"/>
              </w:rPr>
            </w:pPr>
            <w:r w:rsidRPr="007766D4">
              <w:rPr>
                <w:color w:val="000000" w:themeColor="text1"/>
              </w:rPr>
              <w:t>外观气味</w:t>
            </w:r>
          </w:p>
        </w:tc>
        <w:tc>
          <w:tcPr>
            <w:tcW w:w="3768" w:type="pct"/>
            <w:gridSpan w:val="10"/>
            <w:tcBorders>
              <w:top w:val="single" w:sz="4" w:space="0" w:color="auto"/>
              <w:left w:val="single" w:sz="4" w:space="0" w:color="auto"/>
              <w:bottom w:val="single" w:sz="4" w:space="0" w:color="auto"/>
              <w:right w:val="single" w:sz="4" w:space="0" w:color="auto"/>
            </w:tcBorders>
            <w:vAlign w:val="center"/>
          </w:tcPr>
          <w:p w14:paraId="2D92CCB9" w14:textId="77777777" w:rsidR="008C3BBB" w:rsidRPr="007766D4" w:rsidRDefault="002C31B9">
            <w:pPr>
              <w:pStyle w:val="affffffff8"/>
              <w:rPr>
                <w:color w:val="000000" w:themeColor="text1"/>
              </w:rPr>
            </w:pPr>
            <w:r w:rsidRPr="007766D4">
              <w:rPr>
                <w:color w:val="000000" w:themeColor="text1"/>
              </w:rPr>
              <w:t>微黄色溶液，有似氯气的气味</w:t>
            </w:r>
          </w:p>
        </w:tc>
      </w:tr>
      <w:tr w:rsidR="007766D4" w:rsidRPr="007766D4" w14:paraId="31FF4BD1" w14:textId="77777777">
        <w:trPr>
          <w:trHeight w:val="340"/>
          <w:jc w:val="center"/>
        </w:trPr>
        <w:tc>
          <w:tcPr>
            <w:tcW w:w="631" w:type="pct"/>
            <w:vMerge/>
            <w:tcBorders>
              <w:top w:val="single" w:sz="4" w:space="0" w:color="auto"/>
              <w:left w:val="single" w:sz="4" w:space="0" w:color="auto"/>
              <w:bottom w:val="single" w:sz="4" w:space="0" w:color="auto"/>
              <w:right w:val="single" w:sz="4" w:space="0" w:color="auto"/>
            </w:tcBorders>
            <w:vAlign w:val="center"/>
          </w:tcPr>
          <w:p w14:paraId="597C880D" w14:textId="77777777" w:rsidR="008C3BBB" w:rsidRPr="007766D4" w:rsidRDefault="008C3BBB">
            <w:pPr>
              <w:pStyle w:val="affffffff8"/>
              <w:rPr>
                <w:color w:val="000000" w:themeColor="text1"/>
                <w:kern w:val="2"/>
              </w:rPr>
            </w:pP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197C38C3" w14:textId="77777777" w:rsidR="008C3BBB" w:rsidRPr="007766D4" w:rsidRDefault="002C31B9">
            <w:pPr>
              <w:pStyle w:val="affffffff8"/>
              <w:rPr>
                <w:color w:val="000000" w:themeColor="text1"/>
              </w:rPr>
            </w:pPr>
            <w:r w:rsidRPr="007766D4">
              <w:rPr>
                <w:color w:val="000000" w:themeColor="text1"/>
              </w:rPr>
              <w:t>溶解性</w:t>
            </w:r>
          </w:p>
        </w:tc>
        <w:tc>
          <w:tcPr>
            <w:tcW w:w="3768" w:type="pct"/>
            <w:gridSpan w:val="10"/>
            <w:tcBorders>
              <w:top w:val="single" w:sz="4" w:space="0" w:color="auto"/>
              <w:left w:val="single" w:sz="4" w:space="0" w:color="auto"/>
              <w:bottom w:val="single" w:sz="4" w:space="0" w:color="auto"/>
              <w:right w:val="single" w:sz="4" w:space="0" w:color="auto"/>
            </w:tcBorders>
            <w:vAlign w:val="center"/>
          </w:tcPr>
          <w:p w14:paraId="4D9A42BE" w14:textId="77777777" w:rsidR="008C3BBB" w:rsidRPr="007766D4" w:rsidRDefault="002C31B9">
            <w:pPr>
              <w:pStyle w:val="affffffff8"/>
              <w:rPr>
                <w:color w:val="000000" w:themeColor="text1"/>
              </w:rPr>
            </w:pPr>
            <w:r w:rsidRPr="007766D4">
              <w:rPr>
                <w:color w:val="000000" w:themeColor="text1"/>
              </w:rPr>
              <w:t>溶于水</w:t>
            </w:r>
          </w:p>
        </w:tc>
      </w:tr>
      <w:tr w:rsidR="007766D4" w:rsidRPr="007766D4" w14:paraId="08C6C0EA" w14:textId="77777777">
        <w:trPr>
          <w:trHeight w:val="340"/>
          <w:jc w:val="center"/>
        </w:trPr>
        <w:tc>
          <w:tcPr>
            <w:tcW w:w="631" w:type="pct"/>
            <w:tcBorders>
              <w:top w:val="single" w:sz="4" w:space="0" w:color="auto"/>
              <w:left w:val="single" w:sz="4" w:space="0" w:color="auto"/>
              <w:bottom w:val="single" w:sz="4" w:space="0" w:color="auto"/>
              <w:right w:val="single" w:sz="4" w:space="0" w:color="auto"/>
            </w:tcBorders>
            <w:vAlign w:val="center"/>
          </w:tcPr>
          <w:p w14:paraId="2A0C4DC5" w14:textId="77777777" w:rsidR="008C3BBB" w:rsidRPr="007766D4" w:rsidRDefault="002C31B9">
            <w:pPr>
              <w:pStyle w:val="affffffff8"/>
              <w:rPr>
                <w:color w:val="000000" w:themeColor="text1"/>
              </w:rPr>
            </w:pPr>
            <w:r w:rsidRPr="007766D4">
              <w:rPr>
                <w:color w:val="000000" w:themeColor="text1"/>
              </w:rPr>
              <w:t>稳定性和</w:t>
            </w:r>
          </w:p>
          <w:p w14:paraId="351044ED" w14:textId="77777777" w:rsidR="008C3BBB" w:rsidRPr="007766D4" w:rsidRDefault="002C31B9">
            <w:pPr>
              <w:pStyle w:val="affffffff8"/>
              <w:rPr>
                <w:color w:val="000000" w:themeColor="text1"/>
              </w:rPr>
            </w:pPr>
            <w:r w:rsidRPr="007766D4">
              <w:rPr>
                <w:color w:val="000000" w:themeColor="text1"/>
              </w:rPr>
              <w:t>危险性</w:t>
            </w:r>
          </w:p>
        </w:tc>
        <w:tc>
          <w:tcPr>
            <w:tcW w:w="4369" w:type="pct"/>
            <w:gridSpan w:val="12"/>
            <w:tcBorders>
              <w:top w:val="single" w:sz="4" w:space="0" w:color="auto"/>
              <w:left w:val="single" w:sz="4" w:space="0" w:color="auto"/>
              <w:bottom w:val="single" w:sz="4" w:space="0" w:color="auto"/>
              <w:right w:val="single" w:sz="4" w:space="0" w:color="auto"/>
            </w:tcBorders>
            <w:vAlign w:val="center"/>
          </w:tcPr>
          <w:p w14:paraId="4C310114" w14:textId="77777777" w:rsidR="008C3BBB" w:rsidRPr="007766D4" w:rsidRDefault="002C31B9">
            <w:pPr>
              <w:pStyle w:val="affffffff8"/>
              <w:jc w:val="both"/>
              <w:rPr>
                <w:color w:val="000000" w:themeColor="text1"/>
              </w:rPr>
            </w:pPr>
            <w:r w:rsidRPr="007766D4">
              <w:rPr>
                <w:color w:val="000000" w:themeColor="text1"/>
              </w:rPr>
              <w:t>稳定性：不稳定；</w:t>
            </w:r>
          </w:p>
          <w:p w14:paraId="0F0332F6" w14:textId="77777777" w:rsidR="008C3BBB" w:rsidRPr="007766D4" w:rsidRDefault="002C31B9">
            <w:pPr>
              <w:pStyle w:val="affffffff8"/>
              <w:jc w:val="both"/>
              <w:rPr>
                <w:color w:val="000000" w:themeColor="text1"/>
              </w:rPr>
            </w:pPr>
            <w:r w:rsidRPr="007766D4">
              <w:rPr>
                <w:color w:val="000000" w:themeColor="text1"/>
              </w:rPr>
              <w:t>危险性：与有机物、日光接触发出有毒的氯气。对大多数金属有轻微的腐蚀。与酸接触时散出具有强刺激性和腐蚀性气体。</w:t>
            </w:r>
          </w:p>
        </w:tc>
      </w:tr>
      <w:tr w:rsidR="007766D4" w:rsidRPr="007766D4" w14:paraId="5FA3E601" w14:textId="77777777">
        <w:trPr>
          <w:trHeight w:val="340"/>
          <w:jc w:val="center"/>
        </w:trPr>
        <w:tc>
          <w:tcPr>
            <w:tcW w:w="631" w:type="pct"/>
            <w:tcBorders>
              <w:top w:val="single" w:sz="4" w:space="0" w:color="auto"/>
              <w:left w:val="single" w:sz="4" w:space="0" w:color="auto"/>
              <w:bottom w:val="single" w:sz="4" w:space="0" w:color="auto"/>
              <w:right w:val="single" w:sz="4" w:space="0" w:color="auto"/>
            </w:tcBorders>
            <w:vAlign w:val="center"/>
          </w:tcPr>
          <w:p w14:paraId="4BE397AA" w14:textId="77777777" w:rsidR="008C3BBB" w:rsidRPr="007766D4" w:rsidRDefault="002C31B9">
            <w:pPr>
              <w:pStyle w:val="affffffff8"/>
              <w:rPr>
                <w:color w:val="000000" w:themeColor="text1"/>
              </w:rPr>
            </w:pPr>
            <w:r w:rsidRPr="007766D4">
              <w:rPr>
                <w:color w:val="000000" w:themeColor="text1"/>
              </w:rPr>
              <w:t>毒理学</w:t>
            </w:r>
          </w:p>
          <w:p w14:paraId="753E399C" w14:textId="77777777" w:rsidR="008C3BBB" w:rsidRPr="007766D4" w:rsidRDefault="002C31B9">
            <w:pPr>
              <w:pStyle w:val="affffffff8"/>
              <w:rPr>
                <w:color w:val="000000" w:themeColor="text1"/>
              </w:rPr>
            </w:pPr>
            <w:r w:rsidRPr="007766D4">
              <w:rPr>
                <w:color w:val="000000" w:themeColor="text1"/>
              </w:rPr>
              <w:t>资料</w:t>
            </w:r>
          </w:p>
        </w:tc>
        <w:tc>
          <w:tcPr>
            <w:tcW w:w="4369" w:type="pct"/>
            <w:gridSpan w:val="12"/>
            <w:tcBorders>
              <w:top w:val="single" w:sz="4" w:space="0" w:color="auto"/>
              <w:left w:val="single" w:sz="4" w:space="0" w:color="auto"/>
              <w:bottom w:val="single" w:sz="4" w:space="0" w:color="auto"/>
              <w:right w:val="single" w:sz="4" w:space="0" w:color="auto"/>
            </w:tcBorders>
            <w:vAlign w:val="center"/>
          </w:tcPr>
          <w:p w14:paraId="6F35023E" w14:textId="77777777" w:rsidR="008C3BBB" w:rsidRPr="007766D4" w:rsidRDefault="002C31B9">
            <w:pPr>
              <w:pStyle w:val="affffffff8"/>
              <w:jc w:val="both"/>
              <w:rPr>
                <w:color w:val="000000" w:themeColor="text1"/>
              </w:rPr>
            </w:pPr>
            <w:r w:rsidRPr="007766D4">
              <w:rPr>
                <w:color w:val="000000" w:themeColor="text1"/>
              </w:rPr>
              <w:t>急性毒性：</w:t>
            </w:r>
            <w:r w:rsidRPr="007766D4">
              <w:rPr>
                <w:color w:val="000000" w:themeColor="text1"/>
              </w:rPr>
              <w:t xml:space="preserve"> LD50</w:t>
            </w:r>
            <w:r w:rsidRPr="007766D4">
              <w:rPr>
                <w:color w:val="000000" w:themeColor="text1"/>
              </w:rPr>
              <w:t>：</w:t>
            </w:r>
            <w:r w:rsidRPr="007766D4">
              <w:rPr>
                <w:color w:val="000000" w:themeColor="text1"/>
              </w:rPr>
              <w:t xml:space="preserve"> 5800mg/kg</w:t>
            </w:r>
            <w:r w:rsidRPr="007766D4">
              <w:rPr>
                <w:color w:val="000000" w:themeColor="text1"/>
              </w:rPr>
              <w:t>（小鼠经口）</w:t>
            </w:r>
          </w:p>
        </w:tc>
      </w:tr>
      <w:tr w:rsidR="007766D4" w:rsidRPr="007766D4" w14:paraId="111CDD9D" w14:textId="77777777">
        <w:trPr>
          <w:trHeight w:val="340"/>
          <w:jc w:val="center"/>
        </w:trPr>
        <w:tc>
          <w:tcPr>
            <w:tcW w:w="5000" w:type="pct"/>
            <w:gridSpan w:val="13"/>
            <w:tcBorders>
              <w:top w:val="single" w:sz="4" w:space="0" w:color="auto"/>
              <w:left w:val="single" w:sz="4" w:space="0" w:color="auto"/>
              <w:bottom w:val="single" w:sz="4" w:space="0" w:color="auto"/>
              <w:right w:val="single" w:sz="4" w:space="0" w:color="auto"/>
            </w:tcBorders>
            <w:vAlign w:val="center"/>
          </w:tcPr>
          <w:p w14:paraId="2DBB9A58" w14:textId="77777777" w:rsidR="008C3BBB" w:rsidRPr="007766D4" w:rsidRDefault="002C31B9">
            <w:pPr>
              <w:pStyle w:val="affffffff8"/>
              <w:rPr>
                <w:color w:val="000000" w:themeColor="text1"/>
              </w:rPr>
            </w:pPr>
            <w:r w:rsidRPr="007766D4">
              <w:rPr>
                <w:color w:val="000000" w:themeColor="text1"/>
              </w:rPr>
              <w:t>乙酸钠</w:t>
            </w:r>
          </w:p>
        </w:tc>
      </w:tr>
      <w:tr w:rsidR="007766D4" w:rsidRPr="007766D4" w14:paraId="1B24CE95" w14:textId="77777777">
        <w:trPr>
          <w:trHeight w:val="340"/>
          <w:jc w:val="center"/>
        </w:trPr>
        <w:tc>
          <w:tcPr>
            <w:tcW w:w="631" w:type="pct"/>
            <w:tcBorders>
              <w:top w:val="single" w:sz="4" w:space="0" w:color="auto"/>
              <w:left w:val="single" w:sz="4" w:space="0" w:color="auto"/>
              <w:bottom w:val="single" w:sz="4" w:space="0" w:color="auto"/>
              <w:right w:val="single" w:sz="4" w:space="0" w:color="auto"/>
            </w:tcBorders>
            <w:vAlign w:val="center"/>
          </w:tcPr>
          <w:p w14:paraId="1B6E99FE" w14:textId="77777777" w:rsidR="008C3BBB" w:rsidRPr="007766D4" w:rsidRDefault="002C31B9">
            <w:pPr>
              <w:pStyle w:val="affffffff8"/>
              <w:rPr>
                <w:color w:val="000000" w:themeColor="text1"/>
              </w:rPr>
            </w:pPr>
            <w:r w:rsidRPr="007766D4">
              <w:rPr>
                <w:color w:val="000000" w:themeColor="text1"/>
              </w:rPr>
              <w:t>品名</w:t>
            </w: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7D166376" w14:textId="77777777" w:rsidR="008C3BBB" w:rsidRPr="007766D4" w:rsidRDefault="002C31B9">
            <w:pPr>
              <w:pStyle w:val="affffffff8"/>
              <w:rPr>
                <w:color w:val="000000" w:themeColor="text1"/>
              </w:rPr>
            </w:pPr>
            <w:r w:rsidRPr="007766D4">
              <w:rPr>
                <w:color w:val="000000" w:themeColor="text1"/>
              </w:rPr>
              <w:t>乙酸钠</w:t>
            </w:r>
          </w:p>
        </w:tc>
        <w:tc>
          <w:tcPr>
            <w:tcW w:w="647" w:type="pct"/>
            <w:gridSpan w:val="3"/>
            <w:tcBorders>
              <w:top w:val="single" w:sz="4" w:space="0" w:color="auto"/>
              <w:left w:val="single" w:sz="4" w:space="0" w:color="auto"/>
              <w:bottom w:val="single" w:sz="4" w:space="0" w:color="auto"/>
              <w:right w:val="single" w:sz="4" w:space="0" w:color="auto"/>
            </w:tcBorders>
            <w:vAlign w:val="center"/>
          </w:tcPr>
          <w:p w14:paraId="5EF29CED" w14:textId="77777777" w:rsidR="008C3BBB" w:rsidRPr="007766D4" w:rsidRDefault="002C31B9">
            <w:pPr>
              <w:pStyle w:val="affffffff8"/>
              <w:rPr>
                <w:color w:val="000000" w:themeColor="text1"/>
              </w:rPr>
            </w:pPr>
            <w:r w:rsidRPr="007766D4">
              <w:rPr>
                <w:color w:val="000000" w:themeColor="text1"/>
              </w:rPr>
              <w:t>别名</w:t>
            </w:r>
          </w:p>
        </w:tc>
        <w:tc>
          <w:tcPr>
            <w:tcW w:w="1406" w:type="pct"/>
            <w:gridSpan w:val="3"/>
            <w:tcBorders>
              <w:top w:val="single" w:sz="4" w:space="0" w:color="auto"/>
              <w:left w:val="single" w:sz="4" w:space="0" w:color="auto"/>
              <w:bottom w:val="single" w:sz="4" w:space="0" w:color="auto"/>
              <w:right w:val="single" w:sz="4" w:space="0" w:color="auto"/>
            </w:tcBorders>
            <w:vAlign w:val="center"/>
          </w:tcPr>
          <w:p w14:paraId="1C7B2211" w14:textId="77777777" w:rsidR="008C3BBB" w:rsidRPr="007766D4" w:rsidRDefault="002C31B9">
            <w:pPr>
              <w:pStyle w:val="affffffff8"/>
              <w:rPr>
                <w:color w:val="000000" w:themeColor="text1"/>
              </w:rPr>
            </w:pPr>
            <w:r w:rsidRPr="007766D4">
              <w:rPr>
                <w:color w:val="000000" w:themeColor="text1"/>
              </w:rPr>
              <w:t>醋酸钠</w:t>
            </w:r>
          </w:p>
        </w:tc>
        <w:tc>
          <w:tcPr>
            <w:tcW w:w="724" w:type="pct"/>
            <w:gridSpan w:val="2"/>
            <w:tcBorders>
              <w:top w:val="single" w:sz="4" w:space="0" w:color="auto"/>
              <w:left w:val="single" w:sz="4" w:space="0" w:color="auto"/>
              <w:bottom w:val="single" w:sz="4" w:space="0" w:color="auto"/>
              <w:right w:val="single" w:sz="4" w:space="0" w:color="auto"/>
            </w:tcBorders>
            <w:vAlign w:val="center"/>
          </w:tcPr>
          <w:p w14:paraId="3AD6A438" w14:textId="77777777" w:rsidR="008C3BBB" w:rsidRPr="007766D4" w:rsidRDefault="002C31B9">
            <w:pPr>
              <w:pStyle w:val="affffffff8"/>
              <w:rPr>
                <w:color w:val="000000" w:themeColor="text1"/>
              </w:rPr>
            </w:pPr>
            <w:r w:rsidRPr="007766D4">
              <w:rPr>
                <w:color w:val="000000" w:themeColor="text1"/>
              </w:rPr>
              <w:t>英文名</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5766BB1B" w14:textId="77777777" w:rsidR="008C3BBB" w:rsidRPr="007766D4" w:rsidRDefault="002C31B9">
            <w:pPr>
              <w:pStyle w:val="affffffff8"/>
              <w:rPr>
                <w:color w:val="000000" w:themeColor="text1"/>
              </w:rPr>
            </w:pPr>
            <w:r w:rsidRPr="007766D4">
              <w:rPr>
                <w:color w:val="000000" w:themeColor="text1"/>
              </w:rPr>
              <w:t>Sodium acetate trihydrate</w:t>
            </w:r>
          </w:p>
        </w:tc>
      </w:tr>
      <w:tr w:rsidR="007766D4" w:rsidRPr="007766D4" w14:paraId="1AA20220" w14:textId="77777777">
        <w:trPr>
          <w:trHeight w:val="340"/>
          <w:jc w:val="center"/>
        </w:trPr>
        <w:tc>
          <w:tcPr>
            <w:tcW w:w="631" w:type="pct"/>
            <w:tcBorders>
              <w:top w:val="single" w:sz="4" w:space="0" w:color="auto"/>
              <w:left w:val="single" w:sz="4" w:space="0" w:color="auto"/>
              <w:bottom w:val="single" w:sz="4" w:space="0" w:color="auto"/>
              <w:right w:val="single" w:sz="4" w:space="0" w:color="auto"/>
            </w:tcBorders>
            <w:vAlign w:val="center"/>
          </w:tcPr>
          <w:p w14:paraId="6E15E073" w14:textId="77777777" w:rsidR="008C3BBB" w:rsidRPr="007766D4" w:rsidRDefault="002C31B9">
            <w:pPr>
              <w:pStyle w:val="affffffff8"/>
              <w:rPr>
                <w:color w:val="000000" w:themeColor="text1"/>
              </w:rPr>
            </w:pPr>
            <w:r w:rsidRPr="007766D4">
              <w:rPr>
                <w:color w:val="000000" w:themeColor="text1"/>
              </w:rPr>
              <w:t>CAS</w:t>
            </w:r>
            <w:r w:rsidRPr="007766D4">
              <w:rPr>
                <w:color w:val="000000" w:themeColor="text1"/>
              </w:rPr>
              <w:t>号</w:t>
            </w: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58509011" w14:textId="77777777" w:rsidR="008C3BBB" w:rsidRPr="007766D4" w:rsidRDefault="002C31B9">
            <w:pPr>
              <w:pStyle w:val="affffffff8"/>
              <w:rPr>
                <w:color w:val="000000" w:themeColor="text1"/>
              </w:rPr>
            </w:pPr>
            <w:r w:rsidRPr="007766D4">
              <w:rPr>
                <w:color w:val="000000" w:themeColor="text1"/>
              </w:rPr>
              <w:t>127-09-3</w:t>
            </w:r>
          </w:p>
        </w:tc>
        <w:tc>
          <w:tcPr>
            <w:tcW w:w="647" w:type="pct"/>
            <w:gridSpan w:val="3"/>
            <w:tcBorders>
              <w:top w:val="single" w:sz="4" w:space="0" w:color="auto"/>
              <w:left w:val="single" w:sz="4" w:space="0" w:color="auto"/>
              <w:bottom w:val="single" w:sz="4" w:space="0" w:color="auto"/>
              <w:right w:val="single" w:sz="4" w:space="0" w:color="auto"/>
            </w:tcBorders>
            <w:vAlign w:val="center"/>
          </w:tcPr>
          <w:p w14:paraId="25B3B26C" w14:textId="77777777" w:rsidR="008C3BBB" w:rsidRPr="007766D4" w:rsidRDefault="002C31B9">
            <w:pPr>
              <w:pStyle w:val="affffffff8"/>
              <w:rPr>
                <w:color w:val="000000" w:themeColor="text1"/>
              </w:rPr>
            </w:pPr>
            <w:r w:rsidRPr="007766D4">
              <w:rPr>
                <w:color w:val="000000" w:themeColor="text1"/>
              </w:rPr>
              <w:t>危险性类别</w:t>
            </w:r>
          </w:p>
        </w:tc>
        <w:tc>
          <w:tcPr>
            <w:tcW w:w="1406" w:type="pct"/>
            <w:gridSpan w:val="3"/>
            <w:tcBorders>
              <w:top w:val="single" w:sz="4" w:space="0" w:color="auto"/>
              <w:left w:val="single" w:sz="4" w:space="0" w:color="auto"/>
              <w:bottom w:val="single" w:sz="4" w:space="0" w:color="auto"/>
              <w:right w:val="single" w:sz="4" w:space="0" w:color="auto"/>
            </w:tcBorders>
            <w:vAlign w:val="center"/>
          </w:tcPr>
          <w:p w14:paraId="79D08F54" w14:textId="77777777" w:rsidR="008C3BBB" w:rsidRPr="007766D4" w:rsidRDefault="002C31B9">
            <w:pPr>
              <w:pStyle w:val="affffffff8"/>
              <w:rPr>
                <w:color w:val="000000" w:themeColor="text1"/>
              </w:rPr>
            </w:pPr>
            <w:r w:rsidRPr="007766D4">
              <w:rPr>
                <w:color w:val="000000" w:themeColor="text1"/>
              </w:rPr>
              <w:t>/</w:t>
            </w:r>
          </w:p>
        </w:tc>
        <w:tc>
          <w:tcPr>
            <w:tcW w:w="724" w:type="pct"/>
            <w:gridSpan w:val="2"/>
            <w:tcBorders>
              <w:top w:val="single" w:sz="4" w:space="0" w:color="auto"/>
              <w:left w:val="single" w:sz="4" w:space="0" w:color="auto"/>
              <w:bottom w:val="single" w:sz="4" w:space="0" w:color="auto"/>
              <w:right w:val="single" w:sz="4" w:space="0" w:color="auto"/>
            </w:tcBorders>
            <w:vAlign w:val="center"/>
          </w:tcPr>
          <w:p w14:paraId="51178F43" w14:textId="77777777" w:rsidR="008C3BBB" w:rsidRPr="007766D4" w:rsidRDefault="002C31B9">
            <w:pPr>
              <w:pStyle w:val="affffffff8"/>
              <w:rPr>
                <w:color w:val="000000" w:themeColor="text1"/>
              </w:rPr>
            </w:pPr>
            <w:r w:rsidRPr="007766D4">
              <w:rPr>
                <w:color w:val="000000" w:themeColor="text1"/>
              </w:rPr>
              <w:t>爆炸极限（</w:t>
            </w:r>
            <w:r w:rsidRPr="007766D4">
              <w:rPr>
                <w:color w:val="000000" w:themeColor="text1"/>
              </w:rPr>
              <w:t>V/V%</w:t>
            </w:r>
            <w:r w:rsidRPr="007766D4">
              <w:rPr>
                <w:color w:val="000000" w:themeColor="text1"/>
              </w:rPr>
              <w:t>）</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0FDFE006" w14:textId="77777777" w:rsidR="008C3BBB" w:rsidRPr="007766D4" w:rsidRDefault="002C31B9">
            <w:pPr>
              <w:pStyle w:val="affffffff8"/>
              <w:rPr>
                <w:color w:val="000000" w:themeColor="text1"/>
              </w:rPr>
            </w:pPr>
            <w:r w:rsidRPr="007766D4">
              <w:rPr>
                <w:color w:val="000000" w:themeColor="text1"/>
              </w:rPr>
              <w:t>/</w:t>
            </w:r>
          </w:p>
        </w:tc>
      </w:tr>
      <w:tr w:rsidR="007766D4" w:rsidRPr="007766D4" w14:paraId="088C022C" w14:textId="77777777">
        <w:trPr>
          <w:trHeight w:val="340"/>
          <w:jc w:val="center"/>
        </w:trPr>
        <w:tc>
          <w:tcPr>
            <w:tcW w:w="631" w:type="pct"/>
            <w:vMerge w:val="restart"/>
            <w:tcBorders>
              <w:top w:val="single" w:sz="4" w:space="0" w:color="auto"/>
              <w:left w:val="single" w:sz="4" w:space="0" w:color="auto"/>
              <w:bottom w:val="single" w:sz="4" w:space="0" w:color="auto"/>
              <w:right w:val="single" w:sz="4" w:space="0" w:color="auto"/>
            </w:tcBorders>
            <w:vAlign w:val="center"/>
          </w:tcPr>
          <w:p w14:paraId="54384517" w14:textId="77777777" w:rsidR="008C3BBB" w:rsidRPr="007766D4" w:rsidRDefault="002C31B9">
            <w:pPr>
              <w:pStyle w:val="affffffff8"/>
              <w:rPr>
                <w:color w:val="000000" w:themeColor="text1"/>
              </w:rPr>
            </w:pPr>
            <w:r w:rsidRPr="007766D4">
              <w:rPr>
                <w:color w:val="000000" w:themeColor="text1"/>
              </w:rPr>
              <w:t>理</w:t>
            </w:r>
          </w:p>
          <w:p w14:paraId="0DBF576E" w14:textId="77777777" w:rsidR="008C3BBB" w:rsidRPr="007766D4" w:rsidRDefault="002C31B9">
            <w:pPr>
              <w:pStyle w:val="affffffff8"/>
              <w:rPr>
                <w:color w:val="000000" w:themeColor="text1"/>
              </w:rPr>
            </w:pPr>
            <w:r w:rsidRPr="007766D4">
              <w:rPr>
                <w:color w:val="000000" w:themeColor="text1"/>
              </w:rPr>
              <w:t>化</w:t>
            </w:r>
          </w:p>
          <w:p w14:paraId="0089C2CC" w14:textId="77777777" w:rsidR="008C3BBB" w:rsidRPr="007766D4" w:rsidRDefault="002C31B9">
            <w:pPr>
              <w:pStyle w:val="affffffff8"/>
              <w:rPr>
                <w:color w:val="000000" w:themeColor="text1"/>
              </w:rPr>
            </w:pPr>
            <w:r w:rsidRPr="007766D4">
              <w:rPr>
                <w:color w:val="000000" w:themeColor="text1"/>
              </w:rPr>
              <w:t>性</w:t>
            </w:r>
          </w:p>
          <w:p w14:paraId="4002C98D" w14:textId="77777777" w:rsidR="008C3BBB" w:rsidRPr="007766D4" w:rsidRDefault="002C31B9">
            <w:pPr>
              <w:pStyle w:val="affffffff8"/>
              <w:rPr>
                <w:color w:val="000000" w:themeColor="text1"/>
              </w:rPr>
            </w:pPr>
            <w:r w:rsidRPr="007766D4">
              <w:rPr>
                <w:color w:val="000000" w:themeColor="text1"/>
              </w:rPr>
              <w:t>质</w:t>
            </w: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45FAFDF7" w14:textId="77777777" w:rsidR="008C3BBB" w:rsidRPr="007766D4" w:rsidRDefault="002C31B9">
            <w:pPr>
              <w:pStyle w:val="affffffff8"/>
              <w:rPr>
                <w:color w:val="000000" w:themeColor="text1"/>
              </w:rPr>
            </w:pPr>
            <w:r w:rsidRPr="007766D4">
              <w:rPr>
                <w:color w:val="000000" w:themeColor="text1"/>
              </w:rPr>
              <w:t>分子式</w:t>
            </w:r>
          </w:p>
        </w:tc>
        <w:tc>
          <w:tcPr>
            <w:tcW w:w="647" w:type="pct"/>
            <w:gridSpan w:val="3"/>
            <w:tcBorders>
              <w:top w:val="single" w:sz="4" w:space="0" w:color="auto"/>
              <w:left w:val="single" w:sz="4" w:space="0" w:color="auto"/>
              <w:bottom w:val="single" w:sz="4" w:space="0" w:color="auto"/>
              <w:right w:val="single" w:sz="4" w:space="0" w:color="auto"/>
            </w:tcBorders>
            <w:vAlign w:val="center"/>
          </w:tcPr>
          <w:p w14:paraId="48EDC692" w14:textId="77777777" w:rsidR="008C3BBB" w:rsidRPr="007766D4" w:rsidRDefault="002C31B9">
            <w:pPr>
              <w:pStyle w:val="affffffff8"/>
              <w:rPr>
                <w:color w:val="000000" w:themeColor="text1"/>
              </w:rPr>
            </w:pPr>
            <w:r w:rsidRPr="007766D4">
              <w:rPr>
                <w:color w:val="000000" w:themeColor="text1"/>
              </w:rPr>
              <w:t>CH</w:t>
            </w:r>
            <w:r w:rsidRPr="007766D4">
              <w:rPr>
                <w:color w:val="000000" w:themeColor="text1"/>
                <w:vertAlign w:val="subscript"/>
              </w:rPr>
              <w:t>3</w:t>
            </w:r>
            <w:r w:rsidRPr="007766D4">
              <w:rPr>
                <w:color w:val="000000" w:themeColor="text1"/>
              </w:rPr>
              <w:t>COONa</w:t>
            </w:r>
          </w:p>
        </w:tc>
        <w:tc>
          <w:tcPr>
            <w:tcW w:w="595" w:type="pct"/>
            <w:tcBorders>
              <w:top w:val="single" w:sz="4" w:space="0" w:color="auto"/>
              <w:left w:val="single" w:sz="4" w:space="0" w:color="auto"/>
              <w:bottom w:val="single" w:sz="4" w:space="0" w:color="auto"/>
              <w:right w:val="single" w:sz="4" w:space="0" w:color="auto"/>
            </w:tcBorders>
            <w:vAlign w:val="center"/>
          </w:tcPr>
          <w:p w14:paraId="64E7A0B5" w14:textId="77777777" w:rsidR="008C3BBB" w:rsidRPr="007766D4" w:rsidRDefault="002C31B9">
            <w:pPr>
              <w:pStyle w:val="affffffff8"/>
              <w:rPr>
                <w:color w:val="000000" w:themeColor="text1"/>
              </w:rPr>
            </w:pPr>
            <w:r w:rsidRPr="007766D4">
              <w:rPr>
                <w:color w:val="000000" w:themeColor="text1"/>
              </w:rPr>
              <w:t>分子量</w:t>
            </w:r>
          </w:p>
        </w:tc>
        <w:tc>
          <w:tcPr>
            <w:tcW w:w="811" w:type="pct"/>
            <w:gridSpan w:val="2"/>
            <w:tcBorders>
              <w:top w:val="single" w:sz="4" w:space="0" w:color="auto"/>
              <w:left w:val="single" w:sz="4" w:space="0" w:color="auto"/>
              <w:bottom w:val="single" w:sz="4" w:space="0" w:color="auto"/>
              <w:right w:val="single" w:sz="4" w:space="0" w:color="auto"/>
            </w:tcBorders>
            <w:vAlign w:val="center"/>
          </w:tcPr>
          <w:p w14:paraId="250D3F82" w14:textId="77777777" w:rsidR="008C3BBB" w:rsidRPr="007766D4" w:rsidRDefault="002C31B9">
            <w:pPr>
              <w:pStyle w:val="affffffff8"/>
              <w:rPr>
                <w:color w:val="000000" w:themeColor="text1"/>
              </w:rPr>
            </w:pPr>
            <w:r w:rsidRPr="007766D4">
              <w:rPr>
                <w:color w:val="000000" w:themeColor="text1"/>
              </w:rPr>
              <w:t>82</w:t>
            </w:r>
          </w:p>
        </w:tc>
        <w:tc>
          <w:tcPr>
            <w:tcW w:w="724" w:type="pct"/>
            <w:gridSpan w:val="2"/>
            <w:tcBorders>
              <w:top w:val="single" w:sz="4" w:space="0" w:color="auto"/>
              <w:left w:val="single" w:sz="4" w:space="0" w:color="auto"/>
              <w:bottom w:val="single" w:sz="4" w:space="0" w:color="auto"/>
              <w:right w:val="single" w:sz="4" w:space="0" w:color="auto"/>
            </w:tcBorders>
            <w:vAlign w:val="center"/>
          </w:tcPr>
          <w:p w14:paraId="084A2C75" w14:textId="77777777" w:rsidR="008C3BBB" w:rsidRPr="007766D4" w:rsidRDefault="002C31B9">
            <w:pPr>
              <w:pStyle w:val="affffffff8"/>
              <w:rPr>
                <w:color w:val="000000" w:themeColor="text1"/>
              </w:rPr>
            </w:pPr>
            <w:r w:rsidRPr="007766D4">
              <w:rPr>
                <w:color w:val="000000" w:themeColor="text1"/>
              </w:rPr>
              <w:t>闪点</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209829E5" w14:textId="77777777" w:rsidR="008C3BBB" w:rsidRPr="007766D4" w:rsidRDefault="002C31B9">
            <w:pPr>
              <w:pStyle w:val="affffffff8"/>
              <w:rPr>
                <w:color w:val="000000" w:themeColor="text1"/>
              </w:rPr>
            </w:pPr>
            <w:r w:rsidRPr="007766D4">
              <w:rPr>
                <w:color w:val="000000" w:themeColor="text1"/>
              </w:rPr>
              <w:t>&gt;250</w:t>
            </w:r>
            <w:r w:rsidRPr="007766D4">
              <w:rPr>
                <w:rFonts w:ascii="宋体" w:hAnsi="宋体" w:cs="宋体" w:hint="eastAsia"/>
                <w:color w:val="000000" w:themeColor="text1"/>
              </w:rPr>
              <w:t>℃</w:t>
            </w:r>
            <w:r w:rsidRPr="007766D4">
              <w:rPr>
                <w:color w:val="000000" w:themeColor="text1"/>
              </w:rPr>
              <w:t>（无水物质）</w:t>
            </w:r>
          </w:p>
        </w:tc>
      </w:tr>
      <w:tr w:rsidR="007766D4" w:rsidRPr="007766D4" w14:paraId="5993F2BF" w14:textId="77777777">
        <w:trPr>
          <w:trHeight w:val="340"/>
          <w:jc w:val="center"/>
        </w:trPr>
        <w:tc>
          <w:tcPr>
            <w:tcW w:w="631" w:type="pct"/>
            <w:vMerge/>
            <w:tcBorders>
              <w:top w:val="single" w:sz="4" w:space="0" w:color="auto"/>
              <w:left w:val="single" w:sz="4" w:space="0" w:color="auto"/>
              <w:bottom w:val="single" w:sz="4" w:space="0" w:color="auto"/>
              <w:right w:val="single" w:sz="4" w:space="0" w:color="auto"/>
            </w:tcBorders>
            <w:vAlign w:val="center"/>
          </w:tcPr>
          <w:p w14:paraId="7E3C0C80" w14:textId="77777777" w:rsidR="008C3BBB" w:rsidRPr="007766D4" w:rsidRDefault="008C3BBB">
            <w:pPr>
              <w:pStyle w:val="affffffff8"/>
              <w:rPr>
                <w:color w:val="000000" w:themeColor="text1"/>
                <w:kern w:val="2"/>
              </w:rPr>
            </w:pP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60B88561" w14:textId="77777777" w:rsidR="008C3BBB" w:rsidRPr="007766D4" w:rsidRDefault="002C31B9">
            <w:pPr>
              <w:pStyle w:val="affffffff8"/>
              <w:rPr>
                <w:color w:val="000000" w:themeColor="text1"/>
              </w:rPr>
            </w:pPr>
            <w:r w:rsidRPr="007766D4">
              <w:rPr>
                <w:color w:val="000000" w:themeColor="text1"/>
              </w:rPr>
              <w:t>沸点</w:t>
            </w:r>
          </w:p>
        </w:tc>
        <w:tc>
          <w:tcPr>
            <w:tcW w:w="647" w:type="pct"/>
            <w:gridSpan w:val="3"/>
            <w:tcBorders>
              <w:top w:val="single" w:sz="4" w:space="0" w:color="auto"/>
              <w:left w:val="single" w:sz="4" w:space="0" w:color="auto"/>
              <w:bottom w:val="single" w:sz="4" w:space="0" w:color="auto"/>
              <w:right w:val="single" w:sz="4" w:space="0" w:color="auto"/>
            </w:tcBorders>
            <w:vAlign w:val="center"/>
          </w:tcPr>
          <w:p w14:paraId="21E1D63F" w14:textId="77777777" w:rsidR="008C3BBB" w:rsidRPr="007766D4" w:rsidRDefault="002C31B9">
            <w:pPr>
              <w:pStyle w:val="affffffff8"/>
              <w:rPr>
                <w:color w:val="000000" w:themeColor="text1"/>
              </w:rPr>
            </w:pPr>
            <w:r w:rsidRPr="007766D4">
              <w:rPr>
                <w:color w:val="000000" w:themeColor="text1"/>
              </w:rPr>
              <w:t>&gt;400</w:t>
            </w:r>
            <w:r w:rsidRPr="007766D4">
              <w:rPr>
                <w:rFonts w:ascii="宋体" w:hAnsi="宋体" w:cs="宋体" w:hint="eastAsia"/>
                <w:color w:val="000000" w:themeColor="text1"/>
              </w:rPr>
              <w:t>℃</w:t>
            </w:r>
          </w:p>
        </w:tc>
        <w:tc>
          <w:tcPr>
            <w:tcW w:w="595" w:type="pct"/>
            <w:tcBorders>
              <w:top w:val="single" w:sz="4" w:space="0" w:color="auto"/>
              <w:left w:val="single" w:sz="4" w:space="0" w:color="auto"/>
              <w:bottom w:val="single" w:sz="4" w:space="0" w:color="auto"/>
              <w:right w:val="single" w:sz="4" w:space="0" w:color="auto"/>
            </w:tcBorders>
            <w:vAlign w:val="center"/>
          </w:tcPr>
          <w:p w14:paraId="6FE4F9F6" w14:textId="77777777" w:rsidR="008C3BBB" w:rsidRPr="007766D4" w:rsidRDefault="002C31B9">
            <w:pPr>
              <w:pStyle w:val="affffffff8"/>
              <w:rPr>
                <w:color w:val="000000" w:themeColor="text1"/>
              </w:rPr>
            </w:pPr>
            <w:r w:rsidRPr="007766D4">
              <w:rPr>
                <w:color w:val="000000" w:themeColor="text1"/>
              </w:rPr>
              <w:t>相对密度</w:t>
            </w:r>
          </w:p>
        </w:tc>
        <w:tc>
          <w:tcPr>
            <w:tcW w:w="811" w:type="pct"/>
            <w:gridSpan w:val="2"/>
            <w:tcBorders>
              <w:top w:val="single" w:sz="4" w:space="0" w:color="auto"/>
              <w:left w:val="single" w:sz="4" w:space="0" w:color="auto"/>
              <w:bottom w:val="single" w:sz="4" w:space="0" w:color="auto"/>
              <w:right w:val="single" w:sz="4" w:space="0" w:color="auto"/>
            </w:tcBorders>
            <w:vAlign w:val="center"/>
          </w:tcPr>
          <w:p w14:paraId="3E5652B8" w14:textId="77777777" w:rsidR="008C3BBB" w:rsidRPr="007766D4" w:rsidRDefault="002C31B9">
            <w:pPr>
              <w:pStyle w:val="affffffff8"/>
              <w:rPr>
                <w:color w:val="000000" w:themeColor="text1"/>
              </w:rPr>
            </w:pPr>
            <w:r w:rsidRPr="007766D4">
              <w:rPr>
                <w:color w:val="000000" w:themeColor="text1"/>
              </w:rPr>
              <w:t>（水</w:t>
            </w:r>
            <w:r w:rsidRPr="007766D4">
              <w:rPr>
                <w:color w:val="000000" w:themeColor="text1"/>
              </w:rPr>
              <w:t>=1</w:t>
            </w:r>
            <w:r w:rsidRPr="007766D4">
              <w:rPr>
                <w:color w:val="000000" w:themeColor="text1"/>
              </w:rPr>
              <w:t>）</w:t>
            </w:r>
            <w:r w:rsidRPr="007766D4">
              <w:rPr>
                <w:color w:val="000000" w:themeColor="text1"/>
              </w:rPr>
              <w:t>1.528</w:t>
            </w:r>
          </w:p>
        </w:tc>
        <w:tc>
          <w:tcPr>
            <w:tcW w:w="724" w:type="pct"/>
            <w:gridSpan w:val="2"/>
            <w:tcBorders>
              <w:top w:val="single" w:sz="4" w:space="0" w:color="auto"/>
              <w:left w:val="single" w:sz="4" w:space="0" w:color="auto"/>
              <w:bottom w:val="single" w:sz="4" w:space="0" w:color="auto"/>
              <w:right w:val="single" w:sz="4" w:space="0" w:color="auto"/>
            </w:tcBorders>
            <w:vAlign w:val="center"/>
          </w:tcPr>
          <w:p w14:paraId="10B03C88" w14:textId="77777777" w:rsidR="008C3BBB" w:rsidRPr="007766D4" w:rsidRDefault="002C31B9">
            <w:pPr>
              <w:pStyle w:val="affffffff8"/>
              <w:rPr>
                <w:color w:val="000000" w:themeColor="text1"/>
              </w:rPr>
            </w:pPr>
            <w:r w:rsidRPr="007766D4">
              <w:rPr>
                <w:color w:val="000000" w:themeColor="text1"/>
              </w:rPr>
              <w:t>蒸气压</w:t>
            </w:r>
          </w:p>
        </w:tc>
        <w:tc>
          <w:tcPr>
            <w:tcW w:w="991" w:type="pct"/>
            <w:gridSpan w:val="2"/>
            <w:tcBorders>
              <w:top w:val="single" w:sz="4" w:space="0" w:color="auto"/>
              <w:left w:val="single" w:sz="4" w:space="0" w:color="auto"/>
              <w:bottom w:val="single" w:sz="4" w:space="0" w:color="auto"/>
              <w:right w:val="single" w:sz="4" w:space="0" w:color="auto"/>
            </w:tcBorders>
            <w:vAlign w:val="center"/>
          </w:tcPr>
          <w:p w14:paraId="540EDF28" w14:textId="77777777" w:rsidR="008C3BBB" w:rsidRPr="007766D4" w:rsidRDefault="002C31B9">
            <w:pPr>
              <w:pStyle w:val="affffffff8"/>
              <w:rPr>
                <w:color w:val="000000" w:themeColor="text1"/>
              </w:rPr>
            </w:pPr>
            <w:r w:rsidRPr="007766D4">
              <w:rPr>
                <w:color w:val="000000" w:themeColor="text1"/>
              </w:rPr>
              <w:t>/</w:t>
            </w:r>
          </w:p>
        </w:tc>
      </w:tr>
      <w:tr w:rsidR="007766D4" w:rsidRPr="007766D4" w14:paraId="56B41B62" w14:textId="77777777">
        <w:trPr>
          <w:trHeight w:val="340"/>
          <w:jc w:val="center"/>
        </w:trPr>
        <w:tc>
          <w:tcPr>
            <w:tcW w:w="631" w:type="pct"/>
            <w:vMerge/>
            <w:tcBorders>
              <w:top w:val="single" w:sz="4" w:space="0" w:color="auto"/>
              <w:left w:val="single" w:sz="4" w:space="0" w:color="auto"/>
              <w:bottom w:val="single" w:sz="4" w:space="0" w:color="auto"/>
              <w:right w:val="single" w:sz="4" w:space="0" w:color="auto"/>
            </w:tcBorders>
            <w:vAlign w:val="center"/>
          </w:tcPr>
          <w:p w14:paraId="1BD474D6" w14:textId="77777777" w:rsidR="008C3BBB" w:rsidRPr="007766D4" w:rsidRDefault="008C3BBB">
            <w:pPr>
              <w:pStyle w:val="affffffff8"/>
              <w:rPr>
                <w:color w:val="000000" w:themeColor="text1"/>
                <w:kern w:val="2"/>
              </w:rPr>
            </w:pP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4092FB5A" w14:textId="77777777" w:rsidR="008C3BBB" w:rsidRPr="007766D4" w:rsidRDefault="002C31B9">
            <w:pPr>
              <w:pStyle w:val="affffffff8"/>
              <w:rPr>
                <w:color w:val="000000" w:themeColor="text1"/>
              </w:rPr>
            </w:pPr>
            <w:r w:rsidRPr="007766D4">
              <w:rPr>
                <w:color w:val="000000" w:themeColor="text1"/>
              </w:rPr>
              <w:t>外观气味</w:t>
            </w:r>
          </w:p>
        </w:tc>
        <w:tc>
          <w:tcPr>
            <w:tcW w:w="3768" w:type="pct"/>
            <w:gridSpan w:val="10"/>
            <w:tcBorders>
              <w:top w:val="single" w:sz="4" w:space="0" w:color="auto"/>
              <w:left w:val="single" w:sz="4" w:space="0" w:color="auto"/>
              <w:bottom w:val="single" w:sz="4" w:space="0" w:color="auto"/>
              <w:right w:val="single" w:sz="4" w:space="0" w:color="auto"/>
            </w:tcBorders>
            <w:vAlign w:val="center"/>
          </w:tcPr>
          <w:p w14:paraId="61C17BB8" w14:textId="77777777" w:rsidR="008C3BBB" w:rsidRPr="007766D4" w:rsidRDefault="002C31B9">
            <w:pPr>
              <w:pStyle w:val="affffffff8"/>
              <w:rPr>
                <w:color w:val="000000" w:themeColor="text1"/>
              </w:rPr>
            </w:pPr>
            <w:r w:rsidRPr="007766D4">
              <w:rPr>
                <w:color w:val="000000" w:themeColor="text1"/>
              </w:rPr>
              <w:t>无色透明或白色颗粒结晶</w:t>
            </w:r>
          </w:p>
        </w:tc>
      </w:tr>
      <w:tr w:rsidR="007766D4" w:rsidRPr="007766D4" w14:paraId="7B5EF417" w14:textId="77777777">
        <w:trPr>
          <w:trHeight w:val="340"/>
          <w:jc w:val="center"/>
        </w:trPr>
        <w:tc>
          <w:tcPr>
            <w:tcW w:w="631" w:type="pct"/>
            <w:vMerge/>
            <w:tcBorders>
              <w:top w:val="single" w:sz="4" w:space="0" w:color="auto"/>
              <w:left w:val="single" w:sz="4" w:space="0" w:color="auto"/>
              <w:bottom w:val="single" w:sz="4" w:space="0" w:color="auto"/>
              <w:right w:val="single" w:sz="4" w:space="0" w:color="auto"/>
            </w:tcBorders>
            <w:vAlign w:val="center"/>
          </w:tcPr>
          <w:p w14:paraId="568B5AC3" w14:textId="77777777" w:rsidR="008C3BBB" w:rsidRPr="007766D4" w:rsidRDefault="008C3BBB">
            <w:pPr>
              <w:pStyle w:val="affffffff8"/>
              <w:rPr>
                <w:color w:val="000000" w:themeColor="text1"/>
                <w:kern w:val="2"/>
              </w:rPr>
            </w:pPr>
          </w:p>
        </w:tc>
        <w:tc>
          <w:tcPr>
            <w:tcW w:w="601" w:type="pct"/>
            <w:gridSpan w:val="2"/>
            <w:tcBorders>
              <w:top w:val="single" w:sz="4" w:space="0" w:color="auto"/>
              <w:left w:val="single" w:sz="4" w:space="0" w:color="auto"/>
              <w:bottom w:val="single" w:sz="4" w:space="0" w:color="auto"/>
              <w:right w:val="single" w:sz="4" w:space="0" w:color="auto"/>
            </w:tcBorders>
            <w:vAlign w:val="center"/>
          </w:tcPr>
          <w:p w14:paraId="3B25D4B7" w14:textId="77777777" w:rsidR="008C3BBB" w:rsidRPr="007766D4" w:rsidRDefault="002C31B9">
            <w:pPr>
              <w:pStyle w:val="affffffff8"/>
              <w:rPr>
                <w:color w:val="000000" w:themeColor="text1"/>
              </w:rPr>
            </w:pPr>
            <w:r w:rsidRPr="007766D4">
              <w:rPr>
                <w:color w:val="000000" w:themeColor="text1"/>
              </w:rPr>
              <w:t>溶解性</w:t>
            </w:r>
          </w:p>
        </w:tc>
        <w:tc>
          <w:tcPr>
            <w:tcW w:w="3768" w:type="pct"/>
            <w:gridSpan w:val="10"/>
            <w:tcBorders>
              <w:top w:val="single" w:sz="4" w:space="0" w:color="auto"/>
              <w:left w:val="single" w:sz="4" w:space="0" w:color="auto"/>
              <w:bottom w:val="single" w:sz="4" w:space="0" w:color="auto"/>
              <w:right w:val="single" w:sz="4" w:space="0" w:color="auto"/>
            </w:tcBorders>
            <w:vAlign w:val="center"/>
          </w:tcPr>
          <w:p w14:paraId="355E3D35" w14:textId="77777777" w:rsidR="008C3BBB" w:rsidRPr="007766D4" w:rsidRDefault="002C31B9">
            <w:pPr>
              <w:pStyle w:val="affffffff8"/>
              <w:rPr>
                <w:color w:val="000000" w:themeColor="text1"/>
              </w:rPr>
            </w:pPr>
            <w:r w:rsidRPr="007766D4">
              <w:rPr>
                <w:color w:val="000000" w:themeColor="text1"/>
              </w:rPr>
              <w:t>易溶于水，微溶于乙醇，不溶于乙醚。</w:t>
            </w:r>
          </w:p>
        </w:tc>
      </w:tr>
      <w:tr w:rsidR="007766D4" w:rsidRPr="007766D4" w14:paraId="389C1213" w14:textId="77777777">
        <w:trPr>
          <w:trHeight w:val="340"/>
          <w:jc w:val="center"/>
        </w:trPr>
        <w:tc>
          <w:tcPr>
            <w:tcW w:w="631" w:type="pct"/>
            <w:tcBorders>
              <w:top w:val="single" w:sz="4" w:space="0" w:color="auto"/>
              <w:left w:val="single" w:sz="4" w:space="0" w:color="auto"/>
              <w:bottom w:val="single" w:sz="4" w:space="0" w:color="auto"/>
              <w:right w:val="single" w:sz="4" w:space="0" w:color="auto"/>
            </w:tcBorders>
            <w:vAlign w:val="center"/>
          </w:tcPr>
          <w:p w14:paraId="04C70E65" w14:textId="77777777" w:rsidR="008C3BBB" w:rsidRPr="007766D4" w:rsidRDefault="002C31B9">
            <w:pPr>
              <w:pStyle w:val="affffffff8"/>
              <w:rPr>
                <w:color w:val="000000" w:themeColor="text1"/>
              </w:rPr>
            </w:pPr>
            <w:r w:rsidRPr="007766D4">
              <w:rPr>
                <w:color w:val="000000" w:themeColor="text1"/>
              </w:rPr>
              <w:t>稳定性和</w:t>
            </w:r>
          </w:p>
          <w:p w14:paraId="637FEBDE" w14:textId="77777777" w:rsidR="008C3BBB" w:rsidRPr="007766D4" w:rsidRDefault="002C31B9">
            <w:pPr>
              <w:pStyle w:val="affffffff8"/>
              <w:rPr>
                <w:color w:val="000000" w:themeColor="text1"/>
              </w:rPr>
            </w:pPr>
            <w:r w:rsidRPr="007766D4">
              <w:rPr>
                <w:color w:val="000000" w:themeColor="text1"/>
              </w:rPr>
              <w:t>危险性</w:t>
            </w:r>
          </w:p>
        </w:tc>
        <w:tc>
          <w:tcPr>
            <w:tcW w:w="4369" w:type="pct"/>
            <w:gridSpan w:val="12"/>
            <w:tcBorders>
              <w:top w:val="single" w:sz="4" w:space="0" w:color="auto"/>
              <w:left w:val="single" w:sz="4" w:space="0" w:color="auto"/>
              <w:bottom w:val="single" w:sz="4" w:space="0" w:color="auto"/>
              <w:right w:val="single" w:sz="4" w:space="0" w:color="auto"/>
            </w:tcBorders>
            <w:vAlign w:val="center"/>
          </w:tcPr>
          <w:p w14:paraId="3D887FD0" w14:textId="77777777" w:rsidR="008C3BBB" w:rsidRPr="007766D4" w:rsidRDefault="002C31B9">
            <w:pPr>
              <w:pStyle w:val="affffffff8"/>
              <w:jc w:val="both"/>
              <w:rPr>
                <w:color w:val="000000" w:themeColor="text1"/>
              </w:rPr>
            </w:pPr>
            <w:r w:rsidRPr="007766D4">
              <w:rPr>
                <w:color w:val="000000" w:themeColor="text1"/>
              </w:rPr>
              <w:t>避免与皮肤及眼睛接触</w:t>
            </w:r>
          </w:p>
        </w:tc>
      </w:tr>
      <w:tr w:rsidR="007766D4" w:rsidRPr="007766D4" w14:paraId="49911E3E" w14:textId="77777777">
        <w:trPr>
          <w:trHeight w:val="340"/>
          <w:jc w:val="center"/>
        </w:trPr>
        <w:tc>
          <w:tcPr>
            <w:tcW w:w="631" w:type="pct"/>
            <w:tcBorders>
              <w:top w:val="single" w:sz="4" w:space="0" w:color="auto"/>
              <w:left w:val="single" w:sz="4" w:space="0" w:color="auto"/>
              <w:bottom w:val="single" w:sz="4" w:space="0" w:color="auto"/>
              <w:right w:val="single" w:sz="4" w:space="0" w:color="auto"/>
            </w:tcBorders>
            <w:vAlign w:val="center"/>
          </w:tcPr>
          <w:p w14:paraId="566E2FA1" w14:textId="77777777" w:rsidR="008C3BBB" w:rsidRPr="007766D4" w:rsidRDefault="002C31B9">
            <w:pPr>
              <w:pStyle w:val="affffffff8"/>
              <w:rPr>
                <w:color w:val="000000" w:themeColor="text1"/>
              </w:rPr>
            </w:pPr>
            <w:r w:rsidRPr="007766D4">
              <w:rPr>
                <w:color w:val="000000" w:themeColor="text1"/>
              </w:rPr>
              <w:t>毒理学</w:t>
            </w:r>
          </w:p>
          <w:p w14:paraId="5C260D53" w14:textId="77777777" w:rsidR="008C3BBB" w:rsidRPr="007766D4" w:rsidRDefault="002C31B9">
            <w:pPr>
              <w:pStyle w:val="affffffff8"/>
              <w:rPr>
                <w:color w:val="000000" w:themeColor="text1"/>
              </w:rPr>
            </w:pPr>
            <w:r w:rsidRPr="007766D4">
              <w:rPr>
                <w:color w:val="000000" w:themeColor="text1"/>
              </w:rPr>
              <w:t>资料</w:t>
            </w:r>
          </w:p>
        </w:tc>
        <w:tc>
          <w:tcPr>
            <w:tcW w:w="4369" w:type="pct"/>
            <w:gridSpan w:val="12"/>
            <w:tcBorders>
              <w:top w:val="single" w:sz="4" w:space="0" w:color="auto"/>
              <w:left w:val="single" w:sz="4" w:space="0" w:color="auto"/>
              <w:bottom w:val="single" w:sz="4" w:space="0" w:color="auto"/>
              <w:right w:val="single" w:sz="4" w:space="0" w:color="auto"/>
            </w:tcBorders>
            <w:vAlign w:val="center"/>
          </w:tcPr>
          <w:p w14:paraId="3ADA2130" w14:textId="77777777" w:rsidR="008C3BBB" w:rsidRPr="007766D4" w:rsidRDefault="002C31B9">
            <w:pPr>
              <w:pStyle w:val="affffffff8"/>
              <w:rPr>
                <w:color w:val="000000" w:themeColor="text1"/>
              </w:rPr>
            </w:pPr>
            <w:r w:rsidRPr="007766D4">
              <w:rPr>
                <w:color w:val="000000" w:themeColor="text1"/>
              </w:rPr>
              <w:t>皮肤</w:t>
            </w:r>
            <w:r w:rsidRPr="007766D4">
              <w:rPr>
                <w:color w:val="000000" w:themeColor="text1"/>
              </w:rPr>
              <w:t>/</w:t>
            </w:r>
            <w:r w:rsidRPr="007766D4">
              <w:rPr>
                <w:color w:val="000000" w:themeColor="text1"/>
              </w:rPr>
              <w:t>眼睛刺激：兔子皮肤标准德雷兹染眼实验：</w:t>
            </w:r>
            <w:r w:rsidRPr="007766D4">
              <w:rPr>
                <w:color w:val="000000" w:themeColor="text1"/>
              </w:rPr>
              <w:t xml:space="preserve">500mg/24H </w:t>
            </w:r>
            <w:r w:rsidRPr="007766D4">
              <w:rPr>
                <w:color w:val="000000" w:themeColor="text1"/>
              </w:rPr>
              <w:t>对皮肤有轻微的刺激作用。兔子眼睛标准德雷兹染眼实验：</w:t>
            </w:r>
            <w:r w:rsidRPr="007766D4">
              <w:rPr>
                <w:color w:val="000000" w:themeColor="text1"/>
              </w:rPr>
              <w:t xml:space="preserve">50ug/24H </w:t>
            </w:r>
            <w:r w:rsidRPr="007766D4">
              <w:rPr>
                <w:color w:val="000000" w:themeColor="text1"/>
              </w:rPr>
              <w:t>对眼睛有轻微的刺激作用。</w:t>
            </w:r>
          </w:p>
          <w:p w14:paraId="5D3807D3" w14:textId="77777777" w:rsidR="008C3BBB" w:rsidRPr="007766D4" w:rsidRDefault="002C31B9">
            <w:pPr>
              <w:pStyle w:val="affffffff8"/>
              <w:rPr>
                <w:color w:val="000000" w:themeColor="text1"/>
              </w:rPr>
            </w:pPr>
            <w:r w:rsidRPr="007766D4">
              <w:rPr>
                <w:color w:val="000000" w:themeColor="text1"/>
              </w:rPr>
              <w:t>急性毒性：大鼠经口</w:t>
            </w:r>
            <w:r w:rsidRPr="007766D4">
              <w:rPr>
                <w:color w:val="000000" w:themeColor="text1"/>
              </w:rPr>
              <w:t>LD</w:t>
            </w:r>
            <w:r w:rsidRPr="007766D4">
              <w:rPr>
                <w:color w:val="000000" w:themeColor="text1"/>
                <w:vertAlign w:val="subscript"/>
              </w:rPr>
              <w:t>50</w:t>
            </w:r>
            <w:r w:rsidRPr="007766D4">
              <w:rPr>
                <w:color w:val="000000" w:themeColor="text1"/>
              </w:rPr>
              <w:t>：</w:t>
            </w:r>
            <w:r w:rsidRPr="007766D4">
              <w:rPr>
                <w:color w:val="000000" w:themeColor="text1"/>
              </w:rPr>
              <w:t>3530mg/kg</w:t>
            </w:r>
            <w:r w:rsidRPr="007766D4">
              <w:rPr>
                <w:color w:val="000000" w:themeColor="text1"/>
              </w:rPr>
              <w:t>，大鼠吸入</w:t>
            </w:r>
            <w:r w:rsidRPr="007766D4">
              <w:rPr>
                <w:color w:val="000000" w:themeColor="text1"/>
              </w:rPr>
              <w:t>LC</w:t>
            </w:r>
            <w:r w:rsidRPr="007766D4">
              <w:rPr>
                <w:color w:val="000000" w:themeColor="text1"/>
                <w:vertAlign w:val="subscript"/>
              </w:rPr>
              <w:t>50</w:t>
            </w:r>
            <w:r w:rsidRPr="007766D4">
              <w:rPr>
                <w:color w:val="000000" w:themeColor="text1"/>
              </w:rPr>
              <w:t>：</w:t>
            </w:r>
            <w:r w:rsidRPr="007766D4">
              <w:rPr>
                <w:color w:val="000000" w:themeColor="text1"/>
              </w:rPr>
              <w:t>&gt;30gm/m</w:t>
            </w:r>
            <w:r w:rsidRPr="007766D4">
              <w:rPr>
                <w:color w:val="000000" w:themeColor="text1"/>
                <w:vertAlign w:val="superscript"/>
              </w:rPr>
              <w:t>3</w:t>
            </w:r>
            <w:r w:rsidRPr="007766D4">
              <w:rPr>
                <w:color w:val="000000" w:themeColor="text1"/>
              </w:rPr>
              <w:t>/1H</w:t>
            </w:r>
            <w:r w:rsidRPr="007766D4">
              <w:rPr>
                <w:color w:val="000000" w:themeColor="text1"/>
              </w:rPr>
              <w:t>，小鼠经口</w:t>
            </w:r>
            <w:r w:rsidRPr="007766D4">
              <w:rPr>
                <w:color w:val="000000" w:themeColor="text1"/>
              </w:rPr>
              <w:t>LD</w:t>
            </w:r>
            <w:r w:rsidRPr="007766D4">
              <w:rPr>
                <w:color w:val="000000" w:themeColor="text1"/>
                <w:vertAlign w:val="subscript"/>
              </w:rPr>
              <w:t>50</w:t>
            </w:r>
            <w:r w:rsidRPr="007766D4">
              <w:rPr>
                <w:color w:val="000000" w:themeColor="text1"/>
              </w:rPr>
              <w:t>：</w:t>
            </w:r>
            <w:r w:rsidRPr="007766D4">
              <w:rPr>
                <w:color w:val="000000" w:themeColor="text1"/>
              </w:rPr>
              <w:t>6891mg/kg</w:t>
            </w:r>
            <w:r w:rsidRPr="007766D4">
              <w:rPr>
                <w:color w:val="000000" w:themeColor="text1"/>
              </w:rPr>
              <w:t>，小鼠皮下</w:t>
            </w:r>
            <w:r w:rsidRPr="007766D4">
              <w:rPr>
                <w:color w:val="000000" w:themeColor="text1"/>
              </w:rPr>
              <w:t>LD</w:t>
            </w:r>
            <w:r w:rsidRPr="007766D4">
              <w:rPr>
                <w:color w:val="000000" w:themeColor="text1"/>
                <w:vertAlign w:val="subscript"/>
              </w:rPr>
              <w:t>50</w:t>
            </w:r>
            <w:r w:rsidRPr="007766D4">
              <w:rPr>
                <w:color w:val="000000" w:themeColor="text1"/>
              </w:rPr>
              <w:t>：</w:t>
            </w:r>
            <w:r w:rsidRPr="007766D4">
              <w:rPr>
                <w:color w:val="000000" w:themeColor="text1"/>
              </w:rPr>
              <w:t>3200mg/kg</w:t>
            </w:r>
            <w:r w:rsidRPr="007766D4">
              <w:rPr>
                <w:color w:val="000000" w:themeColor="text1"/>
              </w:rPr>
              <w:t>，小鼠静脉注射</w:t>
            </w:r>
            <w:r w:rsidRPr="007766D4">
              <w:rPr>
                <w:color w:val="000000" w:themeColor="text1"/>
              </w:rPr>
              <w:t>LDLO</w:t>
            </w:r>
            <w:r w:rsidRPr="007766D4">
              <w:rPr>
                <w:color w:val="000000" w:themeColor="text1"/>
              </w:rPr>
              <w:t>：</w:t>
            </w:r>
            <w:r w:rsidRPr="007766D4">
              <w:rPr>
                <w:color w:val="000000" w:themeColor="text1"/>
              </w:rPr>
              <w:t>1195mg/kg</w:t>
            </w:r>
            <w:r w:rsidRPr="007766D4">
              <w:rPr>
                <w:color w:val="000000" w:themeColor="text1"/>
              </w:rPr>
              <w:t>，兔子皮肤</w:t>
            </w:r>
            <w:r w:rsidRPr="007766D4">
              <w:rPr>
                <w:color w:val="000000" w:themeColor="text1"/>
              </w:rPr>
              <w:t>LD</w:t>
            </w:r>
            <w:r w:rsidRPr="007766D4">
              <w:rPr>
                <w:color w:val="000000" w:themeColor="text1"/>
                <w:vertAlign w:val="subscript"/>
              </w:rPr>
              <w:t>50</w:t>
            </w:r>
            <w:r w:rsidRPr="007766D4">
              <w:rPr>
                <w:color w:val="000000" w:themeColor="text1"/>
              </w:rPr>
              <w:t>：</w:t>
            </w:r>
            <w:r w:rsidRPr="007766D4">
              <w:rPr>
                <w:color w:val="000000" w:themeColor="text1"/>
              </w:rPr>
              <w:t>&gt;10gm/kg</w:t>
            </w:r>
            <w:r w:rsidRPr="007766D4">
              <w:rPr>
                <w:color w:val="000000" w:themeColor="text1"/>
              </w:rPr>
              <w:t>，兔子经静脉注射</w:t>
            </w:r>
            <w:r w:rsidRPr="007766D4">
              <w:rPr>
                <w:color w:val="000000" w:themeColor="text1"/>
              </w:rPr>
              <w:t>LDLO</w:t>
            </w:r>
            <w:r w:rsidRPr="007766D4">
              <w:rPr>
                <w:color w:val="000000" w:themeColor="text1"/>
              </w:rPr>
              <w:t>：</w:t>
            </w:r>
            <w:r w:rsidRPr="007766D4">
              <w:rPr>
                <w:color w:val="000000" w:themeColor="text1"/>
              </w:rPr>
              <w:t>1300mg/kg</w:t>
            </w:r>
          </w:p>
        </w:tc>
      </w:tr>
      <w:tr w:rsidR="007766D4" w:rsidRPr="007766D4" w14:paraId="0177FBC6" w14:textId="77777777">
        <w:trPr>
          <w:trHeight w:val="340"/>
          <w:jc w:val="center"/>
        </w:trPr>
        <w:tc>
          <w:tcPr>
            <w:tcW w:w="5000" w:type="pct"/>
            <w:gridSpan w:val="13"/>
            <w:tcBorders>
              <w:top w:val="single" w:sz="4" w:space="0" w:color="auto"/>
              <w:left w:val="single" w:sz="4" w:space="0" w:color="auto"/>
              <w:bottom w:val="single" w:sz="4" w:space="0" w:color="auto"/>
              <w:right w:val="single" w:sz="4" w:space="0" w:color="auto"/>
            </w:tcBorders>
            <w:vAlign w:val="center"/>
          </w:tcPr>
          <w:p w14:paraId="5F41FC46" w14:textId="77777777" w:rsidR="008C3BBB" w:rsidRPr="007766D4" w:rsidRDefault="002C31B9">
            <w:pPr>
              <w:pStyle w:val="affffffff8"/>
              <w:rPr>
                <w:color w:val="000000" w:themeColor="text1"/>
              </w:rPr>
            </w:pPr>
            <w:r w:rsidRPr="007766D4">
              <w:rPr>
                <w:rFonts w:hint="eastAsia"/>
                <w:color w:val="000000" w:themeColor="text1"/>
                <w:kern w:val="2"/>
                <w:szCs w:val="18"/>
              </w:rPr>
              <w:t>氢氧化钠</w:t>
            </w:r>
          </w:p>
        </w:tc>
      </w:tr>
      <w:tr w:rsidR="007766D4" w:rsidRPr="007766D4" w14:paraId="052F8DC0" w14:textId="77777777">
        <w:trPr>
          <w:trHeight w:val="340"/>
          <w:jc w:val="center"/>
        </w:trPr>
        <w:tc>
          <w:tcPr>
            <w:tcW w:w="668" w:type="pct"/>
            <w:gridSpan w:val="2"/>
            <w:vAlign w:val="center"/>
          </w:tcPr>
          <w:p w14:paraId="73029572" w14:textId="77777777" w:rsidR="008C3BBB" w:rsidRPr="007766D4" w:rsidRDefault="002C31B9">
            <w:pPr>
              <w:jc w:val="center"/>
              <w:rPr>
                <w:color w:val="000000" w:themeColor="text1"/>
                <w:sz w:val="18"/>
                <w:szCs w:val="18"/>
              </w:rPr>
            </w:pPr>
            <w:r w:rsidRPr="007766D4">
              <w:rPr>
                <w:color w:val="000000" w:themeColor="text1"/>
                <w:sz w:val="18"/>
                <w:szCs w:val="18"/>
              </w:rPr>
              <w:t>品名</w:t>
            </w:r>
          </w:p>
        </w:tc>
        <w:tc>
          <w:tcPr>
            <w:tcW w:w="579" w:type="pct"/>
            <w:gridSpan w:val="2"/>
            <w:vAlign w:val="center"/>
          </w:tcPr>
          <w:p w14:paraId="452C314C" w14:textId="77777777" w:rsidR="008C3BBB" w:rsidRPr="007766D4" w:rsidRDefault="002C31B9">
            <w:pPr>
              <w:pStyle w:val="affffffb"/>
              <w:spacing w:line="240" w:lineRule="auto"/>
              <w:ind w:left="72" w:right="72"/>
              <w:jc w:val="center"/>
              <w:rPr>
                <w:color w:val="000000" w:themeColor="text1"/>
                <w:szCs w:val="18"/>
              </w:rPr>
            </w:pPr>
            <w:r w:rsidRPr="007766D4">
              <w:rPr>
                <w:rFonts w:hint="eastAsia"/>
                <w:color w:val="000000" w:themeColor="text1"/>
                <w:szCs w:val="18"/>
              </w:rPr>
              <w:t>片碱</w:t>
            </w:r>
          </w:p>
        </w:tc>
        <w:tc>
          <w:tcPr>
            <w:tcW w:w="582" w:type="pct"/>
            <w:vAlign w:val="center"/>
          </w:tcPr>
          <w:p w14:paraId="4B6C11CA" w14:textId="77777777" w:rsidR="008C3BBB" w:rsidRPr="007766D4" w:rsidRDefault="002C31B9">
            <w:pPr>
              <w:pStyle w:val="affffffb"/>
              <w:spacing w:line="240" w:lineRule="auto"/>
              <w:ind w:left="72" w:right="72"/>
              <w:jc w:val="center"/>
              <w:rPr>
                <w:color w:val="000000" w:themeColor="text1"/>
                <w:szCs w:val="18"/>
              </w:rPr>
            </w:pPr>
            <w:r w:rsidRPr="007766D4">
              <w:rPr>
                <w:rFonts w:hint="eastAsia"/>
                <w:color w:val="000000" w:themeColor="text1"/>
                <w:szCs w:val="18"/>
              </w:rPr>
              <w:t>学</w:t>
            </w:r>
            <w:r w:rsidRPr="007766D4">
              <w:rPr>
                <w:color w:val="000000" w:themeColor="text1"/>
                <w:szCs w:val="18"/>
              </w:rPr>
              <w:t>名</w:t>
            </w:r>
          </w:p>
        </w:tc>
        <w:tc>
          <w:tcPr>
            <w:tcW w:w="1782" w:type="pct"/>
            <w:gridSpan w:val="5"/>
            <w:vAlign w:val="center"/>
          </w:tcPr>
          <w:p w14:paraId="0BF362C7" w14:textId="77777777" w:rsidR="008C3BBB" w:rsidRPr="007766D4" w:rsidRDefault="002C31B9">
            <w:pPr>
              <w:pStyle w:val="affffffb"/>
              <w:spacing w:line="240" w:lineRule="auto"/>
              <w:ind w:left="72" w:right="72"/>
              <w:jc w:val="center"/>
              <w:rPr>
                <w:color w:val="000000" w:themeColor="text1"/>
                <w:szCs w:val="18"/>
              </w:rPr>
            </w:pPr>
            <w:r w:rsidRPr="007766D4">
              <w:rPr>
                <w:rFonts w:hint="eastAsia"/>
                <w:color w:val="000000" w:themeColor="text1"/>
                <w:szCs w:val="18"/>
              </w:rPr>
              <w:t>氢氧化钠</w:t>
            </w:r>
          </w:p>
        </w:tc>
        <w:tc>
          <w:tcPr>
            <w:tcW w:w="594" w:type="pct"/>
            <w:gridSpan w:val="2"/>
            <w:vAlign w:val="center"/>
          </w:tcPr>
          <w:p w14:paraId="13213174"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英文名</w:t>
            </w:r>
          </w:p>
        </w:tc>
        <w:tc>
          <w:tcPr>
            <w:tcW w:w="795" w:type="pct"/>
            <w:vAlign w:val="center"/>
          </w:tcPr>
          <w:p w14:paraId="7B72FBB7"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Caustic soda</w:t>
            </w:r>
          </w:p>
        </w:tc>
      </w:tr>
      <w:tr w:rsidR="007766D4" w:rsidRPr="007766D4" w14:paraId="2F9FC0B5" w14:textId="77777777">
        <w:trPr>
          <w:trHeight w:val="340"/>
          <w:jc w:val="center"/>
        </w:trPr>
        <w:tc>
          <w:tcPr>
            <w:tcW w:w="668" w:type="pct"/>
            <w:gridSpan w:val="2"/>
            <w:vMerge w:val="restart"/>
            <w:vAlign w:val="center"/>
          </w:tcPr>
          <w:p w14:paraId="0C5DB261" w14:textId="77777777" w:rsidR="008C3BBB" w:rsidRPr="007766D4" w:rsidRDefault="002C31B9">
            <w:pPr>
              <w:jc w:val="center"/>
              <w:rPr>
                <w:color w:val="000000" w:themeColor="text1"/>
                <w:sz w:val="18"/>
                <w:szCs w:val="18"/>
              </w:rPr>
            </w:pPr>
            <w:r w:rsidRPr="007766D4">
              <w:rPr>
                <w:color w:val="000000" w:themeColor="text1"/>
                <w:sz w:val="18"/>
                <w:szCs w:val="18"/>
              </w:rPr>
              <w:t>理</w:t>
            </w:r>
          </w:p>
          <w:p w14:paraId="0190EC7D" w14:textId="77777777" w:rsidR="008C3BBB" w:rsidRPr="007766D4" w:rsidRDefault="002C31B9">
            <w:pPr>
              <w:jc w:val="center"/>
              <w:rPr>
                <w:color w:val="000000" w:themeColor="text1"/>
                <w:sz w:val="18"/>
                <w:szCs w:val="18"/>
              </w:rPr>
            </w:pPr>
            <w:r w:rsidRPr="007766D4">
              <w:rPr>
                <w:color w:val="000000" w:themeColor="text1"/>
                <w:sz w:val="18"/>
                <w:szCs w:val="18"/>
              </w:rPr>
              <w:t>化</w:t>
            </w:r>
          </w:p>
          <w:p w14:paraId="2FCD2232" w14:textId="77777777" w:rsidR="008C3BBB" w:rsidRPr="007766D4" w:rsidRDefault="002C31B9">
            <w:pPr>
              <w:jc w:val="center"/>
              <w:rPr>
                <w:color w:val="000000" w:themeColor="text1"/>
                <w:sz w:val="18"/>
                <w:szCs w:val="18"/>
              </w:rPr>
            </w:pPr>
            <w:r w:rsidRPr="007766D4">
              <w:rPr>
                <w:color w:val="000000" w:themeColor="text1"/>
                <w:sz w:val="18"/>
                <w:szCs w:val="18"/>
              </w:rPr>
              <w:t>性</w:t>
            </w:r>
          </w:p>
          <w:p w14:paraId="6BA5A723" w14:textId="77777777" w:rsidR="008C3BBB" w:rsidRPr="007766D4" w:rsidRDefault="002C31B9">
            <w:pPr>
              <w:jc w:val="center"/>
              <w:rPr>
                <w:color w:val="000000" w:themeColor="text1"/>
                <w:sz w:val="18"/>
                <w:szCs w:val="18"/>
              </w:rPr>
            </w:pPr>
            <w:r w:rsidRPr="007766D4">
              <w:rPr>
                <w:color w:val="000000" w:themeColor="text1"/>
                <w:sz w:val="18"/>
                <w:szCs w:val="18"/>
              </w:rPr>
              <w:t>质</w:t>
            </w:r>
          </w:p>
        </w:tc>
        <w:tc>
          <w:tcPr>
            <w:tcW w:w="579" w:type="pct"/>
            <w:gridSpan w:val="2"/>
            <w:vAlign w:val="center"/>
          </w:tcPr>
          <w:p w14:paraId="4D09E04A"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分子式</w:t>
            </w:r>
          </w:p>
        </w:tc>
        <w:tc>
          <w:tcPr>
            <w:tcW w:w="582" w:type="pct"/>
            <w:vAlign w:val="center"/>
          </w:tcPr>
          <w:p w14:paraId="0EEE4EC7" w14:textId="77777777" w:rsidR="008C3BBB" w:rsidRPr="007766D4" w:rsidRDefault="002C31B9">
            <w:pPr>
              <w:pStyle w:val="affffffb"/>
              <w:spacing w:line="240" w:lineRule="auto"/>
              <w:ind w:left="72" w:right="72"/>
              <w:jc w:val="center"/>
              <w:rPr>
                <w:color w:val="000000" w:themeColor="text1"/>
                <w:szCs w:val="18"/>
              </w:rPr>
            </w:pPr>
            <w:r w:rsidRPr="007766D4">
              <w:rPr>
                <w:rFonts w:hint="eastAsia"/>
                <w:color w:val="000000" w:themeColor="text1"/>
                <w:szCs w:val="18"/>
              </w:rPr>
              <w:t>NaOH</w:t>
            </w:r>
          </w:p>
        </w:tc>
        <w:tc>
          <w:tcPr>
            <w:tcW w:w="679" w:type="pct"/>
            <w:gridSpan w:val="3"/>
            <w:vAlign w:val="center"/>
          </w:tcPr>
          <w:p w14:paraId="6750DE3D"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分子量</w:t>
            </w:r>
          </w:p>
        </w:tc>
        <w:tc>
          <w:tcPr>
            <w:tcW w:w="1103" w:type="pct"/>
            <w:gridSpan w:val="2"/>
            <w:vAlign w:val="center"/>
          </w:tcPr>
          <w:p w14:paraId="246AC1F9" w14:textId="77777777" w:rsidR="008C3BBB" w:rsidRPr="007766D4" w:rsidRDefault="002C31B9">
            <w:pPr>
              <w:pStyle w:val="affffffb"/>
              <w:spacing w:line="240" w:lineRule="auto"/>
              <w:ind w:left="72" w:right="72"/>
              <w:jc w:val="center"/>
              <w:rPr>
                <w:color w:val="000000" w:themeColor="text1"/>
                <w:szCs w:val="18"/>
              </w:rPr>
            </w:pPr>
            <w:r w:rsidRPr="007766D4">
              <w:rPr>
                <w:rFonts w:hint="eastAsia"/>
                <w:color w:val="000000" w:themeColor="text1"/>
                <w:szCs w:val="18"/>
              </w:rPr>
              <w:t>40</w:t>
            </w:r>
          </w:p>
        </w:tc>
        <w:tc>
          <w:tcPr>
            <w:tcW w:w="594" w:type="pct"/>
            <w:gridSpan w:val="2"/>
            <w:vAlign w:val="center"/>
          </w:tcPr>
          <w:p w14:paraId="2EA031F1"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熔点</w:t>
            </w:r>
          </w:p>
        </w:tc>
        <w:tc>
          <w:tcPr>
            <w:tcW w:w="795" w:type="pct"/>
            <w:vAlign w:val="center"/>
          </w:tcPr>
          <w:p w14:paraId="52A8C523" w14:textId="77777777" w:rsidR="008C3BBB" w:rsidRPr="007766D4" w:rsidRDefault="002C31B9">
            <w:pPr>
              <w:pStyle w:val="affffffb"/>
              <w:spacing w:line="240" w:lineRule="auto"/>
              <w:ind w:left="72" w:right="72"/>
              <w:jc w:val="center"/>
              <w:rPr>
                <w:color w:val="000000" w:themeColor="text1"/>
                <w:szCs w:val="18"/>
              </w:rPr>
            </w:pPr>
            <w:r w:rsidRPr="007766D4">
              <w:rPr>
                <w:rFonts w:hint="eastAsia"/>
                <w:color w:val="000000" w:themeColor="text1"/>
                <w:szCs w:val="18"/>
              </w:rPr>
              <w:t>318</w:t>
            </w:r>
            <w:r w:rsidRPr="007766D4">
              <w:rPr>
                <w:rFonts w:hint="eastAsia"/>
                <w:color w:val="000000" w:themeColor="text1"/>
                <w:szCs w:val="18"/>
              </w:rPr>
              <w:t>℃</w:t>
            </w:r>
          </w:p>
        </w:tc>
      </w:tr>
      <w:tr w:rsidR="007766D4" w:rsidRPr="007766D4" w14:paraId="2BA46DA1" w14:textId="77777777">
        <w:trPr>
          <w:trHeight w:val="340"/>
          <w:jc w:val="center"/>
        </w:trPr>
        <w:tc>
          <w:tcPr>
            <w:tcW w:w="668" w:type="pct"/>
            <w:gridSpan w:val="2"/>
            <w:vMerge/>
            <w:vAlign w:val="center"/>
          </w:tcPr>
          <w:p w14:paraId="1EB0B64C" w14:textId="77777777" w:rsidR="008C3BBB" w:rsidRPr="007766D4" w:rsidRDefault="008C3BBB">
            <w:pPr>
              <w:jc w:val="center"/>
              <w:rPr>
                <w:color w:val="000000" w:themeColor="text1"/>
                <w:sz w:val="18"/>
                <w:szCs w:val="18"/>
              </w:rPr>
            </w:pPr>
          </w:p>
        </w:tc>
        <w:tc>
          <w:tcPr>
            <w:tcW w:w="579" w:type="pct"/>
            <w:gridSpan w:val="2"/>
            <w:vAlign w:val="center"/>
          </w:tcPr>
          <w:p w14:paraId="7C4E5394"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沸点</w:t>
            </w:r>
          </w:p>
        </w:tc>
        <w:tc>
          <w:tcPr>
            <w:tcW w:w="582" w:type="pct"/>
            <w:vAlign w:val="center"/>
          </w:tcPr>
          <w:p w14:paraId="63E94A07"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1</w:t>
            </w:r>
            <w:r w:rsidRPr="007766D4">
              <w:rPr>
                <w:rFonts w:hint="eastAsia"/>
                <w:color w:val="000000" w:themeColor="text1"/>
                <w:szCs w:val="18"/>
              </w:rPr>
              <w:t>3</w:t>
            </w:r>
            <w:r w:rsidRPr="007766D4">
              <w:rPr>
                <w:color w:val="000000" w:themeColor="text1"/>
                <w:szCs w:val="18"/>
              </w:rPr>
              <w:t>9</w:t>
            </w:r>
            <w:r w:rsidRPr="007766D4">
              <w:rPr>
                <w:rFonts w:hint="eastAsia"/>
                <w:color w:val="000000" w:themeColor="text1"/>
                <w:szCs w:val="18"/>
              </w:rPr>
              <w:t>0</w:t>
            </w:r>
            <w:r w:rsidRPr="007766D4">
              <w:rPr>
                <w:rFonts w:hint="eastAsia"/>
                <w:color w:val="000000" w:themeColor="text1"/>
                <w:szCs w:val="18"/>
              </w:rPr>
              <w:t>℃</w:t>
            </w:r>
          </w:p>
        </w:tc>
        <w:tc>
          <w:tcPr>
            <w:tcW w:w="679" w:type="pct"/>
            <w:gridSpan w:val="3"/>
            <w:vAlign w:val="center"/>
          </w:tcPr>
          <w:p w14:paraId="07C9D2BA"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相对密度</w:t>
            </w:r>
          </w:p>
        </w:tc>
        <w:tc>
          <w:tcPr>
            <w:tcW w:w="1103" w:type="pct"/>
            <w:gridSpan w:val="2"/>
            <w:vAlign w:val="center"/>
          </w:tcPr>
          <w:p w14:paraId="64A5D76D" w14:textId="77777777" w:rsidR="008C3BBB" w:rsidRPr="007766D4" w:rsidRDefault="002C31B9">
            <w:pPr>
              <w:pStyle w:val="affffffb"/>
              <w:spacing w:line="240" w:lineRule="auto"/>
              <w:ind w:left="72" w:right="72"/>
              <w:jc w:val="center"/>
              <w:rPr>
                <w:color w:val="000000" w:themeColor="text1"/>
                <w:szCs w:val="18"/>
              </w:rPr>
            </w:pPr>
            <w:r w:rsidRPr="007766D4">
              <w:rPr>
                <w:rFonts w:hint="eastAsia"/>
                <w:color w:val="000000" w:themeColor="text1"/>
                <w:szCs w:val="18"/>
              </w:rPr>
              <w:t>0.9(20</w:t>
            </w:r>
            <w:r w:rsidRPr="007766D4">
              <w:rPr>
                <w:rFonts w:hint="eastAsia"/>
                <w:color w:val="000000" w:themeColor="text1"/>
                <w:szCs w:val="18"/>
              </w:rPr>
              <w:t>℃</w:t>
            </w:r>
            <w:r w:rsidRPr="007766D4">
              <w:rPr>
                <w:rFonts w:hint="eastAsia"/>
                <w:color w:val="000000" w:themeColor="text1"/>
                <w:szCs w:val="18"/>
              </w:rPr>
              <w:t>)</w:t>
            </w:r>
          </w:p>
        </w:tc>
        <w:tc>
          <w:tcPr>
            <w:tcW w:w="594" w:type="pct"/>
            <w:gridSpan w:val="2"/>
            <w:vAlign w:val="center"/>
          </w:tcPr>
          <w:p w14:paraId="494650BB"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蒸气压</w:t>
            </w:r>
          </w:p>
        </w:tc>
        <w:tc>
          <w:tcPr>
            <w:tcW w:w="795" w:type="pct"/>
            <w:vAlign w:val="center"/>
          </w:tcPr>
          <w:p w14:paraId="2993F17F" w14:textId="77777777" w:rsidR="008C3BBB" w:rsidRPr="007766D4" w:rsidRDefault="002C31B9">
            <w:pPr>
              <w:pStyle w:val="affffffb"/>
              <w:spacing w:line="240" w:lineRule="auto"/>
              <w:ind w:left="72" w:right="72"/>
              <w:jc w:val="center"/>
              <w:rPr>
                <w:color w:val="000000" w:themeColor="text1"/>
                <w:szCs w:val="18"/>
              </w:rPr>
            </w:pPr>
            <w:r w:rsidRPr="007766D4">
              <w:rPr>
                <w:rFonts w:hint="eastAsia"/>
                <w:color w:val="000000" w:themeColor="text1"/>
                <w:szCs w:val="18"/>
              </w:rPr>
              <w:t>/</w:t>
            </w:r>
          </w:p>
        </w:tc>
      </w:tr>
      <w:tr w:rsidR="007766D4" w:rsidRPr="007766D4" w14:paraId="3F2A5A4F" w14:textId="77777777">
        <w:trPr>
          <w:trHeight w:val="340"/>
          <w:jc w:val="center"/>
        </w:trPr>
        <w:tc>
          <w:tcPr>
            <w:tcW w:w="668" w:type="pct"/>
            <w:gridSpan w:val="2"/>
            <w:vMerge/>
            <w:vAlign w:val="center"/>
          </w:tcPr>
          <w:p w14:paraId="5E0E80D2" w14:textId="77777777" w:rsidR="008C3BBB" w:rsidRPr="007766D4" w:rsidRDefault="008C3BBB">
            <w:pPr>
              <w:jc w:val="center"/>
              <w:rPr>
                <w:color w:val="000000" w:themeColor="text1"/>
                <w:sz w:val="18"/>
                <w:szCs w:val="18"/>
              </w:rPr>
            </w:pPr>
          </w:p>
        </w:tc>
        <w:tc>
          <w:tcPr>
            <w:tcW w:w="579" w:type="pct"/>
            <w:gridSpan w:val="2"/>
            <w:vAlign w:val="center"/>
          </w:tcPr>
          <w:p w14:paraId="6D70CF21"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外观气味</w:t>
            </w:r>
          </w:p>
        </w:tc>
        <w:tc>
          <w:tcPr>
            <w:tcW w:w="3753" w:type="pct"/>
            <w:gridSpan w:val="9"/>
            <w:vAlign w:val="center"/>
          </w:tcPr>
          <w:p w14:paraId="1BC712D6" w14:textId="77777777" w:rsidR="008C3BBB" w:rsidRPr="007766D4" w:rsidRDefault="002C31B9">
            <w:pPr>
              <w:pStyle w:val="affffffb"/>
              <w:spacing w:line="240" w:lineRule="auto"/>
              <w:ind w:left="72" w:right="72"/>
              <w:rPr>
                <w:color w:val="000000" w:themeColor="text1"/>
                <w:szCs w:val="18"/>
              </w:rPr>
            </w:pPr>
            <w:r w:rsidRPr="007766D4">
              <w:rPr>
                <w:rFonts w:hint="eastAsia"/>
                <w:color w:val="000000" w:themeColor="text1"/>
                <w:szCs w:val="18"/>
              </w:rPr>
              <w:t>白色半透明片状固体</w:t>
            </w:r>
          </w:p>
        </w:tc>
      </w:tr>
      <w:tr w:rsidR="007766D4" w:rsidRPr="007766D4" w14:paraId="4FBB0607" w14:textId="77777777">
        <w:trPr>
          <w:trHeight w:val="340"/>
          <w:jc w:val="center"/>
        </w:trPr>
        <w:tc>
          <w:tcPr>
            <w:tcW w:w="668" w:type="pct"/>
            <w:gridSpan w:val="2"/>
            <w:vMerge/>
            <w:vAlign w:val="center"/>
          </w:tcPr>
          <w:p w14:paraId="56D755E0" w14:textId="77777777" w:rsidR="008C3BBB" w:rsidRPr="007766D4" w:rsidRDefault="008C3BBB">
            <w:pPr>
              <w:jc w:val="center"/>
              <w:rPr>
                <w:color w:val="000000" w:themeColor="text1"/>
                <w:sz w:val="18"/>
                <w:szCs w:val="18"/>
              </w:rPr>
            </w:pPr>
          </w:p>
        </w:tc>
        <w:tc>
          <w:tcPr>
            <w:tcW w:w="579" w:type="pct"/>
            <w:gridSpan w:val="2"/>
            <w:vAlign w:val="center"/>
          </w:tcPr>
          <w:p w14:paraId="1E064FAA" w14:textId="77777777" w:rsidR="008C3BBB" w:rsidRPr="007766D4" w:rsidRDefault="002C31B9">
            <w:pPr>
              <w:pStyle w:val="affffffb"/>
              <w:spacing w:line="240" w:lineRule="auto"/>
              <w:ind w:left="72" w:right="72"/>
              <w:jc w:val="center"/>
              <w:rPr>
                <w:color w:val="000000" w:themeColor="text1"/>
                <w:szCs w:val="18"/>
              </w:rPr>
            </w:pPr>
            <w:r w:rsidRPr="007766D4">
              <w:rPr>
                <w:color w:val="000000" w:themeColor="text1"/>
                <w:szCs w:val="18"/>
              </w:rPr>
              <w:t>溶解性</w:t>
            </w:r>
          </w:p>
        </w:tc>
        <w:tc>
          <w:tcPr>
            <w:tcW w:w="3753" w:type="pct"/>
            <w:gridSpan w:val="9"/>
            <w:vAlign w:val="center"/>
          </w:tcPr>
          <w:p w14:paraId="732AE5B3" w14:textId="77777777" w:rsidR="008C3BBB" w:rsidRPr="007766D4" w:rsidRDefault="002C31B9">
            <w:pPr>
              <w:pStyle w:val="affffffb"/>
              <w:spacing w:line="240" w:lineRule="auto"/>
              <w:ind w:left="72" w:right="72"/>
              <w:rPr>
                <w:color w:val="000000" w:themeColor="text1"/>
                <w:szCs w:val="18"/>
              </w:rPr>
            </w:pPr>
            <w:r w:rsidRPr="007766D4">
              <w:rPr>
                <w:rFonts w:hint="eastAsia"/>
                <w:color w:val="000000" w:themeColor="text1"/>
                <w:szCs w:val="18"/>
              </w:rPr>
              <w:t>易溶于水，溶解时放热，水溶液呈碱性，有滑腻感；溶于乙醇和甘油；不溶于丙酮、乙醚</w:t>
            </w:r>
          </w:p>
        </w:tc>
      </w:tr>
      <w:tr w:rsidR="007766D4" w:rsidRPr="007766D4" w14:paraId="45F700ED" w14:textId="77777777">
        <w:trPr>
          <w:trHeight w:val="340"/>
          <w:jc w:val="center"/>
        </w:trPr>
        <w:tc>
          <w:tcPr>
            <w:tcW w:w="668" w:type="pct"/>
            <w:gridSpan w:val="2"/>
            <w:vAlign w:val="center"/>
          </w:tcPr>
          <w:p w14:paraId="54E31A13" w14:textId="77777777" w:rsidR="008C3BBB" w:rsidRPr="007766D4" w:rsidRDefault="002C31B9">
            <w:pPr>
              <w:jc w:val="center"/>
              <w:rPr>
                <w:color w:val="000000" w:themeColor="text1"/>
                <w:sz w:val="18"/>
                <w:szCs w:val="18"/>
              </w:rPr>
            </w:pPr>
            <w:r w:rsidRPr="007766D4">
              <w:rPr>
                <w:color w:val="000000" w:themeColor="text1"/>
                <w:sz w:val="18"/>
                <w:szCs w:val="18"/>
              </w:rPr>
              <w:t>稳定性和危险性</w:t>
            </w:r>
          </w:p>
        </w:tc>
        <w:tc>
          <w:tcPr>
            <w:tcW w:w="4332" w:type="pct"/>
            <w:gridSpan w:val="11"/>
            <w:vAlign w:val="center"/>
          </w:tcPr>
          <w:p w14:paraId="276C3B72" w14:textId="77777777" w:rsidR="008C3BBB" w:rsidRPr="007766D4" w:rsidRDefault="002C31B9">
            <w:pPr>
              <w:pStyle w:val="affffffb"/>
              <w:spacing w:line="240" w:lineRule="auto"/>
              <w:ind w:left="72" w:right="72"/>
              <w:rPr>
                <w:color w:val="000000" w:themeColor="text1"/>
                <w:szCs w:val="18"/>
              </w:rPr>
            </w:pPr>
            <w:r w:rsidRPr="007766D4">
              <w:rPr>
                <w:color w:val="000000" w:themeColor="text1"/>
                <w:szCs w:val="18"/>
              </w:rPr>
              <w:t>危险性：</w:t>
            </w:r>
            <w:r w:rsidRPr="007766D4">
              <w:rPr>
                <w:rFonts w:hint="eastAsia"/>
                <w:color w:val="000000" w:themeColor="text1"/>
                <w:szCs w:val="18"/>
              </w:rPr>
              <w:t>该品不会燃烧，遇水和水蒸气大量放热，形成腐蚀性溶液。与酸发生中和反应并放热。具有强腐蚀性。</w:t>
            </w:r>
            <w:r w:rsidRPr="007766D4">
              <w:rPr>
                <w:color w:val="000000" w:themeColor="text1"/>
                <w:szCs w:val="18"/>
              </w:rPr>
              <w:t>燃烧</w:t>
            </w:r>
            <w:r w:rsidRPr="007766D4">
              <w:rPr>
                <w:color w:val="000000" w:themeColor="text1"/>
                <w:szCs w:val="18"/>
              </w:rPr>
              <w:t>(</w:t>
            </w:r>
            <w:r w:rsidRPr="007766D4">
              <w:rPr>
                <w:color w:val="000000" w:themeColor="text1"/>
                <w:szCs w:val="18"/>
              </w:rPr>
              <w:t>分解</w:t>
            </w:r>
            <w:r w:rsidRPr="007766D4">
              <w:rPr>
                <w:color w:val="000000" w:themeColor="text1"/>
                <w:szCs w:val="18"/>
              </w:rPr>
              <w:t>)</w:t>
            </w:r>
            <w:r w:rsidRPr="007766D4">
              <w:rPr>
                <w:color w:val="000000" w:themeColor="text1"/>
                <w:szCs w:val="18"/>
              </w:rPr>
              <w:t>产物：</w:t>
            </w:r>
            <w:r w:rsidRPr="007766D4">
              <w:rPr>
                <w:rFonts w:hint="eastAsia"/>
                <w:color w:val="000000" w:themeColor="text1"/>
                <w:szCs w:val="18"/>
              </w:rPr>
              <w:t>可能产生有害的毒性烟雾</w:t>
            </w:r>
            <w:r w:rsidRPr="007766D4">
              <w:rPr>
                <w:color w:val="000000" w:themeColor="text1"/>
                <w:szCs w:val="18"/>
              </w:rPr>
              <w:t>。</w:t>
            </w:r>
          </w:p>
          <w:p w14:paraId="7E315782" w14:textId="77777777" w:rsidR="008C3BBB" w:rsidRPr="007766D4" w:rsidRDefault="002C31B9">
            <w:pPr>
              <w:rPr>
                <w:color w:val="000000" w:themeColor="text1"/>
                <w:sz w:val="18"/>
                <w:szCs w:val="18"/>
              </w:rPr>
            </w:pPr>
            <w:r w:rsidRPr="007766D4">
              <w:rPr>
                <w:rFonts w:hint="eastAsia"/>
                <w:color w:val="000000" w:themeColor="text1"/>
                <w:sz w:val="18"/>
                <w:szCs w:val="18"/>
              </w:rPr>
              <w:t>《常用危险化学品的分类及标志</w:t>
            </w:r>
            <w:r w:rsidRPr="007766D4">
              <w:rPr>
                <w:rFonts w:hint="eastAsia"/>
                <w:color w:val="000000" w:themeColor="text1"/>
                <w:sz w:val="18"/>
                <w:szCs w:val="18"/>
              </w:rPr>
              <w:t xml:space="preserve"> (GB 13690-92)</w:t>
            </w:r>
            <w:r w:rsidRPr="007766D4">
              <w:rPr>
                <w:rFonts w:hint="eastAsia"/>
                <w:color w:val="000000" w:themeColor="text1"/>
                <w:sz w:val="18"/>
                <w:szCs w:val="18"/>
              </w:rPr>
              <w:t>》划为第</w:t>
            </w:r>
            <w:r w:rsidRPr="007766D4">
              <w:rPr>
                <w:rFonts w:hint="eastAsia"/>
                <w:color w:val="000000" w:themeColor="text1"/>
                <w:sz w:val="18"/>
                <w:szCs w:val="18"/>
              </w:rPr>
              <w:t xml:space="preserve">8.2 </w:t>
            </w:r>
            <w:r w:rsidRPr="007766D4">
              <w:rPr>
                <w:rFonts w:hint="eastAsia"/>
                <w:color w:val="000000" w:themeColor="text1"/>
                <w:sz w:val="18"/>
                <w:szCs w:val="18"/>
              </w:rPr>
              <w:t>类碱性腐蚀品，属八级危险品，危规编码：</w:t>
            </w:r>
            <w:r w:rsidRPr="007766D4">
              <w:rPr>
                <w:rFonts w:hint="eastAsia"/>
                <w:color w:val="000000" w:themeColor="text1"/>
                <w:sz w:val="18"/>
                <w:szCs w:val="18"/>
              </w:rPr>
              <w:lastRenderedPageBreak/>
              <w:t>1823</w:t>
            </w:r>
          </w:p>
        </w:tc>
      </w:tr>
      <w:tr w:rsidR="007766D4" w:rsidRPr="007766D4" w14:paraId="19B65E91" w14:textId="77777777">
        <w:trPr>
          <w:trHeight w:val="340"/>
          <w:jc w:val="center"/>
        </w:trPr>
        <w:tc>
          <w:tcPr>
            <w:tcW w:w="668" w:type="pct"/>
            <w:gridSpan w:val="2"/>
            <w:vAlign w:val="center"/>
          </w:tcPr>
          <w:p w14:paraId="2FEB50C0" w14:textId="77777777" w:rsidR="008C3BBB" w:rsidRPr="007766D4" w:rsidRDefault="002C31B9">
            <w:pPr>
              <w:jc w:val="center"/>
              <w:rPr>
                <w:color w:val="000000" w:themeColor="text1"/>
                <w:sz w:val="18"/>
                <w:szCs w:val="18"/>
              </w:rPr>
            </w:pPr>
            <w:r w:rsidRPr="007766D4">
              <w:rPr>
                <w:color w:val="000000" w:themeColor="text1"/>
                <w:sz w:val="18"/>
                <w:szCs w:val="18"/>
              </w:rPr>
              <w:lastRenderedPageBreak/>
              <w:t>毒理学资料</w:t>
            </w:r>
          </w:p>
        </w:tc>
        <w:tc>
          <w:tcPr>
            <w:tcW w:w="4332" w:type="pct"/>
            <w:gridSpan w:val="11"/>
            <w:vAlign w:val="center"/>
          </w:tcPr>
          <w:p w14:paraId="7185A89E" w14:textId="77777777" w:rsidR="008C3BBB" w:rsidRPr="007766D4" w:rsidRDefault="002C31B9">
            <w:pPr>
              <w:rPr>
                <w:color w:val="000000" w:themeColor="text1"/>
                <w:sz w:val="18"/>
                <w:szCs w:val="18"/>
              </w:rPr>
            </w:pPr>
            <w:r w:rsidRPr="007766D4">
              <w:rPr>
                <w:rFonts w:hint="eastAsia"/>
                <w:color w:val="000000" w:themeColor="text1"/>
                <w:sz w:val="18"/>
                <w:szCs w:val="18"/>
              </w:rPr>
              <w:t>具有极强腐蚀性，其溶液或粉尘溅到皮肤上，尤其是溅到粘膜，可产生软痂，并能渗入深层组织；</w:t>
            </w:r>
          </w:p>
          <w:p w14:paraId="2FA2B18E" w14:textId="77777777" w:rsidR="008C3BBB" w:rsidRPr="007766D4" w:rsidRDefault="002C31B9">
            <w:pPr>
              <w:rPr>
                <w:color w:val="000000" w:themeColor="text1"/>
                <w:sz w:val="18"/>
                <w:szCs w:val="18"/>
              </w:rPr>
            </w:pPr>
            <w:r w:rsidRPr="007766D4">
              <w:rPr>
                <w:rFonts w:hint="eastAsia"/>
                <w:color w:val="000000" w:themeColor="text1"/>
                <w:sz w:val="18"/>
                <w:szCs w:val="18"/>
              </w:rPr>
              <w:t>灼伤后留有瘢痕。溅入眼内，不仅损伤角膜，而且可使眼睛深部组织损伤；</w:t>
            </w:r>
          </w:p>
          <w:p w14:paraId="0F826DAE" w14:textId="77777777" w:rsidR="008C3BBB" w:rsidRPr="007766D4" w:rsidRDefault="002C31B9">
            <w:pPr>
              <w:rPr>
                <w:color w:val="000000" w:themeColor="text1"/>
                <w:sz w:val="18"/>
                <w:szCs w:val="18"/>
              </w:rPr>
            </w:pPr>
            <w:r w:rsidRPr="007766D4">
              <w:rPr>
                <w:rFonts w:hint="eastAsia"/>
                <w:color w:val="000000" w:themeColor="text1"/>
                <w:sz w:val="18"/>
                <w:szCs w:val="18"/>
              </w:rPr>
              <w:t>空气中烧碱粉尘最高容许浓度为</w:t>
            </w:r>
            <w:r w:rsidRPr="007766D4">
              <w:rPr>
                <w:rFonts w:hint="eastAsia"/>
                <w:color w:val="000000" w:themeColor="text1"/>
                <w:sz w:val="18"/>
                <w:szCs w:val="18"/>
              </w:rPr>
              <w:t>0.5mg/m</w:t>
            </w:r>
            <w:r w:rsidRPr="007766D4">
              <w:rPr>
                <w:rFonts w:hint="eastAsia"/>
                <w:color w:val="000000" w:themeColor="text1"/>
                <w:sz w:val="18"/>
                <w:szCs w:val="18"/>
                <w:vertAlign w:val="superscript"/>
              </w:rPr>
              <w:t>3</w:t>
            </w:r>
            <w:r w:rsidRPr="007766D4">
              <w:rPr>
                <w:rFonts w:hint="eastAsia"/>
                <w:color w:val="000000" w:themeColor="text1"/>
                <w:sz w:val="18"/>
                <w:szCs w:val="18"/>
              </w:rPr>
              <w:t>。</w:t>
            </w:r>
          </w:p>
        </w:tc>
      </w:tr>
    </w:tbl>
    <w:p w14:paraId="0456968E" w14:textId="77777777" w:rsidR="008C3BBB" w:rsidRPr="007766D4" w:rsidRDefault="008C3BBB">
      <w:pPr>
        <w:pStyle w:val="affff8"/>
        <w:rPr>
          <w:color w:val="000000" w:themeColor="text1"/>
        </w:rPr>
      </w:pPr>
    </w:p>
    <w:p w14:paraId="08DA69B4" w14:textId="77777777" w:rsidR="008C3BBB" w:rsidRPr="007766D4" w:rsidRDefault="002C31B9">
      <w:pPr>
        <w:pStyle w:val="1231"/>
        <w:ind w:firstLineChars="0" w:firstLine="0"/>
        <w:rPr>
          <w:color w:val="000000" w:themeColor="text1"/>
        </w:rPr>
      </w:pPr>
      <w:r w:rsidRPr="007766D4">
        <w:rPr>
          <w:color w:val="000000" w:themeColor="text1"/>
        </w:rPr>
        <w:t xml:space="preserve">5.8.4.2 </w:t>
      </w:r>
      <w:r w:rsidRPr="007766D4">
        <w:rPr>
          <w:color w:val="000000" w:themeColor="text1"/>
        </w:rPr>
        <w:t>生产系统危险性识别</w:t>
      </w:r>
    </w:p>
    <w:p w14:paraId="3E15E6FF" w14:textId="77777777" w:rsidR="008C3BBB" w:rsidRPr="007766D4" w:rsidRDefault="002C31B9">
      <w:pPr>
        <w:pStyle w:val="1231"/>
        <w:ind w:firstLine="480"/>
        <w:rPr>
          <w:color w:val="000000" w:themeColor="text1"/>
        </w:rPr>
      </w:pPr>
      <w:r w:rsidRPr="007766D4">
        <w:rPr>
          <w:color w:val="000000" w:themeColor="text1"/>
        </w:rPr>
        <w:t>根据</w:t>
      </w:r>
      <w:r w:rsidR="00BD0F28" w:rsidRPr="007766D4">
        <w:rPr>
          <w:rFonts w:hint="eastAsia"/>
          <w:color w:val="000000" w:themeColor="text1"/>
        </w:rPr>
        <w:t>现场</w:t>
      </w:r>
      <w:r w:rsidR="00BD0F28" w:rsidRPr="007766D4">
        <w:rPr>
          <w:color w:val="000000" w:themeColor="text1"/>
        </w:rPr>
        <w:t>情况</w:t>
      </w:r>
      <w:r w:rsidRPr="007766D4">
        <w:rPr>
          <w:color w:val="000000" w:themeColor="text1"/>
        </w:rPr>
        <w:t>，项目</w:t>
      </w:r>
      <w:r w:rsidR="00BD0F28" w:rsidRPr="007766D4">
        <w:rPr>
          <w:rFonts w:hint="eastAsia"/>
          <w:color w:val="000000" w:themeColor="text1"/>
        </w:rPr>
        <w:t>一期工程</w:t>
      </w:r>
      <w:r w:rsidRPr="007766D4">
        <w:rPr>
          <w:color w:val="000000" w:themeColor="text1"/>
        </w:rPr>
        <w:t>在加氯加药间</w:t>
      </w:r>
      <w:r w:rsidR="00BD0F28" w:rsidRPr="007766D4">
        <w:rPr>
          <w:color w:val="000000" w:themeColor="text1"/>
        </w:rPr>
        <w:t>已建</w:t>
      </w:r>
      <w:r w:rsidR="00BD0F28" w:rsidRPr="007766D4">
        <w:rPr>
          <w:rFonts w:hint="eastAsia"/>
          <w:color w:val="000000" w:themeColor="text1"/>
        </w:rPr>
        <w:t>有</w:t>
      </w:r>
      <w:r w:rsidRPr="007766D4">
        <w:rPr>
          <w:color w:val="000000" w:themeColor="text1"/>
        </w:rPr>
        <w:t>2</w:t>
      </w:r>
      <w:r w:rsidRPr="007766D4">
        <w:rPr>
          <w:color w:val="000000" w:themeColor="text1"/>
        </w:rPr>
        <w:t>个</w:t>
      </w:r>
      <w:r w:rsidRPr="007766D4">
        <w:rPr>
          <w:color w:val="000000" w:themeColor="text1"/>
        </w:rPr>
        <w:t>15m</w:t>
      </w:r>
      <w:r w:rsidRPr="007766D4">
        <w:rPr>
          <w:color w:val="000000" w:themeColor="text1"/>
          <w:vertAlign w:val="superscript"/>
        </w:rPr>
        <w:t>3</w:t>
      </w:r>
      <w:r w:rsidRPr="007766D4">
        <w:rPr>
          <w:color w:val="000000" w:themeColor="text1"/>
        </w:rPr>
        <w:t>次氯酸钠</w:t>
      </w:r>
      <w:r w:rsidRPr="007766D4">
        <w:rPr>
          <w:rFonts w:hint="eastAsia"/>
          <w:color w:val="000000" w:themeColor="text1"/>
        </w:rPr>
        <w:t>PE</w:t>
      </w:r>
      <w:r w:rsidRPr="007766D4">
        <w:rPr>
          <w:color w:val="000000" w:themeColor="text1"/>
        </w:rPr>
        <w:t>储罐。</w:t>
      </w:r>
    </w:p>
    <w:p w14:paraId="694B9ED9" w14:textId="77777777" w:rsidR="008C3BBB" w:rsidRPr="007766D4" w:rsidRDefault="002C31B9">
      <w:pPr>
        <w:pStyle w:val="1231"/>
        <w:ind w:firstLineChars="0" w:firstLine="0"/>
        <w:rPr>
          <w:color w:val="000000" w:themeColor="text1"/>
        </w:rPr>
      </w:pPr>
      <w:r w:rsidRPr="007766D4">
        <w:rPr>
          <w:color w:val="000000" w:themeColor="text1"/>
        </w:rPr>
        <w:t xml:space="preserve">5.8.4.3 </w:t>
      </w:r>
      <w:r w:rsidRPr="007766D4">
        <w:rPr>
          <w:color w:val="000000" w:themeColor="text1"/>
        </w:rPr>
        <w:t>环境风险类型及危害分析</w:t>
      </w:r>
    </w:p>
    <w:p w14:paraId="1519DF59" w14:textId="77777777" w:rsidR="008C3BBB" w:rsidRPr="007766D4" w:rsidRDefault="002C31B9">
      <w:pPr>
        <w:pStyle w:val="1231"/>
        <w:ind w:firstLine="480"/>
        <w:rPr>
          <w:color w:val="000000" w:themeColor="text1"/>
        </w:rPr>
      </w:pPr>
      <w:r w:rsidRPr="007766D4">
        <w:rPr>
          <w:rFonts w:hint="eastAsia"/>
          <w:color w:val="000000" w:themeColor="text1"/>
        </w:rPr>
        <w:t>危险化学品液体储罐在一定的贮存期，储罐会破裂（概率</w:t>
      </w:r>
      <w:r w:rsidRPr="007766D4">
        <w:rPr>
          <w:rFonts w:hint="eastAsia"/>
          <w:color w:val="000000" w:themeColor="text1"/>
        </w:rPr>
        <w:t>P=10</w:t>
      </w:r>
      <w:r w:rsidRPr="007766D4">
        <w:rPr>
          <w:rFonts w:hint="eastAsia"/>
          <w:color w:val="000000" w:themeColor="text1"/>
          <w:vertAlign w:val="superscript"/>
        </w:rPr>
        <w:t>-7</w:t>
      </w:r>
      <w:r w:rsidRPr="007766D4">
        <w:rPr>
          <w:rFonts w:hint="eastAsia"/>
          <w:color w:val="000000" w:themeColor="text1"/>
        </w:rPr>
        <w:t>/a</w:t>
      </w:r>
      <w:r w:rsidRPr="007766D4">
        <w:rPr>
          <w:rFonts w:hint="eastAsia"/>
          <w:color w:val="000000" w:themeColor="text1"/>
        </w:rPr>
        <w:t>），保险控制阀等会发生失效（概率</w:t>
      </w:r>
      <w:r w:rsidRPr="007766D4">
        <w:rPr>
          <w:rFonts w:hint="eastAsia"/>
          <w:color w:val="000000" w:themeColor="text1"/>
        </w:rPr>
        <w:t>P=10</w:t>
      </w:r>
      <w:r w:rsidRPr="007766D4">
        <w:rPr>
          <w:rFonts w:hint="eastAsia"/>
          <w:color w:val="000000" w:themeColor="text1"/>
          <w:vertAlign w:val="superscript"/>
        </w:rPr>
        <w:t>-5</w:t>
      </w:r>
      <w:r w:rsidRPr="007766D4">
        <w:rPr>
          <w:rFonts w:hint="eastAsia"/>
          <w:color w:val="000000" w:themeColor="text1"/>
        </w:rPr>
        <w:t>/a</w:t>
      </w:r>
      <w:r w:rsidRPr="007766D4">
        <w:rPr>
          <w:rFonts w:hint="eastAsia"/>
          <w:color w:val="000000" w:themeColor="text1"/>
        </w:rPr>
        <w:t>），若不及时发现或更换，易发生物料外泄。</w:t>
      </w:r>
    </w:p>
    <w:p w14:paraId="1C9A1E1E" w14:textId="77777777" w:rsidR="008C3BBB" w:rsidRPr="007766D4" w:rsidRDefault="002C31B9">
      <w:pPr>
        <w:pStyle w:val="1231"/>
        <w:ind w:firstLine="480"/>
        <w:rPr>
          <w:b/>
          <w:color w:val="000000" w:themeColor="text1"/>
        </w:rPr>
      </w:pPr>
      <w:r w:rsidRPr="007766D4">
        <w:rPr>
          <w:rFonts w:hint="eastAsia"/>
          <w:color w:val="000000" w:themeColor="text1"/>
        </w:rPr>
        <w:t>输液（物品）管道相对是安全的，但使用过久或受外力影响，有破裂的危险性。典型的泄漏是法兰泄漏、管道泄漏和接头损坏。</w:t>
      </w:r>
    </w:p>
    <w:p w14:paraId="5F8234FF" w14:textId="77777777" w:rsidR="008C3BBB" w:rsidRPr="007766D4" w:rsidRDefault="002C31B9">
      <w:pPr>
        <w:pStyle w:val="1231"/>
        <w:ind w:firstLine="480"/>
        <w:rPr>
          <w:color w:val="000000" w:themeColor="text1"/>
        </w:rPr>
      </w:pPr>
      <w:r w:rsidRPr="007766D4">
        <w:rPr>
          <w:color w:val="000000" w:themeColor="text1"/>
        </w:rPr>
        <w:t>各储罐均配有止回阀，其危险性在于作业时关闭不紧或年久失修（更换）时，易出现储罐物品外溢。</w:t>
      </w:r>
    </w:p>
    <w:p w14:paraId="2137FB26" w14:textId="77777777" w:rsidR="008C3BBB" w:rsidRPr="007766D4" w:rsidRDefault="002C31B9">
      <w:pPr>
        <w:pStyle w:val="1231"/>
        <w:ind w:firstLine="480"/>
        <w:rPr>
          <w:color w:val="000000" w:themeColor="text1"/>
        </w:rPr>
      </w:pPr>
      <w:r w:rsidRPr="007766D4">
        <w:rPr>
          <w:color w:val="000000" w:themeColor="text1"/>
        </w:rPr>
        <w:t>在各物品的装卸过程中，易出现操作不当致使危险品外泄及作业人员受灼伤的现象。危险品在运输过程中若发生覆车，撞击等事故，会使危险品外泄。</w:t>
      </w:r>
    </w:p>
    <w:p w14:paraId="7BAA927B" w14:textId="0EDBBE23" w:rsidR="008C3BBB" w:rsidRPr="007766D4" w:rsidRDefault="002C31B9">
      <w:pPr>
        <w:pStyle w:val="1231"/>
        <w:ind w:firstLine="480"/>
        <w:rPr>
          <w:color w:val="000000" w:themeColor="text1"/>
        </w:rPr>
      </w:pPr>
      <w:r w:rsidRPr="007766D4">
        <w:rPr>
          <w:color w:val="000000" w:themeColor="text1"/>
        </w:rPr>
        <w:t>污水</w:t>
      </w:r>
      <w:r w:rsidRPr="007766D4">
        <w:rPr>
          <w:rFonts w:hint="eastAsia"/>
          <w:color w:val="000000" w:themeColor="text1"/>
        </w:rPr>
        <w:t>处理厂</w:t>
      </w:r>
      <w:r w:rsidRPr="007766D4">
        <w:rPr>
          <w:color w:val="000000" w:themeColor="text1"/>
        </w:rPr>
        <w:t>设备运行失效，</w:t>
      </w:r>
      <w:r w:rsidRPr="007766D4">
        <w:rPr>
          <w:rFonts w:hint="eastAsia"/>
          <w:color w:val="000000" w:themeColor="text1"/>
        </w:rPr>
        <w:t>纳管</w:t>
      </w:r>
      <w:r w:rsidRPr="007766D4">
        <w:rPr>
          <w:color w:val="000000" w:themeColor="text1"/>
        </w:rPr>
        <w:t>废水未经处理直接排入</w:t>
      </w:r>
      <w:r w:rsidRPr="007766D4">
        <w:rPr>
          <w:rFonts w:hint="eastAsia"/>
          <w:color w:val="000000" w:themeColor="text1"/>
        </w:rPr>
        <w:t>淠河</w:t>
      </w:r>
      <w:r w:rsidRPr="007766D4">
        <w:rPr>
          <w:color w:val="000000" w:themeColor="text1"/>
        </w:rPr>
        <w:t>，排放浓度</w:t>
      </w:r>
      <w:r w:rsidRPr="007766D4">
        <w:rPr>
          <w:color w:val="000000" w:themeColor="text1"/>
        </w:rPr>
        <w:t>C</w:t>
      </w:r>
      <w:r w:rsidRPr="007766D4">
        <w:rPr>
          <w:color w:val="000000" w:themeColor="text1"/>
          <w:vertAlign w:val="subscript"/>
        </w:rPr>
        <w:t>cod</w:t>
      </w:r>
      <w:r w:rsidRPr="007766D4">
        <w:rPr>
          <w:color w:val="000000" w:themeColor="text1"/>
          <w:vertAlign w:val="superscript"/>
        </w:rPr>
        <w:t>=</w:t>
      </w:r>
      <w:r w:rsidR="00915BF8" w:rsidRPr="007766D4">
        <w:rPr>
          <w:color w:val="000000" w:themeColor="text1"/>
        </w:rPr>
        <w:t>50</w:t>
      </w:r>
      <w:r w:rsidRPr="007766D4">
        <w:rPr>
          <w:color w:val="000000" w:themeColor="text1"/>
        </w:rPr>
        <w:t>0mg/L</w:t>
      </w:r>
      <w:r w:rsidRPr="007766D4">
        <w:rPr>
          <w:color w:val="000000" w:themeColor="text1"/>
        </w:rPr>
        <w:t>、</w:t>
      </w:r>
      <w:r w:rsidRPr="007766D4">
        <w:rPr>
          <w:color w:val="000000" w:themeColor="text1"/>
        </w:rPr>
        <w:t>C</w:t>
      </w:r>
      <w:r w:rsidRPr="007766D4">
        <w:rPr>
          <w:color w:val="000000" w:themeColor="text1"/>
          <w:vertAlign w:val="subscript"/>
        </w:rPr>
        <w:t>氨氮</w:t>
      </w:r>
      <w:r w:rsidRPr="007766D4">
        <w:rPr>
          <w:color w:val="000000" w:themeColor="text1"/>
        </w:rPr>
        <w:t>=35 mg/L</w:t>
      </w:r>
      <w:r w:rsidRPr="007766D4">
        <w:rPr>
          <w:color w:val="000000" w:themeColor="text1"/>
        </w:rPr>
        <w:t>、废水排放量</w:t>
      </w:r>
      <w:r w:rsidRPr="007766D4">
        <w:rPr>
          <w:color w:val="000000" w:themeColor="text1"/>
        </w:rPr>
        <w:t>Q</w:t>
      </w:r>
      <w:r w:rsidRPr="007766D4">
        <w:rPr>
          <w:color w:val="000000" w:themeColor="text1"/>
          <w:vertAlign w:val="subscript"/>
        </w:rPr>
        <w:t>p</w:t>
      </w:r>
      <w:r w:rsidRPr="007766D4">
        <w:rPr>
          <w:color w:val="000000" w:themeColor="text1"/>
        </w:rPr>
        <w:t>=0.463m</w:t>
      </w:r>
      <w:r w:rsidRPr="007766D4">
        <w:rPr>
          <w:color w:val="000000" w:themeColor="text1"/>
          <w:vertAlign w:val="superscript"/>
        </w:rPr>
        <w:t>3</w:t>
      </w:r>
      <w:r w:rsidRPr="007766D4">
        <w:rPr>
          <w:color w:val="000000" w:themeColor="text1"/>
        </w:rPr>
        <w:t>/s</w:t>
      </w:r>
      <w:r w:rsidRPr="007766D4">
        <w:rPr>
          <w:color w:val="000000" w:themeColor="text1"/>
        </w:rPr>
        <w:t>。</w:t>
      </w:r>
    </w:p>
    <w:p w14:paraId="59C262EE" w14:textId="77777777" w:rsidR="008C3BBB" w:rsidRPr="007766D4" w:rsidRDefault="002C31B9">
      <w:pPr>
        <w:pStyle w:val="1231"/>
        <w:ind w:firstLineChars="0" w:firstLine="0"/>
        <w:rPr>
          <w:color w:val="000000" w:themeColor="text1"/>
        </w:rPr>
      </w:pPr>
      <w:r w:rsidRPr="007766D4">
        <w:rPr>
          <w:color w:val="000000" w:themeColor="text1"/>
        </w:rPr>
        <w:t xml:space="preserve">5.8.4.4 </w:t>
      </w:r>
      <w:r w:rsidRPr="007766D4">
        <w:rPr>
          <w:color w:val="000000" w:themeColor="text1"/>
        </w:rPr>
        <w:t>环境后果分析</w:t>
      </w:r>
    </w:p>
    <w:p w14:paraId="115A342F" w14:textId="77777777" w:rsidR="008C3BBB" w:rsidRPr="007766D4" w:rsidRDefault="002C31B9">
      <w:pPr>
        <w:pStyle w:val="1231"/>
        <w:ind w:firstLine="480"/>
        <w:rPr>
          <w:color w:val="000000" w:themeColor="text1"/>
        </w:rPr>
      </w:pPr>
      <w:r w:rsidRPr="007766D4">
        <w:rPr>
          <w:color w:val="000000" w:themeColor="text1"/>
        </w:rPr>
        <w:t>根据现场勘查，项目装置区</w:t>
      </w:r>
      <w:r w:rsidRPr="007766D4">
        <w:rPr>
          <w:color w:val="000000" w:themeColor="text1"/>
        </w:rPr>
        <w:t>500m</w:t>
      </w:r>
      <w:r w:rsidRPr="007766D4">
        <w:rPr>
          <w:color w:val="000000" w:themeColor="text1"/>
        </w:rPr>
        <w:t>范围内无居民敏感点，拟建项目的泄漏造成的人员致死及伤害范围仅限于厂区内部，主要将对厂内职工的生命健康造成不利影响，而不会造成厂区外居民的伤亡。</w:t>
      </w:r>
    </w:p>
    <w:p w14:paraId="4C909BE2" w14:textId="77777777" w:rsidR="008C3BBB" w:rsidRPr="007766D4" w:rsidRDefault="002C31B9">
      <w:pPr>
        <w:spacing w:line="360" w:lineRule="auto"/>
        <w:ind w:firstLine="480"/>
        <w:rPr>
          <w:color w:val="000000" w:themeColor="text1"/>
          <w:sz w:val="24"/>
        </w:rPr>
      </w:pPr>
      <w:r w:rsidRPr="007766D4">
        <w:rPr>
          <w:color w:val="000000" w:themeColor="text1"/>
          <w:sz w:val="24"/>
        </w:rPr>
        <w:t>污水站运行失效废水直排情况下，枯水期</w:t>
      </w:r>
      <w:r w:rsidRPr="007766D4">
        <w:rPr>
          <w:rFonts w:hint="eastAsia"/>
          <w:color w:val="000000" w:themeColor="text1"/>
          <w:sz w:val="24"/>
        </w:rPr>
        <w:t>淠河</w:t>
      </w:r>
      <w:r w:rsidRPr="007766D4">
        <w:rPr>
          <w:color w:val="000000" w:themeColor="text1"/>
          <w:sz w:val="24"/>
        </w:rPr>
        <w:t>地表水环境影响预测结果汇总见表</w:t>
      </w:r>
      <w:r w:rsidRPr="007766D4">
        <w:rPr>
          <w:color w:val="000000" w:themeColor="text1"/>
          <w:sz w:val="24"/>
        </w:rPr>
        <w:t>5-8-8</w:t>
      </w:r>
      <w:r w:rsidRPr="007766D4">
        <w:rPr>
          <w:color w:val="000000" w:themeColor="text1"/>
          <w:sz w:val="24"/>
        </w:rPr>
        <w:t>及表</w:t>
      </w:r>
      <w:r w:rsidRPr="007766D4">
        <w:rPr>
          <w:color w:val="000000" w:themeColor="text1"/>
          <w:sz w:val="24"/>
        </w:rPr>
        <w:t>5-8-9</w:t>
      </w:r>
      <w:r w:rsidRPr="007766D4">
        <w:rPr>
          <w:color w:val="000000" w:themeColor="text1"/>
          <w:sz w:val="24"/>
        </w:rPr>
        <w:t>。其中，各断面的背景值，均取现状监测期间的最大值。</w:t>
      </w:r>
    </w:p>
    <w:p w14:paraId="62B8F867" w14:textId="77777777" w:rsidR="008C3BBB" w:rsidRPr="007766D4" w:rsidRDefault="002C31B9">
      <w:pPr>
        <w:pStyle w:val="35234525"/>
        <w:ind w:firstLine="480"/>
        <w:rPr>
          <w:color w:val="000000" w:themeColor="text1"/>
        </w:rPr>
      </w:pPr>
      <w:r w:rsidRPr="007766D4">
        <w:rPr>
          <w:color w:val="000000" w:themeColor="text1"/>
        </w:rPr>
        <w:t>表</w:t>
      </w:r>
      <w:r w:rsidRPr="007766D4">
        <w:rPr>
          <w:color w:val="000000" w:themeColor="text1"/>
        </w:rPr>
        <w:t xml:space="preserve">5-8-8  </w:t>
      </w:r>
      <w:r w:rsidRPr="007766D4">
        <w:rPr>
          <w:color w:val="000000" w:themeColor="text1"/>
        </w:rPr>
        <w:t>枯水期非正常排放</w:t>
      </w:r>
      <w:r w:rsidRPr="007766D4">
        <w:rPr>
          <w:rFonts w:hint="eastAsia"/>
          <w:color w:val="000000" w:themeColor="text1"/>
        </w:rPr>
        <w:t>淠河</w:t>
      </w:r>
      <w:r w:rsidRPr="007766D4">
        <w:rPr>
          <w:color w:val="000000" w:themeColor="text1"/>
        </w:rPr>
        <w:t>各断面</w:t>
      </w:r>
      <w:r w:rsidRPr="007766D4">
        <w:rPr>
          <w:color w:val="000000" w:themeColor="text1"/>
        </w:rPr>
        <w:t>COD</w:t>
      </w:r>
      <w:r w:rsidRPr="007766D4">
        <w:rPr>
          <w:color w:val="000000" w:themeColor="text1"/>
        </w:rPr>
        <w:t>浓度预测结果</w:t>
      </w:r>
      <w:r w:rsidRPr="007766D4">
        <w:rPr>
          <w:color w:val="000000" w:themeColor="text1"/>
        </w:rPr>
        <w:t xml:space="preserve">    </w:t>
      </w:r>
      <w:r w:rsidRPr="007766D4">
        <w:rPr>
          <w:color w:val="000000" w:themeColor="text1"/>
        </w:rPr>
        <w:t>单位：</w:t>
      </w:r>
      <w:r w:rsidRPr="007766D4">
        <w:rPr>
          <w:color w:val="000000" w:themeColor="text1"/>
        </w:rPr>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030"/>
        <w:gridCol w:w="1030"/>
        <w:gridCol w:w="1031"/>
        <w:gridCol w:w="1030"/>
        <w:gridCol w:w="1030"/>
        <w:gridCol w:w="1031"/>
        <w:gridCol w:w="1030"/>
        <w:gridCol w:w="1031"/>
      </w:tblGrid>
      <w:tr w:rsidR="007766D4" w:rsidRPr="007766D4" w14:paraId="01546D6F"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tcPr>
          <w:p w14:paraId="6D1E764F" w14:textId="77777777" w:rsidR="008C3BBB" w:rsidRPr="007766D4" w:rsidRDefault="002C31B9">
            <w:pPr>
              <w:pStyle w:val="affffffff8"/>
              <w:jc w:val="right"/>
              <w:rPr>
                <w:color w:val="000000" w:themeColor="text1"/>
                <w:szCs w:val="18"/>
              </w:rPr>
            </w:pPr>
            <w:r w:rsidRPr="007766D4">
              <w:rPr>
                <w:color w:val="000000" w:themeColor="text1"/>
                <w:szCs w:val="18"/>
              </w:rPr>
              <w:t>Y</w:t>
            </w:r>
          </w:p>
          <w:p w14:paraId="44ADAE4F" w14:textId="77777777" w:rsidR="008C3BBB" w:rsidRPr="007766D4" w:rsidRDefault="002C31B9">
            <w:pPr>
              <w:pStyle w:val="affffffff8"/>
              <w:jc w:val="both"/>
              <w:rPr>
                <w:color w:val="000000" w:themeColor="text1"/>
                <w:szCs w:val="18"/>
              </w:rPr>
            </w:pPr>
            <w:r w:rsidRPr="007766D4">
              <w:rPr>
                <w:color w:val="000000" w:themeColor="text1"/>
                <w:szCs w:val="18"/>
              </w:rPr>
              <w:t>X</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604DF0B" w14:textId="77777777" w:rsidR="008C3BBB" w:rsidRPr="007766D4" w:rsidRDefault="002C31B9">
            <w:pPr>
              <w:pStyle w:val="affffffff8"/>
              <w:rPr>
                <w:color w:val="000000" w:themeColor="text1"/>
                <w:szCs w:val="18"/>
              </w:rPr>
            </w:pPr>
            <w:r w:rsidRPr="007766D4">
              <w:rPr>
                <w:color w:val="000000" w:themeColor="text1"/>
                <w:szCs w:val="18"/>
              </w:rPr>
              <w:t>5m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13ED9ABE" w14:textId="77777777" w:rsidR="008C3BBB" w:rsidRPr="007766D4" w:rsidRDefault="002C31B9">
            <w:pPr>
              <w:pStyle w:val="affffffff8"/>
              <w:rPr>
                <w:color w:val="000000" w:themeColor="text1"/>
                <w:szCs w:val="18"/>
              </w:rPr>
            </w:pPr>
            <w:r w:rsidRPr="007766D4">
              <w:rPr>
                <w:color w:val="000000" w:themeColor="text1"/>
                <w:szCs w:val="18"/>
              </w:rPr>
              <w:t>50 m</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1D561429" w14:textId="77777777" w:rsidR="008C3BBB" w:rsidRPr="007766D4" w:rsidRDefault="002C31B9">
            <w:pPr>
              <w:pStyle w:val="affffffff8"/>
              <w:rPr>
                <w:color w:val="000000" w:themeColor="text1"/>
                <w:szCs w:val="18"/>
              </w:rPr>
            </w:pPr>
            <w:r w:rsidRPr="007766D4">
              <w:rPr>
                <w:color w:val="000000" w:themeColor="text1"/>
                <w:szCs w:val="18"/>
              </w:rPr>
              <w:t>100 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0A503806" w14:textId="77777777" w:rsidR="008C3BBB" w:rsidRPr="007766D4" w:rsidRDefault="002C31B9">
            <w:pPr>
              <w:pStyle w:val="affffffff8"/>
              <w:rPr>
                <w:color w:val="000000" w:themeColor="text1"/>
                <w:szCs w:val="18"/>
              </w:rPr>
            </w:pPr>
            <w:r w:rsidRPr="007766D4">
              <w:rPr>
                <w:color w:val="000000" w:themeColor="text1"/>
                <w:szCs w:val="18"/>
              </w:rPr>
              <w:t>200 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4281EA76" w14:textId="77777777" w:rsidR="008C3BBB" w:rsidRPr="007766D4" w:rsidRDefault="002C31B9">
            <w:pPr>
              <w:pStyle w:val="affffffff8"/>
              <w:rPr>
                <w:color w:val="000000" w:themeColor="text1"/>
                <w:szCs w:val="18"/>
              </w:rPr>
            </w:pPr>
            <w:r w:rsidRPr="007766D4">
              <w:rPr>
                <w:color w:val="000000" w:themeColor="text1"/>
                <w:szCs w:val="18"/>
              </w:rPr>
              <w:t>300 m</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0D0C981F" w14:textId="77777777" w:rsidR="008C3BBB" w:rsidRPr="007766D4" w:rsidRDefault="002C31B9">
            <w:pPr>
              <w:pStyle w:val="affffffff8"/>
              <w:rPr>
                <w:color w:val="000000" w:themeColor="text1"/>
                <w:szCs w:val="18"/>
              </w:rPr>
            </w:pPr>
            <w:r w:rsidRPr="007766D4">
              <w:rPr>
                <w:color w:val="000000" w:themeColor="text1"/>
                <w:szCs w:val="18"/>
              </w:rPr>
              <w:t>400 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37349C47" w14:textId="77777777" w:rsidR="008C3BBB" w:rsidRPr="007766D4" w:rsidRDefault="002C31B9">
            <w:pPr>
              <w:pStyle w:val="affffffff8"/>
              <w:rPr>
                <w:color w:val="000000" w:themeColor="text1"/>
                <w:szCs w:val="18"/>
              </w:rPr>
            </w:pPr>
            <w:r w:rsidRPr="007766D4">
              <w:rPr>
                <w:color w:val="000000" w:themeColor="text1"/>
                <w:szCs w:val="18"/>
              </w:rPr>
              <w:t>500 m</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785C206A" w14:textId="77777777" w:rsidR="008C3BBB" w:rsidRPr="007766D4" w:rsidRDefault="002C31B9">
            <w:pPr>
              <w:pStyle w:val="affffffff8"/>
              <w:rPr>
                <w:color w:val="000000" w:themeColor="text1"/>
                <w:szCs w:val="18"/>
              </w:rPr>
            </w:pPr>
            <w:r w:rsidRPr="007766D4">
              <w:rPr>
                <w:color w:val="000000" w:themeColor="text1"/>
                <w:szCs w:val="18"/>
              </w:rPr>
              <w:t>600 m</w:t>
            </w:r>
          </w:p>
        </w:tc>
      </w:tr>
      <w:tr w:rsidR="007766D4" w:rsidRPr="007766D4" w14:paraId="6373C92E"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1EF6F698" w14:textId="77777777" w:rsidR="008D2CA1" w:rsidRPr="007766D4" w:rsidRDefault="008D2CA1" w:rsidP="008D2CA1">
            <w:pPr>
              <w:pStyle w:val="affffffff8"/>
              <w:rPr>
                <w:color w:val="000000" w:themeColor="text1"/>
                <w:szCs w:val="18"/>
              </w:rPr>
            </w:pPr>
            <w:r w:rsidRPr="007766D4">
              <w:rPr>
                <w:color w:val="000000" w:themeColor="text1"/>
                <w:szCs w:val="18"/>
              </w:rPr>
              <w:t>50m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035EF2B3" w14:textId="77777777" w:rsidR="008D2CA1" w:rsidRPr="007766D4" w:rsidRDefault="008D2CA1" w:rsidP="008D2CA1">
            <w:pPr>
              <w:pStyle w:val="affffffff8"/>
              <w:rPr>
                <w:color w:val="000000" w:themeColor="text1"/>
                <w:szCs w:val="18"/>
              </w:rPr>
            </w:pPr>
            <w:r w:rsidRPr="007766D4">
              <w:rPr>
                <w:color w:val="000000" w:themeColor="text1"/>
                <w:szCs w:val="18"/>
              </w:rPr>
              <w:t>20.4417</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C9174F5"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2340DED8"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0AB1BBB2"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F7A4A1E"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717A5269"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CB88D76"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4F17E9DE" w14:textId="77777777" w:rsidR="008D2CA1" w:rsidRPr="007766D4" w:rsidRDefault="008D2CA1" w:rsidP="008D2CA1">
            <w:pPr>
              <w:pStyle w:val="affffffff8"/>
              <w:rPr>
                <w:color w:val="000000" w:themeColor="text1"/>
                <w:szCs w:val="18"/>
              </w:rPr>
            </w:pPr>
            <w:r w:rsidRPr="007766D4">
              <w:rPr>
                <w:color w:val="000000" w:themeColor="text1"/>
                <w:szCs w:val="18"/>
              </w:rPr>
              <w:t>14.3303</w:t>
            </w:r>
          </w:p>
        </w:tc>
      </w:tr>
      <w:tr w:rsidR="007766D4" w:rsidRPr="007766D4" w14:paraId="639549DA"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6BF9DA40" w14:textId="77777777" w:rsidR="008D2CA1" w:rsidRPr="007766D4" w:rsidRDefault="008D2CA1" w:rsidP="008D2CA1">
            <w:pPr>
              <w:pStyle w:val="affffffff8"/>
              <w:rPr>
                <w:color w:val="000000" w:themeColor="text1"/>
                <w:szCs w:val="18"/>
              </w:rPr>
            </w:pPr>
            <w:r w:rsidRPr="007766D4">
              <w:rPr>
                <w:color w:val="000000" w:themeColor="text1"/>
                <w:szCs w:val="18"/>
              </w:rPr>
              <w:t>100m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B36C2B5" w14:textId="77777777" w:rsidR="008D2CA1" w:rsidRPr="007766D4" w:rsidRDefault="008D2CA1" w:rsidP="008D2CA1">
            <w:pPr>
              <w:pStyle w:val="affffffff8"/>
              <w:rPr>
                <w:color w:val="000000" w:themeColor="text1"/>
                <w:szCs w:val="18"/>
              </w:rPr>
            </w:pPr>
            <w:r w:rsidRPr="007766D4">
              <w:rPr>
                <w:color w:val="000000" w:themeColor="text1"/>
                <w:szCs w:val="18"/>
              </w:rPr>
              <w:t>19.2623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2ED88487"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436102BD"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BB2E260"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18A3754A"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51D74776"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4ADD60D1"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29D821CC" w14:textId="77777777" w:rsidR="008D2CA1" w:rsidRPr="007766D4" w:rsidRDefault="008D2CA1" w:rsidP="008D2CA1">
            <w:pPr>
              <w:pStyle w:val="affffffff8"/>
              <w:rPr>
                <w:color w:val="000000" w:themeColor="text1"/>
                <w:szCs w:val="18"/>
              </w:rPr>
            </w:pPr>
            <w:r w:rsidRPr="007766D4">
              <w:rPr>
                <w:color w:val="000000" w:themeColor="text1"/>
                <w:szCs w:val="18"/>
              </w:rPr>
              <w:t>14.3273</w:t>
            </w:r>
          </w:p>
        </w:tc>
      </w:tr>
      <w:tr w:rsidR="007766D4" w:rsidRPr="007766D4" w14:paraId="04FA79B2"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713F199E" w14:textId="77777777" w:rsidR="008D2CA1" w:rsidRPr="007766D4" w:rsidRDefault="008D2CA1" w:rsidP="008D2CA1">
            <w:pPr>
              <w:pStyle w:val="affffffff8"/>
              <w:rPr>
                <w:color w:val="000000" w:themeColor="text1"/>
                <w:szCs w:val="18"/>
              </w:rPr>
            </w:pPr>
            <w:r w:rsidRPr="007766D4">
              <w:rPr>
                <w:color w:val="000000" w:themeColor="text1"/>
                <w:szCs w:val="18"/>
              </w:rPr>
              <w:t>300m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1CC6B20B" w14:textId="77777777" w:rsidR="008D2CA1" w:rsidRPr="007766D4" w:rsidRDefault="008D2CA1" w:rsidP="008D2CA1">
            <w:pPr>
              <w:pStyle w:val="affffffff8"/>
              <w:rPr>
                <w:color w:val="000000" w:themeColor="text1"/>
                <w:szCs w:val="18"/>
              </w:rPr>
            </w:pPr>
            <w:r w:rsidRPr="007766D4">
              <w:rPr>
                <w:color w:val="000000" w:themeColor="text1"/>
                <w:szCs w:val="18"/>
              </w:rPr>
              <w:t>17.4261</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0DA91C5A" w14:textId="77777777" w:rsidR="008D2CA1" w:rsidRPr="007766D4" w:rsidRDefault="008D2CA1" w:rsidP="008D2CA1">
            <w:pPr>
              <w:pStyle w:val="affffffff8"/>
              <w:rPr>
                <w:color w:val="000000" w:themeColor="text1"/>
                <w:szCs w:val="18"/>
              </w:rPr>
            </w:pPr>
            <w:r w:rsidRPr="007766D4">
              <w:rPr>
                <w:color w:val="000000" w:themeColor="text1"/>
                <w:szCs w:val="18"/>
              </w:rPr>
              <w:t>14.3540</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2BB15FB2"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4EB0EF94"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4E3D847"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63ED21FD"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1B3DCD0A"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2CEFC237" w14:textId="77777777" w:rsidR="008D2CA1" w:rsidRPr="007766D4" w:rsidRDefault="008D2CA1" w:rsidP="008D2CA1">
            <w:pPr>
              <w:pStyle w:val="affffffff8"/>
              <w:rPr>
                <w:color w:val="000000" w:themeColor="text1"/>
                <w:szCs w:val="18"/>
              </w:rPr>
            </w:pPr>
            <w:r w:rsidRPr="007766D4">
              <w:rPr>
                <w:color w:val="000000" w:themeColor="text1"/>
                <w:szCs w:val="18"/>
              </w:rPr>
              <w:t>14.3154</w:t>
            </w:r>
          </w:p>
        </w:tc>
      </w:tr>
      <w:tr w:rsidR="007766D4" w:rsidRPr="007766D4" w14:paraId="2758AB0A"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181B609B" w14:textId="77777777" w:rsidR="008D2CA1" w:rsidRPr="007766D4" w:rsidRDefault="008D2CA1" w:rsidP="008D2CA1">
            <w:pPr>
              <w:pStyle w:val="affffffff8"/>
              <w:rPr>
                <w:color w:val="000000" w:themeColor="text1"/>
                <w:szCs w:val="18"/>
              </w:rPr>
            </w:pPr>
            <w:r w:rsidRPr="007766D4">
              <w:rPr>
                <w:color w:val="000000" w:themeColor="text1"/>
                <w:szCs w:val="18"/>
              </w:rPr>
              <w:t>500m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D55E3F6" w14:textId="77777777" w:rsidR="008D2CA1" w:rsidRPr="007766D4" w:rsidRDefault="008D2CA1" w:rsidP="008D2CA1">
            <w:pPr>
              <w:pStyle w:val="affffffff8"/>
              <w:rPr>
                <w:color w:val="000000" w:themeColor="text1"/>
                <w:szCs w:val="18"/>
              </w:rPr>
            </w:pPr>
            <w:r w:rsidRPr="007766D4">
              <w:rPr>
                <w:color w:val="000000" w:themeColor="text1"/>
                <w:szCs w:val="18"/>
              </w:rPr>
              <w:t>16.7541</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1317436A" w14:textId="77777777" w:rsidR="008D2CA1" w:rsidRPr="007766D4" w:rsidRDefault="008D2CA1" w:rsidP="008D2CA1">
            <w:pPr>
              <w:pStyle w:val="affffffff8"/>
              <w:rPr>
                <w:color w:val="000000" w:themeColor="text1"/>
                <w:szCs w:val="18"/>
              </w:rPr>
            </w:pPr>
            <w:r w:rsidRPr="007766D4">
              <w:rPr>
                <w:color w:val="000000" w:themeColor="text1"/>
                <w:szCs w:val="18"/>
              </w:rPr>
              <w:t>14.4796</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7E81F479"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A8CC449"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55307F3"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3D64D08A"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FA1211D"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43802D5A" w14:textId="77777777" w:rsidR="008D2CA1" w:rsidRPr="007766D4" w:rsidRDefault="008D2CA1" w:rsidP="008D2CA1">
            <w:pPr>
              <w:pStyle w:val="affffffff8"/>
              <w:rPr>
                <w:color w:val="000000" w:themeColor="text1"/>
                <w:szCs w:val="18"/>
              </w:rPr>
            </w:pPr>
            <w:r w:rsidRPr="007766D4">
              <w:rPr>
                <w:color w:val="000000" w:themeColor="text1"/>
                <w:szCs w:val="18"/>
              </w:rPr>
              <w:t>14.3035</w:t>
            </w:r>
          </w:p>
        </w:tc>
      </w:tr>
      <w:tr w:rsidR="007766D4" w:rsidRPr="007766D4" w14:paraId="34332766"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0FA67434" w14:textId="77777777" w:rsidR="008D2CA1" w:rsidRPr="007766D4" w:rsidRDefault="008D2CA1" w:rsidP="008D2CA1">
            <w:pPr>
              <w:pStyle w:val="affffffff8"/>
              <w:rPr>
                <w:color w:val="000000" w:themeColor="text1"/>
                <w:szCs w:val="18"/>
              </w:rPr>
            </w:pPr>
            <w:r w:rsidRPr="007766D4">
              <w:rPr>
                <w:color w:val="000000" w:themeColor="text1"/>
                <w:szCs w:val="18"/>
              </w:rPr>
              <w:t>1000m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FC4B2FF" w14:textId="77777777" w:rsidR="008D2CA1" w:rsidRPr="007766D4" w:rsidRDefault="008D2CA1" w:rsidP="008D2CA1">
            <w:pPr>
              <w:pStyle w:val="affffffff8"/>
              <w:rPr>
                <w:color w:val="000000" w:themeColor="text1"/>
                <w:szCs w:val="18"/>
              </w:rPr>
            </w:pPr>
            <w:r w:rsidRPr="007766D4">
              <w:rPr>
                <w:color w:val="000000" w:themeColor="text1"/>
                <w:szCs w:val="18"/>
              </w:rPr>
              <w:t>16.0261</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3813E51C" w14:textId="77777777" w:rsidR="008D2CA1" w:rsidRPr="007766D4" w:rsidRDefault="008D2CA1" w:rsidP="008D2CA1">
            <w:pPr>
              <w:pStyle w:val="affffffff8"/>
              <w:rPr>
                <w:color w:val="000000" w:themeColor="text1"/>
                <w:szCs w:val="18"/>
              </w:rPr>
            </w:pPr>
            <w:r w:rsidRPr="007766D4">
              <w:rPr>
                <w:color w:val="000000" w:themeColor="text1"/>
                <w:szCs w:val="18"/>
              </w:rPr>
              <w:t>14.7435</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6E494267" w14:textId="77777777" w:rsidR="008D2CA1" w:rsidRPr="007766D4" w:rsidRDefault="008D2CA1" w:rsidP="008D2CA1">
            <w:pPr>
              <w:pStyle w:val="affffffff8"/>
              <w:rPr>
                <w:color w:val="000000" w:themeColor="text1"/>
                <w:szCs w:val="18"/>
              </w:rPr>
            </w:pPr>
            <w:r w:rsidRPr="007766D4">
              <w:rPr>
                <w:color w:val="000000" w:themeColor="text1"/>
                <w:szCs w:val="18"/>
              </w:rPr>
              <w:t>14.2824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0B856474"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176B7382"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103B1301"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4554B97F"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5E5D1673" w14:textId="77777777" w:rsidR="008D2CA1" w:rsidRPr="007766D4" w:rsidRDefault="008D2CA1" w:rsidP="008D2CA1">
            <w:pPr>
              <w:pStyle w:val="affffffff8"/>
              <w:rPr>
                <w:color w:val="000000" w:themeColor="text1"/>
                <w:szCs w:val="18"/>
              </w:rPr>
            </w:pPr>
            <w:r w:rsidRPr="007766D4">
              <w:rPr>
                <w:color w:val="000000" w:themeColor="text1"/>
                <w:szCs w:val="18"/>
              </w:rPr>
              <w:t>14.2737</w:t>
            </w:r>
          </w:p>
        </w:tc>
      </w:tr>
      <w:tr w:rsidR="007766D4" w:rsidRPr="007766D4" w14:paraId="45F91A6A"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297B43EE" w14:textId="77777777" w:rsidR="008D2CA1" w:rsidRPr="007766D4" w:rsidRDefault="008D2CA1" w:rsidP="008D2CA1">
            <w:pPr>
              <w:pStyle w:val="affffffff8"/>
              <w:rPr>
                <w:color w:val="000000" w:themeColor="text1"/>
                <w:szCs w:val="18"/>
              </w:rPr>
            </w:pPr>
            <w:r w:rsidRPr="007766D4">
              <w:rPr>
                <w:color w:val="000000" w:themeColor="text1"/>
                <w:szCs w:val="18"/>
              </w:rPr>
              <w:t>1500m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8E9CD0F" w14:textId="77777777" w:rsidR="008D2CA1" w:rsidRPr="007766D4" w:rsidRDefault="008D2CA1" w:rsidP="008D2CA1">
            <w:pPr>
              <w:pStyle w:val="affffffff8"/>
              <w:rPr>
                <w:color w:val="000000" w:themeColor="text1"/>
                <w:szCs w:val="18"/>
              </w:rPr>
            </w:pPr>
            <w:r w:rsidRPr="007766D4">
              <w:rPr>
                <w:color w:val="000000" w:themeColor="text1"/>
                <w:szCs w:val="18"/>
              </w:rPr>
              <w:t>15.6782</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3C6CC338" w14:textId="77777777" w:rsidR="008D2CA1" w:rsidRPr="007766D4" w:rsidRDefault="008D2CA1" w:rsidP="008D2CA1">
            <w:pPr>
              <w:pStyle w:val="affffffff8"/>
              <w:rPr>
                <w:color w:val="000000" w:themeColor="text1"/>
                <w:szCs w:val="18"/>
              </w:rPr>
            </w:pPr>
            <w:r w:rsidRPr="007766D4">
              <w:rPr>
                <w:color w:val="000000" w:themeColor="text1"/>
                <w:szCs w:val="18"/>
              </w:rPr>
              <w:t>14.8403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3389FE1B" w14:textId="77777777" w:rsidR="008D2CA1" w:rsidRPr="007766D4" w:rsidRDefault="008D2CA1" w:rsidP="008D2CA1">
            <w:pPr>
              <w:pStyle w:val="affffffff8"/>
              <w:rPr>
                <w:color w:val="000000" w:themeColor="text1"/>
                <w:szCs w:val="18"/>
              </w:rPr>
            </w:pPr>
            <w:r w:rsidRPr="007766D4">
              <w:rPr>
                <w:color w:val="000000" w:themeColor="text1"/>
                <w:szCs w:val="18"/>
              </w:rPr>
              <w:t>14.2857</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4FE62594"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4B3C7B74"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6A58DF10"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E72656A"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35A99655" w14:textId="77777777" w:rsidR="008D2CA1" w:rsidRPr="007766D4" w:rsidRDefault="008D2CA1" w:rsidP="008D2CA1">
            <w:pPr>
              <w:pStyle w:val="affffffff8"/>
              <w:rPr>
                <w:color w:val="000000" w:themeColor="text1"/>
                <w:szCs w:val="18"/>
              </w:rPr>
            </w:pPr>
            <w:r w:rsidRPr="007766D4">
              <w:rPr>
                <w:color w:val="000000" w:themeColor="text1"/>
                <w:szCs w:val="18"/>
              </w:rPr>
              <w:t>14.2440</w:t>
            </w:r>
          </w:p>
        </w:tc>
      </w:tr>
      <w:tr w:rsidR="007766D4" w:rsidRPr="007766D4" w14:paraId="49DD7935"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00771EB1" w14:textId="77777777" w:rsidR="008D2CA1" w:rsidRPr="007766D4" w:rsidRDefault="008D2CA1" w:rsidP="008D2CA1">
            <w:pPr>
              <w:pStyle w:val="affffffff8"/>
              <w:rPr>
                <w:color w:val="000000" w:themeColor="text1"/>
                <w:szCs w:val="18"/>
              </w:rPr>
            </w:pPr>
            <w:r w:rsidRPr="007766D4">
              <w:rPr>
                <w:color w:val="000000" w:themeColor="text1"/>
                <w:szCs w:val="18"/>
              </w:rPr>
              <w:t>2000m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4E11908" w14:textId="77777777" w:rsidR="008D2CA1" w:rsidRPr="007766D4" w:rsidRDefault="008D2CA1" w:rsidP="008D2CA1">
            <w:pPr>
              <w:pStyle w:val="affffffff8"/>
              <w:rPr>
                <w:color w:val="000000" w:themeColor="text1"/>
                <w:szCs w:val="18"/>
              </w:rPr>
            </w:pPr>
            <w:r w:rsidRPr="007766D4">
              <w:rPr>
                <w:color w:val="000000" w:themeColor="text1"/>
                <w:szCs w:val="18"/>
              </w:rPr>
              <w:t>15.4566</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A8A329A" w14:textId="77777777" w:rsidR="008D2CA1" w:rsidRPr="007766D4" w:rsidRDefault="008D2CA1" w:rsidP="008D2CA1">
            <w:pPr>
              <w:pStyle w:val="affffffff8"/>
              <w:rPr>
                <w:color w:val="000000" w:themeColor="text1"/>
                <w:szCs w:val="18"/>
              </w:rPr>
            </w:pPr>
            <w:r w:rsidRPr="007766D4">
              <w:rPr>
                <w:color w:val="000000" w:themeColor="text1"/>
                <w:szCs w:val="18"/>
              </w:rPr>
              <w:t>14.8575</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22C43C80" w14:textId="77777777" w:rsidR="008D2CA1" w:rsidRPr="007766D4" w:rsidRDefault="008D2CA1" w:rsidP="008D2CA1">
            <w:pPr>
              <w:pStyle w:val="affffffff8"/>
              <w:rPr>
                <w:color w:val="000000" w:themeColor="text1"/>
                <w:szCs w:val="18"/>
              </w:rPr>
            </w:pPr>
            <w:r w:rsidRPr="007766D4">
              <w:rPr>
                <w:color w:val="000000" w:themeColor="text1"/>
                <w:szCs w:val="18"/>
              </w:rPr>
              <w:t>14.3019</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D51CC65"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261B2CFD"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7B99A7C5"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0C623CE"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5C587DC3" w14:textId="77777777" w:rsidR="008D2CA1" w:rsidRPr="007766D4" w:rsidRDefault="008D2CA1" w:rsidP="008D2CA1">
            <w:pPr>
              <w:pStyle w:val="affffffff8"/>
              <w:rPr>
                <w:color w:val="000000" w:themeColor="text1"/>
                <w:szCs w:val="18"/>
              </w:rPr>
            </w:pPr>
            <w:r w:rsidRPr="007766D4">
              <w:rPr>
                <w:color w:val="000000" w:themeColor="text1"/>
                <w:szCs w:val="18"/>
              </w:rPr>
              <w:t>14.2144</w:t>
            </w:r>
          </w:p>
        </w:tc>
      </w:tr>
      <w:tr w:rsidR="007766D4" w:rsidRPr="007766D4" w14:paraId="395F3BD1"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507FB826" w14:textId="77777777" w:rsidR="008D2CA1" w:rsidRPr="007766D4" w:rsidRDefault="008D2CA1" w:rsidP="008D2CA1">
            <w:pPr>
              <w:pStyle w:val="affffffff8"/>
              <w:rPr>
                <w:color w:val="000000" w:themeColor="text1"/>
                <w:szCs w:val="18"/>
              </w:rPr>
            </w:pPr>
            <w:r w:rsidRPr="007766D4">
              <w:rPr>
                <w:color w:val="000000" w:themeColor="text1"/>
                <w:szCs w:val="18"/>
              </w:rPr>
              <w:t>2500m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4EC87819" w14:textId="77777777" w:rsidR="008D2CA1" w:rsidRPr="007766D4" w:rsidRDefault="008D2CA1" w:rsidP="008D2CA1">
            <w:pPr>
              <w:pStyle w:val="affffffff8"/>
              <w:rPr>
                <w:color w:val="000000" w:themeColor="text1"/>
                <w:szCs w:val="18"/>
              </w:rPr>
            </w:pPr>
            <w:r w:rsidRPr="007766D4">
              <w:rPr>
                <w:color w:val="000000" w:themeColor="text1"/>
                <w:szCs w:val="18"/>
              </w:rPr>
              <w:t>15.2950</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BB43F4E" w14:textId="77777777" w:rsidR="008D2CA1" w:rsidRPr="007766D4" w:rsidRDefault="008D2CA1" w:rsidP="008D2CA1">
            <w:pPr>
              <w:pStyle w:val="affffffff8"/>
              <w:rPr>
                <w:color w:val="000000" w:themeColor="text1"/>
                <w:szCs w:val="18"/>
              </w:rPr>
            </w:pPr>
            <w:r w:rsidRPr="007766D4">
              <w:rPr>
                <w:color w:val="000000" w:themeColor="text1"/>
                <w:szCs w:val="18"/>
              </w:rPr>
              <w:t>14.8405</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4CED8693" w14:textId="77777777" w:rsidR="008D2CA1" w:rsidRPr="007766D4" w:rsidRDefault="008D2CA1" w:rsidP="008D2CA1">
            <w:pPr>
              <w:pStyle w:val="affffffff8"/>
              <w:rPr>
                <w:color w:val="000000" w:themeColor="text1"/>
                <w:szCs w:val="18"/>
              </w:rPr>
            </w:pPr>
            <w:r w:rsidRPr="007766D4">
              <w:rPr>
                <w:color w:val="000000" w:themeColor="text1"/>
                <w:szCs w:val="18"/>
              </w:rPr>
              <w:t>14.3177</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4F509D54" w14:textId="77777777" w:rsidR="008D2CA1" w:rsidRPr="007766D4" w:rsidRDefault="008D2CA1" w:rsidP="008D2CA1">
            <w:pPr>
              <w:pStyle w:val="affffffff8"/>
              <w:rPr>
                <w:color w:val="000000" w:themeColor="text1"/>
                <w:szCs w:val="18"/>
              </w:rPr>
            </w:pPr>
            <w:r w:rsidRPr="007766D4">
              <w:rPr>
                <w:color w:val="000000" w:themeColor="text1"/>
                <w:szCs w:val="18"/>
              </w:rPr>
              <w:t>14.1850</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2B076E1" w14:textId="77777777" w:rsidR="008D2CA1" w:rsidRPr="007766D4" w:rsidRDefault="008D2CA1" w:rsidP="008D2CA1">
            <w:pPr>
              <w:pStyle w:val="affffffff8"/>
              <w:rPr>
                <w:color w:val="000000" w:themeColor="text1"/>
                <w:szCs w:val="18"/>
              </w:rPr>
            </w:pPr>
            <w:r w:rsidRPr="007766D4">
              <w:rPr>
                <w:color w:val="000000" w:themeColor="text1"/>
                <w:szCs w:val="18"/>
              </w:rPr>
              <w:t>14.1848</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26CD8E00" w14:textId="77777777" w:rsidR="008D2CA1" w:rsidRPr="007766D4" w:rsidRDefault="008D2CA1" w:rsidP="008D2CA1">
            <w:pPr>
              <w:pStyle w:val="affffffff8"/>
              <w:rPr>
                <w:color w:val="000000" w:themeColor="text1"/>
                <w:szCs w:val="18"/>
              </w:rPr>
            </w:pPr>
            <w:r w:rsidRPr="007766D4">
              <w:rPr>
                <w:color w:val="000000" w:themeColor="text1"/>
                <w:szCs w:val="18"/>
              </w:rPr>
              <w:t>14.1848</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36CD5DEF" w14:textId="77777777" w:rsidR="008D2CA1" w:rsidRPr="007766D4" w:rsidRDefault="008D2CA1" w:rsidP="008D2CA1">
            <w:pPr>
              <w:pStyle w:val="affffffff8"/>
              <w:rPr>
                <w:color w:val="000000" w:themeColor="text1"/>
                <w:szCs w:val="18"/>
              </w:rPr>
            </w:pPr>
            <w:r w:rsidRPr="007766D4">
              <w:rPr>
                <w:color w:val="000000" w:themeColor="text1"/>
                <w:szCs w:val="18"/>
              </w:rPr>
              <w:t>14.1848</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7F995BAF" w14:textId="77777777" w:rsidR="008D2CA1" w:rsidRPr="007766D4" w:rsidRDefault="008D2CA1" w:rsidP="008D2CA1">
            <w:pPr>
              <w:pStyle w:val="affffffff8"/>
              <w:rPr>
                <w:color w:val="000000" w:themeColor="text1"/>
                <w:szCs w:val="18"/>
              </w:rPr>
            </w:pPr>
            <w:r w:rsidRPr="007766D4">
              <w:rPr>
                <w:color w:val="000000" w:themeColor="text1"/>
                <w:szCs w:val="18"/>
              </w:rPr>
              <w:t>14.1848</w:t>
            </w:r>
          </w:p>
        </w:tc>
      </w:tr>
      <w:tr w:rsidR="007766D4" w:rsidRPr="007766D4" w14:paraId="7B2A075D"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1586827E" w14:textId="77777777" w:rsidR="008D2CA1" w:rsidRPr="007766D4" w:rsidRDefault="008D2CA1" w:rsidP="008D2CA1">
            <w:pPr>
              <w:pStyle w:val="affffffff8"/>
              <w:rPr>
                <w:color w:val="000000" w:themeColor="text1"/>
                <w:szCs w:val="18"/>
              </w:rPr>
            </w:pPr>
            <w:r w:rsidRPr="007766D4">
              <w:rPr>
                <w:color w:val="000000" w:themeColor="text1"/>
                <w:szCs w:val="18"/>
              </w:rPr>
              <w:t>3000m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448CCC6" w14:textId="77777777" w:rsidR="008D2CA1" w:rsidRPr="007766D4" w:rsidRDefault="008D2CA1" w:rsidP="008D2CA1">
            <w:pPr>
              <w:pStyle w:val="affffffff8"/>
              <w:rPr>
                <w:color w:val="000000" w:themeColor="text1"/>
                <w:szCs w:val="18"/>
              </w:rPr>
            </w:pPr>
            <w:r w:rsidRPr="007766D4">
              <w:rPr>
                <w:color w:val="000000" w:themeColor="text1"/>
                <w:szCs w:val="18"/>
              </w:rPr>
              <w:t>15.1675</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7E4C030" w14:textId="77777777" w:rsidR="008D2CA1" w:rsidRPr="007766D4" w:rsidRDefault="008D2CA1" w:rsidP="008D2CA1">
            <w:pPr>
              <w:pStyle w:val="affffffff8"/>
              <w:rPr>
                <w:color w:val="000000" w:themeColor="text1"/>
                <w:szCs w:val="18"/>
              </w:rPr>
            </w:pPr>
            <w:r w:rsidRPr="007766D4">
              <w:rPr>
                <w:color w:val="000000" w:themeColor="text1"/>
                <w:szCs w:val="18"/>
              </w:rPr>
              <w:t>14.8080</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7DADDFBA" w14:textId="77777777" w:rsidR="008D2CA1" w:rsidRPr="007766D4" w:rsidRDefault="008D2CA1" w:rsidP="008D2CA1">
            <w:pPr>
              <w:pStyle w:val="affffffff8"/>
              <w:rPr>
                <w:color w:val="000000" w:themeColor="text1"/>
                <w:szCs w:val="18"/>
              </w:rPr>
            </w:pPr>
            <w:r w:rsidRPr="007766D4">
              <w:rPr>
                <w:color w:val="000000" w:themeColor="text1"/>
                <w:szCs w:val="18"/>
              </w:rPr>
              <w:t>14.3279</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126CF129" w14:textId="77777777" w:rsidR="008D2CA1" w:rsidRPr="007766D4" w:rsidRDefault="008D2CA1" w:rsidP="008D2CA1">
            <w:pPr>
              <w:pStyle w:val="affffffff8"/>
              <w:rPr>
                <w:color w:val="000000" w:themeColor="text1"/>
                <w:szCs w:val="18"/>
              </w:rPr>
            </w:pPr>
            <w:r w:rsidRPr="007766D4">
              <w:rPr>
                <w:color w:val="000000" w:themeColor="text1"/>
                <w:szCs w:val="18"/>
              </w:rPr>
              <w:t>14.1561</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86C7ED8" w14:textId="77777777" w:rsidR="008D2CA1" w:rsidRPr="007766D4" w:rsidRDefault="008D2CA1" w:rsidP="008D2CA1">
            <w:pPr>
              <w:pStyle w:val="affffffff8"/>
              <w:rPr>
                <w:color w:val="000000" w:themeColor="text1"/>
                <w:szCs w:val="18"/>
              </w:rPr>
            </w:pPr>
            <w:r w:rsidRPr="007766D4">
              <w:rPr>
                <w:color w:val="000000" w:themeColor="text1"/>
                <w:szCs w:val="18"/>
              </w:rPr>
              <w:t>14.1553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754B1336" w14:textId="77777777" w:rsidR="008D2CA1" w:rsidRPr="007766D4" w:rsidRDefault="008D2CA1" w:rsidP="008D2CA1">
            <w:pPr>
              <w:pStyle w:val="affffffff8"/>
              <w:rPr>
                <w:color w:val="000000" w:themeColor="text1"/>
                <w:szCs w:val="18"/>
              </w:rPr>
            </w:pPr>
            <w:r w:rsidRPr="007766D4">
              <w:rPr>
                <w:color w:val="000000" w:themeColor="text1"/>
                <w:szCs w:val="18"/>
              </w:rPr>
              <w:t>14.1553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C2CEA70" w14:textId="77777777" w:rsidR="008D2CA1" w:rsidRPr="007766D4" w:rsidRDefault="008D2CA1" w:rsidP="008D2CA1">
            <w:pPr>
              <w:pStyle w:val="affffffff8"/>
              <w:rPr>
                <w:color w:val="000000" w:themeColor="text1"/>
                <w:szCs w:val="18"/>
              </w:rPr>
            </w:pPr>
            <w:r w:rsidRPr="007766D4">
              <w:rPr>
                <w:color w:val="000000" w:themeColor="text1"/>
                <w:szCs w:val="18"/>
              </w:rPr>
              <w:t>14.1553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422AB336" w14:textId="77777777" w:rsidR="008D2CA1" w:rsidRPr="007766D4" w:rsidRDefault="008D2CA1" w:rsidP="008D2CA1">
            <w:pPr>
              <w:pStyle w:val="affffffff8"/>
              <w:rPr>
                <w:color w:val="000000" w:themeColor="text1"/>
                <w:szCs w:val="18"/>
              </w:rPr>
            </w:pPr>
            <w:r w:rsidRPr="007766D4">
              <w:rPr>
                <w:color w:val="000000" w:themeColor="text1"/>
                <w:szCs w:val="18"/>
              </w:rPr>
              <w:t>14.1553</w:t>
            </w:r>
          </w:p>
        </w:tc>
      </w:tr>
      <w:tr w:rsidR="007766D4" w:rsidRPr="007766D4" w14:paraId="7170634E"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16697871" w14:textId="77777777" w:rsidR="008D2CA1" w:rsidRPr="007766D4" w:rsidRDefault="008D2CA1" w:rsidP="008D2CA1">
            <w:pPr>
              <w:pStyle w:val="affffffff8"/>
              <w:rPr>
                <w:color w:val="000000" w:themeColor="text1"/>
                <w:szCs w:val="18"/>
              </w:rPr>
            </w:pPr>
            <w:r w:rsidRPr="007766D4">
              <w:rPr>
                <w:color w:val="000000" w:themeColor="text1"/>
                <w:szCs w:val="18"/>
              </w:rPr>
              <w:lastRenderedPageBreak/>
              <w:t>4000m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73E520D" w14:textId="77777777" w:rsidR="008D2CA1" w:rsidRPr="007766D4" w:rsidRDefault="008D2CA1" w:rsidP="008D2CA1">
            <w:pPr>
              <w:pStyle w:val="affffffff8"/>
              <w:rPr>
                <w:color w:val="000000" w:themeColor="text1"/>
                <w:szCs w:val="18"/>
              </w:rPr>
            </w:pPr>
            <w:r w:rsidRPr="007766D4">
              <w:rPr>
                <w:color w:val="000000" w:themeColor="text1"/>
                <w:szCs w:val="18"/>
              </w:rPr>
              <w:t>14.9704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CDEB61B" w14:textId="77777777" w:rsidR="008D2CA1" w:rsidRPr="007766D4" w:rsidRDefault="008D2CA1" w:rsidP="008D2CA1">
            <w:pPr>
              <w:pStyle w:val="affffffff8"/>
              <w:rPr>
                <w:color w:val="000000" w:themeColor="text1"/>
                <w:szCs w:val="18"/>
              </w:rPr>
            </w:pPr>
            <w:r w:rsidRPr="007766D4">
              <w:rPr>
                <w:color w:val="000000" w:themeColor="text1"/>
                <w:szCs w:val="18"/>
              </w:rPr>
              <w:t>14.7253</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66FD0D89" w14:textId="77777777" w:rsidR="008D2CA1" w:rsidRPr="007766D4" w:rsidRDefault="008D2CA1" w:rsidP="008D2CA1">
            <w:pPr>
              <w:pStyle w:val="affffffff8"/>
              <w:rPr>
                <w:color w:val="000000" w:themeColor="text1"/>
                <w:szCs w:val="18"/>
              </w:rPr>
            </w:pPr>
            <w:r w:rsidRPr="007766D4">
              <w:rPr>
                <w:color w:val="000000" w:themeColor="text1"/>
                <w:szCs w:val="18"/>
              </w:rPr>
              <w:t>14.3284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14FD37E9" w14:textId="77777777" w:rsidR="008D2CA1" w:rsidRPr="007766D4" w:rsidRDefault="008D2CA1" w:rsidP="008D2CA1">
            <w:pPr>
              <w:pStyle w:val="affffffff8"/>
              <w:rPr>
                <w:color w:val="000000" w:themeColor="text1"/>
                <w:szCs w:val="18"/>
              </w:rPr>
            </w:pPr>
            <w:r w:rsidRPr="007766D4">
              <w:rPr>
                <w:color w:val="000000" w:themeColor="text1"/>
                <w:szCs w:val="18"/>
              </w:rPr>
              <w:t>14.1007</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15691C7"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0123589D"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440B1FEE"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79D4BD55" w14:textId="77777777" w:rsidR="008D2CA1" w:rsidRPr="007766D4" w:rsidRDefault="008D2CA1" w:rsidP="008D2CA1">
            <w:pPr>
              <w:pStyle w:val="affffffff8"/>
              <w:rPr>
                <w:color w:val="000000" w:themeColor="text1"/>
                <w:szCs w:val="18"/>
              </w:rPr>
            </w:pPr>
            <w:r w:rsidRPr="007766D4">
              <w:rPr>
                <w:color w:val="000000" w:themeColor="text1"/>
                <w:szCs w:val="18"/>
              </w:rPr>
              <w:t>14.0964</w:t>
            </w:r>
          </w:p>
        </w:tc>
      </w:tr>
      <w:tr w:rsidR="007766D4" w:rsidRPr="007766D4" w14:paraId="34D366F8" w14:textId="77777777" w:rsidTr="00D87B54">
        <w:trPr>
          <w:trHeight w:val="340"/>
          <w:jc w:val="center"/>
        </w:trPr>
        <w:tc>
          <w:tcPr>
            <w:tcW w:w="668" w:type="pct"/>
            <w:tcBorders>
              <w:top w:val="single" w:sz="4" w:space="0" w:color="auto"/>
              <w:left w:val="single" w:sz="4" w:space="0" w:color="auto"/>
              <w:bottom w:val="single" w:sz="4" w:space="0" w:color="auto"/>
              <w:right w:val="single" w:sz="4" w:space="0" w:color="auto"/>
              <w:tl2br w:val="nil"/>
            </w:tcBorders>
            <w:shd w:val="clear" w:color="auto" w:fill="auto"/>
            <w:vAlign w:val="center"/>
          </w:tcPr>
          <w:p w14:paraId="7F9EAA3B" w14:textId="77777777" w:rsidR="008D2CA1" w:rsidRPr="007766D4" w:rsidRDefault="008D2CA1" w:rsidP="008D2CA1">
            <w:pPr>
              <w:pStyle w:val="affffffff8"/>
              <w:rPr>
                <w:color w:val="000000" w:themeColor="text1"/>
                <w:szCs w:val="18"/>
              </w:rPr>
            </w:pPr>
            <w:r w:rsidRPr="007766D4">
              <w:rPr>
                <w:color w:val="000000" w:themeColor="text1"/>
                <w:szCs w:val="18"/>
              </w:rPr>
              <w:t>5000m</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04F5A63A" w14:textId="77777777" w:rsidR="008D2CA1" w:rsidRPr="007766D4" w:rsidRDefault="008D2CA1" w:rsidP="008D2CA1">
            <w:pPr>
              <w:pStyle w:val="affffffff8"/>
              <w:rPr>
                <w:color w:val="000000" w:themeColor="text1"/>
                <w:szCs w:val="18"/>
              </w:rPr>
            </w:pPr>
            <w:r w:rsidRPr="007766D4">
              <w:rPr>
                <w:color w:val="000000" w:themeColor="text1"/>
                <w:szCs w:val="18"/>
              </w:rPr>
              <w:t>14.8168</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EF6BE3C" w14:textId="77777777" w:rsidR="008D2CA1" w:rsidRPr="007766D4" w:rsidRDefault="008D2CA1" w:rsidP="008D2CA1">
            <w:pPr>
              <w:pStyle w:val="affffffff8"/>
              <w:rPr>
                <w:color w:val="000000" w:themeColor="text1"/>
                <w:szCs w:val="18"/>
              </w:rPr>
            </w:pPr>
            <w:r w:rsidRPr="007766D4">
              <w:rPr>
                <w:color w:val="000000" w:themeColor="text1"/>
                <w:szCs w:val="18"/>
              </w:rPr>
              <w:t>14.6364</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3AECE25B" w14:textId="77777777" w:rsidR="008D2CA1" w:rsidRPr="007766D4" w:rsidRDefault="008D2CA1" w:rsidP="008D2CA1">
            <w:pPr>
              <w:pStyle w:val="affffffff8"/>
              <w:rPr>
                <w:color w:val="000000" w:themeColor="text1"/>
                <w:szCs w:val="18"/>
              </w:rPr>
            </w:pPr>
            <w:r w:rsidRPr="007766D4">
              <w:rPr>
                <w:color w:val="000000" w:themeColor="text1"/>
                <w:szCs w:val="18"/>
              </w:rPr>
              <w:t>14.3074</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2CB49FBE" w14:textId="77777777" w:rsidR="008D2CA1" w:rsidRPr="007766D4" w:rsidRDefault="008D2CA1" w:rsidP="008D2CA1">
            <w:pPr>
              <w:pStyle w:val="affffffff8"/>
              <w:rPr>
                <w:color w:val="000000" w:themeColor="text1"/>
                <w:szCs w:val="18"/>
              </w:rPr>
            </w:pPr>
            <w:r w:rsidRPr="007766D4">
              <w:rPr>
                <w:color w:val="000000" w:themeColor="text1"/>
                <w:szCs w:val="18"/>
              </w:rPr>
              <w:t>14.0489</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2860F7F8"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2B15A48F"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856D604"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365D5003" w14:textId="77777777" w:rsidR="008D2CA1" w:rsidRPr="007766D4" w:rsidRDefault="008D2CA1" w:rsidP="008D2CA1">
            <w:pPr>
              <w:pStyle w:val="affffffff8"/>
              <w:rPr>
                <w:color w:val="000000" w:themeColor="text1"/>
                <w:szCs w:val="18"/>
              </w:rPr>
            </w:pPr>
            <w:r w:rsidRPr="007766D4">
              <w:rPr>
                <w:color w:val="000000" w:themeColor="text1"/>
                <w:szCs w:val="18"/>
              </w:rPr>
              <w:t>14.0378</w:t>
            </w:r>
          </w:p>
        </w:tc>
      </w:tr>
    </w:tbl>
    <w:p w14:paraId="2D2216CE" w14:textId="77777777" w:rsidR="008C3BBB" w:rsidRPr="007766D4" w:rsidRDefault="008C3BBB">
      <w:pPr>
        <w:pStyle w:val="affff8"/>
        <w:rPr>
          <w:color w:val="000000" w:themeColor="text1"/>
        </w:rPr>
      </w:pPr>
    </w:p>
    <w:p w14:paraId="0FD1A718" w14:textId="77777777" w:rsidR="008C3BBB" w:rsidRPr="007766D4" w:rsidRDefault="002C31B9">
      <w:pPr>
        <w:pStyle w:val="35234525"/>
        <w:ind w:firstLine="480"/>
        <w:rPr>
          <w:color w:val="000000" w:themeColor="text1"/>
        </w:rPr>
      </w:pPr>
      <w:r w:rsidRPr="007766D4">
        <w:rPr>
          <w:color w:val="000000" w:themeColor="text1"/>
        </w:rPr>
        <w:t>表</w:t>
      </w:r>
      <w:r w:rsidRPr="007766D4">
        <w:rPr>
          <w:color w:val="000000" w:themeColor="text1"/>
        </w:rPr>
        <w:t xml:space="preserve">5-8-9  </w:t>
      </w:r>
      <w:r w:rsidRPr="007766D4">
        <w:rPr>
          <w:color w:val="000000" w:themeColor="text1"/>
        </w:rPr>
        <w:t>枯水期非正常排放</w:t>
      </w:r>
      <w:r w:rsidRPr="007766D4">
        <w:rPr>
          <w:rFonts w:hint="eastAsia"/>
          <w:color w:val="000000" w:themeColor="text1"/>
        </w:rPr>
        <w:t>淠河</w:t>
      </w:r>
      <w:r w:rsidRPr="007766D4">
        <w:rPr>
          <w:color w:val="000000" w:themeColor="text1"/>
        </w:rPr>
        <w:t>各断面</w:t>
      </w:r>
      <w:r w:rsidRPr="007766D4">
        <w:rPr>
          <w:color w:val="000000" w:themeColor="text1"/>
        </w:rPr>
        <w:t>NH</w:t>
      </w:r>
      <w:r w:rsidRPr="007766D4">
        <w:rPr>
          <w:color w:val="000000" w:themeColor="text1"/>
          <w:vertAlign w:val="subscript"/>
        </w:rPr>
        <w:t>3</w:t>
      </w:r>
      <w:r w:rsidRPr="007766D4">
        <w:rPr>
          <w:color w:val="000000" w:themeColor="text1"/>
        </w:rPr>
        <w:t>-N</w:t>
      </w:r>
      <w:r w:rsidRPr="007766D4">
        <w:rPr>
          <w:color w:val="000000" w:themeColor="text1"/>
        </w:rPr>
        <w:t>浓度预测结果</w:t>
      </w:r>
      <w:r w:rsidRPr="007766D4">
        <w:rPr>
          <w:color w:val="000000" w:themeColor="text1"/>
        </w:rPr>
        <w:t xml:space="preserve">    </w:t>
      </w:r>
      <w:r w:rsidRPr="007766D4">
        <w:rPr>
          <w:color w:val="000000" w:themeColor="text1"/>
        </w:rPr>
        <w:t>单位：</w:t>
      </w:r>
      <w:r w:rsidRPr="007766D4">
        <w:rPr>
          <w:color w:val="000000" w:themeColor="text1"/>
        </w:rPr>
        <w:t>mg/L</w:t>
      </w:r>
    </w:p>
    <w:tbl>
      <w:tblPr>
        <w:tblW w:w="5000" w:type="pct"/>
        <w:jc w:val="center"/>
        <w:tblLook w:val="04A0" w:firstRow="1" w:lastRow="0" w:firstColumn="1" w:lastColumn="0" w:noHBand="0" w:noVBand="1"/>
      </w:tblPr>
      <w:tblGrid>
        <w:gridCol w:w="1203"/>
        <w:gridCol w:w="1039"/>
        <w:gridCol w:w="1039"/>
        <w:gridCol w:w="1039"/>
        <w:gridCol w:w="1039"/>
        <w:gridCol w:w="1039"/>
        <w:gridCol w:w="1039"/>
        <w:gridCol w:w="1039"/>
        <w:gridCol w:w="1039"/>
      </w:tblGrid>
      <w:tr w:rsidR="007766D4" w:rsidRPr="007766D4" w14:paraId="0B3BC1F6"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tcPr>
          <w:p w14:paraId="7903F76B" w14:textId="77777777" w:rsidR="008C3BBB" w:rsidRPr="007766D4" w:rsidRDefault="002C31B9">
            <w:pPr>
              <w:widowControl/>
              <w:jc w:val="right"/>
              <w:rPr>
                <w:rFonts w:eastAsia="等线"/>
                <w:color w:val="000000" w:themeColor="text1"/>
                <w:kern w:val="0"/>
                <w:sz w:val="18"/>
                <w:szCs w:val="18"/>
              </w:rPr>
            </w:pPr>
            <w:r w:rsidRPr="007766D4">
              <w:rPr>
                <w:rFonts w:eastAsia="等线"/>
                <w:color w:val="000000" w:themeColor="text1"/>
                <w:kern w:val="0"/>
                <w:sz w:val="18"/>
                <w:szCs w:val="18"/>
              </w:rPr>
              <w:t>Y</w:t>
            </w:r>
          </w:p>
          <w:p w14:paraId="2837AA73" w14:textId="77777777" w:rsidR="008C3BBB" w:rsidRPr="007766D4" w:rsidRDefault="002C31B9">
            <w:pPr>
              <w:widowControl/>
              <w:rPr>
                <w:rFonts w:eastAsia="等线"/>
                <w:color w:val="000000" w:themeColor="text1"/>
                <w:kern w:val="0"/>
                <w:sz w:val="18"/>
                <w:szCs w:val="18"/>
              </w:rPr>
            </w:pPr>
            <w:r w:rsidRPr="007766D4">
              <w:rPr>
                <w:rFonts w:eastAsia="等线"/>
                <w:color w:val="000000" w:themeColor="text1"/>
                <w:kern w:val="0"/>
                <w:sz w:val="18"/>
                <w:szCs w:val="18"/>
              </w:rPr>
              <w:t>X</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92CAE0"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7DF00E"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50 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6F2C84"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100 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0B9F4A"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200 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EAC3D4"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300 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679613"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400 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F52CB2"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500 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C081AF" w14:textId="77777777" w:rsidR="008C3BBB" w:rsidRPr="007766D4" w:rsidRDefault="002C31B9">
            <w:pPr>
              <w:adjustRightInd w:val="0"/>
              <w:jc w:val="center"/>
              <w:textAlignment w:val="baseline"/>
              <w:rPr>
                <w:color w:val="000000" w:themeColor="text1"/>
                <w:sz w:val="18"/>
                <w:szCs w:val="18"/>
              </w:rPr>
            </w:pPr>
            <w:r w:rsidRPr="007766D4">
              <w:rPr>
                <w:color w:val="000000" w:themeColor="text1"/>
                <w:sz w:val="18"/>
                <w:szCs w:val="18"/>
              </w:rPr>
              <w:t>600 m</w:t>
            </w:r>
          </w:p>
        </w:tc>
      </w:tr>
      <w:tr w:rsidR="007766D4" w:rsidRPr="007766D4" w14:paraId="7201F4A7"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8CB45D"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50m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F01DE4"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1.0381</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B77FF6"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B4A27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C9552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D442D6"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14CFC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73DC6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DC71A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r>
      <w:tr w:rsidR="007766D4" w:rsidRPr="007766D4" w14:paraId="6CCDF452"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139FB5"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100m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2B21B"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0.9268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D776F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FCEF8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7DCE2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5BA72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2796D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D1DD7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29FCA4"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0.4599</w:t>
            </w:r>
          </w:p>
        </w:tc>
      </w:tr>
      <w:tr w:rsidR="007766D4" w:rsidRPr="007766D4" w14:paraId="5C7D4FE6"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22D857"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300m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D2407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0.7541</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0024A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0.4633</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8A9AB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5F4BD4"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ECF7E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F03F3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B65EC6"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5EAF7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0.4597</w:t>
            </w:r>
          </w:p>
        </w:tc>
      </w:tr>
      <w:tr w:rsidR="007766D4" w:rsidRPr="007766D4" w14:paraId="1DF60947"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6F2031"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500m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32D86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0.6915</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A4069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0.4761</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9E74C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F3A62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3908A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0E694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EA9F5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F09E50"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0.4595</w:t>
            </w:r>
          </w:p>
        </w:tc>
      </w:tr>
      <w:tr w:rsidR="007766D4" w:rsidRPr="007766D4" w14:paraId="0DAFAFAE"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CEB4B3"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1000m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6EA94"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0.6250</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920868"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0.5035</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596A0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0.4598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4660B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F85CB0"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08A57B"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C1157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61F98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0.4589</w:t>
            </w:r>
          </w:p>
        </w:tc>
      </w:tr>
      <w:tr w:rsidR="007766D4" w:rsidRPr="007766D4" w14:paraId="7BC19F9C"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F359B0"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1500m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C4869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0.5945</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6CE810"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0.5150</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0F7C0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0.4624</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16576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233CF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E5CA6F"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93D8D8"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F2AC1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0.4584</w:t>
            </w:r>
          </w:p>
        </w:tc>
      </w:tr>
      <w:tr w:rsidR="007766D4" w:rsidRPr="007766D4" w14:paraId="0E7257CE"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152406"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2000m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13D9D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0.5758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99CB6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0.5189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1CF94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0.4662</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93B783"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F4089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F94C56"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F258C9"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44CCD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0.4579</w:t>
            </w:r>
          </w:p>
        </w:tc>
      </w:tr>
      <w:tr w:rsidR="007766D4" w:rsidRPr="007766D4" w14:paraId="75967FD4"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9F2046"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2500m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A5FE3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0.5629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1737B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0.5197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C11AE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0.4700</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311AF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0.4574</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E3EE1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0.4573</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31ADF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0.4573</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EBACC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0.4573</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4F41A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0.4573</w:t>
            </w:r>
          </w:p>
        </w:tc>
      </w:tr>
      <w:tr w:rsidR="007766D4" w:rsidRPr="007766D4" w14:paraId="3B43D825"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B2D1E4"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3000m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2AE4A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0.5531</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91D54C"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0.5189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B0922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0.4732</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E408A8"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2D061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4FCA9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1BF71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E23CD1"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0.4568</w:t>
            </w:r>
          </w:p>
        </w:tc>
      </w:tr>
      <w:tr w:rsidR="007766D4" w:rsidRPr="007766D4" w14:paraId="42E40E26"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C7E274"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4000m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473BE7"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0.5390</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D1FCD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0.5157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DE6C26"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0.4779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E7BAAE"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0.4562</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F18CF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BA8F6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1CB69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968E7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r>
      <w:tr w:rsidR="007766D4" w:rsidRPr="007766D4" w14:paraId="6AD64C09" w14:textId="77777777" w:rsidTr="00D87B54">
        <w:trPr>
          <w:trHeight w:val="340"/>
          <w:jc w:val="center"/>
        </w:trPr>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FF9428" w14:textId="77777777" w:rsidR="00D87B54" w:rsidRPr="007766D4" w:rsidRDefault="00D87B54" w:rsidP="00D87B54">
            <w:pPr>
              <w:adjustRightInd w:val="0"/>
              <w:spacing w:line="240" w:lineRule="exact"/>
              <w:jc w:val="center"/>
              <w:textAlignment w:val="baseline"/>
              <w:rPr>
                <w:color w:val="000000" w:themeColor="text1"/>
                <w:sz w:val="18"/>
                <w:szCs w:val="18"/>
              </w:rPr>
            </w:pPr>
            <w:r w:rsidRPr="007766D4">
              <w:rPr>
                <w:color w:val="000000" w:themeColor="text1"/>
                <w:sz w:val="18"/>
                <w:szCs w:val="18"/>
              </w:rPr>
              <w:t>5000m</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E39FE5"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0.5291</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79D41B"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0.5119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CAE752"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0.4804</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193AF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0.4558</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F8BBA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44A56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8B2EAD"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8A61CA" w14:textId="77777777" w:rsidR="00D87B54" w:rsidRPr="007766D4" w:rsidRDefault="00D87B54" w:rsidP="00D87B54">
            <w:pPr>
              <w:widowControl/>
              <w:jc w:val="center"/>
              <w:rPr>
                <w:rFonts w:eastAsia="等线"/>
                <w:color w:val="000000" w:themeColor="text1"/>
                <w:kern w:val="0"/>
                <w:sz w:val="18"/>
                <w:szCs w:val="18"/>
              </w:rPr>
            </w:pPr>
            <w:r w:rsidRPr="007766D4">
              <w:rPr>
                <w:color w:val="000000" w:themeColor="text1"/>
                <w:sz w:val="18"/>
                <w:szCs w:val="18"/>
              </w:rPr>
              <w:t>0.4547</w:t>
            </w:r>
          </w:p>
        </w:tc>
      </w:tr>
    </w:tbl>
    <w:p w14:paraId="3A2FE450" w14:textId="77777777" w:rsidR="008C3BBB" w:rsidRPr="007766D4" w:rsidRDefault="008C3BBB">
      <w:pPr>
        <w:pStyle w:val="affff8"/>
        <w:rPr>
          <w:color w:val="000000" w:themeColor="text1"/>
        </w:rPr>
      </w:pPr>
    </w:p>
    <w:p w14:paraId="5A56B265"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由</w:t>
      </w:r>
      <w:r w:rsidRPr="007766D4">
        <w:rPr>
          <w:rFonts w:hint="eastAsia"/>
          <w:color w:val="000000" w:themeColor="text1"/>
          <w:sz w:val="24"/>
        </w:rPr>
        <w:t>计算</w:t>
      </w:r>
      <w:r w:rsidRPr="007766D4">
        <w:rPr>
          <w:color w:val="000000" w:themeColor="text1"/>
          <w:sz w:val="24"/>
        </w:rPr>
        <w:t>结果可知，非正常工况下</w:t>
      </w:r>
      <w:r w:rsidRPr="007766D4">
        <w:rPr>
          <w:color w:val="000000" w:themeColor="text1"/>
          <w:sz w:val="24"/>
        </w:rPr>
        <w:t>COD</w:t>
      </w:r>
      <w:r w:rsidRPr="007766D4">
        <w:rPr>
          <w:color w:val="000000" w:themeColor="text1"/>
          <w:sz w:val="24"/>
        </w:rPr>
        <w:t>、</w:t>
      </w:r>
      <w:r w:rsidRPr="007766D4">
        <w:rPr>
          <w:color w:val="000000" w:themeColor="text1"/>
          <w:sz w:val="24"/>
        </w:rPr>
        <w:t>NH</w:t>
      </w:r>
      <w:r w:rsidRPr="007766D4">
        <w:rPr>
          <w:color w:val="000000" w:themeColor="text1"/>
          <w:sz w:val="24"/>
          <w:vertAlign w:val="subscript"/>
        </w:rPr>
        <w:t>3</w:t>
      </w:r>
      <w:r w:rsidRPr="007766D4">
        <w:rPr>
          <w:color w:val="000000" w:themeColor="text1"/>
          <w:sz w:val="24"/>
        </w:rPr>
        <w:t>-N</w:t>
      </w:r>
      <w:r w:rsidRPr="007766D4">
        <w:rPr>
          <w:color w:val="000000" w:themeColor="text1"/>
          <w:sz w:val="24"/>
        </w:rPr>
        <w:t>预测浓度在</w:t>
      </w:r>
      <w:r w:rsidRPr="007766D4">
        <w:rPr>
          <w:rFonts w:hint="eastAsia"/>
          <w:color w:val="000000" w:themeColor="text1"/>
          <w:sz w:val="24"/>
        </w:rPr>
        <w:t>淠河</w:t>
      </w:r>
      <w:r w:rsidRPr="007766D4">
        <w:rPr>
          <w:color w:val="000000" w:themeColor="text1"/>
          <w:sz w:val="24"/>
        </w:rPr>
        <w:t>枯水期</w:t>
      </w:r>
      <w:r w:rsidRPr="007766D4">
        <w:rPr>
          <w:rFonts w:hint="eastAsia"/>
          <w:color w:val="000000" w:themeColor="text1"/>
          <w:sz w:val="24"/>
        </w:rPr>
        <w:t>排放口下游</w:t>
      </w:r>
      <w:r w:rsidR="00D87B54" w:rsidRPr="007766D4">
        <w:rPr>
          <w:color w:val="000000" w:themeColor="text1"/>
          <w:sz w:val="24"/>
        </w:rPr>
        <w:t>5</w:t>
      </w:r>
      <w:r w:rsidRPr="007766D4">
        <w:rPr>
          <w:rFonts w:hint="eastAsia"/>
          <w:color w:val="000000" w:themeColor="text1"/>
          <w:sz w:val="24"/>
        </w:rPr>
        <w:t>0</w:t>
      </w:r>
      <w:r w:rsidRPr="007766D4">
        <w:rPr>
          <w:color w:val="000000" w:themeColor="text1"/>
          <w:sz w:val="24"/>
        </w:rPr>
        <w:t>m</w:t>
      </w:r>
      <w:r w:rsidRPr="007766D4">
        <w:rPr>
          <w:color w:val="000000" w:themeColor="text1"/>
          <w:sz w:val="24"/>
        </w:rPr>
        <w:t>不能满足《地表水环境质量标准》（</w:t>
      </w:r>
      <w:r w:rsidRPr="007766D4">
        <w:rPr>
          <w:color w:val="000000" w:themeColor="text1"/>
          <w:sz w:val="24"/>
        </w:rPr>
        <w:t>GB3838-2002</w:t>
      </w:r>
      <w:r w:rsidRPr="007766D4">
        <w:rPr>
          <w:color w:val="000000" w:themeColor="text1"/>
          <w:sz w:val="24"/>
        </w:rPr>
        <w:t>）中的</w:t>
      </w:r>
      <w:r w:rsidRPr="007766D4">
        <w:rPr>
          <w:rFonts w:ascii="宋体" w:hAnsi="宋体" w:cs="宋体" w:hint="eastAsia"/>
          <w:color w:val="000000" w:themeColor="text1"/>
          <w:sz w:val="24"/>
          <w:lang w:eastAsia="ja-JP"/>
        </w:rPr>
        <w:t>Ⅲ</w:t>
      </w:r>
      <w:r w:rsidRPr="007766D4">
        <w:rPr>
          <w:color w:val="000000" w:themeColor="text1"/>
          <w:sz w:val="24"/>
        </w:rPr>
        <w:t>类标准，因此需严格执行本次环评提出的水污染防治措施，杜绝污水处理厂的事故排放。</w:t>
      </w:r>
    </w:p>
    <w:p w14:paraId="4B06A4A8" w14:textId="77777777" w:rsidR="008C3BBB" w:rsidRPr="007766D4" w:rsidRDefault="002C31B9">
      <w:pPr>
        <w:spacing w:line="360" w:lineRule="auto"/>
        <w:ind w:firstLineChars="200" w:firstLine="480"/>
        <w:rPr>
          <w:color w:val="000000" w:themeColor="text1"/>
          <w:sz w:val="24"/>
        </w:rPr>
      </w:pPr>
      <w:r w:rsidRPr="007766D4">
        <w:rPr>
          <w:color w:val="000000" w:themeColor="text1"/>
          <w:sz w:val="24"/>
        </w:rPr>
        <w:t>目前排污口</w:t>
      </w:r>
      <w:r w:rsidRPr="007766D4">
        <w:rPr>
          <w:rFonts w:hint="eastAsia"/>
          <w:color w:val="000000" w:themeColor="text1"/>
          <w:sz w:val="24"/>
        </w:rPr>
        <w:t>下游</w:t>
      </w:r>
      <w:r w:rsidRPr="007766D4">
        <w:rPr>
          <w:rFonts w:hint="eastAsia"/>
          <w:color w:val="000000" w:themeColor="text1"/>
          <w:sz w:val="24"/>
        </w:rPr>
        <w:t>25</w:t>
      </w:r>
      <w:r w:rsidRPr="007766D4">
        <w:rPr>
          <w:color w:val="000000" w:themeColor="text1"/>
          <w:sz w:val="24"/>
        </w:rPr>
        <w:t>km</w:t>
      </w:r>
      <w:r w:rsidRPr="007766D4">
        <w:rPr>
          <w:rFonts w:hint="eastAsia"/>
          <w:color w:val="000000" w:themeColor="text1"/>
          <w:sz w:val="24"/>
        </w:rPr>
        <w:t>内</w:t>
      </w:r>
      <w:r w:rsidRPr="007766D4">
        <w:rPr>
          <w:color w:val="000000" w:themeColor="text1"/>
          <w:sz w:val="24"/>
        </w:rPr>
        <w:t>无饮用水取水口，根据预测，污水</w:t>
      </w:r>
      <w:r w:rsidRPr="007766D4">
        <w:rPr>
          <w:rFonts w:hint="eastAsia"/>
          <w:color w:val="000000" w:themeColor="text1"/>
          <w:sz w:val="24"/>
        </w:rPr>
        <w:t>未经处理</w:t>
      </w:r>
      <w:r w:rsidRPr="007766D4">
        <w:rPr>
          <w:color w:val="000000" w:themeColor="text1"/>
          <w:sz w:val="24"/>
        </w:rPr>
        <w:t>直排情况下，排水口下游</w:t>
      </w:r>
      <w:r w:rsidR="00D87B54" w:rsidRPr="007766D4">
        <w:rPr>
          <w:color w:val="000000" w:themeColor="text1"/>
          <w:sz w:val="24"/>
        </w:rPr>
        <w:t>1</w:t>
      </w:r>
      <w:r w:rsidRPr="007766D4">
        <w:rPr>
          <w:color w:val="000000" w:themeColor="text1"/>
          <w:sz w:val="24"/>
        </w:rPr>
        <w:t>00m</w:t>
      </w:r>
      <w:r w:rsidRPr="007766D4">
        <w:rPr>
          <w:color w:val="000000" w:themeColor="text1"/>
          <w:sz w:val="24"/>
        </w:rPr>
        <w:t>处</w:t>
      </w:r>
      <w:r w:rsidRPr="007766D4">
        <w:rPr>
          <w:color w:val="000000" w:themeColor="text1"/>
          <w:sz w:val="24"/>
        </w:rPr>
        <w:t>COD</w:t>
      </w:r>
      <w:r w:rsidRPr="007766D4">
        <w:rPr>
          <w:color w:val="000000" w:themeColor="text1"/>
          <w:sz w:val="24"/>
        </w:rPr>
        <w:t>、氨氮浓度能达到《地表水环境质量标准》（</w:t>
      </w:r>
      <w:r w:rsidRPr="007766D4">
        <w:rPr>
          <w:color w:val="000000" w:themeColor="text1"/>
          <w:sz w:val="24"/>
        </w:rPr>
        <w:t>GB3838-2002</w:t>
      </w:r>
      <w:r w:rsidRPr="007766D4">
        <w:rPr>
          <w:color w:val="000000" w:themeColor="text1"/>
          <w:sz w:val="24"/>
        </w:rPr>
        <w:t>）中的</w:t>
      </w:r>
      <w:r w:rsidRPr="007766D4">
        <w:rPr>
          <w:rFonts w:ascii="宋体" w:hAnsi="宋体" w:cs="宋体" w:hint="eastAsia"/>
          <w:color w:val="000000" w:themeColor="text1"/>
          <w:sz w:val="24"/>
          <w:lang w:eastAsia="ja-JP"/>
        </w:rPr>
        <w:t>Ⅲ</w:t>
      </w:r>
      <w:r w:rsidRPr="007766D4">
        <w:rPr>
          <w:color w:val="000000" w:themeColor="text1"/>
          <w:sz w:val="24"/>
        </w:rPr>
        <w:t>类标准，不会对下游造成明显影响。</w:t>
      </w:r>
    </w:p>
    <w:p w14:paraId="58E7A44F" w14:textId="77777777" w:rsidR="008C3BBB" w:rsidRPr="007766D4" w:rsidRDefault="002C31B9">
      <w:pPr>
        <w:pStyle w:val="32"/>
        <w:rPr>
          <w:rFonts w:eastAsia="黑体"/>
          <w:b w:val="0"/>
          <w:bCs w:val="0"/>
          <w:color w:val="000000" w:themeColor="text1"/>
        </w:rPr>
      </w:pPr>
      <w:bookmarkStart w:id="600" w:name="_Toc20211169"/>
      <w:bookmarkEnd w:id="592"/>
      <w:bookmarkEnd w:id="593"/>
      <w:bookmarkEnd w:id="594"/>
      <w:bookmarkEnd w:id="595"/>
      <w:bookmarkEnd w:id="596"/>
      <w:bookmarkEnd w:id="597"/>
      <w:bookmarkEnd w:id="598"/>
      <w:bookmarkEnd w:id="599"/>
      <w:r w:rsidRPr="007766D4">
        <w:rPr>
          <w:rFonts w:eastAsia="黑体"/>
          <w:b w:val="0"/>
          <w:bCs w:val="0"/>
          <w:color w:val="000000" w:themeColor="text1"/>
        </w:rPr>
        <w:t xml:space="preserve">5.8.5 </w:t>
      </w:r>
      <w:r w:rsidRPr="007766D4">
        <w:rPr>
          <w:rFonts w:eastAsia="黑体"/>
          <w:b w:val="0"/>
          <w:bCs w:val="0"/>
          <w:color w:val="000000" w:themeColor="text1"/>
        </w:rPr>
        <w:t>事故排放水质影响分析及防治措施</w:t>
      </w:r>
      <w:bookmarkEnd w:id="600"/>
    </w:p>
    <w:p w14:paraId="49975E63"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）事故排放水质影响预测</w:t>
      </w:r>
    </w:p>
    <w:p w14:paraId="4F0CE730" w14:textId="77777777" w:rsidR="008C3BBB" w:rsidRPr="007766D4" w:rsidRDefault="002C31B9">
      <w:pPr>
        <w:pStyle w:val="1231"/>
        <w:ind w:firstLine="480"/>
        <w:rPr>
          <w:color w:val="000000" w:themeColor="text1"/>
        </w:rPr>
      </w:pPr>
      <w:r w:rsidRPr="007766D4">
        <w:rPr>
          <w:color w:val="000000" w:themeColor="text1"/>
        </w:rPr>
        <w:t>最严重的事故排水可认为是污水处理厂处理设施出现故障，收集的废水不经过处理直接排入</w:t>
      </w:r>
      <w:r w:rsidRPr="007766D4">
        <w:rPr>
          <w:rFonts w:hint="eastAsia"/>
          <w:color w:val="000000" w:themeColor="text1"/>
        </w:rPr>
        <w:t>淠河</w:t>
      </w:r>
      <w:r w:rsidRPr="007766D4">
        <w:rPr>
          <w:color w:val="000000" w:themeColor="text1"/>
        </w:rPr>
        <w:t>。</w:t>
      </w:r>
    </w:p>
    <w:p w14:paraId="3D0DF381" w14:textId="2DB5BD53" w:rsidR="008C3BBB" w:rsidRPr="007766D4" w:rsidRDefault="002C31B9">
      <w:pPr>
        <w:pStyle w:val="1231"/>
        <w:ind w:firstLine="480"/>
        <w:rPr>
          <w:color w:val="000000" w:themeColor="text1"/>
        </w:rPr>
      </w:pPr>
      <w:r w:rsidRPr="007766D4">
        <w:rPr>
          <w:color w:val="000000" w:themeColor="text1"/>
        </w:rPr>
        <w:t>根据可研分析可知事故排放预测源强为污水处理厂的进水浓度，</w:t>
      </w:r>
      <w:r w:rsidRPr="007766D4">
        <w:rPr>
          <w:color w:val="000000" w:themeColor="text1"/>
        </w:rPr>
        <w:t>COD</w:t>
      </w:r>
      <w:r w:rsidRPr="007766D4">
        <w:rPr>
          <w:color w:val="000000" w:themeColor="text1"/>
        </w:rPr>
        <w:t>为</w:t>
      </w:r>
      <w:r w:rsidR="00915BF8" w:rsidRPr="007766D4">
        <w:rPr>
          <w:color w:val="000000" w:themeColor="text1"/>
        </w:rPr>
        <w:t>50</w:t>
      </w:r>
      <w:r w:rsidRPr="007766D4">
        <w:rPr>
          <w:color w:val="000000" w:themeColor="text1"/>
        </w:rPr>
        <w:t>0</w:t>
      </w:r>
      <w:r w:rsidRPr="007766D4">
        <w:rPr>
          <w:color w:val="000000" w:themeColor="text1"/>
          <w:szCs w:val="21"/>
        </w:rPr>
        <w:t>mg/L</w:t>
      </w:r>
      <w:r w:rsidRPr="007766D4">
        <w:rPr>
          <w:color w:val="000000" w:themeColor="text1"/>
        </w:rPr>
        <w:t>、</w:t>
      </w:r>
      <w:r w:rsidRPr="007766D4">
        <w:rPr>
          <w:color w:val="000000" w:themeColor="text1"/>
        </w:rPr>
        <w:t>NH</w:t>
      </w:r>
      <w:r w:rsidRPr="007766D4">
        <w:rPr>
          <w:color w:val="000000" w:themeColor="text1"/>
          <w:vertAlign w:val="subscript"/>
        </w:rPr>
        <w:t>3</w:t>
      </w:r>
      <w:r w:rsidRPr="007766D4">
        <w:rPr>
          <w:color w:val="000000" w:themeColor="text1"/>
        </w:rPr>
        <w:t>-N</w:t>
      </w:r>
      <w:r w:rsidRPr="007766D4">
        <w:rPr>
          <w:color w:val="000000" w:themeColor="text1"/>
        </w:rPr>
        <w:t>为</w:t>
      </w:r>
      <w:r w:rsidRPr="007766D4">
        <w:rPr>
          <w:color w:val="000000" w:themeColor="text1"/>
        </w:rPr>
        <w:t>35</w:t>
      </w:r>
      <w:r w:rsidRPr="007766D4">
        <w:rPr>
          <w:color w:val="000000" w:themeColor="text1"/>
          <w:szCs w:val="21"/>
        </w:rPr>
        <w:t>mg/L</w:t>
      </w:r>
      <w:r w:rsidRPr="007766D4">
        <w:rPr>
          <w:color w:val="000000" w:themeColor="text1"/>
          <w:szCs w:val="21"/>
        </w:rPr>
        <w:t>，</w:t>
      </w:r>
      <w:r w:rsidRPr="007766D4">
        <w:rPr>
          <w:color w:val="000000" w:themeColor="text1"/>
        </w:rPr>
        <w:t>对</w:t>
      </w:r>
      <w:r w:rsidRPr="007766D4">
        <w:rPr>
          <w:rFonts w:hint="eastAsia"/>
          <w:color w:val="000000" w:themeColor="text1"/>
        </w:rPr>
        <w:t>淠河</w:t>
      </w:r>
      <w:r w:rsidRPr="007766D4">
        <w:rPr>
          <w:color w:val="000000" w:themeColor="text1"/>
        </w:rPr>
        <w:t>水体的影响也较大。因此应采取相应的防治措施，杜绝污水处理厂的事故排放。</w:t>
      </w:r>
    </w:p>
    <w:p w14:paraId="5B437840"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）风险识别</w:t>
      </w:r>
    </w:p>
    <w:p w14:paraId="466907AA" w14:textId="77777777" w:rsidR="008C3BBB" w:rsidRPr="007766D4" w:rsidRDefault="002C31B9">
      <w:pPr>
        <w:pStyle w:val="1231"/>
        <w:ind w:firstLine="480"/>
        <w:rPr>
          <w:color w:val="000000" w:themeColor="text1"/>
          <w:sz w:val="21"/>
        </w:rPr>
      </w:pPr>
      <w:r w:rsidRPr="007766D4">
        <w:rPr>
          <w:color w:val="000000" w:themeColor="text1"/>
        </w:rPr>
        <w:t>污水处理工程运营期污水管网系统和污水处理系统可能出现的突发性和非突发性的事故将造成污水事故排放，产生严重的环境影响。事故风险分析的目的是通过分析运营期可能发生的事故及其影响程度和范围，在工程设计和维护管理等各方面提出减少风险的防治措施。</w:t>
      </w:r>
    </w:p>
    <w:p w14:paraId="4657EB7C" w14:textId="77777777" w:rsidR="008C3BBB" w:rsidRPr="007766D4" w:rsidRDefault="002C31B9">
      <w:pPr>
        <w:pStyle w:val="1231"/>
        <w:ind w:firstLine="480"/>
        <w:rPr>
          <w:color w:val="000000" w:themeColor="text1"/>
        </w:rPr>
      </w:pPr>
      <w:r w:rsidRPr="007766D4">
        <w:rPr>
          <w:color w:val="000000" w:themeColor="text1"/>
        </w:rPr>
        <w:t>通过对污水处理厂所选用的</w:t>
      </w:r>
      <w:r w:rsidRPr="007766D4">
        <w:rPr>
          <w:color w:val="000000" w:themeColor="text1"/>
          <w:kern w:val="28"/>
          <w:szCs w:val="20"/>
        </w:rPr>
        <w:t>处理</w:t>
      </w:r>
      <w:r w:rsidRPr="007766D4">
        <w:rPr>
          <w:color w:val="000000" w:themeColor="text1"/>
        </w:rPr>
        <w:t>工艺及污水厂整体布局、建设设施等的分析，造成事故</w:t>
      </w:r>
      <w:r w:rsidRPr="007766D4">
        <w:rPr>
          <w:color w:val="000000" w:themeColor="text1"/>
        </w:rPr>
        <w:lastRenderedPageBreak/>
        <w:t>排放风险的环节主要有以下几方面：</w:t>
      </w:r>
    </w:p>
    <w:p w14:paraId="35F1CF03" w14:textId="77777777" w:rsidR="008C3BBB" w:rsidRPr="007766D4" w:rsidRDefault="002C31B9">
      <w:pPr>
        <w:pStyle w:val="1231"/>
        <w:ind w:firstLine="480"/>
        <w:rPr>
          <w:color w:val="000000" w:themeColor="text1"/>
        </w:rPr>
      </w:pPr>
      <w:r w:rsidRPr="007766D4">
        <w:rPr>
          <w:rFonts w:ascii="宋体" w:hAnsi="宋体" w:cs="宋体" w:hint="eastAsia"/>
          <w:color w:val="000000" w:themeColor="text1"/>
        </w:rPr>
        <w:t>①</w:t>
      </w:r>
      <w:r w:rsidRPr="007766D4">
        <w:rPr>
          <w:color w:val="000000" w:themeColor="text1"/>
        </w:rPr>
        <w:t>污水管网系统由于管网堵塞、破裂和接头处的破损，造成大量污水外溢，污染地表水和地下水；</w:t>
      </w:r>
    </w:p>
    <w:p w14:paraId="189F6D33" w14:textId="77777777" w:rsidR="008C3BBB" w:rsidRPr="007766D4" w:rsidRDefault="002C31B9">
      <w:pPr>
        <w:pStyle w:val="1231"/>
        <w:ind w:firstLine="480"/>
        <w:rPr>
          <w:color w:val="000000" w:themeColor="text1"/>
        </w:rPr>
      </w:pPr>
      <w:r w:rsidRPr="007766D4">
        <w:rPr>
          <w:rFonts w:ascii="宋体" w:hAnsi="宋体" w:cs="宋体" w:hint="eastAsia"/>
          <w:color w:val="000000" w:themeColor="text1"/>
        </w:rPr>
        <w:t>②</w:t>
      </w:r>
      <w:r w:rsidRPr="007766D4">
        <w:rPr>
          <w:color w:val="000000" w:themeColor="text1"/>
        </w:rPr>
        <w:t>污水处理厂由于停电、设备损坏、污水处理设施运行不正常、停工检修等造成大量污水未经处理直接排放，造成事故污染；</w:t>
      </w:r>
    </w:p>
    <w:p w14:paraId="372CFF77" w14:textId="77777777" w:rsidR="008C3BBB" w:rsidRPr="007766D4" w:rsidRDefault="002C31B9">
      <w:pPr>
        <w:pStyle w:val="1231"/>
        <w:ind w:firstLine="480"/>
        <w:rPr>
          <w:color w:val="000000" w:themeColor="text1"/>
        </w:rPr>
      </w:pPr>
      <w:r w:rsidRPr="007766D4">
        <w:rPr>
          <w:rFonts w:ascii="宋体" w:hAnsi="宋体" w:cs="宋体" w:hint="eastAsia"/>
          <w:color w:val="000000" w:themeColor="text1"/>
        </w:rPr>
        <w:t>③</w:t>
      </w:r>
      <w:r w:rsidRPr="007766D4">
        <w:rPr>
          <w:color w:val="000000" w:themeColor="text1"/>
        </w:rPr>
        <w:t>活性污泥变质，发生污泥膨胀或污泥解体等异常情况，使污泥流失，处理效果降低；</w:t>
      </w:r>
    </w:p>
    <w:p w14:paraId="54514C13" w14:textId="77777777" w:rsidR="008C3BBB" w:rsidRPr="007766D4" w:rsidRDefault="002C31B9">
      <w:pPr>
        <w:pStyle w:val="1231"/>
        <w:ind w:firstLine="480"/>
        <w:rPr>
          <w:color w:val="000000" w:themeColor="text1"/>
        </w:rPr>
      </w:pPr>
      <w:r w:rsidRPr="007766D4">
        <w:rPr>
          <w:rFonts w:ascii="宋体" w:hAnsi="宋体" w:cs="宋体" w:hint="eastAsia"/>
          <w:color w:val="000000" w:themeColor="text1"/>
        </w:rPr>
        <w:t>④</w:t>
      </w:r>
      <w:r w:rsidRPr="007766D4">
        <w:rPr>
          <w:color w:val="000000" w:themeColor="text1"/>
        </w:rPr>
        <w:t>由于发生地震等自然灾害致使污水管道、处理构筑物损坏，污水溢流于厂区及附近地区和水域，造成严重的局部污染。</w:t>
      </w:r>
    </w:p>
    <w:p w14:paraId="4DE0588E"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）风险事故分析</w:t>
      </w:r>
    </w:p>
    <w:p w14:paraId="32B22FC1" w14:textId="77777777" w:rsidR="008C3BBB" w:rsidRPr="007766D4" w:rsidRDefault="002C31B9">
      <w:pPr>
        <w:pStyle w:val="1231"/>
        <w:ind w:firstLine="480"/>
        <w:rPr>
          <w:color w:val="000000" w:themeColor="text1"/>
        </w:rPr>
      </w:pPr>
      <w:r w:rsidRPr="007766D4">
        <w:rPr>
          <w:rFonts w:ascii="宋体" w:hAnsi="宋体" w:cs="宋体" w:hint="eastAsia"/>
          <w:color w:val="000000" w:themeColor="text1"/>
        </w:rPr>
        <w:t>①</w:t>
      </w:r>
      <w:r w:rsidRPr="007766D4">
        <w:rPr>
          <w:color w:val="000000" w:themeColor="text1"/>
        </w:rPr>
        <w:t>污水管网风险分析</w:t>
      </w:r>
    </w:p>
    <w:p w14:paraId="78DED5BA" w14:textId="77777777" w:rsidR="008C3BBB" w:rsidRPr="007766D4" w:rsidRDefault="002C31B9">
      <w:pPr>
        <w:pStyle w:val="1231"/>
        <w:ind w:firstLine="480"/>
        <w:rPr>
          <w:color w:val="000000" w:themeColor="text1"/>
        </w:rPr>
      </w:pPr>
      <w:r w:rsidRPr="007766D4">
        <w:rPr>
          <w:color w:val="000000" w:themeColor="text1"/>
        </w:rPr>
        <w:t>一般情况下，污水管网不会发生堵塞、破裂和爆炸。发该类事故的可能原因主要有管网设计不合理、往下水道倾倒大量固体废物和易燃易爆物质等。</w:t>
      </w:r>
    </w:p>
    <w:p w14:paraId="17BA3FE0" w14:textId="77777777" w:rsidR="008C3BBB" w:rsidRPr="007766D4" w:rsidRDefault="002C31B9">
      <w:pPr>
        <w:pStyle w:val="1231"/>
        <w:ind w:firstLine="480"/>
        <w:rPr>
          <w:color w:val="000000" w:themeColor="text1"/>
        </w:rPr>
      </w:pPr>
      <w:r w:rsidRPr="007766D4">
        <w:rPr>
          <w:color w:val="000000" w:themeColor="text1"/>
        </w:rPr>
        <w:t>本项目排水系统设计抗震强度为</w:t>
      </w:r>
      <w:r w:rsidRPr="007766D4">
        <w:rPr>
          <w:color w:val="000000" w:themeColor="text1"/>
        </w:rPr>
        <w:t>7</w:t>
      </w:r>
      <w:r w:rsidRPr="007766D4">
        <w:rPr>
          <w:color w:val="000000" w:themeColor="text1"/>
        </w:rPr>
        <w:t>度，因此地震对污水处理系统的破坏性很小。在强震时，可能造成污水收集系统毁坏或其它事故，使污水外溢流入就近河流，对附近水体造成一定的影响，但考虑到</w:t>
      </w:r>
      <w:r w:rsidRPr="007766D4">
        <w:rPr>
          <w:rFonts w:hint="eastAsia"/>
          <w:color w:val="000000" w:themeColor="text1"/>
        </w:rPr>
        <w:t>六安市</w:t>
      </w:r>
      <w:r w:rsidRPr="007766D4">
        <w:rPr>
          <w:color w:val="000000" w:themeColor="text1"/>
        </w:rPr>
        <w:t>少震，这种风险的可能性很小。</w:t>
      </w:r>
    </w:p>
    <w:p w14:paraId="5F313F3A" w14:textId="77777777" w:rsidR="008C3BBB" w:rsidRPr="007766D4" w:rsidRDefault="002C31B9">
      <w:pPr>
        <w:pStyle w:val="1231"/>
        <w:ind w:firstLine="480"/>
        <w:rPr>
          <w:color w:val="000000" w:themeColor="text1"/>
          <w:lang w:val="en-GB"/>
        </w:rPr>
      </w:pPr>
      <w:r w:rsidRPr="007766D4">
        <w:rPr>
          <w:color w:val="000000" w:themeColor="text1"/>
        </w:rPr>
        <w:t>本工程属重要的城市基础设施，为二类电力负荷，因此采用两回路供电，电压等级均为</w:t>
      </w:r>
      <w:r w:rsidRPr="007766D4">
        <w:rPr>
          <w:color w:val="000000" w:themeColor="text1"/>
        </w:rPr>
        <w:t>10kV</w:t>
      </w:r>
      <w:r w:rsidRPr="007766D4">
        <w:rPr>
          <w:color w:val="000000" w:themeColor="text1"/>
        </w:rPr>
        <w:t>。电力有保障，机械设备考虑采用进口设备或国产同类产品的先进产品，并具有较高的自控水平，因此由于电力机械故障造成的事故几率很低。</w:t>
      </w:r>
    </w:p>
    <w:p w14:paraId="7F537F84" w14:textId="77777777" w:rsidR="008C3BBB" w:rsidRPr="007766D4" w:rsidRDefault="002C31B9">
      <w:pPr>
        <w:pStyle w:val="1231"/>
        <w:ind w:firstLine="480"/>
        <w:rPr>
          <w:color w:val="000000" w:themeColor="text1"/>
        </w:rPr>
      </w:pPr>
      <w:r w:rsidRPr="007766D4">
        <w:rPr>
          <w:rFonts w:ascii="宋体" w:hAnsi="宋体" w:cs="宋体" w:hint="eastAsia"/>
          <w:color w:val="000000" w:themeColor="text1"/>
        </w:rPr>
        <w:t>②</w:t>
      </w:r>
      <w:r w:rsidRPr="007766D4">
        <w:rPr>
          <w:color w:val="000000" w:themeColor="text1"/>
        </w:rPr>
        <w:t>污水处理厂风险分析</w:t>
      </w:r>
    </w:p>
    <w:p w14:paraId="414FD6ED" w14:textId="77777777" w:rsidR="008C3BBB" w:rsidRPr="007766D4" w:rsidRDefault="002C31B9">
      <w:pPr>
        <w:pStyle w:val="1231"/>
        <w:ind w:firstLine="480"/>
        <w:rPr>
          <w:color w:val="000000" w:themeColor="text1"/>
        </w:rPr>
      </w:pPr>
      <w:r w:rsidRPr="007766D4">
        <w:rPr>
          <w:color w:val="000000" w:themeColor="text1"/>
        </w:rPr>
        <w:t>污水处理厂发生事故的原因较多，设计、设备、管理等原因都可能导致污水处理厂运转不正常。但一般发生污水直排事故的可能性较小且容易处理和恢复。</w:t>
      </w:r>
    </w:p>
    <w:p w14:paraId="2EF51233" w14:textId="77777777" w:rsidR="008C3BBB" w:rsidRPr="007766D4" w:rsidRDefault="002C31B9">
      <w:pPr>
        <w:pStyle w:val="1231"/>
        <w:ind w:firstLine="480"/>
        <w:rPr>
          <w:color w:val="000000" w:themeColor="text1"/>
        </w:rPr>
      </w:pPr>
      <w:r w:rsidRPr="007766D4">
        <w:rPr>
          <w:color w:val="000000" w:themeColor="text1"/>
        </w:rPr>
        <w:t>a.</w:t>
      </w:r>
      <w:r w:rsidRPr="007766D4">
        <w:rPr>
          <w:color w:val="000000" w:themeColor="text1"/>
        </w:rPr>
        <w:t>电力及机械故障</w:t>
      </w:r>
    </w:p>
    <w:p w14:paraId="0AC7E8AD" w14:textId="77777777" w:rsidR="008C3BBB" w:rsidRPr="007766D4" w:rsidRDefault="002C31B9">
      <w:pPr>
        <w:pStyle w:val="1231"/>
        <w:ind w:firstLine="480"/>
        <w:rPr>
          <w:color w:val="000000" w:themeColor="text1"/>
        </w:rPr>
      </w:pPr>
      <w:r w:rsidRPr="007766D4">
        <w:rPr>
          <w:color w:val="000000" w:themeColor="text1"/>
        </w:rPr>
        <w:t>污水处理厂建成运行后，一旦出现机械设施或电力故障即会造成污水处理设施不能正常运行，污水事故排放。</w:t>
      </w:r>
    </w:p>
    <w:p w14:paraId="3235E687" w14:textId="77777777" w:rsidR="008C3BBB" w:rsidRPr="007766D4" w:rsidRDefault="002C31B9">
      <w:pPr>
        <w:pStyle w:val="1231"/>
        <w:ind w:firstLine="480"/>
        <w:rPr>
          <w:color w:val="000000" w:themeColor="text1"/>
        </w:rPr>
      </w:pPr>
      <w:r w:rsidRPr="007766D4">
        <w:rPr>
          <w:color w:val="000000" w:themeColor="text1"/>
        </w:rPr>
        <w:t>污水处理过程中的活性污泥是经过长时间培养驯化而成的，长时间停电，活性污泥会回缺氧窒息死亡，从而导致工艺过程遭到破坏，恢复污水处理的工艺过程，重新培养驯化活性污泥需很长时间。本污水处理厂设计中供电采用双电源设计，电力有保障。机械设备选型采用先进产品，其自控水平很高，因此由于电力机械故障造成的事故几率很低。</w:t>
      </w:r>
    </w:p>
    <w:p w14:paraId="58D98CED" w14:textId="77777777" w:rsidR="008C3BBB" w:rsidRPr="007766D4" w:rsidRDefault="002C31B9">
      <w:pPr>
        <w:pStyle w:val="1231"/>
        <w:ind w:firstLine="480"/>
        <w:rPr>
          <w:color w:val="000000" w:themeColor="text1"/>
        </w:rPr>
      </w:pPr>
      <w:r w:rsidRPr="007766D4">
        <w:rPr>
          <w:color w:val="000000" w:themeColor="text1"/>
        </w:rPr>
        <w:t>b.</w:t>
      </w:r>
      <w:r w:rsidRPr="007766D4">
        <w:rPr>
          <w:color w:val="000000" w:themeColor="text1"/>
        </w:rPr>
        <w:t>污水处理厂停车检修</w:t>
      </w:r>
    </w:p>
    <w:p w14:paraId="2D004FAB" w14:textId="77777777" w:rsidR="008C3BBB" w:rsidRPr="007766D4" w:rsidRDefault="002C31B9">
      <w:pPr>
        <w:pStyle w:val="1231"/>
        <w:ind w:firstLine="480"/>
        <w:rPr>
          <w:color w:val="000000" w:themeColor="text1"/>
        </w:rPr>
      </w:pPr>
      <w:r w:rsidRPr="007766D4">
        <w:rPr>
          <w:color w:val="000000" w:themeColor="text1"/>
        </w:rPr>
        <w:t>在维护污水系统正常运行过程中产生的维修风险，可能会给维护系统的工作人员带来健康损害。当污水系统某一构筑物出现运行异常，必须立即予以排除，此时需操作人员进入井</w:t>
      </w:r>
      <w:r w:rsidRPr="007766D4">
        <w:rPr>
          <w:color w:val="000000" w:themeColor="text1"/>
        </w:rPr>
        <w:lastRenderedPageBreak/>
        <w:t>下操作，污水中的各类以气体形式存在的有毒污染物质会产生劳动安全上的危害风险。建设单位拟先对操作人员进行安全培训，并根据实际情况配备防毒面具等安全用品。这样通过加强管理，提高劳动人员技术素养，可将风险降至最低。</w:t>
      </w:r>
    </w:p>
    <w:p w14:paraId="7FFD185A" w14:textId="77777777" w:rsidR="008C3BBB" w:rsidRPr="007766D4" w:rsidRDefault="002C31B9">
      <w:pPr>
        <w:pStyle w:val="1231"/>
        <w:ind w:firstLine="480"/>
        <w:rPr>
          <w:color w:val="000000" w:themeColor="text1"/>
        </w:rPr>
      </w:pPr>
      <w:r w:rsidRPr="007766D4">
        <w:rPr>
          <w:color w:val="000000" w:themeColor="text1"/>
        </w:rPr>
        <w:t>c.</w:t>
      </w:r>
      <w:r w:rsidRPr="007766D4">
        <w:rPr>
          <w:color w:val="000000" w:themeColor="text1"/>
        </w:rPr>
        <w:t>污泥膨胀、污泥解体</w:t>
      </w:r>
    </w:p>
    <w:p w14:paraId="2B9C2E9B" w14:textId="77777777" w:rsidR="008C3BBB" w:rsidRPr="007766D4" w:rsidRDefault="002C31B9">
      <w:pPr>
        <w:pStyle w:val="1231"/>
        <w:ind w:firstLine="480"/>
        <w:rPr>
          <w:color w:val="000000" w:themeColor="text1"/>
        </w:rPr>
      </w:pPr>
      <w:r w:rsidRPr="007766D4">
        <w:rPr>
          <w:color w:val="000000" w:themeColor="text1"/>
        </w:rPr>
        <w:t>正常活性污泥沉降性能良好，含水率在</w:t>
      </w:r>
      <w:r w:rsidRPr="007766D4">
        <w:rPr>
          <w:color w:val="000000" w:themeColor="text1"/>
        </w:rPr>
        <w:t>99%</w:t>
      </w:r>
      <w:r w:rsidRPr="007766D4">
        <w:rPr>
          <w:color w:val="000000" w:themeColor="text1"/>
        </w:rPr>
        <w:t>左右，当污泥变质时，污泥不易沉淀，污泥指数增高，污泥结构松散，体积膨胀，含水率上升，澄清液稀少，颜色异变。这就是</w:t>
      </w:r>
      <w:r w:rsidRPr="007766D4">
        <w:rPr>
          <w:color w:val="000000" w:themeColor="text1"/>
        </w:rPr>
        <w:t>“</w:t>
      </w:r>
      <w:r w:rsidRPr="007766D4">
        <w:rPr>
          <w:color w:val="000000" w:themeColor="text1"/>
        </w:rPr>
        <w:t>污泥膨胀</w:t>
      </w:r>
      <w:r w:rsidRPr="007766D4">
        <w:rPr>
          <w:color w:val="000000" w:themeColor="text1"/>
        </w:rPr>
        <w:t>”</w:t>
      </w:r>
      <w:r w:rsidRPr="007766D4">
        <w:rPr>
          <w:color w:val="000000" w:themeColor="text1"/>
        </w:rPr>
        <w:t>，主要是丝状菌大量繁殖所引起，也有由于污泥中结合水异常增多导致的污泥膨胀。一般污水中碳水化合物较多，缺乏</w:t>
      </w:r>
      <w:r w:rsidRPr="007766D4">
        <w:rPr>
          <w:color w:val="000000" w:themeColor="text1"/>
        </w:rPr>
        <w:t>N</w:t>
      </w:r>
      <w:r w:rsidRPr="007766D4">
        <w:rPr>
          <w:color w:val="000000" w:themeColor="text1"/>
        </w:rPr>
        <w:t>、</w:t>
      </w:r>
      <w:r w:rsidRPr="007766D4">
        <w:rPr>
          <w:color w:val="000000" w:themeColor="text1"/>
        </w:rPr>
        <w:t>P</w:t>
      </w:r>
      <w:r w:rsidRPr="007766D4">
        <w:rPr>
          <w:color w:val="000000" w:themeColor="text1"/>
        </w:rPr>
        <w:t>、</w:t>
      </w:r>
      <w:r w:rsidRPr="007766D4">
        <w:rPr>
          <w:color w:val="000000" w:themeColor="text1"/>
        </w:rPr>
        <w:t>Fe</w:t>
      </w:r>
      <w:r w:rsidRPr="007766D4">
        <w:rPr>
          <w:color w:val="000000" w:themeColor="text1"/>
        </w:rPr>
        <w:t>等养料，溶解氧不足，水温高或</w:t>
      </w:r>
      <w:r w:rsidRPr="007766D4">
        <w:rPr>
          <w:color w:val="000000" w:themeColor="text1"/>
        </w:rPr>
        <w:t>pH</w:t>
      </w:r>
      <w:r w:rsidRPr="007766D4">
        <w:rPr>
          <w:color w:val="000000" w:themeColor="text1"/>
        </w:rPr>
        <w:t>较低都容易引起丝状菌大量繁殖，导致污泥膨胀。此外，超负荷、污泥龄过长或有机物浓度梯度小等，也会引起污泥膨胀，排泥不畅易引起结合水污泥膨胀。处理水质浑浊，污泥絮凝体微细化，处理效果变坏是污泥解体的现象。导致该异常现象的原因有运行中的问题，有可能是污水中混入了有毒物质。运行不当，如曝气过量会使活性污泥生物</w:t>
      </w:r>
      <w:r w:rsidRPr="007766D4">
        <w:rPr>
          <w:color w:val="000000" w:themeColor="text1"/>
        </w:rPr>
        <w:t>——</w:t>
      </w:r>
      <w:r w:rsidRPr="007766D4">
        <w:rPr>
          <w:color w:val="000000" w:themeColor="text1"/>
        </w:rPr>
        <w:t>营养的平衡遭到破坏，使微生物减少而失去活性，吸附能力降低，絮凝伸缩小质密。一部分则成为不易沉淀的羽毛状污泥，处理水质浑浊，污泥指数降低等。当污水中存在有毒物质时，微生物会受到抑制或伤害，净化能力下降或停止，从而使污泥失去活性。建设项目工程设计自动化程度较高，对污水中的有毒物质和污泥浓度等指标实行自动监测，一有异常，立即采取措施补救，这样可有效降低污泥膨胀或解体的风险。</w:t>
      </w:r>
    </w:p>
    <w:p w14:paraId="21B4B82B" w14:textId="77777777" w:rsidR="008C3BBB" w:rsidRPr="007766D4" w:rsidRDefault="002C31B9">
      <w:pPr>
        <w:pStyle w:val="1231"/>
        <w:ind w:firstLine="480"/>
        <w:rPr>
          <w:color w:val="000000" w:themeColor="text1"/>
        </w:rPr>
      </w:pPr>
      <w:r w:rsidRPr="007766D4">
        <w:rPr>
          <w:rFonts w:ascii="宋体" w:hAnsi="宋体" w:cs="宋体" w:hint="eastAsia"/>
          <w:color w:val="000000" w:themeColor="text1"/>
        </w:rPr>
        <w:t>③</w:t>
      </w:r>
      <w:r w:rsidRPr="007766D4">
        <w:rPr>
          <w:color w:val="000000" w:themeColor="text1"/>
        </w:rPr>
        <w:t>环境风险影响分析</w:t>
      </w:r>
    </w:p>
    <w:p w14:paraId="2D0A0484" w14:textId="77777777" w:rsidR="008C3BBB" w:rsidRPr="007766D4" w:rsidRDefault="002C31B9">
      <w:pPr>
        <w:pStyle w:val="1231"/>
        <w:ind w:firstLine="480"/>
        <w:rPr>
          <w:color w:val="000000" w:themeColor="text1"/>
        </w:rPr>
      </w:pPr>
      <w:r w:rsidRPr="007766D4">
        <w:rPr>
          <w:color w:val="000000" w:themeColor="text1"/>
        </w:rPr>
        <w:t>由废水事故排放环境影响评价可知，若污水全部不经治理直接排放，会使</w:t>
      </w:r>
      <w:r w:rsidRPr="007766D4">
        <w:rPr>
          <w:rFonts w:hint="eastAsia"/>
          <w:color w:val="000000" w:themeColor="text1"/>
        </w:rPr>
        <w:t>淠河</w:t>
      </w:r>
      <w:r w:rsidRPr="007766D4">
        <w:rPr>
          <w:color w:val="000000" w:themeColor="text1"/>
        </w:rPr>
        <w:t>受到严重污染。由风险事故分析可知，对各种事故风险，建设单位均采取了较为有效的预防措施，最大限度地降低事故风险。在关键构筑物的布局上，建设单位应设计平行两座调节池，一用一备，对发生事故的设备进行急时抢修，尽快排除故障，将废水未经处理而直排的风险可能性降为</w:t>
      </w:r>
      <w:r w:rsidRPr="007766D4">
        <w:rPr>
          <w:color w:val="000000" w:themeColor="text1"/>
        </w:rPr>
        <w:t>0</w:t>
      </w:r>
      <w:r w:rsidRPr="007766D4">
        <w:rPr>
          <w:color w:val="000000" w:themeColor="text1"/>
        </w:rPr>
        <w:t>。</w:t>
      </w:r>
    </w:p>
    <w:p w14:paraId="745C0CF3" w14:textId="77777777" w:rsidR="008C3BBB" w:rsidRPr="007766D4" w:rsidRDefault="002C31B9">
      <w:pPr>
        <w:pStyle w:val="1231"/>
        <w:ind w:firstLine="480"/>
        <w:rPr>
          <w:color w:val="000000" w:themeColor="text1"/>
        </w:rPr>
      </w:pPr>
      <w:r w:rsidRPr="007766D4">
        <w:rPr>
          <w:rFonts w:ascii="宋体" w:hAnsi="宋体" w:cs="宋体" w:hint="eastAsia"/>
          <w:color w:val="000000" w:themeColor="text1"/>
        </w:rPr>
        <w:t>④</w:t>
      </w:r>
      <w:r w:rsidRPr="007766D4">
        <w:rPr>
          <w:color w:val="000000" w:themeColor="text1"/>
        </w:rPr>
        <w:t>事故防范措施及对策建议</w:t>
      </w:r>
    </w:p>
    <w:p w14:paraId="0A69ADAF" w14:textId="77777777" w:rsidR="008C3BBB" w:rsidRPr="007766D4" w:rsidRDefault="002C31B9">
      <w:pPr>
        <w:pStyle w:val="1231"/>
        <w:ind w:firstLine="480"/>
        <w:rPr>
          <w:color w:val="000000" w:themeColor="text1"/>
        </w:rPr>
      </w:pPr>
      <w:r w:rsidRPr="007766D4">
        <w:rPr>
          <w:color w:val="000000" w:themeColor="text1"/>
        </w:rPr>
        <w:t>根据风险分析，提出防止风险事故的措施对策。措施对策从技术措施对策和管理措施对策两个层面进行探索。</w:t>
      </w:r>
    </w:p>
    <w:p w14:paraId="1338B92A"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）加强对所接纳废水进水水质的管理，确保污水处理厂的进水水质；</w:t>
      </w:r>
    </w:p>
    <w:p w14:paraId="022448A5"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）为使在事故状态下污水处理厂能够迅速恢复正常运行，应在主要水工建筑物的容积上留有相应的缓冲能力，并配有相应的设备（如回流泵、回流管道、阀门及仪表等）；</w:t>
      </w:r>
    </w:p>
    <w:p w14:paraId="450380E3"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）应根据污水厂工程进展观察引水渠水位，根据实际情况确定水渠堤高，严防污水漫溢；</w:t>
      </w:r>
    </w:p>
    <w:p w14:paraId="32745EFB" w14:textId="77777777" w:rsidR="008C3BBB" w:rsidRPr="007766D4" w:rsidRDefault="002C31B9">
      <w:pPr>
        <w:pStyle w:val="1231"/>
        <w:ind w:firstLine="480"/>
        <w:rPr>
          <w:color w:val="000000" w:themeColor="text1"/>
        </w:rPr>
      </w:pPr>
      <w:r w:rsidRPr="007766D4">
        <w:rPr>
          <w:color w:val="000000" w:themeColor="text1"/>
        </w:rPr>
        <w:lastRenderedPageBreak/>
        <w:t>（</w:t>
      </w:r>
      <w:r w:rsidRPr="007766D4">
        <w:rPr>
          <w:color w:val="000000" w:themeColor="text1"/>
        </w:rPr>
        <w:t>4</w:t>
      </w:r>
      <w:r w:rsidRPr="007766D4">
        <w:rPr>
          <w:color w:val="000000" w:themeColor="text1"/>
        </w:rPr>
        <w:t>）严格控制处理单元的水量、水质、停留时间、负荷强度等工艺参数，确保处理效果的稳定性。配备流量、水质自动分析监控仪器，定期取样监测。操作人员及时调整，使设备处于最佳工况。如发现不正常现象，必须立即采取预防措施；</w:t>
      </w:r>
    </w:p>
    <w:p w14:paraId="356C9DD9"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5</w:t>
      </w:r>
      <w:r w:rsidRPr="007766D4">
        <w:rPr>
          <w:color w:val="000000" w:themeColor="text1"/>
        </w:rPr>
        <w:t>）加强运行管理和进出水的监测工作，未经处理达标的污水严禁外排；</w:t>
      </w:r>
    </w:p>
    <w:p w14:paraId="22F05F6E"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6</w:t>
      </w:r>
      <w:r w:rsidRPr="007766D4">
        <w:rPr>
          <w:color w:val="000000" w:themeColor="text1"/>
        </w:rPr>
        <w:t>）加强事故苗头监控，定期巡检、调节、保养、维修，消除事故隐患；</w:t>
      </w:r>
    </w:p>
    <w:p w14:paraId="7A89D161" w14:textId="77777777" w:rsidR="008C3BBB" w:rsidRPr="007766D4" w:rsidRDefault="002C31B9">
      <w:pPr>
        <w:pStyle w:val="1231"/>
        <w:ind w:firstLine="480"/>
        <w:rPr>
          <w:color w:val="000000" w:themeColor="text1"/>
        </w:rPr>
      </w:pPr>
      <w:r w:rsidRPr="007766D4">
        <w:rPr>
          <w:color w:val="000000" w:themeColor="text1"/>
        </w:rPr>
        <w:t>（</w:t>
      </w:r>
      <w:r w:rsidRPr="007766D4">
        <w:rPr>
          <w:color w:val="000000" w:themeColor="text1"/>
        </w:rPr>
        <w:t>7</w:t>
      </w:r>
      <w:r w:rsidRPr="007766D4">
        <w:rPr>
          <w:color w:val="000000" w:themeColor="text1"/>
        </w:rPr>
        <w:t>）建立由污水处理厂厂长负责制的环境管理机构，规范各部门的运行管理，组织操作人员进行上岗前的专业培训。</w:t>
      </w:r>
    </w:p>
    <w:p w14:paraId="14326EF3" w14:textId="77777777" w:rsidR="008C3BBB" w:rsidRPr="007766D4" w:rsidRDefault="002C31B9">
      <w:pPr>
        <w:pStyle w:val="32"/>
        <w:rPr>
          <w:rFonts w:eastAsia="黑体"/>
          <w:b w:val="0"/>
          <w:bCs w:val="0"/>
          <w:color w:val="000000" w:themeColor="text1"/>
        </w:rPr>
      </w:pPr>
      <w:bookmarkStart w:id="601" w:name="_Toc20211170"/>
      <w:r w:rsidRPr="007766D4">
        <w:rPr>
          <w:rFonts w:eastAsia="黑体"/>
          <w:b w:val="0"/>
          <w:bCs w:val="0"/>
          <w:color w:val="000000" w:themeColor="text1"/>
        </w:rPr>
        <w:t xml:space="preserve">5.8.6 </w:t>
      </w:r>
      <w:r w:rsidRPr="007766D4">
        <w:rPr>
          <w:rFonts w:eastAsia="黑体"/>
          <w:b w:val="0"/>
          <w:bCs w:val="0"/>
          <w:color w:val="000000" w:themeColor="text1"/>
        </w:rPr>
        <w:t>事故风险防范小结</w:t>
      </w:r>
      <w:bookmarkEnd w:id="601"/>
    </w:p>
    <w:p w14:paraId="6DD72BBA" w14:textId="77777777" w:rsidR="008C3BBB" w:rsidRPr="007766D4" w:rsidRDefault="002C31B9">
      <w:pPr>
        <w:spacing w:line="360" w:lineRule="auto"/>
        <w:ind w:firstLine="480"/>
        <w:rPr>
          <w:color w:val="000000" w:themeColor="text1"/>
          <w:sz w:val="24"/>
        </w:rPr>
      </w:pPr>
      <w:r w:rsidRPr="007766D4">
        <w:rPr>
          <w:color w:val="000000" w:themeColor="text1"/>
          <w:sz w:val="24"/>
        </w:rPr>
        <w:t>项目本身属于环境保护与资源节约综合利用的城市基础设施建设项目，有利于实现区域内生活污水、生产废水的集中收集、集中处理，对保护区域地表水环境质量，有着积极的促进作用。</w:t>
      </w:r>
    </w:p>
    <w:p w14:paraId="72B57B66" w14:textId="77777777" w:rsidR="008C3BBB" w:rsidRPr="007766D4" w:rsidRDefault="002C31B9">
      <w:pPr>
        <w:spacing w:line="360" w:lineRule="auto"/>
        <w:ind w:firstLine="480"/>
        <w:rPr>
          <w:color w:val="000000" w:themeColor="text1"/>
          <w:sz w:val="24"/>
        </w:rPr>
      </w:pPr>
      <w:r w:rsidRPr="007766D4">
        <w:rPr>
          <w:color w:val="000000" w:themeColor="text1"/>
          <w:sz w:val="24"/>
        </w:rPr>
        <w:t>项目建成运行后，使用的化学品物质危害性较低、处理工艺的危险性较低，不存在重大危险源，建设区域不属于环境敏感地区。</w:t>
      </w:r>
    </w:p>
    <w:p w14:paraId="374BE992" w14:textId="77777777" w:rsidR="008C3BBB" w:rsidRPr="007766D4" w:rsidRDefault="002C31B9">
      <w:pPr>
        <w:spacing w:line="360" w:lineRule="auto"/>
        <w:ind w:firstLineChars="200" w:firstLine="480"/>
        <w:jc w:val="left"/>
        <w:rPr>
          <w:color w:val="000000" w:themeColor="text1"/>
          <w:kern w:val="0"/>
          <w:sz w:val="24"/>
        </w:rPr>
      </w:pPr>
      <w:r w:rsidRPr="007766D4">
        <w:rPr>
          <w:color w:val="000000" w:themeColor="text1"/>
          <w:kern w:val="0"/>
          <w:sz w:val="24"/>
        </w:rPr>
        <w:t>综上所述，本评价认为，项目在</w:t>
      </w:r>
      <w:r w:rsidR="00660147" w:rsidRPr="007766D4">
        <w:rPr>
          <w:rFonts w:hint="eastAsia"/>
          <w:color w:val="000000" w:themeColor="text1"/>
          <w:kern w:val="0"/>
          <w:sz w:val="24"/>
        </w:rPr>
        <w:t>严格执行</w:t>
      </w:r>
      <w:r w:rsidRPr="007766D4">
        <w:rPr>
          <w:color w:val="000000" w:themeColor="text1"/>
          <w:kern w:val="0"/>
          <w:sz w:val="24"/>
        </w:rPr>
        <w:t>事故应急预案、落实风险防范措施后，其环境风险水平是可以接受的。</w:t>
      </w:r>
      <w:bookmarkEnd w:id="583"/>
      <w:bookmarkEnd w:id="584"/>
      <w:bookmarkEnd w:id="585"/>
      <w:bookmarkEnd w:id="586"/>
      <w:bookmarkEnd w:id="587"/>
      <w:bookmarkEnd w:id="588"/>
    </w:p>
    <w:p w14:paraId="62DBA730" w14:textId="77777777" w:rsidR="008C3BBB" w:rsidRPr="007766D4" w:rsidRDefault="002C31B9">
      <w:pPr>
        <w:adjustRightInd w:val="0"/>
        <w:snapToGrid w:val="0"/>
        <w:spacing w:line="360" w:lineRule="auto"/>
        <w:jc w:val="center"/>
        <w:rPr>
          <w:rFonts w:eastAsia="黑体"/>
          <w:color w:val="000000" w:themeColor="text1"/>
          <w:sz w:val="24"/>
          <w:lang w:val="zh-CN"/>
        </w:rPr>
      </w:pPr>
      <w:r w:rsidRPr="007766D4">
        <w:rPr>
          <w:rFonts w:eastAsia="黑体"/>
          <w:color w:val="000000" w:themeColor="text1"/>
          <w:sz w:val="24"/>
          <w:lang w:val="zh-CN"/>
        </w:rPr>
        <w:t>表</w:t>
      </w:r>
      <w:r w:rsidRPr="007766D4">
        <w:rPr>
          <w:rFonts w:eastAsia="黑体"/>
          <w:color w:val="000000" w:themeColor="text1"/>
          <w:sz w:val="24"/>
          <w:lang w:val="zh-CN"/>
        </w:rPr>
        <w:t xml:space="preserve">5-8-8  </w:t>
      </w:r>
      <w:r w:rsidRPr="007766D4">
        <w:rPr>
          <w:rFonts w:eastAsia="黑体"/>
          <w:color w:val="000000" w:themeColor="text1"/>
          <w:sz w:val="24"/>
          <w:lang w:val="zh-CN"/>
        </w:rPr>
        <w:t>项目环境风险评价自查表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1168"/>
        <w:gridCol w:w="1161"/>
        <w:gridCol w:w="1878"/>
        <w:gridCol w:w="1159"/>
        <w:gridCol w:w="438"/>
        <w:gridCol w:w="145"/>
        <w:gridCol w:w="148"/>
        <w:gridCol w:w="1161"/>
        <w:gridCol w:w="148"/>
        <w:gridCol w:w="1353"/>
      </w:tblGrid>
      <w:tr w:rsidR="007766D4" w:rsidRPr="007766D4" w14:paraId="5FA0159E" w14:textId="77777777">
        <w:trPr>
          <w:trHeight w:val="340"/>
        </w:trPr>
        <w:tc>
          <w:tcPr>
            <w:tcW w:w="1011" w:type="pct"/>
            <w:gridSpan w:val="2"/>
            <w:shd w:val="clear" w:color="auto" w:fill="auto"/>
            <w:vAlign w:val="center"/>
          </w:tcPr>
          <w:p w14:paraId="1FA9B647" w14:textId="77777777" w:rsidR="008C3BBB" w:rsidRPr="007766D4" w:rsidRDefault="002C31B9">
            <w:pPr>
              <w:jc w:val="center"/>
              <w:rPr>
                <w:color w:val="000000" w:themeColor="text1"/>
                <w:sz w:val="18"/>
                <w:szCs w:val="18"/>
              </w:rPr>
            </w:pPr>
            <w:r w:rsidRPr="007766D4">
              <w:rPr>
                <w:color w:val="000000" w:themeColor="text1"/>
                <w:sz w:val="18"/>
                <w:szCs w:val="18"/>
              </w:rPr>
              <w:t>工作内容</w:t>
            </w:r>
          </w:p>
        </w:tc>
        <w:tc>
          <w:tcPr>
            <w:tcW w:w="3989" w:type="pct"/>
            <w:gridSpan w:val="9"/>
            <w:shd w:val="clear" w:color="auto" w:fill="auto"/>
            <w:vAlign w:val="center"/>
          </w:tcPr>
          <w:p w14:paraId="4CC29377" w14:textId="77777777" w:rsidR="008C3BBB" w:rsidRPr="007766D4" w:rsidRDefault="002C31B9">
            <w:pPr>
              <w:jc w:val="center"/>
              <w:rPr>
                <w:color w:val="000000" w:themeColor="text1"/>
                <w:sz w:val="18"/>
                <w:szCs w:val="18"/>
              </w:rPr>
            </w:pPr>
            <w:r w:rsidRPr="007766D4">
              <w:rPr>
                <w:color w:val="000000" w:themeColor="text1"/>
                <w:sz w:val="18"/>
                <w:szCs w:val="18"/>
              </w:rPr>
              <w:t>完成情况</w:t>
            </w:r>
          </w:p>
        </w:tc>
      </w:tr>
      <w:tr w:rsidR="007766D4" w:rsidRPr="007766D4" w14:paraId="549C0A3B" w14:textId="77777777">
        <w:trPr>
          <w:trHeight w:val="340"/>
        </w:trPr>
        <w:tc>
          <w:tcPr>
            <w:tcW w:w="397" w:type="pct"/>
            <w:vMerge w:val="restart"/>
            <w:shd w:val="clear" w:color="auto" w:fill="auto"/>
            <w:vAlign w:val="center"/>
          </w:tcPr>
          <w:p w14:paraId="1B6A42FD" w14:textId="77777777" w:rsidR="008C3BBB" w:rsidRPr="007766D4" w:rsidRDefault="002C31B9">
            <w:pPr>
              <w:jc w:val="center"/>
              <w:rPr>
                <w:color w:val="000000" w:themeColor="text1"/>
                <w:sz w:val="18"/>
                <w:szCs w:val="18"/>
              </w:rPr>
            </w:pPr>
            <w:r w:rsidRPr="007766D4">
              <w:rPr>
                <w:color w:val="000000" w:themeColor="text1"/>
                <w:sz w:val="18"/>
                <w:szCs w:val="18"/>
              </w:rPr>
              <w:t>风险调查</w:t>
            </w:r>
          </w:p>
        </w:tc>
        <w:tc>
          <w:tcPr>
            <w:tcW w:w="614" w:type="pct"/>
            <w:vMerge w:val="restart"/>
            <w:shd w:val="clear" w:color="auto" w:fill="auto"/>
            <w:vAlign w:val="center"/>
          </w:tcPr>
          <w:p w14:paraId="5698AFA9" w14:textId="77777777" w:rsidR="008C3BBB" w:rsidRPr="007766D4" w:rsidRDefault="002C31B9">
            <w:pPr>
              <w:jc w:val="center"/>
              <w:rPr>
                <w:color w:val="000000" w:themeColor="text1"/>
                <w:sz w:val="18"/>
                <w:szCs w:val="18"/>
              </w:rPr>
            </w:pPr>
            <w:r w:rsidRPr="007766D4">
              <w:rPr>
                <w:color w:val="000000" w:themeColor="text1"/>
                <w:sz w:val="18"/>
                <w:szCs w:val="18"/>
              </w:rPr>
              <w:t>危险物质</w:t>
            </w:r>
          </w:p>
        </w:tc>
        <w:tc>
          <w:tcPr>
            <w:tcW w:w="610" w:type="pct"/>
            <w:shd w:val="clear" w:color="auto" w:fill="auto"/>
            <w:vAlign w:val="center"/>
          </w:tcPr>
          <w:p w14:paraId="3A97D8BC" w14:textId="77777777" w:rsidR="008C3BBB" w:rsidRPr="007766D4" w:rsidRDefault="002C31B9">
            <w:pPr>
              <w:jc w:val="center"/>
              <w:rPr>
                <w:color w:val="000000" w:themeColor="text1"/>
                <w:sz w:val="18"/>
                <w:szCs w:val="18"/>
              </w:rPr>
            </w:pPr>
            <w:r w:rsidRPr="007766D4">
              <w:rPr>
                <w:color w:val="000000" w:themeColor="text1"/>
                <w:sz w:val="18"/>
                <w:szCs w:val="18"/>
              </w:rPr>
              <w:t>名称</w:t>
            </w:r>
          </w:p>
        </w:tc>
        <w:tc>
          <w:tcPr>
            <w:tcW w:w="3379" w:type="pct"/>
            <w:gridSpan w:val="8"/>
            <w:shd w:val="clear" w:color="auto" w:fill="auto"/>
            <w:vAlign w:val="center"/>
          </w:tcPr>
          <w:p w14:paraId="6E62852D"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次氯酸钠</w:t>
            </w:r>
          </w:p>
        </w:tc>
      </w:tr>
      <w:tr w:rsidR="007766D4" w:rsidRPr="007766D4" w14:paraId="19732479" w14:textId="77777777">
        <w:trPr>
          <w:trHeight w:val="340"/>
        </w:trPr>
        <w:tc>
          <w:tcPr>
            <w:tcW w:w="397" w:type="pct"/>
            <w:vMerge/>
            <w:shd w:val="clear" w:color="auto" w:fill="auto"/>
            <w:vAlign w:val="center"/>
          </w:tcPr>
          <w:p w14:paraId="01414F15" w14:textId="77777777" w:rsidR="008C3BBB" w:rsidRPr="007766D4" w:rsidRDefault="008C3BBB">
            <w:pPr>
              <w:jc w:val="center"/>
              <w:rPr>
                <w:color w:val="000000" w:themeColor="text1"/>
                <w:sz w:val="18"/>
                <w:szCs w:val="18"/>
              </w:rPr>
            </w:pPr>
          </w:p>
        </w:tc>
        <w:tc>
          <w:tcPr>
            <w:tcW w:w="614" w:type="pct"/>
            <w:vMerge/>
            <w:shd w:val="clear" w:color="auto" w:fill="auto"/>
            <w:vAlign w:val="center"/>
          </w:tcPr>
          <w:p w14:paraId="41837D58" w14:textId="77777777" w:rsidR="008C3BBB" w:rsidRPr="007766D4" w:rsidRDefault="008C3BBB">
            <w:pPr>
              <w:jc w:val="center"/>
              <w:rPr>
                <w:color w:val="000000" w:themeColor="text1"/>
                <w:sz w:val="18"/>
                <w:szCs w:val="18"/>
              </w:rPr>
            </w:pPr>
          </w:p>
        </w:tc>
        <w:tc>
          <w:tcPr>
            <w:tcW w:w="610" w:type="pct"/>
            <w:shd w:val="clear" w:color="auto" w:fill="auto"/>
            <w:vAlign w:val="center"/>
          </w:tcPr>
          <w:p w14:paraId="6C6C72F5" w14:textId="77777777" w:rsidR="008C3BBB" w:rsidRPr="007766D4" w:rsidRDefault="002C31B9">
            <w:pPr>
              <w:jc w:val="center"/>
              <w:rPr>
                <w:color w:val="000000" w:themeColor="text1"/>
                <w:sz w:val="18"/>
                <w:szCs w:val="18"/>
              </w:rPr>
            </w:pPr>
            <w:r w:rsidRPr="007766D4">
              <w:rPr>
                <w:color w:val="000000" w:themeColor="text1"/>
                <w:sz w:val="18"/>
                <w:szCs w:val="18"/>
              </w:rPr>
              <w:t>存在总量</w:t>
            </w:r>
            <w:r w:rsidRPr="007766D4">
              <w:rPr>
                <w:color w:val="000000" w:themeColor="text1"/>
                <w:sz w:val="18"/>
                <w:szCs w:val="18"/>
              </w:rPr>
              <w:t>/t</w:t>
            </w:r>
          </w:p>
        </w:tc>
        <w:tc>
          <w:tcPr>
            <w:tcW w:w="3379" w:type="pct"/>
            <w:gridSpan w:val="8"/>
            <w:shd w:val="clear" w:color="auto" w:fill="auto"/>
            <w:vAlign w:val="center"/>
          </w:tcPr>
          <w:p w14:paraId="17830C14" w14:textId="77777777" w:rsidR="008C3BBB" w:rsidRPr="007766D4" w:rsidRDefault="00BE6D9D">
            <w:pPr>
              <w:jc w:val="center"/>
              <w:rPr>
                <w:color w:val="000000" w:themeColor="text1"/>
                <w:sz w:val="18"/>
                <w:szCs w:val="18"/>
              </w:rPr>
            </w:pPr>
            <w:r w:rsidRPr="007766D4">
              <w:rPr>
                <w:color w:val="000000" w:themeColor="text1"/>
                <w:sz w:val="18"/>
                <w:szCs w:val="18"/>
              </w:rPr>
              <w:t>6.5835</w:t>
            </w:r>
          </w:p>
        </w:tc>
      </w:tr>
      <w:tr w:rsidR="007766D4" w:rsidRPr="007766D4" w14:paraId="258DD5CC" w14:textId="77777777">
        <w:trPr>
          <w:trHeight w:val="340"/>
        </w:trPr>
        <w:tc>
          <w:tcPr>
            <w:tcW w:w="397" w:type="pct"/>
            <w:vMerge/>
            <w:shd w:val="clear" w:color="auto" w:fill="auto"/>
            <w:vAlign w:val="center"/>
          </w:tcPr>
          <w:p w14:paraId="714AFB30" w14:textId="77777777" w:rsidR="008C3BBB" w:rsidRPr="007766D4" w:rsidRDefault="008C3BBB">
            <w:pPr>
              <w:jc w:val="center"/>
              <w:rPr>
                <w:color w:val="000000" w:themeColor="text1"/>
                <w:sz w:val="18"/>
                <w:szCs w:val="18"/>
              </w:rPr>
            </w:pPr>
          </w:p>
        </w:tc>
        <w:tc>
          <w:tcPr>
            <w:tcW w:w="614" w:type="pct"/>
            <w:vMerge w:val="restart"/>
            <w:shd w:val="clear" w:color="auto" w:fill="auto"/>
            <w:vAlign w:val="center"/>
          </w:tcPr>
          <w:p w14:paraId="64935A58" w14:textId="77777777" w:rsidR="008C3BBB" w:rsidRPr="007766D4" w:rsidRDefault="002C31B9">
            <w:pPr>
              <w:jc w:val="center"/>
              <w:rPr>
                <w:color w:val="000000" w:themeColor="text1"/>
                <w:sz w:val="18"/>
                <w:szCs w:val="18"/>
              </w:rPr>
            </w:pPr>
            <w:r w:rsidRPr="007766D4">
              <w:rPr>
                <w:color w:val="000000" w:themeColor="text1"/>
                <w:sz w:val="18"/>
                <w:szCs w:val="18"/>
              </w:rPr>
              <w:t>环境敏感性</w:t>
            </w:r>
          </w:p>
        </w:tc>
        <w:tc>
          <w:tcPr>
            <w:tcW w:w="610" w:type="pct"/>
            <w:shd w:val="clear" w:color="auto" w:fill="auto"/>
            <w:vAlign w:val="center"/>
          </w:tcPr>
          <w:p w14:paraId="03FDD031" w14:textId="77777777" w:rsidR="008C3BBB" w:rsidRPr="007766D4" w:rsidRDefault="002C31B9">
            <w:pPr>
              <w:jc w:val="center"/>
              <w:rPr>
                <w:color w:val="000000" w:themeColor="text1"/>
                <w:sz w:val="18"/>
                <w:szCs w:val="18"/>
              </w:rPr>
            </w:pPr>
            <w:r w:rsidRPr="007766D4">
              <w:rPr>
                <w:color w:val="000000" w:themeColor="text1"/>
                <w:sz w:val="18"/>
                <w:szCs w:val="18"/>
              </w:rPr>
              <w:t>大气</w:t>
            </w:r>
          </w:p>
        </w:tc>
        <w:tc>
          <w:tcPr>
            <w:tcW w:w="1902" w:type="pct"/>
            <w:gridSpan w:val="4"/>
            <w:shd w:val="clear" w:color="auto" w:fill="auto"/>
            <w:vAlign w:val="center"/>
          </w:tcPr>
          <w:p w14:paraId="3B28A2B2" w14:textId="77777777" w:rsidR="008C3BBB" w:rsidRPr="007766D4" w:rsidRDefault="002C31B9">
            <w:pPr>
              <w:jc w:val="center"/>
              <w:rPr>
                <w:color w:val="000000" w:themeColor="text1"/>
                <w:sz w:val="18"/>
                <w:szCs w:val="18"/>
              </w:rPr>
            </w:pPr>
            <w:r w:rsidRPr="007766D4">
              <w:rPr>
                <w:color w:val="000000" w:themeColor="text1"/>
                <w:sz w:val="18"/>
                <w:szCs w:val="18"/>
              </w:rPr>
              <w:t>500m</w:t>
            </w:r>
            <w:r w:rsidRPr="007766D4">
              <w:rPr>
                <w:color w:val="000000" w:themeColor="text1"/>
                <w:sz w:val="18"/>
                <w:szCs w:val="18"/>
              </w:rPr>
              <w:t>范围内人口数</w:t>
            </w:r>
            <w:r w:rsidRPr="007766D4">
              <w:rPr>
                <w:color w:val="000000" w:themeColor="text1"/>
                <w:sz w:val="18"/>
                <w:szCs w:val="18"/>
                <w:u w:val="single"/>
              </w:rPr>
              <w:t xml:space="preserve"> 7112 </w:t>
            </w:r>
            <w:r w:rsidRPr="007766D4">
              <w:rPr>
                <w:color w:val="000000" w:themeColor="text1"/>
                <w:sz w:val="18"/>
                <w:szCs w:val="18"/>
              </w:rPr>
              <w:t>人</w:t>
            </w:r>
          </w:p>
        </w:tc>
        <w:tc>
          <w:tcPr>
            <w:tcW w:w="1477" w:type="pct"/>
            <w:gridSpan w:val="4"/>
            <w:shd w:val="clear" w:color="auto" w:fill="auto"/>
            <w:vAlign w:val="center"/>
          </w:tcPr>
          <w:p w14:paraId="20F657AA" w14:textId="39F10F1E" w:rsidR="008C3BBB" w:rsidRPr="007766D4" w:rsidRDefault="002C31B9" w:rsidP="0093707F">
            <w:pPr>
              <w:jc w:val="center"/>
              <w:rPr>
                <w:color w:val="000000" w:themeColor="text1"/>
                <w:sz w:val="18"/>
                <w:szCs w:val="18"/>
              </w:rPr>
            </w:pPr>
            <w:r w:rsidRPr="007766D4">
              <w:rPr>
                <w:color w:val="000000" w:themeColor="text1"/>
                <w:sz w:val="18"/>
                <w:szCs w:val="18"/>
              </w:rPr>
              <w:t>5km</w:t>
            </w:r>
            <w:r w:rsidRPr="007766D4">
              <w:rPr>
                <w:color w:val="000000" w:themeColor="text1"/>
                <w:sz w:val="18"/>
                <w:szCs w:val="18"/>
              </w:rPr>
              <w:t>范围内人口数</w:t>
            </w:r>
            <w:r w:rsidRPr="007766D4">
              <w:rPr>
                <w:color w:val="000000" w:themeColor="text1"/>
                <w:sz w:val="18"/>
                <w:szCs w:val="18"/>
                <w:u w:val="single"/>
              </w:rPr>
              <w:t xml:space="preserve"> </w:t>
            </w:r>
            <w:r w:rsidR="0093707F">
              <w:rPr>
                <w:color w:val="000000" w:themeColor="text1"/>
                <w:sz w:val="18"/>
                <w:szCs w:val="18"/>
                <w:u w:val="single"/>
              </w:rPr>
              <w:t>36518</w:t>
            </w:r>
            <w:r w:rsidRPr="007766D4">
              <w:rPr>
                <w:color w:val="000000" w:themeColor="text1"/>
                <w:sz w:val="18"/>
                <w:szCs w:val="18"/>
                <w:u w:val="single"/>
              </w:rPr>
              <w:t xml:space="preserve"> </w:t>
            </w:r>
            <w:r w:rsidRPr="007766D4">
              <w:rPr>
                <w:color w:val="000000" w:themeColor="text1"/>
                <w:sz w:val="18"/>
                <w:szCs w:val="18"/>
              </w:rPr>
              <w:t>人</w:t>
            </w:r>
          </w:p>
        </w:tc>
      </w:tr>
      <w:tr w:rsidR="007766D4" w:rsidRPr="007766D4" w14:paraId="47B2CB91" w14:textId="77777777">
        <w:trPr>
          <w:trHeight w:val="340"/>
        </w:trPr>
        <w:tc>
          <w:tcPr>
            <w:tcW w:w="397" w:type="pct"/>
            <w:vMerge/>
            <w:shd w:val="clear" w:color="auto" w:fill="auto"/>
            <w:vAlign w:val="center"/>
          </w:tcPr>
          <w:p w14:paraId="4D4FC00F" w14:textId="77777777" w:rsidR="008C3BBB" w:rsidRPr="007766D4" w:rsidRDefault="008C3BBB">
            <w:pPr>
              <w:jc w:val="center"/>
              <w:rPr>
                <w:color w:val="000000" w:themeColor="text1"/>
                <w:sz w:val="18"/>
                <w:szCs w:val="18"/>
              </w:rPr>
            </w:pPr>
          </w:p>
        </w:tc>
        <w:tc>
          <w:tcPr>
            <w:tcW w:w="614" w:type="pct"/>
            <w:vMerge/>
            <w:shd w:val="clear" w:color="auto" w:fill="auto"/>
            <w:vAlign w:val="center"/>
          </w:tcPr>
          <w:p w14:paraId="0787EE32" w14:textId="77777777" w:rsidR="008C3BBB" w:rsidRPr="007766D4" w:rsidRDefault="008C3BBB">
            <w:pPr>
              <w:jc w:val="center"/>
              <w:rPr>
                <w:color w:val="000000" w:themeColor="text1"/>
                <w:sz w:val="18"/>
                <w:szCs w:val="18"/>
              </w:rPr>
            </w:pPr>
          </w:p>
        </w:tc>
        <w:tc>
          <w:tcPr>
            <w:tcW w:w="610" w:type="pct"/>
            <w:vMerge w:val="restart"/>
            <w:shd w:val="clear" w:color="auto" w:fill="auto"/>
            <w:vAlign w:val="center"/>
          </w:tcPr>
          <w:p w14:paraId="04C9B97A" w14:textId="77777777" w:rsidR="008C3BBB" w:rsidRPr="007766D4" w:rsidRDefault="002C31B9">
            <w:pPr>
              <w:jc w:val="center"/>
              <w:rPr>
                <w:color w:val="000000" w:themeColor="text1"/>
                <w:sz w:val="18"/>
                <w:szCs w:val="18"/>
              </w:rPr>
            </w:pPr>
            <w:r w:rsidRPr="007766D4">
              <w:rPr>
                <w:color w:val="000000" w:themeColor="text1"/>
                <w:sz w:val="18"/>
                <w:szCs w:val="18"/>
              </w:rPr>
              <w:t>地表水</w:t>
            </w:r>
          </w:p>
        </w:tc>
        <w:tc>
          <w:tcPr>
            <w:tcW w:w="987" w:type="pct"/>
            <w:shd w:val="clear" w:color="auto" w:fill="auto"/>
            <w:vAlign w:val="center"/>
          </w:tcPr>
          <w:p w14:paraId="49DD3178" w14:textId="77777777" w:rsidR="008C3BBB" w:rsidRPr="007766D4" w:rsidRDefault="002C31B9">
            <w:pPr>
              <w:jc w:val="center"/>
              <w:rPr>
                <w:color w:val="000000" w:themeColor="text1"/>
                <w:sz w:val="18"/>
                <w:szCs w:val="18"/>
              </w:rPr>
            </w:pPr>
            <w:r w:rsidRPr="007766D4">
              <w:rPr>
                <w:color w:val="000000" w:themeColor="text1"/>
                <w:sz w:val="18"/>
                <w:szCs w:val="18"/>
              </w:rPr>
              <w:t>地表水功能敏感性</w:t>
            </w:r>
          </w:p>
        </w:tc>
        <w:tc>
          <w:tcPr>
            <w:tcW w:w="915" w:type="pct"/>
            <w:gridSpan w:val="3"/>
            <w:shd w:val="clear" w:color="auto" w:fill="auto"/>
            <w:vAlign w:val="center"/>
          </w:tcPr>
          <w:p w14:paraId="45BFB29E" w14:textId="77777777" w:rsidR="008C3BBB" w:rsidRPr="007766D4" w:rsidRDefault="002C31B9">
            <w:pPr>
              <w:jc w:val="center"/>
              <w:rPr>
                <w:color w:val="000000" w:themeColor="text1"/>
                <w:sz w:val="18"/>
                <w:szCs w:val="18"/>
              </w:rPr>
            </w:pPr>
            <w:r w:rsidRPr="007766D4">
              <w:rPr>
                <w:color w:val="000000" w:themeColor="text1"/>
                <w:sz w:val="18"/>
                <w:szCs w:val="18"/>
              </w:rPr>
              <w:t>F1□</w:t>
            </w:r>
          </w:p>
        </w:tc>
        <w:tc>
          <w:tcPr>
            <w:tcW w:w="766" w:type="pct"/>
            <w:gridSpan w:val="3"/>
            <w:shd w:val="clear" w:color="auto" w:fill="auto"/>
            <w:vAlign w:val="center"/>
          </w:tcPr>
          <w:p w14:paraId="6634320F" w14:textId="77777777" w:rsidR="008C3BBB" w:rsidRPr="007766D4" w:rsidRDefault="002C31B9">
            <w:pPr>
              <w:jc w:val="center"/>
              <w:rPr>
                <w:color w:val="000000" w:themeColor="text1"/>
                <w:sz w:val="18"/>
                <w:szCs w:val="18"/>
              </w:rPr>
            </w:pPr>
            <w:r w:rsidRPr="007766D4">
              <w:rPr>
                <w:color w:val="000000" w:themeColor="text1"/>
                <w:sz w:val="18"/>
                <w:szCs w:val="18"/>
              </w:rPr>
              <w:t>F2□</w:t>
            </w:r>
          </w:p>
        </w:tc>
        <w:tc>
          <w:tcPr>
            <w:tcW w:w="711" w:type="pct"/>
            <w:shd w:val="clear" w:color="auto" w:fill="auto"/>
            <w:vAlign w:val="center"/>
          </w:tcPr>
          <w:p w14:paraId="7B716168" w14:textId="77777777" w:rsidR="008C3BBB" w:rsidRPr="007766D4" w:rsidRDefault="002C31B9">
            <w:pPr>
              <w:jc w:val="center"/>
              <w:rPr>
                <w:color w:val="000000" w:themeColor="text1"/>
                <w:sz w:val="18"/>
                <w:szCs w:val="18"/>
              </w:rPr>
            </w:pPr>
            <w:r w:rsidRPr="007766D4">
              <w:rPr>
                <w:color w:val="000000" w:themeColor="text1"/>
                <w:sz w:val="18"/>
                <w:szCs w:val="18"/>
              </w:rPr>
              <w:t>F3</w:t>
            </w:r>
            <w:r w:rsidRPr="007766D4">
              <w:rPr>
                <w:rFonts w:ascii="Segoe UI Symbol" w:eastAsia="MS Mincho" w:hAnsi="Segoe UI Symbol" w:cs="Segoe UI Symbol"/>
                <w:color w:val="000000" w:themeColor="text1"/>
                <w:sz w:val="18"/>
                <w:szCs w:val="18"/>
              </w:rPr>
              <w:t>✔</w:t>
            </w:r>
          </w:p>
        </w:tc>
      </w:tr>
      <w:tr w:rsidR="007766D4" w:rsidRPr="007766D4" w14:paraId="593AF6AA" w14:textId="77777777">
        <w:trPr>
          <w:trHeight w:val="340"/>
        </w:trPr>
        <w:tc>
          <w:tcPr>
            <w:tcW w:w="397" w:type="pct"/>
            <w:vMerge/>
            <w:shd w:val="clear" w:color="auto" w:fill="auto"/>
            <w:vAlign w:val="center"/>
          </w:tcPr>
          <w:p w14:paraId="31384C06" w14:textId="77777777" w:rsidR="008C3BBB" w:rsidRPr="007766D4" w:rsidRDefault="008C3BBB">
            <w:pPr>
              <w:jc w:val="center"/>
              <w:rPr>
                <w:color w:val="000000" w:themeColor="text1"/>
                <w:sz w:val="18"/>
                <w:szCs w:val="18"/>
              </w:rPr>
            </w:pPr>
          </w:p>
        </w:tc>
        <w:tc>
          <w:tcPr>
            <w:tcW w:w="614" w:type="pct"/>
            <w:vMerge/>
            <w:shd w:val="clear" w:color="auto" w:fill="auto"/>
            <w:vAlign w:val="center"/>
          </w:tcPr>
          <w:p w14:paraId="57C94D8E" w14:textId="77777777" w:rsidR="008C3BBB" w:rsidRPr="007766D4" w:rsidRDefault="008C3BBB">
            <w:pPr>
              <w:jc w:val="center"/>
              <w:rPr>
                <w:color w:val="000000" w:themeColor="text1"/>
                <w:sz w:val="18"/>
                <w:szCs w:val="18"/>
              </w:rPr>
            </w:pPr>
          </w:p>
        </w:tc>
        <w:tc>
          <w:tcPr>
            <w:tcW w:w="610" w:type="pct"/>
            <w:vMerge/>
            <w:shd w:val="clear" w:color="auto" w:fill="auto"/>
            <w:vAlign w:val="center"/>
          </w:tcPr>
          <w:p w14:paraId="60B13672" w14:textId="77777777" w:rsidR="008C3BBB" w:rsidRPr="007766D4" w:rsidRDefault="008C3BBB">
            <w:pPr>
              <w:jc w:val="center"/>
              <w:rPr>
                <w:color w:val="000000" w:themeColor="text1"/>
                <w:sz w:val="18"/>
                <w:szCs w:val="18"/>
              </w:rPr>
            </w:pPr>
          </w:p>
        </w:tc>
        <w:tc>
          <w:tcPr>
            <w:tcW w:w="987" w:type="pct"/>
            <w:shd w:val="clear" w:color="auto" w:fill="auto"/>
            <w:vAlign w:val="center"/>
          </w:tcPr>
          <w:p w14:paraId="0982A8E8" w14:textId="77777777" w:rsidR="008C3BBB" w:rsidRPr="007766D4" w:rsidRDefault="002C31B9">
            <w:pPr>
              <w:jc w:val="center"/>
              <w:rPr>
                <w:color w:val="000000" w:themeColor="text1"/>
                <w:sz w:val="18"/>
                <w:szCs w:val="18"/>
              </w:rPr>
            </w:pPr>
            <w:r w:rsidRPr="007766D4">
              <w:rPr>
                <w:color w:val="000000" w:themeColor="text1"/>
                <w:sz w:val="18"/>
                <w:szCs w:val="18"/>
              </w:rPr>
              <w:t>环境敏感目标分级</w:t>
            </w:r>
          </w:p>
        </w:tc>
        <w:tc>
          <w:tcPr>
            <w:tcW w:w="915" w:type="pct"/>
            <w:gridSpan w:val="3"/>
            <w:shd w:val="clear" w:color="auto" w:fill="auto"/>
            <w:vAlign w:val="center"/>
          </w:tcPr>
          <w:p w14:paraId="74967890" w14:textId="77777777" w:rsidR="008C3BBB" w:rsidRPr="007766D4" w:rsidRDefault="002C31B9">
            <w:pPr>
              <w:jc w:val="center"/>
              <w:rPr>
                <w:color w:val="000000" w:themeColor="text1"/>
                <w:sz w:val="18"/>
                <w:szCs w:val="18"/>
              </w:rPr>
            </w:pPr>
            <w:r w:rsidRPr="007766D4">
              <w:rPr>
                <w:color w:val="000000" w:themeColor="text1"/>
                <w:sz w:val="18"/>
                <w:szCs w:val="18"/>
              </w:rPr>
              <w:t>S1□</w:t>
            </w:r>
          </w:p>
        </w:tc>
        <w:tc>
          <w:tcPr>
            <w:tcW w:w="766" w:type="pct"/>
            <w:gridSpan w:val="3"/>
            <w:shd w:val="clear" w:color="auto" w:fill="auto"/>
            <w:vAlign w:val="center"/>
          </w:tcPr>
          <w:p w14:paraId="4B9C1390" w14:textId="77777777" w:rsidR="008C3BBB" w:rsidRPr="007766D4" w:rsidRDefault="002C31B9">
            <w:pPr>
              <w:jc w:val="center"/>
              <w:rPr>
                <w:color w:val="000000" w:themeColor="text1"/>
                <w:sz w:val="18"/>
                <w:szCs w:val="18"/>
              </w:rPr>
            </w:pPr>
            <w:r w:rsidRPr="007766D4">
              <w:rPr>
                <w:color w:val="000000" w:themeColor="text1"/>
                <w:sz w:val="18"/>
                <w:szCs w:val="18"/>
              </w:rPr>
              <w:t>S2□</w:t>
            </w:r>
          </w:p>
        </w:tc>
        <w:tc>
          <w:tcPr>
            <w:tcW w:w="711" w:type="pct"/>
            <w:shd w:val="clear" w:color="auto" w:fill="auto"/>
            <w:vAlign w:val="center"/>
          </w:tcPr>
          <w:p w14:paraId="3DA760D7" w14:textId="77777777" w:rsidR="008C3BBB" w:rsidRPr="007766D4" w:rsidRDefault="002C31B9">
            <w:pPr>
              <w:jc w:val="center"/>
              <w:rPr>
                <w:color w:val="000000" w:themeColor="text1"/>
                <w:sz w:val="18"/>
                <w:szCs w:val="18"/>
              </w:rPr>
            </w:pPr>
            <w:r w:rsidRPr="007766D4">
              <w:rPr>
                <w:color w:val="000000" w:themeColor="text1"/>
                <w:sz w:val="18"/>
                <w:szCs w:val="18"/>
              </w:rPr>
              <w:t>S3</w:t>
            </w:r>
            <w:r w:rsidRPr="007766D4">
              <w:rPr>
                <w:rFonts w:ascii="Segoe UI Symbol" w:eastAsia="MS Mincho" w:hAnsi="Segoe UI Symbol" w:cs="Segoe UI Symbol"/>
                <w:color w:val="000000" w:themeColor="text1"/>
                <w:sz w:val="18"/>
                <w:szCs w:val="18"/>
              </w:rPr>
              <w:t>✔</w:t>
            </w:r>
          </w:p>
        </w:tc>
      </w:tr>
      <w:tr w:rsidR="007766D4" w:rsidRPr="007766D4" w14:paraId="323FAAE2" w14:textId="77777777">
        <w:trPr>
          <w:trHeight w:val="340"/>
        </w:trPr>
        <w:tc>
          <w:tcPr>
            <w:tcW w:w="397" w:type="pct"/>
            <w:vMerge/>
            <w:shd w:val="clear" w:color="auto" w:fill="auto"/>
            <w:vAlign w:val="center"/>
          </w:tcPr>
          <w:p w14:paraId="4615BA70" w14:textId="77777777" w:rsidR="008C3BBB" w:rsidRPr="007766D4" w:rsidRDefault="008C3BBB">
            <w:pPr>
              <w:jc w:val="center"/>
              <w:rPr>
                <w:color w:val="000000" w:themeColor="text1"/>
                <w:sz w:val="18"/>
                <w:szCs w:val="18"/>
              </w:rPr>
            </w:pPr>
          </w:p>
        </w:tc>
        <w:tc>
          <w:tcPr>
            <w:tcW w:w="614" w:type="pct"/>
            <w:vMerge/>
            <w:shd w:val="clear" w:color="auto" w:fill="auto"/>
            <w:vAlign w:val="center"/>
          </w:tcPr>
          <w:p w14:paraId="4A9E3CFE" w14:textId="77777777" w:rsidR="008C3BBB" w:rsidRPr="007766D4" w:rsidRDefault="008C3BBB">
            <w:pPr>
              <w:jc w:val="center"/>
              <w:rPr>
                <w:color w:val="000000" w:themeColor="text1"/>
                <w:sz w:val="18"/>
                <w:szCs w:val="18"/>
              </w:rPr>
            </w:pPr>
          </w:p>
        </w:tc>
        <w:tc>
          <w:tcPr>
            <w:tcW w:w="610" w:type="pct"/>
            <w:vMerge w:val="restart"/>
            <w:shd w:val="clear" w:color="auto" w:fill="auto"/>
            <w:vAlign w:val="center"/>
          </w:tcPr>
          <w:p w14:paraId="3396C21A" w14:textId="77777777" w:rsidR="008C3BBB" w:rsidRPr="007766D4" w:rsidRDefault="002C31B9">
            <w:pPr>
              <w:jc w:val="center"/>
              <w:rPr>
                <w:color w:val="000000" w:themeColor="text1"/>
                <w:sz w:val="18"/>
                <w:szCs w:val="18"/>
              </w:rPr>
            </w:pPr>
            <w:r w:rsidRPr="007766D4">
              <w:rPr>
                <w:color w:val="000000" w:themeColor="text1"/>
                <w:sz w:val="18"/>
                <w:szCs w:val="18"/>
              </w:rPr>
              <w:t>地下水</w:t>
            </w:r>
          </w:p>
        </w:tc>
        <w:tc>
          <w:tcPr>
            <w:tcW w:w="987" w:type="pct"/>
            <w:shd w:val="clear" w:color="auto" w:fill="auto"/>
            <w:vAlign w:val="center"/>
          </w:tcPr>
          <w:p w14:paraId="39A13384" w14:textId="77777777" w:rsidR="008C3BBB" w:rsidRPr="007766D4" w:rsidRDefault="002C31B9">
            <w:pPr>
              <w:jc w:val="center"/>
              <w:rPr>
                <w:color w:val="000000" w:themeColor="text1"/>
                <w:sz w:val="18"/>
                <w:szCs w:val="18"/>
              </w:rPr>
            </w:pPr>
            <w:r w:rsidRPr="007766D4">
              <w:rPr>
                <w:color w:val="000000" w:themeColor="text1"/>
                <w:sz w:val="18"/>
                <w:szCs w:val="18"/>
              </w:rPr>
              <w:t>地下水功能敏感性</w:t>
            </w:r>
          </w:p>
        </w:tc>
        <w:tc>
          <w:tcPr>
            <w:tcW w:w="915" w:type="pct"/>
            <w:gridSpan w:val="3"/>
            <w:shd w:val="clear" w:color="auto" w:fill="auto"/>
            <w:vAlign w:val="center"/>
          </w:tcPr>
          <w:p w14:paraId="78422125" w14:textId="77777777" w:rsidR="008C3BBB" w:rsidRPr="007766D4" w:rsidRDefault="002C31B9">
            <w:pPr>
              <w:jc w:val="center"/>
              <w:rPr>
                <w:color w:val="000000" w:themeColor="text1"/>
                <w:sz w:val="18"/>
                <w:szCs w:val="18"/>
              </w:rPr>
            </w:pPr>
            <w:r w:rsidRPr="007766D4">
              <w:rPr>
                <w:color w:val="000000" w:themeColor="text1"/>
                <w:sz w:val="18"/>
                <w:szCs w:val="18"/>
              </w:rPr>
              <w:t>G1□</w:t>
            </w:r>
          </w:p>
        </w:tc>
        <w:tc>
          <w:tcPr>
            <w:tcW w:w="766" w:type="pct"/>
            <w:gridSpan w:val="3"/>
            <w:shd w:val="clear" w:color="auto" w:fill="auto"/>
            <w:vAlign w:val="center"/>
          </w:tcPr>
          <w:p w14:paraId="1BFE929D" w14:textId="77777777" w:rsidR="008C3BBB" w:rsidRPr="007766D4" w:rsidRDefault="002C31B9">
            <w:pPr>
              <w:jc w:val="center"/>
              <w:rPr>
                <w:color w:val="000000" w:themeColor="text1"/>
                <w:sz w:val="18"/>
                <w:szCs w:val="18"/>
              </w:rPr>
            </w:pPr>
            <w:r w:rsidRPr="007766D4">
              <w:rPr>
                <w:color w:val="000000" w:themeColor="text1"/>
                <w:sz w:val="18"/>
                <w:szCs w:val="18"/>
              </w:rPr>
              <w:t>G2□</w:t>
            </w:r>
          </w:p>
        </w:tc>
        <w:tc>
          <w:tcPr>
            <w:tcW w:w="711" w:type="pct"/>
            <w:shd w:val="clear" w:color="auto" w:fill="auto"/>
            <w:vAlign w:val="center"/>
          </w:tcPr>
          <w:p w14:paraId="104B426B" w14:textId="77777777" w:rsidR="008C3BBB" w:rsidRPr="007766D4" w:rsidRDefault="002C31B9">
            <w:pPr>
              <w:jc w:val="center"/>
              <w:rPr>
                <w:color w:val="000000" w:themeColor="text1"/>
                <w:sz w:val="18"/>
                <w:szCs w:val="18"/>
              </w:rPr>
            </w:pPr>
            <w:r w:rsidRPr="007766D4">
              <w:rPr>
                <w:color w:val="000000" w:themeColor="text1"/>
                <w:sz w:val="18"/>
                <w:szCs w:val="18"/>
              </w:rPr>
              <w:t>G3</w:t>
            </w:r>
            <w:r w:rsidRPr="007766D4">
              <w:rPr>
                <w:rFonts w:ascii="Segoe UI Symbol" w:eastAsia="MS Mincho" w:hAnsi="Segoe UI Symbol" w:cs="Segoe UI Symbol"/>
                <w:color w:val="000000" w:themeColor="text1"/>
                <w:sz w:val="18"/>
                <w:szCs w:val="18"/>
              </w:rPr>
              <w:t>✔</w:t>
            </w:r>
          </w:p>
        </w:tc>
      </w:tr>
      <w:tr w:rsidR="007766D4" w:rsidRPr="007766D4" w14:paraId="66633367" w14:textId="77777777">
        <w:trPr>
          <w:trHeight w:val="340"/>
        </w:trPr>
        <w:tc>
          <w:tcPr>
            <w:tcW w:w="397" w:type="pct"/>
            <w:vMerge/>
            <w:shd w:val="clear" w:color="auto" w:fill="auto"/>
            <w:vAlign w:val="center"/>
          </w:tcPr>
          <w:p w14:paraId="4F8B79CA" w14:textId="77777777" w:rsidR="008C3BBB" w:rsidRPr="007766D4" w:rsidRDefault="008C3BBB">
            <w:pPr>
              <w:jc w:val="center"/>
              <w:rPr>
                <w:color w:val="000000" w:themeColor="text1"/>
                <w:sz w:val="18"/>
                <w:szCs w:val="18"/>
              </w:rPr>
            </w:pPr>
          </w:p>
        </w:tc>
        <w:tc>
          <w:tcPr>
            <w:tcW w:w="614" w:type="pct"/>
            <w:vMerge/>
            <w:shd w:val="clear" w:color="auto" w:fill="auto"/>
            <w:vAlign w:val="center"/>
          </w:tcPr>
          <w:p w14:paraId="34CC247B" w14:textId="77777777" w:rsidR="008C3BBB" w:rsidRPr="007766D4" w:rsidRDefault="008C3BBB">
            <w:pPr>
              <w:jc w:val="center"/>
              <w:rPr>
                <w:color w:val="000000" w:themeColor="text1"/>
                <w:sz w:val="18"/>
                <w:szCs w:val="18"/>
              </w:rPr>
            </w:pPr>
          </w:p>
        </w:tc>
        <w:tc>
          <w:tcPr>
            <w:tcW w:w="610" w:type="pct"/>
            <w:vMerge/>
            <w:shd w:val="clear" w:color="auto" w:fill="auto"/>
            <w:vAlign w:val="center"/>
          </w:tcPr>
          <w:p w14:paraId="16A06451" w14:textId="77777777" w:rsidR="008C3BBB" w:rsidRPr="007766D4" w:rsidRDefault="008C3BBB">
            <w:pPr>
              <w:jc w:val="center"/>
              <w:rPr>
                <w:color w:val="000000" w:themeColor="text1"/>
                <w:sz w:val="18"/>
                <w:szCs w:val="18"/>
              </w:rPr>
            </w:pPr>
          </w:p>
        </w:tc>
        <w:tc>
          <w:tcPr>
            <w:tcW w:w="987" w:type="pct"/>
            <w:shd w:val="clear" w:color="auto" w:fill="auto"/>
            <w:vAlign w:val="center"/>
          </w:tcPr>
          <w:p w14:paraId="223544E7" w14:textId="77777777" w:rsidR="008C3BBB" w:rsidRPr="007766D4" w:rsidRDefault="002C31B9">
            <w:pPr>
              <w:jc w:val="center"/>
              <w:rPr>
                <w:color w:val="000000" w:themeColor="text1"/>
                <w:sz w:val="18"/>
                <w:szCs w:val="18"/>
              </w:rPr>
            </w:pPr>
            <w:r w:rsidRPr="007766D4">
              <w:rPr>
                <w:color w:val="000000" w:themeColor="text1"/>
                <w:sz w:val="18"/>
                <w:szCs w:val="18"/>
              </w:rPr>
              <w:t>包气带防污性能</w:t>
            </w:r>
          </w:p>
        </w:tc>
        <w:tc>
          <w:tcPr>
            <w:tcW w:w="915" w:type="pct"/>
            <w:gridSpan w:val="3"/>
            <w:shd w:val="clear" w:color="auto" w:fill="auto"/>
            <w:vAlign w:val="center"/>
          </w:tcPr>
          <w:p w14:paraId="70A124B6" w14:textId="77777777" w:rsidR="008C3BBB" w:rsidRPr="007766D4" w:rsidRDefault="002C31B9">
            <w:pPr>
              <w:jc w:val="center"/>
              <w:rPr>
                <w:color w:val="000000" w:themeColor="text1"/>
                <w:sz w:val="18"/>
                <w:szCs w:val="18"/>
              </w:rPr>
            </w:pPr>
            <w:r w:rsidRPr="007766D4">
              <w:rPr>
                <w:color w:val="000000" w:themeColor="text1"/>
                <w:sz w:val="18"/>
                <w:szCs w:val="18"/>
              </w:rPr>
              <w:t>D1□</w:t>
            </w:r>
          </w:p>
        </w:tc>
        <w:tc>
          <w:tcPr>
            <w:tcW w:w="766" w:type="pct"/>
            <w:gridSpan w:val="3"/>
            <w:shd w:val="clear" w:color="auto" w:fill="auto"/>
            <w:vAlign w:val="center"/>
          </w:tcPr>
          <w:p w14:paraId="710A4F4D" w14:textId="77777777" w:rsidR="008C3BBB" w:rsidRPr="007766D4" w:rsidRDefault="002C31B9">
            <w:pPr>
              <w:jc w:val="center"/>
              <w:rPr>
                <w:color w:val="000000" w:themeColor="text1"/>
                <w:sz w:val="18"/>
                <w:szCs w:val="18"/>
              </w:rPr>
            </w:pPr>
            <w:r w:rsidRPr="007766D4">
              <w:rPr>
                <w:color w:val="000000" w:themeColor="text1"/>
                <w:sz w:val="18"/>
                <w:szCs w:val="18"/>
              </w:rPr>
              <w:t>D2</w:t>
            </w:r>
            <w:r w:rsidRPr="007766D4">
              <w:rPr>
                <w:rFonts w:ascii="Segoe UI Symbol" w:eastAsia="MS Mincho" w:hAnsi="Segoe UI Symbol" w:cs="Segoe UI Symbol"/>
                <w:color w:val="000000" w:themeColor="text1"/>
                <w:sz w:val="18"/>
                <w:szCs w:val="18"/>
              </w:rPr>
              <w:t>✔</w:t>
            </w:r>
          </w:p>
        </w:tc>
        <w:tc>
          <w:tcPr>
            <w:tcW w:w="711" w:type="pct"/>
            <w:shd w:val="clear" w:color="auto" w:fill="auto"/>
            <w:vAlign w:val="center"/>
          </w:tcPr>
          <w:p w14:paraId="33914079" w14:textId="77777777" w:rsidR="008C3BBB" w:rsidRPr="007766D4" w:rsidRDefault="002C31B9">
            <w:pPr>
              <w:jc w:val="center"/>
              <w:rPr>
                <w:color w:val="000000" w:themeColor="text1"/>
                <w:sz w:val="18"/>
                <w:szCs w:val="18"/>
              </w:rPr>
            </w:pPr>
            <w:r w:rsidRPr="007766D4">
              <w:rPr>
                <w:color w:val="000000" w:themeColor="text1"/>
                <w:sz w:val="18"/>
                <w:szCs w:val="18"/>
              </w:rPr>
              <w:t>D3□</w:t>
            </w:r>
          </w:p>
        </w:tc>
      </w:tr>
      <w:tr w:rsidR="007766D4" w:rsidRPr="007766D4" w14:paraId="1AAC61C1" w14:textId="77777777">
        <w:trPr>
          <w:trHeight w:val="340"/>
        </w:trPr>
        <w:tc>
          <w:tcPr>
            <w:tcW w:w="1011" w:type="pct"/>
            <w:gridSpan w:val="2"/>
            <w:vMerge w:val="restart"/>
            <w:shd w:val="clear" w:color="auto" w:fill="auto"/>
            <w:vAlign w:val="center"/>
          </w:tcPr>
          <w:p w14:paraId="06B7E145" w14:textId="77777777" w:rsidR="008C3BBB" w:rsidRPr="007766D4" w:rsidRDefault="002C31B9">
            <w:pPr>
              <w:jc w:val="center"/>
              <w:rPr>
                <w:color w:val="000000" w:themeColor="text1"/>
                <w:sz w:val="18"/>
                <w:szCs w:val="18"/>
              </w:rPr>
            </w:pPr>
            <w:r w:rsidRPr="007766D4">
              <w:rPr>
                <w:color w:val="000000" w:themeColor="text1"/>
                <w:sz w:val="18"/>
                <w:szCs w:val="18"/>
              </w:rPr>
              <w:t>物质及工艺系统危险性</w:t>
            </w:r>
          </w:p>
        </w:tc>
        <w:tc>
          <w:tcPr>
            <w:tcW w:w="610" w:type="pct"/>
            <w:shd w:val="clear" w:color="auto" w:fill="auto"/>
            <w:vAlign w:val="center"/>
          </w:tcPr>
          <w:p w14:paraId="5749C84A" w14:textId="77777777" w:rsidR="008C3BBB" w:rsidRPr="007766D4" w:rsidRDefault="002C31B9">
            <w:pPr>
              <w:jc w:val="center"/>
              <w:rPr>
                <w:color w:val="000000" w:themeColor="text1"/>
                <w:sz w:val="18"/>
                <w:szCs w:val="18"/>
              </w:rPr>
            </w:pPr>
            <w:r w:rsidRPr="007766D4">
              <w:rPr>
                <w:color w:val="000000" w:themeColor="text1"/>
                <w:sz w:val="18"/>
                <w:szCs w:val="18"/>
              </w:rPr>
              <w:t>Q</w:t>
            </w:r>
            <w:r w:rsidRPr="007766D4">
              <w:rPr>
                <w:color w:val="000000" w:themeColor="text1"/>
                <w:sz w:val="18"/>
                <w:szCs w:val="18"/>
              </w:rPr>
              <w:t>值</w:t>
            </w:r>
          </w:p>
        </w:tc>
        <w:tc>
          <w:tcPr>
            <w:tcW w:w="987" w:type="pct"/>
            <w:shd w:val="clear" w:color="auto" w:fill="auto"/>
            <w:vAlign w:val="center"/>
          </w:tcPr>
          <w:p w14:paraId="4495AFE0" w14:textId="77777777" w:rsidR="008C3BBB" w:rsidRPr="007766D4" w:rsidRDefault="002C31B9">
            <w:pPr>
              <w:jc w:val="center"/>
              <w:rPr>
                <w:color w:val="000000" w:themeColor="text1"/>
                <w:sz w:val="18"/>
                <w:szCs w:val="18"/>
              </w:rPr>
            </w:pPr>
            <w:r w:rsidRPr="007766D4">
              <w:rPr>
                <w:color w:val="000000" w:themeColor="text1"/>
                <w:sz w:val="18"/>
                <w:szCs w:val="18"/>
              </w:rPr>
              <w:t>Q</w:t>
            </w:r>
            <w:r w:rsidRPr="007766D4">
              <w:rPr>
                <w:color w:val="000000" w:themeColor="text1"/>
                <w:sz w:val="18"/>
                <w:szCs w:val="18"/>
              </w:rPr>
              <w:t>＜</w:t>
            </w:r>
            <w:r w:rsidRPr="007766D4">
              <w:rPr>
                <w:color w:val="000000" w:themeColor="text1"/>
                <w:sz w:val="18"/>
                <w:szCs w:val="18"/>
              </w:rPr>
              <w:t>1</w:t>
            </w:r>
            <w:r w:rsidRPr="007766D4">
              <w:rPr>
                <w:rFonts w:ascii="Segoe UI Symbol" w:eastAsia="MS Mincho" w:hAnsi="Segoe UI Symbol" w:cs="Segoe UI Symbol"/>
                <w:color w:val="000000" w:themeColor="text1"/>
                <w:sz w:val="18"/>
                <w:szCs w:val="18"/>
              </w:rPr>
              <w:t>✔</w:t>
            </w:r>
          </w:p>
        </w:tc>
        <w:tc>
          <w:tcPr>
            <w:tcW w:w="915" w:type="pct"/>
            <w:gridSpan w:val="3"/>
            <w:shd w:val="clear" w:color="auto" w:fill="auto"/>
            <w:vAlign w:val="center"/>
          </w:tcPr>
          <w:p w14:paraId="3D88FAEB" w14:textId="77777777" w:rsidR="008C3BBB" w:rsidRPr="007766D4" w:rsidRDefault="002C31B9">
            <w:pPr>
              <w:jc w:val="center"/>
              <w:rPr>
                <w:color w:val="000000" w:themeColor="text1"/>
                <w:sz w:val="18"/>
                <w:szCs w:val="18"/>
              </w:rPr>
            </w:pPr>
            <w:r w:rsidRPr="007766D4">
              <w:rPr>
                <w:color w:val="000000" w:themeColor="text1"/>
                <w:sz w:val="18"/>
                <w:szCs w:val="18"/>
              </w:rPr>
              <w:t>1≤Q</w:t>
            </w:r>
            <w:r w:rsidRPr="007766D4">
              <w:rPr>
                <w:color w:val="000000" w:themeColor="text1"/>
                <w:sz w:val="18"/>
                <w:szCs w:val="18"/>
              </w:rPr>
              <w:t>＜</w:t>
            </w:r>
            <w:r w:rsidRPr="007766D4">
              <w:rPr>
                <w:color w:val="000000" w:themeColor="text1"/>
                <w:sz w:val="18"/>
                <w:szCs w:val="18"/>
              </w:rPr>
              <w:t>10□</w:t>
            </w:r>
          </w:p>
        </w:tc>
        <w:tc>
          <w:tcPr>
            <w:tcW w:w="766" w:type="pct"/>
            <w:gridSpan w:val="3"/>
            <w:shd w:val="clear" w:color="auto" w:fill="auto"/>
            <w:vAlign w:val="center"/>
          </w:tcPr>
          <w:p w14:paraId="4B0EDB58" w14:textId="77777777" w:rsidR="008C3BBB" w:rsidRPr="007766D4" w:rsidRDefault="002C31B9">
            <w:pPr>
              <w:jc w:val="center"/>
              <w:rPr>
                <w:color w:val="000000" w:themeColor="text1"/>
                <w:sz w:val="18"/>
                <w:szCs w:val="18"/>
              </w:rPr>
            </w:pPr>
            <w:r w:rsidRPr="007766D4">
              <w:rPr>
                <w:color w:val="000000" w:themeColor="text1"/>
                <w:sz w:val="18"/>
                <w:szCs w:val="18"/>
              </w:rPr>
              <w:t>10≤Q</w:t>
            </w:r>
            <w:r w:rsidRPr="007766D4">
              <w:rPr>
                <w:color w:val="000000" w:themeColor="text1"/>
                <w:sz w:val="18"/>
                <w:szCs w:val="18"/>
              </w:rPr>
              <w:t>＜</w:t>
            </w:r>
            <w:r w:rsidRPr="007766D4">
              <w:rPr>
                <w:color w:val="000000" w:themeColor="text1"/>
                <w:sz w:val="18"/>
                <w:szCs w:val="18"/>
              </w:rPr>
              <w:t>100□</w:t>
            </w:r>
          </w:p>
        </w:tc>
        <w:tc>
          <w:tcPr>
            <w:tcW w:w="711" w:type="pct"/>
            <w:shd w:val="clear" w:color="auto" w:fill="auto"/>
            <w:vAlign w:val="center"/>
          </w:tcPr>
          <w:p w14:paraId="14018DDF" w14:textId="77777777" w:rsidR="008C3BBB" w:rsidRPr="007766D4" w:rsidRDefault="002C31B9">
            <w:pPr>
              <w:jc w:val="center"/>
              <w:rPr>
                <w:color w:val="000000" w:themeColor="text1"/>
                <w:sz w:val="18"/>
                <w:szCs w:val="18"/>
              </w:rPr>
            </w:pPr>
            <w:r w:rsidRPr="007766D4">
              <w:rPr>
                <w:color w:val="000000" w:themeColor="text1"/>
                <w:sz w:val="18"/>
                <w:szCs w:val="18"/>
              </w:rPr>
              <w:t>Q</w:t>
            </w:r>
            <w:r w:rsidRPr="007766D4">
              <w:rPr>
                <w:color w:val="000000" w:themeColor="text1"/>
                <w:sz w:val="18"/>
                <w:szCs w:val="18"/>
              </w:rPr>
              <w:t>＞</w:t>
            </w:r>
            <w:r w:rsidRPr="007766D4">
              <w:rPr>
                <w:color w:val="000000" w:themeColor="text1"/>
                <w:sz w:val="18"/>
                <w:szCs w:val="18"/>
              </w:rPr>
              <w:t>100□</w:t>
            </w:r>
          </w:p>
        </w:tc>
      </w:tr>
      <w:tr w:rsidR="007766D4" w:rsidRPr="007766D4" w14:paraId="27F67820" w14:textId="77777777">
        <w:trPr>
          <w:trHeight w:val="340"/>
        </w:trPr>
        <w:tc>
          <w:tcPr>
            <w:tcW w:w="1011" w:type="pct"/>
            <w:gridSpan w:val="2"/>
            <w:vMerge/>
            <w:shd w:val="clear" w:color="auto" w:fill="auto"/>
            <w:vAlign w:val="center"/>
          </w:tcPr>
          <w:p w14:paraId="622EF65D" w14:textId="77777777" w:rsidR="008C3BBB" w:rsidRPr="007766D4" w:rsidRDefault="008C3BBB">
            <w:pPr>
              <w:jc w:val="center"/>
              <w:rPr>
                <w:color w:val="000000" w:themeColor="text1"/>
                <w:sz w:val="18"/>
                <w:szCs w:val="18"/>
              </w:rPr>
            </w:pPr>
          </w:p>
        </w:tc>
        <w:tc>
          <w:tcPr>
            <w:tcW w:w="610" w:type="pct"/>
            <w:shd w:val="clear" w:color="auto" w:fill="auto"/>
            <w:vAlign w:val="center"/>
          </w:tcPr>
          <w:p w14:paraId="3EAE320A" w14:textId="77777777" w:rsidR="008C3BBB" w:rsidRPr="007766D4" w:rsidRDefault="002C31B9">
            <w:pPr>
              <w:jc w:val="center"/>
              <w:rPr>
                <w:color w:val="000000" w:themeColor="text1"/>
                <w:sz w:val="18"/>
                <w:szCs w:val="18"/>
              </w:rPr>
            </w:pPr>
            <w:r w:rsidRPr="007766D4">
              <w:rPr>
                <w:color w:val="000000" w:themeColor="text1"/>
                <w:sz w:val="18"/>
                <w:szCs w:val="18"/>
              </w:rPr>
              <w:t>M</w:t>
            </w:r>
            <w:r w:rsidRPr="007766D4">
              <w:rPr>
                <w:color w:val="000000" w:themeColor="text1"/>
                <w:sz w:val="18"/>
                <w:szCs w:val="18"/>
              </w:rPr>
              <w:t>值</w:t>
            </w:r>
          </w:p>
        </w:tc>
        <w:tc>
          <w:tcPr>
            <w:tcW w:w="987" w:type="pct"/>
            <w:shd w:val="clear" w:color="auto" w:fill="auto"/>
            <w:vAlign w:val="center"/>
          </w:tcPr>
          <w:p w14:paraId="3BC284D2" w14:textId="77777777" w:rsidR="008C3BBB" w:rsidRPr="007766D4" w:rsidRDefault="002C31B9">
            <w:pPr>
              <w:jc w:val="center"/>
              <w:rPr>
                <w:color w:val="000000" w:themeColor="text1"/>
                <w:sz w:val="18"/>
                <w:szCs w:val="18"/>
              </w:rPr>
            </w:pPr>
            <w:r w:rsidRPr="007766D4">
              <w:rPr>
                <w:color w:val="000000" w:themeColor="text1"/>
                <w:sz w:val="18"/>
                <w:szCs w:val="18"/>
              </w:rPr>
              <w:t>M1□</w:t>
            </w:r>
          </w:p>
        </w:tc>
        <w:tc>
          <w:tcPr>
            <w:tcW w:w="915" w:type="pct"/>
            <w:gridSpan w:val="3"/>
            <w:shd w:val="clear" w:color="auto" w:fill="auto"/>
            <w:vAlign w:val="center"/>
          </w:tcPr>
          <w:p w14:paraId="306E484D" w14:textId="77777777" w:rsidR="008C3BBB" w:rsidRPr="007766D4" w:rsidRDefault="002C31B9">
            <w:pPr>
              <w:jc w:val="center"/>
              <w:rPr>
                <w:color w:val="000000" w:themeColor="text1"/>
                <w:sz w:val="18"/>
                <w:szCs w:val="18"/>
              </w:rPr>
            </w:pPr>
            <w:r w:rsidRPr="007766D4">
              <w:rPr>
                <w:color w:val="000000" w:themeColor="text1"/>
                <w:sz w:val="18"/>
                <w:szCs w:val="18"/>
              </w:rPr>
              <w:t>M2□</w:t>
            </w:r>
          </w:p>
        </w:tc>
        <w:tc>
          <w:tcPr>
            <w:tcW w:w="766" w:type="pct"/>
            <w:gridSpan w:val="3"/>
            <w:shd w:val="clear" w:color="auto" w:fill="auto"/>
            <w:vAlign w:val="center"/>
          </w:tcPr>
          <w:p w14:paraId="11D88DEA" w14:textId="77777777" w:rsidR="008C3BBB" w:rsidRPr="007766D4" w:rsidRDefault="002C31B9">
            <w:pPr>
              <w:jc w:val="center"/>
              <w:rPr>
                <w:color w:val="000000" w:themeColor="text1"/>
                <w:sz w:val="18"/>
                <w:szCs w:val="18"/>
              </w:rPr>
            </w:pPr>
            <w:r w:rsidRPr="007766D4">
              <w:rPr>
                <w:color w:val="000000" w:themeColor="text1"/>
                <w:sz w:val="18"/>
                <w:szCs w:val="18"/>
              </w:rPr>
              <w:t>M3□</w:t>
            </w:r>
          </w:p>
        </w:tc>
        <w:tc>
          <w:tcPr>
            <w:tcW w:w="711" w:type="pct"/>
            <w:shd w:val="clear" w:color="auto" w:fill="auto"/>
            <w:vAlign w:val="center"/>
          </w:tcPr>
          <w:p w14:paraId="3BC8F89D" w14:textId="77777777" w:rsidR="008C3BBB" w:rsidRPr="007766D4" w:rsidRDefault="002C31B9">
            <w:pPr>
              <w:jc w:val="center"/>
              <w:rPr>
                <w:color w:val="000000" w:themeColor="text1"/>
                <w:sz w:val="18"/>
                <w:szCs w:val="18"/>
              </w:rPr>
            </w:pPr>
            <w:r w:rsidRPr="007766D4">
              <w:rPr>
                <w:color w:val="000000" w:themeColor="text1"/>
                <w:sz w:val="18"/>
                <w:szCs w:val="18"/>
              </w:rPr>
              <w:t>M4</w:t>
            </w:r>
            <w:r w:rsidRPr="007766D4">
              <w:rPr>
                <w:rFonts w:ascii="Segoe UI Symbol" w:hAnsi="Segoe UI Symbol" w:cs="Segoe UI Symbol"/>
                <w:color w:val="000000" w:themeColor="text1"/>
                <w:sz w:val="18"/>
                <w:szCs w:val="18"/>
              </w:rPr>
              <w:t>✔</w:t>
            </w:r>
          </w:p>
        </w:tc>
      </w:tr>
      <w:tr w:rsidR="007766D4" w:rsidRPr="007766D4" w14:paraId="187116F5" w14:textId="77777777">
        <w:trPr>
          <w:trHeight w:val="340"/>
        </w:trPr>
        <w:tc>
          <w:tcPr>
            <w:tcW w:w="1011" w:type="pct"/>
            <w:gridSpan w:val="2"/>
            <w:vMerge/>
            <w:shd w:val="clear" w:color="auto" w:fill="auto"/>
            <w:vAlign w:val="center"/>
          </w:tcPr>
          <w:p w14:paraId="356B3C57" w14:textId="77777777" w:rsidR="008C3BBB" w:rsidRPr="007766D4" w:rsidRDefault="008C3BBB">
            <w:pPr>
              <w:jc w:val="center"/>
              <w:rPr>
                <w:color w:val="000000" w:themeColor="text1"/>
                <w:sz w:val="18"/>
                <w:szCs w:val="18"/>
              </w:rPr>
            </w:pPr>
          </w:p>
        </w:tc>
        <w:tc>
          <w:tcPr>
            <w:tcW w:w="610" w:type="pct"/>
            <w:shd w:val="clear" w:color="auto" w:fill="auto"/>
            <w:vAlign w:val="center"/>
          </w:tcPr>
          <w:p w14:paraId="6DF6B1D7" w14:textId="77777777" w:rsidR="008C3BBB" w:rsidRPr="007766D4" w:rsidRDefault="002C31B9">
            <w:pPr>
              <w:jc w:val="center"/>
              <w:rPr>
                <w:color w:val="000000" w:themeColor="text1"/>
                <w:sz w:val="18"/>
                <w:szCs w:val="18"/>
              </w:rPr>
            </w:pPr>
            <w:r w:rsidRPr="007766D4">
              <w:rPr>
                <w:color w:val="000000" w:themeColor="text1"/>
                <w:sz w:val="18"/>
                <w:szCs w:val="18"/>
              </w:rPr>
              <w:t>P</w:t>
            </w:r>
            <w:r w:rsidRPr="007766D4">
              <w:rPr>
                <w:color w:val="000000" w:themeColor="text1"/>
                <w:sz w:val="18"/>
                <w:szCs w:val="18"/>
              </w:rPr>
              <w:t>值</w:t>
            </w:r>
          </w:p>
        </w:tc>
        <w:tc>
          <w:tcPr>
            <w:tcW w:w="987" w:type="pct"/>
            <w:shd w:val="clear" w:color="auto" w:fill="auto"/>
            <w:vAlign w:val="center"/>
          </w:tcPr>
          <w:p w14:paraId="2C1175F3" w14:textId="77777777" w:rsidR="008C3BBB" w:rsidRPr="007766D4" w:rsidRDefault="002C31B9">
            <w:pPr>
              <w:jc w:val="center"/>
              <w:rPr>
                <w:color w:val="000000" w:themeColor="text1"/>
                <w:sz w:val="18"/>
                <w:szCs w:val="18"/>
              </w:rPr>
            </w:pPr>
            <w:r w:rsidRPr="007766D4">
              <w:rPr>
                <w:color w:val="000000" w:themeColor="text1"/>
                <w:sz w:val="18"/>
                <w:szCs w:val="18"/>
              </w:rPr>
              <w:t>P1□</w:t>
            </w:r>
          </w:p>
        </w:tc>
        <w:tc>
          <w:tcPr>
            <w:tcW w:w="915" w:type="pct"/>
            <w:gridSpan w:val="3"/>
            <w:shd w:val="clear" w:color="auto" w:fill="auto"/>
            <w:vAlign w:val="center"/>
          </w:tcPr>
          <w:p w14:paraId="34E6B409" w14:textId="77777777" w:rsidR="008C3BBB" w:rsidRPr="007766D4" w:rsidRDefault="002C31B9">
            <w:pPr>
              <w:jc w:val="center"/>
              <w:rPr>
                <w:color w:val="000000" w:themeColor="text1"/>
                <w:sz w:val="18"/>
                <w:szCs w:val="18"/>
              </w:rPr>
            </w:pPr>
            <w:r w:rsidRPr="007766D4">
              <w:rPr>
                <w:color w:val="000000" w:themeColor="text1"/>
                <w:sz w:val="18"/>
                <w:szCs w:val="18"/>
              </w:rPr>
              <w:t>P2□</w:t>
            </w:r>
          </w:p>
        </w:tc>
        <w:tc>
          <w:tcPr>
            <w:tcW w:w="766" w:type="pct"/>
            <w:gridSpan w:val="3"/>
            <w:shd w:val="clear" w:color="auto" w:fill="auto"/>
            <w:vAlign w:val="center"/>
          </w:tcPr>
          <w:p w14:paraId="11957F0F" w14:textId="77777777" w:rsidR="008C3BBB" w:rsidRPr="007766D4" w:rsidRDefault="002C31B9">
            <w:pPr>
              <w:jc w:val="center"/>
              <w:rPr>
                <w:color w:val="000000" w:themeColor="text1"/>
                <w:sz w:val="18"/>
                <w:szCs w:val="18"/>
              </w:rPr>
            </w:pPr>
            <w:r w:rsidRPr="007766D4">
              <w:rPr>
                <w:color w:val="000000" w:themeColor="text1"/>
                <w:sz w:val="18"/>
                <w:szCs w:val="18"/>
              </w:rPr>
              <w:t>P3□</w:t>
            </w:r>
          </w:p>
        </w:tc>
        <w:tc>
          <w:tcPr>
            <w:tcW w:w="711" w:type="pct"/>
            <w:shd w:val="clear" w:color="auto" w:fill="auto"/>
            <w:vAlign w:val="center"/>
          </w:tcPr>
          <w:p w14:paraId="2F38285C" w14:textId="77777777" w:rsidR="008C3BBB" w:rsidRPr="007766D4" w:rsidRDefault="002C31B9">
            <w:pPr>
              <w:jc w:val="center"/>
              <w:rPr>
                <w:color w:val="000000" w:themeColor="text1"/>
                <w:sz w:val="18"/>
                <w:szCs w:val="18"/>
              </w:rPr>
            </w:pPr>
            <w:r w:rsidRPr="007766D4">
              <w:rPr>
                <w:color w:val="000000" w:themeColor="text1"/>
                <w:sz w:val="18"/>
                <w:szCs w:val="18"/>
              </w:rPr>
              <w:t>P4□</w:t>
            </w:r>
          </w:p>
        </w:tc>
      </w:tr>
      <w:tr w:rsidR="007766D4" w:rsidRPr="007766D4" w14:paraId="0324B1D3" w14:textId="77777777">
        <w:trPr>
          <w:trHeight w:val="340"/>
        </w:trPr>
        <w:tc>
          <w:tcPr>
            <w:tcW w:w="1011" w:type="pct"/>
            <w:gridSpan w:val="2"/>
            <w:vMerge w:val="restart"/>
            <w:shd w:val="clear" w:color="auto" w:fill="auto"/>
            <w:vAlign w:val="center"/>
          </w:tcPr>
          <w:p w14:paraId="458A7E0F" w14:textId="77777777" w:rsidR="008C3BBB" w:rsidRPr="007766D4" w:rsidRDefault="002C31B9">
            <w:pPr>
              <w:jc w:val="center"/>
              <w:rPr>
                <w:color w:val="000000" w:themeColor="text1"/>
                <w:sz w:val="18"/>
                <w:szCs w:val="18"/>
              </w:rPr>
            </w:pPr>
            <w:r w:rsidRPr="007766D4">
              <w:rPr>
                <w:color w:val="000000" w:themeColor="text1"/>
                <w:sz w:val="18"/>
                <w:szCs w:val="18"/>
              </w:rPr>
              <w:t>环境敏感程度</w:t>
            </w:r>
          </w:p>
        </w:tc>
        <w:tc>
          <w:tcPr>
            <w:tcW w:w="610" w:type="pct"/>
            <w:shd w:val="clear" w:color="auto" w:fill="auto"/>
            <w:vAlign w:val="center"/>
          </w:tcPr>
          <w:p w14:paraId="6D12E31B" w14:textId="77777777" w:rsidR="008C3BBB" w:rsidRPr="007766D4" w:rsidRDefault="002C31B9">
            <w:pPr>
              <w:jc w:val="center"/>
              <w:rPr>
                <w:color w:val="000000" w:themeColor="text1"/>
                <w:sz w:val="18"/>
                <w:szCs w:val="18"/>
              </w:rPr>
            </w:pPr>
            <w:r w:rsidRPr="007766D4">
              <w:rPr>
                <w:color w:val="000000" w:themeColor="text1"/>
                <w:sz w:val="18"/>
                <w:szCs w:val="18"/>
              </w:rPr>
              <w:t>大气</w:t>
            </w:r>
          </w:p>
        </w:tc>
        <w:tc>
          <w:tcPr>
            <w:tcW w:w="987" w:type="pct"/>
            <w:shd w:val="clear" w:color="auto" w:fill="auto"/>
            <w:vAlign w:val="center"/>
          </w:tcPr>
          <w:p w14:paraId="089F84F6" w14:textId="77777777" w:rsidR="008C3BBB" w:rsidRPr="007766D4" w:rsidRDefault="002C31B9">
            <w:pPr>
              <w:jc w:val="center"/>
              <w:rPr>
                <w:color w:val="000000" w:themeColor="text1"/>
                <w:sz w:val="18"/>
                <w:szCs w:val="18"/>
              </w:rPr>
            </w:pPr>
            <w:r w:rsidRPr="007766D4">
              <w:rPr>
                <w:color w:val="000000" w:themeColor="text1"/>
                <w:sz w:val="18"/>
                <w:szCs w:val="18"/>
              </w:rPr>
              <w:t>E1</w:t>
            </w:r>
            <w:r w:rsidRPr="007766D4">
              <w:rPr>
                <w:rFonts w:ascii="Segoe UI Symbol" w:eastAsia="MS Mincho" w:hAnsi="Segoe UI Symbol" w:cs="Segoe UI Symbol"/>
                <w:color w:val="000000" w:themeColor="text1"/>
                <w:sz w:val="18"/>
                <w:szCs w:val="18"/>
              </w:rPr>
              <w:t>✔</w:t>
            </w:r>
          </w:p>
        </w:tc>
        <w:tc>
          <w:tcPr>
            <w:tcW w:w="915" w:type="pct"/>
            <w:gridSpan w:val="3"/>
            <w:shd w:val="clear" w:color="auto" w:fill="auto"/>
            <w:vAlign w:val="center"/>
          </w:tcPr>
          <w:p w14:paraId="6ABC9879" w14:textId="77777777" w:rsidR="008C3BBB" w:rsidRPr="007766D4" w:rsidRDefault="002C31B9">
            <w:pPr>
              <w:jc w:val="center"/>
              <w:rPr>
                <w:color w:val="000000" w:themeColor="text1"/>
                <w:sz w:val="18"/>
                <w:szCs w:val="18"/>
              </w:rPr>
            </w:pPr>
            <w:r w:rsidRPr="007766D4">
              <w:rPr>
                <w:color w:val="000000" w:themeColor="text1"/>
                <w:sz w:val="18"/>
                <w:szCs w:val="18"/>
              </w:rPr>
              <w:t>E2□</w:t>
            </w:r>
          </w:p>
        </w:tc>
        <w:tc>
          <w:tcPr>
            <w:tcW w:w="1477" w:type="pct"/>
            <w:gridSpan w:val="4"/>
            <w:shd w:val="clear" w:color="auto" w:fill="auto"/>
            <w:vAlign w:val="center"/>
          </w:tcPr>
          <w:p w14:paraId="60324241" w14:textId="77777777" w:rsidR="008C3BBB" w:rsidRPr="007766D4" w:rsidRDefault="002C31B9">
            <w:pPr>
              <w:jc w:val="center"/>
              <w:rPr>
                <w:color w:val="000000" w:themeColor="text1"/>
                <w:sz w:val="18"/>
                <w:szCs w:val="18"/>
              </w:rPr>
            </w:pPr>
            <w:r w:rsidRPr="007766D4">
              <w:rPr>
                <w:color w:val="000000" w:themeColor="text1"/>
                <w:sz w:val="18"/>
                <w:szCs w:val="18"/>
              </w:rPr>
              <w:t>E3□</w:t>
            </w:r>
          </w:p>
        </w:tc>
      </w:tr>
      <w:tr w:rsidR="007766D4" w:rsidRPr="007766D4" w14:paraId="595FED8C" w14:textId="77777777">
        <w:trPr>
          <w:trHeight w:val="340"/>
        </w:trPr>
        <w:tc>
          <w:tcPr>
            <w:tcW w:w="1011" w:type="pct"/>
            <w:gridSpan w:val="2"/>
            <w:vMerge/>
            <w:shd w:val="clear" w:color="auto" w:fill="auto"/>
            <w:vAlign w:val="center"/>
          </w:tcPr>
          <w:p w14:paraId="31C6A8F2" w14:textId="77777777" w:rsidR="008C3BBB" w:rsidRPr="007766D4" w:rsidRDefault="008C3BBB">
            <w:pPr>
              <w:jc w:val="center"/>
              <w:rPr>
                <w:color w:val="000000" w:themeColor="text1"/>
                <w:sz w:val="18"/>
                <w:szCs w:val="18"/>
              </w:rPr>
            </w:pPr>
          </w:p>
        </w:tc>
        <w:tc>
          <w:tcPr>
            <w:tcW w:w="610" w:type="pct"/>
            <w:shd w:val="clear" w:color="auto" w:fill="auto"/>
            <w:vAlign w:val="center"/>
          </w:tcPr>
          <w:p w14:paraId="2D4C15B9" w14:textId="77777777" w:rsidR="008C3BBB" w:rsidRPr="007766D4" w:rsidRDefault="002C31B9">
            <w:pPr>
              <w:jc w:val="center"/>
              <w:rPr>
                <w:color w:val="000000" w:themeColor="text1"/>
                <w:sz w:val="18"/>
                <w:szCs w:val="18"/>
              </w:rPr>
            </w:pPr>
            <w:r w:rsidRPr="007766D4">
              <w:rPr>
                <w:color w:val="000000" w:themeColor="text1"/>
                <w:sz w:val="18"/>
                <w:szCs w:val="18"/>
              </w:rPr>
              <w:t>地表水</w:t>
            </w:r>
          </w:p>
        </w:tc>
        <w:tc>
          <w:tcPr>
            <w:tcW w:w="987" w:type="pct"/>
            <w:shd w:val="clear" w:color="auto" w:fill="auto"/>
            <w:vAlign w:val="center"/>
          </w:tcPr>
          <w:p w14:paraId="5AEA2176" w14:textId="77777777" w:rsidR="008C3BBB" w:rsidRPr="007766D4" w:rsidRDefault="002C31B9">
            <w:pPr>
              <w:jc w:val="center"/>
              <w:rPr>
                <w:color w:val="000000" w:themeColor="text1"/>
                <w:sz w:val="18"/>
                <w:szCs w:val="18"/>
              </w:rPr>
            </w:pPr>
            <w:r w:rsidRPr="007766D4">
              <w:rPr>
                <w:color w:val="000000" w:themeColor="text1"/>
                <w:sz w:val="18"/>
                <w:szCs w:val="18"/>
              </w:rPr>
              <w:t>E1□</w:t>
            </w:r>
          </w:p>
        </w:tc>
        <w:tc>
          <w:tcPr>
            <w:tcW w:w="915" w:type="pct"/>
            <w:gridSpan w:val="3"/>
            <w:shd w:val="clear" w:color="auto" w:fill="auto"/>
            <w:vAlign w:val="center"/>
          </w:tcPr>
          <w:p w14:paraId="6312A21A" w14:textId="77777777" w:rsidR="008C3BBB" w:rsidRPr="007766D4" w:rsidRDefault="002C31B9">
            <w:pPr>
              <w:jc w:val="center"/>
              <w:rPr>
                <w:color w:val="000000" w:themeColor="text1"/>
                <w:sz w:val="18"/>
                <w:szCs w:val="18"/>
              </w:rPr>
            </w:pPr>
            <w:r w:rsidRPr="007766D4">
              <w:rPr>
                <w:color w:val="000000" w:themeColor="text1"/>
                <w:sz w:val="18"/>
                <w:szCs w:val="18"/>
              </w:rPr>
              <w:t>E2□</w:t>
            </w:r>
          </w:p>
        </w:tc>
        <w:tc>
          <w:tcPr>
            <w:tcW w:w="1477" w:type="pct"/>
            <w:gridSpan w:val="4"/>
            <w:shd w:val="clear" w:color="auto" w:fill="auto"/>
            <w:vAlign w:val="center"/>
          </w:tcPr>
          <w:p w14:paraId="5CE1B169" w14:textId="77777777" w:rsidR="008C3BBB" w:rsidRPr="007766D4" w:rsidRDefault="002C31B9">
            <w:pPr>
              <w:jc w:val="center"/>
              <w:rPr>
                <w:color w:val="000000" w:themeColor="text1"/>
                <w:sz w:val="18"/>
                <w:szCs w:val="18"/>
              </w:rPr>
            </w:pPr>
            <w:r w:rsidRPr="007766D4">
              <w:rPr>
                <w:color w:val="000000" w:themeColor="text1"/>
                <w:sz w:val="18"/>
                <w:szCs w:val="18"/>
              </w:rPr>
              <w:t>E3</w:t>
            </w:r>
            <w:r w:rsidRPr="007766D4">
              <w:rPr>
                <w:rFonts w:ascii="Segoe UI Symbol" w:eastAsia="MS Mincho" w:hAnsi="Segoe UI Symbol" w:cs="Segoe UI Symbol"/>
                <w:color w:val="000000" w:themeColor="text1"/>
                <w:sz w:val="18"/>
                <w:szCs w:val="18"/>
              </w:rPr>
              <w:t>✔</w:t>
            </w:r>
          </w:p>
        </w:tc>
      </w:tr>
      <w:tr w:rsidR="007766D4" w:rsidRPr="007766D4" w14:paraId="55F6C8A2" w14:textId="77777777">
        <w:trPr>
          <w:trHeight w:val="340"/>
        </w:trPr>
        <w:tc>
          <w:tcPr>
            <w:tcW w:w="1011" w:type="pct"/>
            <w:gridSpan w:val="2"/>
            <w:vMerge/>
            <w:shd w:val="clear" w:color="auto" w:fill="auto"/>
            <w:vAlign w:val="center"/>
          </w:tcPr>
          <w:p w14:paraId="5028FCFC" w14:textId="77777777" w:rsidR="008C3BBB" w:rsidRPr="007766D4" w:rsidRDefault="008C3BBB">
            <w:pPr>
              <w:jc w:val="center"/>
              <w:rPr>
                <w:color w:val="000000" w:themeColor="text1"/>
                <w:sz w:val="18"/>
                <w:szCs w:val="18"/>
              </w:rPr>
            </w:pPr>
          </w:p>
        </w:tc>
        <w:tc>
          <w:tcPr>
            <w:tcW w:w="610" w:type="pct"/>
            <w:shd w:val="clear" w:color="auto" w:fill="auto"/>
            <w:vAlign w:val="center"/>
          </w:tcPr>
          <w:p w14:paraId="4F7E2351" w14:textId="77777777" w:rsidR="008C3BBB" w:rsidRPr="007766D4" w:rsidRDefault="002C31B9">
            <w:pPr>
              <w:jc w:val="center"/>
              <w:rPr>
                <w:color w:val="000000" w:themeColor="text1"/>
                <w:sz w:val="18"/>
                <w:szCs w:val="18"/>
              </w:rPr>
            </w:pPr>
            <w:r w:rsidRPr="007766D4">
              <w:rPr>
                <w:color w:val="000000" w:themeColor="text1"/>
                <w:sz w:val="18"/>
                <w:szCs w:val="18"/>
              </w:rPr>
              <w:t>地下水</w:t>
            </w:r>
          </w:p>
        </w:tc>
        <w:tc>
          <w:tcPr>
            <w:tcW w:w="987" w:type="pct"/>
            <w:shd w:val="clear" w:color="auto" w:fill="auto"/>
            <w:vAlign w:val="center"/>
          </w:tcPr>
          <w:p w14:paraId="351DB71D" w14:textId="77777777" w:rsidR="008C3BBB" w:rsidRPr="007766D4" w:rsidRDefault="002C31B9">
            <w:pPr>
              <w:jc w:val="center"/>
              <w:rPr>
                <w:color w:val="000000" w:themeColor="text1"/>
                <w:sz w:val="18"/>
                <w:szCs w:val="18"/>
              </w:rPr>
            </w:pPr>
            <w:r w:rsidRPr="007766D4">
              <w:rPr>
                <w:color w:val="000000" w:themeColor="text1"/>
                <w:sz w:val="18"/>
                <w:szCs w:val="18"/>
              </w:rPr>
              <w:t>E1□</w:t>
            </w:r>
          </w:p>
        </w:tc>
        <w:tc>
          <w:tcPr>
            <w:tcW w:w="915" w:type="pct"/>
            <w:gridSpan w:val="3"/>
            <w:shd w:val="clear" w:color="auto" w:fill="auto"/>
            <w:vAlign w:val="center"/>
          </w:tcPr>
          <w:p w14:paraId="5006A176" w14:textId="77777777" w:rsidR="008C3BBB" w:rsidRPr="007766D4" w:rsidRDefault="002C31B9">
            <w:pPr>
              <w:jc w:val="center"/>
              <w:rPr>
                <w:color w:val="000000" w:themeColor="text1"/>
                <w:sz w:val="18"/>
                <w:szCs w:val="18"/>
              </w:rPr>
            </w:pPr>
            <w:r w:rsidRPr="007766D4">
              <w:rPr>
                <w:color w:val="000000" w:themeColor="text1"/>
                <w:sz w:val="18"/>
                <w:szCs w:val="18"/>
              </w:rPr>
              <w:t>E2□</w:t>
            </w:r>
          </w:p>
        </w:tc>
        <w:tc>
          <w:tcPr>
            <w:tcW w:w="1477" w:type="pct"/>
            <w:gridSpan w:val="4"/>
            <w:shd w:val="clear" w:color="auto" w:fill="auto"/>
            <w:vAlign w:val="center"/>
          </w:tcPr>
          <w:p w14:paraId="296D021D" w14:textId="77777777" w:rsidR="008C3BBB" w:rsidRPr="007766D4" w:rsidRDefault="002C31B9">
            <w:pPr>
              <w:jc w:val="center"/>
              <w:rPr>
                <w:color w:val="000000" w:themeColor="text1"/>
                <w:sz w:val="18"/>
                <w:szCs w:val="18"/>
              </w:rPr>
            </w:pPr>
            <w:r w:rsidRPr="007766D4">
              <w:rPr>
                <w:color w:val="000000" w:themeColor="text1"/>
                <w:sz w:val="18"/>
                <w:szCs w:val="18"/>
              </w:rPr>
              <w:t>E3</w:t>
            </w:r>
            <w:r w:rsidRPr="007766D4">
              <w:rPr>
                <w:rFonts w:ascii="Segoe UI Symbol" w:eastAsia="MS Mincho" w:hAnsi="Segoe UI Symbol" w:cs="Segoe UI Symbol"/>
                <w:color w:val="000000" w:themeColor="text1"/>
                <w:sz w:val="18"/>
                <w:szCs w:val="18"/>
              </w:rPr>
              <w:t>✔</w:t>
            </w:r>
          </w:p>
        </w:tc>
      </w:tr>
      <w:tr w:rsidR="007766D4" w:rsidRPr="007766D4" w14:paraId="4DEDFCF6" w14:textId="77777777">
        <w:trPr>
          <w:trHeight w:val="340"/>
        </w:trPr>
        <w:tc>
          <w:tcPr>
            <w:tcW w:w="1011" w:type="pct"/>
            <w:gridSpan w:val="2"/>
            <w:shd w:val="clear" w:color="auto" w:fill="auto"/>
            <w:vAlign w:val="center"/>
          </w:tcPr>
          <w:p w14:paraId="777BCE3B" w14:textId="77777777" w:rsidR="008C3BBB" w:rsidRPr="007766D4" w:rsidRDefault="002C31B9">
            <w:pPr>
              <w:jc w:val="center"/>
              <w:rPr>
                <w:color w:val="000000" w:themeColor="text1"/>
                <w:sz w:val="18"/>
                <w:szCs w:val="18"/>
              </w:rPr>
            </w:pPr>
            <w:r w:rsidRPr="007766D4">
              <w:rPr>
                <w:color w:val="000000" w:themeColor="text1"/>
                <w:sz w:val="18"/>
                <w:szCs w:val="18"/>
              </w:rPr>
              <w:t>环境风险潜势</w:t>
            </w:r>
          </w:p>
        </w:tc>
        <w:tc>
          <w:tcPr>
            <w:tcW w:w="610" w:type="pct"/>
            <w:shd w:val="clear" w:color="auto" w:fill="auto"/>
            <w:vAlign w:val="center"/>
          </w:tcPr>
          <w:p w14:paraId="63A3B667" w14:textId="77777777" w:rsidR="008C3BBB" w:rsidRPr="007766D4" w:rsidRDefault="002C31B9">
            <w:pPr>
              <w:jc w:val="center"/>
              <w:rPr>
                <w:color w:val="000000" w:themeColor="text1"/>
                <w:sz w:val="18"/>
                <w:szCs w:val="18"/>
              </w:rPr>
            </w:pPr>
            <w:r w:rsidRPr="007766D4">
              <w:rPr>
                <w:rFonts w:ascii="宋体" w:hAnsi="宋体" w:cs="宋体" w:hint="eastAsia"/>
                <w:color w:val="000000" w:themeColor="text1"/>
                <w:sz w:val="18"/>
                <w:szCs w:val="18"/>
              </w:rPr>
              <w:t>Ⅳ</w:t>
            </w:r>
            <w:r w:rsidRPr="007766D4">
              <w:rPr>
                <w:color w:val="000000" w:themeColor="text1"/>
                <w:sz w:val="18"/>
                <w:szCs w:val="18"/>
                <w:vertAlign w:val="superscript"/>
              </w:rPr>
              <w:t>+</w:t>
            </w:r>
            <w:r w:rsidRPr="007766D4">
              <w:rPr>
                <w:color w:val="000000" w:themeColor="text1"/>
                <w:sz w:val="18"/>
                <w:szCs w:val="18"/>
              </w:rPr>
              <w:t>□</w:t>
            </w:r>
          </w:p>
        </w:tc>
        <w:tc>
          <w:tcPr>
            <w:tcW w:w="987" w:type="pct"/>
            <w:shd w:val="clear" w:color="auto" w:fill="auto"/>
            <w:vAlign w:val="center"/>
          </w:tcPr>
          <w:p w14:paraId="1A9968C2" w14:textId="77777777" w:rsidR="008C3BBB" w:rsidRPr="007766D4" w:rsidRDefault="002C31B9">
            <w:pPr>
              <w:jc w:val="center"/>
              <w:rPr>
                <w:color w:val="000000" w:themeColor="text1"/>
                <w:sz w:val="18"/>
                <w:szCs w:val="18"/>
              </w:rPr>
            </w:pPr>
            <w:r w:rsidRPr="007766D4">
              <w:rPr>
                <w:rFonts w:ascii="宋体" w:hAnsi="宋体" w:cs="宋体" w:hint="eastAsia"/>
                <w:color w:val="000000" w:themeColor="text1"/>
                <w:sz w:val="18"/>
                <w:szCs w:val="18"/>
              </w:rPr>
              <w:t>Ⅳ</w:t>
            </w:r>
            <w:r w:rsidRPr="007766D4">
              <w:rPr>
                <w:color w:val="000000" w:themeColor="text1"/>
                <w:sz w:val="18"/>
                <w:szCs w:val="18"/>
              </w:rPr>
              <w:t>□</w:t>
            </w:r>
          </w:p>
        </w:tc>
        <w:tc>
          <w:tcPr>
            <w:tcW w:w="609" w:type="pct"/>
            <w:shd w:val="clear" w:color="auto" w:fill="auto"/>
            <w:vAlign w:val="center"/>
          </w:tcPr>
          <w:p w14:paraId="0A549E11" w14:textId="77777777" w:rsidR="008C3BBB" w:rsidRPr="007766D4" w:rsidRDefault="002C31B9">
            <w:pPr>
              <w:jc w:val="center"/>
              <w:rPr>
                <w:color w:val="000000" w:themeColor="text1"/>
                <w:sz w:val="18"/>
                <w:szCs w:val="18"/>
              </w:rPr>
            </w:pPr>
            <w:r w:rsidRPr="007766D4">
              <w:rPr>
                <w:rFonts w:ascii="宋体" w:hAnsi="宋体" w:cs="宋体" w:hint="eastAsia"/>
                <w:color w:val="000000" w:themeColor="text1"/>
                <w:sz w:val="18"/>
                <w:szCs w:val="18"/>
              </w:rPr>
              <w:t>Ⅲ</w:t>
            </w:r>
            <w:r w:rsidRPr="007766D4">
              <w:rPr>
                <w:color w:val="000000" w:themeColor="text1"/>
                <w:sz w:val="18"/>
                <w:szCs w:val="18"/>
              </w:rPr>
              <w:t>□</w:t>
            </w:r>
          </w:p>
        </w:tc>
        <w:tc>
          <w:tcPr>
            <w:tcW w:w="994" w:type="pct"/>
            <w:gridSpan w:val="4"/>
            <w:shd w:val="clear" w:color="auto" w:fill="auto"/>
            <w:vAlign w:val="center"/>
          </w:tcPr>
          <w:p w14:paraId="6B409F81" w14:textId="77777777" w:rsidR="008C3BBB" w:rsidRPr="007766D4" w:rsidRDefault="002C31B9">
            <w:pPr>
              <w:jc w:val="center"/>
              <w:rPr>
                <w:color w:val="000000" w:themeColor="text1"/>
                <w:sz w:val="18"/>
                <w:szCs w:val="18"/>
              </w:rPr>
            </w:pPr>
            <w:r w:rsidRPr="007766D4">
              <w:rPr>
                <w:rFonts w:ascii="宋体" w:hAnsi="宋体" w:cs="宋体" w:hint="eastAsia"/>
                <w:color w:val="000000" w:themeColor="text1"/>
                <w:sz w:val="18"/>
                <w:szCs w:val="18"/>
              </w:rPr>
              <w:t>Ⅱ</w:t>
            </w:r>
            <w:r w:rsidRPr="007766D4">
              <w:rPr>
                <w:color w:val="000000" w:themeColor="text1"/>
                <w:sz w:val="18"/>
                <w:szCs w:val="18"/>
              </w:rPr>
              <w:t>□</w:t>
            </w:r>
          </w:p>
        </w:tc>
        <w:tc>
          <w:tcPr>
            <w:tcW w:w="789" w:type="pct"/>
            <w:gridSpan w:val="2"/>
            <w:shd w:val="clear" w:color="auto" w:fill="auto"/>
            <w:vAlign w:val="center"/>
          </w:tcPr>
          <w:p w14:paraId="293413F2" w14:textId="77777777" w:rsidR="008C3BBB" w:rsidRPr="007766D4" w:rsidRDefault="002C31B9">
            <w:pPr>
              <w:jc w:val="center"/>
              <w:rPr>
                <w:color w:val="000000" w:themeColor="text1"/>
                <w:sz w:val="18"/>
                <w:szCs w:val="18"/>
              </w:rPr>
            </w:pPr>
            <w:r w:rsidRPr="007766D4">
              <w:rPr>
                <w:rFonts w:ascii="宋体" w:hAnsi="宋体" w:cs="宋体" w:hint="eastAsia"/>
                <w:color w:val="000000" w:themeColor="text1"/>
                <w:sz w:val="18"/>
                <w:szCs w:val="18"/>
              </w:rPr>
              <w:t>Ⅰ</w:t>
            </w:r>
            <w:r w:rsidRPr="007766D4">
              <w:rPr>
                <w:rFonts w:ascii="Segoe UI Symbol" w:eastAsia="MS Mincho" w:hAnsi="Segoe UI Symbol" w:cs="Segoe UI Symbol"/>
                <w:color w:val="000000" w:themeColor="text1"/>
                <w:sz w:val="18"/>
                <w:szCs w:val="18"/>
              </w:rPr>
              <w:t>✔</w:t>
            </w:r>
          </w:p>
        </w:tc>
      </w:tr>
      <w:tr w:rsidR="007766D4" w:rsidRPr="007766D4" w14:paraId="6FC81EE6" w14:textId="77777777">
        <w:trPr>
          <w:trHeight w:val="340"/>
        </w:trPr>
        <w:tc>
          <w:tcPr>
            <w:tcW w:w="1011" w:type="pct"/>
            <w:gridSpan w:val="2"/>
            <w:shd w:val="clear" w:color="auto" w:fill="auto"/>
            <w:vAlign w:val="center"/>
          </w:tcPr>
          <w:p w14:paraId="3E0E3F3C" w14:textId="77777777" w:rsidR="008C3BBB" w:rsidRPr="007766D4" w:rsidRDefault="002C31B9">
            <w:pPr>
              <w:jc w:val="center"/>
              <w:rPr>
                <w:color w:val="000000" w:themeColor="text1"/>
                <w:sz w:val="18"/>
                <w:szCs w:val="18"/>
              </w:rPr>
            </w:pPr>
            <w:r w:rsidRPr="007766D4">
              <w:rPr>
                <w:color w:val="000000" w:themeColor="text1"/>
                <w:sz w:val="18"/>
                <w:szCs w:val="18"/>
              </w:rPr>
              <w:t>评价等级</w:t>
            </w:r>
          </w:p>
        </w:tc>
        <w:tc>
          <w:tcPr>
            <w:tcW w:w="1597" w:type="pct"/>
            <w:gridSpan w:val="2"/>
            <w:shd w:val="clear" w:color="auto" w:fill="auto"/>
            <w:vAlign w:val="center"/>
          </w:tcPr>
          <w:p w14:paraId="439CC0C8" w14:textId="77777777" w:rsidR="008C3BBB" w:rsidRPr="007766D4" w:rsidRDefault="002C31B9">
            <w:pPr>
              <w:jc w:val="center"/>
              <w:rPr>
                <w:color w:val="000000" w:themeColor="text1"/>
                <w:sz w:val="18"/>
                <w:szCs w:val="18"/>
              </w:rPr>
            </w:pPr>
            <w:r w:rsidRPr="007766D4">
              <w:rPr>
                <w:color w:val="000000" w:themeColor="text1"/>
                <w:sz w:val="18"/>
                <w:szCs w:val="18"/>
              </w:rPr>
              <w:t>一级</w:t>
            </w:r>
            <w:r w:rsidRPr="007766D4">
              <w:rPr>
                <w:color w:val="000000" w:themeColor="text1"/>
                <w:sz w:val="18"/>
                <w:szCs w:val="18"/>
              </w:rPr>
              <w:t>□</w:t>
            </w:r>
          </w:p>
        </w:tc>
        <w:tc>
          <w:tcPr>
            <w:tcW w:w="609" w:type="pct"/>
            <w:shd w:val="clear" w:color="auto" w:fill="auto"/>
            <w:vAlign w:val="center"/>
          </w:tcPr>
          <w:p w14:paraId="6F9C8648" w14:textId="77777777" w:rsidR="008C3BBB" w:rsidRPr="007766D4" w:rsidRDefault="002C31B9">
            <w:pPr>
              <w:jc w:val="center"/>
              <w:rPr>
                <w:color w:val="000000" w:themeColor="text1"/>
                <w:sz w:val="18"/>
                <w:szCs w:val="18"/>
              </w:rPr>
            </w:pPr>
            <w:r w:rsidRPr="007766D4">
              <w:rPr>
                <w:color w:val="000000" w:themeColor="text1"/>
                <w:sz w:val="18"/>
                <w:szCs w:val="18"/>
              </w:rPr>
              <w:t>二级</w:t>
            </w:r>
            <w:r w:rsidRPr="007766D4">
              <w:rPr>
                <w:color w:val="000000" w:themeColor="text1"/>
                <w:sz w:val="18"/>
                <w:szCs w:val="18"/>
              </w:rPr>
              <w:t>□</w:t>
            </w:r>
          </w:p>
        </w:tc>
        <w:tc>
          <w:tcPr>
            <w:tcW w:w="994" w:type="pct"/>
            <w:gridSpan w:val="4"/>
            <w:shd w:val="clear" w:color="auto" w:fill="auto"/>
            <w:vAlign w:val="center"/>
          </w:tcPr>
          <w:p w14:paraId="62D858E3" w14:textId="77777777" w:rsidR="008C3BBB" w:rsidRPr="007766D4" w:rsidRDefault="002C31B9">
            <w:pPr>
              <w:jc w:val="center"/>
              <w:rPr>
                <w:color w:val="000000" w:themeColor="text1"/>
                <w:sz w:val="18"/>
                <w:szCs w:val="18"/>
              </w:rPr>
            </w:pPr>
            <w:r w:rsidRPr="007766D4">
              <w:rPr>
                <w:color w:val="000000" w:themeColor="text1"/>
                <w:sz w:val="18"/>
                <w:szCs w:val="18"/>
              </w:rPr>
              <w:t>三级</w:t>
            </w:r>
            <w:r w:rsidRPr="007766D4">
              <w:rPr>
                <w:color w:val="000000" w:themeColor="text1"/>
                <w:sz w:val="18"/>
                <w:szCs w:val="18"/>
              </w:rPr>
              <w:t xml:space="preserve">□ </w:t>
            </w:r>
          </w:p>
        </w:tc>
        <w:tc>
          <w:tcPr>
            <w:tcW w:w="789" w:type="pct"/>
            <w:gridSpan w:val="2"/>
            <w:shd w:val="clear" w:color="auto" w:fill="auto"/>
            <w:vAlign w:val="center"/>
          </w:tcPr>
          <w:p w14:paraId="20D6E97D" w14:textId="77777777" w:rsidR="008C3BBB" w:rsidRPr="007766D4" w:rsidRDefault="002C31B9">
            <w:pPr>
              <w:jc w:val="center"/>
              <w:rPr>
                <w:color w:val="000000" w:themeColor="text1"/>
                <w:sz w:val="18"/>
                <w:szCs w:val="18"/>
              </w:rPr>
            </w:pPr>
            <w:r w:rsidRPr="007766D4">
              <w:rPr>
                <w:color w:val="000000" w:themeColor="text1"/>
                <w:sz w:val="18"/>
                <w:szCs w:val="18"/>
              </w:rPr>
              <w:t>简单分析</w:t>
            </w:r>
            <w:r w:rsidRPr="007766D4">
              <w:rPr>
                <w:rFonts w:ascii="Segoe UI Symbol" w:eastAsia="MS Mincho" w:hAnsi="Segoe UI Symbol" w:cs="Segoe UI Symbol"/>
                <w:color w:val="000000" w:themeColor="text1"/>
                <w:sz w:val="18"/>
                <w:szCs w:val="18"/>
              </w:rPr>
              <w:t>✔</w:t>
            </w:r>
          </w:p>
        </w:tc>
      </w:tr>
      <w:tr w:rsidR="007766D4" w:rsidRPr="007766D4" w14:paraId="73C6377F" w14:textId="77777777">
        <w:trPr>
          <w:trHeight w:val="340"/>
        </w:trPr>
        <w:tc>
          <w:tcPr>
            <w:tcW w:w="397" w:type="pct"/>
            <w:vMerge w:val="restart"/>
            <w:shd w:val="clear" w:color="auto" w:fill="auto"/>
            <w:vAlign w:val="center"/>
          </w:tcPr>
          <w:p w14:paraId="6B564A20" w14:textId="77777777" w:rsidR="008C3BBB" w:rsidRPr="007766D4" w:rsidRDefault="002C31B9">
            <w:pPr>
              <w:jc w:val="center"/>
              <w:rPr>
                <w:color w:val="000000" w:themeColor="text1"/>
                <w:sz w:val="18"/>
                <w:szCs w:val="18"/>
              </w:rPr>
            </w:pPr>
            <w:r w:rsidRPr="007766D4">
              <w:rPr>
                <w:color w:val="000000" w:themeColor="text1"/>
                <w:sz w:val="18"/>
                <w:szCs w:val="18"/>
              </w:rPr>
              <w:t>风险识别</w:t>
            </w:r>
          </w:p>
        </w:tc>
        <w:tc>
          <w:tcPr>
            <w:tcW w:w="614" w:type="pct"/>
            <w:shd w:val="clear" w:color="auto" w:fill="auto"/>
            <w:vAlign w:val="center"/>
          </w:tcPr>
          <w:p w14:paraId="68668F1B" w14:textId="77777777" w:rsidR="008C3BBB" w:rsidRPr="007766D4" w:rsidRDefault="002C31B9">
            <w:pPr>
              <w:jc w:val="center"/>
              <w:rPr>
                <w:color w:val="000000" w:themeColor="text1"/>
                <w:sz w:val="18"/>
                <w:szCs w:val="18"/>
              </w:rPr>
            </w:pPr>
            <w:r w:rsidRPr="007766D4">
              <w:rPr>
                <w:color w:val="000000" w:themeColor="text1"/>
                <w:sz w:val="18"/>
                <w:szCs w:val="18"/>
              </w:rPr>
              <w:t>物质危险性</w:t>
            </w:r>
          </w:p>
        </w:tc>
        <w:tc>
          <w:tcPr>
            <w:tcW w:w="2206" w:type="pct"/>
            <w:gridSpan w:val="3"/>
            <w:shd w:val="clear" w:color="auto" w:fill="auto"/>
            <w:vAlign w:val="center"/>
          </w:tcPr>
          <w:p w14:paraId="418CE4C9" w14:textId="77777777" w:rsidR="008C3BBB" w:rsidRPr="007766D4" w:rsidRDefault="002C31B9">
            <w:pPr>
              <w:jc w:val="center"/>
              <w:rPr>
                <w:color w:val="000000" w:themeColor="text1"/>
                <w:sz w:val="18"/>
                <w:szCs w:val="18"/>
              </w:rPr>
            </w:pPr>
            <w:r w:rsidRPr="007766D4">
              <w:rPr>
                <w:color w:val="000000" w:themeColor="text1"/>
                <w:sz w:val="18"/>
                <w:szCs w:val="18"/>
              </w:rPr>
              <w:t>有毒有害</w:t>
            </w:r>
            <w:r w:rsidRPr="007766D4">
              <w:rPr>
                <w:color w:val="000000" w:themeColor="text1"/>
                <w:sz w:val="18"/>
                <w:szCs w:val="18"/>
              </w:rPr>
              <w:t>□</w:t>
            </w:r>
          </w:p>
        </w:tc>
        <w:tc>
          <w:tcPr>
            <w:tcW w:w="1783" w:type="pct"/>
            <w:gridSpan w:val="6"/>
            <w:shd w:val="clear" w:color="auto" w:fill="auto"/>
            <w:vAlign w:val="center"/>
          </w:tcPr>
          <w:p w14:paraId="5531D506" w14:textId="77777777" w:rsidR="008C3BBB" w:rsidRPr="007766D4" w:rsidRDefault="002C31B9">
            <w:pPr>
              <w:jc w:val="center"/>
              <w:rPr>
                <w:color w:val="000000" w:themeColor="text1"/>
                <w:sz w:val="18"/>
                <w:szCs w:val="18"/>
              </w:rPr>
            </w:pPr>
            <w:r w:rsidRPr="007766D4">
              <w:rPr>
                <w:color w:val="000000" w:themeColor="text1"/>
                <w:sz w:val="18"/>
                <w:szCs w:val="18"/>
              </w:rPr>
              <w:t>易燃易爆</w:t>
            </w:r>
            <w:r w:rsidRPr="007766D4">
              <w:rPr>
                <w:color w:val="000000" w:themeColor="text1"/>
                <w:sz w:val="18"/>
                <w:szCs w:val="18"/>
              </w:rPr>
              <w:t>□</w:t>
            </w:r>
          </w:p>
        </w:tc>
      </w:tr>
      <w:tr w:rsidR="007766D4" w:rsidRPr="007766D4" w14:paraId="20E2FAB7" w14:textId="77777777">
        <w:trPr>
          <w:trHeight w:val="340"/>
        </w:trPr>
        <w:tc>
          <w:tcPr>
            <w:tcW w:w="397" w:type="pct"/>
            <w:vMerge/>
            <w:shd w:val="clear" w:color="auto" w:fill="auto"/>
            <w:vAlign w:val="center"/>
          </w:tcPr>
          <w:p w14:paraId="164BE7B2" w14:textId="77777777" w:rsidR="008C3BBB" w:rsidRPr="007766D4" w:rsidRDefault="008C3BBB">
            <w:pPr>
              <w:jc w:val="center"/>
              <w:rPr>
                <w:color w:val="000000" w:themeColor="text1"/>
                <w:sz w:val="18"/>
                <w:szCs w:val="18"/>
              </w:rPr>
            </w:pPr>
          </w:p>
        </w:tc>
        <w:tc>
          <w:tcPr>
            <w:tcW w:w="614" w:type="pct"/>
            <w:shd w:val="clear" w:color="auto" w:fill="auto"/>
            <w:vAlign w:val="center"/>
          </w:tcPr>
          <w:p w14:paraId="79044225" w14:textId="77777777" w:rsidR="008C3BBB" w:rsidRPr="007766D4" w:rsidRDefault="002C31B9">
            <w:pPr>
              <w:jc w:val="center"/>
              <w:rPr>
                <w:color w:val="000000" w:themeColor="text1"/>
                <w:sz w:val="18"/>
                <w:szCs w:val="18"/>
              </w:rPr>
            </w:pPr>
            <w:r w:rsidRPr="007766D4">
              <w:rPr>
                <w:color w:val="000000" w:themeColor="text1"/>
                <w:sz w:val="18"/>
                <w:szCs w:val="18"/>
              </w:rPr>
              <w:t>风险类型</w:t>
            </w:r>
          </w:p>
        </w:tc>
        <w:tc>
          <w:tcPr>
            <w:tcW w:w="2206" w:type="pct"/>
            <w:gridSpan w:val="3"/>
            <w:shd w:val="clear" w:color="auto" w:fill="auto"/>
            <w:vAlign w:val="center"/>
          </w:tcPr>
          <w:p w14:paraId="336A8545" w14:textId="77777777" w:rsidR="008C3BBB" w:rsidRPr="007766D4" w:rsidRDefault="002C31B9">
            <w:pPr>
              <w:jc w:val="center"/>
              <w:rPr>
                <w:color w:val="000000" w:themeColor="text1"/>
                <w:sz w:val="18"/>
                <w:szCs w:val="18"/>
              </w:rPr>
            </w:pPr>
            <w:r w:rsidRPr="007766D4">
              <w:rPr>
                <w:color w:val="000000" w:themeColor="text1"/>
                <w:sz w:val="18"/>
                <w:szCs w:val="18"/>
              </w:rPr>
              <w:t>泄漏</w:t>
            </w:r>
            <w:r w:rsidRPr="007766D4">
              <w:rPr>
                <w:rFonts w:ascii="Segoe UI Symbol" w:eastAsia="MS Mincho" w:hAnsi="Segoe UI Symbol" w:cs="Segoe UI Symbol"/>
                <w:color w:val="000000" w:themeColor="text1"/>
                <w:sz w:val="18"/>
                <w:szCs w:val="18"/>
              </w:rPr>
              <w:t>✔</w:t>
            </w:r>
          </w:p>
        </w:tc>
        <w:tc>
          <w:tcPr>
            <w:tcW w:w="1783" w:type="pct"/>
            <w:gridSpan w:val="6"/>
            <w:shd w:val="clear" w:color="auto" w:fill="auto"/>
            <w:vAlign w:val="center"/>
          </w:tcPr>
          <w:p w14:paraId="18877D6A" w14:textId="77777777" w:rsidR="008C3BBB" w:rsidRPr="007766D4" w:rsidRDefault="002C31B9">
            <w:pPr>
              <w:jc w:val="center"/>
              <w:rPr>
                <w:color w:val="000000" w:themeColor="text1"/>
                <w:sz w:val="18"/>
                <w:szCs w:val="18"/>
              </w:rPr>
            </w:pPr>
            <w:r w:rsidRPr="007766D4">
              <w:rPr>
                <w:color w:val="000000" w:themeColor="text1"/>
                <w:sz w:val="18"/>
                <w:szCs w:val="18"/>
              </w:rPr>
              <w:t>火灾、爆炸引发伴生</w:t>
            </w:r>
            <w:r w:rsidRPr="007766D4">
              <w:rPr>
                <w:color w:val="000000" w:themeColor="text1"/>
                <w:sz w:val="18"/>
                <w:szCs w:val="18"/>
              </w:rPr>
              <w:t>/</w:t>
            </w:r>
            <w:r w:rsidRPr="007766D4">
              <w:rPr>
                <w:color w:val="000000" w:themeColor="text1"/>
                <w:sz w:val="18"/>
                <w:szCs w:val="18"/>
              </w:rPr>
              <w:t>次生污染物排放</w:t>
            </w:r>
            <w:r w:rsidRPr="007766D4">
              <w:rPr>
                <w:rFonts w:ascii="Segoe UI Symbol" w:eastAsia="MS Mincho" w:hAnsi="Segoe UI Symbol" w:cs="Segoe UI Symbol"/>
                <w:color w:val="000000" w:themeColor="text1"/>
                <w:sz w:val="18"/>
                <w:szCs w:val="18"/>
              </w:rPr>
              <w:t>✔</w:t>
            </w:r>
          </w:p>
        </w:tc>
      </w:tr>
      <w:tr w:rsidR="007766D4" w:rsidRPr="007766D4" w14:paraId="3277E60D" w14:textId="77777777">
        <w:trPr>
          <w:trHeight w:val="340"/>
        </w:trPr>
        <w:tc>
          <w:tcPr>
            <w:tcW w:w="397" w:type="pct"/>
            <w:vMerge/>
            <w:shd w:val="clear" w:color="auto" w:fill="auto"/>
            <w:vAlign w:val="center"/>
          </w:tcPr>
          <w:p w14:paraId="3EB90297" w14:textId="77777777" w:rsidR="008C3BBB" w:rsidRPr="007766D4" w:rsidRDefault="008C3BBB">
            <w:pPr>
              <w:jc w:val="center"/>
              <w:rPr>
                <w:color w:val="000000" w:themeColor="text1"/>
                <w:sz w:val="18"/>
                <w:szCs w:val="18"/>
              </w:rPr>
            </w:pPr>
          </w:p>
        </w:tc>
        <w:tc>
          <w:tcPr>
            <w:tcW w:w="614" w:type="pct"/>
            <w:shd w:val="clear" w:color="auto" w:fill="auto"/>
            <w:vAlign w:val="center"/>
          </w:tcPr>
          <w:p w14:paraId="5AA538F7" w14:textId="77777777" w:rsidR="008C3BBB" w:rsidRPr="007766D4" w:rsidRDefault="002C31B9">
            <w:pPr>
              <w:jc w:val="center"/>
              <w:rPr>
                <w:color w:val="000000" w:themeColor="text1"/>
                <w:sz w:val="18"/>
                <w:szCs w:val="18"/>
              </w:rPr>
            </w:pPr>
            <w:r w:rsidRPr="007766D4">
              <w:rPr>
                <w:color w:val="000000" w:themeColor="text1"/>
                <w:sz w:val="18"/>
                <w:szCs w:val="18"/>
              </w:rPr>
              <w:t>影响途径</w:t>
            </w:r>
          </w:p>
        </w:tc>
        <w:tc>
          <w:tcPr>
            <w:tcW w:w="1597" w:type="pct"/>
            <w:gridSpan w:val="2"/>
            <w:shd w:val="clear" w:color="auto" w:fill="auto"/>
            <w:vAlign w:val="center"/>
          </w:tcPr>
          <w:p w14:paraId="0F873AF8" w14:textId="77777777" w:rsidR="008C3BBB" w:rsidRPr="007766D4" w:rsidRDefault="002C31B9">
            <w:pPr>
              <w:jc w:val="center"/>
              <w:rPr>
                <w:color w:val="000000" w:themeColor="text1"/>
                <w:sz w:val="18"/>
                <w:szCs w:val="18"/>
              </w:rPr>
            </w:pPr>
            <w:r w:rsidRPr="007766D4">
              <w:rPr>
                <w:color w:val="000000" w:themeColor="text1"/>
                <w:sz w:val="18"/>
                <w:szCs w:val="18"/>
              </w:rPr>
              <w:t>大气</w:t>
            </w:r>
            <w:r w:rsidRPr="007766D4">
              <w:rPr>
                <w:rFonts w:ascii="Segoe UI Symbol" w:eastAsia="MS Mincho" w:hAnsi="Segoe UI Symbol" w:cs="Segoe UI Symbol"/>
                <w:color w:val="000000" w:themeColor="text1"/>
                <w:sz w:val="18"/>
                <w:szCs w:val="18"/>
              </w:rPr>
              <w:t>✔</w:t>
            </w:r>
          </w:p>
        </w:tc>
        <w:tc>
          <w:tcPr>
            <w:tcW w:w="839" w:type="pct"/>
            <w:gridSpan w:val="2"/>
            <w:shd w:val="clear" w:color="auto" w:fill="auto"/>
            <w:vAlign w:val="center"/>
          </w:tcPr>
          <w:p w14:paraId="51EDEA66" w14:textId="77777777" w:rsidR="008C3BBB" w:rsidRPr="007766D4" w:rsidRDefault="002C31B9">
            <w:pPr>
              <w:jc w:val="center"/>
              <w:rPr>
                <w:color w:val="000000" w:themeColor="text1"/>
                <w:sz w:val="18"/>
                <w:szCs w:val="18"/>
              </w:rPr>
            </w:pPr>
            <w:r w:rsidRPr="007766D4">
              <w:rPr>
                <w:color w:val="000000" w:themeColor="text1"/>
                <w:sz w:val="18"/>
                <w:szCs w:val="18"/>
              </w:rPr>
              <w:t>地表水</w:t>
            </w:r>
            <w:r w:rsidRPr="007766D4">
              <w:rPr>
                <w:rFonts w:ascii="Segoe UI Symbol" w:eastAsia="MS Mincho" w:hAnsi="Segoe UI Symbol" w:cs="Segoe UI Symbol"/>
                <w:color w:val="000000" w:themeColor="text1"/>
                <w:sz w:val="18"/>
                <w:szCs w:val="18"/>
              </w:rPr>
              <w:t>✔</w:t>
            </w:r>
          </w:p>
        </w:tc>
        <w:tc>
          <w:tcPr>
            <w:tcW w:w="1553" w:type="pct"/>
            <w:gridSpan w:val="5"/>
            <w:shd w:val="clear" w:color="auto" w:fill="auto"/>
            <w:vAlign w:val="center"/>
          </w:tcPr>
          <w:p w14:paraId="2F462EA3" w14:textId="77777777" w:rsidR="008C3BBB" w:rsidRPr="007766D4" w:rsidRDefault="002C31B9">
            <w:pPr>
              <w:jc w:val="center"/>
              <w:rPr>
                <w:color w:val="000000" w:themeColor="text1"/>
                <w:sz w:val="18"/>
                <w:szCs w:val="18"/>
              </w:rPr>
            </w:pPr>
            <w:r w:rsidRPr="007766D4">
              <w:rPr>
                <w:color w:val="000000" w:themeColor="text1"/>
                <w:sz w:val="18"/>
                <w:szCs w:val="18"/>
              </w:rPr>
              <w:t>地下水</w:t>
            </w:r>
            <w:r w:rsidRPr="007766D4">
              <w:rPr>
                <w:rFonts w:ascii="Segoe UI Symbol" w:eastAsia="MS Mincho" w:hAnsi="Segoe UI Symbol" w:cs="Segoe UI Symbol"/>
                <w:color w:val="000000" w:themeColor="text1"/>
                <w:sz w:val="18"/>
                <w:szCs w:val="18"/>
              </w:rPr>
              <w:t>✔</w:t>
            </w:r>
          </w:p>
        </w:tc>
      </w:tr>
      <w:tr w:rsidR="007766D4" w:rsidRPr="007766D4" w14:paraId="1D89AF32" w14:textId="77777777">
        <w:trPr>
          <w:trHeight w:val="340"/>
        </w:trPr>
        <w:tc>
          <w:tcPr>
            <w:tcW w:w="1011" w:type="pct"/>
            <w:gridSpan w:val="2"/>
            <w:shd w:val="clear" w:color="auto" w:fill="auto"/>
            <w:vAlign w:val="center"/>
          </w:tcPr>
          <w:p w14:paraId="3CC15B76" w14:textId="77777777" w:rsidR="008C3BBB" w:rsidRPr="007766D4" w:rsidRDefault="002C31B9">
            <w:pPr>
              <w:jc w:val="center"/>
              <w:rPr>
                <w:color w:val="000000" w:themeColor="text1"/>
                <w:sz w:val="18"/>
                <w:szCs w:val="18"/>
              </w:rPr>
            </w:pPr>
            <w:r w:rsidRPr="007766D4">
              <w:rPr>
                <w:color w:val="000000" w:themeColor="text1"/>
                <w:sz w:val="18"/>
                <w:szCs w:val="18"/>
              </w:rPr>
              <w:lastRenderedPageBreak/>
              <w:t>事故影响分析</w:t>
            </w:r>
          </w:p>
        </w:tc>
        <w:tc>
          <w:tcPr>
            <w:tcW w:w="1597" w:type="pct"/>
            <w:gridSpan w:val="2"/>
            <w:shd w:val="clear" w:color="auto" w:fill="auto"/>
            <w:vAlign w:val="center"/>
          </w:tcPr>
          <w:p w14:paraId="60DE966E" w14:textId="77777777" w:rsidR="008C3BBB" w:rsidRPr="007766D4" w:rsidRDefault="002C31B9">
            <w:pPr>
              <w:jc w:val="center"/>
              <w:rPr>
                <w:color w:val="000000" w:themeColor="text1"/>
                <w:sz w:val="18"/>
                <w:szCs w:val="18"/>
              </w:rPr>
            </w:pPr>
            <w:r w:rsidRPr="007766D4">
              <w:rPr>
                <w:color w:val="000000" w:themeColor="text1"/>
                <w:sz w:val="18"/>
                <w:szCs w:val="18"/>
              </w:rPr>
              <w:t>源强设定方法</w:t>
            </w:r>
            <w:r w:rsidRPr="007766D4">
              <w:rPr>
                <w:color w:val="000000" w:themeColor="text1"/>
                <w:sz w:val="18"/>
                <w:szCs w:val="18"/>
              </w:rPr>
              <w:t>□</w:t>
            </w:r>
          </w:p>
        </w:tc>
        <w:tc>
          <w:tcPr>
            <w:tcW w:w="993" w:type="pct"/>
            <w:gridSpan w:val="4"/>
            <w:shd w:val="clear" w:color="auto" w:fill="auto"/>
            <w:vAlign w:val="center"/>
          </w:tcPr>
          <w:p w14:paraId="563DEEA0" w14:textId="77777777" w:rsidR="008C3BBB" w:rsidRPr="007766D4" w:rsidRDefault="002C31B9">
            <w:pPr>
              <w:jc w:val="center"/>
              <w:rPr>
                <w:color w:val="000000" w:themeColor="text1"/>
                <w:sz w:val="18"/>
                <w:szCs w:val="18"/>
              </w:rPr>
            </w:pPr>
            <w:r w:rsidRPr="007766D4">
              <w:rPr>
                <w:color w:val="000000" w:themeColor="text1"/>
                <w:sz w:val="18"/>
                <w:szCs w:val="18"/>
              </w:rPr>
              <w:t>计算法</w:t>
            </w:r>
            <w:r w:rsidRPr="007766D4">
              <w:rPr>
                <w:color w:val="000000" w:themeColor="text1"/>
                <w:sz w:val="18"/>
                <w:szCs w:val="18"/>
              </w:rPr>
              <w:t>□</w:t>
            </w:r>
          </w:p>
        </w:tc>
        <w:tc>
          <w:tcPr>
            <w:tcW w:w="688" w:type="pct"/>
            <w:gridSpan w:val="2"/>
            <w:shd w:val="clear" w:color="auto" w:fill="auto"/>
            <w:vAlign w:val="center"/>
          </w:tcPr>
          <w:p w14:paraId="20F842D9" w14:textId="77777777" w:rsidR="008C3BBB" w:rsidRPr="007766D4" w:rsidRDefault="002C31B9">
            <w:pPr>
              <w:jc w:val="center"/>
              <w:rPr>
                <w:color w:val="000000" w:themeColor="text1"/>
                <w:sz w:val="18"/>
                <w:szCs w:val="18"/>
              </w:rPr>
            </w:pPr>
            <w:r w:rsidRPr="007766D4">
              <w:rPr>
                <w:color w:val="000000" w:themeColor="text1"/>
                <w:sz w:val="18"/>
                <w:szCs w:val="18"/>
              </w:rPr>
              <w:t>经验估算法</w:t>
            </w:r>
            <w:r w:rsidRPr="007766D4">
              <w:rPr>
                <w:color w:val="000000" w:themeColor="text1"/>
                <w:sz w:val="18"/>
                <w:szCs w:val="18"/>
              </w:rPr>
              <w:t>□</w:t>
            </w:r>
          </w:p>
        </w:tc>
        <w:tc>
          <w:tcPr>
            <w:tcW w:w="711" w:type="pct"/>
            <w:shd w:val="clear" w:color="auto" w:fill="auto"/>
            <w:vAlign w:val="center"/>
          </w:tcPr>
          <w:p w14:paraId="6F2946B0" w14:textId="77777777" w:rsidR="008C3BBB" w:rsidRPr="007766D4" w:rsidRDefault="002C31B9">
            <w:pPr>
              <w:jc w:val="center"/>
              <w:rPr>
                <w:color w:val="000000" w:themeColor="text1"/>
                <w:sz w:val="18"/>
                <w:szCs w:val="18"/>
              </w:rPr>
            </w:pPr>
            <w:r w:rsidRPr="007766D4">
              <w:rPr>
                <w:color w:val="000000" w:themeColor="text1"/>
                <w:sz w:val="18"/>
                <w:szCs w:val="18"/>
              </w:rPr>
              <w:t>其他估算法</w:t>
            </w:r>
            <w:r w:rsidRPr="007766D4">
              <w:rPr>
                <w:color w:val="000000" w:themeColor="text1"/>
                <w:sz w:val="18"/>
                <w:szCs w:val="18"/>
              </w:rPr>
              <w:t>□</w:t>
            </w:r>
          </w:p>
        </w:tc>
      </w:tr>
      <w:tr w:rsidR="007766D4" w:rsidRPr="007766D4" w14:paraId="00BAB96E" w14:textId="77777777">
        <w:trPr>
          <w:trHeight w:val="340"/>
        </w:trPr>
        <w:tc>
          <w:tcPr>
            <w:tcW w:w="397" w:type="pct"/>
            <w:vMerge w:val="restart"/>
            <w:shd w:val="clear" w:color="auto" w:fill="auto"/>
            <w:vAlign w:val="center"/>
          </w:tcPr>
          <w:p w14:paraId="4612E250" w14:textId="77777777" w:rsidR="008C3BBB" w:rsidRPr="007766D4" w:rsidRDefault="002C31B9">
            <w:pPr>
              <w:jc w:val="center"/>
              <w:rPr>
                <w:color w:val="000000" w:themeColor="text1"/>
                <w:sz w:val="18"/>
                <w:szCs w:val="18"/>
              </w:rPr>
            </w:pPr>
            <w:r w:rsidRPr="007766D4">
              <w:rPr>
                <w:color w:val="000000" w:themeColor="text1"/>
                <w:sz w:val="18"/>
                <w:szCs w:val="18"/>
              </w:rPr>
              <w:t>风险预测与评价</w:t>
            </w:r>
          </w:p>
        </w:tc>
        <w:tc>
          <w:tcPr>
            <w:tcW w:w="614" w:type="pct"/>
            <w:shd w:val="clear" w:color="auto" w:fill="auto"/>
            <w:vAlign w:val="center"/>
          </w:tcPr>
          <w:p w14:paraId="5D80E609" w14:textId="77777777" w:rsidR="008C3BBB" w:rsidRPr="007766D4" w:rsidRDefault="002C31B9">
            <w:pPr>
              <w:jc w:val="center"/>
              <w:rPr>
                <w:color w:val="000000" w:themeColor="text1"/>
                <w:sz w:val="18"/>
                <w:szCs w:val="18"/>
              </w:rPr>
            </w:pPr>
            <w:r w:rsidRPr="007766D4">
              <w:rPr>
                <w:color w:val="000000" w:themeColor="text1"/>
                <w:sz w:val="18"/>
                <w:szCs w:val="18"/>
              </w:rPr>
              <w:t>大气</w:t>
            </w:r>
          </w:p>
        </w:tc>
        <w:tc>
          <w:tcPr>
            <w:tcW w:w="1597" w:type="pct"/>
            <w:gridSpan w:val="2"/>
            <w:shd w:val="clear" w:color="auto" w:fill="auto"/>
            <w:vAlign w:val="center"/>
          </w:tcPr>
          <w:p w14:paraId="3505D258" w14:textId="77777777" w:rsidR="008C3BBB" w:rsidRPr="007766D4" w:rsidRDefault="002C31B9">
            <w:pPr>
              <w:jc w:val="center"/>
              <w:rPr>
                <w:color w:val="000000" w:themeColor="text1"/>
                <w:sz w:val="18"/>
                <w:szCs w:val="18"/>
              </w:rPr>
            </w:pPr>
            <w:r w:rsidRPr="007766D4">
              <w:rPr>
                <w:color w:val="000000" w:themeColor="text1"/>
                <w:sz w:val="18"/>
                <w:szCs w:val="18"/>
              </w:rPr>
              <w:t>预测模型</w:t>
            </w:r>
          </w:p>
        </w:tc>
        <w:tc>
          <w:tcPr>
            <w:tcW w:w="993" w:type="pct"/>
            <w:gridSpan w:val="4"/>
            <w:shd w:val="clear" w:color="auto" w:fill="auto"/>
            <w:vAlign w:val="center"/>
          </w:tcPr>
          <w:p w14:paraId="3B634319" w14:textId="77777777" w:rsidR="008C3BBB" w:rsidRPr="007766D4" w:rsidRDefault="002C31B9">
            <w:pPr>
              <w:jc w:val="center"/>
              <w:rPr>
                <w:color w:val="000000" w:themeColor="text1"/>
                <w:sz w:val="18"/>
                <w:szCs w:val="18"/>
              </w:rPr>
            </w:pPr>
            <w:r w:rsidRPr="007766D4">
              <w:rPr>
                <w:color w:val="000000" w:themeColor="text1"/>
                <w:sz w:val="18"/>
                <w:szCs w:val="18"/>
              </w:rPr>
              <w:t>SLAB□</w:t>
            </w:r>
          </w:p>
        </w:tc>
        <w:tc>
          <w:tcPr>
            <w:tcW w:w="688" w:type="pct"/>
            <w:gridSpan w:val="2"/>
            <w:shd w:val="clear" w:color="auto" w:fill="auto"/>
            <w:vAlign w:val="center"/>
          </w:tcPr>
          <w:p w14:paraId="6A11FAB5" w14:textId="77777777" w:rsidR="008C3BBB" w:rsidRPr="007766D4" w:rsidRDefault="002C31B9">
            <w:pPr>
              <w:jc w:val="center"/>
              <w:rPr>
                <w:color w:val="000000" w:themeColor="text1"/>
                <w:sz w:val="18"/>
                <w:szCs w:val="18"/>
              </w:rPr>
            </w:pPr>
            <w:r w:rsidRPr="007766D4">
              <w:rPr>
                <w:color w:val="000000" w:themeColor="text1"/>
                <w:sz w:val="18"/>
                <w:szCs w:val="18"/>
              </w:rPr>
              <w:t>AFTOX□</w:t>
            </w:r>
          </w:p>
        </w:tc>
        <w:tc>
          <w:tcPr>
            <w:tcW w:w="711" w:type="pct"/>
            <w:shd w:val="clear" w:color="auto" w:fill="auto"/>
            <w:vAlign w:val="center"/>
          </w:tcPr>
          <w:p w14:paraId="4ECBEFC8" w14:textId="77777777" w:rsidR="008C3BBB" w:rsidRPr="007766D4" w:rsidRDefault="002C31B9">
            <w:pPr>
              <w:jc w:val="center"/>
              <w:rPr>
                <w:color w:val="000000" w:themeColor="text1"/>
                <w:sz w:val="18"/>
                <w:szCs w:val="18"/>
              </w:rPr>
            </w:pPr>
            <w:r w:rsidRPr="007766D4">
              <w:rPr>
                <w:color w:val="000000" w:themeColor="text1"/>
                <w:sz w:val="18"/>
                <w:szCs w:val="18"/>
              </w:rPr>
              <w:t>其他</w:t>
            </w:r>
          </w:p>
        </w:tc>
      </w:tr>
      <w:tr w:rsidR="007766D4" w:rsidRPr="007766D4" w14:paraId="307B02FA" w14:textId="77777777">
        <w:trPr>
          <w:trHeight w:val="340"/>
        </w:trPr>
        <w:tc>
          <w:tcPr>
            <w:tcW w:w="397" w:type="pct"/>
            <w:vMerge/>
            <w:shd w:val="clear" w:color="auto" w:fill="auto"/>
            <w:vAlign w:val="center"/>
          </w:tcPr>
          <w:p w14:paraId="16686869" w14:textId="77777777" w:rsidR="008C3BBB" w:rsidRPr="007766D4" w:rsidRDefault="008C3BBB">
            <w:pPr>
              <w:jc w:val="center"/>
              <w:rPr>
                <w:color w:val="000000" w:themeColor="text1"/>
                <w:sz w:val="18"/>
                <w:szCs w:val="18"/>
              </w:rPr>
            </w:pPr>
          </w:p>
        </w:tc>
        <w:tc>
          <w:tcPr>
            <w:tcW w:w="614" w:type="pct"/>
            <w:vMerge w:val="restart"/>
            <w:shd w:val="clear" w:color="auto" w:fill="auto"/>
            <w:vAlign w:val="center"/>
          </w:tcPr>
          <w:p w14:paraId="3E7A4782" w14:textId="77777777" w:rsidR="008C3BBB" w:rsidRPr="007766D4" w:rsidRDefault="002C31B9">
            <w:pPr>
              <w:widowControl/>
              <w:overflowPunct w:val="0"/>
              <w:autoSpaceDE w:val="0"/>
              <w:autoSpaceDN w:val="0"/>
              <w:adjustRightInd w:val="0"/>
              <w:snapToGrid w:val="0"/>
              <w:jc w:val="center"/>
              <w:textAlignment w:val="baseline"/>
              <w:rPr>
                <w:color w:val="000000" w:themeColor="text1"/>
                <w:kern w:val="0"/>
                <w:sz w:val="18"/>
              </w:rPr>
            </w:pPr>
            <w:r w:rsidRPr="007766D4">
              <w:rPr>
                <w:rFonts w:hint="eastAsia"/>
                <w:color w:val="000000" w:themeColor="text1"/>
                <w:kern w:val="0"/>
                <w:sz w:val="18"/>
              </w:rPr>
              <w:t>-</w:t>
            </w:r>
          </w:p>
        </w:tc>
        <w:tc>
          <w:tcPr>
            <w:tcW w:w="1597" w:type="pct"/>
            <w:gridSpan w:val="2"/>
            <w:vMerge w:val="restart"/>
            <w:shd w:val="clear" w:color="auto" w:fill="auto"/>
            <w:vAlign w:val="center"/>
          </w:tcPr>
          <w:p w14:paraId="74161084" w14:textId="77777777" w:rsidR="008C3BBB" w:rsidRPr="007766D4" w:rsidRDefault="002C31B9">
            <w:pPr>
              <w:widowControl/>
              <w:overflowPunct w:val="0"/>
              <w:autoSpaceDE w:val="0"/>
              <w:autoSpaceDN w:val="0"/>
              <w:adjustRightInd w:val="0"/>
              <w:snapToGrid w:val="0"/>
              <w:jc w:val="center"/>
              <w:textAlignment w:val="baseline"/>
              <w:rPr>
                <w:color w:val="000000" w:themeColor="text1"/>
                <w:kern w:val="0"/>
                <w:sz w:val="18"/>
              </w:rPr>
            </w:pPr>
            <w:r w:rsidRPr="007766D4">
              <w:rPr>
                <w:rFonts w:hint="eastAsia"/>
                <w:color w:val="000000" w:themeColor="text1"/>
                <w:kern w:val="0"/>
                <w:sz w:val="18"/>
              </w:rPr>
              <w:t>-</w:t>
            </w:r>
          </w:p>
        </w:tc>
        <w:tc>
          <w:tcPr>
            <w:tcW w:w="2392" w:type="pct"/>
            <w:gridSpan w:val="7"/>
            <w:shd w:val="clear" w:color="auto" w:fill="auto"/>
            <w:vAlign w:val="center"/>
          </w:tcPr>
          <w:p w14:paraId="0D8488A6" w14:textId="77777777" w:rsidR="008C3BBB" w:rsidRPr="007766D4" w:rsidRDefault="002C31B9">
            <w:pPr>
              <w:widowControl/>
              <w:overflowPunct w:val="0"/>
              <w:autoSpaceDE w:val="0"/>
              <w:autoSpaceDN w:val="0"/>
              <w:adjustRightInd w:val="0"/>
              <w:snapToGrid w:val="0"/>
              <w:jc w:val="center"/>
              <w:textAlignment w:val="baseline"/>
              <w:rPr>
                <w:color w:val="000000" w:themeColor="text1"/>
                <w:kern w:val="0"/>
                <w:sz w:val="18"/>
              </w:rPr>
            </w:pPr>
            <w:r w:rsidRPr="007766D4">
              <w:rPr>
                <w:rFonts w:hint="eastAsia"/>
                <w:color w:val="000000" w:themeColor="text1"/>
                <w:kern w:val="0"/>
                <w:sz w:val="18"/>
              </w:rPr>
              <w:t>-</w:t>
            </w:r>
          </w:p>
        </w:tc>
      </w:tr>
      <w:tr w:rsidR="007766D4" w:rsidRPr="007766D4" w14:paraId="0EAD6E13" w14:textId="77777777">
        <w:trPr>
          <w:trHeight w:val="340"/>
        </w:trPr>
        <w:tc>
          <w:tcPr>
            <w:tcW w:w="397" w:type="pct"/>
            <w:vMerge/>
            <w:shd w:val="clear" w:color="auto" w:fill="auto"/>
            <w:vAlign w:val="center"/>
          </w:tcPr>
          <w:p w14:paraId="7A2DECE9" w14:textId="77777777" w:rsidR="008C3BBB" w:rsidRPr="007766D4" w:rsidRDefault="008C3BBB">
            <w:pPr>
              <w:jc w:val="center"/>
              <w:rPr>
                <w:color w:val="000000" w:themeColor="text1"/>
                <w:sz w:val="18"/>
                <w:szCs w:val="18"/>
              </w:rPr>
            </w:pPr>
          </w:p>
        </w:tc>
        <w:tc>
          <w:tcPr>
            <w:tcW w:w="614" w:type="pct"/>
            <w:vMerge/>
            <w:shd w:val="clear" w:color="auto" w:fill="auto"/>
            <w:vAlign w:val="center"/>
          </w:tcPr>
          <w:p w14:paraId="4EE69A68" w14:textId="77777777" w:rsidR="008C3BBB" w:rsidRPr="007766D4" w:rsidRDefault="008C3BBB">
            <w:pPr>
              <w:widowControl/>
              <w:overflowPunct w:val="0"/>
              <w:autoSpaceDE w:val="0"/>
              <w:autoSpaceDN w:val="0"/>
              <w:adjustRightInd w:val="0"/>
              <w:snapToGrid w:val="0"/>
              <w:jc w:val="center"/>
              <w:textAlignment w:val="baseline"/>
              <w:rPr>
                <w:color w:val="000000" w:themeColor="text1"/>
                <w:kern w:val="0"/>
                <w:sz w:val="18"/>
              </w:rPr>
            </w:pPr>
          </w:p>
        </w:tc>
        <w:tc>
          <w:tcPr>
            <w:tcW w:w="1597" w:type="pct"/>
            <w:gridSpan w:val="2"/>
            <w:vMerge/>
            <w:shd w:val="clear" w:color="auto" w:fill="auto"/>
            <w:vAlign w:val="center"/>
          </w:tcPr>
          <w:p w14:paraId="7FBE7A0B" w14:textId="77777777" w:rsidR="008C3BBB" w:rsidRPr="007766D4" w:rsidRDefault="008C3BBB">
            <w:pPr>
              <w:widowControl/>
              <w:overflowPunct w:val="0"/>
              <w:autoSpaceDE w:val="0"/>
              <w:autoSpaceDN w:val="0"/>
              <w:adjustRightInd w:val="0"/>
              <w:snapToGrid w:val="0"/>
              <w:jc w:val="center"/>
              <w:textAlignment w:val="baseline"/>
              <w:rPr>
                <w:color w:val="000000" w:themeColor="text1"/>
                <w:kern w:val="0"/>
                <w:sz w:val="18"/>
              </w:rPr>
            </w:pPr>
          </w:p>
        </w:tc>
        <w:tc>
          <w:tcPr>
            <w:tcW w:w="2392" w:type="pct"/>
            <w:gridSpan w:val="7"/>
            <w:shd w:val="clear" w:color="auto" w:fill="auto"/>
            <w:vAlign w:val="center"/>
          </w:tcPr>
          <w:p w14:paraId="495CF846" w14:textId="77777777" w:rsidR="008C3BBB" w:rsidRPr="007766D4" w:rsidRDefault="002C31B9">
            <w:pPr>
              <w:widowControl/>
              <w:overflowPunct w:val="0"/>
              <w:autoSpaceDE w:val="0"/>
              <w:autoSpaceDN w:val="0"/>
              <w:adjustRightInd w:val="0"/>
              <w:snapToGrid w:val="0"/>
              <w:jc w:val="center"/>
              <w:textAlignment w:val="baseline"/>
              <w:rPr>
                <w:color w:val="000000" w:themeColor="text1"/>
                <w:kern w:val="0"/>
                <w:sz w:val="18"/>
              </w:rPr>
            </w:pPr>
            <w:r w:rsidRPr="007766D4">
              <w:rPr>
                <w:rFonts w:hint="eastAsia"/>
                <w:color w:val="000000" w:themeColor="text1"/>
                <w:kern w:val="0"/>
                <w:sz w:val="18"/>
              </w:rPr>
              <w:t>-</w:t>
            </w:r>
          </w:p>
        </w:tc>
      </w:tr>
      <w:tr w:rsidR="007766D4" w:rsidRPr="007766D4" w14:paraId="7CC3731F" w14:textId="77777777">
        <w:trPr>
          <w:trHeight w:val="340"/>
        </w:trPr>
        <w:tc>
          <w:tcPr>
            <w:tcW w:w="397" w:type="pct"/>
            <w:vMerge/>
            <w:shd w:val="clear" w:color="auto" w:fill="auto"/>
            <w:vAlign w:val="center"/>
          </w:tcPr>
          <w:p w14:paraId="2E647DCF" w14:textId="77777777" w:rsidR="008C3BBB" w:rsidRPr="007766D4" w:rsidRDefault="008C3BBB">
            <w:pPr>
              <w:jc w:val="center"/>
              <w:rPr>
                <w:color w:val="000000" w:themeColor="text1"/>
                <w:sz w:val="18"/>
                <w:szCs w:val="18"/>
              </w:rPr>
            </w:pPr>
          </w:p>
        </w:tc>
        <w:tc>
          <w:tcPr>
            <w:tcW w:w="614" w:type="pct"/>
            <w:shd w:val="clear" w:color="auto" w:fill="auto"/>
            <w:vAlign w:val="center"/>
          </w:tcPr>
          <w:p w14:paraId="603B3CCC" w14:textId="77777777" w:rsidR="008C3BBB" w:rsidRPr="007766D4" w:rsidRDefault="002C31B9">
            <w:pPr>
              <w:widowControl/>
              <w:overflowPunct w:val="0"/>
              <w:autoSpaceDE w:val="0"/>
              <w:autoSpaceDN w:val="0"/>
              <w:adjustRightInd w:val="0"/>
              <w:snapToGrid w:val="0"/>
              <w:jc w:val="center"/>
              <w:textAlignment w:val="baseline"/>
              <w:rPr>
                <w:color w:val="000000" w:themeColor="text1"/>
                <w:kern w:val="0"/>
                <w:sz w:val="18"/>
              </w:rPr>
            </w:pPr>
            <w:r w:rsidRPr="007766D4">
              <w:rPr>
                <w:rFonts w:hint="eastAsia"/>
                <w:color w:val="000000" w:themeColor="text1"/>
                <w:kern w:val="0"/>
                <w:sz w:val="18"/>
              </w:rPr>
              <w:t>地表水</w:t>
            </w:r>
          </w:p>
        </w:tc>
        <w:tc>
          <w:tcPr>
            <w:tcW w:w="3989" w:type="pct"/>
            <w:gridSpan w:val="9"/>
            <w:shd w:val="clear" w:color="auto" w:fill="auto"/>
            <w:vAlign w:val="center"/>
          </w:tcPr>
          <w:p w14:paraId="5B984CB4" w14:textId="77777777" w:rsidR="008C3BBB" w:rsidRPr="007766D4" w:rsidRDefault="002C31B9">
            <w:pPr>
              <w:widowControl/>
              <w:overflowPunct w:val="0"/>
              <w:autoSpaceDE w:val="0"/>
              <w:autoSpaceDN w:val="0"/>
              <w:adjustRightInd w:val="0"/>
              <w:snapToGrid w:val="0"/>
              <w:jc w:val="center"/>
              <w:textAlignment w:val="baseline"/>
              <w:rPr>
                <w:color w:val="000000" w:themeColor="text1"/>
                <w:kern w:val="0"/>
                <w:sz w:val="18"/>
              </w:rPr>
            </w:pPr>
            <w:r w:rsidRPr="007766D4">
              <w:rPr>
                <w:rFonts w:hint="eastAsia"/>
                <w:color w:val="000000" w:themeColor="text1"/>
                <w:kern w:val="0"/>
                <w:sz w:val="18"/>
              </w:rPr>
              <w:t>最近环境敏感目标</w:t>
            </w:r>
            <w:r w:rsidRPr="007766D4">
              <w:rPr>
                <w:rFonts w:hint="eastAsia"/>
                <w:color w:val="000000" w:themeColor="text1"/>
                <w:kern w:val="0"/>
                <w:sz w:val="18"/>
              </w:rPr>
              <w:t xml:space="preserve"> </w:t>
            </w:r>
            <w:r w:rsidRPr="007766D4">
              <w:rPr>
                <w:rFonts w:hint="eastAsia"/>
                <w:color w:val="000000" w:themeColor="text1"/>
                <w:kern w:val="0"/>
                <w:sz w:val="18"/>
              </w:rPr>
              <w:t>超过</w:t>
            </w:r>
            <w:r w:rsidRPr="007766D4">
              <w:rPr>
                <w:rFonts w:hint="eastAsia"/>
                <w:color w:val="000000" w:themeColor="text1"/>
                <w:kern w:val="0"/>
                <w:sz w:val="18"/>
              </w:rPr>
              <w:t xml:space="preserve">25km </w:t>
            </w:r>
            <w:r w:rsidRPr="007766D4">
              <w:rPr>
                <w:rFonts w:hint="eastAsia"/>
                <w:color w:val="000000" w:themeColor="text1"/>
                <w:kern w:val="0"/>
                <w:sz w:val="18"/>
              </w:rPr>
              <w:t>，到达时间</w:t>
            </w:r>
            <w:r w:rsidRPr="007766D4">
              <w:rPr>
                <w:rFonts w:hint="eastAsia"/>
                <w:color w:val="000000" w:themeColor="text1"/>
                <w:kern w:val="0"/>
                <w:sz w:val="18"/>
              </w:rPr>
              <w:t xml:space="preserve"> </w:t>
            </w:r>
            <w:r w:rsidRPr="007766D4">
              <w:rPr>
                <w:color w:val="000000" w:themeColor="text1"/>
                <w:kern w:val="0"/>
                <w:sz w:val="18"/>
              </w:rPr>
              <w:t>-</w:t>
            </w:r>
            <w:r w:rsidRPr="007766D4">
              <w:rPr>
                <w:rFonts w:hint="eastAsia"/>
                <w:color w:val="000000" w:themeColor="text1"/>
                <w:kern w:val="0"/>
                <w:sz w:val="18"/>
              </w:rPr>
              <w:t xml:space="preserve"> h</w:t>
            </w:r>
          </w:p>
        </w:tc>
      </w:tr>
      <w:tr w:rsidR="007766D4" w:rsidRPr="007766D4" w14:paraId="5FBE4DB4" w14:textId="77777777">
        <w:trPr>
          <w:trHeight w:val="340"/>
        </w:trPr>
        <w:tc>
          <w:tcPr>
            <w:tcW w:w="397" w:type="pct"/>
            <w:vMerge/>
            <w:shd w:val="clear" w:color="auto" w:fill="auto"/>
            <w:vAlign w:val="center"/>
          </w:tcPr>
          <w:p w14:paraId="71247561" w14:textId="77777777" w:rsidR="008C3BBB" w:rsidRPr="007766D4" w:rsidRDefault="008C3BBB">
            <w:pPr>
              <w:jc w:val="center"/>
              <w:rPr>
                <w:color w:val="000000" w:themeColor="text1"/>
                <w:sz w:val="18"/>
                <w:szCs w:val="18"/>
              </w:rPr>
            </w:pPr>
          </w:p>
        </w:tc>
        <w:tc>
          <w:tcPr>
            <w:tcW w:w="614" w:type="pct"/>
            <w:shd w:val="clear" w:color="auto" w:fill="auto"/>
            <w:vAlign w:val="center"/>
          </w:tcPr>
          <w:p w14:paraId="1EB7F3AA" w14:textId="77777777" w:rsidR="008C3BBB" w:rsidRPr="007766D4" w:rsidRDefault="002C31B9">
            <w:pPr>
              <w:widowControl/>
              <w:overflowPunct w:val="0"/>
              <w:autoSpaceDE w:val="0"/>
              <w:autoSpaceDN w:val="0"/>
              <w:adjustRightInd w:val="0"/>
              <w:snapToGrid w:val="0"/>
              <w:jc w:val="center"/>
              <w:textAlignment w:val="baseline"/>
              <w:rPr>
                <w:color w:val="000000" w:themeColor="text1"/>
                <w:kern w:val="0"/>
                <w:sz w:val="18"/>
              </w:rPr>
            </w:pPr>
            <w:r w:rsidRPr="007766D4">
              <w:rPr>
                <w:rFonts w:hint="eastAsia"/>
                <w:color w:val="000000" w:themeColor="text1"/>
                <w:kern w:val="0"/>
                <w:sz w:val="18"/>
              </w:rPr>
              <w:t>地下水</w:t>
            </w:r>
          </w:p>
        </w:tc>
        <w:tc>
          <w:tcPr>
            <w:tcW w:w="3989" w:type="pct"/>
            <w:gridSpan w:val="9"/>
            <w:shd w:val="clear" w:color="auto" w:fill="auto"/>
            <w:vAlign w:val="center"/>
          </w:tcPr>
          <w:p w14:paraId="120B8A1E" w14:textId="77777777" w:rsidR="008C3BBB" w:rsidRPr="007766D4" w:rsidRDefault="002C31B9">
            <w:pPr>
              <w:widowControl/>
              <w:overflowPunct w:val="0"/>
              <w:autoSpaceDE w:val="0"/>
              <w:autoSpaceDN w:val="0"/>
              <w:adjustRightInd w:val="0"/>
              <w:snapToGrid w:val="0"/>
              <w:jc w:val="center"/>
              <w:textAlignment w:val="baseline"/>
              <w:rPr>
                <w:color w:val="000000" w:themeColor="text1"/>
                <w:kern w:val="0"/>
                <w:sz w:val="18"/>
              </w:rPr>
            </w:pPr>
            <w:r w:rsidRPr="007766D4">
              <w:rPr>
                <w:rFonts w:hint="eastAsia"/>
                <w:color w:val="000000" w:themeColor="text1"/>
                <w:kern w:val="0"/>
                <w:sz w:val="18"/>
              </w:rPr>
              <w:t>20</w:t>
            </w:r>
            <w:r w:rsidRPr="007766D4">
              <w:rPr>
                <w:rFonts w:hint="eastAsia"/>
                <w:color w:val="000000" w:themeColor="text1"/>
                <w:kern w:val="0"/>
                <w:sz w:val="18"/>
              </w:rPr>
              <w:t>年</w:t>
            </w:r>
            <w:r w:rsidRPr="007766D4">
              <w:rPr>
                <w:color w:val="000000" w:themeColor="text1"/>
                <w:kern w:val="0"/>
                <w:sz w:val="18"/>
              </w:rPr>
              <w:t>内，</w:t>
            </w:r>
            <w:r w:rsidRPr="007766D4">
              <w:rPr>
                <w:rFonts w:hint="eastAsia"/>
                <w:color w:val="000000" w:themeColor="text1"/>
                <w:kern w:val="0"/>
                <w:sz w:val="18"/>
              </w:rPr>
              <w:t>超标污染源</w:t>
            </w:r>
            <w:r w:rsidRPr="007766D4">
              <w:rPr>
                <w:color w:val="000000" w:themeColor="text1"/>
                <w:kern w:val="0"/>
                <w:sz w:val="18"/>
              </w:rPr>
              <w:t>不超过厂界</w:t>
            </w:r>
          </w:p>
        </w:tc>
      </w:tr>
      <w:tr w:rsidR="007766D4" w:rsidRPr="007766D4" w14:paraId="4C67FF6E" w14:textId="77777777">
        <w:trPr>
          <w:trHeight w:val="340"/>
        </w:trPr>
        <w:tc>
          <w:tcPr>
            <w:tcW w:w="1011" w:type="pct"/>
            <w:gridSpan w:val="2"/>
            <w:shd w:val="clear" w:color="auto" w:fill="auto"/>
            <w:vAlign w:val="center"/>
          </w:tcPr>
          <w:p w14:paraId="22B7E40F" w14:textId="77777777" w:rsidR="008C3BBB" w:rsidRPr="007766D4" w:rsidRDefault="002C31B9">
            <w:pPr>
              <w:jc w:val="center"/>
              <w:rPr>
                <w:color w:val="000000" w:themeColor="text1"/>
                <w:sz w:val="18"/>
                <w:szCs w:val="18"/>
              </w:rPr>
            </w:pPr>
            <w:r w:rsidRPr="007766D4">
              <w:rPr>
                <w:color w:val="000000" w:themeColor="text1"/>
                <w:sz w:val="18"/>
                <w:szCs w:val="18"/>
              </w:rPr>
              <w:t>重点风险防范措施</w:t>
            </w:r>
          </w:p>
        </w:tc>
        <w:tc>
          <w:tcPr>
            <w:tcW w:w="3989" w:type="pct"/>
            <w:gridSpan w:val="9"/>
            <w:shd w:val="clear" w:color="auto" w:fill="auto"/>
            <w:vAlign w:val="center"/>
          </w:tcPr>
          <w:p w14:paraId="03B4DBF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w:t>
            </w:r>
          </w:p>
        </w:tc>
      </w:tr>
      <w:tr w:rsidR="007766D4" w:rsidRPr="007766D4" w14:paraId="35A077E0" w14:textId="77777777">
        <w:trPr>
          <w:trHeight w:val="340"/>
        </w:trPr>
        <w:tc>
          <w:tcPr>
            <w:tcW w:w="1011" w:type="pct"/>
            <w:gridSpan w:val="2"/>
            <w:shd w:val="clear" w:color="auto" w:fill="auto"/>
            <w:vAlign w:val="center"/>
          </w:tcPr>
          <w:p w14:paraId="4CBEF13B" w14:textId="77777777" w:rsidR="008C3BBB" w:rsidRPr="007766D4" w:rsidRDefault="002C31B9">
            <w:pPr>
              <w:jc w:val="center"/>
              <w:rPr>
                <w:color w:val="000000" w:themeColor="text1"/>
                <w:sz w:val="18"/>
                <w:szCs w:val="18"/>
              </w:rPr>
            </w:pPr>
            <w:r w:rsidRPr="007766D4">
              <w:rPr>
                <w:color w:val="000000" w:themeColor="text1"/>
                <w:sz w:val="18"/>
                <w:szCs w:val="18"/>
              </w:rPr>
              <w:t>评价结论与建议</w:t>
            </w:r>
          </w:p>
        </w:tc>
        <w:tc>
          <w:tcPr>
            <w:tcW w:w="3989" w:type="pct"/>
            <w:gridSpan w:val="9"/>
            <w:shd w:val="clear" w:color="auto" w:fill="auto"/>
            <w:vAlign w:val="center"/>
          </w:tcPr>
          <w:p w14:paraId="54394F35" w14:textId="77777777" w:rsidR="008C3BBB" w:rsidRPr="007766D4" w:rsidRDefault="002C31B9">
            <w:pPr>
              <w:jc w:val="center"/>
              <w:rPr>
                <w:color w:val="000000" w:themeColor="text1"/>
                <w:sz w:val="18"/>
                <w:szCs w:val="18"/>
              </w:rPr>
            </w:pPr>
            <w:r w:rsidRPr="007766D4">
              <w:rPr>
                <w:color w:val="000000" w:themeColor="text1"/>
                <w:sz w:val="18"/>
                <w:szCs w:val="18"/>
              </w:rPr>
              <w:t>项目环境风险可以接受</w:t>
            </w:r>
          </w:p>
        </w:tc>
      </w:tr>
    </w:tbl>
    <w:p w14:paraId="68239B1F" w14:textId="77777777" w:rsidR="008C3BBB" w:rsidRPr="007766D4" w:rsidRDefault="008C3BBB">
      <w:pPr>
        <w:pStyle w:val="affff8"/>
        <w:rPr>
          <w:color w:val="000000" w:themeColor="text1"/>
        </w:rPr>
      </w:pPr>
    </w:p>
    <w:p w14:paraId="3902F0CB" w14:textId="77777777" w:rsidR="008C3BBB" w:rsidRPr="007766D4" w:rsidRDefault="008C3BBB">
      <w:pPr>
        <w:spacing w:line="360" w:lineRule="auto"/>
        <w:ind w:firstLineChars="200" w:firstLine="480"/>
        <w:jc w:val="left"/>
        <w:rPr>
          <w:rFonts w:asciiTheme="majorHAnsi" w:hAnsiTheme="majorHAnsi" w:cstheme="majorHAnsi"/>
          <w:color w:val="000000" w:themeColor="text1"/>
          <w:sz w:val="24"/>
        </w:rPr>
        <w:sectPr w:rsidR="008C3BBB" w:rsidRPr="007766D4">
          <w:type w:val="nextColumn"/>
          <w:pgSz w:w="11906" w:h="16838"/>
          <w:pgMar w:top="1247" w:right="1134" w:bottom="1134" w:left="1247" w:header="680" w:footer="680" w:gutter="0"/>
          <w:cols w:space="720"/>
          <w:docGrid w:linePitch="312"/>
        </w:sectPr>
      </w:pPr>
    </w:p>
    <w:p w14:paraId="40DC713D" w14:textId="77777777" w:rsidR="008C3BBB" w:rsidRPr="007766D4" w:rsidRDefault="002C31B9">
      <w:pPr>
        <w:pStyle w:val="10"/>
        <w:spacing w:line="360" w:lineRule="auto"/>
        <w:jc w:val="both"/>
        <w:rPr>
          <w:rFonts w:asciiTheme="majorHAnsi" w:eastAsia="黑体" w:hAnsiTheme="majorHAnsi" w:cstheme="majorHAnsi"/>
          <w:b w:val="0"/>
          <w:color w:val="000000" w:themeColor="text1"/>
        </w:rPr>
      </w:pPr>
      <w:bookmarkStart w:id="602" w:name="_Toc38454721"/>
      <w:bookmarkStart w:id="603" w:name="_Toc451334629"/>
      <w:bookmarkStart w:id="604" w:name="_Toc451177158"/>
      <w:bookmarkStart w:id="605" w:name="_Toc451439500"/>
      <w:r w:rsidRPr="007766D4">
        <w:rPr>
          <w:rFonts w:asciiTheme="majorHAnsi" w:eastAsia="黑体" w:hAnsiTheme="majorHAnsi" w:cstheme="majorHAnsi"/>
          <w:b w:val="0"/>
          <w:color w:val="000000" w:themeColor="text1"/>
        </w:rPr>
        <w:lastRenderedPageBreak/>
        <w:t xml:space="preserve">6 </w:t>
      </w:r>
      <w:r w:rsidRPr="007766D4">
        <w:rPr>
          <w:rFonts w:asciiTheme="majorHAnsi" w:eastAsia="黑体" w:hAnsiTheme="majorHAnsi" w:cstheme="majorHAnsi"/>
          <w:b w:val="0"/>
          <w:color w:val="000000" w:themeColor="text1"/>
        </w:rPr>
        <w:t>环境污染防治对策及措施</w:t>
      </w:r>
      <w:bookmarkEnd w:id="602"/>
      <w:bookmarkEnd w:id="603"/>
      <w:bookmarkEnd w:id="604"/>
      <w:bookmarkEnd w:id="605"/>
    </w:p>
    <w:p w14:paraId="63F114AA" w14:textId="77777777" w:rsidR="00AC2714" w:rsidRPr="007766D4" w:rsidRDefault="00AC2714">
      <w:pPr>
        <w:pStyle w:val="affffffff7"/>
        <w:ind w:firstLine="480"/>
        <w:rPr>
          <w:color w:val="000000" w:themeColor="text1"/>
        </w:rPr>
      </w:pPr>
      <w:bookmarkStart w:id="606" w:name="_Toc127695368"/>
      <w:bookmarkStart w:id="607" w:name="_Toc125790386"/>
      <w:bookmarkStart w:id="608" w:name="_Toc132702590"/>
      <w:bookmarkStart w:id="609" w:name="_Toc16074567"/>
      <w:bookmarkStart w:id="610" w:name="_Toc127532002"/>
      <w:bookmarkStart w:id="611" w:name="_Toc125710268"/>
      <w:bookmarkStart w:id="612" w:name="_Toc384135498"/>
      <w:bookmarkStart w:id="613" w:name="_Toc397329132"/>
      <w:bookmarkStart w:id="614" w:name="_Toc451177159"/>
      <w:bookmarkStart w:id="615" w:name="_Toc451439501"/>
      <w:bookmarkStart w:id="616" w:name="_Toc451354649"/>
      <w:bookmarkStart w:id="617" w:name="_Toc451355171"/>
      <w:bookmarkStart w:id="618" w:name="_Toc8553"/>
      <w:bookmarkStart w:id="619" w:name="_Toc451334630"/>
      <w:bookmarkStart w:id="620" w:name="_Toc15738"/>
      <w:bookmarkStart w:id="621" w:name="_Toc451354823"/>
      <w:r w:rsidRPr="007766D4">
        <w:rPr>
          <w:rFonts w:hint="eastAsia"/>
          <w:color w:val="000000" w:themeColor="text1"/>
        </w:rPr>
        <w:t>由于项目施工工程量较小、设计施工期较短。本评价认为，在加强施工期环境管理后，落实上述施工期污染防治措施后，项目施工对区域环境造成的不利影响较小。施工期</w:t>
      </w:r>
      <w:r w:rsidRPr="007766D4">
        <w:rPr>
          <w:color w:val="000000" w:themeColor="text1"/>
        </w:rPr>
        <w:t>需</w:t>
      </w:r>
      <w:r w:rsidRPr="007766D4">
        <w:rPr>
          <w:rFonts w:hint="eastAsia"/>
          <w:color w:val="000000" w:themeColor="text1"/>
        </w:rPr>
        <w:t>严格</w:t>
      </w:r>
      <w:r w:rsidRPr="007766D4">
        <w:rPr>
          <w:color w:val="000000" w:themeColor="text1"/>
        </w:rPr>
        <w:t>落实如下措施：</w:t>
      </w:r>
    </w:p>
    <w:p w14:paraId="32B29FFD" w14:textId="77777777" w:rsidR="00AC2714" w:rsidRPr="007766D4" w:rsidRDefault="00AC2714">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1</w:t>
      </w:r>
      <w:r w:rsidRPr="007766D4">
        <w:rPr>
          <w:rFonts w:hint="eastAsia"/>
          <w:color w:val="000000" w:themeColor="text1"/>
        </w:rPr>
        <w:t>）施工期声防治措施</w:t>
      </w:r>
    </w:p>
    <w:p w14:paraId="09B08BC6" w14:textId="77777777" w:rsidR="008C3BBB" w:rsidRPr="007766D4" w:rsidRDefault="002C31B9">
      <w:pPr>
        <w:pStyle w:val="affffffff7"/>
        <w:ind w:firstLine="480"/>
        <w:rPr>
          <w:color w:val="000000" w:themeColor="text1"/>
        </w:rPr>
      </w:pPr>
      <w:r w:rsidRPr="007766D4">
        <w:rPr>
          <w:rFonts w:hint="eastAsia"/>
          <w:color w:val="000000" w:themeColor="text1"/>
        </w:rPr>
        <w:t>施工期应严格执行《建筑施工场界环境噪声排放标准》（</w:t>
      </w:r>
      <w:r w:rsidRPr="007766D4">
        <w:rPr>
          <w:rFonts w:hint="eastAsia"/>
          <w:color w:val="000000" w:themeColor="text1"/>
        </w:rPr>
        <w:t>GB12523-2011</w:t>
      </w:r>
      <w:r w:rsidRPr="007766D4">
        <w:rPr>
          <w:rFonts w:hint="eastAsia"/>
          <w:color w:val="000000" w:themeColor="text1"/>
        </w:rPr>
        <w:t>）有关规定，加强管理，控制同时作业的高噪声设备的数量；要求施工队通过文明施工；工程施工材料运输应安排在白天进行，禁止夜间扰民；运输车辆进入现场应减速，并减少鸣笛。</w:t>
      </w:r>
      <w:r w:rsidR="00AC2714" w:rsidRPr="007766D4">
        <w:rPr>
          <w:rFonts w:hint="eastAsia"/>
          <w:color w:val="000000" w:themeColor="text1"/>
        </w:rPr>
        <w:t>根据施工噪声预测结果，夜间厂界</w:t>
      </w:r>
      <w:r w:rsidR="00AC2714" w:rsidRPr="007766D4">
        <w:rPr>
          <w:color w:val="000000" w:themeColor="text1"/>
        </w:rPr>
        <w:t>会出现</w:t>
      </w:r>
      <w:r w:rsidR="00AC2714" w:rsidRPr="007766D4">
        <w:rPr>
          <w:rFonts w:hint="eastAsia"/>
          <w:color w:val="000000" w:themeColor="text1"/>
        </w:rPr>
        <w:t>超标，因此</w:t>
      </w:r>
      <w:r w:rsidR="00AC2714" w:rsidRPr="007766D4">
        <w:rPr>
          <w:color w:val="000000" w:themeColor="text1"/>
        </w:rPr>
        <w:t>项目禁止</w:t>
      </w:r>
      <w:r w:rsidR="00AC2714" w:rsidRPr="007766D4">
        <w:rPr>
          <w:rFonts w:hint="eastAsia"/>
          <w:color w:val="000000" w:themeColor="text1"/>
        </w:rPr>
        <w:t>夜间施工。</w:t>
      </w:r>
    </w:p>
    <w:p w14:paraId="54EEDCC2" w14:textId="77777777" w:rsidR="00AC2714" w:rsidRPr="007766D4" w:rsidRDefault="00AC2714">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2</w:t>
      </w:r>
      <w:r w:rsidRPr="007766D4">
        <w:rPr>
          <w:rFonts w:hint="eastAsia"/>
          <w:color w:val="000000" w:themeColor="text1"/>
        </w:rPr>
        <w:t>）</w:t>
      </w:r>
      <w:r w:rsidR="002C31B9" w:rsidRPr="007766D4">
        <w:rPr>
          <w:rFonts w:hint="eastAsia"/>
          <w:color w:val="000000" w:themeColor="text1"/>
        </w:rPr>
        <w:t>施工期大气污染防治措施</w:t>
      </w:r>
    </w:p>
    <w:p w14:paraId="6A97D04C" w14:textId="77777777" w:rsidR="00AC2714" w:rsidRPr="007766D4" w:rsidRDefault="00AC2714" w:rsidP="00AC2714">
      <w:pPr>
        <w:pStyle w:val="affffffff7"/>
        <w:ind w:firstLine="480"/>
        <w:rPr>
          <w:color w:val="000000" w:themeColor="text1"/>
        </w:rPr>
      </w:pPr>
      <w:r w:rsidRPr="007766D4">
        <w:rPr>
          <w:rFonts w:hint="eastAsia"/>
          <w:color w:val="000000" w:themeColor="text1"/>
        </w:rPr>
        <w:t>①施工扬尘污染防治对策与措施</w:t>
      </w:r>
    </w:p>
    <w:p w14:paraId="5D1EDAEF" w14:textId="77777777" w:rsidR="00AC2714" w:rsidRPr="007766D4" w:rsidRDefault="00AC2714" w:rsidP="00AC2714">
      <w:pPr>
        <w:pStyle w:val="affffffff7"/>
        <w:ind w:firstLine="480"/>
        <w:rPr>
          <w:color w:val="000000" w:themeColor="text1"/>
        </w:rPr>
      </w:pPr>
      <w:r w:rsidRPr="007766D4">
        <w:rPr>
          <w:rFonts w:hint="eastAsia"/>
          <w:color w:val="000000" w:themeColor="text1"/>
        </w:rPr>
        <w:t>在施工场区设置围栏。有围栏对施工扬尘的控制相对于无围栏时有明显的改善；在路面和施工场区洒水，干旱、多风季节可增加洒水次数，以保持路面和空气的湿润，减少起尘量。建筑渣土及时清运；</w:t>
      </w:r>
    </w:p>
    <w:p w14:paraId="03C1EF2D" w14:textId="77777777" w:rsidR="00AC2714" w:rsidRPr="007766D4" w:rsidRDefault="00AC2714" w:rsidP="00AC2714">
      <w:pPr>
        <w:pStyle w:val="affffffff7"/>
        <w:ind w:firstLine="480"/>
        <w:rPr>
          <w:color w:val="000000" w:themeColor="text1"/>
        </w:rPr>
      </w:pPr>
      <w:r w:rsidRPr="007766D4">
        <w:rPr>
          <w:rFonts w:hint="eastAsia"/>
          <w:color w:val="000000" w:themeColor="text1"/>
        </w:rPr>
        <w:t>运输土料等车辆不能超载过量，并尽量采取遮盖、密闭措施，减少沿途撒落。在施工车辆进入施工现场时要限速行驶，车速以不超过</w:t>
      </w:r>
      <w:r w:rsidRPr="007766D4">
        <w:rPr>
          <w:rFonts w:hint="eastAsia"/>
          <w:color w:val="000000" w:themeColor="text1"/>
        </w:rPr>
        <w:t xml:space="preserve">20km/h </w:t>
      </w:r>
      <w:r w:rsidRPr="007766D4">
        <w:rPr>
          <w:rFonts w:hint="eastAsia"/>
          <w:color w:val="000000" w:themeColor="text1"/>
        </w:rPr>
        <w:t>为宜，并且运输流量也适当控制，以减少道路扬尘；</w:t>
      </w:r>
    </w:p>
    <w:p w14:paraId="4201377D" w14:textId="77777777" w:rsidR="00AC2714" w:rsidRPr="007766D4" w:rsidRDefault="00AC2714" w:rsidP="00AC2714">
      <w:pPr>
        <w:pStyle w:val="affffffff7"/>
        <w:ind w:firstLine="480"/>
        <w:rPr>
          <w:color w:val="000000" w:themeColor="text1"/>
        </w:rPr>
      </w:pPr>
      <w:r w:rsidRPr="007766D4">
        <w:rPr>
          <w:rFonts w:hint="eastAsia"/>
          <w:color w:val="000000" w:themeColor="text1"/>
        </w:rPr>
        <w:t>合理按排施工计划，根据平面布局，可以对场址局部进行绿化，改善生态景观的同时，也可减轻扬尘的环境影响；</w:t>
      </w:r>
    </w:p>
    <w:p w14:paraId="43BA7B58" w14:textId="77777777" w:rsidR="00AC2714" w:rsidRPr="007766D4" w:rsidRDefault="00AC2714" w:rsidP="00AC2714">
      <w:pPr>
        <w:pStyle w:val="affffffff7"/>
        <w:ind w:firstLine="480"/>
        <w:rPr>
          <w:color w:val="000000" w:themeColor="text1"/>
        </w:rPr>
      </w:pPr>
      <w:r w:rsidRPr="007766D4">
        <w:rPr>
          <w:rFonts w:hint="eastAsia"/>
          <w:color w:val="000000" w:themeColor="text1"/>
        </w:rPr>
        <w:t>对施工现场进行科学管理，对可能产生扬尘的建筑材料应禁止露天堆放，尽量减少搬运环节。</w:t>
      </w:r>
    </w:p>
    <w:p w14:paraId="641ABD00" w14:textId="77777777" w:rsidR="00AC2714" w:rsidRPr="007766D4" w:rsidRDefault="00AC2714" w:rsidP="00AC2714">
      <w:pPr>
        <w:pStyle w:val="affffffff7"/>
        <w:ind w:firstLine="480"/>
        <w:rPr>
          <w:color w:val="000000" w:themeColor="text1"/>
        </w:rPr>
      </w:pPr>
      <w:r w:rsidRPr="007766D4">
        <w:rPr>
          <w:rFonts w:hint="eastAsia"/>
          <w:color w:val="000000" w:themeColor="text1"/>
        </w:rPr>
        <w:t>②施工废气防治对策与措施</w:t>
      </w:r>
    </w:p>
    <w:p w14:paraId="70D1A7A0" w14:textId="77777777" w:rsidR="00AC2714" w:rsidRPr="007766D4" w:rsidRDefault="00AC2714" w:rsidP="00AC2714">
      <w:pPr>
        <w:pStyle w:val="affffffff7"/>
        <w:ind w:firstLine="480"/>
        <w:rPr>
          <w:color w:val="000000" w:themeColor="text1"/>
        </w:rPr>
      </w:pPr>
      <w:r w:rsidRPr="007766D4">
        <w:rPr>
          <w:rFonts w:hint="eastAsia"/>
          <w:color w:val="000000" w:themeColor="text1"/>
        </w:rPr>
        <w:t>加强对施工车辆的检修和维护，严禁使用超期服役和尾气超标排放的车辆；</w:t>
      </w:r>
    </w:p>
    <w:p w14:paraId="3618A447" w14:textId="77777777" w:rsidR="00AC2714" w:rsidRPr="007766D4" w:rsidRDefault="00AC2714" w:rsidP="00AC2714">
      <w:pPr>
        <w:pStyle w:val="affffffff7"/>
        <w:ind w:firstLine="480"/>
        <w:rPr>
          <w:color w:val="000000" w:themeColor="text1"/>
        </w:rPr>
      </w:pPr>
      <w:r w:rsidRPr="007766D4">
        <w:rPr>
          <w:rFonts w:hint="eastAsia"/>
          <w:color w:val="000000" w:themeColor="text1"/>
        </w:rPr>
        <w:t>对施工进度及进入厂区的车流量进行合理规划，防止施工现场车流量过大；</w:t>
      </w:r>
    </w:p>
    <w:p w14:paraId="6A631B12" w14:textId="77777777" w:rsidR="008C3BBB" w:rsidRPr="007766D4" w:rsidRDefault="00AC2714" w:rsidP="00AC2714">
      <w:pPr>
        <w:pStyle w:val="affffffff7"/>
        <w:ind w:firstLine="480"/>
        <w:rPr>
          <w:color w:val="000000" w:themeColor="text1"/>
        </w:rPr>
      </w:pPr>
      <w:r w:rsidRPr="007766D4">
        <w:rPr>
          <w:rFonts w:hint="eastAsia"/>
          <w:color w:val="000000" w:themeColor="text1"/>
        </w:rPr>
        <w:t>使用优质燃油，减少机械和车辆有害气体排放。</w:t>
      </w:r>
    </w:p>
    <w:p w14:paraId="7712753A" w14:textId="77777777" w:rsidR="00AC2714" w:rsidRPr="007766D4" w:rsidRDefault="00AC2714">
      <w:pPr>
        <w:pStyle w:val="affffffff7"/>
        <w:ind w:firstLine="480"/>
        <w:rPr>
          <w:color w:val="000000" w:themeColor="text1"/>
        </w:rPr>
      </w:pPr>
      <w:r w:rsidRPr="007766D4">
        <w:rPr>
          <w:rFonts w:hint="eastAsia"/>
          <w:color w:val="000000" w:themeColor="text1"/>
        </w:rPr>
        <w:t>（</w:t>
      </w:r>
      <w:r w:rsidRPr="007766D4">
        <w:rPr>
          <w:rFonts w:hint="eastAsia"/>
          <w:color w:val="000000" w:themeColor="text1"/>
        </w:rPr>
        <w:t>3</w:t>
      </w:r>
      <w:r w:rsidRPr="007766D4">
        <w:rPr>
          <w:rFonts w:hint="eastAsia"/>
          <w:color w:val="000000" w:themeColor="text1"/>
        </w:rPr>
        <w:t>）施工期生态影响对策</w:t>
      </w:r>
      <w:r w:rsidRPr="007766D4">
        <w:rPr>
          <w:color w:val="000000" w:themeColor="text1"/>
        </w:rPr>
        <w:t>与措施</w:t>
      </w:r>
    </w:p>
    <w:p w14:paraId="1A281D4C" w14:textId="77777777" w:rsidR="008C3BBB" w:rsidRPr="007766D4" w:rsidRDefault="002C31B9">
      <w:pPr>
        <w:pStyle w:val="affffffff7"/>
        <w:ind w:firstLine="480"/>
        <w:rPr>
          <w:color w:val="000000" w:themeColor="text1"/>
        </w:rPr>
      </w:pPr>
      <w:r w:rsidRPr="007766D4">
        <w:rPr>
          <w:rFonts w:hint="eastAsia"/>
          <w:color w:val="000000" w:themeColor="text1"/>
        </w:rPr>
        <w:t>项目施工期生态影响主要包括植被破坏、土方挖填、堆存引起的水土流失。需对主要建设区域要做好预防保护措施及土石方平衡的合理调运利用，优化施工工艺，尽量减少弃渣量，做好施工过程中的临时拦挡、排水、沉沙、覆盖等防护措施，注意植被绿化，改善和恢复生态景观。施工场地外边坡植被恢复、截排水措施</w:t>
      </w:r>
      <w:r w:rsidRPr="007766D4">
        <w:rPr>
          <w:rFonts w:hint="eastAsia"/>
          <w:color w:val="000000" w:themeColor="text1"/>
        </w:rPr>
        <w:t>,</w:t>
      </w:r>
      <w:r w:rsidRPr="007766D4">
        <w:rPr>
          <w:rFonts w:hint="eastAsia"/>
          <w:color w:val="000000" w:themeColor="text1"/>
        </w:rPr>
        <w:t>并在施工结束及时对施工场地空置区域进行植被恢复措施。</w:t>
      </w:r>
    </w:p>
    <w:p w14:paraId="0FF89D64" w14:textId="77777777" w:rsidR="008C3BBB" w:rsidRPr="007766D4" w:rsidRDefault="002C31B9">
      <w:pPr>
        <w:pStyle w:val="21"/>
        <w:rPr>
          <w:rFonts w:asciiTheme="majorHAnsi" w:eastAsia="黑体" w:hAnsiTheme="majorHAnsi" w:cstheme="majorHAnsi"/>
          <w:b w:val="0"/>
          <w:color w:val="000000" w:themeColor="text1"/>
        </w:rPr>
      </w:pPr>
      <w:bookmarkStart w:id="622" w:name="_Toc38454722"/>
      <w:r w:rsidRPr="007766D4">
        <w:rPr>
          <w:rFonts w:asciiTheme="majorHAnsi" w:eastAsia="黑体" w:hAnsiTheme="majorHAnsi" w:cstheme="majorHAnsi"/>
          <w:b w:val="0"/>
          <w:color w:val="000000" w:themeColor="text1"/>
        </w:rPr>
        <w:lastRenderedPageBreak/>
        <w:t>6.1</w:t>
      </w:r>
      <w:bookmarkEnd w:id="606"/>
      <w:bookmarkEnd w:id="607"/>
      <w:bookmarkEnd w:id="608"/>
      <w:bookmarkEnd w:id="609"/>
      <w:bookmarkEnd w:id="610"/>
      <w:bookmarkEnd w:id="611"/>
      <w:r w:rsidRPr="007766D4">
        <w:rPr>
          <w:rFonts w:asciiTheme="majorHAnsi" w:eastAsia="黑体" w:hAnsiTheme="majorHAnsi" w:cstheme="majorHAnsi"/>
          <w:b w:val="0"/>
          <w:color w:val="000000" w:themeColor="text1"/>
        </w:rPr>
        <w:t xml:space="preserve"> </w:t>
      </w:r>
      <w:r w:rsidRPr="007766D4">
        <w:rPr>
          <w:rFonts w:asciiTheme="majorHAnsi" w:eastAsia="黑体" w:hAnsiTheme="majorHAnsi" w:cstheme="majorHAnsi"/>
          <w:b w:val="0"/>
          <w:color w:val="000000" w:themeColor="text1"/>
        </w:rPr>
        <w:t>水污染防治措施分析及建议</w:t>
      </w:r>
      <w:bookmarkEnd w:id="612"/>
      <w:bookmarkEnd w:id="613"/>
      <w:bookmarkEnd w:id="614"/>
      <w:bookmarkEnd w:id="615"/>
      <w:bookmarkEnd w:id="616"/>
      <w:bookmarkEnd w:id="617"/>
      <w:bookmarkEnd w:id="618"/>
      <w:bookmarkEnd w:id="619"/>
      <w:bookmarkEnd w:id="620"/>
      <w:bookmarkEnd w:id="621"/>
      <w:bookmarkEnd w:id="622"/>
    </w:p>
    <w:p w14:paraId="4FBAC252" w14:textId="77777777" w:rsidR="008C3BBB" w:rsidRPr="007766D4" w:rsidRDefault="002C31B9">
      <w:pPr>
        <w:pStyle w:val="32"/>
        <w:rPr>
          <w:rFonts w:asciiTheme="majorHAnsi" w:eastAsia="黑体" w:hAnsiTheme="majorHAnsi" w:cstheme="majorHAnsi"/>
          <w:b w:val="0"/>
          <w:color w:val="000000" w:themeColor="text1"/>
        </w:rPr>
      </w:pPr>
      <w:bookmarkStart w:id="623" w:name="_Toc17570"/>
      <w:bookmarkStart w:id="624" w:name="_Toc11339"/>
      <w:bookmarkStart w:id="625" w:name="_Toc451354824"/>
      <w:bookmarkStart w:id="626" w:name="_Toc28321"/>
      <w:bookmarkStart w:id="627" w:name="_Toc476217432"/>
      <w:bookmarkStart w:id="628" w:name="_Toc451334631"/>
      <w:bookmarkStart w:id="629" w:name="_Toc451355172"/>
      <w:bookmarkStart w:id="630" w:name="_Toc451354650"/>
      <w:bookmarkStart w:id="631" w:name="_Toc16074568"/>
      <w:bookmarkStart w:id="632" w:name="_Toc132702591"/>
      <w:bookmarkStart w:id="633" w:name="_Toc125790387"/>
      <w:bookmarkStart w:id="634" w:name="_Toc127532003"/>
      <w:bookmarkStart w:id="635" w:name="_Toc125710269"/>
      <w:bookmarkStart w:id="636" w:name="_Toc127695369"/>
      <w:r w:rsidRPr="007766D4">
        <w:rPr>
          <w:rFonts w:asciiTheme="majorHAnsi" w:eastAsia="黑体" w:hAnsiTheme="majorHAnsi" w:cstheme="majorHAnsi"/>
          <w:b w:val="0"/>
          <w:color w:val="000000" w:themeColor="text1"/>
        </w:rPr>
        <w:t xml:space="preserve">6.1.1 </w:t>
      </w:r>
      <w:r w:rsidRPr="007766D4">
        <w:rPr>
          <w:rFonts w:asciiTheme="majorHAnsi" w:eastAsia="黑体" w:hAnsiTheme="majorHAnsi" w:cstheme="majorHAnsi"/>
          <w:b w:val="0"/>
          <w:color w:val="000000" w:themeColor="text1"/>
        </w:rPr>
        <w:t>污水处理达标可行性分析</w:t>
      </w:r>
      <w:bookmarkEnd w:id="623"/>
      <w:bookmarkEnd w:id="624"/>
      <w:bookmarkEnd w:id="625"/>
      <w:bookmarkEnd w:id="626"/>
      <w:bookmarkEnd w:id="627"/>
      <w:bookmarkEnd w:id="628"/>
      <w:bookmarkEnd w:id="629"/>
      <w:bookmarkEnd w:id="630"/>
    </w:p>
    <w:p w14:paraId="4ABD9815"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污水处理厂二期扩建及一期提标改造工程</w:t>
      </w:r>
      <w:r w:rsidRPr="007766D4">
        <w:rPr>
          <w:rFonts w:asciiTheme="majorHAnsi" w:hAnsiTheme="majorHAnsi" w:cstheme="majorHAnsi" w:hint="eastAsia"/>
          <w:color w:val="000000" w:themeColor="text1"/>
          <w:sz w:val="24"/>
        </w:rPr>
        <w:t>完成</w:t>
      </w:r>
      <w:r w:rsidRPr="007766D4">
        <w:rPr>
          <w:rFonts w:asciiTheme="majorHAnsi" w:hAnsiTheme="majorHAnsi" w:cstheme="majorHAnsi"/>
          <w:color w:val="000000" w:themeColor="text1"/>
          <w:sz w:val="24"/>
        </w:rPr>
        <w:t>后，废水总处理规模</w:t>
      </w:r>
      <w:r w:rsidRPr="007766D4">
        <w:rPr>
          <w:rFonts w:asciiTheme="majorHAnsi" w:hAnsiTheme="majorHAnsi" w:cstheme="majorHAnsi" w:hint="eastAsia"/>
          <w:color w:val="000000" w:themeColor="text1"/>
          <w:sz w:val="24"/>
        </w:rPr>
        <w:t>为</w:t>
      </w:r>
      <w:r w:rsidRPr="007766D4">
        <w:rPr>
          <w:rFonts w:asciiTheme="majorHAnsi" w:hAnsiTheme="majorHAnsi" w:cstheme="majorHAnsi"/>
          <w:color w:val="000000" w:themeColor="text1"/>
          <w:sz w:val="24"/>
        </w:rPr>
        <w:t>40000m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主要服务对象为</w:t>
      </w:r>
      <w:r w:rsidRPr="007766D4">
        <w:rPr>
          <w:rFonts w:asciiTheme="majorHAnsi" w:hAnsiTheme="majorHAnsi" w:cstheme="majorHAnsi" w:hint="eastAsia"/>
          <w:color w:val="000000" w:themeColor="text1"/>
          <w:sz w:val="24"/>
        </w:rPr>
        <w:t>六安经济开发区北区工业污水</w:t>
      </w:r>
      <w:r w:rsidRPr="007766D4">
        <w:rPr>
          <w:rFonts w:asciiTheme="majorHAnsi" w:hAnsiTheme="majorHAnsi" w:cstheme="majorHAnsi"/>
          <w:color w:val="000000" w:themeColor="text1"/>
          <w:sz w:val="24"/>
        </w:rPr>
        <w:t>及</w:t>
      </w:r>
      <w:r w:rsidRPr="007766D4">
        <w:rPr>
          <w:rFonts w:asciiTheme="majorHAnsi" w:hAnsiTheme="majorHAnsi" w:cstheme="majorHAnsi" w:hint="eastAsia"/>
          <w:color w:val="000000" w:themeColor="text1"/>
          <w:sz w:val="24"/>
        </w:rPr>
        <w:t>生活污水。目前收水</w:t>
      </w:r>
      <w:r w:rsidRPr="007766D4">
        <w:rPr>
          <w:rFonts w:asciiTheme="majorHAnsi" w:hAnsiTheme="majorHAnsi" w:cstheme="majorHAnsi"/>
          <w:color w:val="000000" w:themeColor="text1"/>
          <w:sz w:val="24"/>
        </w:rPr>
        <w:t>范围内</w:t>
      </w:r>
      <w:r w:rsidRPr="007766D4">
        <w:rPr>
          <w:rFonts w:asciiTheme="majorHAnsi" w:hAnsiTheme="majorHAnsi" w:cstheme="majorHAnsi" w:hint="eastAsia"/>
          <w:color w:val="000000" w:themeColor="text1"/>
          <w:sz w:val="24"/>
        </w:rPr>
        <w:t>涉及的产业主要包括机械加工、食品加工、纺织服装、农副产品加工、生物制药、电子信息等，开发区污水处理厂一期</w:t>
      </w:r>
      <w:r w:rsidRPr="007766D4">
        <w:rPr>
          <w:rFonts w:asciiTheme="majorHAnsi" w:hAnsiTheme="majorHAnsi" w:cstheme="majorHAnsi"/>
          <w:color w:val="000000" w:themeColor="text1"/>
          <w:sz w:val="24"/>
        </w:rPr>
        <w:t>工程</w:t>
      </w:r>
      <w:r w:rsidRPr="007766D4">
        <w:rPr>
          <w:rFonts w:asciiTheme="majorHAnsi" w:hAnsiTheme="majorHAnsi" w:cstheme="majorHAnsi" w:hint="eastAsia"/>
          <w:color w:val="000000" w:themeColor="text1"/>
          <w:sz w:val="24"/>
        </w:rPr>
        <w:t>设计进水</w:t>
      </w:r>
      <w:r w:rsidRPr="007766D4">
        <w:rPr>
          <w:rFonts w:asciiTheme="majorHAnsi" w:hAnsiTheme="majorHAnsi" w:cstheme="majorHAnsi"/>
          <w:color w:val="000000" w:themeColor="text1"/>
          <w:sz w:val="24"/>
        </w:rPr>
        <w:t>要求</w:t>
      </w:r>
      <w:r w:rsidRPr="007766D4">
        <w:rPr>
          <w:rFonts w:asciiTheme="majorHAnsi" w:hAnsiTheme="majorHAnsi" w:cstheme="majorHAnsi" w:hint="eastAsia"/>
          <w:color w:val="000000" w:themeColor="text1"/>
          <w:sz w:val="24"/>
        </w:rPr>
        <w:t>：纳管企业建设项目有行业标准制定的，按照相关行业标准规定，有间排标准的执行间排标准；其他企业纳管执行《污水综合排放标准》（</w:t>
      </w:r>
      <w:r w:rsidRPr="007766D4">
        <w:rPr>
          <w:rFonts w:asciiTheme="majorHAnsi" w:hAnsiTheme="majorHAnsi" w:cstheme="majorHAnsi" w:hint="eastAsia"/>
          <w:color w:val="000000" w:themeColor="text1"/>
          <w:sz w:val="24"/>
        </w:rPr>
        <w:t>GB8978-1996</w:t>
      </w:r>
      <w:r w:rsidRPr="007766D4">
        <w:rPr>
          <w:rFonts w:asciiTheme="majorHAnsi" w:hAnsiTheme="majorHAnsi" w:cstheme="majorHAnsi" w:hint="eastAsia"/>
          <w:color w:val="000000" w:themeColor="text1"/>
          <w:sz w:val="24"/>
        </w:rPr>
        <w:t>）中表</w:t>
      </w:r>
      <w:r w:rsidRPr="007766D4">
        <w:rPr>
          <w:rFonts w:asciiTheme="majorHAnsi" w:hAnsiTheme="majorHAnsi" w:cstheme="majorHAnsi" w:hint="eastAsia"/>
          <w:color w:val="000000" w:themeColor="text1"/>
          <w:sz w:val="24"/>
        </w:rPr>
        <w:t>1</w:t>
      </w:r>
      <w:r w:rsidRPr="007766D4">
        <w:rPr>
          <w:rFonts w:asciiTheme="majorHAnsi" w:hAnsiTheme="majorHAnsi" w:cstheme="majorHAnsi" w:hint="eastAsia"/>
          <w:color w:val="000000" w:themeColor="text1"/>
          <w:sz w:val="24"/>
        </w:rPr>
        <w:t>、表</w:t>
      </w:r>
      <w:r w:rsidRPr="007766D4">
        <w:rPr>
          <w:rFonts w:asciiTheme="majorHAnsi" w:hAnsiTheme="majorHAnsi" w:cstheme="majorHAnsi" w:hint="eastAsia"/>
          <w:color w:val="000000" w:themeColor="text1"/>
          <w:sz w:val="24"/>
        </w:rPr>
        <w:t>4</w:t>
      </w:r>
      <w:r w:rsidRPr="007766D4">
        <w:rPr>
          <w:rFonts w:asciiTheme="majorHAnsi" w:hAnsiTheme="majorHAnsi" w:cstheme="majorHAnsi" w:hint="eastAsia"/>
          <w:color w:val="000000" w:themeColor="text1"/>
          <w:sz w:val="24"/>
        </w:rPr>
        <w:t>三级排放标准，第一类污染物的排放浓度必须达到《污水综合排放标准》（</w:t>
      </w:r>
      <w:r w:rsidRPr="007766D4">
        <w:rPr>
          <w:rFonts w:asciiTheme="majorHAnsi" w:hAnsiTheme="majorHAnsi" w:cstheme="majorHAnsi" w:hint="eastAsia"/>
          <w:color w:val="000000" w:themeColor="text1"/>
          <w:sz w:val="24"/>
        </w:rPr>
        <w:t>GB8978-1996</w:t>
      </w:r>
      <w:r w:rsidRPr="007766D4">
        <w:rPr>
          <w:rFonts w:asciiTheme="majorHAnsi" w:hAnsiTheme="majorHAnsi" w:cstheme="majorHAnsi" w:hint="eastAsia"/>
          <w:color w:val="000000" w:themeColor="text1"/>
          <w:sz w:val="24"/>
        </w:rPr>
        <w:t>）中表</w:t>
      </w:r>
      <w:r w:rsidRPr="007766D4">
        <w:rPr>
          <w:rFonts w:asciiTheme="majorHAnsi" w:hAnsiTheme="majorHAnsi" w:cstheme="majorHAnsi" w:hint="eastAsia"/>
          <w:color w:val="000000" w:themeColor="text1"/>
          <w:sz w:val="24"/>
        </w:rPr>
        <w:t>1</w:t>
      </w:r>
      <w:r w:rsidRPr="007766D4">
        <w:rPr>
          <w:rFonts w:asciiTheme="majorHAnsi" w:hAnsiTheme="majorHAnsi" w:cstheme="majorHAnsi" w:hint="eastAsia"/>
          <w:color w:val="000000" w:themeColor="text1"/>
          <w:sz w:val="24"/>
        </w:rPr>
        <w:t>标准要求。</w:t>
      </w:r>
    </w:p>
    <w:p w14:paraId="668044B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二期园区工业废水处理工艺为：水解酸化</w:t>
      </w:r>
      <w:r w:rsidRPr="007766D4">
        <w:rPr>
          <w:rFonts w:asciiTheme="majorHAnsi" w:hAnsiTheme="majorHAnsi" w:cstheme="majorHAnsi" w:hint="eastAsia"/>
          <w:color w:val="000000" w:themeColor="text1"/>
          <w:sz w:val="24"/>
        </w:rPr>
        <w:t xml:space="preserve">+A2/O </w:t>
      </w:r>
      <w:r w:rsidRPr="007766D4">
        <w:rPr>
          <w:rFonts w:asciiTheme="majorHAnsi" w:hAnsiTheme="majorHAnsi" w:cstheme="majorHAnsi" w:hint="eastAsia"/>
          <w:color w:val="000000" w:themeColor="text1"/>
          <w:sz w:val="24"/>
        </w:rPr>
        <w:t>生化处理＋磁介质高效沉淀池</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反硝化深床滤池</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接触消毒。一期</w:t>
      </w:r>
      <w:r w:rsidRPr="007766D4">
        <w:rPr>
          <w:rFonts w:asciiTheme="majorHAnsi" w:hAnsiTheme="majorHAnsi" w:cstheme="majorHAnsi"/>
          <w:color w:val="000000" w:themeColor="text1"/>
          <w:sz w:val="24"/>
        </w:rPr>
        <w:t>技改完成后，</w:t>
      </w:r>
      <w:r w:rsidRPr="007766D4">
        <w:rPr>
          <w:rFonts w:asciiTheme="majorHAnsi" w:hAnsiTheme="majorHAnsi" w:cstheme="majorHAnsi" w:hint="eastAsia"/>
          <w:color w:val="000000" w:themeColor="text1"/>
          <w:sz w:val="24"/>
        </w:rPr>
        <w:t>现有一期废水处理工艺处理调整为二期</w:t>
      </w:r>
      <w:r w:rsidRPr="007766D4">
        <w:rPr>
          <w:rFonts w:asciiTheme="majorHAnsi" w:hAnsiTheme="majorHAnsi" w:cstheme="majorHAnsi"/>
          <w:color w:val="000000" w:themeColor="text1"/>
          <w:sz w:val="24"/>
        </w:rPr>
        <w:t>相同</w:t>
      </w:r>
      <w:r w:rsidRPr="007766D4">
        <w:rPr>
          <w:rFonts w:asciiTheme="majorHAnsi" w:hAnsiTheme="majorHAnsi" w:cstheme="majorHAnsi" w:hint="eastAsia"/>
          <w:color w:val="000000" w:themeColor="text1"/>
          <w:sz w:val="24"/>
        </w:rPr>
        <w:t>工艺</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处理后</w:t>
      </w:r>
      <w:r w:rsidRPr="007766D4">
        <w:rPr>
          <w:rFonts w:asciiTheme="majorHAnsi" w:hAnsiTheme="majorHAnsi" w:cstheme="majorHAnsi"/>
          <w:color w:val="000000" w:themeColor="text1"/>
          <w:sz w:val="24"/>
        </w:rPr>
        <w:t>尾水</w:t>
      </w:r>
      <w:r w:rsidRPr="007766D4">
        <w:rPr>
          <w:rFonts w:asciiTheme="majorHAnsi" w:hAnsiTheme="majorHAnsi" w:cstheme="majorHAnsi" w:hint="eastAsia"/>
          <w:color w:val="000000" w:themeColor="text1"/>
          <w:sz w:val="24"/>
        </w:rPr>
        <w:t>与二期尾水一并排放。</w:t>
      </w:r>
      <w:r w:rsidRPr="007766D4">
        <w:rPr>
          <w:rFonts w:asciiTheme="majorHAnsi" w:hAnsiTheme="majorHAnsi" w:cstheme="majorHAnsi"/>
          <w:color w:val="000000" w:themeColor="text1"/>
          <w:sz w:val="24"/>
        </w:rPr>
        <w:t>污水</w:t>
      </w:r>
      <w:r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厂尾水可以满足</w:t>
      </w:r>
      <w:r w:rsidRPr="007766D4">
        <w:rPr>
          <w:rFonts w:asciiTheme="majorHAnsi" w:hAnsiTheme="majorHAnsi" w:cstheme="majorHAnsi" w:hint="eastAsia"/>
          <w:color w:val="000000" w:themeColor="text1"/>
          <w:sz w:val="24"/>
        </w:rPr>
        <w:t>《巢湖流域城镇污水处理厂和工业行业主要水污染物排放限值》（</w:t>
      </w:r>
      <w:r w:rsidRPr="007766D4">
        <w:rPr>
          <w:rFonts w:asciiTheme="majorHAnsi" w:hAnsiTheme="majorHAnsi" w:cstheme="majorHAnsi" w:hint="eastAsia"/>
          <w:color w:val="000000" w:themeColor="text1"/>
          <w:sz w:val="24"/>
        </w:rPr>
        <w:t>DB34/2710-2016</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排放标准要求。</w:t>
      </w:r>
    </w:p>
    <w:p w14:paraId="61D99160" w14:textId="77777777" w:rsidR="008C3BBB" w:rsidRPr="007766D4" w:rsidRDefault="002C31B9">
      <w:pPr>
        <w:tabs>
          <w:tab w:val="left" w:pos="4785"/>
        </w:tabs>
        <w:spacing w:line="360" w:lineRule="auto"/>
        <w:ind w:firstLineChars="200" w:firstLine="480"/>
        <w:jc w:val="left"/>
        <w:rPr>
          <w:rFonts w:asciiTheme="majorHAnsi" w:hAnsiTheme="majorHAnsi" w:cstheme="majorHAnsi"/>
          <w:b/>
          <w:color w:val="000000" w:themeColor="text1"/>
          <w:kern w:val="0"/>
          <w:sz w:val="24"/>
        </w:rPr>
      </w:pPr>
      <w:r w:rsidRPr="007766D4">
        <w:rPr>
          <w:rFonts w:asciiTheme="majorHAnsi" w:hAnsiTheme="majorHAnsi" w:cstheme="majorHAnsi"/>
          <w:color w:val="000000" w:themeColor="text1"/>
          <w:kern w:val="0"/>
          <w:sz w:val="24"/>
        </w:rPr>
        <w:t>各处理单元</w:t>
      </w:r>
      <w:r w:rsidRPr="007766D4">
        <w:rPr>
          <w:rFonts w:asciiTheme="majorHAnsi" w:hAnsiTheme="majorHAnsi" w:cstheme="majorHAnsi" w:hint="eastAsia"/>
          <w:color w:val="000000" w:themeColor="text1"/>
          <w:kern w:val="0"/>
          <w:sz w:val="24"/>
        </w:rPr>
        <w:t>设计</w:t>
      </w:r>
      <w:r w:rsidRPr="007766D4">
        <w:rPr>
          <w:rFonts w:asciiTheme="majorHAnsi" w:hAnsiTheme="majorHAnsi" w:cstheme="majorHAnsi"/>
          <w:color w:val="000000" w:themeColor="text1"/>
          <w:kern w:val="0"/>
          <w:sz w:val="24"/>
        </w:rPr>
        <w:t>去除效果见</w:t>
      </w:r>
      <w:r w:rsidRPr="007766D4">
        <w:rPr>
          <w:rFonts w:asciiTheme="majorHAnsi" w:hAnsiTheme="majorHAnsi" w:cstheme="majorHAnsi" w:hint="eastAsia"/>
          <w:color w:val="000000" w:themeColor="text1"/>
          <w:kern w:val="0"/>
          <w:sz w:val="24"/>
        </w:rPr>
        <w:t>下</w:t>
      </w:r>
      <w:r w:rsidRPr="007766D4">
        <w:rPr>
          <w:rFonts w:asciiTheme="majorHAnsi" w:hAnsiTheme="majorHAnsi" w:cstheme="majorHAnsi"/>
          <w:color w:val="000000" w:themeColor="text1"/>
          <w:kern w:val="0"/>
          <w:sz w:val="24"/>
        </w:rPr>
        <w:t>表所示。</w:t>
      </w:r>
    </w:p>
    <w:p w14:paraId="72AAE8BD"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6-1-1  </w:t>
      </w:r>
      <w:r w:rsidRPr="007766D4">
        <w:rPr>
          <w:rFonts w:hint="eastAsia"/>
          <w:color w:val="000000" w:themeColor="text1"/>
        </w:rPr>
        <w:t>各单元处理效果预测表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1135"/>
        <w:gridCol w:w="975"/>
        <w:gridCol w:w="974"/>
        <w:gridCol w:w="974"/>
        <w:gridCol w:w="974"/>
        <w:gridCol w:w="974"/>
        <w:gridCol w:w="974"/>
        <w:gridCol w:w="974"/>
      </w:tblGrid>
      <w:tr w:rsidR="007766D4" w:rsidRPr="007766D4" w14:paraId="325A65C6" w14:textId="77777777" w:rsidTr="00915BF8">
        <w:trPr>
          <w:trHeight w:val="340"/>
          <w:jc w:val="center"/>
        </w:trPr>
        <w:tc>
          <w:tcPr>
            <w:tcW w:w="1416" w:type="pct"/>
            <w:gridSpan w:val="2"/>
            <w:shd w:val="clear" w:color="auto" w:fill="auto"/>
            <w:vAlign w:val="center"/>
          </w:tcPr>
          <w:p w14:paraId="21AF84D6"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单元名称</w:t>
            </w:r>
          </w:p>
        </w:tc>
        <w:tc>
          <w:tcPr>
            <w:tcW w:w="512" w:type="pct"/>
            <w:shd w:val="clear" w:color="auto" w:fill="auto"/>
            <w:vAlign w:val="center"/>
          </w:tcPr>
          <w:p w14:paraId="6587C80D"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单位</w:t>
            </w:r>
          </w:p>
        </w:tc>
        <w:tc>
          <w:tcPr>
            <w:tcW w:w="512" w:type="pct"/>
            <w:shd w:val="clear" w:color="auto" w:fill="auto"/>
            <w:vAlign w:val="center"/>
          </w:tcPr>
          <w:p w14:paraId="25129169"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COD</w:t>
            </w:r>
          </w:p>
        </w:tc>
        <w:tc>
          <w:tcPr>
            <w:tcW w:w="512" w:type="pct"/>
            <w:shd w:val="clear" w:color="auto" w:fill="auto"/>
            <w:vAlign w:val="center"/>
          </w:tcPr>
          <w:p w14:paraId="54613831"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BOD</w:t>
            </w:r>
            <w:r w:rsidRPr="007766D4">
              <w:rPr>
                <w:rFonts w:asciiTheme="majorHAnsi" w:hAnsiTheme="majorHAnsi" w:cstheme="majorHAnsi"/>
                <w:color w:val="000000" w:themeColor="text1"/>
                <w:kern w:val="0"/>
                <w:sz w:val="18"/>
                <w:szCs w:val="18"/>
                <w:vertAlign w:val="subscript"/>
              </w:rPr>
              <w:t>5</w:t>
            </w:r>
          </w:p>
        </w:tc>
        <w:tc>
          <w:tcPr>
            <w:tcW w:w="512" w:type="pct"/>
            <w:shd w:val="clear" w:color="auto" w:fill="auto"/>
            <w:vAlign w:val="center"/>
          </w:tcPr>
          <w:p w14:paraId="30B5A1D8"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NH</w:t>
            </w:r>
            <w:r w:rsidRPr="007766D4">
              <w:rPr>
                <w:rFonts w:asciiTheme="majorHAnsi" w:hAnsiTheme="majorHAnsi" w:cstheme="majorHAnsi"/>
                <w:color w:val="000000" w:themeColor="text1"/>
                <w:kern w:val="0"/>
                <w:sz w:val="18"/>
                <w:szCs w:val="18"/>
                <w:vertAlign w:val="subscript"/>
              </w:rPr>
              <w:t>3</w:t>
            </w:r>
            <w:r w:rsidRPr="007766D4">
              <w:rPr>
                <w:rFonts w:asciiTheme="majorHAnsi" w:hAnsiTheme="majorHAnsi" w:cstheme="majorHAnsi"/>
                <w:color w:val="000000" w:themeColor="text1"/>
                <w:kern w:val="0"/>
                <w:sz w:val="18"/>
                <w:szCs w:val="18"/>
              </w:rPr>
              <w:t>-N</w:t>
            </w:r>
          </w:p>
        </w:tc>
        <w:tc>
          <w:tcPr>
            <w:tcW w:w="512" w:type="pct"/>
            <w:shd w:val="clear" w:color="auto" w:fill="auto"/>
            <w:vAlign w:val="center"/>
          </w:tcPr>
          <w:p w14:paraId="430EA07A"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TN</w:t>
            </w:r>
          </w:p>
        </w:tc>
        <w:tc>
          <w:tcPr>
            <w:tcW w:w="512" w:type="pct"/>
            <w:shd w:val="clear" w:color="auto" w:fill="auto"/>
            <w:vAlign w:val="center"/>
          </w:tcPr>
          <w:p w14:paraId="232F4D53"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TP</w:t>
            </w:r>
          </w:p>
        </w:tc>
        <w:tc>
          <w:tcPr>
            <w:tcW w:w="512" w:type="pct"/>
            <w:shd w:val="clear" w:color="auto" w:fill="auto"/>
            <w:vAlign w:val="center"/>
          </w:tcPr>
          <w:p w14:paraId="68B63D4B"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SS</w:t>
            </w:r>
          </w:p>
        </w:tc>
      </w:tr>
      <w:tr w:rsidR="007766D4" w:rsidRPr="007766D4" w14:paraId="79F79066" w14:textId="77777777" w:rsidTr="00915BF8">
        <w:trPr>
          <w:trHeight w:val="340"/>
          <w:jc w:val="center"/>
        </w:trPr>
        <w:tc>
          <w:tcPr>
            <w:tcW w:w="820" w:type="pct"/>
            <w:vMerge w:val="restart"/>
            <w:shd w:val="clear" w:color="auto" w:fill="auto"/>
            <w:vAlign w:val="center"/>
          </w:tcPr>
          <w:p w14:paraId="50FF3C9D"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格栅与曝气沉砂</w:t>
            </w:r>
          </w:p>
        </w:tc>
        <w:tc>
          <w:tcPr>
            <w:tcW w:w="595" w:type="pct"/>
            <w:shd w:val="clear" w:color="auto" w:fill="auto"/>
            <w:vAlign w:val="center"/>
          </w:tcPr>
          <w:p w14:paraId="6AC52B26" w14:textId="7E0F07A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进水</w:t>
            </w:r>
          </w:p>
        </w:tc>
        <w:tc>
          <w:tcPr>
            <w:tcW w:w="512" w:type="pct"/>
            <w:shd w:val="clear" w:color="auto" w:fill="auto"/>
            <w:vAlign w:val="center"/>
          </w:tcPr>
          <w:p w14:paraId="29154206" w14:textId="6641BC1F"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mg/L</w:t>
            </w:r>
          </w:p>
        </w:tc>
        <w:tc>
          <w:tcPr>
            <w:tcW w:w="512" w:type="pct"/>
            <w:shd w:val="clear" w:color="auto" w:fill="auto"/>
            <w:vAlign w:val="center"/>
          </w:tcPr>
          <w:p w14:paraId="2F92A557" w14:textId="211E3A0E"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500</w:t>
            </w:r>
          </w:p>
        </w:tc>
        <w:tc>
          <w:tcPr>
            <w:tcW w:w="512" w:type="pct"/>
            <w:shd w:val="clear" w:color="auto" w:fill="auto"/>
            <w:vAlign w:val="center"/>
          </w:tcPr>
          <w:p w14:paraId="27DDC72F" w14:textId="3D3D961D"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190</w:t>
            </w:r>
          </w:p>
        </w:tc>
        <w:tc>
          <w:tcPr>
            <w:tcW w:w="512" w:type="pct"/>
            <w:shd w:val="clear" w:color="auto" w:fill="auto"/>
            <w:vAlign w:val="center"/>
          </w:tcPr>
          <w:p w14:paraId="022F21FB" w14:textId="71DCC734"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35</w:t>
            </w:r>
          </w:p>
        </w:tc>
        <w:tc>
          <w:tcPr>
            <w:tcW w:w="512" w:type="pct"/>
            <w:shd w:val="clear" w:color="auto" w:fill="auto"/>
            <w:vAlign w:val="center"/>
          </w:tcPr>
          <w:p w14:paraId="65374DBB" w14:textId="64C176F3"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40</w:t>
            </w:r>
          </w:p>
        </w:tc>
        <w:tc>
          <w:tcPr>
            <w:tcW w:w="512" w:type="pct"/>
            <w:shd w:val="clear" w:color="auto" w:fill="auto"/>
            <w:vAlign w:val="center"/>
          </w:tcPr>
          <w:p w14:paraId="15ADFDF1" w14:textId="473ABD40"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w:t>
            </w:r>
          </w:p>
        </w:tc>
        <w:tc>
          <w:tcPr>
            <w:tcW w:w="512" w:type="pct"/>
            <w:shd w:val="clear" w:color="auto" w:fill="auto"/>
            <w:vAlign w:val="center"/>
          </w:tcPr>
          <w:p w14:paraId="4EF3CC75" w14:textId="14377AF2"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300</w:t>
            </w:r>
          </w:p>
        </w:tc>
      </w:tr>
      <w:tr w:rsidR="007766D4" w:rsidRPr="007766D4" w14:paraId="046D9832" w14:textId="77777777" w:rsidTr="00915BF8">
        <w:trPr>
          <w:trHeight w:val="340"/>
          <w:jc w:val="center"/>
        </w:trPr>
        <w:tc>
          <w:tcPr>
            <w:tcW w:w="820" w:type="pct"/>
            <w:vMerge/>
            <w:vAlign w:val="center"/>
          </w:tcPr>
          <w:p w14:paraId="296B887A"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p>
        </w:tc>
        <w:tc>
          <w:tcPr>
            <w:tcW w:w="595" w:type="pct"/>
            <w:shd w:val="clear" w:color="auto" w:fill="auto"/>
            <w:vAlign w:val="center"/>
          </w:tcPr>
          <w:p w14:paraId="1D5F67B2" w14:textId="1B97CE59"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出水</w:t>
            </w:r>
          </w:p>
        </w:tc>
        <w:tc>
          <w:tcPr>
            <w:tcW w:w="512" w:type="pct"/>
            <w:shd w:val="clear" w:color="auto" w:fill="auto"/>
            <w:vAlign w:val="center"/>
          </w:tcPr>
          <w:p w14:paraId="7019D40E" w14:textId="40F011DA"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mg/L</w:t>
            </w:r>
          </w:p>
        </w:tc>
        <w:tc>
          <w:tcPr>
            <w:tcW w:w="512" w:type="pct"/>
            <w:shd w:val="clear" w:color="auto" w:fill="auto"/>
            <w:vAlign w:val="center"/>
          </w:tcPr>
          <w:p w14:paraId="29E9065D" w14:textId="2642BF3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475</w:t>
            </w:r>
          </w:p>
        </w:tc>
        <w:tc>
          <w:tcPr>
            <w:tcW w:w="512" w:type="pct"/>
            <w:shd w:val="clear" w:color="auto" w:fill="auto"/>
            <w:vAlign w:val="center"/>
          </w:tcPr>
          <w:p w14:paraId="6BA5D933" w14:textId="65545FD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180.5</w:t>
            </w:r>
          </w:p>
        </w:tc>
        <w:tc>
          <w:tcPr>
            <w:tcW w:w="512" w:type="pct"/>
            <w:shd w:val="clear" w:color="auto" w:fill="auto"/>
            <w:vAlign w:val="center"/>
          </w:tcPr>
          <w:p w14:paraId="548A7B4D" w14:textId="66AE4B9E"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35</w:t>
            </w:r>
          </w:p>
        </w:tc>
        <w:tc>
          <w:tcPr>
            <w:tcW w:w="512" w:type="pct"/>
            <w:shd w:val="clear" w:color="auto" w:fill="auto"/>
            <w:vAlign w:val="center"/>
          </w:tcPr>
          <w:p w14:paraId="5FA929E3" w14:textId="26DBC9F8"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40</w:t>
            </w:r>
          </w:p>
        </w:tc>
        <w:tc>
          <w:tcPr>
            <w:tcW w:w="512" w:type="pct"/>
            <w:shd w:val="clear" w:color="auto" w:fill="auto"/>
            <w:vAlign w:val="center"/>
          </w:tcPr>
          <w:p w14:paraId="77B8DF66" w14:textId="22E96B59"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w:t>
            </w:r>
          </w:p>
        </w:tc>
        <w:tc>
          <w:tcPr>
            <w:tcW w:w="512" w:type="pct"/>
            <w:shd w:val="clear" w:color="auto" w:fill="auto"/>
            <w:vAlign w:val="center"/>
          </w:tcPr>
          <w:p w14:paraId="0A5F4884" w14:textId="64CD8CC3"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285</w:t>
            </w:r>
          </w:p>
        </w:tc>
      </w:tr>
      <w:tr w:rsidR="007766D4" w:rsidRPr="007766D4" w14:paraId="0407A4E8" w14:textId="77777777" w:rsidTr="00915BF8">
        <w:trPr>
          <w:trHeight w:val="340"/>
          <w:jc w:val="center"/>
        </w:trPr>
        <w:tc>
          <w:tcPr>
            <w:tcW w:w="820" w:type="pct"/>
            <w:vMerge/>
            <w:vAlign w:val="center"/>
          </w:tcPr>
          <w:p w14:paraId="7B745807"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p>
        </w:tc>
        <w:tc>
          <w:tcPr>
            <w:tcW w:w="595" w:type="pct"/>
            <w:shd w:val="clear" w:color="auto" w:fill="auto"/>
            <w:vAlign w:val="center"/>
          </w:tcPr>
          <w:p w14:paraId="396208A4" w14:textId="17551BC6"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处理效果</w:t>
            </w:r>
          </w:p>
        </w:tc>
        <w:tc>
          <w:tcPr>
            <w:tcW w:w="512" w:type="pct"/>
            <w:shd w:val="clear" w:color="auto" w:fill="auto"/>
            <w:vAlign w:val="center"/>
          </w:tcPr>
          <w:p w14:paraId="00F25E6A" w14:textId="129DB7F4"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6D1CAC05" w14:textId="620D3E6F"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5%</w:t>
            </w:r>
          </w:p>
        </w:tc>
        <w:tc>
          <w:tcPr>
            <w:tcW w:w="512" w:type="pct"/>
            <w:shd w:val="clear" w:color="auto" w:fill="auto"/>
            <w:vAlign w:val="center"/>
          </w:tcPr>
          <w:p w14:paraId="00003FC5" w14:textId="5A6E162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5%</w:t>
            </w:r>
          </w:p>
        </w:tc>
        <w:tc>
          <w:tcPr>
            <w:tcW w:w="512" w:type="pct"/>
            <w:shd w:val="clear" w:color="auto" w:fill="auto"/>
            <w:vAlign w:val="center"/>
          </w:tcPr>
          <w:p w14:paraId="249B22A3" w14:textId="69EAF7A3"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6E8C9849" w14:textId="6B735F53"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22BB24AE" w14:textId="22AE5E78"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007AD9F1" w14:textId="1B4087EE"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5%</w:t>
            </w:r>
          </w:p>
        </w:tc>
      </w:tr>
      <w:tr w:rsidR="007766D4" w:rsidRPr="007766D4" w14:paraId="5BF98F46" w14:textId="77777777" w:rsidTr="00915BF8">
        <w:trPr>
          <w:trHeight w:val="340"/>
          <w:jc w:val="center"/>
        </w:trPr>
        <w:tc>
          <w:tcPr>
            <w:tcW w:w="820" w:type="pct"/>
            <w:vMerge w:val="restart"/>
            <w:shd w:val="clear" w:color="auto" w:fill="auto"/>
            <w:vAlign w:val="center"/>
          </w:tcPr>
          <w:p w14:paraId="344E0E28" w14:textId="29A91E2E"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hint="eastAsia"/>
                <w:color w:val="000000" w:themeColor="text1"/>
                <w:kern w:val="0"/>
                <w:sz w:val="18"/>
                <w:szCs w:val="18"/>
              </w:rPr>
              <w:t>水解酸化</w:t>
            </w:r>
            <w:r w:rsidRPr="007766D4">
              <w:rPr>
                <w:rFonts w:asciiTheme="majorHAnsi" w:hAnsiTheme="majorHAnsi" w:cstheme="majorHAnsi" w:hint="eastAsia"/>
                <w:color w:val="000000" w:themeColor="text1"/>
                <w:kern w:val="0"/>
                <w:sz w:val="18"/>
                <w:szCs w:val="18"/>
              </w:rPr>
              <w:t>+AAO+</w:t>
            </w:r>
            <w:r w:rsidRPr="007766D4">
              <w:rPr>
                <w:rFonts w:asciiTheme="majorHAnsi" w:hAnsiTheme="majorHAnsi" w:cstheme="majorHAnsi" w:hint="eastAsia"/>
                <w:color w:val="000000" w:themeColor="text1"/>
                <w:kern w:val="0"/>
                <w:sz w:val="18"/>
                <w:szCs w:val="18"/>
              </w:rPr>
              <w:t>二沉池</w:t>
            </w:r>
          </w:p>
        </w:tc>
        <w:tc>
          <w:tcPr>
            <w:tcW w:w="595" w:type="pct"/>
            <w:shd w:val="clear" w:color="auto" w:fill="auto"/>
            <w:vAlign w:val="center"/>
          </w:tcPr>
          <w:p w14:paraId="3181EA82" w14:textId="6D4CE0B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进水</w:t>
            </w:r>
          </w:p>
        </w:tc>
        <w:tc>
          <w:tcPr>
            <w:tcW w:w="512" w:type="pct"/>
            <w:shd w:val="clear" w:color="auto" w:fill="auto"/>
            <w:vAlign w:val="center"/>
          </w:tcPr>
          <w:p w14:paraId="600E4CD6" w14:textId="0694F1CA"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mg/L</w:t>
            </w:r>
          </w:p>
        </w:tc>
        <w:tc>
          <w:tcPr>
            <w:tcW w:w="512" w:type="pct"/>
            <w:shd w:val="clear" w:color="auto" w:fill="auto"/>
            <w:vAlign w:val="center"/>
          </w:tcPr>
          <w:p w14:paraId="1FA69A81" w14:textId="47B7DA4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475</w:t>
            </w:r>
          </w:p>
        </w:tc>
        <w:tc>
          <w:tcPr>
            <w:tcW w:w="512" w:type="pct"/>
            <w:shd w:val="clear" w:color="auto" w:fill="auto"/>
            <w:vAlign w:val="center"/>
          </w:tcPr>
          <w:p w14:paraId="5582001C" w14:textId="224AF739"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180.5</w:t>
            </w:r>
          </w:p>
        </w:tc>
        <w:tc>
          <w:tcPr>
            <w:tcW w:w="512" w:type="pct"/>
            <w:shd w:val="clear" w:color="auto" w:fill="auto"/>
            <w:vAlign w:val="center"/>
          </w:tcPr>
          <w:p w14:paraId="774B0351" w14:textId="27EE4979"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35</w:t>
            </w:r>
          </w:p>
        </w:tc>
        <w:tc>
          <w:tcPr>
            <w:tcW w:w="512" w:type="pct"/>
            <w:shd w:val="clear" w:color="auto" w:fill="auto"/>
            <w:vAlign w:val="center"/>
          </w:tcPr>
          <w:p w14:paraId="13CB2FC4" w14:textId="4691DE7F"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40</w:t>
            </w:r>
          </w:p>
        </w:tc>
        <w:tc>
          <w:tcPr>
            <w:tcW w:w="512" w:type="pct"/>
            <w:shd w:val="clear" w:color="auto" w:fill="auto"/>
            <w:vAlign w:val="center"/>
          </w:tcPr>
          <w:p w14:paraId="74F4370F" w14:textId="6B35E38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w:t>
            </w:r>
          </w:p>
        </w:tc>
        <w:tc>
          <w:tcPr>
            <w:tcW w:w="512" w:type="pct"/>
            <w:shd w:val="clear" w:color="auto" w:fill="auto"/>
            <w:vAlign w:val="center"/>
          </w:tcPr>
          <w:p w14:paraId="57F137E1" w14:textId="33D75A6A"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285</w:t>
            </w:r>
          </w:p>
        </w:tc>
      </w:tr>
      <w:tr w:rsidR="007766D4" w:rsidRPr="007766D4" w14:paraId="3D89D3A2" w14:textId="77777777" w:rsidTr="00915BF8">
        <w:trPr>
          <w:trHeight w:val="340"/>
          <w:jc w:val="center"/>
        </w:trPr>
        <w:tc>
          <w:tcPr>
            <w:tcW w:w="820" w:type="pct"/>
            <w:vMerge/>
            <w:vAlign w:val="center"/>
          </w:tcPr>
          <w:p w14:paraId="0FFA56C9"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p>
        </w:tc>
        <w:tc>
          <w:tcPr>
            <w:tcW w:w="595" w:type="pct"/>
            <w:shd w:val="clear" w:color="auto" w:fill="auto"/>
            <w:vAlign w:val="center"/>
          </w:tcPr>
          <w:p w14:paraId="11E01525" w14:textId="111C70F2"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出水</w:t>
            </w:r>
          </w:p>
        </w:tc>
        <w:tc>
          <w:tcPr>
            <w:tcW w:w="512" w:type="pct"/>
            <w:shd w:val="clear" w:color="auto" w:fill="auto"/>
            <w:vAlign w:val="center"/>
          </w:tcPr>
          <w:p w14:paraId="5C97E1CA" w14:textId="3F5F8FD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mg/L</w:t>
            </w:r>
          </w:p>
        </w:tc>
        <w:tc>
          <w:tcPr>
            <w:tcW w:w="512" w:type="pct"/>
            <w:shd w:val="clear" w:color="auto" w:fill="auto"/>
            <w:vAlign w:val="center"/>
          </w:tcPr>
          <w:p w14:paraId="49BDE8CF" w14:textId="0A45DEF4"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40.00</w:t>
            </w:r>
          </w:p>
        </w:tc>
        <w:tc>
          <w:tcPr>
            <w:tcW w:w="512" w:type="pct"/>
            <w:shd w:val="clear" w:color="auto" w:fill="auto"/>
            <w:vAlign w:val="center"/>
          </w:tcPr>
          <w:p w14:paraId="159932A8" w14:textId="1479EAF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10.00</w:t>
            </w:r>
          </w:p>
        </w:tc>
        <w:tc>
          <w:tcPr>
            <w:tcW w:w="512" w:type="pct"/>
            <w:shd w:val="clear" w:color="auto" w:fill="auto"/>
            <w:vAlign w:val="center"/>
          </w:tcPr>
          <w:p w14:paraId="31390843" w14:textId="6A07BA26"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2.00</w:t>
            </w:r>
          </w:p>
        </w:tc>
        <w:tc>
          <w:tcPr>
            <w:tcW w:w="512" w:type="pct"/>
            <w:shd w:val="clear" w:color="auto" w:fill="auto"/>
            <w:vAlign w:val="center"/>
          </w:tcPr>
          <w:p w14:paraId="73FEB2C6" w14:textId="6D26264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15</w:t>
            </w:r>
          </w:p>
        </w:tc>
        <w:tc>
          <w:tcPr>
            <w:tcW w:w="512" w:type="pct"/>
            <w:shd w:val="clear" w:color="auto" w:fill="auto"/>
            <w:vAlign w:val="center"/>
          </w:tcPr>
          <w:p w14:paraId="0D1D5E3A" w14:textId="09DD7E55"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5</w:t>
            </w:r>
          </w:p>
        </w:tc>
        <w:tc>
          <w:tcPr>
            <w:tcW w:w="512" w:type="pct"/>
            <w:shd w:val="clear" w:color="auto" w:fill="auto"/>
            <w:vAlign w:val="center"/>
          </w:tcPr>
          <w:p w14:paraId="3AB49A22" w14:textId="03757540"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20.00</w:t>
            </w:r>
          </w:p>
        </w:tc>
      </w:tr>
      <w:tr w:rsidR="007766D4" w:rsidRPr="007766D4" w14:paraId="25A54FBC" w14:textId="77777777" w:rsidTr="00915BF8">
        <w:trPr>
          <w:trHeight w:val="340"/>
          <w:jc w:val="center"/>
        </w:trPr>
        <w:tc>
          <w:tcPr>
            <w:tcW w:w="820" w:type="pct"/>
            <w:vMerge/>
            <w:vAlign w:val="center"/>
          </w:tcPr>
          <w:p w14:paraId="6B88BA0D"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p>
        </w:tc>
        <w:tc>
          <w:tcPr>
            <w:tcW w:w="595" w:type="pct"/>
            <w:shd w:val="clear" w:color="auto" w:fill="auto"/>
            <w:vAlign w:val="center"/>
          </w:tcPr>
          <w:p w14:paraId="77567A82" w14:textId="77F1D19B"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处理效果</w:t>
            </w:r>
          </w:p>
        </w:tc>
        <w:tc>
          <w:tcPr>
            <w:tcW w:w="512" w:type="pct"/>
            <w:shd w:val="clear" w:color="auto" w:fill="auto"/>
            <w:vAlign w:val="center"/>
          </w:tcPr>
          <w:p w14:paraId="4BA6BBBF" w14:textId="795AB1FE"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567D653A" w14:textId="5A0B246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91.6%</w:t>
            </w:r>
          </w:p>
        </w:tc>
        <w:tc>
          <w:tcPr>
            <w:tcW w:w="512" w:type="pct"/>
            <w:shd w:val="clear" w:color="auto" w:fill="auto"/>
            <w:vAlign w:val="center"/>
          </w:tcPr>
          <w:p w14:paraId="23A14FEB" w14:textId="4CCBAEA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94.5%</w:t>
            </w:r>
          </w:p>
        </w:tc>
        <w:tc>
          <w:tcPr>
            <w:tcW w:w="512" w:type="pct"/>
            <w:shd w:val="clear" w:color="auto" w:fill="auto"/>
            <w:vAlign w:val="center"/>
          </w:tcPr>
          <w:p w14:paraId="7E83A8C8" w14:textId="15EE7A9B"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94.3%</w:t>
            </w:r>
          </w:p>
        </w:tc>
        <w:tc>
          <w:tcPr>
            <w:tcW w:w="512" w:type="pct"/>
            <w:shd w:val="clear" w:color="auto" w:fill="auto"/>
            <w:vAlign w:val="center"/>
          </w:tcPr>
          <w:p w14:paraId="1BEF0CA0" w14:textId="1D50B5B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62.5%</w:t>
            </w:r>
          </w:p>
        </w:tc>
        <w:tc>
          <w:tcPr>
            <w:tcW w:w="512" w:type="pct"/>
            <w:shd w:val="clear" w:color="auto" w:fill="auto"/>
            <w:vAlign w:val="center"/>
          </w:tcPr>
          <w:p w14:paraId="3CC4154A" w14:textId="7046F14E"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50%</w:t>
            </w:r>
          </w:p>
        </w:tc>
        <w:tc>
          <w:tcPr>
            <w:tcW w:w="512" w:type="pct"/>
            <w:shd w:val="clear" w:color="auto" w:fill="auto"/>
            <w:vAlign w:val="center"/>
          </w:tcPr>
          <w:p w14:paraId="49719671" w14:textId="748BE0DC"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93.0%</w:t>
            </w:r>
          </w:p>
        </w:tc>
      </w:tr>
      <w:tr w:rsidR="007766D4" w:rsidRPr="007766D4" w14:paraId="43F42A22" w14:textId="77777777" w:rsidTr="00915BF8">
        <w:trPr>
          <w:trHeight w:val="340"/>
          <w:jc w:val="center"/>
        </w:trPr>
        <w:tc>
          <w:tcPr>
            <w:tcW w:w="820" w:type="pct"/>
            <w:vMerge w:val="restart"/>
            <w:shd w:val="clear" w:color="auto" w:fill="auto"/>
            <w:vAlign w:val="center"/>
          </w:tcPr>
          <w:p w14:paraId="6DED89BD"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高效沉淀池</w:t>
            </w:r>
          </w:p>
        </w:tc>
        <w:tc>
          <w:tcPr>
            <w:tcW w:w="595" w:type="pct"/>
            <w:shd w:val="clear" w:color="auto" w:fill="auto"/>
            <w:vAlign w:val="center"/>
          </w:tcPr>
          <w:p w14:paraId="4CCA0FC5" w14:textId="30F8F5B4"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进水</w:t>
            </w:r>
          </w:p>
        </w:tc>
        <w:tc>
          <w:tcPr>
            <w:tcW w:w="512" w:type="pct"/>
            <w:shd w:val="clear" w:color="auto" w:fill="auto"/>
            <w:vAlign w:val="center"/>
          </w:tcPr>
          <w:p w14:paraId="7ECBD8FF" w14:textId="6D5E0B6C"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mg/L</w:t>
            </w:r>
          </w:p>
        </w:tc>
        <w:tc>
          <w:tcPr>
            <w:tcW w:w="512" w:type="pct"/>
            <w:shd w:val="clear" w:color="auto" w:fill="auto"/>
            <w:vAlign w:val="center"/>
          </w:tcPr>
          <w:p w14:paraId="6D50A612" w14:textId="494E8B8A"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40.00</w:t>
            </w:r>
          </w:p>
        </w:tc>
        <w:tc>
          <w:tcPr>
            <w:tcW w:w="512" w:type="pct"/>
            <w:shd w:val="clear" w:color="auto" w:fill="auto"/>
            <w:vAlign w:val="center"/>
          </w:tcPr>
          <w:p w14:paraId="49FFEF0F" w14:textId="2F91FD3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10.00</w:t>
            </w:r>
          </w:p>
        </w:tc>
        <w:tc>
          <w:tcPr>
            <w:tcW w:w="512" w:type="pct"/>
            <w:shd w:val="clear" w:color="auto" w:fill="auto"/>
            <w:vAlign w:val="center"/>
          </w:tcPr>
          <w:p w14:paraId="7A82E94A" w14:textId="543B41FC"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2.00</w:t>
            </w:r>
          </w:p>
        </w:tc>
        <w:tc>
          <w:tcPr>
            <w:tcW w:w="512" w:type="pct"/>
            <w:shd w:val="clear" w:color="auto" w:fill="auto"/>
            <w:vAlign w:val="center"/>
          </w:tcPr>
          <w:p w14:paraId="0B3CA9BB" w14:textId="5FC2DFF9"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15</w:t>
            </w:r>
          </w:p>
        </w:tc>
        <w:tc>
          <w:tcPr>
            <w:tcW w:w="512" w:type="pct"/>
            <w:shd w:val="clear" w:color="auto" w:fill="auto"/>
            <w:vAlign w:val="center"/>
          </w:tcPr>
          <w:p w14:paraId="31482980" w14:textId="5FA46BFC"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5</w:t>
            </w:r>
          </w:p>
        </w:tc>
        <w:tc>
          <w:tcPr>
            <w:tcW w:w="512" w:type="pct"/>
            <w:shd w:val="clear" w:color="auto" w:fill="auto"/>
            <w:vAlign w:val="center"/>
          </w:tcPr>
          <w:p w14:paraId="386CE0AD" w14:textId="4FEC5340"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20.00</w:t>
            </w:r>
          </w:p>
        </w:tc>
      </w:tr>
      <w:tr w:rsidR="007766D4" w:rsidRPr="007766D4" w14:paraId="503A374E" w14:textId="77777777" w:rsidTr="00915BF8">
        <w:trPr>
          <w:trHeight w:val="340"/>
          <w:jc w:val="center"/>
        </w:trPr>
        <w:tc>
          <w:tcPr>
            <w:tcW w:w="820" w:type="pct"/>
            <w:vMerge/>
            <w:vAlign w:val="center"/>
          </w:tcPr>
          <w:p w14:paraId="090139AA"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p>
        </w:tc>
        <w:tc>
          <w:tcPr>
            <w:tcW w:w="595" w:type="pct"/>
            <w:shd w:val="clear" w:color="auto" w:fill="auto"/>
            <w:vAlign w:val="center"/>
          </w:tcPr>
          <w:p w14:paraId="0F0DE409" w14:textId="6BE5F224"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出水</w:t>
            </w:r>
          </w:p>
        </w:tc>
        <w:tc>
          <w:tcPr>
            <w:tcW w:w="512" w:type="pct"/>
            <w:shd w:val="clear" w:color="auto" w:fill="auto"/>
            <w:vAlign w:val="center"/>
          </w:tcPr>
          <w:p w14:paraId="22F1E65E" w14:textId="3147998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mg/L</w:t>
            </w:r>
          </w:p>
        </w:tc>
        <w:tc>
          <w:tcPr>
            <w:tcW w:w="512" w:type="pct"/>
            <w:shd w:val="clear" w:color="auto" w:fill="auto"/>
            <w:vAlign w:val="center"/>
          </w:tcPr>
          <w:p w14:paraId="351F675C" w14:textId="1196A8F4"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40.00</w:t>
            </w:r>
          </w:p>
        </w:tc>
        <w:tc>
          <w:tcPr>
            <w:tcW w:w="512" w:type="pct"/>
            <w:shd w:val="clear" w:color="auto" w:fill="auto"/>
            <w:vAlign w:val="center"/>
          </w:tcPr>
          <w:p w14:paraId="10CD0BA4" w14:textId="2BEB3D62"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10.00</w:t>
            </w:r>
          </w:p>
        </w:tc>
        <w:tc>
          <w:tcPr>
            <w:tcW w:w="512" w:type="pct"/>
            <w:shd w:val="clear" w:color="auto" w:fill="auto"/>
            <w:vAlign w:val="center"/>
          </w:tcPr>
          <w:p w14:paraId="2544568A" w14:textId="34EB6DD4"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2.00</w:t>
            </w:r>
          </w:p>
        </w:tc>
        <w:tc>
          <w:tcPr>
            <w:tcW w:w="512" w:type="pct"/>
            <w:shd w:val="clear" w:color="auto" w:fill="auto"/>
            <w:vAlign w:val="center"/>
          </w:tcPr>
          <w:p w14:paraId="49B8BC4E" w14:textId="46B03AAF"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15</w:t>
            </w:r>
          </w:p>
        </w:tc>
        <w:tc>
          <w:tcPr>
            <w:tcW w:w="512" w:type="pct"/>
            <w:shd w:val="clear" w:color="auto" w:fill="auto"/>
            <w:vAlign w:val="center"/>
          </w:tcPr>
          <w:p w14:paraId="4F1CE3D0" w14:textId="24227E45"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0.3</w:t>
            </w:r>
          </w:p>
        </w:tc>
        <w:tc>
          <w:tcPr>
            <w:tcW w:w="512" w:type="pct"/>
            <w:shd w:val="clear" w:color="auto" w:fill="auto"/>
            <w:vAlign w:val="center"/>
          </w:tcPr>
          <w:p w14:paraId="225C767C" w14:textId="3AD9FF56"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10.00</w:t>
            </w:r>
          </w:p>
        </w:tc>
      </w:tr>
      <w:tr w:rsidR="007766D4" w:rsidRPr="007766D4" w14:paraId="7ACDD9E8" w14:textId="77777777" w:rsidTr="00915BF8">
        <w:trPr>
          <w:trHeight w:val="340"/>
          <w:jc w:val="center"/>
        </w:trPr>
        <w:tc>
          <w:tcPr>
            <w:tcW w:w="820" w:type="pct"/>
            <w:vMerge/>
            <w:vAlign w:val="center"/>
          </w:tcPr>
          <w:p w14:paraId="64689761"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p>
        </w:tc>
        <w:tc>
          <w:tcPr>
            <w:tcW w:w="595" w:type="pct"/>
            <w:shd w:val="clear" w:color="auto" w:fill="auto"/>
            <w:vAlign w:val="center"/>
          </w:tcPr>
          <w:p w14:paraId="1B846199" w14:textId="29ADBC4A"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处理效果</w:t>
            </w:r>
          </w:p>
        </w:tc>
        <w:tc>
          <w:tcPr>
            <w:tcW w:w="512" w:type="pct"/>
            <w:shd w:val="clear" w:color="auto" w:fill="auto"/>
            <w:vAlign w:val="center"/>
          </w:tcPr>
          <w:p w14:paraId="40A0D9A3" w14:textId="4005EA05"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75CA1EC0" w14:textId="2B8C9535"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660A921A" w14:textId="29A45A1F"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3E93CE15" w14:textId="378346F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4755BEEA" w14:textId="1A139CA6"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3F89F531" w14:textId="66F4C222"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94%</w:t>
            </w:r>
          </w:p>
        </w:tc>
        <w:tc>
          <w:tcPr>
            <w:tcW w:w="512" w:type="pct"/>
            <w:shd w:val="clear" w:color="auto" w:fill="auto"/>
            <w:vAlign w:val="center"/>
          </w:tcPr>
          <w:p w14:paraId="2A903F01" w14:textId="628C5E3B"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50.0%</w:t>
            </w:r>
          </w:p>
        </w:tc>
      </w:tr>
      <w:tr w:rsidR="007766D4" w:rsidRPr="007766D4" w14:paraId="707A85FF" w14:textId="77777777" w:rsidTr="00915BF8">
        <w:trPr>
          <w:trHeight w:val="340"/>
          <w:jc w:val="center"/>
        </w:trPr>
        <w:tc>
          <w:tcPr>
            <w:tcW w:w="820" w:type="pct"/>
            <w:vMerge w:val="restart"/>
            <w:shd w:val="clear" w:color="auto" w:fill="auto"/>
            <w:vAlign w:val="center"/>
          </w:tcPr>
          <w:p w14:paraId="462DA399"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反硝化深床滤池</w:t>
            </w:r>
          </w:p>
        </w:tc>
        <w:tc>
          <w:tcPr>
            <w:tcW w:w="595" w:type="pct"/>
            <w:shd w:val="clear" w:color="auto" w:fill="auto"/>
            <w:vAlign w:val="center"/>
          </w:tcPr>
          <w:p w14:paraId="5FEA0A68" w14:textId="4DB22BE9"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进水</w:t>
            </w:r>
          </w:p>
        </w:tc>
        <w:tc>
          <w:tcPr>
            <w:tcW w:w="512" w:type="pct"/>
            <w:shd w:val="clear" w:color="auto" w:fill="auto"/>
            <w:vAlign w:val="center"/>
          </w:tcPr>
          <w:p w14:paraId="309E3237" w14:textId="3508BD2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mg/L</w:t>
            </w:r>
          </w:p>
        </w:tc>
        <w:tc>
          <w:tcPr>
            <w:tcW w:w="512" w:type="pct"/>
            <w:shd w:val="clear" w:color="auto" w:fill="auto"/>
            <w:vAlign w:val="center"/>
          </w:tcPr>
          <w:p w14:paraId="3FF93A2D" w14:textId="2EB2001F"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40.00</w:t>
            </w:r>
          </w:p>
        </w:tc>
        <w:tc>
          <w:tcPr>
            <w:tcW w:w="512" w:type="pct"/>
            <w:shd w:val="clear" w:color="auto" w:fill="auto"/>
            <w:vAlign w:val="center"/>
          </w:tcPr>
          <w:p w14:paraId="5739B427" w14:textId="1A27FB3A"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10.00</w:t>
            </w:r>
          </w:p>
        </w:tc>
        <w:tc>
          <w:tcPr>
            <w:tcW w:w="512" w:type="pct"/>
            <w:shd w:val="clear" w:color="auto" w:fill="auto"/>
            <w:vAlign w:val="center"/>
          </w:tcPr>
          <w:p w14:paraId="5BC113E8" w14:textId="744692F0"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2.00</w:t>
            </w:r>
          </w:p>
        </w:tc>
        <w:tc>
          <w:tcPr>
            <w:tcW w:w="512" w:type="pct"/>
            <w:shd w:val="clear" w:color="auto" w:fill="auto"/>
            <w:vAlign w:val="center"/>
          </w:tcPr>
          <w:p w14:paraId="1925A006" w14:textId="13497082"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15</w:t>
            </w:r>
          </w:p>
        </w:tc>
        <w:tc>
          <w:tcPr>
            <w:tcW w:w="512" w:type="pct"/>
            <w:shd w:val="clear" w:color="auto" w:fill="auto"/>
            <w:vAlign w:val="center"/>
          </w:tcPr>
          <w:p w14:paraId="5378B981" w14:textId="2CF0A3EE"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0.3</w:t>
            </w:r>
          </w:p>
        </w:tc>
        <w:tc>
          <w:tcPr>
            <w:tcW w:w="512" w:type="pct"/>
            <w:shd w:val="clear" w:color="auto" w:fill="auto"/>
            <w:vAlign w:val="center"/>
          </w:tcPr>
          <w:p w14:paraId="597173F6" w14:textId="3AB48BE2"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10.00</w:t>
            </w:r>
          </w:p>
        </w:tc>
      </w:tr>
      <w:tr w:rsidR="007766D4" w:rsidRPr="007766D4" w14:paraId="34BB51CF" w14:textId="77777777" w:rsidTr="00915BF8">
        <w:trPr>
          <w:trHeight w:val="340"/>
          <w:jc w:val="center"/>
        </w:trPr>
        <w:tc>
          <w:tcPr>
            <w:tcW w:w="820" w:type="pct"/>
            <w:vMerge/>
            <w:vAlign w:val="center"/>
          </w:tcPr>
          <w:p w14:paraId="27737B7A"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p>
        </w:tc>
        <w:tc>
          <w:tcPr>
            <w:tcW w:w="595" w:type="pct"/>
            <w:shd w:val="clear" w:color="auto" w:fill="auto"/>
            <w:vAlign w:val="center"/>
          </w:tcPr>
          <w:p w14:paraId="1454CA45" w14:textId="7F6087FD"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出水</w:t>
            </w:r>
          </w:p>
        </w:tc>
        <w:tc>
          <w:tcPr>
            <w:tcW w:w="512" w:type="pct"/>
            <w:shd w:val="clear" w:color="auto" w:fill="auto"/>
            <w:vAlign w:val="center"/>
          </w:tcPr>
          <w:p w14:paraId="13E06F78" w14:textId="0C0BBC7D"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mg/L</w:t>
            </w:r>
          </w:p>
        </w:tc>
        <w:tc>
          <w:tcPr>
            <w:tcW w:w="512" w:type="pct"/>
            <w:shd w:val="clear" w:color="auto" w:fill="auto"/>
            <w:vAlign w:val="center"/>
          </w:tcPr>
          <w:p w14:paraId="2420FD20" w14:textId="02ED8845"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40.00</w:t>
            </w:r>
          </w:p>
        </w:tc>
        <w:tc>
          <w:tcPr>
            <w:tcW w:w="512" w:type="pct"/>
            <w:shd w:val="clear" w:color="auto" w:fill="auto"/>
            <w:vAlign w:val="center"/>
          </w:tcPr>
          <w:p w14:paraId="209B86C0" w14:textId="0070E9D6"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10.00</w:t>
            </w:r>
          </w:p>
        </w:tc>
        <w:tc>
          <w:tcPr>
            <w:tcW w:w="512" w:type="pct"/>
            <w:shd w:val="clear" w:color="auto" w:fill="auto"/>
            <w:vAlign w:val="center"/>
          </w:tcPr>
          <w:p w14:paraId="098D2A3A" w14:textId="2D1FE28D"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2.00</w:t>
            </w:r>
          </w:p>
        </w:tc>
        <w:tc>
          <w:tcPr>
            <w:tcW w:w="512" w:type="pct"/>
            <w:shd w:val="clear" w:color="auto" w:fill="auto"/>
            <w:vAlign w:val="center"/>
          </w:tcPr>
          <w:p w14:paraId="0799A893" w14:textId="146B4C8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10.00</w:t>
            </w:r>
          </w:p>
        </w:tc>
        <w:tc>
          <w:tcPr>
            <w:tcW w:w="512" w:type="pct"/>
            <w:shd w:val="clear" w:color="auto" w:fill="auto"/>
            <w:vAlign w:val="center"/>
          </w:tcPr>
          <w:p w14:paraId="2CE4B70A" w14:textId="2C9A7482"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0.3</w:t>
            </w:r>
          </w:p>
        </w:tc>
        <w:tc>
          <w:tcPr>
            <w:tcW w:w="512" w:type="pct"/>
            <w:shd w:val="clear" w:color="auto" w:fill="auto"/>
            <w:vAlign w:val="center"/>
          </w:tcPr>
          <w:p w14:paraId="5D4ED7D8" w14:textId="59EB2324"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10.00</w:t>
            </w:r>
          </w:p>
        </w:tc>
      </w:tr>
      <w:tr w:rsidR="007766D4" w:rsidRPr="007766D4" w14:paraId="260D6E24" w14:textId="77777777" w:rsidTr="00915BF8">
        <w:trPr>
          <w:trHeight w:val="340"/>
          <w:jc w:val="center"/>
        </w:trPr>
        <w:tc>
          <w:tcPr>
            <w:tcW w:w="820" w:type="pct"/>
            <w:vMerge/>
            <w:vAlign w:val="center"/>
          </w:tcPr>
          <w:p w14:paraId="113E51F6" w14:textId="77777777" w:rsidR="00915BF8" w:rsidRPr="007766D4" w:rsidRDefault="00915BF8" w:rsidP="00915BF8">
            <w:pPr>
              <w:widowControl/>
              <w:jc w:val="center"/>
              <w:rPr>
                <w:rFonts w:asciiTheme="majorHAnsi" w:hAnsiTheme="majorHAnsi" w:cstheme="majorHAnsi"/>
                <w:color w:val="000000" w:themeColor="text1"/>
                <w:kern w:val="0"/>
                <w:sz w:val="18"/>
                <w:szCs w:val="18"/>
              </w:rPr>
            </w:pPr>
          </w:p>
        </w:tc>
        <w:tc>
          <w:tcPr>
            <w:tcW w:w="595" w:type="pct"/>
            <w:shd w:val="clear" w:color="auto" w:fill="auto"/>
            <w:vAlign w:val="center"/>
          </w:tcPr>
          <w:p w14:paraId="1EDB0317" w14:textId="787C6761"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rFonts w:hint="eastAsia"/>
                <w:color w:val="000000" w:themeColor="text1"/>
                <w:sz w:val="18"/>
                <w:szCs w:val="18"/>
              </w:rPr>
              <w:t>处理效果</w:t>
            </w:r>
          </w:p>
        </w:tc>
        <w:tc>
          <w:tcPr>
            <w:tcW w:w="512" w:type="pct"/>
            <w:shd w:val="clear" w:color="auto" w:fill="auto"/>
            <w:vAlign w:val="center"/>
          </w:tcPr>
          <w:p w14:paraId="53125016" w14:textId="5651979B"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009747D1" w14:textId="7EE9A860"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46AADF03" w14:textId="04CCBD99"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243A57E0" w14:textId="302193C5"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6D49ECE3" w14:textId="01C3D4E2"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33.3%</w:t>
            </w:r>
          </w:p>
        </w:tc>
        <w:tc>
          <w:tcPr>
            <w:tcW w:w="512" w:type="pct"/>
            <w:shd w:val="clear" w:color="auto" w:fill="auto"/>
            <w:vAlign w:val="center"/>
          </w:tcPr>
          <w:p w14:paraId="4811A95D" w14:textId="07603A5E"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c>
          <w:tcPr>
            <w:tcW w:w="512" w:type="pct"/>
            <w:shd w:val="clear" w:color="auto" w:fill="auto"/>
            <w:vAlign w:val="center"/>
          </w:tcPr>
          <w:p w14:paraId="689B3A03" w14:textId="066EF952" w:rsidR="00915BF8" w:rsidRPr="007766D4" w:rsidRDefault="00915BF8" w:rsidP="00915BF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w:t>
            </w:r>
          </w:p>
        </w:tc>
      </w:tr>
      <w:tr w:rsidR="007766D4" w:rsidRPr="007766D4" w14:paraId="256BBED8" w14:textId="77777777" w:rsidTr="00915BF8">
        <w:trPr>
          <w:trHeight w:val="340"/>
          <w:jc w:val="center"/>
        </w:trPr>
        <w:tc>
          <w:tcPr>
            <w:tcW w:w="1416" w:type="pct"/>
            <w:gridSpan w:val="2"/>
            <w:shd w:val="clear" w:color="auto" w:fill="auto"/>
            <w:vAlign w:val="center"/>
          </w:tcPr>
          <w:p w14:paraId="6C4727E1"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出水标准</w:t>
            </w:r>
          </w:p>
        </w:tc>
        <w:tc>
          <w:tcPr>
            <w:tcW w:w="512" w:type="pct"/>
            <w:shd w:val="clear" w:color="auto" w:fill="auto"/>
            <w:vAlign w:val="center"/>
          </w:tcPr>
          <w:p w14:paraId="00D1C38D"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w:t>
            </w:r>
          </w:p>
        </w:tc>
        <w:tc>
          <w:tcPr>
            <w:tcW w:w="512" w:type="pct"/>
            <w:shd w:val="clear" w:color="auto" w:fill="auto"/>
            <w:vAlign w:val="center"/>
          </w:tcPr>
          <w:p w14:paraId="0A479F6A"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≤40</w:t>
            </w:r>
          </w:p>
        </w:tc>
        <w:tc>
          <w:tcPr>
            <w:tcW w:w="512" w:type="pct"/>
            <w:shd w:val="clear" w:color="auto" w:fill="auto"/>
            <w:vAlign w:val="center"/>
          </w:tcPr>
          <w:p w14:paraId="78BB58E8"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≤10</w:t>
            </w:r>
          </w:p>
        </w:tc>
        <w:tc>
          <w:tcPr>
            <w:tcW w:w="512" w:type="pct"/>
            <w:shd w:val="clear" w:color="auto" w:fill="auto"/>
            <w:vAlign w:val="center"/>
          </w:tcPr>
          <w:p w14:paraId="464EB8D9"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≤2.0(3.0)</w:t>
            </w:r>
          </w:p>
        </w:tc>
        <w:tc>
          <w:tcPr>
            <w:tcW w:w="512" w:type="pct"/>
            <w:shd w:val="clear" w:color="auto" w:fill="auto"/>
            <w:vAlign w:val="center"/>
          </w:tcPr>
          <w:p w14:paraId="5516491A"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≤10(12)</w:t>
            </w:r>
          </w:p>
        </w:tc>
        <w:tc>
          <w:tcPr>
            <w:tcW w:w="512" w:type="pct"/>
            <w:shd w:val="clear" w:color="auto" w:fill="auto"/>
            <w:vAlign w:val="center"/>
          </w:tcPr>
          <w:p w14:paraId="52FF5657"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≤0.3</w:t>
            </w:r>
          </w:p>
        </w:tc>
        <w:tc>
          <w:tcPr>
            <w:tcW w:w="512" w:type="pct"/>
            <w:shd w:val="clear" w:color="auto" w:fill="auto"/>
            <w:vAlign w:val="center"/>
          </w:tcPr>
          <w:p w14:paraId="28A03707"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≤10</w:t>
            </w:r>
          </w:p>
        </w:tc>
      </w:tr>
    </w:tbl>
    <w:p w14:paraId="318519E5" w14:textId="77777777" w:rsidR="008C3BBB" w:rsidRPr="007766D4" w:rsidRDefault="008C3BBB">
      <w:pPr>
        <w:pStyle w:val="affff8"/>
        <w:rPr>
          <w:color w:val="000000" w:themeColor="text1"/>
        </w:rPr>
      </w:pPr>
    </w:p>
    <w:p w14:paraId="5A3F2D39" w14:textId="77777777" w:rsidR="008C3BBB" w:rsidRPr="007766D4" w:rsidRDefault="002C31B9">
      <w:pPr>
        <w:pStyle w:val="affffffff7"/>
        <w:ind w:firstLine="480"/>
        <w:rPr>
          <w:color w:val="000000" w:themeColor="text1"/>
        </w:rPr>
      </w:pPr>
      <w:r w:rsidRPr="007766D4">
        <w:rPr>
          <w:color w:val="000000" w:themeColor="text1"/>
        </w:rPr>
        <w:t>经分析，在有效控制污水处理厂进水浓度的情况下，污水处理厂尾水排放可以达到</w:t>
      </w:r>
      <w:r w:rsidRPr="007766D4">
        <w:rPr>
          <w:rFonts w:hint="eastAsia"/>
          <w:color w:val="000000" w:themeColor="text1"/>
        </w:rPr>
        <w:t>《巢湖流域城镇污水处理厂和工业行业主要水污染物排放限值》（</w:t>
      </w:r>
      <w:r w:rsidRPr="007766D4">
        <w:rPr>
          <w:rFonts w:hint="eastAsia"/>
          <w:color w:val="000000" w:themeColor="text1"/>
        </w:rPr>
        <w:t>DB34/2710-2016</w:t>
      </w:r>
      <w:r w:rsidRPr="007766D4">
        <w:rPr>
          <w:rFonts w:hint="eastAsia"/>
          <w:color w:val="000000" w:themeColor="text1"/>
        </w:rPr>
        <w:t>）标准</w:t>
      </w:r>
      <w:r w:rsidRPr="007766D4">
        <w:rPr>
          <w:color w:val="000000" w:themeColor="text1"/>
        </w:rPr>
        <w:t>。</w:t>
      </w:r>
    </w:p>
    <w:p w14:paraId="44B6C50A" w14:textId="77777777" w:rsidR="008C3BBB" w:rsidRPr="007766D4" w:rsidRDefault="002C31B9">
      <w:pPr>
        <w:pStyle w:val="32"/>
        <w:rPr>
          <w:rFonts w:asciiTheme="majorHAnsi" w:eastAsia="黑体" w:hAnsiTheme="majorHAnsi" w:cstheme="majorHAnsi"/>
          <w:b w:val="0"/>
          <w:color w:val="000000" w:themeColor="text1"/>
        </w:rPr>
      </w:pPr>
      <w:bookmarkStart w:id="637" w:name="_Toc476217433"/>
      <w:r w:rsidRPr="007766D4">
        <w:rPr>
          <w:rFonts w:asciiTheme="majorHAnsi" w:eastAsia="黑体" w:hAnsiTheme="majorHAnsi" w:cstheme="majorHAnsi"/>
          <w:b w:val="0"/>
          <w:color w:val="000000" w:themeColor="text1"/>
        </w:rPr>
        <w:t xml:space="preserve">6.1.2 </w:t>
      </w:r>
      <w:r w:rsidRPr="007766D4">
        <w:rPr>
          <w:rFonts w:asciiTheme="majorHAnsi" w:eastAsia="黑体" w:hAnsiTheme="majorHAnsi" w:cstheme="majorHAnsi"/>
          <w:b w:val="0"/>
          <w:color w:val="000000" w:themeColor="text1"/>
        </w:rPr>
        <w:t>主要处理单元设计与相关技术规范的符合性分析</w:t>
      </w:r>
      <w:bookmarkEnd w:id="637"/>
    </w:p>
    <w:p w14:paraId="32B1E89A" w14:textId="77777777" w:rsidR="008C3BBB" w:rsidRPr="007766D4" w:rsidRDefault="002C31B9">
      <w:pPr>
        <w:tabs>
          <w:tab w:val="left" w:pos="4785"/>
        </w:tabs>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项目主要污水处理单元与技术规范的符合性见表</w:t>
      </w:r>
      <w:r w:rsidRPr="007766D4">
        <w:rPr>
          <w:rFonts w:asciiTheme="majorHAnsi" w:hAnsiTheme="majorHAnsi" w:cstheme="majorHAnsi"/>
          <w:color w:val="000000" w:themeColor="text1"/>
          <w:sz w:val="24"/>
        </w:rPr>
        <w:t>6-1-2</w:t>
      </w:r>
      <w:r w:rsidRPr="007766D4">
        <w:rPr>
          <w:rFonts w:asciiTheme="majorHAnsi" w:hAnsiTheme="majorHAnsi" w:cstheme="majorHAnsi"/>
          <w:color w:val="000000" w:themeColor="text1"/>
          <w:sz w:val="24"/>
        </w:rPr>
        <w:t>。</w:t>
      </w:r>
    </w:p>
    <w:p w14:paraId="6E3518DC" w14:textId="77777777" w:rsidR="008C3BBB" w:rsidRPr="007766D4" w:rsidRDefault="008C3BBB">
      <w:pPr>
        <w:tabs>
          <w:tab w:val="left" w:pos="4785"/>
        </w:tabs>
        <w:spacing w:line="360" w:lineRule="auto"/>
        <w:jc w:val="center"/>
        <w:rPr>
          <w:rFonts w:asciiTheme="majorHAnsi" w:eastAsia="黑体" w:hAnsiTheme="majorHAnsi" w:cstheme="majorHAnsi"/>
          <w:color w:val="000000" w:themeColor="text1"/>
          <w:szCs w:val="21"/>
        </w:rPr>
        <w:sectPr w:rsidR="008C3BBB" w:rsidRPr="007766D4">
          <w:type w:val="nextColumn"/>
          <w:pgSz w:w="11906" w:h="16838"/>
          <w:pgMar w:top="1247" w:right="1134" w:bottom="1134" w:left="1247" w:header="680" w:footer="680" w:gutter="0"/>
          <w:cols w:space="720"/>
          <w:docGrid w:linePitch="312"/>
        </w:sectPr>
      </w:pPr>
    </w:p>
    <w:p w14:paraId="0607A39D" w14:textId="77777777" w:rsidR="008C3BBB" w:rsidRPr="007766D4" w:rsidRDefault="008C3BBB">
      <w:pPr>
        <w:tabs>
          <w:tab w:val="left" w:pos="4785"/>
        </w:tabs>
        <w:spacing w:line="360" w:lineRule="auto"/>
        <w:jc w:val="center"/>
        <w:rPr>
          <w:rFonts w:asciiTheme="majorHAnsi" w:eastAsia="黑体" w:hAnsiTheme="majorHAnsi" w:cstheme="majorHAnsi"/>
          <w:color w:val="000000" w:themeColor="text1"/>
          <w:sz w:val="24"/>
        </w:rPr>
      </w:pPr>
    </w:p>
    <w:p w14:paraId="6E1C82E4" w14:textId="77777777" w:rsidR="008C3BBB" w:rsidRPr="007766D4" w:rsidRDefault="008C3BBB">
      <w:pPr>
        <w:tabs>
          <w:tab w:val="left" w:pos="4785"/>
        </w:tabs>
        <w:spacing w:line="360" w:lineRule="auto"/>
        <w:jc w:val="center"/>
        <w:rPr>
          <w:rFonts w:asciiTheme="majorHAnsi" w:eastAsia="黑体" w:hAnsiTheme="majorHAnsi" w:cstheme="majorHAnsi"/>
          <w:color w:val="000000" w:themeColor="text1"/>
          <w:sz w:val="24"/>
        </w:rPr>
      </w:pPr>
    </w:p>
    <w:p w14:paraId="56D66242" w14:textId="77777777" w:rsidR="008C3BBB" w:rsidRPr="007766D4" w:rsidRDefault="002C31B9">
      <w:pPr>
        <w:tabs>
          <w:tab w:val="left" w:pos="4785"/>
        </w:tabs>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6-1-2  </w:t>
      </w:r>
      <w:r w:rsidRPr="007766D4">
        <w:rPr>
          <w:rFonts w:asciiTheme="majorHAnsi" w:eastAsia="黑体" w:hAnsiTheme="majorHAnsi" w:cstheme="majorHAnsi"/>
          <w:color w:val="000000" w:themeColor="text1"/>
          <w:sz w:val="24"/>
        </w:rPr>
        <w:t>设计符合性一览表</w:t>
      </w:r>
    </w:p>
    <w:tbl>
      <w:tblPr>
        <w:tblStyle w:val="aff1"/>
        <w:tblW w:w="0" w:type="auto"/>
        <w:tblLook w:val="04A0" w:firstRow="1" w:lastRow="0" w:firstColumn="1" w:lastColumn="0" w:noHBand="0" w:noVBand="1"/>
      </w:tblPr>
      <w:tblGrid>
        <w:gridCol w:w="675"/>
        <w:gridCol w:w="1560"/>
        <w:gridCol w:w="5131"/>
        <w:gridCol w:w="4820"/>
        <w:gridCol w:w="1988"/>
      </w:tblGrid>
      <w:tr w:rsidR="007766D4" w:rsidRPr="007766D4" w14:paraId="0366C689" w14:textId="77777777">
        <w:trPr>
          <w:trHeight w:val="454"/>
        </w:trPr>
        <w:tc>
          <w:tcPr>
            <w:tcW w:w="675" w:type="dxa"/>
            <w:vAlign w:val="center"/>
          </w:tcPr>
          <w:p w14:paraId="79845A83" w14:textId="77777777" w:rsidR="008C3BBB" w:rsidRPr="007766D4" w:rsidRDefault="002C31B9">
            <w:pPr>
              <w:pStyle w:val="affffffff8"/>
              <w:rPr>
                <w:color w:val="000000" w:themeColor="text1"/>
              </w:rPr>
            </w:pPr>
            <w:r w:rsidRPr="007766D4">
              <w:rPr>
                <w:color w:val="000000" w:themeColor="text1"/>
              </w:rPr>
              <w:t>序号</w:t>
            </w:r>
          </w:p>
        </w:tc>
        <w:tc>
          <w:tcPr>
            <w:tcW w:w="1560" w:type="dxa"/>
            <w:vAlign w:val="center"/>
          </w:tcPr>
          <w:p w14:paraId="659139F1" w14:textId="77777777" w:rsidR="008C3BBB" w:rsidRPr="007766D4" w:rsidRDefault="002C31B9">
            <w:pPr>
              <w:pStyle w:val="affffffff8"/>
              <w:rPr>
                <w:color w:val="000000" w:themeColor="text1"/>
              </w:rPr>
            </w:pPr>
            <w:r w:rsidRPr="007766D4">
              <w:rPr>
                <w:color w:val="000000" w:themeColor="text1"/>
              </w:rPr>
              <w:t>处理单元</w:t>
            </w:r>
          </w:p>
        </w:tc>
        <w:tc>
          <w:tcPr>
            <w:tcW w:w="5131" w:type="dxa"/>
            <w:vAlign w:val="center"/>
          </w:tcPr>
          <w:p w14:paraId="0F68B130" w14:textId="77777777" w:rsidR="008C3BBB" w:rsidRPr="007766D4" w:rsidRDefault="002C31B9">
            <w:pPr>
              <w:pStyle w:val="affffffff8"/>
              <w:rPr>
                <w:color w:val="000000" w:themeColor="text1"/>
              </w:rPr>
            </w:pPr>
            <w:r w:rsidRPr="007766D4">
              <w:rPr>
                <w:color w:val="000000" w:themeColor="text1"/>
              </w:rPr>
              <w:t>设计参数</w:t>
            </w:r>
          </w:p>
        </w:tc>
        <w:tc>
          <w:tcPr>
            <w:tcW w:w="4820" w:type="dxa"/>
            <w:vAlign w:val="center"/>
          </w:tcPr>
          <w:p w14:paraId="3E6241B9" w14:textId="77777777" w:rsidR="008C3BBB" w:rsidRPr="007766D4" w:rsidRDefault="002C31B9">
            <w:pPr>
              <w:pStyle w:val="affffffff8"/>
              <w:rPr>
                <w:color w:val="000000" w:themeColor="text1"/>
              </w:rPr>
            </w:pPr>
            <w:r w:rsidRPr="007766D4">
              <w:rPr>
                <w:color w:val="000000" w:themeColor="text1"/>
              </w:rPr>
              <w:t>相关标准要求</w:t>
            </w:r>
          </w:p>
        </w:tc>
        <w:tc>
          <w:tcPr>
            <w:tcW w:w="1988" w:type="dxa"/>
            <w:vAlign w:val="center"/>
          </w:tcPr>
          <w:p w14:paraId="5A803464" w14:textId="77777777" w:rsidR="008C3BBB" w:rsidRPr="007766D4" w:rsidRDefault="002C31B9">
            <w:pPr>
              <w:pStyle w:val="affffffff8"/>
              <w:rPr>
                <w:color w:val="000000" w:themeColor="text1"/>
              </w:rPr>
            </w:pPr>
            <w:r w:rsidRPr="007766D4">
              <w:rPr>
                <w:color w:val="000000" w:themeColor="text1"/>
              </w:rPr>
              <w:t>符合性</w:t>
            </w:r>
          </w:p>
        </w:tc>
      </w:tr>
      <w:tr w:rsidR="007766D4" w:rsidRPr="007766D4" w14:paraId="6FB7B6C9" w14:textId="77777777">
        <w:trPr>
          <w:trHeight w:val="340"/>
        </w:trPr>
        <w:tc>
          <w:tcPr>
            <w:tcW w:w="675" w:type="dxa"/>
            <w:vAlign w:val="center"/>
          </w:tcPr>
          <w:p w14:paraId="18DB1FF5" w14:textId="77777777" w:rsidR="008C3BBB" w:rsidRPr="007766D4" w:rsidRDefault="002C31B9">
            <w:pPr>
              <w:pStyle w:val="affffffff8"/>
              <w:spacing w:beforeLines="50" w:before="120" w:afterLines="50" w:after="120"/>
              <w:rPr>
                <w:color w:val="000000" w:themeColor="text1"/>
              </w:rPr>
            </w:pPr>
            <w:r w:rsidRPr="007766D4">
              <w:rPr>
                <w:color w:val="000000" w:themeColor="text1"/>
              </w:rPr>
              <w:t>1</w:t>
            </w:r>
          </w:p>
        </w:tc>
        <w:tc>
          <w:tcPr>
            <w:tcW w:w="1560" w:type="dxa"/>
            <w:vAlign w:val="center"/>
          </w:tcPr>
          <w:p w14:paraId="2965B799" w14:textId="77777777" w:rsidR="008C3BBB" w:rsidRPr="007766D4" w:rsidRDefault="002C31B9">
            <w:pPr>
              <w:pStyle w:val="affffffff8"/>
              <w:spacing w:beforeLines="50" w:before="120" w:afterLines="50" w:after="120"/>
              <w:rPr>
                <w:color w:val="000000" w:themeColor="text1"/>
              </w:rPr>
            </w:pPr>
            <w:r w:rsidRPr="007766D4">
              <w:rPr>
                <w:color w:val="000000" w:themeColor="text1"/>
                <w:szCs w:val="18"/>
              </w:rPr>
              <w:t>预处理（</w:t>
            </w:r>
            <w:r w:rsidRPr="007766D4">
              <w:rPr>
                <w:rFonts w:hint="eastAsia"/>
                <w:color w:val="000000" w:themeColor="text1"/>
                <w:szCs w:val="18"/>
              </w:rPr>
              <w:t>曝气</w:t>
            </w:r>
            <w:r w:rsidRPr="007766D4">
              <w:rPr>
                <w:color w:val="000000" w:themeColor="text1"/>
                <w:szCs w:val="18"/>
              </w:rPr>
              <w:t>沉砂池）</w:t>
            </w:r>
          </w:p>
        </w:tc>
        <w:tc>
          <w:tcPr>
            <w:tcW w:w="5131" w:type="dxa"/>
            <w:vAlign w:val="center"/>
          </w:tcPr>
          <w:p w14:paraId="3E4127E6" w14:textId="77777777" w:rsidR="008C3BBB" w:rsidRPr="007766D4" w:rsidRDefault="002C31B9">
            <w:pPr>
              <w:pStyle w:val="affffffff8"/>
              <w:spacing w:beforeLines="50" w:before="120"/>
              <w:jc w:val="both"/>
              <w:rPr>
                <w:color w:val="000000" w:themeColor="text1"/>
              </w:rPr>
            </w:pPr>
            <w:r w:rsidRPr="007766D4">
              <w:rPr>
                <w:rFonts w:hint="eastAsia"/>
                <w:color w:val="000000" w:themeColor="text1"/>
              </w:rPr>
              <w:t>主要去除污水中粒径大于</w:t>
            </w:r>
            <w:r w:rsidRPr="007766D4">
              <w:rPr>
                <w:rFonts w:hint="eastAsia"/>
                <w:color w:val="000000" w:themeColor="text1"/>
              </w:rPr>
              <w:t>0.2mm</w:t>
            </w:r>
            <w:r w:rsidRPr="007766D4">
              <w:rPr>
                <w:rFonts w:hint="eastAsia"/>
                <w:color w:val="000000" w:themeColor="text1"/>
              </w:rPr>
              <w:t>、比重大于</w:t>
            </w:r>
            <w:r w:rsidRPr="007766D4">
              <w:rPr>
                <w:rFonts w:hint="eastAsia"/>
                <w:color w:val="000000" w:themeColor="text1"/>
              </w:rPr>
              <w:t>2650kg/m3</w:t>
            </w:r>
            <w:r w:rsidRPr="007766D4">
              <w:rPr>
                <w:rFonts w:hint="eastAsia"/>
                <w:color w:val="000000" w:themeColor="text1"/>
              </w:rPr>
              <w:t>的砂粒，防止在后续构筑物中沉积；同时，具有除浮渣、除油的效果。</w:t>
            </w:r>
          </w:p>
          <w:p w14:paraId="64A468B0" w14:textId="77777777" w:rsidR="008C3BBB" w:rsidRPr="007766D4" w:rsidRDefault="002C31B9">
            <w:pPr>
              <w:pStyle w:val="affffffff8"/>
              <w:jc w:val="both"/>
              <w:rPr>
                <w:color w:val="000000" w:themeColor="text1"/>
              </w:rPr>
            </w:pPr>
            <w:r w:rsidRPr="007766D4">
              <w:rPr>
                <w:color w:val="000000" w:themeColor="text1"/>
              </w:rPr>
              <w:t>设计参数：</w:t>
            </w:r>
          </w:p>
          <w:p w14:paraId="12510261" w14:textId="77777777" w:rsidR="008C3BBB" w:rsidRPr="007766D4" w:rsidRDefault="002C31B9">
            <w:pPr>
              <w:pStyle w:val="affffffff8"/>
              <w:jc w:val="both"/>
              <w:rPr>
                <w:color w:val="000000" w:themeColor="text1"/>
              </w:rPr>
            </w:pPr>
            <w:r w:rsidRPr="007766D4">
              <w:rPr>
                <w:rFonts w:hint="eastAsia"/>
                <w:color w:val="000000" w:themeColor="text1"/>
              </w:rPr>
              <w:t>1</w:t>
            </w:r>
            <w:r w:rsidRPr="007766D4">
              <w:rPr>
                <w:rFonts w:hint="eastAsia"/>
                <w:color w:val="000000" w:themeColor="text1"/>
              </w:rPr>
              <w:t>、水平流速</w:t>
            </w:r>
            <w:r w:rsidRPr="007766D4">
              <w:rPr>
                <w:rFonts w:hint="eastAsia"/>
                <w:color w:val="000000" w:themeColor="text1"/>
              </w:rPr>
              <w:t>0.067m/s</w:t>
            </w:r>
            <w:r w:rsidRPr="007766D4">
              <w:rPr>
                <w:rFonts w:hint="eastAsia"/>
                <w:color w:val="000000" w:themeColor="text1"/>
              </w:rPr>
              <w:t>；</w:t>
            </w:r>
          </w:p>
          <w:p w14:paraId="48D4FFEE" w14:textId="77777777" w:rsidR="008C3BBB" w:rsidRPr="007766D4" w:rsidRDefault="002C31B9">
            <w:pPr>
              <w:pStyle w:val="affffffff8"/>
              <w:jc w:val="both"/>
              <w:rPr>
                <w:color w:val="000000" w:themeColor="text1"/>
              </w:rPr>
            </w:pPr>
            <w:r w:rsidRPr="007766D4">
              <w:rPr>
                <w:rFonts w:hint="eastAsia"/>
                <w:color w:val="000000" w:themeColor="text1"/>
              </w:rPr>
              <w:t>2</w:t>
            </w:r>
            <w:r w:rsidRPr="007766D4">
              <w:rPr>
                <w:rFonts w:hint="eastAsia"/>
                <w:color w:val="000000" w:themeColor="text1"/>
              </w:rPr>
              <w:t>、停留时间</w:t>
            </w:r>
            <w:r w:rsidRPr="007766D4">
              <w:rPr>
                <w:rFonts w:hint="eastAsia"/>
                <w:color w:val="000000" w:themeColor="text1"/>
              </w:rPr>
              <w:t>3min</w:t>
            </w:r>
            <w:r w:rsidRPr="007766D4">
              <w:rPr>
                <w:rFonts w:hint="eastAsia"/>
                <w:color w:val="000000" w:themeColor="text1"/>
              </w:rPr>
              <w:t>（最大流量时）；</w:t>
            </w:r>
          </w:p>
          <w:p w14:paraId="2E6B2C3F" w14:textId="77777777" w:rsidR="008C3BBB" w:rsidRPr="007766D4" w:rsidRDefault="002C31B9">
            <w:pPr>
              <w:pStyle w:val="affffffff8"/>
              <w:jc w:val="both"/>
              <w:rPr>
                <w:color w:val="000000" w:themeColor="text1"/>
              </w:rPr>
            </w:pPr>
            <w:r w:rsidRPr="007766D4">
              <w:rPr>
                <w:rFonts w:hint="eastAsia"/>
                <w:color w:val="000000" w:themeColor="text1"/>
              </w:rPr>
              <w:t>3</w:t>
            </w:r>
            <w:r w:rsidRPr="007766D4">
              <w:rPr>
                <w:rFonts w:hint="eastAsia"/>
                <w:color w:val="000000" w:themeColor="text1"/>
              </w:rPr>
              <w:t>、有效水深</w:t>
            </w:r>
            <w:r w:rsidRPr="007766D4">
              <w:rPr>
                <w:rFonts w:hint="eastAsia"/>
                <w:color w:val="000000" w:themeColor="text1"/>
              </w:rPr>
              <w:t>1.95m</w:t>
            </w:r>
            <w:r w:rsidRPr="007766D4">
              <w:rPr>
                <w:rFonts w:hint="eastAsia"/>
                <w:color w:val="000000" w:themeColor="text1"/>
              </w:rPr>
              <w:t>，污水单池池宽</w:t>
            </w:r>
            <w:r w:rsidRPr="007766D4">
              <w:rPr>
                <w:rFonts w:hint="eastAsia"/>
                <w:color w:val="000000" w:themeColor="text1"/>
              </w:rPr>
              <w:t xml:space="preserve"> 2.5m</w:t>
            </w:r>
            <w:r w:rsidRPr="007766D4">
              <w:rPr>
                <w:rFonts w:hint="eastAsia"/>
                <w:color w:val="000000" w:themeColor="text1"/>
              </w:rPr>
              <w:t>，宽深比</w:t>
            </w:r>
            <w:r w:rsidRPr="007766D4">
              <w:rPr>
                <w:rFonts w:hint="eastAsia"/>
                <w:color w:val="000000" w:themeColor="text1"/>
              </w:rPr>
              <w:t>1.28</w:t>
            </w:r>
            <w:r w:rsidRPr="007766D4">
              <w:rPr>
                <w:rFonts w:hint="eastAsia"/>
                <w:color w:val="000000" w:themeColor="text1"/>
              </w:rPr>
              <w:t>；</w:t>
            </w:r>
          </w:p>
          <w:p w14:paraId="608D3E1B" w14:textId="77777777" w:rsidR="008C3BBB" w:rsidRPr="007766D4" w:rsidRDefault="002C31B9">
            <w:pPr>
              <w:pStyle w:val="affffffff8"/>
              <w:jc w:val="both"/>
              <w:rPr>
                <w:color w:val="000000" w:themeColor="text1"/>
              </w:rPr>
            </w:pPr>
            <w:r w:rsidRPr="007766D4">
              <w:rPr>
                <w:rFonts w:hint="eastAsia"/>
                <w:color w:val="000000" w:themeColor="text1"/>
              </w:rPr>
              <w:t>4</w:t>
            </w:r>
            <w:r w:rsidRPr="007766D4">
              <w:rPr>
                <w:rFonts w:hint="eastAsia"/>
                <w:color w:val="000000" w:themeColor="text1"/>
              </w:rPr>
              <w:t>、曝气量</w:t>
            </w:r>
            <w:r w:rsidRPr="007766D4">
              <w:rPr>
                <w:rFonts w:hint="eastAsia"/>
                <w:color w:val="000000" w:themeColor="text1"/>
              </w:rPr>
              <w:t>0.16m</w:t>
            </w:r>
            <w:r w:rsidRPr="007766D4">
              <w:rPr>
                <w:rFonts w:hint="eastAsia"/>
                <w:color w:val="000000" w:themeColor="text1"/>
                <w:vertAlign w:val="superscript"/>
              </w:rPr>
              <w:t>3</w:t>
            </w:r>
            <w:r w:rsidRPr="007766D4">
              <w:rPr>
                <w:rFonts w:hint="eastAsia"/>
                <w:color w:val="000000" w:themeColor="text1"/>
              </w:rPr>
              <w:t>空气；</w:t>
            </w:r>
          </w:p>
          <w:p w14:paraId="25948E1E" w14:textId="77777777" w:rsidR="008C3BBB" w:rsidRPr="007766D4" w:rsidRDefault="002C31B9">
            <w:pPr>
              <w:pStyle w:val="affffffff8"/>
              <w:spacing w:afterLines="50" w:after="120"/>
              <w:jc w:val="both"/>
              <w:rPr>
                <w:color w:val="000000" w:themeColor="text1"/>
              </w:rPr>
            </w:pPr>
            <w:r w:rsidRPr="007766D4">
              <w:rPr>
                <w:rFonts w:hint="eastAsia"/>
                <w:color w:val="000000" w:themeColor="text1"/>
              </w:rPr>
              <w:t>5</w:t>
            </w:r>
            <w:r w:rsidRPr="007766D4">
              <w:rPr>
                <w:rFonts w:hint="eastAsia"/>
                <w:color w:val="000000" w:themeColor="text1"/>
              </w:rPr>
              <w:t>、进水方向应与池中旋流方向一致，出水方向应与进水方向垂直，并设置挡板。</w:t>
            </w:r>
          </w:p>
        </w:tc>
        <w:tc>
          <w:tcPr>
            <w:tcW w:w="4820" w:type="dxa"/>
            <w:vAlign w:val="center"/>
          </w:tcPr>
          <w:p w14:paraId="4F1CD57C" w14:textId="77777777" w:rsidR="008C3BBB" w:rsidRPr="007766D4" w:rsidRDefault="002C31B9">
            <w:pPr>
              <w:pStyle w:val="affffffff8"/>
              <w:spacing w:beforeLines="50" w:before="120"/>
              <w:jc w:val="both"/>
              <w:rPr>
                <w:color w:val="000000" w:themeColor="text1"/>
              </w:rPr>
            </w:pPr>
            <w:r w:rsidRPr="007766D4">
              <w:rPr>
                <w:color w:val="000000" w:themeColor="text1"/>
              </w:rPr>
              <w:t>《水污染治理工程技术导则》（</w:t>
            </w:r>
            <w:r w:rsidRPr="007766D4">
              <w:rPr>
                <w:color w:val="000000" w:themeColor="text1"/>
              </w:rPr>
              <w:t>HJ2015-2012</w:t>
            </w:r>
            <w:r w:rsidRPr="007766D4">
              <w:rPr>
                <w:color w:val="000000" w:themeColor="text1"/>
              </w:rPr>
              <w:t>）以及《室外排水设计规范》（</w:t>
            </w:r>
            <w:r w:rsidRPr="007766D4">
              <w:rPr>
                <w:color w:val="000000" w:themeColor="text1"/>
              </w:rPr>
              <w:t>GB50014-2006</w:t>
            </w:r>
            <w:r w:rsidRPr="007766D4">
              <w:rPr>
                <w:color w:val="000000" w:themeColor="text1"/>
              </w:rPr>
              <w:t>）</w:t>
            </w:r>
          </w:p>
          <w:p w14:paraId="2036E5EB" w14:textId="77777777" w:rsidR="008C3BBB" w:rsidRPr="007766D4" w:rsidRDefault="002C31B9">
            <w:pPr>
              <w:pStyle w:val="affffffff8"/>
              <w:jc w:val="both"/>
              <w:rPr>
                <w:color w:val="000000" w:themeColor="text1"/>
              </w:rPr>
            </w:pPr>
            <w:r w:rsidRPr="007766D4">
              <w:rPr>
                <w:rFonts w:hint="eastAsia"/>
                <w:color w:val="000000" w:themeColor="text1"/>
              </w:rPr>
              <w:t>曝气沉砂池的设计，应符合下列要求：</w:t>
            </w:r>
            <w:r w:rsidRPr="007766D4">
              <w:rPr>
                <w:rFonts w:hint="eastAsia"/>
                <w:color w:val="000000" w:themeColor="text1"/>
              </w:rPr>
              <w:t xml:space="preserve"> </w:t>
            </w:r>
          </w:p>
          <w:p w14:paraId="751F231D" w14:textId="77777777" w:rsidR="008C3BBB" w:rsidRPr="007766D4" w:rsidRDefault="002C31B9">
            <w:pPr>
              <w:pStyle w:val="affffffff8"/>
              <w:jc w:val="both"/>
              <w:rPr>
                <w:color w:val="000000" w:themeColor="text1"/>
              </w:rPr>
            </w:pPr>
            <w:r w:rsidRPr="007766D4">
              <w:rPr>
                <w:rFonts w:hint="eastAsia"/>
                <w:color w:val="000000" w:themeColor="text1"/>
              </w:rPr>
              <w:t>1</w:t>
            </w:r>
            <w:r w:rsidRPr="007766D4">
              <w:rPr>
                <w:rFonts w:hint="eastAsia"/>
                <w:color w:val="000000" w:themeColor="text1"/>
              </w:rPr>
              <w:t>、水平流速宜为</w:t>
            </w:r>
            <w:r w:rsidRPr="007766D4">
              <w:rPr>
                <w:rFonts w:hint="eastAsia"/>
                <w:color w:val="000000" w:themeColor="text1"/>
              </w:rPr>
              <w:t>0.1m/s</w:t>
            </w:r>
            <w:r w:rsidRPr="007766D4">
              <w:rPr>
                <w:rFonts w:hint="eastAsia"/>
                <w:color w:val="000000" w:themeColor="text1"/>
              </w:rPr>
              <w:t>；</w:t>
            </w:r>
          </w:p>
          <w:p w14:paraId="4692F8F6" w14:textId="77777777" w:rsidR="008C3BBB" w:rsidRPr="007766D4" w:rsidRDefault="002C31B9">
            <w:pPr>
              <w:pStyle w:val="affffffff8"/>
              <w:jc w:val="both"/>
              <w:rPr>
                <w:color w:val="000000" w:themeColor="text1"/>
              </w:rPr>
            </w:pPr>
            <w:r w:rsidRPr="007766D4">
              <w:rPr>
                <w:rFonts w:hint="eastAsia"/>
                <w:color w:val="000000" w:themeColor="text1"/>
              </w:rPr>
              <w:t>2</w:t>
            </w:r>
            <w:r w:rsidRPr="007766D4">
              <w:rPr>
                <w:rFonts w:hint="eastAsia"/>
                <w:color w:val="000000" w:themeColor="text1"/>
              </w:rPr>
              <w:t>、最高时流量的停留时间应大于</w:t>
            </w:r>
            <w:r w:rsidRPr="007766D4">
              <w:rPr>
                <w:rFonts w:hint="eastAsia"/>
                <w:color w:val="000000" w:themeColor="text1"/>
              </w:rPr>
              <w:t>2min</w:t>
            </w:r>
            <w:r w:rsidRPr="007766D4">
              <w:rPr>
                <w:rFonts w:hint="eastAsia"/>
                <w:color w:val="000000" w:themeColor="text1"/>
              </w:rPr>
              <w:t>；</w:t>
            </w:r>
          </w:p>
          <w:p w14:paraId="0F65BEBA" w14:textId="77777777" w:rsidR="008C3BBB" w:rsidRPr="007766D4" w:rsidRDefault="002C31B9">
            <w:pPr>
              <w:pStyle w:val="affffffff8"/>
              <w:jc w:val="both"/>
              <w:rPr>
                <w:color w:val="000000" w:themeColor="text1"/>
              </w:rPr>
            </w:pPr>
            <w:r w:rsidRPr="007766D4">
              <w:rPr>
                <w:rFonts w:hint="eastAsia"/>
                <w:color w:val="000000" w:themeColor="text1"/>
              </w:rPr>
              <w:t>3</w:t>
            </w:r>
            <w:r w:rsidRPr="007766D4">
              <w:rPr>
                <w:rFonts w:hint="eastAsia"/>
                <w:color w:val="000000" w:themeColor="text1"/>
              </w:rPr>
              <w:t>、有效水深宜为</w:t>
            </w:r>
            <w:r w:rsidRPr="007766D4">
              <w:rPr>
                <w:rFonts w:hint="eastAsia"/>
                <w:color w:val="000000" w:themeColor="text1"/>
              </w:rPr>
              <w:t>2.0</w:t>
            </w:r>
            <w:r w:rsidRPr="007766D4">
              <w:rPr>
                <w:rFonts w:hint="eastAsia"/>
                <w:color w:val="000000" w:themeColor="text1"/>
              </w:rPr>
              <w:t>～</w:t>
            </w:r>
            <w:r w:rsidRPr="007766D4">
              <w:rPr>
                <w:rFonts w:hint="eastAsia"/>
                <w:color w:val="000000" w:themeColor="text1"/>
              </w:rPr>
              <w:t>3.0m</w:t>
            </w:r>
            <w:r w:rsidRPr="007766D4">
              <w:rPr>
                <w:rFonts w:hint="eastAsia"/>
                <w:color w:val="000000" w:themeColor="text1"/>
              </w:rPr>
              <w:t>，宽深比宜为</w:t>
            </w:r>
            <w:r w:rsidRPr="007766D4">
              <w:rPr>
                <w:rFonts w:hint="eastAsia"/>
                <w:color w:val="000000" w:themeColor="text1"/>
              </w:rPr>
              <w:t>1</w:t>
            </w:r>
            <w:r w:rsidRPr="007766D4">
              <w:rPr>
                <w:rFonts w:hint="eastAsia"/>
                <w:color w:val="000000" w:themeColor="text1"/>
              </w:rPr>
              <w:t>～</w:t>
            </w:r>
            <w:r w:rsidRPr="007766D4">
              <w:rPr>
                <w:rFonts w:hint="eastAsia"/>
                <w:color w:val="000000" w:themeColor="text1"/>
              </w:rPr>
              <w:t>1.5</w:t>
            </w:r>
            <w:r w:rsidRPr="007766D4">
              <w:rPr>
                <w:rFonts w:hint="eastAsia"/>
                <w:color w:val="000000" w:themeColor="text1"/>
              </w:rPr>
              <w:t>；</w:t>
            </w:r>
          </w:p>
          <w:p w14:paraId="4D529260" w14:textId="77777777" w:rsidR="008C3BBB" w:rsidRPr="007766D4" w:rsidRDefault="002C31B9">
            <w:pPr>
              <w:pStyle w:val="affffffff8"/>
              <w:jc w:val="both"/>
              <w:rPr>
                <w:color w:val="000000" w:themeColor="text1"/>
              </w:rPr>
            </w:pPr>
            <w:r w:rsidRPr="007766D4">
              <w:rPr>
                <w:rFonts w:hint="eastAsia"/>
                <w:color w:val="000000" w:themeColor="text1"/>
              </w:rPr>
              <w:t>4</w:t>
            </w:r>
            <w:r w:rsidRPr="007766D4">
              <w:rPr>
                <w:rFonts w:hint="eastAsia"/>
                <w:color w:val="000000" w:themeColor="text1"/>
              </w:rPr>
              <w:t>、处理每立方米污水的曝气量宜为</w:t>
            </w:r>
            <w:r w:rsidRPr="007766D4">
              <w:rPr>
                <w:rFonts w:hint="eastAsia"/>
                <w:color w:val="000000" w:themeColor="text1"/>
              </w:rPr>
              <w:t>0.1</w:t>
            </w:r>
            <w:r w:rsidRPr="007766D4">
              <w:rPr>
                <w:rFonts w:hint="eastAsia"/>
                <w:color w:val="000000" w:themeColor="text1"/>
              </w:rPr>
              <w:t>～</w:t>
            </w:r>
            <w:r w:rsidRPr="007766D4">
              <w:rPr>
                <w:rFonts w:hint="eastAsia"/>
                <w:color w:val="000000" w:themeColor="text1"/>
              </w:rPr>
              <w:t>0.2m</w:t>
            </w:r>
            <w:r w:rsidRPr="007766D4">
              <w:rPr>
                <w:rFonts w:hint="eastAsia"/>
                <w:color w:val="000000" w:themeColor="text1"/>
                <w:vertAlign w:val="superscript"/>
              </w:rPr>
              <w:t>3</w:t>
            </w:r>
            <w:r w:rsidRPr="007766D4">
              <w:rPr>
                <w:rFonts w:hint="eastAsia"/>
                <w:color w:val="000000" w:themeColor="text1"/>
              </w:rPr>
              <w:t>空气；</w:t>
            </w:r>
          </w:p>
          <w:p w14:paraId="73C65E8A" w14:textId="77777777" w:rsidR="008C3BBB" w:rsidRPr="007766D4" w:rsidRDefault="002C31B9">
            <w:pPr>
              <w:pStyle w:val="affffffff8"/>
              <w:spacing w:afterLines="50" w:after="120"/>
              <w:jc w:val="both"/>
              <w:rPr>
                <w:color w:val="000000" w:themeColor="text1"/>
              </w:rPr>
            </w:pPr>
            <w:r w:rsidRPr="007766D4">
              <w:rPr>
                <w:rFonts w:hint="eastAsia"/>
                <w:color w:val="000000" w:themeColor="text1"/>
              </w:rPr>
              <w:t>5</w:t>
            </w:r>
            <w:r w:rsidRPr="007766D4">
              <w:rPr>
                <w:rFonts w:hint="eastAsia"/>
                <w:color w:val="000000" w:themeColor="text1"/>
              </w:rPr>
              <w:t>、进水方向应与池中旋流方向一致，出水方向应与进水方向垂直，并宜设置挡板。</w:t>
            </w:r>
          </w:p>
        </w:tc>
        <w:tc>
          <w:tcPr>
            <w:tcW w:w="1988" w:type="dxa"/>
            <w:vAlign w:val="center"/>
          </w:tcPr>
          <w:p w14:paraId="1C25C307" w14:textId="77777777" w:rsidR="008C3BBB" w:rsidRPr="007766D4" w:rsidRDefault="002C31B9">
            <w:pPr>
              <w:pStyle w:val="affffffff8"/>
              <w:rPr>
                <w:color w:val="000000" w:themeColor="text1"/>
              </w:rPr>
            </w:pPr>
            <w:r w:rsidRPr="007766D4">
              <w:rPr>
                <w:color w:val="000000" w:themeColor="text1"/>
              </w:rPr>
              <w:t>工程设计</w:t>
            </w:r>
            <w:r w:rsidRPr="007766D4">
              <w:rPr>
                <w:rFonts w:hint="eastAsia"/>
                <w:color w:val="000000" w:themeColor="text1"/>
              </w:rPr>
              <w:t>基本</w:t>
            </w:r>
            <w:r w:rsidRPr="007766D4">
              <w:rPr>
                <w:color w:val="000000" w:themeColor="text1"/>
              </w:rPr>
              <w:t>按照《室外排水设计规范》（</w:t>
            </w:r>
            <w:r w:rsidRPr="007766D4">
              <w:rPr>
                <w:color w:val="000000" w:themeColor="text1"/>
              </w:rPr>
              <w:t>GB50014-2006</w:t>
            </w:r>
            <w:r w:rsidRPr="007766D4">
              <w:rPr>
                <w:color w:val="000000" w:themeColor="text1"/>
              </w:rPr>
              <w:t>）要求进行设计</w:t>
            </w:r>
          </w:p>
        </w:tc>
      </w:tr>
      <w:tr w:rsidR="007766D4" w:rsidRPr="007766D4" w14:paraId="143252C4" w14:textId="77777777">
        <w:trPr>
          <w:trHeight w:val="340"/>
        </w:trPr>
        <w:tc>
          <w:tcPr>
            <w:tcW w:w="675" w:type="dxa"/>
            <w:vAlign w:val="center"/>
          </w:tcPr>
          <w:p w14:paraId="75EC35A7" w14:textId="77777777" w:rsidR="008C3BBB" w:rsidRPr="007766D4" w:rsidRDefault="002C31B9">
            <w:pPr>
              <w:pStyle w:val="affffffff8"/>
              <w:spacing w:beforeLines="50" w:before="120" w:afterLines="50" w:after="120"/>
              <w:rPr>
                <w:color w:val="000000" w:themeColor="text1"/>
              </w:rPr>
            </w:pPr>
            <w:r w:rsidRPr="007766D4">
              <w:rPr>
                <w:color w:val="000000" w:themeColor="text1"/>
              </w:rPr>
              <w:t>2</w:t>
            </w:r>
          </w:p>
        </w:tc>
        <w:tc>
          <w:tcPr>
            <w:tcW w:w="1560" w:type="dxa"/>
            <w:vAlign w:val="center"/>
          </w:tcPr>
          <w:p w14:paraId="01D33298" w14:textId="77777777" w:rsidR="008C3BBB" w:rsidRPr="007766D4" w:rsidRDefault="002C31B9">
            <w:pPr>
              <w:pStyle w:val="affffffff8"/>
              <w:spacing w:beforeLines="50" w:before="120" w:afterLines="50" w:after="120"/>
              <w:rPr>
                <w:color w:val="000000" w:themeColor="text1"/>
              </w:rPr>
            </w:pPr>
            <w:r w:rsidRPr="007766D4">
              <w:rPr>
                <w:color w:val="000000" w:themeColor="text1"/>
              </w:rPr>
              <w:t>水解酸化池</w:t>
            </w:r>
          </w:p>
        </w:tc>
        <w:tc>
          <w:tcPr>
            <w:tcW w:w="5131" w:type="dxa"/>
            <w:vAlign w:val="center"/>
          </w:tcPr>
          <w:p w14:paraId="1E48AC7D" w14:textId="77777777" w:rsidR="008C3BBB" w:rsidRPr="007766D4" w:rsidRDefault="002C31B9">
            <w:pPr>
              <w:pStyle w:val="affffffff8"/>
              <w:jc w:val="both"/>
              <w:rPr>
                <w:color w:val="000000" w:themeColor="text1"/>
              </w:rPr>
            </w:pPr>
            <w:r w:rsidRPr="007766D4">
              <w:rPr>
                <w:color w:val="000000" w:themeColor="text1"/>
              </w:rPr>
              <w:t>设计参数：水力停留时间</w:t>
            </w:r>
            <w:r w:rsidRPr="007766D4">
              <w:rPr>
                <w:color w:val="000000" w:themeColor="text1"/>
              </w:rPr>
              <w:t>6.48h</w:t>
            </w:r>
            <w:r w:rsidRPr="007766D4">
              <w:rPr>
                <w:color w:val="000000" w:themeColor="text1"/>
              </w:rPr>
              <w:t>；</w:t>
            </w:r>
          </w:p>
          <w:p w14:paraId="650E04E3" w14:textId="77777777" w:rsidR="008C3BBB" w:rsidRPr="007766D4" w:rsidRDefault="002C31B9">
            <w:pPr>
              <w:pStyle w:val="affffffff8"/>
              <w:jc w:val="both"/>
              <w:rPr>
                <w:color w:val="000000" w:themeColor="text1"/>
              </w:rPr>
            </w:pPr>
            <w:r w:rsidRPr="007766D4">
              <w:rPr>
                <w:color w:val="000000" w:themeColor="text1"/>
              </w:rPr>
              <w:t>设计处理效率：</w:t>
            </w:r>
            <w:r w:rsidRPr="007766D4">
              <w:rPr>
                <w:color w:val="000000" w:themeColor="text1"/>
              </w:rPr>
              <w:t>COD</w:t>
            </w:r>
            <w:r w:rsidRPr="007766D4">
              <w:rPr>
                <w:color w:val="000000" w:themeColor="text1"/>
              </w:rPr>
              <w:t>去除率</w:t>
            </w:r>
            <w:r w:rsidRPr="007766D4">
              <w:rPr>
                <w:color w:val="000000" w:themeColor="text1"/>
              </w:rPr>
              <w:t>35%</w:t>
            </w:r>
            <w:r w:rsidRPr="007766D4">
              <w:rPr>
                <w:color w:val="000000" w:themeColor="text1"/>
              </w:rPr>
              <w:t>；</w:t>
            </w:r>
            <w:r w:rsidRPr="007766D4">
              <w:rPr>
                <w:color w:val="000000" w:themeColor="text1"/>
              </w:rPr>
              <w:t>BOD</w:t>
            </w:r>
            <w:r w:rsidRPr="007766D4">
              <w:rPr>
                <w:color w:val="000000" w:themeColor="text1"/>
              </w:rPr>
              <w:t>去除率</w:t>
            </w:r>
            <w:r w:rsidRPr="007766D4">
              <w:rPr>
                <w:color w:val="000000" w:themeColor="text1"/>
              </w:rPr>
              <w:t>25%</w:t>
            </w:r>
            <w:r w:rsidRPr="007766D4">
              <w:rPr>
                <w:color w:val="000000" w:themeColor="text1"/>
              </w:rPr>
              <w:t>；</w:t>
            </w:r>
            <w:r w:rsidRPr="007766D4">
              <w:rPr>
                <w:color w:val="000000" w:themeColor="text1"/>
              </w:rPr>
              <w:t>SS</w:t>
            </w:r>
            <w:r w:rsidRPr="007766D4">
              <w:rPr>
                <w:color w:val="000000" w:themeColor="text1"/>
              </w:rPr>
              <w:t>去除率</w:t>
            </w:r>
            <w:r w:rsidRPr="007766D4">
              <w:rPr>
                <w:color w:val="000000" w:themeColor="text1"/>
              </w:rPr>
              <w:t>70%</w:t>
            </w:r>
            <w:r w:rsidRPr="007766D4">
              <w:rPr>
                <w:color w:val="000000" w:themeColor="text1"/>
              </w:rPr>
              <w:t>；</w:t>
            </w:r>
          </w:p>
          <w:p w14:paraId="65DE6243" w14:textId="77777777" w:rsidR="008C3BBB" w:rsidRPr="007766D4" w:rsidRDefault="002C31B9">
            <w:pPr>
              <w:pStyle w:val="affffffff8"/>
              <w:spacing w:afterLines="50" w:after="120"/>
              <w:jc w:val="both"/>
              <w:rPr>
                <w:color w:val="000000" w:themeColor="text1"/>
              </w:rPr>
            </w:pPr>
            <w:r w:rsidRPr="007766D4">
              <w:rPr>
                <w:color w:val="000000" w:themeColor="text1"/>
              </w:rPr>
              <w:t>处理目标：水解、产酸，使大分子有机物分解成小分子有机物，提高可生化性，有利于后续耗氧生化处理。</w:t>
            </w:r>
          </w:p>
        </w:tc>
        <w:tc>
          <w:tcPr>
            <w:tcW w:w="4820" w:type="dxa"/>
            <w:vAlign w:val="center"/>
          </w:tcPr>
          <w:p w14:paraId="1F6C9077" w14:textId="77777777" w:rsidR="008C3BBB" w:rsidRPr="007766D4" w:rsidRDefault="002C31B9">
            <w:pPr>
              <w:pStyle w:val="affffffff8"/>
              <w:spacing w:beforeLines="50" w:before="120"/>
              <w:jc w:val="both"/>
              <w:rPr>
                <w:color w:val="000000" w:themeColor="text1"/>
              </w:rPr>
            </w:pPr>
            <w:r w:rsidRPr="007766D4">
              <w:rPr>
                <w:color w:val="000000" w:themeColor="text1"/>
              </w:rPr>
              <w:t>《水解酸化池设计规范（编制说明）》；</w:t>
            </w:r>
          </w:p>
          <w:p w14:paraId="22EEDCD4" w14:textId="77777777" w:rsidR="008C3BBB" w:rsidRPr="007766D4" w:rsidRDefault="002C31B9">
            <w:pPr>
              <w:pStyle w:val="affffffff8"/>
              <w:jc w:val="both"/>
              <w:rPr>
                <w:color w:val="000000" w:themeColor="text1"/>
              </w:rPr>
            </w:pPr>
            <w:r w:rsidRPr="007766D4">
              <w:rPr>
                <w:color w:val="000000" w:themeColor="text1"/>
              </w:rPr>
              <w:t>废水停留时间：</w:t>
            </w:r>
            <w:r w:rsidRPr="007766D4">
              <w:rPr>
                <w:rFonts w:hint="eastAsia"/>
                <w:color w:val="000000" w:themeColor="text1"/>
              </w:rPr>
              <w:t>城市</w:t>
            </w:r>
            <w:r w:rsidRPr="007766D4">
              <w:rPr>
                <w:color w:val="000000" w:themeColor="text1"/>
              </w:rPr>
              <w:t>污水停留时间</w:t>
            </w:r>
            <w:r w:rsidRPr="007766D4">
              <w:rPr>
                <w:color w:val="000000" w:themeColor="text1"/>
              </w:rPr>
              <w:t>3~6h</w:t>
            </w:r>
          </w:p>
          <w:p w14:paraId="409A8250" w14:textId="77777777" w:rsidR="008C3BBB" w:rsidRPr="007766D4" w:rsidRDefault="002C31B9">
            <w:pPr>
              <w:pStyle w:val="affffffff8"/>
              <w:jc w:val="both"/>
              <w:rPr>
                <w:color w:val="000000" w:themeColor="text1"/>
              </w:rPr>
            </w:pPr>
            <w:r w:rsidRPr="007766D4">
              <w:rPr>
                <w:color w:val="000000" w:themeColor="text1"/>
              </w:rPr>
              <w:t>工艺参数：</w:t>
            </w:r>
            <w:r w:rsidRPr="007766D4">
              <w:rPr>
                <w:color w:val="000000" w:themeColor="text1"/>
              </w:rPr>
              <w:t>COD</w:t>
            </w:r>
            <w:r w:rsidRPr="007766D4">
              <w:rPr>
                <w:color w:val="000000" w:themeColor="text1"/>
              </w:rPr>
              <w:t>去除率</w:t>
            </w:r>
            <w:r w:rsidRPr="007766D4">
              <w:rPr>
                <w:color w:val="000000" w:themeColor="text1"/>
              </w:rPr>
              <w:t>30%~45%</w:t>
            </w:r>
            <w:r w:rsidRPr="007766D4">
              <w:rPr>
                <w:color w:val="000000" w:themeColor="text1"/>
              </w:rPr>
              <w:t>；</w:t>
            </w:r>
            <w:r w:rsidRPr="007766D4">
              <w:rPr>
                <w:color w:val="000000" w:themeColor="text1"/>
              </w:rPr>
              <w:t>BOD</w:t>
            </w:r>
            <w:r w:rsidRPr="007766D4">
              <w:rPr>
                <w:color w:val="000000" w:themeColor="text1"/>
              </w:rPr>
              <w:t>去除率</w:t>
            </w:r>
            <w:r w:rsidRPr="007766D4">
              <w:rPr>
                <w:color w:val="000000" w:themeColor="text1"/>
              </w:rPr>
              <w:t>20%~35%</w:t>
            </w:r>
            <w:r w:rsidRPr="007766D4">
              <w:rPr>
                <w:color w:val="000000" w:themeColor="text1"/>
              </w:rPr>
              <w:t>；</w:t>
            </w:r>
            <w:r w:rsidRPr="007766D4">
              <w:rPr>
                <w:color w:val="000000" w:themeColor="text1"/>
              </w:rPr>
              <w:t>SS</w:t>
            </w:r>
            <w:r w:rsidRPr="007766D4">
              <w:rPr>
                <w:color w:val="000000" w:themeColor="text1"/>
              </w:rPr>
              <w:t>去除率</w:t>
            </w:r>
            <w:r w:rsidRPr="007766D4">
              <w:rPr>
                <w:color w:val="000000" w:themeColor="text1"/>
              </w:rPr>
              <w:t>70%~85%</w:t>
            </w:r>
            <w:r w:rsidRPr="007766D4">
              <w:rPr>
                <w:color w:val="000000" w:themeColor="text1"/>
              </w:rPr>
              <w:t>；</w:t>
            </w:r>
          </w:p>
          <w:p w14:paraId="028613FA" w14:textId="77777777" w:rsidR="008C3BBB" w:rsidRPr="007766D4" w:rsidRDefault="002C31B9">
            <w:pPr>
              <w:pStyle w:val="affffffff8"/>
              <w:spacing w:afterLines="50" w:after="120"/>
              <w:jc w:val="both"/>
              <w:rPr>
                <w:color w:val="000000" w:themeColor="text1"/>
              </w:rPr>
            </w:pPr>
            <w:r w:rsidRPr="007766D4">
              <w:rPr>
                <w:color w:val="000000" w:themeColor="text1"/>
              </w:rPr>
              <w:t>适用性：水解酸化法可用于工业污水预处理，起到拦截悬浮物，降解有机物、提高污水可生化性的作用。</w:t>
            </w:r>
          </w:p>
        </w:tc>
        <w:tc>
          <w:tcPr>
            <w:tcW w:w="1988" w:type="dxa"/>
            <w:vAlign w:val="center"/>
          </w:tcPr>
          <w:p w14:paraId="6CB91A49" w14:textId="77777777" w:rsidR="008C3BBB" w:rsidRPr="007766D4" w:rsidRDefault="002C31B9">
            <w:pPr>
              <w:pStyle w:val="affffffff8"/>
              <w:rPr>
                <w:color w:val="000000" w:themeColor="text1"/>
              </w:rPr>
            </w:pPr>
            <w:r w:rsidRPr="007766D4">
              <w:rPr>
                <w:rFonts w:hint="eastAsia"/>
                <w:color w:val="000000" w:themeColor="text1"/>
              </w:rPr>
              <w:t>基本</w:t>
            </w:r>
            <w:r w:rsidRPr="007766D4">
              <w:rPr>
                <w:color w:val="000000" w:themeColor="text1"/>
              </w:rPr>
              <w:t>符合</w:t>
            </w:r>
          </w:p>
        </w:tc>
      </w:tr>
      <w:tr w:rsidR="007766D4" w:rsidRPr="007766D4" w14:paraId="57A91823" w14:textId="77777777">
        <w:trPr>
          <w:trHeight w:val="340"/>
        </w:trPr>
        <w:tc>
          <w:tcPr>
            <w:tcW w:w="675" w:type="dxa"/>
            <w:vAlign w:val="center"/>
          </w:tcPr>
          <w:p w14:paraId="699DF780" w14:textId="77777777" w:rsidR="008C3BBB" w:rsidRPr="007766D4" w:rsidRDefault="002C31B9">
            <w:pPr>
              <w:pStyle w:val="affffffff8"/>
              <w:spacing w:beforeLines="50" w:before="120" w:afterLines="50" w:after="120"/>
              <w:rPr>
                <w:color w:val="000000" w:themeColor="text1"/>
              </w:rPr>
            </w:pPr>
            <w:r w:rsidRPr="007766D4">
              <w:rPr>
                <w:color w:val="000000" w:themeColor="text1"/>
              </w:rPr>
              <w:t>3</w:t>
            </w:r>
          </w:p>
        </w:tc>
        <w:tc>
          <w:tcPr>
            <w:tcW w:w="1560" w:type="dxa"/>
            <w:vAlign w:val="center"/>
          </w:tcPr>
          <w:p w14:paraId="6C2CE295" w14:textId="77777777" w:rsidR="008C3BBB" w:rsidRPr="007766D4" w:rsidRDefault="002C31B9">
            <w:pPr>
              <w:pStyle w:val="affffffff8"/>
              <w:spacing w:beforeLines="50" w:before="120" w:afterLines="50" w:after="120"/>
              <w:rPr>
                <w:color w:val="000000" w:themeColor="text1"/>
              </w:rPr>
            </w:pPr>
            <w:r w:rsidRPr="007766D4">
              <w:rPr>
                <w:color w:val="000000" w:themeColor="text1"/>
                <w:szCs w:val="18"/>
              </w:rPr>
              <w:t>生化处理（</w:t>
            </w:r>
            <w:r w:rsidRPr="007766D4">
              <w:rPr>
                <w:color w:val="000000" w:themeColor="text1"/>
                <w:szCs w:val="18"/>
              </w:rPr>
              <w:t>AAO</w:t>
            </w:r>
            <w:r w:rsidRPr="007766D4">
              <w:rPr>
                <w:color w:val="000000" w:themeColor="text1"/>
                <w:szCs w:val="18"/>
              </w:rPr>
              <w:t>）</w:t>
            </w:r>
          </w:p>
        </w:tc>
        <w:tc>
          <w:tcPr>
            <w:tcW w:w="5131" w:type="dxa"/>
            <w:vAlign w:val="center"/>
          </w:tcPr>
          <w:p w14:paraId="10FD5C5A" w14:textId="77777777" w:rsidR="008C3BBB" w:rsidRPr="007766D4" w:rsidRDefault="002C31B9">
            <w:pPr>
              <w:pStyle w:val="affffffff8"/>
              <w:spacing w:beforeLines="50" w:before="120"/>
              <w:jc w:val="both"/>
              <w:rPr>
                <w:color w:val="000000" w:themeColor="text1"/>
              </w:rPr>
            </w:pPr>
            <w:r w:rsidRPr="007766D4">
              <w:rPr>
                <w:color w:val="000000" w:themeColor="text1"/>
              </w:rPr>
              <w:t>主要功能：通过</w:t>
            </w:r>
            <w:r w:rsidRPr="007766D4">
              <w:rPr>
                <w:rFonts w:hint="eastAsia"/>
                <w:color w:val="000000" w:themeColor="text1"/>
              </w:rPr>
              <w:t>厌氧</w:t>
            </w:r>
            <w:r w:rsidRPr="007766D4">
              <w:rPr>
                <w:color w:val="000000" w:themeColor="text1"/>
              </w:rPr>
              <w:t>、缺氧</w:t>
            </w:r>
            <w:r w:rsidRPr="007766D4">
              <w:rPr>
                <w:rFonts w:hint="eastAsia"/>
                <w:color w:val="000000" w:themeColor="text1"/>
              </w:rPr>
              <w:t>、</w:t>
            </w:r>
            <w:r w:rsidRPr="007766D4">
              <w:rPr>
                <w:color w:val="000000" w:themeColor="text1"/>
              </w:rPr>
              <w:t>好氧对污水中大部分有机物及氨氮进行去除</w:t>
            </w:r>
          </w:p>
          <w:p w14:paraId="62CCA3A9" w14:textId="77777777" w:rsidR="008C3BBB" w:rsidRPr="007766D4" w:rsidRDefault="002C31B9">
            <w:pPr>
              <w:pStyle w:val="affffffff8"/>
              <w:jc w:val="both"/>
              <w:rPr>
                <w:color w:val="000000" w:themeColor="text1"/>
              </w:rPr>
            </w:pPr>
            <w:r w:rsidRPr="007766D4">
              <w:rPr>
                <w:color w:val="000000" w:themeColor="text1"/>
              </w:rPr>
              <w:t>结构形式：</w:t>
            </w:r>
            <w:r w:rsidRPr="007766D4">
              <w:rPr>
                <w:rFonts w:hint="eastAsia"/>
                <w:color w:val="000000" w:themeColor="text1"/>
              </w:rPr>
              <w:t>半地下式钢筋混凝土池</w:t>
            </w:r>
          </w:p>
          <w:p w14:paraId="5FAF88B9" w14:textId="77777777" w:rsidR="008C3BBB" w:rsidRPr="007766D4" w:rsidRDefault="002C31B9">
            <w:pPr>
              <w:pStyle w:val="affffffff8"/>
              <w:jc w:val="both"/>
              <w:rPr>
                <w:color w:val="000000" w:themeColor="text1"/>
              </w:rPr>
            </w:pPr>
            <w:r w:rsidRPr="007766D4">
              <w:rPr>
                <w:color w:val="000000" w:themeColor="text1"/>
              </w:rPr>
              <w:t>设计参数：</w:t>
            </w:r>
            <w:r w:rsidRPr="007766D4">
              <w:rPr>
                <w:rFonts w:hint="eastAsia"/>
                <w:color w:val="000000" w:themeColor="text1"/>
              </w:rPr>
              <w:t>预缺氧停留时间</w:t>
            </w:r>
            <w:r w:rsidRPr="007766D4">
              <w:rPr>
                <w:rFonts w:hint="eastAsia"/>
                <w:color w:val="000000" w:themeColor="text1"/>
              </w:rPr>
              <w:t>1.5h</w:t>
            </w:r>
            <w:r w:rsidRPr="007766D4">
              <w:rPr>
                <w:rFonts w:hint="eastAsia"/>
                <w:color w:val="000000" w:themeColor="text1"/>
              </w:rPr>
              <w:t>，</w:t>
            </w:r>
            <w:r w:rsidRPr="007766D4">
              <w:rPr>
                <w:color w:val="000000" w:themeColor="text1"/>
              </w:rPr>
              <w:t>厌氧区停留时间</w:t>
            </w:r>
            <w:r w:rsidRPr="007766D4">
              <w:rPr>
                <w:color w:val="000000" w:themeColor="text1"/>
              </w:rPr>
              <w:t>1.5h</w:t>
            </w:r>
            <w:r w:rsidRPr="007766D4">
              <w:rPr>
                <w:rFonts w:hint="eastAsia"/>
                <w:color w:val="000000" w:themeColor="text1"/>
              </w:rPr>
              <w:t>，</w:t>
            </w:r>
            <w:r w:rsidRPr="007766D4">
              <w:rPr>
                <w:color w:val="000000" w:themeColor="text1"/>
              </w:rPr>
              <w:t>缺氧</w:t>
            </w:r>
            <w:r w:rsidRPr="007766D4">
              <w:rPr>
                <w:rFonts w:hint="eastAsia"/>
                <w:color w:val="000000" w:themeColor="text1"/>
              </w:rPr>
              <w:t>区</w:t>
            </w:r>
            <w:r w:rsidRPr="007766D4">
              <w:rPr>
                <w:color w:val="000000" w:themeColor="text1"/>
              </w:rPr>
              <w:t>停留时间</w:t>
            </w:r>
            <w:r w:rsidRPr="007766D4">
              <w:rPr>
                <w:color w:val="000000" w:themeColor="text1"/>
              </w:rPr>
              <w:t>3.57h</w:t>
            </w:r>
            <w:r w:rsidRPr="007766D4">
              <w:rPr>
                <w:color w:val="000000" w:themeColor="text1"/>
              </w:rPr>
              <w:t>，好氧</w:t>
            </w:r>
            <w:r w:rsidRPr="007766D4">
              <w:rPr>
                <w:rFonts w:hint="eastAsia"/>
                <w:color w:val="000000" w:themeColor="text1"/>
              </w:rPr>
              <w:t>区</w:t>
            </w:r>
            <w:r w:rsidRPr="007766D4">
              <w:rPr>
                <w:color w:val="000000" w:themeColor="text1"/>
              </w:rPr>
              <w:t>停留时间</w:t>
            </w:r>
            <w:r w:rsidRPr="007766D4">
              <w:rPr>
                <w:color w:val="000000" w:themeColor="text1"/>
              </w:rPr>
              <w:t>11.29h</w:t>
            </w:r>
            <w:r w:rsidRPr="007766D4">
              <w:rPr>
                <w:rFonts w:hint="eastAsia"/>
                <w:color w:val="000000" w:themeColor="text1"/>
              </w:rPr>
              <w:t>，</w:t>
            </w:r>
            <w:r w:rsidRPr="007766D4">
              <w:rPr>
                <w:color w:val="000000" w:themeColor="text1"/>
              </w:rPr>
              <w:t>回流比</w:t>
            </w:r>
            <w:r w:rsidRPr="007766D4">
              <w:rPr>
                <w:color w:val="000000" w:themeColor="text1"/>
              </w:rPr>
              <w:t>200%</w:t>
            </w:r>
          </w:p>
          <w:p w14:paraId="6C1D047C" w14:textId="77777777" w:rsidR="008C3BBB" w:rsidRPr="007766D4" w:rsidRDefault="002C31B9">
            <w:pPr>
              <w:pStyle w:val="affffffff8"/>
              <w:spacing w:afterLines="50" w:after="120"/>
              <w:jc w:val="both"/>
              <w:rPr>
                <w:color w:val="000000" w:themeColor="text1"/>
              </w:rPr>
            </w:pPr>
            <w:r w:rsidRPr="007766D4">
              <w:rPr>
                <w:color w:val="000000" w:themeColor="text1"/>
                <w:szCs w:val="18"/>
              </w:rPr>
              <w:t>设计处理效率：</w:t>
            </w:r>
            <w:r w:rsidRPr="007766D4">
              <w:rPr>
                <w:color w:val="000000" w:themeColor="text1"/>
                <w:szCs w:val="18"/>
              </w:rPr>
              <w:t>COD</w:t>
            </w:r>
            <w:r w:rsidRPr="007766D4">
              <w:rPr>
                <w:color w:val="000000" w:themeColor="text1"/>
                <w:szCs w:val="18"/>
              </w:rPr>
              <w:t>去除率</w:t>
            </w:r>
            <w:r w:rsidRPr="007766D4">
              <w:rPr>
                <w:color w:val="000000" w:themeColor="text1"/>
                <w:szCs w:val="18"/>
              </w:rPr>
              <w:t>75%</w:t>
            </w:r>
            <w:r w:rsidRPr="007766D4">
              <w:rPr>
                <w:color w:val="000000" w:themeColor="text1"/>
                <w:szCs w:val="18"/>
              </w:rPr>
              <w:t>；</w:t>
            </w:r>
            <w:r w:rsidRPr="007766D4">
              <w:rPr>
                <w:color w:val="000000" w:themeColor="text1"/>
                <w:szCs w:val="18"/>
              </w:rPr>
              <w:t>BOD</w:t>
            </w:r>
            <w:r w:rsidRPr="007766D4">
              <w:rPr>
                <w:color w:val="000000" w:themeColor="text1"/>
                <w:szCs w:val="18"/>
              </w:rPr>
              <w:t>去除率</w:t>
            </w:r>
            <w:r w:rsidRPr="007766D4">
              <w:rPr>
                <w:color w:val="000000" w:themeColor="text1"/>
                <w:szCs w:val="18"/>
              </w:rPr>
              <w:t>90%</w:t>
            </w:r>
            <w:r w:rsidRPr="007766D4">
              <w:rPr>
                <w:color w:val="000000" w:themeColor="text1"/>
                <w:szCs w:val="18"/>
              </w:rPr>
              <w:t>；氨氮去除率：</w:t>
            </w:r>
            <w:r w:rsidRPr="007766D4">
              <w:rPr>
                <w:color w:val="000000" w:themeColor="text1"/>
                <w:szCs w:val="18"/>
              </w:rPr>
              <w:t>80%</w:t>
            </w:r>
            <w:r w:rsidRPr="007766D4">
              <w:rPr>
                <w:color w:val="000000" w:themeColor="text1"/>
                <w:szCs w:val="18"/>
              </w:rPr>
              <w:t>；</w:t>
            </w:r>
            <w:r w:rsidRPr="007766D4">
              <w:rPr>
                <w:color w:val="000000" w:themeColor="text1"/>
                <w:szCs w:val="18"/>
              </w:rPr>
              <w:t>SS</w:t>
            </w:r>
            <w:r w:rsidRPr="007766D4">
              <w:rPr>
                <w:color w:val="000000" w:themeColor="text1"/>
                <w:szCs w:val="18"/>
              </w:rPr>
              <w:t>去除率</w:t>
            </w:r>
            <w:r w:rsidRPr="007766D4">
              <w:rPr>
                <w:color w:val="000000" w:themeColor="text1"/>
                <w:szCs w:val="18"/>
              </w:rPr>
              <w:t>80%</w:t>
            </w:r>
          </w:p>
        </w:tc>
        <w:tc>
          <w:tcPr>
            <w:tcW w:w="4820" w:type="dxa"/>
            <w:vAlign w:val="center"/>
          </w:tcPr>
          <w:p w14:paraId="3041FCBD" w14:textId="77777777" w:rsidR="008C3BBB" w:rsidRPr="007766D4" w:rsidRDefault="002C31B9">
            <w:pPr>
              <w:pStyle w:val="affffffff8"/>
              <w:spacing w:beforeLines="50" w:before="120"/>
              <w:jc w:val="both"/>
              <w:rPr>
                <w:color w:val="000000" w:themeColor="text1"/>
                <w:szCs w:val="18"/>
              </w:rPr>
            </w:pPr>
            <w:r w:rsidRPr="007766D4">
              <w:rPr>
                <w:color w:val="000000" w:themeColor="text1"/>
              </w:rPr>
              <w:t>《厌氧</w:t>
            </w:r>
            <w:r w:rsidRPr="007766D4">
              <w:rPr>
                <w:color w:val="000000" w:themeColor="text1"/>
              </w:rPr>
              <w:t>-</w:t>
            </w:r>
            <w:r w:rsidRPr="007766D4">
              <w:rPr>
                <w:color w:val="000000" w:themeColor="text1"/>
              </w:rPr>
              <w:t>缺氧</w:t>
            </w:r>
            <w:r w:rsidRPr="007766D4">
              <w:rPr>
                <w:color w:val="000000" w:themeColor="text1"/>
              </w:rPr>
              <w:t>-</w:t>
            </w:r>
            <w:r w:rsidRPr="007766D4">
              <w:rPr>
                <w:color w:val="000000" w:themeColor="text1"/>
              </w:rPr>
              <w:t>好氧活性污泥法污水处理工程技术规范》</w:t>
            </w:r>
            <w:r w:rsidRPr="007766D4">
              <w:rPr>
                <w:color w:val="000000" w:themeColor="text1"/>
                <w:szCs w:val="18"/>
              </w:rPr>
              <w:t>HJ576-2010</w:t>
            </w:r>
            <w:r w:rsidRPr="007766D4">
              <w:rPr>
                <w:color w:val="000000" w:themeColor="text1"/>
                <w:szCs w:val="18"/>
              </w:rPr>
              <w:t>；</w:t>
            </w:r>
          </w:p>
          <w:p w14:paraId="6E89A384" w14:textId="77777777" w:rsidR="008C3BBB" w:rsidRPr="007766D4" w:rsidRDefault="002C31B9">
            <w:pPr>
              <w:pStyle w:val="affffffff8"/>
              <w:spacing w:afterLines="50" w:after="120"/>
              <w:jc w:val="both"/>
              <w:rPr>
                <w:color w:val="000000" w:themeColor="text1"/>
              </w:rPr>
            </w:pPr>
            <w:r w:rsidRPr="007766D4">
              <w:rPr>
                <w:color w:val="000000" w:themeColor="text1"/>
                <w:szCs w:val="18"/>
              </w:rPr>
              <w:t>污染物去除率要达到：</w:t>
            </w:r>
            <w:r w:rsidRPr="007766D4">
              <w:rPr>
                <w:color w:val="000000" w:themeColor="text1"/>
                <w:szCs w:val="18"/>
              </w:rPr>
              <w:t>COD</w:t>
            </w:r>
            <w:r w:rsidRPr="007766D4">
              <w:rPr>
                <w:color w:val="000000" w:themeColor="text1"/>
                <w:szCs w:val="18"/>
              </w:rPr>
              <w:t>去除率</w:t>
            </w:r>
            <w:r w:rsidRPr="007766D4">
              <w:rPr>
                <w:color w:val="000000" w:themeColor="text1"/>
                <w:szCs w:val="18"/>
              </w:rPr>
              <w:t>70~90%</w:t>
            </w:r>
            <w:r w:rsidRPr="007766D4">
              <w:rPr>
                <w:color w:val="000000" w:themeColor="text1"/>
                <w:szCs w:val="18"/>
              </w:rPr>
              <w:t>；</w:t>
            </w:r>
            <w:r w:rsidRPr="007766D4">
              <w:rPr>
                <w:color w:val="000000" w:themeColor="text1"/>
                <w:szCs w:val="18"/>
              </w:rPr>
              <w:t>BOD</w:t>
            </w:r>
            <w:r w:rsidRPr="007766D4">
              <w:rPr>
                <w:color w:val="000000" w:themeColor="text1"/>
                <w:szCs w:val="18"/>
              </w:rPr>
              <w:t>去除率</w:t>
            </w:r>
            <w:r w:rsidRPr="007766D4">
              <w:rPr>
                <w:color w:val="000000" w:themeColor="text1"/>
                <w:szCs w:val="18"/>
              </w:rPr>
              <w:t>70~90%</w:t>
            </w:r>
            <w:r w:rsidRPr="007766D4">
              <w:rPr>
                <w:color w:val="000000" w:themeColor="text1"/>
                <w:szCs w:val="18"/>
              </w:rPr>
              <w:t>；氨氮去除率：</w:t>
            </w:r>
            <w:r w:rsidRPr="007766D4">
              <w:rPr>
                <w:color w:val="000000" w:themeColor="text1"/>
                <w:szCs w:val="18"/>
              </w:rPr>
              <w:t>80~90%</w:t>
            </w:r>
            <w:r w:rsidRPr="007766D4">
              <w:rPr>
                <w:color w:val="000000" w:themeColor="text1"/>
                <w:szCs w:val="18"/>
              </w:rPr>
              <w:t>；</w:t>
            </w:r>
            <w:r w:rsidRPr="007766D4">
              <w:rPr>
                <w:color w:val="000000" w:themeColor="text1"/>
                <w:szCs w:val="18"/>
              </w:rPr>
              <w:t>SS</w:t>
            </w:r>
            <w:r w:rsidRPr="007766D4">
              <w:rPr>
                <w:color w:val="000000" w:themeColor="text1"/>
                <w:szCs w:val="18"/>
              </w:rPr>
              <w:t>去除率</w:t>
            </w:r>
            <w:r w:rsidRPr="007766D4">
              <w:rPr>
                <w:color w:val="000000" w:themeColor="text1"/>
                <w:szCs w:val="18"/>
              </w:rPr>
              <w:t>70~90%</w:t>
            </w:r>
            <w:r w:rsidRPr="007766D4">
              <w:rPr>
                <w:rFonts w:hint="eastAsia"/>
                <w:color w:val="000000" w:themeColor="text1"/>
                <w:szCs w:val="18"/>
              </w:rPr>
              <w:t>，</w:t>
            </w:r>
            <w:r w:rsidRPr="007766D4">
              <w:rPr>
                <w:rFonts w:hint="eastAsia"/>
                <w:color w:val="000000" w:themeColor="text1"/>
              </w:rPr>
              <w:t>混合液回流比</w:t>
            </w:r>
            <w:r w:rsidRPr="007766D4">
              <w:rPr>
                <w:rFonts w:hint="eastAsia"/>
                <w:color w:val="000000" w:themeColor="text1"/>
              </w:rPr>
              <w:t>100</w:t>
            </w:r>
            <w:r w:rsidRPr="007766D4">
              <w:rPr>
                <w:color w:val="000000" w:themeColor="text1"/>
              </w:rPr>
              <w:t>~400</w:t>
            </w:r>
          </w:p>
        </w:tc>
        <w:tc>
          <w:tcPr>
            <w:tcW w:w="1988" w:type="dxa"/>
            <w:vAlign w:val="center"/>
          </w:tcPr>
          <w:p w14:paraId="3152FC62" w14:textId="77777777" w:rsidR="008C3BBB" w:rsidRPr="007766D4" w:rsidRDefault="002C31B9">
            <w:pPr>
              <w:pStyle w:val="affffffff8"/>
              <w:spacing w:beforeLines="50" w:before="120" w:afterLines="50" w:after="120"/>
              <w:rPr>
                <w:color w:val="000000" w:themeColor="text1"/>
              </w:rPr>
            </w:pPr>
            <w:r w:rsidRPr="007766D4">
              <w:rPr>
                <w:color w:val="000000" w:themeColor="text1"/>
                <w:szCs w:val="18"/>
              </w:rPr>
              <w:t>工程设计处理效率能够满足</w:t>
            </w:r>
            <w:r w:rsidRPr="007766D4">
              <w:rPr>
                <w:color w:val="000000" w:themeColor="text1"/>
                <w:szCs w:val="18"/>
              </w:rPr>
              <w:t>HJ576-2010</w:t>
            </w:r>
            <w:r w:rsidRPr="007766D4">
              <w:rPr>
                <w:color w:val="000000" w:themeColor="text1"/>
                <w:szCs w:val="18"/>
              </w:rPr>
              <w:t>的要求</w:t>
            </w:r>
          </w:p>
        </w:tc>
      </w:tr>
    </w:tbl>
    <w:p w14:paraId="0D0FDD12" w14:textId="77777777" w:rsidR="008C3BBB" w:rsidRPr="007766D4" w:rsidRDefault="008C3BBB">
      <w:pPr>
        <w:pStyle w:val="affff8"/>
        <w:rPr>
          <w:color w:val="000000" w:themeColor="text1"/>
        </w:rPr>
      </w:pPr>
    </w:p>
    <w:p w14:paraId="34A0B3A9" w14:textId="77777777" w:rsidR="008C3BBB" w:rsidRPr="007766D4" w:rsidRDefault="008C3BBB">
      <w:pPr>
        <w:tabs>
          <w:tab w:val="left" w:pos="4785"/>
        </w:tabs>
        <w:spacing w:line="360" w:lineRule="auto"/>
        <w:ind w:firstLineChars="200" w:firstLine="480"/>
        <w:rPr>
          <w:rFonts w:asciiTheme="majorHAnsi" w:hAnsiTheme="majorHAnsi" w:cstheme="majorHAnsi"/>
          <w:color w:val="000000" w:themeColor="text1"/>
          <w:sz w:val="24"/>
        </w:rPr>
        <w:sectPr w:rsidR="008C3BBB" w:rsidRPr="007766D4">
          <w:type w:val="nextColumn"/>
          <w:pgSz w:w="16838" w:h="11906" w:orient="landscape"/>
          <w:pgMar w:top="1247" w:right="1134" w:bottom="1134" w:left="1247" w:header="680" w:footer="680" w:gutter="0"/>
          <w:cols w:space="720"/>
          <w:docGrid w:linePitch="312"/>
        </w:sectPr>
      </w:pPr>
    </w:p>
    <w:p w14:paraId="1419361C" w14:textId="77777777" w:rsidR="008C3BBB" w:rsidRPr="007766D4" w:rsidRDefault="002C31B9">
      <w:pPr>
        <w:pStyle w:val="32"/>
        <w:rPr>
          <w:rFonts w:asciiTheme="majorHAnsi" w:eastAsia="黑体" w:hAnsiTheme="majorHAnsi" w:cstheme="majorHAnsi"/>
          <w:b w:val="0"/>
          <w:color w:val="000000" w:themeColor="text1"/>
        </w:rPr>
      </w:pPr>
      <w:bookmarkStart w:id="638" w:name="_Toc12941"/>
      <w:bookmarkStart w:id="639" w:name="_Toc451354651"/>
      <w:bookmarkStart w:id="640" w:name="_Toc451354825"/>
      <w:bookmarkStart w:id="641" w:name="_Toc451355173"/>
      <w:bookmarkStart w:id="642" w:name="_Toc451334632"/>
      <w:bookmarkStart w:id="643" w:name="_Toc30609"/>
      <w:bookmarkStart w:id="644" w:name="_Toc476217434"/>
      <w:bookmarkStart w:id="645" w:name="_Toc24323"/>
      <w:r w:rsidRPr="007766D4">
        <w:rPr>
          <w:rFonts w:asciiTheme="majorHAnsi" w:eastAsia="黑体" w:hAnsiTheme="majorHAnsi" w:cstheme="majorHAnsi"/>
          <w:b w:val="0"/>
          <w:color w:val="000000" w:themeColor="text1"/>
        </w:rPr>
        <w:lastRenderedPageBreak/>
        <w:t xml:space="preserve">6.1.3 </w:t>
      </w:r>
      <w:r w:rsidRPr="007766D4">
        <w:rPr>
          <w:rFonts w:asciiTheme="majorHAnsi" w:eastAsia="黑体" w:hAnsiTheme="majorHAnsi" w:cstheme="majorHAnsi"/>
          <w:b w:val="0"/>
          <w:color w:val="000000" w:themeColor="text1"/>
        </w:rPr>
        <w:t>废水的接管要求</w:t>
      </w:r>
      <w:bookmarkEnd w:id="638"/>
      <w:bookmarkEnd w:id="639"/>
      <w:bookmarkEnd w:id="640"/>
      <w:bookmarkEnd w:id="641"/>
      <w:bookmarkEnd w:id="642"/>
      <w:bookmarkEnd w:id="643"/>
      <w:bookmarkEnd w:id="644"/>
      <w:bookmarkEnd w:id="645"/>
    </w:p>
    <w:p w14:paraId="263D903D" w14:textId="77777777" w:rsidR="008C3BBB" w:rsidRPr="007766D4" w:rsidRDefault="002C31B9">
      <w:pPr>
        <w:tabs>
          <w:tab w:val="left" w:pos="4785"/>
        </w:tabs>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东城污水处理厂二期工程</w:t>
      </w:r>
      <w:r w:rsidRPr="007766D4">
        <w:rPr>
          <w:rFonts w:asciiTheme="majorHAnsi" w:hAnsiTheme="majorHAnsi" w:cstheme="majorHAnsi"/>
          <w:color w:val="000000" w:themeColor="text1"/>
          <w:sz w:val="24"/>
        </w:rPr>
        <w:t>建成运行后需</w:t>
      </w:r>
      <w:r w:rsidR="00BD0F28" w:rsidRPr="007766D4">
        <w:rPr>
          <w:rFonts w:asciiTheme="majorHAnsi" w:hAnsiTheme="majorHAnsi" w:cstheme="majorHAnsi" w:hint="eastAsia"/>
          <w:color w:val="000000" w:themeColor="text1"/>
          <w:sz w:val="24"/>
        </w:rPr>
        <w:t>继续实施</w:t>
      </w:r>
      <w:r w:rsidRPr="007766D4">
        <w:rPr>
          <w:rFonts w:asciiTheme="majorHAnsi" w:hAnsiTheme="majorHAnsi" w:cstheme="majorHAnsi"/>
          <w:color w:val="000000" w:themeColor="text1"/>
          <w:sz w:val="24"/>
        </w:rPr>
        <w:t>废水接入污水厂接管标准，原则上进厂污水水质指标不高于设计进水水质。具体接管标见</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表</w:t>
      </w:r>
      <w:r w:rsidRPr="007766D4">
        <w:rPr>
          <w:rFonts w:asciiTheme="majorHAnsi" w:hAnsiTheme="majorHAnsi" w:cstheme="majorHAnsi"/>
          <w:color w:val="000000" w:themeColor="text1"/>
          <w:sz w:val="24"/>
        </w:rPr>
        <w:t>1-2-7”</w:t>
      </w:r>
      <w:r w:rsidRPr="007766D4">
        <w:rPr>
          <w:rFonts w:asciiTheme="majorHAnsi" w:hAnsiTheme="majorHAnsi" w:cstheme="majorHAnsi"/>
          <w:color w:val="000000" w:themeColor="text1"/>
          <w:sz w:val="24"/>
        </w:rPr>
        <w:t>。</w:t>
      </w:r>
    </w:p>
    <w:p w14:paraId="22D33340" w14:textId="77777777" w:rsidR="008C3BBB" w:rsidRPr="007766D4" w:rsidRDefault="002C31B9">
      <w:pPr>
        <w:tabs>
          <w:tab w:val="left" w:pos="4785"/>
        </w:tabs>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）在污水处理厂运营后，</w:t>
      </w:r>
      <w:r w:rsidRPr="007766D4">
        <w:rPr>
          <w:rFonts w:asciiTheme="majorHAnsi" w:hAnsiTheme="majorHAnsi" w:cstheme="majorHAnsi"/>
          <w:color w:val="000000" w:themeColor="text1"/>
          <w:kern w:val="0"/>
          <w:sz w:val="24"/>
        </w:rPr>
        <w:t>管理部门应对各工业企业的生产废水水质和水量进行逐一调查、统一规划、全面平衡，其中对生化处理有毒或难生物降解的工业废水必须进行予处理或生产工艺改革，排入城市污水管网系统的水质应符合本项目的接管标准，其中易降解的有机污染物浓度可根据污水</w:t>
      </w:r>
      <w:r w:rsidRPr="007766D4">
        <w:rPr>
          <w:rFonts w:asciiTheme="majorHAnsi" w:hAnsiTheme="majorHAnsi" w:cstheme="majorHAnsi" w:hint="eastAsia"/>
          <w:color w:val="000000" w:themeColor="text1"/>
          <w:kern w:val="0"/>
          <w:sz w:val="24"/>
        </w:rPr>
        <w:t>处理</w:t>
      </w:r>
      <w:r w:rsidRPr="007766D4">
        <w:rPr>
          <w:rFonts w:asciiTheme="majorHAnsi" w:hAnsiTheme="majorHAnsi" w:cstheme="majorHAnsi"/>
          <w:color w:val="000000" w:themeColor="text1"/>
          <w:kern w:val="0"/>
          <w:sz w:val="24"/>
        </w:rPr>
        <w:t>厂的处理能力适当调整，油类污染物浓度必须严格控制，确保达到排放</w:t>
      </w:r>
      <w:r w:rsidRPr="007766D4">
        <w:rPr>
          <w:rFonts w:asciiTheme="majorHAnsi" w:hAnsiTheme="majorHAnsi" w:cstheme="majorHAnsi"/>
          <w:color w:val="000000" w:themeColor="text1"/>
          <w:sz w:val="24"/>
        </w:rPr>
        <w:t>。</w:t>
      </w:r>
    </w:p>
    <w:p w14:paraId="1B61F5D8" w14:textId="77777777" w:rsidR="008C3BBB" w:rsidRPr="007766D4" w:rsidRDefault="002C31B9">
      <w:pPr>
        <w:widowControl/>
        <w:spacing w:line="360" w:lineRule="auto"/>
        <w:ind w:firstLineChars="200" w:firstLine="480"/>
        <w:jc w:val="left"/>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w:t>
      </w:r>
      <w:r w:rsidRPr="007766D4">
        <w:rPr>
          <w:rFonts w:asciiTheme="majorHAnsi" w:hAnsiTheme="majorHAnsi" w:cstheme="majorHAnsi"/>
          <w:color w:val="000000" w:themeColor="text1"/>
          <w:kern w:val="0"/>
          <w:sz w:val="24"/>
        </w:rPr>
        <w:t>3</w:t>
      </w:r>
      <w:r w:rsidRPr="007766D4">
        <w:rPr>
          <w:rFonts w:asciiTheme="majorHAnsi" w:hAnsiTheme="majorHAnsi" w:cstheme="majorHAnsi"/>
          <w:color w:val="000000" w:themeColor="text1"/>
          <w:kern w:val="0"/>
          <w:sz w:val="24"/>
        </w:rPr>
        <w:t>）加强进厂水质控制管理，对服务范围内的废水进行审计与监测，对进入污水管网系统的所有排污单位的废水量和水质进行登记，与排污单位签订废水处理服务合同，规定各排污单位的废水排放量和废水水质。若发现污水入网企业偷排或排放的污水不符合要求的，及时向上级行政单位报告，要求其达标排放，禁止超标污水进入污水处理厂。</w:t>
      </w:r>
    </w:p>
    <w:p w14:paraId="18211FE9" w14:textId="77777777" w:rsidR="008C3BBB" w:rsidRPr="007766D4" w:rsidRDefault="002C31B9">
      <w:pPr>
        <w:tabs>
          <w:tab w:val="left" w:pos="4785"/>
        </w:tabs>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w:t>
      </w:r>
      <w:r w:rsidRPr="007766D4">
        <w:rPr>
          <w:rFonts w:asciiTheme="majorHAnsi" w:hAnsiTheme="majorHAnsi" w:cstheme="majorHAnsi"/>
          <w:color w:val="000000" w:themeColor="text1"/>
          <w:kern w:val="0"/>
          <w:sz w:val="24"/>
        </w:rPr>
        <w:t>4</w:t>
      </w:r>
      <w:r w:rsidRPr="007766D4">
        <w:rPr>
          <w:rFonts w:asciiTheme="majorHAnsi" w:hAnsiTheme="majorHAnsi" w:cstheme="majorHAnsi"/>
          <w:color w:val="000000" w:themeColor="text1"/>
          <w:kern w:val="0"/>
          <w:sz w:val="24"/>
        </w:rPr>
        <w:t>）对污水处理设施的运转情况要及时了解，保障正常运行，对进水和出水水质要定期监测，根据不同的水量和水质及时调整处理单元的运转状况，以保证最佳的处理效率。</w:t>
      </w:r>
    </w:p>
    <w:p w14:paraId="49D1E936" w14:textId="77777777" w:rsidR="008C3BBB" w:rsidRPr="007766D4" w:rsidRDefault="002C31B9">
      <w:pPr>
        <w:tabs>
          <w:tab w:val="left" w:pos="4785"/>
        </w:tabs>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color w:val="000000" w:themeColor="text1"/>
          <w:kern w:val="0"/>
          <w:sz w:val="24"/>
        </w:rPr>
        <w:t>（</w:t>
      </w:r>
      <w:r w:rsidRPr="007766D4">
        <w:rPr>
          <w:rFonts w:asciiTheme="majorHAnsi" w:hAnsiTheme="majorHAnsi" w:cstheme="majorHAnsi"/>
          <w:color w:val="000000" w:themeColor="text1"/>
          <w:kern w:val="0"/>
          <w:sz w:val="24"/>
        </w:rPr>
        <w:t>5</w:t>
      </w:r>
      <w:r w:rsidRPr="007766D4">
        <w:rPr>
          <w:rFonts w:asciiTheme="majorHAnsi" w:hAnsiTheme="majorHAnsi" w:cstheme="majorHAnsi"/>
          <w:color w:val="000000" w:themeColor="text1"/>
          <w:kern w:val="0"/>
          <w:sz w:val="24"/>
        </w:rPr>
        <w:t>）拟入园企业在落户工业区之前，</w:t>
      </w:r>
      <w:r w:rsidRPr="007766D4">
        <w:rPr>
          <w:rFonts w:asciiTheme="majorHAnsi" w:hAnsiTheme="majorHAnsi" w:cstheme="majorHAnsi" w:hint="eastAsia"/>
          <w:color w:val="000000" w:themeColor="text1"/>
          <w:kern w:val="0"/>
          <w:sz w:val="24"/>
        </w:rPr>
        <w:t>应</w:t>
      </w:r>
      <w:r w:rsidRPr="007766D4">
        <w:rPr>
          <w:rFonts w:asciiTheme="majorHAnsi" w:hAnsiTheme="majorHAnsi" w:cstheme="majorHAnsi"/>
          <w:color w:val="000000" w:themeColor="text1"/>
          <w:kern w:val="0"/>
          <w:sz w:val="24"/>
        </w:rPr>
        <w:t>向环保部门及污水</w:t>
      </w:r>
      <w:r w:rsidRPr="007766D4">
        <w:rPr>
          <w:rFonts w:asciiTheme="majorHAnsi" w:hAnsiTheme="majorHAnsi" w:cstheme="majorHAnsi" w:hint="eastAsia"/>
          <w:color w:val="000000" w:themeColor="text1"/>
          <w:kern w:val="0"/>
          <w:sz w:val="24"/>
        </w:rPr>
        <w:t>处理</w:t>
      </w:r>
      <w:r w:rsidRPr="007766D4">
        <w:rPr>
          <w:rFonts w:asciiTheme="majorHAnsi" w:hAnsiTheme="majorHAnsi" w:cstheme="majorHAnsi"/>
          <w:color w:val="000000" w:themeColor="text1"/>
          <w:kern w:val="0"/>
          <w:sz w:val="24"/>
        </w:rPr>
        <w:t>厂运营单位征询入园意见，对拟落户企业产品方案、工艺路线、废水特点及污染防治措施进行严格把关，禁止超出污水处理厂处理能力的污水项目进入开发区，确保污水处理厂出水稳定达标排放。</w:t>
      </w:r>
    </w:p>
    <w:p w14:paraId="14ECA5F8" w14:textId="77777777" w:rsidR="008C3BBB" w:rsidRPr="007766D4" w:rsidRDefault="002C31B9">
      <w:pPr>
        <w:pStyle w:val="32"/>
        <w:rPr>
          <w:rFonts w:asciiTheme="majorHAnsi" w:eastAsia="黑体" w:hAnsiTheme="majorHAnsi" w:cstheme="majorHAnsi"/>
          <w:b w:val="0"/>
          <w:color w:val="000000" w:themeColor="text1"/>
        </w:rPr>
      </w:pPr>
      <w:bookmarkStart w:id="646" w:name="_Toc25732"/>
      <w:bookmarkStart w:id="647" w:name="_Toc7723"/>
      <w:bookmarkStart w:id="648" w:name="_Toc451334633"/>
      <w:bookmarkStart w:id="649" w:name="_Toc451354826"/>
      <w:bookmarkStart w:id="650" w:name="_Toc476217435"/>
      <w:bookmarkStart w:id="651" w:name="_Toc451355174"/>
      <w:bookmarkStart w:id="652" w:name="_Toc451354652"/>
      <w:bookmarkStart w:id="653" w:name="_Toc31034"/>
      <w:r w:rsidRPr="007766D4">
        <w:rPr>
          <w:rFonts w:asciiTheme="majorHAnsi" w:eastAsia="黑体" w:hAnsiTheme="majorHAnsi" w:cstheme="majorHAnsi"/>
          <w:b w:val="0"/>
          <w:color w:val="000000" w:themeColor="text1"/>
        </w:rPr>
        <w:t xml:space="preserve">6.1.4 </w:t>
      </w:r>
      <w:r w:rsidRPr="007766D4">
        <w:rPr>
          <w:rFonts w:asciiTheme="majorHAnsi" w:eastAsia="黑体" w:hAnsiTheme="majorHAnsi" w:cstheme="majorHAnsi"/>
          <w:b w:val="0"/>
          <w:color w:val="000000" w:themeColor="text1"/>
        </w:rPr>
        <w:t>补充措施与建议</w:t>
      </w:r>
      <w:bookmarkEnd w:id="646"/>
      <w:bookmarkEnd w:id="647"/>
      <w:bookmarkEnd w:id="648"/>
      <w:bookmarkEnd w:id="649"/>
      <w:bookmarkEnd w:id="650"/>
      <w:bookmarkEnd w:id="651"/>
      <w:bookmarkEnd w:id="652"/>
      <w:bookmarkEnd w:id="653"/>
    </w:p>
    <w:p w14:paraId="55A7DD67"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）污染源控制措施</w:t>
      </w:r>
    </w:p>
    <w:p w14:paraId="23E5AF1B"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为保证废水处理厂的正常运行，应严格监控纳管废水中污染物浓度，达到污水厂接管标准方可进入本项目的污水处理系统，超标废水不得进入。同时强化监测管理，严格控制废水处理站尾水排放浓度。</w:t>
      </w:r>
    </w:p>
    <w:p w14:paraId="3D7B6DDC"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w:t>
      </w:r>
      <w:r w:rsidRPr="007766D4">
        <w:rPr>
          <w:rFonts w:asciiTheme="majorHAnsi" w:hAnsiTheme="majorHAnsi" w:cstheme="majorHAnsi" w:hint="eastAsia"/>
          <w:color w:val="000000" w:themeColor="text1"/>
          <w:sz w:val="24"/>
        </w:rPr>
        <w:t>污水</w:t>
      </w:r>
      <w:r w:rsidRPr="007766D4">
        <w:rPr>
          <w:rFonts w:asciiTheme="majorHAnsi" w:hAnsiTheme="majorHAnsi" w:cstheme="majorHAnsi"/>
          <w:color w:val="000000" w:themeColor="text1"/>
          <w:sz w:val="24"/>
        </w:rPr>
        <w:t>处理</w:t>
      </w:r>
      <w:r w:rsidRPr="007766D4">
        <w:rPr>
          <w:rFonts w:asciiTheme="majorHAnsi" w:hAnsiTheme="majorHAnsi" w:cstheme="majorHAnsi" w:hint="eastAsia"/>
          <w:color w:val="000000" w:themeColor="text1"/>
          <w:sz w:val="24"/>
        </w:rPr>
        <w:t>厂</w:t>
      </w:r>
      <w:r w:rsidRPr="007766D4">
        <w:rPr>
          <w:rFonts w:asciiTheme="majorHAnsi" w:hAnsiTheme="majorHAnsi" w:cstheme="majorHAnsi"/>
          <w:color w:val="000000" w:themeColor="text1"/>
          <w:sz w:val="24"/>
        </w:rPr>
        <w:t>事故对策措施</w:t>
      </w:r>
    </w:p>
    <w:p w14:paraId="43325C99"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fldChar w:fldCharType="begin"/>
      </w:r>
      <w:r w:rsidRPr="007766D4">
        <w:rPr>
          <w:rFonts w:asciiTheme="majorHAnsi" w:hAnsiTheme="majorHAnsi" w:cstheme="majorHAnsi"/>
          <w:color w:val="000000" w:themeColor="text1"/>
          <w:sz w:val="24"/>
        </w:rPr>
        <w:instrText xml:space="preserve"> = 1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①</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选用优质设备，对废水处理站的各种机械电器、仪表等设备，必须选择质量优良故障率低，便于维修的产品。关键设备应一备一用，易损部件要有备用，在出现故障时能尽快更换。</w:t>
      </w:r>
    </w:p>
    <w:p w14:paraId="7E1744F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fldChar w:fldCharType="begin"/>
      </w:r>
      <w:r w:rsidRPr="007766D4">
        <w:rPr>
          <w:rFonts w:asciiTheme="majorHAnsi" w:hAnsiTheme="majorHAnsi" w:cstheme="majorHAnsi"/>
          <w:color w:val="000000" w:themeColor="text1"/>
          <w:sz w:val="24"/>
        </w:rPr>
        <w:instrText xml:space="preserve"> = 2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②</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加强事故的预防监控，定期巡检、调节、保养、维修，及时发现有可能引起事故的异常运行苗头，消除事故隐患。</w:t>
      </w:r>
    </w:p>
    <w:p w14:paraId="5DBD29A4"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fldChar w:fldCharType="begin"/>
      </w:r>
      <w:r w:rsidRPr="007766D4">
        <w:rPr>
          <w:rFonts w:asciiTheme="majorHAnsi" w:hAnsiTheme="majorHAnsi" w:cstheme="majorHAnsi"/>
          <w:color w:val="000000" w:themeColor="text1"/>
          <w:sz w:val="24"/>
        </w:rPr>
        <w:instrText xml:space="preserve"> = 3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③</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严格控制各处理单元的水量、水质、停留时间、负荷强度等工艺参数，确保处理效果的稳定性。配备流量、水质自动分析监控仪器，定期取样测定。操作人员及时调整，使设备处于最佳工况。</w:t>
      </w:r>
    </w:p>
    <w:p w14:paraId="3CF37316"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lastRenderedPageBreak/>
        <w:fldChar w:fldCharType="begin"/>
      </w:r>
      <w:r w:rsidRPr="007766D4">
        <w:rPr>
          <w:rFonts w:asciiTheme="majorHAnsi" w:hAnsiTheme="majorHAnsi" w:cstheme="majorHAnsi"/>
          <w:color w:val="000000" w:themeColor="text1"/>
          <w:sz w:val="24"/>
        </w:rPr>
        <w:instrText xml:space="preserve"> = 4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④</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废水处理站管理人员应有较高的业务水平和管理水平，主要操作人员上岗前应严格进行理论和实际操作培训，做到持证上岗。</w:t>
      </w:r>
    </w:p>
    <w:p w14:paraId="6292EC28"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fldChar w:fldCharType="begin"/>
      </w:r>
      <w:r w:rsidRPr="007766D4">
        <w:rPr>
          <w:rFonts w:asciiTheme="majorHAnsi" w:hAnsiTheme="majorHAnsi" w:cstheme="majorHAnsi"/>
          <w:color w:val="000000" w:themeColor="text1"/>
          <w:sz w:val="24"/>
        </w:rPr>
        <w:instrText xml:space="preserve"> = 5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⑤</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加强运行管理和进出水的监测工作，达标排放。</w:t>
      </w:r>
    </w:p>
    <w:p w14:paraId="397A9A37" w14:textId="77777777" w:rsidR="008C3BBB" w:rsidRPr="007766D4" w:rsidRDefault="002C31B9">
      <w:pPr>
        <w:pStyle w:val="21"/>
        <w:rPr>
          <w:rFonts w:asciiTheme="majorHAnsi" w:eastAsia="黑体" w:hAnsiTheme="majorHAnsi" w:cstheme="majorHAnsi"/>
          <w:b w:val="0"/>
          <w:color w:val="000000" w:themeColor="text1"/>
        </w:rPr>
      </w:pPr>
      <w:bookmarkStart w:id="654" w:name="_Toc9850"/>
      <w:bookmarkStart w:id="655" w:name="_Toc451334634"/>
      <w:bookmarkStart w:id="656" w:name="_Toc451177160"/>
      <w:bookmarkStart w:id="657" w:name="_Toc451354653"/>
      <w:bookmarkStart w:id="658" w:name="_Toc451355175"/>
      <w:bookmarkStart w:id="659" w:name="_Toc384135499"/>
      <w:bookmarkStart w:id="660" w:name="_Toc397329133"/>
      <w:bookmarkStart w:id="661" w:name="_Toc451354827"/>
      <w:bookmarkStart w:id="662" w:name="_Toc38454723"/>
      <w:bookmarkStart w:id="663" w:name="_Toc451439502"/>
      <w:bookmarkStart w:id="664" w:name="_Toc2515"/>
      <w:r w:rsidRPr="007766D4">
        <w:rPr>
          <w:rFonts w:asciiTheme="majorHAnsi" w:eastAsia="黑体" w:hAnsiTheme="majorHAnsi" w:cstheme="majorHAnsi"/>
          <w:b w:val="0"/>
          <w:color w:val="000000" w:themeColor="text1"/>
        </w:rPr>
        <w:t>6.2</w:t>
      </w:r>
      <w:bookmarkEnd w:id="631"/>
      <w:r w:rsidRPr="007766D4">
        <w:rPr>
          <w:rFonts w:asciiTheme="majorHAnsi" w:eastAsia="黑体" w:hAnsiTheme="majorHAnsi" w:cstheme="majorHAnsi"/>
          <w:b w:val="0"/>
          <w:color w:val="000000" w:themeColor="text1"/>
        </w:rPr>
        <w:t xml:space="preserve"> </w:t>
      </w:r>
      <w:bookmarkStart w:id="665" w:name="_Toc16074570"/>
      <w:bookmarkEnd w:id="632"/>
      <w:bookmarkEnd w:id="633"/>
      <w:bookmarkEnd w:id="634"/>
      <w:bookmarkEnd w:id="635"/>
      <w:bookmarkEnd w:id="636"/>
      <w:r w:rsidRPr="007766D4">
        <w:rPr>
          <w:rFonts w:asciiTheme="majorHAnsi" w:eastAsia="黑体" w:hAnsiTheme="majorHAnsi" w:cstheme="majorHAnsi"/>
          <w:b w:val="0"/>
          <w:color w:val="000000" w:themeColor="text1"/>
        </w:rPr>
        <w:t>噪声防治措施分析</w:t>
      </w:r>
      <w:bookmarkEnd w:id="654"/>
      <w:bookmarkEnd w:id="655"/>
      <w:bookmarkEnd w:id="656"/>
      <w:bookmarkEnd w:id="657"/>
      <w:bookmarkEnd w:id="658"/>
      <w:bookmarkEnd w:id="659"/>
      <w:bookmarkEnd w:id="660"/>
      <w:bookmarkEnd w:id="661"/>
      <w:bookmarkEnd w:id="662"/>
      <w:bookmarkEnd w:id="663"/>
      <w:bookmarkEnd w:id="664"/>
    </w:p>
    <w:p w14:paraId="2F7B0819" w14:textId="77777777" w:rsidR="008C3BBB" w:rsidRPr="007766D4" w:rsidRDefault="002C31B9">
      <w:pPr>
        <w:pStyle w:val="affffffff7"/>
        <w:ind w:firstLine="480"/>
        <w:rPr>
          <w:color w:val="000000" w:themeColor="text1"/>
        </w:rPr>
      </w:pPr>
      <w:r w:rsidRPr="007766D4">
        <w:rPr>
          <w:color w:val="000000" w:themeColor="text1"/>
        </w:rPr>
        <w:t>拟建项目主要噪声源为</w:t>
      </w:r>
      <w:r w:rsidRPr="007766D4">
        <w:rPr>
          <w:rFonts w:hint="eastAsia"/>
          <w:color w:val="000000" w:themeColor="text1"/>
          <w:spacing w:val="6"/>
        </w:rPr>
        <w:t>污水提升泵、污泥提升泵、污泥回流泵、反冲洗泵、罗茨风机等</w:t>
      </w:r>
      <w:r w:rsidRPr="007766D4">
        <w:rPr>
          <w:color w:val="000000" w:themeColor="text1"/>
        </w:rPr>
        <w:t>，噪声级为</w:t>
      </w:r>
      <w:r w:rsidRPr="007766D4">
        <w:rPr>
          <w:color w:val="000000" w:themeColor="text1"/>
        </w:rPr>
        <w:t>70~90dB(A)</w:t>
      </w:r>
      <w:r w:rsidRPr="007766D4">
        <w:rPr>
          <w:color w:val="000000" w:themeColor="text1"/>
        </w:rPr>
        <w:t>。选择低噪声污水泵、污泥泵，对污水提升泵房建设地下隔声间，水泵应安装在地下，泵房外墙应做加厚处理。为了降低污水处理厂区噪声，选用噪声较低的同类设备，采用潜水泵，置于水下，以达到隔音减噪的目的。鼓风机风机入口安装消音器，机座设防震垫，鼓风机加防声罩。对电机采取消声治理，室外成排安装的泵类还要采用隔声屏障，以改善噪声敏感区的环境。具体措施如下：</w:t>
      </w:r>
    </w:p>
    <w:p w14:paraId="1DF271F0"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）控制噪声源</w:t>
      </w:r>
    </w:p>
    <w:p w14:paraId="7909C945"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宋体" w:hAnsi="宋体" w:cs="宋体" w:hint="eastAsia"/>
          <w:color w:val="000000" w:themeColor="text1"/>
          <w:sz w:val="24"/>
        </w:rPr>
        <w:t>①</w:t>
      </w:r>
      <w:r w:rsidRPr="007766D4">
        <w:rPr>
          <w:rFonts w:asciiTheme="majorHAnsi" w:hAnsiTheme="majorHAnsi" w:cstheme="majorHAnsi"/>
          <w:color w:val="000000" w:themeColor="text1"/>
          <w:sz w:val="24"/>
        </w:rPr>
        <w:t>在满足工艺设计的前提下，尽量选用低噪声型号的设备。</w:t>
      </w:r>
    </w:p>
    <w:p w14:paraId="077B480B"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宋体" w:hAnsi="宋体" w:cs="宋体" w:hint="eastAsia"/>
          <w:color w:val="000000" w:themeColor="text1"/>
          <w:sz w:val="24"/>
        </w:rPr>
        <w:t>②</w:t>
      </w:r>
      <w:r w:rsidRPr="007766D4">
        <w:rPr>
          <w:rFonts w:asciiTheme="majorHAnsi" w:hAnsiTheme="majorHAnsi" w:cstheme="majorHAnsi"/>
          <w:color w:val="000000" w:themeColor="text1"/>
          <w:kern w:val="0"/>
          <w:sz w:val="24"/>
        </w:rPr>
        <w:t>鼓风机入口安装消音器，机座设防震垫，鼓风机加防声罩。</w:t>
      </w:r>
    </w:p>
    <w:p w14:paraId="1F8777BC"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）隔断传播途径</w:t>
      </w:r>
    </w:p>
    <w:p w14:paraId="2B09217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将各种高噪声设备如空压机和水泵等，都置于室内隔声，同时在建筑设计中采用双层复合板及门窗密封装置。</w:t>
      </w:r>
    </w:p>
    <w:p w14:paraId="1854C418"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）减振与隔振</w:t>
      </w:r>
    </w:p>
    <w:p w14:paraId="06F3909C"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机械设备产生的噪声不仅能以空气为媒介向外传播，还能直接激发固体构件振动以弹性波的形式在基础、地板、墙壁、管道中传播，并在传播过程中内外辐射噪声。为了防止振动产生的噪声污染，鼓风机等设置单独基础或减震垫措施；强振设备与管道间采取柔性连接方式；对有关管道设防喘振装置。</w:t>
      </w:r>
    </w:p>
    <w:p w14:paraId="48FF538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4</w:t>
      </w:r>
      <w:r w:rsidRPr="007766D4">
        <w:rPr>
          <w:rFonts w:asciiTheme="majorHAnsi" w:hAnsiTheme="majorHAnsi" w:cstheme="majorHAnsi"/>
          <w:color w:val="000000" w:themeColor="text1"/>
          <w:sz w:val="24"/>
        </w:rPr>
        <w:t>）绿化屏蔽、吸纳作用</w:t>
      </w:r>
    </w:p>
    <w:p w14:paraId="0633B43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在厂内总平面设计中，充分考虑地形、声源方向性及泵房噪声强弱，利用建构筑物、绿化植物等对噪声的屏蔽、吸纳作用，进行合理布局，以起到降低噪声影响的作用。做好厂区周围土地利用规划，不宜在厂区及卫生防护距离内建设居住区、学校、医院等敏感性建筑物。本项目主要噪声设备及采取的降噪措施汇总见</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表</w:t>
      </w:r>
      <w:r w:rsidRPr="007766D4">
        <w:rPr>
          <w:rFonts w:asciiTheme="majorHAnsi" w:hAnsiTheme="majorHAnsi" w:cstheme="majorHAnsi"/>
          <w:color w:val="000000" w:themeColor="text1"/>
          <w:sz w:val="24"/>
        </w:rPr>
        <w:t>3-4-3”</w:t>
      </w:r>
      <w:r w:rsidRPr="007766D4">
        <w:rPr>
          <w:rFonts w:asciiTheme="majorHAnsi" w:hAnsiTheme="majorHAnsi" w:cstheme="majorHAnsi"/>
          <w:color w:val="000000" w:themeColor="text1"/>
          <w:sz w:val="24"/>
        </w:rPr>
        <w:t>。</w:t>
      </w:r>
    </w:p>
    <w:p w14:paraId="089468FC" w14:textId="77777777" w:rsidR="008C3BBB" w:rsidRPr="007766D4" w:rsidRDefault="002C31B9">
      <w:pPr>
        <w:pStyle w:val="affffffff7"/>
        <w:ind w:firstLine="480"/>
        <w:rPr>
          <w:color w:val="000000" w:themeColor="text1"/>
        </w:rPr>
      </w:pPr>
      <w:r w:rsidRPr="007766D4">
        <w:rPr>
          <w:color w:val="000000" w:themeColor="text1"/>
        </w:rPr>
        <w:t>项目在认真落实上述噪声治理措施后，厂界噪声满足《工业企业厂界环境噪声排放标准》</w:t>
      </w:r>
      <w:r w:rsidRPr="007766D4">
        <w:rPr>
          <w:color w:val="000000" w:themeColor="text1"/>
        </w:rPr>
        <w:t>(GB12348-2008)</w:t>
      </w:r>
      <w:r w:rsidRPr="007766D4">
        <w:rPr>
          <w:color w:val="000000" w:themeColor="text1"/>
        </w:rPr>
        <w:t>中规定的</w:t>
      </w:r>
      <w:r w:rsidRPr="007766D4">
        <w:rPr>
          <w:color w:val="000000" w:themeColor="text1"/>
        </w:rPr>
        <w:t>3</w:t>
      </w:r>
      <w:r w:rsidRPr="007766D4">
        <w:rPr>
          <w:color w:val="000000" w:themeColor="text1"/>
        </w:rPr>
        <w:t>类区排放限值。</w:t>
      </w:r>
    </w:p>
    <w:p w14:paraId="408C5354" w14:textId="77777777" w:rsidR="008C3BBB" w:rsidRPr="007766D4" w:rsidRDefault="002C31B9">
      <w:pPr>
        <w:pStyle w:val="21"/>
        <w:rPr>
          <w:rFonts w:asciiTheme="majorHAnsi" w:eastAsia="黑体" w:hAnsiTheme="majorHAnsi" w:cstheme="majorHAnsi"/>
          <w:b w:val="0"/>
          <w:color w:val="000000" w:themeColor="text1"/>
        </w:rPr>
      </w:pPr>
      <w:bookmarkStart w:id="666" w:name="_Toc127695375"/>
      <w:bookmarkStart w:id="667" w:name="_Toc125790395"/>
      <w:bookmarkStart w:id="668" w:name="_Toc127532009"/>
      <w:bookmarkStart w:id="669" w:name="_Toc125710277"/>
      <w:bookmarkStart w:id="670" w:name="_Toc132702597"/>
      <w:bookmarkStart w:id="671" w:name="_Toc451354654"/>
      <w:bookmarkStart w:id="672" w:name="_Toc384135500"/>
      <w:bookmarkStart w:id="673" w:name="_Toc451354828"/>
      <w:bookmarkStart w:id="674" w:name="_Toc451439503"/>
      <w:bookmarkStart w:id="675" w:name="_Toc451355176"/>
      <w:bookmarkStart w:id="676" w:name="_Toc451334635"/>
      <w:bookmarkStart w:id="677" w:name="_Toc451177161"/>
      <w:bookmarkStart w:id="678" w:name="_Toc10367"/>
      <w:bookmarkStart w:id="679" w:name="_Toc38454724"/>
      <w:bookmarkStart w:id="680" w:name="_Toc6187"/>
      <w:bookmarkStart w:id="681" w:name="_Toc397329134"/>
      <w:bookmarkEnd w:id="665"/>
      <w:r w:rsidRPr="007766D4">
        <w:rPr>
          <w:rFonts w:asciiTheme="majorHAnsi" w:eastAsia="黑体" w:hAnsiTheme="majorHAnsi" w:cstheme="majorHAnsi"/>
          <w:b w:val="0"/>
          <w:color w:val="000000" w:themeColor="text1"/>
        </w:rPr>
        <w:t>6.</w:t>
      </w:r>
      <w:bookmarkStart w:id="682" w:name="_Toc125710281"/>
      <w:bookmarkStart w:id="683" w:name="_Toc127532012"/>
      <w:bookmarkStart w:id="684" w:name="_Toc125790399"/>
      <w:bookmarkStart w:id="685" w:name="_Toc132702600"/>
      <w:bookmarkStart w:id="686" w:name="_Toc127695378"/>
      <w:bookmarkStart w:id="687" w:name="_Toc16074572"/>
      <w:bookmarkEnd w:id="666"/>
      <w:bookmarkEnd w:id="667"/>
      <w:bookmarkEnd w:id="668"/>
      <w:bookmarkEnd w:id="669"/>
      <w:bookmarkEnd w:id="670"/>
      <w:r w:rsidRPr="007766D4">
        <w:rPr>
          <w:rFonts w:asciiTheme="majorHAnsi" w:eastAsia="黑体" w:hAnsiTheme="majorHAnsi" w:cstheme="majorHAnsi"/>
          <w:b w:val="0"/>
          <w:color w:val="000000" w:themeColor="text1"/>
        </w:rPr>
        <w:t xml:space="preserve">3 </w:t>
      </w:r>
      <w:r w:rsidRPr="007766D4">
        <w:rPr>
          <w:rFonts w:asciiTheme="majorHAnsi" w:eastAsia="黑体" w:hAnsiTheme="majorHAnsi" w:cstheme="majorHAnsi"/>
          <w:b w:val="0"/>
          <w:color w:val="000000" w:themeColor="text1"/>
        </w:rPr>
        <w:t>固体废物处置措施</w:t>
      </w:r>
      <w:bookmarkEnd w:id="682"/>
      <w:bookmarkEnd w:id="683"/>
      <w:bookmarkEnd w:id="684"/>
      <w:bookmarkEnd w:id="685"/>
      <w:bookmarkEnd w:id="686"/>
      <w:r w:rsidRPr="007766D4">
        <w:rPr>
          <w:rFonts w:asciiTheme="majorHAnsi" w:eastAsia="黑体" w:hAnsiTheme="majorHAnsi" w:cstheme="majorHAnsi"/>
          <w:b w:val="0"/>
          <w:color w:val="000000" w:themeColor="text1"/>
        </w:rPr>
        <w:t>分析</w:t>
      </w:r>
      <w:bookmarkEnd w:id="671"/>
      <w:bookmarkEnd w:id="672"/>
      <w:bookmarkEnd w:id="673"/>
      <w:bookmarkEnd w:id="674"/>
      <w:bookmarkEnd w:id="675"/>
      <w:bookmarkEnd w:id="676"/>
      <w:bookmarkEnd w:id="677"/>
      <w:bookmarkEnd w:id="678"/>
      <w:bookmarkEnd w:id="679"/>
      <w:bookmarkEnd w:id="680"/>
      <w:bookmarkEnd w:id="681"/>
    </w:p>
    <w:bookmarkEnd w:id="687"/>
    <w:p w14:paraId="626597CD" w14:textId="77777777" w:rsidR="008C3BBB" w:rsidRPr="007766D4" w:rsidRDefault="002C31B9">
      <w:pPr>
        <w:pStyle w:val="23"/>
        <w:adjustRightInd w:val="0"/>
        <w:snapToGrid w:val="0"/>
        <w:spacing w:line="360" w:lineRule="auto"/>
        <w:rPr>
          <w:rFonts w:asciiTheme="majorHAnsi" w:eastAsia="宋体" w:hAnsiTheme="majorHAnsi" w:cstheme="majorHAnsi"/>
          <w:snapToGrid w:val="0"/>
          <w:color w:val="000000" w:themeColor="text1"/>
          <w:kern w:val="0"/>
        </w:rPr>
      </w:pPr>
      <w:r w:rsidRPr="007766D4">
        <w:rPr>
          <w:rFonts w:asciiTheme="majorHAnsi" w:eastAsia="宋体" w:hAnsiTheme="majorHAnsi" w:cstheme="majorHAnsi" w:hint="eastAsia"/>
          <w:snapToGrid w:val="0"/>
          <w:color w:val="000000" w:themeColor="text1"/>
          <w:kern w:val="0"/>
        </w:rPr>
        <w:t>厂区内的固体废物主要来自污水处理过程中</w:t>
      </w:r>
      <w:r w:rsidRPr="007766D4">
        <w:rPr>
          <w:rFonts w:asciiTheme="majorHAnsi" w:hAnsiTheme="majorHAnsi" w:cstheme="majorHAnsi" w:hint="eastAsia"/>
          <w:snapToGrid w:val="0"/>
          <w:color w:val="000000" w:themeColor="text1"/>
          <w:kern w:val="0"/>
        </w:rPr>
        <w:t>栅渣</w:t>
      </w:r>
      <w:r w:rsidRPr="007766D4">
        <w:rPr>
          <w:rFonts w:asciiTheme="majorHAnsi" w:hAnsiTheme="majorHAnsi" w:cstheme="majorHAnsi"/>
          <w:snapToGrid w:val="0"/>
          <w:color w:val="000000" w:themeColor="text1"/>
          <w:kern w:val="0"/>
        </w:rPr>
        <w:t>、</w:t>
      </w:r>
      <w:r w:rsidRPr="007766D4">
        <w:rPr>
          <w:rFonts w:asciiTheme="majorHAnsi" w:hAnsiTheme="majorHAnsi" w:cstheme="majorHAnsi" w:hint="eastAsia"/>
          <w:snapToGrid w:val="0"/>
          <w:color w:val="000000" w:themeColor="text1"/>
          <w:kern w:val="0"/>
        </w:rPr>
        <w:t>沉砂</w:t>
      </w:r>
      <w:r w:rsidRPr="007766D4">
        <w:rPr>
          <w:rFonts w:asciiTheme="majorHAnsi" w:hAnsiTheme="majorHAnsi" w:cstheme="majorHAnsi"/>
          <w:snapToGrid w:val="0"/>
          <w:color w:val="000000" w:themeColor="text1"/>
          <w:kern w:val="0"/>
        </w:rPr>
        <w:t>、污泥</w:t>
      </w:r>
      <w:r w:rsidRPr="007766D4">
        <w:rPr>
          <w:rFonts w:asciiTheme="majorHAnsi" w:eastAsia="宋体" w:hAnsiTheme="majorHAnsi" w:cstheme="majorHAnsi" w:hint="eastAsia"/>
          <w:snapToGrid w:val="0"/>
          <w:color w:val="000000" w:themeColor="text1"/>
          <w:kern w:val="0"/>
        </w:rPr>
        <w:t>，此外还有部分固体废物</w:t>
      </w:r>
      <w:r w:rsidRPr="007766D4">
        <w:rPr>
          <w:rFonts w:asciiTheme="majorHAnsi" w:eastAsia="宋体" w:hAnsiTheme="majorHAnsi" w:cstheme="majorHAnsi" w:hint="eastAsia"/>
          <w:snapToGrid w:val="0"/>
          <w:color w:val="000000" w:themeColor="text1"/>
          <w:kern w:val="0"/>
        </w:rPr>
        <w:lastRenderedPageBreak/>
        <w:t>来自厂区人员的生活垃圾。</w:t>
      </w:r>
    </w:p>
    <w:p w14:paraId="6E7D8EF4" w14:textId="77777777" w:rsidR="008C3BBB" w:rsidRPr="007766D4" w:rsidRDefault="002C31B9">
      <w:pPr>
        <w:pStyle w:val="23"/>
        <w:adjustRightInd w:val="0"/>
        <w:snapToGrid w:val="0"/>
        <w:spacing w:line="360" w:lineRule="auto"/>
        <w:rPr>
          <w:rFonts w:asciiTheme="majorHAnsi" w:eastAsia="宋体" w:hAnsiTheme="majorHAnsi" w:cstheme="majorHAnsi"/>
          <w:snapToGrid w:val="0"/>
          <w:color w:val="000000" w:themeColor="text1"/>
          <w:kern w:val="0"/>
        </w:rPr>
      </w:pPr>
      <w:r w:rsidRPr="007766D4">
        <w:rPr>
          <w:rFonts w:asciiTheme="majorHAnsi" w:eastAsia="宋体" w:hAnsiTheme="majorHAnsi" w:cstheme="majorHAnsi" w:hint="eastAsia"/>
          <w:snapToGrid w:val="0"/>
          <w:color w:val="000000" w:themeColor="text1"/>
          <w:kern w:val="0"/>
        </w:rPr>
        <w:t>（</w:t>
      </w:r>
      <w:r w:rsidRPr="007766D4">
        <w:rPr>
          <w:rFonts w:asciiTheme="majorHAnsi" w:eastAsia="宋体" w:hAnsiTheme="majorHAnsi" w:cstheme="majorHAnsi" w:hint="eastAsia"/>
          <w:snapToGrid w:val="0"/>
          <w:color w:val="000000" w:themeColor="text1"/>
          <w:kern w:val="0"/>
        </w:rPr>
        <w:t>1</w:t>
      </w:r>
      <w:r w:rsidRPr="007766D4">
        <w:rPr>
          <w:rFonts w:asciiTheme="majorHAnsi" w:eastAsia="宋体" w:hAnsiTheme="majorHAnsi" w:cstheme="majorHAnsi" w:hint="eastAsia"/>
          <w:snapToGrid w:val="0"/>
          <w:color w:val="000000" w:themeColor="text1"/>
          <w:kern w:val="0"/>
        </w:rPr>
        <w:t>）污水经过格栅后，会有塑料织物、纸屑等被截留下来。栅渣属于大颗粒、悬浮类物质，成份与生活垃圾类似；</w:t>
      </w:r>
    </w:p>
    <w:p w14:paraId="61E20DAA" w14:textId="77777777" w:rsidR="008C3BBB" w:rsidRPr="007766D4" w:rsidRDefault="002C31B9">
      <w:pPr>
        <w:pStyle w:val="23"/>
        <w:adjustRightInd w:val="0"/>
        <w:snapToGrid w:val="0"/>
        <w:spacing w:line="360" w:lineRule="auto"/>
        <w:rPr>
          <w:rFonts w:asciiTheme="majorHAnsi" w:eastAsia="宋体" w:hAnsiTheme="majorHAnsi" w:cstheme="majorHAnsi"/>
          <w:snapToGrid w:val="0"/>
          <w:color w:val="000000" w:themeColor="text1"/>
          <w:kern w:val="0"/>
        </w:rPr>
      </w:pPr>
      <w:r w:rsidRPr="007766D4">
        <w:rPr>
          <w:rFonts w:asciiTheme="majorHAnsi" w:eastAsia="宋体" w:hAnsiTheme="majorHAnsi" w:cstheme="majorHAnsi" w:hint="eastAsia"/>
          <w:snapToGrid w:val="0"/>
          <w:color w:val="000000" w:themeColor="text1"/>
          <w:kern w:val="0"/>
        </w:rPr>
        <w:t>（</w:t>
      </w:r>
      <w:r w:rsidRPr="007766D4">
        <w:rPr>
          <w:rFonts w:asciiTheme="majorHAnsi" w:eastAsia="宋体" w:hAnsiTheme="majorHAnsi" w:cstheme="majorHAnsi" w:hint="eastAsia"/>
          <w:snapToGrid w:val="0"/>
          <w:color w:val="000000" w:themeColor="text1"/>
          <w:kern w:val="0"/>
        </w:rPr>
        <w:t>2</w:t>
      </w:r>
      <w:r w:rsidRPr="007766D4">
        <w:rPr>
          <w:rFonts w:asciiTheme="majorHAnsi" w:eastAsia="宋体" w:hAnsiTheme="majorHAnsi" w:cstheme="majorHAnsi" w:hint="eastAsia"/>
          <w:snapToGrid w:val="0"/>
          <w:color w:val="000000" w:themeColor="text1"/>
          <w:kern w:val="0"/>
        </w:rPr>
        <w:t>）</w:t>
      </w:r>
      <w:r w:rsidRPr="007766D4">
        <w:rPr>
          <w:color w:val="000000" w:themeColor="text1"/>
        </w:rPr>
        <w:t>沉砂的主要成分是细小颗粒的无机物，属</w:t>
      </w:r>
      <w:r w:rsidRPr="007766D4">
        <w:rPr>
          <w:rFonts w:hint="eastAsia"/>
          <w:color w:val="000000" w:themeColor="text1"/>
        </w:rPr>
        <w:t>无毒</w:t>
      </w:r>
      <w:r w:rsidRPr="007766D4">
        <w:rPr>
          <w:color w:val="000000" w:themeColor="text1"/>
        </w:rPr>
        <w:t>、无害物质</w:t>
      </w:r>
      <w:r w:rsidRPr="007766D4">
        <w:rPr>
          <w:rFonts w:hint="eastAsia"/>
          <w:color w:val="000000" w:themeColor="text1"/>
        </w:rPr>
        <w:t>；</w:t>
      </w:r>
    </w:p>
    <w:p w14:paraId="383329AB" w14:textId="77777777" w:rsidR="008C3BBB" w:rsidRPr="007766D4" w:rsidRDefault="002C31B9">
      <w:pPr>
        <w:pStyle w:val="23"/>
        <w:adjustRightInd w:val="0"/>
        <w:snapToGrid w:val="0"/>
        <w:spacing w:line="360" w:lineRule="auto"/>
        <w:rPr>
          <w:rFonts w:asciiTheme="majorHAnsi" w:eastAsia="宋体" w:hAnsiTheme="majorHAnsi" w:cstheme="majorHAnsi"/>
          <w:snapToGrid w:val="0"/>
          <w:color w:val="000000" w:themeColor="text1"/>
          <w:kern w:val="0"/>
        </w:rPr>
      </w:pPr>
      <w:r w:rsidRPr="007766D4">
        <w:rPr>
          <w:rFonts w:asciiTheme="majorHAnsi" w:eastAsia="宋体" w:hAnsiTheme="majorHAnsi" w:cstheme="majorHAnsi" w:hint="eastAsia"/>
          <w:snapToGrid w:val="0"/>
          <w:color w:val="000000" w:themeColor="text1"/>
          <w:kern w:val="0"/>
        </w:rPr>
        <w:t>（</w:t>
      </w:r>
      <w:r w:rsidRPr="007766D4">
        <w:rPr>
          <w:rFonts w:asciiTheme="majorHAnsi" w:eastAsia="宋体" w:hAnsiTheme="majorHAnsi" w:cstheme="majorHAnsi"/>
          <w:snapToGrid w:val="0"/>
          <w:color w:val="000000" w:themeColor="text1"/>
          <w:kern w:val="0"/>
        </w:rPr>
        <w:t>3</w:t>
      </w:r>
      <w:r w:rsidRPr="007766D4">
        <w:rPr>
          <w:rFonts w:asciiTheme="majorHAnsi" w:eastAsia="宋体" w:hAnsiTheme="majorHAnsi" w:cstheme="majorHAnsi" w:hint="eastAsia"/>
          <w:snapToGrid w:val="0"/>
          <w:color w:val="000000" w:themeColor="text1"/>
          <w:kern w:val="0"/>
        </w:rPr>
        <w:t>）项目污水处理污泥分为物化污泥和生化污泥。物化污泥主要为絮凝沉淀产生，生化污泥主要为生化处理过程中微生物代谢死亡产生的剩余污泥；</w:t>
      </w:r>
    </w:p>
    <w:p w14:paraId="1DD26914" w14:textId="77777777" w:rsidR="008C3BBB" w:rsidRPr="007766D4" w:rsidRDefault="002C31B9">
      <w:pPr>
        <w:pStyle w:val="23"/>
        <w:adjustRightInd w:val="0"/>
        <w:snapToGrid w:val="0"/>
        <w:spacing w:line="360" w:lineRule="auto"/>
        <w:rPr>
          <w:rFonts w:asciiTheme="majorHAnsi" w:eastAsia="宋体" w:hAnsiTheme="majorHAnsi" w:cstheme="majorHAnsi"/>
          <w:snapToGrid w:val="0"/>
          <w:color w:val="000000" w:themeColor="text1"/>
          <w:kern w:val="0"/>
        </w:rPr>
      </w:pPr>
      <w:r w:rsidRPr="007766D4">
        <w:rPr>
          <w:rFonts w:asciiTheme="majorHAnsi" w:eastAsia="宋体" w:hAnsiTheme="majorHAnsi" w:cstheme="majorHAnsi" w:hint="eastAsia"/>
          <w:snapToGrid w:val="0"/>
          <w:color w:val="000000" w:themeColor="text1"/>
          <w:kern w:val="0"/>
        </w:rPr>
        <w:t>（</w:t>
      </w:r>
      <w:r w:rsidRPr="007766D4">
        <w:rPr>
          <w:rFonts w:asciiTheme="majorHAnsi" w:eastAsia="宋体" w:hAnsiTheme="majorHAnsi" w:cstheme="majorHAnsi"/>
          <w:snapToGrid w:val="0"/>
          <w:color w:val="000000" w:themeColor="text1"/>
          <w:kern w:val="0"/>
        </w:rPr>
        <w:t>4</w:t>
      </w:r>
      <w:r w:rsidRPr="007766D4">
        <w:rPr>
          <w:rFonts w:asciiTheme="majorHAnsi" w:eastAsia="宋体" w:hAnsiTheme="majorHAnsi" w:cstheme="majorHAnsi" w:hint="eastAsia"/>
          <w:snapToGrid w:val="0"/>
          <w:color w:val="000000" w:themeColor="text1"/>
          <w:kern w:val="0"/>
        </w:rPr>
        <w:t>）厂内</w:t>
      </w:r>
      <w:r w:rsidRPr="007766D4">
        <w:rPr>
          <w:rFonts w:asciiTheme="majorHAnsi" w:eastAsia="宋体" w:hAnsiTheme="majorHAnsi" w:cstheme="majorHAnsi"/>
          <w:snapToGrid w:val="0"/>
          <w:color w:val="000000" w:themeColor="text1"/>
          <w:kern w:val="0"/>
        </w:rPr>
        <w:t>人员生产生活产生一定的生活垃圾。</w:t>
      </w:r>
    </w:p>
    <w:p w14:paraId="2C15E395" w14:textId="77777777" w:rsidR="008C3BBB" w:rsidRPr="007766D4" w:rsidRDefault="002C31B9">
      <w:pPr>
        <w:pStyle w:val="23"/>
        <w:adjustRightInd w:val="0"/>
        <w:snapToGrid w:val="0"/>
        <w:spacing w:line="360" w:lineRule="auto"/>
        <w:rPr>
          <w:rFonts w:asciiTheme="majorHAnsi" w:hAnsiTheme="majorHAnsi" w:cstheme="majorHAnsi"/>
          <w:bCs/>
          <w:color w:val="000000" w:themeColor="text1"/>
        </w:rPr>
      </w:pPr>
      <w:r w:rsidRPr="007766D4">
        <w:rPr>
          <w:rFonts w:asciiTheme="majorHAnsi" w:eastAsia="宋体" w:hAnsiTheme="majorHAnsi" w:cstheme="majorHAnsi" w:hint="eastAsia"/>
          <w:snapToGrid w:val="0"/>
          <w:color w:val="000000" w:themeColor="text1"/>
          <w:kern w:val="0"/>
        </w:rPr>
        <w:t>其中，污水处理厂污泥委托</w:t>
      </w:r>
      <w:r w:rsidRPr="007766D4">
        <w:rPr>
          <w:rFonts w:hint="eastAsia"/>
          <w:color w:val="000000" w:themeColor="text1"/>
        </w:rPr>
        <w:t>怀宁海创环保科技科技有限责任公司</w:t>
      </w:r>
      <w:r w:rsidRPr="007766D4">
        <w:rPr>
          <w:rFonts w:asciiTheme="majorHAnsi" w:eastAsia="宋体" w:hAnsiTheme="majorHAnsi" w:cstheme="majorHAnsi" w:hint="eastAsia"/>
          <w:snapToGrid w:val="0"/>
          <w:color w:val="000000" w:themeColor="text1"/>
          <w:kern w:val="0"/>
        </w:rPr>
        <w:t>处理；栅渣、沉砂</w:t>
      </w:r>
      <w:r w:rsidRPr="007766D4">
        <w:rPr>
          <w:rFonts w:asciiTheme="majorHAnsi" w:eastAsia="宋体" w:hAnsiTheme="majorHAnsi" w:cstheme="majorHAnsi"/>
          <w:snapToGrid w:val="0"/>
          <w:color w:val="000000" w:themeColor="text1"/>
          <w:kern w:val="0"/>
        </w:rPr>
        <w:t>及</w:t>
      </w:r>
      <w:r w:rsidRPr="007766D4">
        <w:rPr>
          <w:rFonts w:asciiTheme="majorHAnsi" w:eastAsia="宋体" w:hAnsiTheme="majorHAnsi" w:cstheme="majorHAnsi" w:hint="eastAsia"/>
          <w:snapToGrid w:val="0"/>
          <w:color w:val="000000" w:themeColor="text1"/>
          <w:kern w:val="0"/>
        </w:rPr>
        <w:t>生活垃圾由环卫部门处理。项目产生的各类固体废物均能得到妥善处置，不外排。</w:t>
      </w:r>
    </w:p>
    <w:p w14:paraId="5EC8914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综上所述，本项目建成运行后，产生的各种固体废弃物，均可以根据各种固废不同的属性，进行相应的处理，从而实现固废的无害化处理</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sz w:val="24"/>
        </w:rPr>
        <w:t>不会产生二次污染。</w:t>
      </w:r>
    </w:p>
    <w:p w14:paraId="4F7991C7" w14:textId="77777777" w:rsidR="008C3BBB" w:rsidRPr="007766D4" w:rsidRDefault="002C31B9">
      <w:pPr>
        <w:pStyle w:val="21"/>
        <w:rPr>
          <w:rFonts w:asciiTheme="majorHAnsi" w:eastAsia="黑体" w:hAnsiTheme="majorHAnsi" w:cstheme="majorHAnsi"/>
          <w:b w:val="0"/>
          <w:color w:val="000000" w:themeColor="text1"/>
        </w:rPr>
      </w:pPr>
      <w:bookmarkStart w:id="688" w:name="_Toc451355179"/>
      <w:bookmarkStart w:id="689" w:name="_Toc24968"/>
      <w:bookmarkStart w:id="690" w:name="_Toc38454725"/>
      <w:bookmarkStart w:id="691" w:name="_Toc451439504"/>
      <w:bookmarkStart w:id="692" w:name="_Toc451354657"/>
      <w:bookmarkStart w:id="693" w:name="_Toc451334638"/>
      <w:bookmarkStart w:id="694" w:name="_Toc14508"/>
      <w:bookmarkStart w:id="695" w:name="_Toc397329135"/>
      <w:bookmarkStart w:id="696" w:name="_Toc451354831"/>
      <w:bookmarkStart w:id="697" w:name="_Toc451177162"/>
      <w:bookmarkStart w:id="698" w:name="_Toc384135501"/>
      <w:r w:rsidRPr="007766D4">
        <w:rPr>
          <w:rFonts w:asciiTheme="majorHAnsi" w:eastAsia="黑体" w:hAnsiTheme="majorHAnsi" w:cstheme="majorHAnsi"/>
          <w:b w:val="0"/>
          <w:color w:val="000000" w:themeColor="text1"/>
        </w:rPr>
        <w:t xml:space="preserve">6.4 </w:t>
      </w:r>
      <w:r w:rsidRPr="007766D4">
        <w:rPr>
          <w:rFonts w:asciiTheme="majorHAnsi" w:eastAsia="黑体" w:hAnsiTheme="majorHAnsi" w:cstheme="majorHAnsi"/>
          <w:b w:val="0"/>
          <w:color w:val="000000" w:themeColor="text1"/>
        </w:rPr>
        <w:t>废气污染防治对策</w:t>
      </w:r>
      <w:bookmarkEnd w:id="688"/>
      <w:bookmarkEnd w:id="689"/>
      <w:bookmarkEnd w:id="690"/>
      <w:bookmarkEnd w:id="691"/>
      <w:bookmarkEnd w:id="692"/>
      <w:bookmarkEnd w:id="693"/>
      <w:bookmarkEnd w:id="694"/>
      <w:bookmarkEnd w:id="695"/>
      <w:bookmarkEnd w:id="696"/>
      <w:bookmarkEnd w:id="697"/>
      <w:bookmarkEnd w:id="698"/>
    </w:p>
    <w:p w14:paraId="05DA625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污水处理装置在格栅、曝气沉砂池、水解酸化池、</w:t>
      </w:r>
      <w:r w:rsidRPr="007766D4">
        <w:rPr>
          <w:rFonts w:asciiTheme="majorHAnsi" w:hAnsiTheme="majorHAnsi" w:cstheme="majorHAnsi" w:hint="eastAsia"/>
          <w:color w:val="000000" w:themeColor="text1"/>
          <w:sz w:val="24"/>
        </w:rPr>
        <w:t>A2O</w:t>
      </w:r>
      <w:r w:rsidRPr="007766D4">
        <w:rPr>
          <w:rFonts w:asciiTheme="majorHAnsi" w:hAnsiTheme="majorHAnsi" w:cstheme="majorHAnsi" w:hint="eastAsia"/>
          <w:color w:val="000000" w:themeColor="text1"/>
          <w:sz w:val="24"/>
        </w:rPr>
        <w:t>预缺氧、厌氧、缺氧池、脱水机房等工艺处理单元会产生各种气味，导致恶臭气味的主要成份是主要成份是</w:t>
      </w:r>
      <w:r w:rsidRPr="007766D4">
        <w:rPr>
          <w:rFonts w:asciiTheme="majorHAnsi" w:hAnsiTheme="majorHAnsi" w:cstheme="majorHAnsi" w:hint="eastAsia"/>
          <w:color w:val="000000" w:themeColor="text1"/>
          <w:sz w:val="24"/>
        </w:rPr>
        <w:t>H</w:t>
      </w:r>
      <w:r w:rsidRPr="007766D4">
        <w:rPr>
          <w:rFonts w:asciiTheme="majorHAnsi" w:hAnsiTheme="majorHAnsi" w:cstheme="majorHAnsi" w:hint="eastAsia"/>
          <w:color w:val="000000" w:themeColor="text1"/>
          <w:sz w:val="24"/>
          <w:vertAlign w:val="subscript"/>
        </w:rPr>
        <w:t>2</w:t>
      </w:r>
      <w:r w:rsidRPr="007766D4">
        <w:rPr>
          <w:rFonts w:asciiTheme="majorHAnsi" w:hAnsiTheme="majorHAnsi" w:cstheme="majorHAnsi" w:hint="eastAsia"/>
          <w:color w:val="000000" w:themeColor="text1"/>
          <w:sz w:val="24"/>
        </w:rPr>
        <w:t>S</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NH</w:t>
      </w:r>
      <w:r w:rsidRPr="007766D4">
        <w:rPr>
          <w:rFonts w:asciiTheme="majorHAnsi" w:hAnsiTheme="majorHAnsi" w:cstheme="majorHAnsi" w:hint="eastAsia"/>
          <w:color w:val="000000" w:themeColor="text1"/>
          <w:sz w:val="24"/>
          <w:vertAlign w:val="subscript"/>
        </w:rPr>
        <w:t>3</w:t>
      </w:r>
      <w:r w:rsidRPr="007766D4">
        <w:rPr>
          <w:rFonts w:asciiTheme="majorHAnsi" w:hAnsiTheme="majorHAnsi" w:cstheme="majorHAnsi" w:hint="eastAsia"/>
          <w:color w:val="000000" w:themeColor="text1"/>
          <w:sz w:val="24"/>
        </w:rPr>
        <w:t>等，其中</w:t>
      </w:r>
      <w:r w:rsidRPr="007766D4">
        <w:rPr>
          <w:rFonts w:asciiTheme="majorHAnsi" w:hAnsiTheme="majorHAnsi" w:cstheme="majorHAnsi" w:hint="eastAsia"/>
          <w:color w:val="000000" w:themeColor="text1"/>
          <w:sz w:val="24"/>
        </w:rPr>
        <w:t>H</w:t>
      </w:r>
      <w:r w:rsidRPr="007766D4">
        <w:rPr>
          <w:rFonts w:asciiTheme="majorHAnsi" w:hAnsiTheme="majorHAnsi" w:cstheme="majorHAnsi" w:hint="eastAsia"/>
          <w:color w:val="000000" w:themeColor="text1"/>
          <w:sz w:val="24"/>
          <w:vertAlign w:val="subscript"/>
        </w:rPr>
        <w:t>2</w:t>
      </w:r>
      <w:r w:rsidRPr="007766D4">
        <w:rPr>
          <w:rFonts w:asciiTheme="majorHAnsi" w:hAnsiTheme="majorHAnsi" w:cstheme="majorHAnsi" w:hint="eastAsia"/>
          <w:color w:val="000000" w:themeColor="text1"/>
          <w:sz w:val="24"/>
        </w:rPr>
        <w:t>S</w:t>
      </w:r>
      <w:r w:rsidRPr="007766D4">
        <w:rPr>
          <w:rFonts w:asciiTheme="majorHAnsi" w:hAnsiTheme="majorHAnsi" w:cstheme="majorHAnsi" w:hint="eastAsia"/>
          <w:color w:val="000000" w:themeColor="text1"/>
          <w:sz w:val="24"/>
        </w:rPr>
        <w:t>气味尤为敏感。控制恶臭应根据产生恶臭物质的性质、来源及具体情况选择不同的处理方法。用于脱除以</w:t>
      </w:r>
      <w:r w:rsidRPr="007766D4">
        <w:rPr>
          <w:rFonts w:asciiTheme="majorHAnsi" w:hAnsiTheme="majorHAnsi" w:cstheme="majorHAnsi" w:hint="eastAsia"/>
          <w:color w:val="000000" w:themeColor="text1"/>
          <w:sz w:val="24"/>
        </w:rPr>
        <w:t>H</w:t>
      </w:r>
      <w:r w:rsidRPr="007766D4">
        <w:rPr>
          <w:rFonts w:asciiTheme="majorHAnsi" w:hAnsiTheme="majorHAnsi" w:cstheme="majorHAnsi" w:hint="eastAsia"/>
          <w:color w:val="000000" w:themeColor="text1"/>
          <w:sz w:val="24"/>
          <w:vertAlign w:val="subscript"/>
        </w:rPr>
        <w:t>2</w:t>
      </w:r>
      <w:r w:rsidRPr="007766D4">
        <w:rPr>
          <w:rFonts w:asciiTheme="majorHAnsi" w:hAnsiTheme="majorHAnsi" w:cstheme="majorHAnsi" w:hint="eastAsia"/>
          <w:color w:val="000000" w:themeColor="text1"/>
          <w:sz w:val="24"/>
        </w:rPr>
        <w:t>S</w:t>
      </w:r>
      <w:r w:rsidRPr="007766D4">
        <w:rPr>
          <w:rFonts w:asciiTheme="majorHAnsi" w:hAnsiTheme="majorHAnsi" w:cstheme="majorHAnsi" w:hint="eastAsia"/>
          <w:color w:val="000000" w:themeColor="text1"/>
          <w:sz w:val="24"/>
        </w:rPr>
        <w:t>为主的除恶臭方法主要有活性炭吸附法、液体吸收法、吸收氧化法、生物脱臭法等。</w:t>
      </w:r>
    </w:p>
    <w:p w14:paraId="25FBCF1E"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活性炭吸附法：该法是将气体通入装有活性炭的吸附器中，气体中的</w:t>
      </w:r>
      <w:r w:rsidRPr="007766D4">
        <w:rPr>
          <w:rFonts w:asciiTheme="majorHAnsi" w:hAnsiTheme="majorHAnsi" w:cstheme="majorHAnsi" w:hint="eastAsia"/>
          <w:color w:val="000000" w:themeColor="text1"/>
          <w:sz w:val="24"/>
        </w:rPr>
        <w:t>H</w:t>
      </w:r>
      <w:r w:rsidRPr="007766D4">
        <w:rPr>
          <w:rFonts w:asciiTheme="majorHAnsi" w:hAnsiTheme="majorHAnsi" w:cstheme="majorHAnsi" w:hint="eastAsia"/>
          <w:color w:val="000000" w:themeColor="text1"/>
          <w:sz w:val="24"/>
          <w:vertAlign w:val="subscript"/>
        </w:rPr>
        <w:t>2</w:t>
      </w:r>
      <w:r w:rsidRPr="007766D4">
        <w:rPr>
          <w:rFonts w:asciiTheme="majorHAnsi" w:hAnsiTheme="majorHAnsi" w:cstheme="majorHAnsi" w:hint="eastAsia"/>
          <w:color w:val="000000" w:themeColor="text1"/>
          <w:sz w:val="24"/>
        </w:rPr>
        <w:t>S</w:t>
      </w:r>
      <w:r w:rsidRPr="007766D4">
        <w:rPr>
          <w:rFonts w:asciiTheme="majorHAnsi" w:hAnsiTheme="majorHAnsi" w:cstheme="majorHAnsi" w:hint="eastAsia"/>
          <w:color w:val="000000" w:themeColor="text1"/>
          <w:sz w:val="24"/>
        </w:rPr>
        <w:t>被活性炭吸附，通氧气使</w:t>
      </w:r>
      <w:r w:rsidRPr="007766D4">
        <w:rPr>
          <w:rFonts w:asciiTheme="majorHAnsi" w:hAnsiTheme="majorHAnsi" w:cstheme="majorHAnsi" w:hint="eastAsia"/>
          <w:color w:val="000000" w:themeColor="text1"/>
          <w:sz w:val="24"/>
        </w:rPr>
        <w:t>H</w:t>
      </w:r>
      <w:r w:rsidRPr="007766D4">
        <w:rPr>
          <w:rFonts w:asciiTheme="majorHAnsi" w:hAnsiTheme="majorHAnsi" w:cstheme="majorHAnsi" w:hint="eastAsia"/>
          <w:color w:val="000000" w:themeColor="text1"/>
          <w:sz w:val="24"/>
          <w:vertAlign w:val="subscript"/>
        </w:rPr>
        <w:t>2</w:t>
      </w:r>
      <w:r w:rsidRPr="007766D4">
        <w:rPr>
          <w:rFonts w:asciiTheme="majorHAnsi" w:hAnsiTheme="majorHAnsi" w:cstheme="majorHAnsi" w:hint="eastAsia"/>
          <w:color w:val="000000" w:themeColor="text1"/>
          <w:sz w:val="24"/>
        </w:rPr>
        <w:t>S</w:t>
      </w:r>
      <w:r w:rsidRPr="007766D4">
        <w:rPr>
          <w:rFonts w:asciiTheme="majorHAnsi" w:hAnsiTheme="majorHAnsi" w:cstheme="majorHAnsi" w:hint="eastAsia"/>
          <w:color w:val="000000" w:themeColor="text1"/>
          <w:sz w:val="24"/>
        </w:rPr>
        <w:t>转化为元素硫和水，再用</w:t>
      </w:r>
      <w:r w:rsidRPr="007766D4">
        <w:rPr>
          <w:rFonts w:asciiTheme="majorHAnsi" w:hAnsiTheme="majorHAnsi" w:cstheme="majorHAnsi" w:hint="eastAsia"/>
          <w:color w:val="000000" w:themeColor="text1"/>
          <w:sz w:val="24"/>
        </w:rPr>
        <w:t>5%</w:t>
      </w:r>
      <w:r w:rsidRPr="007766D4">
        <w:rPr>
          <w:rFonts w:asciiTheme="majorHAnsi" w:hAnsiTheme="majorHAnsi" w:cstheme="majorHAnsi" w:hint="eastAsia"/>
          <w:color w:val="000000" w:themeColor="text1"/>
          <w:sz w:val="24"/>
        </w:rPr>
        <w:t>硫化铵水溶液洗去硫磺，活性炭可以继续使用。活性炭吸附法的优点在于</w:t>
      </w:r>
      <w:r w:rsidRPr="007766D4">
        <w:rPr>
          <w:rFonts w:asciiTheme="majorHAnsi" w:hAnsiTheme="majorHAnsi" w:cstheme="majorHAnsi" w:hint="eastAsia"/>
          <w:color w:val="000000" w:themeColor="text1"/>
          <w:sz w:val="24"/>
        </w:rPr>
        <w:t>H</w:t>
      </w:r>
      <w:r w:rsidRPr="007766D4">
        <w:rPr>
          <w:rFonts w:asciiTheme="majorHAnsi" w:hAnsiTheme="majorHAnsi" w:cstheme="majorHAnsi" w:hint="eastAsia"/>
          <w:color w:val="000000" w:themeColor="text1"/>
          <w:sz w:val="24"/>
          <w:vertAlign w:val="subscript"/>
        </w:rPr>
        <w:t>2</w:t>
      </w:r>
      <w:r w:rsidRPr="007766D4">
        <w:rPr>
          <w:rFonts w:asciiTheme="majorHAnsi" w:hAnsiTheme="majorHAnsi" w:cstheme="majorHAnsi" w:hint="eastAsia"/>
          <w:color w:val="000000" w:themeColor="text1"/>
          <w:sz w:val="24"/>
        </w:rPr>
        <w:t>S</w:t>
      </w:r>
      <w:r w:rsidRPr="007766D4">
        <w:rPr>
          <w:rFonts w:asciiTheme="majorHAnsi" w:hAnsiTheme="majorHAnsi" w:cstheme="majorHAnsi" w:hint="eastAsia"/>
          <w:color w:val="000000" w:themeColor="text1"/>
          <w:sz w:val="24"/>
        </w:rPr>
        <w:t>与活性炭的反应快、接触时间短、处理气量大。</w:t>
      </w:r>
    </w:p>
    <w:p w14:paraId="4845831F"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液体吸收法：目前，工业上广泛应用的弱碱溶液化学吸收法是乙醇胺法，乙醇胺法可以脱除</w:t>
      </w:r>
      <w:r w:rsidRPr="007766D4">
        <w:rPr>
          <w:rFonts w:asciiTheme="majorHAnsi" w:hAnsiTheme="majorHAnsi" w:cstheme="majorHAnsi" w:hint="eastAsia"/>
          <w:color w:val="000000" w:themeColor="text1"/>
          <w:sz w:val="24"/>
        </w:rPr>
        <w:t>H</w:t>
      </w:r>
      <w:r w:rsidRPr="007766D4">
        <w:rPr>
          <w:rFonts w:asciiTheme="majorHAnsi" w:hAnsiTheme="majorHAnsi" w:cstheme="majorHAnsi" w:hint="eastAsia"/>
          <w:color w:val="000000" w:themeColor="text1"/>
          <w:sz w:val="24"/>
          <w:vertAlign w:val="subscript"/>
        </w:rPr>
        <w:t>2</w:t>
      </w:r>
      <w:r w:rsidRPr="007766D4">
        <w:rPr>
          <w:rFonts w:asciiTheme="majorHAnsi" w:hAnsiTheme="majorHAnsi" w:cstheme="majorHAnsi" w:hint="eastAsia"/>
          <w:color w:val="000000" w:themeColor="text1"/>
          <w:sz w:val="24"/>
        </w:rPr>
        <w:t>S</w:t>
      </w:r>
      <w:r w:rsidRPr="007766D4">
        <w:rPr>
          <w:rFonts w:asciiTheme="majorHAnsi" w:hAnsiTheme="majorHAnsi" w:cstheme="majorHAnsi" w:hint="eastAsia"/>
          <w:color w:val="000000" w:themeColor="text1"/>
          <w:sz w:val="24"/>
        </w:rPr>
        <w:t>等酸性气体。液体吸收法流程复杂，化学溶剂不易再生。</w:t>
      </w:r>
    </w:p>
    <w:p w14:paraId="2DC41235"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吸收氧化法：一般是在吸收液中加入氧化剂或催化剂，使吸收的</w:t>
      </w:r>
      <w:r w:rsidRPr="007766D4">
        <w:rPr>
          <w:rFonts w:asciiTheme="majorHAnsi" w:hAnsiTheme="majorHAnsi" w:cstheme="majorHAnsi" w:hint="eastAsia"/>
          <w:color w:val="000000" w:themeColor="text1"/>
          <w:sz w:val="24"/>
        </w:rPr>
        <w:t>H2S</w:t>
      </w:r>
      <w:r w:rsidRPr="007766D4">
        <w:rPr>
          <w:rFonts w:asciiTheme="majorHAnsi" w:hAnsiTheme="majorHAnsi" w:cstheme="majorHAnsi" w:hint="eastAsia"/>
          <w:color w:val="000000" w:themeColor="text1"/>
          <w:sz w:val="24"/>
        </w:rPr>
        <w:t>在氧化塔中氧化成硫而使溶液再生。常用的吸收液有碳酸钠、碳酸钾和氨水溶液；常用的氧化剂有氧化铁、硫代砷酸盐等。</w:t>
      </w:r>
    </w:p>
    <w:p w14:paraId="55FB3BD7"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生物除臭法：是人工利用自然界中微生物的净化能力，将生物群控制在特定的设施内去除臭气的方法，其过程实质也就是利用微生物的生命活动将气流中产生气味的物质转化为简单的有机物</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如二氧化碳、水、无机盐等</w:t>
      </w: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少臭物质及细胞质。微生物除臭通常在常温常压下进行，运行时需要消耗使恶臭物质与微生物相接触的动力费和少量调整微生物营养环境的药剂费用。用生物法处理恶臭气体一般不会产生二次污染，属环境友好技术。</w:t>
      </w:r>
    </w:p>
    <w:p w14:paraId="223396F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在以上处理方法中，活性炭吸附法、液体吸收法、吸收氧化法由于设备投资大，处理成</w:t>
      </w:r>
      <w:r w:rsidRPr="007766D4">
        <w:rPr>
          <w:rFonts w:asciiTheme="majorHAnsi" w:hAnsiTheme="majorHAnsi" w:cstheme="majorHAnsi" w:hint="eastAsia"/>
          <w:color w:val="000000" w:themeColor="text1"/>
          <w:sz w:val="24"/>
        </w:rPr>
        <w:lastRenderedPageBreak/>
        <w:t>本高，适用于气体中含硫化氢浓度较高的操作场所，如：天然气净化、炼焦、医药、农药制革等行业。生物脱臭装置设备简单、药剂用量少，可适用于城市污水泵站、城市污水处理厂、工业企业污水处理装置、粪便装运场等场所的气体脱臭，但建设费用和运行成本费用较高。</w:t>
      </w:r>
    </w:p>
    <w:p w14:paraId="3033AF9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工程拟对</w:t>
      </w:r>
      <w:r w:rsidRPr="007766D4">
        <w:rPr>
          <w:rFonts w:asciiTheme="majorHAnsi" w:hAnsiTheme="majorHAnsi" w:cstheme="majorHAnsi" w:hint="eastAsia"/>
          <w:color w:val="000000" w:themeColor="text1"/>
          <w:sz w:val="24"/>
        </w:rPr>
        <w:t>调节池、均质池、机械搅拌澄清池、溶气气浮池、污泥脱水机房</w:t>
      </w:r>
      <w:r w:rsidRPr="007766D4">
        <w:rPr>
          <w:rFonts w:asciiTheme="majorHAnsi" w:hAnsiTheme="majorHAnsi" w:cstheme="majorHAnsi"/>
          <w:color w:val="000000" w:themeColor="text1"/>
          <w:sz w:val="24"/>
        </w:rPr>
        <w:t>等进行密闭加盖处理</w:t>
      </w:r>
      <w:r w:rsidRPr="007766D4">
        <w:rPr>
          <w:rFonts w:asciiTheme="majorHAnsi" w:hAnsiTheme="majorHAnsi" w:cstheme="majorHAnsi" w:hint="eastAsia"/>
          <w:color w:val="000000" w:themeColor="text1"/>
          <w:sz w:val="24"/>
        </w:rPr>
        <w:t>收集，收集后的废气</w:t>
      </w:r>
      <w:r w:rsidRPr="007766D4">
        <w:rPr>
          <w:rFonts w:asciiTheme="majorHAnsi" w:hAnsiTheme="majorHAnsi" w:cstheme="majorHAnsi"/>
          <w:color w:val="000000" w:themeColor="text1"/>
          <w:sz w:val="24"/>
        </w:rPr>
        <w:t>经过生物滤床除臭后高空排放</w:t>
      </w:r>
      <w:r w:rsidRPr="007766D4">
        <w:rPr>
          <w:rFonts w:asciiTheme="majorHAnsi" w:hAnsiTheme="majorHAnsi" w:cstheme="majorHAnsi" w:hint="eastAsia"/>
          <w:color w:val="000000" w:themeColor="text1"/>
          <w:sz w:val="24"/>
        </w:rPr>
        <w:t>。</w:t>
      </w:r>
    </w:p>
    <w:p w14:paraId="49E310BC"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生物除臭法是人工利用自然界中微生物的净化能力，将生物群控制在特定的设施内去除臭气的方法，其过程实质也就是利用微生物的生命活动将气流中产生气味的物质转化为简单的有机物</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如二氧化碳、水、无机盐等</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少臭物质及细胞质。微生物除臭通常在常温常压下进行，运行时需要消耗使恶臭物质与微生物相接触的动力费和少量调整微生物营养环境的药剂费用。用生物法处理恶臭气体一般不会产生二次污染，属环境友好技术。</w:t>
      </w:r>
    </w:p>
    <w:p w14:paraId="2705EBF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1</w:t>
      </w:r>
      <w:r w:rsidRPr="007766D4">
        <w:rPr>
          <w:rFonts w:asciiTheme="majorHAnsi" w:hAnsiTheme="majorHAnsi" w:cstheme="majorHAnsi" w:hint="eastAsia"/>
          <w:color w:val="000000" w:themeColor="text1"/>
          <w:sz w:val="24"/>
        </w:rPr>
        <w:t>）主要除臭工艺流程</w:t>
      </w:r>
    </w:p>
    <w:p w14:paraId="293948C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恶臭产生单元</w:t>
      </w:r>
      <w:r w:rsidRPr="007766D4">
        <w:rPr>
          <w:rFonts w:asciiTheme="majorHAnsi" w:hAnsiTheme="majorHAnsi" w:cstheme="majorHAnsi"/>
          <w:color w:val="000000" w:themeColor="text1"/>
          <w:sz w:val="24"/>
        </w:rPr>
        <w:t>采用玻璃钢花纹盖板密封；密封罩、密封盖板与玻璃钢风管相连，通过玻璃钢风管将所产生的臭气集中收集并送入生物滤池。臭气进入生物除臭系统先经过预洗涤塔进行加湿除尘，喷淋臭气产生的废水进入洗涤塔下面的水箱进行循环使用，当</w:t>
      </w:r>
      <w:r w:rsidRPr="007766D4">
        <w:rPr>
          <w:rFonts w:asciiTheme="majorHAnsi" w:hAnsiTheme="majorHAnsi" w:cstheme="majorHAnsi"/>
          <w:color w:val="000000" w:themeColor="text1"/>
          <w:sz w:val="24"/>
        </w:rPr>
        <w:t>pH&lt;5</w:t>
      </w:r>
      <w:r w:rsidRPr="007766D4">
        <w:rPr>
          <w:rFonts w:asciiTheme="majorHAnsi" w:hAnsiTheme="majorHAnsi" w:cstheme="majorHAnsi"/>
          <w:color w:val="000000" w:themeColor="text1"/>
          <w:sz w:val="24"/>
        </w:rPr>
        <w:t>时，废水经管道排入格栅；加湿后的</w:t>
      </w:r>
      <w:r w:rsidRPr="007766D4">
        <w:rPr>
          <w:rFonts w:asciiTheme="majorHAnsi" w:hAnsiTheme="majorHAnsi" w:cstheme="majorHAnsi"/>
          <w:bCs/>
          <w:color w:val="000000" w:themeColor="text1"/>
          <w:sz w:val="24"/>
        </w:rPr>
        <w:t>含臭气体以</w:t>
      </w:r>
      <w:r w:rsidRPr="007766D4">
        <w:rPr>
          <w:rFonts w:asciiTheme="majorHAnsi" w:hAnsiTheme="majorHAnsi" w:cstheme="majorHAnsi"/>
          <w:bCs/>
          <w:color w:val="000000" w:themeColor="text1"/>
          <w:sz w:val="24"/>
        </w:rPr>
        <w:t>0.1m/s</w:t>
      </w:r>
      <w:r w:rsidRPr="007766D4">
        <w:rPr>
          <w:rFonts w:asciiTheme="majorHAnsi" w:hAnsiTheme="majorHAnsi" w:cstheme="majorHAnsi"/>
          <w:bCs/>
          <w:color w:val="000000" w:themeColor="text1"/>
          <w:sz w:val="24"/>
        </w:rPr>
        <w:t>的流速自下向上</w:t>
      </w:r>
      <w:r w:rsidRPr="007766D4">
        <w:rPr>
          <w:rFonts w:asciiTheme="majorHAnsi" w:hAnsiTheme="majorHAnsi" w:cstheme="majorHAnsi"/>
          <w:color w:val="000000" w:themeColor="text1"/>
          <w:sz w:val="24"/>
        </w:rPr>
        <w:t>进入湿润、多孔和充满活性微生物的</w:t>
      </w:r>
      <w:r w:rsidRPr="007766D4">
        <w:rPr>
          <w:rFonts w:asciiTheme="majorHAnsi" w:hAnsiTheme="majorHAnsi" w:cstheme="majorHAnsi"/>
          <w:bCs/>
          <w:color w:val="000000" w:themeColor="text1"/>
          <w:sz w:val="24"/>
        </w:rPr>
        <w:t>过滤层</w:t>
      </w:r>
      <w:r w:rsidRPr="007766D4">
        <w:rPr>
          <w:rFonts w:asciiTheme="majorHAnsi" w:hAnsiTheme="majorHAnsi" w:cstheme="majorHAnsi"/>
          <w:color w:val="000000" w:themeColor="text1"/>
          <w:sz w:val="24"/>
        </w:rPr>
        <w:t>，</w:t>
      </w:r>
      <w:r w:rsidRPr="007766D4">
        <w:rPr>
          <w:rFonts w:asciiTheme="majorHAnsi" w:hAnsiTheme="majorHAnsi" w:cstheme="majorHAnsi"/>
          <w:bCs/>
          <w:color w:val="000000" w:themeColor="text1"/>
          <w:sz w:val="24"/>
        </w:rPr>
        <w:t>过滤层上部进行间歇喷水，</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小时喷水</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次，每次持续</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分钟作用，</w:t>
      </w:r>
      <w:r w:rsidRPr="007766D4">
        <w:rPr>
          <w:rFonts w:asciiTheme="majorHAnsi" w:hAnsiTheme="majorHAnsi" w:cstheme="majorHAnsi"/>
          <w:bCs/>
          <w:color w:val="000000" w:themeColor="text1"/>
          <w:sz w:val="24"/>
        </w:rPr>
        <w:t>保证填料的湿润，为生物新陈代谢和繁衍提供有利条件。</w:t>
      </w:r>
      <w:r w:rsidRPr="007766D4">
        <w:rPr>
          <w:rFonts w:asciiTheme="majorHAnsi" w:hAnsiTheme="majorHAnsi" w:cstheme="majorHAnsi"/>
          <w:color w:val="000000" w:themeColor="text1"/>
          <w:sz w:val="24"/>
        </w:rPr>
        <w:t>臭气在过滤层内停留</w:t>
      </w:r>
      <w:r w:rsidRPr="007766D4">
        <w:rPr>
          <w:rFonts w:asciiTheme="majorHAnsi" w:hAnsiTheme="majorHAnsi" w:cstheme="majorHAnsi"/>
          <w:color w:val="000000" w:themeColor="text1"/>
          <w:sz w:val="24"/>
        </w:rPr>
        <w:t>20s</w:t>
      </w:r>
      <w:r w:rsidRPr="007766D4">
        <w:rPr>
          <w:rFonts w:asciiTheme="majorHAnsi" w:hAnsiTheme="majorHAnsi" w:cstheme="majorHAnsi"/>
          <w:color w:val="000000" w:themeColor="text1"/>
          <w:sz w:val="24"/>
        </w:rPr>
        <w:t>，通过微生物细胞对恶臭物质的吸附、吸收和降解功能，将恶臭物质吸附后分解成</w:t>
      </w:r>
      <w:r w:rsidRPr="007766D4">
        <w:rPr>
          <w:rFonts w:asciiTheme="majorHAnsi" w:hAnsiTheme="majorHAnsi" w:cstheme="majorHAnsi"/>
          <w:color w:val="000000" w:themeColor="text1"/>
          <w:sz w:val="24"/>
        </w:rPr>
        <w:t>CO</w:t>
      </w:r>
      <w:r w:rsidRPr="007766D4">
        <w:rPr>
          <w:rFonts w:asciiTheme="majorHAnsi" w:hAnsiTheme="majorHAnsi" w:cstheme="majorHAnsi"/>
          <w:color w:val="000000" w:themeColor="text1"/>
          <w:sz w:val="24"/>
          <w:vertAlign w:val="subscript"/>
        </w:rPr>
        <w:t>2</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H</w:t>
      </w:r>
      <w:r w:rsidRPr="007766D4">
        <w:rPr>
          <w:rFonts w:asciiTheme="majorHAnsi" w:hAnsiTheme="majorHAnsi" w:cstheme="majorHAnsi"/>
          <w:color w:val="000000" w:themeColor="text1"/>
          <w:sz w:val="24"/>
          <w:vertAlign w:val="subscript"/>
        </w:rPr>
        <w:t>2</w:t>
      </w:r>
      <w:r w:rsidRPr="007766D4">
        <w:rPr>
          <w:rFonts w:asciiTheme="majorHAnsi" w:hAnsiTheme="majorHAnsi" w:cstheme="majorHAnsi"/>
          <w:color w:val="000000" w:themeColor="text1"/>
          <w:sz w:val="24"/>
        </w:rPr>
        <w:t>O</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H</w:t>
      </w:r>
      <w:r w:rsidRPr="007766D4">
        <w:rPr>
          <w:rFonts w:asciiTheme="majorHAnsi" w:hAnsiTheme="majorHAnsi" w:cstheme="majorHAnsi"/>
          <w:color w:val="000000" w:themeColor="text1"/>
          <w:sz w:val="24"/>
          <w:vertAlign w:val="subscript"/>
        </w:rPr>
        <w:t>2</w:t>
      </w:r>
      <w:r w:rsidRPr="007766D4">
        <w:rPr>
          <w:rFonts w:asciiTheme="majorHAnsi" w:hAnsiTheme="majorHAnsi" w:cstheme="majorHAnsi"/>
          <w:color w:val="000000" w:themeColor="text1"/>
          <w:sz w:val="24"/>
        </w:rPr>
        <w:t>SO</w:t>
      </w:r>
      <w:r w:rsidRPr="007766D4">
        <w:rPr>
          <w:rFonts w:asciiTheme="majorHAnsi" w:hAnsiTheme="majorHAnsi" w:cstheme="majorHAnsi"/>
          <w:color w:val="000000" w:themeColor="text1"/>
          <w:sz w:val="24"/>
          <w:vertAlign w:val="subscript"/>
        </w:rPr>
        <w:t>4</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HNO</w:t>
      </w:r>
      <w:r w:rsidRPr="007766D4">
        <w:rPr>
          <w:rFonts w:asciiTheme="majorHAnsi" w:hAnsiTheme="majorHAnsi" w:cstheme="majorHAnsi"/>
          <w:color w:val="000000" w:themeColor="text1"/>
          <w:sz w:val="24"/>
          <w:vertAlign w:val="subscript"/>
        </w:rPr>
        <w:t>3</w:t>
      </w:r>
      <w:r w:rsidRPr="007766D4">
        <w:rPr>
          <w:rFonts w:asciiTheme="majorHAnsi" w:hAnsiTheme="majorHAnsi" w:cstheme="majorHAnsi"/>
          <w:color w:val="000000" w:themeColor="text1"/>
          <w:sz w:val="24"/>
        </w:rPr>
        <w:t>等无机物，处理后的废气</w:t>
      </w:r>
      <w:r w:rsidRPr="007766D4">
        <w:rPr>
          <w:rFonts w:asciiTheme="majorHAnsi" w:hAnsiTheme="majorHAnsi" w:cstheme="majorHAnsi"/>
          <w:bCs/>
          <w:color w:val="000000" w:themeColor="text1"/>
          <w:sz w:val="24"/>
        </w:rPr>
        <w:t>经过</w:t>
      </w:r>
      <w:r w:rsidRPr="007766D4">
        <w:rPr>
          <w:rFonts w:asciiTheme="majorHAnsi" w:hAnsiTheme="majorHAnsi" w:cstheme="majorHAnsi"/>
          <w:bCs/>
          <w:color w:val="000000" w:themeColor="text1"/>
          <w:sz w:val="24"/>
        </w:rPr>
        <w:t>15m</w:t>
      </w:r>
      <w:r w:rsidRPr="007766D4">
        <w:rPr>
          <w:rFonts w:asciiTheme="majorHAnsi" w:hAnsiTheme="majorHAnsi" w:cstheme="majorHAnsi"/>
          <w:bCs/>
          <w:color w:val="000000" w:themeColor="text1"/>
          <w:sz w:val="24"/>
        </w:rPr>
        <w:t>高的排气筒排放</w:t>
      </w:r>
      <w:r w:rsidRPr="007766D4">
        <w:rPr>
          <w:rFonts w:asciiTheme="majorHAnsi" w:hAnsiTheme="majorHAnsi" w:cstheme="majorHAnsi"/>
          <w:color w:val="000000" w:themeColor="text1"/>
          <w:sz w:val="24"/>
        </w:rPr>
        <w:t>。</w:t>
      </w:r>
    </w:p>
    <w:p w14:paraId="15A8E38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w:t>
      </w:r>
      <w:r w:rsidRPr="007766D4">
        <w:rPr>
          <w:rFonts w:asciiTheme="majorHAnsi" w:hAnsiTheme="majorHAnsi" w:cstheme="majorHAnsi" w:hint="eastAsia"/>
          <w:color w:val="000000" w:themeColor="text1"/>
          <w:sz w:val="24"/>
        </w:rPr>
        <w:t>2</w:t>
      </w:r>
      <w:r w:rsidRPr="007766D4">
        <w:rPr>
          <w:rFonts w:asciiTheme="majorHAnsi" w:hAnsiTheme="majorHAnsi" w:cstheme="majorHAnsi" w:hint="eastAsia"/>
          <w:color w:val="000000" w:themeColor="text1"/>
          <w:sz w:val="24"/>
        </w:rPr>
        <w:t>）应用实例</w:t>
      </w:r>
    </w:p>
    <w:p w14:paraId="0B2DED4B"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嘉善县姚庄污水厂采用的工艺为水解</w:t>
      </w:r>
      <w:r w:rsidRPr="007766D4">
        <w:rPr>
          <w:rFonts w:asciiTheme="majorHAnsi" w:hAnsiTheme="majorHAnsi" w:cstheme="majorHAnsi"/>
          <w:color w:val="000000" w:themeColor="text1"/>
          <w:sz w:val="24"/>
        </w:rPr>
        <w:t>+SDF</w:t>
      </w:r>
      <w:r w:rsidRPr="007766D4">
        <w:rPr>
          <w:rFonts w:asciiTheme="majorHAnsi" w:hAnsiTheme="majorHAnsi" w:cstheme="majorHAnsi"/>
          <w:color w:val="000000" w:themeColor="text1"/>
          <w:sz w:val="24"/>
        </w:rPr>
        <w:t>（淹没生物滤池）</w:t>
      </w:r>
      <w:r w:rsidRPr="007766D4">
        <w:rPr>
          <w:rFonts w:asciiTheme="majorHAnsi" w:hAnsiTheme="majorHAnsi" w:cstheme="majorHAnsi"/>
          <w:color w:val="000000" w:themeColor="text1"/>
          <w:sz w:val="24"/>
        </w:rPr>
        <w:t>+SAF</w:t>
      </w:r>
      <w:r w:rsidRPr="007766D4">
        <w:rPr>
          <w:rFonts w:asciiTheme="majorHAnsi" w:hAnsiTheme="majorHAnsi" w:cstheme="majorHAnsi"/>
          <w:color w:val="000000" w:themeColor="text1"/>
          <w:sz w:val="24"/>
        </w:rPr>
        <w:t>（淹没曝气滤池）</w:t>
      </w:r>
      <w:r w:rsidRPr="007766D4">
        <w:rPr>
          <w:rFonts w:asciiTheme="majorHAnsi" w:hAnsiTheme="majorHAnsi" w:cstheme="majorHAnsi"/>
          <w:color w:val="000000" w:themeColor="text1"/>
          <w:sz w:val="24"/>
        </w:rPr>
        <w:t>+Denite</w:t>
      </w:r>
      <w:r w:rsidRPr="007766D4">
        <w:rPr>
          <w:rFonts w:asciiTheme="majorHAnsi" w:hAnsiTheme="majorHAnsi" w:cstheme="majorHAnsi"/>
          <w:color w:val="000000" w:themeColor="text1"/>
          <w:sz w:val="24"/>
        </w:rPr>
        <w:t>（深床滤池工艺）的处理工艺，处理规模为</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万</w:t>
      </w:r>
      <w:r w:rsidRPr="007766D4">
        <w:rPr>
          <w:rFonts w:asciiTheme="majorHAnsi" w:hAnsiTheme="majorHAnsi" w:cstheme="majorHAnsi"/>
          <w:color w:val="000000" w:themeColor="text1"/>
          <w:sz w:val="24"/>
        </w:rPr>
        <w:t>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，臭气处理采用密封</w:t>
      </w:r>
      <w:r w:rsidRPr="007766D4">
        <w:rPr>
          <w:rFonts w:asciiTheme="majorHAnsi" w:hAnsiTheme="majorHAnsi" w:cstheme="majorHAnsi"/>
          <w:color w:val="000000" w:themeColor="text1"/>
          <w:sz w:val="24"/>
        </w:rPr>
        <w:t>+BCE</w:t>
      </w:r>
      <w:r w:rsidRPr="007766D4">
        <w:rPr>
          <w:rFonts w:asciiTheme="majorHAnsi" w:hAnsiTheme="majorHAnsi" w:cstheme="majorHAnsi"/>
          <w:color w:val="000000" w:themeColor="text1"/>
          <w:sz w:val="24"/>
        </w:rPr>
        <w:t>系列洗涤</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生物滤床工艺，根据</w:t>
      </w:r>
      <w:r w:rsidRPr="007766D4">
        <w:rPr>
          <w:rFonts w:asciiTheme="majorHAnsi" w:hAnsiTheme="majorHAnsi" w:cstheme="majorHAnsi"/>
          <w:color w:val="000000" w:themeColor="text1"/>
          <w:sz w:val="24"/>
        </w:rPr>
        <w:t>2010</w:t>
      </w:r>
      <w:r w:rsidRPr="007766D4">
        <w:rPr>
          <w:rFonts w:asciiTheme="majorHAnsi" w:hAnsiTheme="majorHAnsi" w:cstheme="majorHAnsi"/>
          <w:color w:val="000000" w:themeColor="text1"/>
          <w:sz w:val="24"/>
        </w:rPr>
        <w:t>年监测数据，氨与硫化氢的去除率分别为</w:t>
      </w:r>
      <w:r w:rsidRPr="007766D4">
        <w:rPr>
          <w:rFonts w:asciiTheme="majorHAnsi" w:hAnsiTheme="majorHAnsi" w:cstheme="majorHAnsi"/>
          <w:color w:val="000000" w:themeColor="text1"/>
          <w:sz w:val="24"/>
        </w:rPr>
        <w:t>90.6%</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91.2%</w:t>
      </w:r>
      <w:r w:rsidRPr="007766D4">
        <w:rPr>
          <w:rFonts w:asciiTheme="majorHAnsi" w:hAnsiTheme="majorHAnsi" w:cstheme="majorHAnsi"/>
          <w:color w:val="000000" w:themeColor="text1"/>
          <w:sz w:val="24"/>
        </w:rPr>
        <w:t>。</w:t>
      </w:r>
    </w:p>
    <w:p w14:paraId="7BF506A5"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浙江瑞安市江北污水处理厂采用的工艺为</w:t>
      </w:r>
      <w:r w:rsidRPr="007766D4">
        <w:rPr>
          <w:rFonts w:asciiTheme="majorHAnsi" w:hAnsiTheme="majorHAnsi" w:cstheme="majorHAnsi"/>
          <w:color w:val="000000" w:themeColor="text1"/>
          <w:sz w:val="24"/>
        </w:rPr>
        <w:t>A</w:t>
      </w:r>
      <w:r w:rsidRPr="007766D4">
        <w:rPr>
          <w:rFonts w:asciiTheme="majorHAnsi" w:hAnsiTheme="majorHAnsi" w:cstheme="majorHAnsi"/>
          <w:color w:val="000000" w:themeColor="text1"/>
          <w:sz w:val="24"/>
          <w:vertAlign w:val="superscript"/>
        </w:rPr>
        <w:t>2</w:t>
      </w:r>
      <w:r w:rsidRPr="007766D4">
        <w:rPr>
          <w:rFonts w:asciiTheme="majorHAnsi" w:hAnsiTheme="majorHAnsi" w:cstheme="majorHAnsi"/>
          <w:color w:val="000000" w:themeColor="text1"/>
          <w:sz w:val="24"/>
        </w:rPr>
        <w:t>/O</w:t>
      </w:r>
      <w:r w:rsidRPr="007766D4">
        <w:rPr>
          <w:rFonts w:asciiTheme="majorHAnsi" w:hAnsiTheme="majorHAnsi" w:cstheme="majorHAnsi"/>
          <w:color w:val="000000" w:themeColor="text1"/>
          <w:sz w:val="24"/>
        </w:rPr>
        <w:t>，一期工程的规划为</w:t>
      </w:r>
      <w:r w:rsidRPr="007766D4">
        <w:rPr>
          <w:rFonts w:asciiTheme="majorHAnsi" w:hAnsiTheme="majorHAnsi" w:cstheme="majorHAnsi"/>
          <w:color w:val="000000" w:themeColor="text1"/>
          <w:sz w:val="24"/>
        </w:rPr>
        <w:t>7</w:t>
      </w:r>
      <w:r w:rsidRPr="007766D4">
        <w:rPr>
          <w:rFonts w:asciiTheme="majorHAnsi" w:hAnsiTheme="majorHAnsi" w:cstheme="majorHAnsi"/>
          <w:color w:val="000000" w:themeColor="text1"/>
          <w:sz w:val="24"/>
        </w:rPr>
        <w:t>万</w:t>
      </w:r>
      <w:r w:rsidRPr="007766D4">
        <w:rPr>
          <w:rFonts w:asciiTheme="majorHAnsi" w:hAnsiTheme="majorHAnsi" w:cstheme="majorHAnsi"/>
          <w:color w:val="000000" w:themeColor="text1"/>
          <w:sz w:val="24"/>
        </w:rPr>
        <w:t>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，二期工程的规划为</w:t>
      </w:r>
      <w:r w:rsidRPr="007766D4">
        <w:rPr>
          <w:rFonts w:asciiTheme="majorHAnsi" w:hAnsiTheme="majorHAnsi" w:cstheme="majorHAnsi"/>
          <w:color w:val="000000" w:themeColor="text1"/>
          <w:sz w:val="24"/>
        </w:rPr>
        <w:t>7</w:t>
      </w:r>
      <w:r w:rsidRPr="007766D4">
        <w:rPr>
          <w:rFonts w:asciiTheme="majorHAnsi" w:hAnsiTheme="majorHAnsi" w:cstheme="majorHAnsi"/>
          <w:color w:val="000000" w:themeColor="text1"/>
          <w:sz w:val="24"/>
        </w:rPr>
        <w:t>万</w:t>
      </w:r>
      <w:r w:rsidRPr="007766D4">
        <w:rPr>
          <w:rFonts w:asciiTheme="majorHAnsi" w:hAnsiTheme="majorHAnsi" w:cstheme="majorHAnsi"/>
          <w:color w:val="000000" w:themeColor="text1"/>
          <w:sz w:val="24"/>
        </w:rPr>
        <w:t>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，臭气处理采用密封</w:t>
      </w:r>
      <w:r w:rsidRPr="007766D4">
        <w:rPr>
          <w:rFonts w:asciiTheme="majorHAnsi" w:hAnsiTheme="majorHAnsi" w:cstheme="majorHAnsi"/>
          <w:color w:val="000000" w:themeColor="text1"/>
          <w:sz w:val="24"/>
        </w:rPr>
        <w:t>+BCE</w:t>
      </w:r>
      <w:r w:rsidRPr="007766D4">
        <w:rPr>
          <w:rFonts w:asciiTheme="majorHAnsi" w:hAnsiTheme="majorHAnsi" w:cstheme="majorHAnsi"/>
          <w:color w:val="000000" w:themeColor="text1"/>
          <w:sz w:val="24"/>
        </w:rPr>
        <w:t>系列洗涤</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生物滤床工艺，根据</w:t>
      </w:r>
      <w:r w:rsidRPr="007766D4">
        <w:rPr>
          <w:rFonts w:asciiTheme="majorHAnsi" w:hAnsiTheme="majorHAnsi" w:cstheme="majorHAnsi"/>
          <w:color w:val="000000" w:themeColor="text1"/>
          <w:sz w:val="24"/>
        </w:rPr>
        <w:t>2014</w:t>
      </w:r>
      <w:r w:rsidRPr="007766D4">
        <w:rPr>
          <w:rFonts w:asciiTheme="majorHAnsi" w:hAnsiTheme="majorHAnsi" w:cstheme="majorHAnsi"/>
          <w:color w:val="000000" w:themeColor="text1"/>
          <w:sz w:val="24"/>
        </w:rPr>
        <w:t>年各厂界无组织监测数据，氨的浓度范围为</w:t>
      </w:r>
      <w:r w:rsidRPr="007766D4">
        <w:rPr>
          <w:rFonts w:asciiTheme="majorHAnsi" w:hAnsiTheme="majorHAnsi" w:cstheme="majorHAnsi"/>
          <w:color w:val="000000" w:themeColor="text1"/>
          <w:sz w:val="24"/>
        </w:rPr>
        <w:t>0.002-0.004mg/m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，硫化氢的浓度范围为</w:t>
      </w:r>
      <w:r w:rsidRPr="007766D4">
        <w:rPr>
          <w:rFonts w:asciiTheme="majorHAnsi" w:hAnsiTheme="majorHAnsi" w:cstheme="majorHAnsi" w:hint="eastAsia"/>
          <w:color w:val="000000" w:themeColor="text1"/>
          <w:sz w:val="24"/>
        </w:rPr>
        <w:t>&lt;</w:t>
      </w:r>
      <w:r w:rsidRPr="007766D4">
        <w:rPr>
          <w:rFonts w:asciiTheme="majorHAnsi" w:hAnsiTheme="majorHAnsi" w:cstheme="majorHAnsi"/>
          <w:color w:val="000000" w:themeColor="text1"/>
          <w:sz w:val="24"/>
        </w:rPr>
        <w:t>0.163mg/m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，臭气</w:t>
      </w:r>
      <w:r w:rsidRPr="007766D4">
        <w:rPr>
          <w:rFonts w:asciiTheme="majorHAnsi" w:hAnsiTheme="majorHAnsi" w:cstheme="majorHAnsi"/>
          <w:color w:val="000000" w:themeColor="text1"/>
          <w:sz w:val="24"/>
        </w:rPr>
        <w:t>&lt;16</w:t>
      </w:r>
      <w:r w:rsidRPr="007766D4">
        <w:rPr>
          <w:rFonts w:asciiTheme="majorHAnsi" w:hAnsiTheme="majorHAnsi" w:cstheme="majorHAnsi"/>
          <w:color w:val="000000" w:themeColor="text1"/>
          <w:sz w:val="24"/>
        </w:rPr>
        <w:t>，低于《城镇污水处理厂污染物排放标准》（</w:t>
      </w:r>
      <w:r w:rsidRPr="007766D4">
        <w:rPr>
          <w:rFonts w:asciiTheme="majorHAnsi" w:hAnsiTheme="majorHAnsi" w:cstheme="majorHAnsi"/>
          <w:color w:val="000000" w:themeColor="text1"/>
          <w:sz w:val="24"/>
        </w:rPr>
        <w:t>GB18918-2002</w:t>
      </w:r>
      <w:r w:rsidRPr="007766D4">
        <w:rPr>
          <w:rFonts w:asciiTheme="majorHAnsi" w:hAnsiTheme="majorHAnsi" w:cstheme="majorHAnsi"/>
          <w:color w:val="000000" w:themeColor="text1"/>
          <w:sz w:val="24"/>
        </w:rPr>
        <w:t>）中氨与硫化氢的厂界浓度</w:t>
      </w:r>
      <w:r w:rsidRPr="007766D4">
        <w:rPr>
          <w:rFonts w:asciiTheme="majorHAnsi" w:hAnsiTheme="majorHAnsi" w:cstheme="majorHAnsi" w:hint="eastAsia"/>
          <w:color w:val="000000" w:themeColor="text1"/>
          <w:sz w:val="24"/>
        </w:rPr>
        <w:t>限值要求</w:t>
      </w:r>
      <w:r w:rsidRPr="007766D4">
        <w:rPr>
          <w:rFonts w:asciiTheme="majorHAnsi" w:hAnsiTheme="majorHAnsi" w:cstheme="majorHAnsi"/>
          <w:color w:val="000000" w:themeColor="text1"/>
          <w:sz w:val="24"/>
        </w:rPr>
        <w:t>。</w:t>
      </w:r>
    </w:p>
    <w:p w14:paraId="020CF52F" w14:textId="32A0C148"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根据上述分析，</w:t>
      </w:r>
      <w:r w:rsidRPr="007766D4">
        <w:rPr>
          <w:rFonts w:asciiTheme="majorHAnsi" w:hAnsiTheme="majorHAnsi" w:cstheme="majorHAnsi"/>
          <w:color w:val="000000" w:themeColor="text1"/>
          <w:sz w:val="24"/>
        </w:rPr>
        <w:t>故臭气污染源密封后，通过生物滤床对氨、硫化氢、臭气的去除效果较好。</w:t>
      </w:r>
      <w:r w:rsidRPr="007766D4">
        <w:rPr>
          <w:rFonts w:asciiTheme="majorHAnsi" w:hAnsiTheme="majorHAnsi" w:cstheme="majorHAnsi" w:hint="eastAsia"/>
          <w:color w:val="000000" w:themeColor="text1"/>
          <w:sz w:val="24"/>
        </w:rPr>
        <w:t>项目拟</w:t>
      </w:r>
      <w:r w:rsidR="005652DD" w:rsidRPr="007766D4">
        <w:rPr>
          <w:rFonts w:asciiTheme="majorHAnsi" w:hAnsiTheme="majorHAnsi" w:cstheme="majorHAnsi" w:hint="eastAsia"/>
          <w:color w:val="000000" w:themeColor="text1"/>
          <w:sz w:val="24"/>
        </w:rPr>
        <w:t>分别对一期</w:t>
      </w:r>
      <w:r w:rsidR="005652DD" w:rsidRPr="007766D4">
        <w:rPr>
          <w:rFonts w:asciiTheme="majorHAnsi" w:hAnsiTheme="majorHAnsi" w:cstheme="majorHAnsi"/>
          <w:color w:val="000000" w:themeColor="text1"/>
          <w:sz w:val="24"/>
        </w:rPr>
        <w:t>、二期</w:t>
      </w:r>
      <w:r w:rsidRPr="007766D4">
        <w:rPr>
          <w:rFonts w:asciiTheme="majorHAnsi" w:hAnsiTheme="majorHAnsi" w:cstheme="majorHAnsi" w:hint="eastAsia"/>
          <w:bCs/>
          <w:color w:val="000000" w:themeColor="text1"/>
          <w:sz w:val="24"/>
        </w:rPr>
        <w:t>粗、细格栅、沉砂池、初沉池、生物池</w:t>
      </w:r>
      <w:r w:rsidRPr="007766D4">
        <w:rPr>
          <w:rFonts w:asciiTheme="majorHAnsi" w:hAnsiTheme="majorHAnsi" w:cstheme="majorHAnsi" w:hint="eastAsia"/>
          <w:bCs/>
          <w:color w:val="000000" w:themeColor="text1"/>
          <w:sz w:val="24"/>
        </w:rPr>
        <w:t>A</w:t>
      </w:r>
      <w:r w:rsidRPr="007766D4">
        <w:rPr>
          <w:rFonts w:asciiTheme="majorHAnsi" w:hAnsiTheme="majorHAnsi" w:cstheme="majorHAnsi" w:hint="eastAsia"/>
          <w:bCs/>
          <w:color w:val="000000" w:themeColor="text1"/>
          <w:sz w:val="24"/>
        </w:rPr>
        <w:t>段、贮泥池</w:t>
      </w:r>
      <w:r w:rsidRPr="007766D4">
        <w:rPr>
          <w:rFonts w:asciiTheme="majorHAnsi" w:hAnsiTheme="majorHAnsi" w:cstheme="majorHAnsi" w:hint="eastAsia"/>
          <w:color w:val="000000" w:themeColor="text1"/>
          <w:sz w:val="24"/>
        </w:rPr>
        <w:t>等工艺单元采用玻璃钢盖板封闭，防止臭气扩散；污泥脱水间本身为房间，不需另行加盖，需设置吸</w:t>
      </w:r>
      <w:r w:rsidRPr="007766D4">
        <w:rPr>
          <w:rFonts w:asciiTheme="majorHAnsi" w:hAnsiTheme="majorHAnsi" w:cstheme="majorHAnsi" w:hint="eastAsia"/>
          <w:color w:val="000000" w:themeColor="text1"/>
          <w:sz w:val="24"/>
        </w:rPr>
        <w:lastRenderedPageBreak/>
        <w:t>风口通过风机负压收集房间内臭气。收集的臭气经由风管进入臭气处理系统，采取生物除臭法除臭后经过</w:t>
      </w:r>
      <w:r w:rsidR="005652DD" w:rsidRPr="007766D4">
        <w:rPr>
          <w:rFonts w:asciiTheme="majorHAnsi" w:hAnsiTheme="majorHAnsi" w:cstheme="majorHAnsi"/>
          <w:color w:val="000000" w:themeColor="text1"/>
          <w:sz w:val="24"/>
        </w:rPr>
        <w:t>2</w:t>
      </w:r>
      <w:r w:rsidRPr="007766D4">
        <w:rPr>
          <w:rFonts w:asciiTheme="majorHAnsi" w:hAnsiTheme="majorHAnsi" w:cstheme="majorHAnsi" w:hint="eastAsia"/>
          <w:color w:val="000000" w:themeColor="text1"/>
          <w:sz w:val="24"/>
        </w:rPr>
        <w:t>根</w:t>
      </w:r>
      <w:r w:rsidRPr="007766D4">
        <w:rPr>
          <w:rFonts w:asciiTheme="majorHAnsi" w:hAnsiTheme="majorHAnsi" w:cstheme="majorHAnsi" w:hint="eastAsia"/>
          <w:color w:val="000000" w:themeColor="text1"/>
          <w:sz w:val="24"/>
        </w:rPr>
        <w:t>15m</w:t>
      </w:r>
      <w:r w:rsidRPr="007766D4">
        <w:rPr>
          <w:rFonts w:asciiTheme="majorHAnsi" w:hAnsiTheme="majorHAnsi" w:cstheme="majorHAnsi" w:hint="eastAsia"/>
          <w:color w:val="000000" w:themeColor="text1"/>
          <w:sz w:val="24"/>
        </w:rPr>
        <w:t>排气筒排放。</w:t>
      </w:r>
    </w:p>
    <w:p w14:paraId="4626CEAF" w14:textId="77777777" w:rsidR="008C3BBB" w:rsidRPr="007766D4" w:rsidRDefault="002C31B9">
      <w:pPr>
        <w:pStyle w:val="21"/>
        <w:spacing w:beforeLines="50" w:before="120"/>
        <w:rPr>
          <w:rFonts w:asciiTheme="majorHAnsi" w:eastAsia="黑体" w:hAnsiTheme="majorHAnsi" w:cstheme="majorHAnsi"/>
          <w:b w:val="0"/>
          <w:color w:val="000000" w:themeColor="text1"/>
        </w:rPr>
      </w:pPr>
      <w:bookmarkStart w:id="699" w:name="_Toc451355183"/>
      <w:bookmarkStart w:id="700" w:name="_Toc451177163"/>
      <w:bookmarkStart w:id="701" w:name="_Toc295781917"/>
      <w:bookmarkStart w:id="702" w:name="_Toc14822"/>
      <w:bookmarkStart w:id="703" w:name="_Toc451334642"/>
      <w:bookmarkStart w:id="704" w:name="_Toc384135502"/>
      <w:bookmarkStart w:id="705" w:name="_Toc38454726"/>
      <w:bookmarkStart w:id="706" w:name="_Toc451354661"/>
      <w:bookmarkStart w:id="707" w:name="_Toc451354835"/>
      <w:bookmarkStart w:id="708" w:name="_Toc25655"/>
      <w:bookmarkStart w:id="709" w:name="_Toc397329136"/>
      <w:bookmarkStart w:id="710" w:name="_Toc451439505"/>
      <w:r w:rsidRPr="007766D4">
        <w:rPr>
          <w:rFonts w:asciiTheme="majorHAnsi" w:eastAsia="黑体" w:hAnsiTheme="majorHAnsi" w:cstheme="majorHAnsi"/>
          <w:b w:val="0"/>
          <w:color w:val="000000" w:themeColor="text1"/>
        </w:rPr>
        <w:t xml:space="preserve">6.5 </w:t>
      </w:r>
      <w:r w:rsidRPr="007766D4">
        <w:rPr>
          <w:rFonts w:asciiTheme="majorHAnsi" w:eastAsia="黑体" w:hAnsiTheme="majorHAnsi" w:cstheme="majorHAnsi"/>
          <w:b w:val="0"/>
          <w:color w:val="000000" w:themeColor="text1"/>
        </w:rPr>
        <w:t>地下水污染防治对策</w:t>
      </w:r>
      <w:bookmarkEnd w:id="699"/>
      <w:bookmarkEnd w:id="700"/>
      <w:bookmarkEnd w:id="701"/>
      <w:bookmarkEnd w:id="702"/>
      <w:bookmarkEnd w:id="703"/>
      <w:bookmarkEnd w:id="704"/>
      <w:bookmarkEnd w:id="705"/>
      <w:bookmarkEnd w:id="706"/>
      <w:bookmarkEnd w:id="707"/>
      <w:bookmarkEnd w:id="708"/>
      <w:bookmarkEnd w:id="709"/>
      <w:bookmarkEnd w:id="710"/>
    </w:p>
    <w:p w14:paraId="59D3FBC6" w14:textId="77777777" w:rsidR="008C3BBB" w:rsidRPr="007766D4" w:rsidRDefault="002C31B9">
      <w:pPr>
        <w:pStyle w:val="32"/>
        <w:rPr>
          <w:rFonts w:asciiTheme="majorHAnsi" w:eastAsia="黑体" w:hAnsiTheme="majorHAnsi" w:cstheme="majorHAnsi"/>
          <w:b w:val="0"/>
          <w:color w:val="000000" w:themeColor="text1"/>
        </w:rPr>
      </w:pPr>
      <w:bookmarkStart w:id="711" w:name="_Toc19127"/>
      <w:bookmarkStart w:id="712" w:name="_Toc476217446"/>
      <w:r w:rsidRPr="007766D4">
        <w:rPr>
          <w:rFonts w:asciiTheme="majorHAnsi" w:eastAsia="黑体" w:hAnsiTheme="majorHAnsi" w:cstheme="majorHAnsi"/>
          <w:b w:val="0"/>
          <w:color w:val="000000" w:themeColor="text1"/>
        </w:rPr>
        <w:t xml:space="preserve">6.5.1 </w:t>
      </w:r>
      <w:r w:rsidRPr="007766D4">
        <w:rPr>
          <w:rFonts w:asciiTheme="majorHAnsi" w:eastAsia="黑体" w:hAnsiTheme="majorHAnsi" w:cstheme="majorHAnsi"/>
          <w:b w:val="0"/>
          <w:color w:val="000000" w:themeColor="text1"/>
        </w:rPr>
        <w:t>防治对策</w:t>
      </w:r>
      <w:bookmarkEnd w:id="711"/>
      <w:bookmarkEnd w:id="712"/>
    </w:p>
    <w:p w14:paraId="346EB080"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bCs/>
          <w:color w:val="000000" w:themeColor="text1"/>
          <w:sz w:val="24"/>
        </w:rPr>
        <w:t>地下水污染防治措施坚持</w:t>
      </w:r>
      <w:r w:rsidRPr="007766D4">
        <w:rPr>
          <w:rFonts w:asciiTheme="majorHAnsi" w:hAnsiTheme="majorHAnsi" w:cstheme="majorHAnsi"/>
          <w:bCs/>
          <w:color w:val="000000" w:themeColor="text1"/>
          <w:sz w:val="24"/>
        </w:rPr>
        <w:t>“</w:t>
      </w:r>
      <w:r w:rsidRPr="007766D4">
        <w:rPr>
          <w:rFonts w:asciiTheme="majorHAnsi" w:hAnsiTheme="majorHAnsi" w:cstheme="majorHAnsi"/>
          <w:bCs/>
          <w:color w:val="000000" w:themeColor="text1"/>
          <w:sz w:val="24"/>
        </w:rPr>
        <w:t>源头控制、末端防</w:t>
      </w:r>
      <w:r w:rsidRPr="007766D4">
        <w:rPr>
          <w:rFonts w:asciiTheme="majorHAnsi" w:hAnsiTheme="majorHAnsi" w:cstheme="majorHAnsi"/>
          <w:color w:val="000000" w:themeColor="text1"/>
          <w:sz w:val="24"/>
        </w:rPr>
        <w:t>治、污染监控、应急响应相结合</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的原则，即采取主动控制和被动控制相结合的措施。主动控制，分区防渗。从源头控制，主要包括在工艺、管道、设备、污水储存及处理构筑物采取相应措施，防止和降低污染物跑、冒、滴、漏，将污染物泄漏的环境风险事故降到最低程度。</w:t>
      </w:r>
    </w:p>
    <w:p w14:paraId="1575E29D"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在总体布局上，严格区分污染防治区和非污染防治区。其中，非污染防治区主要指没有物料或污染物泄漏，不会对地下水环境造成污染的区域或部位，如厂内配套建设的生产技术楼等。</w:t>
      </w:r>
    </w:p>
    <w:p w14:paraId="668358C8"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污染防</w:t>
      </w:r>
      <w:r w:rsidRPr="007766D4">
        <w:rPr>
          <w:rFonts w:asciiTheme="majorHAnsi" w:hAnsiTheme="majorHAnsi" w:cstheme="majorHAnsi" w:hint="eastAsia"/>
          <w:color w:val="000000" w:themeColor="text1"/>
          <w:sz w:val="24"/>
        </w:rPr>
        <w:t>渗</w:t>
      </w:r>
      <w:r w:rsidRPr="007766D4">
        <w:rPr>
          <w:rFonts w:asciiTheme="majorHAnsi" w:hAnsiTheme="majorHAnsi" w:cstheme="majorHAnsi"/>
          <w:color w:val="000000" w:themeColor="text1"/>
          <w:sz w:val="24"/>
        </w:rPr>
        <w:t>区分为一般</w:t>
      </w:r>
      <w:r w:rsidRPr="007766D4">
        <w:rPr>
          <w:rFonts w:asciiTheme="majorHAnsi" w:hAnsiTheme="majorHAnsi" w:cstheme="majorHAnsi" w:hint="eastAsia"/>
          <w:color w:val="000000" w:themeColor="text1"/>
          <w:sz w:val="24"/>
        </w:rPr>
        <w:t>防渗区</w:t>
      </w:r>
      <w:r w:rsidRPr="007766D4">
        <w:rPr>
          <w:rFonts w:asciiTheme="majorHAnsi" w:hAnsiTheme="majorHAnsi" w:cstheme="majorHAnsi"/>
          <w:color w:val="000000" w:themeColor="text1"/>
          <w:sz w:val="24"/>
        </w:rPr>
        <w:t>和重点</w:t>
      </w:r>
      <w:r w:rsidRPr="007766D4">
        <w:rPr>
          <w:rFonts w:asciiTheme="majorHAnsi" w:hAnsiTheme="majorHAnsi" w:cstheme="majorHAnsi" w:hint="eastAsia"/>
          <w:color w:val="000000" w:themeColor="text1"/>
          <w:sz w:val="24"/>
        </w:rPr>
        <w:t>防渗区</w:t>
      </w:r>
      <w:r w:rsidRPr="007766D4">
        <w:rPr>
          <w:rFonts w:asciiTheme="majorHAnsi" w:hAnsiTheme="majorHAnsi" w:cstheme="majorHAnsi"/>
          <w:color w:val="000000" w:themeColor="text1"/>
          <w:sz w:val="24"/>
        </w:rPr>
        <w:t>。其中，一般</w:t>
      </w:r>
      <w:r w:rsidRPr="007766D4">
        <w:rPr>
          <w:rFonts w:asciiTheme="majorHAnsi" w:hAnsiTheme="majorHAnsi" w:cstheme="majorHAnsi" w:hint="eastAsia"/>
          <w:color w:val="000000" w:themeColor="text1"/>
          <w:sz w:val="24"/>
        </w:rPr>
        <w:t>防渗区</w:t>
      </w:r>
      <w:r w:rsidRPr="007766D4">
        <w:rPr>
          <w:rFonts w:asciiTheme="majorHAnsi" w:hAnsiTheme="majorHAnsi" w:cstheme="majorHAnsi"/>
          <w:color w:val="000000" w:themeColor="text1"/>
          <w:sz w:val="24"/>
        </w:rPr>
        <w:t>是指毒性小的装置区、装置区外管廊区；重点</w:t>
      </w:r>
      <w:r w:rsidRPr="007766D4">
        <w:rPr>
          <w:rFonts w:asciiTheme="majorHAnsi" w:hAnsiTheme="majorHAnsi" w:cstheme="majorHAnsi" w:hint="eastAsia"/>
          <w:color w:val="000000" w:themeColor="text1"/>
          <w:sz w:val="24"/>
        </w:rPr>
        <w:t>防渗区</w:t>
      </w:r>
      <w:r w:rsidRPr="007766D4">
        <w:rPr>
          <w:rFonts w:asciiTheme="majorHAnsi" w:hAnsiTheme="majorHAnsi" w:cstheme="majorHAnsi"/>
          <w:color w:val="000000" w:themeColor="text1"/>
          <w:sz w:val="24"/>
        </w:rPr>
        <w:t>是指危害性大、毒性较大的生产区域，包括污水处理厂主体工程内拟建的污水处理设施、污泥暂存场所和输送废水管沟等。地面防渗方案设计根据不同分区分别参照下列标准和规范：</w:t>
      </w:r>
    </w:p>
    <w:p w14:paraId="57F1CFE4"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）《危险废物安全填埋处置工程建设技术要求》（国家环保局</w:t>
      </w:r>
      <w:r w:rsidRPr="007766D4">
        <w:rPr>
          <w:rFonts w:asciiTheme="majorHAnsi" w:hAnsiTheme="majorHAnsi" w:cstheme="majorHAnsi"/>
          <w:color w:val="000000" w:themeColor="text1"/>
          <w:sz w:val="24"/>
        </w:rPr>
        <w:t>2004.3.30</w:t>
      </w:r>
      <w:r w:rsidRPr="007766D4">
        <w:rPr>
          <w:rFonts w:asciiTheme="majorHAnsi" w:hAnsiTheme="majorHAnsi" w:cstheme="majorHAnsi"/>
          <w:color w:val="000000" w:themeColor="text1"/>
          <w:sz w:val="24"/>
        </w:rPr>
        <w:t>颁布试行）；</w:t>
      </w:r>
    </w:p>
    <w:p w14:paraId="72C1327F"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）按分区类别，重点</w:t>
      </w:r>
      <w:r w:rsidRPr="007766D4">
        <w:rPr>
          <w:rFonts w:asciiTheme="majorHAnsi" w:hAnsiTheme="majorHAnsi" w:cstheme="majorHAnsi" w:hint="eastAsia"/>
          <w:color w:val="000000" w:themeColor="text1"/>
          <w:sz w:val="24"/>
        </w:rPr>
        <w:t>防渗区</w:t>
      </w:r>
      <w:r w:rsidRPr="007766D4">
        <w:rPr>
          <w:rFonts w:asciiTheme="majorHAnsi" w:hAnsiTheme="majorHAnsi" w:cstheme="majorHAnsi"/>
          <w:color w:val="000000" w:themeColor="text1"/>
          <w:sz w:val="24"/>
        </w:rPr>
        <w:t>参照《危险废物填埋污染控制标准》（</w:t>
      </w:r>
      <w:r w:rsidRPr="007766D4">
        <w:rPr>
          <w:rFonts w:asciiTheme="majorHAnsi" w:hAnsiTheme="majorHAnsi" w:cstheme="majorHAnsi"/>
          <w:color w:val="000000" w:themeColor="text1"/>
          <w:sz w:val="24"/>
        </w:rPr>
        <w:t>GB18598-2001</w:t>
      </w:r>
      <w:r w:rsidRPr="007766D4">
        <w:rPr>
          <w:rFonts w:asciiTheme="majorHAnsi" w:hAnsiTheme="majorHAnsi" w:cstheme="majorHAnsi"/>
          <w:color w:val="000000" w:themeColor="text1"/>
          <w:sz w:val="24"/>
        </w:rPr>
        <w:t>）中相关要求；</w:t>
      </w:r>
    </w:p>
    <w:p w14:paraId="78BB15B7"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）按分区类别，一般</w:t>
      </w:r>
      <w:r w:rsidRPr="007766D4">
        <w:rPr>
          <w:rFonts w:asciiTheme="majorHAnsi" w:hAnsiTheme="majorHAnsi" w:cstheme="majorHAnsi" w:hint="eastAsia"/>
          <w:color w:val="000000" w:themeColor="text1"/>
          <w:sz w:val="24"/>
        </w:rPr>
        <w:t>防渗区</w:t>
      </w:r>
      <w:r w:rsidRPr="007766D4">
        <w:rPr>
          <w:rFonts w:asciiTheme="majorHAnsi" w:hAnsiTheme="majorHAnsi" w:cstheme="majorHAnsi"/>
          <w:color w:val="000000" w:themeColor="text1"/>
          <w:sz w:val="24"/>
        </w:rPr>
        <w:t>参照《一般工业固体废物贮存、处置场污染控制标准》（</w:t>
      </w:r>
      <w:r w:rsidRPr="007766D4">
        <w:rPr>
          <w:rFonts w:asciiTheme="majorHAnsi" w:hAnsiTheme="majorHAnsi" w:cstheme="majorHAnsi"/>
          <w:color w:val="000000" w:themeColor="text1"/>
          <w:sz w:val="24"/>
        </w:rPr>
        <w:t>GB18599</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2001</w:t>
      </w:r>
      <w:r w:rsidRPr="007766D4">
        <w:rPr>
          <w:rFonts w:asciiTheme="majorHAnsi" w:hAnsiTheme="majorHAnsi" w:cstheme="majorHAnsi"/>
          <w:color w:val="000000" w:themeColor="text1"/>
          <w:sz w:val="24"/>
        </w:rPr>
        <w:t>）中相关要求。</w:t>
      </w:r>
    </w:p>
    <w:p w14:paraId="3C3CF6C1"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因此污水处理厂地面、污水处理设施、输送废水管沟及污泥贮存场所等必须进行防渗，以避免对地下水造成污染。国外对工业废水和生活污水的防腐蚀，主要采用聚氯乙烯衬里和涂料两大类，在美国的污水处理工程中，常采用环氧</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聚酰胺、环氧沥青、富锌聚氨脂；德国采用环氧焦油沥青、富锌、聚氨脂玻璃鳞片；在日本、英国采用环氧、厚浆焦油环氧等，所以环氧</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聚氨脂、环氧沥青、聚乙烯等涂料使用均较为广泛。</w:t>
      </w:r>
    </w:p>
    <w:p w14:paraId="09D32BE6"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一、地面、构筑物防腐蚀渗透措施</w:t>
      </w:r>
    </w:p>
    <w:p w14:paraId="0547CB9C"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防渗层尽量在地表铺设，按照污染防治分区采取不同的方案，具体如下：</w:t>
      </w:r>
    </w:p>
    <w:p w14:paraId="2E5AC3DD"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）非污染防治区采取非铺砌地坪或普通混凝土地坪，不设置防渗层。</w:t>
      </w:r>
    </w:p>
    <w:p w14:paraId="6B18C4DB"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）污染防治区设置防渗层，当污染物对防渗层有</w:t>
      </w:r>
      <w:r w:rsidRPr="007766D4">
        <w:rPr>
          <w:rFonts w:asciiTheme="majorHAnsi" w:hAnsiTheme="majorHAnsi" w:cstheme="majorHAnsi"/>
          <w:bCs/>
          <w:color w:val="000000" w:themeColor="text1"/>
          <w:sz w:val="24"/>
          <w:lang w:val="sq-AL"/>
        </w:rPr>
        <w:t>腐蚀作用时，应进行防腐处理。</w:t>
      </w:r>
      <w:r w:rsidRPr="007766D4">
        <w:rPr>
          <w:rFonts w:asciiTheme="majorHAnsi" w:hAnsiTheme="majorHAnsi" w:cstheme="majorHAnsi"/>
          <w:color w:val="000000" w:themeColor="text1"/>
          <w:sz w:val="24"/>
        </w:rPr>
        <w:t>在此基础上一般</w:t>
      </w:r>
      <w:r w:rsidRPr="007766D4">
        <w:rPr>
          <w:rFonts w:asciiTheme="majorHAnsi" w:hAnsiTheme="majorHAnsi" w:cstheme="majorHAnsi" w:hint="eastAsia"/>
          <w:color w:val="000000" w:themeColor="text1"/>
          <w:sz w:val="24"/>
        </w:rPr>
        <w:t>防渗区</w:t>
      </w:r>
      <w:r w:rsidRPr="007766D4">
        <w:rPr>
          <w:rFonts w:asciiTheme="majorHAnsi" w:hAnsiTheme="majorHAnsi" w:cstheme="majorHAnsi"/>
          <w:color w:val="000000" w:themeColor="text1"/>
          <w:sz w:val="24"/>
        </w:rPr>
        <w:t>、重点</w:t>
      </w:r>
      <w:r w:rsidRPr="007766D4">
        <w:rPr>
          <w:rFonts w:asciiTheme="majorHAnsi" w:hAnsiTheme="majorHAnsi" w:cstheme="majorHAnsi" w:hint="eastAsia"/>
          <w:color w:val="000000" w:themeColor="text1"/>
          <w:sz w:val="24"/>
        </w:rPr>
        <w:t>防渗区</w:t>
      </w:r>
      <w:r w:rsidRPr="007766D4">
        <w:rPr>
          <w:rFonts w:asciiTheme="majorHAnsi" w:hAnsiTheme="majorHAnsi" w:cstheme="majorHAnsi"/>
          <w:color w:val="000000" w:themeColor="text1"/>
          <w:sz w:val="24"/>
        </w:rPr>
        <w:t>分别采取不同的防渗层铺设方案。</w:t>
      </w:r>
    </w:p>
    <w:p w14:paraId="30450204"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lastRenderedPageBreak/>
        <w:fldChar w:fldCharType="begin"/>
      </w:r>
      <w:r w:rsidRPr="007766D4">
        <w:rPr>
          <w:rFonts w:asciiTheme="majorHAnsi" w:hAnsiTheme="majorHAnsi" w:cstheme="majorHAnsi"/>
          <w:color w:val="000000" w:themeColor="text1"/>
          <w:sz w:val="24"/>
        </w:rPr>
        <w:instrText xml:space="preserve"> = 1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①</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重点防渗区域防渗措施</w:t>
      </w:r>
    </w:p>
    <w:p w14:paraId="626B220D"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防控措施：</w:t>
      </w:r>
      <w:r w:rsidRPr="007766D4">
        <w:rPr>
          <w:rFonts w:asciiTheme="majorHAnsi" w:hAnsiTheme="majorHAnsi" w:cstheme="majorHAnsi" w:hint="eastAsia"/>
          <w:color w:val="000000" w:themeColor="text1"/>
          <w:sz w:val="24"/>
        </w:rPr>
        <w:t>水解酸化池、</w:t>
      </w:r>
      <w:r w:rsidRPr="007766D4">
        <w:rPr>
          <w:rFonts w:asciiTheme="majorHAnsi" w:hAnsiTheme="majorHAnsi" w:cstheme="majorHAnsi" w:hint="eastAsia"/>
          <w:color w:val="000000" w:themeColor="text1"/>
          <w:sz w:val="24"/>
        </w:rPr>
        <w:t>AAO</w:t>
      </w:r>
      <w:r w:rsidRPr="007766D4">
        <w:rPr>
          <w:rFonts w:asciiTheme="majorHAnsi" w:hAnsiTheme="majorHAnsi" w:cstheme="majorHAnsi" w:hint="eastAsia"/>
          <w:color w:val="000000" w:themeColor="text1"/>
          <w:sz w:val="24"/>
        </w:rPr>
        <w:t>生化池、二沉池、配水井及污泥泵房、高效沉淀池、反硝化深床滤池、反冲洗泵房、废水回收池、接触消毒池</w:t>
      </w:r>
      <w:r w:rsidRPr="007766D4">
        <w:rPr>
          <w:rFonts w:asciiTheme="majorHAnsi" w:hAnsiTheme="majorHAnsi" w:cstheme="majorHAnsi"/>
          <w:color w:val="000000" w:themeColor="text1"/>
          <w:sz w:val="24"/>
        </w:rPr>
        <w:t>。当污水处理池底部出现破损或者污水处理系统运行出现事故时，将污水引入相应事故应急池，以防止和减少污染物渗入地下影响地下水质。</w:t>
      </w:r>
    </w:p>
    <w:p w14:paraId="43063B51" w14:textId="77777777" w:rsidR="008C3BBB" w:rsidRPr="007766D4" w:rsidRDefault="002C31B9">
      <w:pPr>
        <w:adjustRightInd w:val="0"/>
        <w:snapToGri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防渗措施：可采用复合防渗结构型式或刚性防渗结构型式。复合防渗结构为池体基础可用压实土</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土工布复合基础为地基，其上铺设</w:t>
      </w:r>
      <w:r w:rsidRPr="007766D4">
        <w:rPr>
          <w:rFonts w:asciiTheme="majorHAnsi" w:hAnsiTheme="majorHAnsi" w:cstheme="majorHAnsi"/>
          <w:color w:val="000000" w:themeColor="text1"/>
          <w:sz w:val="24"/>
        </w:rPr>
        <w:t>1.5mm</w:t>
      </w:r>
      <w:r w:rsidRPr="007766D4">
        <w:rPr>
          <w:rFonts w:asciiTheme="majorHAnsi" w:hAnsiTheme="majorHAnsi" w:cstheme="majorHAnsi"/>
          <w:color w:val="000000" w:themeColor="text1"/>
          <w:sz w:val="24"/>
        </w:rPr>
        <w:t>厚</w:t>
      </w:r>
      <w:r w:rsidRPr="007766D4">
        <w:rPr>
          <w:rFonts w:asciiTheme="majorHAnsi" w:hAnsiTheme="majorHAnsi" w:cstheme="majorHAnsi"/>
          <w:color w:val="000000" w:themeColor="text1"/>
          <w:sz w:val="24"/>
        </w:rPr>
        <w:t>HDPE</w:t>
      </w:r>
      <w:r w:rsidRPr="007766D4">
        <w:rPr>
          <w:rFonts w:asciiTheme="majorHAnsi" w:hAnsiTheme="majorHAnsi" w:cstheme="majorHAnsi"/>
          <w:color w:val="000000" w:themeColor="text1"/>
          <w:sz w:val="24"/>
        </w:rPr>
        <w:t>膜，池体采用防渗混凝土浇筑，防渗混凝土渗透系数</w:t>
      </w:r>
      <w:r w:rsidRPr="007766D4">
        <w:rPr>
          <w:rFonts w:asciiTheme="majorHAnsi" w:hAnsiTheme="majorHAnsi" w:cstheme="majorHAnsi"/>
          <w:color w:val="000000" w:themeColor="text1"/>
          <w:sz w:val="24"/>
        </w:rPr>
        <w:t>≤10</w:t>
      </w:r>
      <w:r w:rsidRPr="007766D4">
        <w:rPr>
          <w:rFonts w:asciiTheme="majorHAnsi" w:hAnsiTheme="majorHAnsi" w:cstheme="majorHAnsi"/>
          <w:color w:val="000000" w:themeColor="text1"/>
          <w:sz w:val="24"/>
          <w:vertAlign w:val="superscript"/>
        </w:rPr>
        <w:t>-8</w:t>
      </w:r>
      <w:r w:rsidRPr="007766D4">
        <w:rPr>
          <w:rFonts w:asciiTheme="majorHAnsi" w:hAnsiTheme="majorHAnsi" w:cstheme="majorHAnsi"/>
          <w:color w:val="000000" w:themeColor="text1"/>
          <w:sz w:val="24"/>
        </w:rPr>
        <w:t>cm/s</w:t>
      </w:r>
      <w:r w:rsidRPr="007766D4">
        <w:rPr>
          <w:rFonts w:asciiTheme="majorHAnsi" w:hAnsiTheme="majorHAnsi" w:cstheme="majorHAnsi"/>
          <w:color w:val="000000" w:themeColor="text1"/>
          <w:sz w:val="24"/>
        </w:rPr>
        <w:t>。刚性防渗结构为抗渗混凝土（抗渗等级不低于</w:t>
      </w:r>
      <w:r w:rsidRPr="007766D4">
        <w:rPr>
          <w:rFonts w:asciiTheme="majorHAnsi" w:hAnsiTheme="majorHAnsi" w:cstheme="majorHAnsi"/>
          <w:color w:val="000000" w:themeColor="text1"/>
          <w:sz w:val="24"/>
        </w:rPr>
        <w:t>P8</w:t>
      </w:r>
      <w:r w:rsidRPr="007766D4">
        <w:rPr>
          <w:rFonts w:asciiTheme="majorHAnsi" w:hAnsiTheme="majorHAnsi" w:cstheme="majorHAnsi"/>
          <w:color w:val="000000" w:themeColor="text1"/>
          <w:sz w:val="24"/>
        </w:rPr>
        <w:t>，厚度不小于</w:t>
      </w:r>
      <w:r w:rsidRPr="007766D4">
        <w:rPr>
          <w:rFonts w:asciiTheme="majorHAnsi" w:hAnsiTheme="majorHAnsi" w:cstheme="majorHAnsi"/>
          <w:color w:val="000000" w:themeColor="text1"/>
          <w:sz w:val="24"/>
        </w:rPr>
        <w:t>250mm</w:t>
      </w:r>
      <w:r w:rsidRPr="007766D4">
        <w:rPr>
          <w:rFonts w:asciiTheme="majorHAnsi" w:hAnsiTheme="majorHAnsi" w:cstheme="majorHAnsi"/>
          <w:color w:val="000000" w:themeColor="text1"/>
          <w:sz w:val="24"/>
        </w:rPr>
        <w:t>）＋水泥基渗透结晶型防渗涂层（厚度不小于</w:t>
      </w:r>
      <w:r w:rsidRPr="007766D4">
        <w:rPr>
          <w:rFonts w:asciiTheme="majorHAnsi" w:hAnsiTheme="majorHAnsi" w:cstheme="majorHAnsi"/>
          <w:color w:val="000000" w:themeColor="text1"/>
          <w:sz w:val="24"/>
        </w:rPr>
        <w:t>1.0mm</w:t>
      </w:r>
      <w:r w:rsidRPr="007766D4">
        <w:rPr>
          <w:rFonts w:asciiTheme="majorHAnsi" w:hAnsiTheme="majorHAnsi" w:cstheme="majorHAnsi"/>
          <w:color w:val="000000" w:themeColor="text1"/>
          <w:sz w:val="24"/>
        </w:rPr>
        <w:t>），防渗结构层渗透系数</w:t>
      </w:r>
      <w:r w:rsidRPr="007766D4">
        <w:rPr>
          <w:rFonts w:asciiTheme="majorHAnsi" w:hAnsiTheme="majorHAnsi" w:cstheme="majorHAnsi"/>
          <w:color w:val="000000" w:themeColor="text1"/>
          <w:sz w:val="24"/>
        </w:rPr>
        <w:t>≤10</w:t>
      </w:r>
      <w:r w:rsidRPr="007766D4">
        <w:rPr>
          <w:rFonts w:asciiTheme="majorHAnsi" w:hAnsiTheme="majorHAnsi" w:cstheme="majorHAnsi"/>
          <w:color w:val="000000" w:themeColor="text1"/>
          <w:sz w:val="24"/>
          <w:vertAlign w:val="superscript"/>
        </w:rPr>
        <w:t>-12</w:t>
      </w:r>
      <w:r w:rsidRPr="007766D4">
        <w:rPr>
          <w:rFonts w:asciiTheme="majorHAnsi" w:hAnsiTheme="majorHAnsi" w:cstheme="majorHAnsi"/>
          <w:color w:val="000000" w:themeColor="text1"/>
          <w:sz w:val="24"/>
        </w:rPr>
        <w:t>cm/s</w:t>
      </w:r>
      <w:r w:rsidRPr="007766D4">
        <w:rPr>
          <w:rFonts w:asciiTheme="majorHAnsi" w:hAnsiTheme="majorHAnsi" w:cstheme="majorHAnsi"/>
          <w:color w:val="000000" w:themeColor="text1"/>
          <w:sz w:val="24"/>
        </w:rPr>
        <w:t>。</w:t>
      </w:r>
    </w:p>
    <w:p w14:paraId="611E7029" w14:textId="77777777" w:rsidR="008C3BBB" w:rsidRPr="007766D4" w:rsidRDefault="002C31B9">
      <w:pPr>
        <w:autoSpaceDE w:val="0"/>
        <w:autoSpaceDN w:val="0"/>
        <w:adjustRightIn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fldChar w:fldCharType="begin"/>
      </w:r>
      <w:r w:rsidRPr="007766D4">
        <w:rPr>
          <w:rFonts w:asciiTheme="majorHAnsi" w:hAnsiTheme="majorHAnsi" w:cstheme="majorHAnsi"/>
          <w:color w:val="000000" w:themeColor="text1"/>
          <w:sz w:val="24"/>
        </w:rPr>
        <w:instrText xml:space="preserve"> = 2 \* GB3 </w:instrText>
      </w:r>
      <w:r w:rsidRPr="007766D4">
        <w:rPr>
          <w:rFonts w:asciiTheme="majorHAnsi" w:hAnsiTheme="majorHAnsi" w:cstheme="majorHAnsi"/>
          <w:color w:val="000000" w:themeColor="text1"/>
          <w:sz w:val="24"/>
        </w:rPr>
        <w:fldChar w:fldCharType="separate"/>
      </w:r>
      <w:r w:rsidRPr="007766D4">
        <w:rPr>
          <w:rFonts w:ascii="宋体" w:hAnsi="宋体" w:cs="宋体" w:hint="eastAsia"/>
          <w:color w:val="000000" w:themeColor="text1"/>
          <w:sz w:val="24"/>
        </w:rPr>
        <w:t>②</w:t>
      </w:r>
      <w:r w:rsidRPr="007766D4">
        <w:rPr>
          <w:rFonts w:asciiTheme="majorHAnsi" w:hAnsiTheme="majorHAnsi" w:cstheme="majorHAnsi"/>
          <w:color w:val="000000" w:themeColor="text1"/>
          <w:sz w:val="24"/>
        </w:rPr>
        <w:fldChar w:fldCharType="end"/>
      </w:r>
      <w:r w:rsidRPr="007766D4">
        <w:rPr>
          <w:rFonts w:asciiTheme="majorHAnsi" w:hAnsiTheme="majorHAnsi" w:cstheme="majorHAnsi"/>
          <w:color w:val="000000" w:themeColor="text1"/>
          <w:sz w:val="24"/>
        </w:rPr>
        <w:t>一般防渗区域防渗措施</w:t>
      </w:r>
    </w:p>
    <w:p w14:paraId="67C1B7A6" w14:textId="77777777" w:rsidR="008C3BBB" w:rsidRPr="007766D4" w:rsidRDefault="002C31B9">
      <w:pPr>
        <w:autoSpaceDE w:val="0"/>
        <w:autoSpaceDN w:val="0"/>
        <w:adjustRightIn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鼓风机房</w:t>
      </w:r>
      <w:r w:rsidRPr="007766D4">
        <w:rPr>
          <w:rFonts w:asciiTheme="majorHAnsi" w:hAnsiTheme="majorHAnsi" w:cstheme="majorHAnsi"/>
          <w:color w:val="000000" w:themeColor="text1"/>
          <w:sz w:val="24"/>
        </w:rPr>
        <w:t>采用抗渗混凝土</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厚度不宜小于</w:t>
      </w:r>
      <w:r w:rsidRPr="007766D4">
        <w:rPr>
          <w:rFonts w:asciiTheme="majorHAnsi" w:hAnsiTheme="majorHAnsi" w:cstheme="majorHAnsi"/>
          <w:color w:val="000000" w:themeColor="text1"/>
          <w:sz w:val="24"/>
        </w:rPr>
        <w:t>100mm)</w:t>
      </w:r>
      <w:r w:rsidRPr="007766D4">
        <w:rPr>
          <w:rFonts w:asciiTheme="majorHAnsi" w:hAnsiTheme="majorHAnsi" w:cstheme="majorHAnsi"/>
          <w:color w:val="000000" w:themeColor="text1"/>
          <w:sz w:val="24"/>
        </w:rPr>
        <w:t>，抗渗等级不宜小于</w:t>
      </w:r>
      <w:r w:rsidRPr="007766D4">
        <w:rPr>
          <w:rFonts w:asciiTheme="majorHAnsi" w:hAnsiTheme="majorHAnsi" w:cstheme="majorHAnsi"/>
          <w:color w:val="000000" w:themeColor="text1"/>
          <w:sz w:val="24"/>
        </w:rPr>
        <w:t>P8</w:t>
      </w:r>
      <w:r w:rsidRPr="007766D4">
        <w:rPr>
          <w:rFonts w:asciiTheme="majorHAnsi" w:hAnsiTheme="majorHAnsi" w:cstheme="majorHAnsi"/>
          <w:color w:val="000000" w:themeColor="text1"/>
          <w:sz w:val="24"/>
        </w:rPr>
        <w:t>，渗透系数不应大于</w:t>
      </w:r>
      <w:r w:rsidRPr="007766D4">
        <w:rPr>
          <w:rFonts w:asciiTheme="majorHAnsi" w:hAnsiTheme="majorHAnsi" w:cstheme="majorHAnsi"/>
          <w:color w:val="000000" w:themeColor="text1"/>
          <w:sz w:val="24"/>
        </w:rPr>
        <w:t>1.0×10</w:t>
      </w:r>
      <w:r w:rsidRPr="007766D4">
        <w:rPr>
          <w:rFonts w:asciiTheme="majorHAnsi" w:hAnsiTheme="majorHAnsi" w:cstheme="majorHAnsi"/>
          <w:color w:val="000000" w:themeColor="text1"/>
          <w:sz w:val="24"/>
          <w:vertAlign w:val="superscript"/>
        </w:rPr>
        <w:t>-7</w:t>
      </w:r>
      <w:r w:rsidRPr="007766D4">
        <w:rPr>
          <w:rFonts w:asciiTheme="majorHAnsi" w:hAnsiTheme="majorHAnsi" w:cstheme="majorHAnsi"/>
          <w:color w:val="000000" w:themeColor="text1"/>
          <w:sz w:val="24"/>
        </w:rPr>
        <w:t>cm/s</w:t>
      </w:r>
      <w:r w:rsidRPr="007766D4">
        <w:rPr>
          <w:rFonts w:asciiTheme="majorHAnsi" w:hAnsiTheme="majorHAnsi" w:cstheme="majorHAnsi"/>
          <w:color w:val="000000" w:themeColor="text1"/>
          <w:sz w:val="24"/>
        </w:rPr>
        <w:t>。</w:t>
      </w:r>
    </w:p>
    <w:p w14:paraId="0DAF4495" w14:textId="77777777" w:rsidR="008C3BBB" w:rsidRPr="007766D4" w:rsidRDefault="002C31B9">
      <w:pPr>
        <w:autoSpaceDE w:val="0"/>
        <w:autoSpaceDN w:val="0"/>
        <w:adjustRightInd w:val="0"/>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本项目地下水防渗采用以下措施</w:t>
      </w:r>
      <w:r w:rsidRPr="007766D4">
        <w:rPr>
          <w:rFonts w:asciiTheme="majorHAnsi" w:hAnsiTheme="majorHAnsi" w:cstheme="majorHAnsi" w:hint="eastAsia"/>
          <w:color w:val="000000" w:themeColor="text1"/>
          <w:sz w:val="24"/>
        </w:rPr>
        <w:t>：</w:t>
      </w:r>
    </w:p>
    <w:p w14:paraId="17E6C37A"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6-5-1  </w:t>
      </w:r>
      <w:r w:rsidRPr="007766D4">
        <w:rPr>
          <w:color w:val="000000" w:themeColor="text1"/>
        </w:rPr>
        <w:t>项目地下水污染防治区防渗结构型式建议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2409"/>
        <w:gridCol w:w="1418"/>
        <w:gridCol w:w="4841"/>
      </w:tblGrid>
      <w:tr w:rsidR="007766D4" w:rsidRPr="007766D4" w14:paraId="0008E8AE" w14:textId="77777777">
        <w:trPr>
          <w:trHeight w:val="340"/>
        </w:trPr>
        <w:tc>
          <w:tcPr>
            <w:tcW w:w="445" w:type="pct"/>
            <w:vAlign w:val="center"/>
          </w:tcPr>
          <w:p w14:paraId="0AE5CD6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分</w:t>
            </w:r>
            <w:r w:rsidRPr="007766D4">
              <w:rPr>
                <w:rFonts w:asciiTheme="majorHAnsi" w:hAnsiTheme="majorHAnsi" w:cstheme="majorHAnsi"/>
                <w:color w:val="000000" w:themeColor="text1"/>
                <w:sz w:val="18"/>
                <w:szCs w:val="18"/>
              </w:rPr>
              <w:t>区</w:t>
            </w:r>
          </w:p>
        </w:tc>
        <w:tc>
          <w:tcPr>
            <w:tcW w:w="1266" w:type="pct"/>
            <w:vAlign w:val="center"/>
          </w:tcPr>
          <w:p w14:paraId="2D05B71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区域</w:t>
            </w:r>
          </w:p>
        </w:tc>
        <w:tc>
          <w:tcPr>
            <w:tcW w:w="745" w:type="pct"/>
            <w:vAlign w:val="center"/>
          </w:tcPr>
          <w:p w14:paraId="4F4DE2E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防渗结构型式</w:t>
            </w:r>
          </w:p>
        </w:tc>
        <w:tc>
          <w:tcPr>
            <w:tcW w:w="2544" w:type="pct"/>
            <w:vAlign w:val="center"/>
          </w:tcPr>
          <w:p w14:paraId="7A072AFB"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说明</w:t>
            </w:r>
          </w:p>
        </w:tc>
      </w:tr>
      <w:tr w:rsidR="007766D4" w:rsidRPr="007766D4" w14:paraId="3CB1B32E" w14:textId="77777777">
        <w:trPr>
          <w:trHeight w:val="340"/>
        </w:trPr>
        <w:tc>
          <w:tcPr>
            <w:tcW w:w="445" w:type="pct"/>
            <w:vAlign w:val="center"/>
          </w:tcPr>
          <w:p w14:paraId="70D31AA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重点防渗区</w:t>
            </w:r>
          </w:p>
        </w:tc>
        <w:tc>
          <w:tcPr>
            <w:tcW w:w="1266" w:type="pct"/>
            <w:vAlign w:val="center"/>
          </w:tcPr>
          <w:p w14:paraId="6DB332EB" w14:textId="77777777" w:rsidR="008C3BBB" w:rsidRPr="007766D4" w:rsidRDefault="002C31B9">
            <w:pPr>
              <w:jc w:val="left"/>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水解酸化池、</w:t>
            </w:r>
            <w:r w:rsidRPr="007766D4">
              <w:rPr>
                <w:rFonts w:asciiTheme="majorHAnsi" w:hAnsiTheme="majorHAnsi" w:cstheme="majorHAnsi" w:hint="eastAsia"/>
                <w:color w:val="000000" w:themeColor="text1"/>
                <w:sz w:val="18"/>
                <w:szCs w:val="18"/>
              </w:rPr>
              <w:t>AAO</w:t>
            </w:r>
            <w:r w:rsidRPr="007766D4">
              <w:rPr>
                <w:rFonts w:asciiTheme="majorHAnsi" w:hAnsiTheme="majorHAnsi" w:cstheme="majorHAnsi" w:hint="eastAsia"/>
                <w:color w:val="000000" w:themeColor="text1"/>
                <w:sz w:val="18"/>
                <w:szCs w:val="18"/>
              </w:rPr>
              <w:t>生化池、二沉池、配水井</w:t>
            </w:r>
            <w:r w:rsidRPr="007766D4">
              <w:rPr>
                <w:rFonts w:asciiTheme="majorHAnsi" w:hAnsiTheme="majorHAnsi" w:cstheme="majorHAnsi"/>
                <w:color w:val="000000" w:themeColor="text1"/>
                <w:sz w:val="18"/>
                <w:szCs w:val="18"/>
              </w:rPr>
              <w:t>及污泥泵房</w:t>
            </w:r>
            <w:r w:rsidRPr="007766D4">
              <w:rPr>
                <w:rFonts w:asciiTheme="majorHAnsi" w:hAnsiTheme="majorHAnsi" w:cstheme="majorHAnsi" w:hint="eastAsia"/>
                <w:color w:val="000000" w:themeColor="text1"/>
                <w:sz w:val="18"/>
                <w:szCs w:val="18"/>
              </w:rPr>
              <w:t>、高效沉淀池、反硝化深床滤池、反</w:t>
            </w:r>
            <w:r w:rsidRPr="007766D4">
              <w:rPr>
                <w:rFonts w:asciiTheme="majorHAnsi" w:hAnsiTheme="majorHAnsi" w:cstheme="majorHAnsi"/>
                <w:color w:val="000000" w:themeColor="text1"/>
                <w:sz w:val="18"/>
                <w:szCs w:val="18"/>
              </w:rPr>
              <w:t>冲洗泵房、废水回收池</w:t>
            </w:r>
            <w:r w:rsidRPr="007766D4">
              <w:rPr>
                <w:rFonts w:asciiTheme="majorHAnsi" w:hAnsiTheme="majorHAnsi" w:cstheme="majorHAnsi" w:hint="eastAsia"/>
                <w:color w:val="000000" w:themeColor="text1"/>
                <w:sz w:val="18"/>
                <w:szCs w:val="18"/>
              </w:rPr>
              <w:t>、接触消毒池</w:t>
            </w:r>
          </w:p>
        </w:tc>
        <w:tc>
          <w:tcPr>
            <w:tcW w:w="745" w:type="pct"/>
            <w:vAlign w:val="center"/>
          </w:tcPr>
          <w:p w14:paraId="0EB5415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复合防渗结构型式或</w:t>
            </w:r>
            <w:r w:rsidRPr="007766D4">
              <w:rPr>
                <w:rFonts w:asciiTheme="majorHAnsi" w:hAnsiTheme="majorHAnsi" w:cstheme="majorHAnsi"/>
                <w:color w:val="000000" w:themeColor="text1"/>
                <w:sz w:val="18"/>
                <w:szCs w:val="18"/>
              </w:rPr>
              <w:t>刚性防渗结构</w:t>
            </w:r>
          </w:p>
        </w:tc>
        <w:tc>
          <w:tcPr>
            <w:tcW w:w="2544" w:type="pct"/>
            <w:vAlign w:val="center"/>
          </w:tcPr>
          <w:p w14:paraId="5A990DC2" w14:textId="77777777" w:rsidR="008C3BBB" w:rsidRPr="007766D4" w:rsidRDefault="002C31B9">
            <w:pP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采用复合防渗结构型式或刚性防渗结构型式。复合防渗结构为池体基础可用压实土</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土工布复合基础为地基，其上铺设</w:t>
            </w:r>
            <w:r w:rsidRPr="007766D4">
              <w:rPr>
                <w:rFonts w:asciiTheme="majorHAnsi" w:hAnsiTheme="majorHAnsi" w:cstheme="majorHAnsi"/>
                <w:color w:val="000000" w:themeColor="text1"/>
                <w:sz w:val="18"/>
                <w:szCs w:val="18"/>
              </w:rPr>
              <w:t>1.5mm</w:t>
            </w:r>
            <w:r w:rsidRPr="007766D4">
              <w:rPr>
                <w:rFonts w:asciiTheme="majorHAnsi" w:hAnsiTheme="majorHAnsi" w:cstheme="majorHAnsi"/>
                <w:color w:val="000000" w:themeColor="text1"/>
                <w:sz w:val="18"/>
                <w:szCs w:val="18"/>
              </w:rPr>
              <w:t>厚</w:t>
            </w:r>
            <w:r w:rsidRPr="007766D4">
              <w:rPr>
                <w:rFonts w:asciiTheme="majorHAnsi" w:hAnsiTheme="majorHAnsi" w:cstheme="majorHAnsi"/>
                <w:color w:val="000000" w:themeColor="text1"/>
                <w:sz w:val="18"/>
                <w:szCs w:val="18"/>
              </w:rPr>
              <w:t>HDPE</w:t>
            </w:r>
            <w:r w:rsidRPr="007766D4">
              <w:rPr>
                <w:rFonts w:asciiTheme="majorHAnsi" w:hAnsiTheme="majorHAnsi" w:cstheme="majorHAnsi"/>
                <w:color w:val="000000" w:themeColor="text1"/>
                <w:sz w:val="18"/>
                <w:szCs w:val="18"/>
              </w:rPr>
              <w:t>膜，池体采用防渗混凝土浇筑，防渗混凝土渗透系数</w:t>
            </w:r>
            <w:r w:rsidRPr="007766D4">
              <w:rPr>
                <w:rFonts w:asciiTheme="majorHAnsi" w:hAnsiTheme="majorHAnsi" w:cstheme="majorHAnsi"/>
                <w:color w:val="000000" w:themeColor="text1"/>
                <w:sz w:val="18"/>
                <w:szCs w:val="18"/>
              </w:rPr>
              <w:t>≤10</w:t>
            </w:r>
            <w:r w:rsidRPr="007766D4">
              <w:rPr>
                <w:rFonts w:asciiTheme="majorHAnsi" w:hAnsiTheme="majorHAnsi" w:cstheme="majorHAnsi"/>
                <w:color w:val="000000" w:themeColor="text1"/>
                <w:sz w:val="18"/>
                <w:szCs w:val="18"/>
                <w:vertAlign w:val="superscript"/>
              </w:rPr>
              <w:t>-8</w:t>
            </w:r>
            <w:r w:rsidRPr="007766D4">
              <w:rPr>
                <w:rFonts w:asciiTheme="majorHAnsi" w:hAnsiTheme="majorHAnsi" w:cstheme="majorHAnsi"/>
                <w:color w:val="000000" w:themeColor="text1"/>
                <w:sz w:val="18"/>
                <w:szCs w:val="18"/>
              </w:rPr>
              <w:t>cm/s</w:t>
            </w:r>
            <w:r w:rsidRPr="007766D4">
              <w:rPr>
                <w:rFonts w:asciiTheme="majorHAnsi" w:hAnsiTheme="majorHAnsi" w:cstheme="majorHAnsi"/>
                <w:color w:val="000000" w:themeColor="text1"/>
                <w:sz w:val="18"/>
                <w:szCs w:val="18"/>
              </w:rPr>
              <w:t>。刚性防渗结构为抗渗混凝土（抗渗等级不低于</w:t>
            </w:r>
            <w:r w:rsidRPr="007766D4">
              <w:rPr>
                <w:rFonts w:asciiTheme="majorHAnsi" w:hAnsiTheme="majorHAnsi" w:cstheme="majorHAnsi"/>
                <w:color w:val="000000" w:themeColor="text1"/>
                <w:sz w:val="18"/>
                <w:szCs w:val="18"/>
              </w:rPr>
              <w:t>P8</w:t>
            </w:r>
            <w:r w:rsidRPr="007766D4">
              <w:rPr>
                <w:rFonts w:asciiTheme="majorHAnsi" w:hAnsiTheme="majorHAnsi" w:cstheme="majorHAnsi"/>
                <w:color w:val="000000" w:themeColor="text1"/>
                <w:sz w:val="18"/>
                <w:szCs w:val="18"/>
              </w:rPr>
              <w:t>，厚度不小于</w:t>
            </w:r>
            <w:r w:rsidRPr="007766D4">
              <w:rPr>
                <w:rFonts w:asciiTheme="majorHAnsi" w:hAnsiTheme="majorHAnsi" w:cstheme="majorHAnsi"/>
                <w:color w:val="000000" w:themeColor="text1"/>
                <w:sz w:val="18"/>
                <w:szCs w:val="18"/>
              </w:rPr>
              <w:t>250mm</w:t>
            </w:r>
            <w:r w:rsidRPr="007766D4">
              <w:rPr>
                <w:rFonts w:asciiTheme="majorHAnsi" w:hAnsiTheme="majorHAnsi" w:cstheme="majorHAnsi"/>
                <w:color w:val="000000" w:themeColor="text1"/>
                <w:sz w:val="18"/>
                <w:szCs w:val="18"/>
              </w:rPr>
              <w:t>）＋水泥基渗透结晶型防渗涂层（厚度不小于</w:t>
            </w:r>
            <w:r w:rsidRPr="007766D4">
              <w:rPr>
                <w:rFonts w:asciiTheme="majorHAnsi" w:hAnsiTheme="majorHAnsi" w:cstheme="majorHAnsi"/>
                <w:color w:val="000000" w:themeColor="text1"/>
                <w:sz w:val="18"/>
                <w:szCs w:val="18"/>
              </w:rPr>
              <w:t>1.0mm</w:t>
            </w:r>
            <w:r w:rsidRPr="007766D4">
              <w:rPr>
                <w:rFonts w:asciiTheme="majorHAnsi" w:hAnsiTheme="majorHAnsi" w:cstheme="majorHAnsi"/>
                <w:color w:val="000000" w:themeColor="text1"/>
                <w:sz w:val="18"/>
                <w:szCs w:val="18"/>
              </w:rPr>
              <w:t>），防渗结构层渗透系数</w:t>
            </w:r>
            <w:r w:rsidRPr="007766D4">
              <w:rPr>
                <w:rFonts w:asciiTheme="majorHAnsi" w:hAnsiTheme="majorHAnsi" w:cstheme="majorHAnsi"/>
                <w:color w:val="000000" w:themeColor="text1"/>
                <w:sz w:val="18"/>
                <w:szCs w:val="18"/>
              </w:rPr>
              <w:t>≤10</w:t>
            </w:r>
            <w:r w:rsidRPr="007766D4">
              <w:rPr>
                <w:rFonts w:asciiTheme="majorHAnsi" w:hAnsiTheme="majorHAnsi" w:cstheme="majorHAnsi"/>
                <w:color w:val="000000" w:themeColor="text1"/>
                <w:sz w:val="18"/>
                <w:szCs w:val="18"/>
                <w:vertAlign w:val="superscript"/>
              </w:rPr>
              <w:t>-12</w:t>
            </w:r>
            <w:r w:rsidRPr="007766D4">
              <w:rPr>
                <w:rFonts w:asciiTheme="majorHAnsi" w:hAnsiTheme="majorHAnsi" w:cstheme="majorHAnsi"/>
                <w:color w:val="000000" w:themeColor="text1"/>
                <w:sz w:val="18"/>
                <w:szCs w:val="18"/>
              </w:rPr>
              <w:t>cm/s</w:t>
            </w:r>
          </w:p>
        </w:tc>
      </w:tr>
      <w:tr w:rsidR="007766D4" w:rsidRPr="007766D4" w14:paraId="432DD6AF" w14:textId="77777777">
        <w:trPr>
          <w:trHeight w:val="340"/>
        </w:trPr>
        <w:tc>
          <w:tcPr>
            <w:tcW w:w="445" w:type="pct"/>
            <w:vAlign w:val="center"/>
          </w:tcPr>
          <w:p w14:paraId="0833AE2D"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一般防渗区</w:t>
            </w:r>
          </w:p>
        </w:tc>
        <w:tc>
          <w:tcPr>
            <w:tcW w:w="1266" w:type="pct"/>
            <w:vAlign w:val="center"/>
          </w:tcPr>
          <w:p w14:paraId="41ADAC3F" w14:textId="77777777" w:rsidR="008C3BBB" w:rsidRPr="007766D4" w:rsidRDefault="002C31B9">
            <w:pPr>
              <w:pStyle w:val="affffffff8"/>
              <w:jc w:val="left"/>
              <w:rPr>
                <w:color w:val="000000" w:themeColor="text1"/>
              </w:rPr>
            </w:pPr>
            <w:r w:rsidRPr="007766D4">
              <w:rPr>
                <w:rFonts w:hint="eastAsia"/>
                <w:color w:val="000000" w:themeColor="text1"/>
              </w:rPr>
              <w:t>鼓风机房</w:t>
            </w:r>
          </w:p>
        </w:tc>
        <w:tc>
          <w:tcPr>
            <w:tcW w:w="745" w:type="pct"/>
            <w:vAlign w:val="center"/>
          </w:tcPr>
          <w:p w14:paraId="3EB5B3B2"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刚性防渗结构</w:t>
            </w:r>
          </w:p>
        </w:tc>
        <w:tc>
          <w:tcPr>
            <w:tcW w:w="2544" w:type="pct"/>
            <w:vAlign w:val="center"/>
          </w:tcPr>
          <w:p w14:paraId="5BBB8017" w14:textId="77777777" w:rsidR="008C3BBB" w:rsidRPr="007766D4" w:rsidRDefault="002C31B9">
            <w:pP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抗渗混凝土</w:t>
            </w:r>
            <w:r w:rsidRPr="007766D4">
              <w:rPr>
                <w:rFonts w:asciiTheme="majorHAnsi" w:hAnsiTheme="majorHAnsi" w:cstheme="majorHAnsi"/>
                <w:color w:val="000000" w:themeColor="text1"/>
                <w:sz w:val="18"/>
                <w:szCs w:val="18"/>
              </w:rPr>
              <w:t xml:space="preserve">( </w:t>
            </w:r>
            <w:r w:rsidRPr="007766D4">
              <w:rPr>
                <w:rFonts w:asciiTheme="majorHAnsi" w:hAnsiTheme="majorHAnsi" w:cstheme="majorHAnsi"/>
                <w:color w:val="000000" w:themeColor="text1"/>
                <w:sz w:val="18"/>
                <w:szCs w:val="18"/>
              </w:rPr>
              <w:t>厚度不宜小于</w:t>
            </w:r>
            <w:r w:rsidRPr="007766D4">
              <w:rPr>
                <w:rFonts w:asciiTheme="majorHAnsi" w:hAnsiTheme="majorHAnsi" w:cstheme="majorHAnsi"/>
                <w:color w:val="000000" w:themeColor="text1"/>
                <w:sz w:val="18"/>
                <w:szCs w:val="18"/>
              </w:rPr>
              <w:t>100mm)</w:t>
            </w:r>
            <w:r w:rsidRPr="007766D4">
              <w:rPr>
                <w:rFonts w:asciiTheme="majorHAnsi" w:hAnsiTheme="majorHAnsi" w:cstheme="majorHAnsi"/>
                <w:color w:val="000000" w:themeColor="text1"/>
                <w:sz w:val="18"/>
                <w:szCs w:val="18"/>
              </w:rPr>
              <w:t>，抗渗等级不宜小于</w:t>
            </w:r>
            <w:r w:rsidRPr="007766D4">
              <w:rPr>
                <w:rFonts w:asciiTheme="majorHAnsi" w:hAnsiTheme="majorHAnsi" w:cstheme="majorHAnsi"/>
                <w:color w:val="000000" w:themeColor="text1"/>
                <w:sz w:val="18"/>
                <w:szCs w:val="18"/>
              </w:rPr>
              <w:t xml:space="preserve">P8, </w:t>
            </w:r>
            <w:r w:rsidRPr="007766D4">
              <w:rPr>
                <w:rFonts w:asciiTheme="majorHAnsi" w:hAnsiTheme="majorHAnsi" w:cstheme="majorHAnsi"/>
                <w:color w:val="000000" w:themeColor="text1"/>
                <w:sz w:val="18"/>
                <w:szCs w:val="18"/>
              </w:rPr>
              <w:t>渗透系数不应大于</w:t>
            </w:r>
            <w:r w:rsidRPr="007766D4">
              <w:rPr>
                <w:rFonts w:asciiTheme="majorHAnsi" w:hAnsiTheme="majorHAnsi" w:cstheme="majorHAnsi"/>
                <w:color w:val="000000" w:themeColor="text1"/>
                <w:sz w:val="18"/>
                <w:szCs w:val="18"/>
              </w:rPr>
              <w:t>1.0×10</w:t>
            </w:r>
            <w:r w:rsidRPr="007766D4">
              <w:rPr>
                <w:rFonts w:asciiTheme="majorHAnsi" w:hAnsiTheme="majorHAnsi" w:cstheme="majorHAnsi"/>
                <w:color w:val="000000" w:themeColor="text1"/>
                <w:sz w:val="18"/>
                <w:szCs w:val="18"/>
                <w:vertAlign w:val="superscript"/>
              </w:rPr>
              <w:t>-7</w:t>
            </w:r>
            <w:r w:rsidRPr="007766D4">
              <w:rPr>
                <w:rFonts w:asciiTheme="majorHAnsi" w:hAnsiTheme="majorHAnsi" w:cstheme="majorHAnsi"/>
                <w:color w:val="000000" w:themeColor="text1"/>
                <w:sz w:val="18"/>
                <w:szCs w:val="18"/>
              </w:rPr>
              <w:t>cm/s</w:t>
            </w:r>
          </w:p>
        </w:tc>
      </w:tr>
    </w:tbl>
    <w:p w14:paraId="5091D9BB" w14:textId="77777777" w:rsidR="008C3BBB" w:rsidRPr="007766D4" w:rsidRDefault="008C3BBB">
      <w:pPr>
        <w:pStyle w:val="affff8"/>
        <w:rPr>
          <w:color w:val="000000" w:themeColor="text1"/>
        </w:rPr>
      </w:pPr>
    </w:p>
    <w:p w14:paraId="065AB2D4" w14:textId="77777777" w:rsidR="008C3BBB" w:rsidRPr="007766D4" w:rsidRDefault="002C31B9">
      <w:pPr>
        <w:pStyle w:val="affffffff7"/>
        <w:ind w:firstLine="480"/>
        <w:rPr>
          <w:color w:val="000000" w:themeColor="text1"/>
        </w:rPr>
      </w:pPr>
      <w:r w:rsidRPr="007766D4">
        <w:rPr>
          <w:rFonts w:asciiTheme="majorHAnsi" w:hAnsiTheme="majorHAnsi" w:cstheme="majorHAnsi" w:hint="eastAsia"/>
          <w:color w:val="000000" w:themeColor="text1"/>
        </w:rPr>
        <w:t>项目分区防渗图见图</w:t>
      </w:r>
      <w:r w:rsidRPr="007766D4">
        <w:rPr>
          <w:rFonts w:asciiTheme="majorHAnsi" w:hAnsiTheme="majorHAnsi" w:cstheme="majorHAnsi" w:hint="eastAsia"/>
          <w:color w:val="000000" w:themeColor="text1"/>
        </w:rPr>
        <w:t>6-5-1</w:t>
      </w:r>
      <w:r w:rsidRPr="007766D4">
        <w:rPr>
          <w:rFonts w:asciiTheme="majorHAnsi" w:hAnsiTheme="majorHAnsi" w:cstheme="majorHAnsi" w:hint="eastAsia"/>
          <w:color w:val="000000" w:themeColor="text1"/>
        </w:rPr>
        <w:t>。</w:t>
      </w:r>
    </w:p>
    <w:p w14:paraId="608B24F6" w14:textId="77777777" w:rsidR="008C3BBB" w:rsidRPr="007766D4" w:rsidRDefault="002C31B9">
      <w:pPr>
        <w:pStyle w:val="affffffff7"/>
        <w:ind w:firstLine="480"/>
        <w:rPr>
          <w:color w:val="000000" w:themeColor="text1"/>
        </w:rPr>
      </w:pPr>
      <w:r w:rsidRPr="007766D4">
        <w:rPr>
          <w:color w:val="000000" w:themeColor="text1"/>
        </w:rPr>
        <w:t>二、建立防渗漏的监测系统</w:t>
      </w:r>
    </w:p>
    <w:p w14:paraId="5515E92D" w14:textId="77777777" w:rsidR="008C3BBB" w:rsidRPr="007766D4" w:rsidRDefault="002C31B9">
      <w:pPr>
        <w:pStyle w:val="affffffff7"/>
        <w:ind w:firstLine="480"/>
        <w:rPr>
          <w:color w:val="000000" w:themeColor="text1"/>
        </w:rPr>
      </w:pPr>
      <w:r w:rsidRPr="007766D4">
        <w:rPr>
          <w:color w:val="000000" w:themeColor="text1"/>
        </w:rPr>
        <w:t>设置污水处理厂地下渗漏监测系统。特别是一些对污染非常敏感的地域尤为重要。本项目设置</w:t>
      </w:r>
      <w:r w:rsidRPr="007766D4">
        <w:rPr>
          <w:color w:val="000000" w:themeColor="text1"/>
        </w:rPr>
        <w:t>3</w:t>
      </w:r>
      <w:r w:rsidRPr="007766D4">
        <w:rPr>
          <w:color w:val="000000" w:themeColor="text1"/>
        </w:rPr>
        <w:t>个地下水监控井，在项目场地上游布设</w:t>
      </w:r>
      <w:r w:rsidRPr="007766D4">
        <w:rPr>
          <w:color w:val="000000" w:themeColor="text1"/>
        </w:rPr>
        <w:t>1</w:t>
      </w:r>
      <w:r w:rsidRPr="007766D4">
        <w:rPr>
          <w:color w:val="000000" w:themeColor="text1"/>
        </w:rPr>
        <w:t>个，下游布设</w:t>
      </w:r>
      <w:r w:rsidRPr="007766D4">
        <w:rPr>
          <w:color w:val="000000" w:themeColor="text1"/>
        </w:rPr>
        <w:t>1</w:t>
      </w:r>
      <w:r w:rsidRPr="007766D4">
        <w:rPr>
          <w:color w:val="000000" w:themeColor="text1"/>
        </w:rPr>
        <w:t>个，项目场地内布设</w:t>
      </w:r>
      <w:r w:rsidRPr="007766D4">
        <w:rPr>
          <w:color w:val="000000" w:themeColor="text1"/>
        </w:rPr>
        <w:t>1</w:t>
      </w:r>
      <w:r w:rsidRPr="007766D4">
        <w:rPr>
          <w:color w:val="000000" w:themeColor="text1"/>
        </w:rPr>
        <w:t>个。</w:t>
      </w:r>
    </w:p>
    <w:p w14:paraId="449F4E32" w14:textId="77777777" w:rsidR="008C3BBB" w:rsidRPr="007766D4" w:rsidRDefault="002C31B9">
      <w:pPr>
        <w:pStyle w:val="affffffff7"/>
        <w:ind w:firstLine="480"/>
        <w:rPr>
          <w:color w:val="000000" w:themeColor="text1"/>
        </w:rPr>
      </w:pPr>
      <w:r w:rsidRPr="007766D4">
        <w:rPr>
          <w:color w:val="000000" w:themeColor="text1"/>
        </w:rPr>
        <w:t>三、风险事故应急响应</w:t>
      </w:r>
    </w:p>
    <w:p w14:paraId="2E87AEC1" w14:textId="77777777" w:rsidR="008C3BBB" w:rsidRPr="007766D4" w:rsidRDefault="002C31B9">
      <w:pPr>
        <w:pStyle w:val="affffffff7"/>
        <w:ind w:firstLine="480"/>
        <w:rPr>
          <w:color w:val="000000" w:themeColor="text1"/>
        </w:rPr>
      </w:pPr>
      <w:r w:rsidRPr="007766D4">
        <w:rPr>
          <w:color w:val="000000" w:themeColor="text1"/>
        </w:rPr>
        <w:t>制定地下水风险事故应急响应预案，明确风险事故状态下应采取的封闭、截流等措施，并提出具体的防止地下水扩散和对受污染的地下水进行治理的具体方案。</w:t>
      </w:r>
    </w:p>
    <w:p w14:paraId="2647ECBE" w14:textId="77777777" w:rsidR="008C3BBB" w:rsidRPr="007766D4" w:rsidRDefault="008C3BBB">
      <w:pPr>
        <w:pStyle w:val="affffffff7"/>
        <w:ind w:firstLine="480"/>
        <w:rPr>
          <w:color w:val="000000" w:themeColor="text1"/>
        </w:rPr>
      </w:pPr>
    </w:p>
    <w:p w14:paraId="30520B91" w14:textId="77777777" w:rsidR="008C3BBB" w:rsidRPr="007766D4" w:rsidRDefault="008C3BBB">
      <w:pPr>
        <w:spacing w:line="360" w:lineRule="auto"/>
        <w:ind w:leftChars="-200" w:left="-420" w:rightChars="-200" w:right="-420"/>
        <w:jc w:val="center"/>
        <w:rPr>
          <w:rFonts w:asciiTheme="majorHAnsi" w:hAnsiTheme="majorHAnsi" w:cstheme="majorHAnsi"/>
          <w:color w:val="000000" w:themeColor="text1"/>
          <w:sz w:val="24"/>
        </w:rPr>
        <w:sectPr w:rsidR="008C3BBB" w:rsidRPr="007766D4">
          <w:headerReference w:type="even" r:id="rId179"/>
          <w:footerReference w:type="even" r:id="rId180"/>
          <w:headerReference w:type="first" r:id="rId181"/>
          <w:footerReference w:type="first" r:id="rId182"/>
          <w:type w:val="nextColumn"/>
          <w:pgSz w:w="11906" w:h="16838"/>
          <w:pgMar w:top="1247" w:right="1134" w:bottom="1134" w:left="1247" w:header="680" w:footer="680" w:gutter="0"/>
          <w:cols w:space="720"/>
          <w:docGrid w:linePitch="326"/>
        </w:sectPr>
      </w:pPr>
    </w:p>
    <w:p w14:paraId="56928BA5" w14:textId="77777777" w:rsidR="008C3BBB" w:rsidRPr="007766D4" w:rsidRDefault="002C31B9">
      <w:pPr>
        <w:spacing w:line="360" w:lineRule="auto"/>
        <w:ind w:leftChars="-200" w:left="-420" w:rightChars="-200" w:right="-420"/>
        <w:jc w:val="center"/>
        <w:rPr>
          <w:rFonts w:asciiTheme="majorHAnsi" w:hAnsiTheme="majorHAnsi" w:cstheme="majorHAnsi"/>
          <w:color w:val="000000" w:themeColor="text1"/>
          <w:sz w:val="24"/>
        </w:rPr>
      </w:pPr>
      <w:r w:rsidRPr="007766D4">
        <w:rPr>
          <w:rFonts w:asciiTheme="majorHAnsi" w:hAnsiTheme="majorHAnsi" w:cstheme="majorHAnsi"/>
          <w:noProof/>
          <w:color w:val="000000" w:themeColor="text1"/>
          <w:sz w:val="24"/>
        </w:rPr>
        <w:lastRenderedPageBreak/>
        <w:drawing>
          <wp:inline distT="0" distB="0" distL="0" distR="0" wp14:anchorId="60DA0F85" wp14:editId="28925DA0">
            <wp:extent cx="8500745" cy="5759450"/>
            <wp:effectExtent l="0" t="0" r="0" b="0"/>
            <wp:docPr id="30" name="图片 30" descr="L:\皖欣-2019\六安市经开区东城污水处理厂（20190909）\报告编写\图件绘制\东城污水处理厂分区防渗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L:\皖欣-2019\六安市经开区东城污水处理厂（20190909）\报告编写\图件绘制\东城污水处理厂分区防渗图.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a:xfrm>
                      <a:off x="0" y="0"/>
                      <a:ext cx="8500817" cy="5760000"/>
                    </a:xfrm>
                    <a:prstGeom prst="rect">
                      <a:avLst/>
                    </a:prstGeom>
                    <a:noFill/>
                    <a:ln>
                      <a:noFill/>
                    </a:ln>
                  </pic:spPr>
                </pic:pic>
              </a:graphicData>
            </a:graphic>
          </wp:inline>
        </w:drawing>
      </w:r>
    </w:p>
    <w:p w14:paraId="4F042E34"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图</w:t>
      </w:r>
      <w:r w:rsidRPr="007766D4">
        <w:rPr>
          <w:rFonts w:asciiTheme="majorHAnsi" w:eastAsia="黑体" w:hAnsiTheme="majorHAnsi" w:cstheme="majorHAnsi"/>
          <w:color w:val="000000" w:themeColor="text1"/>
          <w:sz w:val="24"/>
        </w:rPr>
        <w:t xml:space="preserve">6-5-1  </w:t>
      </w:r>
      <w:r w:rsidRPr="007766D4">
        <w:rPr>
          <w:rFonts w:asciiTheme="majorHAnsi" w:eastAsia="黑体" w:hAnsiTheme="majorHAnsi" w:cstheme="majorHAnsi"/>
          <w:color w:val="000000" w:themeColor="text1"/>
          <w:sz w:val="24"/>
        </w:rPr>
        <w:t>项目分区防渗图</w:t>
      </w:r>
    </w:p>
    <w:p w14:paraId="6E6D64FE" w14:textId="77777777" w:rsidR="008C3BBB" w:rsidRPr="007766D4" w:rsidRDefault="008C3BBB">
      <w:pPr>
        <w:spacing w:line="360" w:lineRule="auto"/>
        <w:ind w:firstLineChars="200" w:firstLine="480"/>
        <w:rPr>
          <w:rFonts w:asciiTheme="majorHAnsi" w:hAnsiTheme="majorHAnsi" w:cstheme="majorHAnsi"/>
          <w:color w:val="000000" w:themeColor="text1"/>
          <w:sz w:val="24"/>
        </w:rPr>
        <w:sectPr w:rsidR="008C3BBB" w:rsidRPr="007766D4">
          <w:pgSz w:w="16838" w:h="11906" w:orient="landscape"/>
          <w:pgMar w:top="1247" w:right="1247" w:bottom="1134" w:left="1134" w:header="680" w:footer="680" w:gutter="0"/>
          <w:cols w:space="720"/>
          <w:docGrid w:linePitch="326"/>
        </w:sectPr>
      </w:pPr>
    </w:p>
    <w:p w14:paraId="75C857E3" w14:textId="77777777" w:rsidR="008C3BBB" w:rsidRPr="007766D4" w:rsidRDefault="002C31B9">
      <w:pPr>
        <w:pStyle w:val="32"/>
        <w:rPr>
          <w:rFonts w:asciiTheme="majorHAnsi" w:eastAsia="黑体" w:hAnsiTheme="majorHAnsi" w:cstheme="majorHAnsi"/>
          <w:b w:val="0"/>
          <w:color w:val="000000" w:themeColor="text1"/>
        </w:rPr>
      </w:pPr>
      <w:bookmarkStart w:id="713" w:name="_Toc31127"/>
      <w:bookmarkStart w:id="714" w:name="_Toc476217447"/>
      <w:bookmarkStart w:id="715" w:name="_Toc451334643"/>
      <w:bookmarkStart w:id="716" w:name="_Toc451355184"/>
      <w:bookmarkStart w:id="717" w:name="_Toc263846822"/>
      <w:bookmarkStart w:id="718" w:name="_Toc451439506"/>
      <w:bookmarkStart w:id="719" w:name="_Toc397329138"/>
      <w:bookmarkStart w:id="720" w:name="_Toc451354836"/>
      <w:bookmarkStart w:id="721" w:name="_Toc384135504"/>
      <w:bookmarkStart w:id="722" w:name="_Toc451354662"/>
      <w:bookmarkStart w:id="723" w:name="_Toc12859"/>
      <w:bookmarkStart w:id="724" w:name="_Toc451177164"/>
      <w:bookmarkStart w:id="725" w:name="_Toc9137"/>
      <w:r w:rsidRPr="007766D4">
        <w:rPr>
          <w:rFonts w:asciiTheme="majorHAnsi" w:eastAsia="黑体" w:hAnsiTheme="majorHAnsi" w:cstheme="majorHAnsi"/>
          <w:b w:val="0"/>
          <w:color w:val="000000" w:themeColor="text1"/>
        </w:rPr>
        <w:lastRenderedPageBreak/>
        <w:t xml:space="preserve">6.5.2 </w:t>
      </w:r>
      <w:r w:rsidRPr="007766D4">
        <w:rPr>
          <w:rFonts w:asciiTheme="majorHAnsi" w:eastAsia="黑体" w:hAnsiTheme="majorHAnsi" w:cstheme="majorHAnsi"/>
          <w:b w:val="0"/>
          <w:color w:val="000000" w:themeColor="text1"/>
        </w:rPr>
        <w:t>地下水环境跟踪监测与信息公开计划</w:t>
      </w:r>
      <w:bookmarkEnd w:id="713"/>
      <w:bookmarkEnd w:id="714"/>
    </w:p>
    <w:p w14:paraId="21E083CC" w14:textId="77777777" w:rsidR="008C3BBB" w:rsidRPr="007766D4" w:rsidRDefault="002C31B9">
      <w:pPr>
        <w:pStyle w:val="affffffff7"/>
        <w:ind w:firstLine="480"/>
        <w:rPr>
          <w:color w:val="000000" w:themeColor="text1"/>
        </w:rPr>
      </w:pPr>
      <w:r w:rsidRPr="007766D4">
        <w:rPr>
          <w:color w:val="000000" w:themeColor="text1"/>
        </w:rPr>
        <w:t>项目监测运行后，建设单位应严格按照表</w:t>
      </w:r>
      <w:r w:rsidRPr="007766D4">
        <w:rPr>
          <w:color w:val="000000" w:themeColor="text1"/>
        </w:rPr>
        <w:t>“8-4-1”</w:t>
      </w:r>
      <w:r w:rsidRPr="007766D4">
        <w:rPr>
          <w:color w:val="000000" w:themeColor="text1"/>
        </w:rPr>
        <w:t>的要求，定期委托有资质单位对地下水质量现状进行监测，编制地下水环境跟踪监测报告，并将监测结果公开。</w:t>
      </w:r>
    </w:p>
    <w:p w14:paraId="3D2CE4FA" w14:textId="77777777" w:rsidR="008C3BBB" w:rsidRPr="007766D4" w:rsidRDefault="002C31B9">
      <w:pPr>
        <w:pStyle w:val="affffffff7"/>
        <w:ind w:firstLine="480"/>
        <w:rPr>
          <w:color w:val="000000" w:themeColor="text1"/>
        </w:rPr>
      </w:pPr>
      <w:r w:rsidRPr="007766D4">
        <w:rPr>
          <w:color w:val="000000" w:themeColor="text1"/>
        </w:rPr>
        <w:t>地下水环境跟踪监测报告内容一般包括：</w:t>
      </w:r>
    </w:p>
    <w:p w14:paraId="7E5929AD"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1</w:t>
      </w:r>
      <w:r w:rsidRPr="007766D4">
        <w:rPr>
          <w:color w:val="000000" w:themeColor="text1"/>
        </w:rPr>
        <w:t>）项目所在场地及其影响地下水环境跟踪监测数据，排放污染物的种类、数量、浓度。</w:t>
      </w:r>
    </w:p>
    <w:p w14:paraId="3DA0D067"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）生产设备、管廊或管线、贮存与运输装置、污染物贮存与处理装置、事故应急装置等设施的运行状况、跑冒滴漏记录、维护记录。</w:t>
      </w:r>
    </w:p>
    <w:p w14:paraId="5D67D150" w14:textId="77777777" w:rsidR="008C3BBB" w:rsidRPr="007766D4" w:rsidRDefault="002C31B9">
      <w:pPr>
        <w:pStyle w:val="21"/>
        <w:rPr>
          <w:rFonts w:asciiTheme="majorHAnsi" w:hAnsiTheme="majorHAnsi" w:cstheme="majorHAnsi"/>
          <w:color w:val="000000" w:themeColor="text1"/>
        </w:rPr>
      </w:pPr>
      <w:bookmarkStart w:id="726" w:name="_Toc38454727"/>
      <w:r w:rsidRPr="007766D4">
        <w:rPr>
          <w:rFonts w:asciiTheme="majorHAnsi" w:eastAsia="黑体" w:hAnsiTheme="majorHAnsi" w:cstheme="majorHAnsi"/>
          <w:b w:val="0"/>
          <w:color w:val="000000" w:themeColor="text1"/>
        </w:rPr>
        <w:t xml:space="preserve">6.6 </w:t>
      </w:r>
      <w:r w:rsidRPr="007766D4">
        <w:rPr>
          <w:rFonts w:asciiTheme="majorHAnsi" w:eastAsia="黑体" w:hAnsiTheme="majorHAnsi" w:cstheme="majorHAnsi"/>
          <w:b w:val="0"/>
          <w:color w:val="000000" w:themeColor="text1"/>
        </w:rPr>
        <w:t>环保</w:t>
      </w:r>
      <w:r w:rsidRPr="007766D4">
        <w:rPr>
          <w:rFonts w:asciiTheme="majorHAnsi" w:eastAsia="黑体" w:hAnsiTheme="majorHAnsi" w:cstheme="majorHAnsi"/>
          <w:b w:val="0"/>
          <w:color w:val="000000" w:themeColor="text1"/>
        </w:rPr>
        <w:t>“</w:t>
      </w:r>
      <w:r w:rsidRPr="007766D4">
        <w:rPr>
          <w:rFonts w:asciiTheme="majorHAnsi" w:eastAsia="黑体" w:hAnsiTheme="majorHAnsi" w:cstheme="majorHAnsi"/>
          <w:b w:val="0"/>
          <w:color w:val="000000" w:themeColor="text1"/>
        </w:rPr>
        <w:t>三同时</w:t>
      </w:r>
      <w:r w:rsidRPr="007766D4">
        <w:rPr>
          <w:rFonts w:asciiTheme="majorHAnsi" w:eastAsia="黑体" w:hAnsiTheme="majorHAnsi" w:cstheme="majorHAnsi"/>
          <w:b w:val="0"/>
          <w:color w:val="000000" w:themeColor="text1"/>
        </w:rPr>
        <w:t>”</w:t>
      </w:r>
      <w:r w:rsidRPr="007766D4">
        <w:rPr>
          <w:rFonts w:asciiTheme="majorHAnsi" w:eastAsia="黑体" w:hAnsiTheme="majorHAnsi" w:cstheme="majorHAnsi"/>
          <w:b w:val="0"/>
          <w:color w:val="000000" w:themeColor="text1"/>
        </w:rPr>
        <w:t>验收内容</w:t>
      </w:r>
      <w:bookmarkEnd w:id="715"/>
      <w:bookmarkEnd w:id="716"/>
      <w:bookmarkEnd w:id="717"/>
      <w:bookmarkEnd w:id="718"/>
      <w:bookmarkEnd w:id="719"/>
      <w:bookmarkEnd w:id="720"/>
      <w:bookmarkEnd w:id="721"/>
      <w:bookmarkEnd w:id="722"/>
      <w:bookmarkEnd w:id="723"/>
      <w:bookmarkEnd w:id="724"/>
      <w:bookmarkEnd w:id="725"/>
      <w:bookmarkEnd w:id="726"/>
    </w:p>
    <w:p w14:paraId="72D5D85B" w14:textId="77777777" w:rsidR="008C3BBB" w:rsidRPr="007766D4" w:rsidRDefault="002C31B9">
      <w:pPr>
        <w:pStyle w:val="affffffff7"/>
        <w:ind w:firstLine="480"/>
        <w:rPr>
          <w:color w:val="000000" w:themeColor="text1"/>
        </w:rPr>
      </w:pPr>
      <w:r w:rsidRPr="007766D4">
        <w:rPr>
          <w:color w:val="000000" w:themeColor="text1"/>
        </w:rPr>
        <w:t>本工程环保</w:t>
      </w:r>
      <w:r w:rsidRPr="007766D4">
        <w:rPr>
          <w:color w:val="000000" w:themeColor="text1"/>
        </w:rPr>
        <w:t>“</w:t>
      </w:r>
      <w:r w:rsidRPr="007766D4">
        <w:rPr>
          <w:color w:val="000000" w:themeColor="text1"/>
        </w:rPr>
        <w:t>三同时</w:t>
      </w:r>
      <w:r w:rsidRPr="007766D4">
        <w:rPr>
          <w:color w:val="000000" w:themeColor="text1"/>
        </w:rPr>
        <w:t>”</w:t>
      </w:r>
      <w:r w:rsidRPr="007766D4">
        <w:rPr>
          <w:color w:val="000000" w:themeColor="text1"/>
        </w:rPr>
        <w:t>验收内容见表</w:t>
      </w:r>
      <w:r w:rsidRPr="007766D4">
        <w:rPr>
          <w:color w:val="000000" w:themeColor="text1"/>
        </w:rPr>
        <w:t>6-6-1</w:t>
      </w:r>
      <w:r w:rsidRPr="007766D4">
        <w:rPr>
          <w:color w:val="000000" w:themeColor="text1"/>
        </w:rPr>
        <w:t>。</w:t>
      </w:r>
    </w:p>
    <w:p w14:paraId="10DA0349"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6-6-1  </w:t>
      </w:r>
      <w:r w:rsidRPr="007766D4">
        <w:rPr>
          <w:color w:val="000000" w:themeColor="text1"/>
        </w:rPr>
        <w:t>本项目环保</w:t>
      </w:r>
      <w:r w:rsidRPr="007766D4">
        <w:rPr>
          <w:color w:val="000000" w:themeColor="text1"/>
        </w:rPr>
        <w:t>“</w:t>
      </w:r>
      <w:r w:rsidRPr="007766D4">
        <w:rPr>
          <w:color w:val="000000" w:themeColor="text1"/>
        </w:rPr>
        <w:t>三同时</w:t>
      </w:r>
      <w:r w:rsidRPr="007766D4">
        <w:rPr>
          <w:color w:val="000000" w:themeColor="text1"/>
        </w:rPr>
        <w:t>”</w:t>
      </w:r>
      <w:r w:rsidRPr="007766D4">
        <w:rPr>
          <w:color w:val="000000" w:themeColor="text1"/>
        </w:rPr>
        <w:t>验收一览表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712"/>
        <w:gridCol w:w="708"/>
        <w:gridCol w:w="4818"/>
        <w:gridCol w:w="2575"/>
      </w:tblGrid>
      <w:tr w:rsidR="007766D4" w:rsidRPr="007766D4" w14:paraId="038B3346" w14:textId="77777777">
        <w:trPr>
          <w:trHeight w:val="454"/>
          <w:tblHeader/>
          <w:jc w:val="center"/>
        </w:trPr>
        <w:tc>
          <w:tcPr>
            <w:tcW w:w="369" w:type="pct"/>
            <w:vAlign w:val="center"/>
          </w:tcPr>
          <w:p w14:paraId="16BCD479"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工程内容</w:t>
            </w:r>
          </w:p>
        </w:tc>
        <w:tc>
          <w:tcPr>
            <w:tcW w:w="374" w:type="pct"/>
            <w:vAlign w:val="center"/>
          </w:tcPr>
          <w:p w14:paraId="652FEE56"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类型</w:t>
            </w:r>
          </w:p>
        </w:tc>
        <w:tc>
          <w:tcPr>
            <w:tcW w:w="372" w:type="pct"/>
            <w:vAlign w:val="center"/>
          </w:tcPr>
          <w:p w14:paraId="7AD744E9"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序号</w:t>
            </w:r>
          </w:p>
        </w:tc>
        <w:tc>
          <w:tcPr>
            <w:tcW w:w="2532" w:type="pct"/>
            <w:vAlign w:val="center"/>
          </w:tcPr>
          <w:p w14:paraId="2F7B9F86"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验收内容</w:t>
            </w:r>
          </w:p>
        </w:tc>
        <w:tc>
          <w:tcPr>
            <w:tcW w:w="1353" w:type="pct"/>
            <w:vAlign w:val="center"/>
          </w:tcPr>
          <w:p w14:paraId="34A39B57"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控制效果及执行标准</w:t>
            </w:r>
          </w:p>
        </w:tc>
      </w:tr>
      <w:tr w:rsidR="007766D4" w:rsidRPr="007766D4" w14:paraId="62CC40F7" w14:textId="77777777">
        <w:trPr>
          <w:trHeight w:val="454"/>
          <w:jc w:val="center"/>
        </w:trPr>
        <w:tc>
          <w:tcPr>
            <w:tcW w:w="369" w:type="pct"/>
            <w:vMerge w:val="restart"/>
            <w:vAlign w:val="center"/>
          </w:tcPr>
          <w:p w14:paraId="0E3AAFAB"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环保工程</w:t>
            </w:r>
          </w:p>
        </w:tc>
        <w:tc>
          <w:tcPr>
            <w:tcW w:w="374" w:type="pct"/>
            <w:vAlign w:val="center"/>
          </w:tcPr>
          <w:p w14:paraId="7C71DF2D"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废气</w:t>
            </w:r>
          </w:p>
        </w:tc>
        <w:tc>
          <w:tcPr>
            <w:tcW w:w="372" w:type="pct"/>
            <w:vAlign w:val="center"/>
          </w:tcPr>
          <w:p w14:paraId="378BBA0F"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w:t>
            </w:r>
          </w:p>
        </w:tc>
        <w:tc>
          <w:tcPr>
            <w:tcW w:w="2532" w:type="pct"/>
            <w:vAlign w:val="center"/>
          </w:tcPr>
          <w:p w14:paraId="066D9CE8" w14:textId="77777777" w:rsidR="008C3BBB" w:rsidRPr="007766D4" w:rsidRDefault="00D6669D">
            <w:pPr>
              <w:adjustRightInd w:val="0"/>
              <w:snapToGrid w:val="0"/>
              <w:rPr>
                <w:rFonts w:asciiTheme="majorHAnsi" w:hAnsiTheme="majorHAnsi" w:cstheme="majorHAnsi"/>
                <w:color w:val="000000" w:themeColor="text1"/>
                <w:kern w:val="0"/>
                <w:sz w:val="18"/>
                <w:szCs w:val="18"/>
              </w:rPr>
            </w:pPr>
            <w:r w:rsidRPr="007766D4">
              <w:rPr>
                <w:rFonts w:asciiTheme="majorHAnsi" w:hAnsiTheme="majorHAnsi" w:cstheme="majorHAnsi" w:hint="eastAsia"/>
                <w:bCs/>
                <w:color w:val="000000" w:themeColor="text1"/>
                <w:sz w:val="18"/>
                <w:szCs w:val="18"/>
              </w:rPr>
              <w:t>一期现有</w:t>
            </w:r>
            <w:r w:rsidRPr="007766D4">
              <w:rPr>
                <w:rFonts w:asciiTheme="majorHAnsi" w:hAnsiTheme="majorHAnsi" w:cstheme="majorHAnsi"/>
                <w:bCs/>
                <w:color w:val="000000" w:themeColor="text1"/>
                <w:sz w:val="18"/>
                <w:szCs w:val="18"/>
              </w:rPr>
              <w:t>及</w:t>
            </w:r>
            <w:r w:rsidRPr="007766D4">
              <w:rPr>
                <w:rFonts w:asciiTheme="majorHAnsi" w:hAnsiTheme="majorHAnsi" w:cstheme="majorHAnsi" w:hint="eastAsia"/>
                <w:bCs/>
                <w:color w:val="000000" w:themeColor="text1"/>
                <w:sz w:val="18"/>
                <w:szCs w:val="18"/>
              </w:rPr>
              <w:t>二期新建的产臭单元，</w:t>
            </w:r>
            <w:r w:rsidRPr="007766D4">
              <w:rPr>
                <w:rFonts w:asciiTheme="majorHAnsi" w:hAnsiTheme="majorHAnsi" w:cstheme="majorHAnsi"/>
                <w:bCs/>
                <w:color w:val="000000" w:themeColor="text1"/>
                <w:sz w:val="18"/>
                <w:szCs w:val="18"/>
              </w:rPr>
              <w:t>如</w:t>
            </w:r>
            <w:r w:rsidR="002C31B9" w:rsidRPr="007766D4">
              <w:rPr>
                <w:rFonts w:asciiTheme="majorHAnsi" w:hAnsiTheme="majorHAnsi" w:cstheme="majorHAnsi" w:hint="eastAsia"/>
                <w:bCs/>
                <w:color w:val="000000" w:themeColor="text1"/>
                <w:sz w:val="18"/>
                <w:szCs w:val="18"/>
              </w:rPr>
              <w:t>粗、细格栅、沉砂池、初沉池、生物池</w:t>
            </w:r>
            <w:r w:rsidR="002C31B9" w:rsidRPr="007766D4">
              <w:rPr>
                <w:rFonts w:asciiTheme="majorHAnsi" w:hAnsiTheme="majorHAnsi" w:cstheme="majorHAnsi" w:hint="eastAsia"/>
                <w:bCs/>
                <w:color w:val="000000" w:themeColor="text1"/>
                <w:sz w:val="18"/>
                <w:szCs w:val="18"/>
              </w:rPr>
              <w:t>A</w:t>
            </w:r>
            <w:r w:rsidR="002C31B9" w:rsidRPr="007766D4">
              <w:rPr>
                <w:rFonts w:asciiTheme="majorHAnsi" w:hAnsiTheme="majorHAnsi" w:cstheme="majorHAnsi" w:hint="eastAsia"/>
                <w:bCs/>
                <w:color w:val="000000" w:themeColor="text1"/>
                <w:sz w:val="18"/>
                <w:szCs w:val="18"/>
              </w:rPr>
              <w:t>段、贮泥池</w:t>
            </w:r>
            <w:r w:rsidR="002C31B9" w:rsidRPr="007766D4">
              <w:rPr>
                <w:rFonts w:asciiTheme="majorHAnsi" w:hAnsiTheme="majorHAnsi" w:cstheme="majorHAnsi"/>
                <w:bCs/>
                <w:color w:val="000000" w:themeColor="text1"/>
                <w:sz w:val="18"/>
                <w:szCs w:val="18"/>
              </w:rPr>
              <w:t>加盖封闭处理，恶臭气体经收集后通过生物除臭法除臭，处理后通过</w:t>
            </w:r>
            <w:r w:rsidR="002C31B9" w:rsidRPr="007766D4">
              <w:rPr>
                <w:rFonts w:asciiTheme="majorHAnsi" w:hAnsiTheme="majorHAnsi" w:cstheme="majorHAnsi"/>
                <w:bCs/>
                <w:color w:val="000000" w:themeColor="text1"/>
                <w:sz w:val="18"/>
                <w:szCs w:val="18"/>
              </w:rPr>
              <w:t>15m</w:t>
            </w:r>
            <w:r w:rsidR="002C31B9" w:rsidRPr="007766D4">
              <w:rPr>
                <w:rFonts w:asciiTheme="majorHAnsi" w:hAnsiTheme="majorHAnsi" w:cstheme="majorHAnsi"/>
                <w:bCs/>
                <w:color w:val="000000" w:themeColor="text1"/>
                <w:sz w:val="18"/>
                <w:szCs w:val="18"/>
              </w:rPr>
              <w:t>排气筒排放，处理效率</w:t>
            </w:r>
            <w:r w:rsidR="002C31B9" w:rsidRPr="007766D4">
              <w:rPr>
                <w:rFonts w:asciiTheme="majorHAnsi" w:hAnsiTheme="majorHAnsi" w:cstheme="majorHAnsi"/>
                <w:bCs/>
                <w:color w:val="000000" w:themeColor="text1"/>
                <w:sz w:val="18"/>
                <w:szCs w:val="18"/>
              </w:rPr>
              <w:t>95%</w:t>
            </w:r>
            <w:r w:rsidR="002C31B9" w:rsidRPr="007766D4">
              <w:rPr>
                <w:rFonts w:asciiTheme="majorHAnsi" w:hAnsiTheme="majorHAnsi" w:cstheme="majorHAnsi" w:hint="eastAsia"/>
                <w:bCs/>
                <w:color w:val="000000" w:themeColor="text1"/>
                <w:sz w:val="18"/>
                <w:szCs w:val="18"/>
              </w:rPr>
              <w:t>。</w:t>
            </w:r>
          </w:p>
        </w:tc>
        <w:tc>
          <w:tcPr>
            <w:tcW w:w="1353" w:type="pct"/>
            <w:vAlign w:val="center"/>
          </w:tcPr>
          <w:p w14:paraId="36292063" w14:textId="77777777" w:rsidR="008C3BBB" w:rsidRPr="007766D4" w:rsidRDefault="002C31B9">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《恶臭污染物排放标准》（</w:t>
            </w:r>
            <w:r w:rsidRPr="007766D4">
              <w:rPr>
                <w:rFonts w:asciiTheme="majorHAnsi" w:hAnsiTheme="majorHAnsi" w:cstheme="majorHAnsi" w:hint="eastAsia"/>
                <w:color w:val="000000" w:themeColor="text1"/>
                <w:sz w:val="18"/>
                <w:szCs w:val="18"/>
              </w:rPr>
              <w:t>GB 14554-93</w:t>
            </w:r>
            <w:r w:rsidRPr="007766D4">
              <w:rPr>
                <w:rFonts w:asciiTheme="majorHAnsi" w:hAnsiTheme="majorHAnsi" w:cstheme="majorHAnsi" w:hint="eastAsia"/>
                <w:color w:val="000000" w:themeColor="text1"/>
                <w:sz w:val="18"/>
                <w:szCs w:val="18"/>
              </w:rPr>
              <w:t>）标准限值要求</w:t>
            </w:r>
          </w:p>
        </w:tc>
      </w:tr>
      <w:tr w:rsidR="007766D4" w:rsidRPr="007766D4" w14:paraId="13E3E006" w14:textId="77777777">
        <w:trPr>
          <w:trHeight w:val="454"/>
          <w:jc w:val="center"/>
        </w:trPr>
        <w:tc>
          <w:tcPr>
            <w:tcW w:w="369" w:type="pct"/>
            <w:vMerge/>
          </w:tcPr>
          <w:p w14:paraId="50E53D1D"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c>
          <w:tcPr>
            <w:tcW w:w="374" w:type="pct"/>
            <w:vAlign w:val="center"/>
          </w:tcPr>
          <w:p w14:paraId="05666545"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废水</w:t>
            </w:r>
          </w:p>
        </w:tc>
        <w:tc>
          <w:tcPr>
            <w:tcW w:w="372" w:type="pct"/>
            <w:vAlign w:val="center"/>
          </w:tcPr>
          <w:p w14:paraId="4447B27A"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w:t>
            </w:r>
          </w:p>
        </w:tc>
        <w:tc>
          <w:tcPr>
            <w:tcW w:w="2532" w:type="pct"/>
            <w:vAlign w:val="center"/>
          </w:tcPr>
          <w:p w14:paraId="0D96C4D2" w14:textId="77777777" w:rsidR="008C3BBB" w:rsidRPr="007766D4" w:rsidRDefault="002C31B9">
            <w:pPr>
              <w:autoSpaceDE w:val="0"/>
              <w:adjustRightInd w:val="0"/>
              <w:snapToGrid w:val="0"/>
              <w:rPr>
                <w:rFonts w:asciiTheme="majorHAnsi" w:hAnsiTheme="majorHAnsi" w:cstheme="majorHAnsi"/>
                <w:color w:val="000000" w:themeColor="text1"/>
                <w:spacing w:val="4"/>
                <w:sz w:val="18"/>
                <w:szCs w:val="18"/>
              </w:rPr>
            </w:pPr>
            <w:r w:rsidRPr="007766D4">
              <w:rPr>
                <w:rFonts w:asciiTheme="majorHAnsi" w:hAnsiTheme="majorHAnsi" w:cstheme="majorHAnsi"/>
                <w:color w:val="000000" w:themeColor="text1"/>
                <w:spacing w:val="4"/>
                <w:sz w:val="18"/>
                <w:szCs w:val="18"/>
              </w:rPr>
              <w:t>预处理：</w:t>
            </w:r>
            <w:r w:rsidRPr="007766D4">
              <w:rPr>
                <w:rFonts w:asciiTheme="majorHAnsi" w:hAnsiTheme="majorHAnsi" w:cstheme="majorHAnsi" w:hint="eastAsia"/>
                <w:color w:val="000000" w:themeColor="text1"/>
                <w:spacing w:val="4"/>
                <w:sz w:val="18"/>
                <w:szCs w:val="18"/>
              </w:rPr>
              <w:t>水解酸化</w:t>
            </w:r>
            <w:r w:rsidRPr="007766D4">
              <w:rPr>
                <w:rFonts w:asciiTheme="majorHAnsi" w:hAnsiTheme="majorHAnsi" w:cstheme="majorHAnsi"/>
                <w:color w:val="000000" w:themeColor="text1"/>
                <w:spacing w:val="4"/>
                <w:sz w:val="18"/>
                <w:szCs w:val="18"/>
              </w:rPr>
              <w:t>。</w:t>
            </w:r>
          </w:p>
          <w:p w14:paraId="6C095F3D" w14:textId="77777777" w:rsidR="008C3BBB" w:rsidRPr="007766D4" w:rsidRDefault="002C31B9">
            <w:pPr>
              <w:autoSpaceDE w:val="0"/>
              <w:adjustRightInd w:val="0"/>
              <w:snapToGrid w:val="0"/>
              <w:rPr>
                <w:rFonts w:asciiTheme="majorHAnsi" w:hAnsiTheme="majorHAnsi" w:cstheme="majorHAnsi"/>
                <w:color w:val="000000" w:themeColor="text1"/>
                <w:spacing w:val="4"/>
                <w:sz w:val="18"/>
                <w:szCs w:val="18"/>
              </w:rPr>
            </w:pPr>
            <w:r w:rsidRPr="007766D4">
              <w:rPr>
                <w:rFonts w:asciiTheme="majorHAnsi" w:hAnsiTheme="majorHAnsi" w:cstheme="majorHAnsi" w:hint="eastAsia"/>
                <w:color w:val="000000" w:themeColor="text1"/>
                <w:spacing w:val="4"/>
                <w:sz w:val="18"/>
                <w:szCs w:val="18"/>
              </w:rPr>
              <w:t>二级</w:t>
            </w:r>
            <w:r w:rsidRPr="007766D4">
              <w:rPr>
                <w:rFonts w:asciiTheme="majorHAnsi" w:hAnsiTheme="majorHAnsi" w:cstheme="majorHAnsi"/>
                <w:color w:val="000000" w:themeColor="text1"/>
                <w:spacing w:val="4"/>
                <w:sz w:val="18"/>
                <w:szCs w:val="18"/>
              </w:rPr>
              <w:t>处理：</w:t>
            </w:r>
            <w:r w:rsidRPr="007766D4">
              <w:rPr>
                <w:rFonts w:asciiTheme="majorHAnsi" w:hAnsiTheme="majorHAnsi" w:cstheme="majorHAnsi" w:hint="eastAsia"/>
                <w:color w:val="000000" w:themeColor="text1"/>
                <w:spacing w:val="4"/>
                <w:sz w:val="18"/>
                <w:szCs w:val="18"/>
              </w:rPr>
              <w:t>A</w:t>
            </w:r>
            <w:r w:rsidRPr="007766D4">
              <w:rPr>
                <w:rFonts w:asciiTheme="majorHAnsi" w:hAnsiTheme="majorHAnsi" w:cstheme="majorHAnsi"/>
                <w:color w:val="000000" w:themeColor="text1"/>
                <w:spacing w:val="4"/>
                <w:sz w:val="18"/>
                <w:szCs w:val="18"/>
              </w:rPr>
              <w:t>A</w:t>
            </w:r>
            <w:r w:rsidRPr="007766D4">
              <w:rPr>
                <w:rFonts w:asciiTheme="majorHAnsi" w:hAnsiTheme="majorHAnsi" w:cstheme="majorHAnsi" w:hint="eastAsia"/>
                <w:color w:val="000000" w:themeColor="text1"/>
                <w:spacing w:val="4"/>
                <w:sz w:val="18"/>
                <w:szCs w:val="18"/>
              </w:rPr>
              <w:t>O</w:t>
            </w:r>
            <w:r w:rsidRPr="007766D4">
              <w:rPr>
                <w:rFonts w:asciiTheme="majorHAnsi" w:hAnsiTheme="majorHAnsi" w:cstheme="majorHAnsi" w:hint="eastAsia"/>
                <w:color w:val="000000" w:themeColor="text1"/>
                <w:spacing w:val="4"/>
                <w:sz w:val="18"/>
                <w:szCs w:val="18"/>
              </w:rPr>
              <w:t>池</w:t>
            </w:r>
            <w:r w:rsidRPr="007766D4">
              <w:rPr>
                <w:rFonts w:asciiTheme="majorHAnsi" w:hAnsiTheme="majorHAnsi" w:cstheme="majorHAnsi" w:hint="eastAsia"/>
                <w:color w:val="000000" w:themeColor="text1"/>
                <w:spacing w:val="4"/>
                <w:sz w:val="18"/>
                <w:szCs w:val="18"/>
              </w:rPr>
              <w:t>+</w:t>
            </w:r>
            <w:r w:rsidRPr="007766D4">
              <w:rPr>
                <w:rFonts w:asciiTheme="majorHAnsi" w:hAnsiTheme="majorHAnsi" w:cstheme="majorHAnsi" w:hint="eastAsia"/>
                <w:color w:val="000000" w:themeColor="text1"/>
                <w:spacing w:val="4"/>
                <w:sz w:val="18"/>
                <w:szCs w:val="18"/>
              </w:rPr>
              <w:t>二沉池</w:t>
            </w:r>
            <w:r w:rsidRPr="007766D4">
              <w:rPr>
                <w:rFonts w:asciiTheme="majorHAnsi" w:hAnsiTheme="majorHAnsi" w:cstheme="majorHAnsi"/>
                <w:color w:val="000000" w:themeColor="text1"/>
                <w:spacing w:val="4"/>
                <w:sz w:val="18"/>
                <w:szCs w:val="18"/>
              </w:rPr>
              <w:t>。</w:t>
            </w:r>
          </w:p>
          <w:p w14:paraId="3E9794C8" w14:textId="77777777" w:rsidR="008C3BBB" w:rsidRPr="007766D4" w:rsidRDefault="002C31B9">
            <w:pPr>
              <w:autoSpaceDE w:val="0"/>
              <w:adjustRightInd w:val="0"/>
              <w:snapToGrid w:val="0"/>
              <w:rPr>
                <w:rFonts w:asciiTheme="majorHAnsi" w:hAnsiTheme="majorHAnsi" w:cstheme="majorHAnsi"/>
                <w:color w:val="000000" w:themeColor="text1"/>
                <w:spacing w:val="4"/>
                <w:sz w:val="18"/>
                <w:szCs w:val="18"/>
              </w:rPr>
            </w:pPr>
            <w:r w:rsidRPr="007766D4">
              <w:rPr>
                <w:rFonts w:asciiTheme="majorHAnsi" w:hAnsiTheme="majorHAnsi" w:cstheme="majorHAnsi" w:hint="eastAsia"/>
                <w:color w:val="000000" w:themeColor="text1"/>
                <w:spacing w:val="4"/>
                <w:sz w:val="18"/>
                <w:szCs w:val="18"/>
              </w:rPr>
              <w:t>深度处理：高效沉淀</w:t>
            </w:r>
            <w:r w:rsidRPr="007766D4">
              <w:rPr>
                <w:rFonts w:asciiTheme="majorHAnsi" w:hAnsiTheme="majorHAnsi" w:cstheme="majorHAnsi" w:hint="eastAsia"/>
                <w:color w:val="000000" w:themeColor="text1"/>
                <w:spacing w:val="4"/>
                <w:sz w:val="18"/>
                <w:szCs w:val="18"/>
              </w:rPr>
              <w:t>+</w:t>
            </w:r>
            <w:r w:rsidRPr="007766D4">
              <w:rPr>
                <w:rFonts w:asciiTheme="majorHAnsi" w:hAnsiTheme="majorHAnsi" w:cstheme="majorHAnsi" w:hint="eastAsia"/>
                <w:color w:val="000000" w:themeColor="text1"/>
                <w:spacing w:val="4"/>
                <w:sz w:val="18"/>
                <w:szCs w:val="18"/>
              </w:rPr>
              <w:t>反硝化滤池。</w:t>
            </w:r>
          </w:p>
          <w:p w14:paraId="58338C9B" w14:textId="77777777" w:rsidR="00AC2714" w:rsidRPr="007766D4" w:rsidRDefault="002C31B9" w:rsidP="00AC2714">
            <w:pPr>
              <w:autoSpaceDE w:val="0"/>
              <w:adjustRightInd w:val="0"/>
              <w:snapToGrid w:val="0"/>
              <w:rPr>
                <w:rFonts w:asciiTheme="majorHAnsi" w:hAnsiTheme="majorHAnsi" w:cstheme="majorHAnsi"/>
                <w:color w:val="000000" w:themeColor="text1"/>
                <w:spacing w:val="4"/>
                <w:sz w:val="18"/>
                <w:szCs w:val="18"/>
              </w:rPr>
            </w:pPr>
            <w:r w:rsidRPr="007766D4">
              <w:rPr>
                <w:rFonts w:asciiTheme="majorHAnsi" w:hAnsiTheme="majorHAnsi" w:cstheme="majorHAnsi"/>
                <w:color w:val="000000" w:themeColor="text1"/>
                <w:spacing w:val="4"/>
                <w:sz w:val="18"/>
                <w:szCs w:val="18"/>
              </w:rPr>
              <w:t>消毒工艺：采用</w:t>
            </w:r>
            <w:r w:rsidRPr="007766D4">
              <w:rPr>
                <w:rFonts w:asciiTheme="majorHAnsi" w:hAnsiTheme="majorHAnsi" w:cstheme="majorHAnsi" w:hint="eastAsia"/>
                <w:color w:val="000000" w:themeColor="text1"/>
                <w:spacing w:val="4"/>
                <w:sz w:val="18"/>
                <w:szCs w:val="18"/>
              </w:rPr>
              <w:t>次氯酸钠消毒</w:t>
            </w:r>
            <w:r w:rsidRPr="007766D4">
              <w:rPr>
                <w:rFonts w:asciiTheme="majorHAnsi" w:hAnsiTheme="majorHAnsi" w:cstheme="majorHAnsi"/>
                <w:color w:val="000000" w:themeColor="text1"/>
                <w:spacing w:val="4"/>
                <w:sz w:val="18"/>
                <w:szCs w:val="18"/>
              </w:rPr>
              <w:t>工艺。</w:t>
            </w:r>
          </w:p>
        </w:tc>
        <w:tc>
          <w:tcPr>
            <w:tcW w:w="1353" w:type="pct"/>
            <w:vAlign w:val="center"/>
          </w:tcPr>
          <w:p w14:paraId="4CA5E8E1" w14:textId="77777777" w:rsidR="008C3BBB" w:rsidRPr="007766D4" w:rsidRDefault="002C31B9">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《巢湖流域城镇污水处理厂和工业行业主要水污染物排放限值》（</w:t>
            </w:r>
            <w:r w:rsidRPr="007766D4">
              <w:rPr>
                <w:rFonts w:asciiTheme="majorHAnsi" w:hAnsiTheme="majorHAnsi" w:cstheme="majorHAnsi" w:hint="eastAsia"/>
                <w:color w:val="000000" w:themeColor="text1"/>
                <w:sz w:val="18"/>
                <w:szCs w:val="18"/>
              </w:rPr>
              <w:t>DB34/2710-2016</w:t>
            </w:r>
            <w:r w:rsidRPr="007766D4">
              <w:rPr>
                <w:rFonts w:asciiTheme="majorHAnsi" w:hAnsiTheme="majorHAnsi" w:cstheme="majorHAnsi" w:hint="eastAsia"/>
                <w:color w:val="000000" w:themeColor="text1"/>
                <w:sz w:val="18"/>
                <w:szCs w:val="18"/>
              </w:rPr>
              <w:t>）</w:t>
            </w:r>
            <w:r w:rsidRPr="007766D4">
              <w:rPr>
                <w:rFonts w:asciiTheme="majorHAnsi" w:hAnsiTheme="majorHAnsi" w:cstheme="majorHAnsi"/>
                <w:color w:val="000000" w:themeColor="text1"/>
                <w:sz w:val="18"/>
                <w:szCs w:val="18"/>
              </w:rPr>
              <w:t>要求</w:t>
            </w:r>
          </w:p>
        </w:tc>
      </w:tr>
      <w:tr w:rsidR="007766D4" w:rsidRPr="007766D4" w14:paraId="6D44E8C3" w14:textId="77777777">
        <w:trPr>
          <w:trHeight w:val="454"/>
          <w:jc w:val="center"/>
        </w:trPr>
        <w:tc>
          <w:tcPr>
            <w:tcW w:w="369" w:type="pct"/>
            <w:vMerge/>
          </w:tcPr>
          <w:p w14:paraId="28160951" w14:textId="77777777" w:rsidR="008C3BBB" w:rsidRPr="007766D4" w:rsidRDefault="008C3BBB">
            <w:pPr>
              <w:adjustRightInd w:val="0"/>
              <w:snapToGrid w:val="0"/>
              <w:jc w:val="center"/>
              <w:rPr>
                <w:rFonts w:asciiTheme="majorHAnsi" w:hAnsiTheme="majorHAnsi" w:cstheme="majorHAnsi"/>
                <w:color w:val="000000" w:themeColor="text1"/>
                <w:sz w:val="18"/>
                <w:szCs w:val="18"/>
              </w:rPr>
            </w:pPr>
          </w:p>
        </w:tc>
        <w:tc>
          <w:tcPr>
            <w:tcW w:w="374" w:type="pct"/>
            <w:vAlign w:val="center"/>
          </w:tcPr>
          <w:p w14:paraId="707038AC"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噪声</w:t>
            </w:r>
          </w:p>
        </w:tc>
        <w:tc>
          <w:tcPr>
            <w:tcW w:w="372" w:type="pct"/>
            <w:vAlign w:val="center"/>
          </w:tcPr>
          <w:p w14:paraId="1C3B0CEE" w14:textId="77777777" w:rsidR="008C3BBB" w:rsidRPr="007766D4" w:rsidRDefault="002C31B9">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3</w:t>
            </w:r>
          </w:p>
        </w:tc>
        <w:tc>
          <w:tcPr>
            <w:tcW w:w="2532" w:type="pct"/>
            <w:vAlign w:val="center"/>
          </w:tcPr>
          <w:p w14:paraId="206BD669" w14:textId="5F5CEE96" w:rsidR="008C3BBB" w:rsidRPr="007766D4" w:rsidRDefault="002C31B9">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潜污泵、污泥泵、输水泵底座安装减震垫；离心鼓风机进口空气过滤器出口消音器</w:t>
            </w:r>
            <w:r w:rsidR="005652DD" w:rsidRPr="007766D4">
              <w:rPr>
                <w:rFonts w:asciiTheme="majorHAnsi" w:hAnsiTheme="majorHAnsi" w:cstheme="majorHAnsi" w:hint="eastAsia"/>
                <w:color w:val="000000" w:themeColor="text1"/>
                <w:sz w:val="18"/>
                <w:szCs w:val="18"/>
              </w:rPr>
              <w:t>。</w:t>
            </w:r>
          </w:p>
        </w:tc>
        <w:tc>
          <w:tcPr>
            <w:tcW w:w="1353" w:type="pct"/>
            <w:vAlign w:val="center"/>
          </w:tcPr>
          <w:p w14:paraId="640D4CB7" w14:textId="77777777" w:rsidR="008C3BBB" w:rsidRPr="007766D4" w:rsidRDefault="002C31B9">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《工业企业厂界环境噪声排放标准》（</w:t>
            </w:r>
            <w:r w:rsidRPr="007766D4">
              <w:rPr>
                <w:rFonts w:asciiTheme="majorHAnsi" w:hAnsiTheme="majorHAnsi" w:cstheme="majorHAnsi"/>
                <w:color w:val="000000" w:themeColor="text1"/>
                <w:sz w:val="18"/>
                <w:szCs w:val="18"/>
              </w:rPr>
              <w:t>GB12348-2008</w:t>
            </w:r>
            <w:r w:rsidRPr="007766D4">
              <w:rPr>
                <w:rFonts w:asciiTheme="majorHAnsi" w:hAnsiTheme="majorHAnsi" w:cstheme="majorHAnsi"/>
                <w:color w:val="000000" w:themeColor="text1"/>
                <w:sz w:val="18"/>
                <w:szCs w:val="18"/>
              </w:rPr>
              <w:t>）中</w:t>
            </w:r>
            <w:r w:rsidRPr="007766D4">
              <w:rPr>
                <w:rFonts w:asciiTheme="majorHAnsi" w:hAnsiTheme="majorHAnsi" w:cstheme="majorHAnsi"/>
                <w:color w:val="000000" w:themeColor="text1"/>
                <w:sz w:val="18"/>
                <w:szCs w:val="18"/>
              </w:rPr>
              <w:t>3</w:t>
            </w:r>
            <w:r w:rsidRPr="007766D4">
              <w:rPr>
                <w:rFonts w:asciiTheme="majorHAnsi" w:hAnsiTheme="majorHAnsi" w:cstheme="majorHAnsi"/>
                <w:color w:val="000000" w:themeColor="text1"/>
                <w:sz w:val="18"/>
                <w:szCs w:val="18"/>
              </w:rPr>
              <w:t>类标准</w:t>
            </w:r>
          </w:p>
        </w:tc>
      </w:tr>
      <w:tr w:rsidR="007766D4" w:rsidRPr="007766D4" w14:paraId="718F2351" w14:textId="77777777">
        <w:trPr>
          <w:trHeight w:val="454"/>
          <w:jc w:val="center"/>
        </w:trPr>
        <w:tc>
          <w:tcPr>
            <w:tcW w:w="369" w:type="pct"/>
            <w:vMerge/>
          </w:tcPr>
          <w:p w14:paraId="07A26A58"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p>
        </w:tc>
        <w:tc>
          <w:tcPr>
            <w:tcW w:w="374" w:type="pct"/>
            <w:vMerge w:val="restart"/>
            <w:vAlign w:val="center"/>
          </w:tcPr>
          <w:p w14:paraId="7CD65BDA"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固废</w:t>
            </w:r>
          </w:p>
        </w:tc>
        <w:tc>
          <w:tcPr>
            <w:tcW w:w="372" w:type="pct"/>
            <w:vAlign w:val="center"/>
          </w:tcPr>
          <w:p w14:paraId="468EA8A4"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4</w:t>
            </w:r>
          </w:p>
        </w:tc>
        <w:tc>
          <w:tcPr>
            <w:tcW w:w="2532" w:type="pct"/>
            <w:vAlign w:val="center"/>
          </w:tcPr>
          <w:p w14:paraId="69E86B86" w14:textId="77777777" w:rsidR="00D6669D" w:rsidRPr="007766D4" w:rsidRDefault="00D6669D" w:rsidP="00D6669D">
            <w:pPr>
              <w:adjustRightInd w:val="0"/>
              <w:snapToGrid w:val="0"/>
              <w:rPr>
                <w:rFonts w:asciiTheme="majorHAnsi" w:hAnsiTheme="majorHAnsi" w:cstheme="majorHAnsi"/>
                <w:color w:val="000000" w:themeColor="text1"/>
                <w:sz w:val="18"/>
                <w:szCs w:val="18"/>
              </w:rPr>
            </w:pPr>
            <w:r w:rsidRPr="007766D4">
              <w:rPr>
                <w:rFonts w:hint="eastAsia"/>
                <w:bCs/>
                <w:color w:val="000000" w:themeColor="text1"/>
                <w:sz w:val="18"/>
                <w:szCs w:val="18"/>
              </w:rPr>
              <w:t>贮泥池</w:t>
            </w:r>
            <w:r w:rsidRPr="007766D4">
              <w:rPr>
                <w:bCs/>
                <w:color w:val="000000" w:themeColor="text1"/>
                <w:sz w:val="18"/>
                <w:szCs w:val="18"/>
              </w:rPr>
              <w:t>、</w:t>
            </w:r>
            <w:r w:rsidRPr="007766D4">
              <w:rPr>
                <w:rFonts w:hint="eastAsia"/>
                <w:bCs/>
                <w:color w:val="000000" w:themeColor="text1"/>
                <w:sz w:val="18"/>
                <w:szCs w:val="18"/>
              </w:rPr>
              <w:t>污泥干化车间，规范化存放场所。</w:t>
            </w:r>
          </w:p>
        </w:tc>
        <w:tc>
          <w:tcPr>
            <w:tcW w:w="1353" w:type="pct"/>
            <w:vMerge w:val="restart"/>
            <w:vAlign w:val="center"/>
          </w:tcPr>
          <w:p w14:paraId="1471EC9E" w14:textId="77777777" w:rsidR="00D6669D" w:rsidRPr="007766D4" w:rsidRDefault="00D6669D" w:rsidP="00D6669D">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《一般工业固体废物贮存、处置场污染控制标准》（</w:t>
            </w:r>
            <w:r w:rsidRPr="007766D4">
              <w:rPr>
                <w:rFonts w:asciiTheme="majorHAnsi" w:hAnsiTheme="majorHAnsi" w:cstheme="majorHAnsi"/>
                <w:color w:val="000000" w:themeColor="text1"/>
                <w:sz w:val="18"/>
                <w:szCs w:val="18"/>
              </w:rPr>
              <w:t>GB18599</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2001</w:t>
            </w:r>
            <w:r w:rsidRPr="007766D4">
              <w:rPr>
                <w:rFonts w:asciiTheme="majorHAnsi" w:hAnsiTheme="majorHAnsi" w:cstheme="majorHAnsi"/>
                <w:color w:val="000000" w:themeColor="text1"/>
                <w:sz w:val="18"/>
                <w:szCs w:val="18"/>
              </w:rPr>
              <w:t>）</w:t>
            </w:r>
            <w:r w:rsidRPr="007766D4">
              <w:rPr>
                <w:rFonts w:asciiTheme="majorHAnsi" w:hAnsiTheme="majorHAnsi" w:cstheme="majorHAnsi" w:hint="eastAsia"/>
                <w:color w:val="000000" w:themeColor="text1"/>
                <w:sz w:val="18"/>
                <w:szCs w:val="18"/>
              </w:rPr>
              <w:t>（</w:t>
            </w:r>
            <w:r w:rsidRPr="007766D4">
              <w:rPr>
                <w:rFonts w:asciiTheme="majorHAnsi" w:hAnsiTheme="majorHAnsi" w:cstheme="majorHAnsi" w:hint="eastAsia"/>
                <w:color w:val="000000" w:themeColor="text1"/>
                <w:sz w:val="18"/>
                <w:szCs w:val="18"/>
              </w:rPr>
              <w:t>2013</w:t>
            </w:r>
            <w:r w:rsidRPr="007766D4">
              <w:rPr>
                <w:rFonts w:asciiTheme="majorHAnsi" w:hAnsiTheme="majorHAnsi" w:cstheme="majorHAnsi" w:hint="eastAsia"/>
                <w:color w:val="000000" w:themeColor="text1"/>
                <w:sz w:val="18"/>
                <w:szCs w:val="18"/>
              </w:rPr>
              <w:t>年修改）</w:t>
            </w:r>
          </w:p>
        </w:tc>
      </w:tr>
      <w:tr w:rsidR="007766D4" w:rsidRPr="007766D4" w14:paraId="639B6767" w14:textId="77777777">
        <w:trPr>
          <w:trHeight w:val="454"/>
          <w:jc w:val="center"/>
        </w:trPr>
        <w:tc>
          <w:tcPr>
            <w:tcW w:w="369" w:type="pct"/>
            <w:vMerge/>
          </w:tcPr>
          <w:p w14:paraId="1B4AC3ED"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p>
        </w:tc>
        <w:tc>
          <w:tcPr>
            <w:tcW w:w="374" w:type="pct"/>
            <w:vMerge/>
            <w:vAlign w:val="center"/>
          </w:tcPr>
          <w:p w14:paraId="1E4B2B59"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p>
        </w:tc>
        <w:tc>
          <w:tcPr>
            <w:tcW w:w="372" w:type="pct"/>
            <w:vAlign w:val="center"/>
          </w:tcPr>
          <w:p w14:paraId="44CABD6A"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w:t>
            </w:r>
          </w:p>
        </w:tc>
        <w:tc>
          <w:tcPr>
            <w:tcW w:w="2532" w:type="pct"/>
            <w:vAlign w:val="center"/>
          </w:tcPr>
          <w:p w14:paraId="30D15B4F" w14:textId="0B39E875" w:rsidR="00D6669D" w:rsidRPr="007766D4" w:rsidRDefault="00D6669D" w:rsidP="00D6669D">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栅渣</w:t>
            </w:r>
            <w:r w:rsidRPr="007766D4">
              <w:rPr>
                <w:rFonts w:asciiTheme="majorHAnsi" w:hAnsiTheme="majorHAnsi" w:cstheme="majorHAnsi"/>
                <w:color w:val="000000" w:themeColor="text1"/>
                <w:sz w:val="18"/>
                <w:szCs w:val="18"/>
              </w:rPr>
              <w:t>、沉砂及生活垃圾等由环卫部门清运</w:t>
            </w:r>
            <w:r w:rsidR="005652DD" w:rsidRPr="007766D4">
              <w:rPr>
                <w:rFonts w:asciiTheme="majorHAnsi" w:hAnsiTheme="majorHAnsi" w:cstheme="majorHAnsi" w:hint="eastAsia"/>
                <w:color w:val="000000" w:themeColor="text1"/>
                <w:sz w:val="18"/>
                <w:szCs w:val="18"/>
              </w:rPr>
              <w:t>。</w:t>
            </w:r>
          </w:p>
        </w:tc>
        <w:tc>
          <w:tcPr>
            <w:tcW w:w="1353" w:type="pct"/>
            <w:vMerge/>
            <w:vAlign w:val="center"/>
          </w:tcPr>
          <w:p w14:paraId="6AA8AA55" w14:textId="77777777" w:rsidR="00D6669D" w:rsidRPr="007766D4" w:rsidRDefault="00D6669D" w:rsidP="00D6669D">
            <w:pPr>
              <w:adjustRightInd w:val="0"/>
              <w:snapToGrid w:val="0"/>
              <w:rPr>
                <w:rFonts w:asciiTheme="majorHAnsi" w:hAnsiTheme="majorHAnsi" w:cstheme="majorHAnsi"/>
                <w:color w:val="000000" w:themeColor="text1"/>
                <w:sz w:val="18"/>
                <w:szCs w:val="18"/>
              </w:rPr>
            </w:pPr>
          </w:p>
        </w:tc>
      </w:tr>
      <w:tr w:rsidR="007766D4" w:rsidRPr="007766D4" w14:paraId="1192305D" w14:textId="77777777">
        <w:trPr>
          <w:trHeight w:val="454"/>
          <w:jc w:val="center"/>
        </w:trPr>
        <w:tc>
          <w:tcPr>
            <w:tcW w:w="369" w:type="pct"/>
            <w:vMerge/>
          </w:tcPr>
          <w:p w14:paraId="5BDAC32B"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highlight w:val="yellow"/>
              </w:rPr>
            </w:pPr>
          </w:p>
        </w:tc>
        <w:tc>
          <w:tcPr>
            <w:tcW w:w="374" w:type="pct"/>
            <w:vMerge w:val="restart"/>
            <w:vAlign w:val="center"/>
          </w:tcPr>
          <w:p w14:paraId="727E1FE9"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地下水</w:t>
            </w:r>
          </w:p>
        </w:tc>
        <w:tc>
          <w:tcPr>
            <w:tcW w:w="372" w:type="pct"/>
            <w:vAlign w:val="center"/>
          </w:tcPr>
          <w:p w14:paraId="6B9B1EEF"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6</w:t>
            </w:r>
          </w:p>
        </w:tc>
        <w:tc>
          <w:tcPr>
            <w:tcW w:w="2532" w:type="pct"/>
            <w:vAlign w:val="center"/>
          </w:tcPr>
          <w:p w14:paraId="38FEA93E" w14:textId="77777777" w:rsidR="00D6669D" w:rsidRPr="007766D4" w:rsidRDefault="00D6669D" w:rsidP="00D6669D">
            <w:pPr>
              <w:adjustRightInd w:val="0"/>
              <w:snapToGrid w:val="0"/>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hint="eastAsia"/>
                <w:color w:val="000000" w:themeColor="text1"/>
                <w:sz w:val="18"/>
                <w:szCs w:val="18"/>
              </w:rPr>
              <w:t>本期新建的水解酸化池、</w:t>
            </w:r>
            <w:r w:rsidRPr="007766D4">
              <w:rPr>
                <w:rFonts w:asciiTheme="majorHAnsi" w:hAnsiTheme="majorHAnsi" w:cstheme="majorHAnsi" w:hint="eastAsia"/>
                <w:color w:val="000000" w:themeColor="text1"/>
                <w:sz w:val="18"/>
                <w:szCs w:val="18"/>
              </w:rPr>
              <w:t>AAO</w:t>
            </w:r>
            <w:r w:rsidRPr="007766D4">
              <w:rPr>
                <w:rFonts w:asciiTheme="majorHAnsi" w:hAnsiTheme="majorHAnsi" w:cstheme="majorHAnsi" w:hint="eastAsia"/>
                <w:color w:val="000000" w:themeColor="text1"/>
                <w:sz w:val="18"/>
                <w:szCs w:val="18"/>
              </w:rPr>
              <w:t>生化池、二沉池、配水井及污泥泵房、高效沉淀池、反硝化深床滤池、反冲洗泵房、废水回收池、接触消毒池</w:t>
            </w:r>
            <w:r w:rsidRPr="007766D4">
              <w:rPr>
                <w:rFonts w:asciiTheme="majorHAnsi" w:hAnsiTheme="majorHAnsi" w:cstheme="majorHAnsi"/>
                <w:color w:val="000000" w:themeColor="text1"/>
                <w:sz w:val="18"/>
                <w:szCs w:val="18"/>
              </w:rPr>
              <w:t>等</w:t>
            </w:r>
            <w:r w:rsidRPr="007766D4">
              <w:rPr>
                <w:rFonts w:asciiTheme="majorHAnsi" w:hAnsiTheme="majorHAnsi" w:cstheme="majorHAnsi" w:hint="eastAsia"/>
                <w:color w:val="000000" w:themeColor="text1"/>
                <w:sz w:val="18"/>
                <w:szCs w:val="18"/>
              </w:rPr>
              <w:t>为</w:t>
            </w:r>
            <w:r w:rsidRPr="007766D4">
              <w:rPr>
                <w:rFonts w:asciiTheme="majorHAnsi" w:hAnsiTheme="majorHAnsi" w:cstheme="majorHAnsi"/>
                <w:color w:val="000000" w:themeColor="text1"/>
                <w:kern w:val="0"/>
                <w:sz w:val="18"/>
                <w:szCs w:val="18"/>
              </w:rPr>
              <w:t>重点</w:t>
            </w:r>
            <w:r w:rsidRPr="007766D4">
              <w:rPr>
                <w:rFonts w:asciiTheme="majorHAnsi" w:hAnsiTheme="majorHAnsi" w:cstheme="majorHAnsi" w:hint="eastAsia"/>
                <w:color w:val="000000" w:themeColor="text1"/>
                <w:kern w:val="0"/>
                <w:sz w:val="18"/>
                <w:szCs w:val="18"/>
              </w:rPr>
              <w:t>防渗区，</w:t>
            </w:r>
            <w:r w:rsidRPr="007766D4">
              <w:rPr>
                <w:rFonts w:asciiTheme="majorHAnsi" w:hAnsiTheme="majorHAnsi" w:cstheme="majorHAnsi"/>
                <w:color w:val="000000" w:themeColor="text1"/>
                <w:sz w:val="18"/>
                <w:szCs w:val="18"/>
              </w:rPr>
              <w:t>采用</w:t>
            </w:r>
            <w:r w:rsidRPr="007766D4">
              <w:rPr>
                <w:rFonts w:asciiTheme="majorHAnsi" w:hAnsiTheme="majorHAnsi" w:cstheme="majorHAnsi" w:hint="eastAsia"/>
                <w:color w:val="000000" w:themeColor="text1"/>
                <w:sz w:val="18"/>
                <w:szCs w:val="18"/>
              </w:rPr>
              <w:t>复合防渗结构型式或</w:t>
            </w:r>
            <w:r w:rsidRPr="007766D4">
              <w:rPr>
                <w:rFonts w:asciiTheme="majorHAnsi" w:hAnsiTheme="majorHAnsi" w:cstheme="majorHAnsi"/>
                <w:color w:val="000000" w:themeColor="text1"/>
                <w:sz w:val="18"/>
                <w:szCs w:val="18"/>
              </w:rPr>
              <w:t>刚性防渗结构，渗透系数不应大于</w:t>
            </w:r>
            <w:r w:rsidRPr="007766D4">
              <w:rPr>
                <w:rFonts w:asciiTheme="majorHAnsi" w:hAnsiTheme="majorHAnsi" w:cstheme="majorHAnsi"/>
                <w:color w:val="000000" w:themeColor="text1"/>
                <w:sz w:val="18"/>
                <w:szCs w:val="18"/>
              </w:rPr>
              <w:t>1.0×10</w:t>
            </w:r>
            <w:r w:rsidRPr="007766D4">
              <w:rPr>
                <w:rFonts w:asciiTheme="majorHAnsi" w:hAnsiTheme="majorHAnsi" w:cstheme="majorHAnsi"/>
                <w:color w:val="000000" w:themeColor="text1"/>
                <w:sz w:val="18"/>
                <w:szCs w:val="18"/>
                <w:vertAlign w:val="superscript"/>
              </w:rPr>
              <w:t>-12</w:t>
            </w:r>
            <w:r w:rsidRPr="007766D4">
              <w:rPr>
                <w:rFonts w:asciiTheme="majorHAnsi" w:hAnsiTheme="majorHAnsi" w:cstheme="majorHAnsi"/>
                <w:color w:val="000000" w:themeColor="text1"/>
                <w:sz w:val="18"/>
                <w:szCs w:val="18"/>
              </w:rPr>
              <w:t>cm/s</w:t>
            </w:r>
          </w:p>
        </w:tc>
        <w:tc>
          <w:tcPr>
            <w:tcW w:w="1353" w:type="pct"/>
            <w:vAlign w:val="center"/>
          </w:tcPr>
          <w:p w14:paraId="1CAF7117" w14:textId="77777777" w:rsidR="00D6669D" w:rsidRPr="007766D4" w:rsidRDefault="00D6669D" w:rsidP="00D6669D">
            <w:pPr>
              <w:adjustRightInd w:val="0"/>
              <w:snapToGrid w:val="0"/>
              <w:textAlignment w:val="baseline"/>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防渗要求达到《危险废物填埋污染控制标准》（</w:t>
            </w:r>
            <w:r w:rsidRPr="007766D4">
              <w:rPr>
                <w:rFonts w:asciiTheme="majorHAnsi" w:hAnsiTheme="majorHAnsi" w:cstheme="majorHAnsi"/>
                <w:color w:val="000000" w:themeColor="text1"/>
                <w:sz w:val="18"/>
                <w:szCs w:val="18"/>
              </w:rPr>
              <w:t>GB18598-2001</w:t>
            </w:r>
            <w:r w:rsidRPr="007766D4">
              <w:rPr>
                <w:rFonts w:asciiTheme="majorHAnsi" w:hAnsiTheme="majorHAnsi" w:cstheme="majorHAnsi"/>
                <w:color w:val="000000" w:themeColor="text1"/>
                <w:sz w:val="18"/>
                <w:szCs w:val="18"/>
              </w:rPr>
              <w:t>）</w:t>
            </w:r>
            <w:r w:rsidRPr="007766D4">
              <w:rPr>
                <w:rFonts w:asciiTheme="majorHAnsi" w:hAnsiTheme="majorHAnsi" w:cstheme="majorHAnsi" w:hint="eastAsia"/>
                <w:color w:val="000000" w:themeColor="text1"/>
                <w:sz w:val="18"/>
                <w:szCs w:val="18"/>
              </w:rPr>
              <w:t>（</w:t>
            </w:r>
            <w:r w:rsidRPr="007766D4">
              <w:rPr>
                <w:rFonts w:asciiTheme="majorHAnsi" w:hAnsiTheme="majorHAnsi" w:cstheme="majorHAnsi" w:hint="eastAsia"/>
                <w:color w:val="000000" w:themeColor="text1"/>
                <w:sz w:val="18"/>
                <w:szCs w:val="18"/>
              </w:rPr>
              <w:t>2013</w:t>
            </w:r>
            <w:r w:rsidRPr="007766D4">
              <w:rPr>
                <w:rFonts w:asciiTheme="majorHAnsi" w:hAnsiTheme="majorHAnsi" w:cstheme="majorHAnsi" w:hint="eastAsia"/>
                <w:color w:val="000000" w:themeColor="text1"/>
                <w:sz w:val="18"/>
                <w:szCs w:val="18"/>
              </w:rPr>
              <w:t>年修改）</w:t>
            </w:r>
          </w:p>
        </w:tc>
      </w:tr>
      <w:tr w:rsidR="007766D4" w:rsidRPr="007766D4" w14:paraId="61A9B3D7" w14:textId="77777777">
        <w:trPr>
          <w:trHeight w:val="454"/>
          <w:jc w:val="center"/>
        </w:trPr>
        <w:tc>
          <w:tcPr>
            <w:tcW w:w="369" w:type="pct"/>
            <w:vMerge/>
          </w:tcPr>
          <w:p w14:paraId="30560B52"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highlight w:val="yellow"/>
              </w:rPr>
            </w:pPr>
          </w:p>
        </w:tc>
        <w:tc>
          <w:tcPr>
            <w:tcW w:w="374" w:type="pct"/>
            <w:vMerge/>
            <w:vAlign w:val="center"/>
          </w:tcPr>
          <w:p w14:paraId="6FFD10B8"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p>
        </w:tc>
        <w:tc>
          <w:tcPr>
            <w:tcW w:w="372" w:type="pct"/>
            <w:vAlign w:val="center"/>
          </w:tcPr>
          <w:p w14:paraId="5A774B11"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7</w:t>
            </w:r>
          </w:p>
        </w:tc>
        <w:tc>
          <w:tcPr>
            <w:tcW w:w="2532" w:type="pct"/>
            <w:vAlign w:val="center"/>
          </w:tcPr>
          <w:p w14:paraId="2D87BE7E" w14:textId="77777777" w:rsidR="00D6669D" w:rsidRPr="007766D4" w:rsidRDefault="00D6669D" w:rsidP="00D6669D">
            <w:pPr>
              <w:adjustRightInd w:val="0"/>
              <w:snapToGrid w:val="0"/>
              <w:textAlignment w:val="baseline"/>
              <w:rPr>
                <w:rFonts w:asciiTheme="majorHAnsi" w:hAnsiTheme="majorHAnsi" w:cstheme="majorHAnsi"/>
                <w:color w:val="000000" w:themeColor="text1"/>
                <w:kern w:val="0"/>
                <w:sz w:val="18"/>
                <w:szCs w:val="18"/>
              </w:rPr>
            </w:pPr>
            <w:r w:rsidRPr="007766D4">
              <w:rPr>
                <w:rFonts w:asciiTheme="majorHAnsi" w:hAnsiTheme="majorHAnsi" w:cstheme="majorHAnsi" w:hint="eastAsia"/>
                <w:color w:val="000000" w:themeColor="text1"/>
                <w:sz w:val="18"/>
                <w:szCs w:val="18"/>
              </w:rPr>
              <w:t>鼓风机房等</w:t>
            </w:r>
            <w:r w:rsidRPr="007766D4">
              <w:rPr>
                <w:rFonts w:asciiTheme="majorHAnsi" w:hAnsiTheme="majorHAnsi" w:cstheme="majorHAnsi"/>
                <w:color w:val="000000" w:themeColor="text1"/>
                <w:sz w:val="18"/>
                <w:szCs w:val="18"/>
              </w:rPr>
              <w:t>为</w:t>
            </w:r>
            <w:r w:rsidRPr="007766D4">
              <w:rPr>
                <w:rFonts w:asciiTheme="majorHAnsi" w:hAnsiTheme="majorHAnsi" w:cstheme="majorHAnsi"/>
                <w:color w:val="000000" w:themeColor="text1"/>
                <w:kern w:val="0"/>
                <w:sz w:val="18"/>
                <w:szCs w:val="18"/>
              </w:rPr>
              <w:t>一般</w:t>
            </w:r>
            <w:r w:rsidRPr="007766D4">
              <w:rPr>
                <w:rFonts w:asciiTheme="majorHAnsi" w:hAnsiTheme="majorHAnsi" w:cstheme="majorHAnsi" w:hint="eastAsia"/>
                <w:color w:val="000000" w:themeColor="text1"/>
                <w:kern w:val="0"/>
                <w:sz w:val="18"/>
                <w:szCs w:val="18"/>
              </w:rPr>
              <w:t>防渗区</w:t>
            </w:r>
            <w:r w:rsidRPr="007766D4">
              <w:rPr>
                <w:rFonts w:asciiTheme="majorHAnsi" w:hAnsiTheme="majorHAnsi" w:cstheme="majorHAnsi" w:hint="eastAsia"/>
                <w:color w:val="000000" w:themeColor="text1"/>
                <w:sz w:val="18"/>
                <w:szCs w:val="18"/>
              </w:rPr>
              <w:t>，</w:t>
            </w:r>
            <w:r w:rsidRPr="007766D4">
              <w:rPr>
                <w:rFonts w:asciiTheme="majorHAnsi" w:hAnsiTheme="majorHAnsi" w:cstheme="majorHAnsi"/>
                <w:color w:val="000000" w:themeColor="text1"/>
                <w:sz w:val="18"/>
                <w:szCs w:val="18"/>
              </w:rPr>
              <w:t>采用抗渗混凝土防渗，渗透系数不应大于</w:t>
            </w:r>
            <w:r w:rsidRPr="007766D4">
              <w:rPr>
                <w:rFonts w:asciiTheme="majorHAnsi" w:hAnsiTheme="majorHAnsi" w:cstheme="majorHAnsi"/>
                <w:color w:val="000000" w:themeColor="text1"/>
                <w:sz w:val="18"/>
                <w:szCs w:val="18"/>
              </w:rPr>
              <w:t>1.0×10</w:t>
            </w:r>
            <w:r w:rsidRPr="007766D4">
              <w:rPr>
                <w:rFonts w:asciiTheme="majorHAnsi" w:hAnsiTheme="majorHAnsi" w:cstheme="majorHAnsi"/>
                <w:color w:val="000000" w:themeColor="text1"/>
                <w:sz w:val="18"/>
                <w:szCs w:val="18"/>
                <w:vertAlign w:val="superscript"/>
              </w:rPr>
              <w:t>-7</w:t>
            </w:r>
            <w:r w:rsidRPr="007766D4">
              <w:rPr>
                <w:rFonts w:asciiTheme="majorHAnsi" w:hAnsiTheme="majorHAnsi" w:cstheme="majorHAnsi"/>
                <w:color w:val="000000" w:themeColor="text1"/>
                <w:sz w:val="18"/>
                <w:szCs w:val="18"/>
              </w:rPr>
              <w:t>cm/s</w:t>
            </w:r>
          </w:p>
        </w:tc>
        <w:tc>
          <w:tcPr>
            <w:tcW w:w="1353" w:type="pct"/>
            <w:vAlign w:val="center"/>
          </w:tcPr>
          <w:p w14:paraId="4BA3B027" w14:textId="77777777" w:rsidR="00D6669D" w:rsidRPr="007766D4" w:rsidRDefault="00D6669D" w:rsidP="00D6669D">
            <w:pPr>
              <w:adjustRightInd w:val="0"/>
              <w:snapToGrid w:val="0"/>
              <w:textAlignment w:val="baseline"/>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《一般工业固体废物贮存、处置场污染控制标准》（</w:t>
            </w:r>
            <w:r w:rsidRPr="007766D4">
              <w:rPr>
                <w:rFonts w:asciiTheme="majorHAnsi" w:hAnsiTheme="majorHAnsi" w:cstheme="majorHAnsi"/>
                <w:color w:val="000000" w:themeColor="text1"/>
                <w:sz w:val="18"/>
                <w:szCs w:val="18"/>
              </w:rPr>
              <w:t>GB18599</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2001</w:t>
            </w:r>
            <w:r w:rsidRPr="007766D4">
              <w:rPr>
                <w:rFonts w:asciiTheme="majorHAnsi" w:hAnsiTheme="majorHAnsi" w:cstheme="majorHAnsi"/>
                <w:color w:val="000000" w:themeColor="text1"/>
                <w:sz w:val="18"/>
                <w:szCs w:val="18"/>
              </w:rPr>
              <w:t>）</w:t>
            </w:r>
            <w:r w:rsidRPr="007766D4">
              <w:rPr>
                <w:rFonts w:asciiTheme="majorHAnsi" w:hAnsiTheme="majorHAnsi" w:cstheme="majorHAnsi" w:hint="eastAsia"/>
                <w:color w:val="000000" w:themeColor="text1"/>
                <w:sz w:val="18"/>
                <w:szCs w:val="18"/>
              </w:rPr>
              <w:t>（</w:t>
            </w:r>
            <w:r w:rsidRPr="007766D4">
              <w:rPr>
                <w:rFonts w:asciiTheme="majorHAnsi" w:hAnsiTheme="majorHAnsi" w:cstheme="majorHAnsi" w:hint="eastAsia"/>
                <w:color w:val="000000" w:themeColor="text1"/>
                <w:sz w:val="18"/>
                <w:szCs w:val="18"/>
              </w:rPr>
              <w:t>2013</w:t>
            </w:r>
            <w:r w:rsidRPr="007766D4">
              <w:rPr>
                <w:rFonts w:asciiTheme="majorHAnsi" w:hAnsiTheme="majorHAnsi" w:cstheme="majorHAnsi" w:hint="eastAsia"/>
                <w:color w:val="000000" w:themeColor="text1"/>
                <w:sz w:val="18"/>
                <w:szCs w:val="18"/>
              </w:rPr>
              <w:t>年修改）</w:t>
            </w:r>
          </w:p>
        </w:tc>
      </w:tr>
      <w:tr w:rsidR="007766D4" w:rsidRPr="007766D4" w14:paraId="395CFF13" w14:textId="77777777">
        <w:trPr>
          <w:trHeight w:val="454"/>
          <w:jc w:val="center"/>
        </w:trPr>
        <w:tc>
          <w:tcPr>
            <w:tcW w:w="369" w:type="pct"/>
            <w:vMerge/>
          </w:tcPr>
          <w:p w14:paraId="4665199E"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highlight w:val="yellow"/>
              </w:rPr>
            </w:pPr>
          </w:p>
        </w:tc>
        <w:tc>
          <w:tcPr>
            <w:tcW w:w="374" w:type="pct"/>
            <w:vMerge/>
            <w:vAlign w:val="center"/>
          </w:tcPr>
          <w:p w14:paraId="2F94AC6C"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p>
        </w:tc>
        <w:tc>
          <w:tcPr>
            <w:tcW w:w="372" w:type="pct"/>
            <w:vAlign w:val="center"/>
          </w:tcPr>
          <w:p w14:paraId="75A785E5"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8</w:t>
            </w:r>
          </w:p>
        </w:tc>
        <w:tc>
          <w:tcPr>
            <w:tcW w:w="2532" w:type="pct"/>
            <w:vAlign w:val="center"/>
          </w:tcPr>
          <w:p w14:paraId="36C89A27" w14:textId="77777777" w:rsidR="00D6669D" w:rsidRPr="007766D4" w:rsidRDefault="00D6669D" w:rsidP="00D6669D">
            <w:pPr>
              <w:adjustRightInd w:val="0"/>
              <w:snapToGrid w:val="0"/>
              <w:textAlignment w:val="baseline"/>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设置</w:t>
            </w:r>
            <w:r w:rsidRPr="007766D4">
              <w:rPr>
                <w:rFonts w:asciiTheme="majorHAnsi" w:hAnsiTheme="majorHAnsi" w:cstheme="majorHAnsi"/>
                <w:color w:val="000000" w:themeColor="text1"/>
                <w:sz w:val="18"/>
                <w:szCs w:val="18"/>
              </w:rPr>
              <w:t>3</w:t>
            </w:r>
            <w:r w:rsidRPr="007766D4">
              <w:rPr>
                <w:rFonts w:asciiTheme="majorHAnsi" w:hAnsiTheme="majorHAnsi" w:cstheme="majorHAnsi"/>
                <w:color w:val="000000" w:themeColor="text1"/>
                <w:sz w:val="18"/>
                <w:szCs w:val="18"/>
              </w:rPr>
              <w:t>个地下水监控井，在建设项目场地上游布设</w:t>
            </w:r>
            <w:r w:rsidRPr="007766D4">
              <w:rPr>
                <w:rFonts w:asciiTheme="majorHAnsi" w:hAnsiTheme="majorHAnsi" w:cstheme="majorHAnsi"/>
                <w:color w:val="000000" w:themeColor="text1"/>
                <w:sz w:val="18"/>
                <w:szCs w:val="18"/>
              </w:rPr>
              <w:t>1</w:t>
            </w:r>
            <w:r w:rsidRPr="007766D4">
              <w:rPr>
                <w:rFonts w:asciiTheme="majorHAnsi" w:hAnsiTheme="majorHAnsi" w:cstheme="majorHAnsi"/>
                <w:color w:val="000000" w:themeColor="text1"/>
                <w:sz w:val="18"/>
                <w:szCs w:val="18"/>
              </w:rPr>
              <w:t>个，下游布设</w:t>
            </w:r>
            <w:r w:rsidRPr="007766D4">
              <w:rPr>
                <w:rFonts w:asciiTheme="majorHAnsi" w:hAnsiTheme="majorHAnsi" w:cstheme="majorHAnsi"/>
                <w:color w:val="000000" w:themeColor="text1"/>
                <w:sz w:val="18"/>
                <w:szCs w:val="18"/>
              </w:rPr>
              <w:t>1</w:t>
            </w:r>
            <w:r w:rsidRPr="007766D4">
              <w:rPr>
                <w:rFonts w:asciiTheme="majorHAnsi" w:hAnsiTheme="majorHAnsi" w:cstheme="majorHAnsi"/>
                <w:color w:val="000000" w:themeColor="text1"/>
                <w:sz w:val="18"/>
                <w:szCs w:val="18"/>
              </w:rPr>
              <w:t>个，项目场地内布设</w:t>
            </w:r>
            <w:r w:rsidRPr="007766D4">
              <w:rPr>
                <w:rFonts w:asciiTheme="majorHAnsi" w:hAnsiTheme="majorHAnsi" w:cstheme="majorHAnsi"/>
                <w:color w:val="000000" w:themeColor="text1"/>
                <w:sz w:val="18"/>
                <w:szCs w:val="18"/>
              </w:rPr>
              <w:t>1</w:t>
            </w:r>
            <w:r w:rsidRPr="007766D4">
              <w:rPr>
                <w:rFonts w:asciiTheme="majorHAnsi" w:hAnsiTheme="majorHAnsi" w:cstheme="majorHAnsi"/>
                <w:color w:val="000000" w:themeColor="text1"/>
                <w:sz w:val="18"/>
                <w:szCs w:val="18"/>
              </w:rPr>
              <w:t>个</w:t>
            </w:r>
          </w:p>
        </w:tc>
        <w:tc>
          <w:tcPr>
            <w:tcW w:w="1353" w:type="pct"/>
            <w:vAlign w:val="center"/>
          </w:tcPr>
          <w:p w14:paraId="48CE9CAA" w14:textId="77777777" w:rsidR="00D6669D" w:rsidRPr="007766D4" w:rsidRDefault="00D6669D" w:rsidP="00D6669D">
            <w:pPr>
              <w:adjustRightInd w:val="0"/>
              <w:snapToGrid w:val="0"/>
              <w:textAlignment w:val="baseline"/>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《地下水质量标准》（</w:t>
            </w:r>
            <w:r w:rsidRPr="007766D4">
              <w:rPr>
                <w:rFonts w:asciiTheme="majorHAnsi" w:hAnsiTheme="majorHAnsi" w:cstheme="majorHAnsi"/>
                <w:color w:val="000000" w:themeColor="text1"/>
                <w:sz w:val="18"/>
                <w:szCs w:val="18"/>
              </w:rPr>
              <w:t>GB/T14848-2017</w:t>
            </w:r>
            <w:r w:rsidRPr="007766D4">
              <w:rPr>
                <w:rFonts w:asciiTheme="majorHAnsi" w:hAnsiTheme="majorHAnsi" w:cstheme="majorHAnsi"/>
                <w:color w:val="000000" w:themeColor="text1"/>
                <w:sz w:val="18"/>
                <w:szCs w:val="18"/>
              </w:rPr>
              <w:t>）</w:t>
            </w:r>
          </w:p>
        </w:tc>
      </w:tr>
      <w:tr w:rsidR="007766D4" w:rsidRPr="007766D4" w14:paraId="2E800D1B" w14:textId="77777777">
        <w:trPr>
          <w:trHeight w:val="454"/>
          <w:jc w:val="center"/>
        </w:trPr>
        <w:tc>
          <w:tcPr>
            <w:tcW w:w="369" w:type="pct"/>
            <w:vMerge/>
          </w:tcPr>
          <w:p w14:paraId="3FB24329"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highlight w:val="yellow"/>
              </w:rPr>
            </w:pPr>
          </w:p>
        </w:tc>
        <w:tc>
          <w:tcPr>
            <w:tcW w:w="374" w:type="pct"/>
            <w:vMerge w:val="restart"/>
            <w:vAlign w:val="center"/>
          </w:tcPr>
          <w:p w14:paraId="34C74BC5"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环境管理</w:t>
            </w:r>
          </w:p>
        </w:tc>
        <w:tc>
          <w:tcPr>
            <w:tcW w:w="372" w:type="pct"/>
            <w:vAlign w:val="center"/>
          </w:tcPr>
          <w:p w14:paraId="5CB2902B"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10</w:t>
            </w:r>
          </w:p>
        </w:tc>
        <w:tc>
          <w:tcPr>
            <w:tcW w:w="2532" w:type="pct"/>
            <w:vAlign w:val="center"/>
          </w:tcPr>
          <w:p w14:paraId="4951A606" w14:textId="77777777" w:rsidR="00D6669D" w:rsidRPr="007766D4" w:rsidRDefault="00D6669D" w:rsidP="00D6669D">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污水厂总排口规范化；总排口安装在线监测设施，流量计</w:t>
            </w:r>
            <w:r w:rsidRPr="007766D4">
              <w:rPr>
                <w:rFonts w:asciiTheme="majorHAnsi" w:hAnsiTheme="majorHAnsi" w:cstheme="majorHAnsi" w:hint="eastAsia"/>
                <w:color w:val="000000" w:themeColor="text1"/>
                <w:sz w:val="18"/>
                <w:szCs w:val="18"/>
              </w:rPr>
              <w:t>，</w:t>
            </w:r>
            <w:r w:rsidRPr="007766D4">
              <w:rPr>
                <w:rFonts w:asciiTheme="majorHAnsi" w:hAnsiTheme="majorHAnsi" w:cstheme="majorHAnsi" w:hint="eastAsia"/>
                <w:color w:val="000000" w:themeColor="text1"/>
                <w:sz w:val="18"/>
                <w:szCs w:val="18"/>
              </w:rPr>
              <w:t>pH</w:t>
            </w:r>
            <w:r w:rsidRPr="007766D4">
              <w:rPr>
                <w:rFonts w:asciiTheme="majorHAnsi" w:hAnsiTheme="majorHAnsi" w:cstheme="majorHAnsi" w:hint="eastAsia"/>
                <w:color w:val="000000" w:themeColor="text1"/>
                <w:sz w:val="18"/>
                <w:szCs w:val="18"/>
              </w:rPr>
              <w:t>值、水温、化学需氧量、氨氮、总磷等</w:t>
            </w:r>
            <w:r w:rsidRPr="007766D4">
              <w:rPr>
                <w:rFonts w:asciiTheme="majorHAnsi" w:hAnsiTheme="majorHAnsi" w:cstheme="majorHAnsi"/>
                <w:color w:val="000000" w:themeColor="text1"/>
                <w:sz w:val="18"/>
                <w:szCs w:val="18"/>
              </w:rPr>
              <w:t>指标</w:t>
            </w:r>
            <w:r w:rsidRPr="007766D4">
              <w:rPr>
                <w:rFonts w:asciiTheme="majorHAnsi" w:hAnsiTheme="majorHAnsi" w:cstheme="majorHAnsi" w:hint="eastAsia"/>
                <w:color w:val="000000" w:themeColor="text1"/>
                <w:sz w:val="18"/>
                <w:szCs w:val="18"/>
              </w:rPr>
              <w:t>自动监测</w:t>
            </w:r>
            <w:r w:rsidRPr="007766D4">
              <w:rPr>
                <w:rFonts w:asciiTheme="majorHAnsi" w:hAnsiTheme="majorHAnsi" w:cstheme="majorHAnsi"/>
                <w:color w:val="000000" w:themeColor="text1"/>
                <w:sz w:val="18"/>
                <w:szCs w:val="18"/>
              </w:rPr>
              <w:t>仪</w:t>
            </w:r>
          </w:p>
        </w:tc>
        <w:tc>
          <w:tcPr>
            <w:tcW w:w="1353" w:type="pct"/>
            <w:vAlign w:val="center"/>
          </w:tcPr>
          <w:p w14:paraId="5C5B1D4D" w14:textId="77777777" w:rsidR="00D6669D" w:rsidRPr="007766D4" w:rsidRDefault="00D6669D" w:rsidP="00D6669D">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《安徽省污染源排放口规范化整治管理办法》</w:t>
            </w:r>
          </w:p>
        </w:tc>
      </w:tr>
      <w:tr w:rsidR="007766D4" w:rsidRPr="007766D4" w14:paraId="45F22962" w14:textId="77777777">
        <w:trPr>
          <w:trHeight w:val="454"/>
          <w:jc w:val="center"/>
        </w:trPr>
        <w:tc>
          <w:tcPr>
            <w:tcW w:w="369" w:type="pct"/>
            <w:vMerge/>
          </w:tcPr>
          <w:p w14:paraId="0183A180"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highlight w:val="yellow"/>
              </w:rPr>
            </w:pPr>
          </w:p>
        </w:tc>
        <w:tc>
          <w:tcPr>
            <w:tcW w:w="374" w:type="pct"/>
            <w:vMerge/>
            <w:vAlign w:val="center"/>
          </w:tcPr>
          <w:p w14:paraId="31D75310"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p>
        </w:tc>
        <w:tc>
          <w:tcPr>
            <w:tcW w:w="372" w:type="pct"/>
            <w:vAlign w:val="center"/>
          </w:tcPr>
          <w:p w14:paraId="2C9A630F" w14:textId="77777777" w:rsidR="00D6669D" w:rsidRPr="007766D4" w:rsidRDefault="00D6669D" w:rsidP="00D6669D">
            <w:pPr>
              <w:adjustRightInd w:val="0"/>
              <w:snapToGrid w:val="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11</w:t>
            </w:r>
          </w:p>
        </w:tc>
        <w:tc>
          <w:tcPr>
            <w:tcW w:w="2532" w:type="pct"/>
            <w:vAlign w:val="center"/>
          </w:tcPr>
          <w:p w14:paraId="39D6F80D" w14:textId="77777777" w:rsidR="00D6669D" w:rsidRPr="007766D4" w:rsidRDefault="00D6669D" w:rsidP="00D6669D">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噪声源标示、固体废物临时贮存场所标示及废气排放口标识</w:t>
            </w:r>
          </w:p>
        </w:tc>
        <w:tc>
          <w:tcPr>
            <w:tcW w:w="1353" w:type="pct"/>
            <w:vAlign w:val="center"/>
          </w:tcPr>
          <w:p w14:paraId="06F6D265" w14:textId="77777777" w:rsidR="00D6669D" w:rsidRPr="007766D4" w:rsidRDefault="00D6669D" w:rsidP="00D6669D">
            <w:pPr>
              <w:adjustRightInd w:val="0"/>
              <w:snapToGrid w:val="0"/>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《环境保护图形标志》（</w:t>
            </w:r>
            <w:r w:rsidRPr="007766D4">
              <w:rPr>
                <w:rFonts w:asciiTheme="majorHAnsi" w:hAnsiTheme="majorHAnsi" w:cstheme="majorHAnsi"/>
                <w:color w:val="000000" w:themeColor="text1"/>
                <w:sz w:val="18"/>
                <w:szCs w:val="18"/>
              </w:rPr>
              <w:t>GB15562.1-1995</w:t>
            </w:r>
            <w:r w:rsidRPr="007766D4">
              <w:rPr>
                <w:rFonts w:asciiTheme="majorHAnsi" w:hAnsiTheme="majorHAnsi" w:cstheme="majorHAnsi"/>
                <w:color w:val="000000" w:themeColor="text1"/>
                <w:sz w:val="18"/>
                <w:szCs w:val="18"/>
              </w:rPr>
              <w:t>）</w:t>
            </w:r>
          </w:p>
        </w:tc>
      </w:tr>
    </w:tbl>
    <w:p w14:paraId="762A7362" w14:textId="77777777" w:rsidR="008C3BBB" w:rsidRPr="007766D4" w:rsidRDefault="008C3BBB">
      <w:pPr>
        <w:rPr>
          <w:rFonts w:asciiTheme="majorHAnsi" w:hAnsiTheme="majorHAnsi" w:cstheme="majorHAnsi"/>
          <w:color w:val="000000" w:themeColor="text1"/>
        </w:rPr>
      </w:pPr>
      <w:bookmarkStart w:id="727" w:name="_Toc362129184"/>
      <w:bookmarkStart w:id="728" w:name="_Toc224533933"/>
    </w:p>
    <w:p w14:paraId="55996E30" w14:textId="77777777" w:rsidR="008C3BBB" w:rsidRPr="007766D4" w:rsidRDefault="008C3BBB">
      <w:pPr>
        <w:rPr>
          <w:rFonts w:asciiTheme="majorHAnsi" w:hAnsiTheme="majorHAnsi" w:cstheme="majorHAnsi"/>
          <w:color w:val="000000" w:themeColor="text1"/>
        </w:rPr>
        <w:sectPr w:rsidR="008C3BBB" w:rsidRPr="007766D4">
          <w:pgSz w:w="11906" w:h="16838"/>
          <w:pgMar w:top="1247" w:right="1134" w:bottom="1134" w:left="1247" w:header="680" w:footer="680" w:gutter="0"/>
          <w:cols w:space="720"/>
          <w:docGrid w:linePitch="326"/>
        </w:sectPr>
      </w:pPr>
    </w:p>
    <w:p w14:paraId="7A24FD61" w14:textId="77777777" w:rsidR="008C3BBB" w:rsidRPr="007766D4" w:rsidRDefault="002C31B9">
      <w:pPr>
        <w:pStyle w:val="10"/>
        <w:spacing w:line="360" w:lineRule="auto"/>
        <w:jc w:val="both"/>
        <w:rPr>
          <w:rFonts w:asciiTheme="majorHAnsi" w:eastAsia="黑体" w:hAnsiTheme="majorHAnsi" w:cstheme="majorHAnsi"/>
          <w:b w:val="0"/>
          <w:color w:val="000000" w:themeColor="text1"/>
        </w:rPr>
      </w:pPr>
      <w:bookmarkStart w:id="729" w:name="_Toc451334654"/>
      <w:bookmarkStart w:id="730" w:name="_Toc451439517"/>
      <w:bookmarkStart w:id="731" w:name="_Toc451355195"/>
      <w:bookmarkStart w:id="732" w:name="_Toc451354847"/>
      <w:bookmarkStart w:id="733" w:name="_Toc25092"/>
      <w:bookmarkStart w:id="734" w:name="_Toc451177175"/>
      <w:bookmarkStart w:id="735" w:name="_Toc3524"/>
      <w:bookmarkStart w:id="736" w:name="_Toc410855342"/>
      <w:bookmarkStart w:id="737" w:name="_Toc451354673"/>
      <w:bookmarkStart w:id="738" w:name="_Toc38454728"/>
      <w:r w:rsidRPr="007766D4">
        <w:rPr>
          <w:rFonts w:asciiTheme="majorHAnsi" w:eastAsia="黑体" w:hAnsiTheme="majorHAnsi" w:cstheme="majorHAnsi"/>
          <w:b w:val="0"/>
          <w:color w:val="000000" w:themeColor="text1"/>
        </w:rPr>
        <w:lastRenderedPageBreak/>
        <w:t xml:space="preserve">7 </w:t>
      </w:r>
      <w:r w:rsidRPr="007766D4">
        <w:rPr>
          <w:rFonts w:asciiTheme="majorHAnsi" w:eastAsia="黑体" w:hAnsiTheme="majorHAnsi" w:cstheme="majorHAnsi"/>
          <w:b w:val="0"/>
          <w:color w:val="000000" w:themeColor="text1"/>
        </w:rPr>
        <w:t>环境经济损益分析</w:t>
      </w:r>
      <w:bookmarkEnd w:id="729"/>
      <w:bookmarkEnd w:id="730"/>
      <w:bookmarkEnd w:id="731"/>
      <w:bookmarkEnd w:id="732"/>
      <w:bookmarkEnd w:id="733"/>
      <w:bookmarkEnd w:id="734"/>
      <w:bookmarkEnd w:id="735"/>
      <w:bookmarkEnd w:id="736"/>
      <w:bookmarkEnd w:id="737"/>
      <w:bookmarkEnd w:id="738"/>
    </w:p>
    <w:p w14:paraId="78195930" w14:textId="77777777" w:rsidR="008C3BBB" w:rsidRPr="007766D4" w:rsidRDefault="002C31B9">
      <w:pPr>
        <w:spacing w:line="360" w:lineRule="auto"/>
        <w:ind w:firstLineChars="200" w:firstLine="480"/>
        <w:rPr>
          <w:rFonts w:asciiTheme="majorHAnsi" w:hAnsiTheme="majorHAnsi" w:cstheme="majorHAnsi"/>
          <w:color w:val="000000" w:themeColor="text1"/>
          <w:sz w:val="24"/>
          <w:szCs w:val="21"/>
        </w:rPr>
      </w:pPr>
      <w:r w:rsidRPr="007766D4">
        <w:rPr>
          <w:rFonts w:asciiTheme="majorHAnsi" w:hAnsiTheme="majorHAnsi" w:cstheme="majorHAnsi"/>
          <w:color w:val="000000" w:themeColor="text1"/>
          <w:sz w:val="24"/>
        </w:rPr>
        <w:t>环境经济损益分析是项目环境影响评价的一个重要组成部分。其主要任务是衡量建设项目需要投入的环保投资及所能收到的环境保护效果。因此，在环境损益分析中除需要计算用于控制污染所需投资和运行费用外，还要同时核算可能收到的环境与经济实效，甚至还包括项目的社会经济效益，以求对项目环保投资取得的环境保护效果有全面和明确的评价。</w:t>
      </w:r>
    </w:p>
    <w:p w14:paraId="7F7F7674" w14:textId="77777777" w:rsidR="008C3BBB" w:rsidRPr="007766D4" w:rsidRDefault="002C31B9">
      <w:pPr>
        <w:pStyle w:val="21"/>
        <w:rPr>
          <w:rFonts w:asciiTheme="majorHAnsi" w:eastAsia="黑体" w:hAnsiTheme="majorHAnsi" w:cstheme="majorHAnsi"/>
          <w:b w:val="0"/>
          <w:color w:val="000000" w:themeColor="text1"/>
        </w:rPr>
      </w:pPr>
      <w:bookmarkStart w:id="739" w:name="_Toc451354849"/>
      <w:bookmarkStart w:id="740" w:name="_Toc451355197"/>
      <w:bookmarkStart w:id="741" w:name="_Toc4947"/>
      <w:bookmarkStart w:id="742" w:name="_Toc451354675"/>
      <w:bookmarkStart w:id="743" w:name="_Toc476217451"/>
      <w:bookmarkStart w:id="744" w:name="_Toc14565"/>
      <w:bookmarkStart w:id="745" w:name="_Toc8950"/>
      <w:bookmarkStart w:id="746" w:name="_Toc38454729"/>
      <w:bookmarkStart w:id="747" w:name="_Toc451334656"/>
      <w:r w:rsidRPr="007766D4">
        <w:rPr>
          <w:rFonts w:asciiTheme="majorHAnsi" w:eastAsia="黑体" w:hAnsiTheme="majorHAnsi" w:cstheme="majorHAnsi"/>
          <w:b w:val="0"/>
          <w:color w:val="000000" w:themeColor="text1"/>
        </w:rPr>
        <w:t xml:space="preserve">7.1 </w:t>
      </w:r>
      <w:r w:rsidRPr="007766D4">
        <w:rPr>
          <w:rFonts w:asciiTheme="majorHAnsi" w:eastAsia="黑体" w:hAnsiTheme="majorHAnsi" w:cstheme="majorHAnsi"/>
          <w:b w:val="0"/>
          <w:color w:val="000000" w:themeColor="text1"/>
        </w:rPr>
        <w:t>环保投资估算</w:t>
      </w:r>
      <w:bookmarkEnd w:id="739"/>
      <w:bookmarkEnd w:id="740"/>
      <w:bookmarkEnd w:id="741"/>
      <w:bookmarkEnd w:id="742"/>
      <w:bookmarkEnd w:id="743"/>
      <w:bookmarkEnd w:id="744"/>
      <w:bookmarkEnd w:id="745"/>
      <w:bookmarkEnd w:id="746"/>
      <w:bookmarkEnd w:id="747"/>
    </w:p>
    <w:p w14:paraId="57F02F42"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根据</w:t>
      </w:r>
      <w:r w:rsidRPr="007766D4">
        <w:rPr>
          <w:rFonts w:asciiTheme="majorHAnsi" w:hAnsiTheme="majorHAnsi" w:cstheme="majorHAnsi"/>
          <w:color w:val="000000" w:themeColor="text1"/>
          <w:sz w:val="24"/>
        </w:rPr>
        <w:t>项目</w:t>
      </w:r>
      <w:r w:rsidRPr="007766D4">
        <w:rPr>
          <w:rFonts w:asciiTheme="majorHAnsi" w:hAnsiTheme="majorHAnsi" w:cstheme="majorHAnsi" w:hint="eastAsia"/>
          <w:color w:val="000000" w:themeColor="text1"/>
          <w:sz w:val="24"/>
        </w:rPr>
        <w:t>前期</w:t>
      </w:r>
      <w:r w:rsidRPr="007766D4">
        <w:rPr>
          <w:rFonts w:asciiTheme="majorHAnsi" w:hAnsiTheme="majorHAnsi" w:cstheme="majorHAnsi"/>
          <w:color w:val="000000" w:themeColor="text1"/>
          <w:sz w:val="24"/>
        </w:rPr>
        <w:t>资料，项目计划总投资</w:t>
      </w:r>
      <w:r w:rsidRPr="007766D4">
        <w:rPr>
          <w:rFonts w:asciiTheme="majorHAnsi" w:hAnsiTheme="majorHAnsi" w:cstheme="majorHAnsi"/>
          <w:color w:val="000000" w:themeColor="text1"/>
          <w:sz w:val="24"/>
        </w:rPr>
        <w:t>26598.15</w:t>
      </w:r>
      <w:r w:rsidRPr="007766D4">
        <w:rPr>
          <w:rFonts w:asciiTheme="majorHAnsi" w:hAnsiTheme="majorHAnsi" w:cstheme="majorHAnsi"/>
          <w:color w:val="000000" w:themeColor="text1"/>
          <w:sz w:val="24"/>
        </w:rPr>
        <w:t>万元，属于环保基础设施建设，建议所有投资均纳入环保投资。</w:t>
      </w:r>
    </w:p>
    <w:p w14:paraId="3451DF34"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本项目的效益主要体现在环境效益和社会效益上，环境效益指环保投资后环境的直接效益和间接效益（或叫一级效益、二级效益），直接效益是指环保设施直接提供的资源产品效益，如水的循环利用等方面；间接效益是指环保设施实施后的而环境社会效益，体现在对水资源的保护、人群健康的保护及生态环境的改善等方面，主要有：废水处理后对天然水体污染的减少、水资源价值损失减少、减少交纳排污费；废气治理后环境空气质量的改善效益、减少对人群健康的危害、生态环境改善效益和建设事故性赔偿损失等。本项目直接效益不明显，主要为间接经济效益。</w:t>
      </w:r>
    </w:p>
    <w:p w14:paraId="43EC9AC4" w14:textId="77777777" w:rsidR="008C3BBB" w:rsidRPr="007766D4" w:rsidRDefault="002C31B9">
      <w:pPr>
        <w:pStyle w:val="21"/>
        <w:rPr>
          <w:rFonts w:asciiTheme="majorHAnsi" w:eastAsia="黑体" w:hAnsiTheme="majorHAnsi" w:cstheme="majorHAnsi"/>
          <w:b w:val="0"/>
          <w:color w:val="000000" w:themeColor="text1"/>
        </w:rPr>
      </w:pPr>
      <w:bookmarkStart w:id="748" w:name="_Toc451334657"/>
      <w:bookmarkStart w:id="749" w:name="_Toc38454730"/>
      <w:bookmarkStart w:id="750" w:name="_Toc29127"/>
      <w:bookmarkStart w:id="751" w:name="_Toc28827"/>
      <w:bookmarkStart w:id="752" w:name="_Toc451354676"/>
      <w:bookmarkStart w:id="753" w:name="_Toc451354850"/>
      <w:bookmarkStart w:id="754" w:name="_Toc18389"/>
      <w:bookmarkStart w:id="755" w:name="_Toc476217452"/>
      <w:bookmarkStart w:id="756" w:name="_Toc451355198"/>
      <w:r w:rsidRPr="007766D4">
        <w:rPr>
          <w:rFonts w:asciiTheme="majorHAnsi" w:eastAsia="黑体" w:hAnsiTheme="majorHAnsi" w:cstheme="majorHAnsi"/>
          <w:b w:val="0"/>
          <w:color w:val="000000" w:themeColor="text1"/>
        </w:rPr>
        <w:t xml:space="preserve">7.2 </w:t>
      </w:r>
      <w:r w:rsidRPr="007766D4">
        <w:rPr>
          <w:rFonts w:asciiTheme="majorHAnsi" w:eastAsia="黑体" w:hAnsiTheme="majorHAnsi" w:cstheme="majorHAnsi"/>
          <w:b w:val="0"/>
          <w:color w:val="000000" w:themeColor="text1"/>
        </w:rPr>
        <w:t>环境效益分析</w:t>
      </w:r>
      <w:bookmarkEnd w:id="748"/>
      <w:bookmarkEnd w:id="749"/>
      <w:bookmarkEnd w:id="750"/>
      <w:bookmarkEnd w:id="751"/>
      <w:bookmarkEnd w:id="752"/>
      <w:bookmarkEnd w:id="753"/>
      <w:bookmarkEnd w:id="754"/>
      <w:bookmarkEnd w:id="755"/>
      <w:bookmarkEnd w:id="756"/>
    </w:p>
    <w:p w14:paraId="66FA38FA"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hint="eastAsia"/>
          <w:color w:val="000000" w:themeColor="text1"/>
          <w:sz w:val="24"/>
        </w:rPr>
        <w:t>东城污水处理厂二期工程</w:t>
      </w:r>
      <w:r w:rsidRPr="007766D4">
        <w:rPr>
          <w:rFonts w:asciiTheme="majorHAnsi" w:hAnsiTheme="majorHAnsi" w:cstheme="majorHAnsi"/>
          <w:color w:val="000000" w:themeColor="text1"/>
          <w:sz w:val="24"/>
        </w:rPr>
        <w:t>的建设属于环保基础设施事业，项目建成后，每年削减排入水体的各种污染物量列于表</w:t>
      </w:r>
      <w:r w:rsidRPr="007766D4">
        <w:rPr>
          <w:rFonts w:asciiTheme="majorHAnsi" w:hAnsiTheme="majorHAnsi" w:cstheme="majorHAnsi"/>
          <w:color w:val="000000" w:themeColor="text1"/>
          <w:sz w:val="24"/>
        </w:rPr>
        <w:t>7-2-1</w:t>
      </w:r>
      <w:r w:rsidRPr="007766D4">
        <w:rPr>
          <w:rFonts w:asciiTheme="majorHAnsi" w:hAnsiTheme="majorHAnsi" w:cstheme="majorHAnsi"/>
          <w:color w:val="000000" w:themeColor="text1"/>
          <w:sz w:val="24"/>
        </w:rPr>
        <w:t>。</w:t>
      </w:r>
    </w:p>
    <w:p w14:paraId="2868BE9D"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7-2-1  </w:t>
      </w:r>
      <w:r w:rsidRPr="007766D4">
        <w:rPr>
          <w:rFonts w:asciiTheme="majorHAnsi" w:eastAsia="黑体" w:hAnsiTheme="majorHAnsi" w:cstheme="majorHAnsi"/>
          <w:color w:val="000000" w:themeColor="text1"/>
          <w:sz w:val="24"/>
        </w:rPr>
        <w:t>污水处理厂污染物削减量及最终排放量</w:t>
      </w:r>
    </w:p>
    <w:tbl>
      <w:tblPr>
        <w:tblW w:w="5000" w:type="pct"/>
        <w:jc w:val="center"/>
        <w:tblLook w:val="04A0" w:firstRow="1" w:lastRow="0" w:firstColumn="1" w:lastColumn="0" w:noHBand="0" w:noVBand="1"/>
      </w:tblPr>
      <w:tblGrid>
        <w:gridCol w:w="1358"/>
        <w:gridCol w:w="1358"/>
        <w:gridCol w:w="1358"/>
        <w:gridCol w:w="1358"/>
        <w:gridCol w:w="1358"/>
        <w:gridCol w:w="1358"/>
        <w:gridCol w:w="1357"/>
      </w:tblGrid>
      <w:tr w:rsidR="007766D4" w:rsidRPr="007766D4" w14:paraId="223F717A" w14:textId="77777777">
        <w:trPr>
          <w:trHeight w:val="340"/>
          <w:jc w:val="center"/>
        </w:trPr>
        <w:tc>
          <w:tcPr>
            <w:tcW w:w="714" w:type="pct"/>
            <w:tcBorders>
              <w:top w:val="single" w:sz="8" w:space="0" w:color="auto"/>
              <w:left w:val="single" w:sz="8" w:space="0" w:color="auto"/>
              <w:bottom w:val="single" w:sz="8" w:space="0" w:color="000000"/>
              <w:right w:val="single" w:sz="8" w:space="0" w:color="auto"/>
            </w:tcBorders>
            <w:shd w:val="clear" w:color="auto" w:fill="auto"/>
            <w:vAlign w:val="center"/>
          </w:tcPr>
          <w:p w14:paraId="5565672C" w14:textId="77777777" w:rsidR="008C3BBB" w:rsidRPr="007766D4" w:rsidRDefault="002C31B9">
            <w:pPr>
              <w:pStyle w:val="affffffff8"/>
              <w:rPr>
                <w:color w:val="000000" w:themeColor="text1"/>
              </w:rPr>
            </w:pPr>
            <w:r w:rsidRPr="007766D4">
              <w:rPr>
                <w:rFonts w:hint="eastAsia"/>
                <w:color w:val="000000" w:themeColor="text1"/>
              </w:rPr>
              <w:t>污染物</w:t>
            </w:r>
          </w:p>
        </w:tc>
        <w:tc>
          <w:tcPr>
            <w:tcW w:w="714" w:type="pct"/>
            <w:tcBorders>
              <w:top w:val="single" w:sz="8" w:space="0" w:color="auto"/>
              <w:left w:val="nil"/>
              <w:bottom w:val="single" w:sz="8" w:space="0" w:color="auto"/>
              <w:right w:val="single" w:sz="8" w:space="0" w:color="auto"/>
            </w:tcBorders>
            <w:shd w:val="clear" w:color="auto" w:fill="auto"/>
            <w:vAlign w:val="center"/>
          </w:tcPr>
          <w:p w14:paraId="2E33F088" w14:textId="77777777" w:rsidR="008C3BBB" w:rsidRPr="007766D4" w:rsidRDefault="002C31B9">
            <w:pPr>
              <w:pStyle w:val="affffffff8"/>
              <w:rPr>
                <w:color w:val="000000" w:themeColor="text1"/>
              </w:rPr>
            </w:pPr>
            <w:r w:rsidRPr="007766D4">
              <w:rPr>
                <w:rFonts w:hint="eastAsia"/>
                <w:color w:val="000000" w:themeColor="text1"/>
              </w:rPr>
              <w:t>序号</w:t>
            </w:r>
          </w:p>
        </w:tc>
        <w:tc>
          <w:tcPr>
            <w:tcW w:w="714" w:type="pct"/>
            <w:tcBorders>
              <w:top w:val="single" w:sz="8" w:space="0" w:color="auto"/>
              <w:left w:val="nil"/>
              <w:bottom w:val="single" w:sz="8" w:space="0" w:color="auto"/>
              <w:right w:val="single" w:sz="8" w:space="0" w:color="auto"/>
            </w:tcBorders>
            <w:shd w:val="clear" w:color="auto" w:fill="auto"/>
            <w:vAlign w:val="center"/>
          </w:tcPr>
          <w:p w14:paraId="199F5A50" w14:textId="77777777" w:rsidR="008C3BBB" w:rsidRPr="007766D4" w:rsidRDefault="002C31B9">
            <w:pPr>
              <w:pStyle w:val="affffffff8"/>
              <w:rPr>
                <w:color w:val="000000" w:themeColor="text1"/>
              </w:rPr>
            </w:pPr>
            <w:r w:rsidRPr="007766D4">
              <w:rPr>
                <w:rFonts w:hint="eastAsia"/>
                <w:color w:val="000000" w:themeColor="text1"/>
              </w:rPr>
              <w:t>污染物名称</w:t>
            </w:r>
          </w:p>
        </w:tc>
        <w:tc>
          <w:tcPr>
            <w:tcW w:w="714" w:type="pct"/>
            <w:tcBorders>
              <w:top w:val="single" w:sz="8" w:space="0" w:color="auto"/>
              <w:left w:val="nil"/>
              <w:bottom w:val="single" w:sz="8" w:space="0" w:color="auto"/>
              <w:right w:val="single" w:sz="8" w:space="0" w:color="auto"/>
            </w:tcBorders>
            <w:shd w:val="clear" w:color="auto" w:fill="auto"/>
            <w:vAlign w:val="center"/>
          </w:tcPr>
          <w:p w14:paraId="11587ECA" w14:textId="77777777" w:rsidR="008C3BBB" w:rsidRPr="007766D4" w:rsidRDefault="002C31B9">
            <w:pPr>
              <w:pStyle w:val="affffffff8"/>
              <w:rPr>
                <w:color w:val="000000" w:themeColor="text1"/>
              </w:rPr>
            </w:pPr>
            <w:r w:rsidRPr="007766D4">
              <w:rPr>
                <w:rFonts w:hint="eastAsia"/>
                <w:color w:val="000000" w:themeColor="text1"/>
              </w:rPr>
              <w:t>单位</w:t>
            </w:r>
          </w:p>
        </w:tc>
        <w:tc>
          <w:tcPr>
            <w:tcW w:w="714" w:type="pct"/>
            <w:tcBorders>
              <w:top w:val="single" w:sz="8" w:space="0" w:color="auto"/>
              <w:left w:val="nil"/>
              <w:bottom w:val="single" w:sz="8" w:space="0" w:color="auto"/>
              <w:right w:val="single" w:sz="8" w:space="0" w:color="auto"/>
            </w:tcBorders>
            <w:shd w:val="clear" w:color="auto" w:fill="auto"/>
            <w:vAlign w:val="center"/>
          </w:tcPr>
          <w:p w14:paraId="0B04C90D" w14:textId="77777777" w:rsidR="008C3BBB" w:rsidRPr="007766D4" w:rsidRDefault="002C31B9">
            <w:pPr>
              <w:pStyle w:val="affffffff8"/>
              <w:rPr>
                <w:color w:val="000000" w:themeColor="text1"/>
              </w:rPr>
            </w:pPr>
            <w:r w:rsidRPr="007766D4">
              <w:rPr>
                <w:rFonts w:hint="eastAsia"/>
                <w:color w:val="000000" w:themeColor="text1"/>
              </w:rPr>
              <w:t>产生量</w:t>
            </w:r>
          </w:p>
        </w:tc>
        <w:tc>
          <w:tcPr>
            <w:tcW w:w="714" w:type="pct"/>
            <w:tcBorders>
              <w:top w:val="single" w:sz="8" w:space="0" w:color="auto"/>
              <w:left w:val="nil"/>
              <w:bottom w:val="single" w:sz="8" w:space="0" w:color="auto"/>
              <w:right w:val="single" w:sz="8" w:space="0" w:color="auto"/>
            </w:tcBorders>
            <w:shd w:val="clear" w:color="auto" w:fill="auto"/>
            <w:vAlign w:val="center"/>
          </w:tcPr>
          <w:p w14:paraId="51A1BE01" w14:textId="77777777" w:rsidR="008C3BBB" w:rsidRPr="007766D4" w:rsidRDefault="002C31B9">
            <w:pPr>
              <w:pStyle w:val="affffffff8"/>
              <w:rPr>
                <w:color w:val="000000" w:themeColor="text1"/>
              </w:rPr>
            </w:pPr>
            <w:r w:rsidRPr="007766D4">
              <w:rPr>
                <w:rFonts w:hint="eastAsia"/>
                <w:color w:val="000000" w:themeColor="text1"/>
              </w:rPr>
              <w:t>削减量</w:t>
            </w:r>
          </w:p>
        </w:tc>
        <w:tc>
          <w:tcPr>
            <w:tcW w:w="714" w:type="pct"/>
            <w:tcBorders>
              <w:top w:val="single" w:sz="8" w:space="0" w:color="auto"/>
              <w:left w:val="nil"/>
              <w:bottom w:val="single" w:sz="8" w:space="0" w:color="auto"/>
              <w:right w:val="single" w:sz="8" w:space="0" w:color="auto"/>
            </w:tcBorders>
            <w:shd w:val="clear" w:color="auto" w:fill="auto"/>
            <w:vAlign w:val="center"/>
          </w:tcPr>
          <w:p w14:paraId="450314BD" w14:textId="77777777" w:rsidR="008C3BBB" w:rsidRPr="007766D4" w:rsidRDefault="002C31B9">
            <w:pPr>
              <w:pStyle w:val="affffffff8"/>
              <w:rPr>
                <w:color w:val="000000" w:themeColor="text1"/>
              </w:rPr>
            </w:pPr>
            <w:r w:rsidRPr="007766D4">
              <w:rPr>
                <w:rFonts w:hint="eastAsia"/>
                <w:color w:val="000000" w:themeColor="text1"/>
              </w:rPr>
              <w:t>排放量</w:t>
            </w:r>
          </w:p>
        </w:tc>
      </w:tr>
      <w:tr w:rsidR="007766D4" w:rsidRPr="007766D4" w14:paraId="6F795683" w14:textId="77777777">
        <w:trPr>
          <w:trHeight w:val="340"/>
          <w:jc w:val="center"/>
        </w:trPr>
        <w:tc>
          <w:tcPr>
            <w:tcW w:w="714" w:type="pct"/>
            <w:vMerge w:val="restart"/>
            <w:tcBorders>
              <w:top w:val="nil"/>
              <w:left w:val="single" w:sz="8" w:space="0" w:color="auto"/>
              <w:bottom w:val="single" w:sz="8" w:space="0" w:color="000000"/>
              <w:right w:val="single" w:sz="8" w:space="0" w:color="auto"/>
            </w:tcBorders>
            <w:shd w:val="clear" w:color="auto" w:fill="auto"/>
            <w:vAlign w:val="center"/>
          </w:tcPr>
          <w:p w14:paraId="76F10E7D" w14:textId="77777777" w:rsidR="00915BF8" w:rsidRPr="007766D4" w:rsidRDefault="00915BF8" w:rsidP="00915BF8">
            <w:pPr>
              <w:pStyle w:val="affffffff8"/>
              <w:rPr>
                <w:color w:val="000000" w:themeColor="text1"/>
              </w:rPr>
            </w:pPr>
            <w:r w:rsidRPr="007766D4">
              <w:rPr>
                <w:rFonts w:hint="eastAsia"/>
                <w:color w:val="000000" w:themeColor="text1"/>
              </w:rPr>
              <w:t>废水</w:t>
            </w:r>
          </w:p>
        </w:tc>
        <w:tc>
          <w:tcPr>
            <w:tcW w:w="714" w:type="pct"/>
            <w:tcBorders>
              <w:top w:val="nil"/>
              <w:left w:val="nil"/>
              <w:bottom w:val="single" w:sz="8" w:space="0" w:color="auto"/>
              <w:right w:val="single" w:sz="8" w:space="0" w:color="auto"/>
            </w:tcBorders>
            <w:shd w:val="clear" w:color="auto" w:fill="auto"/>
            <w:vAlign w:val="center"/>
          </w:tcPr>
          <w:p w14:paraId="18C5C1F5" w14:textId="77777777" w:rsidR="00915BF8" w:rsidRPr="007766D4" w:rsidRDefault="00915BF8" w:rsidP="00915BF8">
            <w:pPr>
              <w:pStyle w:val="affffffff8"/>
              <w:rPr>
                <w:color w:val="000000" w:themeColor="text1"/>
              </w:rPr>
            </w:pPr>
            <w:r w:rsidRPr="007766D4">
              <w:rPr>
                <w:color w:val="000000" w:themeColor="text1"/>
              </w:rPr>
              <w:t>1</w:t>
            </w:r>
          </w:p>
        </w:tc>
        <w:tc>
          <w:tcPr>
            <w:tcW w:w="714" w:type="pct"/>
            <w:tcBorders>
              <w:top w:val="nil"/>
              <w:left w:val="nil"/>
              <w:bottom w:val="single" w:sz="8" w:space="0" w:color="auto"/>
              <w:right w:val="single" w:sz="8" w:space="0" w:color="auto"/>
            </w:tcBorders>
            <w:shd w:val="clear" w:color="auto" w:fill="auto"/>
            <w:vAlign w:val="center"/>
          </w:tcPr>
          <w:p w14:paraId="75AE80E2" w14:textId="77777777" w:rsidR="00915BF8" w:rsidRPr="007766D4" w:rsidRDefault="00915BF8" w:rsidP="00915BF8">
            <w:pPr>
              <w:pStyle w:val="affffffff8"/>
              <w:rPr>
                <w:color w:val="000000" w:themeColor="text1"/>
              </w:rPr>
            </w:pPr>
            <w:r w:rsidRPr="007766D4">
              <w:rPr>
                <w:rFonts w:hint="eastAsia"/>
                <w:color w:val="000000" w:themeColor="text1"/>
              </w:rPr>
              <w:t>废水量</w:t>
            </w:r>
          </w:p>
        </w:tc>
        <w:tc>
          <w:tcPr>
            <w:tcW w:w="714" w:type="pct"/>
            <w:tcBorders>
              <w:top w:val="nil"/>
              <w:left w:val="nil"/>
              <w:bottom w:val="single" w:sz="8" w:space="0" w:color="auto"/>
              <w:right w:val="single" w:sz="8" w:space="0" w:color="auto"/>
            </w:tcBorders>
            <w:shd w:val="clear" w:color="auto" w:fill="auto"/>
            <w:vAlign w:val="center"/>
          </w:tcPr>
          <w:p w14:paraId="429356BC" w14:textId="77777777" w:rsidR="00915BF8" w:rsidRPr="007766D4" w:rsidRDefault="00915BF8" w:rsidP="00915BF8">
            <w:pPr>
              <w:pStyle w:val="affffffff8"/>
              <w:rPr>
                <w:color w:val="000000" w:themeColor="text1"/>
              </w:rPr>
            </w:pPr>
            <w:r w:rsidRPr="007766D4">
              <w:rPr>
                <w:rFonts w:hint="eastAsia"/>
                <w:color w:val="000000" w:themeColor="text1"/>
              </w:rPr>
              <w:t>万</w:t>
            </w:r>
            <w:r w:rsidRPr="007766D4">
              <w:rPr>
                <w:color w:val="000000" w:themeColor="text1"/>
              </w:rPr>
              <w:t>m</w:t>
            </w:r>
            <w:r w:rsidRPr="007766D4">
              <w:rPr>
                <w:color w:val="000000" w:themeColor="text1"/>
                <w:vertAlign w:val="superscript"/>
              </w:rPr>
              <w:t>3</w:t>
            </w:r>
            <w:r w:rsidRPr="007766D4">
              <w:rPr>
                <w:color w:val="000000" w:themeColor="text1"/>
              </w:rPr>
              <w:t>/a</w:t>
            </w:r>
          </w:p>
        </w:tc>
        <w:tc>
          <w:tcPr>
            <w:tcW w:w="714" w:type="pct"/>
            <w:tcBorders>
              <w:top w:val="nil"/>
              <w:left w:val="nil"/>
              <w:bottom w:val="single" w:sz="8" w:space="0" w:color="auto"/>
              <w:right w:val="single" w:sz="8" w:space="0" w:color="auto"/>
            </w:tcBorders>
            <w:shd w:val="clear" w:color="auto" w:fill="auto"/>
            <w:vAlign w:val="center"/>
          </w:tcPr>
          <w:p w14:paraId="29735539" w14:textId="0A14C529" w:rsidR="00915BF8" w:rsidRPr="007766D4" w:rsidRDefault="00915BF8" w:rsidP="00915BF8">
            <w:pPr>
              <w:pStyle w:val="affffffff8"/>
              <w:rPr>
                <w:color w:val="000000" w:themeColor="text1"/>
              </w:rPr>
            </w:pPr>
            <w:r w:rsidRPr="007766D4">
              <w:rPr>
                <w:color w:val="000000" w:themeColor="text1"/>
                <w:szCs w:val="18"/>
              </w:rPr>
              <w:t>1460</w:t>
            </w:r>
          </w:p>
        </w:tc>
        <w:tc>
          <w:tcPr>
            <w:tcW w:w="714" w:type="pct"/>
            <w:tcBorders>
              <w:top w:val="nil"/>
              <w:left w:val="nil"/>
              <w:bottom w:val="single" w:sz="8" w:space="0" w:color="auto"/>
              <w:right w:val="single" w:sz="8" w:space="0" w:color="auto"/>
            </w:tcBorders>
            <w:shd w:val="clear" w:color="auto" w:fill="auto"/>
            <w:vAlign w:val="center"/>
          </w:tcPr>
          <w:p w14:paraId="489926E6" w14:textId="793BC23D" w:rsidR="00915BF8" w:rsidRPr="007766D4" w:rsidRDefault="00915BF8" w:rsidP="00915BF8">
            <w:pPr>
              <w:pStyle w:val="affffffff8"/>
              <w:rPr>
                <w:color w:val="000000" w:themeColor="text1"/>
              </w:rPr>
            </w:pPr>
            <w:r w:rsidRPr="007766D4">
              <w:rPr>
                <w:color w:val="000000" w:themeColor="text1"/>
                <w:szCs w:val="18"/>
              </w:rPr>
              <w:t>0</w:t>
            </w:r>
          </w:p>
        </w:tc>
        <w:tc>
          <w:tcPr>
            <w:tcW w:w="714" w:type="pct"/>
            <w:tcBorders>
              <w:top w:val="nil"/>
              <w:left w:val="nil"/>
              <w:bottom w:val="single" w:sz="8" w:space="0" w:color="auto"/>
              <w:right w:val="single" w:sz="8" w:space="0" w:color="auto"/>
            </w:tcBorders>
            <w:shd w:val="clear" w:color="auto" w:fill="auto"/>
            <w:vAlign w:val="center"/>
          </w:tcPr>
          <w:p w14:paraId="3676326D" w14:textId="47278D05" w:rsidR="00915BF8" w:rsidRPr="007766D4" w:rsidRDefault="00915BF8" w:rsidP="00915BF8">
            <w:pPr>
              <w:pStyle w:val="affffffff8"/>
              <w:rPr>
                <w:color w:val="000000" w:themeColor="text1"/>
              </w:rPr>
            </w:pPr>
            <w:r w:rsidRPr="007766D4">
              <w:rPr>
                <w:color w:val="000000" w:themeColor="text1"/>
                <w:szCs w:val="18"/>
              </w:rPr>
              <w:t>1460</w:t>
            </w:r>
          </w:p>
        </w:tc>
      </w:tr>
      <w:tr w:rsidR="007766D4" w:rsidRPr="007766D4" w14:paraId="59B041E6" w14:textId="77777777">
        <w:trPr>
          <w:trHeight w:val="340"/>
          <w:jc w:val="center"/>
        </w:trPr>
        <w:tc>
          <w:tcPr>
            <w:tcW w:w="714" w:type="pct"/>
            <w:vMerge/>
            <w:tcBorders>
              <w:top w:val="nil"/>
              <w:left w:val="single" w:sz="8" w:space="0" w:color="auto"/>
              <w:bottom w:val="single" w:sz="8" w:space="0" w:color="000000"/>
              <w:right w:val="single" w:sz="8" w:space="0" w:color="auto"/>
            </w:tcBorders>
            <w:vAlign w:val="center"/>
          </w:tcPr>
          <w:p w14:paraId="1CF8D468" w14:textId="77777777" w:rsidR="00915BF8" w:rsidRPr="007766D4" w:rsidRDefault="00915BF8" w:rsidP="00915BF8">
            <w:pPr>
              <w:pStyle w:val="affffffff8"/>
              <w:rPr>
                <w:color w:val="000000" w:themeColor="text1"/>
              </w:rPr>
            </w:pPr>
          </w:p>
        </w:tc>
        <w:tc>
          <w:tcPr>
            <w:tcW w:w="714" w:type="pct"/>
            <w:tcBorders>
              <w:top w:val="nil"/>
              <w:left w:val="nil"/>
              <w:bottom w:val="single" w:sz="8" w:space="0" w:color="auto"/>
              <w:right w:val="single" w:sz="8" w:space="0" w:color="auto"/>
            </w:tcBorders>
            <w:shd w:val="clear" w:color="auto" w:fill="auto"/>
            <w:vAlign w:val="center"/>
          </w:tcPr>
          <w:p w14:paraId="10F95427" w14:textId="77777777" w:rsidR="00915BF8" w:rsidRPr="007766D4" w:rsidRDefault="00915BF8" w:rsidP="00915BF8">
            <w:pPr>
              <w:pStyle w:val="affffffff8"/>
              <w:rPr>
                <w:color w:val="000000" w:themeColor="text1"/>
              </w:rPr>
            </w:pPr>
            <w:r w:rsidRPr="007766D4">
              <w:rPr>
                <w:color w:val="000000" w:themeColor="text1"/>
              </w:rPr>
              <w:t>2</w:t>
            </w:r>
          </w:p>
        </w:tc>
        <w:tc>
          <w:tcPr>
            <w:tcW w:w="714" w:type="pct"/>
            <w:tcBorders>
              <w:top w:val="nil"/>
              <w:left w:val="nil"/>
              <w:bottom w:val="single" w:sz="8" w:space="0" w:color="auto"/>
              <w:right w:val="single" w:sz="8" w:space="0" w:color="auto"/>
            </w:tcBorders>
            <w:shd w:val="clear" w:color="auto" w:fill="auto"/>
            <w:vAlign w:val="center"/>
          </w:tcPr>
          <w:p w14:paraId="481E22C0" w14:textId="77777777" w:rsidR="00915BF8" w:rsidRPr="007766D4" w:rsidRDefault="00915BF8" w:rsidP="00915BF8">
            <w:pPr>
              <w:pStyle w:val="affffffff8"/>
              <w:rPr>
                <w:color w:val="000000" w:themeColor="text1"/>
              </w:rPr>
            </w:pPr>
            <w:r w:rsidRPr="007766D4">
              <w:rPr>
                <w:color w:val="000000" w:themeColor="text1"/>
              </w:rPr>
              <w:t>COD</w:t>
            </w:r>
          </w:p>
        </w:tc>
        <w:tc>
          <w:tcPr>
            <w:tcW w:w="714" w:type="pct"/>
            <w:tcBorders>
              <w:top w:val="nil"/>
              <w:left w:val="nil"/>
              <w:bottom w:val="single" w:sz="8" w:space="0" w:color="auto"/>
              <w:right w:val="single" w:sz="8" w:space="0" w:color="auto"/>
            </w:tcBorders>
            <w:shd w:val="clear" w:color="auto" w:fill="auto"/>
            <w:vAlign w:val="center"/>
          </w:tcPr>
          <w:p w14:paraId="4727FDA3" w14:textId="77777777" w:rsidR="00915BF8" w:rsidRPr="007766D4" w:rsidRDefault="00915BF8" w:rsidP="00915BF8">
            <w:pPr>
              <w:pStyle w:val="affffffff8"/>
              <w:rPr>
                <w:color w:val="000000" w:themeColor="text1"/>
              </w:rPr>
            </w:pPr>
            <w:r w:rsidRPr="007766D4">
              <w:rPr>
                <w:color w:val="000000" w:themeColor="text1"/>
              </w:rPr>
              <w:t>t/a</w:t>
            </w:r>
          </w:p>
        </w:tc>
        <w:tc>
          <w:tcPr>
            <w:tcW w:w="714" w:type="pct"/>
            <w:tcBorders>
              <w:top w:val="nil"/>
              <w:left w:val="nil"/>
              <w:bottom w:val="single" w:sz="8" w:space="0" w:color="auto"/>
              <w:right w:val="single" w:sz="8" w:space="0" w:color="auto"/>
            </w:tcBorders>
            <w:shd w:val="clear" w:color="auto" w:fill="auto"/>
            <w:vAlign w:val="center"/>
          </w:tcPr>
          <w:p w14:paraId="643A208B" w14:textId="35B182B3" w:rsidR="00915BF8" w:rsidRPr="007766D4" w:rsidRDefault="00915BF8" w:rsidP="00915BF8">
            <w:pPr>
              <w:pStyle w:val="affffffff8"/>
              <w:rPr>
                <w:color w:val="000000" w:themeColor="text1"/>
              </w:rPr>
            </w:pPr>
            <w:r w:rsidRPr="007766D4">
              <w:rPr>
                <w:color w:val="000000" w:themeColor="text1"/>
                <w:szCs w:val="18"/>
              </w:rPr>
              <w:t>7300</w:t>
            </w:r>
          </w:p>
        </w:tc>
        <w:tc>
          <w:tcPr>
            <w:tcW w:w="714" w:type="pct"/>
            <w:tcBorders>
              <w:top w:val="nil"/>
              <w:left w:val="nil"/>
              <w:bottom w:val="single" w:sz="8" w:space="0" w:color="auto"/>
              <w:right w:val="single" w:sz="8" w:space="0" w:color="auto"/>
            </w:tcBorders>
            <w:shd w:val="clear" w:color="auto" w:fill="auto"/>
            <w:vAlign w:val="center"/>
          </w:tcPr>
          <w:p w14:paraId="24FF5588" w14:textId="0D0EA021" w:rsidR="00915BF8" w:rsidRPr="007766D4" w:rsidRDefault="00915BF8" w:rsidP="00915BF8">
            <w:pPr>
              <w:pStyle w:val="affffffff8"/>
              <w:rPr>
                <w:color w:val="000000" w:themeColor="text1"/>
              </w:rPr>
            </w:pPr>
            <w:r w:rsidRPr="007766D4">
              <w:rPr>
                <w:color w:val="000000" w:themeColor="text1"/>
                <w:szCs w:val="18"/>
              </w:rPr>
              <w:t>6716</w:t>
            </w:r>
          </w:p>
        </w:tc>
        <w:tc>
          <w:tcPr>
            <w:tcW w:w="714" w:type="pct"/>
            <w:tcBorders>
              <w:top w:val="nil"/>
              <w:left w:val="nil"/>
              <w:bottom w:val="single" w:sz="8" w:space="0" w:color="auto"/>
              <w:right w:val="single" w:sz="8" w:space="0" w:color="auto"/>
            </w:tcBorders>
            <w:shd w:val="clear" w:color="auto" w:fill="auto"/>
            <w:vAlign w:val="center"/>
          </w:tcPr>
          <w:p w14:paraId="7280FE7F" w14:textId="7C1FB235" w:rsidR="00915BF8" w:rsidRPr="007766D4" w:rsidRDefault="00915BF8" w:rsidP="00915BF8">
            <w:pPr>
              <w:pStyle w:val="affffffff8"/>
              <w:rPr>
                <w:color w:val="000000" w:themeColor="text1"/>
              </w:rPr>
            </w:pPr>
            <w:r w:rsidRPr="007766D4">
              <w:rPr>
                <w:color w:val="000000" w:themeColor="text1"/>
                <w:szCs w:val="18"/>
              </w:rPr>
              <w:t>584</w:t>
            </w:r>
          </w:p>
        </w:tc>
      </w:tr>
      <w:tr w:rsidR="007766D4" w:rsidRPr="007766D4" w14:paraId="5C171B9F" w14:textId="77777777">
        <w:trPr>
          <w:trHeight w:val="340"/>
          <w:jc w:val="center"/>
        </w:trPr>
        <w:tc>
          <w:tcPr>
            <w:tcW w:w="714" w:type="pct"/>
            <w:vMerge/>
            <w:tcBorders>
              <w:top w:val="nil"/>
              <w:left w:val="single" w:sz="8" w:space="0" w:color="auto"/>
              <w:bottom w:val="single" w:sz="8" w:space="0" w:color="000000"/>
              <w:right w:val="single" w:sz="8" w:space="0" w:color="auto"/>
            </w:tcBorders>
            <w:vAlign w:val="center"/>
          </w:tcPr>
          <w:p w14:paraId="59DD06D2" w14:textId="77777777" w:rsidR="00915BF8" w:rsidRPr="007766D4" w:rsidRDefault="00915BF8" w:rsidP="00915BF8">
            <w:pPr>
              <w:pStyle w:val="affffffff8"/>
              <w:rPr>
                <w:color w:val="000000" w:themeColor="text1"/>
              </w:rPr>
            </w:pPr>
          </w:p>
        </w:tc>
        <w:tc>
          <w:tcPr>
            <w:tcW w:w="714" w:type="pct"/>
            <w:tcBorders>
              <w:top w:val="nil"/>
              <w:left w:val="nil"/>
              <w:bottom w:val="single" w:sz="8" w:space="0" w:color="auto"/>
              <w:right w:val="single" w:sz="8" w:space="0" w:color="auto"/>
            </w:tcBorders>
            <w:shd w:val="clear" w:color="auto" w:fill="auto"/>
            <w:vAlign w:val="center"/>
          </w:tcPr>
          <w:p w14:paraId="0F5B8035" w14:textId="77777777" w:rsidR="00915BF8" w:rsidRPr="007766D4" w:rsidRDefault="00915BF8" w:rsidP="00915BF8">
            <w:pPr>
              <w:pStyle w:val="affffffff8"/>
              <w:rPr>
                <w:color w:val="000000" w:themeColor="text1"/>
              </w:rPr>
            </w:pPr>
            <w:r w:rsidRPr="007766D4">
              <w:rPr>
                <w:color w:val="000000" w:themeColor="text1"/>
              </w:rPr>
              <w:t>3</w:t>
            </w:r>
          </w:p>
        </w:tc>
        <w:tc>
          <w:tcPr>
            <w:tcW w:w="714" w:type="pct"/>
            <w:tcBorders>
              <w:top w:val="nil"/>
              <w:left w:val="nil"/>
              <w:bottom w:val="single" w:sz="8" w:space="0" w:color="auto"/>
              <w:right w:val="single" w:sz="8" w:space="0" w:color="auto"/>
            </w:tcBorders>
            <w:shd w:val="clear" w:color="auto" w:fill="auto"/>
            <w:vAlign w:val="center"/>
          </w:tcPr>
          <w:p w14:paraId="44522388" w14:textId="77777777" w:rsidR="00915BF8" w:rsidRPr="007766D4" w:rsidRDefault="00915BF8" w:rsidP="00915BF8">
            <w:pPr>
              <w:pStyle w:val="affffffff8"/>
              <w:rPr>
                <w:color w:val="000000" w:themeColor="text1"/>
              </w:rPr>
            </w:pPr>
            <w:r w:rsidRPr="007766D4">
              <w:rPr>
                <w:color w:val="000000" w:themeColor="text1"/>
              </w:rPr>
              <w:t>BOD</w:t>
            </w:r>
            <w:r w:rsidRPr="007766D4">
              <w:rPr>
                <w:color w:val="000000" w:themeColor="text1"/>
                <w:vertAlign w:val="subscript"/>
              </w:rPr>
              <w:t>5</w:t>
            </w:r>
          </w:p>
        </w:tc>
        <w:tc>
          <w:tcPr>
            <w:tcW w:w="714" w:type="pct"/>
            <w:tcBorders>
              <w:top w:val="nil"/>
              <w:left w:val="nil"/>
              <w:bottom w:val="single" w:sz="8" w:space="0" w:color="auto"/>
              <w:right w:val="single" w:sz="8" w:space="0" w:color="auto"/>
            </w:tcBorders>
            <w:shd w:val="clear" w:color="auto" w:fill="auto"/>
            <w:vAlign w:val="center"/>
          </w:tcPr>
          <w:p w14:paraId="1E29EDAD" w14:textId="77777777" w:rsidR="00915BF8" w:rsidRPr="007766D4" w:rsidRDefault="00915BF8" w:rsidP="00915BF8">
            <w:pPr>
              <w:pStyle w:val="affffffff8"/>
              <w:rPr>
                <w:color w:val="000000" w:themeColor="text1"/>
              </w:rPr>
            </w:pPr>
            <w:r w:rsidRPr="007766D4">
              <w:rPr>
                <w:color w:val="000000" w:themeColor="text1"/>
              </w:rPr>
              <w:t>t/a</w:t>
            </w:r>
          </w:p>
        </w:tc>
        <w:tc>
          <w:tcPr>
            <w:tcW w:w="714" w:type="pct"/>
            <w:tcBorders>
              <w:top w:val="nil"/>
              <w:left w:val="nil"/>
              <w:bottom w:val="single" w:sz="8" w:space="0" w:color="auto"/>
              <w:right w:val="single" w:sz="8" w:space="0" w:color="auto"/>
            </w:tcBorders>
            <w:shd w:val="clear" w:color="auto" w:fill="auto"/>
            <w:vAlign w:val="center"/>
          </w:tcPr>
          <w:p w14:paraId="498FD472" w14:textId="384DD7EC" w:rsidR="00915BF8" w:rsidRPr="007766D4" w:rsidRDefault="00915BF8" w:rsidP="00915BF8">
            <w:pPr>
              <w:pStyle w:val="affffffff8"/>
              <w:rPr>
                <w:color w:val="000000" w:themeColor="text1"/>
              </w:rPr>
            </w:pPr>
            <w:r w:rsidRPr="007766D4">
              <w:rPr>
                <w:color w:val="000000" w:themeColor="text1"/>
                <w:szCs w:val="18"/>
              </w:rPr>
              <w:t>2774</w:t>
            </w:r>
          </w:p>
        </w:tc>
        <w:tc>
          <w:tcPr>
            <w:tcW w:w="714" w:type="pct"/>
            <w:tcBorders>
              <w:top w:val="nil"/>
              <w:left w:val="nil"/>
              <w:bottom w:val="single" w:sz="8" w:space="0" w:color="auto"/>
              <w:right w:val="single" w:sz="8" w:space="0" w:color="auto"/>
            </w:tcBorders>
            <w:shd w:val="clear" w:color="auto" w:fill="auto"/>
            <w:vAlign w:val="center"/>
          </w:tcPr>
          <w:p w14:paraId="2DD60802" w14:textId="385F11F3" w:rsidR="00915BF8" w:rsidRPr="007766D4" w:rsidRDefault="00915BF8" w:rsidP="00915BF8">
            <w:pPr>
              <w:pStyle w:val="affffffff8"/>
              <w:rPr>
                <w:color w:val="000000" w:themeColor="text1"/>
              </w:rPr>
            </w:pPr>
            <w:r w:rsidRPr="007766D4">
              <w:rPr>
                <w:color w:val="000000" w:themeColor="text1"/>
                <w:szCs w:val="18"/>
              </w:rPr>
              <w:t>2628</w:t>
            </w:r>
          </w:p>
        </w:tc>
        <w:tc>
          <w:tcPr>
            <w:tcW w:w="714" w:type="pct"/>
            <w:tcBorders>
              <w:top w:val="nil"/>
              <w:left w:val="nil"/>
              <w:bottom w:val="single" w:sz="8" w:space="0" w:color="auto"/>
              <w:right w:val="single" w:sz="8" w:space="0" w:color="auto"/>
            </w:tcBorders>
            <w:shd w:val="clear" w:color="auto" w:fill="auto"/>
            <w:vAlign w:val="center"/>
          </w:tcPr>
          <w:p w14:paraId="06FE1277" w14:textId="6977A927" w:rsidR="00915BF8" w:rsidRPr="007766D4" w:rsidRDefault="00915BF8" w:rsidP="00915BF8">
            <w:pPr>
              <w:pStyle w:val="affffffff8"/>
              <w:rPr>
                <w:color w:val="000000" w:themeColor="text1"/>
              </w:rPr>
            </w:pPr>
            <w:r w:rsidRPr="007766D4">
              <w:rPr>
                <w:color w:val="000000" w:themeColor="text1"/>
                <w:szCs w:val="18"/>
              </w:rPr>
              <w:t>146</w:t>
            </w:r>
          </w:p>
        </w:tc>
      </w:tr>
      <w:tr w:rsidR="007766D4" w:rsidRPr="007766D4" w14:paraId="1612E992" w14:textId="77777777">
        <w:trPr>
          <w:trHeight w:val="340"/>
          <w:jc w:val="center"/>
        </w:trPr>
        <w:tc>
          <w:tcPr>
            <w:tcW w:w="714" w:type="pct"/>
            <w:vMerge/>
            <w:tcBorders>
              <w:top w:val="nil"/>
              <w:left w:val="single" w:sz="8" w:space="0" w:color="auto"/>
              <w:bottom w:val="single" w:sz="8" w:space="0" w:color="000000"/>
              <w:right w:val="single" w:sz="8" w:space="0" w:color="auto"/>
            </w:tcBorders>
            <w:vAlign w:val="center"/>
          </w:tcPr>
          <w:p w14:paraId="7D8B8C08" w14:textId="77777777" w:rsidR="00915BF8" w:rsidRPr="007766D4" w:rsidRDefault="00915BF8" w:rsidP="00915BF8">
            <w:pPr>
              <w:pStyle w:val="affffffff8"/>
              <w:rPr>
                <w:color w:val="000000" w:themeColor="text1"/>
              </w:rPr>
            </w:pPr>
          </w:p>
        </w:tc>
        <w:tc>
          <w:tcPr>
            <w:tcW w:w="714" w:type="pct"/>
            <w:tcBorders>
              <w:top w:val="nil"/>
              <w:left w:val="nil"/>
              <w:bottom w:val="single" w:sz="8" w:space="0" w:color="auto"/>
              <w:right w:val="single" w:sz="8" w:space="0" w:color="auto"/>
            </w:tcBorders>
            <w:shd w:val="clear" w:color="auto" w:fill="auto"/>
            <w:vAlign w:val="center"/>
          </w:tcPr>
          <w:p w14:paraId="6D8816F9" w14:textId="77777777" w:rsidR="00915BF8" w:rsidRPr="007766D4" w:rsidRDefault="00915BF8" w:rsidP="00915BF8">
            <w:pPr>
              <w:pStyle w:val="affffffff8"/>
              <w:rPr>
                <w:color w:val="000000" w:themeColor="text1"/>
              </w:rPr>
            </w:pPr>
            <w:r w:rsidRPr="007766D4">
              <w:rPr>
                <w:color w:val="000000" w:themeColor="text1"/>
              </w:rPr>
              <w:t>4</w:t>
            </w:r>
          </w:p>
        </w:tc>
        <w:tc>
          <w:tcPr>
            <w:tcW w:w="714" w:type="pct"/>
            <w:tcBorders>
              <w:top w:val="nil"/>
              <w:left w:val="nil"/>
              <w:bottom w:val="single" w:sz="8" w:space="0" w:color="auto"/>
              <w:right w:val="single" w:sz="8" w:space="0" w:color="auto"/>
            </w:tcBorders>
            <w:shd w:val="clear" w:color="auto" w:fill="auto"/>
            <w:vAlign w:val="center"/>
          </w:tcPr>
          <w:p w14:paraId="18E64944" w14:textId="77777777" w:rsidR="00915BF8" w:rsidRPr="007766D4" w:rsidRDefault="00915BF8" w:rsidP="00915BF8">
            <w:pPr>
              <w:pStyle w:val="affffffff8"/>
              <w:rPr>
                <w:color w:val="000000" w:themeColor="text1"/>
              </w:rPr>
            </w:pPr>
            <w:r w:rsidRPr="007766D4">
              <w:rPr>
                <w:color w:val="000000" w:themeColor="text1"/>
              </w:rPr>
              <w:t>SS</w:t>
            </w:r>
          </w:p>
        </w:tc>
        <w:tc>
          <w:tcPr>
            <w:tcW w:w="714" w:type="pct"/>
            <w:tcBorders>
              <w:top w:val="nil"/>
              <w:left w:val="nil"/>
              <w:bottom w:val="single" w:sz="8" w:space="0" w:color="auto"/>
              <w:right w:val="single" w:sz="8" w:space="0" w:color="auto"/>
            </w:tcBorders>
            <w:shd w:val="clear" w:color="auto" w:fill="auto"/>
            <w:vAlign w:val="center"/>
          </w:tcPr>
          <w:p w14:paraId="55958474" w14:textId="77777777" w:rsidR="00915BF8" w:rsidRPr="007766D4" w:rsidRDefault="00915BF8" w:rsidP="00915BF8">
            <w:pPr>
              <w:pStyle w:val="affffffff8"/>
              <w:rPr>
                <w:color w:val="000000" w:themeColor="text1"/>
              </w:rPr>
            </w:pPr>
            <w:r w:rsidRPr="007766D4">
              <w:rPr>
                <w:color w:val="000000" w:themeColor="text1"/>
              </w:rPr>
              <w:t>t/a</w:t>
            </w:r>
          </w:p>
        </w:tc>
        <w:tc>
          <w:tcPr>
            <w:tcW w:w="714" w:type="pct"/>
            <w:tcBorders>
              <w:top w:val="nil"/>
              <w:left w:val="nil"/>
              <w:bottom w:val="single" w:sz="8" w:space="0" w:color="auto"/>
              <w:right w:val="single" w:sz="8" w:space="0" w:color="auto"/>
            </w:tcBorders>
            <w:shd w:val="clear" w:color="auto" w:fill="auto"/>
            <w:vAlign w:val="center"/>
          </w:tcPr>
          <w:p w14:paraId="64072C4E" w14:textId="76134CDA" w:rsidR="00915BF8" w:rsidRPr="007766D4" w:rsidRDefault="00915BF8" w:rsidP="00915BF8">
            <w:pPr>
              <w:pStyle w:val="affffffff8"/>
              <w:rPr>
                <w:color w:val="000000" w:themeColor="text1"/>
              </w:rPr>
            </w:pPr>
            <w:r w:rsidRPr="007766D4">
              <w:rPr>
                <w:color w:val="000000" w:themeColor="text1"/>
                <w:szCs w:val="18"/>
              </w:rPr>
              <w:t>4380</w:t>
            </w:r>
          </w:p>
        </w:tc>
        <w:tc>
          <w:tcPr>
            <w:tcW w:w="714" w:type="pct"/>
            <w:tcBorders>
              <w:top w:val="nil"/>
              <w:left w:val="nil"/>
              <w:bottom w:val="single" w:sz="8" w:space="0" w:color="auto"/>
              <w:right w:val="single" w:sz="8" w:space="0" w:color="auto"/>
            </w:tcBorders>
            <w:shd w:val="clear" w:color="auto" w:fill="auto"/>
            <w:vAlign w:val="center"/>
          </w:tcPr>
          <w:p w14:paraId="023BA832" w14:textId="67DCA275" w:rsidR="00915BF8" w:rsidRPr="007766D4" w:rsidRDefault="00915BF8" w:rsidP="00915BF8">
            <w:pPr>
              <w:pStyle w:val="affffffff8"/>
              <w:rPr>
                <w:color w:val="000000" w:themeColor="text1"/>
              </w:rPr>
            </w:pPr>
            <w:r w:rsidRPr="007766D4">
              <w:rPr>
                <w:color w:val="000000" w:themeColor="text1"/>
                <w:szCs w:val="18"/>
              </w:rPr>
              <w:t>4234</w:t>
            </w:r>
          </w:p>
        </w:tc>
        <w:tc>
          <w:tcPr>
            <w:tcW w:w="714" w:type="pct"/>
            <w:tcBorders>
              <w:top w:val="nil"/>
              <w:left w:val="nil"/>
              <w:bottom w:val="single" w:sz="8" w:space="0" w:color="auto"/>
              <w:right w:val="single" w:sz="8" w:space="0" w:color="auto"/>
            </w:tcBorders>
            <w:shd w:val="clear" w:color="auto" w:fill="auto"/>
            <w:vAlign w:val="center"/>
          </w:tcPr>
          <w:p w14:paraId="45B0434E" w14:textId="460BE790" w:rsidR="00915BF8" w:rsidRPr="007766D4" w:rsidRDefault="00915BF8" w:rsidP="00915BF8">
            <w:pPr>
              <w:pStyle w:val="affffffff8"/>
              <w:rPr>
                <w:color w:val="000000" w:themeColor="text1"/>
              </w:rPr>
            </w:pPr>
            <w:r w:rsidRPr="007766D4">
              <w:rPr>
                <w:color w:val="000000" w:themeColor="text1"/>
                <w:szCs w:val="18"/>
              </w:rPr>
              <w:t>146</w:t>
            </w:r>
          </w:p>
        </w:tc>
      </w:tr>
      <w:tr w:rsidR="007766D4" w:rsidRPr="007766D4" w14:paraId="25FE427A" w14:textId="77777777">
        <w:trPr>
          <w:trHeight w:val="340"/>
          <w:jc w:val="center"/>
        </w:trPr>
        <w:tc>
          <w:tcPr>
            <w:tcW w:w="714" w:type="pct"/>
            <w:vMerge/>
            <w:tcBorders>
              <w:top w:val="nil"/>
              <w:left w:val="single" w:sz="8" w:space="0" w:color="auto"/>
              <w:bottom w:val="single" w:sz="8" w:space="0" w:color="000000"/>
              <w:right w:val="single" w:sz="8" w:space="0" w:color="auto"/>
            </w:tcBorders>
            <w:vAlign w:val="center"/>
          </w:tcPr>
          <w:p w14:paraId="6E975589" w14:textId="77777777" w:rsidR="00915BF8" w:rsidRPr="007766D4" w:rsidRDefault="00915BF8" w:rsidP="00915BF8">
            <w:pPr>
              <w:pStyle w:val="affffffff8"/>
              <w:rPr>
                <w:color w:val="000000" w:themeColor="text1"/>
              </w:rPr>
            </w:pPr>
          </w:p>
        </w:tc>
        <w:tc>
          <w:tcPr>
            <w:tcW w:w="714" w:type="pct"/>
            <w:tcBorders>
              <w:top w:val="nil"/>
              <w:left w:val="nil"/>
              <w:bottom w:val="single" w:sz="8" w:space="0" w:color="auto"/>
              <w:right w:val="single" w:sz="8" w:space="0" w:color="auto"/>
            </w:tcBorders>
            <w:shd w:val="clear" w:color="auto" w:fill="auto"/>
            <w:vAlign w:val="center"/>
          </w:tcPr>
          <w:p w14:paraId="3EB95E42" w14:textId="77777777" w:rsidR="00915BF8" w:rsidRPr="007766D4" w:rsidRDefault="00915BF8" w:rsidP="00915BF8">
            <w:pPr>
              <w:pStyle w:val="affffffff8"/>
              <w:rPr>
                <w:color w:val="000000" w:themeColor="text1"/>
              </w:rPr>
            </w:pPr>
            <w:r w:rsidRPr="007766D4">
              <w:rPr>
                <w:color w:val="000000" w:themeColor="text1"/>
              </w:rPr>
              <w:t>5</w:t>
            </w:r>
          </w:p>
        </w:tc>
        <w:tc>
          <w:tcPr>
            <w:tcW w:w="714" w:type="pct"/>
            <w:tcBorders>
              <w:top w:val="nil"/>
              <w:left w:val="nil"/>
              <w:bottom w:val="single" w:sz="8" w:space="0" w:color="auto"/>
              <w:right w:val="single" w:sz="8" w:space="0" w:color="auto"/>
            </w:tcBorders>
            <w:shd w:val="clear" w:color="auto" w:fill="auto"/>
            <w:vAlign w:val="center"/>
          </w:tcPr>
          <w:p w14:paraId="6861DC9F" w14:textId="77777777" w:rsidR="00915BF8" w:rsidRPr="007766D4" w:rsidRDefault="00915BF8" w:rsidP="00915BF8">
            <w:pPr>
              <w:pStyle w:val="affffffff8"/>
              <w:rPr>
                <w:color w:val="000000" w:themeColor="text1"/>
              </w:rPr>
            </w:pPr>
            <w:r w:rsidRPr="007766D4">
              <w:rPr>
                <w:rFonts w:hint="eastAsia"/>
                <w:color w:val="000000" w:themeColor="text1"/>
              </w:rPr>
              <w:t>氨氮</w:t>
            </w:r>
          </w:p>
        </w:tc>
        <w:tc>
          <w:tcPr>
            <w:tcW w:w="714" w:type="pct"/>
            <w:tcBorders>
              <w:top w:val="nil"/>
              <w:left w:val="nil"/>
              <w:bottom w:val="single" w:sz="8" w:space="0" w:color="auto"/>
              <w:right w:val="single" w:sz="8" w:space="0" w:color="auto"/>
            </w:tcBorders>
            <w:shd w:val="clear" w:color="auto" w:fill="auto"/>
            <w:vAlign w:val="center"/>
          </w:tcPr>
          <w:p w14:paraId="0D59A704" w14:textId="77777777" w:rsidR="00915BF8" w:rsidRPr="007766D4" w:rsidRDefault="00915BF8" w:rsidP="00915BF8">
            <w:pPr>
              <w:pStyle w:val="affffffff8"/>
              <w:rPr>
                <w:color w:val="000000" w:themeColor="text1"/>
              </w:rPr>
            </w:pPr>
            <w:r w:rsidRPr="007766D4">
              <w:rPr>
                <w:color w:val="000000" w:themeColor="text1"/>
              </w:rPr>
              <w:t>t/a</w:t>
            </w:r>
          </w:p>
        </w:tc>
        <w:tc>
          <w:tcPr>
            <w:tcW w:w="714" w:type="pct"/>
            <w:tcBorders>
              <w:top w:val="nil"/>
              <w:left w:val="nil"/>
              <w:bottom w:val="single" w:sz="8" w:space="0" w:color="auto"/>
              <w:right w:val="single" w:sz="8" w:space="0" w:color="auto"/>
            </w:tcBorders>
            <w:shd w:val="clear" w:color="auto" w:fill="auto"/>
            <w:vAlign w:val="center"/>
          </w:tcPr>
          <w:p w14:paraId="43690378" w14:textId="3472E2DA" w:rsidR="00915BF8" w:rsidRPr="007766D4" w:rsidRDefault="00915BF8" w:rsidP="00915BF8">
            <w:pPr>
              <w:pStyle w:val="affffffff8"/>
              <w:rPr>
                <w:color w:val="000000" w:themeColor="text1"/>
              </w:rPr>
            </w:pPr>
            <w:r w:rsidRPr="007766D4">
              <w:rPr>
                <w:color w:val="000000" w:themeColor="text1"/>
                <w:szCs w:val="18"/>
              </w:rPr>
              <w:t>511</w:t>
            </w:r>
          </w:p>
        </w:tc>
        <w:tc>
          <w:tcPr>
            <w:tcW w:w="714" w:type="pct"/>
            <w:tcBorders>
              <w:top w:val="nil"/>
              <w:left w:val="nil"/>
              <w:bottom w:val="single" w:sz="8" w:space="0" w:color="auto"/>
              <w:right w:val="single" w:sz="8" w:space="0" w:color="auto"/>
            </w:tcBorders>
            <w:shd w:val="clear" w:color="auto" w:fill="auto"/>
            <w:vAlign w:val="center"/>
          </w:tcPr>
          <w:p w14:paraId="2EB6E338" w14:textId="5577BB13" w:rsidR="00915BF8" w:rsidRPr="007766D4" w:rsidRDefault="00915BF8" w:rsidP="00915BF8">
            <w:pPr>
              <w:pStyle w:val="affffffff8"/>
              <w:rPr>
                <w:color w:val="000000" w:themeColor="text1"/>
              </w:rPr>
            </w:pPr>
            <w:r w:rsidRPr="007766D4">
              <w:rPr>
                <w:color w:val="000000" w:themeColor="text1"/>
                <w:szCs w:val="18"/>
              </w:rPr>
              <w:t>481.8</w:t>
            </w:r>
          </w:p>
        </w:tc>
        <w:tc>
          <w:tcPr>
            <w:tcW w:w="714" w:type="pct"/>
            <w:tcBorders>
              <w:top w:val="nil"/>
              <w:left w:val="nil"/>
              <w:bottom w:val="single" w:sz="8" w:space="0" w:color="auto"/>
              <w:right w:val="single" w:sz="8" w:space="0" w:color="auto"/>
            </w:tcBorders>
            <w:shd w:val="clear" w:color="auto" w:fill="auto"/>
            <w:vAlign w:val="center"/>
          </w:tcPr>
          <w:p w14:paraId="39379FE7" w14:textId="4C1A0803" w:rsidR="00915BF8" w:rsidRPr="007766D4" w:rsidRDefault="00915BF8" w:rsidP="00915BF8">
            <w:pPr>
              <w:pStyle w:val="affffffff8"/>
              <w:rPr>
                <w:color w:val="000000" w:themeColor="text1"/>
              </w:rPr>
            </w:pPr>
            <w:r w:rsidRPr="007766D4">
              <w:rPr>
                <w:color w:val="000000" w:themeColor="text1"/>
                <w:szCs w:val="18"/>
              </w:rPr>
              <w:t>29.2</w:t>
            </w:r>
          </w:p>
        </w:tc>
      </w:tr>
      <w:tr w:rsidR="007766D4" w:rsidRPr="007766D4" w14:paraId="10C655E9" w14:textId="77777777">
        <w:trPr>
          <w:trHeight w:val="340"/>
          <w:jc w:val="center"/>
        </w:trPr>
        <w:tc>
          <w:tcPr>
            <w:tcW w:w="714" w:type="pct"/>
            <w:vMerge/>
            <w:tcBorders>
              <w:top w:val="nil"/>
              <w:left w:val="single" w:sz="8" w:space="0" w:color="auto"/>
              <w:bottom w:val="single" w:sz="8" w:space="0" w:color="000000"/>
              <w:right w:val="single" w:sz="8" w:space="0" w:color="auto"/>
            </w:tcBorders>
            <w:vAlign w:val="center"/>
          </w:tcPr>
          <w:p w14:paraId="264908D4" w14:textId="77777777" w:rsidR="00915BF8" w:rsidRPr="007766D4" w:rsidRDefault="00915BF8" w:rsidP="00915BF8">
            <w:pPr>
              <w:pStyle w:val="affffffff8"/>
              <w:rPr>
                <w:color w:val="000000" w:themeColor="text1"/>
              </w:rPr>
            </w:pPr>
          </w:p>
        </w:tc>
        <w:tc>
          <w:tcPr>
            <w:tcW w:w="714" w:type="pct"/>
            <w:tcBorders>
              <w:top w:val="nil"/>
              <w:left w:val="nil"/>
              <w:bottom w:val="single" w:sz="8" w:space="0" w:color="auto"/>
              <w:right w:val="single" w:sz="8" w:space="0" w:color="auto"/>
            </w:tcBorders>
            <w:shd w:val="clear" w:color="auto" w:fill="auto"/>
            <w:vAlign w:val="center"/>
          </w:tcPr>
          <w:p w14:paraId="5AE483EE" w14:textId="77777777" w:rsidR="00915BF8" w:rsidRPr="007766D4" w:rsidRDefault="00915BF8" w:rsidP="00915BF8">
            <w:pPr>
              <w:pStyle w:val="affffffff8"/>
              <w:rPr>
                <w:color w:val="000000" w:themeColor="text1"/>
              </w:rPr>
            </w:pPr>
            <w:r w:rsidRPr="007766D4">
              <w:rPr>
                <w:color w:val="000000" w:themeColor="text1"/>
              </w:rPr>
              <w:t>6</w:t>
            </w:r>
          </w:p>
        </w:tc>
        <w:tc>
          <w:tcPr>
            <w:tcW w:w="714" w:type="pct"/>
            <w:tcBorders>
              <w:top w:val="nil"/>
              <w:left w:val="nil"/>
              <w:bottom w:val="single" w:sz="8" w:space="0" w:color="auto"/>
              <w:right w:val="single" w:sz="8" w:space="0" w:color="auto"/>
            </w:tcBorders>
            <w:shd w:val="clear" w:color="auto" w:fill="auto"/>
            <w:vAlign w:val="center"/>
          </w:tcPr>
          <w:p w14:paraId="0BA63647" w14:textId="77777777" w:rsidR="00915BF8" w:rsidRPr="007766D4" w:rsidRDefault="00915BF8" w:rsidP="00915BF8">
            <w:pPr>
              <w:pStyle w:val="affffffff8"/>
              <w:rPr>
                <w:color w:val="000000" w:themeColor="text1"/>
              </w:rPr>
            </w:pPr>
            <w:r w:rsidRPr="007766D4">
              <w:rPr>
                <w:rFonts w:hint="eastAsia"/>
                <w:color w:val="000000" w:themeColor="text1"/>
              </w:rPr>
              <w:t>总氮</w:t>
            </w:r>
          </w:p>
        </w:tc>
        <w:tc>
          <w:tcPr>
            <w:tcW w:w="714" w:type="pct"/>
            <w:tcBorders>
              <w:top w:val="nil"/>
              <w:left w:val="nil"/>
              <w:bottom w:val="single" w:sz="8" w:space="0" w:color="auto"/>
              <w:right w:val="single" w:sz="8" w:space="0" w:color="auto"/>
            </w:tcBorders>
            <w:shd w:val="clear" w:color="auto" w:fill="auto"/>
            <w:vAlign w:val="center"/>
          </w:tcPr>
          <w:p w14:paraId="027CFC17" w14:textId="77777777" w:rsidR="00915BF8" w:rsidRPr="007766D4" w:rsidRDefault="00915BF8" w:rsidP="00915BF8">
            <w:pPr>
              <w:pStyle w:val="affffffff8"/>
              <w:rPr>
                <w:color w:val="000000" w:themeColor="text1"/>
              </w:rPr>
            </w:pPr>
            <w:r w:rsidRPr="007766D4">
              <w:rPr>
                <w:color w:val="000000" w:themeColor="text1"/>
              </w:rPr>
              <w:t>t/a</w:t>
            </w:r>
          </w:p>
        </w:tc>
        <w:tc>
          <w:tcPr>
            <w:tcW w:w="714" w:type="pct"/>
            <w:tcBorders>
              <w:top w:val="nil"/>
              <w:left w:val="nil"/>
              <w:bottom w:val="single" w:sz="8" w:space="0" w:color="auto"/>
              <w:right w:val="single" w:sz="8" w:space="0" w:color="auto"/>
            </w:tcBorders>
            <w:shd w:val="clear" w:color="auto" w:fill="auto"/>
            <w:vAlign w:val="center"/>
          </w:tcPr>
          <w:p w14:paraId="0FDFBDF9" w14:textId="56C275DC" w:rsidR="00915BF8" w:rsidRPr="007766D4" w:rsidRDefault="00915BF8" w:rsidP="00915BF8">
            <w:pPr>
              <w:pStyle w:val="affffffff8"/>
              <w:rPr>
                <w:color w:val="000000" w:themeColor="text1"/>
              </w:rPr>
            </w:pPr>
            <w:r w:rsidRPr="007766D4">
              <w:rPr>
                <w:color w:val="000000" w:themeColor="text1"/>
                <w:szCs w:val="18"/>
              </w:rPr>
              <w:t>584</w:t>
            </w:r>
          </w:p>
        </w:tc>
        <w:tc>
          <w:tcPr>
            <w:tcW w:w="714" w:type="pct"/>
            <w:tcBorders>
              <w:top w:val="nil"/>
              <w:left w:val="nil"/>
              <w:bottom w:val="single" w:sz="8" w:space="0" w:color="auto"/>
              <w:right w:val="single" w:sz="8" w:space="0" w:color="auto"/>
            </w:tcBorders>
            <w:shd w:val="clear" w:color="auto" w:fill="auto"/>
            <w:vAlign w:val="center"/>
          </w:tcPr>
          <w:p w14:paraId="1587B51B" w14:textId="4217922F" w:rsidR="00915BF8" w:rsidRPr="007766D4" w:rsidRDefault="00915BF8" w:rsidP="00915BF8">
            <w:pPr>
              <w:pStyle w:val="affffffff8"/>
              <w:rPr>
                <w:color w:val="000000" w:themeColor="text1"/>
              </w:rPr>
            </w:pPr>
            <w:r w:rsidRPr="007766D4">
              <w:rPr>
                <w:color w:val="000000" w:themeColor="text1"/>
                <w:szCs w:val="18"/>
              </w:rPr>
              <w:t>438</w:t>
            </w:r>
          </w:p>
        </w:tc>
        <w:tc>
          <w:tcPr>
            <w:tcW w:w="714" w:type="pct"/>
            <w:tcBorders>
              <w:top w:val="nil"/>
              <w:left w:val="nil"/>
              <w:bottom w:val="single" w:sz="8" w:space="0" w:color="auto"/>
              <w:right w:val="single" w:sz="8" w:space="0" w:color="auto"/>
            </w:tcBorders>
            <w:shd w:val="clear" w:color="auto" w:fill="auto"/>
            <w:vAlign w:val="center"/>
          </w:tcPr>
          <w:p w14:paraId="123B8768" w14:textId="1EDDD510" w:rsidR="00915BF8" w:rsidRPr="007766D4" w:rsidRDefault="00915BF8" w:rsidP="00915BF8">
            <w:pPr>
              <w:pStyle w:val="affffffff8"/>
              <w:rPr>
                <w:color w:val="000000" w:themeColor="text1"/>
              </w:rPr>
            </w:pPr>
            <w:r w:rsidRPr="007766D4">
              <w:rPr>
                <w:color w:val="000000" w:themeColor="text1"/>
                <w:szCs w:val="18"/>
              </w:rPr>
              <w:t>146</w:t>
            </w:r>
          </w:p>
        </w:tc>
      </w:tr>
      <w:tr w:rsidR="007766D4" w:rsidRPr="007766D4" w14:paraId="361781B0" w14:textId="77777777">
        <w:trPr>
          <w:trHeight w:val="340"/>
          <w:jc w:val="center"/>
        </w:trPr>
        <w:tc>
          <w:tcPr>
            <w:tcW w:w="714" w:type="pct"/>
            <w:vMerge/>
            <w:tcBorders>
              <w:top w:val="nil"/>
              <w:left w:val="single" w:sz="8" w:space="0" w:color="auto"/>
              <w:bottom w:val="single" w:sz="8" w:space="0" w:color="000000"/>
              <w:right w:val="single" w:sz="8" w:space="0" w:color="auto"/>
            </w:tcBorders>
            <w:vAlign w:val="center"/>
          </w:tcPr>
          <w:p w14:paraId="23DA76CE" w14:textId="77777777" w:rsidR="00915BF8" w:rsidRPr="007766D4" w:rsidRDefault="00915BF8" w:rsidP="00915BF8">
            <w:pPr>
              <w:pStyle w:val="affffffff8"/>
              <w:rPr>
                <w:color w:val="000000" w:themeColor="text1"/>
              </w:rPr>
            </w:pPr>
          </w:p>
        </w:tc>
        <w:tc>
          <w:tcPr>
            <w:tcW w:w="714" w:type="pct"/>
            <w:tcBorders>
              <w:top w:val="nil"/>
              <w:left w:val="nil"/>
              <w:bottom w:val="single" w:sz="8" w:space="0" w:color="auto"/>
              <w:right w:val="single" w:sz="8" w:space="0" w:color="auto"/>
            </w:tcBorders>
            <w:shd w:val="clear" w:color="auto" w:fill="auto"/>
            <w:vAlign w:val="center"/>
          </w:tcPr>
          <w:p w14:paraId="0F0C884B" w14:textId="77777777" w:rsidR="00915BF8" w:rsidRPr="007766D4" w:rsidRDefault="00915BF8" w:rsidP="00915BF8">
            <w:pPr>
              <w:pStyle w:val="affffffff8"/>
              <w:rPr>
                <w:color w:val="000000" w:themeColor="text1"/>
              </w:rPr>
            </w:pPr>
            <w:r w:rsidRPr="007766D4">
              <w:rPr>
                <w:color w:val="000000" w:themeColor="text1"/>
              </w:rPr>
              <w:t>7</w:t>
            </w:r>
          </w:p>
        </w:tc>
        <w:tc>
          <w:tcPr>
            <w:tcW w:w="714" w:type="pct"/>
            <w:tcBorders>
              <w:top w:val="nil"/>
              <w:left w:val="nil"/>
              <w:bottom w:val="single" w:sz="8" w:space="0" w:color="auto"/>
              <w:right w:val="single" w:sz="8" w:space="0" w:color="auto"/>
            </w:tcBorders>
            <w:shd w:val="clear" w:color="auto" w:fill="auto"/>
            <w:vAlign w:val="center"/>
          </w:tcPr>
          <w:p w14:paraId="6ED55559" w14:textId="77777777" w:rsidR="00915BF8" w:rsidRPr="007766D4" w:rsidRDefault="00915BF8" w:rsidP="00915BF8">
            <w:pPr>
              <w:pStyle w:val="affffffff8"/>
              <w:rPr>
                <w:color w:val="000000" w:themeColor="text1"/>
              </w:rPr>
            </w:pPr>
            <w:r w:rsidRPr="007766D4">
              <w:rPr>
                <w:rFonts w:hint="eastAsia"/>
                <w:color w:val="000000" w:themeColor="text1"/>
              </w:rPr>
              <w:t>总磷</w:t>
            </w:r>
          </w:p>
        </w:tc>
        <w:tc>
          <w:tcPr>
            <w:tcW w:w="714" w:type="pct"/>
            <w:tcBorders>
              <w:top w:val="nil"/>
              <w:left w:val="nil"/>
              <w:bottom w:val="single" w:sz="8" w:space="0" w:color="auto"/>
              <w:right w:val="single" w:sz="8" w:space="0" w:color="auto"/>
            </w:tcBorders>
            <w:shd w:val="clear" w:color="auto" w:fill="auto"/>
            <w:vAlign w:val="center"/>
          </w:tcPr>
          <w:p w14:paraId="093828B4" w14:textId="77777777" w:rsidR="00915BF8" w:rsidRPr="007766D4" w:rsidRDefault="00915BF8" w:rsidP="00915BF8">
            <w:pPr>
              <w:pStyle w:val="affffffff8"/>
              <w:rPr>
                <w:color w:val="000000" w:themeColor="text1"/>
              </w:rPr>
            </w:pPr>
            <w:r w:rsidRPr="007766D4">
              <w:rPr>
                <w:color w:val="000000" w:themeColor="text1"/>
              </w:rPr>
              <w:t>t/a</w:t>
            </w:r>
          </w:p>
        </w:tc>
        <w:tc>
          <w:tcPr>
            <w:tcW w:w="714" w:type="pct"/>
            <w:tcBorders>
              <w:top w:val="nil"/>
              <w:left w:val="nil"/>
              <w:bottom w:val="single" w:sz="8" w:space="0" w:color="auto"/>
              <w:right w:val="single" w:sz="8" w:space="0" w:color="auto"/>
            </w:tcBorders>
            <w:shd w:val="clear" w:color="auto" w:fill="auto"/>
            <w:vAlign w:val="center"/>
          </w:tcPr>
          <w:p w14:paraId="4A7E2E1F" w14:textId="1A9A7BDA" w:rsidR="00915BF8" w:rsidRPr="007766D4" w:rsidRDefault="00915BF8" w:rsidP="00915BF8">
            <w:pPr>
              <w:pStyle w:val="affffffff8"/>
              <w:rPr>
                <w:color w:val="000000" w:themeColor="text1"/>
              </w:rPr>
            </w:pPr>
            <w:r w:rsidRPr="007766D4">
              <w:rPr>
                <w:color w:val="000000" w:themeColor="text1"/>
                <w:szCs w:val="18"/>
              </w:rPr>
              <w:t>146</w:t>
            </w:r>
          </w:p>
        </w:tc>
        <w:tc>
          <w:tcPr>
            <w:tcW w:w="714" w:type="pct"/>
            <w:tcBorders>
              <w:top w:val="nil"/>
              <w:left w:val="nil"/>
              <w:bottom w:val="single" w:sz="8" w:space="0" w:color="auto"/>
              <w:right w:val="single" w:sz="8" w:space="0" w:color="auto"/>
            </w:tcBorders>
            <w:shd w:val="clear" w:color="auto" w:fill="auto"/>
            <w:vAlign w:val="center"/>
          </w:tcPr>
          <w:p w14:paraId="65BC45F5" w14:textId="6C0B4D04" w:rsidR="00915BF8" w:rsidRPr="007766D4" w:rsidRDefault="00915BF8" w:rsidP="00915BF8">
            <w:pPr>
              <w:pStyle w:val="affffffff8"/>
              <w:rPr>
                <w:color w:val="000000" w:themeColor="text1"/>
              </w:rPr>
            </w:pPr>
            <w:r w:rsidRPr="007766D4">
              <w:rPr>
                <w:color w:val="000000" w:themeColor="text1"/>
                <w:szCs w:val="18"/>
              </w:rPr>
              <w:t>141.62</w:t>
            </w:r>
          </w:p>
        </w:tc>
        <w:tc>
          <w:tcPr>
            <w:tcW w:w="714" w:type="pct"/>
            <w:tcBorders>
              <w:top w:val="nil"/>
              <w:left w:val="nil"/>
              <w:bottom w:val="single" w:sz="8" w:space="0" w:color="auto"/>
              <w:right w:val="single" w:sz="8" w:space="0" w:color="auto"/>
            </w:tcBorders>
            <w:shd w:val="clear" w:color="auto" w:fill="auto"/>
            <w:vAlign w:val="center"/>
          </w:tcPr>
          <w:p w14:paraId="02D4BB06" w14:textId="10EFE687" w:rsidR="00915BF8" w:rsidRPr="007766D4" w:rsidRDefault="00915BF8" w:rsidP="00915BF8">
            <w:pPr>
              <w:pStyle w:val="affffffff8"/>
              <w:rPr>
                <w:color w:val="000000" w:themeColor="text1"/>
              </w:rPr>
            </w:pPr>
            <w:r w:rsidRPr="007766D4">
              <w:rPr>
                <w:color w:val="000000" w:themeColor="text1"/>
                <w:szCs w:val="18"/>
              </w:rPr>
              <w:t>4.38</w:t>
            </w:r>
          </w:p>
        </w:tc>
      </w:tr>
    </w:tbl>
    <w:p w14:paraId="3ED712BC" w14:textId="77777777" w:rsidR="008C3BBB" w:rsidRPr="007766D4" w:rsidRDefault="008C3BBB">
      <w:pPr>
        <w:pStyle w:val="affff8"/>
        <w:rPr>
          <w:color w:val="000000" w:themeColor="text1"/>
        </w:rPr>
      </w:pPr>
    </w:p>
    <w:p w14:paraId="5BF67FF3" w14:textId="77777777" w:rsidR="008C3BBB" w:rsidRPr="007766D4" w:rsidRDefault="002C31B9">
      <w:pPr>
        <w:pStyle w:val="affffffff7"/>
        <w:ind w:firstLine="480"/>
        <w:rPr>
          <w:color w:val="000000" w:themeColor="text1"/>
        </w:rPr>
      </w:pPr>
      <w:r w:rsidRPr="007766D4">
        <w:rPr>
          <w:color w:val="000000" w:themeColor="text1"/>
        </w:rPr>
        <w:t>工程建成后，对区域废水进行收集处理，进一步改善了该流域的环境质量，提高区域地表水体的环境容量，具有较好的环境效益。</w:t>
      </w:r>
    </w:p>
    <w:p w14:paraId="1A977C53" w14:textId="77777777" w:rsidR="008C3BBB" w:rsidRPr="007766D4" w:rsidRDefault="002C31B9">
      <w:pPr>
        <w:pStyle w:val="21"/>
        <w:rPr>
          <w:rFonts w:asciiTheme="majorHAnsi" w:eastAsia="黑体" w:hAnsiTheme="majorHAnsi" w:cstheme="majorHAnsi"/>
          <w:b w:val="0"/>
          <w:color w:val="000000" w:themeColor="text1"/>
        </w:rPr>
      </w:pPr>
      <w:bookmarkStart w:id="757" w:name="_Toc476217453"/>
      <w:bookmarkStart w:id="758" w:name="_Toc410855344"/>
      <w:bookmarkStart w:id="759" w:name="_Toc451354851"/>
      <w:bookmarkStart w:id="760" w:name="_Toc451354677"/>
      <w:bookmarkStart w:id="761" w:name="_Toc8385"/>
      <w:bookmarkStart w:id="762" w:name="_Toc451334658"/>
      <w:bookmarkStart w:id="763" w:name="_Toc38454731"/>
      <w:bookmarkStart w:id="764" w:name="_Toc451355199"/>
      <w:bookmarkStart w:id="765" w:name="_Toc2061"/>
      <w:bookmarkStart w:id="766" w:name="_Toc6442"/>
      <w:r w:rsidRPr="007766D4">
        <w:rPr>
          <w:rFonts w:asciiTheme="majorHAnsi" w:eastAsia="黑体" w:hAnsiTheme="majorHAnsi" w:cstheme="majorHAnsi"/>
          <w:b w:val="0"/>
          <w:color w:val="000000" w:themeColor="text1"/>
        </w:rPr>
        <w:t xml:space="preserve">7.3 </w:t>
      </w:r>
      <w:r w:rsidRPr="007766D4">
        <w:rPr>
          <w:rFonts w:asciiTheme="majorHAnsi" w:eastAsia="黑体" w:hAnsiTheme="majorHAnsi" w:cstheme="majorHAnsi"/>
          <w:b w:val="0"/>
          <w:color w:val="000000" w:themeColor="text1"/>
        </w:rPr>
        <w:t>社会效益分析</w:t>
      </w:r>
      <w:bookmarkEnd w:id="757"/>
      <w:bookmarkEnd w:id="758"/>
      <w:bookmarkEnd w:id="759"/>
      <w:bookmarkEnd w:id="760"/>
      <w:bookmarkEnd w:id="761"/>
      <w:bookmarkEnd w:id="762"/>
      <w:bookmarkEnd w:id="763"/>
      <w:bookmarkEnd w:id="764"/>
      <w:bookmarkEnd w:id="765"/>
      <w:bookmarkEnd w:id="766"/>
    </w:p>
    <w:p w14:paraId="408936F9"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）本项目是一项保护环境、造福子孙后代的工程，同时也是社会效益、环境效益大</w:t>
      </w:r>
      <w:r w:rsidRPr="007766D4">
        <w:rPr>
          <w:rFonts w:asciiTheme="majorHAnsi" w:hAnsiTheme="majorHAnsi" w:cstheme="majorHAnsi"/>
          <w:color w:val="000000" w:themeColor="text1"/>
          <w:sz w:val="24"/>
        </w:rPr>
        <w:lastRenderedPageBreak/>
        <w:t>于经济效益的建设项目，它既是企业必不可少的生产条件，又是改善环境的必要条件。</w:t>
      </w:r>
    </w:p>
    <w:p w14:paraId="6B0EB87C"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本项目的建设不仅可以改善城市环境质量、提高居民生活水平与身体健康水平，而且可以改善城市投资环境，特别是经济开发区的投资环境，促进经济效益、社会效益、环境效益同步发展，对城市的可持续发展有着重要意义。</w:t>
      </w:r>
    </w:p>
    <w:p w14:paraId="2EC85892"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）该工程的实施将刺激当地的经济需求，扩大内需，带动当地经济发展，有利于当地建筑、建材、商业等行业的发展。工程建成投入运营后，对当地的经济发展也有一定的促进作用。</w:t>
      </w:r>
    </w:p>
    <w:p w14:paraId="56FAA5B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因此，本评价认为，</w:t>
      </w:r>
      <w:r w:rsidRPr="007766D4">
        <w:rPr>
          <w:rFonts w:asciiTheme="majorHAnsi" w:hAnsiTheme="majorHAnsi" w:cstheme="majorHAnsi" w:hint="eastAsia"/>
          <w:color w:val="000000" w:themeColor="text1"/>
          <w:sz w:val="24"/>
        </w:rPr>
        <w:t>东城污水处理厂二期工程</w:t>
      </w:r>
      <w:r w:rsidRPr="007766D4">
        <w:rPr>
          <w:rFonts w:asciiTheme="majorHAnsi" w:hAnsiTheme="majorHAnsi" w:cstheme="majorHAnsi"/>
          <w:color w:val="000000" w:themeColor="text1"/>
          <w:sz w:val="24"/>
        </w:rPr>
        <w:t>建成后将显著减少开发区内水污染物的排放，将在很大程度上提高区域地表水环境容量，环境效益显著；同时项目的实施能够带来一定的经济效益，对区域经济发展起到推动作用。可以使运行后的各类污染物做到稳定、达标排放，从而实现经济效益、社会效益和环境效益的统一。</w:t>
      </w:r>
    </w:p>
    <w:p w14:paraId="68B34A2B" w14:textId="77777777" w:rsidR="008C3BBB" w:rsidRPr="007766D4" w:rsidRDefault="008C3BBB">
      <w:pPr>
        <w:spacing w:line="360" w:lineRule="auto"/>
        <w:ind w:firstLineChars="200" w:firstLine="480"/>
        <w:rPr>
          <w:rFonts w:asciiTheme="majorHAnsi" w:hAnsiTheme="majorHAnsi" w:cstheme="majorHAnsi"/>
          <w:color w:val="000000" w:themeColor="text1"/>
          <w:sz w:val="24"/>
        </w:rPr>
      </w:pPr>
    </w:p>
    <w:p w14:paraId="41314FC7" w14:textId="77777777" w:rsidR="008C3BBB" w:rsidRPr="007766D4" w:rsidRDefault="008C3BBB">
      <w:pPr>
        <w:pStyle w:val="10"/>
        <w:spacing w:line="498" w:lineRule="atLeast"/>
        <w:jc w:val="left"/>
        <w:rPr>
          <w:rFonts w:asciiTheme="majorHAnsi" w:hAnsiTheme="majorHAnsi" w:cstheme="majorHAnsi"/>
          <w:b w:val="0"/>
          <w:bCs w:val="0"/>
          <w:color w:val="000000" w:themeColor="text1"/>
          <w:szCs w:val="30"/>
        </w:rPr>
        <w:sectPr w:rsidR="008C3BBB" w:rsidRPr="007766D4">
          <w:type w:val="nextColumn"/>
          <w:pgSz w:w="11906" w:h="16838"/>
          <w:pgMar w:top="1247" w:right="1134" w:bottom="1134" w:left="1247" w:header="680" w:footer="680" w:gutter="0"/>
          <w:cols w:space="720"/>
          <w:docGrid w:linePitch="312"/>
        </w:sectPr>
      </w:pPr>
    </w:p>
    <w:p w14:paraId="1BCE5E4F" w14:textId="77777777" w:rsidR="008C3BBB" w:rsidRPr="007766D4" w:rsidRDefault="002C31B9">
      <w:pPr>
        <w:pStyle w:val="10"/>
        <w:spacing w:line="360" w:lineRule="auto"/>
        <w:jc w:val="both"/>
        <w:rPr>
          <w:rFonts w:asciiTheme="majorHAnsi" w:eastAsia="黑体" w:hAnsiTheme="majorHAnsi" w:cstheme="majorHAnsi"/>
          <w:b w:val="0"/>
          <w:color w:val="000000" w:themeColor="text1"/>
        </w:rPr>
      </w:pPr>
      <w:bookmarkStart w:id="767" w:name="_Toc38454732"/>
      <w:bookmarkStart w:id="768" w:name="_Toc451355201"/>
      <w:bookmarkStart w:id="769" w:name="_Toc451354853"/>
      <w:bookmarkStart w:id="770" w:name="_Toc20597"/>
      <w:bookmarkStart w:id="771" w:name="_Toc451354679"/>
      <w:bookmarkStart w:id="772" w:name="_Toc451439520"/>
      <w:bookmarkStart w:id="773" w:name="_Toc16917"/>
      <w:r w:rsidRPr="007766D4">
        <w:rPr>
          <w:rFonts w:asciiTheme="majorHAnsi" w:eastAsia="黑体" w:hAnsiTheme="majorHAnsi" w:cstheme="majorHAnsi"/>
          <w:b w:val="0"/>
          <w:color w:val="000000" w:themeColor="text1"/>
        </w:rPr>
        <w:lastRenderedPageBreak/>
        <w:t xml:space="preserve">8 </w:t>
      </w:r>
      <w:r w:rsidRPr="007766D4">
        <w:rPr>
          <w:rFonts w:asciiTheme="majorHAnsi" w:eastAsia="黑体" w:hAnsiTheme="majorHAnsi" w:cstheme="majorHAnsi"/>
          <w:b w:val="0"/>
          <w:color w:val="000000" w:themeColor="text1"/>
        </w:rPr>
        <w:t>环境管理与监测计划</w:t>
      </w:r>
      <w:bookmarkEnd w:id="767"/>
      <w:bookmarkEnd w:id="768"/>
      <w:bookmarkEnd w:id="769"/>
      <w:bookmarkEnd w:id="770"/>
      <w:bookmarkEnd w:id="771"/>
      <w:bookmarkEnd w:id="772"/>
      <w:bookmarkEnd w:id="773"/>
    </w:p>
    <w:p w14:paraId="5704CE72" w14:textId="77777777" w:rsidR="008C3BBB" w:rsidRPr="007766D4" w:rsidRDefault="002C31B9">
      <w:pPr>
        <w:pStyle w:val="21"/>
        <w:rPr>
          <w:rFonts w:asciiTheme="majorHAnsi" w:eastAsia="黑体" w:hAnsiTheme="majorHAnsi" w:cstheme="majorHAnsi"/>
          <w:b w:val="0"/>
          <w:color w:val="000000" w:themeColor="text1"/>
        </w:rPr>
      </w:pPr>
      <w:bookmarkStart w:id="774" w:name="_Toc451439521"/>
      <w:bookmarkStart w:id="775" w:name="_Toc451354854"/>
      <w:bookmarkStart w:id="776" w:name="_Toc451355202"/>
      <w:bookmarkStart w:id="777" w:name="_Toc451354680"/>
      <w:bookmarkStart w:id="778" w:name="_Toc6650"/>
      <w:bookmarkStart w:id="779" w:name="_Toc441841052"/>
      <w:bookmarkStart w:id="780" w:name="_Toc6612"/>
      <w:bookmarkStart w:id="781" w:name="_Toc38454733"/>
      <w:r w:rsidRPr="007766D4">
        <w:rPr>
          <w:rFonts w:asciiTheme="majorHAnsi" w:eastAsia="黑体" w:hAnsiTheme="majorHAnsi" w:cstheme="majorHAnsi"/>
          <w:b w:val="0"/>
          <w:color w:val="000000" w:themeColor="text1"/>
        </w:rPr>
        <w:t xml:space="preserve">8.1 </w:t>
      </w:r>
      <w:bookmarkEnd w:id="774"/>
      <w:bookmarkEnd w:id="775"/>
      <w:bookmarkEnd w:id="776"/>
      <w:bookmarkEnd w:id="777"/>
      <w:bookmarkEnd w:id="778"/>
      <w:bookmarkEnd w:id="779"/>
      <w:bookmarkEnd w:id="780"/>
      <w:r w:rsidRPr="007766D4">
        <w:rPr>
          <w:rFonts w:asciiTheme="majorHAnsi" w:eastAsia="黑体" w:hAnsiTheme="majorHAnsi" w:cstheme="majorHAnsi"/>
          <w:b w:val="0"/>
          <w:color w:val="000000" w:themeColor="text1"/>
        </w:rPr>
        <w:t>目的</w:t>
      </w:r>
      <w:bookmarkEnd w:id="781"/>
    </w:p>
    <w:p w14:paraId="6E70CBC5"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该项目在建设施工期间和投产营运期间均对周围环境产生一定影响，因此，必须采取一定措施将不利影响减轻或消除，建设单位为此需加强环境保护机构的建设和管理，根据本项目的污染特点和生产布局，合理制订环境监测计划，及时掌握本项目的施工或运行所造成的环境影响程度，了解环境保护措施所获取的效益，以便进行必要的调整与补充。根据监测结果，可以验证环境影响评价的科学性以及为环境影响回顾性评价提供系统性资料，准确地把握项目建设产生的环境效益。同时，通过监测可以掌握某些突发性事故对环境的影响程度及范围，以便采取应急措施，减轻其危害。</w:t>
      </w:r>
    </w:p>
    <w:p w14:paraId="78463508" w14:textId="77777777" w:rsidR="008C3BBB" w:rsidRPr="007766D4" w:rsidRDefault="002C31B9">
      <w:pPr>
        <w:pStyle w:val="21"/>
        <w:rPr>
          <w:rFonts w:asciiTheme="majorHAnsi" w:eastAsia="黑体" w:hAnsiTheme="majorHAnsi" w:cstheme="majorHAnsi"/>
          <w:b w:val="0"/>
          <w:color w:val="000000" w:themeColor="text1"/>
        </w:rPr>
      </w:pPr>
      <w:bookmarkStart w:id="782" w:name="_Toc38454734"/>
      <w:r w:rsidRPr="007766D4">
        <w:rPr>
          <w:rFonts w:asciiTheme="majorHAnsi" w:eastAsia="黑体" w:hAnsiTheme="majorHAnsi" w:cstheme="majorHAnsi"/>
          <w:b w:val="0"/>
          <w:color w:val="000000" w:themeColor="text1"/>
        </w:rPr>
        <w:t xml:space="preserve">8.2 </w:t>
      </w:r>
      <w:r w:rsidRPr="007766D4">
        <w:rPr>
          <w:rFonts w:asciiTheme="majorHAnsi" w:eastAsia="黑体" w:hAnsiTheme="majorHAnsi" w:cstheme="majorHAnsi"/>
          <w:b w:val="0"/>
          <w:color w:val="000000" w:themeColor="text1"/>
        </w:rPr>
        <w:t>环境管理</w:t>
      </w:r>
      <w:bookmarkEnd w:id="782"/>
    </w:p>
    <w:p w14:paraId="386D6679" w14:textId="77777777" w:rsidR="008C3BBB" w:rsidRPr="007766D4" w:rsidRDefault="002C31B9">
      <w:pPr>
        <w:spacing w:line="360" w:lineRule="auto"/>
        <w:outlineLvl w:val="2"/>
        <w:rPr>
          <w:rFonts w:asciiTheme="majorHAnsi" w:eastAsia="黑体" w:hAnsiTheme="majorHAnsi" w:cstheme="majorHAnsi"/>
          <w:bCs/>
          <w:color w:val="000000" w:themeColor="text1"/>
          <w:sz w:val="24"/>
        </w:rPr>
      </w:pPr>
      <w:bookmarkStart w:id="783" w:name="_Toc476217458"/>
      <w:r w:rsidRPr="007766D4">
        <w:rPr>
          <w:rFonts w:asciiTheme="majorHAnsi" w:eastAsia="黑体" w:hAnsiTheme="majorHAnsi" w:cstheme="majorHAnsi"/>
          <w:bCs/>
          <w:color w:val="000000" w:themeColor="text1"/>
          <w:sz w:val="24"/>
        </w:rPr>
        <w:t xml:space="preserve">8.2.1 </w:t>
      </w:r>
      <w:r w:rsidRPr="007766D4">
        <w:rPr>
          <w:rFonts w:asciiTheme="majorHAnsi" w:eastAsia="黑体" w:hAnsiTheme="majorHAnsi" w:cstheme="majorHAnsi"/>
          <w:bCs/>
          <w:color w:val="000000" w:themeColor="text1"/>
          <w:sz w:val="24"/>
        </w:rPr>
        <w:t>环境管理机构的设置</w:t>
      </w:r>
      <w:bookmarkEnd w:id="783"/>
    </w:p>
    <w:p w14:paraId="5800FF74"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建设项目的环境管理工作应由专门机构负责，根据国家有关规定，企业应设立</w:t>
      </w:r>
      <w:r w:rsidRPr="007766D4">
        <w:rPr>
          <w:rFonts w:asciiTheme="majorHAnsi" w:hAnsiTheme="majorHAnsi" w:cstheme="majorHAnsi"/>
          <w:color w:val="000000" w:themeColor="text1"/>
          <w:sz w:val="24"/>
        </w:rPr>
        <w:t>2-3</w:t>
      </w:r>
      <w:r w:rsidRPr="007766D4">
        <w:rPr>
          <w:rFonts w:asciiTheme="majorHAnsi" w:hAnsiTheme="majorHAnsi" w:cstheme="majorHAnsi"/>
          <w:color w:val="000000" w:themeColor="text1"/>
          <w:sz w:val="24"/>
        </w:rPr>
        <w:t>人的环境管理和监测机构，并配备必要的监测和分析仪器，由总经理或主管生产的副总经理直接领导，形成良好的环境管理体系，为加强环境管理提供组织保证，配合环境保护主管部门依法对企业进行环境监督、管理、考核，以及接受各级环保局在具体业务上给予技术指导。</w:t>
      </w:r>
    </w:p>
    <w:p w14:paraId="3954FAA1" w14:textId="77777777" w:rsidR="00BD0F28" w:rsidRPr="007766D4" w:rsidRDefault="00BD0F28" w:rsidP="00BD0F28">
      <w:pPr>
        <w:pStyle w:val="affffffff9"/>
        <w:rPr>
          <w:color w:val="000000" w:themeColor="text1"/>
        </w:rPr>
      </w:pPr>
      <w:r w:rsidRPr="007766D4">
        <w:rPr>
          <w:rFonts w:hint="eastAsia"/>
          <w:color w:val="000000" w:themeColor="text1"/>
        </w:rPr>
        <w:t>表</w:t>
      </w:r>
      <w:r w:rsidRPr="007766D4">
        <w:rPr>
          <w:rFonts w:hint="eastAsia"/>
          <w:color w:val="000000" w:themeColor="text1"/>
        </w:rPr>
        <w:t>8</w:t>
      </w:r>
      <w:r w:rsidRPr="007766D4">
        <w:rPr>
          <w:color w:val="000000" w:themeColor="text1"/>
        </w:rPr>
        <w:t xml:space="preserve">-2-1  </w:t>
      </w:r>
      <w:r w:rsidRPr="007766D4">
        <w:rPr>
          <w:rFonts w:hint="eastAsia"/>
          <w:color w:val="000000" w:themeColor="text1"/>
        </w:rPr>
        <w:t>环境</w:t>
      </w:r>
      <w:r w:rsidRPr="007766D4">
        <w:rPr>
          <w:color w:val="000000" w:themeColor="text1"/>
        </w:rPr>
        <w:t>管理</w:t>
      </w:r>
      <w:r w:rsidRPr="007766D4">
        <w:rPr>
          <w:rFonts w:hint="eastAsia"/>
          <w:color w:val="000000" w:themeColor="text1"/>
        </w:rPr>
        <w:t>体系一览表</w:t>
      </w:r>
    </w:p>
    <w:p w14:paraId="0C1FC523" w14:textId="77777777" w:rsidR="008C3BBB" w:rsidRPr="007766D4" w:rsidRDefault="002C31B9" w:rsidP="00BD0F28">
      <w:pPr>
        <w:pStyle w:val="affffffff9"/>
        <w:rPr>
          <w:color w:val="000000" w:themeColor="text1"/>
        </w:rPr>
      </w:pPr>
      <w:r w:rsidRPr="007766D4">
        <w:rPr>
          <w:noProof/>
          <w:color w:val="000000" w:themeColor="text1"/>
        </w:rPr>
        <w:drawing>
          <wp:inline distT="0" distB="0" distL="114300" distR="114300" wp14:anchorId="121E83B7" wp14:editId="37AFCCFC">
            <wp:extent cx="6043930" cy="4068445"/>
            <wp:effectExtent l="0" t="0" r="13970" b="8255"/>
            <wp:docPr id="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7"/>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6043930" cy="4068445"/>
                    </a:xfrm>
                    <a:prstGeom prst="rect">
                      <a:avLst/>
                    </a:prstGeom>
                    <a:noFill/>
                    <a:ln>
                      <a:noFill/>
                    </a:ln>
                  </pic:spPr>
                </pic:pic>
              </a:graphicData>
            </a:graphic>
          </wp:inline>
        </w:drawing>
      </w:r>
    </w:p>
    <w:p w14:paraId="39DA909A" w14:textId="77777777" w:rsidR="008C3BBB" w:rsidRPr="007766D4" w:rsidRDefault="002C31B9" w:rsidP="00BD0F28">
      <w:pPr>
        <w:pStyle w:val="affffffff9"/>
        <w:spacing w:line="240" w:lineRule="auto"/>
        <w:rPr>
          <w:color w:val="000000" w:themeColor="text1"/>
        </w:rPr>
      </w:pPr>
      <w:r w:rsidRPr="007766D4">
        <w:rPr>
          <w:noProof/>
          <w:color w:val="000000" w:themeColor="text1"/>
        </w:rPr>
        <w:lastRenderedPageBreak/>
        <w:drawing>
          <wp:inline distT="0" distB="0" distL="114300" distR="114300" wp14:anchorId="6E57C0A7" wp14:editId="3786B018">
            <wp:extent cx="6044565" cy="5339715"/>
            <wp:effectExtent l="0" t="0" r="13335" b="13335"/>
            <wp:docPr id="3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8"/>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6044565" cy="5339715"/>
                    </a:xfrm>
                    <a:prstGeom prst="rect">
                      <a:avLst/>
                    </a:prstGeom>
                    <a:noFill/>
                    <a:ln>
                      <a:noFill/>
                    </a:ln>
                  </pic:spPr>
                </pic:pic>
              </a:graphicData>
            </a:graphic>
          </wp:inline>
        </w:drawing>
      </w:r>
    </w:p>
    <w:p w14:paraId="10EA4954" w14:textId="77777777" w:rsidR="008C3BBB" w:rsidRPr="007766D4" w:rsidRDefault="008C3BBB" w:rsidP="00BD0F28">
      <w:pPr>
        <w:pStyle w:val="affff8"/>
        <w:rPr>
          <w:color w:val="000000" w:themeColor="text1"/>
        </w:rPr>
      </w:pPr>
    </w:p>
    <w:p w14:paraId="070BC5C7" w14:textId="77777777" w:rsidR="008C3BBB" w:rsidRPr="007766D4" w:rsidRDefault="002C31B9">
      <w:pPr>
        <w:spacing w:line="360" w:lineRule="auto"/>
        <w:outlineLvl w:val="2"/>
        <w:rPr>
          <w:rFonts w:asciiTheme="majorHAnsi" w:eastAsia="黑体" w:hAnsiTheme="majorHAnsi" w:cstheme="majorHAnsi"/>
          <w:bCs/>
          <w:color w:val="000000" w:themeColor="text1"/>
          <w:sz w:val="24"/>
        </w:rPr>
      </w:pPr>
      <w:bookmarkStart w:id="784" w:name="_Toc476217459"/>
      <w:r w:rsidRPr="007766D4">
        <w:rPr>
          <w:rFonts w:asciiTheme="majorHAnsi" w:eastAsia="黑体" w:hAnsiTheme="majorHAnsi" w:cstheme="majorHAnsi"/>
          <w:bCs/>
          <w:color w:val="000000" w:themeColor="text1"/>
          <w:sz w:val="24"/>
        </w:rPr>
        <w:t xml:space="preserve">8.2.2 </w:t>
      </w:r>
      <w:r w:rsidRPr="007766D4">
        <w:rPr>
          <w:rFonts w:asciiTheme="majorHAnsi" w:eastAsia="黑体" w:hAnsiTheme="majorHAnsi" w:cstheme="majorHAnsi"/>
          <w:bCs/>
          <w:color w:val="000000" w:themeColor="text1"/>
          <w:sz w:val="24"/>
        </w:rPr>
        <w:t>环境管理机构的职责</w:t>
      </w:r>
      <w:bookmarkEnd w:id="784"/>
    </w:p>
    <w:p w14:paraId="69AF27D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企业内部的环境管理机构是做好企业环境保护工作的主要机构，它的基本任务是负责组织、落实、监督本公司的环境保护工作。公司的环境管理应由总经理（副总经理）负责领导，污水厂配备专职人员负责环保，配备环境保护监督员。</w:t>
      </w:r>
    </w:p>
    <w:p w14:paraId="7F98B7C0"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环境管理机构主要职能是研究决策污水</w:t>
      </w:r>
      <w:r w:rsidR="00BD0F28"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厂环保工作的重大事宜，并负责污水</w:t>
      </w:r>
      <w:r w:rsidR="00BD0F28"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厂环境保护的规划和管理以及环境保护治理设施管理、维修、操作，并下设实验室，负责污水</w:t>
      </w:r>
      <w:r w:rsidR="00BD0F28"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厂的环境监测，是环境管理工作的具体执行部门。其主要职责如下：</w:t>
      </w:r>
    </w:p>
    <w:p w14:paraId="20CE2D9F"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）根据污水厂规模、性质、特点和国家法律、法规，制定全污水</w:t>
      </w:r>
      <w:r w:rsidR="00BD0F28"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厂环保规划和环境方针，并负责以多种形式向相关方面宣传；</w:t>
      </w:r>
    </w:p>
    <w:p w14:paraId="20B903C1"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）负责获取、更新使用于本企业的与环境相关的法律、法规，负责把适用的法律、法规发放到相关部门；</w:t>
      </w:r>
    </w:p>
    <w:p w14:paraId="74D1D887"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）协助制定污水</w:t>
      </w:r>
      <w:r w:rsidR="00BD0F28"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厂的环保规划，并协调和监督各单位具体实施；</w:t>
      </w:r>
    </w:p>
    <w:p w14:paraId="316CB5F2"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lastRenderedPageBreak/>
        <w:t>（</w:t>
      </w:r>
      <w:r w:rsidRPr="007766D4">
        <w:rPr>
          <w:rFonts w:asciiTheme="majorHAnsi" w:hAnsiTheme="majorHAnsi" w:cstheme="majorHAnsi"/>
          <w:color w:val="000000" w:themeColor="text1"/>
          <w:sz w:val="24"/>
        </w:rPr>
        <w:t>4</w:t>
      </w:r>
      <w:r w:rsidRPr="007766D4">
        <w:rPr>
          <w:rFonts w:asciiTheme="majorHAnsi" w:hAnsiTheme="majorHAnsi" w:cstheme="majorHAnsi"/>
          <w:color w:val="000000" w:themeColor="text1"/>
          <w:sz w:val="24"/>
        </w:rPr>
        <w:t>）负责制定和实施污水</w:t>
      </w:r>
      <w:r w:rsidR="00BD0F28"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厂的年度环保培训计划；</w:t>
      </w:r>
    </w:p>
    <w:p w14:paraId="328CC4FB"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5</w:t>
      </w:r>
      <w:r w:rsidRPr="007766D4">
        <w:rPr>
          <w:rFonts w:asciiTheme="majorHAnsi" w:hAnsiTheme="majorHAnsi" w:cstheme="majorHAnsi"/>
          <w:color w:val="000000" w:themeColor="text1"/>
          <w:sz w:val="24"/>
        </w:rPr>
        <w:t>）负责污水</w:t>
      </w:r>
      <w:r w:rsidR="00BD0F28"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厂内外部的环境工作信息交流；</w:t>
      </w:r>
    </w:p>
    <w:p w14:paraId="5D6D9046"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6</w:t>
      </w:r>
      <w:r w:rsidRPr="007766D4">
        <w:rPr>
          <w:rFonts w:asciiTheme="majorHAnsi" w:hAnsiTheme="majorHAnsi" w:cstheme="majorHAnsi"/>
          <w:color w:val="000000" w:themeColor="text1"/>
          <w:sz w:val="24"/>
        </w:rPr>
        <w:t>）监督检查各部门环保设施的运行管理，尤其是了解污染治理设备的运行状况以及治理效率；</w:t>
      </w:r>
    </w:p>
    <w:p w14:paraId="4F44A505"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7</w:t>
      </w:r>
      <w:r w:rsidRPr="007766D4">
        <w:rPr>
          <w:rFonts w:asciiTheme="majorHAnsi" w:hAnsiTheme="majorHAnsi" w:cstheme="majorHAnsi"/>
          <w:color w:val="000000" w:themeColor="text1"/>
          <w:sz w:val="24"/>
        </w:rPr>
        <w:t>）负责对改、扩建项目环保工程及其</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三同时</w:t>
      </w: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执行情况进行环境监测、数据分析、验收评估；</w:t>
      </w:r>
    </w:p>
    <w:p w14:paraId="177B979F"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8</w:t>
      </w:r>
      <w:r w:rsidRPr="007766D4">
        <w:rPr>
          <w:rFonts w:asciiTheme="majorHAnsi" w:hAnsiTheme="majorHAnsi" w:cstheme="majorHAnsi"/>
          <w:color w:val="000000" w:themeColor="text1"/>
          <w:sz w:val="24"/>
        </w:rPr>
        <w:t>）负责应急计划的监督、检查；负责应急事故的协调处理；指导各单位对环保设施的管理；指导各单位应急与预防工作；</w:t>
      </w:r>
    </w:p>
    <w:p w14:paraId="7B746A54"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9</w:t>
      </w:r>
      <w:r w:rsidRPr="007766D4">
        <w:rPr>
          <w:rFonts w:asciiTheme="majorHAnsi" w:hAnsiTheme="majorHAnsi" w:cstheme="majorHAnsi"/>
          <w:color w:val="000000" w:themeColor="text1"/>
          <w:sz w:val="24"/>
        </w:rPr>
        <w:t>）负责污水</w:t>
      </w:r>
      <w:r w:rsidR="00BD0F28"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厂环境监测技术数据统计管理</w:t>
      </w:r>
      <w:r w:rsidR="00BD0F28" w:rsidRPr="007766D4">
        <w:rPr>
          <w:rFonts w:asciiTheme="majorHAnsi" w:hAnsiTheme="majorHAnsi" w:cstheme="majorHAnsi" w:hint="eastAsia"/>
          <w:color w:val="000000" w:themeColor="text1"/>
          <w:sz w:val="24"/>
        </w:rPr>
        <w:t>，</w:t>
      </w:r>
      <w:r w:rsidR="00BD0F28" w:rsidRPr="007766D4">
        <w:rPr>
          <w:rFonts w:asciiTheme="majorHAnsi" w:hAnsiTheme="majorHAnsi" w:cstheme="majorHAnsi"/>
          <w:color w:val="000000" w:themeColor="text1"/>
          <w:sz w:val="24"/>
        </w:rPr>
        <w:t>环保管理工作的监督和检查；</w:t>
      </w:r>
    </w:p>
    <w:p w14:paraId="3C2001DE"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00BD0F28" w:rsidRPr="007766D4">
        <w:rPr>
          <w:rFonts w:asciiTheme="majorHAnsi" w:hAnsiTheme="majorHAnsi" w:cstheme="majorHAnsi"/>
          <w:color w:val="000000" w:themeColor="text1"/>
          <w:sz w:val="24"/>
        </w:rPr>
        <w:t>10</w:t>
      </w:r>
      <w:r w:rsidRPr="007766D4">
        <w:rPr>
          <w:rFonts w:asciiTheme="majorHAnsi" w:hAnsiTheme="majorHAnsi" w:cstheme="majorHAnsi"/>
          <w:color w:val="000000" w:themeColor="text1"/>
          <w:sz w:val="24"/>
        </w:rPr>
        <w:t>）负责污水</w:t>
      </w:r>
      <w:r w:rsidR="00BD0F28" w:rsidRPr="007766D4">
        <w:rPr>
          <w:rFonts w:asciiTheme="majorHAnsi" w:hAnsiTheme="majorHAnsi" w:cstheme="majorHAnsi" w:hint="eastAsia"/>
          <w:color w:val="000000" w:themeColor="text1"/>
          <w:sz w:val="24"/>
        </w:rPr>
        <w:t>处理</w:t>
      </w:r>
      <w:r w:rsidRPr="007766D4">
        <w:rPr>
          <w:rFonts w:asciiTheme="majorHAnsi" w:hAnsiTheme="majorHAnsi" w:cstheme="majorHAnsi"/>
          <w:color w:val="000000" w:themeColor="text1"/>
          <w:sz w:val="24"/>
        </w:rPr>
        <w:t>厂的环境教育、培训、宣传，让环境保护意识深入职工心中；</w:t>
      </w:r>
    </w:p>
    <w:p w14:paraId="32F4641C"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00BD0F28"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）建立环境管理台账制度；</w:t>
      </w:r>
    </w:p>
    <w:p w14:paraId="64B1646E" w14:textId="77777777" w:rsidR="008C3BBB" w:rsidRPr="007766D4" w:rsidRDefault="002C31B9">
      <w:pPr>
        <w:pStyle w:val="21"/>
        <w:rPr>
          <w:rFonts w:asciiTheme="majorHAnsi" w:eastAsia="黑体" w:hAnsiTheme="majorHAnsi" w:cstheme="majorHAnsi"/>
          <w:b w:val="0"/>
          <w:color w:val="000000" w:themeColor="text1"/>
        </w:rPr>
      </w:pPr>
      <w:bookmarkStart w:id="785" w:name="_Toc38454735"/>
      <w:r w:rsidRPr="007766D4">
        <w:rPr>
          <w:rFonts w:asciiTheme="majorHAnsi" w:eastAsia="黑体" w:hAnsiTheme="majorHAnsi" w:cstheme="majorHAnsi"/>
          <w:b w:val="0"/>
          <w:color w:val="000000" w:themeColor="text1"/>
        </w:rPr>
        <w:t xml:space="preserve">8.3 </w:t>
      </w:r>
      <w:r w:rsidRPr="007766D4">
        <w:rPr>
          <w:rFonts w:asciiTheme="majorHAnsi" w:eastAsia="黑体" w:hAnsiTheme="majorHAnsi" w:cstheme="majorHAnsi"/>
          <w:b w:val="0"/>
          <w:color w:val="000000" w:themeColor="text1"/>
        </w:rPr>
        <w:t>污染物排放管理</w:t>
      </w:r>
      <w:r w:rsidRPr="007766D4">
        <w:rPr>
          <w:rFonts w:asciiTheme="majorHAnsi" w:eastAsia="黑体" w:hAnsiTheme="majorHAnsi" w:cstheme="majorHAnsi" w:hint="eastAsia"/>
          <w:b w:val="0"/>
          <w:color w:val="000000" w:themeColor="text1"/>
        </w:rPr>
        <w:t>及</w:t>
      </w:r>
      <w:r w:rsidRPr="007766D4">
        <w:rPr>
          <w:rFonts w:asciiTheme="majorHAnsi" w:eastAsia="黑体" w:hAnsiTheme="majorHAnsi" w:cstheme="majorHAnsi"/>
          <w:b w:val="0"/>
          <w:color w:val="000000" w:themeColor="text1"/>
        </w:rPr>
        <w:t>总量</w:t>
      </w:r>
      <w:r w:rsidRPr="007766D4">
        <w:rPr>
          <w:rFonts w:asciiTheme="majorHAnsi" w:eastAsia="黑体" w:hAnsiTheme="majorHAnsi" w:cstheme="majorHAnsi" w:hint="eastAsia"/>
          <w:b w:val="0"/>
          <w:color w:val="000000" w:themeColor="text1"/>
        </w:rPr>
        <w:t>控制</w:t>
      </w:r>
      <w:bookmarkEnd w:id="785"/>
    </w:p>
    <w:p w14:paraId="0466BD2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）工程组成：</w:t>
      </w:r>
      <w:r w:rsidRPr="007766D4">
        <w:rPr>
          <w:rFonts w:asciiTheme="majorHAnsi" w:hAnsiTheme="majorHAnsi" w:cstheme="majorHAnsi" w:hint="eastAsia"/>
          <w:color w:val="000000" w:themeColor="text1"/>
          <w:sz w:val="24"/>
        </w:rPr>
        <w:t>六安</w:t>
      </w:r>
      <w:r w:rsidRPr="007766D4">
        <w:rPr>
          <w:rFonts w:asciiTheme="majorHAnsi" w:hAnsiTheme="majorHAnsi" w:cstheme="majorHAnsi"/>
          <w:color w:val="000000" w:themeColor="text1"/>
          <w:sz w:val="24"/>
        </w:rPr>
        <w:t>经济开发区</w:t>
      </w:r>
      <w:r w:rsidRPr="007766D4">
        <w:rPr>
          <w:rFonts w:asciiTheme="majorHAnsi" w:hAnsiTheme="majorHAnsi" w:cstheme="majorHAnsi" w:hint="eastAsia"/>
          <w:color w:val="000000" w:themeColor="text1"/>
          <w:sz w:val="24"/>
        </w:rPr>
        <w:t>东城</w:t>
      </w:r>
      <w:r w:rsidRPr="007766D4">
        <w:rPr>
          <w:rFonts w:asciiTheme="majorHAnsi" w:hAnsiTheme="majorHAnsi" w:cstheme="majorHAnsi"/>
          <w:color w:val="000000" w:themeColor="text1"/>
          <w:sz w:val="24"/>
        </w:rPr>
        <w:t>污水处理厂</w:t>
      </w:r>
      <w:r w:rsidRPr="007766D4">
        <w:rPr>
          <w:rFonts w:asciiTheme="majorHAnsi" w:hAnsiTheme="majorHAnsi" w:cstheme="majorHAnsi" w:hint="eastAsia"/>
          <w:color w:val="000000" w:themeColor="text1"/>
          <w:sz w:val="24"/>
        </w:rPr>
        <w:t>二期</w:t>
      </w:r>
      <w:r w:rsidRPr="007766D4">
        <w:rPr>
          <w:rFonts w:asciiTheme="majorHAnsi" w:hAnsiTheme="majorHAnsi" w:cstheme="majorHAnsi"/>
          <w:color w:val="000000" w:themeColor="text1"/>
          <w:sz w:val="24"/>
        </w:rPr>
        <w:t>废水总处理规模</w:t>
      </w:r>
      <w:r w:rsidRPr="007766D4">
        <w:rPr>
          <w:rFonts w:asciiTheme="majorHAnsi" w:hAnsiTheme="majorHAnsi" w:cstheme="majorHAnsi"/>
          <w:color w:val="000000" w:themeColor="text1"/>
          <w:sz w:val="24"/>
        </w:rPr>
        <w:t>40000m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，其中二期工程扩建规模</w:t>
      </w:r>
      <w:r w:rsidRPr="007766D4">
        <w:rPr>
          <w:rFonts w:asciiTheme="majorHAnsi" w:hAnsiTheme="majorHAnsi" w:cstheme="majorHAnsi"/>
          <w:color w:val="000000" w:themeColor="text1"/>
          <w:sz w:val="24"/>
        </w:rPr>
        <w:t>20000m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；提标改造一期规模</w:t>
      </w:r>
      <w:r w:rsidRPr="007766D4">
        <w:rPr>
          <w:rFonts w:asciiTheme="majorHAnsi" w:hAnsiTheme="majorHAnsi" w:cstheme="majorHAnsi"/>
          <w:color w:val="000000" w:themeColor="text1"/>
          <w:sz w:val="24"/>
        </w:rPr>
        <w:t>20000m</w:t>
      </w:r>
      <w:r w:rsidRPr="007766D4">
        <w:rPr>
          <w:rFonts w:asciiTheme="majorHAnsi" w:hAnsiTheme="majorHAnsi" w:cstheme="majorHAnsi"/>
          <w:color w:val="000000" w:themeColor="text1"/>
          <w:sz w:val="24"/>
          <w:vertAlign w:val="superscript"/>
        </w:rPr>
        <w:t>3</w:t>
      </w: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w:t>
      </w:r>
    </w:p>
    <w:p w14:paraId="74728DC7" w14:textId="77777777" w:rsidR="008C3BBB" w:rsidRPr="007766D4" w:rsidRDefault="002C31B9">
      <w:pPr>
        <w:spacing w:line="360" w:lineRule="auto"/>
        <w:ind w:firstLineChars="200" w:firstLine="480"/>
        <w:rPr>
          <w:rFonts w:asciiTheme="majorHAnsi" w:eastAsia="黑体"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）项目主要施工期主要环境保护措施及其运行参数、污染物种类、排放浓度、执行环境标准情况见表</w:t>
      </w:r>
      <w:r w:rsidRPr="007766D4">
        <w:rPr>
          <w:rFonts w:asciiTheme="majorHAnsi" w:hAnsiTheme="majorHAnsi" w:cstheme="majorHAnsi"/>
          <w:color w:val="000000" w:themeColor="text1"/>
          <w:sz w:val="24"/>
        </w:rPr>
        <w:t>8-3-1</w:t>
      </w:r>
      <w:r w:rsidRPr="007766D4">
        <w:rPr>
          <w:rFonts w:asciiTheme="majorHAnsi" w:hAnsiTheme="majorHAnsi" w:cstheme="majorHAnsi"/>
          <w:color w:val="000000" w:themeColor="text1"/>
          <w:sz w:val="24"/>
        </w:rPr>
        <w:t>所示。</w:t>
      </w:r>
    </w:p>
    <w:p w14:paraId="69B5EF9F"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）需向社会公开信息：</w:t>
      </w:r>
    </w:p>
    <w:p w14:paraId="03B688FF"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a.</w:t>
      </w:r>
      <w:r w:rsidRPr="007766D4">
        <w:rPr>
          <w:rFonts w:asciiTheme="majorHAnsi" w:hAnsiTheme="majorHAnsi" w:cstheme="majorHAnsi"/>
          <w:color w:val="000000" w:themeColor="text1"/>
          <w:sz w:val="24"/>
        </w:rPr>
        <w:t>环境保护方针、年度环境保护目标及成效；</w:t>
      </w:r>
    </w:p>
    <w:p w14:paraId="0CB2572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b.</w:t>
      </w:r>
      <w:r w:rsidRPr="007766D4">
        <w:rPr>
          <w:rFonts w:asciiTheme="majorHAnsi" w:hAnsiTheme="majorHAnsi" w:cstheme="majorHAnsi"/>
          <w:color w:val="000000" w:themeColor="text1"/>
          <w:sz w:val="24"/>
        </w:rPr>
        <w:t>环保投资和环境技术开发情况；</w:t>
      </w:r>
    </w:p>
    <w:p w14:paraId="30C58B8B"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c.</w:t>
      </w:r>
      <w:r w:rsidRPr="007766D4">
        <w:rPr>
          <w:rFonts w:asciiTheme="majorHAnsi" w:hAnsiTheme="majorHAnsi" w:cstheme="majorHAnsi"/>
          <w:color w:val="000000" w:themeColor="text1"/>
          <w:sz w:val="24"/>
        </w:rPr>
        <w:t>排放污染物种类、数量、浓度和去向；</w:t>
      </w:r>
    </w:p>
    <w:p w14:paraId="25872552"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d.</w:t>
      </w:r>
      <w:r w:rsidRPr="007766D4">
        <w:rPr>
          <w:rFonts w:asciiTheme="majorHAnsi" w:hAnsiTheme="majorHAnsi" w:cstheme="majorHAnsi"/>
          <w:color w:val="000000" w:themeColor="text1"/>
          <w:sz w:val="24"/>
        </w:rPr>
        <w:t>环保设施的建设和运行情况；</w:t>
      </w:r>
    </w:p>
    <w:p w14:paraId="4CAF7BC0"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e.</w:t>
      </w:r>
      <w:r w:rsidRPr="007766D4">
        <w:rPr>
          <w:rFonts w:asciiTheme="majorHAnsi" w:hAnsiTheme="majorHAnsi" w:cstheme="majorHAnsi"/>
          <w:color w:val="000000" w:themeColor="text1"/>
          <w:sz w:val="24"/>
        </w:rPr>
        <w:t>生产过程中产生的废物的处理、处置情况，废弃产品的回收、综合利用情况；</w:t>
      </w:r>
    </w:p>
    <w:p w14:paraId="032B611A"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f.</w:t>
      </w:r>
      <w:r w:rsidRPr="007766D4">
        <w:rPr>
          <w:rFonts w:asciiTheme="majorHAnsi" w:hAnsiTheme="majorHAnsi" w:cstheme="majorHAnsi"/>
          <w:color w:val="000000" w:themeColor="text1"/>
          <w:sz w:val="24"/>
        </w:rPr>
        <w:t>与环保部门签订的改善环境行为的自愿协议；</w:t>
      </w:r>
    </w:p>
    <w:p w14:paraId="3238C896"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g.</w:t>
      </w:r>
      <w:r w:rsidRPr="007766D4">
        <w:rPr>
          <w:rFonts w:asciiTheme="majorHAnsi" w:hAnsiTheme="majorHAnsi" w:cstheme="majorHAnsi"/>
          <w:color w:val="000000" w:themeColor="text1"/>
          <w:sz w:val="24"/>
        </w:rPr>
        <w:t>企业履行社会责任的情况；</w:t>
      </w:r>
    </w:p>
    <w:p w14:paraId="4773E76E"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h.</w:t>
      </w:r>
      <w:r w:rsidRPr="007766D4">
        <w:rPr>
          <w:rFonts w:asciiTheme="majorHAnsi" w:hAnsiTheme="majorHAnsi" w:cstheme="majorHAnsi"/>
          <w:color w:val="000000" w:themeColor="text1"/>
          <w:sz w:val="24"/>
        </w:rPr>
        <w:t>企业自愿公开的其他环境信息</w:t>
      </w:r>
    </w:p>
    <w:p w14:paraId="448235A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4</w:t>
      </w:r>
      <w:r w:rsidRPr="007766D4">
        <w:rPr>
          <w:rFonts w:asciiTheme="majorHAnsi" w:hAnsiTheme="majorHAnsi" w:cstheme="majorHAnsi"/>
          <w:color w:val="000000" w:themeColor="text1"/>
          <w:sz w:val="24"/>
        </w:rPr>
        <w:t>）建议总量指标：</w:t>
      </w:r>
    </w:p>
    <w:p w14:paraId="52507D6A" w14:textId="77777777" w:rsidR="008C3BBB" w:rsidRPr="007766D4" w:rsidRDefault="002C31B9">
      <w:pPr>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hint="eastAsia"/>
          <w:color w:val="000000" w:themeColor="text1"/>
          <w:kern w:val="0"/>
          <w:sz w:val="24"/>
        </w:rPr>
        <w:t>项目不涉及废气</w:t>
      </w:r>
      <w:r w:rsidRPr="007766D4">
        <w:rPr>
          <w:rFonts w:asciiTheme="majorHAnsi" w:hAnsiTheme="majorHAnsi" w:cstheme="majorHAnsi"/>
          <w:color w:val="000000" w:themeColor="text1"/>
          <w:kern w:val="0"/>
          <w:sz w:val="24"/>
        </w:rPr>
        <w:t>总量核定</w:t>
      </w:r>
      <w:r w:rsidRPr="007766D4">
        <w:rPr>
          <w:rFonts w:asciiTheme="majorHAnsi" w:hAnsiTheme="majorHAnsi" w:cstheme="majorHAnsi" w:hint="eastAsia"/>
          <w:color w:val="000000" w:themeColor="text1"/>
          <w:kern w:val="0"/>
          <w:sz w:val="24"/>
        </w:rPr>
        <w:t>的</w:t>
      </w:r>
      <w:r w:rsidRPr="007766D4">
        <w:rPr>
          <w:rFonts w:asciiTheme="majorHAnsi" w:hAnsiTheme="majorHAnsi" w:cstheme="majorHAnsi"/>
          <w:color w:val="000000" w:themeColor="text1"/>
          <w:kern w:val="0"/>
          <w:sz w:val="24"/>
        </w:rPr>
        <w:t>污染物</w:t>
      </w:r>
      <w:r w:rsidRPr="007766D4">
        <w:rPr>
          <w:rFonts w:asciiTheme="majorHAnsi" w:hAnsiTheme="majorHAnsi" w:cstheme="majorHAnsi" w:hint="eastAsia"/>
          <w:color w:val="000000" w:themeColor="text1"/>
          <w:kern w:val="0"/>
          <w:sz w:val="24"/>
        </w:rPr>
        <w:t>排放</w:t>
      </w:r>
      <w:r w:rsidRPr="007766D4">
        <w:rPr>
          <w:rFonts w:asciiTheme="majorHAnsi" w:hAnsiTheme="majorHAnsi" w:cstheme="majorHAnsi"/>
          <w:color w:val="000000" w:themeColor="text1"/>
          <w:kern w:val="0"/>
          <w:sz w:val="24"/>
        </w:rPr>
        <w:t>，</w:t>
      </w:r>
      <w:r w:rsidRPr="007766D4">
        <w:rPr>
          <w:rFonts w:asciiTheme="majorHAnsi" w:hAnsiTheme="majorHAnsi" w:cstheme="majorHAnsi" w:hint="eastAsia"/>
          <w:color w:val="000000" w:themeColor="text1"/>
          <w:kern w:val="0"/>
          <w:sz w:val="24"/>
        </w:rPr>
        <w:t>无需申请核定</w:t>
      </w:r>
      <w:r w:rsidRPr="007766D4">
        <w:rPr>
          <w:rFonts w:asciiTheme="majorHAnsi" w:hAnsiTheme="majorHAnsi" w:cstheme="majorHAnsi"/>
          <w:color w:val="000000" w:themeColor="text1"/>
          <w:kern w:val="0"/>
          <w:sz w:val="24"/>
        </w:rPr>
        <w:t>废气污染物</w:t>
      </w:r>
      <w:r w:rsidRPr="007766D4">
        <w:rPr>
          <w:rFonts w:asciiTheme="majorHAnsi" w:hAnsiTheme="majorHAnsi" w:cstheme="majorHAnsi" w:hint="eastAsia"/>
          <w:color w:val="000000" w:themeColor="text1"/>
          <w:kern w:val="0"/>
          <w:sz w:val="24"/>
        </w:rPr>
        <w:t>排放</w:t>
      </w:r>
      <w:r w:rsidRPr="007766D4">
        <w:rPr>
          <w:rFonts w:asciiTheme="majorHAnsi" w:hAnsiTheme="majorHAnsi" w:cstheme="majorHAnsi"/>
          <w:color w:val="000000" w:themeColor="text1"/>
          <w:kern w:val="0"/>
          <w:sz w:val="24"/>
        </w:rPr>
        <w:t>总量</w:t>
      </w:r>
      <w:r w:rsidRPr="007766D4">
        <w:rPr>
          <w:rFonts w:asciiTheme="majorHAnsi" w:hAnsiTheme="majorHAnsi" w:cstheme="majorHAnsi" w:hint="eastAsia"/>
          <w:color w:val="000000" w:themeColor="text1"/>
          <w:kern w:val="0"/>
          <w:sz w:val="24"/>
        </w:rPr>
        <w:t>。</w:t>
      </w:r>
    </w:p>
    <w:p w14:paraId="74E8251F" w14:textId="77777777" w:rsidR="008C3BBB" w:rsidRPr="007766D4" w:rsidRDefault="002C31B9">
      <w:pPr>
        <w:spacing w:line="360" w:lineRule="auto"/>
        <w:ind w:firstLineChars="200" w:firstLine="480"/>
        <w:rPr>
          <w:rFonts w:asciiTheme="majorHAnsi" w:hAnsiTheme="majorHAnsi" w:cstheme="majorHAnsi"/>
          <w:color w:val="000000" w:themeColor="text1"/>
          <w:kern w:val="0"/>
          <w:sz w:val="24"/>
        </w:rPr>
      </w:pPr>
      <w:r w:rsidRPr="007766D4">
        <w:rPr>
          <w:rFonts w:asciiTheme="majorHAnsi" w:hAnsiTheme="majorHAnsi" w:cstheme="majorHAnsi" w:hint="eastAsia"/>
          <w:color w:val="000000" w:themeColor="text1"/>
          <w:kern w:val="0"/>
          <w:sz w:val="24"/>
        </w:rPr>
        <w:t>东城</w:t>
      </w:r>
      <w:r w:rsidRPr="007766D4">
        <w:rPr>
          <w:rFonts w:asciiTheme="majorHAnsi" w:hAnsiTheme="majorHAnsi" w:cstheme="majorHAnsi"/>
          <w:bCs/>
          <w:color w:val="000000" w:themeColor="text1"/>
          <w:sz w:val="24"/>
        </w:rPr>
        <w:t>污水处理厂</w:t>
      </w:r>
      <w:r w:rsidRPr="007766D4">
        <w:rPr>
          <w:rFonts w:asciiTheme="majorHAnsi" w:hAnsiTheme="majorHAnsi" w:cstheme="majorHAnsi" w:hint="eastAsia"/>
          <w:color w:val="000000" w:themeColor="text1"/>
          <w:sz w:val="24"/>
        </w:rPr>
        <w:t>二期及</w:t>
      </w:r>
      <w:r w:rsidRPr="007766D4">
        <w:rPr>
          <w:rFonts w:asciiTheme="majorHAnsi" w:hAnsiTheme="majorHAnsi" w:cstheme="majorHAnsi"/>
          <w:color w:val="000000" w:themeColor="text1"/>
          <w:sz w:val="24"/>
        </w:rPr>
        <w:t>一期</w:t>
      </w:r>
      <w:r w:rsidRPr="007766D4">
        <w:rPr>
          <w:rFonts w:asciiTheme="majorHAnsi" w:hAnsiTheme="majorHAnsi" w:cstheme="majorHAnsi" w:hint="eastAsia"/>
          <w:color w:val="000000" w:themeColor="text1"/>
          <w:sz w:val="24"/>
        </w:rPr>
        <w:t>技改工程</w:t>
      </w:r>
      <w:r w:rsidRPr="007766D4">
        <w:rPr>
          <w:rFonts w:asciiTheme="majorHAnsi" w:hAnsiTheme="majorHAnsi" w:cstheme="majorHAnsi"/>
          <w:color w:val="000000" w:themeColor="text1"/>
          <w:sz w:val="24"/>
        </w:rPr>
        <w:t>建成运行后，</w:t>
      </w:r>
      <w:r w:rsidRPr="007766D4">
        <w:rPr>
          <w:rFonts w:asciiTheme="majorHAnsi" w:hAnsiTheme="majorHAnsi" w:cstheme="majorHAnsi" w:hint="eastAsia"/>
          <w:color w:val="000000" w:themeColor="text1"/>
          <w:sz w:val="24"/>
        </w:rPr>
        <w:t>纳入</w:t>
      </w:r>
      <w:r w:rsidRPr="007766D4">
        <w:rPr>
          <w:rFonts w:asciiTheme="majorHAnsi" w:hAnsiTheme="majorHAnsi" w:cstheme="majorHAnsi"/>
          <w:color w:val="000000" w:themeColor="text1"/>
          <w:sz w:val="24"/>
        </w:rPr>
        <w:t>总量核定的废水污染物</w:t>
      </w:r>
      <w:r w:rsidRPr="007766D4">
        <w:rPr>
          <w:rFonts w:asciiTheme="majorHAnsi" w:hAnsiTheme="majorHAnsi" w:cstheme="majorHAnsi" w:hint="eastAsia"/>
          <w:color w:val="000000" w:themeColor="text1"/>
          <w:sz w:val="24"/>
        </w:rPr>
        <w:t>总</w:t>
      </w:r>
      <w:r w:rsidRPr="007766D4">
        <w:rPr>
          <w:rFonts w:asciiTheme="majorHAnsi" w:hAnsiTheme="majorHAnsi" w:cstheme="majorHAnsi"/>
          <w:color w:val="000000" w:themeColor="text1"/>
          <w:sz w:val="24"/>
        </w:rPr>
        <w:t>排放量</w:t>
      </w:r>
      <w:r w:rsidRPr="007766D4">
        <w:rPr>
          <w:rFonts w:asciiTheme="majorHAnsi" w:hAnsiTheme="majorHAnsi" w:cstheme="majorHAnsi" w:hint="eastAsia"/>
          <w:color w:val="000000" w:themeColor="text1"/>
          <w:sz w:val="24"/>
        </w:rPr>
        <w:t>为</w:t>
      </w:r>
      <w:r w:rsidRPr="007766D4">
        <w:rPr>
          <w:rFonts w:asciiTheme="majorHAnsi" w:hAnsiTheme="majorHAnsi" w:cstheme="majorHAnsi"/>
          <w:color w:val="000000" w:themeColor="text1"/>
          <w:sz w:val="24"/>
        </w:rPr>
        <w:t>COD</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kern w:val="0"/>
          <w:sz w:val="24"/>
        </w:rPr>
        <w:t>584t/a</w:t>
      </w:r>
      <w:r w:rsidRPr="007766D4">
        <w:rPr>
          <w:rFonts w:asciiTheme="majorHAnsi" w:hAnsiTheme="majorHAnsi" w:cstheme="majorHAnsi"/>
          <w:color w:val="000000" w:themeColor="text1"/>
          <w:kern w:val="0"/>
          <w:sz w:val="24"/>
        </w:rPr>
        <w:t>，氨氮</w:t>
      </w:r>
      <w:r w:rsidRPr="007766D4">
        <w:rPr>
          <w:rFonts w:asciiTheme="majorHAnsi" w:hAnsiTheme="majorHAnsi" w:cstheme="majorHAnsi" w:hint="eastAsia"/>
          <w:color w:val="000000" w:themeColor="text1"/>
          <w:kern w:val="0"/>
          <w:sz w:val="24"/>
        </w:rPr>
        <w:t>：</w:t>
      </w:r>
      <w:r w:rsidRPr="007766D4">
        <w:rPr>
          <w:rFonts w:asciiTheme="majorHAnsi" w:hAnsiTheme="majorHAnsi" w:cstheme="majorHAnsi"/>
          <w:color w:val="000000" w:themeColor="text1"/>
          <w:kern w:val="0"/>
          <w:sz w:val="24"/>
        </w:rPr>
        <w:t>29.2t/a</w:t>
      </w:r>
      <w:r w:rsidRPr="007766D4">
        <w:rPr>
          <w:rFonts w:asciiTheme="majorHAnsi" w:hAnsiTheme="majorHAnsi" w:cstheme="majorHAnsi" w:hint="eastAsia"/>
          <w:color w:val="000000" w:themeColor="text1"/>
          <w:kern w:val="0"/>
          <w:sz w:val="24"/>
        </w:rPr>
        <w:t>。东城</w:t>
      </w:r>
      <w:r w:rsidRPr="007766D4">
        <w:rPr>
          <w:rFonts w:asciiTheme="majorHAnsi" w:hAnsiTheme="majorHAnsi" w:cstheme="majorHAnsi"/>
          <w:bCs/>
          <w:color w:val="000000" w:themeColor="text1"/>
          <w:sz w:val="24"/>
        </w:rPr>
        <w:t>污水处理厂</w:t>
      </w:r>
      <w:r w:rsidRPr="007766D4">
        <w:rPr>
          <w:rFonts w:asciiTheme="majorHAnsi" w:hAnsiTheme="majorHAnsi" w:cstheme="majorHAnsi" w:hint="eastAsia"/>
          <w:bCs/>
          <w:color w:val="000000" w:themeColor="text1"/>
          <w:sz w:val="24"/>
        </w:rPr>
        <w:t>现有一期项目废水</w:t>
      </w:r>
      <w:r w:rsidRPr="007766D4">
        <w:rPr>
          <w:rFonts w:asciiTheme="majorHAnsi" w:hAnsiTheme="majorHAnsi" w:cstheme="majorHAnsi"/>
          <w:bCs/>
          <w:color w:val="000000" w:themeColor="text1"/>
          <w:sz w:val="24"/>
        </w:rPr>
        <w:t>污染物</w:t>
      </w:r>
      <w:r w:rsidRPr="007766D4">
        <w:rPr>
          <w:rFonts w:asciiTheme="majorHAnsi" w:hAnsiTheme="majorHAnsi" w:cstheme="majorHAnsi" w:hint="eastAsia"/>
          <w:bCs/>
          <w:color w:val="000000" w:themeColor="text1"/>
          <w:sz w:val="24"/>
        </w:rPr>
        <w:t>已</w:t>
      </w:r>
      <w:r w:rsidRPr="007766D4">
        <w:rPr>
          <w:rFonts w:asciiTheme="majorHAnsi" w:hAnsiTheme="majorHAnsi" w:cstheme="majorHAnsi"/>
          <w:bCs/>
          <w:color w:val="000000" w:themeColor="text1"/>
          <w:sz w:val="24"/>
        </w:rPr>
        <w:t>核定的总量为</w:t>
      </w:r>
      <w:r w:rsidRPr="007766D4">
        <w:rPr>
          <w:rFonts w:asciiTheme="majorHAnsi" w:hAnsiTheme="majorHAnsi" w:cstheme="majorHAnsi"/>
          <w:bCs/>
          <w:color w:val="000000" w:themeColor="text1"/>
          <w:sz w:val="24"/>
        </w:rPr>
        <w:t>COD</w:t>
      </w:r>
      <w:r w:rsidRPr="007766D4">
        <w:rPr>
          <w:rFonts w:asciiTheme="majorHAnsi" w:hAnsiTheme="majorHAnsi" w:cstheme="majorHAnsi"/>
          <w:bCs/>
          <w:color w:val="000000" w:themeColor="text1"/>
          <w:sz w:val="24"/>
        </w:rPr>
        <w:t>：</w:t>
      </w:r>
      <w:r w:rsidRPr="007766D4">
        <w:rPr>
          <w:rFonts w:asciiTheme="majorHAnsi" w:hAnsiTheme="majorHAnsi" w:cstheme="majorHAnsi"/>
          <w:bCs/>
          <w:color w:val="000000" w:themeColor="text1"/>
          <w:sz w:val="24"/>
        </w:rPr>
        <w:t>365t/a</w:t>
      </w:r>
      <w:r w:rsidRPr="007766D4">
        <w:rPr>
          <w:rFonts w:asciiTheme="majorHAnsi" w:hAnsiTheme="majorHAnsi" w:cstheme="majorHAnsi"/>
          <w:bCs/>
          <w:color w:val="000000" w:themeColor="text1"/>
          <w:sz w:val="24"/>
        </w:rPr>
        <w:t>；氨氮：</w:t>
      </w:r>
      <w:r w:rsidRPr="007766D4">
        <w:rPr>
          <w:rFonts w:asciiTheme="majorHAnsi" w:hAnsiTheme="majorHAnsi" w:cstheme="majorHAnsi"/>
          <w:bCs/>
          <w:color w:val="000000" w:themeColor="text1"/>
          <w:sz w:val="24"/>
        </w:rPr>
        <w:t>36.5t/a</w:t>
      </w:r>
      <w:r w:rsidRPr="007766D4">
        <w:rPr>
          <w:rFonts w:asciiTheme="majorHAnsi" w:hAnsiTheme="majorHAnsi" w:cstheme="majorHAnsi"/>
          <w:bCs/>
          <w:color w:val="000000" w:themeColor="text1"/>
          <w:sz w:val="24"/>
        </w:rPr>
        <w:t>。</w:t>
      </w:r>
      <w:r w:rsidRPr="007766D4">
        <w:rPr>
          <w:rFonts w:asciiTheme="majorHAnsi" w:hAnsiTheme="majorHAnsi" w:cstheme="majorHAnsi" w:hint="eastAsia"/>
          <w:bCs/>
          <w:color w:val="000000" w:themeColor="text1"/>
          <w:sz w:val="24"/>
        </w:rPr>
        <w:t>经计算</w:t>
      </w:r>
      <w:r w:rsidRPr="007766D4">
        <w:rPr>
          <w:rFonts w:asciiTheme="majorHAnsi" w:hAnsiTheme="majorHAnsi" w:cstheme="majorHAnsi"/>
          <w:bCs/>
          <w:color w:val="000000" w:themeColor="text1"/>
          <w:sz w:val="24"/>
        </w:rPr>
        <w:t>，</w:t>
      </w:r>
      <w:r w:rsidRPr="007766D4">
        <w:rPr>
          <w:rFonts w:asciiTheme="majorHAnsi" w:hAnsiTheme="majorHAnsi" w:cstheme="majorHAnsi"/>
          <w:color w:val="000000" w:themeColor="text1"/>
          <w:sz w:val="24"/>
        </w:rPr>
        <w:t>建设单位需向当地环保行政主管部门申请总量控制指标，申请的总量指标为</w:t>
      </w:r>
      <w:r w:rsidRPr="007766D4">
        <w:rPr>
          <w:rFonts w:asciiTheme="majorHAnsi" w:hAnsiTheme="majorHAnsi" w:cstheme="majorHAnsi"/>
          <w:color w:val="000000" w:themeColor="text1"/>
          <w:kern w:val="0"/>
          <w:sz w:val="24"/>
        </w:rPr>
        <w:t>COD</w:t>
      </w:r>
      <w:r w:rsidRPr="007766D4">
        <w:rPr>
          <w:rFonts w:asciiTheme="majorHAnsi" w:hAnsiTheme="majorHAnsi" w:cstheme="majorHAnsi" w:hint="eastAsia"/>
          <w:color w:val="000000" w:themeColor="text1"/>
          <w:sz w:val="24"/>
        </w:rPr>
        <w:t>：</w:t>
      </w:r>
      <w:r w:rsidRPr="007766D4">
        <w:rPr>
          <w:rFonts w:asciiTheme="majorHAnsi" w:hAnsiTheme="majorHAnsi" w:cstheme="majorHAnsi"/>
          <w:color w:val="000000" w:themeColor="text1"/>
          <w:kern w:val="0"/>
          <w:sz w:val="24"/>
        </w:rPr>
        <w:t>219t/a</w:t>
      </w:r>
      <w:r w:rsidRPr="007766D4">
        <w:rPr>
          <w:rFonts w:asciiTheme="majorHAnsi" w:hAnsiTheme="majorHAnsi" w:cstheme="majorHAnsi" w:hint="eastAsia"/>
          <w:color w:val="000000" w:themeColor="text1"/>
          <w:kern w:val="0"/>
          <w:sz w:val="24"/>
        </w:rPr>
        <w:t>（</w:t>
      </w:r>
      <w:r w:rsidRPr="007766D4">
        <w:rPr>
          <w:rFonts w:asciiTheme="majorHAnsi" w:hAnsiTheme="majorHAnsi" w:cstheme="majorHAnsi"/>
          <w:color w:val="000000" w:themeColor="text1"/>
          <w:kern w:val="0"/>
          <w:sz w:val="24"/>
        </w:rPr>
        <w:t>氨氮</w:t>
      </w:r>
      <w:r w:rsidRPr="007766D4">
        <w:rPr>
          <w:rFonts w:asciiTheme="majorHAnsi" w:hAnsiTheme="majorHAnsi" w:cstheme="majorHAnsi" w:hint="eastAsia"/>
          <w:color w:val="000000" w:themeColor="text1"/>
          <w:kern w:val="0"/>
          <w:sz w:val="24"/>
        </w:rPr>
        <w:t>不超过</w:t>
      </w:r>
      <w:r w:rsidRPr="007766D4">
        <w:rPr>
          <w:rFonts w:asciiTheme="majorHAnsi" w:hAnsiTheme="majorHAnsi" w:cstheme="majorHAnsi"/>
          <w:color w:val="000000" w:themeColor="text1"/>
          <w:kern w:val="0"/>
          <w:sz w:val="24"/>
        </w:rPr>
        <w:t>原</w:t>
      </w:r>
      <w:r w:rsidRPr="007766D4">
        <w:rPr>
          <w:rFonts w:asciiTheme="majorHAnsi" w:hAnsiTheme="majorHAnsi" w:cstheme="majorHAnsi" w:hint="eastAsia"/>
          <w:color w:val="000000" w:themeColor="text1"/>
          <w:kern w:val="0"/>
          <w:sz w:val="24"/>
        </w:rPr>
        <w:t>核定</w:t>
      </w:r>
      <w:r w:rsidRPr="007766D4">
        <w:rPr>
          <w:rFonts w:asciiTheme="majorHAnsi" w:hAnsiTheme="majorHAnsi" w:cstheme="majorHAnsi"/>
          <w:color w:val="000000" w:themeColor="text1"/>
          <w:kern w:val="0"/>
          <w:sz w:val="24"/>
        </w:rPr>
        <w:t>总量，不需</w:t>
      </w:r>
      <w:r w:rsidRPr="007766D4">
        <w:rPr>
          <w:rFonts w:asciiTheme="majorHAnsi" w:hAnsiTheme="majorHAnsi" w:cstheme="majorHAnsi" w:hint="eastAsia"/>
          <w:color w:val="000000" w:themeColor="text1"/>
          <w:kern w:val="0"/>
          <w:sz w:val="24"/>
        </w:rPr>
        <w:t>额外</w:t>
      </w:r>
      <w:r w:rsidRPr="007766D4">
        <w:rPr>
          <w:rFonts w:asciiTheme="majorHAnsi" w:hAnsiTheme="majorHAnsi" w:cstheme="majorHAnsi"/>
          <w:color w:val="000000" w:themeColor="text1"/>
          <w:kern w:val="0"/>
          <w:sz w:val="24"/>
        </w:rPr>
        <w:t>申请</w:t>
      </w:r>
      <w:r w:rsidRPr="007766D4">
        <w:rPr>
          <w:rFonts w:asciiTheme="majorHAnsi" w:hAnsiTheme="majorHAnsi" w:cstheme="majorHAnsi" w:hint="eastAsia"/>
          <w:color w:val="000000" w:themeColor="text1"/>
          <w:kern w:val="0"/>
          <w:sz w:val="24"/>
        </w:rPr>
        <w:t>）</w:t>
      </w:r>
      <w:r w:rsidRPr="007766D4">
        <w:rPr>
          <w:rFonts w:asciiTheme="majorHAnsi" w:hAnsiTheme="majorHAnsi" w:cstheme="majorHAnsi"/>
          <w:color w:val="000000" w:themeColor="text1"/>
          <w:kern w:val="0"/>
          <w:sz w:val="24"/>
        </w:rPr>
        <w:t>。</w:t>
      </w:r>
    </w:p>
    <w:p w14:paraId="08E4F965" w14:textId="77777777" w:rsidR="008C3BBB" w:rsidRPr="007766D4" w:rsidRDefault="008C3BBB">
      <w:pPr>
        <w:spacing w:line="360" w:lineRule="auto"/>
        <w:ind w:firstLineChars="200" w:firstLine="480"/>
        <w:rPr>
          <w:rFonts w:asciiTheme="majorHAnsi" w:hAnsiTheme="majorHAnsi" w:cstheme="majorHAnsi"/>
          <w:color w:val="000000" w:themeColor="text1"/>
          <w:kern w:val="0"/>
          <w:sz w:val="24"/>
        </w:rPr>
        <w:sectPr w:rsidR="008C3BBB" w:rsidRPr="007766D4">
          <w:type w:val="nextColumn"/>
          <w:pgSz w:w="11906" w:h="16838"/>
          <w:pgMar w:top="1247" w:right="1134" w:bottom="1134" w:left="1247" w:header="680" w:footer="680" w:gutter="0"/>
          <w:cols w:space="720"/>
          <w:docGrid w:linePitch="312"/>
        </w:sectPr>
      </w:pPr>
    </w:p>
    <w:p w14:paraId="53405728" w14:textId="77777777" w:rsidR="008C3BBB" w:rsidRPr="007766D4" w:rsidRDefault="008C3BBB">
      <w:pPr>
        <w:pStyle w:val="affff8"/>
        <w:rPr>
          <w:color w:val="000000" w:themeColor="text1"/>
        </w:rPr>
      </w:pPr>
    </w:p>
    <w:p w14:paraId="665C6D99" w14:textId="77777777" w:rsidR="008C3BBB" w:rsidRPr="007766D4" w:rsidRDefault="002C31B9">
      <w:pPr>
        <w:spacing w:line="360" w:lineRule="auto"/>
        <w:jc w:val="center"/>
        <w:rPr>
          <w:rFonts w:asciiTheme="majorHAnsi" w:eastAsia="黑体" w:hAnsiTheme="majorHAnsi" w:cstheme="majorHAnsi"/>
          <w:color w:val="000000" w:themeColor="text1"/>
          <w:sz w:val="24"/>
        </w:rPr>
      </w:pPr>
      <w:r w:rsidRPr="007766D4">
        <w:rPr>
          <w:rFonts w:asciiTheme="majorHAnsi" w:eastAsia="黑体" w:hAnsiTheme="majorHAnsi" w:cstheme="majorHAnsi"/>
          <w:color w:val="000000" w:themeColor="text1"/>
          <w:sz w:val="24"/>
        </w:rPr>
        <w:t>表</w:t>
      </w:r>
      <w:r w:rsidRPr="007766D4">
        <w:rPr>
          <w:rFonts w:asciiTheme="majorHAnsi" w:eastAsia="黑体" w:hAnsiTheme="majorHAnsi" w:cstheme="majorHAnsi"/>
          <w:color w:val="000000" w:themeColor="text1"/>
          <w:sz w:val="24"/>
        </w:rPr>
        <w:t xml:space="preserve">8-3-1  </w:t>
      </w:r>
      <w:r w:rsidRPr="007766D4">
        <w:rPr>
          <w:rFonts w:asciiTheme="majorHAnsi" w:eastAsia="黑体" w:hAnsiTheme="majorHAnsi" w:cstheme="majorHAnsi"/>
          <w:color w:val="000000" w:themeColor="text1"/>
          <w:sz w:val="24"/>
        </w:rPr>
        <w:t>项目污染物排放清单一览表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4"/>
        <w:gridCol w:w="2037"/>
        <w:gridCol w:w="309"/>
        <w:gridCol w:w="1014"/>
        <w:gridCol w:w="838"/>
        <w:gridCol w:w="1066"/>
        <w:gridCol w:w="893"/>
        <w:gridCol w:w="893"/>
        <w:gridCol w:w="1505"/>
        <w:gridCol w:w="2112"/>
        <w:gridCol w:w="1543"/>
        <w:gridCol w:w="1583"/>
      </w:tblGrid>
      <w:tr w:rsidR="007766D4" w:rsidRPr="007766D4" w14:paraId="394B6BE2" w14:textId="77777777" w:rsidTr="005652DD">
        <w:trPr>
          <w:trHeight w:val="369"/>
          <w:jc w:val="center"/>
        </w:trPr>
        <w:tc>
          <w:tcPr>
            <w:tcW w:w="5000" w:type="pct"/>
            <w:gridSpan w:val="12"/>
            <w:vAlign w:val="center"/>
          </w:tcPr>
          <w:p w14:paraId="02E57F25"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废气污染物排放清单</w:t>
            </w:r>
          </w:p>
        </w:tc>
      </w:tr>
      <w:tr w:rsidR="007766D4" w:rsidRPr="007766D4" w14:paraId="209E7077" w14:textId="77777777" w:rsidTr="005652DD">
        <w:trPr>
          <w:trHeight w:val="369"/>
          <w:jc w:val="center"/>
        </w:trPr>
        <w:tc>
          <w:tcPr>
            <w:tcW w:w="1038" w:type="pct"/>
            <w:gridSpan w:val="3"/>
            <w:vAlign w:val="center"/>
          </w:tcPr>
          <w:p w14:paraId="1D7694D9"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工程组成及产污环节</w:t>
            </w:r>
          </w:p>
        </w:tc>
        <w:tc>
          <w:tcPr>
            <w:tcW w:w="351" w:type="pct"/>
            <w:vAlign w:val="center"/>
          </w:tcPr>
          <w:p w14:paraId="693907D8"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涉及原辅材料组分</w:t>
            </w:r>
          </w:p>
        </w:tc>
        <w:tc>
          <w:tcPr>
            <w:tcW w:w="290" w:type="pct"/>
            <w:vAlign w:val="center"/>
          </w:tcPr>
          <w:p w14:paraId="4BEEE074"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污染物种类</w:t>
            </w:r>
          </w:p>
        </w:tc>
        <w:tc>
          <w:tcPr>
            <w:tcW w:w="369" w:type="pct"/>
            <w:vAlign w:val="center"/>
          </w:tcPr>
          <w:p w14:paraId="2625AD11"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排放浓度</w:t>
            </w:r>
            <w:r w:rsidRPr="007766D4">
              <w:rPr>
                <w:rFonts w:asciiTheme="majorHAnsi" w:hAnsiTheme="majorHAnsi" w:cstheme="majorHAnsi"/>
                <w:color w:val="000000" w:themeColor="text1"/>
                <w:kern w:val="0"/>
                <w:sz w:val="18"/>
                <w:szCs w:val="18"/>
              </w:rPr>
              <w:t>(mg/m</w:t>
            </w:r>
            <w:r w:rsidRPr="007766D4">
              <w:rPr>
                <w:rFonts w:asciiTheme="majorHAnsi" w:hAnsiTheme="majorHAnsi" w:cstheme="majorHAnsi"/>
                <w:color w:val="000000" w:themeColor="text1"/>
                <w:kern w:val="0"/>
                <w:sz w:val="18"/>
                <w:szCs w:val="18"/>
                <w:vertAlign w:val="superscript"/>
              </w:rPr>
              <w:t>3</w:t>
            </w:r>
            <w:r w:rsidRPr="007766D4">
              <w:rPr>
                <w:rFonts w:asciiTheme="majorHAnsi" w:hAnsiTheme="majorHAnsi" w:cstheme="majorHAnsi"/>
                <w:color w:val="000000" w:themeColor="text1"/>
                <w:kern w:val="0"/>
                <w:sz w:val="18"/>
                <w:szCs w:val="18"/>
              </w:rPr>
              <w:t>)</w:t>
            </w:r>
          </w:p>
        </w:tc>
        <w:tc>
          <w:tcPr>
            <w:tcW w:w="309" w:type="pct"/>
            <w:vAlign w:val="center"/>
          </w:tcPr>
          <w:p w14:paraId="0E6D205F" w14:textId="77777777" w:rsidR="008C3BBB" w:rsidRPr="007766D4" w:rsidRDefault="002C31B9">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排放速率</w:t>
            </w:r>
            <w:r w:rsidRPr="007766D4">
              <w:rPr>
                <w:rFonts w:asciiTheme="majorHAnsi" w:hAnsiTheme="majorHAnsi" w:cstheme="majorHAnsi"/>
                <w:color w:val="000000" w:themeColor="text1"/>
                <w:kern w:val="0"/>
                <w:sz w:val="18"/>
                <w:szCs w:val="18"/>
              </w:rPr>
              <w:t>(kg/h)</w:t>
            </w:r>
          </w:p>
        </w:tc>
        <w:tc>
          <w:tcPr>
            <w:tcW w:w="309" w:type="pct"/>
            <w:vAlign w:val="center"/>
          </w:tcPr>
          <w:p w14:paraId="0B7FA306"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总量指标</w:t>
            </w:r>
            <w:r w:rsidRPr="007766D4">
              <w:rPr>
                <w:rFonts w:asciiTheme="majorHAnsi" w:hAnsiTheme="majorHAnsi" w:cstheme="majorHAnsi"/>
                <w:color w:val="000000" w:themeColor="text1"/>
                <w:sz w:val="18"/>
                <w:szCs w:val="18"/>
              </w:rPr>
              <w:t>(t/a)</w:t>
            </w:r>
          </w:p>
        </w:tc>
        <w:tc>
          <w:tcPr>
            <w:tcW w:w="521" w:type="pct"/>
            <w:vAlign w:val="center"/>
          </w:tcPr>
          <w:p w14:paraId="3A9DCDB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排污口信息</w:t>
            </w:r>
          </w:p>
        </w:tc>
        <w:tc>
          <w:tcPr>
            <w:tcW w:w="731" w:type="pct"/>
            <w:vAlign w:val="center"/>
          </w:tcPr>
          <w:p w14:paraId="52EA73BF"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执行标准</w:t>
            </w:r>
          </w:p>
        </w:tc>
        <w:tc>
          <w:tcPr>
            <w:tcW w:w="534" w:type="pct"/>
            <w:vAlign w:val="center"/>
          </w:tcPr>
          <w:p w14:paraId="0767470C"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拟采取的环保措施及其运行参数</w:t>
            </w:r>
          </w:p>
        </w:tc>
        <w:tc>
          <w:tcPr>
            <w:tcW w:w="548" w:type="pct"/>
            <w:vAlign w:val="center"/>
          </w:tcPr>
          <w:p w14:paraId="201D56FA" w14:textId="77777777" w:rsidR="008C3BBB" w:rsidRPr="007766D4" w:rsidRDefault="002C31B9">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环境监测要求</w:t>
            </w:r>
          </w:p>
        </w:tc>
      </w:tr>
      <w:tr w:rsidR="007766D4" w:rsidRPr="007766D4" w14:paraId="60AC7FAD" w14:textId="77777777" w:rsidTr="005652DD">
        <w:trPr>
          <w:trHeight w:val="369"/>
          <w:jc w:val="center"/>
        </w:trPr>
        <w:tc>
          <w:tcPr>
            <w:tcW w:w="226" w:type="pct"/>
            <w:vMerge w:val="restart"/>
            <w:tcBorders>
              <w:right w:val="single" w:sz="4" w:space="0" w:color="auto"/>
            </w:tcBorders>
            <w:vAlign w:val="center"/>
          </w:tcPr>
          <w:p w14:paraId="794D4F2E"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有组织废气</w:t>
            </w:r>
          </w:p>
        </w:tc>
        <w:tc>
          <w:tcPr>
            <w:tcW w:w="812" w:type="pct"/>
            <w:gridSpan w:val="2"/>
            <w:vMerge w:val="restart"/>
            <w:tcBorders>
              <w:left w:val="single" w:sz="4" w:space="0" w:color="auto"/>
            </w:tcBorders>
            <w:vAlign w:val="center"/>
          </w:tcPr>
          <w:p w14:paraId="25E3A2A1" w14:textId="011A58D1"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hint="eastAsia"/>
                <w:bCs/>
                <w:color w:val="000000" w:themeColor="text1"/>
                <w:sz w:val="18"/>
                <w:szCs w:val="18"/>
              </w:rPr>
              <w:t>一期格栅、曝气沉砂池、水解酸化池、</w:t>
            </w:r>
            <w:r w:rsidRPr="007766D4">
              <w:rPr>
                <w:rFonts w:asciiTheme="majorHAnsi" w:hAnsiTheme="majorHAnsi" w:cstheme="majorHAnsi" w:hint="eastAsia"/>
                <w:bCs/>
                <w:color w:val="000000" w:themeColor="text1"/>
                <w:sz w:val="18"/>
                <w:szCs w:val="18"/>
              </w:rPr>
              <w:t>A2O</w:t>
            </w:r>
            <w:r w:rsidRPr="007766D4">
              <w:rPr>
                <w:rFonts w:asciiTheme="majorHAnsi" w:hAnsiTheme="majorHAnsi" w:cstheme="majorHAnsi" w:hint="eastAsia"/>
                <w:bCs/>
                <w:color w:val="000000" w:themeColor="text1"/>
                <w:sz w:val="18"/>
                <w:szCs w:val="18"/>
              </w:rPr>
              <w:t>预缺氧、厌氧、缺氧池、脱水机房</w:t>
            </w:r>
            <w:r w:rsidRPr="007766D4">
              <w:rPr>
                <w:rFonts w:asciiTheme="majorHAnsi" w:hAnsiTheme="majorHAnsi" w:cstheme="majorHAnsi"/>
                <w:bCs/>
                <w:color w:val="000000" w:themeColor="text1"/>
                <w:sz w:val="18"/>
                <w:szCs w:val="18"/>
              </w:rPr>
              <w:t>等</w:t>
            </w:r>
          </w:p>
        </w:tc>
        <w:tc>
          <w:tcPr>
            <w:tcW w:w="351" w:type="pct"/>
            <w:vMerge w:val="restart"/>
            <w:vAlign w:val="center"/>
          </w:tcPr>
          <w:p w14:paraId="28E2CB56"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290" w:type="pct"/>
            <w:vAlign w:val="center"/>
          </w:tcPr>
          <w:p w14:paraId="1F9F7BB5"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369" w:type="pct"/>
            <w:vAlign w:val="center"/>
          </w:tcPr>
          <w:p w14:paraId="4459A3F3" w14:textId="77777777" w:rsidR="006C7AC8" w:rsidRPr="007766D4" w:rsidRDefault="006C7AC8" w:rsidP="006C7AC8">
            <w:pPr>
              <w:widowControl/>
              <w:jc w:val="center"/>
              <w:rPr>
                <w:rFonts w:asciiTheme="majorHAnsi" w:eastAsia="等线" w:hAnsiTheme="majorHAnsi" w:cstheme="majorHAnsi"/>
                <w:color w:val="000000" w:themeColor="text1"/>
                <w:kern w:val="0"/>
                <w:sz w:val="18"/>
                <w:szCs w:val="18"/>
                <w:highlight w:val="yellow"/>
              </w:rPr>
            </w:pPr>
            <w:r w:rsidRPr="007766D4">
              <w:rPr>
                <w:color w:val="000000" w:themeColor="text1"/>
                <w:sz w:val="18"/>
                <w:szCs w:val="18"/>
              </w:rPr>
              <w:t>0.125</w:t>
            </w:r>
          </w:p>
        </w:tc>
        <w:tc>
          <w:tcPr>
            <w:tcW w:w="309" w:type="pct"/>
            <w:vAlign w:val="center"/>
          </w:tcPr>
          <w:p w14:paraId="3DF368E9" w14:textId="4CDB091C" w:rsidR="006C7AC8" w:rsidRPr="007766D4" w:rsidRDefault="006C7AC8" w:rsidP="006C7AC8">
            <w:pPr>
              <w:widowControl/>
              <w:jc w:val="center"/>
              <w:rPr>
                <w:rFonts w:asciiTheme="majorHAnsi" w:hAnsiTheme="majorHAnsi" w:cstheme="majorHAnsi"/>
                <w:color w:val="000000" w:themeColor="text1"/>
                <w:kern w:val="0"/>
                <w:sz w:val="18"/>
                <w:szCs w:val="18"/>
                <w:highlight w:val="yellow"/>
              </w:rPr>
            </w:pPr>
            <w:r w:rsidRPr="007766D4">
              <w:rPr>
                <w:rFonts w:asciiTheme="majorHAnsi" w:hAnsiTheme="majorHAnsi" w:cstheme="majorHAnsi"/>
                <w:color w:val="000000" w:themeColor="text1"/>
                <w:sz w:val="18"/>
                <w:szCs w:val="18"/>
              </w:rPr>
              <w:t>0.003</w:t>
            </w:r>
          </w:p>
        </w:tc>
        <w:tc>
          <w:tcPr>
            <w:tcW w:w="309" w:type="pct"/>
            <w:vAlign w:val="center"/>
          </w:tcPr>
          <w:p w14:paraId="3E0C7EFF" w14:textId="77777777" w:rsidR="006C7AC8" w:rsidRPr="007766D4" w:rsidRDefault="006C7AC8" w:rsidP="006C7AC8">
            <w:pPr>
              <w:jc w:val="center"/>
              <w:rPr>
                <w:rFonts w:asciiTheme="majorHAnsi" w:hAnsiTheme="majorHAnsi" w:cstheme="majorHAnsi"/>
                <w:color w:val="000000" w:themeColor="text1"/>
                <w:sz w:val="18"/>
                <w:szCs w:val="18"/>
                <w:highlight w:val="yellow"/>
              </w:rPr>
            </w:pPr>
            <w:r w:rsidRPr="007766D4">
              <w:rPr>
                <w:rFonts w:asciiTheme="majorHAnsi" w:hAnsiTheme="majorHAnsi" w:cstheme="majorHAnsi"/>
                <w:color w:val="000000" w:themeColor="text1"/>
                <w:sz w:val="18"/>
                <w:szCs w:val="18"/>
              </w:rPr>
              <w:t>/</w:t>
            </w:r>
          </w:p>
        </w:tc>
        <w:tc>
          <w:tcPr>
            <w:tcW w:w="521" w:type="pct"/>
            <w:vMerge w:val="restart"/>
            <w:vAlign w:val="center"/>
          </w:tcPr>
          <w:p w14:paraId="0070DA00" w14:textId="1042DA5C" w:rsidR="006C7AC8" w:rsidRPr="007766D4" w:rsidRDefault="006C7AC8" w:rsidP="006C7AC8">
            <w:pPr>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高</w:t>
            </w:r>
            <w:r w:rsidRPr="007766D4">
              <w:rPr>
                <w:rFonts w:asciiTheme="majorHAnsi" w:hAnsiTheme="majorHAnsi" w:cstheme="majorHAnsi"/>
                <w:color w:val="000000" w:themeColor="text1"/>
                <w:kern w:val="0"/>
                <w:sz w:val="18"/>
                <w:szCs w:val="18"/>
              </w:rPr>
              <w:t>15m</w:t>
            </w:r>
            <w:r w:rsidRPr="007766D4">
              <w:rPr>
                <w:rFonts w:asciiTheme="majorHAnsi" w:hAnsiTheme="majorHAnsi" w:cstheme="majorHAnsi"/>
                <w:color w:val="000000" w:themeColor="text1"/>
                <w:kern w:val="0"/>
                <w:sz w:val="18"/>
                <w:szCs w:val="18"/>
              </w:rPr>
              <w:t>，内径</w:t>
            </w:r>
            <w:r w:rsidRPr="007766D4">
              <w:rPr>
                <w:rFonts w:asciiTheme="majorHAnsi" w:hAnsiTheme="majorHAnsi" w:cstheme="majorHAnsi"/>
                <w:color w:val="000000" w:themeColor="text1"/>
                <w:kern w:val="0"/>
                <w:sz w:val="18"/>
                <w:szCs w:val="18"/>
              </w:rPr>
              <w:t>0.6m</w:t>
            </w:r>
            <w:r w:rsidRPr="007766D4">
              <w:rPr>
                <w:rFonts w:asciiTheme="majorHAnsi" w:hAnsiTheme="majorHAnsi" w:cstheme="majorHAnsi"/>
                <w:color w:val="000000" w:themeColor="text1"/>
                <w:kern w:val="0"/>
                <w:sz w:val="18"/>
                <w:szCs w:val="18"/>
              </w:rPr>
              <w:t>，风量</w:t>
            </w:r>
            <w:r w:rsidRPr="007766D4">
              <w:rPr>
                <w:rFonts w:asciiTheme="majorHAnsi" w:hAnsiTheme="majorHAnsi" w:cstheme="majorHAnsi"/>
                <w:color w:val="000000" w:themeColor="text1"/>
                <w:kern w:val="0"/>
                <w:sz w:val="18"/>
                <w:szCs w:val="18"/>
              </w:rPr>
              <w:t>20000m</w:t>
            </w:r>
            <w:r w:rsidRPr="007766D4">
              <w:rPr>
                <w:rFonts w:asciiTheme="majorHAnsi" w:hAnsiTheme="majorHAnsi" w:cstheme="majorHAnsi"/>
                <w:color w:val="000000" w:themeColor="text1"/>
                <w:kern w:val="0"/>
                <w:sz w:val="18"/>
                <w:szCs w:val="18"/>
                <w:vertAlign w:val="superscript"/>
              </w:rPr>
              <w:t>3</w:t>
            </w:r>
            <w:r w:rsidRPr="007766D4">
              <w:rPr>
                <w:rFonts w:asciiTheme="majorHAnsi" w:hAnsiTheme="majorHAnsi" w:cstheme="majorHAnsi"/>
                <w:color w:val="000000" w:themeColor="text1"/>
                <w:kern w:val="0"/>
                <w:sz w:val="18"/>
                <w:szCs w:val="18"/>
              </w:rPr>
              <w:t>/h</w:t>
            </w:r>
            <w:r w:rsidRPr="007766D4">
              <w:rPr>
                <w:rFonts w:asciiTheme="majorHAnsi" w:hAnsiTheme="majorHAnsi" w:cstheme="majorHAnsi"/>
                <w:color w:val="000000" w:themeColor="text1"/>
                <w:kern w:val="0"/>
                <w:sz w:val="18"/>
                <w:szCs w:val="18"/>
              </w:rPr>
              <w:t>；</w:t>
            </w:r>
          </w:p>
          <w:p w14:paraId="0467F1EB" w14:textId="77777777" w:rsidR="006C7AC8" w:rsidRPr="007766D4" w:rsidRDefault="006C7AC8" w:rsidP="006C7AC8">
            <w:pPr>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去向：大气；</w:t>
            </w:r>
          </w:p>
          <w:p w14:paraId="22B87587"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0"/>
                <w:sz w:val="18"/>
                <w:szCs w:val="18"/>
              </w:rPr>
              <w:t>排放方式：连续</w:t>
            </w:r>
          </w:p>
        </w:tc>
        <w:tc>
          <w:tcPr>
            <w:tcW w:w="731" w:type="pct"/>
            <w:vMerge w:val="restart"/>
            <w:vAlign w:val="center"/>
          </w:tcPr>
          <w:p w14:paraId="19818103"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《恶臭污染物排放标准》（</w:t>
            </w:r>
            <w:r w:rsidRPr="007766D4">
              <w:rPr>
                <w:rFonts w:asciiTheme="majorHAnsi" w:hAnsiTheme="majorHAnsi" w:cstheme="majorHAnsi" w:hint="eastAsia"/>
                <w:color w:val="000000" w:themeColor="text1"/>
                <w:sz w:val="18"/>
                <w:szCs w:val="18"/>
              </w:rPr>
              <w:t>GB 14554-93</w:t>
            </w:r>
            <w:r w:rsidRPr="007766D4">
              <w:rPr>
                <w:rFonts w:asciiTheme="majorHAnsi" w:hAnsiTheme="majorHAnsi" w:cstheme="majorHAnsi" w:hint="eastAsia"/>
                <w:color w:val="000000" w:themeColor="text1"/>
                <w:sz w:val="18"/>
                <w:szCs w:val="18"/>
              </w:rPr>
              <w:t>）表</w:t>
            </w:r>
            <w:r w:rsidRPr="007766D4">
              <w:rPr>
                <w:rFonts w:asciiTheme="majorHAnsi" w:hAnsiTheme="majorHAnsi" w:cstheme="majorHAnsi"/>
                <w:color w:val="000000" w:themeColor="text1"/>
                <w:sz w:val="18"/>
                <w:szCs w:val="18"/>
              </w:rPr>
              <w:t>2</w:t>
            </w:r>
            <w:r w:rsidRPr="007766D4">
              <w:rPr>
                <w:rFonts w:asciiTheme="majorHAnsi" w:hAnsiTheme="majorHAnsi" w:cstheme="majorHAnsi" w:hint="eastAsia"/>
                <w:color w:val="000000" w:themeColor="text1"/>
                <w:sz w:val="18"/>
                <w:szCs w:val="18"/>
              </w:rPr>
              <w:t>标准限值</w:t>
            </w:r>
          </w:p>
        </w:tc>
        <w:tc>
          <w:tcPr>
            <w:tcW w:w="534" w:type="pct"/>
            <w:vMerge w:val="restart"/>
            <w:vAlign w:val="center"/>
          </w:tcPr>
          <w:p w14:paraId="183F16CA"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生物除臭法</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恶臭气体去除效率</w:t>
            </w:r>
            <w:r w:rsidRPr="007766D4">
              <w:rPr>
                <w:rFonts w:asciiTheme="majorHAnsi" w:hAnsiTheme="majorHAnsi" w:cstheme="majorHAnsi"/>
                <w:color w:val="000000" w:themeColor="text1"/>
                <w:sz w:val="18"/>
                <w:szCs w:val="18"/>
              </w:rPr>
              <w:t>95%)</w:t>
            </w:r>
          </w:p>
        </w:tc>
        <w:tc>
          <w:tcPr>
            <w:tcW w:w="548" w:type="pct"/>
            <w:vMerge w:val="restart"/>
            <w:vAlign w:val="center"/>
          </w:tcPr>
          <w:p w14:paraId="4759F22D"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位置：排气筒出口；内容：风量、温度、排放浓度、排放速率</w:t>
            </w:r>
          </w:p>
        </w:tc>
      </w:tr>
      <w:tr w:rsidR="007766D4" w:rsidRPr="007766D4" w14:paraId="39BD71BF" w14:textId="77777777" w:rsidTr="005652DD">
        <w:trPr>
          <w:trHeight w:val="369"/>
          <w:jc w:val="center"/>
        </w:trPr>
        <w:tc>
          <w:tcPr>
            <w:tcW w:w="226" w:type="pct"/>
            <w:vMerge/>
            <w:tcBorders>
              <w:right w:val="single" w:sz="4" w:space="0" w:color="auto"/>
            </w:tcBorders>
            <w:vAlign w:val="center"/>
          </w:tcPr>
          <w:p w14:paraId="54AAF167"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812" w:type="pct"/>
            <w:gridSpan w:val="2"/>
            <w:vMerge/>
            <w:tcBorders>
              <w:left w:val="single" w:sz="4" w:space="0" w:color="auto"/>
            </w:tcBorders>
            <w:vAlign w:val="center"/>
          </w:tcPr>
          <w:p w14:paraId="3CFBE94A"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51" w:type="pct"/>
            <w:vMerge/>
            <w:vAlign w:val="center"/>
          </w:tcPr>
          <w:p w14:paraId="273192CD" w14:textId="77777777" w:rsidR="006C7AC8" w:rsidRPr="007766D4" w:rsidRDefault="006C7AC8" w:rsidP="006C7AC8">
            <w:pPr>
              <w:jc w:val="center"/>
              <w:rPr>
                <w:rFonts w:asciiTheme="majorHAnsi" w:hAnsiTheme="majorHAnsi" w:cstheme="majorHAnsi"/>
                <w:color w:val="000000" w:themeColor="text1"/>
                <w:sz w:val="18"/>
                <w:szCs w:val="18"/>
              </w:rPr>
            </w:pPr>
          </w:p>
        </w:tc>
        <w:tc>
          <w:tcPr>
            <w:tcW w:w="290" w:type="pct"/>
            <w:vAlign w:val="center"/>
          </w:tcPr>
          <w:p w14:paraId="33D990EC"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369" w:type="pct"/>
            <w:vAlign w:val="center"/>
          </w:tcPr>
          <w:p w14:paraId="3C998E64" w14:textId="77777777" w:rsidR="006C7AC8" w:rsidRPr="007766D4" w:rsidRDefault="006C7AC8" w:rsidP="006C7AC8">
            <w:pPr>
              <w:jc w:val="center"/>
              <w:rPr>
                <w:rFonts w:asciiTheme="majorHAnsi" w:eastAsia="等线" w:hAnsiTheme="majorHAnsi" w:cstheme="majorHAnsi"/>
                <w:color w:val="000000" w:themeColor="text1"/>
                <w:sz w:val="18"/>
                <w:szCs w:val="18"/>
                <w:highlight w:val="yellow"/>
              </w:rPr>
            </w:pPr>
            <w:r w:rsidRPr="007766D4">
              <w:rPr>
                <w:color w:val="000000" w:themeColor="text1"/>
                <w:sz w:val="18"/>
                <w:szCs w:val="18"/>
              </w:rPr>
              <w:t>0.250</w:t>
            </w:r>
          </w:p>
        </w:tc>
        <w:tc>
          <w:tcPr>
            <w:tcW w:w="309" w:type="pct"/>
            <w:vAlign w:val="center"/>
          </w:tcPr>
          <w:p w14:paraId="69F8784E" w14:textId="09F9664B" w:rsidR="006C7AC8" w:rsidRPr="007766D4" w:rsidRDefault="006C7AC8" w:rsidP="006C7AC8">
            <w:pPr>
              <w:widowControl/>
              <w:jc w:val="center"/>
              <w:rPr>
                <w:rFonts w:asciiTheme="majorHAnsi" w:hAnsiTheme="majorHAnsi" w:cstheme="majorHAnsi"/>
                <w:color w:val="000000" w:themeColor="text1"/>
                <w:kern w:val="0"/>
                <w:sz w:val="18"/>
                <w:szCs w:val="18"/>
                <w:highlight w:val="yellow"/>
              </w:rPr>
            </w:pPr>
            <w:r w:rsidRPr="007766D4">
              <w:rPr>
                <w:rFonts w:asciiTheme="majorHAnsi" w:hAnsiTheme="majorHAnsi" w:cstheme="majorHAnsi"/>
                <w:color w:val="000000" w:themeColor="text1"/>
                <w:sz w:val="18"/>
                <w:szCs w:val="18"/>
              </w:rPr>
              <w:t>0.005</w:t>
            </w:r>
          </w:p>
        </w:tc>
        <w:tc>
          <w:tcPr>
            <w:tcW w:w="309" w:type="pct"/>
            <w:vAlign w:val="center"/>
          </w:tcPr>
          <w:p w14:paraId="7C2C2A57" w14:textId="77777777" w:rsidR="006C7AC8" w:rsidRPr="007766D4" w:rsidRDefault="006C7AC8" w:rsidP="006C7AC8">
            <w:pPr>
              <w:jc w:val="center"/>
              <w:rPr>
                <w:rFonts w:asciiTheme="majorHAnsi" w:hAnsiTheme="majorHAnsi" w:cstheme="majorHAnsi"/>
                <w:color w:val="000000" w:themeColor="text1"/>
                <w:sz w:val="18"/>
                <w:szCs w:val="18"/>
                <w:highlight w:val="yellow"/>
              </w:rPr>
            </w:pPr>
            <w:r w:rsidRPr="007766D4">
              <w:rPr>
                <w:rFonts w:asciiTheme="majorHAnsi" w:hAnsiTheme="majorHAnsi" w:cstheme="majorHAnsi"/>
                <w:color w:val="000000" w:themeColor="text1"/>
                <w:sz w:val="18"/>
                <w:szCs w:val="18"/>
              </w:rPr>
              <w:t>/</w:t>
            </w:r>
          </w:p>
        </w:tc>
        <w:tc>
          <w:tcPr>
            <w:tcW w:w="521" w:type="pct"/>
            <w:vMerge/>
            <w:vAlign w:val="center"/>
          </w:tcPr>
          <w:p w14:paraId="45613BEC" w14:textId="77777777" w:rsidR="006C7AC8" w:rsidRPr="007766D4" w:rsidRDefault="006C7AC8" w:rsidP="006C7AC8">
            <w:pPr>
              <w:jc w:val="center"/>
              <w:rPr>
                <w:rFonts w:asciiTheme="majorHAnsi" w:hAnsiTheme="majorHAnsi" w:cstheme="majorHAnsi"/>
                <w:color w:val="000000" w:themeColor="text1"/>
                <w:sz w:val="18"/>
                <w:szCs w:val="18"/>
              </w:rPr>
            </w:pPr>
          </w:p>
        </w:tc>
        <w:tc>
          <w:tcPr>
            <w:tcW w:w="731" w:type="pct"/>
            <w:vMerge/>
            <w:vAlign w:val="center"/>
          </w:tcPr>
          <w:p w14:paraId="3E44B15D" w14:textId="77777777" w:rsidR="006C7AC8" w:rsidRPr="007766D4" w:rsidRDefault="006C7AC8" w:rsidP="006C7AC8">
            <w:pPr>
              <w:jc w:val="center"/>
              <w:rPr>
                <w:rFonts w:asciiTheme="majorHAnsi" w:hAnsiTheme="majorHAnsi" w:cstheme="majorHAnsi"/>
                <w:color w:val="000000" w:themeColor="text1"/>
                <w:sz w:val="18"/>
                <w:szCs w:val="18"/>
              </w:rPr>
            </w:pPr>
          </w:p>
        </w:tc>
        <w:tc>
          <w:tcPr>
            <w:tcW w:w="534" w:type="pct"/>
            <w:vMerge/>
            <w:vAlign w:val="center"/>
          </w:tcPr>
          <w:p w14:paraId="6C551473" w14:textId="77777777" w:rsidR="006C7AC8" w:rsidRPr="007766D4" w:rsidRDefault="006C7AC8" w:rsidP="006C7AC8">
            <w:pPr>
              <w:jc w:val="center"/>
              <w:rPr>
                <w:rFonts w:asciiTheme="majorHAnsi" w:hAnsiTheme="majorHAnsi" w:cstheme="majorHAnsi"/>
                <w:color w:val="000000" w:themeColor="text1"/>
                <w:sz w:val="18"/>
                <w:szCs w:val="18"/>
              </w:rPr>
            </w:pPr>
          </w:p>
        </w:tc>
        <w:tc>
          <w:tcPr>
            <w:tcW w:w="548" w:type="pct"/>
            <w:vMerge/>
            <w:vAlign w:val="center"/>
          </w:tcPr>
          <w:p w14:paraId="16FE6D8D" w14:textId="77777777" w:rsidR="006C7AC8" w:rsidRPr="007766D4" w:rsidRDefault="006C7AC8" w:rsidP="006C7AC8">
            <w:pPr>
              <w:jc w:val="center"/>
              <w:rPr>
                <w:rFonts w:asciiTheme="majorHAnsi" w:hAnsiTheme="majorHAnsi" w:cstheme="majorHAnsi"/>
                <w:color w:val="000000" w:themeColor="text1"/>
                <w:sz w:val="18"/>
                <w:szCs w:val="18"/>
              </w:rPr>
            </w:pPr>
          </w:p>
        </w:tc>
      </w:tr>
      <w:tr w:rsidR="007766D4" w:rsidRPr="007766D4" w14:paraId="27DA07D8" w14:textId="77777777" w:rsidTr="005652DD">
        <w:trPr>
          <w:trHeight w:val="369"/>
          <w:jc w:val="center"/>
        </w:trPr>
        <w:tc>
          <w:tcPr>
            <w:tcW w:w="226" w:type="pct"/>
            <w:vMerge/>
            <w:tcBorders>
              <w:right w:val="single" w:sz="4" w:space="0" w:color="auto"/>
            </w:tcBorders>
            <w:vAlign w:val="center"/>
          </w:tcPr>
          <w:p w14:paraId="193AAF30"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812" w:type="pct"/>
            <w:gridSpan w:val="2"/>
            <w:vMerge w:val="restart"/>
            <w:tcBorders>
              <w:left w:val="single" w:sz="4" w:space="0" w:color="auto"/>
            </w:tcBorders>
            <w:vAlign w:val="center"/>
          </w:tcPr>
          <w:p w14:paraId="7B5F8792" w14:textId="1247F3A0"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hint="eastAsia"/>
                <w:bCs/>
                <w:color w:val="000000" w:themeColor="text1"/>
                <w:sz w:val="18"/>
                <w:szCs w:val="18"/>
              </w:rPr>
              <w:t>二期格栅、曝气沉砂池、水解酸化池、</w:t>
            </w:r>
            <w:r w:rsidRPr="007766D4">
              <w:rPr>
                <w:rFonts w:asciiTheme="majorHAnsi" w:hAnsiTheme="majorHAnsi" w:cstheme="majorHAnsi" w:hint="eastAsia"/>
                <w:bCs/>
                <w:color w:val="000000" w:themeColor="text1"/>
                <w:sz w:val="18"/>
                <w:szCs w:val="18"/>
              </w:rPr>
              <w:t>A2O</w:t>
            </w:r>
            <w:r w:rsidRPr="007766D4">
              <w:rPr>
                <w:rFonts w:asciiTheme="majorHAnsi" w:hAnsiTheme="majorHAnsi" w:cstheme="majorHAnsi" w:hint="eastAsia"/>
                <w:bCs/>
                <w:color w:val="000000" w:themeColor="text1"/>
                <w:sz w:val="18"/>
                <w:szCs w:val="18"/>
              </w:rPr>
              <w:t>预缺氧、厌氧、缺氧池</w:t>
            </w:r>
            <w:r w:rsidRPr="007766D4">
              <w:rPr>
                <w:rFonts w:asciiTheme="majorHAnsi" w:hAnsiTheme="majorHAnsi" w:cstheme="majorHAnsi"/>
                <w:bCs/>
                <w:color w:val="000000" w:themeColor="text1"/>
                <w:sz w:val="18"/>
                <w:szCs w:val="18"/>
              </w:rPr>
              <w:t>等</w:t>
            </w:r>
          </w:p>
        </w:tc>
        <w:tc>
          <w:tcPr>
            <w:tcW w:w="351" w:type="pct"/>
            <w:vMerge w:val="restart"/>
            <w:vAlign w:val="center"/>
          </w:tcPr>
          <w:p w14:paraId="1AE0E2A7" w14:textId="5F24EC4F"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290" w:type="pct"/>
            <w:vAlign w:val="center"/>
          </w:tcPr>
          <w:p w14:paraId="4063E8D3" w14:textId="2F900EC4" w:rsidR="006C7AC8" w:rsidRPr="007766D4" w:rsidRDefault="006C7AC8" w:rsidP="006C7AC8">
            <w:pPr>
              <w:ind w:leftChars="-50" w:left="-105" w:rightChars="-50" w:right="-105"/>
              <w:contextualSpacing/>
              <w:jc w:val="center"/>
              <w:rPr>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369" w:type="pct"/>
            <w:vAlign w:val="center"/>
          </w:tcPr>
          <w:p w14:paraId="53E7BD6B" w14:textId="67ED69ED" w:rsidR="006C7AC8" w:rsidRPr="007766D4" w:rsidRDefault="006C7AC8" w:rsidP="006C7AC8">
            <w:pPr>
              <w:jc w:val="center"/>
              <w:rPr>
                <w:color w:val="000000" w:themeColor="text1"/>
                <w:sz w:val="18"/>
                <w:szCs w:val="18"/>
              </w:rPr>
            </w:pPr>
            <w:r w:rsidRPr="007766D4">
              <w:rPr>
                <w:color w:val="000000" w:themeColor="text1"/>
                <w:sz w:val="18"/>
                <w:szCs w:val="18"/>
              </w:rPr>
              <w:t>0.125</w:t>
            </w:r>
          </w:p>
        </w:tc>
        <w:tc>
          <w:tcPr>
            <w:tcW w:w="309" w:type="pct"/>
            <w:vAlign w:val="center"/>
          </w:tcPr>
          <w:p w14:paraId="7C5A98BF" w14:textId="3FD60D09" w:rsidR="006C7AC8" w:rsidRPr="007766D4" w:rsidRDefault="006C7AC8" w:rsidP="006C7AC8">
            <w:pPr>
              <w:widowControl/>
              <w:jc w:val="center"/>
              <w:rPr>
                <w:color w:val="000000" w:themeColor="text1"/>
                <w:sz w:val="18"/>
                <w:szCs w:val="18"/>
              </w:rPr>
            </w:pPr>
            <w:r w:rsidRPr="007766D4">
              <w:rPr>
                <w:rFonts w:asciiTheme="majorHAnsi" w:hAnsiTheme="majorHAnsi" w:cstheme="majorHAnsi"/>
                <w:color w:val="000000" w:themeColor="text1"/>
                <w:sz w:val="18"/>
                <w:szCs w:val="18"/>
              </w:rPr>
              <w:t>0.003</w:t>
            </w:r>
          </w:p>
        </w:tc>
        <w:tc>
          <w:tcPr>
            <w:tcW w:w="309" w:type="pct"/>
            <w:vAlign w:val="center"/>
          </w:tcPr>
          <w:p w14:paraId="3AA2C049" w14:textId="25FF077E"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521" w:type="pct"/>
            <w:vMerge w:val="restart"/>
            <w:vAlign w:val="center"/>
          </w:tcPr>
          <w:p w14:paraId="43258B01" w14:textId="77777777" w:rsidR="006C7AC8" w:rsidRPr="007766D4" w:rsidRDefault="006C7AC8" w:rsidP="006C7AC8">
            <w:pPr>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高</w:t>
            </w:r>
            <w:r w:rsidRPr="007766D4">
              <w:rPr>
                <w:rFonts w:asciiTheme="majorHAnsi" w:hAnsiTheme="majorHAnsi" w:cstheme="majorHAnsi"/>
                <w:color w:val="000000" w:themeColor="text1"/>
                <w:kern w:val="0"/>
                <w:sz w:val="18"/>
                <w:szCs w:val="18"/>
              </w:rPr>
              <w:t>15m</w:t>
            </w:r>
            <w:r w:rsidRPr="007766D4">
              <w:rPr>
                <w:rFonts w:asciiTheme="majorHAnsi" w:hAnsiTheme="majorHAnsi" w:cstheme="majorHAnsi"/>
                <w:color w:val="000000" w:themeColor="text1"/>
                <w:kern w:val="0"/>
                <w:sz w:val="18"/>
                <w:szCs w:val="18"/>
              </w:rPr>
              <w:t>，内径</w:t>
            </w:r>
            <w:r w:rsidRPr="007766D4">
              <w:rPr>
                <w:rFonts w:asciiTheme="majorHAnsi" w:hAnsiTheme="majorHAnsi" w:cstheme="majorHAnsi"/>
                <w:color w:val="000000" w:themeColor="text1"/>
                <w:kern w:val="0"/>
                <w:sz w:val="18"/>
                <w:szCs w:val="18"/>
              </w:rPr>
              <w:t>0.6m</w:t>
            </w:r>
            <w:r w:rsidRPr="007766D4">
              <w:rPr>
                <w:rFonts w:asciiTheme="majorHAnsi" w:hAnsiTheme="majorHAnsi" w:cstheme="majorHAnsi"/>
                <w:color w:val="000000" w:themeColor="text1"/>
                <w:kern w:val="0"/>
                <w:sz w:val="18"/>
                <w:szCs w:val="18"/>
              </w:rPr>
              <w:t>，风量</w:t>
            </w:r>
            <w:r w:rsidRPr="007766D4">
              <w:rPr>
                <w:rFonts w:asciiTheme="majorHAnsi" w:hAnsiTheme="majorHAnsi" w:cstheme="majorHAnsi"/>
                <w:color w:val="000000" w:themeColor="text1"/>
                <w:kern w:val="0"/>
                <w:sz w:val="18"/>
                <w:szCs w:val="18"/>
              </w:rPr>
              <w:t>20000m</w:t>
            </w:r>
            <w:r w:rsidRPr="007766D4">
              <w:rPr>
                <w:rFonts w:asciiTheme="majorHAnsi" w:hAnsiTheme="majorHAnsi" w:cstheme="majorHAnsi"/>
                <w:color w:val="000000" w:themeColor="text1"/>
                <w:kern w:val="0"/>
                <w:sz w:val="18"/>
                <w:szCs w:val="18"/>
                <w:vertAlign w:val="superscript"/>
              </w:rPr>
              <w:t>3</w:t>
            </w:r>
            <w:r w:rsidRPr="007766D4">
              <w:rPr>
                <w:rFonts w:asciiTheme="majorHAnsi" w:hAnsiTheme="majorHAnsi" w:cstheme="majorHAnsi"/>
                <w:color w:val="000000" w:themeColor="text1"/>
                <w:kern w:val="0"/>
                <w:sz w:val="18"/>
                <w:szCs w:val="18"/>
              </w:rPr>
              <w:t>/h</w:t>
            </w:r>
            <w:r w:rsidRPr="007766D4">
              <w:rPr>
                <w:rFonts w:asciiTheme="majorHAnsi" w:hAnsiTheme="majorHAnsi" w:cstheme="majorHAnsi"/>
                <w:color w:val="000000" w:themeColor="text1"/>
                <w:kern w:val="0"/>
                <w:sz w:val="18"/>
                <w:szCs w:val="18"/>
              </w:rPr>
              <w:t>；</w:t>
            </w:r>
          </w:p>
          <w:p w14:paraId="12528559" w14:textId="77777777" w:rsidR="006C7AC8" w:rsidRPr="007766D4" w:rsidRDefault="006C7AC8" w:rsidP="006C7AC8">
            <w:pPr>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去向：大气；</w:t>
            </w:r>
          </w:p>
          <w:p w14:paraId="10B795C0" w14:textId="02D274F6"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0"/>
                <w:sz w:val="18"/>
                <w:szCs w:val="18"/>
              </w:rPr>
              <w:t>排放方式：连续</w:t>
            </w:r>
          </w:p>
        </w:tc>
        <w:tc>
          <w:tcPr>
            <w:tcW w:w="731" w:type="pct"/>
            <w:vMerge/>
            <w:vAlign w:val="center"/>
          </w:tcPr>
          <w:p w14:paraId="6DF8A96F" w14:textId="77777777" w:rsidR="006C7AC8" w:rsidRPr="007766D4" w:rsidRDefault="006C7AC8" w:rsidP="006C7AC8">
            <w:pPr>
              <w:jc w:val="center"/>
              <w:rPr>
                <w:rFonts w:asciiTheme="majorHAnsi" w:hAnsiTheme="majorHAnsi" w:cstheme="majorHAnsi"/>
                <w:color w:val="000000" w:themeColor="text1"/>
                <w:sz w:val="18"/>
                <w:szCs w:val="18"/>
              </w:rPr>
            </w:pPr>
          </w:p>
        </w:tc>
        <w:tc>
          <w:tcPr>
            <w:tcW w:w="534" w:type="pct"/>
            <w:vMerge w:val="restart"/>
            <w:vAlign w:val="center"/>
          </w:tcPr>
          <w:p w14:paraId="7788FA7C" w14:textId="5CB9AFE5"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生物除臭法</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恶臭气体去除效率</w:t>
            </w:r>
            <w:r w:rsidRPr="007766D4">
              <w:rPr>
                <w:rFonts w:asciiTheme="majorHAnsi" w:hAnsiTheme="majorHAnsi" w:cstheme="majorHAnsi"/>
                <w:color w:val="000000" w:themeColor="text1"/>
                <w:sz w:val="18"/>
                <w:szCs w:val="18"/>
              </w:rPr>
              <w:t>95%)</w:t>
            </w:r>
          </w:p>
        </w:tc>
        <w:tc>
          <w:tcPr>
            <w:tcW w:w="548" w:type="pct"/>
            <w:vMerge w:val="restart"/>
            <w:vAlign w:val="center"/>
          </w:tcPr>
          <w:p w14:paraId="5CFE6E4A" w14:textId="5A9DB93C"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位置：排气筒出口；内容：风量、温度、排放浓度、排放速率</w:t>
            </w:r>
          </w:p>
        </w:tc>
      </w:tr>
      <w:tr w:rsidR="007766D4" w:rsidRPr="007766D4" w14:paraId="1B6360F4" w14:textId="77777777" w:rsidTr="005652DD">
        <w:trPr>
          <w:trHeight w:val="369"/>
          <w:jc w:val="center"/>
        </w:trPr>
        <w:tc>
          <w:tcPr>
            <w:tcW w:w="226" w:type="pct"/>
            <w:vMerge/>
            <w:tcBorders>
              <w:right w:val="single" w:sz="4" w:space="0" w:color="auto"/>
            </w:tcBorders>
            <w:vAlign w:val="center"/>
          </w:tcPr>
          <w:p w14:paraId="263D3031"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812" w:type="pct"/>
            <w:gridSpan w:val="2"/>
            <w:vMerge/>
            <w:tcBorders>
              <w:left w:val="single" w:sz="4" w:space="0" w:color="auto"/>
            </w:tcBorders>
            <w:vAlign w:val="center"/>
          </w:tcPr>
          <w:p w14:paraId="146E7BE1"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51" w:type="pct"/>
            <w:vMerge/>
            <w:vAlign w:val="center"/>
          </w:tcPr>
          <w:p w14:paraId="6D93236E" w14:textId="77777777" w:rsidR="006C7AC8" w:rsidRPr="007766D4" w:rsidRDefault="006C7AC8" w:rsidP="006C7AC8">
            <w:pPr>
              <w:jc w:val="center"/>
              <w:rPr>
                <w:rFonts w:asciiTheme="majorHAnsi" w:hAnsiTheme="majorHAnsi" w:cstheme="majorHAnsi"/>
                <w:color w:val="000000" w:themeColor="text1"/>
                <w:sz w:val="18"/>
                <w:szCs w:val="18"/>
              </w:rPr>
            </w:pPr>
          </w:p>
        </w:tc>
        <w:tc>
          <w:tcPr>
            <w:tcW w:w="290" w:type="pct"/>
            <w:vAlign w:val="center"/>
          </w:tcPr>
          <w:p w14:paraId="40C311BF" w14:textId="44933857" w:rsidR="006C7AC8" w:rsidRPr="007766D4" w:rsidRDefault="006C7AC8" w:rsidP="006C7AC8">
            <w:pPr>
              <w:ind w:leftChars="-50" w:left="-105" w:rightChars="-50" w:right="-105"/>
              <w:contextualSpacing/>
              <w:jc w:val="center"/>
              <w:rPr>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369" w:type="pct"/>
            <w:vAlign w:val="center"/>
          </w:tcPr>
          <w:p w14:paraId="168C9DB0" w14:textId="1A05AA0D" w:rsidR="006C7AC8" w:rsidRPr="007766D4" w:rsidRDefault="006C7AC8" w:rsidP="006C7AC8">
            <w:pPr>
              <w:jc w:val="center"/>
              <w:rPr>
                <w:color w:val="000000" w:themeColor="text1"/>
                <w:sz w:val="18"/>
                <w:szCs w:val="18"/>
              </w:rPr>
            </w:pPr>
            <w:r w:rsidRPr="007766D4">
              <w:rPr>
                <w:color w:val="000000" w:themeColor="text1"/>
                <w:sz w:val="18"/>
                <w:szCs w:val="18"/>
              </w:rPr>
              <w:t>0.250</w:t>
            </w:r>
          </w:p>
        </w:tc>
        <w:tc>
          <w:tcPr>
            <w:tcW w:w="309" w:type="pct"/>
            <w:vAlign w:val="center"/>
          </w:tcPr>
          <w:p w14:paraId="2B8A1F7D" w14:textId="11BED82E" w:rsidR="006C7AC8" w:rsidRPr="007766D4" w:rsidRDefault="006C7AC8" w:rsidP="006C7AC8">
            <w:pPr>
              <w:widowControl/>
              <w:jc w:val="center"/>
              <w:rPr>
                <w:color w:val="000000" w:themeColor="text1"/>
                <w:sz w:val="18"/>
                <w:szCs w:val="18"/>
              </w:rPr>
            </w:pPr>
            <w:r w:rsidRPr="007766D4">
              <w:rPr>
                <w:rFonts w:asciiTheme="majorHAnsi" w:hAnsiTheme="majorHAnsi" w:cstheme="majorHAnsi"/>
                <w:color w:val="000000" w:themeColor="text1"/>
                <w:sz w:val="18"/>
                <w:szCs w:val="18"/>
              </w:rPr>
              <w:t>0.005</w:t>
            </w:r>
          </w:p>
        </w:tc>
        <w:tc>
          <w:tcPr>
            <w:tcW w:w="309" w:type="pct"/>
            <w:vAlign w:val="center"/>
          </w:tcPr>
          <w:p w14:paraId="6CE6BAE0" w14:textId="43CF2F03"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521" w:type="pct"/>
            <w:vMerge/>
            <w:vAlign w:val="center"/>
          </w:tcPr>
          <w:p w14:paraId="6A9C139E" w14:textId="77777777" w:rsidR="006C7AC8" w:rsidRPr="007766D4" w:rsidRDefault="006C7AC8" w:rsidP="006C7AC8">
            <w:pPr>
              <w:jc w:val="center"/>
              <w:rPr>
                <w:rFonts w:asciiTheme="majorHAnsi" w:hAnsiTheme="majorHAnsi" w:cstheme="majorHAnsi"/>
                <w:color w:val="000000" w:themeColor="text1"/>
                <w:sz w:val="18"/>
                <w:szCs w:val="18"/>
              </w:rPr>
            </w:pPr>
          </w:p>
        </w:tc>
        <w:tc>
          <w:tcPr>
            <w:tcW w:w="731" w:type="pct"/>
            <w:vMerge/>
            <w:vAlign w:val="center"/>
          </w:tcPr>
          <w:p w14:paraId="00A97223" w14:textId="77777777" w:rsidR="006C7AC8" w:rsidRPr="007766D4" w:rsidRDefault="006C7AC8" w:rsidP="006C7AC8">
            <w:pPr>
              <w:jc w:val="center"/>
              <w:rPr>
                <w:rFonts w:asciiTheme="majorHAnsi" w:hAnsiTheme="majorHAnsi" w:cstheme="majorHAnsi"/>
                <w:color w:val="000000" w:themeColor="text1"/>
                <w:sz w:val="18"/>
                <w:szCs w:val="18"/>
              </w:rPr>
            </w:pPr>
          </w:p>
        </w:tc>
        <w:tc>
          <w:tcPr>
            <w:tcW w:w="534" w:type="pct"/>
            <w:vMerge/>
            <w:vAlign w:val="center"/>
          </w:tcPr>
          <w:p w14:paraId="7F8C651A" w14:textId="77777777" w:rsidR="006C7AC8" w:rsidRPr="007766D4" w:rsidRDefault="006C7AC8" w:rsidP="006C7AC8">
            <w:pPr>
              <w:jc w:val="center"/>
              <w:rPr>
                <w:rFonts w:asciiTheme="majorHAnsi" w:hAnsiTheme="majorHAnsi" w:cstheme="majorHAnsi"/>
                <w:color w:val="000000" w:themeColor="text1"/>
                <w:sz w:val="18"/>
                <w:szCs w:val="18"/>
              </w:rPr>
            </w:pPr>
          </w:p>
        </w:tc>
        <w:tc>
          <w:tcPr>
            <w:tcW w:w="548" w:type="pct"/>
            <w:vMerge/>
            <w:vAlign w:val="center"/>
          </w:tcPr>
          <w:p w14:paraId="480FA615" w14:textId="77777777" w:rsidR="006C7AC8" w:rsidRPr="007766D4" w:rsidRDefault="006C7AC8" w:rsidP="006C7AC8">
            <w:pPr>
              <w:jc w:val="center"/>
              <w:rPr>
                <w:rFonts w:asciiTheme="majorHAnsi" w:hAnsiTheme="majorHAnsi" w:cstheme="majorHAnsi"/>
                <w:color w:val="000000" w:themeColor="text1"/>
                <w:sz w:val="18"/>
                <w:szCs w:val="18"/>
              </w:rPr>
            </w:pPr>
          </w:p>
        </w:tc>
      </w:tr>
      <w:tr w:rsidR="007766D4" w:rsidRPr="007766D4" w14:paraId="52AB4D54" w14:textId="77777777" w:rsidTr="005652DD">
        <w:trPr>
          <w:trHeight w:val="369"/>
          <w:jc w:val="center"/>
        </w:trPr>
        <w:tc>
          <w:tcPr>
            <w:tcW w:w="226" w:type="pct"/>
            <w:vMerge w:val="restart"/>
            <w:tcBorders>
              <w:right w:val="single" w:sz="4" w:space="0" w:color="auto"/>
            </w:tcBorders>
            <w:vAlign w:val="center"/>
          </w:tcPr>
          <w:p w14:paraId="33C176B7"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无组织废气</w:t>
            </w:r>
          </w:p>
        </w:tc>
        <w:tc>
          <w:tcPr>
            <w:tcW w:w="812" w:type="pct"/>
            <w:gridSpan w:val="2"/>
            <w:vMerge w:val="restart"/>
            <w:tcBorders>
              <w:left w:val="single" w:sz="4" w:space="0" w:color="auto"/>
            </w:tcBorders>
            <w:vAlign w:val="center"/>
          </w:tcPr>
          <w:p w14:paraId="1FF42B84"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生物池</w:t>
            </w:r>
            <w:r w:rsidRPr="007766D4">
              <w:rPr>
                <w:color w:val="000000" w:themeColor="text1"/>
                <w:sz w:val="18"/>
                <w:szCs w:val="18"/>
              </w:rPr>
              <w:t>O</w:t>
            </w:r>
            <w:r w:rsidRPr="007766D4">
              <w:rPr>
                <w:rFonts w:hint="eastAsia"/>
                <w:color w:val="000000" w:themeColor="text1"/>
                <w:sz w:val="18"/>
                <w:szCs w:val="18"/>
              </w:rPr>
              <w:t>段</w:t>
            </w:r>
            <w:r w:rsidRPr="007766D4">
              <w:rPr>
                <w:color w:val="000000" w:themeColor="text1"/>
                <w:sz w:val="18"/>
                <w:szCs w:val="18"/>
              </w:rPr>
              <w:t>(</w:t>
            </w:r>
            <w:r w:rsidRPr="007766D4">
              <w:rPr>
                <w:rFonts w:hint="eastAsia"/>
                <w:color w:val="000000" w:themeColor="text1"/>
                <w:sz w:val="18"/>
                <w:szCs w:val="18"/>
              </w:rPr>
              <w:t>原一期</w:t>
            </w:r>
            <w:r w:rsidRPr="007766D4">
              <w:rPr>
                <w:color w:val="000000" w:themeColor="text1"/>
                <w:sz w:val="18"/>
                <w:szCs w:val="18"/>
              </w:rPr>
              <w:t>)</w:t>
            </w:r>
          </w:p>
        </w:tc>
        <w:tc>
          <w:tcPr>
            <w:tcW w:w="351" w:type="pct"/>
            <w:vMerge w:val="restart"/>
            <w:vAlign w:val="center"/>
          </w:tcPr>
          <w:p w14:paraId="7536230B"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290" w:type="pct"/>
            <w:vAlign w:val="center"/>
          </w:tcPr>
          <w:p w14:paraId="38EB50C3"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369" w:type="pct"/>
            <w:vAlign w:val="center"/>
          </w:tcPr>
          <w:p w14:paraId="368614BE" w14:textId="77777777" w:rsidR="006C7AC8" w:rsidRPr="007766D4" w:rsidRDefault="006C7AC8" w:rsidP="006C7AC8">
            <w:pPr>
              <w:widowControl/>
              <w:jc w:val="center"/>
              <w:rPr>
                <w:rFonts w:asciiTheme="majorHAnsi" w:eastAsia="等线" w:hAnsiTheme="majorHAnsi" w:cstheme="majorHAnsi"/>
                <w:color w:val="000000" w:themeColor="text1"/>
                <w:kern w:val="0"/>
                <w:sz w:val="18"/>
                <w:szCs w:val="18"/>
                <w:highlight w:val="yellow"/>
              </w:rPr>
            </w:pPr>
            <w:r w:rsidRPr="007766D4">
              <w:rPr>
                <w:color w:val="000000" w:themeColor="text1"/>
                <w:sz w:val="18"/>
                <w:szCs w:val="18"/>
              </w:rPr>
              <w:t>-</w:t>
            </w:r>
          </w:p>
        </w:tc>
        <w:tc>
          <w:tcPr>
            <w:tcW w:w="309" w:type="pct"/>
            <w:vAlign w:val="center"/>
          </w:tcPr>
          <w:p w14:paraId="50D696F0" w14:textId="6DDA4C1B" w:rsidR="006C7AC8" w:rsidRPr="007766D4" w:rsidRDefault="006C7AC8" w:rsidP="006C7AC8">
            <w:pPr>
              <w:widowControl/>
              <w:jc w:val="center"/>
              <w:rPr>
                <w:rFonts w:asciiTheme="majorHAnsi" w:hAnsiTheme="majorHAnsi" w:cstheme="majorHAnsi"/>
                <w:color w:val="000000" w:themeColor="text1"/>
                <w:kern w:val="0"/>
                <w:sz w:val="18"/>
                <w:szCs w:val="18"/>
                <w:highlight w:val="yellow"/>
              </w:rPr>
            </w:pPr>
            <w:r w:rsidRPr="007766D4">
              <w:rPr>
                <w:rFonts w:asciiTheme="majorHAnsi" w:hAnsiTheme="majorHAnsi" w:cstheme="majorHAnsi"/>
                <w:color w:val="000000" w:themeColor="text1"/>
                <w:sz w:val="18"/>
                <w:szCs w:val="18"/>
              </w:rPr>
              <w:t>0.005</w:t>
            </w:r>
          </w:p>
        </w:tc>
        <w:tc>
          <w:tcPr>
            <w:tcW w:w="309" w:type="pct"/>
            <w:vAlign w:val="center"/>
          </w:tcPr>
          <w:p w14:paraId="53694DD4" w14:textId="77777777" w:rsidR="006C7AC8" w:rsidRPr="007766D4" w:rsidRDefault="006C7AC8" w:rsidP="006C7AC8">
            <w:pPr>
              <w:jc w:val="center"/>
              <w:rPr>
                <w:rFonts w:asciiTheme="majorHAnsi" w:hAnsiTheme="majorHAnsi" w:cstheme="majorHAnsi"/>
                <w:color w:val="000000" w:themeColor="text1"/>
                <w:sz w:val="18"/>
                <w:szCs w:val="18"/>
                <w:highlight w:val="yellow"/>
              </w:rPr>
            </w:pPr>
            <w:r w:rsidRPr="007766D4">
              <w:rPr>
                <w:rFonts w:asciiTheme="majorHAnsi" w:hAnsiTheme="majorHAnsi" w:cstheme="majorHAnsi"/>
                <w:color w:val="000000" w:themeColor="text1"/>
                <w:sz w:val="18"/>
                <w:szCs w:val="18"/>
              </w:rPr>
              <w:t>/</w:t>
            </w:r>
          </w:p>
        </w:tc>
        <w:tc>
          <w:tcPr>
            <w:tcW w:w="521" w:type="pct"/>
            <w:vMerge w:val="restart"/>
            <w:vAlign w:val="center"/>
          </w:tcPr>
          <w:p w14:paraId="09DB934A" w14:textId="77777777" w:rsidR="006C7AC8" w:rsidRPr="007766D4" w:rsidRDefault="006C7AC8" w:rsidP="006C7AC8">
            <w:pPr>
              <w:ind w:leftChars="-50" w:left="-105" w:rightChars="-50" w:right="-105"/>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长</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宽</w:t>
            </w:r>
          </w:p>
          <w:p w14:paraId="47AE261F"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34m×26m</w:t>
            </w:r>
          </w:p>
        </w:tc>
        <w:tc>
          <w:tcPr>
            <w:tcW w:w="731" w:type="pct"/>
            <w:vMerge w:val="restart"/>
            <w:vAlign w:val="center"/>
          </w:tcPr>
          <w:p w14:paraId="7EF93B7D"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《城镇污水处理厂污染物排放标准》（</w:t>
            </w:r>
            <w:r w:rsidRPr="007766D4">
              <w:rPr>
                <w:rFonts w:asciiTheme="majorHAnsi" w:hAnsiTheme="majorHAnsi" w:cstheme="majorHAnsi"/>
                <w:color w:val="000000" w:themeColor="text1"/>
                <w:sz w:val="18"/>
                <w:szCs w:val="18"/>
              </w:rPr>
              <w:t>GB 18918-2002</w:t>
            </w:r>
            <w:r w:rsidRPr="007766D4">
              <w:rPr>
                <w:rFonts w:asciiTheme="majorHAnsi" w:hAnsiTheme="majorHAnsi" w:cstheme="majorHAnsi"/>
                <w:color w:val="000000" w:themeColor="text1"/>
                <w:sz w:val="18"/>
                <w:szCs w:val="18"/>
              </w:rPr>
              <w:t>）表</w:t>
            </w:r>
            <w:r w:rsidRPr="007766D4">
              <w:rPr>
                <w:rFonts w:asciiTheme="majorHAnsi" w:hAnsiTheme="majorHAnsi" w:cstheme="majorHAnsi"/>
                <w:color w:val="000000" w:themeColor="text1"/>
                <w:sz w:val="18"/>
                <w:szCs w:val="18"/>
              </w:rPr>
              <w:t>4</w:t>
            </w:r>
            <w:r w:rsidRPr="007766D4">
              <w:rPr>
                <w:rFonts w:asciiTheme="majorHAnsi" w:hAnsiTheme="majorHAnsi" w:cstheme="majorHAnsi"/>
                <w:color w:val="000000" w:themeColor="text1"/>
                <w:sz w:val="18"/>
                <w:szCs w:val="18"/>
              </w:rPr>
              <w:t>二级标准</w:t>
            </w:r>
          </w:p>
        </w:tc>
        <w:tc>
          <w:tcPr>
            <w:tcW w:w="534" w:type="pct"/>
            <w:vMerge w:val="restart"/>
            <w:vAlign w:val="center"/>
          </w:tcPr>
          <w:p w14:paraId="3A6C2E82"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厂界达标</w:t>
            </w:r>
          </w:p>
        </w:tc>
        <w:tc>
          <w:tcPr>
            <w:tcW w:w="548" w:type="pct"/>
            <w:vMerge w:val="restart"/>
            <w:vAlign w:val="center"/>
          </w:tcPr>
          <w:p w14:paraId="6341140E"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厂界浓度</w:t>
            </w:r>
          </w:p>
        </w:tc>
      </w:tr>
      <w:tr w:rsidR="007766D4" w:rsidRPr="007766D4" w14:paraId="6B641970" w14:textId="77777777" w:rsidTr="005652DD">
        <w:trPr>
          <w:trHeight w:val="369"/>
          <w:jc w:val="center"/>
        </w:trPr>
        <w:tc>
          <w:tcPr>
            <w:tcW w:w="226" w:type="pct"/>
            <w:vMerge/>
            <w:tcBorders>
              <w:right w:val="single" w:sz="4" w:space="0" w:color="auto"/>
            </w:tcBorders>
            <w:vAlign w:val="center"/>
          </w:tcPr>
          <w:p w14:paraId="10C26D1B"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812" w:type="pct"/>
            <w:gridSpan w:val="2"/>
            <w:vMerge/>
            <w:tcBorders>
              <w:left w:val="single" w:sz="4" w:space="0" w:color="auto"/>
              <w:bottom w:val="single" w:sz="4" w:space="0" w:color="auto"/>
            </w:tcBorders>
            <w:vAlign w:val="center"/>
          </w:tcPr>
          <w:p w14:paraId="0DE05344"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51" w:type="pct"/>
            <w:vMerge/>
            <w:tcBorders>
              <w:bottom w:val="single" w:sz="4" w:space="0" w:color="auto"/>
            </w:tcBorders>
            <w:vAlign w:val="center"/>
          </w:tcPr>
          <w:p w14:paraId="71E722DA"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p>
        </w:tc>
        <w:tc>
          <w:tcPr>
            <w:tcW w:w="290" w:type="pct"/>
            <w:vAlign w:val="center"/>
          </w:tcPr>
          <w:p w14:paraId="4B310C84"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369" w:type="pct"/>
            <w:vAlign w:val="center"/>
          </w:tcPr>
          <w:p w14:paraId="33B9FF97" w14:textId="77777777" w:rsidR="006C7AC8" w:rsidRPr="007766D4" w:rsidRDefault="006C7AC8" w:rsidP="006C7AC8">
            <w:pPr>
              <w:jc w:val="center"/>
              <w:rPr>
                <w:rFonts w:asciiTheme="majorHAnsi" w:eastAsia="等线" w:hAnsiTheme="majorHAnsi" w:cstheme="majorHAnsi"/>
                <w:color w:val="000000" w:themeColor="text1"/>
                <w:sz w:val="18"/>
                <w:szCs w:val="18"/>
                <w:highlight w:val="yellow"/>
              </w:rPr>
            </w:pPr>
            <w:r w:rsidRPr="007766D4">
              <w:rPr>
                <w:color w:val="000000" w:themeColor="text1"/>
                <w:sz w:val="18"/>
                <w:szCs w:val="18"/>
              </w:rPr>
              <w:t>-</w:t>
            </w:r>
          </w:p>
        </w:tc>
        <w:tc>
          <w:tcPr>
            <w:tcW w:w="309" w:type="pct"/>
            <w:vAlign w:val="center"/>
          </w:tcPr>
          <w:p w14:paraId="018F2351" w14:textId="127A9B9A" w:rsidR="006C7AC8" w:rsidRPr="007766D4" w:rsidRDefault="006C7AC8" w:rsidP="006C7AC8">
            <w:pPr>
              <w:widowControl/>
              <w:jc w:val="center"/>
              <w:rPr>
                <w:rFonts w:asciiTheme="majorHAnsi" w:hAnsiTheme="majorHAnsi" w:cstheme="majorHAnsi"/>
                <w:color w:val="000000" w:themeColor="text1"/>
                <w:kern w:val="0"/>
                <w:sz w:val="18"/>
                <w:szCs w:val="18"/>
                <w:highlight w:val="yellow"/>
              </w:rPr>
            </w:pPr>
            <w:r w:rsidRPr="007766D4">
              <w:rPr>
                <w:rFonts w:asciiTheme="majorHAnsi" w:hAnsiTheme="majorHAnsi" w:cstheme="majorHAnsi"/>
                <w:color w:val="000000" w:themeColor="text1"/>
                <w:sz w:val="18"/>
                <w:szCs w:val="18"/>
              </w:rPr>
              <w:t>0.010</w:t>
            </w:r>
          </w:p>
        </w:tc>
        <w:tc>
          <w:tcPr>
            <w:tcW w:w="309" w:type="pct"/>
            <w:vAlign w:val="center"/>
          </w:tcPr>
          <w:p w14:paraId="6B4A9DA2" w14:textId="77777777" w:rsidR="006C7AC8" w:rsidRPr="007766D4" w:rsidRDefault="006C7AC8" w:rsidP="006C7AC8">
            <w:pPr>
              <w:jc w:val="center"/>
              <w:rPr>
                <w:rFonts w:asciiTheme="majorHAnsi" w:hAnsiTheme="majorHAnsi" w:cstheme="majorHAnsi"/>
                <w:color w:val="000000" w:themeColor="text1"/>
                <w:sz w:val="18"/>
                <w:szCs w:val="18"/>
                <w:highlight w:val="yellow"/>
              </w:rPr>
            </w:pPr>
            <w:r w:rsidRPr="007766D4">
              <w:rPr>
                <w:rFonts w:asciiTheme="majorHAnsi" w:hAnsiTheme="majorHAnsi" w:cstheme="majorHAnsi"/>
                <w:color w:val="000000" w:themeColor="text1"/>
                <w:sz w:val="18"/>
                <w:szCs w:val="18"/>
              </w:rPr>
              <w:t>/</w:t>
            </w:r>
          </w:p>
        </w:tc>
        <w:tc>
          <w:tcPr>
            <w:tcW w:w="521" w:type="pct"/>
            <w:vMerge/>
            <w:vAlign w:val="center"/>
          </w:tcPr>
          <w:p w14:paraId="288E4D6F"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c>
          <w:tcPr>
            <w:tcW w:w="731" w:type="pct"/>
            <w:vMerge/>
            <w:vAlign w:val="center"/>
          </w:tcPr>
          <w:p w14:paraId="763D6AD2"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c>
          <w:tcPr>
            <w:tcW w:w="534" w:type="pct"/>
            <w:vMerge/>
            <w:vAlign w:val="center"/>
          </w:tcPr>
          <w:p w14:paraId="2D37EFC7"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c>
          <w:tcPr>
            <w:tcW w:w="548" w:type="pct"/>
            <w:vMerge/>
            <w:vAlign w:val="center"/>
          </w:tcPr>
          <w:p w14:paraId="55F677F0"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r>
      <w:tr w:rsidR="007766D4" w:rsidRPr="007766D4" w14:paraId="10C39D04" w14:textId="77777777" w:rsidTr="005652DD">
        <w:trPr>
          <w:trHeight w:val="369"/>
          <w:jc w:val="center"/>
        </w:trPr>
        <w:tc>
          <w:tcPr>
            <w:tcW w:w="226" w:type="pct"/>
            <w:vMerge/>
            <w:tcBorders>
              <w:right w:val="single" w:sz="4" w:space="0" w:color="auto"/>
            </w:tcBorders>
            <w:vAlign w:val="center"/>
          </w:tcPr>
          <w:p w14:paraId="7A30C310"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812" w:type="pct"/>
            <w:gridSpan w:val="2"/>
            <w:vMerge w:val="restart"/>
            <w:tcBorders>
              <w:left w:val="single" w:sz="4" w:space="0" w:color="auto"/>
            </w:tcBorders>
            <w:vAlign w:val="center"/>
          </w:tcPr>
          <w:p w14:paraId="3BB833E0"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color w:val="000000" w:themeColor="text1"/>
                <w:sz w:val="18"/>
                <w:szCs w:val="18"/>
              </w:rPr>
              <w:t>生物池</w:t>
            </w:r>
            <w:r w:rsidRPr="007766D4">
              <w:rPr>
                <w:color w:val="000000" w:themeColor="text1"/>
                <w:sz w:val="18"/>
                <w:szCs w:val="18"/>
              </w:rPr>
              <w:t>O</w:t>
            </w:r>
            <w:r w:rsidRPr="007766D4">
              <w:rPr>
                <w:rFonts w:hint="eastAsia"/>
                <w:color w:val="000000" w:themeColor="text1"/>
                <w:sz w:val="18"/>
                <w:szCs w:val="18"/>
              </w:rPr>
              <w:t>段</w:t>
            </w:r>
            <w:r w:rsidRPr="007766D4">
              <w:rPr>
                <w:color w:val="000000" w:themeColor="text1"/>
                <w:sz w:val="18"/>
                <w:szCs w:val="18"/>
              </w:rPr>
              <w:t>(</w:t>
            </w:r>
            <w:r w:rsidRPr="007766D4">
              <w:rPr>
                <w:rFonts w:hint="eastAsia"/>
                <w:color w:val="000000" w:themeColor="text1"/>
                <w:sz w:val="18"/>
                <w:szCs w:val="18"/>
              </w:rPr>
              <w:t>二期</w:t>
            </w:r>
            <w:r w:rsidRPr="007766D4">
              <w:rPr>
                <w:color w:val="000000" w:themeColor="text1"/>
                <w:sz w:val="18"/>
                <w:szCs w:val="18"/>
              </w:rPr>
              <w:t>)</w:t>
            </w:r>
          </w:p>
        </w:tc>
        <w:tc>
          <w:tcPr>
            <w:tcW w:w="351" w:type="pct"/>
            <w:vMerge w:val="restart"/>
            <w:vAlign w:val="center"/>
          </w:tcPr>
          <w:p w14:paraId="24AAE3FB"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290" w:type="pct"/>
            <w:vAlign w:val="center"/>
          </w:tcPr>
          <w:p w14:paraId="4AF8D239"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r w:rsidRPr="007766D4">
              <w:rPr>
                <w:color w:val="000000" w:themeColor="text1"/>
                <w:sz w:val="18"/>
                <w:szCs w:val="18"/>
              </w:rPr>
              <w:t>NH</w:t>
            </w:r>
            <w:r w:rsidRPr="007766D4">
              <w:rPr>
                <w:color w:val="000000" w:themeColor="text1"/>
                <w:sz w:val="18"/>
                <w:szCs w:val="18"/>
                <w:vertAlign w:val="subscript"/>
              </w:rPr>
              <w:t>3</w:t>
            </w:r>
          </w:p>
        </w:tc>
        <w:tc>
          <w:tcPr>
            <w:tcW w:w="369" w:type="pct"/>
            <w:vAlign w:val="center"/>
          </w:tcPr>
          <w:p w14:paraId="46A5BDD5" w14:textId="77777777" w:rsidR="006C7AC8" w:rsidRPr="007766D4" w:rsidRDefault="006C7AC8" w:rsidP="006C7AC8">
            <w:pPr>
              <w:jc w:val="center"/>
              <w:rPr>
                <w:color w:val="000000" w:themeColor="text1"/>
                <w:kern w:val="0"/>
                <w:sz w:val="18"/>
                <w:szCs w:val="18"/>
              </w:rPr>
            </w:pPr>
            <w:r w:rsidRPr="007766D4">
              <w:rPr>
                <w:color w:val="000000" w:themeColor="text1"/>
                <w:sz w:val="18"/>
                <w:szCs w:val="18"/>
              </w:rPr>
              <w:t>-</w:t>
            </w:r>
          </w:p>
        </w:tc>
        <w:tc>
          <w:tcPr>
            <w:tcW w:w="309" w:type="pct"/>
            <w:vAlign w:val="center"/>
          </w:tcPr>
          <w:p w14:paraId="5F706826" w14:textId="7319963D" w:rsidR="006C7AC8" w:rsidRPr="007766D4" w:rsidRDefault="006C7AC8" w:rsidP="006C7AC8">
            <w:pPr>
              <w:widowControl/>
              <w:jc w:val="center"/>
              <w:rPr>
                <w:color w:val="000000" w:themeColor="text1"/>
                <w:sz w:val="18"/>
                <w:szCs w:val="18"/>
              </w:rPr>
            </w:pPr>
            <w:r w:rsidRPr="007766D4">
              <w:rPr>
                <w:rFonts w:asciiTheme="majorHAnsi" w:hAnsiTheme="majorHAnsi" w:cstheme="majorHAnsi"/>
                <w:color w:val="000000" w:themeColor="text1"/>
                <w:sz w:val="18"/>
                <w:szCs w:val="18"/>
              </w:rPr>
              <w:t>0.005</w:t>
            </w:r>
          </w:p>
        </w:tc>
        <w:tc>
          <w:tcPr>
            <w:tcW w:w="309" w:type="pct"/>
            <w:vAlign w:val="center"/>
          </w:tcPr>
          <w:p w14:paraId="7658567D" w14:textId="77777777" w:rsidR="006C7AC8" w:rsidRPr="007766D4" w:rsidRDefault="006C7AC8" w:rsidP="006C7AC8">
            <w:pPr>
              <w:jc w:val="center"/>
              <w:rPr>
                <w:rFonts w:asciiTheme="majorHAnsi" w:hAnsiTheme="majorHAnsi" w:cstheme="majorHAnsi"/>
                <w:color w:val="000000" w:themeColor="text1"/>
                <w:sz w:val="18"/>
                <w:szCs w:val="18"/>
              </w:rPr>
            </w:pPr>
          </w:p>
        </w:tc>
        <w:tc>
          <w:tcPr>
            <w:tcW w:w="521" w:type="pct"/>
            <w:vMerge w:val="restart"/>
            <w:vAlign w:val="center"/>
          </w:tcPr>
          <w:p w14:paraId="35FAEDB3" w14:textId="77777777" w:rsidR="006C7AC8" w:rsidRPr="007766D4" w:rsidRDefault="006C7AC8" w:rsidP="006C7AC8">
            <w:pPr>
              <w:ind w:leftChars="-50" w:left="-105" w:rightChars="-50" w:right="-105"/>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长</w:t>
            </w:r>
            <w:r w:rsidRPr="007766D4">
              <w:rPr>
                <w:rFonts w:asciiTheme="majorHAnsi" w:hAnsiTheme="majorHAnsi" w:cstheme="majorHAnsi"/>
                <w:color w:val="000000" w:themeColor="text1"/>
                <w:sz w:val="18"/>
                <w:szCs w:val="18"/>
              </w:rPr>
              <w:t>×</w:t>
            </w:r>
            <w:r w:rsidRPr="007766D4">
              <w:rPr>
                <w:rFonts w:asciiTheme="majorHAnsi" w:hAnsiTheme="majorHAnsi" w:cstheme="majorHAnsi"/>
                <w:color w:val="000000" w:themeColor="text1"/>
                <w:sz w:val="18"/>
                <w:szCs w:val="18"/>
              </w:rPr>
              <w:t>宽</w:t>
            </w:r>
          </w:p>
          <w:p w14:paraId="767DC244" w14:textId="77777777" w:rsidR="006C7AC8" w:rsidRPr="007766D4" w:rsidRDefault="006C7AC8" w:rsidP="006C7AC8">
            <w:pPr>
              <w:jc w:val="center"/>
              <w:rPr>
                <w:rFonts w:asciiTheme="majorHAnsi" w:hAnsiTheme="majorHAnsi" w:cstheme="majorHAnsi"/>
                <w:color w:val="000000" w:themeColor="text1"/>
                <w:sz w:val="18"/>
                <w:szCs w:val="18"/>
                <w:highlight w:val="yellow"/>
              </w:rPr>
            </w:pPr>
            <w:r w:rsidRPr="007766D4">
              <w:rPr>
                <w:rFonts w:asciiTheme="majorHAnsi" w:hAnsiTheme="majorHAnsi" w:cstheme="majorHAnsi"/>
                <w:color w:val="000000" w:themeColor="text1"/>
                <w:sz w:val="18"/>
                <w:szCs w:val="18"/>
              </w:rPr>
              <w:t>34m×26m</w:t>
            </w:r>
          </w:p>
        </w:tc>
        <w:tc>
          <w:tcPr>
            <w:tcW w:w="731" w:type="pct"/>
            <w:vMerge/>
            <w:vAlign w:val="center"/>
          </w:tcPr>
          <w:p w14:paraId="5192AD87"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c>
          <w:tcPr>
            <w:tcW w:w="534" w:type="pct"/>
            <w:vMerge/>
            <w:vAlign w:val="center"/>
          </w:tcPr>
          <w:p w14:paraId="0317F395"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c>
          <w:tcPr>
            <w:tcW w:w="548" w:type="pct"/>
            <w:vMerge/>
            <w:vAlign w:val="center"/>
          </w:tcPr>
          <w:p w14:paraId="48E83EF2"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r>
      <w:tr w:rsidR="007766D4" w:rsidRPr="007766D4" w14:paraId="2CD122D6" w14:textId="77777777" w:rsidTr="005652DD">
        <w:trPr>
          <w:trHeight w:val="369"/>
          <w:jc w:val="center"/>
        </w:trPr>
        <w:tc>
          <w:tcPr>
            <w:tcW w:w="226" w:type="pct"/>
            <w:vMerge/>
            <w:tcBorders>
              <w:right w:val="single" w:sz="4" w:space="0" w:color="auto"/>
            </w:tcBorders>
            <w:vAlign w:val="center"/>
          </w:tcPr>
          <w:p w14:paraId="3B6B576E"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812" w:type="pct"/>
            <w:gridSpan w:val="2"/>
            <w:vMerge/>
            <w:tcBorders>
              <w:left w:val="single" w:sz="4" w:space="0" w:color="auto"/>
              <w:bottom w:val="single" w:sz="4" w:space="0" w:color="auto"/>
            </w:tcBorders>
            <w:vAlign w:val="center"/>
          </w:tcPr>
          <w:p w14:paraId="2005DA8C"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p>
        </w:tc>
        <w:tc>
          <w:tcPr>
            <w:tcW w:w="351" w:type="pct"/>
            <w:vMerge/>
            <w:tcBorders>
              <w:bottom w:val="single" w:sz="4" w:space="0" w:color="auto"/>
            </w:tcBorders>
            <w:vAlign w:val="center"/>
          </w:tcPr>
          <w:p w14:paraId="1B9E008F"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p>
        </w:tc>
        <w:tc>
          <w:tcPr>
            <w:tcW w:w="290" w:type="pct"/>
            <w:vAlign w:val="center"/>
          </w:tcPr>
          <w:p w14:paraId="17881D4F" w14:textId="77777777" w:rsidR="006C7AC8" w:rsidRPr="007766D4" w:rsidRDefault="006C7AC8" w:rsidP="006C7AC8">
            <w:pPr>
              <w:ind w:leftChars="-50" w:left="-105" w:rightChars="-50" w:right="-105"/>
              <w:contextualSpacing/>
              <w:jc w:val="center"/>
              <w:rPr>
                <w:rFonts w:asciiTheme="majorHAnsi" w:hAnsiTheme="majorHAnsi" w:cstheme="majorHAnsi"/>
                <w:color w:val="000000" w:themeColor="text1"/>
                <w:sz w:val="18"/>
                <w:szCs w:val="18"/>
              </w:rPr>
            </w:pPr>
            <w:r w:rsidRPr="007766D4">
              <w:rPr>
                <w:color w:val="000000" w:themeColor="text1"/>
                <w:sz w:val="18"/>
                <w:szCs w:val="18"/>
              </w:rPr>
              <w:t>H</w:t>
            </w:r>
            <w:r w:rsidRPr="007766D4">
              <w:rPr>
                <w:color w:val="000000" w:themeColor="text1"/>
                <w:sz w:val="18"/>
                <w:szCs w:val="18"/>
                <w:vertAlign w:val="subscript"/>
              </w:rPr>
              <w:t>2</w:t>
            </w:r>
            <w:r w:rsidRPr="007766D4">
              <w:rPr>
                <w:color w:val="000000" w:themeColor="text1"/>
                <w:sz w:val="18"/>
                <w:szCs w:val="18"/>
              </w:rPr>
              <w:t>S</w:t>
            </w:r>
          </w:p>
        </w:tc>
        <w:tc>
          <w:tcPr>
            <w:tcW w:w="369" w:type="pct"/>
            <w:vAlign w:val="center"/>
          </w:tcPr>
          <w:p w14:paraId="5BD90B62" w14:textId="77777777" w:rsidR="006C7AC8" w:rsidRPr="007766D4" w:rsidRDefault="006C7AC8" w:rsidP="006C7AC8">
            <w:pPr>
              <w:jc w:val="center"/>
              <w:rPr>
                <w:color w:val="000000" w:themeColor="text1"/>
                <w:kern w:val="0"/>
                <w:sz w:val="18"/>
                <w:szCs w:val="18"/>
              </w:rPr>
            </w:pPr>
            <w:r w:rsidRPr="007766D4">
              <w:rPr>
                <w:color w:val="000000" w:themeColor="text1"/>
                <w:sz w:val="18"/>
                <w:szCs w:val="18"/>
              </w:rPr>
              <w:t>-</w:t>
            </w:r>
          </w:p>
        </w:tc>
        <w:tc>
          <w:tcPr>
            <w:tcW w:w="309" w:type="pct"/>
            <w:vAlign w:val="center"/>
          </w:tcPr>
          <w:p w14:paraId="30968478" w14:textId="671F094B" w:rsidR="006C7AC8" w:rsidRPr="007766D4" w:rsidRDefault="006C7AC8" w:rsidP="006C7AC8">
            <w:pPr>
              <w:widowControl/>
              <w:jc w:val="center"/>
              <w:rPr>
                <w:color w:val="000000" w:themeColor="text1"/>
                <w:sz w:val="18"/>
                <w:szCs w:val="18"/>
              </w:rPr>
            </w:pPr>
            <w:r w:rsidRPr="007766D4">
              <w:rPr>
                <w:rFonts w:asciiTheme="majorHAnsi" w:hAnsiTheme="majorHAnsi" w:cstheme="majorHAnsi"/>
                <w:color w:val="000000" w:themeColor="text1"/>
                <w:sz w:val="18"/>
                <w:szCs w:val="18"/>
              </w:rPr>
              <w:t>0.010</w:t>
            </w:r>
          </w:p>
        </w:tc>
        <w:tc>
          <w:tcPr>
            <w:tcW w:w="309" w:type="pct"/>
            <w:vAlign w:val="center"/>
          </w:tcPr>
          <w:p w14:paraId="1964CF94" w14:textId="77777777" w:rsidR="006C7AC8" w:rsidRPr="007766D4" w:rsidRDefault="006C7AC8" w:rsidP="006C7AC8">
            <w:pPr>
              <w:jc w:val="center"/>
              <w:rPr>
                <w:rFonts w:asciiTheme="majorHAnsi" w:hAnsiTheme="majorHAnsi" w:cstheme="majorHAnsi"/>
                <w:color w:val="000000" w:themeColor="text1"/>
                <w:sz w:val="18"/>
                <w:szCs w:val="18"/>
              </w:rPr>
            </w:pPr>
          </w:p>
        </w:tc>
        <w:tc>
          <w:tcPr>
            <w:tcW w:w="521" w:type="pct"/>
            <w:vMerge/>
            <w:vAlign w:val="center"/>
          </w:tcPr>
          <w:p w14:paraId="4B7C2E64"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c>
          <w:tcPr>
            <w:tcW w:w="731" w:type="pct"/>
            <w:vMerge/>
            <w:vAlign w:val="center"/>
          </w:tcPr>
          <w:p w14:paraId="760C930F"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c>
          <w:tcPr>
            <w:tcW w:w="534" w:type="pct"/>
            <w:vMerge/>
            <w:vAlign w:val="center"/>
          </w:tcPr>
          <w:p w14:paraId="5B729365"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c>
          <w:tcPr>
            <w:tcW w:w="548" w:type="pct"/>
            <w:vMerge/>
            <w:vAlign w:val="center"/>
          </w:tcPr>
          <w:p w14:paraId="558D67BA" w14:textId="77777777" w:rsidR="006C7AC8" w:rsidRPr="007766D4" w:rsidRDefault="006C7AC8" w:rsidP="006C7AC8">
            <w:pPr>
              <w:jc w:val="center"/>
              <w:rPr>
                <w:rFonts w:asciiTheme="majorHAnsi" w:hAnsiTheme="majorHAnsi" w:cstheme="majorHAnsi"/>
                <w:color w:val="000000" w:themeColor="text1"/>
                <w:sz w:val="18"/>
                <w:szCs w:val="18"/>
                <w:highlight w:val="yellow"/>
              </w:rPr>
            </w:pPr>
          </w:p>
        </w:tc>
      </w:tr>
      <w:tr w:rsidR="007766D4" w:rsidRPr="007766D4" w14:paraId="197BF89D" w14:textId="77777777" w:rsidTr="005652DD">
        <w:trPr>
          <w:trHeight w:val="369"/>
          <w:jc w:val="center"/>
        </w:trPr>
        <w:tc>
          <w:tcPr>
            <w:tcW w:w="5000" w:type="pct"/>
            <w:gridSpan w:val="12"/>
            <w:vAlign w:val="center"/>
          </w:tcPr>
          <w:p w14:paraId="6E324488"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废水污染物排放清单</w:t>
            </w:r>
          </w:p>
        </w:tc>
      </w:tr>
      <w:tr w:rsidR="007766D4" w:rsidRPr="007766D4" w14:paraId="3FE09D68" w14:textId="77777777" w:rsidTr="005652DD">
        <w:trPr>
          <w:trHeight w:val="369"/>
          <w:jc w:val="center"/>
        </w:trPr>
        <w:tc>
          <w:tcPr>
            <w:tcW w:w="931" w:type="pct"/>
            <w:gridSpan w:val="2"/>
            <w:tcBorders>
              <w:bottom w:val="single" w:sz="4" w:space="0" w:color="auto"/>
            </w:tcBorders>
            <w:vAlign w:val="center"/>
          </w:tcPr>
          <w:p w14:paraId="43FD6565"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工程组成及产污环节</w:t>
            </w:r>
          </w:p>
        </w:tc>
        <w:tc>
          <w:tcPr>
            <w:tcW w:w="458" w:type="pct"/>
            <w:gridSpan w:val="2"/>
            <w:tcBorders>
              <w:bottom w:val="single" w:sz="4" w:space="0" w:color="auto"/>
            </w:tcBorders>
            <w:vAlign w:val="center"/>
          </w:tcPr>
          <w:p w14:paraId="6B279CAB"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涉及原辅材料组分</w:t>
            </w:r>
          </w:p>
        </w:tc>
        <w:tc>
          <w:tcPr>
            <w:tcW w:w="290" w:type="pct"/>
            <w:vAlign w:val="center"/>
          </w:tcPr>
          <w:p w14:paraId="69B2492D"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污染物种类</w:t>
            </w:r>
          </w:p>
        </w:tc>
        <w:tc>
          <w:tcPr>
            <w:tcW w:w="369" w:type="pct"/>
            <w:vAlign w:val="center"/>
          </w:tcPr>
          <w:p w14:paraId="77AE2354"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排放污染物浓度</w:t>
            </w:r>
            <w:r w:rsidRPr="007766D4">
              <w:rPr>
                <w:rFonts w:asciiTheme="majorHAnsi" w:hAnsiTheme="majorHAnsi" w:cstheme="majorHAnsi"/>
                <w:color w:val="000000" w:themeColor="text1"/>
                <w:sz w:val="18"/>
                <w:szCs w:val="18"/>
              </w:rPr>
              <w:t>(mg/L)</w:t>
            </w:r>
          </w:p>
        </w:tc>
        <w:tc>
          <w:tcPr>
            <w:tcW w:w="309" w:type="pct"/>
            <w:tcBorders>
              <w:bottom w:val="single" w:sz="4" w:space="0" w:color="auto"/>
            </w:tcBorders>
            <w:vAlign w:val="center"/>
          </w:tcPr>
          <w:p w14:paraId="6E8E4181"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rFonts w:asciiTheme="majorHAnsi" w:hAnsiTheme="majorHAnsi" w:cstheme="majorHAnsi"/>
                <w:color w:val="000000" w:themeColor="text1"/>
                <w:kern w:val="0"/>
                <w:sz w:val="18"/>
                <w:szCs w:val="18"/>
              </w:rPr>
              <w:t>排放量</w:t>
            </w:r>
          </w:p>
        </w:tc>
        <w:tc>
          <w:tcPr>
            <w:tcW w:w="309" w:type="pct"/>
            <w:tcBorders>
              <w:bottom w:val="single" w:sz="4" w:space="0" w:color="auto"/>
            </w:tcBorders>
            <w:vAlign w:val="center"/>
          </w:tcPr>
          <w:p w14:paraId="6273D298"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总量指标</w:t>
            </w:r>
            <w:r w:rsidRPr="007766D4">
              <w:rPr>
                <w:rFonts w:asciiTheme="majorHAnsi" w:hAnsiTheme="majorHAnsi" w:cstheme="majorHAnsi"/>
                <w:color w:val="000000" w:themeColor="text1"/>
                <w:sz w:val="18"/>
                <w:szCs w:val="18"/>
              </w:rPr>
              <w:t>(t/a)</w:t>
            </w:r>
          </w:p>
        </w:tc>
        <w:tc>
          <w:tcPr>
            <w:tcW w:w="521" w:type="pct"/>
            <w:tcBorders>
              <w:bottom w:val="single" w:sz="4" w:space="0" w:color="auto"/>
            </w:tcBorders>
            <w:vAlign w:val="center"/>
          </w:tcPr>
          <w:p w14:paraId="1062FE3E"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排污口信息</w:t>
            </w:r>
          </w:p>
        </w:tc>
        <w:tc>
          <w:tcPr>
            <w:tcW w:w="731" w:type="pct"/>
            <w:vAlign w:val="center"/>
          </w:tcPr>
          <w:p w14:paraId="40C04F04"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执行标准</w:t>
            </w:r>
          </w:p>
        </w:tc>
        <w:tc>
          <w:tcPr>
            <w:tcW w:w="534" w:type="pct"/>
            <w:vAlign w:val="center"/>
          </w:tcPr>
          <w:p w14:paraId="2CA412AA"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拟采取的环保措施及其运行参数</w:t>
            </w:r>
          </w:p>
        </w:tc>
        <w:tc>
          <w:tcPr>
            <w:tcW w:w="548" w:type="pct"/>
            <w:vAlign w:val="center"/>
          </w:tcPr>
          <w:p w14:paraId="2D6CBECE"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环境监测要求</w:t>
            </w:r>
          </w:p>
        </w:tc>
      </w:tr>
      <w:tr w:rsidR="007766D4" w:rsidRPr="007766D4" w14:paraId="20E98A83" w14:textId="77777777" w:rsidTr="005652DD">
        <w:trPr>
          <w:trHeight w:val="369"/>
          <w:jc w:val="center"/>
        </w:trPr>
        <w:tc>
          <w:tcPr>
            <w:tcW w:w="226" w:type="pct"/>
            <w:vMerge w:val="restart"/>
            <w:tcBorders>
              <w:top w:val="single" w:sz="4" w:space="0" w:color="auto"/>
            </w:tcBorders>
            <w:vAlign w:val="center"/>
          </w:tcPr>
          <w:p w14:paraId="27037DF1"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kern w:val="0"/>
                <w:sz w:val="18"/>
                <w:szCs w:val="18"/>
              </w:rPr>
              <w:t>废水</w:t>
            </w:r>
          </w:p>
        </w:tc>
        <w:tc>
          <w:tcPr>
            <w:tcW w:w="705" w:type="pct"/>
            <w:vMerge w:val="restart"/>
            <w:tcBorders>
              <w:top w:val="single" w:sz="4" w:space="0" w:color="auto"/>
            </w:tcBorders>
            <w:vAlign w:val="center"/>
          </w:tcPr>
          <w:p w14:paraId="4C035440"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服务范围内的生产污水及污水</w:t>
            </w:r>
            <w:r w:rsidRPr="007766D4">
              <w:rPr>
                <w:rFonts w:asciiTheme="majorHAnsi" w:hAnsiTheme="majorHAnsi" w:cstheme="majorHAnsi" w:hint="eastAsia"/>
                <w:color w:val="000000" w:themeColor="text1"/>
                <w:sz w:val="18"/>
                <w:szCs w:val="18"/>
              </w:rPr>
              <w:t>处理</w:t>
            </w:r>
            <w:r w:rsidRPr="007766D4">
              <w:rPr>
                <w:rFonts w:asciiTheme="majorHAnsi" w:hAnsiTheme="majorHAnsi" w:cstheme="majorHAnsi"/>
                <w:color w:val="000000" w:themeColor="text1"/>
                <w:sz w:val="18"/>
                <w:szCs w:val="18"/>
              </w:rPr>
              <w:t>厂运行产生的废水</w:t>
            </w:r>
          </w:p>
        </w:tc>
        <w:tc>
          <w:tcPr>
            <w:tcW w:w="458" w:type="pct"/>
            <w:gridSpan w:val="2"/>
            <w:vMerge w:val="restart"/>
            <w:tcBorders>
              <w:top w:val="single" w:sz="4" w:space="0" w:color="auto"/>
            </w:tcBorders>
            <w:vAlign w:val="center"/>
          </w:tcPr>
          <w:p w14:paraId="36C402F4"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废水</w:t>
            </w:r>
          </w:p>
        </w:tc>
        <w:tc>
          <w:tcPr>
            <w:tcW w:w="290" w:type="pct"/>
            <w:vAlign w:val="center"/>
          </w:tcPr>
          <w:p w14:paraId="18B20D1B" w14:textId="77777777" w:rsidR="006C7AC8" w:rsidRPr="007766D4" w:rsidRDefault="006C7AC8" w:rsidP="006C7AC8">
            <w:pPr>
              <w:adjustRightInd w:val="0"/>
              <w:jc w:val="center"/>
              <w:rPr>
                <w:rFonts w:asciiTheme="majorHAnsi" w:hAnsiTheme="majorHAnsi" w:cstheme="majorHAnsi"/>
                <w:color w:val="000000" w:themeColor="text1"/>
                <w:spacing w:val="2"/>
                <w:sz w:val="18"/>
                <w:szCs w:val="18"/>
                <w:vertAlign w:val="subscript"/>
              </w:rPr>
            </w:pPr>
            <w:r w:rsidRPr="007766D4">
              <w:rPr>
                <w:rFonts w:asciiTheme="majorHAnsi" w:hAnsiTheme="majorHAnsi" w:cstheme="majorHAnsi"/>
                <w:color w:val="000000" w:themeColor="text1"/>
                <w:spacing w:val="2"/>
                <w:sz w:val="18"/>
                <w:szCs w:val="18"/>
              </w:rPr>
              <w:t>COD</w:t>
            </w:r>
            <w:r w:rsidRPr="007766D4">
              <w:rPr>
                <w:rFonts w:asciiTheme="majorHAnsi" w:hAnsiTheme="majorHAnsi" w:cstheme="majorHAnsi"/>
                <w:color w:val="000000" w:themeColor="text1"/>
                <w:spacing w:val="2"/>
                <w:sz w:val="18"/>
                <w:szCs w:val="18"/>
                <w:vertAlign w:val="subscript"/>
              </w:rPr>
              <w:t>Cr</w:t>
            </w:r>
          </w:p>
        </w:tc>
        <w:tc>
          <w:tcPr>
            <w:tcW w:w="369" w:type="pct"/>
            <w:vAlign w:val="center"/>
          </w:tcPr>
          <w:p w14:paraId="01AD7CB6"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color w:val="000000" w:themeColor="text1"/>
                <w:kern w:val="0"/>
                <w:sz w:val="18"/>
                <w:szCs w:val="18"/>
              </w:rPr>
              <w:t>40</w:t>
            </w:r>
          </w:p>
        </w:tc>
        <w:tc>
          <w:tcPr>
            <w:tcW w:w="309" w:type="pct"/>
            <w:tcBorders>
              <w:top w:val="single" w:sz="4" w:space="0" w:color="auto"/>
            </w:tcBorders>
            <w:vAlign w:val="center"/>
          </w:tcPr>
          <w:p w14:paraId="7795F28F" w14:textId="77777777" w:rsidR="006C7AC8" w:rsidRPr="007766D4" w:rsidRDefault="006C7AC8" w:rsidP="006C7AC8">
            <w:pPr>
              <w:jc w:val="center"/>
              <w:rPr>
                <w:rFonts w:asciiTheme="majorHAnsi" w:hAnsiTheme="majorHAnsi" w:cstheme="majorHAnsi"/>
                <w:color w:val="000000" w:themeColor="text1"/>
                <w:sz w:val="18"/>
                <w:szCs w:val="18"/>
              </w:rPr>
            </w:pPr>
            <w:r w:rsidRPr="007766D4">
              <w:rPr>
                <w:color w:val="000000" w:themeColor="text1"/>
                <w:kern w:val="0"/>
                <w:sz w:val="18"/>
                <w:szCs w:val="18"/>
              </w:rPr>
              <w:t>584</w:t>
            </w:r>
          </w:p>
        </w:tc>
        <w:tc>
          <w:tcPr>
            <w:tcW w:w="309" w:type="pct"/>
            <w:tcBorders>
              <w:top w:val="single" w:sz="4" w:space="0" w:color="auto"/>
              <w:bottom w:val="single" w:sz="4" w:space="0" w:color="auto"/>
            </w:tcBorders>
            <w:vAlign w:val="center"/>
          </w:tcPr>
          <w:p w14:paraId="4E874ABE"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584</w:t>
            </w:r>
          </w:p>
        </w:tc>
        <w:tc>
          <w:tcPr>
            <w:tcW w:w="521" w:type="pct"/>
            <w:vMerge w:val="restart"/>
            <w:vAlign w:val="center"/>
          </w:tcPr>
          <w:p w14:paraId="374B3011" w14:textId="77777777" w:rsidR="006C7AC8" w:rsidRPr="007766D4" w:rsidRDefault="006C7AC8" w:rsidP="006C7AC8">
            <w:pPr>
              <w:jc w:val="left"/>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总排口；去向：</w:t>
            </w:r>
            <w:r w:rsidRPr="007766D4">
              <w:rPr>
                <w:rFonts w:asciiTheme="majorHAnsi" w:hAnsiTheme="majorHAnsi" w:cstheme="majorHAnsi" w:hint="eastAsia"/>
                <w:color w:val="000000" w:themeColor="text1"/>
                <w:sz w:val="18"/>
                <w:szCs w:val="18"/>
              </w:rPr>
              <w:t>淠河</w:t>
            </w:r>
            <w:r w:rsidRPr="007766D4">
              <w:rPr>
                <w:rFonts w:asciiTheme="majorHAnsi" w:hAnsiTheme="majorHAnsi" w:cstheme="majorHAnsi"/>
                <w:color w:val="000000" w:themeColor="text1"/>
                <w:sz w:val="18"/>
                <w:szCs w:val="18"/>
              </w:rPr>
              <w:t>；排放方式：连续。</w:t>
            </w:r>
          </w:p>
        </w:tc>
        <w:tc>
          <w:tcPr>
            <w:tcW w:w="731" w:type="pct"/>
            <w:vMerge w:val="restart"/>
            <w:vAlign w:val="center"/>
          </w:tcPr>
          <w:p w14:paraId="5A7FDC3C"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hint="eastAsia"/>
                <w:color w:val="000000" w:themeColor="text1"/>
                <w:sz w:val="18"/>
                <w:szCs w:val="18"/>
              </w:rPr>
              <w:t>《巢湖流域城镇污水处理厂和工业行业主要水污染物排放限值》（</w:t>
            </w:r>
            <w:r w:rsidRPr="007766D4">
              <w:rPr>
                <w:rFonts w:asciiTheme="majorHAnsi" w:hAnsiTheme="majorHAnsi" w:cstheme="majorHAnsi" w:hint="eastAsia"/>
                <w:color w:val="000000" w:themeColor="text1"/>
                <w:sz w:val="18"/>
                <w:szCs w:val="18"/>
              </w:rPr>
              <w:t>DB34/2710-2016</w:t>
            </w:r>
            <w:r w:rsidRPr="007766D4">
              <w:rPr>
                <w:rFonts w:asciiTheme="majorHAnsi" w:hAnsiTheme="majorHAnsi" w:cstheme="majorHAnsi" w:hint="eastAsia"/>
                <w:color w:val="000000" w:themeColor="text1"/>
                <w:sz w:val="18"/>
                <w:szCs w:val="18"/>
              </w:rPr>
              <w:t>）标准</w:t>
            </w:r>
          </w:p>
        </w:tc>
        <w:tc>
          <w:tcPr>
            <w:tcW w:w="534" w:type="pct"/>
            <w:vMerge w:val="restart"/>
            <w:vAlign w:val="center"/>
          </w:tcPr>
          <w:p w14:paraId="7630BE63"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548" w:type="pct"/>
            <w:vMerge w:val="restart"/>
            <w:vAlign w:val="center"/>
          </w:tcPr>
          <w:p w14:paraId="4704DEF0"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位置：总排口；内容：污水排放水量、水质</w:t>
            </w:r>
          </w:p>
        </w:tc>
      </w:tr>
      <w:tr w:rsidR="007766D4" w:rsidRPr="007766D4" w14:paraId="38C49F82" w14:textId="77777777" w:rsidTr="005652DD">
        <w:trPr>
          <w:trHeight w:val="369"/>
          <w:jc w:val="center"/>
        </w:trPr>
        <w:tc>
          <w:tcPr>
            <w:tcW w:w="226" w:type="pct"/>
            <w:vMerge/>
            <w:vAlign w:val="center"/>
          </w:tcPr>
          <w:p w14:paraId="3A737797" w14:textId="77777777" w:rsidR="006C7AC8" w:rsidRPr="007766D4" w:rsidRDefault="006C7AC8" w:rsidP="006C7AC8">
            <w:pPr>
              <w:jc w:val="center"/>
              <w:rPr>
                <w:rFonts w:asciiTheme="majorHAnsi" w:hAnsiTheme="majorHAnsi" w:cstheme="majorHAnsi"/>
                <w:color w:val="000000" w:themeColor="text1"/>
                <w:kern w:val="0"/>
                <w:sz w:val="18"/>
                <w:szCs w:val="18"/>
              </w:rPr>
            </w:pPr>
          </w:p>
        </w:tc>
        <w:tc>
          <w:tcPr>
            <w:tcW w:w="705" w:type="pct"/>
            <w:vMerge/>
            <w:vAlign w:val="center"/>
          </w:tcPr>
          <w:p w14:paraId="7ABFB7F0" w14:textId="77777777" w:rsidR="006C7AC8" w:rsidRPr="007766D4" w:rsidRDefault="006C7AC8" w:rsidP="006C7AC8">
            <w:pPr>
              <w:jc w:val="center"/>
              <w:rPr>
                <w:rFonts w:asciiTheme="majorHAnsi" w:hAnsiTheme="majorHAnsi" w:cstheme="majorHAnsi"/>
                <w:color w:val="000000" w:themeColor="text1"/>
                <w:sz w:val="18"/>
                <w:szCs w:val="18"/>
              </w:rPr>
            </w:pPr>
          </w:p>
        </w:tc>
        <w:tc>
          <w:tcPr>
            <w:tcW w:w="458" w:type="pct"/>
            <w:gridSpan w:val="2"/>
            <w:vMerge/>
            <w:vAlign w:val="center"/>
          </w:tcPr>
          <w:p w14:paraId="28007B75" w14:textId="77777777" w:rsidR="006C7AC8" w:rsidRPr="007766D4" w:rsidRDefault="006C7AC8" w:rsidP="006C7AC8">
            <w:pPr>
              <w:jc w:val="center"/>
              <w:rPr>
                <w:rFonts w:asciiTheme="majorHAnsi" w:hAnsiTheme="majorHAnsi" w:cstheme="majorHAnsi"/>
                <w:color w:val="000000" w:themeColor="text1"/>
                <w:sz w:val="18"/>
                <w:szCs w:val="18"/>
              </w:rPr>
            </w:pPr>
          </w:p>
        </w:tc>
        <w:tc>
          <w:tcPr>
            <w:tcW w:w="290" w:type="pct"/>
            <w:vAlign w:val="center"/>
          </w:tcPr>
          <w:p w14:paraId="358D085A" w14:textId="77777777" w:rsidR="006C7AC8" w:rsidRPr="007766D4" w:rsidRDefault="006C7AC8" w:rsidP="006C7AC8">
            <w:pPr>
              <w:adjustRightInd w:val="0"/>
              <w:jc w:val="center"/>
              <w:rPr>
                <w:rFonts w:asciiTheme="majorHAnsi" w:hAnsiTheme="majorHAnsi" w:cstheme="majorHAnsi"/>
                <w:color w:val="000000" w:themeColor="text1"/>
                <w:spacing w:val="2"/>
                <w:sz w:val="18"/>
                <w:szCs w:val="18"/>
              </w:rPr>
            </w:pPr>
            <w:r w:rsidRPr="007766D4">
              <w:rPr>
                <w:rFonts w:asciiTheme="majorHAnsi" w:hAnsiTheme="majorHAnsi" w:cstheme="majorHAnsi"/>
                <w:color w:val="000000" w:themeColor="text1"/>
                <w:spacing w:val="2"/>
                <w:sz w:val="18"/>
                <w:szCs w:val="18"/>
              </w:rPr>
              <w:t>BOD</w:t>
            </w:r>
            <w:r w:rsidRPr="007766D4">
              <w:rPr>
                <w:rFonts w:asciiTheme="majorHAnsi" w:hAnsiTheme="majorHAnsi" w:cstheme="majorHAnsi"/>
                <w:color w:val="000000" w:themeColor="text1"/>
                <w:spacing w:val="2"/>
                <w:sz w:val="18"/>
                <w:szCs w:val="18"/>
                <w:vertAlign w:val="subscript"/>
              </w:rPr>
              <w:t>5</w:t>
            </w:r>
          </w:p>
        </w:tc>
        <w:tc>
          <w:tcPr>
            <w:tcW w:w="369" w:type="pct"/>
            <w:vAlign w:val="center"/>
          </w:tcPr>
          <w:p w14:paraId="7E863E28"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color w:val="000000" w:themeColor="text1"/>
                <w:kern w:val="0"/>
                <w:sz w:val="18"/>
                <w:szCs w:val="18"/>
              </w:rPr>
              <w:t>10</w:t>
            </w:r>
          </w:p>
        </w:tc>
        <w:tc>
          <w:tcPr>
            <w:tcW w:w="309" w:type="pct"/>
            <w:tcBorders>
              <w:bottom w:val="single" w:sz="4" w:space="0" w:color="auto"/>
            </w:tcBorders>
            <w:vAlign w:val="center"/>
          </w:tcPr>
          <w:p w14:paraId="7F0B8016" w14:textId="77777777" w:rsidR="006C7AC8" w:rsidRPr="007766D4" w:rsidRDefault="006C7AC8" w:rsidP="006C7AC8">
            <w:pPr>
              <w:jc w:val="center"/>
              <w:rPr>
                <w:rFonts w:asciiTheme="majorHAnsi" w:hAnsiTheme="majorHAnsi" w:cstheme="majorHAnsi"/>
                <w:color w:val="000000" w:themeColor="text1"/>
                <w:sz w:val="18"/>
                <w:szCs w:val="18"/>
              </w:rPr>
            </w:pPr>
            <w:r w:rsidRPr="007766D4">
              <w:rPr>
                <w:color w:val="000000" w:themeColor="text1"/>
                <w:kern w:val="0"/>
                <w:sz w:val="18"/>
                <w:szCs w:val="18"/>
              </w:rPr>
              <w:t>146</w:t>
            </w:r>
          </w:p>
        </w:tc>
        <w:tc>
          <w:tcPr>
            <w:tcW w:w="309" w:type="pct"/>
            <w:tcBorders>
              <w:top w:val="single" w:sz="4" w:space="0" w:color="auto"/>
              <w:bottom w:val="single" w:sz="4" w:space="0" w:color="auto"/>
            </w:tcBorders>
            <w:vAlign w:val="center"/>
          </w:tcPr>
          <w:p w14:paraId="773DBA0F"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521" w:type="pct"/>
            <w:vMerge/>
            <w:vAlign w:val="center"/>
          </w:tcPr>
          <w:p w14:paraId="1617CB36" w14:textId="77777777" w:rsidR="006C7AC8" w:rsidRPr="007766D4" w:rsidRDefault="006C7AC8" w:rsidP="006C7AC8">
            <w:pPr>
              <w:jc w:val="center"/>
              <w:rPr>
                <w:rFonts w:asciiTheme="majorHAnsi" w:hAnsiTheme="majorHAnsi" w:cstheme="majorHAnsi"/>
                <w:color w:val="000000" w:themeColor="text1"/>
                <w:sz w:val="18"/>
                <w:szCs w:val="18"/>
              </w:rPr>
            </w:pPr>
          </w:p>
        </w:tc>
        <w:tc>
          <w:tcPr>
            <w:tcW w:w="731" w:type="pct"/>
            <w:vMerge/>
            <w:vAlign w:val="center"/>
          </w:tcPr>
          <w:p w14:paraId="29DB908A" w14:textId="77777777" w:rsidR="006C7AC8" w:rsidRPr="007766D4" w:rsidRDefault="006C7AC8" w:rsidP="006C7AC8">
            <w:pPr>
              <w:jc w:val="center"/>
              <w:rPr>
                <w:rFonts w:asciiTheme="majorHAnsi" w:hAnsiTheme="majorHAnsi" w:cstheme="majorHAnsi"/>
                <w:color w:val="000000" w:themeColor="text1"/>
                <w:sz w:val="18"/>
                <w:szCs w:val="18"/>
              </w:rPr>
            </w:pPr>
          </w:p>
        </w:tc>
        <w:tc>
          <w:tcPr>
            <w:tcW w:w="534" w:type="pct"/>
            <w:vMerge/>
            <w:vAlign w:val="center"/>
          </w:tcPr>
          <w:p w14:paraId="6744C144" w14:textId="77777777" w:rsidR="006C7AC8" w:rsidRPr="007766D4" w:rsidRDefault="006C7AC8" w:rsidP="006C7AC8">
            <w:pPr>
              <w:jc w:val="center"/>
              <w:rPr>
                <w:rFonts w:asciiTheme="majorHAnsi" w:hAnsiTheme="majorHAnsi" w:cstheme="majorHAnsi"/>
                <w:color w:val="000000" w:themeColor="text1"/>
                <w:sz w:val="18"/>
                <w:szCs w:val="18"/>
              </w:rPr>
            </w:pPr>
          </w:p>
        </w:tc>
        <w:tc>
          <w:tcPr>
            <w:tcW w:w="548" w:type="pct"/>
            <w:vMerge/>
            <w:vAlign w:val="center"/>
          </w:tcPr>
          <w:p w14:paraId="53B74450" w14:textId="77777777" w:rsidR="006C7AC8" w:rsidRPr="007766D4" w:rsidRDefault="006C7AC8" w:rsidP="006C7AC8">
            <w:pPr>
              <w:jc w:val="center"/>
              <w:rPr>
                <w:rFonts w:asciiTheme="majorHAnsi" w:hAnsiTheme="majorHAnsi" w:cstheme="majorHAnsi"/>
                <w:color w:val="000000" w:themeColor="text1"/>
                <w:sz w:val="18"/>
                <w:szCs w:val="18"/>
              </w:rPr>
            </w:pPr>
          </w:p>
        </w:tc>
      </w:tr>
      <w:tr w:rsidR="007766D4" w:rsidRPr="007766D4" w14:paraId="3566705F" w14:textId="77777777" w:rsidTr="005652DD">
        <w:trPr>
          <w:trHeight w:val="369"/>
          <w:jc w:val="center"/>
        </w:trPr>
        <w:tc>
          <w:tcPr>
            <w:tcW w:w="226" w:type="pct"/>
            <w:vMerge/>
            <w:vAlign w:val="center"/>
          </w:tcPr>
          <w:p w14:paraId="6A280E06" w14:textId="77777777" w:rsidR="006C7AC8" w:rsidRPr="007766D4" w:rsidRDefault="006C7AC8" w:rsidP="006C7AC8">
            <w:pPr>
              <w:jc w:val="center"/>
              <w:rPr>
                <w:rFonts w:asciiTheme="majorHAnsi" w:hAnsiTheme="majorHAnsi" w:cstheme="majorHAnsi"/>
                <w:color w:val="000000" w:themeColor="text1"/>
                <w:kern w:val="0"/>
                <w:sz w:val="18"/>
                <w:szCs w:val="18"/>
              </w:rPr>
            </w:pPr>
          </w:p>
        </w:tc>
        <w:tc>
          <w:tcPr>
            <w:tcW w:w="705" w:type="pct"/>
            <w:vMerge/>
            <w:vAlign w:val="center"/>
          </w:tcPr>
          <w:p w14:paraId="1DAEE72E" w14:textId="77777777" w:rsidR="006C7AC8" w:rsidRPr="007766D4" w:rsidRDefault="006C7AC8" w:rsidP="006C7AC8">
            <w:pPr>
              <w:jc w:val="center"/>
              <w:rPr>
                <w:rFonts w:asciiTheme="majorHAnsi" w:hAnsiTheme="majorHAnsi" w:cstheme="majorHAnsi"/>
                <w:color w:val="000000" w:themeColor="text1"/>
                <w:sz w:val="18"/>
                <w:szCs w:val="18"/>
              </w:rPr>
            </w:pPr>
          </w:p>
        </w:tc>
        <w:tc>
          <w:tcPr>
            <w:tcW w:w="458" w:type="pct"/>
            <w:gridSpan w:val="2"/>
            <w:vMerge/>
            <w:vAlign w:val="center"/>
          </w:tcPr>
          <w:p w14:paraId="59E791DF" w14:textId="77777777" w:rsidR="006C7AC8" w:rsidRPr="007766D4" w:rsidRDefault="006C7AC8" w:rsidP="006C7AC8">
            <w:pPr>
              <w:jc w:val="center"/>
              <w:rPr>
                <w:rFonts w:asciiTheme="majorHAnsi" w:hAnsiTheme="majorHAnsi" w:cstheme="majorHAnsi"/>
                <w:color w:val="000000" w:themeColor="text1"/>
                <w:sz w:val="18"/>
                <w:szCs w:val="18"/>
              </w:rPr>
            </w:pPr>
          </w:p>
        </w:tc>
        <w:tc>
          <w:tcPr>
            <w:tcW w:w="290" w:type="pct"/>
            <w:vAlign w:val="center"/>
          </w:tcPr>
          <w:p w14:paraId="23D400C3" w14:textId="77777777" w:rsidR="006C7AC8" w:rsidRPr="007766D4" w:rsidRDefault="006C7AC8" w:rsidP="006C7AC8">
            <w:pPr>
              <w:adjustRightInd w:val="0"/>
              <w:jc w:val="center"/>
              <w:rPr>
                <w:rFonts w:asciiTheme="majorHAnsi" w:hAnsiTheme="majorHAnsi" w:cstheme="majorHAnsi"/>
                <w:color w:val="000000" w:themeColor="text1"/>
                <w:spacing w:val="2"/>
                <w:sz w:val="18"/>
                <w:szCs w:val="18"/>
              </w:rPr>
            </w:pPr>
            <w:r w:rsidRPr="007766D4">
              <w:rPr>
                <w:rFonts w:asciiTheme="majorHAnsi" w:hAnsiTheme="majorHAnsi" w:cstheme="majorHAnsi"/>
                <w:color w:val="000000" w:themeColor="text1"/>
                <w:spacing w:val="2"/>
                <w:sz w:val="18"/>
                <w:szCs w:val="18"/>
              </w:rPr>
              <w:t>SS</w:t>
            </w:r>
          </w:p>
        </w:tc>
        <w:tc>
          <w:tcPr>
            <w:tcW w:w="369" w:type="pct"/>
            <w:vAlign w:val="center"/>
          </w:tcPr>
          <w:p w14:paraId="172E1022"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color w:val="000000" w:themeColor="text1"/>
                <w:kern w:val="0"/>
                <w:sz w:val="18"/>
                <w:szCs w:val="18"/>
              </w:rPr>
              <w:t>10</w:t>
            </w:r>
          </w:p>
        </w:tc>
        <w:tc>
          <w:tcPr>
            <w:tcW w:w="309" w:type="pct"/>
            <w:tcBorders>
              <w:bottom w:val="single" w:sz="4" w:space="0" w:color="auto"/>
            </w:tcBorders>
            <w:vAlign w:val="center"/>
          </w:tcPr>
          <w:p w14:paraId="5D2DB347" w14:textId="77777777" w:rsidR="006C7AC8" w:rsidRPr="007766D4" w:rsidRDefault="006C7AC8" w:rsidP="006C7AC8">
            <w:pPr>
              <w:jc w:val="center"/>
              <w:rPr>
                <w:rFonts w:asciiTheme="majorHAnsi" w:hAnsiTheme="majorHAnsi" w:cstheme="majorHAnsi"/>
                <w:color w:val="000000" w:themeColor="text1"/>
                <w:sz w:val="18"/>
                <w:szCs w:val="18"/>
              </w:rPr>
            </w:pPr>
            <w:r w:rsidRPr="007766D4">
              <w:rPr>
                <w:color w:val="000000" w:themeColor="text1"/>
                <w:kern w:val="0"/>
                <w:sz w:val="18"/>
                <w:szCs w:val="18"/>
              </w:rPr>
              <w:t>146</w:t>
            </w:r>
          </w:p>
        </w:tc>
        <w:tc>
          <w:tcPr>
            <w:tcW w:w="309" w:type="pct"/>
            <w:tcBorders>
              <w:top w:val="single" w:sz="4" w:space="0" w:color="auto"/>
              <w:bottom w:val="single" w:sz="4" w:space="0" w:color="auto"/>
            </w:tcBorders>
            <w:vAlign w:val="center"/>
          </w:tcPr>
          <w:p w14:paraId="3D439D35"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521" w:type="pct"/>
            <w:vMerge/>
            <w:vAlign w:val="center"/>
          </w:tcPr>
          <w:p w14:paraId="65F2E21A" w14:textId="77777777" w:rsidR="006C7AC8" w:rsidRPr="007766D4" w:rsidRDefault="006C7AC8" w:rsidP="006C7AC8">
            <w:pPr>
              <w:jc w:val="center"/>
              <w:rPr>
                <w:rFonts w:asciiTheme="majorHAnsi" w:hAnsiTheme="majorHAnsi" w:cstheme="majorHAnsi"/>
                <w:color w:val="000000" w:themeColor="text1"/>
                <w:sz w:val="18"/>
                <w:szCs w:val="18"/>
              </w:rPr>
            </w:pPr>
          </w:p>
        </w:tc>
        <w:tc>
          <w:tcPr>
            <w:tcW w:w="731" w:type="pct"/>
            <w:vMerge/>
            <w:vAlign w:val="center"/>
          </w:tcPr>
          <w:p w14:paraId="31D8F635" w14:textId="77777777" w:rsidR="006C7AC8" w:rsidRPr="007766D4" w:rsidRDefault="006C7AC8" w:rsidP="006C7AC8">
            <w:pPr>
              <w:jc w:val="center"/>
              <w:rPr>
                <w:rFonts w:asciiTheme="majorHAnsi" w:hAnsiTheme="majorHAnsi" w:cstheme="majorHAnsi"/>
                <w:color w:val="000000" w:themeColor="text1"/>
                <w:sz w:val="18"/>
                <w:szCs w:val="18"/>
              </w:rPr>
            </w:pPr>
          </w:p>
        </w:tc>
        <w:tc>
          <w:tcPr>
            <w:tcW w:w="534" w:type="pct"/>
            <w:vMerge/>
            <w:vAlign w:val="center"/>
          </w:tcPr>
          <w:p w14:paraId="6B6A2545" w14:textId="77777777" w:rsidR="006C7AC8" w:rsidRPr="007766D4" w:rsidRDefault="006C7AC8" w:rsidP="006C7AC8">
            <w:pPr>
              <w:jc w:val="center"/>
              <w:rPr>
                <w:rFonts w:asciiTheme="majorHAnsi" w:hAnsiTheme="majorHAnsi" w:cstheme="majorHAnsi"/>
                <w:color w:val="000000" w:themeColor="text1"/>
                <w:sz w:val="18"/>
                <w:szCs w:val="18"/>
              </w:rPr>
            </w:pPr>
          </w:p>
        </w:tc>
        <w:tc>
          <w:tcPr>
            <w:tcW w:w="548" w:type="pct"/>
            <w:vMerge/>
            <w:vAlign w:val="center"/>
          </w:tcPr>
          <w:p w14:paraId="6224B5FC" w14:textId="77777777" w:rsidR="006C7AC8" w:rsidRPr="007766D4" w:rsidRDefault="006C7AC8" w:rsidP="006C7AC8">
            <w:pPr>
              <w:jc w:val="center"/>
              <w:rPr>
                <w:rFonts w:asciiTheme="majorHAnsi" w:hAnsiTheme="majorHAnsi" w:cstheme="majorHAnsi"/>
                <w:color w:val="000000" w:themeColor="text1"/>
                <w:sz w:val="18"/>
                <w:szCs w:val="18"/>
              </w:rPr>
            </w:pPr>
          </w:p>
        </w:tc>
      </w:tr>
      <w:tr w:rsidR="007766D4" w:rsidRPr="007766D4" w14:paraId="68F69AC8" w14:textId="77777777" w:rsidTr="005652DD">
        <w:trPr>
          <w:trHeight w:val="369"/>
          <w:jc w:val="center"/>
        </w:trPr>
        <w:tc>
          <w:tcPr>
            <w:tcW w:w="226" w:type="pct"/>
            <w:vMerge/>
            <w:vAlign w:val="center"/>
          </w:tcPr>
          <w:p w14:paraId="35F1AE99" w14:textId="77777777" w:rsidR="006C7AC8" w:rsidRPr="007766D4" w:rsidRDefault="006C7AC8" w:rsidP="006C7AC8">
            <w:pPr>
              <w:jc w:val="center"/>
              <w:rPr>
                <w:rFonts w:asciiTheme="majorHAnsi" w:hAnsiTheme="majorHAnsi" w:cstheme="majorHAnsi"/>
                <w:color w:val="000000" w:themeColor="text1"/>
                <w:kern w:val="0"/>
                <w:sz w:val="18"/>
                <w:szCs w:val="18"/>
              </w:rPr>
            </w:pPr>
          </w:p>
        </w:tc>
        <w:tc>
          <w:tcPr>
            <w:tcW w:w="705" w:type="pct"/>
            <w:vMerge/>
            <w:vAlign w:val="center"/>
          </w:tcPr>
          <w:p w14:paraId="13C4055E" w14:textId="77777777" w:rsidR="006C7AC8" w:rsidRPr="007766D4" w:rsidRDefault="006C7AC8" w:rsidP="006C7AC8">
            <w:pPr>
              <w:jc w:val="center"/>
              <w:rPr>
                <w:rFonts w:asciiTheme="majorHAnsi" w:hAnsiTheme="majorHAnsi" w:cstheme="majorHAnsi"/>
                <w:color w:val="000000" w:themeColor="text1"/>
                <w:sz w:val="18"/>
                <w:szCs w:val="18"/>
              </w:rPr>
            </w:pPr>
          </w:p>
        </w:tc>
        <w:tc>
          <w:tcPr>
            <w:tcW w:w="458" w:type="pct"/>
            <w:gridSpan w:val="2"/>
            <w:vMerge/>
            <w:vAlign w:val="center"/>
          </w:tcPr>
          <w:p w14:paraId="620E9C32" w14:textId="77777777" w:rsidR="006C7AC8" w:rsidRPr="007766D4" w:rsidRDefault="006C7AC8" w:rsidP="006C7AC8">
            <w:pPr>
              <w:jc w:val="center"/>
              <w:rPr>
                <w:rFonts w:asciiTheme="majorHAnsi" w:hAnsiTheme="majorHAnsi" w:cstheme="majorHAnsi"/>
                <w:color w:val="000000" w:themeColor="text1"/>
                <w:sz w:val="18"/>
                <w:szCs w:val="18"/>
              </w:rPr>
            </w:pPr>
          </w:p>
        </w:tc>
        <w:tc>
          <w:tcPr>
            <w:tcW w:w="290" w:type="pct"/>
            <w:vAlign w:val="center"/>
          </w:tcPr>
          <w:p w14:paraId="658B1B14" w14:textId="77777777" w:rsidR="006C7AC8" w:rsidRPr="007766D4" w:rsidRDefault="006C7AC8" w:rsidP="006C7AC8">
            <w:pPr>
              <w:adjustRightInd w:val="0"/>
              <w:jc w:val="center"/>
              <w:rPr>
                <w:rFonts w:asciiTheme="majorHAnsi" w:hAnsiTheme="majorHAnsi" w:cstheme="majorHAnsi"/>
                <w:color w:val="000000" w:themeColor="text1"/>
                <w:spacing w:val="2"/>
                <w:sz w:val="18"/>
                <w:szCs w:val="18"/>
              </w:rPr>
            </w:pPr>
            <w:r w:rsidRPr="007766D4">
              <w:rPr>
                <w:rFonts w:asciiTheme="majorHAnsi" w:hAnsiTheme="majorHAnsi" w:cstheme="majorHAnsi"/>
                <w:color w:val="000000" w:themeColor="text1"/>
                <w:spacing w:val="2"/>
                <w:sz w:val="18"/>
                <w:szCs w:val="18"/>
              </w:rPr>
              <w:t>氨氮</w:t>
            </w:r>
          </w:p>
        </w:tc>
        <w:tc>
          <w:tcPr>
            <w:tcW w:w="369" w:type="pct"/>
            <w:vAlign w:val="center"/>
          </w:tcPr>
          <w:p w14:paraId="249AC434"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color w:val="000000" w:themeColor="text1"/>
                <w:kern w:val="0"/>
                <w:sz w:val="18"/>
                <w:szCs w:val="18"/>
              </w:rPr>
              <w:t>2.0(3.0)</w:t>
            </w:r>
          </w:p>
        </w:tc>
        <w:tc>
          <w:tcPr>
            <w:tcW w:w="309" w:type="pct"/>
            <w:vAlign w:val="center"/>
          </w:tcPr>
          <w:p w14:paraId="6065D4FB" w14:textId="77777777" w:rsidR="006C7AC8" w:rsidRPr="007766D4" w:rsidRDefault="006C7AC8" w:rsidP="006C7AC8">
            <w:pPr>
              <w:jc w:val="center"/>
              <w:rPr>
                <w:rFonts w:asciiTheme="majorHAnsi" w:hAnsiTheme="majorHAnsi" w:cstheme="majorHAnsi"/>
                <w:color w:val="000000" w:themeColor="text1"/>
                <w:sz w:val="18"/>
                <w:szCs w:val="18"/>
              </w:rPr>
            </w:pPr>
            <w:r w:rsidRPr="007766D4">
              <w:rPr>
                <w:color w:val="000000" w:themeColor="text1"/>
                <w:kern w:val="0"/>
                <w:sz w:val="18"/>
                <w:szCs w:val="18"/>
              </w:rPr>
              <w:t>29.2</w:t>
            </w:r>
          </w:p>
        </w:tc>
        <w:tc>
          <w:tcPr>
            <w:tcW w:w="309" w:type="pct"/>
            <w:tcBorders>
              <w:top w:val="single" w:sz="4" w:space="0" w:color="auto"/>
              <w:bottom w:val="single" w:sz="4" w:space="0" w:color="auto"/>
            </w:tcBorders>
            <w:vAlign w:val="center"/>
          </w:tcPr>
          <w:p w14:paraId="3DA89612"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29.2</w:t>
            </w:r>
          </w:p>
        </w:tc>
        <w:tc>
          <w:tcPr>
            <w:tcW w:w="521" w:type="pct"/>
            <w:vMerge/>
            <w:vAlign w:val="center"/>
          </w:tcPr>
          <w:p w14:paraId="0792182B" w14:textId="77777777" w:rsidR="006C7AC8" w:rsidRPr="007766D4" w:rsidRDefault="006C7AC8" w:rsidP="006C7AC8">
            <w:pPr>
              <w:jc w:val="center"/>
              <w:rPr>
                <w:rFonts w:asciiTheme="majorHAnsi" w:hAnsiTheme="majorHAnsi" w:cstheme="majorHAnsi"/>
                <w:color w:val="000000" w:themeColor="text1"/>
                <w:sz w:val="18"/>
                <w:szCs w:val="18"/>
              </w:rPr>
            </w:pPr>
          </w:p>
        </w:tc>
        <w:tc>
          <w:tcPr>
            <w:tcW w:w="731" w:type="pct"/>
            <w:vMerge/>
            <w:vAlign w:val="center"/>
          </w:tcPr>
          <w:p w14:paraId="0AB5E51E" w14:textId="77777777" w:rsidR="006C7AC8" w:rsidRPr="007766D4" w:rsidRDefault="006C7AC8" w:rsidP="006C7AC8">
            <w:pPr>
              <w:jc w:val="center"/>
              <w:rPr>
                <w:rFonts w:asciiTheme="majorHAnsi" w:hAnsiTheme="majorHAnsi" w:cstheme="majorHAnsi"/>
                <w:color w:val="000000" w:themeColor="text1"/>
                <w:sz w:val="18"/>
                <w:szCs w:val="18"/>
              </w:rPr>
            </w:pPr>
          </w:p>
        </w:tc>
        <w:tc>
          <w:tcPr>
            <w:tcW w:w="534" w:type="pct"/>
            <w:vMerge/>
            <w:vAlign w:val="center"/>
          </w:tcPr>
          <w:p w14:paraId="7F236BEA" w14:textId="77777777" w:rsidR="006C7AC8" w:rsidRPr="007766D4" w:rsidRDefault="006C7AC8" w:rsidP="006C7AC8">
            <w:pPr>
              <w:jc w:val="center"/>
              <w:rPr>
                <w:rFonts w:asciiTheme="majorHAnsi" w:hAnsiTheme="majorHAnsi" w:cstheme="majorHAnsi"/>
                <w:color w:val="000000" w:themeColor="text1"/>
                <w:sz w:val="18"/>
                <w:szCs w:val="18"/>
              </w:rPr>
            </w:pPr>
          </w:p>
        </w:tc>
        <w:tc>
          <w:tcPr>
            <w:tcW w:w="548" w:type="pct"/>
            <w:vMerge/>
            <w:vAlign w:val="center"/>
          </w:tcPr>
          <w:p w14:paraId="0CEFDCCF" w14:textId="77777777" w:rsidR="006C7AC8" w:rsidRPr="007766D4" w:rsidRDefault="006C7AC8" w:rsidP="006C7AC8">
            <w:pPr>
              <w:jc w:val="center"/>
              <w:rPr>
                <w:rFonts w:asciiTheme="majorHAnsi" w:hAnsiTheme="majorHAnsi" w:cstheme="majorHAnsi"/>
                <w:color w:val="000000" w:themeColor="text1"/>
                <w:sz w:val="18"/>
                <w:szCs w:val="18"/>
              </w:rPr>
            </w:pPr>
          </w:p>
        </w:tc>
      </w:tr>
      <w:tr w:rsidR="007766D4" w:rsidRPr="007766D4" w14:paraId="44F0293E" w14:textId="77777777" w:rsidTr="005652DD">
        <w:trPr>
          <w:trHeight w:val="369"/>
          <w:jc w:val="center"/>
        </w:trPr>
        <w:tc>
          <w:tcPr>
            <w:tcW w:w="226" w:type="pct"/>
            <w:vMerge/>
            <w:vAlign w:val="center"/>
          </w:tcPr>
          <w:p w14:paraId="579CE397" w14:textId="77777777" w:rsidR="006C7AC8" w:rsidRPr="007766D4" w:rsidRDefault="006C7AC8" w:rsidP="006C7AC8">
            <w:pPr>
              <w:jc w:val="center"/>
              <w:rPr>
                <w:rFonts w:asciiTheme="majorHAnsi" w:hAnsiTheme="majorHAnsi" w:cstheme="majorHAnsi"/>
                <w:color w:val="000000" w:themeColor="text1"/>
                <w:kern w:val="0"/>
                <w:sz w:val="18"/>
                <w:szCs w:val="18"/>
              </w:rPr>
            </w:pPr>
          </w:p>
        </w:tc>
        <w:tc>
          <w:tcPr>
            <w:tcW w:w="705" w:type="pct"/>
            <w:vMerge/>
            <w:vAlign w:val="center"/>
          </w:tcPr>
          <w:p w14:paraId="38D3F824" w14:textId="77777777" w:rsidR="006C7AC8" w:rsidRPr="007766D4" w:rsidRDefault="006C7AC8" w:rsidP="006C7AC8">
            <w:pPr>
              <w:jc w:val="center"/>
              <w:rPr>
                <w:rFonts w:asciiTheme="majorHAnsi" w:hAnsiTheme="majorHAnsi" w:cstheme="majorHAnsi"/>
                <w:color w:val="000000" w:themeColor="text1"/>
                <w:sz w:val="18"/>
                <w:szCs w:val="18"/>
              </w:rPr>
            </w:pPr>
          </w:p>
        </w:tc>
        <w:tc>
          <w:tcPr>
            <w:tcW w:w="458" w:type="pct"/>
            <w:gridSpan w:val="2"/>
            <w:vMerge/>
            <w:vAlign w:val="center"/>
          </w:tcPr>
          <w:p w14:paraId="36E34037" w14:textId="77777777" w:rsidR="006C7AC8" w:rsidRPr="007766D4" w:rsidRDefault="006C7AC8" w:rsidP="006C7AC8">
            <w:pPr>
              <w:jc w:val="center"/>
              <w:rPr>
                <w:rFonts w:asciiTheme="majorHAnsi" w:hAnsiTheme="majorHAnsi" w:cstheme="majorHAnsi"/>
                <w:color w:val="000000" w:themeColor="text1"/>
                <w:sz w:val="18"/>
                <w:szCs w:val="18"/>
              </w:rPr>
            </w:pPr>
          </w:p>
        </w:tc>
        <w:tc>
          <w:tcPr>
            <w:tcW w:w="290" w:type="pct"/>
            <w:vAlign w:val="center"/>
          </w:tcPr>
          <w:p w14:paraId="47234E3B" w14:textId="77777777" w:rsidR="006C7AC8" w:rsidRPr="007766D4" w:rsidRDefault="006C7AC8" w:rsidP="006C7AC8">
            <w:pPr>
              <w:adjustRightInd w:val="0"/>
              <w:jc w:val="center"/>
              <w:rPr>
                <w:rFonts w:asciiTheme="majorHAnsi" w:hAnsiTheme="majorHAnsi" w:cstheme="majorHAnsi"/>
                <w:color w:val="000000" w:themeColor="text1"/>
                <w:spacing w:val="2"/>
                <w:sz w:val="18"/>
                <w:szCs w:val="18"/>
              </w:rPr>
            </w:pPr>
            <w:r w:rsidRPr="007766D4">
              <w:rPr>
                <w:rFonts w:asciiTheme="majorHAnsi" w:hAnsiTheme="majorHAnsi" w:cstheme="majorHAnsi"/>
                <w:color w:val="000000" w:themeColor="text1"/>
                <w:spacing w:val="2"/>
                <w:sz w:val="18"/>
                <w:szCs w:val="18"/>
              </w:rPr>
              <w:t>TN</w:t>
            </w:r>
          </w:p>
        </w:tc>
        <w:tc>
          <w:tcPr>
            <w:tcW w:w="369" w:type="pct"/>
            <w:vAlign w:val="center"/>
          </w:tcPr>
          <w:p w14:paraId="307CF584"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color w:val="000000" w:themeColor="text1"/>
                <w:kern w:val="0"/>
                <w:sz w:val="18"/>
                <w:szCs w:val="18"/>
              </w:rPr>
              <w:t>10(12)</w:t>
            </w:r>
          </w:p>
        </w:tc>
        <w:tc>
          <w:tcPr>
            <w:tcW w:w="309" w:type="pct"/>
            <w:vAlign w:val="center"/>
          </w:tcPr>
          <w:p w14:paraId="44E398C0" w14:textId="77777777" w:rsidR="006C7AC8" w:rsidRPr="007766D4" w:rsidRDefault="006C7AC8" w:rsidP="006C7AC8">
            <w:pPr>
              <w:jc w:val="center"/>
              <w:rPr>
                <w:rFonts w:asciiTheme="majorHAnsi" w:hAnsiTheme="majorHAnsi" w:cstheme="majorHAnsi"/>
                <w:color w:val="000000" w:themeColor="text1"/>
                <w:sz w:val="18"/>
                <w:szCs w:val="18"/>
              </w:rPr>
            </w:pPr>
            <w:r w:rsidRPr="007766D4">
              <w:rPr>
                <w:color w:val="000000" w:themeColor="text1"/>
                <w:kern w:val="0"/>
                <w:sz w:val="18"/>
                <w:szCs w:val="18"/>
              </w:rPr>
              <w:t>146</w:t>
            </w:r>
          </w:p>
        </w:tc>
        <w:tc>
          <w:tcPr>
            <w:tcW w:w="309" w:type="pct"/>
            <w:tcBorders>
              <w:top w:val="single" w:sz="4" w:space="0" w:color="auto"/>
              <w:bottom w:val="single" w:sz="4" w:space="0" w:color="auto"/>
            </w:tcBorders>
            <w:vAlign w:val="center"/>
          </w:tcPr>
          <w:p w14:paraId="6A67E8BF"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521" w:type="pct"/>
            <w:vMerge/>
            <w:vAlign w:val="center"/>
          </w:tcPr>
          <w:p w14:paraId="2F58CFEA" w14:textId="77777777" w:rsidR="006C7AC8" w:rsidRPr="007766D4" w:rsidRDefault="006C7AC8" w:rsidP="006C7AC8">
            <w:pPr>
              <w:jc w:val="center"/>
              <w:rPr>
                <w:rFonts w:asciiTheme="majorHAnsi" w:hAnsiTheme="majorHAnsi" w:cstheme="majorHAnsi"/>
                <w:color w:val="000000" w:themeColor="text1"/>
                <w:sz w:val="18"/>
                <w:szCs w:val="18"/>
              </w:rPr>
            </w:pPr>
          </w:p>
        </w:tc>
        <w:tc>
          <w:tcPr>
            <w:tcW w:w="731" w:type="pct"/>
            <w:vMerge/>
            <w:vAlign w:val="center"/>
          </w:tcPr>
          <w:p w14:paraId="7D2D0664" w14:textId="77777777" w:rsidR="006C7AC8" w:rsidRPr="007766D4" w:rsidRDefault="006C7AC8" w:rsidP="006C7AC8">
            <w:pPr>
              <w:jc w:val="center"/>
              <w:rPr>
                <w:rFonts w:asciiTheme="majorHAnsi" w:hAnsiTheme="majorHAnsi" w:cstheme="majorHAnsi"/>
                <w:color w:val="000000" w:themeColor="text1"/>
                <w:sz w:val="18"/>
                <w:szCs w:val="18"/>
              </w:rPr>
            </w:pPr>
          </w:p>
        </w:tc>
        <w:tc>
          <w:tcPr>
            <w:tcW w:w="534" w:type="pct"/>
            <w:vMerge/>
            <w:vAlign w:val="center"/>
          </w:tcPr>
          <w:p w14:paraId="435B27FC" w14:textId="77777777" w:rsidR="006C7AC8" w:rsidRPr="007766D4" w:rsidRDefault="006C7AC8" w:rsidP="006C7AC8">
            <w:pPr>
              <w:jc w:val="center"/>
              <w:rPr>
                <w:rFonts w:asciiTheme="majorHAnsi" w:hAnsiTheme="majorHAnsi" w:cstheme="majorHAnsi"/>
                <w:color w:val="000000" w:themeColor="text1"/>
                <w:sz w:val="18"/>
                <w:szCs w:val="18"/>
              </w:rPr>
            </w:pPr>
          </w:p>
        </w:tc>
        <w:tc>
          <w:tcPr>
            <w:tcW w:w="548" w:type="pct"/>
            <w:vMerge/>
            <w:vAlign w:val="center"/>
          </w:tcPr>
          <w:p w14:paraId="1B19B98D" w14:textId="77777777" w:rsidR="006C7AC8" w:rsidRPr="007766D4" w:rsidRDefault="006C7AC8" w:rsidP="006C7AC8">
            <w:pPr>
              <w:jc w:val="center"/>
              <w:rPr>
                <w:rFonts w:asciiTheme="majorHAnsi" w:hAnsiTheme="majorHAnsi" w:cstheme="majorHAnsi"/>
                <w:color w:val="000000" w:themeColor="text1"/>
                <w:sz w:val="18"/>
                <w:szCs w:val="18"/>
              </w:rPr>
            </w:pPr>
          </w:p>
        </w:tc>
      </w:tr>
      <w:tr w:rsidR="007766D4" w:rsidRPr="007766D4" w14:paraId="2D3E9C90" w14:textId="77777777" w:rsidTr="005652DD">
        <w:trPr>
          <w:trHeight w:val="369"/>
          <w:jc w:val="center"/>
        </w:trPr>
        <w:tc>
          <w:tcPr>
            <w:tcW w:w="226" w:type="pct"/>
            <w:vMerge/>
            <w:vAlign w:val="center"/>
          </w:tcPr>
          <w:p w14:paraId="4C6B1341" w14:textId="77777777" w:rsidR="006C7AC8" w:rsidRPr="007766D4" w:rsidRDefault="006C7AC8" w:rsidP="006C7AC8">
            <w:pPr>
              <w:jc w:val="center"/>
              <w:rPr>
                <w:rFonts w:asciiTheme="majorHAnsi" w:hAnsiTheme="majorHAnsi" w:cstheme="majorHAnsi"/>
                <w:color w:val="000000" w:themeColor="text1"/>
                <w:kern w:val="0"/>
                <w:sz w:val="18"/>
                <w:szCs w:val="18"/>
              </w:rPr>
            </w:pPr>
          </w:p>
        </w:tc>
        <w:tc>
          <w:tcPr>
            <w:tcW w:w="705" w:type="pct"/>
            <w:vMerge/>
            <w:vAlign w:val="center"/>
          </w:tcPr>
          <w:p w14:paraId="42CE7563" w14:textId="77777777" w:rsidR="006C7AC8" w:rsidRPr="007766D4" w:rsidRDefault="006C7AC8" w:rsidP="006C7AC8">
            <w:pPr>
              <w:jc w:val="center"/>
              <w:rPr>
                <w:rFonts w:asciiTheme="majorHAnsi" w:hAnsiTheme="majorHAnsi" w:cstheme="majorHAnsi"/>
                <w:color w:val="000000" w:themeColor="text1"/>
                <w:sz w:val="18"/>
                <w:szCs w:val="18"/>
              </w:rPr>
            </w:pPr>
          </w:p>
        </w:tc>
        <w:tc>
          <w:tcPr>
            <w:tcW w:w="458" w:type="pct"/>
            <w:gridSpan w:val="2"/>
            <w:vMerge/>
            <w:vAlign w:val="center"/>
          </w:tcPr>
          <w:p w14:paraId="057A2977" w14:textId="77777777" w:rsidR="006C7AC8" w:rsidRPr="007766D4" w:rsidRDefault="006C7AC8" w:rsidP="006C7AC8">
            <w:pPr>
              <w:jc w:val="center"/>
              <w:rPr>
                <w:rFonts w:asciiTheme="majorHAnsi" w:hAnsiTheme="majorHAnsi" w:cstheme="majorHAnsi"/>
                <w:color w:val="000000" w:themeColor="text1"/>
                <w:sz w:val="18"/>
                <w:szCs w:val="18"/>
              </w:rPr>
            </w:pPr>
          </w:p>
        </w:tc>
        <w:tc>
          <w:tcPr>
            <w:tcW w:w="290" w:type="pct"/>
            <w:vAlign w:val="center"/>
          </w:tcPr>
          <w:p w14:paraId="3A956D2F" w14:textId="77777777" w:rsidR="006C7AC8" w:rsidRPr="007766D4" w:rsidRDefault="006C7AC8" w:rsidP="006C7AC8">
            <w:pPr>
              <w:adjustRightInd w:val="0"/>
              <w:jc w:val="center"/>
              <w:rPr>
                <w:rFonts w:asciiTheme="majorHAnsi" w:hAnsiTheme="majorHAnsi" w:cstheme="majorHAnsi"/>
                <w:color w:val="000000" w:themeColor="text1"/>
                <w:spacing w:val="2"/>
                <w:sz w:val="18"/>
                <w:szCs w:val="18"/>
              </w:rPr>
            </w:pPr>
            <w:r w:rsidRPr="007766D4">
              <w:rPr>
                <w:rFonts w:asciiTheme="majorHAnsi" w:hAnsiTheme="majorHAnsi" w:cstheme="majorHAnsi"/>
                <w:color w:val="000000" w:themeColor="text1"/>
                <w:spacing w:val="2"/>
                <w:sz w:val="18"/>
                <w:szCs w:val="18"/>
              </w:rPr>
              <w:t>TP</w:t>
            </w:r>
          </w:p>
        </w:tc>
        <w:tc>
          <w:tcPr>
            <w:tcW w:w="369" w:type="pct"/>
            <w:vAlign w:val="center"/>
          </w:tcPr>
          <w:p w14:paraId="118A6B56" w14:textId="77777777" w:rsidR="006C7AC8" w:rsidRPr="007766D4" w:rsidRDefault="006C7AC8" w:rsidP="006C7AC8">
            <w:pPr>
              <w:widowControl/>
              <w:jc w:val="center"/>
              <w:rPr>
                <w:rFonts w:asciiTheme="majorHAnsi" w:hAnsiTheme="majorHAnsi" w:cstheme="majorHAnsi"/>
                <w:color w:val="000000" w:themeColor="text1"/>
                <w:kern w:val="0"/>
                <w:sz w:val="18"/>
                <w:szCs w:val="18"/>
              </w:rPr>
            </w:pPr>
            <w:r w:rsidRPr="007766D4">
              <w:rPr>
                <w:color w:val="000000" w:themeColor="text1"/>
                <w:kern w:val="0"/>
                <w:sz w:val="18"/>
                <w:szCs w:val="18"/>
              </w:rPr>
              <w:t>0.3</w:t>
            </w:r>
          </w:p>
        </w:tc>
        <w:tc>
          <w:tcPr>
            <w:tcW w:w="309" w:type="pct"/>
            <w:vAlign w:val="center"/>
          </w:tcPr>
          <w:p w14:paraId="06446BC2" w14:textId="77777777" w:rsidR="006C7AC8" w:rsidRPr="007766D4" w:rsidRDefault="006C7AC8" w:rsidP="006C7AC8">
            <w:pPr>
              <w:jc w:val="center"/>
              <w:rPr>
                <w:rFonts w:asciiTheme="majorHAnsi" w:hAnsiTheme="majorHAnsi" w:cstheme="majorHAnsi"/>
                <w:color w:val="000000" w:themeColor="text1"/>
                <w:sz w:val="18"/>
                <w:szCs w:val="18"/>
              </w:rPr>
            </w:pPr>
            <w:r w:rsidRPr="007766D4">
              <w:rPr>
                <w:color w:val="000000" w:themeColor="text1"/>
                <w:kern w:val="0"/>
                <w:sz w:val="18"/>
                <w:szCs w:val="18"/>
              </w:rPr>
              <w:t>4.38</w:t>
            </w:r>
          </w:p>
        </w:tc>
        <w:tc>
          <w:tcPr>
            <w:tcW w:w="309" w:type="pct"/>
            <w:tcBorders>
              <w:top w:val="single" w:sz="4" w:space="0" w:color="auto"/>
              <w:bottom w:val="single" w:sz="4" w:space="0" w:color="auto"/>
            </w:tcBorders>
            <w:vAlign w:val="center"/>
          </w:tcPr>
          <w:p w14:paraId="09E696B8" w14:textId="77777777" w:rsidR="006C7AC8" w:rsidRPr="007766D4" w:rsidRDefault="006C7AC8" w:rsidP="006C7AC8">
            <w:pPr>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w:t>
            </w:r>
          </w:p>
        </w:tc>
        <w:tc>
          <w:tcPr>
            <w:tcW w:w="521" w:type="pct"/>
            <w:vMerge/>
            <w:vAlign w:val="center"/>
          </w:tcPr>
          <w:p w14:paraId="6E30CEE2" w14:textId="77777777" w:rsidR="006C7AC8" w:rsidRPr="007766D4" w:rsidRDefault="006C7AC8" w:rsidP="006C7AC8">
            <w:pPr>
              <w:jc w:val="center"/>
              <w:rPr>
                <w:rFonts w:asciiTheme="majorHAnsi" w:hAnsiTheme="majorHAnsi" w:cstheme="majorHAnsi"/>
                <w:color w:val="000000" w:themeColor="text1"/>
                <w:sz w:val="18"/>
                <w:szCs w:val="18"/>
              </w:rPr>
            </w:pPr>
          </w:p>
        </w:tc>
        <w:tc>
          <w:tcPr>
            <w:tcW w:w="731" w:type="pct"/>
            <w:vMerge/>
            <w:tcBorders>
              <w:bottom w:val="single" w:sz="4" w:space="0" w:color="auto"/>
            </w:tcBorders>
            <w:vAlign w:val="center"/>
          </w:tcPr>
          <w:p w14:paraId="617D9D39" w14:textId="77777777" w:rsidR="006C7AC8" w:rsidRPr="007766D4" w:rsidRDefault="006C7AC8" w:rsidP="006C7AC8">
            <w:pPr>
              <w:jc w:val="center"/>
              <w:rPr>
                <w:rFonts w:asciiTheme="majorHAnsi" w:hAnsiTheme="majorHAnsi" w:cstheme="majorHAnsi"/>
                <w:color w:val="000000" w:themeColor="text1"/>
                <w:sz w:val="18"/>
                <w:szCs w:val="18"/>
              </w:rPr>
            </w:pPr>
          </w:p>
        </w:tc>
        <w:tc>
          <w:tcPr>
            <w:tcW w:w="534" w:type="pct"/>
            <w:vMerge/>
            <w:vAlign w:val="center"/>
          </w:tcPr>
          <w:p w14:paraId="2B058DEB" w14:textId="77777777" w:rsidR="006C7AC8" w:rsidRPr="007766D4" w:rsidRDefault="006C7AC8" w:rsidP="006C7AC8">
            <w:pPr>
              <w:jc w:val="center"/>
              <w:rPr>
                <w:rFonts w:asciiTheme="majorHAnsi" w:hAnsiTheme="majorHAnsi" w:cstheme="majorHAnsi"/>
                <w:color w:val="000000" w:themeColor="text1"/>
                <w:sz w:val="18"/>
                <w:szCs w:val="18"/>
              </w:rPr>
            </w:pPr>
          </w:p>
        </w:tc>
        <w:tc>
          <w:tcPr>
            <w:tcW w:w="548" w:type="pct"/>
            <w:vMerge/>
            <w:vAlign w:val="center"/>
          </w:tcPr>
          <w:p w14:paraId="0F222DAA" w14:textId="77777777" w:rsidR="006C7AC8" w:rsidRPr="007766D4" w:rsidRDefault="006C7AC8" w:rsidP="006C7AC8">
            <w:pPr>
              <w:jc w:val="center"/>
              <w:rPr>
                <w:rFonts w:asciiTheme="majorHAnsi" w:hAnsiTheme="majorHAnsi" w:cstheme="majorHAnsi"/>
                <w:color w:val="000000" w:themeColor="text1"/>
                <w:sz w:val="18"/>
                <w:szCs w:val="18"/>
              </w:rPr>
            </w:pPr>
          </w:p>
        </w:tc>
      </w:tr>
    </w:tbl>
    <w:p w14:paraId="560916EE" w14:textId="77777777" w:rsidR="008C3BBB" w:rsidRPr="007766D4" w:rsidRDefault="008C3BBB">
      <w:pPr>
        <w:spacing w:line="360" w:lineRule="auto"/>
        <w:ind w:firstLineChars="200" w:firstLine="480"/>
        <w:rPr>
          <w:rFonts w:asciiTheme="majorHAnsi" w:hAnsiTheme="majorHAnsi" w:cstheme="majorHAnsi"/>
          <w:color w:val="000000" w:themeColor="text1"/>
          <w:kern w:val="0"/>
          <w:sz w:val="24"/>
        </w:rPr>
      </w:pPr>
    </w:p>
    <w:p w14:paraId="35C18167" w14:textId="77777777" w:rsidR="008C3BBB" w:rsidRPr="007766D4" w:rsidRDefault="008C3BBB">
      <w:pPr>
        <w:spacing w:line="360" w:lineRule="auto"/>
        <w:ind w:firstLineChars="200" w:firstLine="480"/>
        <w:rPr>
          <w:rFonts w:asciiTheme="majorHAnsi" w:hAnsiTheme="majorHAnsi" w:cstheme="majorHAnsi"/>
          <w:color w:val="000000" w:themeColor="text1"/>
          <w:kern w:val="0"/>
          <w:sz w:val="24"/>
        </w:rPr>
        <w:sectPr w:rsidR="008C3BBB" w:rsidRPr="007766D4">
          <w:pgSz w:w="16838" w:h="11906" w:orient="landscape"/>
          <w:pgMar w:top="1247" w:right="1134" w:bottom="1134" w:left="1247" w:header="907" w:footer="907" w:gutter="0"/>
          <w:cols w:space="720"/>
          <w:docGrid w:linePitch="312"/>
        </w:sectPr>
      </w:pPr>
    </w:p>
    <w:p w14:paraId="5B8E1732" w14:textId="77777777" w:rsidR="008C3BBB" w:rsidRPr="007766D4" w:rsidRDefault="002C31B9">
      <w:pPr>
        <w:pStyle w:val="21"/>
        <w:rPr>
          <w:rFonts w:asciiTheme="majorHAnsi" w:eastAsia="黑体" w:hAnsiTheme="majorHAnsi" w:cstheme="majorHAnsi"/>
          <w:b w:val="0"/>
          <w:color w:val="000000" w:themeColor="text1"/>
        </w:rPr>
      </w:pPr>
      <w:bookmarkStart w:id="786" w:name="_Toc451439522"/>
      <w:bookmarkStart w:id="787" w:name="_Toc21937"/>
      <w:bookmarkStart w:id="788" w:name="_Toc451354857"/>
      <w:bookmarkStart w:id="789" w:name="_Toc451355205"/>
      <w:bookmarkStart w:id="790" w:name="_Toc38454736"/>
      <w:bookmarkStart w:id="791" w:name="_Toc29237"/>
      <w:bookmarkStart w:id="792" w:name="_Toc451354683"/>
      <w:r w:rsidRPr="007766D4">
        <w:rPr>
          <w:rFonts w:asciiTheme="majorHAnsi" w:eastAsia="黑体" w:hAnsiTheme="majorHAnsi" w:cstheme="majorHAnsi"/>
          <w:b w:val="0"/>
          <w:color w:val="000000" w:themeColor="text1"/>
        </w:rPr>
        <w:lastRenderedPageBreak/>
        <w:t xml:space="preserve">8.4 </w:t>
      </w:r>
      <w:r w:rsidRPr="007766D4">
        <w:rPr>
          <w:rFonts w:asciiTheme="majorHAnsi" w:eastAsia="黑体" w:hAnsiTheme="majorHAnsi" w:cstheme="majorHAnsi"/>
          <w:b w:val="0"/>
          <w:color w:val="000000" w:themeColor="text1"/>
        </w:rPr>
        <w:t>环境监测计划</w:t>
      </w:r>
      <w:bookmarkEnd w:id="786"/>
      <w:bookmarkEnd w:id="787"/>
      <w:bookmarkEnd w:id="788"/>
      <w:bookmarkEnd w:id="789"/>
      <w:bookmarkEnd w:id="790"/>
      <w:bookmarkEnd w:id="791"/>
      <w:bookmarkEnd w:id="792"/>
    </w:p>
    <w:p w14:paraId="751CBDA4" w14:textId="77777777" w:rsidR="008C3BBB" w:rsidRPr="007766D4" w:rsidRDefault="002C31B9">
      <w:pPr>
        <w:pStyle w:val="32"/>
        <w:rPr>
          <w:rFonts w:asciiTheme="majorHAnsi" w:eastAsia="黑体" w:hAnsiTheme="majorHAnsi" w:cstheme="majorHAnsi"/>
          <w:b w:val="0"/>
          <w:color w:val="000000" w:themeColor="text1"/>
        </w:rPr>
      </w:pPr>
      <w:bookmarkStart w:id="793" w:name="_Toc2135"/>
      <w:bookmarkStart w:id="794" w:name="_Toc476217462"/>
      <w:bookmarkStart w:id="795" w:name="_Toc451355206"/>
      <w:bookmarkStart w:id="796" w:name="_Toc451354684"/>
      <w:bookmarkStart w:id="797" w:name="_Toc451354858"/>
      <w:bookmarkStart w:id="798" w:name="_Toc21123"/>
      <w:bookmarkStart w:id="799" w:name="_Toc10169"/>
      <w:r w:rsidRPr="007766D4">
        <w:rPr>
          <w:rFonts w:asciiTheme="majorHAnsi" w:eastAsia="黑体" w:hAnsiTheme="majorHAnsi" w:cstheme="majorHAnsi"/>
          <w:b w:val="0"/>
          <w:color w:val="000000" w:themeColor="text1"/>
        </w:rPr>
        <w:t xml:space="preserve">8.4.1 </w:t>
      </w:r>
      <w:r w:rsidRPr="007766D4">
        <w:rPr>
          <w:rFonts w:asciiTheme="majorHAnsi" w:eastAsia="黑体" w:hAnsiTheme="majorHAnsi" w:cstheme="majorHAnsi"/>
          <w:b w:val="0"/>
          <w:color w:val="000000" w:themeColor="text1"/>
        </w:rPr>
        <w:t>施工期环境监测计划</w:t>
      </w:r>
      <w:bookmarkEnd w:id="793"/>
      <w:bookmarkEnd w:id="794"/>
      <w:bookmarkEnd w:id="795"/>
      <w:bookmarkEnd w:id="796"/>
      <w:bookmarkEnd w:id="797"/>
      <w:bookmarkEnd w:id="798"/>
      <w:bookmarkEnd w:id="799"/>
    </w:p>
    <w:p w14:paraId="6AA42CAB" w14:textId="77777777" w:rsidR="008C3BBB" w:rsidRPr="007766D4" w:rsidRDefault="002C31B9">
      <w:pPr>
        <w:spacing w:line="360" w:lineRule="auto"/>
        <w:ind w:firstLine="480"/>
        <w:rPr>
          <w:color w:val="000000" w:themeColor="text1"/>
          <w:sz w:val="24"/>
        </w:rPr>
      </w:pPr>
      <w:r w:rsidRPr="007766D4">
        <w:rPr>
          <w:rFonts w:hint="eastAsia"/>
          <w:color w:val="000000" w:themeColor="text1"/>
          <w:sz w:val="24"/>
        </w:rPr>
        <w:t>项目主体工程周边最近明感点位南侧的秦大庄，距离约为</w:t>
      </w:r>
      <w:r w:rsidRPr="007766D4">
        <w:rPr>
          <w:color w:val="000000" w:themeColor="text1"/>
          <w:sz w:val="24"/>
        </w:rPr>
        <w:t>16</w:t>
      </w:r>
      <w:r w:rsidRPr="007766D4">
        <w:rPr>
          <w:rFonts w:hint="eastAsia"/>
          <w:color w:val="000000" w:themeColor="text1"/>
          <w:sz w:val="24"/>
        </w:rPr>
        <w:t>0m</w:t>
      </w:r>
      <w:r w:rsidRPr="007766D4">
        <w:rPr>
          <w:rFonts w:hint="eastAsia"/>
          <w:color w:val="000000" w:themeColor="text1"/>
          <w:sz w:val="24"/>
        </w:rPr>
        <w:t>，</w:t>
      </w:r>
      <w:r w:rsidRPr="007766D4">
        <w:rPr>
          <w:color w:val="000000" w:themeColor="text1"/>
          <w:sz w:val="24"/>
        </w:rPr>
        <w:t>另外</w:t>
      </w:r>
      <w:r w:rsidRPr="007766D4">
        <w:rPr>
          <w:rFonts w:hint="eastAsia"/>
          <w:color w:val="000000" w:themeColor="text1"/>
          <w:sz w:val="24"/>
        </w:rPr>
        <w:t>厂址周边</w:t>
      </w:r>
      <w:r w:rsidRPr="007766D4">
        <w:rPr>
          <w:color w:val="000000" w:themeColor="text1"/>
          <w:sz w:val="24"/>
        </w:rPr>
        <w:t>有警官学校、外国语学校等</w:t>
      </w:r>
      <w:r w:rsidRPr="007766D4">
        <w:rPr>
          <w:rFonts w:hint="eastAsia"/>
          <w:color w:val="000000" w:themeColor="text1"/>
          <w:sz w:val="24"/>
        </w:rPr>
        <w:t>。</w:t>
      </w:r>
    </w:p>
    <w:p w14:paraId="37529222" w14:textId="3FBE7B1B" w:rsidR="008C3BBB" w:rsidRPr="007766D4" w:rsidRDefault="002C31B9">
      <w:pPr>
        <w:spacing w:line="360" w:lineRule="auto"/>
        <w:ind w:firstLine="480"/>
        <w:rPr>
          <w:color w:val="000000" w:themeColor="text1"/>
          <w:sz w:val="24"/>
        </w:rPr>
      </w:pPr>
      <w:r w:rsidRPr="007766D4">
        <w:rPr>
          <w:color w:val="000000" w:themeColor="text1"/>
          <w:sz w:val="24"/>
        </w:rPr>
        <w:t>项目厂外建设工程主要包括污水</w:t>
      </w:r>
      <w:r w:rsidRPr="007766D4">
        <w:rPr>
          <w:rFonts w:hint="eastAsia"/>
          <w:color w:val="000000" w:themeColor="text1"/>
          <w:sz w:val="24"/>
        </w:rPr>
        <w:t>管网</w:t>
      </w:r>
      <w:r w:rsidRPr="007766D4">
        <w:rPr>
          <w:color w:val="000000" w:themeColor="text1"/>
          <w:sz w:val="24"/>
        </w:rPr>
        <w:t>。污水干管沿线</w:t>
      </w:r>
      <w:r w:rsidRPr="007766D4">
        <w:rPr>
          <w:rFonts w:hint="eastAsia"/>
          <w:color w:val="000000" w:themeColor="text1"/>
          <w:sz w:val="24"/>
        </w:rPr>
        <w:t>开发区</w:t>
      </w:r>
      <w:r w:rsidRPr="007766D4">
        <w:rPr>
          <w:color w:val="000000" w:themeColor="text1"/>
          <w:sz w:val="24"/>
        </w:rPr>
        <w:t>内当前道路铺设</w:t>
      </w:r>
      <w:r w:rsidR="00EB190C" w:rsidRPr="007766D4">
        <w:rPr>
          <w:rFonts w:hint="eastAsia"/>
          <w:color w:val="000000" w:themeColor="text1"/>
          <w:sz w:val="24"/>
        </w:rPr>
        <w:t>，采用拉管施工方式穿越淠河总干渠</w:t>
      </w:r>
      <w:r w:rsidRPr="007766D4">
        <w:rPr>
          <w:rFonts w:hint="eastAsia"/>
          <w:color w:val="000000" w:themeColor="text1"/>
          <w:sz w:val="24"/>
        </w:rPr>
        <w:t>，</w:t>
      </w:r>
      <w:r w:rsidRPr="007766D4">
        <w:rPr>
          <w:color w:val="000000" w:themeColor="text1"/>
          <w:sz w:val="24"/>
        </w:rPr>
        <w:t>工程周期短。</w:t>
      </w:r>
    </w:p>
    <w:p w14:paraId="75BCFF69" w14:textId="77777777" w:rsidR="008C3BBB" w:rsidRPr="007766D4" w:rsidRDefault="002C31B9">
      <w:pPr>
        <w:spacing w:line="360" w:lineRule="auto"/>
        <w:ind w:firstLine="480"/>
        <w:rPr>
          <w:color w:val="000000" w:themeColor="text1"/>
          <w:sz w:val="24"/>
        </w:rPr>
      </w:pPr>
      <w:r w:rsidRPr="007766D4">
        <w:rPr>
          <w:color w:val="000000" w:themeColor="text1"/>
          <w:sz w:val="24"/>
        </w:rPr>
        <w:t>结合项目施工作业区域周边环境敏感点分布情况以及项目施工作业方式，本评价</w:t>
      </w:r>
      <w:r w:rsidRPr="007766D4">
        <w:rPr>
          <w:rFonts w:hint="eastAsia"/>
          <w:color w:val="000000" w:themeColor="text1"/>
          <w:sz w:val="24"/>
        </w:rPr>
        <w:t>建议</w:t>
      </w:r>
      <w:r w:rsidRPr="007766D4">
        <w:rPr>
          <w:color w:val="000000" w:themeColor="text1"/>
          <w:sz w:val="24"/>
        </w:rPr>
        <w:t>项目施工期</w:t>
      </w:r>
      <w:r w:rsidRPr="007766D4">
        <w:rPr>
          <w:rFonts w:hint="eastAsia"/>
          <w:color w:val="000000" w:themeColor="text1"/>
          <w:sz w:val="24"/>
        </w:rPr>
        <w:t>在</w:t>
      </w:r>
      <w:r w:rsidRPr="007766D4">
        <w:rPr>
          <w:color w:val="000000" w:themeColor="text1"/>
          <w:sz w:val="24"/>
        </w:rPr>
        <w:t>施工厂界</w:t>
      </w:r>
      <w:r w:rsidRPr="007766D4">
        <w:rPr>
          <w:rFonts w:hint="eastAsia"/>
          <w:color w:val="000000" w:themeColor="text1"/>
          <w:sz w:val="24"/>
        </w:rPr>
        <w:t>处</w:t>
      </w:r>
      <w:r w:rsidRPr="007766D4">
        <w:rPr>
          <w:color w:val="000000" w:themeColor="text1"/>
          <w:sz w:val="24"/>
        </w:rPr>
        <w:t>设置</w:t>
      </w:r>
      <w:r w:rsidRPr="007766D4">
        <w:rPr>
          <w:rFonts w:hint="eastAsia"/>
          <w:color w:val="000000" w:themeColor="text1"/>
          <w:sz w:val="24"/>
        </w:rPr>
        <w:t>环境</w:t>
      </w:r>
      <w:r w:rsidRPr="007766D4">
        <w:rPr>
          <w:color w:val="000000" w:themeColor="text1"/>
          <w:sz w:val="24"/>
        </w:rPr>
        <w:t>空气</w:t>
      </w:r>
      <w:r w:rsidRPr="007766D4">
        <w:rPr>
          <w:rFonts w:hint="eastAsia"/>
          <w:color w:val="000000" w:themeColor="text1"/>
          <w:sz w:val="24"/>
        </w:rPr>
        <w:t>（监测因子</w:t>
      </w:r>
      <w:r w:rsidRPr="007766D4">
        <w:rPr>
          <w:rFonts w:hint="eastAsia"/>
          <w:color w:val="000000" w:themeColor="text1"/>
          <w:sz w:val="24"/>
        </w:rPr>
        <w:t>TSP</w:t>
      </w:r>
      <w:r w:rsidRPr="007766D4">
        <w:rPr>
          <w:rFonts w:hint="eastAsia"/>
          <w:color w:val="000000" w:themeColor="text1"/>
          <w:sz w:val="24"/>
        </w:rPr>
        <w:t>）</w:t>
      </w:r>
      <w:r w:rsidRPr="007766D4">
        <w:rPr>
          <w:color w:val="000000" w:themeColor="text1"/>
          <w:sz w:val="24"/>
        </w:rPr>
        <w:t>及</w:t>
      </w:r>
      <w:r w:rsidRPr="007766D4">
        <w:rPr>
          <w:rFonts w:hint="eastAsia"/>
          <w:color w:val="000000" w:themeColor="text1"/>
          <w:sz w:val="24"/>
        </w:rPr>
        <w:t>厂界</w:t>
      </w:r>
      <w:r w:rsidRPr="007766D4">
        <w:rPr>
          <w:color w:val="000000" w:themeColor="text1"/>
          <w:sz w:val="24"/>
        </w:rPr>
        <w:t>噪声监测点</w:t>
      </w:r>
      <w:r w:rsidRPr="007766D4">
        <w:rPr>
          <w:rFonts w:hint="eastAsia"/>
          <w:color w:val="000000" w:themeColor="text1"/>
          <w:sz w:val="24"/>
        </w:rPr>
        <w:t>，监测频次不低于</w:t>
      </w:r>
      <w:r w:rsidR="00513887" w:rsidRPr="007766D4">
        <w:rPr>
          <w:color w:val="000000" w:themeColor="text1"/>
          <w:sz w:val="24"/>
        </w:rPr>
        <w:t>3</w:t>
      </w:r>
      <w:r w:rsidRPr="007766D4">
        <w:rPr>
          <w:rFonts w:hint="eastAsia"/>
          <w:color w:val="000000" w:themeColor="text1"/>
          <w:sz w:val="24"/>
        </w:rPr>
        <w:t>次</w:t>
      </w:r>
      <w:r w:rsidRPr="007766D4">
        <w:rPr>
          <w:rFonts w:hint="eastAsia"/>
          <w:color w:val="000000" w:themeColor="text1"/>
          <w:sz w:val="24"/>
        </w:rPr>
        <w:t>/</w:t>
      </w:r>
      <w:r w:rsidRPr="007766D4">
        <w:rPr>
          <w:rFonts w:hint="eastAsia"/>
          <w:color w:val="000000" w:themeColor="text1"/>
          <w:sz w:val="24"/>
        </w:rPr>
        <w:t>月</w:t>
      </w:r>
      <w:r w:rsidRPr="007766D4">
        <w:rPr>
          <w:color w:val="000000" w:themeColor="text1"/>
          <w:sz w:val="24"/>
        </w:rPr>
        <w:t>。</w:t>
      </w:r>
    </w:p>
    <w:p w14:paraId="6E9F4FE9" w14:textId="77777777" w:rsidR="008C3BBB" w:rsidRPr="007766D4" w:rsidRDefault="002C31B9">
      <w:pPr>
        <w:pStyle w:val="32"/>
        <w:adjustRightInd w:val="0"/>
        <w:snapToGrid w:val="0"/>
        <w:rPr>
          <w:rFonts w:asciiTheme="majorHAnsi" w:eastAsia="黑体" w:hAnsiTheme="majorHAnsi" w:cstheme="majorHAnsi"/>
          <w:b w:val="0"/>
          <w:color w:val="000000" w:themeColor="text1"/>
        </w:rPr>
      </w:pPr>
      <w:bookmarkStart w:id="800" w:name="_Toc451354685"/>
      <w:bookmarkStart w:id="801" w:name="_Toc451355207"/>
      <w:bookmarkStart w:id="802" w:name="_Toc451354859"/>
      <w:bookmarkStart w:id="803" w:name="_Toc24572"/>
      <w:bookmarkStart w:id="804" w:name="_Toc5210"/>
      <w:bookmarkStart w:id="805" w:name="_Toc15116"/>
      <w:bookmarkStart w:id="806" w:name="_Toc476217463"/>
      <w:r w:rsidRPr="007766D4">
        <w:rPr>
          <w:rFonts w:asciiTheme="majorHAnsi" w:eastAsia="黑体" w:hAnsiTheme="majorHAnsi" w:cstheme="majorHAnsi"/>
          <w:b w:val="0"/>
          <w:color w:val="000000" w:themeColor="text1"/>
        </w:rPr>
        <w:t xml:space="preserve">8.4.2 </w:t>
      </w:r>
      <w:r w:rsidRPr="007766D4">
        <w:rPr>
          <w:rFonts w:asciiTheme="majorHAnsi" w:eastAsia="黑体" w:hAnsiTheme="majorHAnsi" w:cstheme="majorHAnsi"/>
          <w:b w:val="0"/>
          <w:color w:val="000000" w:themeColor="text1"/>
        </w:rPr>
        <w:t>运营期环境监测计划</w:t>
      </w:r>
      <w:bookmarkEnd w:id="800"/>
      <w:bookmarkEnd w:id="801"/>
      <w:bookmarkEnd w:id="802"/>
      <w:bookmarkEnd w:id="803"/>
      <w:bookmarkEnd w:id="804"/>
      <w:bookmarkEnd w:id="805"/>
      <w:bookmarkEnd w:id="806"/>
    </w:p>
    <w:p w14:paraId="70C985B8" w14:textId="77777777" w:rsidR="008C3BBB" w:rsidRPr="007766D4" w:rsidRDefault="002C31B9">
      <w:pPr>
        <w:pStyle w:val="affffffff7"/>
        <w:ind w:firstLine="480"/>
        <w:rPr>
          <w:color w:val="000000" w:themeColor="text1"/>
        </w:rPr>
      </w:pPr>
      <w:r w:rsidRPr="007766D4">
        <w:rPr>
          <w:rFonts w:hint="eastAsia"/>
          <w:color w:val="000000" w:themeColor="text1"/>
          <w:szCs w:val="21"/>
        </w:rPr>
        <w:t>根据设计方案，本项目建成运行后，处理达标的尾水依托厂内现有污水总排口和尾水排放管道最终排入苏大堰，不新增废水排污口。目前，东城污水处理厂按照规范要求建设了废水在线监控室，安装了在线监测装置，并设置了厂区污水总排口。尾水排放可以实现在线监测，并已与地方环保管理部门实现了联网。</w:t>
      </w:r>
    </w:p>
    <w:p w14:paraId="7E1BC938" w14:textId="77777777" w:rsidR="008C3BBB" w:rsidRPr="007766D4" w:rsidRDefault="002C31B9">
      <w:pPr>
        <w:spacing w:line="360" w:lineRule="auto"/>
        <w:ind w:firstLine="480"/>
        <w:rPr>
          <w:rFonts w:asciiTheme="majorHAnsi" w:hAnsiTheme="majorHAnsi" w:cstheme="majorHAnsi"/>
          <w:color w:val="000000" w:themeColor="text1"/>
          <w:sz w:val="24"/>
        </w:rPr>
      </w:pPr>
      <w:r w:rsidRPr="007766D4">
        <w:rPr>
          <w:rFonts w:hint="eastAsia"/>
          <w:color w:val="000000" w:themeColor="text1"/>
          <w:sz w:val="24"/>
        </w:rPr>
        <w:t>参照《排污单位自行监测技术指南</w:t>
      </w:r>
      <w:r w:rsidRPr="007766D4">
        <w:rPr>
          <w:rFonts w:hint="eastAsia"/>
          <w:color w:val="000000" w:themeColor="text1"/>
          <w:sz w:val="24"/>
        </w:rPr>
        <w:t xml:space="preserve"> </w:t>
      </w:r>
      <w:r w:rsidRPr="007766D4">
        <w:rPr>
          <w:rFonts w:hint="eastAsia"/>
          <w:color w:val="000000" w:themeColor="text1"/>
          <w:sz w:val="24"/>
        </w:rPr>
        <w:t>水处理》（</w:t>
      </w:r>
      <w:r w:rsidRPr="007766D4">
        <w:rPr>
          <w:rFonts w:hint="eastAsia"/>
          <w:color w:val="000000" w:themeColor="text1"/>
          <w:sz w:val="24"/>
        </w:rPr>
        <w:t>HJ 1083-2020</w:t>
      </w:r>
      <w:r w:rsidRPr="007766D4">
        <w:rPr>
          <w:rFonts w:hint="eastAsia"/>
          <w:color w:val="000000" w:themeColor="text1"/>
          <w:sz w:val="24"/>
        </w:rPr>
        <w:t>），</w:t>
      </w:r>
      <w:r w:rsidRPr="007766D4">
        <w:rPr>
          <w:rFonts w:asciiTheme="majorHAnsi" w:hAnsiTheme="majorHAnsi" w:cstheme="majorHAnsi"/>
          <w:color w:val="000000" w:themeColor="text1"/>
          <w:sz w:val="24"/>
        </w:rPr>
        <w:t>本评价制定项目运营期环境监测计划汇总见表</w:t>
      </w:r>
      <w:r w:rsidRPr="007766D4">
        <w:rPr>
          <w:rFonts w:asciiTheme="majorHAnsi" w:hAnsiTheme="majorHAnsi" w:cstheme="majorHAnsi"/>
          <w:color w:val="000000" w:themeColor="text1"/>
          <w:sz w:val="24"/>
        </w:rPr>
        <w:t>8-4-1</w:t>
      </w:r>
      <w:r w:rsidRPr="007766D4">
        <w:rPr>
          <w:rFonts w:asciiTheme="majorHAnsi" w:hAnsiTheme="majorHAnsi" w:cstheme="majorHAnsi"/>
          <w:color w:val="000000" w:themeColor="text1"/>
          <w:sz w:val="24"/>
        </w:rPr>
        <w:t>。</w:t>
      </w:r>
    </w:p>
    <w:p w14:paraId="0B036069"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8-4-1  </w:t>
      </w:r>
      <w:r w:rsidRPr="007766D4">
        <w:rPr>
          <w:color w:val="000000" w:themeColor="text1"/>
        </w:rPr>
        <w:t>项目运营期环境监测计划一览表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1052"/>
        <w:gridCol w:w="421"/>
        <w:gridCol w:w="3920"/>
        <w:gridCol w:w="2462"/>
        <w:gridCol w:w="1016"/>
      </w:tblGrid>
      <w:tr w:rsidR="007766D4" w:rsidRPr="007766D4" w14:paraId="796F3104" w14:textId="77777777">
        <w:trPr>
          <w:trHeight w:val="340"/>
          <w:jc w:val="center"/>
        </w:trPr>
        <w:tc>
          <w:tcPr>
            <w:tcW w:w="338" w:type="pct"/>
            <w:vAlign w:val="center"/>
          </w:tcPr>
          <w:p w14:paraId="1B964163" w14:textId="77777777" w:rsidR="008C3BBB" w:rsidRPr="007766D4" w:rsidRDefault="002C31B9">
            <w:pPr>
              <w:jc w:val="center"/>
              <w:rPr>
                <w:color w:val="000000" w:themeColor="text1"/>
                <w:sz w:val="18"/>
                <w:szCs w:val="18"/>
              </w:rPr>
            </w:pPr>
            <w:bookmarkStart w:id="807" w:name="_Toc451354860"/>
            <w:bookmarkStart w:id="808" w:name="_Toc451354686"/>
            <w:bookmarkStart w:id="809" w:name="_Toc451355208"/>
            <w:bookmarkStart w:id="810" w:name="_Toc28610"/>
            <w:bookmarkStart w:id="811" w:name="_Toc476217464"/>
            <w:bookmarkStart w:id="812" w:name="_Toc22719"/>
            <w:bookmarkStart w:id="813" w:name="_Toc10429"/>
            <w:r w:rsidRPr="007766D4">
              <w:rPr>
                <w:color w:val="000000" w:themeColor="text1"/>
                <w:sz w:val="18"/>
                <w:szCs w:val="18"/>
              </w:rPr>
              <w:t>序号</w:t>
            </w:r>
          </w:p>
        </w:tc>
        <w:tc>
          <w:tcPr>
            <w:tcW w:w="553" w:type="pct"/>
            <w:vAlign w:val="center"/>
          </w:tcPr>
          <w:p w14:paraId="6E573101" w14:textId="77777777" w:rsidR="008C3BBB" w:rsidRPr="007766D4" w:rsidRDefault="002C31B9">
            <w:pPr>
              <w:jc w:val="center"/>
              <w:rPr>
                <w:color w:val="000000" w:themeColor="text1"/>
                <w:sz w:val="18"/>
                <w:szCs w:val="18"/>
              </w:rPr>
            </w:pPr>
            <w:r w:rsidRPr="007766D4">
              <w:rPr>
                <w:color w:val="000000" w:themeColor="text1"/>
                <w:sz w:val="18"/>
                <w:szCs w:val="18"/>
              </w:rPr>
              <w:t>环境要素</w:t>
            </w:r>
          </w:p>
        </w:tc>
        <w:tc>
          <w:tcPr>
            <w:tcW w:w="2281" w:type="pct"/>
            <w:gridSpan w:val="2"/>
            <w:vAlign w:val="center"/>
          </w:tcPr>
          <w:p w14:paraId="21FFDC7D" w14:textId="77777777" w:rsidR="008C3BBB" w:rsidRPr="007766D4" w:rsidRDefault="002C31B9">
            <w:pPr>
              <w:jc w:val="center"/>
              <w:rPr>
                <w:color w:val="000000" w:themeColor="text1"/>
                <w:sz w:val="18"/>
                <w:szCs w:val="18"/>
              </w:rPr>
            </w:pPr>
            <w:r w:rsidRPr="007766D4">
              <w:rPr>
                <w:color w:val="000000" w:themeColor="text1"/>
                <w:sz w:val="18"/>
                <w:szCs w:val="18"/>
              </w:rPr>
              <w:t>监测项目</w:t>
            </w:r>
          </w:p>
        </w:tc>
        <w:tc>
          <w:tcPr>
            <w:tcW w:w="1294" w:type="pct"/>
            <w:vAlign w:val="center"/>
          </w:tcPr>
          <w:p w14:paraId="6FBA7B41" w14:textId="77777777" w:rsidR="008C3BBB" w:rsidRPr="007766D4" w:rsidRDefault="002C31B9">
            <w:pPr>
              <w:jc w:val="center"/>
              <w:rPr>
                <w:color w:val="000000" w:themeColor="text1"/>
                <w:sz w:val="18"/>
                <w:szCs w:val="18"/>
              </w:rPr>
            </w:pPr>
            <w:r w:rsidRPr="007766D4">
              <w:rPr>
                <w:color w:val="000000" w:themeColor="text1"/>
                <w:sz w:val="18"/>
                <w:szCs w:val="18"/>
              </w:rPr>
              <w:t>监测点位</w:t>
            </w:r>
          </w:p>
        </w:tc>
        <w:tc>
          <w:tcPr>
            <w:tcW w:w="534" w:type="pct"/>
            <w:vAlign w:val="center"/>
          </w:tcPr>
          <w:p w14:paraId="60175044" w14:textId="77777777" w:rsidR="008C3BBB" w:rsidRPr="007766D4" w:rsidRDefault="002C31B9">
            <w:pPr>
              <w:jc w:val="center"/>
              <w:rPr>
                <w:color w:val="000000" w:themeColor="text1"/>
                <w:sz w:val="18"/>
                <w:szCs w:val="18"/>
              </w:rPr>
            </w:pPr>
            <w:r w:rsidRPr="007766D4">
              <w:rPr>
                <w:color w:val="000000" w:themeColor="text1"/>
                <w:sz w:val="18"/>
                <w:szCs w:val="18"/>
              </w:rPr>
              <w:t>监测频次</w:t>
            </w:r>
          </w:p>
        </w:tc>
      </w:tr>
      <w:tr w:rsidR="007766D4" w:rsidRPr="007766D4" w14:paraId="2F820AF5" w14:textId="77777777">
        <w:trPr>
          <w:trHeight w:val="340"/>
          <w:jc w:val="center"/>
        </w:trPr>
        <w:tc>
          <w:tcPr>
            <w:tcW w:w="338" w:type="pct"/>
            <w:vAlign w:val="center"/>
          </w:tcPr>
          <w:p w14:paraId="39B8715F" w14:textId="77777777" w:rsidR="008C3BBB" w:rsidRPr="007766D4" w:rsidRDefault="002C31B9">
            <w:pPr>
              <w:jc w:val="center"/>
              <w:rPr>
                <w:color w:val="000000" w:themeColor="text1"/>
                <w:sz w:val="18"/>
                <w:szCs w:val="18"/>
              </w:rPr>
            </w:pPr>
            <w:r w:rsidRPr="007766D4">
              <w:rPr>
                <w:color w:val="000000" w:themeColor="text1"/>
                <w:sz w:val="18"/>
                <w:szCs w:val="18"/>
              </w:rPr>
              <w:t>1</w:t>
            </w:r>
          </w:p>
        </w:tc>
        <w:tc>
          <w:tcPr>
            <w:tcW w:w="553" w:type="pct"/>
            <w:vMerge w:val="restart"/>
            <w:vAlign w:val="center"/>
          </w:tcPr>
          <w:p w14:paraId="73E21A5B" w14:textId="77777777" w:rsidR="008C3BBB" w:rsidRPr="007766D4" w:rsidRDefault="002C31B9">
            <w:pPr>
              <w:jc w:val="center"/>
              <w:rPr>
                <w:color w:val="000000" w:themeColor="text1"/>
                <w:sz w:val="18"/>
                <w:szCs w:val="18"/>
              </w:rPr>
            </w:pPr>
            <w:r w:rsidRPr="007766D4">
              <w:rPr>
                <w:color w:val="000000" w:themeColor="text1"/>
                <w:sz w:val="18"/>
                <w:szCs w:val="18"/>
              </w:rPr>
              <w:t>废水</w:t>
            </w:r>
          </w:p>
        </w:tc>
        <w:tc>
          <w:tcPr>
            <w:tcW w:w="221" w:type="pct"/>
            <w:vMerge w:val="restart"/>
            <w:vAlign w:val="center"/>
          </w:tcPr>
          <w:p w14:paraId="441A14E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进水</w:t>
            </w:r>
          </w:p>
        </w:tc>
        <w:tc>
          <w:tcPr>
            <w:tcW w:w="2060" w:type="pct"/>
            <w:vAlign w:val="center"/>
          </w:tcPr>
          <w:p w14:paraId="37A01DC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流量、化学需氧量、氨氮</w:t>
            </w:r>
          </w:p>
        </w:tc>
        <w:tc>
          <w:tcPr>
            <w:tcW w:w="1294" w:type="pct"/>
            <w:vMerge w:val="restart"/>
            <w:vAlign w:val="center"/>
          </w:tcPr>
          <w:p w14:paraId="14A463C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进水总管</w:t>
            </w:r>
          </w:p>
        </w:tc>
        <w:tc>
          <w:tcPr>
            <w:tcW w:w="534" w:type="pct"/>
            <w:vAlign w:val="center"/>
          </w:tcPr>
          <w:p w14:paraId="019440A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自动</w:t>
            </w:r>
            <w:r w:rsidRPr="007766D4">
              <w:rPr>
                <w:color w:val="000000" w:themeColor="text1"/>
                <w:sz w:val="18"/>
                <w:szCs w:val="18"/>
              </w:rPr>
              <w:t>监测</w:t>
            </w:r>
          </w:p>
        </w:tc>
      </w:tr>
      <w:tr w:rsidR="007766D4" w:rsidRPr="007766D4" w14:paraId="50567F1E" w14:textId="77777777">
        <w:trPr>
          <w:trHeight w:val="340"/>
          <w:jc w:val="center"/>
        </w:trPr>
        <w:tc>
          <w:tcPr>
            <w:tcW w:w="338" w:type="pct"/>
            <w:vAlign w:val="center"/>
          </w:tcPr>
          <w:p w14:paraId="2AEB383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2</w:t>
            </w:r>
          </w:p>
        </w:tc>
        <w:tc>
          <w:tcPr>
            <w:tcW w:w="553" w:type="pct"/>
            <w:vMerge/>
            <w:vAlign w:val="center"/>
          </w:tcPr>
          <w:p w14:paraId="1CD95C55" w14:textId="77777777" w:rsidR="008C3BBB" w:rsidRPr="007766D4" w:rsidRDefault="008C3BBB">
            <w:pPr>
              <w:jc w:val="center"/>
              <w:rPr>
                <w:color w:val="000000" w:themeColor="text1"/>
                <w:sz w:val="18"/>
                <w:szCs w:val="18"/>
              </w:rPr>
            </w:pPr>
          </w:p>
        </w:tc>
        <w:tc>
          <w:tcPr>
            <w:tcW w:w="221" w:type="pct"/>
            <w:vMerge/>
            <w:vAlign w:val="center"/>
          </w:tcPr>
          <w:p w14:paraId="59B7F4BE" w14:textId="77777777" w:rsidR="008C3BBB" w:rsidRPr="007766D4" w:rsidRDefault="008C3BBB">
            <w:pPr>
              <w:jc w:val="center"/>
              <w:rPr>
                <w:color w:val="000000" w:themeColor="text1"/>
                <w:sz w:val="18"/>
                <w:szCs w:val="18"/>
              </w:rPr>
            </w:pPr>
          </w:p>
        </w:tc>
        <w:tc>
          <w:tcPr>
            <w:tcW w:w="2060" w:type="pct"/>
            <w:vAlign w:val="center"/>
          </w:tcPr>
          <w:p w14:paraId="013506A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总磷、总氮</w:t>
            </w:r>
          </w:p>
        </w:tc>
        <w:tc>
          <w:tcPr>
            <w:tcW w:w="1294" w:type="pct"/>
            <w:vMerge/>
            <w:vAlign w:val="center"/>
          </w:tcPr>
          <w:p w14:paraId="6A4C62B2" w14:textId="77777777" w:rsidR="008C3BBB" w:rsidRPr="007766D4" w:rsidRDefault="008C3BBB">
            <w:pPr>
              <w:jc w:val="center"/>
              <w:rPr>
                <w:color w:val="000000" w:themeColor="text1"/>
                <w:sz w:val="18"/>
                <w:szCs w:val="18"/>
              </w:rPr>
            </w:pPr>
          </w:p>
        </w:tc>
        <w:tc>
          <w:tcPr>
            <w:tcW w:w="534" w:type="pct"/>
            <w:vAlign w:val="center"/>
          </w:tcPr>
          <w:p w14:paraId="0F732B72"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日</w:t>
            </w:r>
          </w:p>
        </w:tc>
      </w:tr>
      <w:tr w:rsidR="007766D4" w:rsidRPr="007766D4" w14:paraId="76117545" w14:textId="77777777">
        <w:trPr>
          <w:trHeight w:val="340"/>
          <w:jc w:val="center"/>
        </w:trPr>
        <w:tc>
          <w:tcPr>
            <w:tcW w:w="338" w:type="pct"/>
            <w:vAlign w:val="center"/>
          </w:tcPr>
          <w:p w14:paraId="21577F6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3</w:t>
            </w:r>
          </w:p>
        </w:tc>
        <w:tc>
          <w:tcPr>
            <w:tcW w:w="553" w:type="pct"/>
            <w:vMerge/>
            <w:vAlign w:val="center"/>
          </w:tcPr>
          <w:p w14:paraId="34BFACFF" w14:textId="77777777" w:rsidR="008C3BBB" w:rsidRPr="007766D4" w:rsidRDefault="008C3BBB">
            <w:pPr>
              <w:jc w:val="center"/>
              <w:rPr>
                <w:color w:val="000000" w:themeColor="text1"/>
                <w:sz w:val="18"/>
                <w:szCs w:val="18"/>
              </w:rPr>
            </w:pPr>
          </w:p>
        </w:tc>
        <w:tc>
          <w:tcPr>
            <w:tcW w:w="221" w:type="pct"/>
            <w:vMerge w:val="restart"/>
            <w:vAlign w:val="center"/>
          </w:tcPr>
          <w:p w14:paraId="385C81E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出水</w:t>
            </w:r>
          </w:p>
        </w:tc>
        <w:tc>
          <w:tcPr>
            <w:tcW w:w="2060" w:type="pct"/>
            <w:vAlign w:val="center"/>
          </w:tcPr>
          <w:p w14:paraId="4FF0A83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流量、</w:t>
            </w:r>
            <w:r w:rsidRPr="007766D4">
              <w:rPr>
                <w:rFonts w:hint="eastAsia"/>
                <w:color w:val="000000" w:themeColor="text1"/>
                <w:sz w:val="18"/>
                <w:szCs w:val="18"/>
              </w:rPr>
              <w:t>pH</w:t>
            </w:r>
            <w:r w:rsidRPr="007766D4">
              <w:rPr>
                <w:rFonts w:hint="eastAsia"/>
                <w:color w:val="000000" w:themeColor="text1"/>
                <w:sz w:val="18"/>
                <w:szCs w:val="18"/>
              </w:rPr>
              <w:t>值、水温、化学需氧量、氨氮、总磷、总氮</w:t>
            </w:r>
            <w:r w:rsidRPr="007766D4">
              <w:rPr>
                <w:color w:val="000000" w:themeColor="text1"/>
                <w:sz w:val="18"/>
                <w:szCs w:val="18"/>
                <w:vertAlign w:val="superscript"/>
              </w:rPr>
              <w:t>*</w:t>
            </w:r>
          </w:p>
        </w:tc>
        <w:tc>
          <w:tcPr>
            <w:tcW w:w="1294" w:type="pct"/>
            <w:vMerge w:val="restart"/>
            <w:vAlign w:val="center"/>
          </w:tcPr>
          <w:p w14:paraId="5E729814" w14:textId="77777777" w:rsidR="008C3BBB" w:rsidRPr="007766D4" w:rsidRDefault="002C31B9">
            <w:pPr>
              <w:jc w:val="center"/>
              <w:rPr>
                <w:color w:val="000000" w:themeColor="text1"/>
                <w:sz w:val="18"/>
                <w:szCs w:val="18"/>
              </w:rPr>
            </w:pPr>
            <w:r w:rsidRPr="007766D4">
              <w:rPr>
                <w:color w:val="000000" w:themeColor="text1"/>
                <w:sz w:val="18"/>
                <w:szCs w:val="18"/>
              </w:rPr>
              <w:t>废水总</w:t>
            </w:r>
            <w:r w:rsidRPr="007766D4">
              <w:rPr>
                <w:rFonts w:hint="eastAsia"/>
                <w:color w:val="000000" w:themeColor="text1"/>
                <w:sz w:val="18"/>
                <w:szCs w:val="18"/>
              </w:rPr>
              <w:t>排放</w:t>
            </w:r>
            <w:r w:rsidRPr="007766D4">
              <w:rPr>
                <w:color w:val="000000" w:themeColor="text1"/>
                <w:sz w:val="18"/>
                <w:szCs w:val="18"/>
              </w:rPr>
              <w:t>口</w:t>
            </w:r>
            <w:r w:rsidRPr="007766D4">
              <w:rPr>
                <w:rFonts w:hint="eastAsia"/>
                <w:color w:val="000000" w:themeColor="text1"/>
                <w:sz w:val="18"/>
                <w:szCs w:val="18"/>
                <w:vertAlign w:val="superscript"/>
              </w:rPr>
              <w:t>*</w:t>
            </w:r>
            <w:r w:rsidRPr="007766D4">
              <w:rPr>
                <w:color w:val="000000" w:themeColor="text1"/>
                <w:sz w:val="18"/>
                <w:szCs w:val="18"/>
                <w:vertAlign w:val="superscript"/>
              </w:rPr>
              <w:t>*</w:t>
            </w:r>
          </w:p>
        </w:tc>
        <w:tc>
          <w:tcPr>
            <w:tcW w:w="534" w:type="pct"/>
            <w:vAlign w:val="center"/>
          </w:tcPr>
          <w:p w14:paraId="6D411D6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自动</w:t>
            </w:r>
            <w:r w:rsidRPr="007766D4">
              <w:rPr>
                <w:color w:val="000000" w:themeColor="text1"/>
                <w:sz w:val="18"/>
                <w:szCs w:val="18"/>
              </w:rPr>
              <w:t>监测</w:t>
            </w:r>
          </w:p>
        </w:tc>
      </w:tr>
      <w:tr w:rsidR="007766D4" w:rsidRPr="007766D4" w14:paraId="1BDB4877" w14:textId="77777777">
        <w:trPr>
          <w:trHeight w:val="340"/>
          <w:jc w:val="center"/>
        </w:trPr>
        <w:tc>
          <w:tcPr>
            <w:tcW w:w="338" w:type="pct"/>
            <w:vAlign w:val="center"/>
          </w:tcPr>
          <w:p w14:paraId="16CCC04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4</w:t>
            </w:r>
          </w:p>
        </w:tc>
        <w:tc>
          <w:tcPr>
            <w:tcW w:w="553" w:type="pct"/>
            <w:vMerge/>
            <w:vAlign w:val="center"/>
          </w:tcPr>
          <w:p w14:paraId="47F9CA33" w14:textId="77777777" w:rsidR="008C3BBB" w:rsidRPr="007766D4" w:rsidRDefault="008C3BBB">
            <w:pPr>
              <w:jc w:val="center"/>
              <w:rPr>
                <w:color w:val="000000" w:themeColor="text1"/>
                <w:sz w:val="18"/>
                <w:szCs w:val="18"/>
              </w:rPr>
            </w:pPr>
          </w:p>
        </w:tc>
        <w:tc>
          <w:tcPr>
            <w:tcW w:w="221" w:type="pct"/>
            <w:vMerge/>
            <w:vAlign w:val="center"/>
          </w:tcPr>
          <w:p w14:paraId="54CECEE8" w14:textId="77777777" w:rsidR="008C3BBB" w:rsidRPr="007766D4" w:rsidRDefault="008C3BBB">
            <w:pPr>
              <w:jc w:val="center"/>
              <w:rPr>
                <w:color w:val="000000" w:themeColor="text1"/>
                <w:sz w:val="18"/>
                <w:szCs w:val="18"/>
              </w:rPr>
            </w:pPr>
          </w:p>
        </w:tc>
        <w:tc>
          <w:tcPr>
            <w:tcW w:w="2060" w:type="pct"/>
            <w:vAlign w:val="center"/>
          </w:tcPr>
          <w:p w14:paraId="1CE485F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悬浮物、色度</w:t>
            </w:r>
          </w:p>
        </w:tc>
        <w:tc>
          <w:tcPr>
            <w:tcW w:w="1294" w:type="pct"/>
            <w:vMerge/>
            <w:vAlign w:val="center"/>
          </w:tcPr>
          <w:p w14:paraId="05F3BC28" w14:textId="77777777" w:rsidR="008C3BBB" w:rsidRPr="007766D4" w:rsidRDefault="008C3BBB">
            <w:pPr>
              <w:jc w:val="center"/>
              <w:rPr>
                <w:color w:val="000000" w:themeColor="text1"/>
                <w:sz w:val="18"/>
                <w:szCs w:val="18"/>
              </w:rPr>
            </w:pPr>
          </w:p>
        </w:tc>
        <w:tc>
          <w:tcPr>
            <w:tcW w:w="534" w:type="pct"/>
            <w:vAlign w:val="center"/>
          </w:tcPr>
          <w:p w14:paraId="72860E30"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日</w:t>
            </w:r>
          </w:p>
        </w:tc>
      </w:tr>
      <w:tr w:rsidR="007766D4" w:rsidRPr="007766D4" w14:paraId="0571526B" w14:textId="77777777">
        <w:trPr>
          <w:trHeight w:val="340"/>
          <w:jc w:val="center"/>
        </w:trPr>
        <w:tc>
          <w:tcPr>
            <w:tcW w:w="338" w:type="pct"/>
            <w:vAlign w:val="center"/>
          </w:tcPr>
          <w:p w14:paraId="4677CEF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5</w:t>
            </w:r>
          </w:p>
        </w:tc>
        <w:tc>
          <w:tcPr>
            <w:tcW w:w="553" w:type="pct"/>
            <w:vMerge/>
            <w:vAlign w:val="center"/>
          </w:tcPr>
          <w:p w14:paraId="7D4C2D2D" w14:textId="77777777" w:rsidR="008C3BBB" w:rsidRPr="007766D4" w:rsidRDefault="008C3BBB">
            <w:pPr>
              <w:jc w:val="center"/>
              <w:rPr>
                <w:color w:val="000000" w:themeColor="text1"/>
                <w:sz w:val="18"/>
                <w:szCs w:val="18"/>
              </w:rPr>
            </w:pPr>
          </w:p>
        </w:tc>
        <w:tc>
          <w:tcPr>
            <w:tcW w:w="221" w:type="pct"/>
            <w:vMerge/>
            <w:vAlign w:val="center"/>
          </w:tcPr>
          <w:p w14:paraId="6E6E07D0" w14:textId="77777777" w:rsidR="008C3BBB" w:rsidRPr="007766D4" w:rsidRDefault="008C3BBB">
            <w:pPr>
              <w:jc w:val="center"/>
              <w:rPr>
                <w:color w:val="000000" w:themeColor="text1"/>
                <w:sz w:val="18"/>
                <w:szCs w:val="18"/>
              </w:rPr>
            </w:pPr>
          </w:p>
        </w:tc>
        <w:tc>
          <w:tcPr>
            <w:tcW w:w="2060" w:type="pct"/>
            <w:vAlign w:val="center"/>
          </w:tcPr>
          <w:p w14:paraId="0E2EA92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五日生化需氧量、石油类</w:t>
            </w:r>
          </w:p>
        </w:tc>
        <w:tc>
          <w:tcPr>
            <w:tcW w:w="1294" w:type="pct"/>
            <w:vMerge/>
            <w:vAlign w:val="center"/>
          </w:tcPr>
          <w:p w14:paraId="2F1B267D" w14:textId="77777777" w:rsidR="008C3BBB" w:rsidRPr="007766D4" w:rsidRDefault="008C3BBB">
            <w:pPr>
              <w:jc w:val="center"/>
              <w:rPr>
                <w:color w:val="000000" w:themeColor="text1"/>
                <w:sz w:val="18"/>
                <w:szCs w:val="18"/>
              </w:rPr>
            </w:pPr>
          </w:p>
        </w:tc>
        <w:tc>
          <w:tcPr>
            <w:tcW w:w="534" w:type="pct"/>
            <w:vAlign w:val="center"/>
          </w:tcPr>
          <w:p w14:paraId="3FA05889"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月</w:t>
            </w:r>
          </w:p>
        </w:tc>
      </w:tr>
      <w:tr w:rsidR="007766D4" w:rsidRPr="007766D4" w14:paraId="59493C7A" w14:textId="77777777">
        <w:trPr>
          <w:trHeight w:val="340"/>
          <w:jc w:val="center"/>
        </w:trPr>
        <w:tc>
          <w:tcPr>
            <w:tcW w:w="338" w:type="pct"/>
            <w:vAlign w:val="center"/>
          </w:tcPr>
          <w:p w14:paraId="677393C2" w14:textId="77777777" w:rsidR="008C3BBB" w:rsidRPr="007766D4" w:rsidRDefault="002C31B9">
            <w:pPr>
              <w:jc w:val="center"/>
              <w:rPr>
                <w:color w:val="000000" w:themeColor="text1"/>
                <w:sz w:val="18"/>
                <w:szCs w:val="18"/>
              </w:rPr>
            </w:pPr>
            <w:r w:rsidRPr="007766D4">
              <w:rPr>
                <w:color w:val="000000" w:themeColor="text1"/>
                <w:sz w:val="18"/>
                <w:szCs w:val="18"/>
              </w:rPr>
              <w:t>6</w:t>
            </w:r>
          </w:p>
        </w:tc>
        <w:tc>
          <w:tcPr>
            <w:tcW w:w="553" w:type="pct"/>
            <w:vMerge/>
            <w:vAlign w:val="center"/>
          </w:tcPr>
          <w:p w14:paraId="57F85EDA" w14:textId="77777777" w:rsidR="008C3BBB" w:rsidRPr="007766D4" w:rsidRDefault="008C3BBB">
            <w:pPr>
              <w:jc w:val="center"/>
              <w:rPr>
                <w:color w:val="000000" w:themeColor="text1"/>
                <w:sz w:val="18"/>
                <w:szCs w:val="18"/>
              </w:rPr>
            </w:pPr>
          </w:p>
        </w:tc>
        <w:tc>
          <w:tcPr>
            <w:tcW w:w="221" w:type="pct"/>
            <w:vMerge/>
            <w:vAlign w:val="center"/>
          </w:tcPr>
          <w:p w14:paraId="6E5BC82E" w14:textId="77777777" w:rsidR="008C3BBB" w:rsidRPr="007766D4" w:rsidRDefault="008C3BBB">
            <w:pPr>
              <w:jc w:val="center"/>
              <w:rPr>
                <w:color w:val="000000" w:themeColor="text1"/>
                <w:sz w:val="18"/>
                <w:szCs w:val="18"/>
              </w:rPr>
            </w:pPr>
          </w:p>
        </w:tc>
        <w:tc>
          <w:tcPr>
            <w:tcW w:w="2060" w:type="pct"/>
            <w:vAlign w:val="center"/>
          </w:tcPr>
          <w:p w14:paraId="521B77A2"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总镉、总铬、总汞、总铅、总砷、六价铬</w:t>
            </w:r>
          </w:p>
        </w:tc>
        <w:tc>
          <w:tcPr>
            <w:tcW w:w="1294" w:type="pct"/>
            <w:vMerge/>
            <w:vAlign w:val="center"/>
          </w:tcPr>
          <w:p w14:paraId="02C9637D" w14:textId="77777777" w:rsidR="008C3BBB" w:rsidRPr="007766D4" w:rsidRDefault="008C3BBB">
            <w:pPr>
              <w:jc w:val="center"/>
              <w:rPr>
                <w:color w:val="000000" w:themeColor="text1"/>
                <w:sz w:val="18"/>
                <w:szCs w:val="18"/>
              </w:rPr>
            </w:pPr>
          </w:p>
        </w:tc>
        <w:tc>
          <w:tcPr>
            <w:tcW w:w="534" w:type="pct"/>
            <w:vAlign w:val="center"/>
          </w:tcPr>
          <w:p w14:paraId="02FA5987"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月</w:t>
            </w:r>
          </w:p>
        </w:tc>
      </w:tr>
      <w:tr w:rsidR="007766D4" w:rsidRPr="007766D4" w14:paraId="3D253A69" w14:textId="77777777">
        <w:trPr>
          <w:trHeight w:val="340"/>
          <w:jc w:val="center"/>
        </w:trPr>
        <w:tc>
          <w:tcPr>
            <w:tcW w:w="338" w:type="pct"/>
            <w:vAlign w:val="center"/>
          </w:tcPr>
          <w:p w14:paraId="69A1FA24"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7</w:t>
            </w:r>
          </w:p>
        </w:tc>
        <w:tc>
          <w:tcPr>
            <w:tcW w:w="553" w:type="pct"/>
            <w:vMerge/>
            <w:vAlign w:val="center"/>
          </w:tcPr>
          <w:p w14:paraId="060629DF" w14:textId="77777777" w:rsidR="008C3BBB" w:rsidRPr="007766D4" w:rsidRDefault="008C3BBB">
            <w:pPr>
              <w:jc w:val="center"/>
              <w:rPr>
                <w:color w:val="000000" w:themeColor="text1"/>
                <w:sz w:val="18"/>
                <w:szCs w:val="18"/>
              </w:rPr>
            </w:pPr>
          </w:p>
        </w:tc>
        <w:tc>
          <w:tcPr>
            <w:tcW w:w="221" w:type="pct"/>
            <w:vMerge/>
            <w:vAlign w:val="center"/>
          </w:tcPr>
          <w:p w14:paraId="35810DFA" w14:textId="77777777" w:rsidR="008C3BBB" w:rsidRPr="007766D4" w:rsidRDefault="008C3BBB">
            <w:pPr>
              <w:jc w:val="center"/>
              <w:rPr>
                <w:color w:val="000000" w:themeColor="text1"/>
                <w:sz w:val="18"/>
                <w:szCs w:val="18"/>
              </w:rPr>
            </w:pPr>
          </w:p>
        </w:tc>
        <w:tc>
          <w:tcPr>
            <w:tcW w:w="2060" w:type="pct"/>
            <w:vAlign w:val="center"/>
          </w:tcPr>
          <w:p w14:paraId="330211FA"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其他污染物</w:t>
            </w:r>
          </w:p>
        </w:tc>
        <w:tc>
          <w:tcPr>
            <w:tcW w:w="1294" w:type="pct"/>
            <w:vMerge/>
            <w:vAlign w:val="center"/>
          </w:tcPr>
          <w:p w14:paraId="71787BB5" w14:textId="77777777" w:rsidR="008C3BBB" w:rsidRPr="007766D4" w:rsidRDefault="008C3BBB">
            <w:pPr>
              <w:jc w:val="center"/>
              <w:rPr>
                <w:color w:val="000000" w:themeColor="text1"/>
                <w:sz w:val="18"/>
                <w:szCs w:val="18"/>
              </w:rPr>
            </w:pPr>
          </w:p>
        </w:tc>
        <w:tc>
          <w:tcPr>
            <w:tcW w:w="534" w:type="pct"/>
            <w:vAlign w:val="center"/>
          </w:tcPr>
          <w:p w14:paraId="362ED16E"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季度</w:t>
            </w:r>
          </w:p>
        </w:tc>
      </w:tr>
      <w:tr w:rsidR="007766D4" w:rsidRPr="007766D4" w14:paraId="222A0CF8" w14:textId="77777777">
        <w:trPr>
          <w:trHeight w:val="340"/>
          <w:jc w:val="center"/>
        </w:trPr>
        <w:tc>
          <w:tcPr>
            <w:tcW w:w="338" w:type="pct"/>
            <w:vAlign w:val="center"/>
          </w:tcPr>
          <w:p w14:paraId="583E92A1" w14:textId="77777777" w:rsidR="008C3BBB" w:rsidRPr="007766D4" w:rsidRDefault="002C31B9">
            <w:pPr>
              <w:jc w:val="center"/>
              <w:rPr>
                <w:color w:val="000000" w:themeColor="text1"/>
                <w:sz w:val="18"/>
                <w:szCs w:val="18"/>
              </w:rPr>
            </w:pPr>
            <w:r w:rsidRPr="007766D4">
              <w:rPr>
                <w:color w:val="000000" w:themeColor="text1"/>
                <w:sz w:val="18"/>
                <w:szCs w:val="18"/>
              </w:rPr>
              <w:t>8</w:t>
            </w:r>
          </w:p>
        </w:tc>
        <w:tc>
          <w:tcPr>
            <w:tcW w:w="553" w:type="pct"/>
            <w:vAlign w:val="center"/>
          </w:tcPr>
          <w:p w14:paraId="738C0513"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雨水</w:t>
            </w:r>
          </w:p>
        </w:tc>
        <w:tc>
          <w:tcPr>
            <w:tcW w:w="2281" w:type="pct"/>
            <w:gridSpan w:val="2"/>
            <w:vAlign w:val="center"/>
          </w:tcPr>
          <w:p w14:paraId="5DAB9AE5"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pH</w:t>
            </w:r>
            <w:r w:rsidRPr="007766D4">
              <w:rPr>
                <w:rFonts w:hint="eastAsia"/>
                <w:color w:val="000000" w:themeColor="text1"/>
                <w:sz w:val="18"/>
                <w:szCs w:val="18"/>
              </w:rPr>
              <w:t>值、化学需氧量、氨氮、悬浮物</w:t>
            </w:r>
          </w:p>
        </w:tc>
        <w:tc>
          <w:tcPr>
            <w:tcW w:w="1294" w:type="pct"/>
            <w:vAlign w:val="center"/>
          </w:tcPr>
          <w:p w14:paraId="1B6219B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雨水</w:t>
            </w:r>
            <w:r w:rsidRPr="007766D4">
              <w:rPr>
                <w:color w:val="000000" w:themeColor="text1"/>
                <w:sz w:val="18"/>
                <w:szCs w:val="18"/>
              </w:rPr>
              <w:t>排放口</w:t>
            </w:r>
          </w:p>
        </w:tc>
        <w:tc>
          <w:tcPr>
            <w:tcW w:w="534" w:type="pct"/>
            <w:vAlign w:val="center"/>
          </w:tcPr>
          <w:p w14:paraId="1D821345"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月</w:t>
            </w:r>
            <w:r w:rsidRPr="007766D4">
              <w:rPr>
                <w:rFonts w:hint="eastAsia"/>
                <w:color w:val="000000" w:themeColor="text1"/>
                <w:sz w:val="18"/>
                <w:szCs w:val="18"/>
                <w:vertAlign w:val="superscript"/>
              </w:rPr>
              <w:t>*</w:t>
            </w:r>
            <w:r w:rsidRPr="007766D4">
              <w:rPr>
                <w:color w:val="000000" w:themeColor="text1"/>
                <w:sz w:val="18"/>
                <w:szCs w:val="18"/>
                <w:vertAlign w:val="superscript"/>
              </w:rPr>
              <w:t>**</w:t>
            </w:r>
          </w:p>
        </w:tc>
      </w:tr>
      <w:tr w:rsidR="007766D4" w:rsidRPr="007766D4" w14:paraId="4F0E475A" w14:textId="77777777">
        <w:trPr>
          <w:trHeight w:val="340"/>
          <w:jc w:val="center"/>
        </w:trPr>
        <w:tc>
          <w:tcPr>
            <w:tcW w:w="338" w:type="pct"/>
            <w:vAlign w:val="center"/>
          </w:tcPr>
          <w:p w14:paraId="424043D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9</w:t>
            </w:r>
          </w:p>
        </w:tc>
        <w:tc>
          <w:tcPr>
            <w:tcW w:w="553" w:type="pct"/>
            <w:vMerge w:val="restart"/>
            <w:vAlign w:val="center"/>
          </w:tcPr>
          <w:p w14:paraId="367735FF" w14:textId="77777777" w:rsidR="008C3BBB" w:rsidRPr="007766D4" w:rsidRDefault="002C31B9">
            <w:pPr>
              <w:jc w:val="center"/>
              <w:rPr>
                <w:color w:val="000000" w:themeColor="text1"/>
                <w:sz w:val="18"/>
                <w:szCs w:val="18"/>
              </w:rPr>
            </w:pPr>
            <w:r w:rsidRPr="007766D4">
              <w:rPr>
                <w:color w:val="000000" w:themeColor="text1"/>
                <w:sz w:val="18"/>
                <w:szCs w:val="18"/>
              </w:rPr>
              <w:t>废气</w:t>
            </w:r>
          </w:p>
        </w:tc>
        <w:tc>
          <w:tcPr>
            <w:tcW w:w="2281" w:type="pct"/>
            <w:gridSpan w:val="2"/>
            <w:vAlign w:val="center"/>
          </w:tcPr>
          <w:p w14:paraId="165F3588" w14:textId="77777777" w:rsidR="008C3BBB" w:rsidRPr="007766D4" w:rsidRDefault="002C31B9">
            <w:pPr>
              <w:jc w:val="center"/>
              <w:rPr>
                <w:color w:val="000000" w:themeColor="text1"/>
                <w:sz w:val="18"/>
                <w:szCs w:val="18"/>
              </w:rPr>
            </w:pPr>
            <w:r w:rsidRPr="007766D4">
              <w:rPr>
                <w:color w:val="000000" w:themeColor="text1"/>
                <w:sz w:val="18"/>
                <w:szCs w:val="18"/>
              </w:rPr>
              <w:t>硫化氢、氨、臭气浓度</w:t>
            </w:r>
          </w:p>
        </w:tc>
        <w:tc>
          <w:tcPr>
            <w:tcW w:w="1294" w:type="pct"/>
            <w:vAlign w:val="center"/>
          </w:tcPr>
          <w:p w14:paraId="5D95573B"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除臭装置排气筒</w:t>
            </w:r>
          </w:p>
        </w:tc>
        <w:tc>
          <w:tcPr>
            <w:tcW w:w="534" w:type="pct"/>
            <w:vAlign w:val="center"/>
          </w:tcPr>
          <w:p w14:paraId="45404E72"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半年</w:t>
            </w:r>
          </w:p>
        </w:tc>
      </w:tr>
      <w:tr w:rsidR="007766D4" w:rsidRPr="007766D4" w14:paraId="2B195A04" w14:textId="77777777">
        <w:trPr>
          <w:trHeight w:val="340"/>
          <w:jc w:val="center"/>
        </w:trPr>
        <w:tc>
          <w:tcPr>
            <w:tcW w:w="338" w:type="pct"/>
            <w:vAlign w:val="center"/>
          </w:tcPr>
          <w:p w14:paraId="71D41CA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w:t>
            </w:r>
            <w:r w:rsidRPr="007766D4">
              <w:rPr>
                <w:color w:val="000000" w:themeColor="text1"/>
                <w:sz w:val="18"/>
                <w:szCs w:val="18"/>
              </w:rPr>
              <w:t>0</w:t>
            </w:r>
          </w:p>
        </w:tc>
        <w:tc>
          <w:tcPr>
            <w:tcW w:w="553" w:type="pct"/>
            <w:vMerge/>
            <w:vAlign w:val="center"/>
          </w:tcPr>
          <w:p w14:paraId="715C7ED8" w14:textId="77777777" w:rsidR="008C3BBB" w:rsidRPr="007766D4" w:rsidRDefault="008C3BBB">
            <w:pPr>
              <w:jc w:val="center"/>
              <w:rPr>
                <w:color w:val="000000" w:themeColor="text1"/>
                <w:sz w:val="18"/>
                <w:szCs w:val="18"/>
              </w:rPr>
            </w:pPr>
          </w:p>
        </w:tc>
        <w:tc>
          <w:tcPr>
            <w:tcW w:w="2281" w:type="pct"/>
            <w:gridSpan w:val="2"/>
            <w:vAlign w:val="center"/>
          </w:tcPr>
          <w:p w14:paraId="047B23A0" w14:textId="77777777" w:rsidR="008C3BBB" w:rsidRPr="007766D4" w:rsidRDefault="002C31B9">
            <w:pPr>
              <w:jc w:val="center"/>
              <w:rPr>
                <w:color w:val="000000" w:themeColor="text1"/>
                <w:sz w:val="18"/>
                <w:szCs w:val="18"/>
              </w:rPr>
            </w:pPr>
            <w:r w:rsidRPr="007766D4">
              <w:rPr>
                <w:color w:val="000000" w:themeColor="text1"/>
                <w:sz w:val="18"/>
                <w:szCs w:val="18"/>
              </w:rPr>
              <w:t>硫化氢、氨、臭气浓度</w:t>
            </w:r>
          </w:p>
        </w:tc>
        <w:tc>
          <w:tcPr>
            <w:tcW w:w="1294" w:type="pct"/>
            <w:vAlign w:val="center"/>
          </w:tcPr>
          <w:p w14:paraId="03126E0C"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厂界浓度最高点</w:t>
            </w:r>
          </w:p>
        </w:tc>
        <w:tc>
          <w:tcPr>
            <w:tcW w:w="534" w:type="pct"/>
            <w:vAlign w:val="center"/>
          </w:tcPr>
          <w:p w14:paraId="75146952"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半年</w:t>
            </w:r>
          </w:p>
        </w:tc>
      </w:tr>
      <w:tr w:rsidR="007766D4" w:rsidRPr="007766D4" w14:paraId="51635027" w14:textId="77777777">
        <w:trPr>
          <w:trHeight w:val="340"/>
          <w:jc w:val="center"/>
        </w:trPr>
        <w:tc>
          <w:tcPr>
            <w:tcW w:w="338" w:type="pct"/>
            <w:vAlign w:val="center"/>
          </w:tcPr>
          <w:p w14:paraId="069F132A" w14:textId="77777777" w:rsidR="008C3BBB" w:rsidRPr="007766D4" w:rsidRDefault="002C31B9">
            <w:pPr>
              <w:jc w:val="center"/>
              <w:rPr>
                <w:color w:val="000000" w:themeColor="text1"/>
                <w:sz w:val="18"/>
                <w:szCs w:val="18"/>
              </w:rPr>
            </w:pPr>
            <w:r w:rsidRPr="007766D4">
              <w:rPr>
                <w:color w:val="000000" w:themeColor="text1"/>
                <w:sz w:val="18"/>
                <w:szCs w:val="18"/>
              </w:rPr>
              <w:t>11</w:t>
            </w:r>
          </w:p>
        </w:tc>
        <w:tc>
          <w:tcPr>
            <w:tcW w:w="553" w:type="pct"/>
            <w:vMerge/>
            <w:vAlign w:val="center"/>
          </w:tcPr>
          <w:p w14:paraId="1FAEDF38" w14:textId="77777777" w:rsidR="008C3BBB" w:rsidRPr="007766D4" w:rsidRDefault="008C3BBB">
            <w:pPr>
              <w:jc w:val="center"/>
              <w:rPr>
                <w:color w:val="000000" w:themeColor="text1"/>
                <w:sz w:val="18"/>
                <w:szCs w:val="18"/>
              </w:rPr>
            </w:pPr>
          </w:p>
        </w:tc>
        <w:tc>
          <w:tcPr>
            <w:tcW w:w="2281" w:type="pct"/>
            <w:gridSpan w:val="2"/>
            <w:vAlign w:val="center"/>
          </w:tcPr>
          <w:p w14:paraId="12B61A3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甲烷</w:t>
            </w:r>
          </w:p>
        </w:tc>
        <w:tc>
          <w:tcPr>
            <w:tcW w:w="1294" w:type="pct"/>
            <w:vAlign w:val="center"/>
          </w:tcPr>
          <w:p w14:paraId="6F18BCFE"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厂区内</w:t>
            </w:r>
            <w:r w:rsidRPr="007766D4">
              <w:rPr>
                <w:color w:val="000000" w:themeColor="text1"/>
                <w:sz w:val="18"/>
                <w:szCs w:val="18"/>
              </w:rPr>
              <w:t>甲烷体积</w:t>
            </w:r>
            <w:r w:rsidRPr="007766D4">
              <w:rPr>
                <w:rFonts w:hint="eastAsia"/>
                <w:color w:val="000000" w:themeColor="text1"/>
                <w:sz w:val="18"/>
                <w:szCs w:val="18"/>
              </w:rPr>
              <w:t>浓度</w:t>
            </w:r>
            <w:r w:rsidRPr="007766D4">
              <w:rPr>
                <w:color w:val="000000" w:themeColor="text1"/>
                <w:sz w:val="18"/>
                <w:szCs w:val="18"/>
              </w:rPr>
              <w:t>最高处</w:t>
            </w:r>
          </w:p>
        </w:tc>
        <w:tc>
          <w:tcPr>
            <w:tcW w:w="534" w:type="pct"/>
            <w:vAlign w:val="center"/>
          </w:tcPr>
          <w:p w14:paraId="231756A2"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年</w:t>
            </w:r>
          </w:p>
        </w:tc>
      </w:tr>
      <w:tr w:rsidR="007766D4" w:rsidRPr="007766D4" w14:paraId="53B27991" w14:textId="77777777">
        <w:trPr>
          <w:trHeight w:val="340"/>
          <w:jc w:val="center"/>
        </w:trPr>
        <w:tc>
          <w:tcPr>
            <w:tcW w:w="338" w:type="pct"/>
            <w:vAlign w:val="center"/>
          </w:tcPr>
          <w:p w14:paraId="6A06D70F"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w:t>
            </w:r>
            <w:r w:rsidRPr="007766D4">
              <w:rPr>
                <w:color w:val="000000" w:themeColor="text1"/>
                <w:sz w:val="18"/>
                <w:szCs w:val="18"/>
              </w:rPr>
              <w:t>2</w:t>
            </w:r>
          </w:p>
        </w:tc>
        <w:tc>
          <w:tcPr>
            <w:tcW w:w="553" w:type="pct"/>
            <w:vAlign w:val="center"/>
          </w:tcPr>
          <w:p w14:paraId="2375540F" w14:textId="77777777" w:rsidR="008C3BBB" w:rsidRPr="007766D4" w:rsidRDefault="002C31B9">
            <w:pPr>
              <w:jc w:val="center"/>
              <w:rPr>
                <w:color w:val="000000" w:themeColor="text1"/>
                <w:sz w:val="18"/>
                <w:szCs w:val="18"/>
              </w:rPr>
            </w:pPr>
            <w:r w:rsidRPr="007766D4">
              <w:rPr>
                <w:color w:val="000000" w:themeColor="text1"/>
                <w:sz w:val="18"/>
                <w:szCs w:val="18"/>
              </w:rPr>
              <w:t>噪声</w:t>
            </w:r>
          </w:p>
        </w:tc>
        <w:tc>
          <w:tcPr>
            <w:tcW w:w="2281" w:type="pct"/>
            <w:gridSpan w:val="2"/>
            <w:vAlign w:val="center"/>
          </w:tcPr>
          <w:p w14:paraId="672695B8" w14:textId="77777777" w:rsidR="008C3BBB" w:rsidRPr="007766D4" w:rsidRDefault="002C31B9">
            <w:pPr>
              <w:jc w:val="center"/>
              <w:rPr>
                <w:color w:val="000000" w:themeColor="text1"/>
                <w:sz w:val="18"/>
                <w:szCs w:val="18"/>
              </w:rPr>
            </w:pPr>
            <w:r w:rsidRPr="007766D4">
              <w:rPr>
                <w:color w:val="000000" w:themeColor="text1"/>
                <w:sz w:val="18"/>
                <w:szCs w:val="18"/>
              </w:rPr>
              <w:t>LAeq</w:t>
            </w:r>
          </w:p>
        </w:tc>
        <w:tc>
          <w:tcPr>
            <w:tcW w:w="1294" w:type="pct"/>
            <w:vAlign w:val="center"/>
          </w:tcPr>
          <w:p w14:paraId="4E4A9E9E" w14:textId="77777777" w:rsidR="008C3BBB" w:rsidRPr="007766D4" w:rsidRDefault="002C31B9">
            <w:pPr>
              <w:jc w:val="center"/>
              <w:rPr>
                <w:color w:val="000000" w:themeColor="text1"/>
                <w:sz w:val="18"/>
                <w:szCs w:val="18"/>
              </w:rPr>
            </w:pPr>
            <w:r w:rsidRPr="007766D4">
              <w:rPr>
                <w:color w:val="000000" w:themeColor="text1"/>
                <w:sz w:val="18"/>
                <w:szCs w:val="18"/>
              </w:rPr>
              <w:t>厂界噪声监控点</w:t>
            </w:r>
          </w:p>
        </w:tc>
        <w:tc>
          <w:tcPr>
            <w:tcW w:w="534" w:type="pct"/>
            <w:vAlign w:val="center"/>
          </w:tcPr>
          <w:p w14:paraId="1FB3E705"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rFonts w:hint="eastAsia"/>
                <w:color w:val="000000" w:themeColor="text1"/>
                <w:sz w:val="18"/>
                <w:szCs w:val="18"/>
              </w:rPr>
              <w:t>两月</w:t>
            </w:r>
          </w:p>
        </w:tc>
      </w:tr>
      <w:tr w:rsidR="007766D4" w:rsidRPr="007766D4" w14:paraId="6F68AF10" w14:textId="77777777">
        <w:trPr>
          <w:trHeight w:val="340"/>
          <w:jc w:val="center"/>
        </w:trPr>
        <w:tc>
          <w:tcPr>
            <w:tcW w:w="338" w:type="pct"/>
            <w:vAlign w:val="center"/>
          </w:tcPr>
          <w:p w14:paraId="00EE85D9"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1</w:t>
            </w:r>
            <w:r w:rsidRPr="007766D4">
              <w:rPr>
                <w:color w:val="000000" w:themeColor="text1"/>
                <w:sz w:val="18"/>
                <w:szCs w:val="18"/>
              </w:rPr>
              <w:t>3</w:t>
            </w:r>
          </w:p>
        </w:tc>
        <w:tc>
          <w:tcPr>
            <w:tcW w:w="553" w:type="pct"/>
            <w:vAlign w:val="center"/>
          </w:tcPr>
          <w:p w14:paraId="599184F6" w14:textId="77777777" w:rsidR="008C3BBB" w:rsidRPr="007766D4" w:rsidRDefault="002C31B9">
            <w:pPr>
              <w:jc w:val="center"/>
              <w:rPr>
                <w:color w:val="000000" w:themeColor="text1"/>
                <w:sz w:val="18"/>
                <w:szCs w:val="18"/>
              </w:rPr>
            </w:pPr>
            <w:r w:rsidRPr="007766D4">
              <w:rPr>
                <w:color w:val="000000" w:themeColor="text1"/>
                <w:sz w:val="18"/>
                <w:szCs w:val="18"/>
              </w:rPr>
              <w:t>地下水</w:t>
            </w:r>
          </w:p>
        </w:tc>
        <w:tc>
          <w:tcPr>
            <w:tcW w:w="2281" w:type="pct"/>
            <w:gridSpan w:val="2"/>
            <w:vAlign w:val="center"/>
          </w:tcPr>
          <w:p w14:paraId="3EA6B4E0"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pH</w:t>
            </w:r>
            <w:r w:rsidRPr="007766D4">
              <w:rPr>
                <w:rFonts w:hint="eastAsia"/>
                <w:color w:val="000000" w:themeColor="text1"/>
                <w:sz w:val="18"/>
                <w:szCs w:val="18"/>
              </w:rPr>
              <w:t>、氨氮、硝酸盐、亚硝酸盐、挥发酚类、氰化物、砷、汞、六价铬、总硬度、铅、氟、镉、铁、锰、溶解性总固体、高锰酸盐指数、硫酸盐、氯化物、</w:t>
            </w:r>
            <w:r w:rsidRPr="007766D4">
              <w:rPr>
                <w:color w:val="000000" w:themeColor="text1"/>
                <w:sz w:val="18"/>
                <w:szCs w:val="18"/>
              </w:rPr>
              <w:t>细菌总数</w:t>
            </w:r>
            <w:r w:rsidRPr="007766D4">
              <w:rPr>
                <w:rFonts w:hint="eastAsia"/>
                <w:color w:val="000000" w:themeColor="text1"/>
                <w:sz w:val="18"/>
                <w:szCs w:val="18"/>
              </w:rPr>
              <w:t>、</w:t>
            </w:r>
            <w:r w:rsidRPr="007766D4">
              <w:rPr>
                <w:color w:val="000000" w:themeColor="text1"/>
                <w:sz w:val="18"/>
                <w:szCs w:val="18"/>
              </w:rPr>
              <w:t>总大肠菌群</w:t>
            </w:r>
            <w:r w:rsidRPr="007766D4">
              <w:rPr>
                <w:rFonts w:hint="eastAsia"/>
                <w:color w:val="000000" w:themeColor="text1"/>
                <w:sz w:val="18"/>
                <w:szCs w:val="18"/>
              </w:rPr>
              <w:t>等</w:t>
            </w:r>
          </w:p>
        </w:tc>
        <w:tc>
          <w:tcPr>
            <w:tcW w:w="1294" w:type="pct"/>
            <w:vAlign w:val="center"/>
          </w:tcPr>
          <w:p w14:paraId="1C75BCB6" w14:textId="77777777" w:rsidR="008C3BBB" w:rsidRPr="007766D4" w:rsidRDefault="002C31B9">
            <w:pPr>
              <w:jc w:val="center"/>
              <w:rPr>
                <w:color w:val="000000" w:themeColor="text1"/>
                <w:sz w:val="18"/>
                <w:szCs w:val="18"/>
              </w:rPr>
            </w:pPr>
            <w:r w:rsidRPr="007766D4">
              <w:rPr>
                <w:rFonts w:hint="eastAsia"/>
                <w:color w:val="000000" w:themeColor="text1"/>
                <w:sz w:val="18"/>
                <w:szCs w:val="18"/>
              </w:rPr>
              <w:t>污水处理</w:t>
            </w:r>
            <w:r w:rsidRPr="007766D4">
              <w:rPr>
                <w:color w:val="000000" w:themeColor="text1"/>
                <w:sz w:val="18"/>
                <w:szCs w:val="18"/>
              </w:rPr>
              <w:t>厂地下水上</w:t>
            </w:r>
            <w:r w:rsidRPr="007766D4">
              <w:rPr>
                <w:rFonts w:hint="eastAsia"/>
                <w:color w:val="000000" w:themeColor="text1"/>
                <w:sz w:val="18"/>
                <w:szCs w:val="18"/>
              </w:rPr>
              <w:t>、</w:t>
            </w:r>
            <w:r w:rsidRPr="007766D4">
              <w:rPr>
                <w:color w:val="000000" w:themeColor="text1"/>
                <w:sz w:val="18"/>
                <w:szCs w:val="18"/>
              </w:rPr>
              <w:t>下游及</w:t>
            </w:r>
            <w:r w:rsidRPr="007766D4">
              <w:rPr>
                <w:rFonts w:hint="eastAsia"/>
                <w:color w:val="000000" w:themeColor="text1"/>
                <w:sz w:val="18"/>
                <w:szCs w:val="18"/>
              </w:rPr>
              <w:t>项目</w:t>
            </w:r>
            <w:r w:rsidRPr="007766D4">
              <w:rPr>
                <w:color w:val="000000" w:themeColor="text1"/>
                <w:sz w:val="18"/>
                <w:szCs w:val="18"/>
              </w:rPr>
              <w:t>场地内各设置</w:t>
            </w:r>
            <w:r w:rsidRPr="007766D4">
              <w:rPr>
                <w:rFonts w:hint="eastAsia"/>
                <w:color w:val="000000" w:themeColor="text1"/>
                <w:sz w:val="18"/>
                <w:szCs w:val="18"/>
              </w:rPr>
              <w:t>1</w:t>
            </w:r>
            <w:r w:rsidRPr="007766D4">
              <w:rPr>
                <w:rFonts w:hint="eastAsia"/>
                <w:color w:val="000000" w:themeColor="text1"/>
                <w:sz w:val="18"/>
                <w:szCs w:val="18"/>
              </w:rPr>
              <w:t>个地下水监测井</w:t>
            </w:r>
          </w:p>
        </w:tc>
        <w:tc>
          <w:tcPr>
            <w:tcW w:w="534" w:type="pct"/>
            <w:vAlign w:val="center"/>
          </w:tcPr>
          <w:p w14:paraId="6BD54298" w14:textId="77777777" w:rsidR="008C3BBB" w:rsidRPr="007766D4" w:rsidRDefault="002C31B9">
            <w:pPr>
              <w:jc w:val="center"/>
              <w:rPr>
                <w:color w:val="000000" w:themeColor="text1"/>
                <w:sz w:val="18"/>
                <w:szCs w:val="18"/>
              </w:rPr>
            </w:pPr>
            <w:r w:rsidRPr="007766D4">
              <w:rPr>
                <w:color w:val="000000" w:themeColor="text1"/>
                <w:sz w:val="18"/>
                <w:szCs w:val="18"/>
              </w:rPr>
              <w:t>1</w:t>
            </w:r>
            <w:r w:rsidRPr="007766D4">
              <w:rPr>
                <w:color w:val="000000" w:themeColor="text1"/>
                <w:sz w:val="18"/>
                <w:szCs w:val="18"/>
              </w:rPr>
              <w:t>次</w:t>
            </w:r>
            <w:r w:rsidRPr="007766D4">
              <w:rPr>
                <w:color w:val="000000" w:themeColor="text1"/>
                <w:sz w:val="18"/>
                <w:szCs w:val="18"/>
              </w:rPr>
              <w:t>/</w:t>
            </w:r>
            <w:r w:rsidRPr="007766D4">
              <w:rPr>
                <w:color w:val="000000" w:themeColor="text1"/>
                <w:sz w:val="18"/>
                <w:szCs w:val="18"/>
              </w:rPr>
              <w:t>季度</w:t>
            </w:r>
          </w:p>
        </w:tc>
      </w:tr>
      <w:tr w:rsidR="007766D4" w:rsidRPr="007766D4" w14:paraId="08178F47" w14:textId="77777777">
        <w:trPr>
          <w:trHeight w:val="340"/>
          <w:jc w:val="center"/>
        </w:trPr>
        <w:tc>
          <w:tcPr>
            <w:tcW w:w="5000" w:type="pct"/>
            <w:gridSpan w:val="6"/>
            <w:vAlign w:val="center"/>
          </w:tcPr>
          <w:p w14:paraId="1E10DDBE" w14:textId="77777777" w:rsidR="008C3BBB" w:rsidRPr="007766D4" w:rsidRDefault="002C31B9">
            <w:pPr>
              <w:rPr>
                <w:color w:val="000000" w:themeColor="text1"/>
                <w:sz w:val="18"/>
                <w:szCs w:val="18"/>
              </w:rPr>
            </w:pPr>
            <w:r w:rsidRPr="007766D4">
              <w:rPr>
                <w:rFonts w:hint="eastAsia"/>
                <w:color w:val="000000" w:themeColor="text1"/>
                <w:sz w:val="18"/>
                <w:szCs w:val="18"/>
              </w:rPr>
              <w:t>*</w:t>
            </w:r>
            <w:r w:rsidRPr="007766D4">
              <w:rPr>
                <w:rFonts w:hint="eastAsia"/>
                <w:color w:val="000000" w:themeColor="text1"/>
                <w:sz w:val="18"/>
                <w:szCs w:val="18"/>
              </w:rPr>
              <w:t>总氮自动监测技术规范发布实施前，按日监测。</w:t>
            </w:r>
            <w:r w:rsidRPr="007766D4">
              <w:rPr>
                <w:rFonts w:hint="eastAsia"/>
                <w:color w:val="000000" w:themeColor="text1"/>
                <w:sz w:val="18"/>
                <w:szCs w:val="18"/>
              </w:rPr>
              <w:t>**</w:t>
            </w:r>
            <w:r w:rsidRPr="007766D4">
              <w:rPr>
                <w:rFonts w:hint="eastAsia"/>
                <w:color w:val="000000" w:themeColor="text1"/>
                <w:sz w:val="18"/>
                <w:szCs w:val="18"/>
              </w:rPr>
              <w:t>废水排入环境水体之前，有其他排污单位废水混入的，应在混入前后均设置监测点位。</w:t>
            </w:r>
            <w:r w:rsidRPr="007766D4">
              <w:rPr>
                <w:rFonts w:hint="eastAsia"/>
                <w:color w:val="000000" w:themeColor="text1"/>
                <w:sz w:val="18"/>
                <w:szCs w:val="18"/>
              </w:rPr>
              <w:t>***</w:t>
            </w:r>
            <w:r w:rsidRPr="007766D4">
              <w:rPr>
                <w:rFonts w:hint="eastAsia"/>
                <w:color w:val="000000" w:themeColor="text1"/>
                <w:sz w:val="18"/>
                <w:szCs w:val="18"/>
              </w:rPr>
              <w:t>雨水排放口有流动水排放时按月监测。若监测一年无异常情况，可放宽至每季度开展一次监测。</w:t>
            </w:r>
          </w:p>
        </w:tc>
      </w:tr>
    </w:tbl>
    <w:p w14:paraId="0AE054B0" w14:textId="77777777" w:rsidR="008C3BBB" w:rsidRPr="007766D4" w:rsidRDefault="008C3BBB">
      <w:pPr>
        <w:pStyle w:val="affff8"/>
        <w:rPr>
          <w:color w:val="000000" w:themeColor="text1"/>
        </w:rPr>
      </w:pPr>
    </w:p>
    <w:p w14:paraId="5B1D98C3" w14:textId="77777777" w:rsidR="008C3BBB" w:rsidRPr="007766D4" w:rsidRDefault="002C31B9">
      <w:pPr>
        <w:pStyle w:val="32"/>
        <w:adjustRightInd w:val="0"/>
        <w:snapToGrid w:val="0"/>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lastRenderedPageBreak/>
        <w:t xml:space="preserve">8.4.3 </w:t>
      </w:r>
      <w:bookmarkEnd w:id="807"/>
      <w:bookmarkEnd w:id="808"/>
      <w:bookmarkEnd w:id="809"/>
      <w:bookmarkEnd w:id="810"/>
      <w:bookmarkEnd w:id="811"/>
      <w:bookmarkEnd w:id="812"/>
      <w:bookmarkEnd w:id="813"/>
      <w:r w:rsidRPr="007766D4">
        <w:rPr>
          <w:rFonts w:asciiTheme="majorHAnsi" w:eastAsia="黑体" w:hAnsiTheme="majorHAnsi" w:cstheme="majorHAnsi"/>
          <w:b w:val="0"/>
          <w:color w:val="000000" w:themeColor="text1"/>
        </w:rPr>
        <w:t>监控制度</w:t>
      </w:r>
    </w:p>
    <w:p w14:paraId="197A4CDB"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1</w:t>
      </w:r>
      <w:r w:rsidRPr="007766D4">
        <w:rPr>
          <w:rFonts w:asciiTheme="majorHAnsi" w:hAnsiTheme="majorHAnsi" w:cstheme="majorHAnsi"/>
          <w:color w:val="000000" w:themeColor="text1"/>
          <w:sz w:val="24"/>
        </w:rPr>
        <w:t>）监测数据逐级呈报制度</w:t>
      </w:r>
    </w:p>
    <w:p w14:paraId="03E32323" w14:textId="77777777" w:rsidR="008C3BBB" w:rsidRPr="007766D4" w:rsidRDefault="002C31B9">
      <w:pPr>
        <w:spacing w:line="360" w:lineRule="auto"/>
        <w:ind w:firstLineChars="200" w:firstLine="480"/>
        <w:rPr>
          <w:rFonts w:asciiTheme="majorHAnsi" w:hAnsiTheme="majorHAnsi" w:cstheme="majorHAnsi"/>
          <w:color w:val="000000" w:themeColor="text1"/>
          <w:sz w:val="24"/>
          <w:szCs w:val="21"/>
        </w:rPr>
      </w:pPr>
      <w:r w:rsidRPr="007766D4">
        <w:rPr>
          <w:rFonts w:asciiTheme="majorHAnsi" w:hAnsiTheme="majorHAnsi" w:cstheme="majorHAnsi"/>
          <w:color w:val="000000" w:themeColor="text1"/>
          <w:sz w:val="24"/>
          <w:szCs w:val="21"/>
        </w:rPr>
        <w:t>企业应按照有关法律和《环境监测管理办法》等规定，建立企业监测制度，制定监测方案，</w:t>
      </w:r>
      <w:r w:rsidRPr="007766D4">
        <w:rPr>
          <w:rFonts w:asciiTheme="majorHAnsi" w:hAnsiTheme="majorHAnsi" w:cstheme="majorHAnsi"/>
          <w:color w:val="000000" w:themeColor="text1"/>
          <w:sz w:val="24"/>
        </w:rPr>
        <w:t>自行委托有资质单位定期对厂区废气、噪声、地下水进行监测，</w:t>
      </w:r>
      <w:r w:rsidRPr="007766D4">
        <w:rPr>
          <w:rFonts w:asciiTheme="majorHAnsi" w:hAnsiTheme="majorHAnsi" w:cstheme="majorHAnsi"/>
          <w:color w:val="000000" w:themeColor="text1"/>
          <w:sz w:val="24"/>
          <w:szCs w:val="21"/>
        </w:rPr>
        <w:t>保存原始监测记录，并向当地环境保护行政主管部门和行业主管部门本备案。对污染物排放状况及其对周边环境质量的影响开展自行监测，保存原始监测记录，并公布监测结果。</w:t>
      </w:r>
    </w:p>
    <w:p w14:paraId="3BC7A452"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2</w:t>
      </w:r>
      <w:r w:rsidRPr="007766D4">
        <w:rPr>
          <w:rFonts w:asciiTheme="majorHAnsi" w:hAnsiTheme="majorHAnsi" w:cstheme="majorHAnsi"/>
          <w:color w:val="000000" w:themeColor="text1"/>
          <w:sz w:val="24"/>
        </w:rPr>
        <w:t>）监测人员持证上岗制度</w:t>
      </w:r>
    </w:p>
    <w:p w14:paraId="74F7B6E0"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监测和分析人员必须经市环保监测部门考核，取得合格证后才能上岗，保证监测数据的可靠性。</w:t>
      </w:r>
    </w:p>
    <w:p w14:paraId="5E2FAE74"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w:t>
      </w:r>
      <w:r w:rsidRPr="007766D4">
        <w:rPr>
          <w:rFonts w:asciiTheme="majorHAnsi" w:hAnsiTheme="majorHAnsi" w:cstheme="majorHAnsi"/>
          <w:color w:val="000000" w:themeColor="text1"/>
          <w:sz w:val="24"/>
        </w:rPr>
        <w:t>3</w:t>
      </w:r>
      <w:r w:rsidRPr="007766D4">
        <w:rPr>
          <w:rFonts w:asciiTheme="majorHAnsi" w:hAnsiTheme="majorHAnsi" w:cstheme="majorHAnsi"/>
          <w:color w:val="000000" w:themeColor="text1"/>
          <w:sz w:val="24"/>
        </w:rPr>
        <w:t>）建立环境保护教育制度</w:t>
      </w:r>
    </w:p>
    <w:p w14:paraId="66447460" w14:textId="77777777" w:rsidR="008C3BBB" w:rsidRPr="007766D4" w:rsidRDefault="002C31B9">
      <w:pPr>
        <w:spacing w:line="360" w:lineRule="auto"/>
        <w:ind w:firstLineChars="200" w:firstLine="480"/>
        <w:jc w:val="left"/>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对干部和工人尤其是新进厂的工人要进行环境保护知识的教育，明确环境保护的重要性，增强环境意识，严格执行各种规章制度，是防止污染事故发生的有力措施。</w:t>
      </w:r>
    </w:p>
    <w:p w14:paraId="6B3177B7" w14:textId="77777777" w:rsidR="008C3BBB" w:rsidRPr="007766D4" w:rsidRDefault="002C31B9">
      <w:pPr>
        <w:pStyle w:val="21"/>
        <w:rPr>
          <w:rFonts w:asciiTheme="majorHAnsi" w:eastAsia="黑体" w:hAnsiTheme="majorHAnsi" w:cstheme="majorHAnsi"/>
          <w:b w:val="0"/>
          <w:color w:val="000000" w:themeColor="text1"/>
        </w:rPr>
      </w:pPr>
      <w:bookmarkStart w:id="814" w:name="_Toc38454737"/>
      <w:r w:rsidRPr="007766D4">
        <w:rPr>
          <w:rFonts w:asciiTheme="majorHAnsi" w:eastAsia="黑体" w:hAnsiTheme="majorHAnsi" w:cstheme="majorHAnsi"/>
          <w:b w:val="0"/>
          <w:color w:val="000000" w:themeColor="text1"/>
        </w:rPr>
        <w:t xml:space="preserve">8.5 </w:t>
      </w:r>
      <w:r w:rsidRPr="007766D4">
        <w:rPr>
          <w:rFonts w:asciiTheme="majorHAnsi" w:eastAsia="黑体" w:hAnsiTheme="majorHAnsi" w:cstheme="majorHAnsi"/>
          <w:b w:val="0"/>
          <w:color w:val="000000" w:themeColor="text1"/>
        </w:rPr>
        <w:t>排污口规范化</w:t>
      </w:r>
      <w:bookmarkEnd w:id="814"/>
    </w:p>
    <w:p w14:paraId="63CA9673"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按照国家环保总局、原安徽省环保局关于对排放口规范化整治的统一要求，规范废气采样平台，便于环境管理及监测部门的日常监督、检查和监测。</w:t>
      </w:r>
    </w:p>
    <w:p w14:paraId="6DFA9410" w14:textId="77777777" w:rsidR="008C3BBB" w:rsidRPr="007766D4" w:rsidRDefault="002C31B9">
      <w:pPr>
        <w:spacing w:line="360" w:lineRule="auto"/>
        <w:ind w:firstLineChars="200" w:firstLine="480"/>
        <w:rPr>
          <w:rFonts w:asciiTheme="majorHAnsi" w:hAnsiTheme="majorHAnsi" w:cstheme="majorHAnsi"/>
          <w:color w:val="000000" w:themeColor="text1"/>
          <w:sz w:val="24"/>
        </w:rPr>
      </w:pPr>
      <w:r w:rsidRPr="007766D4">
        <w:rPr>
          <w:rFonts w:asciiTheme="majorHAnsi" w:hAnsiTheme="majorHAnsi" w:cstheme="majorHAnsi"/>
          <w:color w:val="000000" w:themeColor="text1"/>
          <w:sz w:val="24"/>
        </w:rPr>
        <w:t>根据排污口污染物的排放特点，设置提示性或警告性环境保护图形标志牌，一般污染源设置提示性标牌，毒性污染物设置警示性标志牌。废气、噪声污染源及处理措施等位置同样应设置规范的标示，详见下表：</w:t>
      </w:r>
    </w:p>
    <w:p w14:paraId="410F254B" w14:textId="77777777" w:rsidR="008C3BBB" w:rsidRPr="007766D4" w:rsidRDefault="002C31B9">
      <w:pPr>
        <w:pStyle w:val="affffffff9"/>
        <w:rPr>
          <w:color w:val="000000" w:themeColor="text1"/>
        </w:rPr>
      </w:pPr>
      <w:r w:rsidRPr="007766D4">
        <w:rPr>
          <w:color w:val="000000" w:themeColor="text1"/>
        </w:rPr>
        <w:t>表</w:t>
      </w:r>
      <w:r w:rsidRPr="007766D4">
        <w:rPr>
          <w:color w:val="000000" w:themeColor="text1"/>
        </w:rPr>
        <w:t xml:space="preserve">8-5-1  </w:t>
      </w:r>
      <w:r w:rsidRPr="007766D4">
        <w:rPr>
          <w:color w:val="000000" w:themeColor="text1"/>
        </w:rPr>
        <w:t>环境保护图形标志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1"/>
        <w:gridCol w:w="2676"/>
        <w:gridCol w:w="2082"/>
        <w:gridCol w:w="2676"/>
      </w:tblGrid>
      <w:tr w:rsidR="007766D4" w:rsidRPr="007766D4" w14:paraId="7518D018" w14:textId="77777777">
        <w:trPr>
          <w:trHeight w:val="340"/>
          <w:jc w:val="center"/>
        </w:trPr>
        <w:tc>
          <w:tcPr>
            <w:tcW w:w="1094" w:type="pct"/>
            <w:vAlign w:val="center"/>
          </w:tcPr>
          <w:p w14:paraId="7D169545"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noProof/>
                <w:color w:val="000000" w:themeColor="text1"/>
                <w:sz w:val="18"/>
                <w:szCs w:val="18"/>
              </w:rPr>
              <w:drawing>
                <wp:inline distT="0" distB="0" distL="0" distR="0" wp14:anchorId="451E5213" wp14:editId="373F7613">
                  <wp:extent cx="899795" cy="899795"/>
                  <wp:effectExtent l="0" t="0" r="0" b="0"/>
                  <wp:docPr id="25" name="图片 25"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点击看大图及详细资料"/>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900000" cy="900000"/>
                          </a:xfrm>
                          <a:prstGeom prst="rect">
                            <a:avLst/>
                          </a:prstGeom>
                          <a:noFill/>
                          <a:ln>
                            <a:noFill/>
                          </a:ln>
                        </pic:spPr>
                      </pic:pic>
                    </a:graphicData>
                  </a:graphic>
                </wp:inline>
              </w:drawing>
            </w:r>
          </w:p>
        </w:tc>
        <w:tc>
          <w:tcPr>
            <w:tcW w:w="1406" w:type="pct"/>
            <w:vAlign w:val="center"/>
          </w:tcPr>
          <w:p w14:paraId="66696EE7"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简介：污水排放口</w:t>
            </w:r>
          </w:p>
          <w:p w14:paraId="75D0710D"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污水排放口提示图形符号</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污水排放口</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表示污水向水体排放</w:t>
            </w:r>
          </w:p>
        </w:tc>
        <w:tc>
          <w:tcPr>
            <w:tcW w:w="1094" w:type="pct"/>
            <w:vAlign w:val="center"/>
          </w:tcPr>
          <w:p w14:paraId="588DF775"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noProof/>
                <w:color w:val="000000" w:themeColor="text1"/>
                <w:sz w:val="18"/>
                <w:szCs w:val="18"/>
              </w:rPr>
              <w:drawing>
                <wp:inline distT="0" distB="0" distL="0" distR="0" wp14:anchorId="18A18235" wp14:editId="070CF3CA">
                  <wp:extent cx="899795" cy="791845"/>
                  <wp:effectExtent l="0" t="0" r="0" b="8255"/>
                  <wp:docPr id="24" name="图片 24"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点击看大图及详细资料"/>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900000" cy="792001"/>
                          </a:xfrm>
                          <a:prstGeom prst="rect">
                            <a:avLst/>
                          </a:prstGeom>
                          <a:noFill/>
                          <a:ln>
                            <a:noFill/>
                          </a:ln>
                        </pic:spPr>
                      </pic:pic>
                    </a:graphicData>
                  </a:graphic>
                </wp:inline>
              </w:drawing>
            </w:r>
          </w:p>
        </w:tc>
        <w:tc>
          <w:tcPr>
            <w:tcW w:w="1406" w:type="pct"/>
            <w:vAlign w:val="center"/>
          </w:tcPr>
          <w:p w14:paraId="595B2788"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简介：污水排放口</w:t>
            </w:r>
          </w:p>
          <w:p w14:paraId="1908790E"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警告图形符号</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污水排放口</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表示污水向水体排放</w:t>
            </w:r>
          </w:p>
        </w:tc>
      </w:tr>
      <w:tr w:rsidR="007766D4" w:rsidRPr="007766D4" w14:paraId="52948960" w14:textId="77777777">
        <w:trPr>
          <w:trHeight w:val="340"/>
          <w:jc w:val="center"/>
        </w:trPr>
        <w:tc>
          <w:tcPr>
            <w:tcW w:w="1094" w:type="pct"/>
            <w:vAlign w:val="center"/>
          </w:tcPr>
          <w:p w14:paraId="53F429E5"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noProof/>
                <w:color w:val="000000" w:themeColor="text1"/>
                <w:sz w:val="18"/>
                <w:szCs w:val="18"/>
              </w:rPr>
              <w:drawing>
                <wp:inline distT="0" distB="0" distL="0" distR="0" wp14:anchorId="16F13945" wp14:editId="3F2EB7FA">
                  <wp:extent cx="899795" cy="899795"/>
                  <wp:effectExtent l="0" t="0" r="0" b="0"/>
                  <wp:docPr id="23" name="图片 23"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点击看大图及详细资料"/>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900000" cy="900000"/>
                          </a:xfrm>
                          <a:prstGeom prst="rect">
                            <a:avLst/>
                          </a:prstGeom>
                          <a:noFill/>
                          <a:ln>
                            <a:noFill/>
                          </a:ln>
                        </pic:spPr>
                      </pic:pic>
                    </a:graphicData>
                  </a:graphic>
                </wp:inline>
              </w:drawing>
            </w:r>
          </w:p>
        </w:tc>
        <w:tc>
          <w:tcPr>
            <w:tcW w:w="1406" w:type="pct"/>
            <w:vAlign w:val="center"/>
          </w:tcPr>
          <w:p w14:paraId="58F815B9"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简介：废气排放口</w:t>
            </w:r>
          </w:p>
          <w:p w14:paraId="40664AC0"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提示图形符号</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废气排放口</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表示废气向大气环境排放</w:t>
            </w:r>
          </w:p>
        </w:tc>
        <w:tc>
          <w:tcPr>
            <w:tcW w:w="1094" w:type="pct"/>
            <w:vAlign w:val="center"/>
          </w:tcPr>
          <w:p w14:paraId="2F4E7AD9"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noProof/>
                <w:color w:val="000000" w:themeColor="text1"/>
                <w:sz w:val="18"/>
                <w:szCs w:val="18"/>
              </w:rPr>
              <w:drawing>
                <wp:inline distT="0" distB="0" distL="0" distR="0" wp14:anchorId="7E54B63A" wp14:editId="12DFC90F">
                  <wp:extent cx="899795" cy="791845"/>
                  <wp:effectExtent l="0" t="0" r="0" b="8255"/>
                  <wp:docPr id="20" name="图片 20"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点击看大图及详细资料"/>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a:xfrm>
                            <a:off x="0" y="0"/>
                            <a:ext cx="900000" cy="792000"/>
                          </a:xfrm>
                          <a:prstGeom prst="rect">
                            <a:avLst/>
                          </a:prstGeom>
                          <a:noFill/>
                          <a:ln>
                            <a:noFill/>
                          </a:ln>
                        </pic:spPr>
                      </pic:pic>
                    </a:graphicData>
                  </a:graphic>
                </wp:inline>
              </w:drawing>
            </w:r>
          </w:p>
        </w:tc>
        <w:tc>
          <w:tcPr>
            <w:tcW w:w="1406" w:type="pct"/>
            <w:vAlign w:val="center"/>
          </w:tcPr>
          <w:p w14:paraId="70CB9B2A"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简介：废气排放口</w:t>
            </w:r>
          </w:p>
          <w:p w14:paraId="4E0C8D46"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警告图形符号</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废气排放口</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表示废气向大气环境排放</w:t>
            </w:r>
          </w:p>
        </w:tc>
      </w:tr>
      <w:tr w:rsidR="007766D4" w:rsidRPr="007766D4" w14:paraId="1CC9932F" w14:textId="77777777">
        <w:trPr>
          <w:trHeight w:val="340"/>
          <w:jc w:val="center"/>
        </w:trPr>
        <w:tc>
          <w:tcPr>
            <w:tcW w:w="1094" w:type="pct"/>
            <w:vAlign w:val="center"/>
          </w:tcPr>
          <w:p w14:paraId="276704A3"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noProof/>
                <w:color w:val="000000" w:themeColor="text1"/>
                <w:sz w:val="18"/>
                <w:szCs w:val="18"/>
              </w:rPr>
              <w:drawing>
                <wp:inline distT="0" distB="0" distL="0" distR="0" wp14:anchorId="2E30ECD6" wp14:editId="25FAA3E9">
                  <wp:extent cx="899795" cy="899795"/>
                  <wp:effectExtent l="0" t="0" r="0" b="0"/>
                  <wp:docPr id="13" name="图片 13"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点击看大图及详细资料"/>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900000" cy="900000"/>
                          </a:xfrm>
                          <a:prstGeom prst="rect">
                            <a:avLst/>
                          </a:prstGeom>
                          <a:noFill/>
                          <a:ln>
                            <a:noFill/>
                          </a:ln>
                        </pic:spPr>
                      </pic:pic>
                    </a:graphicData>
                  </a:graphic>
                </wp:inline>
              </w:drawing>
            </w:r>
          </w:p>
        </w:tc>
        <w:tc>
          <w:tcPr>
            <w:tcW w:w="1406" w:type="pct"/>
            <w:vAlign w:val="center"/>
          </w:tcPr>
          <w:p w14:paraId="3629B61C"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简介：噪声排放源</w:t>
            </w:r>
          </w:p>
          <w:p w14:paraId="793C224A"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提示图形符号</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噪声排放源</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表示噪声向外环境排放</w:t>
            </w:r>
          </w:p>
        </w:tc>
        <w:tc>
          <w:tcPr>
            <w:tcW w:w="1094" w:type="pct"/>
            <w:vAlign w:val="center"/>
          </w:tcPr>
          <w:p w14:paraId="12FC7416"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noProof/>
                <w:color w:val="000000" w:themeColor="text1"/>
                <w:sz w:val="18"/>
                <w:szCs w:val="18"/>
              </w:rPr>
              <w:drawing>
                <wp:inline distT="0" distB="0" distL="0" distR="0" wp14:anchorId="1B6EF724" wp14:editId="0B0BDD39">
                  <wp:extent cx="899795" cy="791845"/>
                  <wp:effectExtent l="0" t="0" r="0" b="8255"/>
                  <wp:docPr id="12" name="图片 12"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点击看大图及详细资料"/>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a:xfrm>
                            <a:off x="0" y="0"/>
                            <a:ext cx="900000" cy="792000"/>
                          </a:xfrm>
                          <a:prstGeom prst="rect">
                            <a:avLst/>
                          </a:prstGeom>
                          <a:noFill/>
                          <a:ln>
                            <a:noFill/>
                          </a:ln>
                        </pic:spPr>
                      </pic:pic>
                    </a:graphicData>
                  </a:graphic>
                </wp:inline>
              </w:drawing>
            </w:r>
          </w:p>
        </w:tc>
        <w:tc>
          <w:tcPr>
            <w:tcW w:w="1406" w:type="pct"/>
            <w:vAlign w:val="center"/>
          </w:tcPr>
          <w:p w14:paraId="79FE2590"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简介：噪声排放源</w:t>
            </w:r>
          </w:p>
          <w:p w14:paraId="25F400A5" w14:textId="77777777" w:rsidR="008C3BBB" w:rsidRPr="007766D4" w:rsidRDefault="002C31B9">
            <w:pPr>
              <w:spacing w:beforeLines="50" w:before="120" w:afterLines="50" w:after="120"/>
              <w:jc w:val="center"/>
              <w:rPr>
                <w:rFonts w:asciiTheme="majorHAnsi" w:hAnsiTheme="majorHAnsi" w:cstheme="majorHAnsi"/>
                <w:color w:val="000000" w:themeColor="text1"/>
                <w:sz w:val="18"/>
                <w:szCs w:val="18"/>
              </w:rPr>
            </w:pPr>
            <w:r w:rsidRPr="007766D4">
              <w:rPr>
                <w:rFonts w:asciiTheme="majorHAnsi" w:hAnsiTheme="majorHAnsi" w:cstheme="majorHAnsi"/>
                <w:color w:val="000000" w:themeColor="text1"/>
                <w:sz w:val="18"/>
                <w:szCs w:val="18"/>
              </w:rPr>
              <w:t>警告图形符号</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噪声排放源</w:t>
            </w:r>
            <w:r w:rsidRPr="007766D4">
              <w:rPr>
                <w:rFonts w:asciiTheme="majorHAnsi" w:hAnsiTheme="majorHAnsi" w:cstheme="majorHAnsi"/>
                <w:color w:val="000000" w:themeColor="text1"/>
                <w:sz w:val="18"/>
                <w:szCs w:val="18"/>
              </w:rPr>
              <w:br/>
            </w:r>
            <w:r w:rsidRPr="007766D4">
              <w:rPr>
                <w:rFonts w:asciiTheme="majorHAnsi" w:hAnsiTheme="majorHAnsi" w:cstheme="majorHAnsi"/>
                <w:color w:val="000000" w:themeColor="text1"/>
                <w:sz w:val="18"/>
                <w:szCs w:val="18"/>
              </w:rPr>
              <w:t>表示噪声向外环境排放</w:t>
            </w:r>
          </w:p>
        </w:tc>
      </w:tr>
    </w:tbl>
    <w:p w14:paraId="7C20325C" w14:textId="77777777" w:rsidR="008C3BBB" w:rsidRPr="007766D4" w:rsidRDefault="008C3BBB">
      <w:pPr>
        <w:pStyle w:val="affff8"/>
        <w:rPr>
          <w:color w:val="000000" w:themeColor="text1"/>
        </w:rPr>
      </w:pPr>
    </w:p>
    <w:p w14:paraId="7A38EDC7" w14:textId="77777777" w:rsidR="008C3BBB" w:rsidRPr="007766D4" w:rsidRDefault="008C3BBB">
      <w:pPr>
        <w:spacing w:line="360" w:lineRule="auto"/>
        <w:rPr>
          <w:rFonts w:asciiTheme="majorHAnsi" w:hAnsiTheme="majorHAnsi" w:cstheme="majorHAnsi"/>
          <w:color w:val="000000" w:themeColor="text1"/>
        </w:rPr>
        <w:sectPr w:rsidR="008C3BBB" w:rsidRPr="007766D4">
          <w:pgSz w:w="11906" w:h="16838"/>
          <w:pgMar w:top="1247" w:right="1134" w:bottom="1134" w:left="1247" w:header="680" w:footer="680" w:gutter="0"/>
          <w:cols w:space="720"/>
          <w:docGrid w:linePitch="312"/>
        </w:sectPr>
      </w:pPr>
    </w:p>
    <w:p w14:paraId="7506DCF5" w14:textId="77777777" w:rsidR="008C3BBB" w:rsidRPr="007766D4" w:rsidRDefault="002C31B9">
      <w:pPr>
        <w:pStyle w:val="10"/>
        <w:spacing w:line="360" w:lineRule="auto"/>
        <w:jc w:val="both"/>
        <w:rPr>
          <w:rFonts w:asciiTheme="majorHAnsi" w:eastAsia="黑体" w:hAnsiTheme="majorHAnsi" w:cstheme="majorHAnsi"/>
          <w:b w:val="0"/>
          <w:color w:val="000000" w:themeColor="text1"/>
        </w:rPr>
      </w:pPr>
      <w:bookmarkStart w:id="815" w:name="_Toc2042"/>
      <w:bookmarkStart w:id="816" w:name="_Toc451177178"/>
      <w:bookmarkStart w:id="817" w:name="_Toc451439535"/>
      <w:bookmarkStart w:id="818" w:name="_Toc451354706"/>
      <w:bookmarkStart w:id="819" w:name="_Toc31799"/>
      <w:bookmarkStart w:id="820" w:name="_Toc451355228"/>
      <w:bookmarkStart w:id="821" w:name="_Toc38454738"/>
      <w:bookmarkStart w:id="822" w:name="_Toc451354880"/>
      <w:bookmarkStart w:id="823" w:name="_Toc451334673"/>
      <w:r w:rsidRPr="007766D4">
        <w:rPr>
          <w:rFonts w:asciiTheme="majorHAnsi" w:eastAsia="黑体" w:hAnsiTheme="majorHAnsi" w:cstheme="majorHAnsi"/>
          <w:b w:val="0"/>
          <w:color w:val="000000" w:themeColor="text1"/>
        </w:rPr>
        <w:lastRenderedPageBreak/>
        <w:t xml:space="preserve">9 </w:t>
      </w:r>
      <w:r w:rsidRPr="007766D4">
        <w:rPr>
          <w:rFonts w:asciiTheme="majorHAnsi" w:eastAsia="黑体" w:hAnsiTheme="majorHAnsi" w:cstheme="majorHAnsi"/>
          <w:b w:val="0"/>
          <w:color w:val="000000" w:themeColor="text1"/>
        </w:rPr>
        <w:t>评价结论</w:t>
      </w:r>
      <w:bookmarkEnd w:id="727"/>
      <w:bookmarkEnd w:id="728"/>
      <w:bookmarkEnd w:id="815"/>
      <w:bookmarkEnd w:id="816"/>
      <w:bookmarkEnd w:id="817"/>
      <w:bookmarkEnd w:id="818"/>
      <w:bookmarkEnd w:id="819"/>
      <w:bookmarkEnd w:id="820"/>
      <w:bookmarkEnd w:id="821"/>
      <w:bookmarkEnd w:id="822"/>
      <w:bookmarkEnd w:id="823"/>
    </w:p>
    <w:p w14:paraId="235791FA" w14:textId="77777777" w:rsidR="008C3BBB" w:rsidRPr="007766D4" w:rsidRDefault="002C31B9">
      <w:pPr>
        <w:pStyle w:val="21"/>
        <w:rPr>
          <w:rFonts w:asciiTheme="majorHAnsi" w:eastAsia="黑体" w:hAnsiTheme="majorHAnsi" w:cstheme="majorHAnsi"/>
          <w:b w:val="0"/>
          <w:color w:val="000000" w:themeColor="text1"/>
        </w:rPr>
      </w:pPr>
      <w:bookmarkStart w:id="824" w:name="_Toc362129185"/>
      <w:bookmarkStart w:id="825" w:name="_Toc224533934"/>
      <w:bookmarkStart w:id="826" w:name="_Toc451177179"/>
      <w:bookmarkStart w:id="827" w:name="_Toc451354707"/>
      <w:bookmarkStart w:id="828" w:name="_Toc38454739"/>
      <w:bookmarkStart w:id="829" w:name="_Toc451355229"/>
      <w:bookmarkStart w:id="830" w:name="_Toc451354881"/>
      <w:bookmarkStart w:id="831" w:name="_Toc451439536"/>
      <w:bookmarkStart w:id="832" w:name="_Toc20525"/>
      <w:bookmarkStart w:id="833" w:name="_Toc451334674"/>
      <w:bookmarkStart w:id="834" w:name="_Toc23919"/>
      <w:r w:rsidRPr="007766D4">
        <w:rPr>
          <w:rFonts w:asciiTheme="majorHAnsi" w:eastAsia="黑体" w:hAnsiTheme="majorHAnsi" w:cstheme="majorHAnsi"/>
          <w:b w:val="0"/>
          <w:color w:val="000000" w:themeColor="text1"/>
        </w:rPr>
        <w:t xml:space="preserve">9.1 </w:t>
      </w:r>
      <w:bookmarkEnd w:id="824"/>
      <w:bookmarkEnd w:id="825"/>
      <w:r w:rsidRPr="007766D4">
        <w:rPr>
          <w:rFonts w:asciiTheme="majorHAnsi" w:eastAsia="黑体" w:hAnsiTheme="majorHAnsi" w:cstheme="majorHAnsi"/>
          <w:b w:val="0"/>
          <w:color w:val="000000" w:themeColor="text1"/>
        </w:rPr>
        <w:t>工程概况</w:t>
      </w:r>
      <w:bookmarkEnd w:id="826"/>
      <w:bookmarkEnd w:id="827"/>
      <w:bookmarkEnd w:id="828"/>
      <w:bookmarkEnd w:id="829"/>
      <w:bookmarkEnd w:id="830"/>
      <w:bookmarkEnd w:id="831"/>
      <w:bookmarkEnd w:id="832"/>
      <w:bookmarkEnd w:id="833"/>
      <w:bookmarkEnd w:id="834"/>
    </w:p>
    <w:p w14:paraId="7187D7BE" w14:textId="77777777" w:rsidR="008C3BBB" w:rsidRPr="007766D4" w:rsidRDefault="002C31B9">
      <w:pPr>
        <w:pStyle w:val="affffffff7"/>
        <w:ind w:firstLine="480"/>
        <w:rPr>
          <w:color w:val="000000" w:themeColor="text1"/>
        </w:rPr>
      </w:pPr>
      <w:r w:rsidRPr="007766D4">
        <w:rPr>
          <w:color w:val="000000" w:themeColor="text1"/>
        </w:rPr>
        <w:t>项目名称：</w:t>
      </w:r>
      <w:r w:rsidRPr="007766D4">
        <w:rPr>
          <w:rFonts w:hint="eastAsia"/>
          <w:color w:val="000000" w:themeColor="text1"/>
        </w:rPr>
        <w:t>六安市东城污水处理厂二期及配套</w:t>
      </w:r>
      <w:r w:rsidRPr="007766D4">
        <w:rPr>
          <w:color w:val="000000" w:themeColor="text1"/>
        </w:rPr>
        <w:t>管网工程；</w:t>
      </w:r>
    </w:p>
    <w:p w14:paraId="036C8F82" w14:textId="77777777" w:rsidR="008C3BBB" w:rsidRPr="007766D4" w:rsidRDefault="002C31B9">
      <w:pPr>
        <w:pStyle w:val="affffffff7"/>
        <w:ind w:firstLine="480"/>
        <w:rPr>
          <w:color w:val="000000" w:themeColor="text1"/>
        </w:rPr>
      </w:pPr>
      <w:r w:rsidRPr="007766D4">
        <w:rPr>
          <w:color w:val="000000" w:themeColor="text1"/>
        </w:rPr>
        <w:t>建设性质：</w:t>
      </w:r>
      <w:r w:rsidRPr="007766D4">
        <w:rPr>
          <w:rFonts w:hint="eastAsia"/>
          <w:color w:val="000000" w:themeColor="text1"/>
        </w:rPr>
        <w:t>技改扩建</w:t>
      </w:r>
      <w:r w:rsidRPr="007766D4">
        <w:rPr>
          <w:color w:val="000000" w:themeColor="text1"/>
        </w:rPr>
        <w:t>；</w:t>
      </w:r>
    </w:p>
    <w:p w14:paraId="76CA2EE3" w14:textId="77777777" w:rsidR="008C3BBB" w:rsidRPr="007766D4" w:rsidRDefault="002C31B9">
      <w:pPr>
        <w:pStyle w:val="affffffff7"/>
        <w:ind w:firstLine="480"/>
        <w:rPr>
          <w:color w:val="000000" w:themeColor="text1"/>
        </w:rPr>
      </w:pPr>
      <w:r w:rsidRPr="007766D4">
        <w:rPr>
          <w:color w:val="000000" w:themeColor="text1"/>
        </w:rPr>
        <w:t>建设单位：</w:t>
      </w:r>
      <w:r w:rsidRPr="007766D4">
        <w:rPr>
          <w:rFonts w:hint="eastAsia"/>
          <w:color w:val="000000" w:themeColor="text1"/>
        </w:rPr>
        <w:t>六安市排水有限公司、六安市城市管理行政执法局、六安城市建设投资有限公司</w:t>
      </w:r>
      <w:r w:rsidRPr="007766D4">
        <w:rPr>
          <w:color w:val="000000" w:themeColor="text1"/>
        </w:rPr>
        <w:t>；</w:t>
      </w:r>
    </w:p>
    <w:p w14:paraId="4575B14D" w14:textId="63F49D41" w:rsidR="008C3BBB" w:rsidRPr="007766D4" w:rsidRDefault="002C31B9">
      <w:pPr>
        <w:pStyle w:val="affffffff7"/>
        <w:ind w:firstLine="480"/>
        <w:rPr>
          <w:color w:val="000000" w:themeColor="text1"/>
        </w:rPr>
      </w:pPr>
      <w:r w:rsidRPr="007766D4">
        <w:rPr>
          <w:color w:val="000000" w:themeColor="text1"/>
        </w:rPr>
        <w:t>建设地点：</w:t>
      </w:r>
      <w:r w:rsidRPr="007766D4">
        <w:rPr>
          <w:rFonts w:hint="eastAsia"/>
          <w:color w:val="000000" w:themeColor="text1"/>
        </w:rPr>
        <w:t>安徽省六安市</w:t>
      </w:r>
      <w:r w:rsidR="005652DD" w:rsidRPr="007766D4">
        <w:rPr>
          <w:rFonts w:hint="eastAsia"/>
          <w:color w:val="000000" w:themeColor="text1"/>
        </w:rPr>
        <w:t>经济开发区</w:t>
      </w:r>
      <w:r w:rsidRPr="007766D4">
        <w:rPr>
          <w:rFonts w:hint="eastAsia"/>
          <w:color w:val="000000" w:themeColor="text1"/>
        </w:rPr>
        <w:t>新城二路，具体地理位置见“图</w:t>
      </w:r>
      <w:r w:rsidRPr="007766D4">
        <w:rPr>
          <w:rFonts w:hint="eastAsia"/>
          <w:color w:val="000000" w:themeColor="text1"/>
        </w:rPr>
        <w:t>2-1-</w:t>
      </w:r>
      <w:r w:rsidRPr="007766D4">
        <w:rPr>
          <w:color w:val="000000" w:themeColor="text1"/>
        </w:rPr>
        <w:t>1</w:t>
      </w:r>
      <w:r w:rsidRPr="007766D4">
        <w:rPr>
          <w:rFonts w:hint="eastAsia"/>
          <w:color w:val="000000" w:themeColor="text1"/>
        </w:rPr>
        <w:t>”</w:t>
      </w:r>
      <w:r w:rsidRPr="007766D4">
        <w:rPr>
          <w:color w:val="000000" w:themeColor="text1"/>
        </w:rPr>
        <w:t>；</w:t>
      </w:r>
    </w:p>
    <w:p w14:paraId="4F1FB41C" w14:textId="09858E6F" w:rsidR="008C3BBB" w:rsidRPr="007766D4" w:rsidRDefault="002C31B9">
      <w:pPr>
        <w:pStyle w:val="affffffff7"/>
        <w:ind w:firstLine="480"/>
        <w:rPr>
          <w:color w:val="000000" w:themeColor="text1"/>
        </w:rPr>
      </w:pPr>
      <w:r w:rsidRPr="007766D4">
        <w:rPr>
          <w:color w:val="000000" w:themeColor="text1"/>
        </w:rPr>
        <w:t>建设内容：污水处理厂二期扩建及一期提标改造工程</w:t>
      </w:r>
      <w:r w:rsidRPr="007766D4">
        <w:rPr>
          <w:rFonts w:hint="eastAsia"/>
          <w:color w:val="000000" w:themeColor="text1"/>
        </w:rPr>
        <w:t>完成</w:t>
      </w:r>
      <w:r w:rsidRPr="007766D4">
        <w:rPr>
          <w:color w:val="000000" w:themeColor="text1"/>
        </w:rPr>
        <w:t>后，废水总处理规模</w:t>
      </w:r>
      <w:r w:rsidRPr="007766D4">
        <w:rPr>
          <w:rFonts w:hint="eastAsia"/>
          <w:color w:val="000000" w:themeColor="text1"/>
        </w:rPr>
        <w:t>为</w:t>
      </w:r>
      <w:r w:rsidRPr="007766D4">
        <w:rPr>
          <w:color w:val="000000" w:themeColor="text1"/>
        </w:rPr>
        <w:t>40000m</w:t>
      </w:r>
      <w:r w:rsidRPr="007766D4">
        <w:rPr>
          <w:color w:val="000000" w:themeColor="text1"/>
          <w:vertAlign w:val="superscript"/>
        </w:rPr>
        <w:t>3</w:t>
      </w:r>
      <w:r w:rsidRPr="007766D4">
        <w:rPr>
          <w:color w:val="000000" w:themeColor="text1"/>
        </w:rPr>
        <w:t>/d</w:t>
      </w:r>
      <w:r w:rsidRPr="007766D4">
        <w:rPr>
          <w:color w:val="000000" w:themeColor="text1"/>
        </w:rPr>
        <w:t>，尾水排放</w:t>
      </w:r>
      <w:r w:rsidRPr="007766D4">
        <w:rPr>
          <w:rFonts w:hint="eastAsia"/>
          <w:color w:val="000000" w:themeColor="text1"/>
        </w:rPr>
        <w:t>执行《巢湖流域城镇污水处理厂和工业行业主要水污染物排放限值》（</w:t>
      </w:r>
      <w:r w:rsidRPr="007766D4">
        <w:rPr>
          <w:rFonts w:hint="eastAsia"/>
          <w:color w:val="000000" w:themeColor="text1"/>
        </w:rPr>
        <w:t>DB34/2710-2016</w:t>
      </w:r>
      <w:r w:rsidRPr="007766D4">
        <w:rPr>
          <w:rFonts w:hint="eastAsia"/>
          <w:color w:val="000000" w:themeColor="text1"/>
        </w:rPr>
        <w:t>）。</w:t>
      </w:r>
      <w:r w:rsidRPr="007766D4">
        <w:rPr>
          <w:color w:val="000000" w:themeColor="text1"/>
        </w:rPr>
        <w:t>其中二期工程扩建规模</w:t>
      </w:r>
      <w:r w:rsidRPr="007766D4">
        <w:rPr>
          <w:color w:val="000000" w:themeColor="text1"/>
        </w:rPr>
        <w:t>20000m</w:t>
      </w:r>
      <w:r w:rsidRPr="007766D4">
        <w:rPr>
          <w:color w:val="000000" w:themeColor="text1"/>
          <w:vertAlign w:val="superscript"/>
        </w:rPr>
        <w:t>3</w:t>
      </w:r>
      <w:r w:rsidRPr="007766D4">
        <w:rPr>
          <w:color w:val="000000" w:themeColor="text1"/>
        </w:rPr>
        <w:t>/d</w:t>
      </w:r>
      <w:r w:rsidRPr="007766D4">
        <w:rPr>
          <w:rFonts w:hint="eastAsia"/>
          <w:color w:val="000000" w:themeColor="text1"/>
        </w:rPr>
        <w:t>，</w:t>
      </w:r>
      <w:r w:rsidRPr="007766D4">
        <w:rPr>
          <w:color w:val="000000" w:themeColor="text1"/>
        </w:rPr>
        <w:t>提标改造一期规模</w:t>
      </w:r>
      <w:r w:rsidRPr="007766D4">
        <w:rPr>
          <w:color w:val="000000" w:themeColor="text1"/>
        </w:rPr>
        <w:t>20000m</w:t>
      </w:r>
      <w:r w:rsidRPr="007766D4">
        <w:rPr>
          <w:color w:val="000000" w:themeColor="text1"/>
          <w:vertAlign w:val="superscript"/>
        </w:rPr>
        <w:t>3</w:t>
      </w:r>
      <w:r w:rsidRPr="007766D4">
        <w:rPr>
          <w:color w:val="000000" w:themeColor="text1"/>
        </w:rPr>
        <w:t>/d</w:t>
      </w:r>
      <w:r w:rsidRPr="007766D4">
        <w:rPr>
          <w:rFonts w:hint="eastAsia"/>
          <w:color w:val="000000" w:themeColor="text1"/>
        </w:rPr>
        <w:t>（一期工程提标前</w:t>
      </w:r>
      <w:r w:rsidRPr="007766D4">
        <w:rPr>
          <w:color w:val="000000" w:themeColor="text1"/>
        </w:rPr>
        <w:t>尾水排放</w:t>
      </w:r>
      <w:r w:rsidRPr="007766D4">
        <w:rPr>
          <w:rFonts w:hint="eastAsia"/>
          <w:color w:val="000000" w:themeColor="text1"/>
        </w:rPr>
        <w:t>执行《城镇污水处理厂污染物排放标准》（</w:t>
      </w:r>
      <w:r w:rsidRPr="007766D4">
        <w:rPr>
          <w:rFonts w:hint="eastAsia"/>
          <w:color w:val="000000" w:themeColor="text1"/>
        </w:rPr>
        <w:t>GB18918-2002</w:t>
      </w:r>
      <w:r w:rsidRPr="007766D4">
        <w:rPr>
          <w:rFonts w:hint="eastAsia"/>
          <w:color w:val="000000" w:themeColor="text1"/>
        </w:rPr>
        <w:t>）一级标准中</w:t>
      </w:r>
      <w:r w:rsidRPr="007766D4">
        <w:rPr>
          <w:rFonts w:hint="eastAsia"/>
          <w:color w:val="000000" w:themeColor="text1"/>
        </w:rPr>
        <w:t>A</w:t>
      </w:r>
      <w:r w:rsidRPr="007766D4">
        <w:rPr>
          <w:rFonts w:hint="eastAsia"/>
          <w:color w:val="000000" w:themeColor="text1"/>
        </w:rPr>
        <w:t>标准）</w:t>
      </w:r>
      <w:r w:rsidRPr="007766D4">
        <w:rPr>
          <w:color w:val="000000" w:themeColor="text1"/>
        </w:rPr>
        <w:t>；</w:t>
      </w:r>
      <w:r w:rsidRPr="007766D4">
        <w:rPr>
          <w:rFonts w:hint="eastAsia"/>
          <w:color w:val="000000" w:themeColor="text1"/>
        </w:rPr>
        <w:t>配套管网</w:t>
      </w:r>
      <w:r w:rsidRPr="007766D4">
        <w:rPr>
          <w:color w:val="000000" w:themeColor="text1"/>
        </w:rPr>
        <w:t>工程。</w:t>
      </w:r>
    </w:p>
    <w:p w14:paraId="0E4D678C" w14:textId="77777777" w:rsidR="008C3BBB" w:rsidRPr="007766D4" w:rsidRDefault="002C31B9">
      <w:pPr>
        <w:pStyle w:val="affffffff7"/>
        <w:ind w:firstLine="480"/>
        <w:rPr>
          <w:color w:val="000000" w:themeColor="text1"/>
        </w:rPr>
      </w:pPr>
      <w:r w:rsidRPr="007766D4">
        <w:rPr>
          <w:color w:val="000000" w:themeColor="text1"/>
        </w:rPr>
        <w:t>服务范围：</w:t>
      </w:r>
      <w:r w:rsidRPr="007766D4">
        <w:rPr>
          <w:rFonts w:hint="eastAsia"/>
          <w:color w:val="000000" w:themeColor="text1"/>
        </w:rPr>
        <w:t>六安</w:t>
      </w:r>
      <w:r w:rsidRPr="007766D4">
        <w:rPr>
          <w:color w:val="000000" w:themeColor="text1"/>
        </w:rPr>
        <w:t>经济开发区北部分区；</w:t>
      </w:r>
    </w:p>
    <w:p w14:paraId="4A8A2360" w14:textId="77777777" w:rsidR="008C3BBB" w:rsidRPr="007766D4" w:rsidRDefault="002C31B9">
      <w:pPr>
        <w:pStyle w:val="affffffff7"/>
        <w:ind w:firstLine="480"/>
        <w:rPr>
          <w:color w:val="000000" w:themeColor="text1"/>
        </w:rPr>
      </w:pPr>
      <w:r w:rsidRPr="007766D4">
        <w:rPr>
          <w:color w:val="000000" w:themeColor="text1"/>
        </w:rPr>
        <w:t>占地面积：</w:t>
      </w:r>
      <w:r w:rsidRPr="007766D4">
        <w:rPr>
          <w:rFonts w:hint="eastAsia"/>
          <w:color w:val="000000" w:themeColor="text1"/>
        </w:rPr>
        <w:t>总占地面积约</w:t>
      </w:r>
      <w:r w:rsidRPr="007766D4">
        <w:rPr>
          <w:color w:val="000000" w:themeColor="text1"/>
        </w:rPr>
        <w:t>5.7</w:t>
      </w:r>
      <w:r w:rsidRPr="007766D4">
        <w:rPr>
          <w:rFonts w:hint="eastAsia"/>
          <w:color w:val="000000" w:themeColor="text1"/>
        </w:rPr>
        <w:t>公顷，</w:t>
      </w:r>
      <w:r w:rsidRPr="007766D4">
        <w:rPr>
          <w:color w:val="000000" w:themeColor="text1"/>
        </w:rPr>
        <w:t>其中</w:t>
      </w:r>
      <w:r w:rsidRPr="007766D4">
        <w:rPr>
          <w:rFonts w:hint="eastAsia"/>
          <w:color w:val="000000" w:themeColor="text1"/>
        </w:rPr>
        <w:t>技改及扩建占地</w:t>
      </w:r>
      <w:r w:rsidRPr="007766D4">
        <w:rPr>
          <w:color w:val="000000" w:themeColor="text1"/>
        </w:rPr>
        <w:t>面积约</w:t>
      </w:r>
      <w:r w:rsidRPr="007766D4">
        <w:rPr>
          <w:color w:val="000000" w:themeColor="text1"/>
        </w:rPr>
        <w:t>2.8</w:t>
      </w:r>
      <w:r w:rsidRPr="007766D4">
        <w:rPr>
          <w:rFonts w:hint="eastAsia"/>
          <w:color w:val="000000" w:themeColor="text1"/>
        </w:rPr>
        <w:t>公顷</w:t>
      </w:r>
      <w:r w:rsidRPr="007766D4">
        <w:rPr>
          <w:color w:val="000000" w:themeColor="text1"/>
        </w:rPr>
        <w:t>；</w:t>
      </w:r>
    </w:p>
    <w:p w14:paraId="307BF896" w14:textId="77777777" w:rsidR="008C3BBB" w:rsidRPr="007766D4" w:rsidRDefault="002C31B9">
      <w:pPr>
        <w:pStyle w:val="affffffff7"/>
        <w:ind w:firstLine="480"/>
        <w:rPr>
          <w:color w:val="000000" w:themeColor="text1"/>
        </w:rPr>
      </w:pPr>
      <w:r w:rsidRPr="007766D4">
        <w:rPr>
          <w:color w:val="000000" w:themeColor="text1"/>
        </w:rPr>
        <w:t>工程投资：</w:t>
      </w:r>
      <w:r w:rsidRPr="007766D4">
        <w:rPr>
          <w:rFonts w:hint="eastAsia"/>
          <w:color w:val="000000" w:themeColor="text1"/>
        </w:rPr>
        <w:t>总投资约为</w:t>
      </w:r>
      <w:r w:rsidRPr="007766D4">
        <w:rPr>
          <w:color w:val="000000" w:themeColor="text1"/>
        </w:rPr>
        <w:t>26598.15</w:t>
      </w:r>
      <w:r w:rsidRPr="007766D4">
        <w:rPr>
          <w:rFonts w:hint="eastAsia"/>
          <w:color w:val="000000" w:themeColor="text1"/>
        </w:rPr>
        <w:t>万元，</w:t>
      </w:r>
      <w:r w:rsidRPr="007766D4">
        <w:rPr>
          <w:color w:val="000000" w:themeColor="text1"/>
        </w:rPr>
        <w:t>项目所有投资均计入环保投资。</w:t>
      </w:r>
    </w:p>
    <w:p w14:paraId="1EFC5CC0" w14:textId="77777777" w:rsidR="008C3BBB" w:rsidRPr="007766D4" w:rsidRDefault="002C31B9">
      <w:pPr>
        <w:pStyle w:val="21"/>
        <w:rPr>
          <w:rFonts w:asciiTheme="majorHAnsi" w:eastAsia="黑体" w:hAnsiTheme="majorHAnsi" w:cstheme="majorHAnsi"/>
          <w:b w:val="0"/>
          <w:color w:val="000000" w:themeColor="text1"/>
        </w:rPr>
      </w:pPr>
      <w:bookmarkStart w:id="835" w:name="_Toc451354708"/>
      <w:bookmarkStart w:id="836" w:name="_Toc16015"/>
      <w:bookmarkStart w:id="837" w:name="_Toc451334675"/>
      <w:bookmarkStart w:id="838" w:name="_Toc451354882"/>
      <w:bookmarkStart w:id="839" w:name="_Toc451439537"/>
      <w:bookmarkStart w:id="840" w:name="_Toc38454740"/>
      <w:bookmarkStart w:id="841" w:name="_Toc451177180"/>
      <w:bookmarkStart w:id="842" w:name="_Toc451355230"/>
      <w:bookmarkStart w:id="843" w:name="_Toc1871"/>
      <w:r w:rsidRPr="007766D4">
        <w:rPr>
          <w:rFonts w:asciiTheme="majorHAnsi" w:eastAsia="黑体" w:hAnsiTheme="majorHAnsi" w:cstheme="majorHAnsi"/>
          <w:b w:val="0"/>
          <w:color w:val="000000" w:themeColor="text1"/>
        </w:rPr>
        <w:t xml:space="preserve">9.2 </w:t>
      </w:r>
      <w:r w:rsidRPr="007766D4">
        <w:rPr>
          <w:rFonts w:asciiTheme="majorHAnsi" w:eastAsia="黑体" w:hAnsiTheme="majorHAnsi" w:cstheme="majorHAnsi"/>
          <w:b w:val="0"/>
          <w:color w:val="000000" w:themeColor="text1"/>
        </w:rPr>
        <w:t>相关政策及规划符合性分析</w:t>
      </w:r>
      <w:bookmarkEnd w:id="835"/>
      <w:bookmarkEnd w:id="836"/>
      <w:bookmarkEnd w:id="837"/>
      <w:bookmarkEnd w:id="838"/>
      <w:bookmarkEnd w:id="839"/>
      <w:bookmarkEnd w:id="840"/>
      <w:bookmarkEnd w:id="841"/>
      <w:bookmarkEnd w:id="842"/>
      <w:bookmarkEnd w:id="843"/>
    </w:p>
    <w:p w14:paraId="527EE573" w14:textId="77777777" w:rsidR="008C3BBB" w:rsidRPr="007766D4" w:rsidRDefault="002C31B9">
      <w:pPr>
        <w:pStyle w:val="32"/>
        <w:tabs>
          <w:tab w:val="left" w:pos="2093"/>
        </w:tabs>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9.2.1 </w:t>
      </w:r>
      <w:r w:rsidRPr="007766D4">
        <w:rPr>
          <w:rFonts w:asciiTheme="majorHAnsi" w:eastAsia="黑体" w:hAnsiTheme="majorHAnsi" w:cstheme="majorHAnsi"/>
          <w:b w:val="0"/>
          <w:color w:val="000000" w:themeColor="text1"/>
        </w:rPr>
        <w:t>产业政策符合性分析</w:t>
      </w:r>
    </w:p>
    <w:p w14:paraId="6935535A"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对照《产业结构调整指导目录（</w:t>
      </w:r>
      <w:r w:rsidRPr="007766D4">
        <w:rPr>
          <w:rFonts w:asciiTheme="majorHAnsi" w:hAnsiTheme="majorHAnsi" w:cstheme="majorHAnsi"/>
          <w:color w:val="000000" w:themeColor="text1"/>
        </w:rPr>
        <w:t>2019</w:t>
      </w:r>
      <w:r w:rsidRPr="007766D4">
        <w:rPr>
          <w:rFonts w:asciiTheme="majorHAnsi" w:hAnsiTheme="majorHAnsi" w:cstheme="majorHAnsi"/>
          <w:color w:val="000000" w:themeColor="text1"/>
        </w:rPr>
        <w:t>年本）》，六安市东城污水处理厂二期工程属于第一类</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鼓励类</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第四十三条</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环境保护与资源节约综合利用</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第</w:t>
      </w:r>
      <w:r w:rsidRPr="007766D4">
        <w:rPr>
          <w:rFonts w:asciiTheme="majorHAnsi" w:hAnsiTheme="majorHAnsi" w:cstheme="majorHAnsi"/>
          <w:color w:val="000000" w:themeColor="text1"/>
        </w:rPr>
        <w:t>15</w:t>
      </w:r>
      <w:r w:rsidRPr="007766D4">
        <w:rPr>
          <w:rFonts w:asciiTheme="majorHAnsi" w:hAnsiTheme="majorHAnsi" w:cstheme="majorHAnsi"/>
          <w:color w:val="000000" w:themeColor="text1"/>
        </w:rPr>
        <w:t>项</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三废</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综合利用与治理技术、装备和工程</w:t>
      </w: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，项目符合国家产业政策。</w:t>
      </w:r>
    </w:p>
    <w:p w14:paraId="3DCB9716" w14:textId="77777777" w:rsidR="008C3BBB" w:rsidRPr="007766D4" w:rsidRDefault="002C31B9">
      <w:pPr>
        <w:pStyle w:val="32"/>
        <w:tabs>
          <w:tab w:val="left" w:pos="2093"/>
        </w:tabs>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 xml:space="preserve">9.2.2 </w:t>
      </w:r>
      <w:r w:rsidRPr="007766D4">
        <w:rPr>
          <w:rFonts w:asciiTheme="majorHAnsi" w:eastAsia="黑体" w:hAnsiTheme="majorHAnsi" w:cstheme="majorHAnsi"/>
          <w:b w:val="0"/>
          <w:color w:val="000000" w:themeColor="text1"/>
        </w:rPr>
        <w:t>规划符合性分析</w:t>
      </w:r>
    </w:p>
    <w:p w14:paraId="466FF657" w14:textId="77777777" w:rsidR="008C3BBB" w:rsidRPr="007766D4" w:rsidRDefault="002C31B9">
      <w:pPr>
        <w:pStyle w:val="affffffff7"/>
        <w:ind w:firstLine="480"/>
        <w:rPr>
          <w:color w:val="000000" w:themeColor="text1"/>
        </w:rPr>
      </w:pPr>
      <w:r w:rsidRPr="007766D4">
        <w:rPr>
          <w:rFonts w:asciiTheme="majorHAnsi" w:hAnsiTheme="majorHAnsi" w:cstheme="majorHAnsi"/>
          <w:color w:val="000000" w:themeColor="text1"/>
        </w:rPr>
        <w:t>根据</w:t>
      </w:r>
      <w:r w:rsidRPr="007766D4">
        <w:rPr>
          <w:rFonts w:asciiTheme="majorHAnsi" w:hAnsiTheme="majorHAnsi" w:cstheme="majorHAnsi" w:hint="eastAsia"/>
          <w:color w:val="000000" w:themeColor="text1"/>
        </w:rPr>
        <w:t>《六安市城市污水专项规划（</w:t>
      </w:r>
      <w:r w:rsidRPr="007766D4">
        <w:rPr>
          <w:rFonts w:asciiTheme="majorHAnsi" w:hAnsiTheme="majorHAnsi" w:cstheme="majorHAnsi" w:hint="eastAsia"/>
          <w:color w:val="000000" w:themeColor="text1"/>
        </w:rPr>
        <w:t>2019~2030</w:t>
      </w:r>
      <w:r w:rsidRPr="007766D4">
        <w:rPr>
          <w:rFonts w:asciiTheme="majorHAnsi" w:hAnsiTheme="majorHAnsi" w:cstheme="majorHAnsi" w:hint="eastAsia"/>
          <w:color w:val="000000" w:themeColor="text1"/>
        </w:rPr>
        <w:t>）》修编，参考规范规定、供水专项规划以及六安市近年来的实际情况和发展规律，结合城市总体规划中的城市性质－南京</w:t>
      </w:r>
      <w:r w:rsidRPr="007766D4">
        <w:rPr>
          <w:rFonts w:asciiTheme="majorHAnsi" w:hAnsiTheme="majorHAnsi" w:cstheme="majorHAnsi" w:hint="eastAsia"/>
          <w:color w:val="000000" w:themeColor="text1"/>
        </w:rPr>
        <w:t>-</w:t>
      </w:r>
      <w:r w:rsidRPr="007766D4">
        <w:rPr>
          <w:rFonts w:asciiTheme="majorHAnsi" w:hAnsiTheme="majorHAnsi" w:cstheme="majorHAnsi" w:hint="eastAsia"/>
          <w:color w:val="000000" w:themeColor="text1"/>
        </w:rPr>
        <w:t>武汉两大都市圈重要节点城市，合肥经济圈副中心城市，安徽省加工制造业的重要基地之一，皖江城市带承接产业转移示范区产业链承接基地，六安市的用水量指标应逐步提高接近规范取值，规划确定六安市中心城区总的污水量近期</w:t>
      </w:r>
      <w:r w:rsidRPr="007766D4">
        <w:rPr>
          <w:rFonts w:asciiTheme="majorHAnsi" w:hAnsiTheme="majorHAnsi" w:cstheme="majorHAnsi" w:hint="eastAsia"/>
          <w:color w:val="000000" w:themeColor="text1"/>
        </w:rPr>
        <w:t>2015</w:t>
      </w:r>
      <w:r w:rsidRPr="007766D4">
        <w:rPr>
          <w:rFonts w:asciiTheme="majorHAnsi" w:hAnsiTheme="majorHAnsi" w:cstheme="majorHAnsi" w:hint="eastAsia"/>
          <w:color w:val="000000" w:themeColor="text1"/>
        </w:rPr>
        <w:t>年为</w:t>
      </w:r>
      <w:r w:rsidRPr="007766D4">
        <w:rPr>
          <w:rFonts w:asciiTheme="majorHAnsi" w:hAnsiTheme="majorHAnsi" w:cstheme="majorHAnsi" w:hint="eastAsia"/>
          <w:color w:val="000000" w:themeColor="text1"/>
        </w:rPr>
        <w:t>15</w:t>
      </w:r>
      <w:r w:rsidRPr="007766D4">
        <w:rPr>
          <w:rFonts w:asciiTheme="majorHAnsi" w:hAnsiTheme="majorHAnsi" w:cstheme="majorHAnsi" w:hint="eastAsia"/>
          <w:color w:val="000000" w:themeColor="text1"/>
        </w:rPr>
        <w:t>万</w:t>
      </w:r>
      <w:r w:rsidRPr="007766D4">
        <w:rPr>
          <w:rFonts w:asciiTheme="majorHAnsi" w:hAnsiTheme="majorHAnsi" w:cstheme="majorHAnsi" w:hint="eastAsia"/>
          <w:color w:val="000000" w:themeColor="text1"/>
        </w:rPr>
        <w:t>m</w:t>
      </w:r>
      <w:r w:rsidRPr="007766D4">
        <w:rPr>
          <w:rFonts w:asciiTheme="majorHAnsi" w:hAnsiTheme="majorHAnsi" w:cstheme="majorHAnsi"/>
          <w:color w:val="000000" w:themeColor="text1"/>
          <w:vertAlign w:val="superscript"/>
        </w:rPr>
        <w:t>3</w:t>
      </w:r>
      <w:r w:rsidRPr="007766D4">
        <w:rPr>
          <w:rFonts w:asciiTheme="majorHAnsi" w:hAnsiTheme="majorHAnsi" w:cstheme="majorHAnsi" w:hint="eastAsia"/>
          <w:color w:val="000000" w:themeColor="text1"/>
        </w:rPr>
        <w:t>/d</w:t>
      </w:r>
      <w:r w:rsidRPr="007766D4">
        <w:rPr>
          <w:rFonts w:asciiTheme="majorHAnsi" w:hAnsiTheme="majorHAnsi" w:cstheme="majorHAnsi" w:hint="eastAsia"/>
          <w:color w:val="000000" w:themeColor="text1"/>
        </w:rPr>
        <w:t>，中期</w:t>
      </w:r>
      <w:r w:rsidRPr="007766D4">
        <w:rPr>
          <w:rFonts w:asciiTheme="majorHAnsi" w:hAnsiTheme="majorHAnsi" w:cstheme="majorHAnsi" w:hint="eastAsia"/>
          <w:color w:val="000000" w:themeColor="text1"/>
        </w:rPr>
        <w:t>2020</w:t>
      </w:r>
      <w:r w:rsidRPr="007766D4">
        <w:rPr>
          <w:rFonts w:asciiTheme="majorHAnsi" w:hAnsiTheme="majorHAnsi" w:cstheme="majorHAnsi" w:hint="eastAsia"/>
          <w:color w:val="000000" w:themeColor="text1"/>
        </w:rPr>
        <w:t>年为</w:t>
      </w:r>
      <w:r w:rsidRPr="007766D4">
        <w:rPr>
          <w:rFonts w:asciiTheme="majorHAnsi" w:hAnsiTheme="majorHAnsi" w:cstheme="majorHAnsi" w:hint="eastAsia"/>
          <w:color w:val="000000" w:themeColor="text1"/>
        </w:rPr>
        <w:t>21</w:t>
      </w:r>
      <w:r w:rsidRPr="007766D4">
        <w:rPr>
          <w:rFonts w:asciiTheme="majorHAnsi" w:hAnsiTheme="majorHAnsi" w:cstheme="majorHAnsi" w:hint="eastAsia"/>
          <w:color w:val="000000" w:themeColor="text1"/>
        </w:rPr>
        <w:t>万</w:t>
      </w:r>
      <w:r w:rsidRPr="007766D4">
        <w:rPr>
          <w:rFonts w:asciiTheme="majorHAnsi" w:hAnsiTheme="majorHAnsi" w:cstheme="majorHAnsi" w:hint="eastAsia"/>
          <w:color w:val="000000" w:themeColor="text1"/>
        </w:rPr>
        <w:t>m</w:t>
      </w:r>
      <w:r w:rsidRPr="007766D4">
        <w:rPr>
          <w:rFonts w:asciiTheme="majorHAnsi" w:hAnsiTheme="majorHAnsi" w:cstheme="majorHAnsi" w:hint="eastAsia"/>
          <w:color w:val="000000" w:themeColor="text1"/>
          <w:vertAlign w:val="superscript"/>
        </w:rPr>
        <w:t>3</w:t>
      </w:r>
      <w:r w:rsidRPr="007766D4">
        <w:rPr>
          <w:rFonts w:asciiTheme="majorHAnsi" w:hAnsiTheme="majorHAnsi" w:cstheme="majorHAnsi" w:hint="eastAsia"/>
          <w:color w:val="000000" w:themeColor="text1"/>
        </w:rPr>
        <w:t>/d</w:t>
      </w:r>
      <w:r w:rsidRPr="007766D4">
        <w:rPr>
          <w:rFonts w:asciiTheme="majorHAnsi" w:hAnsiTheme="majorHAnsi" w:cstheme="majorHAnsi" w:hint="eastAsia"/>
          <w:color w:val="000000" w:themeColor="text1"/>
        </w:rPr>
        <w:t>，远期</w:t>
      </w:r>
      <w:r w:rsidRPr="007766D4">
        <w:rPr>
          <w:rFonts w:asciiTheme="majorHAnsi" w:hAnsiTheme="majorHAnsi" w:cstheme="majorHAnsi" w:hint="eastAsia"/>
          <w:color w:val="000000" w:themeColor="text1"/>
        </w:rPr>
        <w:t>2030</w:t>
      </w:r>
      <w:r w:rsidRPr="007766D4">
        <w:rPr>
          <w:rFonts w:asciiTheme="majorHAnsi" w:hAnsiTheme="majorHAnsi" w:cstheme="majorHAnsi" w:hint="eastAsia"/>
          <w:color w:val="000000" w:themeColor="text1"/>
        </w:rPr>
        <w:t>年为</w:t>
      </w:r>
      <w:r w:rsidRPr="007766D4">
        <w:rPr>
          <w:rFonts w:asciiTheme="majorHAnsi" w:hAnsiTheme="majorHAnsi" w:cstheme="majorHAnsi" w:hint="eastAsia"/>
          <w:color w:val="000000" w:themeColor="text1"/>
        </w:rPr>
        <w:t>36</w:t>
      </w:r>
      <w:r w:rsidRPr="007766D4">
        <w:rPr>
          <w:rFonts w:asciiTheme="majorHAnsi" w:hAnsiTheme="majorHAnsi" w:cstheme="majorHAnsi" w:hint="eastAsia"/>
          <w:color w:val="000000" w:themeColor="text1"/>
        </w:rPr>
        <w:t>万</w:t>
      </w:r>
      <w:r w:rsidRPr="007766D4">
        <w:rPr>
          <w:rFonts w:asciiTheme="majorHAnsi" w:hAnsiTheme="majorHAnsi" w:cstheme="majorHAnsi" w:hint="eastAsia"/>
          <w:color w:val="000000" w:themeColor="text1"/>
        </w:rPr>
        <w:t>m</w:t>
      </w:r>
      <w:r w:rsidRPr="007766D4">
        <w:rPr>
          <w:rFonts w:asciiTheme="majorHAnsi" w:hAnsiTheme="majorHAnsi" w:cstheme="majorHAnsi" w:hint="eastAsia"/>
          <w:color w:val="000000" w:themeColor="text1"/>
          <w:vertAlign w:val="superscript"/>
        </w:rPr>
        <w:t>3</w:t>
      </w:r>
      <w:r w:rsidRPr="007766D4">
        <w:rPr>
          <w:rFonts w:asciiTheme="majorHAnsi" w:hAnsiTheme="majorHAnsi" w:cstheme="majorHAnsi" w:hint="eastAsia"/>
          <w:color w:val="000000" w:themeColor="text1"/>
        </w:rPr>
        <w:t>/d</w:t>
      </w:r>
      <w:r w:rsidRPr="007766D4">
        <w:rPr>
          <w:rFonts w:asciiTheme="majorHAnsi" w:hAnsiTheme="majorHAnsi" w:cstheme="majorHAnsi" w:hint="eastAsia"/>
          <w:color w:val="000000" w:themeColor="text1"/>
        </w:rPr>
        <w:t>。</w:t>
      </w:r>
    </w:p>
    <w:p w14:paraId="504A4F28"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根据</w:t>
      </w:r>
      <w:r w:rsidRPr="007766D4">
        <w:rPr>
          <w:rFonts w:asciiTheme="majorHAnsi" w:hAnsiTheme="majorHAnsi" w:cstheme="majorHAnsi" w:hint="eastAsia"/>
          <w:color w:val="000000" w:themeColor="text1"/>
        </w:rPr>
        <w:t>六安</w:t>
      </w:r>
      <w:r w:rsidRPr="007766D4">
        <w:rPr>
          <w:rFonts w:asciiTheme="majorHAnsi" w:hAnsiTheme="majorHAnsi" w:cstheme="majorHAnsi"/>
          <w:color w:val="000000" w:themeColor="text1"/>
        </w:rPr>
        <w:t>经济技术开发区北部分区规划</w:t>
      </w:r>
      <w:r w:rsidRPr="007766D4">
        <w:rPr>
          <w:rFonts w:asciiTheme="majorHAnsi" w:hAnsiTheme="majorHAnsi" w:cstheme="majorHAnsi" w:hint="eastAsia"/>
          <w:color w:val="000000" w:themeColor="text1"/>
        </w:rPr>
        <w:t>，建设东城污水处理厂，一期建设规模为</w:t>
      </w:r>
      <w:r w:rsidRPr="007766D4">
        <w:rPr>
          <w:rFonts w:asciiTheme="majorHAnsi" w:hAnsiTheme="majorHAnsi" w:cstheme="majorHAnsi" w:hint="eastAsia"/>
          <w:color w:val="000000" w:themeColor="text1"/>
        </w:rPr>
        <w:t>2</w:t>
      </w:r>
      <w:r w:rsidRPr="007766D4">
        <w:rPr>
          <w:rFonts w:asciiTheme="majorHAnsi" w:hAnsiTheme="majorHAnsi" w:cstheme="majorHAnsi" w:hint="eastAsia"/>
          <w:color w:val="000000" w:themeColor="text1"/>
        </w:rPr>
        <w:t>万</w:t>
      </w:r>
      <w:r w:rsidRPr="007766D4">
        <w:rPr>
          <w:rFonts w:asciiTheme="majorHAnsi" w:hAnsiTheme="majorHAnsi" w:cstheme="majorHAnsi" w:hint="eastAsia"/>
          <w:color w:val="000000" w:themeColor="text1"/>
        </w:rPr>
        <w:t>m</w:t>
      </w:r>
      <w:r w:rsidRPr="007766D4">
        <w:rPr>
          <w:rFonts w:asciiTheme="majorHAnsi" w:hAnsiTheme="majorHAnsi" w:cstheme="majorHAnsi" w:hint="eastAsia"/>
          <w:color w:val="000000" w:themeColor="text1"/>
          <w:vertAlign w:val="superscript"/>
        </w:rPr>
        <w:t>3</w:t>
      </w:r>
      <w:r w:rsidRPr="007766D4">
        <w:rPr>
          <w:rFonts w:asciiTheme="majorHAnsi" w:hAnsiTheme="majorHAnsi" w:cstheme="majorHAnsi" w:hint="eastAsia"/>
          <w:color w:val="000000" w:themeColor="text1"/>
        </w:rPr>
        <w:t>/d</w:t>
      </w:r>
      <w:r w:rsidRPr="007766D4">
        <w:rPr>
          <w:rFonts w:asciiTheme="majorHAnsi" w:hAnsiTheme="majorHAnsi" w:cstheme="majorHAnsi" w:hint="eastAsia"/>
          <w:color w:val="000000" w:themeColor="text1"/>
        </w:rPr>
        <w:t>，中期规模</w:t>
      </w:r>
      <w:r w:rsidRPr="007766D4">
        <w:rPr>
          <w:rFonts w:asciiTheme="majorHAnsi" w:hAnsiTheme="majorHAnsi" w:cstheme="majorHAnsi" w:hint="eastAsia"/>
          <w:color w:val="000000" w:themeColor="text1"/>
        </w:rPr>
        <w:t>4</w:t>
      </w:r>
      <w:r w:rsidRPr="007766D4">
        <w:rPr>
          <w:rFonts w:asciiTheme="majorHAnsi" w:hAnsiTheme="majorHAnsi" w:cstheme="majorHAnsi" w:hint="eastAsia"/>
          <w:color w:val="000000" w:themeColor="text1"/>
        </w:rPr>
        <w:t>万</w:t>
      </w:r>
      <w:r w:rsidRPr="007766D4">
        <w:rPr>
          <w:rFonts w:asciiTheme="majorHAnsi" w:hAnsiTheme="majorHAnsi" w:cstheme="majorHAnsi" w:hint="eastAsia"/>
          <w:color w:val="000000" w:themeColor="text1"/>
        </w:rPr>
        <w:t>m</w:t>
      </w:r>
      <w:r w:rsidRPr="007766D4">
        <w:rPr>
          <w:rFonts w:asciiTheme="majorHAnsi" w:hAnsiTheme="majorHAnsi" w:cstheme="majorHAnsi" w:hint="eastAsia"/>
          <w:color w:val="000000" w:themeColor="text1"/>
          <w:vertAlign w:val="superscript"/>
        </w:rPr>
        <w:t>3</w:t>
      </w:r>
      <w:r w:rsidRPr="007766D4">
        <w:rPr>
          <w:rFonts w:asciiTheme="majorHAnsi" w:hAnsiTheme="majorHAnsi" w:cstheme="majorHAnsi" w:hint="eastAsia"/>
          <w:color w:val="000000" w:themeColor="text1"/>
        </w:rPr>
        <w:t>/d</w:t>
      </w:r>
      <w:r w:rsidRPr="007766D4">
        <w:rPr>
          <w:rFonts w:asciiTheme="majorHAnsi" w:hAnsiTheme="majorHAnsi" w:cstheme="majorHAnsi" w:hint="eastAsia"/>
          <w:color w:val="000000" w:themeColor="text1"/>
        </w:rPr>
        <w:t>，远期规模</w:t>
      </w:r>
      <w:r w:rsidRPr="007766D4">
        <w:rPr>
          <w:rFonts w:asciiTheme="majorHAnsi" w:hAnsiTheme="majorHAnsi" w:cstheme="majorHAnsi" w:hint="eastAsia"/>
          <w:color w:val="000000" w:themeColor="text1"/>
        </w:rPr>
        <w:t>8</w:t>
      </w:r>
      <w:r w:rsidRPr="007766D4">
        <w:rPr>
          <w:rFonts w:asciiTheme="majorHAnsi" w:hAnsiTheme="majorHAnsi" w:cstheme="majorHAnsi" w:hint="eastAsia"/>
          <w:color w:val="000000" w:themeColor="text1"/>
        </w:rPr>
        <w:t>万</w:t>
      </w:r>
      <w:r w:rsidRPr="007766D4">
        <w:rPr>
          <w:rFonts w:asciiTheme="majorHAnsi" w:hAnsiTheme="majorHAnsi" w:cstheme="majorHAnsi" w:hint="eastAsia"/>
          <w:color w:val="000000" w:themeColor="text1"/>
        </w:rPr>
        <w:t>m</w:t>
      </w:r>
      <w:r w:rsidRPr="007766D4">
        <w:rPr>
          <w:rFonts w:asciiTheme="majorHAnsi" w:hAnsiTheme="majorHAnsi" w:cstheme="majorHAnsi" w:hint="eastAsia"/>
          <w:color w:val="000000" w:themeColor="text1"/>
          <w:vertAlign w:val="superscript"/>
        </w:rPr>
        <w:t>3</w:t>
      </w:r>
      <w:r w:rsidRPr="007766D4">
        <w:rPr>
          <w:rFonts w:asciiTheme="majorHAnsi" w:hAnsiTheme="majorHAnsi" w:cstheme="majorHAnsi" w:hint="eastAsia"/>
          <w:color w:val="000000" w:themeColor="text1"/>
        </w:rPr>
        <w:t>/d</w:t>
      </w:r>
      <w:r w:rsidRPr="007766D4">
        <w:rPr>
          <w:rFonts w:asciiTheme="majorHAnsi" w:hAnsiTheme="majorHAnsi" w:cstheme="majorHAnsi" w:hint="eastAsia"/>
          <w:color w:val="000000" w:themeColor="text1"/>
        </w:rPr>
        <w:t>。园区内</w:t>
      </w:r>
      <w:r w:rsidRPr="007766D4">
        <w:rPr>
          <w:rFonts w:asciiTheme="majorHAnsi" w:hAnsiTheme="majorHAnsi" w:cstheme="majorHAnsi" w:hint="eastAsia"/>
          <w:bCs/>
          <w:color w:val="000000" w:themeColor="text1"/>
          <w:lang w:val="zh-CN"/>
        </w:rPr>
        <w:t>淠河总干渠以北</w:t>
      </w:r>
      <w:r w:rsidRPr="007766D4">
        <w:rPr>
          <w:rFonts w:asciiTheme="majorHAnsi" w:hAnsiTheme="majorHAnsi" w:cstheme="majorHAnsi" w:hint="eastAsia"/>
          <w:color w:val="000000" w:themeColor="text1"/>
        </w:rPr>
        <w:t>各企业废水必须达到区域污水处理厂接管标准后才能汇入污水管网，汇至东城污水处理厂集中处理。</w:t>
      </w:r>
    </w:p>
    <w:p w14:paraId="4DCB8C6B" w14:textId="77777777" w:rsidR="008C3BBB" w:rsidRPr="007766D4" w:rsidRDefault="002C31B9">
      <w:pPr>
        <w:pStyle w:val="affffffff7"/>
        <w:ind w:firstLine="480"/>
        <w:rPr>
          <w:color w:val="000000" w:themeColor="text1"/>
        </w:rPr>
      </w:pPr>
      <w:r w:rsidRPr="007766D4">
        <w:rPr>
          <w:color w:val="000000" w:themeColor="text1"/>
        </w:rPr>
        <w:lastRenderedPageBreak/>
        <w:t>本次</w:t>
      </w:r>
      <w:r w:rsidRPr="007766D4">
        <w:rPr>
          <w:rFonts w:hint="eastAsia"/>
          <w:color w:val="000000" w:themeColor="text1"/>
        </w:rPr>
        <w:t>东城污水处理厂二期工程</w:t>
      </w:r>
      <w:r w:rsidRPr="007766D4">
        <w:rPr>
          <w:color w:val="000000" w:themeColor="text1"/>
        </w:rPr>
        <w:t>选址位于</w:t>
      </w:r>
      <w:r w:rsidRPr="007766D4">
        <w:rPr>
          <w:rFonts w:hint="eastAsia"/>
          <w:color w:val="000000" w:themeColor="text1"/>
        </w:rPr>
        <w:t>六安经济开发区</w:t>
      </w:r>
      <w:r w:rsidRPr="007766D4">
        <w:rPr>
          <w:color w:val="000000" w:themeColor="text1"/>
        </w:rPr>
        <w:t>内，</w:t>
      </w:r>
      <w:r w:rsidRPr="007766D4">
        <w:rPr>
          <w:rFonts w:hint="eastAsia"/>
          <w:color w:val="000000" w:themeColor="text1"/>
        </w:rPr>
        <w:t>现有一期项目</w:t>
      </w:r>
      <w:r w:rsidRPr="007766D4">
        <w:rPr>
          <w:color w:val="000000" w:themeColor="text1"/>
        </w:rPr>
        <w:t>北侧</w:t>
      </w:r>
      <w:r w:rsidRPr="007766D4">
        <w:rPr>
          <w:rFonts w:hint="eastAsia"/>
          <w:color w:val="000000" w:themeColor="text1"/>
          <w:kern w:val="0"/>
        </w:rPr>
        <w:t>。二期</w:t>
      </w:r>
      <w:r w:rsidRPr="007766D4">
        <w:rPr>
          <w:color w:val="000000" w:themeColor="text1"/>
        </w:rPr>
        <w:t>扩建及一期提标改造工程</w:t>
      </w:r>
      <w:r w:rsidRPr="007766D4">
        <w:rPr>
          <w:rFonts w:hint="eastAsia"/>
          <w:color w:val="000000" w:themeColor="text1"/>
        </w:rPr>
        <w:t>完成</w:t>
      </w:r>
      <w:r w:rsidRPr="007766D4">
        <w:rPr>
          <w:color w:val="000000" w:themeColor="text1"/>
        </w:rPr>
        <w:t>后，废水总处理规模</w:t>
      </w:r>
      <w:r w:rsidRPr="007766D4">
        <w:rPr>
          <w:rFonts w:hint="eastAsia"/>
          <w:color w:val="000000" w:themeColor="text1"/>
        </w:rPr>
        <w:t>为</w:t>
      </w:r>
      <w:r w:rsidRPr="007766D4">
        <w:rPr>
          <w:color w:val="000000" w:themeColor="text1"/>
        </w:rPr>
        <w:t>40000m</w:t>
      </w:r>
      <w:r w:rsidRPr="007766D4">
        <w:rPr>
          <w:color w:val="000000" w:themeColor="text1"/>
          <w:vertAlign w:val="superscript"/>
        </w:rPr>
        <w:t>3</w:t>
      </w:r>
      <w:r w:rsidRPr="007766D4">
        <w:rPr>
          <w:color w:val="000000" w:themeColor="text1"/>
        </w:rPr>
        <w:t>/d</w:t>
      </w:r>
      <w:r w:rsidRPr="007766D4">
        <w:rPr>
          <w:rFonts w:hint="eastAsia"/>
          <w:color w:val="000000" w:themeColor="text1"/>
        </w:rPr>
        <w:t>，</w:t>
      </w:r>
      <w:r w:rsidRPr="007766D4">
        <w:rPr>
          <w:color w:val="000000" w:themeColor="text1"/>
        </w:rPr>
        <w:t>尾水排放执行</w:t>
      </w:r>
      <w:r w:rsidRPr="007766D4">
        <w:rPr>
          <w:rFonts w:hint="eastAsia"/>
          <w:color w:val="000000" w:themeColor="text1"/>
        </w:rPr>
        <w:t>《巢湖流域城镇污水处理厂和工业行业主要水污染物排放限值》（</w:t>
      </w:r>
      <w:r w:rsidRPr="007766D4">
        <w:rPr>
          <w:rFonts w:hint="eastAsia"/>
          <w:color w:val="000000" w:themeColor="text1"/>
        </w:rPr>
        <w:t>DB34/2710-2016</w:t>
      </w:r>
      <w:r w:rsidRPr="007766D4">
        <w:rPr>
          <w:rFonts w:hint="eastAsia"/>
          <w:color w:val="000000" w:themeColor="text1"/>
        </w:rPr>
        <w:t>）标准</w:t>
      </w:r>
      <w:r w:rsidRPr="007766D4">
        <w:rPr>
          <w:color w:val="000000" w:themeColor="text1"/>
        </w:rPr>
        <w:t>。因此，项目建设符合区域总体规划要求。</w:t>
      </w:r>
    </w:p>
    <w:p w14:paraId="14D6CB60" w14:textId="77777777" w:rsidR="008C3BBB" w:rsidRPr="007766D4" w:rsidRDefault="002C31B9">
      <w:pPr>
        <w:pStyle w:val="32"/>
        <w:tabs>
          <w:tab w:val="left" w:pos="2093"/>
        </w:tabs>
        <w:rPr>
          <w:rFonts w:asciiTheme="majorHAnsi" w:eastAsia="黑体" w:hAnsiTheme="majorHAnsi" w:cstheme="majorHAnsi"/>
          <w:b w:val="0"/>
          <w:color w:val="000000" w:themeColor="text1"/>
        </w:rPr>
      </w:pPr>
      <w:r w:rsidRPr="007766D4">
        <w:rPr>
          <w:rFonts w:asciiTheme="majorHAnsi" w:eastAsia="黑体" w:hAnsiTheme="majorHAnsi" w:cstheme="majorHAnsi"/>
          <w:b w:val="0"/>
          <w:color w:val="000000" w:themeColor="text1"/>
        </w:rPr>
        <w:t>9.2.3 “</w:t>
      </w:r>
      <w:r w:rsidRPr="007766D4">
        <w:rPr>
          <w:rFonts w:asciiTheme="majorHAnsi" w:eastAsia="黑体" w:hAnsiTheme="majorHAnsi" w:cstheme="majorHAnsi"/>
          <w:b w:val="0"/>
          <w:color w:val="000000" w:themeColor="text1"/>
        </w:rPr>
        <w:t>三线一单</w:t>
      </w:r>
      <w:r w:rsidRPr="007766D4">
        <w:rPr>
          <w:rFonts w:asciiTheme="majorHAnsi" w:eastAsia="黑体" w:hAnsiTheme="majorHAnsi" w:cstheme="majorHAnsi"/>
          <w:b w:val="0"/>
          <w:color w:val="000000" w:themeColor="text1"/>
        </w:rPr>
        <w:t>”</w:t>
      </w:r>
      <w:r w:rsidRPr="007766D4">
        <w:rPr>
          <w:rFonts w:asciiTheme="majorHAnsi" w:eastAsia="黑体" w:hAnsiTheme="majorHAnsi" w:cstheme="majorHAnsi"/>
          <w:b w:val="0"/>
          <w:color w:val="000000" w:themeColor="text1"/>
        </w:rPr>
        <w:t>符合性分析</w:t>
      </w:r>
    </w:p>
    <w:p w14:paraId="0F44E7F0" w14:textId="3EF08F19" w:rsidR="008C3BBB" w:rsidRPr="007766D4" w:rsidRDefault="002C31B9">
      <w:pPr>
        <w:pStyle w:val="affffffff7"/>
        <w:ind w:firstLine="480"/>
        <w:rPr>
          <w:rFonts w:eastAsiaTheme="minorEastAsia"/>
          <w:color w:val="000000" w:themeColor="text1"/>
        </w:rPr>
      </w:pPr>
      <w:r w:rsidRPr="007766D4">
        <w:rPr>
          <w:rFonts w:eastAsiaTheme="minorEastAsia"/>
          <w:color w:val="000000" w:themeColor="text1"/>
        </w:rPr>
        <w:t>本项目所在地位于</w:t>
      </w:r>
      <w:r w:rsidRPr="007766D4">
        <w:rPr>
          <w:rFonts w:eastAsiaTheme="minorEastAsia" w:hint="eastAsia"/>
          <w:color w:val="000000" w:themeColor="text1"/>
          <w:kern w:val="0"/>
        </w:rPr>
        <w:t>六安经济开发区</w:t>
      </w:r>
      <w:r w:rsidRPr="007766D4">
        <w:rPr>
          <w:rFonts w:eastAsiaTheme="minorEastAsia"/>
          <w:color w:val="000000" w:themeColor="text1"/>
        </w:rPr>
        <w:t>内，</w:t>
      </w:r>
      <w:r w:rsidRPr="007766D4">
        <w:rPr>
          <w:rFonts w:eastAsiaTheme="minorEastAsia" w:hint="eastAsia"/>
          <w:color w:val="000000" w:themeColor="text1"/>
        </w:rPr>
        <w:t>位于</w:t>
      </w:r>
      <w:r w:rsidRPr="007766D4">
        <w:rPr>
          <w:rFonts w:eastAsiaTheme="minorEastAsia"/>
          <w:color w:val="000000" w:themeColor="text1"/>
        </w:rPr>
        <w:t>六安市金安区，</w:t>
      </w:r>
      <w:r w:rsidR="005652DD" w:rsidRPr="007766D4">
        <w:rPr>
          <w:rFonts w:eastAsiaTheme="minorEastAsia" w:hint="eastAsia"/>
          <w:color w:val="000000" w:themeColor="text1"/>
        </w:rPr>
        <w:t>污水池处理厂</w:t>
      </w:r>
      <w:r w:rsidRPr="007766D4">
        <w:rPr>
          <w:rFonts w:eastAsiaTheme="minorEastAsia"/>
          <w:color w:val="000000" w:themeColor="text1"/>
        </w:rPr>
        <w:t>所在地范围不涉及</w:t>
      </w:r>
      <w:r w:rsidRPr="007766D4">
        <w:rPr>
          <w:rFonts w:eastAsiaTheme="minorEastAsia" w:hint="eastAsia"/>
          <w:color w:val="000000" w:themeColor="text1"/>
        </w:rPr>
        <w:t>周边</w:t>
      </w:r>
      <w:r w:rsidRPr="007766D4">
        <w:rPr>
          <w:rFonts w:eastAsiaTheme="minorEastAsia"/>
          <w:color w:val="000000" w:themeColor="text1"/>
        </w:rPr>
        <w:t>主要生态红线区域：</w:t>
      </w:r>
      <w:r w:rsidRPr="007766D4">
        <w:rPr>
          <w:rFonts w:eastAsiaTheme="minorEastAsia" w:hint="eastAsia"/>
          <w:color w:val="000000" w:themeColor="text1"/>
        </w:rPr>
        <w:t>Ⅰ</w:t>
      </w:r>
      <w:r w:rsidRPr="007766D4">
        <w:rPr>
          <w:rFonts w:eastAsiaTheme="minorEastAsia"/>
          <w:color w:val="000000" w:themeColor="text1"/>
        </w:rPr>
        <w:t>-1</w:t>
      </w:r>
      <w:r w:rsidRPr="007766D4">
        <w:rPr>
          <w:rFonts w:eastAsiaTheme="minorEastAsia"/>
          <w:color w:val="000000" w:themeColor="text1"/>
        </w:rPr>
        <w:t>大别山北麓中低山水源涵养及水土保持生态保护红线、</w:t>
      </w:r>
      <w:r w:rsidRPr="007766D4">
        <w:rPr>
          <w:rFonts w:eastAsiaTheme="minorEastAsia" w:hint="eastAsia"/>
          <w:color w:val="000000" w:themeColor="text1"/>
        </w:rPr>
        <w:t>Ⅱ</w:t>
      </w:r>
      <w:r w:rsidRPr="007766D4">
        <w:rPr>
          <w:rFonts w:eastAsiaTheme="minorEastAsia"/>
          <w:color w:val="000000" w:themeColor="text1"/>
        </w:rPr>
        <w:t>-3</w:t>
      </w:r>
      <w:r w:rsidRPr="007766D4">
        <w:rPr>
          <w:rFonts w:eastAsiaTheme="minorEastAsia"/>
          <w:color w:val="000000" w:themeColor="text1"/>
        </w:rPr>
        <w:t>江淮分水岭丘岗水土保持生态保护红线、</w:t>
      </w:r>
      <w:r w:rsidRPr="007766D4">
        <w:rPr>
          <w:rFonts w:eastAsiaTheme="minorEastAsia" w:hint="eastAsia"/>
          <w:color w:val="000000" w:themeColor="text1"/>
        </w:rPr>
        <w:t>Ⅱ</w:t>
      </w:r>
      <w:r w:rsidRPr="007766D4">
        <w:rPr>
          <w:rFonts w:eastAsiaTheme="minorEastAsia"/>
          <w:color w:val="000000" w:themeColor="text1"/>
        </w:rPr>
        <w:t>-4</w:t>
      </w:r>
      <w:r w:rsidRPr="007766D4">
        <w:rPr>
          <w:rFonts w:eastAsiaTheme="minorEastAsia"/>
          <w:color w:val="000000" w:themeColor="text1"/>
        </w:rPr>
        <w:t>大别山北麓山前丘陵岗地水土保持生态保护红线、</w:t>
      </w:r>
      <w:r w:rsidRPr="007766D4">
        <w:rPr>
          <w:rFonts w:eastAsiaTheme="minorEastAsia" w:hint="eastAsia"/>
          <w:color w:val="000000" w:themeColor="text1"/>
        </w:rPr>
        <w:t>Ⅲ</w:t>
      </w:r>
      <w:r w:rsidRPr="007766D4">
        <w:rPr>
          <w:rFonts w:eastAsiaTheme="minorEastAsia"/>
          <w:color w:val="000000" w:themeColor="text1"/>
        </w:rPr>
        <w:t>-3</w:t>
      </w:r>
      <w:r w:rsidRPr="007766D4">
        <w:rPr>
          <w:rFonts w:eastAsiaTheme="minorEastAsia"/>
          <w:color w:val="000000" w:themeColor="text1"/>
        </w:rPr>
        <w:t>巢湖盆地生物多样性维护生态保护红线</w:t>
      </w:r>
      <w:r w:rsidR="005652DD" w:rsidRPr="007766D4">
        <w:rPr>
          <w:rFonts w:eastAsiaTheme="minorEastAsia" w:hint="eastAsia"/>
          <w:color w:val="000000" w:themeColor="text1"/>
        </w:rPr>
        <w:t>；配套管网工程拟穿越东城水厂饮用水源保护区，无法绕避，环评已按要求落实施工期环保及水保措施。</w:t>
      </w:r>
      <w:r w:rsidRPr="007766D4">
        <w:rPr>
          <w:color w:val="000000" w:themeColor="text1"/>
        </w:rPr>
        <w:t>根据本项目环境质量现状监测结果，叠加项目运行期环境贡献值，对比分析项目运行期间环境质量与区域环境质量底线的符合性。项目用水远低于项目所在区域的水资源利用上限；项目运行后从用地性质、用地面积等方面均区域土地资源利用上限相关要求。</w:t>
      </w:r>
    </w:p>
    <w:p w14:paraId="61828F4B" w14:textId="77777777" w:rsidR="008C3BBB" w:rsidRPr="007766D4" w:rsidRDefault="002C31B9">
      <w:pPr>
        <w:pStyle w:val="affffffff7"/>
        <w:ind w:firstLine="480"/>
        <w:rPr>
          <w:color w:val="000000" w:themeColor="text1"/>
        </w:rPr>
      </w:pPr>
      <w:r w:rsidRPr="007766D4">
        <w:rPr>
          <w:color w:val="000000" w:themeColor="text1"/>
        </w:rPr>
        <w:t>本项目建设符合生态保护红线要求；符合环境质量底线要求；符合资源利用上线要求；同时本项目为国家鼓励类项目，不在环境准入负面清单内。项目符合</w:t>
      </w:r>
      <w:r w:rsidRPr="007766D4">
        <w:rPr>
          <w:color w:val="000000" w:themeColor="text1"/>
        </w:rPr>
        <w:t>“</w:t>
      </w:r>
      <w:r w:rsidRPr="007766D4">
        <w:rPr>
          <w:color w:val="000000" w:themeColor="text1"/>
        </w:rPr>
        <w:t>三线一单</w:t>
      </w:r>
      <w:r w:rsidRPr="007766D4">
        <w:rPr>
          <w:color w:val="000000" w:themeColor="text1"/>
        </w:rPr>
        <w:t>”</w:t>
      </w:r>
      <w:r w:rsidRPr="007766D4">
        <w:rPr>
          <w:color w:val="000000" w:themeColor="text1"/>
        </w:rPr>
        <w:t>管理要求。</w:t>
      </w:r>
    </w:p>
    <w:p w14:paraId="68C0176C" w14:textId="77777777" w:rsidR="008C3BBB" w:rsidRPr="007766D4" w:rsidRDefault="002C31B9">
      <w:pPr>
        <w:pStyle w:val="21"/>
        <w:rPr>
          <w:rFonts w:asciiTheme="majorHAnsi" w:eastAsia="黑体" w:hAnsiTheme="majorHAnsi" w:cstheme="majorHAnsi"/>
          <w:b w:val="0"/>
          <w:color w:val="000000" w:themeColor="text1"/>
        </w:rPr>
      </w:pPr>
      <w:bookmarkStart w:id="844" w:name="_Toc451439539"/>
      <w:bookmarkStart w:id="845" w:name="_Toc451354888"/>
      <w:bookmarkStart w:id="846" w:name="_Toc1381"/>
      <w:bookmarkStart w:id="847" w:name="_Toc451354714"/>
      <w:bookmarkStart w:id="848" w:name="_Toc14510"/>
      <w:bookmarkStart w:id="849" w:name="_Toc451334681"/>
      <w:bookmarkStart w:id="850" w:name="_Toc38454741"/>
      <w:bookmarkStart w:id="851" w:name="_Toc451355236"/>
      <w:bookmarkStart w:id="852" w:name="_Toc451177182"/>
      <w:r w:rsidRPr="007766D4">
        <w:rPr>
          <w:rFonts w:asciiTheme="majorHAnsi" w:eastAsia="黑体" w:hAnsiTheme="majorHAnsi" w:cstheme="majorHAnsi"/>
          <w:b w:val="0"/>
          <w:color w:val="000000" w:themeColor="text1"/>
        </w:rPr>
        <w:t xml:space="preserve">9.3 </w:t>
      </w:r>
      <w:r w:rsidRPr="007766D4">
        <w:rPr>
          <w:rFonts w:asciiTheme="majorHAnsi" w:eastAsia="黑体" w:hAnsiTheme="majorHAnsi" w:cstheme="majorHAnsi"/>
          <w:b w:val="0"/>
          <w:color w:val="000000" w:themeColor="text1"/>
        </w:rPr>
        <w:t>环境质量现状</w:t>
      </w:r>
      <w:bookmarkEnd w:id="844"/>
      <w:bookmarkEnd w:id="845"/>
      <w:bookmarkEnd w:id="846"/>
      <w:bookmarkEnd w:id="847"/>
      <w:bookmarkEnd w:id="848"/>
      <w:bookmarkEnd w:id="849"/>
      <w:bookmarkEnd w:id="850"/>
      <w:bookmarkEnd w:id="851"/>
      <w:bookmarkEnd w:id="852"/>
    </w:p>
    <w:p w14:paraId="2C4F68A5" w14:textId="77777777" w:rsidR="008C3BBB" w:rsidRPr="007766D4" w:rsidRDefault="002C31B9">
      <w:pPr>
        <w:pStyle w:val="32"/>
        <w:rPr>
          <w:rFonts w:asciiTheme="majorHAnsi" w:eastAsia="黑体" w:hAnsiTheme="majorHAnsi" w:cstheme="majorHAnsi"/>
          <w:b w:val="0"/>
          <w:color w:val="000000" w:themeColor="text1"/>
        </w:rPr>
      </w:pPr>
      <w:bookmarkStart w:id="853" w:name="_Toc10473"/>
      <w:bookmarkStart w:id="854" w:name="_Toc476217474"/>
      <w:bookmarkStart w:id="855" w:name="_Toc6872"/>
      <w:bookmarkStart w:id="856" w:name="_Toc451354889"/>
      <w:bookmarkStart w:id="857" w:name="_Toc451355237"/>
      <w:bookmarkStart w:id="858" w:name="_Toc451354715"/>
      <w:bookmarkStart w:id="859" w:name="_Toc451334682"/>
      <w:bookmarkStart w:id="860" w:name="_Toc19340"/>
      <w:r w:rsidRPr="007766D4">
        <w:rPr>
          <w:rFonts w:asciiTheme="majorHAnsi" w:eastAsia="黑体" w:hAnsiTheme="majorHAnsi" w:cstheme="majorHAnsi"/>
          <w:b w:val="0"/>
          <w:color w:val="000000" w:themeColor="text1"/>
        </w:rPr>
        <w:t xml:space="preserve">9.3.1 </w:t>
      </w:r>
      <w:r w:rsidRPr="007766D4">
        <w:rPr>
          <w:rFonts w:asciiTheme="majorHAnsi" w:eastAsia="黑体" w:hAnsiTheme="majorHAnsi" w:cstheme="majorHAnsi"/>
          <w:b w:val="0"/>
          <w:color w:val="000000" w:themeColor="text1"/>
        </w:rPr>
        <w:t>地表水</w:t>
      </w:r>
      <w:bookmarkEnd w:id="853"/>
      <w:bookmarkEnd w:id="854"/>
      <w:bookmarkEnd w:id="855"/>
      <w:bookmarkEnd w:id="856"/>
      <w:bookmarkEnd w:id="857"/>
      <w:bookmarkEnd w:id="858"/>
      <w:bookmarkEnd w:id="859"/>
      <w:bookmarkEnd w:id="860"/>
    </w:p>
    <w:p w14:paraId="7D6E56AF" w14:textId="77777777" w:rsidR="008C3BBB" w:rsidRPr="007766D4" w:rsidRDefault="002C31B9">
      <w:pPr>
        <w:pStyle w:val="affffffff7"/>
        <w:ind w:firstLine="480"/>
        <w:rPr>
          <w:color w:val="000000" w:themeColor="text1"/>
        </w:rPr>
      </w:pPr>
      <w:r w:rsidRPr="007766D4">
        <w:rPr>
          <w:color w:val="000000" w:themeColor="text1"/>
        </w:rPr>
        <w:t>地表水现状监测结果表明，监测期间</w:t>
      </w:r>
      <w:r w:rsidRPr="007766D4">
        <w:rPr>
          <w:rFonts w:hint="eastAsia"/>
          <w:color w:val="000000" w:themeColor="text1"/>
        </w:rPr>
        <w:t>淠河</w:t>
      </w:r>
      <w:r w:rsidRPr="007766D4">
        <w:rPr>
          <w:color w:val="000000" w:themeColor="text1"/>
        </w:rPr>
        <w:t>各监测断面的各监测因子环境满足《地表水环境质量标准》（</w:t>
      </w:r>
      <w:r w:rsidRPr="007766D4">
        <w:rPr>
          <w:color w:val="000000" w:themeColor="text1"/>
        </w:rPr>
        <w:t>GB3838-2002</w:t>
      </w:r>
      <w:r w:rsidRPr="007766D4">
        <w:rPr>
          <w:color w:val="000000" w:themeColor="text1"/>
        </w:rPr>
        <w:t>）中</w:t>
      </w:r>
      <w:r w:rsidRPr="007766D4">
        <w:rPr>
          <w:rFonts w:ascii="宋体" w:hAnsi="宋体" w:cs="宋体" w:hint="eastAsia"/>
          <w:color w:val="000000" w:themeColor="text1"/>
        </w:rPr>
        <w:t>Ⅲ</w:t>
      </w:r>
      <w:r w:rsidRPr="007766D4">
        <w:rPr>
          <w:color w:val="000000" w:themeColor="text1"/>
        </w:rPr>
        <w:t>类标准要求。</w:t>
      </w:r>
    </w:p>
    <w:p w14:paraId="0D006220" w14:textId="77777777" w:rsidR="008C3BBB" w:rsidRPr="007766D4" w:rsidRDefault="002C31B9">
      <w:pPr>
        <w:pStyle w:val="32"/>
        <w:rPr>
          <w:rFonts w:asciiTheme="majorHAnsi" w:eastAsia="黑体" w:hAnsiTheme="majorHAnsi" w:cstheme="majorHAnsi"/>
          <w:b w:val="0"/>
          <w:color w:val="000000" w:themeColor="text1"/>
        </w:rPr>
      </w:pPr>
      <w:bookmarkStart w:id="861" w:name="_Toc451334683"/>
      <w:bookmarkStart w:id="862" w:name="_Toc476217475"/>
      <w:bookmarkStart w:id="863" w:name="_Toc29013"/>
      <w:bookmarkStart w:id="864" w:name="_Toc451355238"/>
      <w:bookmarkStart w:id="865" w:name="_Toc8434"/>
      <w:bookmarkStart w:id="866" w:name="_Toc451354890"/>
      <w:bookmarkStart w:id="867" w:name="_Toc6632"/>
      <w:bookmarkStart w:id="868" w:name="_Toc451354716"/>
      <w:r w:rsidRPr="007766D4">
        <w:rPr>
          <w:rFonts w:asciiTheme="majorHAnsi" w:eastAsia="黑体" w:hAnsiTheme="majorHAnsi" w:cstheme="majorHAnsi"/>
          <w:b w:val="0"/>
          <w:color w:val="000000" w:themeColor="text1"/>
        </w:rPr>
        <w:t xml:space="preserve">9.3.2 </w:t>
      </w:r>
      <w:r w:rsidRPr="007766D4">
        <w:rPr>
          <w:rFonts w:asciiTheme="majorHAnsi" w:eastAsia="黑体" w:hAnsiTheme="majorHAnsi" w:cstheme="majorHAnsi"/>
          <w:b w:val="0"/>
          <w:color w:val="000000" w:themeColor="text1"/>
        </w:rPr>
        <w:t>大气</w:t>
      </w:r>
      <w:bookmarkEnd w:id="861"/>
      <w:bookmarkEnd w:id="862"/>
      <w:bookmarkEnd w:id="863"/>
      <w:bookmarkEnd w:id="864"/>
      <w:bookmarkEnd w:id="865"/>
      <w:bookmarkEnd w:id="866"/>
      <w:bookmarkEnd w:id="867"/>
      <w:bookmarkEnd w:id="868"/>
    </w:p>
    <w:p w14:paraId="62C1247D" w14:textId="77777777" w:rsidR="008C3BBB" w:rsidRPr="007766D4" w:rsidRDefault="002C31B9">
      <w:pPr>
        <w:pStyle w:val="affffffff7"/>
        <w:ind w:firstLine="480"/>
        <w:rPr>
          <w:color w:val="000000" w:themeColor="text1"/>
        </w:rPr>
      </w:pPr>
      <w:r w:rsidRPr="007766D4">
        <w:rPr>
          <w:color w:val="000000" w:themeColor="text1"/>
        </w:rPr>
        <w:t>根据现状评价结果可知，区域内大气环境中</w:t>
      </w:r>
      <w:r w:rsidRPr="007766D4">
        <w:rPr>
          <w:color w:val="000000" w:themeColor="text1"/>
        </w:rPr>
        <w:t>H</w:t>
      </w:r>
      <w:r w:rsidRPr="007766D4">
        <w:rPr>
          <w:color w:val="000000" w:themeColor="text1"/>
          <w:vertAlign w:val="subscript"/>
        </w:rPr>
        <w:t>2</w:t>
      </w:r>
      <w:r w:rsidRPr="007766D4">
        <w:rPr>
          <w:color w:val="000000" w:themeColor="text1"/>
        </w:rPr>
        <w:t>S</w:t>
      </w:r>
      <w:r w:rsidRPr="007766D4">
        <w:rPr>
          <w:color w:val="000000" w:themeColor="text1"/>
        </w:rPr>
        <w:t>、</w:t>
      </w:r>
      <w:r w:rsidRPr="007766D4">
        <w:rPr>
          <w:color w:val="000000" w:themeColor="text1"/>
        </w:rPr>
        <w:t>NH</w:t>
      </w:r>
      <w:r w:rsidRPr="007766D4">
        <w:rPr>
          <w:color w:val="000000" w:themeColor="text1"/>
          <w:vertAlign w:val="subscript"/>
        </w:rPr>
        <w:t>3</w:t>
      </w:r>
      <w:r w:rsidRPr="007766D4">
        <w:rPr>
          <w:color w:val="000000" w:themeColor="text1"/>
        </w:rPr>
        <w:t>能够满足</w:t>
      </w:r>
      <w:r w:rsidRPr="007766D4">
        <w:rPr>
          <w:rFonts w:hint="eastAsia"/>
          <w:color w:val="000000" w:themeColor="text1"/>
        </w:rPr>
        <w:t>《环境影响评价技术导则</w:t>
      </w:r>
      <w:r w:rsidRPr="007766D4">
        <w:rPr>
          <w:rFonts w:hint="eastAsia"/>
          <w:color w:val="000000" w:themeColor="text1"/>
        </w:rPr>
        <w:t xml:space="preserve"> </w:t>
      </w:r>
      <w:r w:rsidRPr="007766D4">
        <w:rPr>
          <w:rFonts w:hint="eastAsia"/>
          <w:color w:val="000000" w:themeColor="text1"/>
        </w:rPr>
        <w:t>大气环境》（</w:t>
      </w:r>
      <w:r w:rsidRPr="007766D4">
        <w:rPr>
          <w:rFonts w:hint="eastAsia"/>
          <w:color w:val="000000" w:themeColor="text1"/>
        </w:rPr>
        <w:t>HJ 2.2-2018</w:t>
      </w:r>
      <w:r w:rsidRPr="007766D4">
        <w:rPr>
          <w:rFonts w:hint="eastAsia"/>
          <w:color w:val="000000" w:themeColor="text1"/>
        </w:rPr>
        <w:t>）附录</w:t>
      </w:r>
      <w:r w:rsidRPr="007766D4">
        <w:rPr>
          <w:rFonts w:hint="eastAsia"/>
          <w:color w:val="000000" w:themeColor="text1"/>
        </w:rPr>
        <w:t>D</w:t>
      </w:r>
      <w:r w:rsidRPr="007766D4">
        <w:rPr>
          <w:rFonts w:hint="eastAsia"/>
          <w:color w:val="000000" w:themeColor="text1"/>
        </w:rPr>
        <w:t>表</w:t>
      </w:r>
      <w:r w:rsidRPr="007766D4">
        <w:rPr>
          <w:rFonts w:hint="eastAsia"/>
          <w:color w:val="000000" w:themeColor="text1"/>
        </w:rPr>
        <w:t>D.1</w:t>
      </w:r>
      <w:r w:rsidRPr="007766D4">
        <w:rPr>
          <w:rFonts w:hint="eastAsia"/>
          <w:color w:val="000000" w:themeColor="text1"/>
        </w:rPr>
        <w:t>其他污染物空气质量浓度参考限值</w:t>
      </w:r>
      <w:r w:rsidRPr="007766D4">
        <w:rPr>
          <w:color w:val="000000" w:themeColor="text1"/>
        </w:rPr>
        <w:t>。</w:t>
      </w:r>
    </w:p>
    <w:p w14:paraId="26A1B876" w14:textId="77777777" w:rsidR="008C3BBB" w:rsidRPr="007766D4" w:rsidRDefault="002C31B9">
      <w:pPr>
        <w:pStyle w:val="32"/>
        <w:rPr>
          <w:rFonts w:asciiTheme="majorHAnsi" w:eastAsia="黑体" w:hAnsiTheme="majorHAnsi" w:cstheme="majorHAnsi"/>
          <w:b w:val="0"/>
          <w:color w:val="000000" w:themeColor="text1"/>
        </w:rPr>
      </w:pPr>
      <w:bookmarkStart w:id="869" w:name="_Toc451354717"/>
      <w:bookmarkStart w:id="870" w:name="_Toc451334684"/>
      <w:bookmarkStart w:id="871" w:name="_Toc476217476"/>
      <w:bookmarkStart w:id="872" w:name="_Toc2991"/>
      <w:bookmarkStart w:id="873" w:name="_Toc451355239"/>
      <w:bookmarkStart w:id="874" w:name="_Toc13293"/>
      <w:bookmarkStart w:id="875" w:name="_Toc6909"/>
      <w:bookmarkStart w:id="876" w:name="_Toc451354891"/>
      <w:r w:rsidRPr="007766D4">
        <w:rPr>
          <w:rFonts w:asciiTheme="majorHAnsi" w:eastAsia="黑体" w:hAnsiTheme="majorHAnsi" w:cstheme="majorHAnsi"/>
          <w:b w:val="0"/>
          <w:color w:val="000000" w:themeColor="text1"/>
        </w:rPr>
        <w:t xml:space="preserve">9.3.3 </w:t>
      </w:r>
      <w:r w:rsidRPr="007766D4">
        <w:rPr>
          <w:rFonts w:asciiTheme="majorHAnsi" w:eastAsia="黑体" w:hAnsiTheme="majorHAnsi" w:cstheme="majorHAnsi"/>
          <w:b w:val="0"/>
          <w:color w:val="000000" w:themeColor="text1"/>
        </w:rPr>
        <w:t>噪声</w:t>
      </w:r>
      <w:bookmarkEnd w:id="869"/>
      <w:bookmarkEnd w:id="870"/>
      <w:bookmarkEnd w:id="871"/>
      <w:bookmarkEnd w:id="872"/>
      <w:bookmarkEnd w:id="873"/>
      <w:bookmarkEnd w:id="874"/>
      <w:bookmarkEnd w:id="875"/>
      <w:bookmarkEnd w:id="876"/>
    </w:p>
    <w:p w14:paraId="252E53AC" w14:textId="77777777" w:rsidR="008C3BBB" w:rsidRPr="007766D4" w:rsidRDefault="002C31B9">
      <w:pPr>
        <w:pStyle w:val="affffffff7"/>
        <w:ind w:firstLine="480"/>
        <w:rPr>
          <w:color w:val="000000" w:themeColor="text1"/>
          <w:kern w:val="0"/>
        </w:rPr>
      </w:pPr>
      <w:r w:rsidRPr="007766D4">
        <w:rPr>
          <w:color w:val="000000" w:themeColor="text1"/>
        </w:rPr>
        <w:t>现状监测结果表明，</w:t>
      </w:r>
      <w:r w:rsidRPr="007766D4">
        <w:rPr>
          <w:rFonts w:hint="eastAsia"/>
          <w:color w:val="000000" w:themeColor="text1"/>
        </w:rPr>
        <w:t>项目厂界</w:t>
      </w:r>
      <w:r w:rsidRPr="007766D4">
        <w:rPr>
          <w:color w:val="000000" w:themeColor="text1"/>
        </w:rPr>
        <w:t>各点位声环境质量均能满足</w:t>
      </w:r>
      <w:r w:rsidRPr="007766D4">
        <w:rPr>
          <w:color w:val="000000" w:themeColor="text1"/>
          <w:kern w:val="0"/>
        </w:rPr>
        <w:t>《声环境质量标准》（</w:t>
      </w:r>
      <w:r w:rsidRPr="007766D4">
        <w:rPr>
          <w:color w:val="000000" w:themeColor="text1"/>
          <w:kern w:val="0"/>
        </w:rPr>
        <w:t>GB3096-2008</w:t>
      </w:r>
      <w:r w:rsidRPr="007766D4">
        <w:rPr>
          <w:color w:val="000000" w:themeColor="text1"/>
          <w:kern w:val="0"/>
        </w:rPr>
        <w:t>）中</w:t>
      </w:r>
      <w:r w:rsidRPr="007766D4">
        <w:rPr>
          <w:color w:val="000000" w:themeColor="text1"/>
        </w:rPr>
        <w:t>3</w:t>
      </w:r>
      <w:r w:rsidRPr="007766D4">
        <w:rPr>
          <w:color w:val="000000" w:themeColor="text1"/>
        </w:rPr>
        <w:t>类标准</w:t>
      </w:r>
      <w:r w:rsidRPr="007766D4">
        <w:rPr>
          <w:rFonts w:hint="eastAsia"/>
          <w:color w:val="000000" w:themeColor="text1"/>
        </w:rPr>
        <w:t>，</w:t>
      </w:r>
      <w:r w:rsidRPr="007766D4">
        <w:rPr>
          <w:rFonts w:asciiTheme="majorHAnsi" w:hAnsiTheme="majorHAnsi" w:cstheme="majorHAnsi" w:hint="eastAsia"/>
          <w:color w:val="000000" w:themeColor="text1"/>
        </w:rPr>
        <w:t>周围</w:t>
      </w:r>
      <w:r w:rsidRPr="007766D4">
        <w:rPr>
          <w:rFonts w:asciiTheme="majorHAnsi" w:hAnsiTheme="majorHAnsi" w:cstheme="majorHAnsi"/>
          <w:color w:val="000000" w:themeColor="text1"/>
        </w:rPr>
        <w:t>环境敏感点</w:t>
      </w:r>
      <w:r w:rsidRPr="007766D4">
        <w:rPr>
          <w:rFonts w:asciiTheme="majorHAnsi" w:hAnsiTheme="majorHAnsi" w:cstheme="majorHAnsi" w:hint="eastAsia"/>
          <w:color w:val="000000" w:themeColor="text1"/>
        </w:rPr>
        <w:t>均能</w:t>
      </w:r>
      <w:r w:rsidRPr="007766D4">
        <w:rPr>
          <w:color w:val="000000" w:themeColor="text1"/>
        </w:rPr>
        <w:t>满足</w:t>
      </w:r>
      <w:r w:rsidRPr="007766D4">
        <w:rPr>
          <w:rFonts w:asciiTheme="majorHAnsi" w:hAnsiTheme="majorHAnsi" w:cstheme="majorHAnsi" w:hint="eastAsia"/>
          <w:color w:val="000000" w:themeColor="text1"/>
        </w:rPr>
        <w:t>2</w:t>
      </w:r>
      <w:r w:rsidRPr="007766D4">
        <w:rPr>
          <w:rFonts w:asciiTheme="majorHAnsi" w:hAnsiTheme="majorHAnsi" w:cstheme="majorHAnsi" w:hint="eastAsia"/>
          <w:color w:val="000000" w:themeColor="text1"/>
        </w:rPr>
        <w:t>类</w:t>
      </w:r>
      <w:r w:rsidRPr="007766D4">
        <w:rPr>
          <w:rFonts w:asciiTheme="majorHAnsi" w:hAnsiTheme="majorHAnsi" w:cstheme="majorHAnsi"/>
          <w:color w:val="000000" w:themeColor="text1"/>
        </w:rPr>
        <w:t>标准</w:t>
      </w:r>
      <w:r w:rsidRPr="007766D4">
        <w:rPr>
          <w:color w:val="000000" w:themeColor="text1"/>
          <w:kern w:val="0"/>
        </w:rPr>
        <w:t>。</w:t>
      </w:r>
    </w:p>
    <w:p w14:paraId="7D4CA7ED" w14:textId="77777777" w:rsidR="008C3BBB" w:rsidRPr="007766D4" w:rsidRDefault="002C31B9">
      <w:pPr>
        <w:pStyle w:val="32"/>
        <w:rPr>
          <w:rFonts w:asciiTheme="majorHAnsi" w:eastAsia="黑体" w:hAnsiTheme="majorHAnsi" w:cstheme="majorHAnsi"/>
          <w:b w:val="0"/>
          <w:color w:val="000000" w:themeColor="text1"/>
        </w:rPr>
      </w:pPr>
      <w:bookmarkStart w:id="877" w:name="_Toc7381"/>
      <w:bookmarkStart w:id="878" w:name="_Toc10103"/>
      <w:bookmarkStart w:id="879" w:name="_Toc451355240"/>
      <w:bookmarkStart w:id="880" w:name="_Toc3037"/>
      <w:bookmarkStart w:id="881" w:name="_Toc451334685"/>
      <w:bookmarkStart w:id="882" w:name="_Toc451354718"/>
      <w:bookmarkStart w:id="883" w:name="_Toc476217477"/>
      <w:bookmarkStart w:id="884" w:name="_Toc451354892"/>
      <w:r w:rsidRPr="007766D4">
        <w:rPr>
          <w:rFonts w:asciiTheme="majorHAnsi" w:eastAsia="黑体" w:hAnsiTheme="majorHAnsi" w:cstheme="majorHAnsi"/>
          <w:b w:val="0"/>
          <w:color w:val="000000" w:themeColor="text1"/>
        </w:rPr>
        <w:t xml:space="preserve">9.3.4 </w:t>
      </w:r>
      <w:r w:rsidRPr="007766D4">
        <w:rPr>
          <w:rFonts w:asciiTheme="majorHAnsi" w:eastAsia="黑体" w:hAnsiTheme="majorHAnsi" w:cstheme="majorHAnsi"/>
          <w:b w:val="0"/>
          <w:color w:val="000000" w:themeColor="text1"/>
        </w:rPr>
        <w:t>地下水</w:t>
      </w:r>
      <w:bookmarkEnd w:id="877"/>
      <w:bookmarkEnd w:id="878"/>
      <w:bookmarkEnd w:id="879"/>
      <w:bookmarkEnd w:id="880"/>
      <w:bookmarkEnd w:id="881"/>
      <w:bookmarkEnd w:id="882"/>
      <w:bookmarkEnd w:id="883"/>
      <w:bookmarkEnd w:id="884"/>
    </w:p>
    <w:p w14:paraId="00D32304" w14:textId="77777777" w:rsidR="008C3BBB" w:rsidRPr="007766D4" w:rsidRDefault="002C31B9">
      <w:pPr>
        <w:pStyle w:val="affffffff7"/>
        <w:ind w:firstLine="480"/>
        <w:rPr>
          <w:color w:val="000000" w:themeColor="text1"/>
        </w:rPr>
      </w:pPr>
      <w:r w:rsidRPr="007766D4">
        <w:rPr>
          <w:color w:val="000000" w:themeColor="text1"/>
        </w:rPr>
        <w:t>评价结果表明，现状监测期间，</w:t>
      </w:r>
      <w:r w:rsidRPr="007766D4">
        <w:rPr>
          <w:rFonts w:hint="eastAsia"/>
          <w:color w:val="000000" w:themeColor="text1"/>
        </w:rPr>
        <w:t>各因子</w:t>
      </w:r>
      <w:r w:rsidRPr="007766D4">
        <w:rPr>
          <w:color w:val="000000" w:themeColor="text1"/>
        </w:rPr>
        <w:t>均</w:t>
      </w:r>
      <w:r w:rsidRPr="007766D4">
        <w:rPr>
          <w:rFonts w:hint="eastAsia"/>
          <w:color w:val="000000" w:themeColor="text1"/>
        </w:rPr>
        <w:t>能</w:t>
      </w:r>
      <w:r w:rsidRPr="007766D4">
        <w:rPr>
          <w:color w:val="000000" w:themeColor="text1"/>
        </w:rPr>
        <w:t>满足《地下水质量标准》（</w:t>
      </w:r>
      <w:r w:rsidRPr="007766D4">
        <w:rPr>
          <w:color w:val="000000" w:themeColor="text1"/>
        </w:rPr>
        <w:t>GB/T14848-2017</w:t>
      </w:r>
      <w:r w:rsidRPr="007766D4">
        <w:rPr>
          <w:color w:val="000000" w:themeColor="text1"/>
        </w:rPr>
        <w:t>）中</w:t>
      </w:r>
      <w:r w:rsidRPr="007766D4">
        <w:rPr>
          <w:rFonts w:ascii="宋体" w:hAnsi="宋体" w:cs="宋体" w:hint="eastAsia"/>
          <w:color w:val="000000" w:themeColor="text1"/>
        </w:rPr>
        <w:t>Ⅲ</w:t>
      </w:r>
      <w:r w:rsidRPr="007766D4">
        <w:rPr>
          <w:color w:val="000000" w:themeColor="text1"/>
        </w:rPr>
        <w:t>类标准。</w:t>
      </w:r>
    </w:p>
    <w:p w14:paraId="3EF303EE" w14:textId="77777777" w:rsidR="008C3BBB" w:rsidRPr="007766D4" w:rsidRDefault="002C31B9">
      <w:pPr>
        <w:pStyle w:val="32"/>
        <w:rPr>
          <w:rFonts w:asciiTheme="majorHAnsi" w:eastAsia="黑体" w:hAnsiTheme="majorHAnsi" w:cstheme="majorHAnsi"/>
          <w:b w:val="0"/>
          <w:color w:val="000000" w:themeColor="text1"/>
        </w:rPr>
      </w:pPr>
      <w:bookmarkStart w:id="885" w:name="_Toc5730"/>
      <w:bookmarkStart w:id="886" w:name="_Toc476217478"/>
      <w:r w:rsidRPr="007766D4">
        <w:rPr>
          <w:rFonts w:asciiTheme="majorHAnsi" w:eastAsia="黑体" w:hAnsiTheme="majorHAnsi" w:cstheme="majorHAnsi"/>
          <w:b w:val="0"/>
          <w:color w:val="000000" w:themeColor="text1"/>
        </w:rPr>
        <w:t xml:space="preserve">9.3.5 </w:t>
      </w:r>
      <w:r w:rsidRPr="007766D4">
        <w:rPr>
          <w:rFonts w:asciiTheme="majorHAnsi" w:eastAsia="黑体" w:hAnsiTheme="majorHAnsi" w:cstheme="majorHAnsi"/>
          <w:b w:val="0"/>
          <w:color w:val="000000" w:themeColor="text1"/>
        </w:rPr>
        <w:t>土壤</w:t>
      </w:r>
      <w:bookmarkEnd w:id="885"/>
      <w:bookmarkEnd w:id="886"/>
    </w:p>
    <w:p w14:paraId="0BEA9323" w14:textId="77777777" w:rsidR="008C3BBB" w:rsidRPr="007766D4" w:rsidRDefault="002C31B9">
      <w:pPr>
        <w:pStyle w:val="affffffff7"/>
        <w:ind w:firstLine="480"/>
        <w:rPr>
          <w:color w:val="000000" w:themeColor="text1"/>
        </w:rPr>
      </w:pPr>
      <w:r w:rsidRPr="007766D4">
        <w:rPr>
          <w:color w:val="000000" w:themeColor="text1"/>
        </w:rPr>
        <w:t>评价结果表明，现状监测期间，</w:t>
      </w:r>
      <w:r w:rsidRPr="007766D4">
        <w:rPr>
          <w:rFonts w:hint="eastAsia"/>
          <w:color w:val="000000" w:themeColor="text1"/>
        </w:rPr>
        <w:t>各点位各项指标监测结果均可以满足《土壤环境质</w:t>
      </w:r>
      <w:r w:rsidRPr="007766D4">
        <w:rPr>
          <w:rFonts w:hint="eastAsia"/>
          <w:color w:val="000000" w:themeColor="text1"/>
        </w:rPr>
        <w:lastRenderedPageBreak/>
        <w:t>量</w:t>
      </w:r>
      <w:r w:rsidRPr="007766D4">
        <w:rPr>
          <w:rFonts w:hint="eastAsia"/>
          <w:color w:val="000000" w:themeColor="text1"/>
        </w:rPr>
        <w:t xml:space="preserve"> </w:t>
      </w:r>
      <w:r w:rsidRPr="007766D4">
        <w:rPr>
          <w:rFonts w:hint="eastAsia"/>
          <w:color w:val="000000" w:themeColor="text1"/>
        </w:rPr>
        <w:t>建设用地土壤污染风险管控标准（试行）》（</w:t>
      </w:r>
      <w:r w:rsidRPr="007766D4">
        <w:rPr>
          <w:rFonts w:hint="eastAsia"/>
          <w:color w:val="000000" w:themeColor="text1"/>
        </w:rPr>
        <w:t>GB 36600-2018</w:t>
      </w:r>
      <w:r w:rsidRPr="007766D4">
        <w:rPr>
          <w:rFonts w:hint="eastAsia"/>
          <w:color w:val="000000" w:themeColor="text1"/>
        </w:rPr>
        <w:t>）中筛选值标准。</w:t>
      </w:r>
    </w:p>
    <w:p w14:paraId="411B6435" w14:textId="77777777" w:rsidR="008C3BBB" w:rsidRPr="007766D4" w:rsidRDefault="002C31B9">
      <w:pPr>
        <w:pStyle w:val="21"/>
        <w:rPr>
          <w:rFonts w:asciiTheme="majorHAnsi" w:eastAsia="黑体" w:hAnsiTheme="majorHAnsi" w:cstheme="majorHAnsi"/>
          <w:b w:val="0"/>
          <w:color w:val="000000" w:themeColor="text1"/>
        </w:rPr>
      </w:pPr>
      <w:bookmarkStart w:id="887" w:name="_Toc451177183"/>
      <w:bookmarkStart w:id="888" w:name="_Toc451439540"/>
      <w:bookmarkStart w:id="889" w:name="_Toc1685"/>
      <w:bookmarkStart w:id="890" w:name="_Toc38454742"/>
      <w:bookmarkStart w:id="891" w:name="_Toc451334686"/>
      <w:bookmarkStart w:id="892" w:name="_Toc28429"/>
      <w:bookmarkStart w:id="893" w:name="_Toc451355241"/>
      <w:bookmarkStart w:id="894" w:name="_Toc451354893"/>
      <w:bookmarkStart w:id="895" w:name="_Toc451354719"/>
      <w:r w:rsidRPr="007766D4">
        <w:rPr>
          <w:rFonts w:asciiTheme="majorHAnsi" w:eastAsia="黑体" w:hAnsiTheme="majorHAnsi" w:cstheme="majorHAnsi"/>
          <w:b w:val="0"/>
          <w:color w:val="000000" w:themeColor="text1"/>
        </w:rPr>
        <w:t xml:space="preserve">9.4 </w:t>
      </w:r>
      <w:r w:rsidRPr="007766D4">
        <w:rPr>
          <w:rFonts w:asciiTheme="majorHAnsi" w:eastAsia="黑体" w:hAnsiTheme="majorHAnsi" w:cstheme="majorHAnsi"/>
          <w:b w:val="0"/>
          <w:color w:val="000000" w:themeColor="text1"/>
        </w:rPr>
        <w:t>环境影响分析结论</w:t>
      </w:r>
      <w:bookmarkEnd w:id="887"/>
      <w:bookmarkEnd w:id="888"/>
      <w:bookmarkEnd w:id="889"/>
      <w:bookmarkEnd w:id="890"/>
      <w:bookmarkEnd w:id="891"/>
      <w:bookmarkEnd w:id="892"/>
      <w:bookmarkEnd w:id="893"/>
      <w:bookmarkEnd w:id="894"/>
      <w:bookmarkEnd w:id="895"/>
    </w:p>
    <w:p w14:paraId="52E00B76" w14:textId="77777777" w:rsidR="008C3BBB" w:rsidRPr="007766D4" w:rsidRDefault="002C31B9">
      <w:pPr>
        <w:pStyle w:val="32"/>
        <w:rPr>
          <w:rFonts w:asciiTheme="majorHAnsi" w:eastAsia="黑体" w:hAnsiTheme="majorHAnsi" w:cstheme="majorHAnsi"/>
          <w:b w:val="0"/>
          <w:color w:val="000000" w:themeColor="text1"/>
        </w:rPr>
      </w:pPr>
      <w:bookmarkStart w:id="896" w:name="_Toc15533"/>
      <w:bookmarkStart w:id="897" w:name="_Toc451354720"/>
      <w:bookmarkStart w:id="898" w:name="_Toc32648"/>
      <w:bookmarkStart w:id="899" w:name="_Toc451355242"/>
      <w:bookmarkStart w:id="900" w:name="_Toc451354894"/>
      <w:bookmarkStart w:id="901" w:name="_Toc451334687"/>
      <w:bookmarkStart w:id="902" w:name="_Toc476217480"/>
      <w:bookmarkStart w:id="903" w:name="_Toc12116"/>
      <w:r w:rsidRPr="007766D4">
        <w:rPr>
          <w:rFonts w:asciiTheme="majorHAnsi" w:eastAsia="黑体" w:hAnsiTheme="majorHAnsi" w:cstheme="majorHAnsi"/>
          <w:b w:val="0"/>
          <w:color w:val="000000" w:themeColor="text1"/>
        </w:rPr>
        <w:t xml:space="preserve">9.4.1 </w:t>
      </w:r>
      <w:r w:rsidRPr="007766D4">
        <w:rPr>
          <w:rFonts w:asciiTheme="majorHAnsi" w:eastAsia="黑体" w:hAnsiTheme="majorHAnsi" w:cstheme="majorHAnsi"/>
          <w:b w:val="0"/>
          <w:color w:val="000000" w:themeColor="text1"/>
        </w:rPr>
        <w:t>大气</w:t>
      </w:r>
      <w:bookmarkEnd w:id="896"/>
      <w:bookmarkEnd w:id="897"/>
      <w:bookmarkEnd w:id="898"/>
      <w:bookmarkEnd w:id="899"/>
      <w:bookmarkEnd w:id="900"/>
      <w:bookmarkEnd w:id="901"/>
      <w:bookmarkEnd w:id="902"/>
      <w:bookmarkEnd w:id="903"/>
    </w:p>
    <w:p w14:paraId="78248F45" w14:textId="20E10226"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预测结果表明，本项目污染物等标排放量</w:t>
      </w:r>
      <w:r w:rsidRPr="007766D4">
        <w:rPr>
          <w:rFonts w:asciiTheme="majorHAnsi" w:hAnsiTheme="majorHAnsi" w:cstheme="majorHAnsi"/>
          <w:color w:val="000000" w:themeColor="text1"/>
        </w:rPr>
        <w:t>P</w:t>
      </w:r>
      <w:r w:rsidRPr="007766D4">
        <w:rPr>
          <w:rFonts w:asciiTheme="majorHAnsi" w:hAnsiTheme="majorHAnsi" w:cstheme="majorHAnsi"/>
          <w:color w:val="000000" w:themeColor="text1"/>
          <w:vertAlign w:val="subscript"/>
        </w:rPr>
        <w:t>0</w:t>
      </w:r>
      <w:r w:rsidRPr="007766D4">
        <w:rPr>
          <w:rFonts w:asciiTheme="majorHAnsi" w:hAnsiTheme="majorHAnsi" w:cstheme="majorHAnsi"/>
          <w:color w:val="000000" w:themeColor="text1"/>
        </w:rPr>
        <w:t>最大的污染源为</w:t>
      </w:r>
      <w:r w:rsidR="007F723A" w:rsidRPr="007766D4">
        <w:rPr>
          <w:rFonts w:asciiTheme="majorHAnsi" w:hAnsiTheme="majorHAnsi" w:cstheme="majorHAnsi"/>
          <w:color w:val="000000" w:themeColor="text1"/>
        </w:rPr>
        <w:t>生物池</w:t>
      </w:r>
      <w:r w:rsidR="007F723A" w:rsidRPr="007766D4">
        <w:rPr>
          <w:rFonts w:asciiTheme="majorHAnsi" w:hAnsiTheme="majorHAnsi" w:cstheme="majorHAnsi"/>
          <w:color w:val="000000" w:themeColor="text1"/>
        </w:rPr>
        <w:t>O</w:t>
      </w:r>
      <w:r w:rsidR="007F723A" w:rsidRPr="007766D4">
        <w:rPr>
          <w:rFonts w:asciiTheme="majorHAnsi" w:hAnsiTheme="majorHAnsi" w:cstheme="majorHAnsi"/>
          <w:color w:val="000000" w:themeColor="text1"/>
        </w:rPr>
        <w:t>段</w:t>
      </w:r>
      <w:r w:rsidRPr="007766D4">
        <w:rPr>
          <w:rFonts w:asciiTheme="majorHAnsi" w:hAnsiTheme="majorHAnsi" w:cstheme="majorHAnsi"/>
          <w:color w:val="000000" w:themeColor="text1"/>
        </w:rPr>
        <w:t>无组织排放源，</w:t>
      </w:r>
      <w:r w:rsidR="007B49D9" w:rsidRPr="007766D4">
        <w:rPr>
          <w:rFonts w:asciiTheme="majorHAnsi" w:hAnsiTheme="majorHAnsi" w:cstheme="majorHAnsi"/>
          <w:color w:val="000000" w:themeColor="text1"/>
        </w:rPr>
        <w:t>其排放的硫化氢最大地面空气质量浓度占标率为</w:t>
      </w:r>
      <w:r w:rsidR="004B444A" w:rsidRPr="007766D4">
        <w:rPr>
          <w:rFonts w:asciiTheme="majorHAnsi" w:hAnsiTheme="majorHAnsi" w:cstheme="majorHAnsi"/>
          <w:color w:val="000000" w:themeColor="text1"/>
        </w:rPr>
        <w:t>85.88</w:t>
      </w:r>
      <w:r w:rsidR="007B49D9" w:rsidRPr="007766D4">
        <w:rPr>
          <w:rFonts w:asciiTheme="majorHAnsi" w:hAnsiTheme="majorHAnsi" w:cstheme="majorHAnsi"/>
          <w:color w:val="000000" w:themeColor="text1"/>
        </w:rPr>
        <w:t>%</w:t>
      </w:r>
      <w:r w:rsidR="007B49D9" w:rsidRPr="007766D4">
        <w:rPr>
          <w:rFonts w:asciiTheme="majorHAnsi" w:hAnsiTheme="majorHAnsi" w:cstheme="majorHAnsi"/>
          <w:color w:val="000000" w:themeColor="text1"/>
        </w:rPr>
        <w:t>（</w:t>
      </w:r>
      <w:r w:rsidR="007B49D9" w:rsidRPr="007766D4">
        <w:rPr>
          <w:rFonts w:asciiTheme="majorHAnsi" w:hAnsiTheme="majorHAnsi" w:cstheme="majorHAnsi"/>
          <w:color w:val="000000" w:themeColor="text1"/>
        </w:rPr>
        <w:t>Pmax≥10%</w:t>
      </w:r>
      <w:r w:rsidR="007B49D9" w:rsidRPr="007766D4">
        <w:rPr>
          <w:rFonts w:asciiTheme="majorHAnsi" w:hAnsiTheme="majorHAnsi" w:cstheme="majorHAnsi"/>
          <w:color w:val="000000" w:themeColor="text1"/>
        </w:rPr>
        <w:t>），根据导则规定，大气环境影响评价工作等级为一级。</w:t>
      </w:r>
      <w:r w:rsidRPr="007766D4">
        <w:rPr>
          <w:rFonts w:asciiTheme="majorHAnsi" w:hAnsiTheme="majorHAnsi" w:cstheme="majorHAnsi"/>
          <w:color w:val="000000" w:themeColor="text1"/>
        </w:rPr>
        <w:t>厂界无组织废气浓度可以满足《恶臭污染物排放标准》（</w:t>
      </w:r>
      <w:r w:rsidRPr="007766D4">
        <w:rPr>
          <w:rFonts w:asciiTheme="majorHAnsi" w:hAnsiTheme="majorHAnsi" w:cstheme="majorHAnsi"/>
          <w:color w:val="000000" w:themeColor="text1"/>
        </w:rPr>
        <w:t>GB 14554-93</w:t>
      </w:r>
      <w:r w:rsidRPr="007766D4">
        <w:rPr>
          <w:rFonts w:asciiTheme="majorHAnsi" w:hAnsiTheme="majorHAnsi" w:cstheme="majorHAnsi"/>
          <w:color w:val="000000" w:themeColor="text1"/>
        </w:rPr>
        <w:t>）表</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二级标准监控浓度限值要求。</w:t>
      </w:r>
    </w:p>
    <w:p w14:paraId="2D994F5E" w14:textId="210389B9" w:rsidR="008C3BBB" w:rsidRPr="007766D4" w:rsidRDefault="002C31B9">
      <w:pPr>
        <w:pStyle w:val="affffffff7"/>
        <w:ind w:firstLine="480"/>
        <w:rPr>
          <w:color w:val="000000" w:themeColor="text1"/>
        </w:rPr>
      </w:pPr>
      <w:r w:rsidRPr="007766D4">
        <w:rPr>
          <w:color w:val="000000" w:themeColor="text1"/>
        </w:rPr>
        <w:t>本项目实施后，各类废气污染物排放对区域大气环境质量造成的不利影响较小。</w:t>
      </w:r>
      <w:r w:rsidRPr="007766D4">
        <w:rPr>
          <w:rFonts w:hint="eastAsia"/>
          <w:color w:val="000000" w:themeColor="text1"/>
        </w:rPr>
        <w:t>本项目</w:t>
      </w:r>
      <w:r w:rsidRPr="007766D4">
        <w:rPr>
          <w:color w:val="000000" w:themeColor="text1"/>
        </w:rPr>
        <w:t>无需设置大气环境防护距离</w:t>
      </w:r>
      <w:r w:rsidRPr="007766D4">
        <w:rPr>
          <w:rFonts w:hint="eastAsia"/>
          <w:color w:val="000000" w:themeColor="text1"/>
        </w:rPr>
        <w:t>；</w:t>
      </w:r>
      <w:r w:rsidRPr="007766D4">
        <w:rPr>
          <w:color w:val="000000" w:themeColor="text1"/>
        </w:rPr>
        <w:t>按照卫生防护距离的</w:t>
      </w:r>
      <w:r w:rsidRPr="007766D4">
        <w:rPr>
          <w:rFonts w:hint="eastAsia"/>
          <w:color w:val="000000" w:themeColor="text1"/>
        </w:rPr>
        <w:t>设置</w:t>
      </w:r>
      <w:r w:rsidRPr="007766D4">
        <w:rPr>
          <w:color w:val="000000" w:themeColor="text1"/>
        </w:rPr>
        <w:t>要求，本</w:t>
      </w:r>
      <w:r w:rsidRPr="007766D4">
        <w:rPr>
          <w:rFonts w:hint="eastAsia"/>
          <w:color w:val="000000" w:themeColor="text1"/>
        </w:rPr>
        <w:t>次二期</w:t>
      </w:r>
      <w:r w:rsidRPr="007766D4">
        <w:rPr>
          <w:color w:val="000000" w:themeColor="text1"/>
        </w:rPr>
        <w:t>项目建成运行后</w:t>
      </w:r>
      <w:r w:rsidRPr="007766D4">
        <w:rPr>
          <w:rFonts w:hint="eastAsia"/>
          <w:color w:val="000000" w:themeColor="text1"/>
        </w:rPr>
        <w:t>的环境</w:t>
      </w:r>
      <w:r w:rsidRPr="007766D4">
        <w:rPr>
          <w:color w:val="000000" w:themeColor="text1"/>
        </w:rPr>
        <w:t>防护距离为</w:t>
      </w:r>
      <w:r w:rsidRPr="007766D4">
        <w:rPr>
          <w:color w:val="000000" w:themeColor="text1"/>
        </w:rPr>
        <w:t>1</w:t>
      </w:r>
      <w:r w:rsidR="006C7AC8" w:rsidRPr="007766D4">
        <w:rPr>
          <w:color w:val="000000" w:themeColor="text1"/>
        </w:rPr>
        <w:t>0</w:t>
      </w:r>
      <w:r w:rsidRPr="007766D4">
        <w:rPr>
          <w:color w:val="000000" w:themeColor="text1"/>
        </w:rPr>
        <w:t>0m</w:t>
      </w:r>
      <w:r w:rsidRPr="007766D4">
        <w:rPr>
          <w:color w:val="000000" w:themeColor="text1"/>
        </w:rPr>
        <w:t>。</w:t>
      </w:r>
    </w:p>
    <w:p w14:paraId="6D868204" w14:textId="77777777" w:rsidR="008C3BBB" w:rsidRPr="007766D4" w:rsidRDefault="002C31B9">
      <w:pPr>
        <w:pStyle w:val="affffffff7"/>
        <w:ind w:firstLine="480"/>
        <w:rPr>
          <w:color w:val="000000" w:themeColor="text1"/>
        </w:rPr>
      </w:pPr>
      <w:r w:rsidRPr="007766D4">
        <w:rPr>
          <w:rFonts w:hint="eastAsia"/>
          <w:color w:val="000000" w:themeColor="text1"/>
        </w:rPr>
        <w:t>综合考虑项目敏感性及一期工程环境防护距离设置情况（</w:t>
      </w:r>
      <w:r w:rsidRPr="007766D4">
        <w:rPr>
          <w:rFonts w:hint="eastAsia"/>
          <w:color w:val="000000" w:themeColor="text1"/>
        </w:rPr>
        <w:t>150m</w:t>
      </w:r>
      <w:r w:rsidRPr="007766D4">
        <w:rPr>
          <w:rFonts w:hint="eastAsia"/>
          <w:color w:val="000000" w:themeColor="text1"/>
        </w:rPr>
        <w:t>卫生防护范围），本项目建成</w:t>
      </w:r>
      <w:r w:rsidRPr="007766D4">
        <w:rPr>
          <w:color w:val="000000" w:themeColor="text1"/>
        </w:rPr>
        <w:t>后，</w:t>
      </w:r>
      <w:r w:rsidRPr="007766D4">
        <w:rPr>
          <w:rFonts w:hint="eastAsia"/>
          <w:color w:val="000000" w:themeColor="text1"/>
        </w:rPr>
        <w:t>污水处理厂以厂界设置</w:t>
      </w:r>
      <w:r w:rsidRPr="007766D4">
        <w:rPr>
          <w:rFonts w:hint="eastAsia"/>
          <w:color w:val="000000" w:themeColor="text1"/>
        </w:rPr>
        <w:t>150m</w:t>
      </w:r>
      <w:r w:rsidRPr="007766D4">
        <w:rPr>
          <w:rFonts w:hint="eastAsia"/>
          <w:color w:val="000000" w:themeColor="text1"/>
        </w:rPr>
        <w:t>环境防护距离（包含</w:t>
      </w:r>
      <w:r w:rsidRPr="007766D4">
        <w:rPr>
          <w:color w:val="000000" w:themeColor="text1"/>
        </w:rPr>
        <w:t>一期卫生防护距离</w:t>
      </w:r>
      <w:r w:rsidRPr="007766D4">
        <w:rPr>
          <w:rFonts w:hint="eastAsia"/>
          <w:color w:val="000000" w:themeColor="text1"/>
        </w:rPr>
        <w:t>）。</w:t>
      </w:r>
      <w:r w:rsidRPr="007766D4">
        <w:rPr>
          <w:color w:val="000000" w:themeColor="text1"/>
        </w:rPr>
        <w:t>其范围内不得新建居民区、学校、医院等环境敏感区。</w:t>
      </w:r>
    </w:p>
    <w:p w14:paraId="5C36CE7C" w14:textId="77777777" w:rsidR="008C3BBB" w:rsidRPr="007766D4" w:rsidRDefault="002C31B9">
      <w:pPr>
        <w:pStyle w:val="32"/>
        <w:rPr>
          <w:rFonts w:asciiTheme="majorHAnsi" w:eastAsia="黑体" w:hAnsiTheme="majorHAnsi" w:cstheme="majorHAnsi"/>
          <w:b w:val="0"/>
          <w:color w:val="000000" w:themeColor="text1"/>
        </w:rPr>
      </w:pPr>
      <w:bookmarkStart w:id="904" w:name="_Toc20036"/>
      <w:bookmarkStart w:id="905" w:name="_Toc451354721"/>
      <w:bookmarkStart w:id="906" w:name="_Toc451334688"/>
      <w:bookmarkStart w:id="907" w:name="_Toc476217481"/>
      <w:bookmarkStart w:id="908" w:name="_Toc2642"/>
      <w:bookmarkStart w:id="909" w:name="_Toc451355243"/>
      <w:bookmarkStart w:id="910" w:name="_Toc25682"/>
      <w:bookmarkStart w:id="911" w:name="_Toc451354895"/>
      <w:r w:rsidRPr="007766D4">
        <w:rPr>
          <w:rFonts w:asciiTheme="majorHAnsi" w:eastAsia="黑体" w:hAnsiTheme="majorHAnsi" w:cstheme="majorHAnsi"/>
          <w:b w:val="0"/>
          <w:color w:val="000000" w:themeColor="text1"/>
        </w:rPr>
        <w:t xml:space="preserve">9.4.2 </w:t>
      </w:r>
      <w:r w:rsidRPr="007766D4">
        <w:rPr>
          <w:rFonts w:asciiTheme="majorHAnsi" w:eastAsia="黑体" w:hAnsiTheme="majorHAnsi" w:cstheme="majorHAnsi"/>
          <w:b w:val="0"/>
          <w:color w:val="000000" w:themeColor="text1"/>
        </w:rPr>
        <w:t>地表水</w:t>
      </w:r>
      <w:bookmarkEnd w:id="904"/>
      <w:bookmarkEnd w:id="905"/>
      <w:bookmarkEnd w:id="906"/>
      <w:bookmarkEnd w:id="907"/>
      <w:bookmarkEnd w:id="908"/>
      <w:bookmarkEnd w:id="909"/>
      <w:bookmarkEnd w:id="910"/>
      <w:bookmarkEnd w:id="911"/>
    </w:p>
    <w:p w14:paraId="3D9C4EC7" w14:textId="77777777" w:rsidR="008C3BBB" w:rsidRPr="007766D4" w:rsidRDefault="002C31B9">
      <w:pPr>
        <w:pStyle w:val="affffffff7"/>
        <w:ind w:firstLine="480"/>
        <w:rPr>
          <w:color w:val="000000" w:themeColor="text1"/>
        </w:rPr>
      </w:pPr>
      <w:r w:rsidRPr="007766D4">
        <w:rPr>
          <w:color w:val="000000" w:themeColor="text1"/>
        </w:rPr>
        <w:t>根据预测结果可知，本项目建成运行后，不会改变排污口下游各断面的水环境功能级别，依然满足</w:t>
      </w:r>
      <w:r w:rsidRPr="007766D4">
        <w:rPr>
          <w:rFonts w:hint="eastAsia"/>
          <w:color w:val="000000" w:themeColor="text1"/>
        </w:rPr>
        <w:t>《地表水环境质量标准》（</w:t>
      </w:r>
      <w:r w:rsidRPr="007766D4">
        <w:rPr>
          <w:rFonts w:hint="eastAsia"/>
          <w:color w:val="000000" w:themeColor="text1"/>
        </w:rPr>
        <w:t>GB3838-2002</w:t>
      </w:r>
      <w:r w:rsidRPr="007766D4">
        <w:rPr>
          <w:rFonts w:hint="eastAsia"/>
          <w:color w:val="000000" w:themeColor="text1"/>
        </w:rPr>
        <w:t>）</w:t>
      </w:r>
      <w:r w:rsidRPr="007766D4">
        <w:rPr>
          <w:color w:val="000000" w:themeColor="text1"/>
        </w:rPr>
        <w:t>中的</w:t>
      </w:r>
      <w:r w:rsidRPr="007766D4">
        <w:rPr>
          <w:rFonts w:ascii="宋体" w:hAnsi="宋体" w:cs="宋体" w:hint="eastAsia"/>
          <w:color w:val="000000" w:themeColor="text1"/>
        </w:rPr>
        <w:t>Ⅲ</w:t>
      </w:r>
      <w:r w:rsidRPr="007766D4">
        <w:rPr>
          <w:color w:val="000000" w:themeColor="text1"/>
        </w:rPr>
        <w:t>类标准要求。</w:t>
      </w:r>
    </w:p>
    <w:p w14:paraId="3086F911" w14:textId="77777777" w:rsidR="008C3BBB" w:rsidRPr="007766D4" w:rsidRDefault="002C31B9">
      <w:pPr>
        <w:pStyle w:val="32"/>
        <w:rPr>
          <w:rFonts w:asciiTheme="majorHAnsi" w:hAnsiTheme="majorHAnsi" w:cstheme="majorHAnsi"/>
          <w:color w:val="000000" w:themeColor="text1"/>
        </w:rPr>
      </w:pPr>
      <w:bookmarkStart w:id="912" w:name="_Toc451354896"/>
      <w:bookmarkStart w:id="913" w:name="_Toc708"/>
      <w:bookmarkStart w:id="914" w:name="_Toc451334689"/>
      <w:bookmarkStart w:id="915" w:name="_Toc451355244"/>
      <w:bookmarkStart w:id="916" w:name="_Toc23000"/>
      <w:bookmarkStart w:id="917" w:name="_Toc476217482"/>
      <w:bookmarkStart w:id="918" w:name="_Toc451354722"/>
      <w:bookmarkStart w:id="919" w:name="_Toc12987"/>
      <w:r w:rsidRPr="007766D4">
        <w:rPr>
          <w:rFonts w:asciiTheme="majorHAnsi" w:eastAsia="黑体" w:hAnsiTheme="majorHAnsi" w:cstheme="majorHAnsi"/>
          <w:b w:val="0"/>
          <w:color w:val="000000" w:themeColor="text1"/>
        </w:rPr>
        <w:t xml:space="preserve">9.4.3 </w:t>
      </w:r>
      <w:r w:rsidRPr="007766D4">
        <w:rPr>
          <w:rFonts w:asciiTheme="majorHAnsi" w:eastAsia="黑体" w:hAnsiTheme="majorHAnsi" w:cstheme="majorHAnsi"/>
          <w:b w:val="0"/>
          <w:color w:val="000000" w:themeColor="text1"/>
        </w:rPr>
        <w:t>噪声</w:t>
      </w:r>
      <w:bookmarkEnd w:id="912"/>
      <w:bookmarkEnd w:id="913"/>
      <w:bookmarkEnd w:id="914"/>
      <w:bookmarkEnd w:id="915"/>
      <w:bookmarkEnd w:id="916"/>
      <w:bookmarkEnd w:id="917"/>
      <w:bookmarkEnd w:id="918"/>
      <w:bookmarkEnd w:id="919"/>
    </w:p>
    <w:p w14:paraId="450DD3AC" w14:textId="77777777" w:rsidR="008C3BBB" w:rsidRPr="007766D4" w:rsidRDefault="002C31B9">
      <w:pPr>
        <w:pStyle w:val="affffffff7"/>
        <w:ind w:firstLine="480"/>
        <w:rPr>
          <w:color w:val="000000" w:themeColor="text1"/>
        </w:rPr>
      </w:pPr>
      <w:r w:rsidRPr="007766D4">
        <w:rPr>
          <w:color w:val="000000" w:themeColor="text1"/>
        </w:rPr>
        <w:t>预测结果表明，本项目建设对厂界噪声造成的不利影响较小。项目实施后各厂界噪声均可以满足《工业企业厂界环境噪声排放标准》（</w:t>
      </w:r>
      <w:r w:rsidRPr="007766D4">
        <w:rPr>
          <w:color w:val="000000" w:themeColor="text1"/>
        </w:rPr>
        <w:t>GB12348-2008</w:t>
      </w:r>
      <w:r w:rsidRPr="007766D4">
        <w:rPr>
          <w:color w:val="000000" w:themeColor="text1"/>
        </w:rPr>
        <w:t>）中</w:t>
      </w:r>
      <w:r w:rsidRPr="007766D4">
        <w:rPr>
          <w:color w:val="000000" w:themeColor="text1"/>
        </w:rPr>
        <w:t>3</w:t>
      </w:r>
      <w:r w:rsidRPr="007766D4">
        <w:rPr>
          <w:color w:val="000000" w:themeColor="text1"/>
        </w:rPr>
        <w:t>类标准限值要求。</w:t>
      </w:r>
    </w:p>
    <w:p w14:paraId="3E7E46CD" w14:textId="77777777" w:rsidR="008C3BBB" w:rsidRPr="007766D4" w:rsidRDefault="002C31B9">
      <w:pPr>
        <w:pStyle w:val="32"/>
        <w:rPr>
          <w:rFonts w:asciiTheme="majorHAnsi" w:eastAsia="黑体" w:hAnsiTheme="majorHAnsi" w:cstheme="majorHAnsi"/>
          <w:b w:val="0"/>
          <w:color w:val="000000" w:themeColor="text1"/>
        </w:rPr>
      </w:pPr>
      <w:bookmarkStart w:id="920" w:name="_Toc451354897"/>
      <w:bookmarkStart w:id="921" w:name="_Toc21114"/>
      <w:bookmarkStart w:id="922" w:name="_Toc451354723"/>
      <w:bookmarkStart w:id="923" w:name="_Toc451334690"/>
      <w:bookmarkStart w:id="924" w:name="_Toc26932"/>
      <w:bookmarkStart w:id="925" w:name="_Toc451355245"/>
      <w:bookmarkStart w:id="926" w:name="_Toc10559"/>
      <w:bookmarkStart w:id="927" w:name="_Toc476217483"/>
      <w:r w:rsidRPr="007766D4">
        <w:rPr>
          <w:rFonts w:asciiTheme="majorHAnsi" w:eastAsia="黑体" w:hAnsiTheme="majorHAnsi" w:cstheme="majorHAnsi"/>
          <w:b w:val="0"/>
          <w:color w:val="000000" w:themeColor="text1"/>
        </w:rPr>
        <w:t xml:space="preserve">9.4.4 </w:t>
      </w:r>
      <w:r w:rsidRPr="007766D4">
        <w:rPr>
          <w:rFonts w:asciiTheme="majorHAnsi" w:eastAsia="黑体" w:hAnsiTheme="majorHAnsi" w:cstheme="majorHAnsi"/>
          <w:b w:val="0"/>
          <w:color w:val="000000" w:themeColor="text1"/>
        </w:rPr>
        <w:t>地下水</w:t>
      </w:r>
      <w:bookmarkEnd w:id="920"/>
      <w:bookmarkEnd w:id="921"/>
      <w:bookmarkEnd w:id="922"/>
      <w:bookmarkEnd w:id="923"/>
      <w:bookmarkEnd w:id="924"/>
      <w:bookmarkEnd w:id="925"/>
      <w:bookmarkEnd w:id="926"/>
      <w:bookmarkEnd w:id="927"/>
    </w:p>
    <w:p w14:paraId="0D6EEDBC" w14:textId="77777777" w:rsidR="008C3BBB" w:rsidRPr="007766D4" w:rsidRDefault="002C31B9">
      <w:pPr>
        <w:pStyle w:val="affffffff7"/>
        <w:ind w:firstLine="480"/>
        <w:rPr>
          <w:color w:val="000000" w:themeColor="text1"/>
        </w:rPr>
      </w:pPr>
      <w:r w:rsidRPr="007766D4">
        <w:rPr>
          <w:color w:val="000000" w:themeColor="text1"/>
        </w:rPr>
        <w:t>正常工况下，</w:t>
      </w:r>
      <w:r w:rsidRPr="007766D4">
        <w:rPr>
          <w:color w:val="000000" w:themeColor="text1"/>
          <w:szCs w:val="22"/>
        </w:rPr>
        <w:t>根据设计方案，本项目计划</w:t>
      </w:r>
      <w:r w:rsidRPr="007766D4">
        <w:rPr>
          <w:bCs/>
          <w:color w:val="000000" w:themeColor="text1"/>
        </w:rPr>
        <w:t>坚持</w:t>
      </w:r>
      <w:r w:rsidRPr="007766D4">
        <w:rPr>
          <w:bCs/>
          <w:color w:val="000000" w:themeColor="text1"/>
        </w:rPr>
        <w:t>“</w:t>
      </w:r>
      <w:r w:rsidRPr="007766D4">
        <w:rPr>
          <w:bCs/>
          <w:color w:val="000000" w:themeColor="text1"/>
        </w:rPr>
        <w:t>源头控制、末端防</w:t>
      </w:r>
      <w:r w:rsidRPr="007766D4">
        <w:rPr>
          <w:color w:val="000000" w:themeColor="text1"/>
        </w:rPr>
        <w:t>治、污染监控、应急响应相结合</w:t>
      </w:r>
      <w:r w:rsidRPr="007766D4">
        <w:rPr>
          <w:color w:val="000000" w:themeColor="text1"/>
        </w:rPr>
        <w:t>”</w:t>
      </w:r>
      <w:r w:rsidRPr="007766D4">
        <w:rPr>
          <w:color w:val="000000" w:themeColor="text1"/>
        </w:rPr>
        <w:t>的原则，采取主动控制和被动控制相结合的措施。</w:t>
      </w:r>
    </w:p>
    <w:p w14:paraId="73A2EECE" w14:textId="77777777" w:rsidR="008C3BBB" w:rsidRPr="007766D4" w:rsidRDefault="002C31B9">
      <w:pPr>
        <w:pStyle w:val="affffffff7"/>
        <w:ind w:firstLine="480"/>
        <w:rPr>
          <w:color w:val="000000" w:themeColor="text1"/>
        </w:rPr>
      </w:pPr>
      <w:r w:rsidRPr="007766D4">
        <w:rPr>
          <w:color w:val="000000" w:themeColor="text1"/>
        </w:rPr>
        <w:t>项目计划将</w:t>
      </w:r>
      <w:r w:rsidRPr="007766D4">
        <w:rPr>
          <w:rFonts w:hint="eastAsia"/>
          <w:color w:val="000000" w:themeColor="text1"/>
        </w:rPr>
        <w:t>水解酸化池、</w:t>
      </w:r>
      <w:r w:rsidRPr="007766D4">
        <w:rPr>
          <w:rFonts w:hint="eastAsia"/>
          <w:color w:val="000000" w:themeColor="text1"/>
        </w:rPr>
        <w:t>AAO</w:t>
      </w:r>
      <w:r w:rsidRPr="007766D4">
        <w:rPr>
          <w:rFonts w:hint="eastAsia"/>
          <w:color w:val="000000" w:themeColor="text1"/>
        </w:rPr>
        <w:t>生化池、二沉池、配水井及污泥泵房、高效沉淀池、反硝化深床滤池、反冲洗泵房、废水回收池、接触消毒池</w:t>
      </w:r>
      <w:r w:rsidRPr="007766D4">
        <w:rPr>
          <w:color w:val="000000" w:themeColor="text1"/>
        </w:rPr>
        <w:t>等所有涉及废水处理的构筑物，均作为重点防渗区，防渗要求参照《危险废物填埋污染控制标准》（</w:t>
      </w:r>
      <w:r w:rsidRPr="007766D4">
        <w:rPr>
          <w:color w:val="000000" w:themeColor="text1"/>
        </w:rPr>
        <w:t>GB18598-2001</w:t>
      </w:r>
      <w:r w:rsidRPr="007766D4">
        <w:rPr>
          <w:color w:val="000000" w:themeColor="text1"/>
        </w:rPr>
        <w:t>）执行。在正常运行</w:t>
      </w:r>
      <w:r w:rsidRPr="007766D4">
        <w:rPr>
          <w:rFonts w:hint="eastAsia"/>
          <w:color w:val="000000" w:themeColor="text1"/>
        </w:rPr>
        <w:t>状况</w:t>
      </w:r>
      <w:r w:rsidRPr="007766D4">
        <w:rPr>
          <w:color w:val="000000" w:themeColor="text1"/>
        </w:rPr>
        <w:t>下，不会对地下水环境质量造成显著的不利影响。</w:t>
      </w:r>
    </w:p>
    <w:p w14:paraId="4CB046CD" w14:textId="77777777" w:rsidR="008C3BBB" w:rsidRPr="007766D4" w:rsidRDefault="002C31B9">
      <w:pPr>
        <w:pStyle w:val="affffffff7"/>
        <w:ind w:firstLine="480"/>
        <w:rPr>
          <w:color w:val="000000" w:themeColor="text1"/>
        </w:rPr>
      </w:pPr>
      <w:r w:rsidRPr="007766D4">
        <w:rPr>
          <w:color w:val="000000" w:themeColor="text1"/>
        </w:rPr>
        <w:t>非正常状况发生渗漏事故情况下，污染物对地下水的影响范围和距离大小主要取决于污染物渗漏量的大小、污染因子的浓度、地下水径流的方向、水力梯度、含水层的渗透性和富水性，以及弥散度的大小。</w:t>
      </w:r>
    </w:p>
    <w:p w14:paraId="21990AF4" w14:textId="77777777" w:rsidR="008C3BBB" w:rsidRPr="007766D4" w:rsidRDefault="002C31B9">
      <w:pPr>
        <w:pStyle w:val="affffffff7"/>
        <w:ind w:firstLine="480"/>
        <w:rPr>
          <w:color w:val="000000" w:themeColor="text1"/>
        </w:rPr>
      </w:pPr>
      <w:r w:rsidRPr="007766D4">
        <w:rPr>
          <w:color w:val="000000" w:themeColor="text1"/>
        </w:rPr>
        <w:t>通过对项目渗漏事故的模拟预测结果可见，其影响范围主要集中在地下水径流的下游方向，污染物在随地下水运动的过程中，污染中心区域逐渐向下游方向迁移，同时在</w:t>
      </w:r>
      <w:r w:rsidRPr="007766D4">
        <w:rPr>
          <w:color w:val="000000" w:themeColor="text1"/>
        </w:rPr>
        <w:lastRenderedPageBreak/>
        <w:t>对流弥散作用的影响下，污染羽的范围向四周扩散。渗漏事故发生后，渗漏区域污染物浓度逐渐降低。由于项目厂区地下水水力梯度较小，污染物迁移速度也较慢。在预测的较长时间内，即渗漏事故发生</w:t>
      </w:r>
      <w:r w:rsidRPr="007766D4">
        <w:rPr>
          <w:color w:val="000000" w:themeColor="text1"/>
        </w:rPr>
        <w:t>20</w:t>
      </w:r>
      <w:r w:rsidRPr="007766D4">
        <w:rPr>
          <w:color w:val="000000" w:themeColor="text1"/>
        </w:rPr>
        <w:t>年后，扩散范围有限，影响范围</w:t>
      </w:r>
      <w:r w:rsidRPr="007766D4">
        <w:rPr>
          <w:rFonts w:hint="eastAsia"/>
          <w:color w:val="000000" w:themeColor="text1"/>
        </w:rPr>
        <w:t>未</w:t>
      </w:r>
      <w:r w:rsidRPr="007766D4">
        <w:rPr>
          <w:color w:val="000000" w:themeColor="text1"/>
        </w:rPr>
        <w:t>超出厂界</w:t>
      </w:r>
      <w:r w:rsidRPr="007766D4">
        <w:rPr>
          <w:rFonts w:hint="eastAsia"/>
          <w:color w:val="000000" w:themeColor="text1"/>
        </w:rPr>
        <w:t>，</w:t>
      </w:r>
      <w:r w:rsidRPr="007766D4">
        <w:rPr>
          <w:color w:val="000000" w:themeColor="text1"/>
        </w:rPr>
        <w:t>故不会对周围的环境保护目标造成明显的不利影响。</w:t>
      </w:r>
    </w:p>
    <w:p w14:paraId="0745FC60" w14:textId="77777777" w:rsidR="008C3BBB" w:rsidRPr="007766D4" w:rsidRDefault="002C31B9">
      <w:pPr>
        <w:pStyle w:val="affffffff7"/>
        <w:ind w:firstLine="480"/>
        <w:rPr>
          <w:color w:val="000000" w:themeColor="text1"/>
        </w:rPr>
      </w:pPr>
      <w:r w:rsidRPr="007766D4">
        <w:rPr>
          <w:color w:val="000000" w:themeColor="text1"/>
        </w:rPr>
        <w:t>因此，环评建议在对各潜在污染源采取切实有效的污染防治措施情况下，加强地下水监测工作，发现污染源渗漏对地下水造成影响时，立即采取有效措施，保护地下水环境。</w:t>
      </w:r>
    </w:p>
    <w:p w14:paraId="22EF982A" w14:textId="77777777" w:rsidR="008C3BBB" w:rsidRPr="007766D4" w:rsidRDefault="002C31B9">
      <w:pPr>
        <w:pStyle w:val="32"/>
        <w:rPr>
          <w:rFonts w:asciiTheme="majorHAnsi" w:eastAsia="黑体" w:hAnsiTheme="majorHAnsi" w:cstheme="majorHAnsi"/>
          <w:b w:val="0"/>
          <w:color w:val="000000" w:themeColor="text1"/>
        </w:rPr>
      </w:pPr>
      <w:bookmarkStart w:id="928" w:name="_Toc9821"/>
      <w:bookmarkStart w:id="929" w:name="_Toc451334698"/>
      <w:bookmarkStart w:id="930" w:name="_Toc451439543"/>
      <w:bookmarkStart w:id="931" w:name="_Toc31205"/>
      <w:bookmarkStart w:id="932" w:name="_Toc451354905"/>
      <w:bookmarkStart w:id="933" w:name="_Toc451354731"/>
      <w:bookmarkStart w:id="934" w:name="_Toc451355253"/>
      <w:bookmarkStart w:id="935" w:name="_Toc451177186"/>
      <w:bookmarkStart w:id="936" w:name="_Toc22567"/>
      <w:bookmarkStart w:id="937" w:name="_Toc451334691"/>
      <w:bookmarkStart w:id="938" w:name="_Toc451354898"/>
      <w:bookmarkStart w:id="939" w:name="_Toc451439541"/>
      <w:bookmarkStart w:id="940" w:name="_Toc8968"/>
      <w:bookmarkStart w:id="941" w:name="_Toc24738"/>
      <w:bookmarkStart w:id="942" w:name="_Toc451354724"/>
      <w:bookmarkStart w:id="943" w:name="_Toc451355246"/>
      <w:bookmarkStart w:id="944" w:name="_Toc451177184"/>
      <w:r w:rsidRPr="007766D4">
        <w:rPr>
          <w:rFonts w:asciiTheme="majorHAnsi" w:eastAsia="黑体" w:hAnsiTheme="majorHAnsi" w:cstheme="majorHAnsi"/>
          <w:b w:val="0"/>
          <w:color w:val="000000" w:themeColor="text1"/>
        </w:rPr>
        <w:t xml:space="preserve">9.4.5 </w:t>
      </w:r>
      <w:r w:rsidRPr="007766D4">
        <w:rPr>
          <w:rFonts w:asciiTheme="majorHAnsi" w:eastAsia="黑体" w:hAnsiTheme="majorHAnsi" w:cstheme="majorHAnsi"/>
          <w:b w:val="0"/>
          <w:color w:val="000000" w:themeColor="text1"/>
        </w:rPr>
        <w:t>环境风险分析</w:t>
      </w:r>
      <w:bookmarkEnd w:id="928"/>
      <w:bookmarkEnd w:id="929"/>
      <w:bookmarkEnd w:id="930"/>
      <w:bookmarkEnd w:id="931"/>
      <w:bookmarkEnd w:id="932"/>
      <w:bookmarkEnd w:id="933"/>
      <w:bookmarkEnd w:id="934"/>
      <w:bookmarkEnd w:id="935"/>
    </w:p>
    <w:p w14:paraId="5CAD39F4" w14:textId="77777777" w:rsidR="008C3BBB" w:rsidRPr="007766D4" w:rsidRDefault="002C31B9">
      <w:pPr>
        <w:pStyle w:val="affffffff7"/>
        <w:ind w:firstLine="480"/>
        <w:rPr>
          <w:color w:val="000000" w:themeColor="text1"/>
        </w:rPr>
      </w:pPr>
      <w:r w:rsidRPr="007766D4">
        <w:rPr>
          <w:color w:val="000000" w:themeColor="text1"/>
        </w:rPr>
        <w:t>本项目为</w:t>
      </w:r>
      <w:r w:rsidRPr="007766D4">
        <w:rPr>
          <w:rFonts w:hint="eastAsia"/>
          <w:color w:val="000000" w:themeColor="text1"/>
        </w:rPr>
        <w:t>六安经济开发区</w:t>
      </w:r>
      <w:r w:rsidRPr="007766D4">
        <w:rPr>
          <w:color w:val="000000" w:themeColor="text1"/>
        </w:rPr>
        <w:t>东城</w:t>
      </w:r>
      <w:r w:rsidRPr="007766D4">
        <w:rPr>
          <w:rFonts w:hint="eastAsia"/>
          <w:color w:val="000000" w:themeColor="text1"/>
        </w:rPr>
        <w:t>污水处理厂二期工程</w:t>
      </w:r>
      <w:r w:rsidRPr="007766D4">
        <w:rPr>
          <w:color w:val="000000" w:themeColor="text1"/>
        </w:rPr>
        <w:t>，项目本身属于环境保护与资源节约综合利用的城市基础设施建设项目，有利于实现区域内生活污水、生产废水的集中收集、集中处理，对保护区域地表水环境质量，有着积极的促进作用。</w:t>
      </w:r>
    </w:p>
    <w:p w14:paraId="7C953668" w14:textId="1B299AB2" w:rsidR="008C3BBB" w:rsidRPr="007766D4" w:rsidRDefault="002C31B9">
      <w:pPr>
        <w:pStyle w:val="affffffff7"/>
        <w:ind w:firstLine="480"/>
        <w:rPr>
          <w:color w:val="000000" w:themeColor="text1"/>
        </w:rPr>
      </w:pPr>
      <w:r w:rsidRPr="007766D4">
        <w:rPr>
          <w:color w:val="000000" w:themeColor="text1"/>
        </w:rPr>
        <w:t>项目建成运行后，使用的化学品物质危害性较低、处理工艺的危险性较低，不存在重大危险源，建设区域不属于环境敏感地区，项目环境风险评价工作等级为</w:t>
      </w:r>
      <w:r w:rsidR="005652DD" w:rsidRPr="007766D4">
        <w:rPr>
          <w:rFonts w:hint="eastAsia"/>
          <w:color w:val="000000" w:themeColor="text1"/>
        </w:rPr>
        <w:t>二</w:t>
      </w:r>
      <w:r w:rsidRPr="007766D4">
        <w:rPr>
          <w:color w:val="000000" w:themeColor="text1"/>
        </w:rPr>
        <w:t>级。</w:t>
      </w:r>
    </w:p>
    <w:p w14:paraId="03551BC9" w14:textId="77777777" w:rsidR="008C3BBB" w:rsidRPr="007766D4" w:rsidRDefault="002C31B9">
      <w:pPr>
        <w:pStyle w:val="affffffff7"/>
        <w:ind w:firstLine="480"/>
        <w:rPr>
          <w:color w:val="000000" w:themeColor="text1"/>
        </w:rPr>
      </w:pPr>
      <w:r w:rsidRPr="007766D4">
        <w:rPr>
          <w:color w:val="000000" w:themeColor="text1"/>
        </w:rPr>
        <w:t>综上所述，本评价认为，项目在</w:t>
      </w:r>
      <w:r w:rsidR="00660147" w:rsidRPr="007766D4">
        <w:rPr>
          <w:rFonts w:hint="eastAsia"/>
          <w:color w:val="000000" w:themeColor="text1"/>
        </w:rPr>
        <w:t>严格执行</w:t>
      </w:r>
      <w:r w:rsidRPr="007766D4">
        <w:rPr>
          <w:color w:val="000000" w:themeColor="text1"/>
        </w:rPr>
        <w:t>事故应急预案、落实风险防范措施后，其环境风险水平是可以接受的。</w:t>
      </w:r>
    </w:p>
    <w:p w14:paraId="7317A5FD" w14:textId="77777777" w:rsidR="008C3BBB" w:rsidRPr="007766D4" w:rsidRDefault="002C31B9">
      <w:pPr>
        <w:pStyle w:val="21"/>
        <w:rPr>
          <w:rFonts w:asciiTheme="majorHAnsi" w:eastAsia="黑体" w:hAnsiTheme="majorHAnsi" w:cstheme="majorHAnsi"/>
          <w:b w:val="0"/>
          <w:color w:val="000000" w:themeColor="text1"/>
        </w:rPr>
      </w:pPr>
      <w:bookmarkStart w:id="945" w:name="_Toc38454743"/>
      <w:r w:rsidRPr="007766D4">
        <w:rPr>
          <w:rFonts w:asciiTheme="majorHAnsi" w:eastAsia="黑体" w:hAnsiTheme="majorHAnsi" w:cstheme="majorHAnsi"/>
          <w:b w:val="0"/>
          <w:color w:val="000000" w:themeColor="text1"/>
        </w:rPr>
        <w:t xml:space="preserve">9.5 </w:t>
      </w:r>
      <w:r w:rsidRPr="007766D4">
        <w:rPr>
          <w:rFonts w:asciiTheme="majorHAnsi" w:eastAsia="黑体" w:hAnsiTheme="majorHAnsi" w:cstheme="majorHAnsi"/>
          <w:b w:val="0"/>
          <w:color w:val="000000" w:themeColor="text1"/>
        </w:rPr>
        <w:t>污染防治对策</w:t>
      </w:r>
      <w:bookmarkEnd w:id="936"/>
      <w:bookmarkEnd w:id="937"/>
      <w:bookmarkEnd w:id="938"/>
      <w:bookmarkEnd w:id="939"/>
      <w:bookmarkEnd w:id="940"/>
      <w:bookmarkEnd w:id="941"/>
      <w:bookmarkEnd w:id="942"/>
      <w:bookmarkEnd w:id="943"/>
      <w:bookmarkEnd w:id="944"/>
      <w:bookmarkEnd w:id="945"/>
    </w:p>
    <w:p w14:paraId="6D47CF0D" w14:textId="77777777" w:rsidR="008C3BBB" w:rsidRPr="007766D4" w:rsidRDefault="002C31B9">
      <w:pPr>
        <w:pStyle w:val="32"/>
        <w:rPr>
          <w:rFonts w:asciiTheme="majorHAnsi" w:eastAsia="黑体" w:hAnsiTheme="majorHAnsi" w:cstheme="majorHAnsi"/>
          <w:b w:val="0"/>
          <w:color w:val="000000" w:themeColor="text1"/>
        </w:rPr>
      </w:pPr>
      <w:bookmarkStart w:id="946" w:name="_Toc451334692"/>
      <w:bookmarkStart w:id="947" w:name="_Toc451354899"/>
      <w:bookmarkStart w:id="948" w:name="_Toc476217485"/>
      <w:bookmarkStart w:id="949" w:name="_Toc22918"/>
      <w:bookmarkStart w:id="950" w:name="_Toc451354725"/>
      <w:bookmarkStart w:id="951" w:name="_Toc451355247"/>
      <w:bookmarkStart w:id="952" w:name="_Toc768"/>
      <w:bookmarkStart w:id="953" w:name="_Toc22718"/>
      <w:r w:rsidRPr="007766D4">
        <w:rPr>
          <w:rFonts w:asciiTheme="majorHAnsi" w:eastAsia="黑体" w:hAnsiTheme="majorHAnsi" w:cstheme="majorHAnsi"/>
          <w:b w:val="0"/>
          <w:color w:val="000000" w:themeColor="text1"/>
        </w:rPr>
        <w:t xml:space="preserve">9.5.1 </w:t>
      </w:r>
      <w:r w:rsidRPr="007766D4">
        <w:rPr>
          <w:rFonts w:asciiTheme="majorHAnsi" w:eastAsia="黑体" w:hAnsiTheme="majorHAnsi" w:cstheme="majorHAnsi"/>
          <w:b w:val="0"/>
          <w:color w:val="000000" w:themeColor="text1"/>
        </w:rPr>
        <w:t>废气</w:t>
      </w:r>
      <w:bookmarkEnd w:id="946"/>
      <w:bookmarkEnd w:id="947"/>
      <w:bookmarkEnd w:id="948"/>
      <w:bookmarkEnd w:id="949"/>
      <w:bookmarkEnd w:id="950"/>
      <w:bookmarkEnd w:id="951"/>
      <w:bookmarkEnd w:id="952"/>
      <w:bookmarkEnd w:id="953"/>
    </w:p>
    <w:p w14:paraId="76DF051A" w14:textId="77777777" w:rsidR="008C3BBB" w:rsidRPr="007766D4" w:rsidRDefault="002C31B9">
      <w:pPr>
        <w:pStyle w:val="affffffff7"/>
        <w:ind w:firstLine="480"/>
        <w:rPr>
          <w:color w:val="000000" w:themeColor="text1"/>
        </w:rPr>
      </w:pPr>
      <w:r w:rsidRPr="007766D4">
        <w:rPr>
          <w:color w:val="000000" w:themeColor="text1"/>
        </w:rPr>
        <w:t>为提高本工程建设标准，减少臭气对区域环境的影响，项目采取以下恶臭污染防治措施：</w:t>
      </w:r>
    </w:p>
    <w:p w14:paraId="64D3BF7D" w14:textId="77777777" w:rsidR="008C3BBB" w:rsidRPr="007766D4" w:rsidRDefault="002C31B9">
      <w:pPr>
        <w:pStyle w:val="affffffff7"/>
        <w:ind w:firstLine="480"/>
        <w:rPr>
          <w:b/>
          <w:color w:val="000000" w:themeColor="text1"/>
        </w:rPr>
      </w:pPr>
      <w:r w:rsidRPr="007766D4">
        <w:rPr>
          <w:color w:val="000000" w:themeColor="text1"/>
        </w:rPr>
        <w:t>（</w:t>
      </w:r>
      <w:r w:rsidRPr="007766D4">
        <w:rPr>
          <w:color w:val="000000" w:themeColor="text1"/>
        </w:rPr>
        <w:t>1</w:t>
      </w:r>
      <w:r w:rsidRPr="007766D4">
        <w:rPr>
          <w:color w:val="000000" w:themeColor="text1"/>
        </w:rPr>
        <w:t>）将容易产生臭气的处理构筑物进行密闭收集，采取生物除臭法对恶臭器体进行处理。</w:t>
      </w:r>
    </w:p>
    <w:p w14:paraId="2A6600CB"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2</w:t>
      </w:r>
      <w:r w:rsidRPr="007766D4">
        <w:rPr>
          <w:color w:val="000000" w:themeColor="text1"/>
        </w:rPr>
        <w:t>）加强对污泥的管理，运送污泥的车辆采用专用车辆，并且在驶离厂区前做消毒处理。</w:t>
      </w:r>
    </w:p>
    <w:p w14:paraId="2639322E"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3</w:t>
      </w:r>
      <w:r w:rsidRPr="007766D4">
        <w:rPr>
          <w:color w:val="000000" w:themeColor="text1"/>
        </w:rPr>
        <w:t>）充分考虑拟建厂址区的主导风向，合理布置产生恶臭的构筑物；加强对污泥的管理，避免二次污染；设置环境防护距离，在污水处理厂防护距离内（尤其是下风向）区域不要规划开发住宅、学校、医院等人群相对集中的项目。</w:t>
      </w:r>
    </w:p>
    <w:p w14:paraId="7B46DEA8" w14:textId="77777777" w:rsidR="008C3BBB" w:rsidRPr="007766D4" w:rsidRDefault="002C31B9">
      <w:pPr>
        <w:pStyle w:val="affffffff7"/>
        <w:ind w:firstLine="480"/>
        <w:rPr>
          <w:color w:val="000000" w:themeColor="text1"/>
        </w:rPr>
      </w:pPr>
      <w:r w:rsidRPr="007766D4">
        <w:rPr>
          <w:color w:val="000000" w:themeColor="text1"/>
        </w:rPr>
        <w:t>（</w:t>
      </w:r>
      <w:r w:rsidRPr="007766D4">
        <w:rPr>
          <w:color w:val="000000" w:themeColor="text1"/>
        </w:rPr>
        <w:t>4</w:t>
      </w:r>
      <w:r w:rsidRPr="007766D4">
        <w:rPr>
          <w:color w:val="000000" w:themeColor="text1"/>
        </w:rPr>
        <w:t>）利用植物具有吸收有害气体、减轻恶臭污染的作用，加强厂区绿化，降低恶臭污染，选择抗污染能力强、吸收有害气体能力强的树种，如槐树、泡桐等，污水</w:t>
      </w:r>
      <w:r w:rsidRPr="007766D4">
        <w:rPr>
          <w:rFonts w:hint="eastAsia"/>
          <w:color w:val="000000" w:themeColor="text1"/>
        </w:rPr>
        <w:t>处理</w:t>
      </w:r>
      <w:r w:rsidRPr="007766D4">
        <w:rPr>
          <w:color w:val="000000" w:themeColor="text1"/>
        </w:rPr>
        <w:t>厂四周设置不小于</w:t>
      </w:r>
      <w:r w:rsidRPr="007766D4">
        <w:rPr>
          <w:color w:val="000000" w:themeColor="text1"/>
        </w:rPr>
        <w:t>3m</w:t>
      </w:r>
      <w:r w:rsidRPr="007766D4">
        <w:rPr>
          <w:color w:val="000000" w:themeColor="text1"/>
        </w:rPr>
        <w:t>的绿化隔离带。</w:t>
      </w:r>
    </w:p>
    <w:p w14:paraId="68D8CBF7" w14:textId="77777777" w:rsidR="008C3BBB" w:rsidRPr="007766D4" w:rsidRDefault="002C31B9">
      <w:pPr>
        <w:pStyle w:val="32"/>
        <w:rPr>
          <w:rFonts w:asciiTheme="majorHAnsi" w:eastAsia="黑体" w:hAnsiTheme="majorHAnsi" w:cstheme="majorHAnsi"/>
          <w:b w:val="0"/>
          <w:color w:val="000000" w:themeColor="text1"/>
        </w:rPr>
      </w:pPr>
      <w:bookmarkStart w:id="954" w:name="_Toc451354900"/>
      <w:bookmarkStart w:id="955" w:name="_Toc32055"/>
      <w:bookmarkStart w:id="956" w:name="_Toc476217486"/>
      <w:bookmarkStart w:id="957" w:name="_Toc6865"/>
      <w:bookmarkStart w:id="958" w:name="_Toc10075"/>
      <w:bookmarkStart w:id="959" w:name="_Toc451355248"/>
      <w:bookmarkStart w:id="960" w:name="_Toc451354726"/>
      <w:bookmarkStart w:id="961" w:name="_Toc451334693"/>
      <w:r w:rsidRPr="007766D4">
        <w:rPr>
          <w:rFonts w:asciiTheme="majorHAnsi" w:eastAsia="黑体" w:hAnsiTheme="majorHAnsi" w:cstheme="majorHAnsi"/>
          <w:b w:val="0"/>
          <w:color w:val="000000" w:themeColor="text1"/>
        </w:rPr>
        <w:t xml:space="preserve">9.5.2 </w:t>
      </w:r>
      <w:r w:rsidRPr="007766D4">
        <w:rPr>
          <w:rFonts w:asciiTheme="majorHAnsi" w:eastAsia="黑体" w:hAnsiTheme="majorHAnsi" w:cstheme="majorHAnsi"/>
          <w:b w:val="0"/>
          <w:color w:val="000000" w:themeColor="text1"/>
        </w:rPr>
        <w:t>废水</w:t>
      </w:r>
      <w:bookmarkEnd w:id="954"/>
      <w:bookmarkEnd w:id="955"/>
      <w:bookmarkEnd w:id="956"/>
      <w:bookmarkEnd w:id="957"/>
      <w:bookmarkEnd w:id="958"/>
      <w:bookmarkEnd w:id="959"/>
      <w:bookmarkEnd w:id="960"/>
      <w:bookmarkEnd w:id="961"/>
    </w:p>
    <w:p w14:paraId="6015A329" w14:textId="77777777" w:rsidR="008C3BBB" w:rsidRPr="007766D4" w:rsidRDefault="002C31B9">
      <w:pPr>
        <w:pStyle w:val="affffffff7"/>
        <w:ind w:firstLine="480"/>
        <w:rPr>
          <w:color w:val="000000" w:themeColor="text1"/>
        </w:rPr>
      </w:pPr>
      <w:r w:rsidRPr="007766D4">
        <w:rPr>
          <w:color w:val="000000" w:themeColor="text1"/>
        </w:rPr>
        <w:t>本工程接纳的污水为</w:t>
      </w:r>
      <w:r w:rsidRPr="007766D4">
        <w:rPr>
          <w:rFonts w:hint="eastAsia"/>
          <w:color w:val="000000" w:themeColor="text1"/>
        </w:rPr>
        <w:t>六安经济开发区</w:t>
      </w:r>
      <w:r w:rsidRPr="007766D4">
        <w:rPr>
          <w:rFonts w:asciiTheme="majorHAnsi" w:eastAsiaTheme="minorEastAsia" w:hAnsiTheme="majorHAnsi" w:cstheme="majorHAnsi"/>
          <w:color w:val="000000" w:themeColor="text1"/>
        </w:rPr>
        <w:t>北区</w:t>
      </w:r>
      <w:r w:rsidRPr="007766D4">
        <w:rPr>
          <w:rFonts w:hint="eastAsia"/>
          <w:color w:val="000000" w:themeColor="text1"/>
        </w:rPr>
        <w:t>工业污水</w:t>
      </w:r>
      <w:r w:rsidRPr="007766D4">
        <w:rPr>
          <w:color w:val="000000" w:themeColor="text1"/>
        </w:rPr>
        <w:t>及</w:t>
      </w:r>
      <w:r w:rsidRPr="007766D4">
        <w:rPr>
          <w:rFonts w:hint="eastAsia"/>
          <w:color w:val="000000" w:themeColor="text1"/>
        </w:rPr>
        <w:t>生活污水</w:t>
      </w:r>
      <w:r w:rsidRPr="007766D4">
        <w:rPr>
          <w:color w:val="000000" w:themeColor="text1"/>
        </w:rPr>
        <w:t>。</w:t>
      </w:r>
    </w:p>
    <w:p w14:paraId="39215355" w14:textId="77777777" w:rsidR="008C3BBB" w:rsidRPr="007766D4" w:rsidRDefault="002C31B9">
      <w:pPr>
        <w:pStyle w:val="affffffff7"/>
        <w:ind w:firstLine="480"/>
        <w:rPr>
          <w:color w:val="000000" w:themeColor="text1"/>
        </w:rPr>
      </w:pPr>
      <w:r w:rsidRPr="007766D4">
        <w:rPr>
          <w:color w:val="000000" w:themeColor="text1"/>
        </w:rPr>
        <w:lastRenderedPageBreak/>
        <w:t>经分析，在有效控制污水处理厂进水浓度的情况下，进入污水厂处理的废水可以达到</w:t>
      </w:r>
      <w:r w:rsidRPr="007766D4">
        <w:rPr>
          <w:rFonts w:hint="eastAsia"/>
          <w:color w:val="000000" w:themeColor="text1"/>
        </w:rPr>
        <w:t>《巢湖流域城镇污水处理厂和工业行业主要水污染物排放限值》（</w:t>
      </w:r>
      <w:r w:rsidRPr="007766D4">
        <w:rPr>
          <w:rFonts w:hint="eastAsia"/>
          <w:color w:val="000000" w:themeColor="text1"/>
        </w:rPr>
        <w:t>DB34/2710-2016</w:t>
      </w:r>
      <w:r w:rsidRPr="007766D4">
        <w:rPr>
          <w:rFonts w:hint="eastAsia"/>
          <w:color w:val="000000" w:themeColor="text1"/>
        </w:rPr>
        <w:t>）标准</w:t>
      </w:r>
      <w:r w:rsidRPr="007766D4">
        <w:rPr>
          <w:color w:val="000000" w:themeColor="text1"/>
        </w:rPr>
        <w:t>要求。</w:t>
      </w:r>
    </w:p>
    <w:p w14:paraId="4E86ABE2" w14:textId="77777777" w:rsidR="008C3BBB" w:rsidRPr="007766D4" w:rsidRDefault="002C31B9">
      <w:pPr>
        <w:pStyle w:val="32"/>
        <w:rPr>
          <w:rFonts w:asciiTheme="majorHAnsi" w:eastAsia="黑体" w:hAnsiTheme="majorHAnsi" w:cstheme="majorHAnsi"/>
          <w:b w:val="0"/>
          <w:color w:val="000000" w:themeColor="text1"/>
        </w:rPr>
      </w:pPr>
      <w:bookmarkStart w:id="962" w:name="_Toc451354727"/>
      <w:bookmarkStart w:id="963" w:name="_Toc30634"/>
      <w:bookmarkStart w:id="964" w:name="_Toc476217487"/>
      <w:bookmarkStart w:id="965" w:name="_Toc12654"/>
      <w:bookmarkStart w:id="966" w:name="_Toc451354901"/>
      <w:bookmarkStart w:id="967" w:name="_Toc451355249"/>
      <w:bookmarkStart w:id="968" w:name="_Toc539"/>
      <w:bookmarkStart w:id="969" w:name="_Toc451334694"/>
      <w:r w:rsidRPr="007766D4">
        <w:rPr>
          <w:rFonts w:asciiTheme="majorHAnsi" w:eastAsia="黑体" w:hAnsiTheme="majorHAnsi" w:cstheme="majorHAnsi"/>
          <w:b w:val="0"/>
          <w:color w:val="000000" w:themeColor="text1"/>
        </w:rPr>
        <w:t xml:space="preserve">9.5.3 </w:t>
      </w:r>
      <w:r w:rsidRPr="007766D4">
        <w:rPr>
          <w:rFonts w:asciiTheme="majorHAnsi" w:eastAsia="黑体" w:hAnsiTheme="majorHAnsi" w:cstheme="majorHAnsi"/>
          <w:b w:val="0"/>
          <w:color w:val="000000" w:themeColor="text1"/>
        </w:rPr>
        <w:t>噪声</w:t>
      </w:r>
      <w:bookmarkEnd w:id="962"/>
      <w:bookmarkEnd w:id="963"/>
      <w:bookmarkEnd w:id="964"/>
      <w:bookmarkEnd w:id="965"/>
      <w:bookmarkEnd w:id="966"/>
      <w:bookmarkEnd w:id="967"/>
      <w:bookmarkEnd w:id="968"/>
      <w:bookmarkEnd w:id="969"/>
    </w:p>
    <w:p w14:paraId="1F7CEC4C" w14:textId="77777777" w:rsidR="008C3BBB" w:rsidRPr="007766D4" w:rsidRDefault="002C31B9">
      <w:pPr>
        <w:pStyle w:val="affffffff7"/>
        <w:ind w:firstLine="480"/>
        <w:rPr>
          <w:color w:val="000000" w:themeColor="text1"/>
        </w:rPr>
      </w:pPr>
      <w:r w:rsidRPr="007766D4">
        <w:rPr>
          <w:color w:val="000000" w:themeColor="text1"/>
        </w:rPr>
        <w:t>拟建项目主要噪声源为</w:t>
      </w:r>
      <w:r w:rsidRPr="007766D4">
        <w:rPr>
          <w:rFonts w:asciiTheme="majorHAnsi" w:hAnsiTheme="majorHAnsi" w:cstheme="majorHAnsi" w:hint="eastAsia"/>
          <w:color w:val="000000" w:themeColor="text1"/>
          <w:spacing w:val="6"/>
        </w:rPr>
        <w:t>污水提升泵、除砂机、污泥泵、鼓风机、空压机、污泥脱水设备等</w:t>
      </w:r>
      <w:r w:rsidRPr="007766D4">
        <w:rPr>
          <w:color w:val="000000" w:themeColor="text1"/>
        </w:rPr>
        <w:t>，噪声级为</w:t>
      </w:r>
      <w:r w:rsidRPr="007766D4">
        <w:rPr>
          <w:color w:val="000000" w:themeColor="text1"/>
        </w:rPr>
        <w:t>70~90dB(A)</w:t>
      </w:r>
      <w:r w:rsidRPr="007766D4">
        <w:rPr>
          <w:color w:val="000000" w:themeColor="text1"/>
        </w:rPr>
        <w:t>。选择低噪声污水泵、污泥泵，对污水提升泵房建设地下隔声间，水泵应安装在地下</w:t>
      </w:r>
      <w:r w:rsidRPr="007766D4">
        <w:rPr>
          <w:rFonts w:hint="eastAsia"/>
          <w:color w:val="000000" w:themeColor="text1"/>
        </w:rPr>
        <w:t>，</w:t>
      </w:r>
      <w:r w:rsidRPr="007766D4">
        <w:rPr>
          <w:rFonts w:asciiTheme="majorHAnsi" w:hAnsiTheme="majorHAnsi" w:cstheme="majorHAnsi"/>
          <w:color w:val="000000" w:themeColor="text1"/>
          <w:kern w:val="0"/>
        </w:rPr>
        <w:t>泵房外墙应做加厚处理</w:t>
      </w:r>
      <w:r w:rsidRPr="007766D4">
        <w:rPr>
          <w:color w:val="000000" w:themeColor="text1"/>
        </w:rPr>
        <w:t>。为了降低污水处理厂区噪声，选用噪声较低的同类设备，采用潜水泵，置于水下，以达到隔音减噪的目的。鼓风机风机入口安装消音器，机座设防震垫，鼓风机加防声罩。对电机采取消声治理，室外成排安装的泵类还要采用隔声屏障，以改善噪声敏感区的环境。具体措施如下：</w:t>
      </w:r>
    </w:p>
    <w:p w14:paraId="1681E85E"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1</w:t>
      </w:r>
      <w:r w:rsidRPr="007766D4">
        <w:rPr>
          <w:rFonts w:asciiTheme="majorHAnsi" w:hAnsiTheme="majorHAnsi" w:cstheme="majorHAnsi"/>
          <w:color w:val="000000" w:themeColor="text1"/>
        </w:rPr>
        <w:t>）控制噪声源</w:t>
      </w:r>
    </w:p>
    <w:p w14:paraId="10BC1FF0"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宋体" w:hAnsi="宋体" w:cs="宋体" w:hint="eastAsia"/>
          <w:color w:val="000000" w:themeColor="text1"/>
        </w:rPr>
        <w:t>①</w:t>
      </w:r>
      <w:r w:rsidRPr="007766D4">
        <w:rPr>
          <w:rFonts w:asciiTheme="majorHAnsi" w:hAnsiTheme="majorHAnsi" w:cstheme="majorHAnsi"/>
          <w:color w:val="000000" w:themeColor="text1"/>
        </w:rPr>
        <w:t>在满足工艺设计的前提下，尽量选用低噪声型号的设备。</w:t>
      </w:r>
    </w:p>
    <w:p w14:paraId="1C220019"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宋体" w:hAnsi="宋体" w:cs="宋体" w:hint="eastAsia"/>
          <w:color w:val="000000" w:themeColor="text1"/>
        </w:rPr>
        <w:t>②</w:t>
      </w:r>
      <w:r w:rsidRPr="007766D4">
        <w:rPr>
          <w:rFonts w:asciiTheme="majorHAnsi" w:hAnsiTheme="majorHAnsi" w:cstheme="majorHAnsi"/>
          <w:color w:val="000000" w:themeColor="text1"/>
          <w:kern w:val="0"/>
        </w:rPr>
        <w:t>鼓风机入口安装消音器，机座设防震垫，鼓风机加防声罩。</w:t>
      </w:r>
    </w:p>
    <w:p w14:paraId="5F6A849D"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2</w:t>
      </w:r>
      <w:r w:rsidRPr="007766D4">
        <w:rPr>
          <w:rFonts w:asciiTheme="majorHAnsi" w:hAnsiTheme="majorHAnsi" w:cstheme="majorHAnsi"/>
          <w:color w:val="000000" w:themeColor="text1"/>
        </w:rPr>
        <w:t>）隔断传播途径</w:t>
      </w:r>
    </w:p>
    <w:p w14:paraId="146E6A75"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将各种高噪声设备如空压机和水泵等，都置于室内隔声，同时在建筑设计中采用双层复合板及门窗密封装置。</w:t>
      </w:r>
    </w:p>
    <w:p w14:paraId="6AF6C1CC"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3</w:t>
      </w:r>
      <w:r w:rsidRPr="007766D4">
        <w:rPr>
          <w:rFonts w:asciiTheme="majorHAnsi" w:hAnsiTheme="majorHAnsi" w:cstheme="majorHAnsi"/>
          <w:color w:val="000000" w:themeColor="text1"/>
        </w:rPr>
        <w:t>）减振与隔振</w:t>
      </w:r>
    </w:p>
    <w:p w14:paraId="1775B143"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机械设备产生的噪声不仅能以空气为媒介向外传播，还能直接激发固体构件振动以弹性波的形式在基础、地板、墙壁、管道中传播，并在传播过程中内外辐射噪声。为了防止振动产生的噪声污染，鼓风机等设置单独基础或减震垫措施；强振设备与管道间采取柔性连接方式；对有关管道设防喘振装置。</w:t>
      </w:r>
    </w:p>
    <w:p w14:paraId="191E1E73"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w:t>
      </w:r>
      <w:r w:rsidRPr="007766D4">
        <w:rPr>
          <w:rFonts w:asciiTheme="majorHAnsi" w:hAnsiTheme="majorHAnsi" w:cstheme="majorHAnsi"/>
          <w:color w:val="000000" w:themeColor="text1"/>
        </w:rPr>
        <w:t>4</w:t>
      </w:r>
      <w:r w:rsidRPr="007766D4">
        <w:rPr>
          <w:rFonts w:asciiTheme="majorHAnsi" w:hAnsiTheme="majorHAnsi" w:cstheme="majorHAnsi"/>
          <w:color w:val="000000" w:themeColor="text1"/>
        </w:rPr>
        <w:t>）绿化屏蔽、吸纳作用</w:t>
      </w:r>
    </w:p>
    <w:p w14:paraId="3382E3B7" w14:textId="77777777" w:rsidR="008C3BBB" w:rsidRPr="007766D4" w:rsidRDefault="002C31B9">
      <w:pPr>
        <w:pStyle w:val="affffffff7"/>
        <w:ind w:firstLine="480"/>
        <w:rPr>
          <w:rFonts w:asciiTheme="majorHAnsi" w:hAnsiTheme="majorHAnsi" w:cstheme="majorHAnsi"/>
          <w:color w:val="000000" w:themeColor="text1"/>
        </w:rPr>
      </w:pPr>
      <w:r w:rsidRPr="007766D4">
        <w:rPr>
          <w:rFonts w:asciiTheme="majorHAnsi" w:hAnsiTheme="majorHAnsi" w:cstheme="majorHAnsi"/>
          <w:color w:val="000000" w:themeColor="text1"/>
        </w:rPr>
        <w:t>在厂内总平面设计中，充分考虑地形、声源方向性及泵房噪声强弱，利用建构筑物、绿化植物等对噪声的屏蔽、吸纳作用，进行合理布局，以起到降低噪声影响的作用。做好厂区周围土地利用规划，不宜在厂区及卫生防护距离内建设居住区、学校、医院等敏感性建筑物。</w:t>
      </w:r>
    </w:p>
    <w:p w14:paraId="3F66B753" w14:textId="77777777" w:rsidR="008C3BBB" w:rsidRPr="007766D4" w:rsidRDefault="002C31B9">
      <w:pPr>
        <w:pStyle w:val="32"/>
        <w:rPr>
          <w:rFonts w:asciiTheme="majorHAnsi" w:eastAsia="黑体" w:hAnsiTheme="majorHAnsi" w:cstheme="majorHAnsi"/>
          <w:b w:val="0"/>
          <w:color w:val="000000" w:themeColor="text1"/>
        </w:rPr>
      </w:pPr>
      <w:bookmarkStart w:id="970" w:name="_Toc7126"/>
      <w:bookmarkStart w:id="971" w:name="_Toc451354728"/>
      <w:bookmarkStart w:id="972" w:name="_Toc476217488"/>
      <w:bookmarkStart w:id="973" w:name="_Toc6291"/>
      <w:bookmarkStart w:id="974" w:name="_Toc451354902"/>
      <w:bookmarkStart w:id="975" w:name="_Toc451355250"/>
      <w:bookmarkStart w:id="976" w:name="_Toc451334695"/>
      <w:bookmarkStart w:id="977" w:name="_Toc27683"/>
      <w:r w:rsidRPr="007766D4">
        <w:rPr>
          <w:rFonts w:asciiTheme="majorHAnsi" w:eastAsia="黑体" w:hAnsiTheme="majorHAnsi" w:cstheme="majorHAnsi"/>
          <w:b w:val="0"/>
          <w:color w:val="000000" w:themeColor="text1"/>
        </w:rPr>
        <w:t xml:space="preserve">9.5.4 </w:t>
      </w:r>
      <w:r w:rsidRPr="007766D4">
        <w:rPr>
          <w:rFonts w:asciiTheme="majorHAnsi" w:eastAsia="黑体" w:hAnsiTheme="majorHAnsi" w:cstheme="majorHAnsi"/>
          <w:b w:val="0"/>
          <w:color w:val="000000" w:themeColor="text1"/>
        </w:rPr>
        <w:t>固废</w:t>
      </w:r>
      <w:bookmarkEnd w:id="970"/>
      <w:bookmarkEnd w:id="971"/>
      <w:bookmarkEnd w:id="972"/>
      <w:bookmarkEnd w:id="973"/>
      <w:bookmarkEnd w:id="974"/>
      <w:bookmarkEnd w:id="975"/>
      <w:bookmarkEnd w:id="976"/>
      <w:bookmarkEnd w:id="977"/>
    </w:p>
    <w:p w14:paraId="6293CECE" w14:textId="77777777" w:rsidR="008C3BBB" w:rsidRPr="007766D4" w:rsidRDefault="002C31B9">
      <w:pPr>
        <w:pStyle w:val="affffffff7"/>
        <w:ind w:firstLine="480"/>
        <w:rPr>
          <w:color w:val="000000" w:themeColor="text1"/>
        </w:rPr>
      </w:pPr>
      <w:r w:rsidRPr="007766D4">
        <w:rPr>
          <w:rFonts w:hint="eastAsia"/>
          <w:color w:val="000000" w:themeColor="text1"/>
        </w:rPr>
        <w:t>厂区内的固体废物主要来自污水处理过程中产生的污泥、</w:t>
      </w:r>
      <w:r w:rsidRPr="007766D4">
        <w:rPr>
          <w:color w:val="000000" w:themeColor="text1"/>
        </w:rPr>
        <w:t>栅渣、沉砂</w:t>
      </w:r>
      <w:r w:rsidRPr="007766D4">
        <w:rPr>
          <w:rFonts w:hint="eastAsia"/>
          <w:color w:val="000000" w:themeColor="text1"/>
        </w:rPr>
        <w:t>，污泥包括物化污泥和生化污泥。</w:t>
      </w:r>
      <w:r w:rsidRPr="007766D4">
        <w:rPr>
          <w:color w:val="000000" w:themeColor="text1"/>
        </w:rPr>
        <w:t>物化污泥主要为絮凝沉淀</w:t>
      </w:r>
      <w:r w:rsidRPr="007766D4">
        <w:rPr>
          <w:rFonts w:hint="eastAsia"/>
          <w:color w:val="000000" w:themeColor="text1"/>
        </w:rPr>
        <w:t>去除水中</w:t>
      </w:r>
      <w:r w:rsidRPr="007766D4">
        <w:rPr>
          <w:rFonts w:hint="eastAsia"/>
          <w:color w:val="000000" w:themeColor="text1"/>
        </w:rPr>
        <w:t>SS</w:t>
      </w:r>
      <w:r w:rsidRPr="007766D4">
        <w:rPr>
          <w:rFonts w:hint="eastAsia"/>
          <w:color w:val="000000" w:themeColor="text1"/>
        </w:rPr>
        <w:t>产生的污泥，生化污泥主要为生化处理过程中微生物代谢死亡产生的剩余污泥。此外还有部分固体废物来自厂区人员的生活垃圾。</w:t>
      </w:r>
    </w:p>
    <w:p w14:paraId="5B71A501" w14:textId="77777777" w:rsidR="008C3BBB" w:rsidRPr="007766D4" w:rsidRDefault="002C31B9">
      <w:pPr>
        <w:pStyle w:val="affffffff7"/>
        <w:ind w:firstLine="480"/>
        <w:rPr>
          <w:color w:val="000000" w:themeColor="text1"/>
        </w:rPr>
      </w:pPr>
      <w:r w:rsidRPr="007766D4">
        <w:rPr>
          <w:rFonts w:hint="eastAsia"/>
          <w:color w:val="000000" w:themeColor="text1"/>
        </w:rPr>
        <w:lastRenderedPageBreak/>
        <w:t>其中，污水处理厂污泥委托怀宁海创环保科技科技有限责任公司处理；栅渣</w:t>
      </w:r>
      <w:r w:rsidRPr="007766D4">
        <w:rPr>
          <w:color w:val="000000" w:themeColor="text1"/>
        </w:rPr>
        <w:t>、沉砂及</w:t>
      </w:r>
      <w:r w:rsidRPr="007766D4">
        <w:rPr>
          <w:rFonts w:hint="eastAsia"/>
          <w:color w:val="000000" w:themeColor="text1"/>
        </w:rPr>
        <w:t>生活垃圾由环卫部门处理。项目产生的各类固体废物均能得到妥善处置，不外排。</w:t>
      </w:r>
    </w:p>
    <w:p w14:paraId="31D3EDFB" w14:textId="77777777" w:rsidR="008C3BBB" w:rsidRPr="007766D4" w:rsidRDefault="002C31B9">
      <w:pPr>
        <w:pStyle w:val="32"/>
        <w:rPr>
          <w:rFonts w:asciiTheme="majorHAnsi" w:eastAsia="黑体" w:hAnsiTheme="majorHAnsi" w:cstheme="majorHAnsi"/>
          <w:b w:val="0"/>
          <w:color w:val="000000" w:themeColor="text1"/>
        </w:rPr>
      </w:pPr>
      <w:bookmarkStart w:id="978" w:name="_Toc451355251"/>
      <w:bookmarkStart w:id="979" w:name="_Toc3171"/>
      <w:bookmarkStart w:id="980" w:name="_Toc23993"/>
      <w:bookmarkStart w:id="981" w:name="_Toc26142"/>
      <w:bookmarkStart w:id="982" w:name="_Toc451354729"/>
      <w:bookmarkStart w:id="983" w:name="_Toc476217489"/>
      <w:bookmarkStart w:id="984" w:name="_Toc451354903"/>
      <w:bookmarkStart w:id="985" w:name="_Toc451334696"/>
      <w:r w:rsidRPr="007766D4">
        <w:rPr>
          <w:rFonts w:asciiTheme="majorHAnsi" w:eastAsia="黑体" w:hAnsiTheme="majorHAnsi" w:cstheme="majorHAnsi"/>
          <w:b w:val="0"/>
          <w:color w:val="000000" w:themeColor="text1"/>
        </w:rPr>
        <w:t xml:space="preserve">9.5.5 </w:t>
      </w:r>
      <w:r w:rsidRPr="007766D4">
        <w:rPr>
          <w:rFonts w:asciiTheme="majorHAnsi" w:eastAsia="黑体" w:hAnsiTheme="majorHAnsi" w:cstheme="majorHAnsi"/>
          <w:b w:val="0"/>
          <w:color w:val="000000" w:themeColor="text1"/>
        </w:rPr>
        <w:t>地下水</w:t>
      </w:r>
      <w:bookmarkEnd w:id="978"/>
      <w:bookmarkEnd w:id="979"/>
      <w:bookmarkEnd w:id="980"/>
      <w:bookmarkEnd w:id="981"/>
      <w:bookmarkEnd w:id="982"/>
      <w:bookmarkEnd w:id="983"/>
      <w:bookmarkEnd w:id="984"/>
      <w:bookmarkEnd w:id="985"/>
    </w:p>
    <w:p w14:paraId="2A5D8F20" w14:textId="77777777" w:rsidR="008C3BBB" w:rsidRPr="007766D4" w:rsidRDefault="002C31B9">
      <w:pPr>
        <w:pStyle w:val="affffffff7"/>
        <w:ind w:firstLine="480"/>
        <w:rPr>
          <w:color w:val="000000" w:themeColor="text1"/>
        </w:rPr>
      </w:pPr>
      <w:r w:rsidRPr="007766D4">
        <w:rPr>
          <w:color w:val="000000" w:themeColor="text1"/>
        </w:rPr>
        <w:t>地下水污染防治措施坚持</w:t>
      </w:r>
      <w:r w:rsidRPr="007766D4">
        <w:rPr>
          <w:color w:val="000000" w:themeColor="text1"/>
        </w:rPr>
        <w:t>“</w:t>
      </w:r>
      <w:r w:rsidRPr="007766D4">
        <w:rPr>
          <w:color w:val="000000" w:themeColor="text1"/>
        </w:rPr>
        <w:t>源头控制、末端防治、污染监控、应急响应相结合</w:t>
      </w:r>
      <w:r w:rsidRPr="007766D4">
        <w:rPr>
          <w:color w:val="000000" w:themeColor="text1"/>
        </w:rPr>
        <w:t>”</w:t>
      </w:r>
      <w:r w:rsidRPr="007766D4">
        <w:rPr>
          <w:color w:val="000000" w:themeColor="text1"/>
        </w:rPr>
        <w:t>的原则，即采取主动控制和被动控制相结合的措施。主动控制，分区防渗。从源头控制，主要包括在工艺、管道、设备、污水储存及处理构筑物采取相应措施，防止和降低污染物跑、冒、滴、漏，将污染物泄漏的环境风险事故降到最低程度。</w:t>
      </w:r>
    </w:p>
    <w:p w14:paraId="62488967" w14:textId="77777777" w:rsidR="008C3BBB" w:rsidRPr="007766D4" w:rsidRDefault="002C31B9">
      <w:pPr>
        <w:pStyle w:val="affffffff7"/>
        <w:ind w:firstLine="480"/>
        <w:rPr>
          <w:color w:val="000000" w:themeColor="text1"/>
        </w:rPr>
      </w:pPr>
      <w:r w:rsidRPr="007766D4">
        <w:rPr>
          <w:color w:val="000000" w:themeColor="text1"/>
        </w:rPr>
        <w:t>设置污水处理厂地下渗漏监测系统。特别是一些对污染非常敏感的地域尤为重要。本项目设置</w:t>
      </w:r>
      <w:r w:rsidRPr="007766D4">
        <w:rPr>
          <w:color w:val="000000" w:themeColor="text1"/>
        </w:rPr>
        <w:t>3</w:t>
      </w:r>
      <w:r w:rsidRPr="007766D4">
        <w:rPr>
          <w:color w:val="000000" w:themeColor="text1"/>
        </w:rPr>
        <w:t>个地下水监控井，在项目场地上游布设</w:t>
      </w:r>
      <w:r w:rsidRPr="007766D4">
        <w:rPr>
          <w:color w:val="000000" w:themeColor="text1"/>
        </w:rPr>
        <w:t>1</w:t>
      </w:r>
      <w:r w:rsidRPr="007766D4">
        <w:rPr>
          <w:color w:val="000000" w:themeColor="text1"/>
        </w:rPr>
        <w:t>个，下游布设</w:t>
      </w:r>
      <w:r w:rsidRPr="007766D4">
        <w:rPr>
          <w:color w:val="000000" w:themeColor="text1"/>
        </w:rPr>
        <w:t>1</w:t>
      </w:r>
      <w:r w:rsidRPr="007766D4">
        <w:rPr>
          <w:color w:val="000000" w:themeColor="text1"/>
        </w:rPr>
        <w:t>个，项目场地内布设</w:t>
      </w:r>
      <w:r w:rsidRPr="007766D4">
        <w:rPr>
          <w:color w:val="000000" w:themeColor="text1"/>
        </w:rPr>
        <w:t>1</w:t>
      </w:r>
      <w:r w:rsidRPr="007766D4">
        <w:rPr>
          <w:color w:val="000000" w:themeColor="text1"/>
        </w:rPr>
        <w:t>个。</w:t>
      </w:r>
    </w:p>
    <w:p w14:paraId="13CC18E6" w14:textId="77777777" w:rsidR="008C3BBB" w:rsidRPr="007766D4" w:rsidRDefault="002C31B9">
      <w:pPr>
        <w:pStyle w:val="affffffff7"/>
        <w:ind w:firstLine="480"/>
        <w:rPr>
          <w:color w:val="000000" w:themeColor="text1"/>
        </w:rPr>
      </w:pPr>
      <w:r w:rsidRPr="007766D4">
        <w:rPr>
          <w:color w:val="000000" w:themeColor="text1"/>
        </w:rPr>
        <w:t>制定地下水风险事故应急响应预案，明确风险事故状态下应采取的封闭、截流等措施，并提出具体的防止地下水扩散和对受污染的地下水进行治理的具体方案。</w:t>
      </w:r>
    </w:p>
    <w:p w14:paraId="17E3F949" w14:textId="77777777" w:rsidR="008C3BBB" w:rsidRPr="007766D4" w:rsidRDefault="002C31B9">
      <w:pPr>
        <w:pStyle w:val="21"/>
        <w:rPr>
          <w:rFonts w:asciiTheme="majorHAnsi" w:eastAsia="黑体" w:hAnsiTheme="majorHAnsi" w:cstheme="majorHAnsi"/>
          <w:b w:val="0"/>
          <w:color w:val="000000" w:themeColor="text1"/>
        </w:rPr>
      </w:pPr>
      <w:bookmarkStart w:id="986" w:name="_Toc451354904"/>
      <w:bookmarkStart w:id="987" w:name="_Toc19637"/>
      <w:bookmarkStart w:id="988" w:name="_Toc451355252"/>
      <w:bookmarkStart w:id="989" w:name="_Toc451334697"/>
      <w:bookmarkStart w:id="990" w:name="_Toc451177185"/>
      <w:bookmarkStart w:id="991" w:name="_Toc451354730"/>
      <w:bookmarkStart w:id="992" w:name="_Toc3696"/>
      <w:bookmarkStart w:id="993" w:name="_Toc451439542"/>
      <w:bookmarkStart w:id="994" w:name="_Toc38454744"/>
      <w:r w:rsidRPr="007766D4">
        <w:rPr>
          <w:rFonts w:asciiTheme="majorHAnsi" w:eastAsia="黑体" w:hAnsiTheme="majorHAnsi" w:cstheme="majorHAnsi"/>
          <w:b w:val="0"/>
          <w:color w:val="000000" w:themeColor="text1"/>
        </w:rPr>
        <w:t xml:space="preserve">9.6 </w:t>
      </w:r>
      <w:r w:rsidRPr="007766D4">
        <w:rPr>
          <w:rFonts w:asciiTheme="majorHAnsi" w:eastAsia="黑体" w:hAnsiTheme="majorHAnsi" w:cstheme="majorHAnsi"/>
          <w:b w:val="0"/>
          <w:color w:val="000000" w:themeColor="text1"/>
        </w:rPr>
        <w:t>总量控制分析</w:t>
      </w:r>
      <w:bookmarkEnd w:id="986"/>
      <w:bookmarkEnd w:id="987"/>
      <w:bookmarkEnd w:id="988"/>
      <w:bookmarkEnd w:id="989"/>
      <w:bookmarkEnd w:id="990"/>
      <w:bookmarkEnd w:id="991"/>
      <w:bookmarkEnd w:id="992"/>
      <w:bookmarkEnd w:id="993"/>
      <w:bookmarkEnd w:id="994"/>
    </w:p>
    <w:p w14:paraId="1FDF352C" w14:textId="77777777" w:rsidR="008C3BBB" w:rsidRPr="007766D4" w:rsidRDefault="002C31B9">
      <w:pPr>
        <w:pStyle w:val="affffffff7"/>
        <w:ind w:firstLine="480"/>
        <w:rPr>
          <w:color w:val="000000" w:themeColor="text1"/>
        </w:rPr>
      </w:pPr>
      <w:r w:rsidRPr="007766D4">
        <w:rPr>
          <w:color w:val="000000" w:themeColor="text1"/>
        </w:rPr>
        <w:t>项目建成运行后，污水</w:t>
      </w:r>
      <w:r w:rsidRPr="007766D4">
        <w:rPr>
          <w:rFonts w:hint="eastAsia"/>
          <w:color w:val="000000" w:themeColor="text1"/>
        </w:rPr>
        <w:t>处理</w:t>
      </w:r>
      <w:r w:rsidRPr="007766D4">
        <w:rPr>
          <w:color w:val="000000" w:themeColor="text1"/>
        </w:rPr>
        <w:t>厂</w:t>
      </w:r>
      <w:r w:rsidRPr="007766D4">
        <w:rPr>
          <w:rFonts w:hint="eastAsia"/>
          <w:color w:val="000000" w:themeColor="text1"/>
        </w:rPr>
        <w:t>纳入</w:t>
      </w:r>
      <w:r w:rsidRPr="007766D4">
        <w:rPr>
          <w:color w:val="000000" w:themeColor="text1"/>
        </w:rPr>
        <w:t>总量核定的废水污染物</w:t>
      </w:r>
      <w:r w:rsidRPr="007766D4">
        <w:rPr>
          <w:rFonts w:hint="eastAsia"/>
          <w:color w:val="000000" w:themeColor="text1"/>
        </w:rPr>
        <w:t>总</w:t>
      </w:r>
      <w:r w:rsidRPr="007766D4">
        <w:rPr>
          <w:color w:val="000000" w:themeColor="text1"/>
        </w:rPr>
        <w:t>排放量</w:t>
      </w:r>
      <w:r w:rsidRPr="007766D4">
        <w:rPr>
          <w:rFonts w:hint="eastAsia"/>
          <w:color w:val="000000" w:themeColor="text1"/>
        </w:rPr>
        <w:t>为</w:t>
      </w:r>
      <w:r w:rsidRPr="007766D4">
        <w:rPr>
          <w:color w:val="000000" w:themeColor="text1"/>
        </w:rPr>
        <w:t>COD</w:t>
      </w:r>
      <w:r w:rsidRPr="007766D4">
        <w:rPr>
          <w:rFonts w:hint="eastAsia"/>
          <w:color w:val="000000" w:themeColor="text1"/>
        </w:rPr>
        <w:t>：</w:t>
      </w:r>
      <w:r w:rsidRPr="007766D4">
        <w:rPr>
          <w:color w:val="000000" w:themeColor="text1"/>
          <w:kern w:val="0"/>
        </w:rPr>
        <w:t>584t/a</w:t>
      </w:r>
      <w:r w:rsidRPr="007766D4">
        <w:rPr>
          <w:color w:val="000000" w:themeColor="text1"/>
          <w:kern w:val="0"/>
        </w:rPr>
        <w:t>，氨氮</w:t>
      </w:r>
      <w:r w:rsidRPr="007766D4">
        <w:rPr>
          <w:rFonts w:hint="eastAsia"/>
          <w:color w:val="000000" w:themeColor="text1"/>
          <w:kern w:val="0"/>
        </w:rPr>
        <w:t>：</w:t>
      </w:r>
      <w:r w:rsidRPr="007766D4">
        <w:rPr>
          <w:color w:val="000000" w:themeColor="text1"/>
          <w:kern w:val="0"/>
        </w:rPr>
        <w:t>29.2t/a</w:t>
      </w:r>
      <w:r w:rsidRPr="007766D4">
        <w:rPr>
          <w:color w:val="000000" w:themeColor="text1"/>
          <w:kern w:val="0"/>
        </w:rPr>
        <w:t>，</w:t>
      </w:r>
      <w:r w:rsidRPr="007766D4">
        <w:rPr>
          <w:rFonts w:hint="eastAsia"/>
          <w:bCs/>
          <w:color w:val="000000" w:themeColor="text1"/>
        </w:rPr>
        <w:t>现有一期项目废水</w:t>
      </w:r>
      <w:r w:rsidRPr="007766D4">
        <w:rPr>
          <w:bCs/>
          <w:color w:val="000000" w:themeColor="text1"/>
        </w:rPr>
        <w:t>污染物</w:t>
      </w:r>
      <w:r w:rsidRPr="007766D4">
        <w:rPr>
          <w:rFonts w:hint="eastAsia"/>
          <w:bCs/>
          <w:color w:val="000000" w:themeColor="text1"/>
        </w:rPr>
        <w:t>已</w:t>
      </w:r>
      <w:r w:rsidRPr="007766D4">
        <w:rPr>
          <w:bCs/>
          <w:color w:val="000000" w:themeColor="text1"/>
        </w:rPr>
        <w:t>核定的总量为</w:t>
      </w:r>
      <w:r w:rsidRPr="007766D4">
        <w:rPr>
          <w:bCs/>
          <w:color w:val="000000" w:themeColor="text1"/>
        </w:rPr>
        <w:t>COD</w:t>
      </w:r>
      <w:r w:rsidRPr="007766D4">
        <w:rPr>
          <w:bCs/>
          <w:color w:val="000000" w:themeColor="text1"/>
        </w:rPr>
        <w:t>：</w:t>
      </w:r>
      <w:r w:rsidRPr="007766D4">
        <w:rPr>
          <w:bCs/>
          <w:color w:val="000000" w:themeColor="text1"/>
        </w:rPr>
        <w:t>365t/a</w:t>
      </w:r>
      <w:r w:rsidRPr="007766D4">
        <w:rPr>
          <w:bCs/>
          <w:color w:val="000000" w:themeColor="text1"/>
        </w:rPr>
        <w:t>；氨氮：</w:t>
      </w:r>
      <w:r w:rsidRPr="007766D4">
        <w:rPr>
          <w:bCs/>
          <w:color w:val="000000" w:themeColor="text1"/>
        </w:rPr>
        <w:t>36.5t/a</w:t>
      </w:r>
      <w:r w:rsidRPr="007766D4">
        <w:rPr>
          <w:bCs/>
          <w:color w:val="000000" w:themeColor="text1"/>
        </w:rPr>
        <w:t>。</w:t>
      </w:r>
      <w:r w:rsidRPr="007766D4">
        <w:rPr>
          <w:color w:val="000000" w:themeColor="text1"/>
        </w:rPr>
        <w:t>建设单位需向当地环保行政主管部门申请总量控制指标，申请的总量指标为</w:t>
      </w:r>
      <w:r w:rsidRPr="007766D4">
        <w:rPr>
          <w:color w:val="000000" w:themeColor="text1"/>
          <w:kern w:val="0"/>
        </w:rPr>
        <w:t>COD</w:t>
      </w:r>
      <w:r w:rsidRPr="007766D4">
        <w:rPr>
          <w:rFonts w:hint="eastAsia"/>
          <w:color w:val="000000" w:themeColor="text1"/>
        </w:rPr>
        <w:t>：</w:t>
      </w:r>
      <w:r w:rsidRPr="007766D4">
        <w:rPr>
          <w:color w:val="000000" w:themeColor="text1"/>
          <w:kern w:val="0"/>
        </w:rPr>
        <w:t>219t/a</w:t>
      </w:r>
      <w:r w:rsidRPr="007766D4">
        <w:rPr>
          <w:rFonts w:hint="eastAsia"/>
          <w:color w:val="000000" w:themeColor="text1"/>
          <w:kern w:val="0"/>
        </w:rPr>
        <w:t>（</w:t>
      </w:r>
      <w:r w:rsidRPr="007766D4">
        <w:rPr>
          <w:color w:val="000000" w:themeColor="text1"/>
          <w:kern w:val="0"/>
        </w:rPr>
        <w:t>氨氮</w:t>
      </w:r>
      <w:r w:rsidRPr="007766D4">
        <w:rPr>
          <w:rFonts w:hint="eastAsia"/>
          <w:color w:val="000000" w:themeColor="text1"/>
          <w:kern w:val="0"/>
        </w:rPr>
        <w:t>不超过</w:t>
      </w:r>
      <w:r w:rsidRPr="007766D4">
        <w:rPr>
          <w:color w:val="000000" w:themeColor="text1"/>
          <w:kern w:val="0"/>
        </w:rPr>
        <w:t>原</w:t>
      </w:r>
      <w:r w:rsidRPr="007766D4">
        <w:rPr>
          <w:rFonts w:hint="eastAsia"/>
          <w:color w:val="000000" w:themeColor="text1"/>
          <w:kern w:val="0"/>
        </w:rPr>
        <w:t>核定</w:t>
      </w:r>
      <w:r w:rsidRPr="007766D4">
        <w:rPr>
          <w:color w:val="000000" w:themeColor="text1"/>
          <w:kern w:val="0"/>
        </w:rPr>
        <w:t>总量，不需</w:t>
      </w:r>
      <w:r w:rsidRPr="007766D4">
        <w:rPr>
          <w:rFonts w:hint="eastAsia"/>
          <w:color w:val="000000" w:themeColor="text1"/>
          <w:kern w:val="0"/>
        </w:rPr>
        <w:t>额外</w:t>
      </w:r>
      <w:r w:rsidRPr="007766D4">
        <w:rPr>
          <w:color w:val="000000" w:themeColor="text1"/>
          <w:kern w:val="0"/>
        </w:rPr>
        <w:t>申请</w:t>
      </w:r>
      <w:r w:rsidRPr="007766D4">
        <w:rPr>
          <w:rFonts w:hint="eastAsia"/>
          <w:color w:val="000000" w:themeColor="text1"/>
          <w:kern w:val="0"/>
        </w:rPr>
        <w:t>）。</w:t>
      </w:r>
    </w:p>
    <w:p w14:paraId="51078FAE" w14:textId="77777777" w:rsidR="008C3BBB" w:rsidRPr="007766D4" w:rsidRDefault="002C31B9">
      <w:pPr>
        <w:pStyle w:val="21"/>
        <w:rPr>
          <w:rFonts w:asciiTheme="majorHAnsi" w:eastAsia="黑体" w:hAnsiTheme="majorHAnsi" w:cstheme="majorHAnsi"/>
          <w:b w:val="0"/>
          <w:color w:val="000000" w:themeColor="text1"/>
        </w:rPr>
      </w:pPr>
      <w:bookmarkStart w:id="995" w:name="_Toc38454745"/>
      <w:bookmarkStart w:id="996" w:name="_Toc451177187"/>
      <w:bookmarkStart w:id="997" w:name="_Toc451355254"/>
      <w:bookmarkStart w:id="998" w:name="_Toc451439544"/>
      <w:bookmarkStart w:id="999" w:name="_Toc30925"/>
      <w:bookmarkStart w:id="1000" w:name="_Toc451354732"/>
      <w:bookmarkStart w:id="1001" w:name="_Toc9112"/>
      <w:bookmarkStart w:id="1002" w:name="_Toc451334699"/>
      <w:bookmarkStart w:id="1003" w:name="_Toc451354906"/>
      <w:r w:rsidRPr="007766D4">
        <w:rPr>
          <w:rFonts w:asciiTheme="majorHAnsi" w:eastAsia="黑体" w:hAnsiTheme="majorHAnsi" w:cstheme="majorHAnsi"/>
          <w:b w:val="0"/>
          <w:color w:val="000000" w:themeColor="text1"/>
        </w:rPr>
        <w:t xml:space="preserve">9.7 </w:t>
      </w:r>
      <w:r w:rsidRPr="007766D4">
        <w:rPr>
          <w:rFonts w:asciiTheme="majorHAnsi" w:eastAsia="黑体" w:hAnsiTheme="majorHAnsi" w:cstheme="majorHAnsi"/>
          <w:b w:val="0"/>
          <w:color w:val="000000" w:themeColor="text1"/>
        </w:rPr>
        <w:t>经济损益分析</w:t>
      </w:r>
      <w:bookmarkEnd w:id="995"/>
      <w:bookmarkEnd w:id="996"/>
      <w:bookmarkEnd w:id="997"/>
      <w:bookmarkEnd w:id="998"/>
      <w:bookmarkEnd w:id="999"/>
      <w:bookmarkEnd w:id="1000"/>
      <w:bookmarkEnd w:id="1001"/>
      <w:bookmarkEnd w:id="1002"/>
      <w:bookmarkEnd w:id="1003"/>
    </w:p>
    <w:p w14:paraId="2A1FF6FB" w14:textId="77777777" w:rsidR="008C3BBB" w:rsidRPr="007766D4" w:rsidRDefault="002C31B9">
      <w:pPr>
        <w:pStyle w:val="affffffff7"/>
        <w:ind w:firstLine="480"/>
        <w:rPr>
          <w:color w:val="000000" w:themeColor="text1"/>
        </w:rPr>
      </w:pPr>
      <w:r w:rsidRPr="007766D4">
        <w:rPr>
          <w:color w:val="000000" w:themeColor="text1"/>
        </w:rPr>
        <w:t>项目计划总投资</w:t>
      </w:r>
      <w:r w:rsidRPr="007766D4">
        <w:rPr>
          <w:color w:val="000000" w:themeColor="text1"/>
        </w:rPr>
        <w:t>26598.15</w:t>
      </w:r>
      <w:r w:rsidRPr="007766D4">
        <w:rPr>
          <w:color w:val="000000" w:themeColor="text1"/>
        </w:rPr>
        <w:t>万元，属于环保基础设施建设，建议所有投资均纳入环保投资。</w:t>
      </w:r>
      <w:r w:rsidRPr="007766D4">
        <w:rPr>
          <w:rFonts w:hint="eastAsia"/>
          <w:color w:val="000000" w:themeColor="text1"/>
        </w:rPr>
        <w:t>东城污水处理厂二期工程</w:t>
      </w:r>
      <w:r w:rsidRPr="007766D4">
        <w:rPr>
          <w:color w:val="000000" w:themeColor="text1"/>
        </w:rPr>
        <w:t>建成后将显著减少开发区内水污染物的排放，将在很大程度上提高区域地表水环境容量，环境效益显著；同时项目的实施能够带来一定的经济效益，对区域经济发展起到推动作用。可以使运行后的各类污染物做到稳定、达标排放，从而实现经济效益、社会效益和环境效益的统一。</w:t>
      </w:r>
    </w:p>
    <w:p w14:paraId="2752BCD3" w14:textId="77777777" w:rsidR="008C3BBB" w:rsidRPr="007766D4" w:rsidRDefault="002C31B9">
      <w:pPr>
        <w:pStyle w:val="21"/>
        <w:rPr>
          <w:rFonts w:asciiTheme="majorHAnsi" w:eastAsia="黑体" w:hAnsiTheme="majorHAnsi" w:cstheme="majorHAnsi"/>
          <w:b w:val="0"/>
          <w:color w:val="000000" w:themeColor="text1"/>
        </w:rPr>
      </w:pPr>
      <w:bookmarkStart w:id="1004" w:name="_Toc451355256"/>
      <w:bookmarkStart w:id="1005" w:name="_Toc451334701"/>
      <w:bookmarkStart w:id="1006" w:name="_Toc451354908"/>
      <w:bookmarkStart w:id="1007" w:name="_Toc6982"/>
      <w:bookmarkStart w:id="1008" w:name="_Toc14655"/>
      <w:bookmarkStart w:id="1009" w:name="_Toc451177189"/>
      <w:bookmarkStart w:id="1010" w:name="_Toc451439546"/>
      <w:bookmarkStart w:id="1011" w:name="_Toc451354734"/>
      <w:bookmarkStart w:id="1012" w:name="_Toc38454746"/>
      <w:r w:rsidRPr="007766D4">
        <w:rPr>
          <w:rFonts w:asciiTheme="majorHAnsi" w:eastAsia="黑体" w:hAnsiTheme="majorHAnsi" w:cstheme="majorHAnsi"/>
          <w:b w:val="0"/>
          <w:color w:val="000000" w:themeColor="text1"/>
        </w:rPr>
        <w:t xml:space="preserve">9.8 </w:t>
      </w:r>
      <w:r w:rsidRPr="007766D4">
        <w:rPr>
          <w:rFonts w:asciiTheme="majorHAnsi" w:eastAsia="黑体" w:hAnsiTheme="majorHAnsi" w:cstheme="majorHAnsi"/>
          <w:b w:val="0"/>
          <w:color w:val="000000" w:themeColor="text1"/>
        </w:rPr>
        <w:t>公众</w:t>
      </w:r>
      <w:bookmarkEnd w:id="1004"/>
      <w:bookmarkEnd w:id="1005"/>
      <w:bookmarkEnd w:id="1006"/>
      <w:bookmarkEnd w:id="1007"/>
      <w:bookmarkEnd w:id="1008"/>
      <w:bookmarkEnd w:id="1009"/>
      <w:bookmarkEnd w:id="1010"/>
      <w:bookmarkEnd w:id="1011"/>
      <w:r w:rsidRPr="007766D4">
        <w:rPr>
          <w:rFonts w:asciiTheme="majorHAnsi" w:eastAsia="黑体" w:hAnsiTheme="majorHAnsi" w:cstheme="majorHAnsi"/>
          <w:b w:val="0"/>
          <w:color w:val="000000" w:themeColor="text1"/>
        </w:rPr>
        <w:t>意见采纳情况</w:t>
      </w:r>
      <w:bookmarkEnd w:id="1012"/>
    </w:p>
    <w:p w14:paraId="2C22A2A0" w14:textId="77777777" w:rsidR="008C3BBB" w:rsidRPr="007766D4" w:rsidRDefault="002C31B9">
      <w:pPr>
        <w:pStyle w:val="affffffff7"/>
        <w:ind w:firstLine="480"/>
        <w:rPr>
          <w:color w:val="000000" w:themeColor="text1"/>
        </w:rPr>
      </w:pPr>
      <w:r w:rsidRPr="007766D4">
        <w:rPr>
          <w:rFonts w:asciiTheme="majorHAnsi" w:hAnsiTheme="majorHAnsi" w:cstheme="majorHAnsi"/>
          <w:color w:val="000000" w:themeColor="text1"/>
        </w:rPr>
        <w:t>2019</w:t>
      </w:r>
      <w:r w:rsidRPr="007766D4">
        <w:rPr>
          <w:rFonts w:asciiTheme="majorHAnsi" w:hAnsiTheme="majorHAnsi" w:cstheme="majorHAnsi"/>
          <w:color w:val="000000" w:themeColor="text1"/>
        </w:rPr>
        <w:t>年</w:t>
      </w:r>
      <w:r w:rsidRPr="007766D4">
        <w:rPr>
          <w:rFonts w:asciiTheme="majorHAnsi" w:hAnsiTheme="majorHAnsi" w:cstheme="majorHAnsi"/>
          <w:color w:val="000000" w:themeColor="text1"/>
        </w:rPr>
        <w:t>10</w:t>
      </w:r>
      <w:r w:rsidRPr="007766D4">
        <w:rPr>
          <w:rFonts w:asciiTheme="majorHAnsi" w:hAnsiTheme="majorHAnsi" w:cstheme="majorHAnsi"/>
          <w:color w:val="000000" w:themeColor="text1"/>
        </w:rPr>
        <w:t>月</w:t>
      </w:r>
      <w:r w:rsidRPr="007766D4">
        <w:rPr>
          <w:rFonts w:asciiTheme="majorHAnsi" w:hAnsiTheme="majorHAnsi" w:cstheme="majorHAnsi"/>
          <w:color w:val="000000" w:themeColor="text1"/>
        </w:rPr>
        <w:t>19</w:t>
      </w:r>
      <w:r w:rsidRPr="007766D4">
        <w:rPr>
          <w:rFonts w:asciiTheme="majorHAnsi" w:hAnsiTheme="majorHAnsi" w:cstheme="majorHAnsi"/>
          <w:color w:val="000000" w:themeColor="text1"/>
        </w:rPr>
        <w:t>日</w:t>
      </w:r>
      <w:r w:rsidRPr="007766D4">
        <w:rPr>
          <w:rFonts w:hint="eastAsia"/>
          <w:color w:val="000000" w:themeColor="text1"/>
        </w:rPr>
        <w:t>，</w:t>
      </w:r>
      <w:r w:rsidRPr="007766D4">
        <w:rPr>
          <w:rFonts w:asciiTheme="majorHAnsi" w:hAnsiTheme="majorHAnsi" w:cstheme="majorHAnsi"/>
          <w:color w:val="000000" w:themeColor="text1"/>
        </w:rPr>
        <w:t>建设单位在</w:t>
      </w:r>
      <w:r w:rsidRPr="007766D4">
        <w:rPr>
          <w:rFonts w:asciiTheme="majorHAnsi" w:hAnsiTheme="majorHAnsi" w:cstheme="majorHAnsi" w:hint="eastAsia"/>
          <w:color w:val="000000" w:themeColor="text1"/>
        </w:rPr>
        <w:t>其公司</w:t>
      </w:r>
      <w:r w:rsidRPr="007766D4">
        <w:rPr>
          <w:rFonts w:asciiTheme="majorHAnsi" w:hAnsiTheme="majorHAnsi" w:cstheme="majorHAnsi"/>
          <w:color w:val="000000" w:themeColor="text1"/>
        </w:rPr>
        <w:t>网站上</w:t>
      </w:r>
      <w:r w:rsidRPr="007766D4">
        <w:rPr>
          <w:rFonts w:hint="eastAsia"/>
          <w:color w:val="000000" w:themeColor="text1"/>
        </w:rPr>
        <w:t>进行了项目首次环境影响评价信息公开，公示期间未收到公众关于本项目的反馈意见。</w:t>
      </w:r>
    </w:p>
    <w:p w14:paraId="47C5A1E7" w14:textId="77777777" w:rsidR="008C3BBB" w:rsidRPr="007766D4" w:rsidRDefault="002C31B9">
      <w:pPr>
        <w:pStyle w:val="affffffff7"/>
        <w:ind w:firstLine="480"/>
        <w:rPr>
          <w:snapToGrid w:val="0"/>
          <w:color w:val="000000" w:themeColor="text1"/>
        </w:rPr>
      </w:pPr>
      <w:r w:rsidRPr="007766D4">
        <w:rPr>
          <w:color w:val="000000" w:themeColor="text1"/>
        </w:rPr>
        <w:t>2020</w:t>
      </w:r>
      <w:r w:rsidRPr="007766D4">
        <w:rPr>
          <w:rFonts w:hint="eastAsia"/>
          <w:color w:val="000000" w:themeColor="text1"/>
        </w:rPr>
        <w:t>年</w:t>
      </w:r>
      <w:r w:rsidR="00660147" w:rsidRPr="007766D4">
        <w:rPr>
          <w:color w:val="000000" w:themeColor="text1"/>
        </w:rPr>
        <w:t>5</w:t>
      </w:r>
      <w:r w:rsidRPr="007766D4">
        <w:rPr>
          <w:rFonts w:hint="eastAsia"/>
          <w:color w:val="000000" w:themeColor="text1"/>
        </w:rPr>
        <w:t>月</w:t>
      </w:r>
      <w:r w:rsidR="008263A7" w:rsidRPr="007766D4">
        <w:rPr>
          <w:color w:val="000000" w:themeColor="text1"/>
        </w:rPr>
        <w:t>11</w:t>
      </w:r>
      <w:r w:rsidRPr="007766D4">
        <w:rPr>
          <w:rFonts w:hint="eastAsia"/>
          <w:color w:val="000000" w:themeColor="text1"/>
        </w:rPr>
        <w:t>日，建设单位</w:t>
      </w:r>
      <w:r w:rsidRPr="007766D4">
        <w:rPr>
          <w:rFonts w:asciiTheme="majorHAnsi" w:hAnsiTheme="majorHAnsi" w:cstheme="majorHAnsi"/>
          <w:color w:val="000000" w:themeColor="text1"/>
        </w:rPr>
        <w:t>在</w:t>
      </w:r>
      <w:r w:rsidRPr="007766D4">
        <w:rPr>
          <w:rFonts w:asciiTheme="majorHAnsi" w:hAnsiTheme="majorHAnsi" w:cstheme="majorHAnsi" w:hint="eastAsia"/>
          <w:color w:val="000000" w:themeColor="text1"/>
        </w:rPr>
        <w:t>其公司</w:t>
      </w:r>
      <w:r w:rsidRPr="007766D4">
        <w:rPr>
          <w:rFonts w:hint="eastAsia"/>
          <w:color w:val="000000" w:themeColor="text1"/>
        </w:rPr>
        <w:t>网站上进行了项目征求意见稿公示，公示期间未收到公众关于本项目的反馈意见。</w:t>
      </w:r>
    </w:p>
    <w:p w14:paraId="03E0E33A" w14:textId="77777777" w:rsidR="008C3BBB" w:rsidRPr="007766D4" w:rsidRDefault="002C31B9">
      <w:pPr>
        <w:pStyle w:val="21"/>
        <w:rPr>
          <w:rFonts w:asciiTheme="majorHAnsi" w:eastAsia="黑体" w:hAnsiTheme="majorHAnsi" w:cstheme="majorHAnsi"/>
          <w:b w:val="0"/>
          <w:color w:val="000000" w:themeColor="text1"/>
        </w:rPr>
      </w:pPr>
      <w:bookmarkStart w:id="1013" w:name="_Toc451354736"/>
      <w:bookmarkStart w:id="1014" w:name="_Toc451354910"/>
      <w:bookmarkStart w:id="1015" w:name="_Toc38454747"/>
      <w:bookmarkStart w:id="1016" w:name="_Toc32148"/>
      <w:bookmarkStart w:id="1017" w:name="_Toc451334703"/>
      <w:bookmarkStart w:id="1018" w:name="_Toc451439548"/>
      <w:bookmarkStart w:id="1019" w:name="_Toc7812"/>
      <w:bookmarkStart w:id="1020" w:name="_Toc451177191"/>
      <w:bookmarkStart w:id="1021" w:name="_Toc451355258"/>
      <w:r w:rsidRPr="007766D4">
        <w:rPr>
          <w:rFonts w:asciiTheme="majorHAnsi" w:eastAsia="黑体" w:hAnsiTheme="majorHAnsi" w:cstheme="majorHAnsi"/>
          <w:b w:val="0"/>
          <w:color w:val="000000" w:themeColor="text1"/>
        </w:rPr>
        <w:t xml:space="preserve">9.9 </w:t>
      </w:r>
      <w:r w:rsidRPr="007766D4">
        <w:rPr>
          <w:rFonts w:asciiTheme="majorHAnsi" w:eastAsia="黑体" w:hAnsiTheme="majorHAnsi" w:cstheme="majorHAnsi" w:hint="eastAsia"/>
          <w:b w:val="0"/>
          <w:color w:val="000000" w:themeColor="text1"/>
        </w:rPr>
        <w:t>综合</w:t>
      </w:r>
      <w:r w:rsidRPr="007766D4">
        <w:rPr>
          <w:rFonts w:asciiTheme="majorHAnsi" w:eastAsia="黑体" w:hAnsiTheme="majorHAnsi" w:cstheme="majorHAnsi"/>
          <w:b w:val="0"/>
          <w:color w:val="000000" w:themeColor="text1"/>
        </w:rPr>
        <w:t>评价结论</w:t>
      </w:r>
      <w:bookmarkEnd w:id="1013"/>
      <w:bookmarkEnd w:id="1014"/>
      <w:bookmarkEnd w:id="1015"/>
      <w:bookmarkEnd w:id="1016"/>
      <w:bookmarkEnd w:id="1017"/>
      <w:bookmarkEnd w:id="1018"/>
      <w:bookmarkEnd w:id="1019"/>
      <w:bookmarkEnd w:id="1020"/>
      <w:bookmarkEnd w:id="1021"/>
    </w:p>
    <w:p w14:paraId="6579E669" w14:textId="37E7ED08" w:rsidR="008C3BBB" w:rsidRPr="007766D4" w:rsidRDefault="002C31B9">
      <w:pPr>
        <w:pStyle w:val="affffffff7"/>
        <w:ind w:firstLine="480"/>
        <w:rPr>
          <w:color w:val="000000" w:themeColor="text1"/>
        </w:rPr>
      </w:pPr>
      <w:r w:rsidRPr="007766D4">
        <w:rPr>
          <w:rFonts w:asciiTheme="majorHAnsi" w:hAnsiTheme="majorHAnsi" w:cstheme="majorHAnsi" w:hint="eastAsia"/>
          <w:color w:val="000000" w:themeColor="text1"/>
        </w:rPr>
        <w:t>六安市东城污水处理厂二期及配套</w:t>
      </w:r>
      <w:r w:rsidRPr="007766D4">
        <w:rPr>
          <w:rFonts w:asciiTheme="majorHAnsi" w:hAnsiTheme="majorHAnsi" w:cstheme="majorHAnsi"/>
          <w:color w:val="000000" w:themeColor="text1"/>
        </w:rPr>
        <w:t>管网工程</w:t>
      </w:r>
      <w:r w:rsidRPr="007766D4">
        <w:rPr>
          <w:color w:val="000000" w:themeColor="text1"/>
        </w:rPr>
        <w:t>建设符合国家产业政策，选址符合区域</w:t>
      </w:r>
      <w:r w:rsidRPr="007766D4">
        <w:rPr>
          <w:color w:val="000000" w:themeColor="text1"/>
        </w:rPr>
        <w:lastRenderedPageBreak/>
        <w:t>总体规划。在落实环评报告提出的各项污染防治措施的前提下，</w:t>
      </w:r>
      <w:r w:rsidRPr="007766D4">
        <w:rPr>
          <w:rFonts w:hint="eastAsia"/>
          <w:color w:val="000000" w:themeColor="text1"/>
        </w:rPr>
        <w:t>各项污染物均可以做到稳定达标排放，污水治理工程运营后，从区域水污染源集中收集和深度处理的角度，</w:t>
      </w:r>
      <w:r w:rsidRPr="007766D4">
        <w:rPr>
          <w:color w:val="000000" w:themeColor="text1"/>
        </w:rPr>
        <w:t>污染物削减量为</w:t>
      </w:r>
      <w:r w:rsidRPr="007766D4">
        <w:rPr>
          <w:color w:val="000000" w:themeColor="text1"/>
        </w:rPr>
        <w:t xml:space="preserve">COD </w:t>
      </w:r>
      <w:r w:rsidR="006A3BA3" w:rsidRPr="007766D4">
        <w:rPr>
          <w:color w:val="000000" w:themeColor="text1"/>
        </w:rPr>
        <w:t>6716</w:t>
      </w:r>
      <w:r w:rsidRPr="007766D4">
        <w:rPr>
          <w:color w:val="000000" w:themeColor="text1"/>
        </w:rPr>
        <w:t xml:space="preserve"> t/a</w:t>
      </w:r>
      <w:r w:rsidRPr="007766D4">
        <w:rPr>
          <w:color w:val="000000" w:themeColor="text1"/>
        </w:rPr>
        <w:t>、氨氮</w:t>
      </w:r>
      <w:r w:rsidRPr="007766D4">
        <w:rPr>
          <w:color w:val="000000" w:themeColor="text1"/>
        </w:rPr>
        <w:t xml:space="preserve"> 481.8 t/a</w:t>
      </w:r>
      <w:r w:rsidRPr="007766D4">
        <w:rPr>
          <w:color w:val="000000" w:themeColor="text1"/>
        </w:rPr>
        <w:t>，对区域水污染源削减及水环境质量改善起到重要</w:t>
      </w:r>
      <w:r w:rsidRPr="007766D4">
        <w:rPr>
          <w:rFonts w:hint="eastAsia"/>
          <w:color w:val="000000" w:themeColor="text1"/>
        </w:rPr>
        <w:t>的</w:t>
      </w:r>
      <w:r w:rsidRPr="007766D4">
        <w:rPr>
          <w:color w:val="000000" w:themeColor="text1"/>
        </w:rPr>
        <w:t>积极作用。</w:t>
      </w:r>
    </w:p>
    <w:p w14:paraId="108928C8" w14:textId="77777777" w:rsidR="008C3BBB" w:rsidRPr="007766D4" w:rsidRDefault="002C31B9">
      <w:pPr>
        <w:pStyle w:val="affffffff7"/>
        <w:ind w:firstLine="480"/>
        <w:rPr>
          <w:color w:val="000000" w:themeColor="text1"/>
        </w:rPr>
      </w:pPr>
      <w:r w:rsidRPr="007766D4">
        <w:rPr>
          <w:color w:val="000000" w:themeColor="text1"/>
        </w:rPr>
        <w:t>因此，本评价认为，项目在严格执行</w:t>
      </w:r>
      <w:r w:rsidRPr="007766D4">
        <w:rPr>
          <w:rFonts w:ascii="宋体" w:hAnsi="宋体"/>
          <w:color w:val="000000" w:themeColor="text1"/>
        </w:rPr>
        <w:t>“</w:t>
      </w:r>
      <w:r w:rsidRPr="007766D4">
        <w:rPr>
          <w:color w:val="000000" w:themeColor="text1"/>
        </w:rPr>
        <w:t>三同时</w:t>
      </w:r>
      <w:r w:rsidRPr="007766D4">
        <w:rPr>
          <w:rFonts w:ascii="宋体" w:hAnsi="宋体"/>
          <w:color w:val="000000" w:themeColor="text1"/>
        </w:rPr>
        <w:t>”</w:t>
      </w:r>
      <w:r w:rsidRPr="007766D4">
        <w:rPr>
          <w:color w:val="000000" w:themeColor="text1"/>
        </w:rPr>
        <w:t>制度、落实环评报告中提出的各项污染防治措施的前提下，从环境影响角度，项目建设可行。</w:t>
      </w:r>
    </w:p>
    <w:p w14:paraId="78EE43F0" w14:textId="77777777" w:rsidR="008C3BBB" w:rsidRPr="007766D4" w:rsidRDefault="008C3BBB">
      <w:pPr>
        <w:pStyle w:val="ab"/>
        <w:adjustRightInd/>
        <w:spacing w:line="360" w:lineRule="auto"/>
        <w:ind w:firstLine="480"/>
        <w:jc w:val="left"/>
        <w:textAlignment w:val="center"/>
        <w:rPr>
          <w:rFonts w:asciiTheme="majorHAnsi" w:hAnsiTheme="majorHAnsi" w:cstheme="majorHAnsi"/>
          <w:color w:val="000000" w:themeColor="text1"/>
        </w:rPr>
      </w:pPr>
      <w:bookmarkStart w:id="1022" w:name="_GoBack"/>
      <w:bookmarkEnd w:id="1022"/>
    </w:p>
    <w:sectPr w:rsidR="008C3BBB" w:rsidRPr="007766D4">
      <w:type w:val="nextColumn"/>
      <w:pgSz w:w="11906" w:h="16838"/>
      <w:pgMar w:top="1247" w:right="1361" w:bottom="1134" w:left="1361" w:header="680" w:footer="680" w:gutter="0"/>
      <w:cols w:space="72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B5B482" w14:textId="77777777" w:rsidR="00CF6BA9" w:rsidRDefault="00CF6BA9">
      <w:r>
        <w:separator/>
      </w:r>
    </w:p>
  </w:endnote>
  <w:endnote w:type="continuationSeparator" w:id="0">
    <w:p w14:paraId="2B1B0AFA" w14:textId="77777777" w:rsidR="00CF6BA9" w:rsidRDefault="00CF6B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仿宋_GB2312">
    <w:altName w:val="仿宋"/>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楷体_GB2312">
    <w:altName w:val="楷体"/>
    <w:charset w:val="86"/>
    <w:family w:val="modern"/>
    <w:pitch w:val="fixed"/>
    <w:sig w:usb0="00000001" w:usb1="080E0000" w:usb2="00000010" w:usb3="00000000" w:csb0="00040000" w:csb1="00000000"/>
  </w:font>
  <w:font w:name="文鼎粗行楷简">
    <w:charset w:val="86"/>
    <w:family w:val="modern"/>
    <w:pitch w:val="fixed"/>
    <w:sig w:usb0="00000001" w:usb1="080E0000" w:usb2="00000010" w:usb3="00000000" w:csb0="00040000" w:csb1="00000000"/>
  </w:font>
  <w:font w:name="DotumChe">
    <w:panose1 w:val="020B0609000101010101"/>
    <w:charset w:val="81"/>
    <w:family w:val="modern"/>
    <w:pitch w:val="fixed"/>
    <w:sig w:usb0="B00002AF" w:usb1="69D77CFB" w:usb2="00000030" w:usb3="00000000" w:csb0="0008009F" w:csb1="00000000"/>
  </w:font>
  <w:font w:name="CG Times (WN)">
    <w:altName w:val="Times New Roman"/>
    <w:charset w:val="00"/>
    <w:family w:val="auto"/>
    <w:pitch w:val="default"/>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Brush Script MT">
    <w:panose1 w:val="03060802040406070304"/>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文鼎小标宋简">
    <w:altName w:val="微软雅黑"/>
    <w:charset w:val="00"/>
    <w:family w:val="auto"/>
    <w:pitch w:val="default"/>
  </w:font>
  <w:font w:name="等线">
    <w:altName w:val="Arial Unicode MS"/>
    <w:charset w:val="86"/>
    <w:family w:val="auto"/>
    <w:pitch w:val="variable"/>
    <w:sig w:usb0="00000000" w:usb1="38CF7CFA" w:usb2="00000016" w:usb3="00000000" w:csb0="0004000F" w:csb1="00000000"/>
  </w:font>
  <w:font w:name="微软雅黑">
    <w:panose1 w:val="020B0503020204020204"/>
    <w:charset w:val="86"/>
    <w:family w:val="swiss"/>
    <w:pitch w:val="variable"/>
    <w:sig w:usb0="80000287" w:usb1="280F3C52" w:usb2="00000016" w:usb3="00000000" w:csb0="0004001F" w:csb1="00000000"/>
  </w:font>
  <w:font w:name="华文细黑">
    <w:panose1 w:val="02010600040101010101"/>
    <w:charset w:val="86"/>
    <w:family w:val="auto"/>
    <w:pitch w:val="variable"/>
    <w:sig w:usb0="00000287" w:usb1="080F0000" w:usb2="00000010" w:usb3="00000000" w:csb0="0004009F" w:csb1="00000000"/>
  </w:font>
  <w:font w:name="Microsoft JhengHei">
    <w:panose1 w:val="020B0604030504040204"/>
    <w:charset w:val="88"/>
    <w:family w:val="swiss"/>
    <w:pitch w:val="variable"/>
    <w:sig w:usb0="00000087" w:usb1="288F4000" w:usb2="00000016" w:usb3="00000000" w:csb0="00100009" w:csb1="00000000"/>
  </w:font>
  <w:font w:name="MingLiU">
    <w:altName w:val="細明體"/>
    <w:panose1 w:val="02020509000000000000"/>
    <w:charset w:val="88"/>
    <w:family w:val="modern"/>
    <w:pitch w:val="fixed"/>
    <w:sig w:usb0="A00002FF" w:usb1="28CFFCFA" w:usb2="00000016" w:usb3="00000000" w:csb0="00100001" w:csb1="00000000"/>
  </w:font>
  <w:font w:name="华文新魏">
    <w:panose1 w:val="02010800040101010101"/>
    <w:charset w:val="86"/>
    <w:family w:val="auto"/>
    <w:pitch w:val="variable"/>
    <w:sig w:usb0="00000001" w:usb1="080F0000" w:usb2="00000010" w:usb3="00000000" w:csb0="00040000" w:csb1="00000000"/>
  </w:font>
  <w:font w:name="方正小标宋_GBK">
    <w:altName w:val="微软雅黑"/>
    <w:charset w:val="86"/>
    <w:family w:val="script"/>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Noto Sans CJK JP Regular">
    <w:altName w:val="Arial"/>
    <w:charset w:val="00"/>
    <w:family w:val="swiss"/>
    <w:pitch w:val="variable"/>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Wingdings 2">
    <w:panose1 w:val="05020102010507070707"/>
    <w:charset w:val="02"/>
    <w:family w:val="roman"/>
    <w:pitch w:val="variable"/>
    <w:sig w:usb0="00000000" w:usb1="10000000" w:usb2="00000000" w:usb3="00000000" w:csb0="80000000" w:csb1="00000000"/>
  </w:font>
  <w:font w:name="TimesNewRomanPSMT">
    <w:altName w:val="方正兰亭超细黑简体"/>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53E4B2" w14:textId="47C2D1CB" w:rsidR="007766D4" w:rsidRDefault="007766D4" w:rsidP="003033BF">
    <w:pPr>
      <w:pStyle w:val="af7"/>
      <w:pBdr>
        <w:top w:val="single" w:sz="4" w:space="1" w:color="auto"/>
      </w:pBdr>
      <w:spacing w:line="280" w:lineRule="exact"/>
      <w:jc w:val="center"/>
      <w:rPr>
        <w:bCs/>
      </w:rPr>
    </w:pPr>
    <w:r>
      <w:rPr>
        <w:bCs/>
      </w:rPr>
      <w:fldChar w:fldCharType="begin"/>
    </w:r>
    <w:r>
      <w:rPr>
        <w:bCs/>
      </w:rPr>
      <w:instrText>PAGE   \* MERGEFORMAT</w:instrText>
    </w:r>
    <w:r>
      <w:rPr>
        <w:bCs/>
      </w:rPr>
      <w:fldChar w:fldCharType="separate"/>
    </w:r>
    <w:r w:rsidR="0093707F" w:rsidRPr="0093707F">
      <w:rPr>
        <w:bCs/>
        <w:noProof/>
        <w:lang w:val="zh-CN"/>
      </w:rPr>
      <w:t>II</w:t>
    </w:r>
    <w:r>
      <w:rPr>
        <w:bC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8017298"/>
      <w:docPartObj>
        <w:docPartGallery w:val="Page Numbers (Bottom of Page)"/>
        <w:docPartUnique/>
      </w:docPartObj>
    </w:sdtPr>
    <w:sdtContent>
      <w:p w14:paraId="45044E92" w14:textId="0F37B273" w:rsidR="007766D4" w:rsidRPr="003033BF" w:rsidRDefault="007766D4" w:rsidP="003033BF">
        <w:pPr>
          <w:pStyle w:val="af7"/>
          <w:pBdr>
            <w:top w:val="single" w:sz="4" w:space="1" w:color="auto"/>
          </w:pBdr>
          <w:jc w:val="center"/>
        </w:pPr>
        <w:r>
          <w:fldChar w:fldCharType="begin"/>
        </w:r>
        <w:r>
          <w:instrText>PAGE   \* MERGEFORMAT</w:instrText>
        </w:r>
        <w:r>
          <w:fldChar w:fldCharType="separate"/>
        </w:r>
        <w:r w:rsidR="0093707F" w:rsidRPr="0093707F">
          <w:rPr>
            <w:noProof/>
            <w:lang w:val="zh-CN"/>
          </w:rPr>
          <w:t>1</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7548236"/>
      <w:docPartObj>
        <w:docPartGallery w:val="Page Numbers (Bottom of Page)"/>
        <w:docPartUnique/>
      </w:docPartObj>
    </w:sdtPr>
    <w:sdtContent>
      <w:p w14:paraId="2F8A4BF6" w14:textId="68CC6FE6" w:rsidR="007766D4" w:rsidRPr="003033BF" w:rsidRDefault="007766D4" w:rsidP="003033BF">
        <w:pPr>
          <w:pStyle w:val="af7"/>
          <w:pBdr>
            <w:top w:val="single" w:sz="4" w:space="1" w:color="auto"/>
          </w:pBdr>
          <w:jc w:val="center"/>
        </w:pPr>
        <w:r>
          <w:fldChar w:fldCharType="begin"/>
        </w:r>
        <w:r>
          <w:instrText>PAGE   \* MERGEFORMAT</w:instrText>
        </w:r>
        <w:r>
          <w:fldChar w:fldCharType="separate"/>
        </w:r>
        <w:r w:rsidR="0093707F" w:rsidRPr="0093707F">
          <w:rPr>
            <w:noProof/>
            <w:lang w:val="zh-CN"/>
          </w:rPr>
          <w:t>25</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9457901"/>
      <w:docPartObj>
        <w:docPartGallery w:val="Page Numbers (Bottom of Page)"/>
        <w:docPartUnique/>
      </w:docPartObj>
    </w:sdtPr>
    <w:sdtContent>
      <w:p w14:paraId="3E33ED15" w14:textId="1C078BF5" w:rsidR="007766D4" w:rsidRPr="003033BF" w:rsidRDefault="007766D4" w:rsidP="003033BF">
        <w:pPr>
          <w:pStyle w:val="af7"/>
          <w:pBdr>
            <w:top w:val="single" w:sz="4" w:space="1" w:color="auto"/>
          </w:pBdr>
          <w:jc w:val="center"/>
        </w:pPr>
        <w:r w:rsidRPr="003033BF">
          <w:rPr>
            <w:rFonts w:cstheme="minorHAnsi"/>
          </w:rPr>
          <w:fldChar w:fldCharType="begin"/>
        </w:r>
        <w:r w:rsidRPr="003033BF">
          <w:rPr>
            <w:rFonts w:cstheme="minorHAnsi"/>
          </w:rPr>
          <w:instrText>PAGE   \* MERGEFORMAT</w:instrText>
        </w:r>
        <w:r w:rsidRPr="003033BF">
          <w:rPr>
            <w:rFonts w:cstheme="minorHAnsi"/>
          </w:rPr>
          <w:fldChar w:fldCharType="separate"/>
        </w:r>
        <w:r w:rsidR="0093707F" w:rsidRPr="0093707F">
          <w:rPr>
            <w:rFonts w:cstheme="minorHAnsi"/>
            <w:noProof/>
            <w:lang w:val="zh-CN"/>
          </w:rPr>
          <w:t>207</w:t>
        </w:r>
        <w:r w:rsidRPr="003033BF">
          <w:rPr>
            <w:rFonts w:cstheme="minorHAnsi"/>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83EDD" w14:textId="77777777" w:rsidR="007766D4" w:rsidRDefault="007766D4">
    <w:pPr>
      <w:pStyle w:val="af7"/>
      <w:framePr w:wrap="around" w:vAnchor="text" w:hAnchor="margin" w:xAlign="center" w:y="1"/>
      <w:rPr>
        <w:rStyle w:val="aff6"/>
      </w:rPr>
    </w:pPr>
    <w:r>
      <w:fldChar w:fldCharType="begin"/>
    </w:r>
    <w:r>
      <w:rPr>
        <w:rStyle w:val="aff6"/>
      </w:rPr>
      <w:instrText xml:space="preserve">PAGE  </w:instrText>
    </w:r>
    <w:r>
      <w:fldChar w:fldCharType="end"/>
    </w:r>
  </w:p>
  <w:p w14:paraId="04F094E8" w14:textId="77777777" w:rsidR="007766D4" w:rsidRDefault="007766D4">
    <w:pPr>
      <w:pStyle w:val="af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63747" w14:textId="77777777" w:rsidR="007766D4" w:rsidRDefault="007766D4">
    <w:pPr>
      <w:pStyle w:val="af7"/>
      <w:pBdr>
        <w:top w:val="single" w:sz="4" w:space="1" w:color="auto"/>
      </w:pBdr>
      <w:jc w:val="center"/>
    </w:pPr>
    <w:r>
      <w:rPr>
        <w:rFonts w:hint="eastAsia"/>
      </w:rPr>
      <w:t>安徽显闫环境工程有限公司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BC603D" w14:textId="77777777" w:rsidR="00CF6BA9" w:rsidRDefault="00CF6BA9">
      <w:r>
        <w:separator/>
      </w:r>
    </w:p>
  </w:footnote>
  <w:footnote w:type="continuationSeparator" w:id="0">
    <w:p w14:paraId="11E9E7B7" w14:textId="77777777" w:rsidR="00CF6BA9" w:rsidRDefault="00CF6BA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27A8D5" w14:textId="77777777" w:rsidR="007766D4" w:rsidRDefault="007766D4">
    <w:pPr>
      <w:pStyle w:val="af8"/>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04FF93" w14:textId="77777777" w:rsidR="007766D4" w:rsidRDefault="007766D4">
    <w:pPr>
      <w:pStyle w:val="af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45D2A1" w14:textId="77777777" w:rsidR="007766D4" w:rsidRDefault="007766D4">
    <w:pPr>
      <w:pStyle w:val="af8"/>
      <w:pBdr>
        <w:bottom w:val="single" w:sz="4" w:space="1" w:color="auto"/>
      </w:pBdr>
      <w:tabs>
        <w:tab w:val="right" w:pos="9072"/>
      </w:tabs>
      <w:spacing w:line="320" w:lineRule="exact"/>
      <w:ind w:firstLineChars="100" w:firstLine="180"/>
      <w:jc w:val="distribute"/>
    </w:pPr>
    <w:r>
      <w:rPr>
        <w:rFonts w:hint="eastAsia"/>
      </w:rPr>
      <w:t>安徽佳田森农药化工有限公年产</w:t>
    </w:r>
    <w:r>
      <w:t>7</w:t>
    </w:r>
    <w:r>
      <w:rPr>
        <w:rFonts w:hint="eastAsia"/>
      </w:rPr>
      <w:t>000</w:t>
    </w:r>
    <w:r>
      <w:rPr>
        <w:rFonts w:hint="eastAsia"/>
      </w:rPr>
      <w:t>吨</w:t>
    </w:r>
    <w:r>
      <w:rPr>
        <w:rFonts w:hint="eastAsia"/>
      </w:rPr>
      <w:t>N-</w:t>
    </w:r>
    <w:r>
      <w:rPr>
        <w:rFonts w:hint="eastAsia"/>
      </w:rPr>
      <w:t>乙基</w:t>
    </w:r>
    <w:r>
      <w:rPr>
        <w:rFonts w:hint="eastAsia"/>
      </w:rPr>
      <w:t>-N-</w:t>
    </w:r>
    <w:r>
      <w:rPr>
        <w:rFonts w:hint="eastAsia"/>
      </w:rPr>
      <w:t>氰乙基苯胺等项目</w:t>
    </w:r>
    <w:r>
      <w:rPr>
        <w:rFonts w:hint="eastAsia"/>
      </w:rPr>
      <w:t xml:space="preserve">    </w:t>
    </w:r>
    <w:r>
      <w:t xml:space="preserve">                  </w:t>
    </w:r>
    <w:r>
      <w:t>第</w:t>
    </w:r>
    <w:r>
      <w:fldChar w:fldCharType="begin"/>
    </w:r>
    <w:r>
      <w:rPr>
        <w:rStyle w:val="aff6"/>
      </w:rPr>
      <w:instrText xml:space="preserve"> PAGE </w:instrText>
    </w:r>
    <w:r>
      <w:fldChar w:fldCharType="separate"/>
    </w:r>
    <w:r>
      <w:rPr>
        <w:rStyle w:val="aff6"/>
      </w:rPr>
      <w:t>209</w:t>
    </w:r>
    <w:r>
      <w:fldChar w:fldCharType="end"/>
    </w:r>
    <w:r>
      <w:rPr>
        <w:rStyle w:val="aff6"/>
      </w:rPr>
      <w:t>页</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FFFFF7C"/>
    <w:lvl w:ilvl="0">
      <w:start w:val="1"/>
      <w:numFmt w:val="decimal"/>
      <w:pStyle w:val="5"/>
      <w:lvlText w:val="%1."/>
      <w:lvlJc w:val="left"/>
      <w:pPr>
        <w:tabs>
          <w:tab w:val="left" w:pos="2040"/>
        </w:tabs>
        <w:ind w:left="2040" w:hanging="360"/>
      </w:pPr>
    </w:lvl>
  </w:abstractNum>
  <w:abstractNum w:abstractNumId="1">
    <w:nsid w:val="FFFFFF7D"/>
    <w:multiLevelType w:val="singleLevel"/>
    <w:tmpl w:val="FFFFFF7D"/>
    <w:lvl w:ilvl="0">
      <w:start w:val="1"/>
      <w:numFmt w:val="decimal"/>
      <w:pStyle w:val="4"/>
      <w:lvlText w:val="%1."/>
      <w:lvlJc w:val="left"/>
      <w:pPr>
        <w:tabs>
          <w:tab w:val="left" w:pos="1620"/>
        </w:tabs>
        <w:ind w:left="1620" w:hanging="360"/>
      </w:pPr>
    </w:lvl>
  </w:abstractNum>
  <w:abstractNum w:abstractNumId="2">
    <w:nsid w:val="FFFFFF7E"/>
    <w:multiLevelType w:val="singleLevel"/>
    <w:tmpl w:val="FFFFFF7E"/>
    <w:lvl w:ilvl="0">
      <w:start w:val="1"/>
      <w:numFmt w:val="decimal"/>
      <w:pStyle w:val="3"/>
      <w:lvlText w:val="%1."/>
      <w:lvlJc w:val="left"/>
      <w:pPr>
        <w:tabs>
          <w:tab w:val="left" w:pos="1200"/>
        </w:tabs>
        <w:ind w:left="1200" w:hanging="360"/>
      </w:pPr>
    </w:lvl>
  </w:abstractNum>
  <w:abstractNum w:abstractNumId="3">
    <w:nsid w:val="FFFFFF7F"/>
    <w:multiLevelType w:val="singleLevel"/>
    <w:tmpl w:val="FFFFFF7F"/>
    <w:lvl w:ilvl="0">
      <w:start w:val="1"/>
      <w:numFmt w:val="decimal"/>
      <w:pStyle w:val="2"/>
      <w:lvlText w:val="%1."/>
      <w:lvlJc w:val="left"/>
      <w:pPr>
        <w:tabs>
          <w:tab w:val="left" w:pos="780"/>
        </w:tabs>
        <w:ind w:left="780" w:hanging="360"/>
      </w:pPr>
    </w:lvl>
  </w:abstractNum>
  <w:abstractNum w:abstractNumId="4">
    <w:nsid w:val="FFFFFF80"/>
    <w:multiLevelType w:val="singleLevel"/>
    <w:tmpl w:val="FFFFFF80"/>
    <w:lvl w:ilvl="0">
      <w:start w:val="1"/>
      <w:numFmt w:val="bullet"/>
      <w:pStyle w:val="50"/>
      <w:lvlText w:val=""/>
      <w:lvlJc w:val="left"/>
      <w:pPr>
        <w:tabs>
          <w:tab w:val="left" w:pos="2040"/>
        </w:tabs>
        <w:ind w:left="2040" w:hanging="360"/>
      </w:pPr>
      <w:rPr>
        <w:rFonts w:ascii="Wingdings" w:hAnsi="Wingdings" w:hint="default"/>
      </w:rPr>
    </w:lvl>
  </w:abstractNum>
  <w:abstractNum w:abstractNumId="5">
    <w:nsid w:val="FFFFFF81"/>
    <w:multiLevelType w:val="singleLevel"/>
    <w:tmpl w:val="FFFFFF81"/>
    <w:lvl w:ilvl="0">
      <w:start w:val="1"/>
      <w:numFmt w:val="bullet"/>
      <w:pStyle w:val="40"/>
      <w:lvlText w:val=""/>
      <w:lvlJc w:val="left"/>
      <w:pPr>
        <w:tabs>
          <w:tab w:val="left" w:pos="1620"/>
        </w:tabs>
        <w:ind w:left="1620" w:hanging="360"/>
      </w:pPr>
      <w:rPr>
        <w:rFonts w:ascii="Wingdings" w:hAnsi="Wingdings" w:hint="default"/>
      </w:rPr>
    </w:lvl>
  </w:abstractNum>
  <w:abstractNum w:abstractNumId="6">
    <w:nsid w:val="FFFFFF82"/>
    <w:multiLevelType w:val="singleLevel"/>
    <w:tmpl w:val="FFFFFF82"/>
    <w:lvl w:ilvl="0">
      <w:start w:val="1"/>
      <w:numFmt w:val="bullet"/>
      <w:pStyle w:val="30"/>
      <w:lvlText w:val=""/>
      <w:lvlJc w:val="left"/>
      <w:pPr>
        <w:tabs>
          <w:tab w:val="left" w:pos="1200"/>
        </w:tabs>
        <w:ind w:left="1200" w:hanging="360"/>
      </w:pPr>
      <w:rPr>
        <w:rFonts w:ascii="Wingdings" w:hAnsi="Wingdings" w:hint="default"/>
      </w:rPr>
    </w:lvl>
  </w:abstractNum>
  <w:abstractNum w:abstractNumId="7">
    <w:nsid w:val="FFFFFF83"/>
    <w:multiLevelType w:val="singleLevel"/>
    <w:tmpl w:val="FFFFFF83"/>
    <w:lvl w:ilvl="0">
      <w:start w:val="1"/>
      <w:numFmt w:val="bullet"/>
      <w:pStyle w:val="20"/>
      <w:lvlText w:val=""/>
      <w:lvlJc w:val="left"/>
      <w:pPr>
        <w:tabs>
          <w:tab w:val="left" w:pos="780"/>
        </w:tabs>
        <w:ind w:left="780" w:hanging="360"/>
      </w:pPr>
      <w:rPr>
        <w:rFonts w:ascii="Wingdings" w:hAnsi="Wingdings" w:hint="default"/>
      </w:rPr>
    </w:lvl>
  </w:abstractNum>
  <w:abstractNum w:abstractNumId="8">
    <w:nsid w:val="FFFFFF88"/>
    <w:multiLevelType w:val="singleLevel"/>
    <w:tmpl w:val="FFFFFF88"/>
    <w:lvl w:ilvl="0">
      <w:start w:val="1"/>
      <w:numFmt w:val="decimal"/>
      <w:pStyle w:val="a"/>
      <w:lvlText w:val="%1."/>
      <w:lvlJc w:val="left"/>
      <w:pPr>
        <w:tabs>
          <w:tab w:val="left" w:pos="360"/>
        </w:tabs>
        <w:ind w:left="360" w:hanging="360"/>
      </w:pPr>
    </w:lvl>
  </w:abstractNum>
  <w:abstractNum w:abstractNumId="9">
    <w:nsid w:val="FFFFFF89"/>
    <w:multiLevelType w:val="singleLevel"/>
    <w:tmpl w:val="FFFFFF89"/>
    <w:lvl w:ilvl="0">
      <w:start w:val="1"/>
      <w:numFmt w:val="bullet"/>
      <w:pStyle w:val="a0"/>
      <w:lvlText w:val=""/>
      <w:lvlJc w:val="left"/>
      <w:pPr>
        <w:tabs>
          <w:tab w:val="left" w:pos="360"/>
        </w:tabs>
        <w:ind w:left="360" w:hanging="360"/>
      </w:pPr>
      <w:rPr>
        <w:rFonts w:ascii="Wingdings" w:hAnsi="Wingdings" w:hint="default"/>
      </w:rPr>
    </w:lvl>
  </w:abstractNum>
  <w:abstractNum w:abstractNumId="10">
    <w:nsid w:val="0FD9328E"/>
    <w:multiLevelType w:val="multilevel"/>
    <w:tmpl w:val="0FD9328E"/>
    <w:lvl w:ilvl="0">
      <w:start w:val="1"/>
      <w:numFmt w:val="chineseCountingThousand"/>
      <w:lvlText w:val="%1、"/>
      <w:lvlJc w:val="left"/>
      <w:pPr>
        <w:tabs>
          <w:tab w:val="left" w:pos="425"/>
        </w:tabs>
        <w:ind w:left="0" w:firstLine="0"/>
      </w:pPr>
      <w:rPr>
        <w:rFonts w:hint="eastAsia"/>
      </w:rPr>
    </w:lvl>
    <w:lvl w:ilvl="1">
      <w:start w:val="1"/>
      <w:numFmt w:val="decimal"/>
      <w:lvlText w:val="%2."/>
      <w:lvlJc w:val="left"/>
      <w:pPr>
        <w:tabs>
          <w:tab w:val="left" w:pos="1276"/>
        </w:tabs>
        <w:ind w:left="850" w:firstLine="0"/>
      </w:pPr>
      <w:rPr>
        <w:rFonts w:hint="eastAsia"/>
      </w:rPr>
    </w:lvl>
    <w:lvl w:ilvl="2">
      <w:start w:val="1"/>
      <w:numFmt w:val="decimal"/>
      <w:lvlText w:val="(%3)"/>
      <w:lvlJc w:val="left"/>
      <w:pPr>
        <w:tabs>
          <w:tab w:val="left" w:pos="2126"/>
        </w:tabs>
        <w:ind w:left="1701" w:firstLine="0"/>
      </w:pPr>
      <w:rPr>
        <w:rFonts w:hint="eastAsia"/>
      </w:rPr>
    </w:lvl>
    <w:lvl w:ilvl="3">
      <w:start w:val="1"/>
      <w:numFmt w:val="decimal"/>
      <w:lvlText w:val="%4)"/>
      <w:lvlJc w:val="left"/>
      <w:pPr>
        <w:tabs>
          <w:tab w:val="left" w:pos="2976"/>
        </w:tabs>
        <w:ind w:left="2551" w:firstLine="0"/>
      </w:pPr>
      <w:rPr>
        <w:rFonts w:hint="eastAsia"/>
      </w:rPr>
    </w:lvl>
    <w:lvl w:ilvl="4">
      <w:start w:val="1"/>
      <w:numFmt w:val="upperLetter"/>
      <w:pStyle w:val="A1"/>
      <w:lvlText w:val="%5."/>
      <w:lvlJc w:val="left"/>
      <w:pPr>
        <w:tabs>
          <w:tab w:val="left" w:pos="3827"/>
        </w:tabs>
        <w:ind w:left="3402" w:firstLine="0"/>
      </w:pPr>
      <w:rPr>
        <w:rFonts w:hint="eastAsia"/>
      </w:rPr>
    </w:lvl>
    <w:lvl w:ilvl="5">
      <w:start w:val="1"/>
      <w:numFmt w:val="lowerLetter"/>
      <w:lvlText w:val="%6)"/>
      <w:lvlJc w:val="left"/>
      <w:pPr>
        <w:tabs>
          <w:tab w:val="left" w:pos="4677"/>
        </w:tabs>
        <w:ind w:left="4252" w:firstLine="0"/>
      </w:pPr>
      <w:rPr>
        <w:rFonts w:hint="eastAsia"/>
      </w:rPr>
    </w:lvl>
    <w:lvl w:ilvl="6">
      <w:start w:val="1"/>
      <w:numFmt w:val="lowerRoman"/>
      <w:lvlText w:val="(%7)"/>
      <w:lvlJc w:val="left"/>
      <w:pPr>
        <w:tabs>
          <w:tab w:val="left" w:pos="5528"/>
        </w:tabs>
        <w:ind w:left="5102" w:firstLine="0"/>
      </w:pPr>
      <w:rPr>
        <w:rFonts w:hint="eastAsia"/>
      </w:rPr>
    </w:lvl>
    <w:lvl w:ilvl="7">
      <w:start w:val="1"/>
      <w:numFmt w:val="lowerLetter"/>
      <w:lvlText w:val="(%8)"/>
      <w:lvlJc w:val="left"/>
      <w:pPr>
        <w:tabs>
          <w:tab w:val="left" w:pos="6378"/>
        </w:tabs>
        <w:ind w:left="5953" w:firstLine="0"/>
      </w:pPr>
      <w:rPr>
        <w:rFonts w:hint="eastAsia"/>
      </w:rPr>
    </w:lvl>
    <w:lvl w:ilvl="8">
      <w:start w:val="1"/>
      <w:numFmt w:val="lowerRoman"/>
      <w:lvlText w:val="(%9)"/>
      <w:lvlJc w:val="left"/>
      <w:pPr>
        <w:tabs>
          <w:tab w:val="left" w:pos="7228"/>
        </w:tabs>
        <w:ind w:left="6803" w:firstLine="0"/>
      </w:pPr>
      <w:rPr>
        <w:rFonts w:hint="eastAsia"/>
      </w:rPr>
    </w:lvl>
  </w:abstractNum>
  <w:abstractNum w:abstractNumId="11">
    <w:nsid w:val="1225540B"/>
    <w:multiLevelType w:val="multilevel"/>
    <w:tmpl w:val="1225540B"/>
    <w:lvl w:ilvl="0">
      <w:start w:val="1"/>
      <w:numFmt w:val="decimal"/>
      <w:lvlText w:val="(%1)"/>
      <w:lvlJc w:val="left"/>
      <w:pPr>
        <w:tabs>
          <w:tab w:val="left" w:pos="900"/>
        </w:tabs>
        <w:ind w:left="900" w:hanging="420"/>
      </w:pPr>
      <w:rPr>
        <w:rFonts w:hint="eastAsia"/>
      </w:rPr>
    </w:lvl>
    <w:lvl w:ilvl="1">
      <w:start w:val="1"/>
      <w:numFmt w:val="decimal"/>
      <w:lvlText w:val="（%2）"/>
      <w:lvlJc w:val="left"/>
      <w:pPr>
        <w:tabs>
          <w:tab w:val="left" w:pos="1620"/>
        </w:tabs>
        <w:ind w:left="1620" w:hanging="720"/>
      </w:pPr>
      <w:rPr>
        <w:rFonts w:hint="eastAsia"/>
      </w:rPr>
    </w:lvl>
    <w:lvl w:ilvl="2">
      <w:start w:val="1"/>
      <w:numFmt w:val="lowerRoman"/>
      <w:lvlText w:val="%3."/>
      <w:lvlJc w:val="right"/>
      <w:pPr>
        <w:tabs>
          <w:tab w:val="left" w:pos="1740"/>
        </w:tabs>
        <w:ind w:left="1740" w:hanging="420"/>
      </w:pPr>
    </w:lvl>
    <w:lvl w:ilvl="3">
      <w:start w:val="1"/>
      <w:numFmt w:val="decimal"/>
      <w:pStyle w:val="1226105"/>
      <w:lvlText w:val="%4."/>
      <w:lvlJc w:val="left"/>
      <w:pPr>
        <w:tabs>
          <w:tab w:val="left" w:pos="2160"/>
        </w:tabs>
        <w:ind w:left="2160" w:hanging="420"/>
      </w:pPr>
    </w:lvl>
    <w:lvl w:ilvl="4">
      <w:start w:val="1"/>
      <w:numFmt w:val="lowerLetter"/>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12">
    <w:nsid w:val="12A4594F"/>
    <w:multiLevelType w:val="multilevel"/>
    <w:tmpl w:val="12A4594F"/>
    <w:lvl w:ilvl="0">
      <w:start w:val="1"/>
      <w:numFmt w:val="decimal"/>
      <w:lvlText w:val="%1"/>
      <w:lvlJc w:val="left"/>
      <w:pPr>
        <w:tabs>
          <w:tab w:val="left" w:pos="540"/>
        </w:tabs>
        <w:ind w:left="540" w:hanging="540"/>
      </w:pPr>
      <w:rPr>
        <w:rFonts w:hint="eastAsia"/>
      </w:rPr>
    </w:lvl>
    <w:lvl w:ilvl="1">
      <w:start w:val="1"/>
      <w:numFmt w:val="decimal"/>
      <w:pStyle w:val="02"/>
      <w:lvlText w:val="%1.%2"/>
      <w:lvlJc w:val="left"/>
      <w:pPr>
        <w:tabs>
          <w:tab w:val="left" w:pos="540"/>
        </w:tabs>
        <w:ind w:left="540" w:hanging="540"/>
      </w:pPr>
      <w:rPr>
        <w:rFonts w:hint="eastAsia"/>
      </w:rPr>
    </w:lvl>
    <w:lvl w:ilvl="2">
      <w:start w:val="1"/>
      <w:numFmt w:val="decimal"/>
      <w:lvlText w:val="%1.%2.%3"/>
      <w:lvlJc w:val="left"/>
      <w:pPr>
        <w:tabs>
          <w:tab w:val="left" w:pos="540"/>
        </w:tabs>
        <w:ind w:left="540" w:hanging="540"/>
      </w:pPr>
      <w:rPr>
        <w:rFonts w:hint="eastAsia"/>
      </w:rPr>
    </w:lvl>
    <w:lvl w:ilvl="3">
      <w:start w:val="1"/>
      <w:numFmt w:val="decimal"/>
      <w:lvlText w:val="%1.%2.%3.%4"/>
      <w:lvlJc w:val="left"/>
      <w:pPr>
        <w:tabs>
          <w:tab w:val="left" w:pos="540"/>
        </w:tabs>
        <w:ind w:left="540" w:hanging="540"/>
      </w:pPr>
      <w:rPr>
        <w:rFonts w:hint="eastAsia"/>
      </w:rPr>
    </w:lvl>
    <w:lvl w:ilvl="4">
      <w:start w:val="1"/>
      <w:numFmt w:val="decimal"/>
      <w:lvlText w:val="%1.%2.%3.%4.%5"/>
      <w:lvlJc w:val="left"/>
      <w:pPr>
        <w:tabs>
          <w:tab w:val="left" w:pos="540"/>
        </w:tabs>
        <w:ind w:left="540" w:hanging="540"/>
      </w:pPr>
      <w:rPr>
        <w:rFonts w:hint="eastAsia"/>
      </w:rPr>
    </w:lvl>
    <w:lvl w:ilvl="5">
      <w:start w:val="1"/>
      <w:numFmt w:val="decimal"/>
      <w:lvlText w:val="%1.%2.%3.%4.%5.%6"/>
      <w:lvlJc w:val="left"/>
      <w:pPr>
        <w:tabs>
          <w:tab w:val="left" w:pos="540"/>
        </w:tabs>
        <w:ind w:left="540" w:hanging="540"/>
      </w:pPr>
      <w:rPr>
        <w:rFonts w:hint="eastAsia"/>
      </w:rPr>
    </w:lvl>
    <w:lvl w:ilvl="6">
      <w:start w:val="1"/>
      <w:numFmt w:val="decimal"/>
      <w:lvlText w:val="%1.%2.%3.%4.%5.%6.%7"/>
      <w:lvlJc w:val="left"/>
      <w:pPr>
        <w:tabs>
          <w:tab w:val="left" w:pos="540"/>
        </w:tabs>
        <w:ind w:left="540" w:hanging="540"/>
      </w:pPr>
      <w:rPr>
        <w:rFonts w:hint="eastAsia"/>
      </w:rPr>
    </w:lvl>
    <w:lvl w:ilvl="7">
      <w:start w:val="1"/>
      <w:numFmt w:val="decimal"/>
      <w:lvlText w:val="%1.%2.%3.%4.%5.%6.%7.%8"/>
      <w:lvlJc w:val="left"/>
      <w:pPr>
        <w:tabs>
          <w:tab w:val="left" w:pos="540"/>
        </w:tabs>
        <w:ind w:left="540" w:hanging="540"/>
      </w:pPr>
      <w:rPr>
        <w:rFonts w:hint="eastAsia"/>
      </w:rPr>
    </w:lvl>
    <w:lvl w:ilvl="8">
      <w:start w:val="1"/>
      <w:numFmt w:val="decimal"/>
      <w:lvlText w:val="%1.%2.%3.%4.%5.%6.%7.%8.%9"/>
      <w:lvlJc w:val="left"/>
      <w:pPr>
        <w:tabs>
          <w:tab w:val="left" w:pos="540"/>
        </w:tabs>
        <w:ind w:left="540" w:hanging="540"/>
      </w:pPr>
      <w:rPr>
        <w:rFonts w:hint="eastAsia"/>
      </w:rPr>
    </w:lvl>
  </w:abstractNum>
  <w:abstractNum w:abstractNumId="13">
    <w:nsid w:val="1CA2313D"/>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4">
    <w:nsid w:val="1DE805DB"/>
    <w:multiLevelType w:val="hybridMultilevel"/>
    <w:tmpl w:val="8C6EE270"/>
    <w:styleLink w:val="112"/>
    <w:lvl w:ilvl="0" w:tplc="2FD6842C">
      <w:start w:val="1"/>
      <w:numFmt w:val="bullet"/>
      <w:lvlText w:val=""/>
      <w:lvlJc w:val="left"/>
      <w:pPr>
        <w:tabs>
          <w:tab w:val="num" w:pos="420"/>
        </w:tabs>
        <w:ind w:left="454" w:firstLine="0"/>
      </w:pPr>
      <w:rPr>
        <w:rFonts w:ascii="Wingdings" w:hAnsi="Wingdings" w:hint="default"/>
        <w:b w:val="0"/>
        <w:i w:val="0"/>
        <w:color w:val="000000"/>
        <w:sz w:val="24"/>
        <w:szCs w:val="24"/>
        <w:u w:val="none"/>
        <w:em w:val="none"/>
      </w:rPr>
    </w:lvl>
    <w:lvl w:ilvl="1" w:tplc="04090019" w:tentative="1">
      <w:start w:val="1"/>
      <w:numFmt w:val="bullet"/>
      <w:lvlText w:val=""/>
      <w:lvlJc w:val="left"/>
      <w:pPr>
        <w:tabs>
          <w:tab w:val="num" w:pos="1320"/>
        </w:tabs>
        <w:ind w:left="1320" w:hanging="420"/>
      </w:pPr>
      <w:rPr>
        <w:rFonts w:ascii="Wingdings" w:hAnsi="Wingdings" w:hint="default"/>
      </w:rPr>
    </w:lvl>
    <w:lvl w:ilvl="2" w:tplc="0409001B" w:tentative="1">
      <w:start w:val="1"/>
      <w:numFmt w:val="bullet"/>
      <w:lvlText w:val=""/>
      <w:lvlJc w:val="left"/>
      <w:pPr>
        <w:tabs>
          <w:tab w:val="num" w:pos="1740"/>
        </w:tabs>
        <w:ind w:left="1740" w:hanging="420"/>
      </w:pPr>
      <w:rPr>
        <w:rFonts w:ascii="Wingdings" w:hAnsi="Wingdings" w:hint="default"/>
      </w:rPr>
    </w:lvl>
    <w:lvl w:ilvl="3" w:tplc="0409000F" w:tentative="1">
      <w:start w:val="1"/>
      <w:numFmt w:val="bullet"/>
      <w:lvlText w:val=""/>
      <w:lvlJc w:val="left"/>
      <w:pPr>
        <w:tabs>
          <w:tab w:val="num" w:pos="2160"/>
        </w:tabs>
        <w:ind w:left="2160" w:hanging="420"/>
      </w:pPr>
      <w:rPr>
        <w:rFonts w:ascii="Wingdings" w:hAnsi="Wingdings" w:hint="default"/>
      </w:rPr>
    </w:lvl>
    <w:lvl w:ilvl="4" w:tplc="04090019" w:tentative="1">
      <w:start w:val="1"/>
      <w:numFmt w:val="bullet"/>
      <w:lvlText w:val=""/>
      <w:lvlJc w:val="left"/>
      <w:pPr>
        <w:tabs>
          <w:tab w:val="num" w:pos="2580"/>
        </w:tabs>
        <w:ind w:left="2580" w:hanging="420"/>
      </w:pPr>
      <w:rPr>
        <w:rFonts w:ascii="Wingdings" w:hAnsi="Wingdings" w:hint="default"/>
      </w:rPr>
    </w:lvl>
    <w:lvl w:ilvl="5" w:tplc="0409001B" w:tentative="1">
      <w:start w:val="1"/>
      <w:numFmt w:val="bullet"/>
      <w:lvlText w:val=""/>
      <w:lvlJc w:val="left"/>
      <w:pPr>
        <w:tabs>
          <w:tab w:val="num" w:pos="3000"/>
        </w:tabs>
        <w:ind w:left="3000" w:hanging="420"/>
      </w:pPr>
      <w:rPr>
        <w:rFonts w:ascii="Wingdings" w:hAnsi="Wingdings" w:hint="default"/>
      </w:rPr>
    </w:lvl>
    <w:lvl w:ilvl="6" w:tplc="0409000F" w:tentative="1">
      <w:start w:val="1"/>
      <w:numFmt w:val="bullet"/>
      <w:lvlText w:val=""/>
      <w:lvlJc w:val="left"/>
      <w:pPr>
        <w:tabs>
          <w:tab w:val="num" w:pos="3420"/>
        </w:tabs>
        <w:ind w:left="3420" w:hanging="420"/>
      </w:pPr>
      <w:rPr>
        <w:rFonts w:ascii="Wingdings" w:hAnsi="Wingdings" w:hint="default"/>
      </w:rPr>
    </w:lvl>
    <w:lvl w:ilvl="7" w:tplc="04090019" w:tentative="1">
      <w:start w:val="1"/>
      <w:numFmt w:val="bullet"/>
      <w:lvlText w:val=""/>
      <w:lvlJc w:val="left"/>
      <w:pPr>
        <w:tabs>
          <w:tab w:val="num" w:pos="3840"/>
        </w:tabs>
        <w:ind w:left="3840" w:hanging="420"/>
      </w:pPr>
      <w:rPr>
        <w:rFonts w:ascii="Wingdings" w:hAnsi="Wingdings" w:hint="default"/>
      </w:rPr>
    </w:lvl>
    <w:lvl w:ilvl="8" w:tplc="0409001B" w:tentative="1">
      <w:start w:val="1"/>
      <w:numFmt w:val="bullet"/>
      <w:lvlText w:val=""/>
      <w:lvlJc w:val="left"/>
      <w:pPr>
        <w:tabs>
          <w:tab w:val="num" w:pos="4260"/>
        </w:tabs>
        <w:ind w:left="4260" w:hanging="420"/>
      </w:pPr>
      <w:rPr>
        <w:rFonts w:ascii="Wingdings" w:hAnsi="Wingdings" w:hint="default"/>
      </w:rPr>
    </w:lvl>
  </w:abstractNum>
  <w:abstractNum w:abstractNumId="15">
    <w:nsid w:val="23D71CB3"/>
    <w:multiLevelType w:val="multilevel"/>
    <w:tmpl w:val="23D71CB3"/>
    <w:lvl w:ilvl="0">
      <w:start w:val="5"/>
      <w:numFmt w:val="decimal"/>
      <w:pStyle w:val="20023415"/>
      <w:lvlText w:val="%1.  "/>
      <w:lvlJc w:val="left"/>
      <w:pPr>
        <w:tabs>
          <w:tab w:val="left" w:pos="0"/>
        </w:tabs>
        <w:ind w:left="0" w:firstLine="0"/>
      </w:pPr>
      <w:rPr>
        <w:rFonts w:ascii="Times New Roman" w:eastAsia="宋体" w:hAnsi="Times New Roman" w:hint="default"/>
        <w:b/>
        <w:i w:val="0"/>
        <w:sz w:val="32"/>
        <w:szCs w:val="32"/>
      </w:rPr>
    </w:lvl>
    <w:lvl w:ilvl="1">
      <w:start w:val="1"/>
      <w:numFmt w:val="decimal"/>
      <w:lvlText w:val="%1.%2"/>
      <w:lvlJc w:val="left"/>
      <w:pPr>
        <w:tabs>
          <w:tab w:val="left" w:pos="0"/>
        </w:tabs>
        <w:ind w:left="0" w:firstLine="0"/>
      </w:pPr>
      <w:rPr>
        <w:rFonts w:ascii="Times New Roman" w:eastAsia="宋体" w:hAnsi="Times New Roman" w:hint="default"/>
        <w:b/>
        <w:i w:val="0"/>
        <w:sz w:val="28"/>
        <w:szCs w:val="28"/>
      </w:rPr>
    </w:lvl>
    <w:lvl w:ilvl="2">
      <w:start w:val="1"/>
      <w:numFmt w:val="decimal"/>
      <w:pStyle w:val="31"/>
      <w:lvlText w:val="%1.%2.%3 "/>
      <w:lvlJc w:val="left"/>
      <w:pPr>
        <w:tabs>
          <w:tab w:val="left" w:pos="709"/>
        </w:tabs>
        <w:ind w:left="709" w:firstLine="0"/>
      </w:pPr>
      <w:rPr>
        <w:rFonts w:ascii="Times New Roman" w:eastAsia="宋体" w:hAnsi="Times New Roman" w:hint="default"/>
        <w:b/>
        <w:i w:val="0"/>
        <w:sz w:val="24"/>
        <w:szCs w:val="24"/>
      </w:rPr>
    </w:lvl>
    <w:lvl w:ilvl="3">
      <w:start w:val="1"/>
      <w:numFmt w:val="decimal"/>
      <w:lvlText w:val="    （%4）"/>
      <w:lvlJc w:val="left"/>
      <w:pPr>
        <w:tabs>
          <w:tab w:val="left" w:pos="1148"/>
        </w:tabs>
        <w:ind w:left="1148" w:hanging="864"/>
      </w:pPr>
      <w:rPr>
        <w:rFonts w:hint="eastAsia"/>
        <w:color w:val="000080"/>
      </w:rPr>
    </w:lvl>
    <w:lvl w:ilvl="4">
      <w:start w:val="1"/>
      <w:numFmt w:val="none"/>
      <w:lvlText w:val="①"/>
      <w:lvlJc w:val="left"/>
      <w:pPr>
        <w:tabs>
          <w:tab w:val="left" w:pos="1008"/>
        </w:tabs>
        <w:ind w:left="1008" w:hanging="1008"/>
      </w:pPr>
      <w:rPr>
        <w:rFonts w:hint="eastAsia"/>
      </w:rPr>
    </w:lvl>
    <w:lvl w:ilvl="5">
      <w:start w:val="1"/>
      <w:numFmt w:val="lowerLetter"/>
      <w:lvlText w:val="%6"/>
      <w:lvlJc w:val="left"/>
      <w:pPr>
        <w:tabs>
          <w:tab w:val="left" w:pos="1152"/>
        </w:tabs>
        <w:ind w:left="1152" w:hanging="1152"/>
      </w:pPr>
      <w:rPr>
        <w:rFonts w:hint="eastAsia"/>
      </w:rPr>
    </w:lvl>
    <w:lvl w:ilvl="6">
      <w:start w:val="1"/>
      <w:numFmt w:val="decimal"/>
      <w:lvlText w:val="%7（%6）"/>
      <w:lvlJc w:val="left"/>
      <w:pPr>
        <w:tabs>
          <w:tab w:val="left" w:pos="1296"/>
        </w:tabs>
        <w:ind w:left="1296" w:hanging="1296"/>
      </w:pPr>
      <w:rPr>
        <w:rFonts w:hint="eastAsia"/>
      </w:rPr>
    </w:lvl>
    <w:lvl w:ilvl="7">
      <w:start w:val="1"/>
      <w:numFmt w:val="decimal"/>
      <w:lvlText w:val="%5."/>
      <w:lvlJc w:val="left"/>
      <w:pPr>
        <w:tabs>
          <w:tab w:val="left" w:pos="1440"/>
        </w:tabs>
        <w:ind w:left="1440" w:hanging="1440"/>
      </w:pPr>
      <w:rPr>
        <w:rFonts w:hint="eastAsia"/>
      </w:rPr>
    </w:lvl>
    <w:lvl w:ilvl="8">
      <w:start w:val="1"/>
      <w:numFmt w:val="none"/>
      <w:lvlText w:val=""/>
      <w:lvlJc w:val="left"/>
      <w:pPr>
        <w:tabs>
          <w:tab w:val="left" w:pos="1584"/>
        </w:tabs>
        <w:ind w:left="1584" w:hanging="1584"/>
      </w:pPr>
      <w:rPr>
        <w:rFonts w:hint="eastAsia"/>
      </w:rPr>
    </w:lvl>
  </w:abstractNum>
  <w:abstractNum w:abstractNumId="16">
    <w:nsid w:val="31427D2B"/>
    <w:multiLevelType w:val="multilevel"/>
    <w:tmpl w:val="31427D2B"/>
    <w:lvl w:ilvl="0">
      <w:start w:val="1"/>
      <w:numFmt w:val="decimal"/>
      <w:pStyle w:val="a2"/>
      <w:lvlText w:val="(%1)"/>
      <w:lvlJc w:val="left"/>
      <w:pPr>
        <w:tabs>
          <w:tab w:val="left" w:pos="780"/>
        </w:tabs>
        <w:ind w:left="780" w:hanging="420"/>
      </w:pPr>
      <w:rPr>
        <w:rFonts w:hint="eastAsia"/>
      </w:rPr>
    </w:lvl>
    <w:lvl w:ilvl="1">
      <w:start w:val="3"/>
      <w:numFmt w:val="decimal"/>
      <w:lvlText w:val="%2、"/>
      <w:lvlJc w:val="left"/>
      <w:pPr>
        <w:tabs>
          <w:tab w:val="left" w:pos="1260"/>
        </w:tabs>
        <w:ind w:left="1260" w:hanging="360"/>
      </w:pPr>
      <w:rPr>
        <w:rFonts w:hint="default"/>
      </w:rPr>
    </w:lvl>
    <w:lvl w:ilvl="2">
      <w:start w:val="1"/>
      <w:numFmt w:val="lowerRoman"/>
      <w:lvlText w:val="%3."/>
      <w:lvlJc w:val="right"/>
      <w:pPr>
        <w:tabs>
          <w:tab w:val="left" w:pos="1740"/>
        </w:tabs>
        <w:ind w:left="1740" w:hanging="420"/>
      </w:pPr>
    </w:lvl>
    <w:lvl w:ilvl="3">
      <w:start w:val="1"/>
      <w:numFmt w:val="decimal"/>
      <w:lvlText w:val="%4."/>
      <w:lvlJc w:val="left"/>
      <w:pPr>
        <w:tabs>
          <w:tab w:val="left" w:pos="2160"/>
        </w:tabs>
        <w:ind w:left="2160" w:hanging="420"/>
      </w:pPr>
    </w:lvl>
    <w:lvl w:ilvl="4">
      <w:start w:val="1"/>
      <w:numFmt w:val="lowerLetter"/>
      <w:pStyle w:val="50505"/>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17">
    <w:nsid w:val="351D613F"/>
    <w:multiLevelType w:val="multilevel"/>
    <w:tmpl w:val="351D613F"/>
    <w:lvl w:ilvl="0">
      <w:start w:val="1"/>
      <w:numFmt w:val="chineseCountingThousand"/>
      <w:lvlText w:val="%1、"/>
      <w:lvlJc w:val="left"/>
      <w:pPr>
        <w:tabs>
          <w:tab w:val="left" w:pos="425"/>
        </w:tabs>
        <w:ind w:left="0" w:firstLine="0"/>
      </w:pPr>
      <w:rPr>
        <w:rFonts w:hint="eastAsia"/>
      </w:rPr>
    </w:lvl>
    <w:lvl w:ilvl="1">
      <w:start w:val="1"/>
      <w:numFmt w:val="decimal"/>
      <w:lvlText w:val="%2."/>
      <w:lvlJc w:val="left"/>
      <w:pPr>
        <w:tabs>
          <w:tab w:val="left" w:pos="1276"/>
        </w:tabs>
        <w:ind w:left="850" w:firstLine="0"/>
      </w:pPr>
      <w:rPr>
        <w:rFonts w:hint="eastAsia"/>
      </w:rPr>
    </w:lvl>
    <w:lvl w:ilvl="2">
      <w:start w:val="1"/>
      <w:numFmt w:val="decimal"/>
      <w:lvlRestart w:val="0"/>
      <w:pStyle w:val="1"/>
      <w:lvlText w:val="(%3)"/>
      <w:lvlJc w:val="left"/>
      <w:pPr>
        <w:tabs>
          <w:tab w:val="left" w:pos="2268"/>
        </w:tabs>
        <w:ind w:left="1843" w:firstLine="0"/>
      </w:pPr>
      <w:rPr>
        <w:rFonts w:hint="eastAsia"/>
      </w:rPr>
    </w:lvl>
    <w:lvl w:ilvl="3">
      <w:start w:val="1"/>
      <w:numFmt w:val="decimal"/>
      <w:lvlText w:val="%4)"/>
      <w:lvlJc w:val="left"/>
      <w:pPr>
        <w:tabs>
          <w:tab w:val="left" w:pos="2976"/>
        </w:tabs>
        <w:ind w:left="2551" w:firstLine="0"/>
      </w:pPr>
      <w:rPr>
        <w:rFonts w:hint="eastAsia"/>
      </w:rPr>
    </w:lvl>
    <w:lvl w:ilvl="4">
      <w:start w:val="1"/>
      <w:numFmt w:val="upperLetter"/>
      <w:lvlText w:val="%5."/>
      <w:lvlJc w:val="left"/>
      <w:pPr>
        <w:tabs>
          <w:tab w:val="left" w:pos="3827"/>
        </w:tabs>
        <w:ind w:left="3402" w:firstLine="0"/>
      </w:pPr>
      <w:rPr>
        <w:rFonts w:hint="eastAsia"/>
      </w:rPr>
    </w:lvl>
    <w:lvl w:ilvl="5">
      <w:start w:val="1"/>
      <w:numFmt w:val="lowerLetter"/>
      <w:pStyle w:val="a3"/>
      <w:lvlText w:val="%6)"/>
      <w:lvlJc w:val="left"/>
      <w:pPr>
        <w:tabs>
          <w:tab w:val="left" w:pos="4677"/>
        </w:tabs>
        <w:ind w:left="4252" w:firstLine="0"/>
      </w:pPr>
      <w:rPr>
        <w:rFonts w:hint="eastAsia"/>
      </w:rPr>
    </w:lvl>
    <w:lvl w:ilvl="6">
      <w:start w:val="1"/>
      <w:numFmt w:val="lowerRoman"/>
      <w:lvlText w:val="(%7)"/>
      <w:lvlJc w:val="left"/>
      <w:pPr>
        <w:tabs>
          <w:tab w:val="left" w:pos="5528"/>
        </w:tabs>
        <w:ind w:left="5102" w:firstLine="0"/>
      </w:pPr>
      <w:rPr>
        <w:rFonts w:hint="eastAsia"/>
      </w:rPr>
    </w:lvl>
    <w:lvl w:ilvl="7">
      <w:start w:val="1"/>
      <w:numFmt w:val="lowerLetter"/>
      <w:lvlText w:val="(%8)"/>
      <w:lvlJc w:val="left"/>
      <w:pPr>
        <w:tabs>
          <w:tab w:val="left" w:pos="6378"/>
        </w:tabs>
        <w:ind w:left="5953" w:firstLine="0"/>
      </w:pPr>
      <w:rPr>
        <w:rFonts w:hint="eastAsia"/>
      </w:rPr>
    </w:lvl>
    <w:lvl w:ilvl="8">
      <w:start w:val="1"/>
      <w:numFmt w:val="lowerRoman"/>
      <w:lvlText w:val="(%9)"/>
      <w:lvlJc w:val="left"/>
      <w:pPr>
        <w:tabs>
          <w:tab w:val="left" w:pos="7228"/>
        </w:tabs>
        <w:ind w:left="6803" w:firstLine="0"/>
      </w:pPr>
      <w:rPr>
        <w:rFonts w:hint="eastAsia"/>
      </w:rPr>
    </w:lvl>
  </w:abstractNum>
  <w:abstractNum w:abstractNumId="18">
    <w:nsid w:val="5EAB13A7"/>
    <w:multiLevelType w:val="multilevel"/>
    <w:tmpl w:val="5EAB13A7"/>
    <w:lvl w:ilvl="0">
      <w:start w:val="1"/>
      <w:numFmt w:val="decimal"/>
      <w:pStyle w:val="a4"/>
      <w:suff w:val="nothing"/>
      <w:lvlText w:val="第 %1 章　"/>
      <w:lvlJc w:val="left"/>
      <w:pPr>
        <w:ind w:left="0" w:firstLine="0"/>
      </w:pPr>
      <w:rPr>
        <w:rFonts w:ascii="Times New Roman" w:eastAsia="宋体" w:hAnsi="Times New Roman" w:hint="default"/>
        <w:b w:val="0"/>
        <w:i w:val="0"/>
        <w:color w:val="auto"/>
        <w:sz w:val="21"/>
      </w:rPr>
    </w:lvl>
    <w:lvl w:ilvl="1">
      <w:start w:val="1"/>
      <w:numFmt w:val="decimal"/>
      <w:suff w:val="nothing"/>
      <w:lvlText w:val="%1. %2　"/>
      <w:lvlJc w:val="left"/>
      <w:pPr>
        <w:ind w:left="0" w:firstLine="0"/>
      </w:pPr>
      <w:rPr>
        <w:rFonts w:ascii="黑体" w:eastAsia="黑体" w:hAnsi="黑体" w:hint="eastAsia"/>
      </w:rPr>
    </w:lvl>
    <w:lvl w:ilvl="2">
      <w:start w:val="1"/>
      <w:numFmt w:val="decimal"/>
      <w:suff w:val="nothing"/>
      <w:lvlText w:val="%1. %2. %3　"/>
      <w:lvlJc w:val="left"/>
      <w:pPr>
        <w:ind w:left="0" w:firstLine="0"/>
      </w:pPr>
      <w:rPr>
        <w:rFonts w:ascii="黑体" w:eastAsia="黑体" w:hAnsi="黑体" w:hint="eastAsia"/>
      </w:rPr>
    </w:lvl>
    <w:lvl w:ilvl="3">
      <w:start w:val="1"/>
      <w:numFmt w:val="decimal"/>
      <w:suff w:val="nothing"/>
      <w:lvlText w:val="%1. %2. %3. %4　"/>
      <w:lvlJc w:val="left"/>
      <w:pPr>
        <w:ind w:left="0" w:firstLine="0"/>
      </w:pPr>
      <w:rPr>
        <w:rFonts w:ascii="黑体" w:eastAsia="黑体" w:hAnsi="黑体"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num w:numId="1">
    <w:abstractNumId w:val="3"/>
  </w:num>
  <w:num w:numId="2">
    <w:abstractNumId w:val="5"/>
  </w:num>
  <w:num w:numId="3">
    <w:abstractNumId w:val="8"/>
  </w:num>
  <w:num w:numId="4">
    <w:abstractNumId w:val="9"/>
  </w:num>
  <w:num w:numId="5">
    <w:abstractNumId w:val="6"/>
  </w:num>
  <w:num w:numId="6">
    <w:abstractNumId w:val="2"/>
  </w:num>
  <w:num w:numId="7">
    <w:abstractNumId w:val="7"/>
  </w:num>
  <w:num w:numId="8">
    <w:abstractNumId w:val="4"/>
  </w:num>
  <w:num w:numId="9">
    <w:abstractNumId w:val="1"/>
  </w:num>
  <w:num w:numId="10">
    <w:abstractNumId w:val="0"/>
  </w:num>
  <w:num w:numId="11">
    <w:abstractNumId w:val="16"/>
  </w:num>
  <w:num w:numId="12">
    <w:abstractNumId w:val="11"/>
  </w:num>
  <w:num w:numId="13">
    <w:abstractNumId w:val="18"/>
  </w:num>
  <w:num w:numId="14">
    <w:abstractNumId w:val="12"/>
  </w:num>
  <w:num w:numId="15">
    <w:abstractNumId w:val="17"/>
  </w:num>
  <w:num w:numId="16">
    <w:abstractNumId w:val="10"/>
  </w:num>
  <w:num w:numId="17">
    <w:abstractNumId w:val="15"/>
  </w:num>
  <w:num w:numId="18">
    <w:abstractNumId w:val="14"/>
  </w:num>
  <w:num w:numId="19">
    <w:abstractNumId w:val="13"/>
  </w:num>
  <w:num w:numId="20">
    <w:abstractNumId w:val="1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2B42"/>
    <w:rsid w:val="0000069D"/>
    <w:rsid w:val="00000975"/>
    <w:rsid w:val="00000CF2"/>
    <w:rsid w:val="00000FFA"/>
    <w:rsid w:val="00001E47"/>
    <w:rsid w:val="00002AB6"/>
    <w:rsid w:val="00003FCE"/>
    <w:rsid w:val="00004C04"/>
    <w:rsid w:val="00007C6A"/>
    <w:rsid w:val="00007CBA"/>
    <w:rsid w:val="00010F15"/>
    <w:rsid w:val="00011281"/>
    <w:rsid w:val="00017644"/>
    <w:rsid w:val="00021763"/>
    <w:rsid w:val="000224F6"/>
    <w:rsid w:val="00023066"/>
    <w:rsid w:val="00024758"/>
    <w:rsid w:val="00025B8D"/>
    <w:rsid w:val="000260BC"/>
    <w:rsid w:val="00027CEA"/>
    <w:rsid w:val="0003335A"/>
    <w:rsid w:val="00033420"/>
    <w:rsid w:val="00041E6F"/>
    <w:rsid w:val="000423E5"/>
    <w:rsid w:val="00043FF3"/>
    <w:rsid w:val="000446FE"/>
    <w:rsid w:val="00044CAB"/>
    <w:rsid w:val="00046FF0"/>
    <w:rsid w:val="000521FE"/>
    <w:rsid w:val="000532BC"/>
    <w:rsid w:val="000569BC"/>
    <w:rsid w:val="00057FDA"/>
    <w:rsid w:val="00061FBE"/>
    <w:rsid w:val="0006220F"/>
    <w:rsid w:val="0006339C"/>
    <w:rsid w:val="000637D7"/>
    <w:rsid w:val="000663BD"/>
    <w:rsid w:val="00066596"/>
    <w:rsid w:val="000676FC"/>
    <w:rsid w:val="00067A44"/>
    <w:rsid w:val="00070C23"/>
    <w:rsid w:val="00070F66"/>
    <w:rsid w:val="000738BD"/>
    <w:rsid w:val="00075FFA"/>
    <w:rsid w:val="00076474"/>
    <w:rsid w:val="0008022D"/>
    <w:rsid w:val="00080A80"/>
    <w:rsid w:val="00084AC7"/>
    <w:rsid w:val="00084C39"/>
    <w:rsid w:val="0008719A"/>
    <w:rsid w:val="00092BCD"/>
    <w:rsid w:val="00094C2F"/>
    <w:rsid w:val="00097152"/>
    <w:rsid w:val="00097254"/>
    <w:rsid w:val="000A0378"/>
    <w:rsid w:val="000A203A"/>
    <w:rsid w:val="000A57F7"/>
    <w:rsid w:val="000B10AB"/>
    <w:rsid w:val="000B1295"/>
    <w:rsid w:val="000B6DD9"/>
    <w:rsid w:val="000C12A7"/>
    <w:rsid w:val="000C139D"/>
    <w:rsid w:val="000C3561"/>
    <w:rsid w:val="000D00C8"/>
    <w:rsid w:val="000D01F2"/>
    <w:rsid w:val="000D0ADA"/>
    <w:rsid w:val="000D2F72"/>
    <w:rsid w:val="000D3477"/>
    <w:rsid w:val="000D3EAF"/>
    <w:rsid w:val="000D4CA2"/>
    <w:rsid w:val="000D5F5E"/>
    <w:rsid w:val="000E0C20"/>
    <w:rsid w:val="000E10F8"/>
    <w:rsid w:val="000E18BA"/>
    <w:rsid w:val="000E2981"/>
    <w:rsid w:val="000E2A68"/>
    <w:rsid w:val="000E3137"/>
    <w:rsid w:val="000E486B"/>
    <w:rsid w:val="000E52E2"/>
    <w:rsid w:val="000E750C"/>
    <w:rsid w:val="000F0F8B"/>
    <w:rsid w:val="000F1085"/>
    <w:rsid w:val="00100602"/>
    <w:rsid w:val="00100D47"/>
    <w:rsid w:val="0010369F"/>
    <w:rsid w:val="00103C99"/>
    <w:rsid w:val="00104C55"/>
    <w:rsid w:val="0010687C"/>
    <w:rsid w:val="00107788"/>
    <w:rsid w:val="00110370"/>
    <w:rsid w:val="001133AC"/>
    <w:rsid w:val="00114218"/>
    <w:rsid w:val="001149C0"/>
    <w:rsid w:val="00115B10"/>
    <w:rsid w:val="0011699D"/>
    <w:rsid w:val="001202CE"/>
    <w:rsid w:val="00123F14"/>
    <w:rsid w:val="001253D8"/>
    <w:rsid w:val="00126649"/>
    <w:rsid w:val="001306F2"/>
    <w:rsid w:val="001309A0"/>
    <w:rsid w:val="00131663"/>
    <w:rsid w:val="00133064"/>
    <w:rsid w:val="0013528E"/>
    <w:rsid w:val="00136C6A"/>
    <w:rsid w:val="00141E1B"/>
    <w:rsid w:val="00145D8C"/>
    <w:rsid w:val="0014644D"/>
    <w:rsid w:val="001503A1"/>
    <w:rsid w:val="00150E6D"/>
    <w:rsid w:val="00151DC2"/>
    <w:rsid w:val="00155B41"/>
    <w:rsid w:val="00155FFD"/>
    <w:rsid w:val="0015789F"/>
    <w:rsid w:val="0016147B"/>
    <w:rsid w:val="001619DE"/>
    <w:rsid w:val="00161EAB"/>
    <w:rsid w:val="00163C5F"/>
    <w:rsid w:val="001654FA"/>
    <w:rsid w:val="0016554E"/>
    <w:rsid w:val="00165C25"/>
    <w:rsid w:val="00165E6F"/>
    <w:rsid w:val="001672EC"/>
    <w:rsid w:val="001749F6"/>
    <w:rsid w:val="001772DC"/>
    <w:rsid w:val="00177C93"/>
    <w:rsid w:val="0018199A"/>
    <w:rsid w:val="00183711"/>
    <w:rsid w:val="00191474"/>
    <w:rsid w:val="001919F8"/>
    <w:rsid w:val="00192E08"/>
    <w:rsid w:val="001932F6"/>
    <w:rsid w:val="00196075"/>
    <w:rsid w:val="00197FDC"/>
    <w:rsid w:val="001A7F03"/>
    <w:rsid w:val="001B40E1"/>
    <w:rsid w:val="001B433C"/>
    <w:rsid w:val="001B4A93"/>
    <w:rsid w:val="001B670E"/>
    <w:rsid w:val="001B6C52"/>
    <w:rsid w:val="001C0648"/>
    <w:rsid w:val="001C4454"/>
    <w:rsid w:val="001C4C31"/>
    <w:rsid w:val="001C64CB"/>
    <w:rsid w:val="001C6B4D"/>
    <w:rsid w:val="001C74E0"/>
    <w:rsid w:val="001D14CC"/>
    <w:rsid w:val="001D2F1C"/>
    <w:rsid w:val="001D6B4C"/>
    <w:rsid w:val="001E088B"/>
    <w:rsid w:val="001E158A"/>
    <w:rsid w:val="001E1C1F"/>
    <w:rsid w:val="001E224B"/>
    <w:rsid w:val="001E2272"/>
    <w:rsid w:val="001E2F40"/>
    <w:rsid w:val="001E6A6A"/>
    <w:rsid w:val="001E703F"/>
    <w:rsid w:val="001F0137"/>
    <w:rsid w:val="001F1427"/>
    <w:rsid w:val="001F4D66"/>
    <w:rsid w:val="001F5222"/>
    <w:rsid w:val="001F5E44"/>
    <w:rsid w:val="001F7F64"/>
    <w:rsid w:val="002017F4"/>
    <w:rsid w:val="00202289"/>
    <w:rsid w:val="0020231E"/>
    <w:rsid w:val="0020256E"/>
    <w:rsid w:val="002050E7"/>
    <w:rsid w:val="00207DD0"/>
    <w:rsid w:val="00207E58"/>
    <w:rsid w:val="00211358"/>
    <w:rsid w:val="00211370"/>
    <w:rsid w:val="0021157A"/>
    <w:rsid w:val="00214014"/>
    <w:rsid w:val="00214040"/>
    <w:rsid w:val="002169A6"/>
    <w:rsid w:val="002206D5"/>
    <w:rsid w:val="0022131C"/>
    <w:rsid w:val="00221D28"/>
    <w:rsid w:val="002222E4"/>
    <w:rsid w:val="002223D5"/>
    <w:rsid w:val="0022619A"/>
    <w:rsid w:val="00227028"/>
    <w:rsid w:val="00227ED2"/>
    <w:rsid w:val="00231AD2"/>
    <w:rsid w:val="00231EFE"/>
    <w:rsid w:val="0023350C"/>
    <w:rsid w:val="0023653F"/>
    <w:rsid w:val="002419BE"/>
    <w:rsid w:val="002420FE"/>
    <w:rsid w:val="00244172"/>
    <w:rsid w:val="0024627B"/>
    <w:rsid w:val="0025105E"/>
    <w:rsid w:val="002518F2"/>
    <w:rsid w:val="00253AE7"/>
    <w:rsid w:val="0025473A"/>
    <w:rsid w:val="00255C20"/>
    <w:rsid w:val="00262795"/>
    <w:rsid w:val="0027068D"/>
    <w:rsid w:val="002722AE"/>
    <w:rsid w:val="00273FE4"/>
    <w:rsid w:val="0027583F"/>
    <w:rsid w:val="00276B3E"/>
    <w:rsid w:val="002815A8"/>
    <w:rsid w:val="00282B9D"/>
    <w:rsid w:val="002866FC"/>
    <w:rsid w:val="00287E16"/>
    <w:rsid w:val="0029390B"/>
    <w:rsid w:val="002A0783"/>
    <w:rsid w:val="002A2FA6"/>
    <w:rsid w:val="002A3D67"/>
    <w:rsid w:val="002A3DCF"/>
    <w:rsid w:val="002A54BD"/>
    <w:rsid w:val="002A59AE"/>
    <w:rsid w:val="002A6C75"/>
    <w:rsid w:val="002A7590"/>
    <w:rsid w:val="002B0693"/>
    <w:rsid w:val="002B2321"/>
    <w:rsid w:val="002B2341"/>
    <w:rsid w:val="002B2C53"/>
    <w:rsid w:val="002B2D23"/>
    <w:rsid w:val="002B586F"/>
    <w:rsid w:val="002B5FF3"/>
    <w:rsid w:val="002B6060"/>
    <w:rsid w:val="002C024C"/>
    <w:rsid w:val="002C0A06"/>
    <w:rsid w:val="002C0E8D"/>
    <w:rsid w:val="002C31B9"/>
    <w:rsid w:val="002C4EEE"/>
    <w:rsid w:val="002C7B06"/>
    <w:rsid w:val="002D0BB0"/>
    <w:rsid w:val="002D188E"/>
    <w:rsid w:val="002D2267"/>
    <w:rsid w:val="002D3C69"/>
    <w:rsid w:val="002D4B8E"/>
    <w:rsid w:val="002D4CEE"/>
    <w:rsid w:val="002D6290"/>
    <w:rsid w:val="002E10FA"/>
    <w:rsid w:val="002E2D2F"/>
    <w:rsid w:val="002E5269"/>
    <w:rsid w:val="002E7096"/>
    <w:rsid w:val="002E7D26"/>
    <w:rsid w:val="002F0E3D"/>
    <w:rsid w:val="002F2841"/>
    <w:rsid w:val="002F3641"/>
    <w:rsid w:val="002F4C18"/>
    <w:rsid w:val="002F4D25"/>
    <w:rsid w:val="002F56D8"/>
    <w:rsid w:val="002F61B0"/>
    <w:rsid w:val="002F757D"/>
    <w:rsid w:val="002F7CEA"/>
    <w:rsid w:val="00302276"/>
    <w:rsid w:val="00302C14"/>
    <w:rsid w:val="003033BF"/>
    <w:rsid w:val="00303584"/>
    <w:rsid w:val="00304035"/>
    <w:rsid w:val="00305187"/>
    <w:rsid w:val="00305C5B"/>
    <w:rsid w:val="00310772"/>
    <w:rsid w:val="00312492"/>
    <w:rsid w:val="00316393"/>
    <w:rsid w:val="00320B37"/>
    <w:rsid w:val="00320F86"/>
    <w:rsid w:val="00322DF1"/>
    <w:rsid w:val="00322EE7"/>
    <w:rsid w:val="003237BC"/>
    <w:rsid w:val="00323E6B"/>
    <w:rsid w:val="00325DED"/>
    <w:rsid w:val="00326003"/>
    <w:rsid w:val="00326381"/>
    <w:rsid w:val="0032785C"/>
    <w:rsid w:val="00331191"/>
    <w:rsid w:val="00331F26"/>
    <w:rsid w:val="0033228D"/>
    <w:rsid w:val="003325E9"/>
    <w:rsid w:val="00332B81"/>
    <w:rsid w:val="00332D36"/>
    <w:rsid w:val="00336A1D"/>
    <w:rsid w:val="0033742F"/>
    <w:rsid w:val="003377D3"/>
    <w:rsid w:val="0034172D"/>
    <w:rsid w:val="00343B22"/>
    <w:rsid w:val="00344198"/>
    <w:rsid w:val="003449E7"/>
    <w:rsid w:val="00344E3A"/>
    <w:rsid w:val="00345698"/>
    <w:rsid w:val="00345BF4"/>
    <w:rsid w:val="003519B6"/>
    <w:rsid w:val="00351D97"/>
    <w:rsid w:val="00351F0A"/>
    <w:rsid w:val="00354614"/>
    <w:rsid w:val="0035670F"/>
    <w:rsid w:val="00360B3A"/>
    <w:rsid w:val="003610E2"/>
    <w:rsid w:val="00361134"/>
    <w:rsid w:val="00361A16"/>
    <w:rsid w:val="00365920"/>
    <w:rsid w:val="00366361"/>
    <w:rsid w:val="00370026"/>
    <w:rsid w:val="00371F30"/>
    <w:rsid w:val="00371FCD"/>
    <w:rsid w:val="0037249D"/>
    <w:rsid w:val="00374707"/>
    <w:rsid w:val="0037647E"/>
    <w:rsid w:val="00380811"/>
    <w:rsid w:val="00380B1D"/>
    <w:rsid w:val="00380C1A"/>
    <w:rsid w:val="00381B7B"/>
    <w:rsid w:val="003822FE"/>
    <w:rsid w:val="0038243C"/>
    <w:rsid w:val="00382582"/>
    <w:rsid w:val="00383540"/>
    <w:rsid w:val="003848BC"/>
    <w:rsid w:val="00384E4F"/>
    <w:rsid w:val="00386C18"/>
    <w:rsid w:val="003907C3"/>
    <w:rsid w:val="003915B6"/>
    <w:rsid w:val="003916BC"/>
    <w:rsid w:val="003919DB"/>
    <w:rsid w:val="00395D55"/>
    <w:rsid w:val="00397393"/>
    <w:rsid w:val="003A0B4F"/>
    <w:rsid w:val="003A1F26"/>
    <w:rsid w:val="003A3AC7"/>
    <w:rsid w:val="003A48A1"/>
    <w:rsid w:val="003B0D30"/>
    <w:rsid w:val="003B1B3F"/>
    <w:rsid w:val="003B2007"/>
    <w:rsid w:val="003B2C9D"/>
    <w:rsid w:val="003B36EE"/>
    <w:rsid w:val="003B456C"/>
    <w:rsid w:val="003B6AFD"/>
    <w:rsid w:val="003B6B84"/>
    <w:rsid w:val="003C021E"/>
    <w:rsid w:val="003C0B10"/>
    <w:rsid w:val="003C1FC5"/>
    <w:rsid w:val="003C286D"/>
    <w:rsid w:val="003C38AE"/>
    <w:rsid w:val="003C3B61"/>
    <w:rsid w:val="003C3D3B"/>
    <w:rsid w:val="003C3D54"/>
    <w:rsid w:val="003C56B7"/>
    <w:rsid w:val="003D1183"/>
    <w:rsid w:val="003D4D6F"/>
    <w:rsid w:val="003D56C5"/>
    <w:rsid w:val="003D5A07"/>
    <w:rsid w:val="003D70F6"/>
    <w:rsid w:val="003E02B5"/>
    <w:rsid w:val="003E0C09"/>
    <w:rsid w:val="003E10A8"/>
    <w:rsid w:val="003E6F79"/>
    <w:rsid w:val="003E75BF"/>
    <w:rsid w:val="003F1DFD"/>
    <w:rsid w:val="003F317F"/>
    <w:rsid w:val="003F3656"/>
    <w:rsid w:val="003F3BEB"/>
    <w:rsid w:val="003F4420"/>
    <w:rsid w:val="003F6C2A"/>
    <w:rsid w:val="003F74DC"/>
    <w:rsid w:val="003F785C"/>
    <w:rsid w:val="003F7E66"/>
    <w:rsid w:val="004028C7"/>
    <w:rsid w:val="00405B14"/>
    <w:rsid w:val="00405C56"/>
    <w:rsid w:val="00405E2A"/>
    <w:rsid w:val="00406621"/>
    <w:rsid w:val="00406BE4"/>
    <w:rsid w:val="00407152"/>
    <w:rsid w:val="00407346"/>
    <w:rsid w:val="004108CB"/>
    <w:rsid w:val="0041100C"/>
    <w:rsid w:val="00413868"/>
    <w:rsid w:val="004147FC"/>
    <w:rsid w:val="004148D5"/>
    <w:rsid w:val="00417301"/>
    <w:rsid w:val="00421437"/>
    <w:rsid w:val="0042299A"/>
    <w:rsid w:val="004278A6"/>
    <w:rsid w:val="00435341"/>
    <w:rsid w:val="00435918"/>
    <w:rsid w:val="00436ECD"/>
    <w:rsid w:val="00442393"/>
    <w:rsid w:val="0044592C"/>
    <w:rsid w:val="00447237"/>
    <w:rsid w:val="004518E8"/>
    <w:rsid w:val="004527DA"/>
    <w:rsid w:val="004529A6"/>
    <w:rsid w:val="0045323A"/>
    <w:rsid w:val="00453DFD"/>
    <w:rsid w:val="00453EC9"/>
    <w:rsid w:val="00456133"/>
    <w:rsid w:val="00460CE2"/>
    <w:rsid w:val="004627E9"/>
    <w:rsid w:val="00463F65"/>
    <w:rsid w:val="00464BFD"/>
    <w:rsid w:val="00464CFC"/>
    <w:rsid w:val="00466382"/>
    <w:rsid w:val="00467733"/>
    <w:rsid w:val="00470265"/>
    <w:rsid w:val="00470904"/>
    <w:rsid w:val="004722EB"/>
    <w:rsid w:val="00473B30"/>
    <w:rsid w:val="0047464B"/>
    <w:rsid w:val="004746B3"/>
    <w:rsid w:val="004776FD"/>
    <w:rsid w:val="00480A4F"/>
    <w:rsid w:val="00483F29"/>
    <w:rsid w:val="00484F33"/>
    <w:rsid w:val="0048644C"/>
    <w:rsid w:val="00486524"/>
    <w:rsid w:val="00487A30"/>
    <w:rsid w:val="00492F50"/>
    <w:rsid w:val="004936BE"/>
    <w:rsid w:val="0049472A"/>
    <w:rsid w:val="0049683E"/>
    <w:rsid w:val="00496BE9"/>
    <w:rsid w:val="004A00E8"/>
    <w:rsid w:val="004A12C4"/>
    <w:rsid w:val="004A262F"/>
    <w:rsid w:val="004A37A4"/>
    <w:rsid w:val="004A4A24"/>
    <w:rsid w:val="004A4B55"/>
    <w:rsid w:val="004A5D1B"/>
    <w:rsid w:val="004A5DB2"/>
    <w:rsid w:val="004A6E37"/>
    <w:rsid w:val="004B0529"/>
    <w:rsid w:val="004B35F2"/>
    <w:rsid w:val="004B444A"/>
    <w:rsid w:val="004B551C"/>
    <w:rsid w:val="004C2230"/>
    <w:rsid w:val="004C2397"/>
    <w:rsid w:val="004C3CD9"/>
    <w:rsid w:val="004C41E7"/>
    <w:rsid w:val="004C4E66"/>
    <w:rsid w:val="004C5F8F"/>
    <w:rsid w:val="004C65B8"/>
    <w:rsid w:val="004C7C1E"/>
    <w:rsid w:val="004D0149"/>
    <w:rsid w:val="004D1423"/>
    <w:rsid w:val="004D2C59"/>
    <w:rsid w:val="004D3402"/>
    <w:rsid w:val="004D38F2"/>
    <w:rsid w:val="004D3D36"/>
    <w:rsid w:val="004D52A6"/>
    <w:rsid w:val="004D56F8"/>
    <w:rsid w:val="004D7D5D"/>
    <w:rsid w:val="004E05FB"/>
    <w:rsid w:val="004E0BD0"/>
    <w:rsid w:val="004E0D5A"/>
    <w:rsid w:val="004E150F"/>
    <w:rsid w:val="004E18A4"/>
    <w:rsid w:val="004E3731"/>
    <w:rsid w:val="004E5AEE"/>
    <w:rsid w:val="004E60BF"/>
    <w:rsid w:val="004E6FF8"/>
    <w:rsid w:val="004E743A"/>
    <w:rsid w:val="004E7E74"/>
    <w:rsid w:val="004F15FF"/>
    <w:rsid w:val="004F19CF"/>
    <w:rsid w:val="004F1EF2"/>
    <w:rsid w:val="004F1F76"/>
    <w:rsid w:val="004F2230"/>
    <w:rsid w:val="004F25B7"/>
    <w:rsid w:val="004F2C9C"/>
    <w:rsid w:val="004F59BC"/>
    <w:rsid w:val="004F5CD4"/>
    <w:rsid w:val="004F73FF"/>
    <w:rsid w:val="005001AE"/>
    <w:rsid w:val="00500553"/>
    <w:rsid w:val="0050299F"/>
    <w:rsid w:val="00505FBF"/>
    <w:rsid w:val="005061BC"/>
    <w:rsid w:val="00507088"/>
    <w:rsid w:val="00512876"/>
    <w:rsid w:val="0051333F"/>
    <w:rsid w:val="00513887"/>
    <w:rsid w:val="00513C5E"/>
    <w:rsid w:val="005150F3"/>
    <w:rsid w:val="005169B8"/>
    <w:rsid w:val="00516F2D"/>
    <w:rsid w:val="0051736D"/>
    <w:rsid w:val="00517CED"/>
    <w:rsid w:val="005201F1"/>
    <w:rsid w:val="00523BC9"/>
    <w:rsid w:val="00523ECB"/>
    <w:rsid w:val="00524CFC"/>
    <w:rsid w:val="00525CDB"/>
    <w:rsid w:val="00525D4B"/>
    <w:rsid w:val="005266E1"/>
    <w:rsid w:val="005267CC"/>
    <w:rsid w:val="00532D1E"/>
    <w:rsid w:val="0053367D"/>
    <w:rsid w:val="00533697"/>
    <w:rsid w:val="00533B55"/>
    <w:rsid w:val="00533DA9"/>
    <w:rsid w:val="0053444E"/>
    <w:rsid w:val="00536059"/>
    <w:rsid w:val="005372CD"/>
    <w:rsid w:val="00537355"/>
    <w:rsid w:val="005406A9"/>
    <w:rsid w:val="0054188B"/>
    <w:rsid w:val="00542CCD"/>
    <w:rsid w:val="00543AE3"/>
    <w:rsid w:val="00544B43"/>
    <w:rsid w:val="00544CBE"/>
    <w:rsid w:val="00544FD8"/>
    <w:rsid w:val="00544FFB"/>
    <w:rsid w:val="00545380"/>
    <w:rsid w:val="005527AF"/>
    <w:rsid w:val="0055296E"/>
    <w:rsid w:val="00553FC6"/>
    <w:rsid w:val="00557FAA"/>
    <w:rsid w:val="00560049"/>
    <w:rsid w:val="0056015C"/>
    <w:rsid w:val="00562717"/>
    <w:rsid w:val="005640E9"/>
    <w:rsid w:val="005652DD"/>
    <w:rsid w:val="005670F6"/>
    <w:rsid w:val="005718F4"/>
    <w:rsid w:val="00572762"/>
    <w:rsid w:val="00573AF2"/>
    <w:rsid w:val="00574397"/>
    <w:rsid w:val="00577240"/>
    <w:rsid w:val="005772E4"/>
    <w:rsid w:val="00580808"/>
    <w:rsid w:val="005810DE"/>
    <w:rsid w:val="00583C4D"/>
    <w:rsid w:val="005848E8"/>
    <w:rsid w:val="00585AFA"/>
    <w:rsid w:val="00586EAC"/>
    <w:rsid w:val="005901B1"/>
    <w:rsid w:val="0059064C"/>
    <w:rsid w:val="0059352F"/>
    <w:rsid w:val="00593E4B"/>
    <w:rsid w:val="005941B6"/>
    <w:rsid w:val="00594D8B"/>
    <w:rsid w:val="00596B1A"/>
    <w:rsid w:val="005A0BBB"/>
    <w:rsid w:val="005A231A"/>
    <w:rsid w:val="005A3D1C"/>
    <w:rsid w:val="005B1D86"/>
    <w:rsid w:val="005B1EB5"/>
    <w:rsid w:val="005B261F"/>
    <w:rsid w:val="005B422F"/>
    <w:rsid w:val="005B4327"/>
    <w:rsid w:val="005B4AD2"/>
    <w:rsid w:val="005C224C"/>
    <w:rsid w:val="005C3657"/>
    <w:rsid w:val="005C3D8E"/>
    <w:rsid w:val="005C68EE"/>
    <w:rsid w:val="005C731A"/>
    <w:rsid w:val="005D0D3F"/>
    <w:rsid w:val="005D16CF"/>
    <w:rsid w:val="005D3D20"/>
    <w:rsid w:val="005D4BFB"/>
    <w:rsid w:val="005D4CE1"/>
    <w:rsid w:val="005D6D45"/>
    <w:rsid w:val="005E0548"/>
    <w:rsid w:val="005E4E51"/>
    <w:rsid w:val="005E4F01"/>
    <w:rsid w:val="005E7397"/>
    <w:rsid w:val="005E7AE9"/>
    <w:rsid w:val="005F05DA"/>
    <w:rsid w:val="005F1008"/>
    <w:rsid w:val="005F3E21"/>
    <w:rsid w:val="005F4533"/>
    <w:rsid w:val="005F55BC"/>
    <w:rsid w:val="005F66C4"/>
    <w:rsid w:val="005F6C9B"/>
    <w:rsid w:val="006009CF"/>
    <w:rsid w:val="00601A64"/>
    <w:rsid w:val="00601F15"/>
    <w:rsid w:val="006036D6"/>
    <w:rsid w:val="00603C4F"/>
    <w:rsid w:val="00606D65"/>
    <w:rsid w:val="00607882"/>
    <w:rsid w:val="00607D1C"/>
    <w:rsid w:val="00611092"/>
    <w:rsid w:val="006130CA"/>
    <w:rsid w:val="00614D97"/>
    <w:rsid w:val="00614F61"/>
    <w:rsid w:val="00616580"/>
    <w:rsid w:val="006201D3"/>
    <w:rsid w:val="006206BC"/>
    <w:rsid w:val="00624336"/>
    <w:rsid w:val="006244CA"/>
    <w:rsid w:val="00625867"/>
    <w:rsid w:val="00627DDE"/>
    <w:rsid w:val="0063178C"/>
    <w:rsid w:val="0063320E"/>
    <w:rsid w:val="00633639"/>
    <w:rsid w:val="0063762A"/>
    <w:rsid w:val="006408E1"/>
    <w:rsid w:val="006423F0"/>
    <w:rsid w:val="00644324"/>
    <w:rsid w:val="006453E5"/>
    <w:rsid w:val="00647F0A"/>
    <w:rsid w:val="00653D50"/>
    <w:rsid w:val="00654516"/>
    <w:rsid w:val="00656A0C"/>
    <w:rsid w:val="00660147"/>
    <w:rsid w:val="00661D6F"/>
    <w:rsid w:val="00664DCA"/>
    <w:rsid w:val="00666DD5"/>
    <w:rsid w:val="00667416"/>
    <w:rsid w:val="00667C25"/>
    <w:rsid w:val="006711CE"/>
    <w:rsid w:val="006712C2"/>
    <w:rsid w:val="0067271A"/>
    <w:rsid w:val="006733CD"/>
    <w:rsid w:val="006740EF"/>
    <w:rsid w:val="00674F34"/>
    <w:rsid w:val="006800E3"/>
    <w:rsid w:val="00680278"/>
    <w:rsid w:val="00680A6B"/>
    <w:rsid w:val="00681F59"/>
    <w:rsid w:val="00682822"/>
    <w:rsid w:val="0068465F"/>
    <w:rsid w:val="006848F6"/>
    <w:rsid w:val="00687019"/>
    <w:rsid w:val="00691E41"/>
    <w:rsid w:val="00692D03"/>
    <w:rsid w:val="00695F4A"/>
    <w:rsid w:val="00695FCF"/>
    <w:rsid w:val="00696013"/>
    <w:rsid w:val="0069748D"/>
    <w:rsid w:val="00697BFE"/>
    <w:rsid w:val="00697C8B"/>
    <w:rsid w:val="006A3BA3"/>
    <w:rsid w:val="006A41DA"/>
    <w:rsid w:val="006A45F0"/>
    <w:rsid w:val="006A4CD5"/>
    <w:rsid w:val="006A63C4"/>
    <w:rsid w:val="006B05A8"/>
    <w:rsid w:val="006B1076"/>
    <w:rsid w:val="006B771A"/>
    <w:rsid w:val="006C227A"/>
    <w:rsid w:val="006C2EA9"/>
    <w:rsid w:val="006C3B69"/>
    <w:rsid w:val="006C3CDB"/>
    <w:rsid w:val="006C438B"/>
    <w:rsid w:val="006C4E9D"/>
    <w:rsid w:val="006C6913"/>
    <w:rsid w:val="006C7AC8"/>
    <w:rsid w:val="006D237B"/>
    <w:rsid w:val="006D25D8"/>
    <w:rsid w:val="006D37E3"/>
    <w:rsid w:val="006D5AF4"/>
    <w:rsid w:val="006D5F34"/>
    <w:rsid w:val="006D65C2"/>
    <w:rsid w:val="006D7B1C"/>
    <w:rsid w:val="006E1397"/>
    <w:rsid w:val="006E17BA"/>
    <w:rsid w:val="006E3EA6"/>
    <w:rsid w:val="006F033C"/>
    <w:rsid w:val="006F03E5"/>
    <w:rsid w:val="006F0A39"/>
    <w:rsid w:val="006F1495"/>
    <w:rsid w:val="006F2BD7"/>
    <w:rsid w:val="006F43A1"/>
    <w:rsid w:val="006F6263"/>
    <w:rsid w:val="006F6690"/>
    <w:rsid w:val="006F775D"/>
    <w:rsid w:val="007019D1"/>
    <w:rsid w:val="00702145"/>
    <w:rsid w:val="00702B42"/>
    <w:rsid w:val="00703A28"/>
    <w:rsid w:val="007065F8"/>
    <w:rsid w:val="00713559"/>
    <w:rsid w:val="00713716"/>
    <w:rsid w:val="00713979"/>
    <w:rsid w:val="00713A44"/>
    <w:rsid w:val="00715332"/>
    <w:rsid w:val="00715498"/>
    <w:rsid w:val="00715CB9"/>
    <w:rsid w:val="00715CF1"/>
    <w:rsid w:val="00715E77"/>
    <w:rsid w:val="00715E79"/>
    <w:rsid w:val="00716A9B"/>
    <w:rsid w:val="007178DC"/>
    <w:rsid w:val="0072108E"/>
    <w:rsid w:val="00722FDD"/>
    <w:rsid w:val="007234E6"/>
    <w:rsid w:val="00724704"/>
    <w:rsid w:val="00725CA2"/>
    <w:rsid w:val="00734CA2"/>
    <w:rsid w:val="007356CB"/>
    <w:rsid w:val="00735F49"/>
    <w:rsid w:val="0073628D"/>
    <w:rsid w:val="007363AC"/>
    <w:rsid w:val="00737EB5"/>
    <w:rsid w:val="007411D7"/>
    <w:rsid w:val="007423B2"/>
    <w:rsid w:val="00742F9B"/>
    <w:rsid w:val="00745019"/>
    <w:rsid w:val="00745194"/>
    <w:rsid w:val="00746459"/>
    <w:rsid w:val="007478F7"/>
    <w:rsid w:val="007516E6"/>
    <w:rsid w:val="00752598"/>
    <w:rsid w:val="00753305"/>
    <w:rsid w:val="00754F83"/>
    <w:rsid w:val="00755484"/>
    <w:rsid w:val="007621B8"/>
    <w:rsid w:val="0076298E"/>
    <w:rsid w:val="00762EB5"/>
    <w:rsid w:val="00764956"/>
    <w:rsid w:val="007649F7"/>
    <w:rsid w:val="00767654"/>
    <w:rsid w:val="00767D74"/>
    <w:rsid w:val="00771123"/>
    <w:rsid w:val="00772C41"/>
    <w:rsid w:val="00773FA6"/>
    <w:rsid w:val="007742B0"/>
    <w:rsid w:val="00774353"/>
    <w:rsid w:val="007766D4"/>
    <w:rsid w:val="007770EB"/>
    <w:rsid w:val="00780231"/>
    <w:rsid w:val="007847D3"/>
    <w:rsid w:val="00786061"/>
    <w:rsid w:val="007879E1"/>
    <w:rsid w:val="007915DE"/>
    <w:rsid w:val="00791EE7"/>
    <w:rsid w:val="0079220F"/>
    <w:rsid w:val="00793B42"/>
    <w:rsid w:val="00794325"/>
    <w:rsid w:val="00795F56"/>
    <w:rsid w:val="00797DAA"/>
    <w:rsid w:val="007A440A"/>
    <w:rsid w:val="007A5A92"/>
    <w:rsid w:val="007A7517"/>
    <w:rsid w:val="007A7BDB"/>
    <w:rsid w:val="007B3EA8"/>
    <w:rsid w:val="007B49D9"/>
    <w:rsid w:val="007B51FA"/>
    <w:rsid w:val="007B645A"/>
    <w:rsid w:val="007B6F67"/>
    <w:rsid w:val="007B7FD8"/>
    <w:rsid w:val="007C062E"/>
    <w:rsid w:val="007C144B"/>
    <w:rsid w:val="007C1620"/>
    <w:rsid w:val="007C3170"/>
    <w:rsid w:val="007C4B7E"/>
    <w:rsid w:val="007C5F9D"/>
    <w:rsid w:val="007C6236"/>
    <w:rsid w:val="007C72C7"/>
    <w:rsid w:val="007D08EF"/>
    <w:rsid w:val="007D123D"/>
    <w:rsid w:val="007D1FFE"/>
    <w:rsid w:val="007D3389"/>
    <w:rsid w:val="007D51CF"/>
    <w:rsid w:val="007D5B39"/>
    <w:rsid w:val="007D69FB"/>
    <w:rsid w:val="007D6A85"/>
    <w:rsid w:val="007D7832"/>
    <w:rsid w:val="007E02A7"/>
    <w:rsid w:val="007E23CB"/>
    <w:rsid w:val="007E2F01"/>
    <w:rsid w:val="007E3E5C"/>
    <w:rsid w:val="007F0BD8"/>
    <w:rsid w:val="007F2454"/>
    <w:rsid w:val="007F5E78"/>
    <w:rsid w:val="007F6ACB"/>
    <w:rsid w:val="007F723A"/>
    <w:rsid w:val="00800EDC"/>
    <w:rsid w:val="00803236"/>
    <w:rsid w:val="008032A2"/>
    <w:rsid w:val="008033CB"/>
    <w:rsid w:val="00803592"/>
    <w:rsid w:val="008041C9"/>
    <w:rsid w:val="00804610"/>
    <w:rsid w:val="0080574A"/>
    <w:rsid w:val="00807FB3"/>
    <w:rsid w:val="00811F26"/>
    <w:rsid w:val="00812564"/>
    <w:rsid w:val="00814742"/>
    <w:rsid w:val="008147C8"/>
    <w:rsid w:val="00814941"/>
    <w:rsid w:val="00815B4B"/>
    <w:rsid w:val="00822B1C"/>
    <w:rsid w:val="00824020"/>
    <w:rsid w:val="00824B35"/>
    <w:rsid w:val="00825173"/>
    <w:rsid w:val="00825176"/>
    <w:rsid w:val="008263A7"/>
    <w:rsid w:val="00831B1D"/>
    <w:rsid w:val="00831B35"/>
    <w:rsid w:val="00832E13"/>
    <w:rsid w:val="00833754"/>
    <w:rsid w:val="0083584B"/>
    <w:rsid w:val="00836054"/>
    <w:rsid w:val="008361FC"/>
    <w:rsid w:val="00837B16"/>
    <w:rsid w:val="00843A56"/>
    <w:rsid w:val="00844593"/>
    <w:rsid w:val="0084494A"/>
    <w:rsid w:val="00845F85"/>
    <w:rsid w:val="00852301"/>
    <w:rsid w:val="008529AD"/>
    <w:rsid w:val="00853C83"/>
    <w:rsid w:val="008543F9"/>
    <w:rsid w:val="008547AF"/>
    <w:rsid w:val="00854F22"/>
    <w:rsid w:val="008562BC"/>
    <w:rsid w:val="00857745"/>
    <w:rsid w:val="00860B7E"/>
    <w:rsid w:val="00863013"/>
    <w:rsid w:val="0087112A"/>
    <w:rsid w:val="00872A6D"/>
    <w:rsid w:val="008737A3"/>
    <w:rsid w:val="00875B58"/>
    <w:rsid w:val="0087653E"/>
    <w:rsid w:val="00876699"/>
    <w:rsid w:val="008770AE"/>
    <w:rsid w:val="0088008D"/>
    <w:rsid w:val="008824B1"/>
    <w:rsid w:val="008824D0"/>
    <w:rsid w:val="00884AD7"/>
    <w:rsid w:val="00885028"/>
    <w:rsid w:val="0088590D"/>
    <w:rsid w:val="00887565"/>
    <w:rsid w:val="008907FD"/>
    <w:rsid w:val="00891DE8"/>
    <w:rsid w:val="008922A5"/>
    <w:rsid w:val="00892920"/>
    <w:rsid w:val="008932E6"/>
    <w:rsid w:val="00895734"/>
    <w:rsid w:val="008972F0"/>
    <w:rsid w:val="008975C1"/>
    <w:rsid w:val="00897985"/>
    <w:rsid w:val="008A0BDB"/>
    <w:rsid w:val="008A3B45"/>
    <w:rsid w:val="008B0017"/>
    <w:rsid w:val="008B0DC3"/>
    <w:rsid w:val="008B0EE9"/>
    <w:rsid w:val="008B1683"/>
    <w:rsid w:val="008B1960"/>
    <w:rsid w:val="008B2ED7"/>
    <w:rsid w:val="008B3FE1"/>
    <w:rsid w:val="008B50F2"/>
    <w:rsid w:val="008B5ADB"/>
    <w:rsid w:val="008C0282"/>
    <w:rsid w:val="008C07F8"/>
    <w:rsid w:val="008C3BBB"/>
    <w:rsid w:val="008C4352"/>
    <w:rsid w:val="008C4B32"/>
    <w:rsid w:val="008C4C8A"/>
    <w:rsid w:val="008C69C9"/>
    <w:rsid w:val="008C7367"/>
    <w:rsid w:val="008D1E91"/>
    <w:rsid w:val="008D289B"/>
    <w:rsid w:val="008D2CA1"/>
    <w:rsid w:val="008D3634"/>
    <w:rsid w:val="008D40EB"/>
    <w:rsid w:val="008D4744"/>
    <w:rsid w:val="008E2673"/>
    <w:rsid w:val="008E2900"/>
    <w:rsid w:val="008E2A3D"/>
    <w:rsid w:val="008E2F84"/>
    <w:rsid w:val="008E35E6"/>
    <w:rsid w:val="008E41A0"/>
    <w:rsid w:val="008E5778"/>
    <w:rsid w:val="008E5D47"/>
    <w:rsid w:val="008E7D22"/>
    <w:rsid w:val="008F0347"/>
    <w:rsid w:val="008F0DFE"/>
    <w:rsid w:val="008F1609"/>
    <w:rsid w:val="008F1CFE"/>
    <w:rsid w:val="008F2405"/>
    <w:rsid w:val="008F394C"/>
    <w:rsid w:val="008F5349"/>
    <w:rsid w:val="00901158"/>
    <w:rsid w:val="00902A52"/>
    <w:rsid w:val="00902D08"/>
    <w:rsid w:val="009043B9"/>
    <w:rsid w:val="00905106"/>
    <w:rsid w:val="00905ABE"/>
    <w:rsid w:val="00905C0A"/>
    <w:rsid w:val="00906AA0"/>
    <w:rsid w:val="009117F6"/>
    <w:rsid w:val="009126EC"/>
    <w:rsid w:val="00912811"/>
    <w:rsid w:val="00915BF8"/>
    <w:rsid w:val="00917F75"/>
    <w:rsid w:val="0092009C"/>
    <w:rsid w:val="00920226"/>
    <w:rsid w:val="0092062F"/>
    <w:rsid w:val="00921CF3"/>
    <w:rsid w:val="00921E54"/>
    <w:rsid w:val="00922CCF"/>
    <w:rsid w:val="00924035"/>
    <w:rsid w:val="00924782"/>
    <w:rsid w:val="00926073"/>
    <w:rsid w:val="00930419"/>
    <w:rsid w:val="009310DA"/>
    <w:rsid w:val="00931212"/>
    <w:rsid w:val="00931F94"/>
    <w:rsid w:val="00932925"/>
    <w:rsid w:val="00933CC9"/>
    <w:rsid w:val="00936E0F"/>
    <w:rsid w:val="0093707F"/>
    <w:rsid w:val="00937C40"/>
    <w:rsid w:val="00941BB9"/>
    <w:rsid w:val="00943F95"/>
    <w:rsid w:val="00946BC1"/>
    <w:rsid w:val="00947BDE"/>
    <w:rsid w:val="009509C9"/>
    <w:rsid w:val="00950DA6"/>
    <w:rsid w:val="00954A1C"/>
    <w:rsid w:val="00963292"/>
    <w:rsid w:val="009652FE"/>
    <w:rsid w:val="00967451"/>
    <w:rsid w:val="009705BA"/>
    <w:rsid w:val="009729F5"/>
    <w:rsid w:val="009739AC"/>
    <w:rsid w:val="0097429B"/>
    <w:rsid w:val="009748CF"/>
    <w:rsid w:val="00974FED"/>
    <w:rsid w:val="009753A8"/>
    <w:rsid w:val="0098056C"/>
    <w:rsid w:val="00980E73"/>
    <w:rsid w:val="009825D1"/>
    <w:rsid w:val="00983652"/>
    <w:rsid w:val="00990503"/>
    <w:rsid w:val="009909D4"/>
    <w:rsid w:val="00991458"/>
    <w:rsid w:val="009914F3"/>
    <w:rsid w:val="00991FC8"/>
    <w:rsid w:val="00992B6D"/>
    <w:rsid w:val="009943FC"/>
    <w:rsid w:val="00995F8C"/>
    <w:rsid w:val="00997A77"/>
    <w:rsid w:val="00997C82"/>
    <w:rsid w:val="00997FA6"/>
    <w:rsid w:val="009A0729"/>
    <w:rsid w:val="009A245D"/>
    <w:rsid w:val="009A3E56"/>
    <w:rsid w:val="009A45B7"/>
    <w:rsid w:val="009A5DC7"/>
    <w:rsid w:val="009A72B1"/>
    <w:rsid w:val="009B0AE9"/>
    <w:rsid w:val="009B26D3"/>
    <w:rsid w:val="009B292E"/>
    <w:rsid w:val="009B2E97"/>
    <w:rsid w:val="009B4367"/>
    <w:rsid w:val="009B5727"/>
    <w:rsid w:val="009B599D"/>
    <w:rsid w:val="009C2C10"/>
    <w:rsid w:val="009C333D"/>
    <w:rsid w:val="009C38D6"/>
    <w:rsid w:val="009C5218"/>
    <w:rsid w:val="009C5A42"/>
    <w:rsid w:val="009C6423"/>
    <w:rsid w:val="009D0976"/>
    <w:rsid w:val="009D3284"/>
    <w:rsid w:val="009D4E22"/>
    <w:rsid w:val="009E3053"/>
    <w:rsid w:val="009E6968"/>
    <w:rsid w:val="009E6A35"/>
    <w:rsid w:val="009E71F6"/>
    <w:rsid w:val="009F12E3"/>
    <w:rsid w:val="009F5E31"/>
    <w:rsid w:val="009F5E95"/>
    <w:rsid w:val="009F638A"/>
    <w:rsid w:val="009F6FE0"/>
    <w:rsid w:val="009F794F"/>
    <w:rsid w:val="009F7CBB"/>
    <w:rsid w:val="00A002A2"/>
    <w:rsid w:val="00A01A4D"/>
    <w:rsid w:val="00A01F7C"/>
    <w:rsid w:val="00A02073"/>
    <w:rsid w:val="00A02E71"/>
    <w:rsid w:val="00A0307E"/>
    <w:rsid w:val="00A030A8"/>
    <w:rsid w:val="00A03540"/>
    <w:rsid w:val="00A113F1"/>
    <w:rsid w:val="00A11EC6"/>
    <w:rsid w:val="00A227FF"/>
    <w:rsid w:val="00A26D92"/>
    <w:rsid w:val="00A27064"/>
    <w:rsid w:val="00A31752"/>
    <w:rsid w:val="00A32678"/>
    <w:rsid w:val="00A3388A"/>
    <w:rsid w:val="00A341B3"/>
    <w:rsid w:val="00A35BE5"/>
    <w:rsid w:val="00A36488"/>
    <w:rsid w:val="00A3744F"/>
    <w:rsid w:val="00A40CA7"/>
    <w:rsid w:val="00A40EB0"/>
    <w:rsid w:val="00A412E3"/>
    <w:rsid w:val="00A43064"/>
    <w:rsid w:val="00A45CBE"/>
    <w:rsid w:val="00A46AEC"/>
    <w:rsid w:val="00A47CC2"/>
    <w:rsid w:val="00A5159E"/>
    <w:rsid w:val="00A5416C"/>
    <w:rsid w:val="00A545DD"/>
    <w:rsid w:val="00A55E48"/>
    <w:rsid w:val="00A57F52"/>
    <w:rsid w:val="00A60195"/>
    <w:rsid w:val="00A60CAA"/>
    <w:rsid w:val="00A62160"/>
    <w:rsid w:val="00A621B6"/>
    <w:rsid w:val="00A63E99"/>
    <w:rsid w:val="00A6547F"/>
    <w:rsid w:val="00A661B3"/>
    <w:rsid w:val="00A67052"/>
    <w:rsid w:val="00A714ED"/>
    <w:rsid w:val="00A753B5"/>
    <w:rsid w:val="00A77B0D"/>
    <w:rsid w:val="00A77C85"/>
    <w:rsid w:val="00A81753"/>
    <w:rsid w:val="00A82520"/>
    <w:rsid w:val="00A83111"/>
    <w:rsid w:val="00A85E18"/>
    <w:rsid w:val="00A90A48"/>
    <w:rsid w:val="00A90FD3"/>
    <w:rsid w:val="00A935FE"/>
    <w:rsid w:val="00A978DB"/>
    <w:rsid w:val="00AA1873"/>
    <w:rsid w:val="00AA7507"/>
    <w:rsid w:val="00AA7E19"/>
    <w:rsid w:val="00AB0132"/>
    <w:rsid w:val="00AB165B"/>
    <w:rsid w:val="00AB2563"/>
    <w:rsid w:val="00AB2FB5"/>
    <w:rsid w:val="00AB3388"/>
    <w:rsid w:val="00AB36A6"/>
    <w:rsid w:val="00AB6199"/>
    <w:rsid w:val="00AB73C8"/>
    <w:rsid w:val="00AC02D2"/>
    <w:rsid w:val="00AC14F5"/>
    <w:rsid w:val="00AC1947"/>
    <w:rsid w:val="00AC1F92"/>
    <w:rsid w:val="00AC2521"/>
    <w:rsid w:val="00AC2714"/>
    <w:rsid w:val="00AC4286"/>
    <w:rsid w:val="00AC46B6"/>
    <w:rsid w:val="00AC724B"/>
    <w:rsid w:val="00AC74BA"/>
    <w:rsid w:val="00AD2B6C"/>
    <w:rsid w:val="00AD3B95"/>
    <w:rsid w:val="00AD45CC"/>
    <w:rsid w:val="00AD5889"/>
    <w:rsid w:val="00AD6424"/>
    <w:rsid w:val="00AD68F3"/>
    <w:rsid w:val="00AD6CF6"/>
    <w:rsid w:val="00AD7236"/>
    <w:rsid w:val="00AE002A"/>
    <w:rsid w:val="00AE2124"/>
    <w:rsid w:val="00AE270A"/>
    <w:rsid w:val="00AE3189"/>
    <w:rsid w:val="00AE49D4"/>
    <w:rsid w:val="00AE4EAB"/>
    <w:rsid w:val="00AE5A70"/>
    <w:rsid w:val="00AE62A3"/>
    <w:rsid w:val="00AE79CA"/>
    <w:rsid w:val="00AF1AC4"/>
    <w:rsid w:val="00AF4B8E"/>
    <w:rsid w:val="00AF5CFD"/>
    <w:rsid w:val="00AF5E8D"/>
    <w:rsid w:val="00AF6119"/>
    <w:rsid w:val="00B0110A"/>
    <w:rsid w:val="00B016C6"/>
    <w:rsid w:val="00B023A5"/>
    <w:rsid w:val="00B06E57"/>
    <w:rsid w:val="00B10754"/>
    <w:rsid w:val="00B1190B"/>
    <w:rsid w:val="00B12004"/>
    <w:rsid w:val="00B145E9"/>
    <w:rsid w:val="00B17EA6"/>
    <w:rsid w:val="00B17FD6"/>
    <w:rsid w:val="00B2182B"/>
    <w:rsid w:val="00B22A01"/>
    <w:rsid w:val="00B231E4"/>
    <w:rsid w:val="00B24262"/>
    <w:rsid w:val="00B24B2D"/>
    <w:rsid w:val="00B27396"/>
    <w:rsid w:val="00B27E05"/>
    <w:rsid w:val="00B31147"/>
    <w:rsid w:val="00B33DD1"/>
    <w:rsid w:val="00B34B17"/>
    <w:rsid w:val="00B350F7"/>
    <w:rsid w:val="00B3794F"/>
    <w:rsid w:val="00B37AA1"/>
    <w:rsid w:val="00B4016F"/>
    <w:rsid w:val="00B41E8B"/>
    <w:rsid w:val="00B4292D"/>
    <w:rsid w:val="00B42E44"/>
    <w:rsid w:val="00B431F6"/>
    <w:rsid w:val="00B44A4E"/>
    <w:rsid w:val="00B4607A"/>
    <w:rsid w:val="00B4780F"/>
    <w:rsid w:val="00B52DC1"/>
    <w:rsid w:val="00B54EE4"/>
    <w:rsid w:val="00B56A30"/>
    <w:rsid w:val="00B57EB9"/>
    <w:rsid w:val="00B603D4"/>
    <w:rsid w:val="00B62800"/>
    <w:rsid w:val="00B64DBE"/>
    <w:rsid w:val="00B675B5"/>
    <w:rsid w:val="00B679BF"/>
    <w:rsid w:val="00B72652"/>
    <w:rsid w:val="00B735C8"/>
    <w:rsid w:val="00B74A92"/>
    <w:rsid w:val="00B76392"/>
    <w:rsid w:val="00B769B5"/>
    <w:rsid w:val="00B76FB2"/>
    <w:rsid w:val="00B80A20"/>
    <w:rsid w:val="00B8281C"/>
    <w:rsid w:val="00B82F61"/>
    <w:rsid w:val="00B8741B"/>
    <w:rsid w:val="00B87F23"/>
    <w:rsid w:val="00B937C7"/>
    <w:rsid w:val="00B94524"/>
    <w:rsid w:val="00B94BBB"/>
    <w:rsid w:val="00B96420"/>
    <w:rsid w:val="00B9642C"/>
    <w:rsid w:val="00B97E17"/>
    <w:rsid w:val="00B97EA0"/>
    <w:rsid w:val="00BA13B5"/>
    <w:rsid w:val="00BA2AEE"/>
    <w:rsid w:val="00BA2C1F"/>
    <w:rsid w:val="00BA690E"/>
    <w:rsid w:val="00BA6DEC"/>
    <w:rsid w:val="00BA7DEA"/>
    <w:rsid w:val="00BB024C"/>
    <w:rsid w:val="00BB1930"/>
    <w:rsid w:val="00BB1D27"/>
    <w:rsid w:val="00BB39FA"/>
    <w:rsid w:val="00BB3D02"/>
    <w:rsid w:val="00BB505E"/>
    <w:rsid w:val="00BB7203"/>
    <w:rsid w:val="00BC1738"/>
    <w:rsid w:val="00BC20FB"/>
    <w:rsid w:val="00BC2650"/>
    <w:rsid w:val="00BC2B61"/>
    <w:rsid w:val="00BC2CB4"/>
    <w:rsid w:val="00BC4D20"/>
    <w:rsid w:val="00BC6B84"/>
    <w:rsid w:val="00BC7F64"/>
    <w:rsid w:val="00BD0F28"/>
    <w:rsid w:val="00BD23D4"/>
    <w:rsid w:val="00BD28CE"/>
    <w:rsid w:val="00BD4741"/>
    <w:rsid w:val="00BD5003"/>
    <w:rsid w:val="00BE0F4C"/>
    <w:rsid w:val="00BE2593"/>
    <w:rsid w:val="00BE27F6"/>
    <w:rsid w:val="00BE2FFA"/>
    <w:rsid w:val="00BE379F"/>
    <w:rsid w:val="00BE42AD"/>
    <w:rsid w:val="00BE5668"/>
    <w:rsid w:val="00BE6D9D"/>
    <w:rsid w:val="00BE7FE5"/>
    <w:rsid w:val="00BF093D"/>
    <w:rsid w:val="00BF10FF"/>
    <w:rsid w:val="00BF3834"/>
    <w:rsid w:val="00BF6D62"/>
    <w:rsid w:val="00C001E2"/>
    <w:rsid w:val="00C029E8"/>
    <w:rsid w:val="00C05479"/>
    <w:rsid w:val="00C05724"/>
    <w:rsid w:val="00C05851"/>
    <w:rsid w:val="00C0694E"/>
    <w:rsid w:val="00C0733F"/>
    <w:rsid w:val="00C07643"/>
    <w:rsid w:val="00C10D3D"/>
    <w:rsid w:val="00C11DA7"/>
    <w:rsid w:val="00C13B34"/>
    <w:rsid w:val="00C1474B"/>
    <w:rsid w:val="00C15688"/>
    <w:rsid w:val="00C173CA"/>
    <w:rsid w:val="00C20379"/>
    <w:rsid w:val="00C203DA"/>
    <w:rsid w:val="00C21424"/>
    <w:rsid w:val="00C235E6"/>
    <w:rsid w:val="00C23FB9"/>
    <w:rsid w:val="00C24060"/>
    <w:rsid w:val="00C24A56"/>
    <w:rsid w:val="00C270F9"/>
    <w:rsid w:val="00C30AD7"/>
    <w:rsid w:val="00C31478"/>
    <w:rsid w:val="00C346FF"/>
    <w:rsid w:val="00C36442"/>
    <w:rsid w:val="00C374A0"/>
    <w:rsid w:val="00C42782"/>
    <w:rsid w:val="00C469D1"/>
    <w:rsid w:val="00C47E5F"/>
    <w:rsid w:val="00C50390"/>
    <w:rsid w:val="00C50AF9"/>
    <w:rsid w:val="00C50C4C"/>
    <w:rsid w:val="00C5147A"/>
    <w:rsid w:val="00C548FE"/>
    <w:rsid w:val="00C550B7"/>
    <w:rsid w:val="00C5774E"/>
    <w:rsid w:val="00C57814"/>
    <w:rsid w:val="00C63486"/>
    <w:rsid w:val="00C64BA9"/>
    <w:rsid w:val="00C668E8"/>
    <w:rsid w:val="00C66BE3"/>
    <w:rsid w:val="00C70F49"/>
    <w:rsid w:val="00C71C9D"/>
    <w:rsid w:val="00C762E5"/>
    <w:rsid w:val="00C778F1"/>
    <w:rsid w:val="00C83559"/>
    <w:rsid w:val="00C85CCC"/>
    <w:rsid w:val="00C90490"/>
    <w:rsid w:val="00C91B4C"/>
    <w:rsid w:val="00C92043"/>
    <w:rsid w:val="00C94AB2"/>
    <w:rsid w:val="00C95C70"/>
    <w:rsid w:val="00C96497"/>
    <w:rsid w:val="00C96EFF"/>
    <w:rsid w:val="00C96FB2"/>
    <w:rsid w:val="00C975DB"/>
    <w:rsid w:val="00CA5CD4"/>
    <w:rsid w:val="00CA6AAB"/>
    <w:rsid w:val="00CA740E"/>
    <w:rsid w:val="00CA7B19"/>
    <w:rsid w:val="00CB1EF6"/>
    <w:rsid w:val="00CB2EBB"/>
    <w:rsid w:val="00CB35C4"/>
    <w:rsid w:val="00CB3BFF"/>
    <w:rsid w:val="00CB6726"/>
    <w:rsid w:val="00CC5DA9"/>
    <w:rsid w:val="00CC7F3A"/>
    <w:rsid w:val="00CD011C"/>
    <w:rsid w:val="00CD0BF0"/>
    <w:rsid w:val="00CD2302"/>
    <w:rsid w:val="00CD3022"/>
    <w:rsid w:val="00CD494E"/>
    <w:rsid w:val="00CD4ED1"/>
    <w:rsid w:val="00CD73C4"/>
    <w:rsid w:val="00CE13B4"/>
    <w:rsid w:val="00CE14F4"/>
    <w:rsid w:val="00CE1AB7"/>
    <w:rsid w:val="00CE29F9"/>
    <w:rsid w:val="00CE4A72"/>
    <w:rsid w:val="00CF0FA2"/>
    <w:rsid w:val="00CF1631"/>
    <w:rsid w:val="00CF610A"/>
    <w:rsid w:val="00CF68DF"/>
    <w:rsid w:val="00CF6BA9"/>
    <w:rsid w:val="00CF76DE"/>
    <w:rsid w:val="00D02430"/>
    <w:rsid w:val="00D02E9B"/>
    <w:rsid w:val="00D03A2D"/>
    <w:rsid w:val="00D04155"/>
    <w:rsid w:val="00D04159"/>
    <w:rsid w:val="00D06877"/>
    <w:rsid w:val="00D07194"/>
    <w:rsid w:val="00D07BA9"/>
    <w:rsid w:val="00D12135"/>
    <w:rsid w:val="00D13358"/>
    <w:rsid w:val="00D13EDC"/>
    <w:rsid w:val="00D160FC"/>
    <w:rsid w:val="00D174D1"/>
    <w:rsid w:val="00D2230F"/>
    <w:rsid w:val="00D224B8"/>
    <w:rsid w:val="00D22552"/>
    <w:rsid w:val="00D2260B"/>
    <w:rsid w:val="00D22745"/>
    <w:rsid w:val="00D244B8"/>
    <w:rsid w:val="00D24B86"/>
    <w:rsid w:val="00D26ED1"/>
    <w:rsid w:val="00D2750E"/>
    <w:rsid w:val="00D32DB3"/>
    <w:rsid w:val="00D33950"/>
    <w:rsid w:val="00D33987"/>
    <w:rsid w:val="00D35B43"/>
    <w:rsid w:val="00D3795D"/>
    <w:rsid w:val="00D406DF"/>
    <w:rsid w:val="00D40A48"/>
    <w:rsid w:val="00D417EF"/>
    <w:rsid w:val="00D424C5"/>
    <w:rsid w:val="00D4334B"/>
    <w:rsid w:val="00D46F6C"/>
    <w:rsid w:val="00D5239F"/>
    <w:rsid w:val="00D543F2"/>
    <w:rsid w:val="00D562FB"/>
    <w:rsid w:val="00D612CD"/>
    <w:rsid w:val="00D61F6D"/>
    <w:rsid w:val="00D625DC"/>
    <w:rsid w:val="00D6669D"/>
    <w:rsid w:val="00D7058A"/>
    <w:rsid w:val="00D7203C"/>
    <w:rsid w:val="00D7204E"/>
    <w:rsid w:val="00D72637"/>
    <w:rsid w:val="00D74EF9"/>
    <w:rsid w:val="00D7618E"/>
    <w:rsid w:val="00D807F6"/>
    <w:rsid w:val="00D80F8A"/>
    <w:rsid w:val="00D84328"/>
    <w:rsid w:val="00D866A8"/>
    <w:rsid w:val="00D86A76"/>
    <w:rsid w:val="00D86FB9"/>
    <w:rsid w:val="00D87B54"/>
    <w:rsid w:val="00D87E3E"/>
    <w:rsid w:val="00D90FC0"/>
    <w:rsid w:val="00D91832"/>
    <w:rsid w:val="00D93A1C"/>
    <w:rsid w:val="00D94514"/>
    <w:rsid w:val="00D9454B"/>
    <w:rsid w:val="00D94934"/>
    <w:rsid w:val="00D94972"/>
    <w:rsid w:val="00D9561F"/>
    <w:rsid w:val="00D956AA"/>
    <w:rsid w:val="00D979CF"/>
    <w:rsid w:val="00DA2D0F"/>
    <w:rsid w:val="00DA3BAA"/>
    <w:rsid w:val="00DA4D0A"/>
    <w:rsid w:val="00DA689C"/>
    <w:rsid w:val="00DB1930"/>
    <w:rsid w:val="00DB1DD5"/>
    <w:rsid w:val="00DB3B50"/>
    <w:rsid w:val="00DB6170"/>
    <w:rsid w:val="00DB6EE7"/>
    <w:rsid w:val="00DB723A"/>
    <w:rsid w:val="00DC1D5B"/>
    <w:rsid w:val="00DC342E"/>
    <w:rsid w:val="00DC3652"/>
    <w:rsid w:val="00DC7308"/>
    <w:rsid w:val="00DC7704"/>
    <w:rsid w:val="00DD03EA"/>
    <w:rsid w:val="00DD1EF6"/>
    <w:rsid w:val="00DD329E"/>
    <w:rsid w:val="00DD332D"/>
    <w:rsid w:val="00DD4D8E"/>
    <w:rsid w:val="00DD4E92"/>
    <w:rsid w:val="00DD615B"/>
    <w:rsid w:val="00DE47AC"/>
    <w:rsid w:val="00DE4835"/>
    <w:rsid w:val="00DE5353"/>
    <w:rsid w:val="00DE5358"/>
    <w:rsid w:val="00DE67EB"/>
    <w:rsid w:val="00DF0CF3"/>
    <w:rsid w:val="00DF2FA8"/>
    <w:rsid w:val="00DF4580"/>
    <w:rsid w:val="00DF719E"/>
    <w:rsid w:val="00DF7A57"/>
    <w:rsid w:val="00DF7D2B"/>
    <w:rsid w:val="00E03D87"/>
    <w:rsid w:val="00E0463A"/>
    <w:rsid w:val="00E04B20"/>
    <w:rsid w:val="00E05903"/>
    <w:rsid w:val="00E07FF5"/>
    <w:rsid w:val="00E12D46"/>
    <w:rsid w:val="00E13D36"/>
    <w:rsid w:val="00E1437D"/>
    <w:rsid w:val="00E14E8D"/>
    <w:rsid w:val="00E2498A"/>
    <w:rsid w:val="00E25A54"/>
    <w:rsid w:val="00E261FC"/>
    <w:rsid w:val="00E268E7"/>
    <w:rsid w:val="00E26D5A"/>
    <w:rsid w:val="00E304EF"/>
    <w:rsid w:val="00E30774"/>
    <w:rsid w:val="00E32159"/>
    <w:rsid w:val="00E3455D"/>
    <w:rsid w:val="00E34A23"/>
    <w:rsid w:val="00E378B0"/>
    <w:rsid w:val="00E4093C"/>
    <w:rsid w:val="00E414E6"/>
    <w:rsid w:val="00E4197D"/>
    <w:rsid w:val="00E43C1F"/>
    <w:rsid w:val="00E46B84"/>
    <w:rsid w:val="00E50641"/>
    <w:rsid w:val="00E50776"/>
    <w:rsid w:val="00E5103A"/>
    <w:rsid w:val="00E51C49"/>
    <w:rsid w:val="00E54729"/>
    <w:rsid w:val="00E54F98"/>
    <w:rsid w:val="00E56492"/>
    <w:rsid w:val="00E566E0"/>
    <w:rsid w:val="00E631E0"/>
    <w:rsid w:val="00E6684F"/>
    <w:rsid w:val="00E67580"/>
    <w:rsid w:val="00E7017D"/>
    <w:rsid w:val="00E70584"/>
    <w:rsid w:val="00E730BE"/>
    <w:rsid w:val="00E740F4"/>
    <w:rsid w:val="00E76E73"/>
    <w:rsid w:val="00E76E7F"/>
    <w:rsid w:val="00E77E73"/>
    <w:rsid w:val="00E80E54"/>
    <w:rsid w:val="00E80F9B"/>
    <w:rsid w:val="00E81EFB"/>
    <w:rsid w:val="00E83C8A"/>
    <w:rsid w:val="00E83D13"/>
    <w:rsid w:val="00E8711F"/>
    <w:rsid w:val="00E9029B"/>
    <w:rsid w:val="00E90DDA"/>
    <w:rsid w:val="00E910EE"/>
    <w:rsid w:val="00E92B7E"/>
    <w:rsid w:val="00E93DFD"/>
    <w:rsid w:val="00E944FC"/>
    <w:rsid w:val="00E97BCC"/>
    <w:rsid w:val="00EA16EF"/>
    <w:rsid w:val="00EA2428"/>
    <w:rsid w:val="00EA3585"/>
    <w:rsid w:val="00EA3BF3"/>
    <w:rsid w:val="00EA5C5A"/>
    <w:rsid w:val="00EA60C6"/>
    <w:rsid w:val="00EB0693"/>
    <w:rsid w:val="00EB190C"/>
    <w:rsid w:val="00EB407F"/>
    <w:rsid w:val="00EB4229"/>
    <w:rsid w:val="00EB6BE7"/>
    <w:rsid w:val="00EC14AA"/>
    <w:rsid w:val="00EC2E14"/>
    <w:rsid w:val="00EC54F9"/>
    <w:rsid w:val="00ED1099"/>
    <w:rsid w:val="00ED1919"/>
    <w:rsid w:val="00ED1C58"/>
    <w:rsid w:val="00ED237B"/>
    <w:rsid w:val="00ED2D66"/>
    <w:rsid w:val="00ED5D9D"/>
    <w:rsid w:val="00ED6090"/>
    <w:rsid w:val="00EE0FFA"/>
    <w:rsid w:val="00EE4145"/>
    <w:rsid w:val="00EE4C7A"/>
    <w:rsid w:val="00EE5E7A"/>
    <w:rsid w:val="00EE6ECF"/>
    <w:rsid w:val="00EF07BC"/>
    <w:rsid w:val="00EF25EE"/>
    <w:rsid w:val="00EF5FEF"/>
    <w:rsid w:val="00EF70F4"/>
    <w:rsid w:val="00EF74D8"/>
    <w:rsid w:val="00EF7DD1"/>
    <w:rsid w:val="00F010AA"/>
    <w:rsid w:val="00F06D16"/>
    <w:rsid w:val="00F07BD4"/>
    <w:rsid w:val="00F12D08"/>
    <w:rsid w:val="00F12F00"/>
    <w:rsid w:val="00F14788"/>
    <w:rsid w:val="00F15FFD"/>
    <w:rsid w:val="00F164C5"/>
    <w:rsid w:val="00F20284"/>
    <w:rsid w:val="00F2630E"/>
    <w:rsid w:val="00F3050B"/>
    <w:rsid w:val="00F3097A"/>
    <w:rsid w:val="00F30BC0"/>
    <w:rsid w:val="00F3112C"/>
    <w:rsid w:val="00F333B0"/>
    <w:rsid w:val="00F33411"/>
    <w:rsid w:val="00F33871"/>
    <w:rsid w:val="00F33896"/>
    <w:rsid w:val="00F34EF4"/>
    <w:rsid w:val="00F357A1"/>
    <w:rsid w:val="00F36851"/>
    <w:rsid w:val="00F37E75"/>
    <w:rsid w:val="00F406B6"/>
    <w:rsid w:val="00F4126A"/>
    <w:rsid w:val="00F41EF7"/>
    <w:rsid w:val="00F430BE"/>
    <w:rsid w:val="00F43E67"/>
    <w:rsid w:val="00F50109"/>
    <w:rsid w:val="00F51957"/>
    <w:rsid w:val="00F56E06"/>
    <w:rsid w:val="00F613BC"/>
    <w:rsid w:val="00F64380"/>
    <w:rsid w:val="00F6455A"/>
    <w:rsid w:val="00F654CB"/>
    <w:rsid w:val="00F72CA0"/>
    <w:rsid w:val="00F72DF7"/>
    <w:rsid w:val="00F730D0"/>
    <w:rsid w:val="00F7347E"/>
    <w:rsid w:val="00F73D5D"/>
    <w:rsid w:val="00F77F16"/>
    <w:rsid w:val="00F81F23"/>
    <w:rsid w:val="00F82CE6"/>
    <w:rsid w:val="00F82DAB"/>
    <w:rsid w:val="00F848D4"/>
    <w:rsid w:val="00F85A1B"/>
    <w:rsid w:val="00F874FD"/>
    <w:rsid w:val="00F91382"/>
    <w:rsid w:val="00F91C5C"/>
    <w:rsid w:val="00F92CBE"/>
    <w:rsid w:val="00F93CF0"/>
    <w:rsid w:val="00F9481C"/>
    <w:rsid w:val="00F9509D"/>
    <w:rsid w:val="00F97CF4"/>
    <w:rsid w:val="00FA05E9"/>
    <w:rsid w:val="00FA113B"/>
    <w:rsid w:val="00FA1F91"/>
    <w:rsid w:val="00FA6CB7"/>
    <w:rsid w:val="00FB0B38"/>
    <w:rsid w:val="00FB1C85"/>
    <w:rsid w:val="00FB1EF2"/>
    <w:rsid w:val="00FB2A87"/>
    <w:rsid w:val="00FB4664"/>
    <w:rsid w:val="00FB4D73"/>
    <w:rsid w:val="00FC0577"/>
    <w:rsid w:val="00FC0DDE"/>
    <w:rsid w:val="00FC1543"/>
    <w:rsid w:val="00FC1874"/>
    <w:rsid w:val="00FC252E"/>
    <w:rsid w:val="00FC2A50"/>
    <w:rsid w:val="00FC4FAA"/>
    <w:rsid w:val="00FD06E4"/>
    <w:rsid w:val="00FD428D"/>
    <w:rsid w:val="00FD5444"/>
    <w:rsid w:val="00FD5EA6"/>
    <w:rsid w:val="00FD72F9"/>
    <w:rsid w:val="00FD73A9"/>
    <w:rsid w:val="00FD7710"/>
    <w:rsid w:val="00FE0A36"/>
    <w:rsid w:val="00FE181C"/>
    <w:rsid w:val="00FE7F37"/>
    <w:rsid w:val="00FF1422"/>
    <w:rsid w:val="00FF1502"/>
    <w:rsid w:val="00FF4BEE"/>
    <w:rsid w:val="00FF670A"/>
    <w:rsid w:val="105403E2"/>
    <w:rsid w:val="12B66D5D"/>
    <w:rsid w:val="1BB20B15"/>
    <w:rsid w:val="1BDB7465"/>
    <w:rsid w:val="20A4283D"/>
    <w:rsid w:val="21E66F9B"/>
    <w:rsid w:val="21F112CA"/>
    <w:rsid w:val="22EB7547"/>
    <w:rsid w:val="23E20794"/>
    <w:rsid w:val="24314051"/>
    <w:rsid w:val="24E75F03"/>
    <w:rsid w:val="3BD60CE4"/>
    <w:rsid w:val="3D8F0E30"/>
    <w:rsid w:val="451B24DA"/>
    <w:rsid w:val="45E40948"/>
    <w:rsid w:val="4ABA4A79"/>
    <w:rsid w:val="4B80218A"/>
    <w:rsid w:val="4FDF0E09"/>
    <w:rsid w:val="514E61EB"/>
    <w:rsid w:val="54F150A5"/>
    <w:rsid w:val="59A74347"/>
    <w:rsid w:val="5C106093"/>
    <w:rsid w:val="66161D32"/>
    <w:rsid w:val="77DD53EB"/>
    <w:rsid w:val="7C5646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AB5C76"/>
  <w15:docId w15:val="{33DCCC0F-3D61-406F-93D6-E00A14670D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index 1" w:uiPriority="0" w:qFormat="1"/>
    <w:lsdException w:name="index 2" w:semiHidden="1" w:unhideWhenUsed="1"/>
    <w:lsdException w:name="index 3" w:uiPriority="0" w:qFormat="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uiPriority="0" w:qFormat="1"/>
    <w:lsdException w:name="annotation text" w:uiPriority="0" w:qFormat="1"/>
    <w:lsdException w:name="header" w:qFormat="1"/>
    <w:lsdException w:name="footer" w:qFormat="1"/>
    <w:lsdException w:name="index heading" w:semiHidden="1" w:unhideWhenUsed="1"/>
    <w:lsdException w:name="caption" w:uiPriority="0" w:qFormat="1"/>
    <w:lsdException w:name="table of figures" w:uiPriority="0" w:qFormat="1"/>
    <w:lsdException w:name="envelope address" w:semiHidden="1" w:unhideWhenUsed="1"/>
    <w:lsdException w:name="envelope return" w:semiHidden="1" w:unhideWhenUsed="1"/>
    <w:lsdException w:name="footnote reference" w:uiPriority="0" w:qFormat="1"/>
    <w:lsdException w:name="annotation reference" w:uiPriority="0" w:qFormat="1"/>
    <w:lsdException w:name="line number" w:semiHidden="1" w:unhideWhenUsed="1"/>
    <w:lsdException w:name="page number" w:uiPriority="0" w:qFormat="1"/>
    <w:lsdException w:name="endnote reference" w:uiPriority="0" w:qFormat="1"/>
    <w:lsdException w:name="endnote text" w:uiPriority="0" w:qFormat="1"/>
    <w:lsdException w:name="table of authorities" w:uiPriority="0" w:qFormat="1"/>
    <w:lsdException w:name="macro" w:semiHidden="1" w:unhideWhenUsed="1"/>
    <w:lsdException w:name="toa heading" w:uiPriority="0" w:qFormat="1"/>
    <w:lsdException w:name="List" w:uiPriority="0" w:qFormat="1"/>
    <w:lsdException w:name="List Bullet" w:uiPriority="0" w:qFormat="1"/>
    <w:lsdException w:name="List Number" w:uiPriority="0" w:qFormat="1"/>
    <w:lsdException w:name="List 2" w:uiPriority="0" w:qFormat="1"/>
    <w:lsdException w:name="List 3" w:semiHidden="1" w:unhideWhenUsed="1"/>
    <w:lsdException w:name="List 4" w:semiHidden="1" w:unhideWhenUsed="1"/>
    <w:lsdException w:name="List 5" w:semiHidden="1" w:unhideWhenUsed="1"/>
    <w:lsdException w:name="List Bullet 2" w:uiPriority="0" w:qFormat="1"/>
    <w:lsdException w:name="List Bullet 3" w:uiPriority="0" w:qFormat="1"/>
    <w:lsdException w:name="List Bullet 4" w:uiPriority="0" w:qFormat="1"/>
    <w:lsdException w:name="List Bullet 5" w:uiPriority="0" w:qFormat="1"/>
    <w:lsdException w:name="List Number 2" w:uiPriority="0" w:qFormat="1"/>
    <w:lsdException w:name="List Number 3" w:uiPriority="0" w:qFormat="1"/>
    <w:lsdException w:name="List Number 4" w:uiPriority="0" w:qFormat="1"/>
    <w:lsdException w:name="List Number 5" w:uiPriority="0" w:qFormat="1"/>
    <w:lsdException w:name="Title" w:qFormat="1"/>
    <w:lsdException w:name="Closing" w:semiHidden="1" w:unhideWhenUsed="1"/>
    <w:lsdException w:name="Signature" w:semiHidden="1" w:unhideWhenUsed="1"/>
    <w:lsdException w:name="Default Paragraph Font" w:semiHidden="1" w:uiPriority="1" w:unhideWhenUsed="1" w:qFormat="1"/>
    <w:lsdException w:name="Body Text" w:uiPriority="0" w:unhideWhenUsed="1"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qFormat="1"/>
    <w:lsdException w:name="Body Text First Indent 2" w:qFormat="1"/>
    <w:lsdException w:name="Note Heading" w:uiPriority="0" w:qFormat="1"/>
    <w:lsdException w:name="Body Text 2" w:uiPriority="0" w:qFormat="1"/>
    <w:lsdException w:name="Body Text 3" w:uiPriority="0" w:qFormat="1"/>
    <w:lsdException w:name="Body Text Indent 2" w:uiPriority="0" w:qFormat="1"/>
    <w:lsdException w:name="Body Text Indent 3" w:uiPriority="0" w:qFormat="1"/>
    <w:lsdException w:name="Block Text" w:uiPriority="0" w:qFormat="1"/>
    <w:lsdException w:name="Hyperlink" w:qFormat="1"/>
    <w:lsdException w:name="FollowedHyperlink" w:qFormat="1"/>
    <w:lsdException w:name="Strong" w:uiPriority="22" w:qFormat="1"/>
    <w:lsdException w:name="Emphasis" w:uiPriority="2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3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qFormat="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qFormat="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qFormat="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qFormat="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qFormat="1"/>
    <w:lsdException w:name="Table Theme" w:semiHidden="1" w:uiPriority="0" w:unhideWhenUsed="1" w:qFormat="1"/>
    <w:lsdException w:name="Placeholder Text"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qFormat="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qFormat="1"/>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qFormat="1"/>
    <w:lsdException w:name="Medium Grid 2 Accent 4" w:uiPriority="68"/>
    <w:lsdException w:name="Medium Grid 3 Accent 4" w:uiPriority="69" w:qFormat="1"/>
    <w:lsdException w:name="Dark List Accent 4" w:uiPriority="70"/>
    <w:lsdException w:name="Colorful Shading Accent 4" w:uiPriority="71"/>
    <w:lsdException w:name="Colorful List Accent 4" w:uiPriority="72"/>
    <w:lsdException w:name="Colorful Grid Accent 4" w:uiPriority="73" w:qFormat="1"/>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807FB3"/>
    <w:pPr>
      <w:widowControl w:val="0"/>
      <w:jc w:val="both"/>
    </w:pPr>
    <w:rPr>
      <w:kern w:val="2"/>
      <w:sz w:val="21"/>
      <w:szCs w:val="24"/>
    </w:rPr>
  </w:style>
  <w:style w:type="paragraph" w:styleId="10">
    <w:name w:val="heading 1"/>
    <w:aliases w:val="一级标题,标题 1 1,标书1,H1,h1,1st level,Section Head,l1,标题一,Heading 0,PIM 1,Head1,Heading apps,合同标题,Header1,卷标题,Datasheet title,H11,H12,H13,H14,H15,H16,H17,Level 1 Topic Heading,Head 1,Head 11,Head 12,Head 111,Head 13,Head 112,Head 14,Head 113,Head 15,居中,章"/>
    <w:basedOn w:val="a5"/>
    <w:next w:val="a5"/>
    <w:link w:val="1Char1"/>
    <w:qFormat/>
    <w:pPr>
      <w:keepNext/>
      <w:keepLines/>
      <w:spacing w:line="480" w:lineRule="auto"/>
      <w:jc w:val="center"/>
      <w:outlineLvl w:val="0"/>
    </w:pPr>
    <w:rPr>
      <w:b/>
      <w:bCs/>
      <w:kern w:val="44"/>
      <w:sz w:val="30"/>
      <w:szCs w:val="44"/>
    </w:rPr>
  </w:style>
  <w:style w:type="paragraph" w:styleId="21">
    <w:name w:val="heading 2"/>
    <w:aliases w:val="标题 2 Char2,标题 2 Char1 Char,标题 2 Char Char Char,b2 Char Char,标题 2 Char Char2,b2 Char,Major,节,节标题,节标题 Char,节标题 1.1,1.1标题2,b2,1.1 标题 2,标题 2XW,标题 2XW Char,1.1标题 2,标题 2 Char Char Char Char Char Char Char Char,H2,节标题 1.1 Char Char,h2,l2,Titre2,X.1"/>
    <w:basedOn w:val="a5"/>
    <w:next w:val="a5"/>
    <w:link w:val="2Char1"/>
    <w:qFormat/>
    <w:pPr>
      <w:keepNext/>
      <w:keepLines/>
      <w:spacing w:line="360" w:lineRule="auto"/>
      <w:outlineLvl w:val="1"/>
    </w:pPr>
    <w:rPr>
      <w:b/>
      <w:bCs/>
      <w:sz w:val="28"/>
      <w:szCs w:val="32"/>
    </w:rPr>
  </w:style>
  <w:style w:type="paragraph" w:styleId="32">
    <w:name w:val="heading 3"/>
    <w:aliases w:val="标题 3 Char Char,头 Char,头,小节标题,zch3标题 3,style3,h3,H3,sect1.2.3,sect1.2.31,sect1.2.32,sect1.2.311,sect1.2.33,sect1.2.312,3rd level,3,Head 3,heading 3 + Indent: Left 0.25 in,(A-3),1.1.1 Heading 3,heading 3TOC,Bold Head,bh,Kop 3V,Heading section,l3"/>
    <w:basedOn w:val="a5"/>
    <w:next w:val="a5"/>
    <w:link w:val="3Char1"/>
    <w:uiPriority w:val="99"/>
    <w:qFormat/>
    <w:pPr>
      <w:keepNext/>
      <w:keepLines/>
      <w:spacing w:line="360" w:lineRule="auto"/>
      <w:outlineLvl w:val="2"/>
    </w:pPr>
    <w:rPr>
      <w:b/>
      <w:bCs/>
      <w:sz w:val="24"/>
    </w:rPr>
  </w:style>
  <w:style w:type="paragraph" w:styleId="41">
    <w:name w:val="heading 4"/>
    <w:aliases w:val="zch4标题4,heading 4 + Indent: Left 0.5 in,H4,标题3a,1.1.1.1 Heading 4,bullet,bl,bb,Alt+4,h4,H41,h41,H42,h42,H43,h43,H411,h411,H421,h421,H44,h44,H412,h412,H422,h422,H431,h431,H45,h45,H413,h413,H423,h423,H432,h432,H46,h46,H47,h47,四,PIM 4,Titre4,4th lev"/>
    <w:basedOn w:val="a5"/>
    <w:next w:val="a5"/>
    <w:link w:val="4Char1"/>
    <w:qFormat/>
    <w:pPr>
      <w:keepNext/>
      <w:keepLines/>
      <w:spacing w:before="280" w:after="290" w:line="376" w:lineRule="auto"/>
      <w:outlineLvl w:val="3"/>
    </w:pPr>
    <w:rPr>
      <w:rFonts w:ascii="Arial" w:eastAsia="黑体" w:hAnsi="Arial"/>
      <w:b/>
      <w:bCs/>
      <w:sz w:val="28"/>
      <w:szCs w:val="28"/>
    </w:rPr>
  </w:style>
  <w:style w:type="paragraph" w:styleId="51">
    <w:name w:val="heading 5"/>
    <w:aliases w:val="Ü5 + Nr,标题 5 Char Char Char Char Char"/>
    <w:basedOn w:val="a5"/>
    <w:next w:val="a5"/>
    <w:link w:val="5Char1"/>
    <w:uiPriority w:val="9"/>
    <w:qFormat/>
    <w:pPr>
      <w:keepNext/>
      <w:keepLines/>
      <w:spacing w:before="280" w:after="290" w:line="376" w:lineRule="auto"/>
      <w:outlineLvl w:val="4"/>
    </w:pPr>
    <w:rPr>
      <w:b/>
      <w:bCs/>
      <w:sz w:val="28"/>
      <w:szCs w:val="28"/>
    </w:rPr>
  </w:style>
  <w:style w:type="paragraph" w:styleId="6">
    <w:name w:val="heading 6"/>
    <w:aliases w:val="Ü6 + Nr"/>
    <w:basedOn w:val="a5"/>
    <w:next w:val="a5"/>
    <w:link w:val="6Char1"/>
    <w:qFormat/>
    <w:pPr>
      <w:keepNext/>
      <w:keepLines/>
      <w:spacing w:before="240" w:after="64" w:line="320" w:lineRule="auto"/>
      <w:outlineLvl w:val="5"/>
    </w:pPr>
    <w:rPr>
      <w:rFonts w:ascii="Arial" w:eastAsia="黑体" w:hAnsi="Arial"/>
      <w:b/>
      <w:bCs/>
      <w:sz w:val="24"/>
    </w:rPr>
  </w:style>
  <w:style w:type="paragraph" w:styleId="7">
    <w:name w:val="heading 7"/>
    <w:basedOn w:val="a5"/>
    <w:next w:val="a5"/>
    <w:link w:val="7Char1"/>
    <w:uiPriority w:val="9"/>
    <w:qFormat/>
    <w:pPr>
      <w:keepNext/>
      <w:keepLines/>
      <w:spacing w:before="240" w:after="64" w:line="320" w:lineRule="auto"/>
      <w:outlineLvl w:val="6"/>
    </w:pPr>
    <w:rPr>
      <w:b/>
      <w:bCs/>
      <w:sz w:val="24"/>
    </w:rPr>
  </w:style>
  <w:style w:type="paragraph" w:styleId="8">
    <w:name w:val="heading 8"/>
    <w:aliases w:val="图号5-1"/>
    <w:basedOn w:val="a5"/>
    <w:next w:val="a5"/>
    <w:link w:val="8Char1"/>
    <w:uiPriority w:val="9"/>
    <w:qFormat/>
    <w:pPr>
      <w:keepNext/>
      <w:keepLines/>
      <w:spacing w:before="240" w:after="64" w:line="320" w:lineRule="auto"/>
      <w:outlineLvl w:val="7"/>
    </w:pPr>
    <w:rPr>
      <w:rFonts w:ascii="Arial" w:eastAsia="黑体" w:hAnsi="Arial"/>
      <w:sz w:val="24"/>
    </w:rPr>
  </w:style>
  <w:style w:type="paragraph" w:styleId="9">
    <w:name w:val="heading 9"/>
    <w:basedOn w:val="a5"/>
    <w:next w:val="a5"/>
    <w:link w:val="9Char1"/>
    <w:uiPriority w:val="9"/>
    <w:qFormat/>
    <w:pPr>
      <w:keepNext/>
      <w:keepLines/>
      <w:spacing w:before="240" w:after="64" w:line="320" w:lineRule="auto"/>
      <w:outlineLvl w:val="8"/>
    </w:pPr>
    <w:rPr>
      <w:rFonts w:ascii="Arial" w:eastAsia="黑体" w:hAnsi="Arial"/>
      <w:szCs w:val="21"/>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70">
    <w:name w:val="toc 7"/>
    <w:basedOn w:val="a5"/>
    <w:next w:val="a5"/>
    <w:uiPriority w:val="39"/>
    <w:qFormat/>
    <w:pPr>
      <w:ind w:leftChars="1200" w:left="2520"/>
    </w:pPr>
  </w:style>
  <w:style w:type="paragraph" w:styleId="2">
    <w:name w:val="List Number 2"/>
    <w:basedOn w:val="a5"/>
    <w:qFormat/>
    <w:pPr>
      <w:numPr>
        <w:numId w:val="1"/>
      </w:numPr>
    </w:pPr>
  </w:style>
  <w:style w:type="paragraph" w:styleId="a9">
    <w:name w:val="table of authorities"/>
    <w:basedOn w:val="a5"/>
    <w:next w:val="a5"/>
    <w:qFormat/>
    <w:pPr>
      <w:ind w:leftChars="200" w:left="420"/>
    </w:pPr>
    <w:rPr>
      <w:rFonts w:eastAsia="仿宋_GB2312"/>
      <w:sz w:val="28"/>
      <w:szCs w:val="20"/>
    </w:rPr>
  </w:style>
  <w:style w:type="paragraph" w:styleId="aa">
    <w:name w:val="Note Heading"/>
    <w:basedOn w:val="a5"/>
    <w:next w:val="a5"/>
    <w:link w:val="Char2"/>
    <w:qFormat/>
    <w:pPr>
      <w:jc w:val="center"/>
    </w:pPr>
    <w:rPr>
      <w:rFonts w:asciiTheme="minorHAnsi" w:eastAsiaTheme="minorEastAsia" w:hAnsiTheme="minorHAnsi" w:cstheme="minorBidi"/>
      <w:szCs w:val="22"/>
    </w:rPr>
  </w:style>
  <w:style w:type="paragraph" w:styleId="40">
    <w:name w:val="List Bullet 4"/>
    <w:basedOn w:val="a5"/>
    <w:qFormat/>
    <w:pPr>
      <w:numPr>
        <w:numId w:val="2"/>
      </w:numPr>
    </w:pPr>
  </w:style>
  <w:style w:type="paragraph" w:styleId="a">
    <w:name w:val="List Number"/>
    <w:basedOn w:val="a5"/>
    <w:qFormat/>
    <w:pPr>
      <w:numPr>
        <w:numId w:val="3"/>
      </w:numPr>
    </w:pPr>
  </w:style>
  <w:style w:type="paragraph" w:styleId="ab">
    <w:name w:val="Normal Indent"/>
    <w:aliases w:val="正文（首行缩进两字） Char,表正文,正文非缩进,特点,正文（首行缩进两字）,正文（首行缩进两字） Char Char Char Char Char Char,正文（首行缩进两字） Char Char Char Char Char Char Char,正文（首行缩进两字） Char Char Char Char Char,identication,首行缩进两字, Char,四号,段1,标题4, Char Char Char Char Char, Char Char,正文缩进 Char2"/>
    <w:basedOn w:val="a5"/>
    <w:link w:val="Char"/>
    <w:qFormat/>
    <w:pPr>
      <w:adjustRightInd w:val="0"/>
      <w:spacing w:line="460" w:lineRule="exact"/>
      <w:ind w:firstLineChars="200" w:firstLine="420"/>
      <w:textAlignment w:val="baseline"/>
    </w:pPr>
    <w:rPr>
      <w:rFonts w:asciiTheme="minorHAnsi" w:eastAsiaTheme="minorEastAsia" w:hAnsiTheme="minorHAnsi" w:cstheme="minorBidi"/>
      <w:sz w:val="24"/>
      <w:szCs w:val="22"/>
    </w:rPr>
  </w:style>
  <w:style w:type="paragraph" w:styleId="ac">
    <w:name w:val="caption"/>
    <w:basedOn w:val="a5"/>
    <w:next w:val="a5"/>
    <w:link w:val="Char0"/>
    <w:qFormat/>
    <w:pPr>
      <w:spacing w:before="152" w:after="160"/>
      <w:jc w:val="center"/>
    </w:pPr>
    <w:rPr>
      <w:rFonts w:ascii="黑体" w:eastAsia="黑体" w:hAnsi="Arial" w:cs="Arial"/>
      <w:szCs w:val="22"/>
    </w:rPr>
  </w:style>
  <w:style w:type="paragraph" w:styleId="a0">
    <w:name w:val="List Bullet"/>
    <w:basedOn w:val="a5"/>
    <w:qFormat/>
    <w:pPr>
      <w:numPr>
        <w:numId w:val="4"/>
      </w:numPr>
    </w:pPr>
  </w:style>
  <w:style w:type="paragraph" w:styleId="ad">
    <w:name w:val="Document Map"/>
    <w:basedOn w:val="a5"/>
    <w:link w:val="Char20"/>
    <w:qFormat/>
    <w:pPr>
      <w:shd w:val="clear" w:color="auto" w:fill="000080"/>
    </w:pPr>
    <w:rPr>
      <w:rFonts w:asciiTheme="minorHAnsi" w:eastAsiaTheme="minorEastAsia" w:hAnsiTheme="minorHAnsi" w:cstheme="minorBidi"/>
    </w:rPr>
  </w:style>
  <w:style w:type="paragraph" w:styleId="ae">
    <w:name w:val="toa heading"/>
    <w:basedOn w:val="a5"/>
    <w:next w:val="a5"/>
    <w:qFormat/>
    <w:pPr>
      <w:spacing w:before="120"/>
    </w:pPr>
    <w:rPr>
      <w:rFonts w:ascii="Arial" w:eastAsia="仿宋_GB2312" w:hAnsi="Arial"/>
      <w:b/>
      <w:bCs/>
      <w:sz w:val="28"/>
    </w:rPr>
  </w:style>
  <w:style w:type="paragraph" w:styleId="af">
    <w:name w:val="annotation text"/>
    <w:aliases w:val="正文，zhna"/>
    <w:basedOn w:val="a5"/>
    <w:link w:val="Char1"/>
    <w:qFormat/>
    <w:pPr>
      <w:spacing w:line="360" w:lineRule="auto"/>
      <w:jc w:val="left"/>
    </w:pPr>
    <w:rPr>
      <w:rFonts w:ascii="宋体" w:eastAsiaTheme="minorEastAsia" w:hAnsiTheme="minorHAnsi" w:cstheme="minorBidi"/>
      <w:sz w:val="24"/>
      <w:szCs w:val="22"/>
    </w:rPr>
  </w:style>
  <w:style w:type="paragraph" w:styleId="33">
    <w:name w:val="Body Text 3"/>
    <w:basedOn w:val="a5"/>
    <w:link w:val="3Char10"/>
    <w:qFormat/>
    <w:pPr>
      <w:spacing w:line="320" w:lineRule="exact"/>
      <w:jc w:val="center"/>
    </w:pPr>
    <w:rPr>
      <w:rFonts w:asciiTheme="minorHAnsi" w:eastAsiaTheme="minorEastAsia" w:hAnsiTheme="minorHAnsi" w:cstheme="minorBidi"/>
      <w:bCs/>
      <w:color w:val="FF00FF"/>
      <w:sz w:val="28"/>
      <w:szCs w:val="22"/>
    </w:rPr>
  </w:style>
  <w:style w:type="paragraph" w:styleId="30">
    <w:name w:val="List Bullet 3"/>
    <w:basedOn w:val="a5"/>
    <w:qFormat/>
    <w:pPr>
      <w:numPr>
        <w:numId w:val="5"/>
      </w:numPr>
    </w:pPr>
  </w:style>
  <w:style w:type="paragraph" w:styleId="af0">
    <w:name w:val="Body Text"/>
    <w:aliases w:val="正文文字 Char Char,正文文字 Char,正文文字,bt,body text,Body Text x,正文文字 Char Char Char Char,正文文字 Char Char Char Char Char Char Char,正文文本 Char Char Char,正文文字 Char1 Char Char,正文文字 Char Char Char Char Char Char Char1,正文文本11,正文文本1,正文文字1,正文文本1 Char1,正文文本 Char1 Char"/>
    <w:basedOn w:val="a5"/>
    <w:link w:val="Char3"/>
    <w:unhideWhenUsed/>
    <w:qFormat/>
    <w:pPr>
      <w:spacing w:after="120"/>
    </w:pPr>
  </w:style>
  <w:style w:type="paragraph" w:styleId="af1">
    <w:name w:val="Body Text Indent"/>
    <w:aliases w:val="正文文字缩进"/>
    <w:basedOn w:val="a5"/>
    <w:link w:val="Char21"/>
    <w:qFormat/>
    <w:pPr>
      <w:spacing w:line="500" w:lineRule="atLeast"/>
      <w:ind w:firstLineChars="192" w:firstLine="461"/>
    </w:pPr>
    <w:rPr>
      <w:rFonts w:ascii="宋体" w:eastAsiaTheme="minorEastAsia" w:hAnsi="宋体" w:cstheme="minorBidi"/>
      <w:sz w:val="24"/>
      <w:szCs w:val="28"/>
    </w:rPr>
  </w:style>
  <w:style w:type="paragraph" w:styleId="3">
    <w:name w:val="List Number 3"/>
    <w:basedOn w:val="a5"/>
    <w:qFormat/>
    <w:pPr>
      <w:numPr>
        <w:numId w:val="6"/>
      </w:numPr>
    </w:pPr>
  </w:style>
  <w:style w:type="paragraph" w:styleId="22">
    <w:name w:val="List 2"/>
    <w:basedOn w:val="a5"/>
    <w:qFormat/>
    <w:pPr>
      <w:ind w:leftChars="200" w:left="100" w:hangingChars="200" w:hanging="200"/>
    </w:pPr>
  </w:style>
  <w:style w:type="paragraph" w:styleId="af2">
    <w:name w:val="Block Text"/>
    <w:basedOn w:val="a5"/>
    <w:qFormat/>
    <w:pPr>
      <w:spacing w:after="120"/>
      <w:ind w:leftChars="700" w:left="1440" w:rightChars="700" w:right="1440"/>
    </w:pPr>
  </w:style>
  <w:style w:type="paragraph" w:styleId="20">
    <w:name w:val="List Bullet 2"/>
    <w:basedOn w:val="a5"/>
    <w:qFormat/>
    <w:pPr>
      <w:numPr>
        <w:numId w:val="7"/>
      </w:numPr>
    </w:pPr>
  </w:style>
  <w:style w:type="paragraph" w:styleId="52">
    <w:name w:val="toc 5"/>
    <w:basedOn w:val="a5"/>
    <w:next w:val="a5"/>
    <w:uiPriority w:val="39"/>
    <w:qFormat/>
    <w:pPr>
      <w:ind w:leftChars="800" w:left="1680"/>
    </w:pPr>
  </w:style>
  <w:style w:type="paragraph" w:styleId="34">
    <w:name w:val="toc 3"/>
    <w:basedOn w:val="a5"/>
    <w:next w:val="a5"/>
    <w:uiPriority w:val="39"/>
    <w:qFormat/>
    <w:pPr>
      <w:ind w:leftChars="400" w:left="840"/>
    </w:pPr>
  </w:style>
  <w:style w:type="paragraph" w:styleId="af3">
    <w:name w:val="Plain Text"/>
    <w:aliases w:val="普通文字,普通文字 Char1 Char Char Char Char Char Char Char Char Char,普通文字 Char Char Char Char Char Char Char Char Char Char Char,普通文字 Char Char Char Char Char Char Char Char Char Char Char Char Char Char,纯文本 Char Char,纯文本 Char Char1,纯文本 Char Char Char Char"/>
    <w:basedOn w:val="a5"/>
    <w:link w:val="Char10"/>
    <w:qFormat/>
    <w:rPr>
      <w:rFonts w:ascii="宋体" w:hAnsi="Courier New" w:cs="Courier New"/>
      <w:szCs w:val="21"/>
    </w:rPr>
  </w:style>
  <w:style w:type="paragraph" w:styleId="50">
    <w:name w:val="List Bullet 5"/>
    <w:basedOn w:val="a5"/>
    <w:qFormat/>
    <w:pPr>
      <w:numPr>
        <w:numId w:val="8"/>
      </w:numPr>
    </w:pPr>
  </w:style>
  <w:style w:type="paragraph" w:styleId="4">
    <w:name w:val="List Number 4"/>
    <w:basedOn w:val="a5"/>
    <w:qFormat/>
    <w:pPr>
      <w:numPr>
        <w:numId w:val="9"/>
      </w:numPr>
    </w:pPr>
  </w:style>
  <w:style w:type="paragraph" w:styleId="80">
    <w:name w:val="toc 8"/>
    <w:basedOn w:val="a5"/>
    <w:next w:val="a5"/>
    <w:uiPriority w:val="39"/>
    <w:qFormat/>
    <w:pPr>
      <w:ind w:leftChars="1400" w:left="2940"/>
    </w:pPr>
  </w:style>
  <w:style w:type="paragraph" w:styleId="35">
    <w:name w:val="index 3"/>
    <w:basedOn w:val="a5"/>
    <w:next w:val="a5"/>
    <w:qFormat/>
    <w:pPr>
      <w:spacing w:before="60" w:line="540" w:lineRule="exact"/>
      <w:ind w:firstLineChars="200" w:firstLine="480"/>
    </w:pPr>
    <w:rPr>
      <w:sz w:val="24"/>
      <w:szCs w:val="20"/>
    </w:rPr>
  </w:style>
  <w:style w:type="paragraph" w:styleId="af4">
    <w:name w:val="Date"/>
    <w:basedOn w:val="a5"/>
    <w:next w:val="a5"/>
    <w:link w:val="Char22"/>
    <w:qFormat/>
    <w:pPr>
      <w:ind w:leftChars="2500" w:left="100"/>
    </w:pPr>
    <w:rPr>
      <w:rFonts w:asciiTheme="minorHAnsi" w:eastAsiaTheme="minorEastAsia" w:hAnsiTheme="minorHAnsi" w:cstheme="minorBidi"/>
      <w:sz w:val="24"/>
    </w:rPr>
  </w:style>
  <w:style w:type="paragraph" w:styleId="23">
    <w:name w:val="Body Text Indent 2"/>
    <w:aliases w:val="正文文字缩进 2"/>
    <w:basedOn w:val="a5"/>
    <w:link w:val="2Char2"/>
    <w:qFormat/>
    <w:pPr>
      <w:spacing w:line="520" w:lineRule="exact"/>
      <w:ind w:firstLineChars="200" w:firstLine="480"/>
    </w:pPr>
    <w:rPr>
      <w:rFonts w:asciiTheme="minorHAnsi" w:eastAsiaTheme="minorEastAsia" w:hAnsiTheme="minorHAnsi" w:cstheme="minorBidi"/>
      <w:sz w:val="24"/>
    </w:rPr>
  </w:style>
  <w:style w:type="paragraph" w:styleId="af5">
    <w:name w:val="endnote text"/>
    <w:basedOn w:val="a5"/>
    <w:link w:val="Char23"/>
    <w:qFormat/>
    <w:pPr>
      <w:snapToGrid w:val="0"/>
      <w:jc w:val="left"/>
    </w:pPr>
    <w:rPr>
      <w:rFonts w:asciiTheme="minorHAnsi" w:eastAsiaTheme="minorEastAsia" w:hAnsiTheme="minorHAnsi" w:cstheme="minorBidi"/>
    </w:rPr>
  </w:style>
  <w:style w:type="paragraph" w:styleId="af6">
    <w:name w:val="Balloon Text"/>
    <w:basedOn w:val="a5"/>
    <w:link w:val="Char11"/>
    <w:uiPriority w:val="99"/>
    <w:qFormat/>
    <w:rPr>
      <w:rFonts w:asciiTheme="minorHAnsi" w:eastAsiaTheme="minorEastAsia" w:hAnsiTheme="minorHAnsi" w:cstheme="minorBidi"/>
      <w:sz w:val="18"/>
      <w:szCs w:val="18"/>
    </w:rPr>
  </w:style>
  <w:style w:type="paragraph" w:styleId="af7">
    <w:name w:val="footer"/>
    <w:aliases w:val="Footer1,页脚lpf,123YJ"/>
    <w:basedOn w:val="a5"/>
    <w:link w:val="Char12"/>
    <w:uiPriority w:val="99"/>
    <w:qFormat/>
    <w:pPr>
      <w:tabs>
        <w:tab w:val="center" w:pos="4153"/>
        <w:tab w:val="right" w:pos="8306"/>
      </w:tabs>
      <w:snapToGrid w:val="0"/>
      <w:jc w:val="left"/>
    </w:pPr>
    <w:rPr>
      <w:rFonts w:asciiTheme="minorHAnsi" w:eastAsiaTheme="minorEastAsia" w:hAnsiTheme="minorHAnsi" w:cstheme="minorBidi"/>
      <w:sz w:val="18"/>
      <w:szCs w:val="18"/>
    </w:rPr>
  </w:style>
  <w:style w:type="paragraph" w:styleId="af8">
    <w:name w:val="header"/>
    <w:aliases w:val="页眉 ,页眉2,页眉 Char Char,页眉 Char Char Char"/>
    <w:basedOn w:val="a5"/>
    <w:link w:val="Char13"/>
    <w:uiPriority w:val="99"/>
    <w:qFormat/>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paragraph" w:styleId="11">
    <w:name w:val="toc 1"/>
    <w:basedOn w:val="a5"/>
    <w:next w:val="a5"/>
    <w:uiPriority w:val="39"/>
    <w:qFormat/>
    <w:pPr>
      <w:spacing w:beforeLines="50" w:before="50" w:afterLines="50" w:after="50"/>
    </w:pPr>
    <w:rPr>
      <w:sz w:val="24"/>
    </w:rPr>
  </w:style>
  <w:style w:type="paragraph" w:styleId="42">
    <w:name w:val="toc 4"/>
    <w:basedOn w:val="a5"/>
    <w:next w:val="a5"/>
    <w:uiPriority w:val="39"/>
    <w:qFormat/>
    <w:pPr>
      <w:ind w:leftChars="600" w:left="1260"/>
    </w:pPr>
  </w:style>
  <w:style w:type="paragraph" w:styleId="af9">
    <w:name w:val="Subtitle"/>
    <w:basedOn w:val="a5"/>
    <w:next w:val="a5"/>
    <w:link w:val="Char4"/>
    <w:uiPriority w:val="11"/>
    <w:qFormat/>
    <w:pPr>
      <w:widowControl/>
      <w:tabs>
        <w:tab w:val="left" w:pos="426"/>
      </w:tabs>
      <w:adjustRightInd w:val="0"/>
      <w:snapToGrid w:val="0"/>
      <w:spacing w:after="60" w:line="360" w:lineRule="auto"/>
      <w:ind w:firstLineChars="200" w:firstLine="480"/>
      <w:jc w:val="center"/>
      <w:outlineLvl w:val="1"/>
    </w:pPr>
    <w:rPr>
      <w:rFonts w:ascii="Cambria" w:eastAsia="仿宋_GB2312" w:hAnsi="Cambria"/>
      <w:kern w:val="0"/>
      <w:sz w:val="24"/>
      <w:lang w:val="zh-CN" w:eastAsia="en-US" w:bidi="en-US"/>
    </w:rPr>
  </w:style>
  <w:style w:type="paragraph" w:styleId="5">
    <w:name w:val="List Number 5"/>
    <w:basedOn w:val="a5"/>
    <w:qFormat/>
    <w:pPr>
      <w:numPr>
        <w:numId w:val="10"/>
      </w:numPr>
    </w:pPr>
  </w:style>
  <w:style w:type="paragraph" w:styleId="afa">
    <w:name w:val="List"/>
    <w:basedOn w:val="a5"/>
    <w:qFormat/>
    <w:pPr>
      <w:ind w:left="200" w:hangingChars="200" w:hanging="200"/>
      <w:contextualSpacing/>
    </w:pPr>
  </w:style>
  <w:style w:type="paragraph" w:styleId="afb">
    <w:name w:val="footnote text"/>
    <w:basedOn w:val="a5"/>
    <w:link w:val="Char24"/>
    <w:qFormat/>
    <w:pPr>
      <w:snapToGrid w:val="0"/>
      <w:jc w:val="left"/>
    </w:pPr>
    <w:rPr>
      <w:rFonts w:asciiTheme="minorHAnsi" w:eastAsiaTheme="minorEastAsia" w:hAnsiTheme="minorHAnsi" w:cstheme="minorBidi"/>
      <w:sz w:val="18"/>
      <w:szCs w:val="18"/>
    </w:rPr>
  </w:style>
  <w:style w:type="paragraph" w:styleId="60">
    <w:name w:val="toc 6"/>
    <w:basedOn w:val="a5"/>
    <w:next w:val="a5"/>
    <w:uiPriority w:val="39"/>
    <w:qFormat/>
    <w:pPr>
      <w:ind w:leftChars="1000" w:left="2100"/>
    </w:pPr>
  </w:style>
  <w:style w:type="paragraph" w:styleId="36">
    <w:name w:val="Body Text Indent 3"/>
    <w:aliases w:val="正文文字缩进 3"/>
    <w:basedOn w:val="a5"/>
    <w:link w:val="3Char2"/>
    <w:qFormat/>
    <w:pPr>
      <w:spacing w:after="120"/>
      <w:ind w:leftChars="200" w:left="420"/>
    </w:pPr>
    <w:rPr>
      <w:rFonts w:asciiTheme="minorHAnsi" w:eastAsiaTheme="minorEastAsia" w:hAnsiTheme="minorHAnsi" w:cstheme="minorBidi"/>
      <w:sz w:val="16"/>
      <w:szCs w:val="16"/>
    </w:rPr>
  </w:style>
  <w:style w:type="paragraph" w:styleId="afc">
    <w:name w:val="table of figures"/>
    <w:basedOn w:val="a5"/>
    <w:next w:val="a5"/>
    <w:qFormat/>
    <w:pPr>
      <w:spacing w:before="30" w:line="400" w:lineRule="exact"/>
      <w:ind w:left="200"/>
      <w:jc w:val="center"/>
    </w:pPr>
    <w:rPr>
      <w:b/>
      <w:szCs w:val="20"/>
    </w:rPr>
  </w:style>
  <w:style w:type="paragraph" w:styleId="24">
    <w:name w:val="toc 2"/>
    <w:basedOn w:val="a5"/>
    <w:next w:val="a5"/>
    <w:uiPriority w:val="39"/>
    <w:qFormat/>
    <w:pPr>
      <w:spacing w:beforeLines="25" w:before="25"/>
      <w:ind w:leftChars="100" w:left="100"/>
    </w:pPr>
  </w:style>
  <w:style w:type="paragraph" w:styleId="90">
    <w:name w:val="toc 9"/>
    <w:basedOn w:val="a5"/>
    <w:next w:val="a5"/>
    <w:uiPriority w:val="39"/>
    <w:qFormat/>
    <w:pPr>
      <w:ind w:leftChars="1600" w:left="3360"/>
    </w:pPr>
  </w:style>
  <w:style w:type="paragraph" w:styleId="25">
    <w:name w:val="Body Text 2"/>
    <w:basedOn w:val="a5"/>
    <w:link w:val="2Char20"/>
    <w:qFormat/>
    <w:pPr>
      <w:spacing w:line="520" w:lineRule="exact"/>
    </w:pPr>
    <w:rPr>
      <w:rFonts w:asciiTheme="minorHAnsi" w:eastAsiaTheme="minorEastAsia" w:hAnsiTheme="minorHAnsi" w:cstheme="minorBidi"/>
      <w:sz w:val="24"/>
    </w:rPr>
  </w:style>
  <w:style w:type="paragraph" w:styleId="HTML">
    <w:name w:val="HTML Preformatted"/>
    <w:basedOn w:val="a5"/>
    <w:link w:val="HTMLChar1"/>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Theme="minorEastAsia" w:hAnsi="宋体" w:cs="宋体"/>
      <w:sz w:val="24"/>
    </w:rPr>
  </w:style>
  <w:style w:type="paragraph" w:styleId="afd">
    <w:name w:val="Normal (Web)"/>
    <w:aliases w:val="普通 (Web),普通 (Web)1"/>
    <w:basedOn w:val="a5"/>
    <w:uiPriority w:val="39"/>
    <w:qFormat/>
    <w:rPr>
      <w:sz w:val="24"/>
    </w:rPr>
  </w:style>
  <w:style w:type="paragraph" w:styleId="12">
    <w:name w:val="index 1"/>
    <w:basedOn w:val="a5"/>
    <w:next w:val="a5"/>
    <w:qFormat/>
  </w:style>
  <w:style w:type="paragraph" w:styleId="afe">
    <w:name w:val="Title"/>
    <w:basedOn w:val="a5"/>
    <w:next w:val="a5"/>
    <w:link w:val="Char14"/>
    <w:uiPriority w:val="99"/>
    <w:qFormat/>
    <w:pPr>
      <w:spacing w:before="240" w:after="60"/>
      <w:jc w:val="center"/>
      <w:outlineLvl w:val="0"/>
    </w:pPr>
    <w:rPr>
      <w:rFonts w:ascii="Cambria" w:eastAsiaTheme="minorEastAsia" w:hAnsi="Cambria" w:cstheme="minorBidi"/>
      <w:b/>
      <w:bCs/>
      <w:sz w:val="32"/>
      <w:szCs w:val="32"/>
    </w:rPr>
  </w:style>
  <w:style w:type="paragraph" w:styleId="aff">
    <w:name w:val="annotation subject"/>
    <w:basedOn w:val="af"/>
    <w:next w:val="af"/>
    <w:link w:val="Char15"/>
    <w:qFormat/>
    <w:pPr>
      <w:spacing w:line="240" w:lineRule="auto"/>
    </w:pPr>
    <w:rPr>
      <w:rFonts w:asciiTheme="minorHAnsi"/>
      <w:b/>
      <w:bCs/>
      <w:sz w:val="21"/>
      <w:szCs w:val="24"/>
    </w:rPr>
  </w:style>
  <w:style w:type="paragraph" w:styleId="aff0">
    <w:name w:val="Body Text First Indent"/>
    <w:basedOn w:val="af0"/>
    <w:link w:val="Char30"/>
    <w:uiPriority w:val="99"/>
    <w:qFormat/>
    <w:pPr>
      <w:ind w:firstLineChars="100" w:firstLine="420"/>
    </w:pPr>
    <w:rPr>
      <w:rFonts w:asciiTheme="minorHAnsi" w:hAnsiTheme="minorHAnsi" w:cstheme="minorBidi"/>
    </w:rPr>
  </w:style>
  <w:style w:type="paragraph" w:styleId="26">
    <w:name w:val="Body Text First Indent 2"/>
    <w:basedOn w:val="af1"/>
    <w:link w:val="2Char21"/>
    <w:uiPriority w:val="99"/>
    <w:qFormat/>
    <w:pPr>
      <w:spacing w:after="120" w:line="240" w:lineRule="auto"/>
      <w:ind w:leftChars="200" w:left="420" w:firstLineChars="200" w:firstLine="420"/>
    </w:pPr>
    <w:rPr>
      <w:sz w:val="21"/>
    </w:rPr>
  </w:style>
  <w:style w:type="table" w:styleId="aff1">
    <w:name w:val="Table Grid"/>
    <w:basedOn w:val="a7"/>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2">
    <w:name w:val="Table Theme"/>
    <w:basedOn w:val="a7"/>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3">
    <w:name w:val="Table Elegant"/>
    <w:basedOn w:val="a7"/>
    <w:uiPriority w:val="99"/>
    <w:semiHidden/>
    <w:unhideWhenUsed/>
    <w:qFormat/>
    <w:pPr>
      <w:widowControl w:val="0"/>
      <w:jc w:val="both"/>
    </w:pPr>
    <w:rPr>
      <w:rFonts w:ascii="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13">
    <w:name w:val="Table Classic 1"/>
    <w:basedOn w:val="a7"/>
    <w:qFormat/>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81">
    <w:name w:val="Table Grid 8"/>
    <w:basedOn w:val="a7"/>
    <w:qFormat/>
    <w:pPr>
      <w:widowControl w:val="0"/>
      <w:spacing w:line="360" w:lineRule="auto"/>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4">
    <w:name w:val="Medium Grid 1 Accent 4"/>
    <w:basedOn w:val="a7"/>
    <w:uiPriority w:val="67"/>
    <w:qFormat/>
    <w:rPr>
      <w:rFonts w:ascii="Calibri" w:hAnsi="Calibri"/>
    </w:rPr>
    <w:tblPr>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3-1">
    <w:name w:val="Medium Grid 3 Accent 1"/>
    <w:basedOn w:val="a7"/>
    <w:uiPriority w:val="69"/>
    <w:qFormat/>
    <w:pPr>
      <w:jc w:val="center"/>
    </w:pPr>
    <w:rPr>
      <w:rFonts w:ascii="Calibri" w:hAnsi="Calibri"/>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7BFDE"/>
      </w:tcPr>
    </w:tblStylePr>
  </w:style>
  <w:style w:type="table" w:styleId="3-3">
    <w:name w:val="Medium Grid 3 Accent 3"/>
    <w:basedOn w:val="a7"/>
    <w:uiPriority w:val="69"/>
    <w:qFormat/>
    <w:rPr>
      <w:rFonts w:ascii="Calibri" w:hAnsi="Calibri"/>
      <w:kern w:val="2"/>
      <w:sz w:val="21"/>
      <w:szCs w:val="22"/>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table" w:styleId="3-4">
    <w:name w:val="Medium Grid 3 Accent 4"/>
    <w:basedOn w:val="a7"/>
    <w:uiPriority w:val="69"/>
    <w:qFormat/>
    <w:rPr>
      <w:rFonts w:ascii="Calibri" w:hAnsi="Calibri"/>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FB1D0"/>
      </w:tcPr>
    </w:tblStylePr>
  </w:style>
  <w:style w:type="table" w:styleId="-4">
    <w:name w:val="Colorful Grid Accent 4"/>
    <w:basedOn w:val="a7"/>
    <w:uiPriority w:val="73"/>
    <w:qFormat/>
    <w:rPr>
      <w:rFonts w:ascii="Calibri" w:hAnsi="Calibri"/>
      <w:color w:val="000000"/>
    </w:rPr>
    <w:tblPr>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character" w:styleId="aff4">
    <w:name w:val="Strong"/>
    <w:uiPriority w:val="22"/>
    <w:qFormat/>
    <w:rPr>
      <w:b/>
      <w:bCs/>
    </w:rPr>
  </w:style>
  <w:style w:type="character" w:styleId="aff5">
    <w:name w:val="endnote reference"/>
    <w:qFormat/>
    <w:rPr>
      <w:vertAlign w:val="superscript"/>
    </w:rPr>
  </w:style>
  <w:style w:type="character" w:styleId="aff6">
    <w:name w:val="page number"/>
    <w:basedOn w:val="a6"/>
    <w:qFormat/>
  </w:style>
  <w:style w:type="character" w:styleId="aff7">
    <w:name w:val="FollowedHyperlink"/>
    <w:uiPriority w:val="99"/>
    <w:qFormat/>
    <w:rPr>
      <w:color w:val="800080"/>
      <w:u w:val="single"/>
    </w:rPr>
  </w:style>
  <w:style w:type="character" w:styleId="aff8">
    <w:name w:val="Emphasis"/>
    <w:uiPriority w:val="20"/>
    <w:qFormat/>
    <w:rPr>
      <w:i/>
      <w:iCs/>
    </w:rPr>
  </w:style>
  <w:style w:type="character" w:styleId="aff9">
    <w:name w:val="Hyperlink"/>
    <w:uiPriority w:val="99"/>
    <w:qFormat/>
    <w:rPr>
      <w:color w:val="0000FF"/>
      <w:u w:val="single"/>
    </w:rPr>
  </w:style>
  <w:style w:type="character" w:styleId="affa">
    <w:name w:val="annotation reference"/>
    <w:qFormat/>
    <w:rPr>
      <w:sz w:val="21"/>
      <w:szCs w:val="21"/>
    </w:rPr>
  </w:style>
  <w:style w:type="character" w:styleId="affb">
    <w:name w:val="footnote reference"/>
    <w:qFormat/>
    <w:rPr>
      <w:vertAlign w:val="superscript"/>
    </w:rPr>
  </w:style>
  <w:style w:type="paragraph" w:customStyle="1" w:styleId="43">
    <w:name w:val="样式4"/>
    <w:basedOn w:val="41"/>
    <w:next w:val="ab"/>
    <w:link w:val="4Char"/>
    <w:qFormat/>
    <w:pPr>
      <w:spacing w:before="120" w:afterLines="50" w:after="60" w:line="240" w:lineRule="auto"/>
      <w:jc w:val="center"/>
    </w:pPr>
    <w:rPr>
      <w:rFonts w:asciiTheme="minorHAnsi" w:hAnsiTheme="minorHAnsi" w:cstheme="minorBidi"/>
      <w:b w:val="0"/>
      <w:sz w:val="24"/>
    </w:rPr>
  </w:style>
  <w:style w:type="character" w:customStyle="1" w:styleId="1Char1">
    <w:name w:val="标题 1 Char1"/>
    <w:aliases w:val="一级标题 Char,标题 1 1 Char,标书1 Char,H1 Char,h1 Char,1st level Char,Section Head Char,l1 Char,标题一 Char,Heading 0 Char,PIM 1 Char,Head1 Char,Heading apps Char,合同标题 Char,Header1 Char,卷标题 Char,Datasheet title Char,H11 Char,H12 Char,H13 Char,H14 Char"/>
    <w:link w:val="10"/>
    <w:qFormat/>
    <w:rPr>
      <w:rFonts w:ascii="Times New Roman" w:eastAsia="宋体" w:hAnsi="Times New Roman" w:cs="Times New Roman"/>
      <w:b/>
      <w:bCs/>
      <w:kern w:val="44"/>
      <w:sz w:val="30"/>
      <w:szCs w:val="44"/>
    </w:rPr>
  </w:style>
  <w:style w:type="character" w:customStyle="1" w:styleId="2Char1">
    <w:name w:val="标题 2 Char1"/>
    <w:aliases w:val="标题 2 Char2 Char,标题 2 Char1 Char Char,标题 2 Char Char Char Char,b2 Char Char Char,标题 2 Char Char2 Char,b2 Char Char1,Major Char,节 Char,节标题 Char1,节标题 Char Char,节标题 1.1 Char,1.1标题2 Char,b2 Char1,1.1 标题 2 Char,标题 2XW Char1,标题 2XW Char Char,H2 Char"/>
    <w:link w:val="21"/>
    <w:qFormat/>
    <w:rPr>
      <w:rFonts w:ascii="Times New Roman" w:eastAsia="宋体" w:hAnsi="Times New Roman" w:cs="Times New Roman"/>
      <w:b/>
      <w:bCs/>
      <w:sz w:val="28"/>
      <w:szCs w:val="32"/>
    </w:rPr>
  </w:style>
  <w:style w:type="character" w:customStyle="1" w:styleId="3Char1">
    <w:name w:val="标题 3 Char1"/>
    <w:aliases w:val="标题 3 Char Char Char1,头 Char Char2,头 Char1,小节标题 Char,zch3标题 3 Char,style3 Char,h3 Char,H3 Char,sect1.2.3 Char,sect1.2.31 Char,sect1.2.32 Char,sect1.2.311 Char,sect1.2.33 Char,sect1.2.312 Char,3rd level Char,3 Char,Head 3 Char,(A-3) Char"/>
    <w:link w:val="32"/>
    <w:uiPriority w:val="99"/>
    <w:qFormat/>
    <w:rPr>
      <w:rFonts w:ascii="Times New Roman" w:eastAsia="宋体" w:hAnsi="Times New Roman" w:cs="Times New Roman"/>
      <w:b/>
      <w:bCs/>
      <w:sz w:val="24"/>
      <w:szCs w:val="24"/>
    </w:rPr>
  </w:style>
  <w:style w:type="character" w:customStyle="1" w:styleId="4Char1">
    <w:name w:val="标题 4 Char1"/>
    <w:aliases w:val="zch4标题4 Char,heading 4 + Indent: Left 0.5 in Char,H4 Char,标题3a Char,1.1.1.1 Heading 4 Char,bullet Char,bl Char,bb Char,Alt+4 Char,h4 Char,H41 Char,h41 Char,H42 Char,h42 Char,H43 Char,h43 Char,H411 Char,h411 Char,H421 Char,h421 Char,H44 Char"/>
    <w:link w:val="41"/>
    <w:qFormat/>
    <w:rPr>
      <w:rFonts w:ascii="Arial" w:eastAsia="黑体" w:hAnsi="Arial" w:cs="Times New Roman"/>
      <w:b/>
      <w:bCs/>
      <w:sz w:val="28"/>
      <w:szCs w:val="28"/>
    </w:rPr>
  </w:style>
  <w:style w:type="character" w:customStyle="1" w:styleId="5Char1">
    <w:name w:val="标题 5 Char1"/>
    <w:aliases w:val="Ü5 + Nr Char,标题 5 Char Char Char Char Char Char2"/>
    <w:link w:val="51"/>
    <w:uiPriority w:val="9"/>
    <w:qFormat/>
    <w:rPr>
      <w:rFonts w:ascii="Times New Roman" w:eastAsia="宋体" w:hAnsi="Times New Roman" w:cs="Times New Roman"/>
      <w:b/>
      <w:bCs/>
      <w:sz w:val="28"/>
      <w:szCs w:val="28"/>
    </w:rPr>
  </w:style>
  <w:style w:type="character" w:customStyle="1" w:styleId="6Char1">
    <w:name w:val="标题 6 Char1"/>
    <w:aliases w:val="Ü6 + Nr Char"/>
    <w:link w:val="6"/>
    <w:qFormat/>
    <w:rPr>
      <w:rFonts w:ascii="Arial" w:eastAsia="黑体" w:hAnsi="Arial" w:cs="Times New Roman"/>
      <w:b/>
      <w:bCs/>
      <w:sz w:val="24"/>
      <w:szCs w:val="24"/>
    </w:rPr>
  </w:style>
  <w:style w:type="character" w:customStyle="1" w:styleId="7Char1">
    <w:name w:val="标题 7 Char1"/>
    <w:link w:val="7"/>
    <w:uiPriority w:val="9"/>
    <w:qFormat/>
    <w:rPr>
      <w:rFonts w:ascii="Times New Roman" w:eastAsia="宋体" w:hAnsi="Times New Roman" w:cs="Times New Roman"/>
      <w:b/>
      <w:bCs/>
      <w:sz w:val="24"/>
      <w:szCs w:val="24"/>
    </w:rPr>
  </w:style>
  <w:style w:type="character" w:customStyle="1" w:styleId="8Char1">
    <w:name w:val="标题 8 Char1"/>
    <w:aliases w:val="图号5-1 Char1"/>
    <w:link w:val="8"/>
    <w:uiPriority w:val="9"/>
    <w:qFormat/>
    <w:rPr>
      <w:rFonts w:ascii="Arial" w:eastAsia="黑体" w:hAnsi="Arial" w:cs="Times New Roman"/>
      <w:sz w:val="24"/>
      <w:szCs w:val="24"/>
    </w:rPr>
  </w:style>
  <w:style w:type="character" w:customStyle="1" w:styleId="9Char1">
    <w:name w:val="标题 9 Char1"/>
    <w:link w:val="9"/>
    <w:uiPriority w:val="9"/>
    <w:qFormat/>
    <w:rPr>
      <w:rFonts w:ascii="Arial" w:eastAsia="黑体" w:hAnsi="Arial" w:cs="Times New Roman"/>
      <w:szCs w:val="21"/>
    </w:rPr>
  </w:style>
  <w:style w:type="character" w:customStyle="1" w:styleId="1Char">
    <w:name w:val="标题 1 Char"/>
    <w:aliases w:val="一级标题 Char1,标题 1 1 Char1,标书1 Char1,H1 Char1,h1 Char1,1st level Char1,Section Head Char1,l1 Char1,标题一 Char1,Heading 0 Char1,PIM 1 Char1,Head1 Char1,Heading apps Char1,合同标题 Char1,Header1 Char1,卷标题 Char1,Datasheet title Char1,H11 Char1,H12 Char1"/>
    <w:basedOn w:val="a6"/>
    <w:qFormat/>
    <w:rPr>
      <w:rFonts w:ascii="Times New Roman" w:eastAsia="宋体" w:hAnsi="Times New Roman" w:cs="Times New Roman"/>
      <w:b/>
      <w:bCs/>
      <w:kern w:val="44"/>
      <w:sz w:val="44"/>
      <w:szCs w:val="44"/>
    </w:rPr>
  </w:style>
  <w:style w:type="character" w:customStyle="1" w:styleId="2Char">
    <w:name w:val="标题 2 Char"/>
    <w:aliases w:val="X.1 Char,标题 2 Char1 Char Char1,标题 2 Char Char Char Char1,b2 Char Char Char1,标题 2 Char Char2 Char1,b2 Char Char2,Major Char1,节 Char1,节标题 Char2,节标题 Char Char1,节标题 1.1 Char1,1.1标题2 Char1,b2 Char2,1.1 标题 2 Char1,标题 2XW Char2,1.1标题 2 Char"/>
    <w:basedOn w:val="a6"/>
    <w:qFormat/>
    <w:rPr>
      <w:rFonts w:asciiTheme="majorHAnsi" w:eastAsiaTheme="majorEastAsia" w:hAnsiTheme="majorHAnsi" w:cstheme="majorBidi"/>
      <w:b/>
      <w:bCs/>
      <w:sz w:val="32"/>
      <w:szCs w:val="32"/>
    </w:rPr>
  </w:style>
  <w:style w:type="character" w:customStyle="1" w:styleId="3Char">
    <w:name w:val="标题 3 Char"/>
    <w:aliases w:val="X.1.1 Char,头 Char2,小节标题 Char1,zch3标题 3 Char1,style3 Char1,h3 Char1,H3 Char1,sect1.2.3 Char1,sect1.2.31 Char1,sect1.2.32 Char1,sect1.2.311 Char1,sect1.2.33 Char1,sect1.2.312 Char1,3rd level Char1,3 Char1,Head 3 Char1"/>
    <w:basedOn w:val="a6"/>
    <w:uiPriority w:val="99"/>
    <w:qFormat/>
    <w:rPr>
      <w:rFonts w:ascii="Times New Roman" w:eastAsia="宋体" w:hAnsi="Times New Roman" w:cs="Times New Roman"/>
      <w:b/>
      <w:bCs/>
      <w:sz w:val="32"/>
      <w:szCs w:val="32"/>
    </w:rPr>
  </w:style>
  <w:style w:type="character" w:customStyle="1" w:styleId="4Char0">
    <w:name w:val="标题 4 Char"/>
    <w:aliases w:val="H4 Char1,4th level Char,Titre4 Char,第三层条 Char1,PIM 4 Char1,h4 Char1,sect 1.2.3.4 Char1,Ref Heading 1 Char,rh1 Char,sect 1.2.3.41 Char,Ref Heading 11 Char,rh11 Char,sect 1.2.3.42 Char,Ref Heading 12 Char,rh12 Char,sect 1.2.3.411 Char,rh111 Char"/>
    <w:basedOn w:val="a6"/>
    <w:qFormat/>
    <w:rPr>
      <w:rFonts w:asciiTheme="majorHAnsi" w:eastAsiaTheme="majorEastAsia" w:hAnsiTheme="majorHAnsi" w:cstheme="majorBidi"/>
      <w:b/>
      <w:bCs/>
      <w:sz w:val="28"/>
      <w:szCs w:val="28"/>
    </w:rPr>
  </w:style>
  <w:style w:type="character" w:customStyle="1" w:styleId="5Char">
    <w:name w:val="标题 5 Char"/>
    <w:aliases w:val="标题 5 Char Char Char Char Char Char1,Ü5 + Nr Char1"/>
    <w:basedOn w:val="a6"/>
    <w:uiPriority w:val="9"/>
    <w:qFormat/>
    <w:rPr>
      <w:rFonts w:ascii="Times New Roman" w:eastAsia="宋体" w:hAnsi="Times New Roman" w:cs="Times New Roman"/>
      <w:b/>
      <w:bCs/>
      <w:sz w:val="28"/>
      <w:szCs w:val="28"/>
    </w:rPr>
  </w:style>
  <w:style w:type="character" w:customStyle="1" w:styleId="6Char">
    <w:name w:val="标题 6 Char"/>
    <w:aliases w:val="Ü6 + Nr Char1"/>
    <w:basedOn w:val="a6"/>
    <w:qFormat/>
    <w:rPr>
      <w:rFonts w:asciiTheme="majorHAnsi" w:eastAsiaTheme="majorEastAsia" w:hAnsiTheme="majorHAnsi" w:cstheme="majorBidi"/>
      <w:b/>
      <w:bCs/>
      <w:sz w:val="24"/>
      <w:szCs w:val="24"/>
    </w:rPr>
  </w:style>
  <w:style w:type="character" w:customStyle="1" w:styleId="7Char">
    <w:name w:val="标题 7 Char"/>
    <w:basedOn w:val="a6"/>
    <w:uiPriority w:val="9"/>
    <w:qFormat/>
    <w:rPr>
      <w:rFonts w:ascii="Times New Roman" w:eastAsia="宋体" w:hAnsi="Times New Roman" w:cs="Times New Roman"/>
      <w:b/>
      <w:bCs/>
      <w:sz w:val="24"/>
      <w:szCs w:val="24"/>
    </w:rPr>
  </w:style>
  <w:style w:type="character" w:customStyle="1" w:styleId="8Char">
    <w:name w:val="标题 8 Char"/>
    <w:aliases w:val="图号5-1 Char"/>
    <w:basedOn w:val="a6"/>
    <w:uiPriority w:val="9"/>
    <w:qFormat/>
    <w:rPr>
      <w:rFonts w:asciiTheme="majorHAnsi" w:eastAsiaTheme="majorEastAsia" w:hAnsiTheme="majorHAnsi" w:cstheme="majorBidi"/>
      <w:sz w:val="24"/>
      <w:szCs w:val="24"/>
    </w:rPr>
  </w:style>
  <w:style w:type="character" w:customStyle="1" w:styleId="9Char">
    <w:name w:val="标题 9 Char"/>
    <w:basedOn w:val="a6"/>
    <w:uiPriority w:val="9"/>
    <w:qFormat/>
    <w:rPr>
      <w:rFonts w:asciiTheme="majorHAnsi" w:eastAsiaTheme="majorEastAsia" w:hAnsiTheme="majorHAnsi" w:cstheme="majorBidi"/>
      <w:szCs w:val="21"/>
    </w:rPr>
  </w:style>
  <w:style w:type="character" w:customStyle="1" w:styleId="3333Char">
    <w:name w:val="标题3333 Char"/>
    <w:qFormat/>
    <w:rPr>
      <w:rFonts w:ascii="宋体" w:eastAsia="宋体" w:hAnsi="宋体" w:cs="Times New Roman"/>
      <w:b/>
      <w:sz w:val="24"/>
      <w:szCs w:val="24"/>
    </w:rPr>
  </w:style>
  <w:style w:type="character" w:customStyle="1" w:styleId="Char2">
    <w:name w:val="注释标题 Char2"/>
    <w:link w:val="aa"/>
    <w:qFormat/>
  </w:style>
  <w:style w:type="character" w:customStyle="1" w:styleId="Char23">
    <w:name w:val="尾注文本 Char2"/>
    <w:link w:val="af5"/>
    <w:qFormat/>
    <w:rPr>
      <w:szCs w:val="24"/>
    </w:rPr>
  </w:style>
  <w:style w:type="character" w:customStyle="1" w:styleId="Char10">
    <w:name w:val="纯文本 Char1"/>
    <w:aliases w:val="普通文字 Char1,普通文字 Char1 Char Char Char Char Char Char Char Char Char Char,普通文字 Char Char Char Char Char Char Char Char Char Char Char Char,普通文字 Char Char Char Char Char Char Char Char Char Char Char Char Char Char Char,纯文本 Char Char Char"/>
    <w:link w:val="af3"/>
    <w:qFormat/>
    <w:rPr>
      <w:rFonts w:ascii="宋体" w:eastAsia="宋体" w:hAnsi="Courier New" w:cs="Courier New"/>
      <w:szCs w:val="21"/>
    </w:rPr>
  </w:style>
  <w:style w:type="character" w:customStyle="1" w:styleId="style51">
    <w:name w:val="style51"/>
    <w:qFormat/>
    <w:rPr>
      <w:sz w:val="23"/>
      <w:szCs w:val="23"/>
    </w:rPr>
  </w:style>
  <w:style w:type="character" w:customStyle="1" w:styleId="1CharChar">
    <w:name w:val="题注1 Char Char"/>
    <w:qFormat/>
    <w:rPr>
      <w:rFonts w:eastAsia="宋体"/>
      <w:kern w:val="2"/>
      <w:sz w:val="24"/>
      <w:szCs w:val="24"/>
      <w:lang w:val="en-US" w:eastAsia="zh-CN" w:bidi="ar-SA"/>
    </w:rPr>
  </w:style>
  <w:style w:type="character" w:customStyle="1" w:styleId="text121">
    <w:name w:val="text121"/>
    <w:qFormat/>
    <w:rPr>
      <w:color w:val="000000"/>
      <w:sz w:val="18"/>
      <w:szCs w:val="18"/>
      <w:u w:val="none"/>
    </w:rPr>
  </w:style>
  <w:style w:type="character" w:customStyle="1" w:styleId="Char5">
    <w:name w:val="表格标题新 Char"/>
    <w:link w:val="affc"/>
    <w:qFormat/>
    <w:rPr>
      <w:rFonts w:ascii="仿宋_GB2312" w:eastAsia="黑体"/>
      <w:b/>
      <w:spacing w:val="4"/>
      <w:sz w:val="24"/>
      <w:szCs w:val="24"/>
    </w:rPr>
  </w:style>
  <w:style w:type="paragraph" w:customStyle="1" w:styleId="affc">
    <w:name w:val="表格标题新"/>
    <w:basedOn w:val="affd"/>
    <w:link w:val="Char5"/>
    <w:qFormat/>
    <w:pPr>
      <w:spacing w:beforeLines="50"/>
      <w:ind w:firstLine="562"/>
    </w:pPr>
    <w:rPr>
      <w:rFonts w:eastAsia="黑体"/>
      <w:b/>
      <w:kern w:val="2"/>
    </w:rPr>
  </w:style>
  <w:style w:type="paragraph" w:customStyle="1" w:styleId="affd">
    <w:name w:val="表格内文字"/>
    <w:basedOn w:val="a5"/>
    <w:link w:val="Char6"/>
    <w:qFormat/>
    <w:pPr>
      <w:tabs>
        <w:tab w:val="left" w:pos="0"/>
      </w:tabs>
      <w:adjustRightInd w:val="0"/>
      <w:snapToGrid w:val="0"/>
      <w:jc w:val="center"/>
    </w:pPr>
    <w:rPr>
      <w:rFonts w:ascii="仿宋_GB2312" w:eastAsia="仿宋_GB2312" w:hAnsiTheme="minorHAnsi" w:cstheme="minorBidi"/>
      <w:spacing w:val="4"/>
      <w:kern w:val="18"/>
      <w:sz w:val="24"/>
    </w:rPr>
  </w:style>
  <w:style w:type="character" w:customStyle="1" w:styleId="Char6">
    <w:name w:val="表格内文字 Char"/>
    <w:link w:val="affd"/>
    <w:qFormat/>
    <w:rPr>
      <w:rFonts w:ascii="仿宋_GB2312" w:eastAsia="仿宋_GB2312"/>
      <w:spacing w:val="4"/>
      <w:kern w:val="18"/>
      <w:sz w:val="24"/>
      <w:szCs w:val="24"/>
    </w:rPr>
  </w:style>
  <w:style w:type="character" w:customStyle="1" w:styleId="Char7">
    <w:name w:val="表格 Char"/>
    <w:link w:val="affe"/>
    <w:qFormat/>
    <w:rPr>
      <w:rFonts w:eastAsia="楷体_GB2312"/>
      <w:sz w:val="24"/>
      <w:szCs w:val="21"/>
    </w:rPr>
  </w:style>
  <w:style w:type="paragraph" w:customStyle="1" w:styleId="affe">
    <w:name w:val="表格"/>
    <w:basedOn w:val="a5"/>
    <w:link w:val="Char7"/>
    <w:qFormat/>
    <w:pPr>
      <w:jc w:val="center"/>
    </w:pPr>
    <w:rPr>
      <w:rFonts w:asciiTheme="minorHAnsi" w:eastAsia="楷体_GB2312" w:hAnsiTheme="minorHAnsi" w:cstheme="minorBidi"/>
      <w:sz w:val="24"/>
      <w:szCs w:val="21"/>
    </w:rPr>
  </w:style>
  <w:style w:type="character" w:customStyle="1" w:styleId="01Char">
    <w:name w:val="正文01 Char"/>
    <w:link w:val="01"/>
    <w:qFormat/>
    <w:rPr>
      <w:sz w:val="24"/>
      <w:szCs w:val="24"/>
    </w:rPr>
  </w:style>
  <w:style w:type="paragraph" w:customStyle="1" w:styleId="01">
    <w:name w:val="正文01"/>
    <w:basedOn w:val="a5"/>
    <w:link w:val="01Char"/>
    <w:qFormat/>
    <w:pPr>
      <w:spacing w:before="60" w:line="460" w:lineRule="exact"/>
      <w:ind w:firstLineChars="200" w:firstLine="200"/>
    </w:pPr>
    <w:rPr>
      <w:rFonts w:asciiTheme="minorHAnsi" w:eastAsiaTheme="minorEastAsia" w:hAnsiTheme="minorHAnsi" w:cstheme="minorBidi"/>
      <w:sz w:val="24"/>
    </w:rPr>
  </w:style>
  <w:style w:type="character" w:customStyle="1" w:styleId="Char30">
    <w:name w:val="正文首行缩进 Char3"/>
    <w:link w:val="aff0"/>
    <w:uiPriority w:val="99"/>
    <w:qFormat/>
    <w:rPr>
      <w:rFonts w:eastAsia="宋体"/>
      <w:szCs w:val="24"/>
    </w:rPr>
  </w:style>
  <w:style w:type="character" w:customStyle="1" w:styleId="Char3">
    <w:name w:val="正文文本 Char"/>
    <w:aliases w:val="正文文字 Char Char Char,正文文字 Char Char1,正文文字 Char1,bt Char,body text Char,Body Text x Char,正文文字 Char Char Char Char Char,正文文字 Char Char Char Char Char Char Char Char,正文文本 Char Char Char Char,正文文字 Char1 Char Char Char,正文文本11 Char,正文文本1 Char"/>
    <w:basedOn w:val="a6"/>
    <w:link w:val="af0"/>
    <w:qFormat/>
    <w:rPr>
      <w:rFonts w:ascii="Times New Roman" w:eastAsia="宋体" w:hAnsi="Times New Roman" w:cs="Times New Roman"/>
      <w:szCs w:val="24"/>
    </w:rPr>
  </w:style>
  <w:style w:type="character" w:customStyle="1" w:styleId="2CharChar">
    <w:name w:val="正文2 Char Char"/>
    <w:qFormat/>
    <w:rPr>
      <w:rFonts w:ascii="楷体_GB2312" w:eastAsia="楷体_GB2312" w:hAnsi="Times New Roman" w:cs="宋体"/>
      <w:sz w:val="28"/>
      <w:szCs w:val="20"/>
    </w:rPr>
  </w:style>
  <w:style w:type="character" w:customStyle="1" w:styleId="wz1">
    <w:name w:val="wz1"/>
    <w:qFormat/>
  </w:style>
  <w:style w:type="character" w:customStyle="1" w:styleId="22Char">
    <w:name w:val="样式 样式 正文文本 + 首行缩进:  2 字符 + 宋体 首行缩进:  2 字符 Char"/>
    <w:link w:val="220"/>
    <w:qFormat/>
    <w:rPr>
      <w:rFonts w:eastAsia="宋体" w:cs="宋体"/>
      <w:sz w:val="24"/>
      <w:szCs w:val="24"/>
    </w:rPr>
  </w:style>
  <w:style w:type="paragraph" w:customStyle="1" w:styleId="220">
    <w:name w:val="样式 样式 正文文本 + 首行缩进:  2 字符 + 宋体 首行缩进:  2 字符"/>
    <w:basedOn w:val="a5"/>
    <w:link w:val="22Char"/>
    <w:qFormat/>
    <w:pPr>
      <w:adjustRightInd w:val="0"/>
      <w:snapToGrid w:val="0"/>
      <w:spacing w:before="120" w:line="300" w:lineRule="auto"/>
      <w:ind w:firstLineChars="200" w:firstLine="480"/>
      <w:textAlignment w:val="baseline"/>
    </w:pPr>
    <w:rPr>
      <w:rFonts w:asciiTheme="minorHAnsi" w:hAnsiTheme="minorHAnsi" w:cs="宋体"/>
      <w:sz w:val="24"/>
    </w:rPr>
  </w:style>
  <w:style w:type="character" w:customStyle="1" w:styleId="Char8">
    <w:name w:val="表格标题＋单位 Char"/>
    <w:link w:val="afff"/>
    <w:qFormat/>
    <w:rPr>
      <w:rFonts w:eastAsia="宋体"/>
      <w:b/>
      <w:sz w:val="24"/>
      <w:szCs w:val="24"/>
    </w:rPr>
  </w:style>
  <w:style w:type="paragraph" w:customStyle="1" w:styleId="afff">
    <w:name w:val="表格标题＋单位"/>
    <w:basedOn w:val="a5"/>
    <w:link w:val="Char8"/>
    <w:qFormat/>
    <w:pPr>
      <w:wordWrap w:val="0"/>
      <w:spacing w:line="500" w:lineRule="exact"/>
      <w:jc w:val="right"/>
    </w:pPr>
    <w:rPr>
      <w:rFonts w:asciiTheme="minorHAnsi" w:hAnsiTheme="minorHAnsi" w:cstheme="minorBidi"/>
      <w:b/>
      <w:sz w:val="24"/>
    </w:rPr>
  </w:style>
  <w:style w:type="character" w:customStyle="1" w:styleId="afff0">
    <w:name w:val="正文文本 字符"/>
    <w:qFormat/>
    <w:rPr>
      <w:kern w:val="2"/>
      <w:sz w:val="21"/>
      <w:szCs w:val="24"/>
    </w:rPr>
  </w:style>
  <w:style w:type="character" w:customStyle="1" w:styleId="2Char10">
    <w:name w:val="正文文本 2 Char1"/>
    <w:qFormat/>
    <w:rPr>
      <w:kern w:val="2"/>
      <w:sz w:val="21"/>
      <w:szCs w:val="24"/>
    </w:rPr>
  </w:style>
  <w:style w:type="character" w:customStyle="1" w:styleId="HTML1">
    <w:name w:val="HTML 代码1"/>
    <w:qFormat/>
    <w:rPr>
      <w:rFonts w:ascii="黑体" w:eastAsia="黑体" w:hAnsi="Courier New" w:cs="Courier New" w:hint="eastAsia"/>
      <w:sz w:val="24"/>
      <w:szCs w:val="24"/>
    </w:rPr>
  </w:style>
  <w:style w:type="character" w:customStyle="1" w:styleId="Char20">
    <w:name w:val="文档结构图 Char2"/>
    <w:link w:val="ad"/>
    <w:qFormat/>
    <w:rPr>
      <w:szCs w:val="24"/>
      <w:shd w:val="clear" w:color="auto" w:fill="000080"/>
    </w:rPr>
  </w:style>
  <w:style w:type="character" w:customStyle="1" w:styleId="HTMLChar1">
    <w:name w:val="HTML 预设格式 Char1"/>
    <w:link w:val="HTML"/>
    <w:qFormat/>
    <w:rPr>
      <w:rFonts w:ascii="宋体" w:hAnsi="宋体" w:cs="宋体"/>
      <w:sz w:val="24"/>
      <w:szCs w:val="24"/>
    </w:rPr>
  </w:style>
  <w:style w:type="character" w:customStyle="1" w:styleId="Char9">
    <w:name w:val="表头 Char"/>
    <w:link w:val="afff1"/>
    <w:qFormat/>
    <w:rPr>
      <w:rFonts w:ascii="黑体" w:eastAsia="黑体" w:hAnsi="Arial"/>
      <w:b/>
      <w:kern w:val="18"/>
      <w:sz w:val="24"/>
    </w:rPr>
  </w:style>
  <w:style w:type="paragraph" w:customStyle="1" w:styleId="afff1">
    <w:name w:val="表头"/>
    <w:basedOn w:val="41"/>
    <w:link w:val="Char9"/>
    <w:qFormat/>
    <w:pPr>
      <w:adjustRightInd w:val="0"/>
      <w:snapToGrid w:val="0"/>
      <w:spacing w:before="0" w:after="0" w:line="360" w:lineRule="auto"/>
    </w:pPr>
    <w:rPr>
      <w:rFonts w:ascii="黑体" w:cstheme="minorBidi"/>
      <w:bCs w:val="0"/>
      <w:kern w:val="18"/>
      <w:sz w:val="24"/>
      <w:szCs w:val="22"/>
    </w:rPr>
  </w:style>
  <w:style w:type="character" w:customStyle="1" w:styleId="21CharCharCharCharCharCharCharChar">
    <w:name w:val="标准文本 首行缩进:2 字符 行距1倍 Char Char Char Char Char Char Char Char"/>
    <w:link w:val="21CharCharCharChar"/>
    <w:qFormat/>
    <w:rPr>
      <w:rFonts w:cs="宋体"/>
      <w:sz w:val="24"/>
      <w:szCs w:val="24"/>
    </w:rPr>
  </w:style>
  <w:style w:type="paragraph" w:customStyle="1" w:styleId="21CharCharCharChar">
    <w:name w:val="标准文本 首行缩进:2 字符 行距1倍 Char Char Char Char"/>
    <w:basedOn w:val="a5"/>
    <w:link w:val="21CharCharCharCharCharCharCharChar"/>
    <w:qFormat/>
    <w:pPr>
      <w:adjustRightInd w:val="0"/>
      <w:snapToGrid w:val="0"/>
      <w:ind w:firstLineChars="200" w:firstLine="200"/>
      <w:textAlignment w:val="center"/>
    </w:pPr>
    <w:rPr>
      <w:rFonts w:asciiTheme="minorHAnsi" w:eastAsiaTheme="minorEastAsia" w:hAnsiTheme="minorHAnsi" w:cs="宋体"/>
      <w:sz w:val="24"/>
    </w:rPr>
  </w:style>
  <w:style w:type="character" w:customStyle="1" w:styleId="Char24">
    <w:name w:val="脚注文本 Char2"/>
    <w:link w:val="afb"/>
    <w:qFormat/>
    <w:rPr>
      <w:sz w:val="18"/>
      <w:szCs w:val="18"/>
    </w:rPr>
  </w:style>
  <w:style w:type="character" w:customStyle="1" w:styleId="headline-content">
    <w:name w:val="headline-content"/>
    <w:qFormat/>
  </w:style>
  <w:style w:type="character" w:customStyle="1" w:styleId="3Char2">
    <w:name w:val="正文文本缩进 3 Char2"/>
    <w:aliases w:val="正文文字缩进 3 Char1"/>
    <w:link w:val="36"/>
    <w:qFormat/>
    <w:rPr>
      <w:sz w:val="16"/>
      <w:szCs w:val="16"/>
    </w:rPr>
  </w:style>
  <w:style w:type="character" w:customStyle="1" w:styleId="CharChar">
    <w:name w:val="吴用表格 Char Char"/>
    <w:link w:val="afff2"/>
    <w:qFormat/>
    <w:rPr>
      <w:rFonts w:ascii="Arial" w:hAnsi="Arial" w:cs="Arial"/>
      <w:szCs w:val="21"/>
    </w:rPr>
  </w:style>
  <w:style w:type="paragraph" w:customStyle="1" w:styleId="afff2">
    <w:name w:val="吴用表格"/>
    <w:basedOn w:val="a5"/>
    <w:link w:val="CharChar"/>
    <w:qFormat/>
    <w:pPr>
      <w:spacing w:line="320" w:lineRule="exact"/>
      <w:jc w:val="center"/>
    </w:pPr>
    <w:rPr>
      <w:rFonts w:ascii="Arial" w:eastAsiaTheme="minorEastAsia" w:hAnsi="Arial" w:cs="Arial"/>
      <w:szCs w:val="21"/>
    </w:rPr>
  </w:style>
  <w:style w:type="character" w:customStyle="1" w:styleId="CharChar0">
    <w:name w:val="图表名 Char Char"/>
    <w:link w:val="afff3"/>
    <w:qFormat/>
    <w:rPr>
      <w:rFonts w:eastAsia="黑体"/>
      <w:sz w:val="24"/>
      <w:szCs w:val="24"/>
    </w:rPr>
  </w:style>
  <w:style w:type="paragraph" w:customStyle="1" w:styleId="afff3">
    <w:name w:val="图表名"/>
    <w:basedOn w:val="a5"/>
    <w:link w:val="CharChar0"/>
    <w:qFormat/>
    <w:pPr>
      <w:spacing w:beforeLines="50" w:before="156" w:afterLines="50" w:after="156" w:line="360" w:lineRule="auto"/>
      <w:jc w:val="center"/>
    </w:pPr>
    <w:rPr>
      <w:rFonts w:asciiTheme="minorHAnsi" w:eastAsia="黑体" w:hAnsiTheme="minorHAnsi" w:cstheme="minorBidi"/>
      <w:sz w:val="24"/>
    </w:rPr>
  </w:style>
  <w:style w:type="character" w:customStyle="1" w:styleId="3Char1CharChar1">
    <w:name w:val="标题 3 Char1 Char Char1"/>
    <w:qFormat/>
    <w:rPr>
      <w:rFonts w:eastAsia="宋体"/>
      <w:b/>
      <w:bCs/>
      <w:kern w:val="2"/>
      <w:sz w:val="24"/>
      <w:szCs w:val="24"/>
      <w:lang w:val="en-US" w:eastAsia="zh-CN" w:bidi="ar-SA"/>
    </w:rPr>
  </w:style>
  <w:style w:type="character" w:customStyle="1" w:styleId="CharChar1">
    <w:name w:val="表内文字 Char Char"/>
    <w:qFormat/>
    <w:rPr>
      <w:rFonts w:ascii="宋体" w:eastAsia="宋体" w:hAnsi="Courier New" w:cs="Courier New" w:hint="eastAsia"/>
      <w:kern w:val="2"/>
      <w:sz w:val="21"/>
      <w:szCs w:val="21"/>
      <w:lang w:val="en-US" w:eastAsia="zh-CN"/>
    </w:rPr>
  </w:style>
  <w:style w:type="character" w:customStyle="1" w:styleId="zhengwen1">
    <w:name w:val="zhengwen1"/>
    <w:qFormat/>
    <w:rPr>
      <w:sz w:val="20"/>
      <w:szCs w:val="20"/>
    </w:rPr>
  </w:style>
  <w:style w:type="character" w:customStyle="1" w:styleId="sour">
    <w:name w:val="sour"/>
    <w:qFormat/>
  </w:style>
  <w:style w:type="character" w:customStyle="1" w:styleId="Char16">
    <w:name w:val="日期 Char1"/>
    <w:uiPriority w:val="99"/>
    <w:qFormat/>
    <w:rPr>
      <w:kern w:val="2"/>
      <w:sz w:val="21"/>
      <w:szCs w:val="24"/>
    </w:rPr>
  </w:style>
  <w:style w:type="character" w:customStyle="1" w:styleId="Char11">
    <w:name w:val="批注框文本 Char1"/>
    <w:link w:val="af6"/>
    <w:uiPriority w:val="99"/>
    <w:qFormat/>
    <w:rPr>
      <w:sz w:val="18"/>
      <w:szCs w:val="18"/>
    </w:rPr>
  </w:style>
  <w:style w:type="character" w:customStyle="1" w:styleId="style1">
    <w:name w:val="style1"/>
    <w:basedOn w:val="a6"/>
    <w:qFormat/>
  </w:style>
  <w:style w:type="character" w:customStyle="1" w:styleId="3Char0">
    <w:name w:val="3级标题 Char"/>
    <w:link w:val="37"/>
    <w:qFormat/>
    <w:rPr>
      <w:rFonts w:ascii="黑体" w:eastAsia="黑体"/>
      <w:sz w:val="24"/>
      <w:szCs w:val="24"/>
    </w:rPr>
  </w:style>
  <w:style w:type="paragraph" w:customStyle="1" w:styleId="37">
    <w:name w:val="3级标题"/>
    <w:basedOn w:val="32"/>
    <w:link w:val="3Char0"/>
    <w:qFormat/>
    <w:pPr>
      <w:keepNext w:val="0"/>
      <w:keepLines w:val="0"/>
      <w:jc w:val="left"/>
    </w:pPr>
    <w:rPr>
      <w:rFonts w:ascii="黑体" w:eastAsia="黑体" w:hAnsiTheme="minorHAnsi" w:cstheme="minorBidi"/>
      <w:b w:val="0"/>
      <w:bCs w:val="0"/>
    </w:rPr>
  </w:style>
  <w:style w:type="character" w:customStyle="1" w:styleId="2Char21">
    <w:name w:val="正文首行缩进 2 Char2"/>
    <w:link w:val="26"/>
    <w:uiPriority w:val="99"/>
    <w:qFormat/>
    <w:rPr>
      <w:rFonts w:ascii="宋体" w:hAnsi="宋体"/>
      <w:szCs w:val="28"/>
    </w:rPr>
  </w:style>
  <w:style w:type="character" w:customStyle="1" w:styleId="Char21">
    <w:name w:val="正文文本缩进 Char2"/>
    <w:aliases w:val="正文文字缩进 Char1"/>
    <w:link w:val="af1"/>
    <w:qFormat/>
    <w:rPr>
      <w:rFonts w:ascii="宋体" w:hAnsi="宋体"/>
      <w:sz w:val="24"/>
      <w:szCs w:val="28"/>
    </w:rPr>
  </w:style>
  <w:style w:type="character" w:customStyle="1" w:styleId="Chara">
    <w:name w:val="正文修改 Char"/>
    <w:link w:val="afff4"/>
    <w:qFormat/>
    <w:rPr>
      <w:rFonts w:cs="宋体"/>
      <w:sz w:val="24"/>
      <w:szCs w:val="24"/>
    </w:rPr>
  </w:style>
  <w:style w:type="paragraph" w:customStyle="1" w:styleId="afff4">
    <w:name w:val="正文修改"/>
    <w:basedOn w:val="a5"/>
    <w:link w:val="Chara"/>
    <w:qFormat/>
    <w:pPr>
      <w:spacing w:line="360" w:lineRule="auto"/>
      <w:ind w:firstLineChars="200" w:firstLine="480"/>
    </w:pPr>
    <w:rPr>
      <w:rFonts w:asciiTheme="minorHAnsi" w:eastAsiaTheme="minorEastAsia" w:hAnsiTheme="minorHAnsi" w:cs="宋体"/>
      <w:sz w:val="24"/>
    </w:rPr>
  </w:style>
  <w:style w:type="character" w:customStyle="1" w:styleId="afff5">
    <w:name w:val="表格右"/>
    <w:qFormat/>
    <w:rPr>
      <w:rFonts w:ascii="宋体" w:eastAsia="宋体" w:hAnsi="宋体"/>
      <w:color w:val="000080"/>
      <w:kern w:val="2"/>
      <w:sz w:val="18"/>
      <w:szCs w:val="24"/>
      <w:lang w:val="en-US" w:eastAsia="zh-CN"/>
    </w:rPr>
  </w:style>
  <w:style w:type="character" w:customStyle="1" w:styleId="22Char0">
    <w:name w:val="样式 样式 样式 正文文本 + 首行缩进:  2 字符 + 宋体 首行缩进:  2 字符 + 宋体 黑色 Char"/>
    <w:link w:val="221"/>
    <w:qFormat/>
    <w:rPr>
      <w:rFonts w:eastAsia="宋体" w:cs="宋体"/>
      <w:snapToGrid w:val="0"/>
      <w:color w:val="000000"/>
      <w:sz w:val="24"/>
      <w:szCs w:val="24"/>
    </w:rPr>
  </w:style>
  <w:style w:type="paragraph" w:customStyle="1" w:styleId="221">
    <w:name w:val="样式 样式 样式 正文文本 + 首行缩进:  2 字符 + 宋体 首行缩进:  2 字符 + 宋体 黑色"/>
    <w:basedOn w:val="a5"/>
    <w:link w:val="22Char0"/>
    <w:qFormat/>
    <w:pPr>
      <w:adjustRightInd w:val="0"/>
      <w:snapToGrid w:val="0"/>
      <w:spacing w:before="120" w:line="300" w:lineRule="auto"/>
      <w:ind w:firstLineChars="200" w:firstLine="480"/>
      <w:textAlignment w:val="baseline"/>
    </w:pPr>
    <w:rPr>
      <w:rFonts w:asciiTheme="minorHAnsi" w:hAnsiTheme="minorHAnsi" w:cs="宋体"/>
      <w:snapToGrid w:val="0"/>
      <w:color w:val="000000"/>
      <w:sz w:val="24"/>
    </w:rPr>
  </w:style>
  <w:style w:type="character" w:customStyle="1" w:styleId="Char17">
    <w:name w:val="注释标题 Char1"/>
    <w:qFormat/>
    <w:rPr>
      <w:kern w:val="2"/>
      <w:sz w:val="21"/>
      <w:szCs w:val="24"/>
    </w:rPr>
  </w:style>
  <w:style w:type="character" w:customStyle="1" w:styleId="15CharChar">
    <w:name w:val="标准文本 居中 行距1.5倍 Char Char"/>
    <w:link w:val="15"/>
    <w:qFormat/>
    <w:rPr>
      <w:rFonts w:ascii="宋体" w:hAnsi="宋体" w:cs="宋体"/>
      <w:sz w:val="24"/>
      <w:szCs w:val="24"/>
    </w:rPr>
  </w:style>
  <w:style w:type="paragraph" w:customStyle="1" w:styleId="15">
    <w:name w:val="标准文本 居中 行距1.5倍"/>
    <w:basedOn w:val="a5"/>
    <w:link w:val="15CharChar"/>
    <w:qFormat/>
    <w:pPr>
      <w:spacing w:line="360" w:lineRule="auto"/>
      <w:jc w:val="center"/>
    </w:pPr>
    <w:rPr>
      <w:rFonts w:ascii="宋体" w:eastAsiaTheme="minorEastAsia" w:hAnsi="宋体" w:cs="宋体"/>
      <w:sz w:val="24"/>
    </w:rPr>
  </w:style>
  <w:style w:type="character" w:customStyle="1" w:styleId="14">
    <w:name w:val="批注引用1"/>
    <w:qFormat/>
    <w:rPr>
      <w:sz w:val="21"/>
      <w:szCs w:val="21"/>
    </w:rPr>
  </w:style>
  <w:style w:type="character" w:customStyle="1" w:styleId="CharChar2">
    <w:name w:val="表格文字 Char Char"/>
    <w:link w:val="afff6"/>
    <w:qFormat/>
    <w:rPr>
      <w:rFonts w:ascii="宋体"/>
      <w:szCs w:val="24"/>
    </w:rPr>
  </w:style>
  <w:style w:type="paragraph" w:customStyle="1" w:styleId="afff6">
    <w:name w:val="表格文字"/>
    <w:basedOn w:val="a5"/>
    <w:link w:val="CharChar2"/>
    <w:qFormat/>
    <w:pPr>
      <w:spacing w:line="320" w:lineRule="exact"/>
      <w:jc w:val="center"/>
    </w:pPr>
    <w:rPr>
      <w:rFonts w:ascii="宋体" w:eastAsiaTheme="minorEastAsia" w:hAnsiTheme="minorHAnsi" w:cstheme="minorBidi"/>
    </w:rPr>
  </w:style>
  <w:style w:type="character" w:customStyle="1" w:styleId="font01">
    <w:name w:val="font01"/>
    <w:qFormat/>
    <w:rPr>
      <w:rFonts w:ascii="宋体" w:eastAsia="宋体" w:hAnsi="宋体" w:cs="宋体" w:hint="eastAsia"/>
      <w:color w:val="000000"/>
      <w:sz w:val="18"/>
      <w:szCs w:val="18"/>
      <w:u w:val="none"/>
    </w:rPr>
  </w:style>
  <w:style w:type="character" w:customStyle="1" w:styleId="2Char2">
    <w:name w:val="正文文本缩进 2 Char2"/>
    <w:aliases w:val="正文文字缩进 2 Char1"/>
    <w:link w:val="23"/>
    <w:qFormat/>
    <w:rPr>
      <w:sz w:val="24"/>
      <w:szCs w:val="24"/>
    </w:rPr>
  </w:style>
  <w:style w:type="character" w:customStyle="1" w:styleId="CharChar3">
    <w:name w:val="正文样式 Char Char"/>
    <w:qFormat/>
    <w:rPr>
      <w:rFonts w:ascii="宋体" w:eastAsia="宋体" w:hAnsi="宋体" w:cs="Times New Roman"/>
      <w:color w:val="000000"/>
      <w:sz w:val="24"/>
      <w:szCs w:val="24"/>
    </w:rPr>
  </w:style>
  <w:style w:type="character" w:customStyle="1" w:styleId="Charb">
    <w:name w:val="报告正文 Char"/>
    <w:link w:val="afff7"/>
    <w:qFormat/>
    <w:rPr>
      <w:sz w:val="24"/>
    </w:rPr>
  </w:style>
  <w:style w:type="paragraph" w:customStyle="1" w:styleId="afff7">
    <w:name w:val="报告正文"/>
    <w:basedOn w:val="a5"/>
    <w:link w:val="Charb"/>
    <w:qFormat/>
    <w:pPr>
      <w:spacing w:before="50" w:line="360" w:lineRule="auto"/>
      <w:ind w:firstLine="540"/>
    </w:pPr>
    <w:rPr>
      <w:rFonts w:asciiTheme="minorHAnsi" w:eastAsiaTheme="minorEastAsia" w:hAnsiTheme="minorHAnsi" w:cstheme="minorBidi"/>
      <w:sz w:val="24"/>
      <w:szCs w:val="22"/>
    </w:rPr>
  </w:style>
  <w:style w:type="character" w:customStyle="1" w:styleId="Char18">
    <w:name w:val="正文首行缩进 Char1"/>
    <w:uiPriority w:val="99"/>
    <w:qFormat/>
    <w:rPr>
      <w:rFonts w:ascii="Times New Roman" w:eastAsia="宋体" w:hAnsi="Times New Roman" w:cs="Times New Roman"/>
      <w:szCs w:val="24"/>
    </w:rPr>
  </w:style>
  <w:style w:type="character" w:customStyle="1" w:styleId="001Char">
    <w:name w:val="正文001 Char"/>
    <w:link w:val="001"/>
    <w:qFormat/>
    <w:rPr>
      <w:sz w:val="24"/>
    </w:rPr>
  </w:style>
  <w:style w:type="paragraph" w:customStyle="1" w:styleId="001">
    <w:name w:val="正文001"/>
    <w:basedOn w:val="a5"/>
    <w:link w:val="001Char"/>
    <w:qFormat/>
    <w:pPr>
      <w:spacing w:before="60" w:line="420" w:lineRule="exact"/>
      <w:ind w:firstLine="482"/>
    </w:pPr>
    <w:rPr>
      <w:rFonts w:asciiTheme="minorHAnsi" w:eastAsiaTheme="minorEastAsia" w:hAnsiTheme="minorHAnsi" w:cstheme="minorBidi"/>
      <w:sz w:val="24"/>
      <w:szCs w:val="22"/>
    </w:rPr>
  </w:style>
  <w:style w:type="character" w:customStyle="1" w:styleId="CharChar11">
    <w:name w:val="Char Char11"/>
    <w:qFormat/>
    <w:rPr>
      <w:rFonts w:ascii="Times New Roman" w:eastAsia="宋体" w:hAnsi="Times New Roman" w:cs="Times New Roman"/>
      <w:b/>
      <w:sz w:val="28"/>
      <w:szCs w:val="20"/>
    </w:rPr>
  </w:style>
  <w:style w:type="character" w:customStyle="1" w:styleId="headline-1-index">
    <w:name w:val="headline-1-index"/>
    <w:qFormat/>
  </w:style>
  <w:style w:type="character" w:customStyle="1" w:styleId="21CharCharCharCharChar">
    <w:name w:val="标准文本 首行缩进:2 字符 行距1倍 Char Char Char Char Char"/>
    <w:qFormat/>
    <w:rPr>
      <w:rFonts w:ascii="Times New Roman" w:eastAsia="宋体" w:hAnsi="Times New Roman" w:cs="宋体"/>
      <w:sz w:val="24"/>
      <w:szCs w:val="24"/>
    </w:rPr>
  </w:style>
  <w:style w:type="character" w:customStyle="1" w:styleId="3CharChar">
    <w:name w:val="标题样式3 Char Char"/>
    <w:link w:val="38"/>
    <w:qFormat/>
    <w:rPr>
      <w:rFonts w:ascii="黑体" w:eastAsia="黑体" w:hAnsi="黑体" w:cs="黑体"/>
      <w:bCs/>
      <w:color w:val="000000"/>
      <w:sz w:val="24"/>
      <w:szCs w:val="24"/>
      <w:lang w:val="zh-CN"/>
    </w:rPr>
  </w:style>
  <w:style w:type="paragraph" w:customStyle="1" w:styleId="38">
    <w:name w:val="标题样式3"/>
    <w:basedOn w:val="32"/>
    <w:link w:val="3CharChar"/>
    <w:qFormat/>
    <w:pPr>
      <w:keepNext w:val="0"/>
    </w:pPr>
    <w:rPr>
      <w:rFonts w:ascii="黑体" w:eastAsia="黑体" w:hAnsi="黑体" w:cs="黑体"/>
      <w:b w:val="0"/>
      <w:color w:val="000000"/>
      <w:lang w:val="zh-CN"/>
    </w:rPr>
  </w:style>
  <w:style w:type="character" w:customStyle="1" w:styleId="Char1">
    <w:name w:val="批注文字 Char1"/>
    <w:aliases w:val="正文，zhna Char1"/>
    <w:link w:val="af"/>
    <w:qFormat/>
    <w:rPr>
      <w:rFonts w:ascii="宋体"/>
      <w:sz w:val="24"/>
    </w:rPr>
  </w:style>
  <w:style w:type="character" w:customStyle="1" w:styleId="3CharCharCharCharCharChar">
    <w:name w:val="标题 3 Char Char Char Char Char Char"/>
    <w:qFormat/>
    <w:rPr>
      <w:rFonts w:eastAsia="宋体"/>
      <w:b/>
      <w:bCs/>
      <w:kern w:val="2"/>
      <w:sz w:val="32"/>
      <w:szCs w:val="32"/>
      <w:lang w:val="en-US" w:eastAsia="zh-CN"/>
    </w:rPr>
  </w:style>
  <w:style w:type="character" w:customStyle="1" w:styleId="height">
    <w:name w:val="height"/>
    <w:qFormat/>
  </w:style>
  <w:style w:type="character" w:customStyle="1" w:styleId="2Char11">
    <w:name w:val="正文首行缩进 2 Char1"/>
    <w:uiPriority w:val="99"/>
    <w:qFormat/>
    <w:rPr>
      <w:rFonts w:ascii="宋体" w:hAnsi="宋体"/>
      <w:kern w:val="2"/>
      <w:sz w:val="21"/>
      <w:szCs w:val="24"/>
    </w:rPr>
  </w:style>
  <w:style w:type="character" w:customStyle="1" w:styleId="AAAChar">
    <w:name w:val="正文AAA Char"/>
    <w:link w:val="AAA"/>
    <w:qFormat/>
    <w:rPr>
      <w:rFonts w:ascii="宋体" w:eastAsia="宋体" w:hAnsi="宋体" w:cs="宋体"/>
      <w:sz w:val="24"/>
    </w:rPr>
  </w:style>
  <w:style w:type="paragraph" w:customStyle="1" w:styleId="AAA">
    <w:name w:val="正文AAA"/>
    <w:basedOn w:val="a5"/>
    <w:link w:val="AAAChar"/>
    <w:qFormat/>
    <w:pPr>
      <w:spacing w:line="500" w:lineRule="exact"/>
      <w:ind w:firstLineChars="200" w:firstLine="480"/>
    </w:pPr>
    <w:rPr>
      <w:rFonts w:ascii="宋体" w:hAnsi="宋体" w:cs="宋体"/>
      <w:sz w:val="24"/>
      <w:szCs w:val="22"/>
    </w:rPr>
  </w:style>
  <w:style w:type="character" w:customStyle="1" w:styleId="2Char12">
    <w:name w:val="正文文本缩进 2 Char1"/>
    <w:uiPriority w:val="99"/>
    <w:qFormat/>
    <w:rPr>
      <w:kern w:val="2"/>
      <w:sz w:val="21"/>
      <w:szCs w:val="24"/>
    </w:rPr>
  </w:style>
  <w:style w:type="character" w:customStyle="1" w:styleId="Charc">
    <w:name w:val="正文(首行缩进) Char"/>
    <w:link w:val="afff8"/>
    <w:qFormat/>
    <w:rPr>
      <w:rFonts w:eastAsia="宋体"/>
      <w:snapToGrid w:val="0"/>
      <w:sz w:val="24"/>
      <w:szCs w:val="24"/>
    </w:rPr>
  </w:style>
  <w:style w:type="paragraph" w:customStyle="1" w:styleId="afff8">
    <w:name w:val="正文(首行缩进)"/>
    <w:basedOn w:val="a5"/>
    <w:link w:val="Charc"/>
    <w:qFormat/>
    <w:pPr>
      <w:adjustRightInd w:val="0"/>
      <w:snapToGrid w:val="0"/>
      <w:spacing w:line="360" w:lineRule="auto"/>
      <w:ind w:firstLineChars="200" w:firstLine="200"/>
    </w:pPr>
    <w:rPr>
      <w:rFonts w:asciiTheme="minorHAnsi" w:hAnsiTheme="minorHAnsi" w:cstheme="minorBidi"/>
      <w:snapToGrid w:val="0"/>
      <w:sz w:val="24"/>
    </w:rPr>
  </w:style>
  <w:style w:type="character" w:customStyle="1" w:styleId="16">
    <w:name w:val="页码1"/>
    <w:basedOn w:val="a6"/>
    <w:qFormat/>
  </w:style>
  <w:style w:type="character" w:customStyle="1" w:styleId="f141">
    <w:name w:val="f141"/>
    <w:qFormat/>
    <w:rPr>
      <w:sz w:val="21"/>
      <w:szCs w:val="21"/>
    </w:rPr>
  </w:style>
  <w:style w:type="character" w:customStyle="1" w:styleId="Char13">
    <w:name w:val="页眉 Char1"/>
    <w:aliases w:val="页眉  Char1,页眉2 Char1,页眉 Char Char Char2,页眉 Char Char Char Char1"/>
    <w:link w:val="af8"/>
    <w:uiPriority w:val="99"/>
    <w:qFormat/>
    <w:rPr>
      <w:sz w:val="18"/>
      <w:szCs w:val="18"/>
    </w:rPr>
  </w:style>
  <w:style w:type="character" w:customStyle="1" w:styleId="2Char2Char1">
    <w:name w:val="标题 2 Char2 Char1"/>
    <w:qFormat/>
    <w:rPr>
      <w:rFonts w:ascii="Arial" w:eastAsia="黑体" w:hAnsi="Arial" w:cs="Times New Roman"/>
      <w:b/>
      <w:bCs/>
      <w:sz w:val="32"/>
      <w:szCs w:val="32"/>
    </w:rPr>
  </w:style>
  <w:style w:type="character" w:customStyle="1" w:styleId="CharChar4">
    <w:name w:val="正文(首行缩进) Char Char"/>
    <w:qFormat/>
    <w:rPr>
      <w:rFonts w:ascii="Times New Roman" w:eastAsia="宋体" w:hAnsi="Times New Roman" w:cs="Times New Roman"/>
      <w:snapToGrid w:val="0"/>
      <w:kern w:val="0"/>
      <w:sz w:val="24"/>
      <w:szCs w:val="24"/>
    </w:rPr>
  </w:style>
  <w:style w:type="character" w:customStyle="1" w:styleId="Chard">
    <w:name w:val="报告书正文 Char"/>
    <w:link w:val="afff9"/>
    <w:qFormat/>
    <w:rPr>
      <w:sz w:val="24"/>
    </w:rPr>
  </w:style>
  <w:style w:type="paragraph" w:customStyle="1" w:styleId="afff9">
    <w:name w:val="报告书正文"/>
    <w:basedOn w:val="a5"/>
    <w:link w:val="Chard"/>
    <w:qFormat/>
    <w:pPr>
      <w:spacing w:line="300" w:lineRule="auto"/>
      <w:ind w:firstLineChars="200" w:firstLine="480"/>
    </w:pPr>
    <w:rPr>
      <w:rFonts w:asciiTheme="minorHAnsi" w:eastAsiaTheme="minorEastAsia" w:hAnsiTheme="minorHAnsi" w:cstheme="minorBidi"/>
      <w:sz w:val="24"/>
      <w:szCs w:val="22"/>
    </w:rPr>
  </w:style>
  <w:style w:type="character" w:customStyle="1" w:styleId="Char22">
    <w:name w:val="日期 Char2"/>
    <w:link w:val="af4"/>
    <w:qFormat/>
    <w:rPr>
      <w:sz w:val="24"/>
      <w:szCs w:val="24"/>
    </w:rPr>
  </w:style>
  <w:style w:type="character" w:customStyle="1" w:styleId="Chare">
    <w:name w:val="表号、图号 Char"/>
    <w:link w:val="afffa"/>
    <w:qFormat/>
    <w:rPr>
      <w:rFonts w:ascii="黑体" w:eastAsia="黑体" w:hAnsi="黑体"/>
      <w:szCs w:val="24"/>
    </w:rPr>
  </w:style>
  <w:style w:type="paragraph" w:customStyle="1" w:styleId="afffa">
    <w:name w:val="表号、图号"/>
    <w:basedOn w:val="a5"/>
    <w:link w:val="Chare"/>
    <w:qFormat/>
    <w:pPr>
      <w:jc w:val="center"/>
    </w:pPr>
    <w:rPr>
      <w:rFonts w:ascii="黑体" w:eastAsia="黑体" w:hAnsi="黑体" w:cstheme="minorBidi"/>
    </w:rPr>
  </w:style>
  <w:style w:type="character" w:customStyle="1" w:styleId="CharChar5">
    <w:name w:val="表格标题＋单位 Char Char"/>
    <w:qFormat/>
    <w:rPr>
      <w:b/>
      <w:sz w:val="24"/>
      <w:szCs w:val="24"/>
    </w:rPr>
  </w:style>
  <w:style w:type="character" w:customStyle="1" w:styleId="text1">
    <w:name w:val="text1"/>
    <w:qFormat/>
    <w:rPr>
      <w:rFonts w:ascii="宋体" w:eastAsia="宋体" w:hAnsi="宋体" w:hint="eastAsia"/>
      <w:color w:val="999999"/>
      <w:sz w:val="18"/>
      <w:szCs w:val="18"/>
      <w:u w:val="none"/>
    </w:rPr>
  </w:style>
  <w:style w:type="character" w:customStyle="1" w:styleId="afffb">
    <w:name w:val="正文缩进 字符"/>
    <w:aliases w:val="正文缩进 Char 字符,正文缩进 Char1 Char 字符,正文缩进 Char Char Char 字符,正文缩进 Char1 Char Char Char 字符,正文缩进 Char Char Char Char Char 字符,正文（首行缩进两字） Char1 Char Char Char Char 字符,正文（首行缩进两字） Char Char1 Char Char Char Char 字符,s4 Char Char 字符,s4 Ch 字符"/>
    <w:qFormat/>
    <w:rPr>
      <w:rFonts w:eastAsia="宋体"/>
      <w:lang w:val="en-US" w:eastAsia="zh-CN" w:bidi="ar-SA"/>
    </w:rPr>
  </w:style>
  <w:style w:type="character" w:customStyle="1" w:styleId="Char15">
    <w:name w:val="批注主题 Char1"/>
    <w:link w:val="aff"/>
    <w:qFormat/>
    <w:rPr>
      <w:b/>
      <w:bCs/>
      <w:szCs w:val="24"/>
    </w:rPr>
  </w:style>
  <w:style w:type="character" w:customStyle="1" w:styleId="Char0">
    <w:name w:val="题注 Char"/>
    <w:link w:val="ac"/>
    <w:qFormat/>
    <w:rPr>
      <w:rFonts w:ascii="黑体" w:eastAsia="黑体" w:hAnsi="Arial" w:cs="Arial"/>
    </w:rPr>
  </w:style>
  <w:style w:type="character" w:customStyle="1" w:styleId="afffc">
    <w:name w:val="纯文本 字符"/>
    <w:qFormat/>
    <w:rPr>
      <w:rFonts w:ascii="宋体" w:eastAsia="宋体" w:hAnsi="宋体" w:cs="宋体"/>
      <w:sz w:val="24"/>
      <w:szCs w:val="24"/>
      <w:lang w:val="en-US" w:eastAsia="zh-CN" w:bidi="ar-SA"/>
    </w:rPr>
  </w:style>
  <w:style w:type="character" w:customStyle="1" w:styleId="p31">
    <w:name w:val="p31"/>
    <w:qFormat/>
    <w:rPr>
      <w:rFonts w:ascii="文鼎粗行楷简" w:eastAsia="文鼎粗行楷简" w:hint="eastAsia"/>
      <w:color w:val="FF0000"/>
      <w:sz w:val="40"/>
      <w:szCs w:val="40"/>
    </w:rPr>
  </w:style>
  <w:style w:type="character" w:customStyle="1" w:styleId="Char">
    <w:name w:val="正文缩进 Char"/>
    <w:aliases w:val="正文（首行缩进两字） Char Char,表正文 Char,正文非缩进 Char,特点 Char,正文（首行缩进两字） Char1,正文（首行缩进两字） Char Char Char Char Char Char Char1,正文（首行缩进两字） Char Char Char Char Char Char Char Char,正文（首行缩进两字） Char Char Char Char Char Char1,identication Char,首行缩进两字 Char,四号 Char"/>
    <w:link w:val="ab"/>
    <w:qFormat/>
    <w:rPr>
      <w:sz w:val="24"/>
    </w:rPr>
  </w:style>
  <w:style w:type="character" w:customStyle="1" w:styleId="Charf">
    <w:name w:val="字体 Char"/>
    <w:link w:val="afffd"/>
    <w:qFormat/>
  </w:style>
  <w:style w:type="paragraph" w:customStyle="1" w:styleId="afffd">
    <w:name w:val="字体"/>
    <w:basedOn w:val="a5"/>
    <w:link w:val="Charf"/>
    <w:qFormat/>
    <w:pPr>
      <w:spacing w:line="360" w:lineRule="auto"/>
    </w:pPr>
    <w:rPr>
      <w:rFonts w:asciiTheme="minorHAnsi" w:eastAsiaTheme="minorEastAsia" w:hAnsiTheme="minorHAnsi" w:cstheme="minorBidi"/>
      <w:szCs w:val="22"/>
    </w:rPr>
  </w:style>
  <w:style w:type="character" w:customStyle="1" w:styleId="1CharChar0">
    <w:name w:val="正文1 Char Char"/>
    <w:qFormat/>
    <w:rPr>
      <w:rFonts w:ascii="Times New Roman" w:eastAsia="宋体" w:hAnsi="Times New Roman" w:cs="Times New Roman"/>
      <w:kern w:val="0"/>
      <w:sz w:val="24"/>
      <w:szCs w:val="24"/>
    </w:rPr>
  </w:style>
  <w:style w:type="character" w:customStyle="1" w:styleId="2Char20">
    <w:name w:val="正文文本 2 Char2"/>
    <w:link w:val="25"/>
    <w:qFormat/>
    <w:rPr>
      <w:sz w:val="24"/>
      <w:szCs w:val="24"/>
    </w:rPr>
  </w:style>
  <w:style w:type="character" w:customStyle="1" w:styleId="Charf0">
    <w:name w:val="表格标题 Char"/>
    <w:link w:val="afffe"/>
    <w:qFormat/>
    <w:rPr>
      <w:rFonts w:eastAsia="宋体"/>
      <w:b/>
      <w:sz w:val="24"/>
      <w:szCs w:val="24"/>
    </w:rPr>
  </w:style>
  <w:style w:type="paragraph" w:customStyle="1" w:styleId="afffe">
    <w:name w:val="表格标题"/>
    <w:basedOn w:val="a5"/>
    <w:link w:val="Charf0"/>
    <w:qFormat/>
    <w:pPr>
      <w:wordWrap w:val="0"/>
      <w:spacing w:line="500" w:lineRule="exact"/>
      <w:jc w:val="center"/>
    </w:pPr>
    <w:rPr>
      <w:rFonts w:asciiTheme="minorHAnsi" w:hAnsiTheme="minorHAnsi" w:cstheme="minorBidi"/>
      <w:b/>
      <w:sz w:val="24"/>
    </w:rPr>
  </w:style>
  <w:style w:type="character" w:customStyle="1" w:styleId="2Char0">
    <w:name w:val="样式 正文文本 + 首行缩进:  2 字符 Char"/>
    <w:qFormat/>
    <w:rPr>
      <w:rFonts w:ascii="Times New Roman" w:eastAsia="宋体" w:hAnsi="Times New Roman" w:cs="宋体"/>
      <w:sz w:val="24"/>
      <w:szCs w:val="24"/>
    </w:rPr>
  </w:style>
  <w:style w:type="character" w:customStyle="1" w:styleId="3Char11">
    <w:name w:val="正文文本缩进 3 Char1"/>
    <w:qFormat/>
    <w:rPr>
      <w:kern w:val="2"/>
      <w:sz w:val="16"/>
      <w:szCs w:val="16"/>
    </w:rPr>
  </w:style>
  <w:style w:type="character" w:customStyle="1" w:styleId="Charf1">
    <w:name w:val="正文文本缩进 Char"/>
    <w:aliases w:val="正文文字缩进 Char,标题 33 Char,1.1.1 Char,标题3 Char,标题 3 Char Char Char Char Char1,Heading 3 - old Char,Level 3 Head Char,HeadC Char,Map Char,H31 Char"/>
    <w:link w:val="17"/>
    <w:qFormat/>
    <w:rPr>
      <w:color w:val="000000"/>
      <w:sz w:val="24"/>
      <w:szCs w:val="24"/>
    </w:rPr>
  </w:style>
  <w:style w:type="paragraph" w:customStyle="1" w:styleId="17">
    <w:name w:val="正文文本缩进1"/>
    <w:basedOn w:val="a5"/>
    <w:next w:val="affe"/>
    <w:link w:val="Charf1"/>
    <w:qFormat/>
    <w:pPr>
      <w:jc w:val="center"/>
    </w:pPr>
    <w:rPr>
      <w:rFonts w:asciiTheme="minorHAnsi" w:eastAsiaTheme="minorEastAsia" w:hAnsiTheme="minorHAnsi" w:cstheme="minorBidi"/>
      <w:color w:val="000000"/>
      <w:sz w:val="24"/>
    </w:rPr>
  </w:style>
  <w:style w:type="character" w:customStyle="1" w:styleId="21521CharChar">
    <w:name w:val="样式 标准文本 首行缩进:2 字符 行距1.5倍 + 首行缩进:  2 字符1 Char Char"/>
    <w:link w:val="21521"/>
    <w:qFormat/>
    <w:rPr>
      <w:rFonts w:ascii="宋体" w:hAnsi="宋体" w:cs="宋体"/>
      <w:szCs w:val="24"/>
    </w:rPr>
  </w:style>
  <w:style w:type="paragraph" w:customStyle="1" w:styleId="21521">
    <w:name w:val="样式 标准文本 首行缩进:2 字符 行距1.5倍 + 首行缩进:  2 字符1"/>
    <w:basedOn w:val="a5"/>
    <w:link w:val="21521CharChar"/>
    <w:qFormat/>
    <w:rPr>
      <w:rFonts w:ascii="宋体" w:eastAsiaTheme="minorEastAsia" w:hAnsi="宋体" w:cs="宋体"/>
    </w:rPr>
  </w:style>
  <w:style w:type="character" w:customStyle="1" w:styleId="05182Char">
    <w:name w:val="样式 样式 宋体 段前: 0.5 行 行距: 固定值 18 磅 + 首行缩进:  2 字符 Char"/>
    <w:link w:val="05182"/>
    <w:qFormat/>
    <w:rPr>
      <w:rFonts w:ascii="宋体" w:hAnsi="宋体"/>
      <w:color w:val="000000"/>
      <w:sz w:val="24"/>
      <w:szCs w:val="24"/>
    </w:rPr>
  </w:style>
  <w:style w:type="paragraph" w:customStyle="1" w:styleId="05182">
    <w:name w:val="样式 样式 宋体 段前: 0.5 行 行距: 固定值 18 磅 + 首行缩进:  2 字符"/>
    <w:basedOn w:val="a5"/>
    <w:link w:val="05182Char"/>
    <w:qFormat/>
    <w:pPr>
      <w:widowControl/>
      <w:snapToGrid w:val="0"/>
      <w:spacing w:beforeLines="50" w:before="156" w:line="360" w:lineRule="auto"/>
      <w:ind w:firstLineChars="200" w:firstLine="480"/>
      <w:jc w:val="left"/>
    </w:pPr>
    <w:rPr>
      <w:rFonts w:ascii="宋体" w:eastAsiaTheme="minorEastAsia" w:hAnsi="宋体" w:cstheme="minorBidi"/>
      <w:color w:val="000000"/>
      <w:sz w:val="24"/>
    </w:rPr>
  </w:style>
  <w:style w:type="character" w:customStyle="1" w:styleId="eCharCharChar">
    <w:name w:val="e Char Char Char"/>
    <w:qFormat/>
    <w:rPr>
      <w:rFonts w:ascii="DotumChe" w:eastAsia="黑体" w:hAnsi="DotumChe" w:cs="宋体" w:hint="eastAsia"/>
      <w:sz w:val="28"/>
      <w:szCs w:val="30"/>
      <w:lang w:val="en-US" w:eastAsia="zh-CN"/>
    </w:rPr>
  </w:style>
  <w:style w:type="character" w:customStyle="1" w:styleId="apple-style-span">
    <w:name w:val="apple-style-span"/>
    <w:qFormat/>
  </w:style>
  <w:style w:type="character" w:customStyle="1" w:styleId="Char14">
    <w:name w:val="标题 Char1"/>
    <w:link w:val="afe"/>
    <w:uiPriority w:val="99"/>
    <w:qFormat/>
    <w:rPr>
      <w:rFonts w:ascii="Cambria" w:hAnsi="Cambria"/>
      <w:b/>
      <w:bCs/>
      <w:sz w:val="32"/>
      <w:szCs w:val="32"/>
    </w:rPr>
  </w:style>
  <w:style w:type="character" w:customStyle="1" w:styleId="font21">
    <w:name w:val="font21"/>
    <w:qFormat/>
    <w:rPr>
      <w:rFonts w:ascii="Times New Roman" w:hAnsi="Times New Roman" w:cs="Times New Roman" w:hint="default"/>
      <w:color w:val="000000"/>
      <w:sz w:val="18"/>
      <w:szCs w:val="18"/>
      <w:u w:val="none"/>
    </w:rPr>
  </w:style>
  <w:style w:type="character" w:customStyle="1" w:styleId="Char19">
    <w:name w:val="尾注文本 Char1"/>
    <w:qFormat/>
    <w:rPr>
      <w:kern w:val="2"/>
      <w:sz w:val="21"/>
      <w:szCs w:val="24"/>
    </w:rPr>
  </w:style>
  <w:style w:type="character" w:customStyle="1" w:styleId="3333CharChar">
    <w:name w:val="标题3333 Char Char"/>
    <w:link w:val="3333"/>
    <w:qFormat/>
    <w:rPr>
      <w:rFonts w:ascii="宋体" w:hAnsi="宋体"/>
      <w:b/>
      <w:sz w:val="24"/>
      <w:szCs w:val="24"/>
    </w:rPr>
  </w:style>
  <w:style w:type="paragraph" w:customStyle="1" w:styleId="3333">
    <w:name w:val="标题3333"/>
    <w:basedOn w:val="a5"/>
    <w:link w:val="3333CharChar"/>
    <w:qFormat/>
    <w:pPr>
      <w:spacing w:line="520" w:lineRule="exact"/>
      <w:jc w:val="left"/>
    </w:pPr>
    <w:rPr>
      <w:rFonts w:ascii="宋体" w:eastAsiaTheme="minorEastAsia" w:hAnsi="宋体" w:cstheme="minorBidi"/>
      <w:b/>
      <w:sz w:val="24"/>
    </w:rPr>
  </w:style>
  <w:style w:type="character" w:customStyle="1" w:styleId="18">
    <w:name w:val="标题1"/>
    <w:qFormat/>
    <w:rPr>
      <w:rFonts w:eastAsia="宋体" w:cs="宋体"/>
      <w:sz w:val="24"/>
      <w:szCs w:val="24"/>
      <w:lang w:val="en-US" w:eastAsia="zh-CN" w:bidi="ar-SA"/>
    </w:rPr>
  </w:style>
  <w:style w:type="character" w:customStyle="1" w:styleId="GB2312CharChar">
    <w:name w:val="样式 (中文) 仿宋_GB2312 Char Char"/>
    <w:qFormat/>
    <w:rPr>
      <w:rFonts w:ascii="Times New Roman" w:eastAsia="仿宋_GB2312" w:hAnsi="Times New Roman" w:cs="Times New Roman"/>
      <w:snapToGrid w:val="0"/>
      <w:kern w:val="0"/>
      <w:sz w:val="24"/>
      <w:szCs w:val="20"/>
    </w:rPr>
  </w:style>
  <w:style w:type="character" w:customStyle="1" w:styleId="22CharChar">
    <w:name w:val="样式 样式 正文文本 + 首行缩进:  2 字符 + 宋体 首行缩进:  2 字符 Char Char"/>
    <w:qFormat/>
    <w:rPr>
      <w:rFonts w:ascii="Times New Roman" w:eastAsia="宋体" w:hAnsi="Times New Roman" w:cs="宋体"/>
      <w:sz w:val="24"/>
      <w:szCs w:val="24"/>
    </w:rPr>
  </w:style>
  <w:style w:type="character" w:customStyle="1" w:styleId="Char1a">
    <w:name w:val="正文文本 Char1"/>
    <w:aliases w:val="正文文字 Char Char Char1,正文文字 Char Char2,正文文字 Char2,bt Char1,body text Char1,Body Text x Char1,正文文字 Char Char Char Char Char1,正文文字 Char Char Char Char Char Char Char Char1,正文文本 Char Char Char Char1,正文文字 Char1 Char Char Char1,正文文本11 Char1"/>
    <w:uiPriority w:val="99"/>
    <w:qFormat/>
    <w:rPr>
      <w:kern w:val="2"/>
      <w:sz w:val="21"/>
      <w:szCs w:val="24"/>
    </w:rPr>
  </w:style>
  <w:style w:type="character" w:customStyle="1" w:styleId="1CharChar1">
    <w:name w:val="标题样式1 Char Char"/>
    <w:link w:val="19"/>
    <w:qFormat/>
    <w:rPr>
      <w:rFonts w:ascii="黑体" w:eastAsia="黑体" w:hAnsi="黑体"/>
      <w:b/>
      <w:bCs/>
      <w:kern w:val="44"/>
      <w:sz w:val="28"/>
      <w:szCs w:val="28"/>
    </w:rPr>
  </w:style>
  <w:style w:type="paragraph" w:customStyle="1" w:styleId="19">
    <w:name w:val="标题样式1"/>
    <w:basedOn w:val="10"/>
    <w:link w:val="1CharChar1"/>
    <w:qFormat/>
    <w:pPr>
      <w:spacing w:line="360" w:lineRule="auto"/>
    </w:pPr>
    <w:rPr>
      <w:rFonts w:ascii="黑体" w:eastAsia="黑体" w:hAnsi="黑体" w:cstheme="minorBidi"/>
      <w:sz w:val="28"/>
      <w:szCs w:val="28"/>
    </w:rPr>
  </w:style>
  <w:style w:type="character" w:customStyle="1" w:styleId="s1">
    <w:name w:val="s1"/>
    <w:qFormat/>
    <w:rPr>
      <w:sz w:val="18"/>
      <w:szCs w:val="18"/>
    </w:rPr>
  </w:style>
  <w:style w:type="character" w:customStyle="1" w:styleId="zwb-Char">
    <w:name w:val="zwb-正文 Char"/>
    <w:link w:val="zwb-"/>
    <w:qFormat/>
    <w:rPr>
      <w:sz w:val="24"/>
      <w:szCs w:val="24"/>
    </w:rPr>
  </w:style>
  <w:style w:type="paragraph" w:customStyle="1" w:styleId="zwb-">
    <w:name w:val="zwb-正文"/>
    <w:basedOn w:val="a5"/>
    <w:link w:val="zwb-Char"/>
    <w:qFormat/>
    <w:pPr>
      <w:spacing w:line="360" w:lineRule="auto"/>
      <w:ind w:firstLineChars="200" w:firstLine="480"/>
    </w:pPr>
    <w:rPr>
      <w:rFonts w:asciiTheme="minorHAnsi" w:eastAsiaTheme="minorEastAsia" w:hAnsiTheme="minorHAnsi" w:cstheme="minorBidi"/>
      <w:sz w:val="24"/>
    </w:rPr>
  </w:style>
  <w:style w:type="character" w:customStyle="1" w:styleId="Char1b">
    <w:name w:val="文档结构图 Char1"/>
    <w:uiPriority w:val="99"/>
    <w:qFormat/>
    <w:rPr>
      <w:rFonts w:ascii="宋体"/>
      <w:kern w:val="2"/>
      <w:sz w:val="18"/>
      <w:szCs w:val="18"/>
    </w:rPr>
  </w:style>
  <w:style w:type="character" w:customStyle="1" w:styleId="1Char0">
    <w:name w:val="正文1 Char"/>
    <w:link w:val="1a"/>
    <w:qFormat/>
    <w:rPr>
      <w:rFonts w:ascii="宋体"/>
      <w:sz w:val="24"/>
    </w:rPr>
  </w:style>
  <w:style w:type="paragraph" w:customStyle="1" w:styleId="1a">
    <w:name w:val="正文1"/>
    <w:link w:val="1Char0"/>
    <w:qFormat/>
    <w:pPr>
      <w:widowControl w:val="0"/>
      <w:adjustRightInd w:val="0"/>
      <w:spacing w:line="360" w:lineRule="atLeast"/>
      <w:textAlignment w:val="baseline"/>
    </w:pPr>
    <w:rPr>
      <w:rFonts w:ascii="宋体" w:eastAsiaTheme="minorEastAsia" w:hAnsiTheme="minorHAnsi" w:cstheme="minorBidi"/>
      <w:kern w:val="2"/>
      <w:sz w:val="24"/>
      <w:szCs w:val="22"/>
    </w:rPr>
  </w:style>
  <w:style w:type="character" w:customStyle="1" w:styleId="Charf2">
    <w:name w:val="图表名 Char"/>
    <w:qFormat/>
    <w:rPr>
      <w:rFonts w:ascii="Times New Roman" w:eastAsia="黑体" w:hAnsi="Times New Roman" w:cs="Times New Roman"/>
      <w:sz w:val="24"/>
      <w:szCs w:val="24"/>
    </w:rPr>
  </w:style>
  <w:style w:type="character" w:customStyle="1" w:styleId="CharCharCharCharCharCharChar">
    <w:name w:val="正文样式 Char Char Char Char Char Char Char"/>
    <w:link w:val="CharCharCharCharChar"/>
    <w:qFormat/>
    <w:rPr>
      <w:rFonts w:ascii="宋体" w:hAnsi="宋体"/>
      <w:color w:val="000000"/>
      <w:sz w:val="24"/>
      <w:szCs w:val="24"/>
    </w:rPr>
  </w:style>
  <w:style w:type="paragraph" w:customStyle="1" w:styleId="CharCharCharCharChar">
    <w:name w:val="正文样式 Char Char Char Char Char"/>
    <w:basedOn w:val="a5"/>
    <w:link w:val="CharCharCharCharCharCharChar"/>
    <w:qFormat/>
    <w:pPr>
      <w:spacing w:line="360" w:lineRule="auto"/>
      <w:ind w:firstLineChars="200" w:firstLine="480"/>
    </w:pPr>
    <w:rPr>
      <w:rFonts w:ascii="宋体" w:eastAsiaTheme="minorEastAsia" w:hAnsi="宋体" w:cstheme="minorBidi"/>
      <w:color w:val="000000"/>
      <w:sz w:val="24"/>
    </w:rPr>
  </w:style>
  <w:style w:type="character" w:customStyle="1" w:styleId="Charf3">
    <w:name w:val="表格字体 Char"/>
    <w:link w:val="affff"/>
    <w:qFormat/>
    <w:rPr>
      <w:rFonts w:ascii="宋体" w:eastAsia="Times New Roman" w:hAnsi="宋体" w:cs="宋体"/>
      <w:szCs w:val="24"/>
    </w:rPr>
  </w:style>
  <w:style w:type="paragraph" w:customStyle="1" w:styleId="affff">
    <w:name w:val="表格字体"/>
    <w:basedOn w:val="a5"/>
    <w:link w:val="Charf3"/>
    <w:qFormat/>
    <w:pPr>
      <w:widowControl/>
      <w:snapToGrid w:val="0"/>
      <w:spacing w:line="276" w:lineRule="auto"/>
      <w:jc w:val="left"/>
    </w:pPr>
    <w:rPr>
      <w:rFonts w:ascii="宋体" w:eastAsia="Times New Roman" w:hAnsi="宋体" w:cs="宋体"/>
    </w:rPr>
  </w:style>
  <w:style w:type="character" w:customStyle="1" w:styleId="CharChar6">
    <w:name w:val="表格标题 Char Char"/>
    <w:qFormat/>
    <w:rPr>
      <w:rFonts w:eastAsia="宋体"/>
      <w:b/>
      <w:kern w:val="2"/>
      <w:sz w:val="24"/>
      <w:szCs w:val="24"/>
      <w:lang w:val="en-US" w:eastAsia="zh-CN" w:bidi="ar-SA"/>
    </w:rPr>
  </w:style>
  <w:style w:type="character" w:customStyle="1" w:styleId="1CharChar2">
    <w:name w:val="表格1 Char Char"/>
    <w:link w:val="1b"/>
    <w:qFormat/>
    <w:rPr>
      <w:rFonts w:ascii="CG Times (WN)"/>
    </w:rPr>
  </w:style>
  <w:style w:type="paragraph" w:customStyle="1" w:styleId="1b">
    <w:name w:val="表格1"/>
    <w:basedOn w:val="a5"/>
    <w:link w:val="1CharChar2"/>
    <w:qFormat/>
    <w:pPr>
      <w:adjustRightInd w:val="0"/>
      <w:jc w:val="center"/>
      <w:textAlignment w:val="baseline"/>
    </w:pPr>
    <w:rPr>
      <w:rFonts w:ascii="CG Times (WN)" w:eastAsiaTheme="minorEastAsia" w:hAnsiTheme="minorHAnsi" w:cstheme="minorBidi"/>
      <w:szCs w:val="22"/>
    </w:rPr>
  </w:style>
  <w:style w:type="character" w:customStyle="1" w:styleId="Char1c">
    <w:name w:val="脚注文本 Char1"/>
    <w:qFormat/>
    <w:rPr>
      <w:kern w:val="2"/>
      <w:sz w:val="18"/>
      <w:szCs w:val="18"/>
    </w:rPr>
  </w:style>
  <w:style w:type="character" w:customStyle="1" w:styleId="22CharChar0">
    <w:name w:val="样式 样式 样式 正文文本 + 首行缩进:  2 字符 + 宋体 首行缩进:  2 字符 + 宋体 黑色 Char Char"/>
    <w:qFormat/>
    <w:rPr>
      <w:rFonts w:ascii="Times New Roman" w:eastAsia="宋体" w:hAnsi="Times New Roman" w:cs="宋体"/>
      <w:snapToGrid w:val="0"/>
      <w:color w:val="000000"/>
      <w:kern w:val="0"/>
      <w:sz w:val="24"/>
      <w:szCs w:val="24"/>
    </w:rPr>
  </w:style>
  <w:style w:type="character" w:customStyle="1" w:styleId="CharCharCharCharCharCharCharChar">
    <w:name w:val="正文样式 Char Char Char Char Char Char Char Char"/>
    <w:link w:val="CharCharChar"/>
    <w:qFormat/>
    <w:rPr>
      <w:rFonts w:ascii="宋体" w:hAnsi="宋体"/>
      <w:color w:val="000000"/>
      <w:sz w:val="24"/>
      <w:szCs w:val="24"/>
    </w:rPr>
  </w:style>
  <w:style w:type="paragraph" w:customStyle="1" w:styleId="CharCharChar">
    <w:name w:val="正文样式 Char Char Char"/>
    <w:basedOn w:val="a5"/>
    <w:link w:val="CharCharCharCharCharCharCharChar"/>
    <w:qFormat/>
    <w:pPr>
      <w:spacing w:line="360" w:lineRule="auto"/>
      <w:ind w:firstLineChars="200" w:firstLine="480"/>
    </w:pPr>
    <w:rPr>
      <w:rFonts w:ascii="宋体" w:eastAsiaTheme="minorEastAsia" w:hAnsi="宋体" w:cstheme="minorBidi"/>
      <w:color w:val="000000"/>
      <w:sz w:val="24"/>
    </w:rPr>
  </w:style>
  <w:style w:type="character" w:customStyle="1" w:styleId="CharChar7">
    <w:name w:val="表格 Char Char"/>
    <w:qFormat/>
    <w:rPr>
      <w:rFonts w:ascii="Times New Roman" w:eastAsia="楷体_GB2312" w:hAnsi="Times New Roman" w:cs="Times New Roman"/>
      <w:sz w:val="24"/>
      <w:szCs w:val="21"/>
    </w:rPr>
  </w:style>
  <w:style w:type="character" w:customStyle="1" w:styleId="Charf4">
    <w:name w:val="新正文 Char"/>
    <w:link w:val="affff0"/>
    <w:qFormat/>
    <w:rPr>
      <w:rFonts w:ascii="仿宋_GB2312" w:eastAsia="仿宋_GB2312"/>
      <w:bCs/>
      <w:sz w:val="28"/>
    </w:rPr>
  </w:style>
  <w:style w:type="paragraph" w:customStyle="1" w:styleId="affff0">
    <w:name w:val="新正文"/>
    <w:basedOn w:val="a5"/>
    <w:link w:val="Charf4"/>
    <w:qFormat/>
    <w:pPr>
      <w:spacing w:line="500" w:lineRule="exact"/>
      <w:ind w:firstLine="482"/>
    </w:pPr>
    <w:rPr>
      <w:rFonts w:ascii="仿宋_GB2312" w:eastAsia="仿宋_GB2312" w:hAnsiTheme="minorHAnsi" w:cstheme="minorBidi"/>
      <w:bCs/>
      <w:sz w:val="28"/>
      <w:szCs w:val="22"/>
    </w:rPr>
  </w:style>
  <w:style w:type="character" w:customStyle="1" w:styleId="Char25">
    <w:name w:val="正文文本 Char2"/>
    <w:qFormat/>
    <w:rPr>
      <w:rFonts w:ascii="Times New Roman" w:eastAsia="宋体" w:hAnsi="Times New Roman" w:cs="Times New Roman"/>
      <w:sz w:val="24"/>
      <w:szCs w:val="24"/>
    </w:rPr>
  </w:style>
  <w:style w:type="character" w:customStyle="1" w:styleId="CharCharChar0">
    <w:name w:val="Char Char Char"/>
    <w:link w:val="Charf5"/>
    <w:qFormat/>
    <w:rPr>
      <w:rFonts w:ascii="宋体" w:hAnsi="宋体" w:cs="宋体"/>
      <w:sz w:val="24"/>
      <w:szCs w:val="24"/>
    </w:rPr>
  </w:style>
  <w:style w:type="paragraph" w:customStyle="1" w:styleId="Charf5">
    <w:name w:val="Char"/>
    <w:basedOn w:val="a5"/>
    <w:link w:val="CharCharChar0"/>
    <w:qFormat/>
    <w:pPr>
      <w:spacing w:line="360" w:lineRule="auto"/>
      <w:ind w:firstLineChars="200" w:firstLine="200"/>
    </w:pPr>
    <w:rPr>
      <w:rFonts w:ascii="宋体" w:eastAsiaTheme="minorEastAsia" w:hAnsi="宋体" w:cs="宋体"/>
      <w:sz w:val="24"/>
    </w:rPr>
  </w:style>
  <w:style w:type="character" w:customStyle="1" w:styleId="Charf6">
    <w:name w:val="正文内容 Char"/>
    <w:link w:val="affff1"/>
    <w:qFormat/>
    <w:rPr>
      <w:rFonts w:hAnsi="Calibri"/>
      <w:bCs/>
      <w:color w:val="000000"/>
      <w:sz w:val="24"/>
      <w:szCs w:val="24"/>
    </w:rPr>
  </w:style>
  <w:style w:type="paragraph" w:customStyle="1" w:styleId="affff1">
    <w:name w:val="正文内容"/>
    <w:basedOn w:val="a5"/>
    <w:link w:val="Charf6"/>
    <w:qFormat/>
    <w:pPr>
      <w:overflowPunct w:val="0"/>
      <w:topLinePunct/>
      <w:spacing w:line="360" w:lineRule="auto"/>
      <w:ind w:firstLineChars="200" w:firstLine="480"/>
    </w:pPr>
    <w:rPr>
      <w:rFonts w:asciiTheme="minorHAnsi" w:eastAsiaTheme="minorEastAsia" w:hAnsi="Calibri" w:cstheme="minorBidi"/>
      <w:bCs/>
      <w:color w:val="000000"/>
      <w:sz w:val="24"/>
    </w:rPr>
  </w:style>
  <w:style w:type="character" w:customStyle="1" w:styleId="GB2312Char">
    <w:name w:val="样式 (中文) 仿宋_GB2312 Char"/>
    <w:link w:val="GB2312"/>
    <w:qFormat/>
    <w:rPr>
      <w:rFonts w:eastAsia="仿宋_GB2312"/>
      <w:snapToGrid w:val="0"/>
      <w:sz w:val="24"/>
    </w:rPr>
  </w:style>
  <w:style w:type="paragraph" w:customStyle="1" w:styleId="GB2312">
    <w:name w:val="样式 (中文) 仿宋_GB2312"/>
    <w:basedOn w:val="a5"/>
    <w:link w:val="GB2312Char"/>
    <w:qFormat/>
    <w:pPr>
      <w:adjustRightInd w:val="0"/>
      <w:snapToGrid w:val="0"/>
      <w:spacing w:before="120" w:line="300" w:lineRule="auto"/>
      <w:ind w:firstLine="482"/>
      <w:textAlignment w:val="baseline"/>
    </w:pPr>
    <w:rPr>
      <w:rFonts w:asciiTheme="minorHAnsi" w:eastAsia="仿宋_GB2312" w:hAnsiTheme="minorHAnsi" w:cstheme="minorBidi"/>
      <w:snapToGrid w:val="0"/>
      <w:sz w:val="24"/>
      <w:szCs w:val="22"/>
    </w:rPr>
  </w:style>
  <w:style w:type="character" w:customStyle="1" w:styleId="Charf7">
    <w:name w:val="段 Char"/>
    <w:link w:val="affff2"/>
    <w:qFormat/>
    <w:rPr>
      <w:rFonts w:ascii="宋体"/>
    </w:rPr>
  </w:style>
  <w:style w:type="paragraph" w:customStyle="1" w:styleId="affff2">
    <w:name w:val="段"/>
    <w:link w:val="Charf7"/>
    <w:qFormat/>
    <w:pPr>
      <w:autoSpaceDE w:val="0"/>
      <w:autoSpaceDN w:val="0"/>
      <w:ind w:firstLineChars="200" w:firstLine="200"/>
      <w:jc w:val="both"/>
    </w:pPr>
    <w:rPr>
      <w:rFonts w:ascii="宋体" w:eastAsiaTheme="minorEastAsia" w:hAnsiTheme="minorHAnsi" w:cstheme="minorBidi"/>
      <w:kern w:val="2"/>
      <w:sz w:val="21"/>
      <w:szCs w:val="22"/>
    </w:rPr>
  </w:style>
  <w:style w:type="character" w:customStyle="1" w:styleId="2CharChar0">
    <w:name w:val="标题样式2 Char Char"/>
    <w:link w:val="27"/>
    <w:qFormat/>
    <w:rPr>
      <w:rFonts w:ascii="黑体" w:eastAsia="黑体" w:hAnsi="Arial"/>
      <w:b/>
      <w:bCs/>
      <w:sz w:val="28"/>
      <w:szCs w:val="28"/>
    </w:rPr>
  </w:style>
  <w:style w:type="paragraph" w:customStyle="1" w:styleId="27">
    <w:name w:val="标题样式2"/>
    <w:basedOn w:val="21"/>
    <w:link w:val="2CharChar0"/>
    <w:qFormat/>
    <w:rPr>
      <w:rFonts w:ascii="黑体" w:eastAsia="黑体" w:hAnsi="Arial" w:cstheme="minorBidi"/>
      <w:szCs w:val="28"/>
    </w:rPr>
  </w:style>
  <w:style w:type="character" w:customStyle="1" w:styleId="Charf8">
    <w:name w:val="表格正文 Char"/>
    <w:link w:val="affff3"/>
    <w:qFormat/>
    <w:rPr>
      <w:rFonts w:ascii="宋体"/>
      <w:sz w:val="24"/>
    </w:rPr>
  </w:style>
  <w:style w:type="paragraph" w:customStyle="1" w:styleId="affff3">
    <w:name w:val="表格正文"/>
    <w:basedOn w:val="ab"/>
    <w:link w:val="Charf8"/>
    <w:qFormat/>
    <w:pPr>
      <w:autoSpaceDE w:val="0"/>
      <w:autoSpaceDN w:val="0"/>
      <w:adjustRightInd/>
      <w:spacing w:line="360" w:lineRule="exact"/>
      <w:ind w:firstLineChars="0" w:firstLine="0"/>
      <w:textAlignment w:val="bottom"/>
    </w:pPr>
    <w:rPr>
      <w:rFonts w:ascii="宋体"/>
    </w:rPr>
  </w:style>
  <w:style w:type="character" w:customStyle="1" w:styleId="3Char10">
    <w:name w:val="正文文本 3 Char1"/>
    <w:link w:val="33"/>
    <w:qFormat/>
    <w:rPr>
      <w:bCs/>
      <w:color w:val="FF00FF"/>
      <w:sz w:val="28"/>
    </w:rPr>
  </w:style>
  <w:style w:type="character" w:customStyle="1" w:styleId="Char12">
    <w:name w:val="页脚 Char1"/>
    <w:aliases w:val="Footer1 Char1,页脚lpf Char1,123YJ Char1"/>
    <w:link w:val="af7"/>
    <w:qFormat/>
    <w:rPr>
      <w:sz w:val="18"/>
      <w:szCs w:val="18"/>
    </w:rPr>
  </w:style>
  <w:style w:type="character" w:customStyle="1" w:styleId="hhcwtChar">
    <w:name w:val="hhcwt表格内文字 Char"/>
    <w:link w:val="hhcwt"/>
    <w:qFormat/>
    <w:rPr>
      <w:rFonts w:eastAsia="仿宋_GB2312" w:cs="宋体"/>
      <w:szCs w:val="21"/>
    </w:rPr>
  </w:style>
  <w:style w:type="paragraph" w:customStyle="1" w:styleId="hhcwt">
    <w:name w:val="hhcwt表格内文字"/>
    <w:basedOn w:val="a5"/>
    <w:link w:val="hhcwtChar"/>
    <w:qFormat/>
    <w:pPr>
      <w:jc w:val="center"/>
    </w:pPr>
    <w:rPr>
      <w:rFonts w:asciiTheme="minorHAnsi" w:eastAsia="仿宋_GB2312" w:hAnsiTheme="minorHAnsi" w:cs="宋体"/>
      <w:szCs w:val="21"/>
    </w:rPr>
  </w:style>
  <w:style w:type="character" w:customStyle="1" w:styleId="2CharChar1">
    <w:name w:val="公式 首行缩进:  2 字符 Char Char"/>
    <w:link w:val="28"/>
    <w:qFormat/>
    <w:rPr>
      <w:rFonts w:ascii="宋体" w:hAnsi="宋体" w:cs="宋体"/>
      <w:sz w:val="24"/>
      <w:szCs w:val="24"/>
    </w:rPr>
  </w:style>
  <w:style w:type="paragraph" w:customStyle="1" w:styleId="28">
    <w:name w:val="公式 首行缩进:  2 字符"/>
    <w:basedOn w:val="a5"/>
    <w:link w:val="2CharChar1"/>
    <w:qFormat/>
    <w:pPr>
      <w:ind w:firstLineChars="200" w:firstLine="200"/>
    </w:pPr>
    <w:rPr>
      <w:rFonts w:ascii="宋体" w:eastAsiaTheme="minorEastAsia" w:hAnsi="宋体" w:cs="宋体"/>
      <w:sz w:val="24"/>
    </w:rPr>
  </w:style>
  <w:style w:type="character" w:customStyle="1" w:styleId="Char26">
    <w:name w:val="正文首行缩进 Char2"/>
    <w:qFormat/>
    <w:rPr>
      <w:rFonts w:ascii="Times New Roman" w:eastAsia="宋体" w:hAnsi="Times New Roman" w:cs="Times New Roman"/>
      <w:kern w:val="2"/>
      <w:sz w:val="21"/>
      <w:szCs w:val="24"/>
    </w:rPr>
  </w:style>
  <w:style w:type="character" w:customStyle="1" w:styleId="Charf9">
    <w:name w:val="表格文字 Char"/>
    <w:qFormat/>
    <w:rPr>
      <w:rFonts w:ascii="宋体" w:eastAsia="宋体" w:hAnsi="Courier New" w:cs="Courier New"/>
      <w:kern w:val="2"/>
      <w:sz w:val="21"/>
      <w:szCs w:val="21"/>
      <w:lang w:val="en-US" w:eastAsia="zh-CN" w:bidi="ar-SA"/>
    </w:rPr>
  </w:style>
  <w:style w:type="character" w:customStyle="1" w:styleId="apple-converted-space">
    <w:name w:val="apple-converted-space"/>
    <w:qFormat/>
  </w:style>
  <w:style w:type="character" w:customStyle="1" w:styleId="CharCharCharChar">
    <w:name w:val="表格文本 五号 居中 单倍行距 Char Char Char Char"/>
    <w:link w:val="CharChar8"/>
    <w:qFormat/>
    <w:rPr>
      <w:rFonts w:cs="宋体"/>
      <w:szCs w:val="21"/>
    </w:rPr>
  </w:style>
  <w:style w:type="paragraph" w:customStyle="1" w:styleId="CharChar8">
    <w:name w:val="表格文本 五号 居中 单倍行距 Char Char"/>
    <w:basedOn w:val="a5"/>
    <w:link w:val="CharCharCharChar"/>
    <w:qFormat/>
    <w:pPr>
      <w:keepNext/>
      <w:adjustRightInd w:val="0"/>
      <w:snapToGrid w:val="0"/>
      <w:jc w:val="center"/>
      <w:textAlignment w:val="baseline"/>
    </w:pPr>
    <w:rPr>
      <w:rFonts w:asciiTheme="minorHAnsi" w:eastAsiaTheme="minorEastAsia" w:hAnsiTheme="minorHAnsi" w:cs="宋体"/>
      <w:szCs w:val="21"/>
    </w:rPr>
  </w:style>
  <w:style w:type="character" w:customStyle="1" w:styleId="4Char">
    <w:name w:val="样式4 Char"/>
    <w:link w:val="43"/>
    <w:qFormat/>
    <w:rPr>
      <w:rFonts w:eastAsia="黑体"/>
      <w:bCs/>
      <w:sz w:val="24"/>
      <w:szCs w:val="28"/>
    </w:rPr>
  </w:style>
  <w:style w:type="character" w:customStyle="1" w:styleId="Charfa">
    <w:name w:val="表内格式 Char"/>
    <w:link w:val="affff4"/>
    <w:qFormat/>
    <w:rPr>
      <w:rFonts w:eastAsia="仿宋_GB2312"/>
    </w:rPr>
  </w:style>
  <w:style w:type="paragraph" w:customStyle="1" w:styleId="affff4">
    <w:name w:val="表内格式"/>
    <w:basedOn w:val="a5"/>
    <w:link w:val="Charfa"/>
    <w:qFormat/>
    <w:pPr>
      <w:keepLines/>
      <w:jc w:val="center"/>
    </w:pPr>
    <w:rPr>
      <w:rFonts w:asciiTheme="minorHAnsi" w:eastAsia="仿宋_GB2312" w:hAnsiTheme="minorHAnsi" w:cstheme="minorBidi"/>
      <w:szCs w:val="22"/>
    </w:rPr>
  </w:style>
  <w:style w:type="character" w:customStyle="1" w:styleId="CharChar9">
    <w:name w:val="段 Char Char"/>
    <w:qFormat/>
    <w:rPr>
      <w:rFonts w:ascii="宋体" w:eastAsia="宋体" w:hAnsi="Times New Roman" w:cs="Times New Roman"/>
      <w:kern w:val="0"/>
      <w:szCs w:val="20"/>
    </w:rPr>
  </w:style>
  <w:style w:type="character" w:customStyle="1" w:styleId="CharChara">
    <w:name w:val="表头 Char Char"/>
    <w:qFormat/>
    <w:rPr>
      <w:rFonts w:ascii="Times New Roman" w:eastAsia="宋体" w:hAnsi="Times New Roman" w:cs="Times New Roman"/>
      <w:kern w:val="28"/>
      <w:sz w:val="32"/>
      <w:szCs w:val="20"/>
    </w:rPr>
  </w:style>
  <w:style w:type="character" w:customStyle="1" w:styleId="215CharChar">
    <w:name w:val="标准文本 首行缩进:2 字符 行距1.5倍 Char Char"/>
    <w:link w:val="215"/>
    <w:qFormat/>
    <w:rPr>
      <w:rFonts w:ascii="宋体" w:hAnsi="宋体" w:cs="宋体"/>
      <w:sz w:val="24"/>
      <w:szCs w:val="24"/>
    </w:rPr>
  </w:style>
  <w:style w:type="paragraph" w:customStyle="1" w:styleId="215">
    <w:name w:val="标准文本 首行缩进:2 字符 行距1.5倍"/>
    <w:basedOn w:val="a5"/>
    <w:link w:val="215CharChar"/>
    <w:qFormat/>
    <w:pPr>
      <w:adjustRightInd w:val="0"/>
      <w:snapToGrid w:val="0"/>
      <w:spacing w:line="360" w:lineRule="auto"/>
      <w:ind w:firstLineChars="200" w:firstLine="200"/>
    </w:pPr>
    <w:rPr>
      <w:rFonts w:ascii="宋体" w:eastAsiaTheme="minorEastAsia" w:hAnsi="宋体" w:cs="宋体"/>
      <w:sz w:val="24"/>
    </w:rPr>
  </w:style>
  <w:style w:type="character" w:customStyle="1" w:styleId="4CharChar">
    <w:name w:val="样式4 Char Char"/>
    <w:qFormat/>
    <w:rPr>
      <w:rFonts w:ascii="Times New Roman" w:eastAsia="宋体" w:hAnsi="Times New Roman" w:cs="Times New Roman"/>
      <w:sz w:val="24"/>
      <w:szCs w:val="24"/>
    </w:rPr>
  </w:style>
  <w:style w:type="character" w:customStyle="1" w:styleId="AAACharChar">
    <w:name w:val="正文AAA Char Char"/>
    <w:qFormat/>
    <w:rPr>
      <w:rFonts w:ascii="宋体" w:eastAsia="宋体" w:hAnsi="宋体" w:cs="宋体"/>
      <w:sz w:val="24"/>
      <w:szCs w:val="20"/>
    </w:rPr>
  </w:style>
  <w:style w:type="character" w:customStyle="1" w:styleId="126Char">
    <w:name w:val="正文－1.2倍行距－段后6磅 Char"/>
    <w:link w:val="126"/>
    <w:qFormat/>
    <w:rPr>
      <w:rFonts w:ascii="Calibri" w:hAnsi="Calibri"/>
      <w:sz w:val="24"/>
      <w:szCs w:val="21"/>
    </w:rPr>
  </w:style>
  <w:style w:type="paragraph" w:customStyle="1" w:styleId="126">
    <w:name w:val="正文－1.2倍行距－段后6磅"/>
    <w:basedOn w:val="a5"/>
    <w:link w:val="126Char"/>
    <w:qFormat/>
    <w:pPr>
      <w:spacing w:after="120" w:line="400" w:lineRule="exact"/>
      <w:ind w:firstLineChars="200" w:firstLine="200"/>
    </w:pPr>
    <w:rPr>
      <w:rFonts w:ascii="Calibri" w:eastAsiaTheme="minorEastAsia" w:hAnsi="Calibri" w:cstheme="minorBidi"/>
      <w:sz w:val="24"/>
      <w:szCs w:val="21"/>
    </w:rPr>
  </w:style>
  <w:style w:type="character" w:customStyle="1" w:styleId="DefaultChar">
    <w:name w:val="Default Char"/>
    <w:link w:val="Default"/>
    <w:qFormat/>
    <w:rPr>
      <w:rFonts w:ascii="黑体" w:eastAsia="黑体" w:cs="黑体"/>
      <w:color w:val="000000"/>
      <w:sz w:val="24"/>
      <w:szCs w:val="24"/>
    </w:rPr>
  </w:style>
  <w:style w:type="paragraph" w:customStyle="1" w:styleId="Default">
    <w:name w:val="Default"/>
    <w:link w:val="DefaultChar"/>
    <w:qFormat/>
    <w:pPr>
      <w:widowControl w:val="0"/>
      <w:autoSpaceDE w:val="0"/>
      <w:autoSpaceDN w:val="0"/>
      <w:adjustRightInd w:val="0"/>
    </w:pPr>
    <w:rPr>
      <w:rFonts w:ascii="黑体" w:eastAsia="黑体" w:hAnsiTheme="minorHAnsi" w:cs="黑体"/>
      <w:color w:val="000000"/>
      <w:kern w:val="2"/>
      <w:sz w:val="24"/>
      <w:szCs w:val="24"/>
    </w:rPr>
  </w:style>
  <w:style w:type="character" w:customStyle="1" w:styleId="hxtj3">
    <w:name w:val="hxtj3"/>
    <w:qFormat/>
    <w:rPr>
      <w:color w:val="000000"/>
      <w:sz w:val="18"/>
      <w:szCs w:val="18"/>
      <w:u w:val="none"/>
    </w:rPr>
  </w:style>
  <w:style w:type="character" w:customStyle="1" w:styleId="2CharChar2">
    <w:name w:val="样式 正文文本 + 首行缩进:  2 字符 Char Char"/>
    <w:link w:val="29"/>
    <w:qFormat/>
    <w:rPr>
      <w:rFonts w:cs="宋体"/>
      <w:sz w:val="24"/>
      <w:szCs w:val="24"/>
    </w:rPr>
  </w:style>
  <w:style w:type="paragraph" w:customStyle="1" w:styleId="29">
    <w:name w:val="样式 正文文本 + 首行缩进:  2 字符"/>
    <w:basedOn w:val="af0"/>
    <w:link w:val="2CharChar2"/>
    <w:qFormat/>
    <w:pPr>
      <w:adjustRightInd w:val="0"/>
      <w:snapToGrid w:val="0"/>
      <w:spacing w:before="120" w:after="0" w:line="300" w:lineRule="auto"/>
      <w:ind w:firstLineChars="200" w:firstLine="200"/>
      <w:textAlignment w:val="baseline"/>
    </w:pPr>
    <w:rPr>
      <w:rFonts w:asciiTheme="minorHAnsi" w:eastAsiaTheme="minorEastAsia" w:hAnsiTheme="minorHAnsi" w:cs="宋体"/>
      <w:sz w:val="24"/>
    </w:rPr>
  </w:style>
  <w:style w:type="character" w:customStyle="1" w:styleId="2Char3">
    <w:name w:val="标题 2 Char3"/>
    <w:qFormat/>
    <w:rPr>
      <w:rFonts w:ascii="Arial" w:eastAsia="黑体" w:hAnsi="Arial"/>
      <w:b/>
      <w:bCs/>
      <w:kern w:val="2"/>
      <w:sz w:val="32"/>
      <w:szCs w:val="32"/>
      <w:lang w:val="en-US" w:eastAsia="zh-CN" w:bidi="ar-SA"/>
    </w:rPr>
  </w:style>
  <w:style w:type="character" w:customStyle="1" w:styleId="Charfb">
    <w:name w:val="尾注文本 Char"/>
    <w:basedOn w:val="a6"/>
    <w:qFormat/>
    <w:rPr>
      <w:rFonts w:ascii="Times New Roman" w:eastAsia="宋体" w:hAnsi="Times New Roman" w:cs="Times New Roman"/>
      <w:szCs w:val="24"/>
    </w:rPr>
  </w:style>
  <w:style w:type="character" w:customStyle="1" w:styleId="Charfc">
    <w:name w:val="纯文本 Char"/>
    <w:aliases w:val="普通文字 Char,普通文字 Char2,普通文字 Char1 Char Char Char Char Char Char Char Char Char Char1,纯文本1 Char1,普通文字 Char Char Char Char Char Char Char Char Char Char Char Char1,表内文字 Char,纯文本 Char1 Char,普通文字 Char Char Char,纯文本 Char Char Char1 Char"/>
    <w:basedOn w:val="a6"/>
    <w:qFormat/>
    <w:rPr>
      <w:rFonts w:ascii="宋体" w:eastAsia="宋体" w:hAnsi="Courier New" w:cs="Courier New"/>
      <w:szCs w:val="21"/>
    </w:rPr>
  </w:style>
  <w:style w:type="paragraph" w:customStyle="1" w:styleId="affff5">
    <w:name w:val="简单回函地址"/>
    <w:basedOn w:val="a5"/>
    <w:qFormat/>
    <w:rPr>
      <w:szCs w:val="20"/>
    </w:rPr>
  </w:style>
  <w:style w:type="character" w:customStyle="1" w:styleId="Charfd">
    <w:name w:val="注释标题 Char"/>
    <w:basedOn w:val="a6"/>
    <w:uiPriority w:val="99"/>
    <w:semiHidden/>
    <w:qFormat/>
    <w:rPr>
      <w:rFonts w:ascii="Times New Roman" w:eastAsia="宋体" w:hAnsi="Times New Roman" w:cs="Times New Roman"/>
      <w:szCs w:val="24"/>
    </w:rPr>
  </w:style>
  <w:style w:type="paragraph" w:customStyle="1" w:styleId="Char1CharCharChar2">
    <w:name w:val="Char1 Char Char Char2"/>
    <w:basedOn w:val="a5"/>
    <w:qFormat/>
  </w:style>
  <w:style w:type="paragraph" w:customStyle="1" w:styleId="CharCharCharCharCharCharChar0">
    <w:name w:val="Char Char Char Char Char Char Char"/>
    <w:basedOn w:val="a5"/>
    <w:qFormat/>
    <w:rPr>
      <w:sz w:val="24"/>
    </w:rPr>
  </w:style>
  <w:style w:type="paragraph" w:customStyle="1" w:styleId="CM8">
    <w:name w:val="CM8"/>
    <w:basedOn w:val="Default"/>
    <w:next w:val="Default"/>
    <w:qFormat/>
    <w:pPr>
      <w:spacing w:line="403" w:lineRule="atLeast"/>
    </w:pPr>
    <w:rPr>
      <w:rFonts w:cs="Times New Roman"/>
      <w:color w:val="auto"/>
    </w:rPr>
  </w:style>
  <w:style w:type="character" w:customStyle="1" w:styleId="Charfe">
    <w:name w:val="标题 Char"/>
    <w:basedOn w:val="a6"/>
    <w:uiPriority w:val="99"/>
    <w:qFormat/>
    <w:rPr>
      <w:rFonts w:asciiTheme="majorHAnsi" w:eastAsia="宋体" w:hAnsiTheme="majorHAnsi" w:cstheme="majorBidi"/>
      <w:b/>
      <w:bCs/>
      <w:sz w:val="32"/>
      <w:szCs w:val="32"/>
    </w:rPr>
  </w:style>
  <w:style w:type="paragraph" w:customStyle="1" w:styleId="xl40">
    <w:name w:val="xl40"/>
    <w:basedOn w:val="a5"/>
    <w:qFormat/>
    <w:pPr>
      <w:widowControl/>
      <w:pBdr>
        <w:top w:val="single" w:sz="8" w:space="0" w:color="auto"/>
      </w:pBdr>
      <w:spacing w:before="100" w:beforeAutospacing="1" w:after="100" w:afterAutospacing="1"/>
      <w:jc w:val="center"/>
    </w:pPr>
    <w:rPr>
      <w:rFonts w:ascii="宋体" w:hAnsi="宋体" w:cs="宋体"/>
      <w:kern w:val="0"/>
      <w:szCs w:val="21"/>
    </w:rPr>
  </w:style>
  <w:style w:type="character" w:customStyle="1" w:styleId="Char1d">
    <w:name w:val="正文文本缩进 Char1"/>
    <w:basedOn w:val="a6"/>
    <w:uiPriority w:val="99"/>
    <w:semiHidden/>
    <w:qFormat/>
    <w:rPr>
      <w:rFonts w:ascii="Times New Roman" w:eastAsia="宋体" w:hAnsi="Times New Roman" w:cs="Times New Roman"/>
      <w:szCs w:val="24"/>
    </w:rPr>
  </w:style>
  <w:style w:type="character" w:customStyle="1" w:styleId="2Char4">
    <w:name w:val="正文文本 2 Char"/>
    <w:basedOn w:val="a6"/>
    <w:qFormat/>
    <w:rPr>
      <w:rFonts w:ascii="Times New Roman" w:eastAsia="宋体" w:hAnsi="Times New Roman" w:cs="Times New Roman"/>
      <w:szCs w:val="24"/>
    </w:rPr>
  </w:style>
  <w:style w:type="character" w:customStyle="1" w:styleId="Charff">
    <w:name w:val="页脚 Char"/>
    <w:aliases w:val="Footer1 Char,页脚lpf Char,123YJ Char"/>
    <w:basedOn w:val="a6"/>
    <w:uiPriority w:val="99"/>
    <w:qFormat/>
    <w:rPr>
      <w:rFonts w:ascii="Times New Roman" w:eastAsia="宋体" w:hAnsi="Times New Roman" w:cs="Times New Roman"/>
      <w:sz w:val="18"/>
      <w:szCs w:val="18"/>
    </w:rPr>
  </w:style>
  <w:style w:type="character" w:customStyle="1" w:styleId="3Char3">
    <w:name w:val="正文文本 3 Char"/>
    <w:basedOn w:val="a6"/>
    <w:qFormat/>
    <w:rPr>
      <w:rFonts w:ascii="Times New Roman" w:eastAsia="宋体" w:hAnsi="Times New Roman" w:cs="Times New Roman"/>
      <w:sz w:val="16"/>
      <w:szCs w:val="16"/>
    </w:rPr>
  </w:style>
  <w:style w:type="character" w:customStyle="1" w:styleId="Charff0">
    <w:name w:val="正文首行缩进 Char"/>
    <w:basedOn w:val="Char3"/>
    <w:uiPriority w:val="99"/>
    <w:qFormat/>
    <w:rPr>
      <w:rFonts w:ascii="Times New Roman" w:eastAsia="宋体" w:hAnsi="Times New Roman" w:cs="Times New Roman"/>
      <w:szCs w:val="24"/>
    </w:rPr>
  </w:style>
  <w:style w:type="character" w:customStyle="1" w:styleId="2Char5">
    <w:name w:val="正文首行缩进 2 Char"/>
    <w:basedOn w:val="Char1d"/>
    <w:uiPriority w:val="99"/>
    <w:qFormat/>
    <w:rPr>
      <w:rFonts w:ascii="Times New Roman" w:eastAsia="宋体" w:hAnsi="Times New Roman" w:cs="Times New Roman"/>
      <w:szCs w:val="24"/>
    </w:rPr>
  </w:style>
  <w:style w:type="character" w:customStyle="1" w:styleId="3Char4">
    <w:name w:val="正文文本缩进 3 Char"/>
    <w:aliases w:val="正文文字缩进 3 Char"/>
    <w:basedOn w:val="a6"/>
    <w:qFormat/>
    <w:rPr>
      <w:rFonts w:ascii="Times New Roman" w:eastAsia="宋体" w:hAnsi="Times New Roman" w:cs="Times New Roman"/>
      <w:sz w:val="16"/>
      <w:szCs w:val="16"/>
    </w:rPr>
  </w:style>
  <w:style w:type="character" w:customStyle="1" w:styleId="Charff1">
    <w:name w:val="脚注文本 Char"/>
    <w:basedOn w:val="a6"/>
    <w:uiPriority w:val="99"/>
    <w:semiHidden/>
    <w:qFormat/>
    <w:rPr>
      <w:rFonts w:ascii="Times New Roman" w:eastAsia="宋体" w:hAnsi="Times New Roman" w:cs="Times New Roman"/>
      <w:sz w:val="18"/>
      <w:szCs w:val="18"/>
    </w:rPr>
  </w:style>
  <w:style w:type="paragraph" w:customStyle="1" w:styleId="CharCharCharCharCharCharCharCharCharCharCharChar1CharCharCharCharCharCharCharCharCharCharCharCharCharCharCharCharCharChar1CharCharChar1CharCharCharCharCharCharCharCharChar3">
    <w:name w:val="Char Char Char Char Char Char Char Char Char Char Char Char1 Char Char Char Char Char Char Char Char Char Char Char Char Char Char Char Char Char Char1 Char Char Char1 Char Char Char Char Char Char Char Char Char3"/>
    <w:basedOn w:val="a5"/>
    <w:qFormat/>
    <w:rPr>
      <w:szCs w:val="20"/>
    </w:rPr>
  </w:style>
  <w:style w:type="paragraph" w:customStyle="1" w:styleId="xl70">
    <w:name w:val="xl70"/>
    <w:basedOn w:val="a5"/>
    <w:qFormat/>
    <w:pPr>
      <w:widowControl/>
      <w:pBdr>
        <w:left w:val="single" w:sz="4" w:space="0" w:color="auto"/>
        <w:right w:val="single" w:sz="4" w:space="0" w:color="auto"/>
      </w:pBdr>
      <w:spacing w:before="100" w:beforeAutospacing="1" w:after="100" w:afterAutospacing="1"/>
      <w:jc w:val="center"/>
      <w:textAlignment w:val="center"/>
    </w:pPr>
    <w:rPr>
      <w:rFonts w:ascii="宋体" w:hAnsi="宋体" w:cs="宋体"/>
      <w:kern w:val="0"/>
      <w:sz w:val="24"/>
    </w:rPr>
  </w:style>
  <w:style w:type="paragraph" w:customStyle="1" w:styleId="Char27">
    <w:name w:val="Char2"/>
    <w:basedOn w:val="a5"/>
    <w:qFormat/>
    <w:pPr>
      <w:spacing w:line="360" w:lineRule="auto"/>
      <w:ind w:firstLineChars="200" w:firstLine="200"/>
    </w:pPr>
    <w:rPr>
      <w:rFonts w:ascii="宋体" w:hAnsi="宋体" w:cs="宋体"/>
      <w:sz w:val="24"/>
    </w:rPr>
  </w:style>
  <w:style w:type="paragraph" w:customStyle="1" w:styleId="CharCharCharCharCharCharCharCharChar1CharCharCharChar">
    <w:name w:val="Char Char Char Char Char Char Char Char Char1 Char Char Char Char"/>
    <w:basedOn w:val="a5"/>
    <w:qFormat/>
    <w:rPr>
      <w:sz w:val="24"/>
    </w:rPr>
  </w:style>
  <w:style w:type="paragraph" w:customStyle="1" w:styleId="affff6">
    <w:name w:val="注×："/>
    <w:qFormat/>
    <w:pPr>
      <w:widowControl w:val="0"/>
      <w:tabs>
        <w:tab w:val="left" w:pos="630"/>
      </w:tabs>
      <w:autoSpaceDE w:val="0"/>
      <w:autoSpaceDN w:val="0"/>
      <w:jc w:val="both"/>
    </w:pPr>
    <w:rPr>
      <w:rFonts w:ascii="宋体"/>
      <w:sz w:val="18"/>
    </w:rPr>
  </w:style>
  <w:style w:type="paragraph" w:customStyle="1" w:styleId="2a">
    <w:name w:val="正文2"/>
    <w:qFormat/>
    <w:pPr>
      <w:widowControl w:val="0"/>
      <w:adjustRightInd w:val="0"/>
      <w:spacing w:line="360" w:lineRule="atLeast"/>
      <w:textAlignment w:val="baseline"/>
    </w:pPr>
    <w:rPr>
      <w:rFonts w:ascii="宋体"/>
      <w:sz w:val="24"/>
    </w:rPr>
  </w:style>
  <w:style w:type="paragraph" w:customStyle="1" w:styleId="CM10">
    <w:name w:val="CM10"/>
    <w:basedOn w:val="Default"/>
    <w:next w:val="Default"/>
    <w:uiPriority w:val="99"/>
    <w:qFormat/>
    <w:pPr>
      <w:spacing w:line="406" w:lineRule="atLeast"/>
    </w:pPr>
    <w:rPr>
      <w:rFonts w:cs="Times New Roman"/>
      <w:color w:val="auto"/>
    </w:rPr>
  </w:style>
  <w:style w:type="character" w:customStyle="1" w:styleId="Charff2">
    <w:name w:val="批注文字 Char"/>
    <w:aliases w:val="正文，zhna Char"/>
    <w:basedOn w:val="a6"/>
    <w:qFormat/>
    <w:rPr>
      <w:rFonts w:ascii="Times New Roman" w:eastAsia="宋体" w:hAnsi="Times New Roman" w:cs="Times New Roman"/>
      <w:szCs w:val="24"/>
    </w:rPr>
  </w:style>
  <w:style w:type="paragraph" w:customStyle="1" w:styleId="CharChar2Char1">
    <w:name w:val="Char Char2 Char1"/>
    <w:basedOn w:val="a5"/>
    <w:qFormat/>
  </w:style>
  <w:style w:type="paragraph" w:customStyle="1" w:styleId="Char2CharCharCharCharCharChar">
    <w:name w:val="Char2 Char Char Char Char Char Char"/>
    <w:basedOn w:val="a5"/>
    <w:qFormat/>
  </w:style>
  <w:style w:type="character" w:customStyle="1" w:styleId="Charff3">
    <w:name w:val="日期 Char"/>
    <w:basedOn w:val="a6"/>
    <w:qFormat/>
    <w:rPr>
      <w:rFonts w:ascii="Times New Roman" w:eastAsia="宋体" w:hAnsi="Times New Roman" w:cs="Times New Roman"/>
      <w:szCs w:val="24"/>
    </w:rPr>
  </w:style>
  <w:style w:type="character" w:customStyle="1" w:styleId="Charff4">
    <w:name w:val="批注主题 Char"/>
    <w:basedOn w:val="Charff2"/>
    <w:qFormat/>
    <w:rPr>
      <w:rFonts w:ascii="Times New Roman" w:eastAsia="宋体" w:hAnsi="Times New Roman" w:cs="Times New Roman"/>
      <w:b/>
      <w:bCs/>
      <w:szCs w:val="24"/>
    </w:rPr>
  </w:style>
  <w:style w:type="character" w:customStyle="1" w:styleId="Charff5">
    <w:name w:val="批注框文本 Char"/>
    <w:basedOn w:val="a6"/>
    <w:uiPriority w:val="99"/>
    <w:qFormat/>
    <w:rPr>
      <w:rFonts w:ascii="Times New Roman" w:eastAsia="宋体" w:hAnsi="Times New Roman" w:cs="Times New Roman"/>
      <w:sz w:val="18"/>
      <w:szCs w:val="18"/>
    </w:rPr>
  </w:style>
  <w:style w:type="paragraph" w:customStyle="1" w:styleId="CM3">
    <w:name w:val="CM3"/>
    <w:basedOn w:val="Default"/>
    <w:next w:val="Default"/>
    <w:qFormat/>
    <w:pPr>
      <w:spacing w:line="406" w:lineRule="atLeast"/>
    </w:pPr>
    <w:rPr>
      <w:rFonts w:cs="Times New Roman"/>
      <w:color w:val="auto"/>
    </w:rPr>
  </w:style>
  <w:style w:type="character" w:customStyle="1" w:styleId="Charff6">
    <w:name w:val="页眉 Char"/>
    <w:aliases w:val="页眉  Char,页眉2 Char,页眉 Char Char Char1,页眉 Char Char Char Char"/>
    <w:basedOn w:val="a6"/>
    <w:uiPriority w:val="99"/>
    <w:qFormat/>
    <w:rPr>
      <w:rFonts w:ascii="Times New Roman" w:eastAsia="宋体" w:hAnsi="Times New Roman" w:cs="Times New Roman"/>
      <w:sz w:val="18"/>
      <w:szCs w:val="18"/>
    </w:rPr>
  </w:style>
  <w:style w:type="paragraph" w:customStyle="1" w:styleId="affff7">
    <w:name w:val="仿宋体"/>
    <w:basedOn w:val="a5"/>
    <w:qFormat/>
    <w:pPr>
      <w:widowControl/>
      <w:adjustRightInd w:val="0"/>
      <w:snapToGrid w:val="0"/>
      <w:spacing w:line="844" w:lineRule="atLeast"/>
      <w:ind w:firstLineChars="200" w:firstLine="419"/>
      <w:jc w:val="left"/>
      <w:textAlignment w:val="baseline"/>
    </w:pPr>
    <w:rPr>
      <w:rFonts w:ascii="宋体" w:eastAsia="仿宋_GB2312" w:hAnsi="宋体" w:cs="宋体"/>
      <w:color w:val="000000"/>
      <w:kern w:val="0"/>
      <w:sz w:val="31"/>
      <w:szCs w:val="20"/>
      <w:u w:color="000000"/>
    </w:rPr>
  </w:style>
  <w:style w:type="paragraph" w:customStyle="1" w:styleId="CharCharCharCharCharCharChar11">
    <w:name w:val="Char Char Char Char Char Char Char11"/>
    <w:basedOn w:val="a5"/>
    <w:qFormat/>
  </w:style>
  <w:style w:type="character" w:customStyle="1" w:styleId="HTMLChar">
    <w:name w:val="HTML 预设格式 Char"/>
    <w:basedOn w:val="a6"/>
    <w:qFormat/>
    <w:rPr>
      <w:rFonts w:ascii="Courier New" w:eastAsia="宋体" w:hAnsi="Courier New" w:cs="Courier New"/>
      <w:sz w:val="20"/>
      <w:szCs w:val="20"/>
    </w:rPr>
  </w:style>
  <w:style w:type="paragraph" w:customStyle="1" w:styleId="xl29">
    <w:name w:val="xl29"/>
    <w:basedOn w:val="a5"/>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w">
    <w:name w:val="w"/>
    <w:basedOn w:val="1c"/>
    <w:next w:val="eChar"/>
    <w:qFormat/>
    <w:pPr>
      <w:adjustRightInd w:val="0"/>
      <w:snapToGrid w:val="0"/>
      <w:spacing w:line="360" w:lineRule="auto"/>
      <w:outlineLvl w:val="0"/>
    </w:pPr>
    <w:rPr>
      <w:rFonts w:ascii="黑体" w:eastAsia="黑体" w:hAnsi="黑体" w:hint="eastAsia"/>
      <w:sz w:val="24"/>
      <w:szCs w:val="32"/>
    </w:rPr>
  </w:style>
  <w:style w:type="paragraph" w:customStyle="1" w:styleId="1c">
    <w:name w:val="纯文本1"/>
    <w:basedOn w:val="a5"/>
    <w:qFormat/>
    <w:rPr>
      <w:rFonts w:ascii="宋体" w:hAnsi="Courier New" w:cs="Courier New"/>
      <w:szCs w:val="21"/>
    </w:rPr>
  </w:style>
  <w:style w:type="paragraph" w:customStyle="1" w:styleId="eChar">
    <w:name w:val="e Char"/>
    <w:basedOn w:val="a5"/>
    <w:next w:val="rChar"/>
    <w:qFormat/>
    <w:pPr>
      <w:widowControl/>
      <w:adjustRightInd w:val="0"/>
      <w:snapToGrid w:val="0"/>
      <w:spacing w:line="360" w:lineRule="auto"/>
      <w:jc w:val="left"/>
    </w:pPr>
    <w:rPr>
      <w:rFonts w:ascii="宋体" w:hAnsi="宋体" w:cs="宋体"/>
      <w:sz w:val="24"/>
    </w:rPr>
  </w:style>
  <w:style w:type="paragraph" w:customStyle="1" w:styleId="rChar">
    <w:name w:val="r Char"/>
    <w:basedOn w:val="a5"/>
    <w:qFormat/>
    <w:pPr>
      <w:widowControl/>
      <w:adjustRightInd w:val="0"/>
      <w:spacing w:line="360" w:lineRule="auto"/>
      <w:ind w:firstLineChars="192" w:firstLine="461"/>
      <w:jc w:val="left"/>
    </w:pPr>
    <w:rPr>
      <w:rFonts w:ascii="Century" w:eastAsia="幼圆" w:hAnsi="Century" w:cs="宋体"/>
      <w:kern w:val="0"/>
      <w:sz w:val="24"/>
    </w:rPr>
  </w:style>
  <w:style w:type="character" w:customStyle="1" w:styleId="2Char6">
    <w:name w:val="正文文本缩进 2 Char"/>
    <w:aliases w:val="正文文字缩进 2 Char"/>
    <w:basedOn w:val="a6"/>
    <w:qFormat/>
    <w:rPr>
      <w:rFonts w:ascii="Times New Roman" w:eastAsia="宋体" w:hAnsi="Times New Roman" w:cs="Times New Roman"/>
      <w:szCs w:val="24"/>
    </w:rPr>
  </w:style>
  <w:style w:type="character" w:customStyle="1" w:styleId="Charff7">
    <w:name w:val="文档结构图 Char"/>
    <w:basedOn w:val="a6"/>
    <w:qFormat/>
    <w:rPr>
      <w:rFonts w:ascii="宋体" w:eastAsia="宋体" w:hAnsi="Times New Roman" w:cs="Times New Roman"/>
      <w:sz w:val="18"/>
      <w:szCs w:val="18"/>
    </w:rPr>
  </w:style>
  <w:style w:type="paragraph" w:customStyle="1" w:styleId="CharCharCharCharCharChar1Char4">
    <w:name w:val="Char Char Char Char Char Char1 Char4"/>
    <w:basedOn w:val="a5"/>
    <w:qFormat/>
  </w:style>
  <w:style w:type="paragraph" w:customStyle="1" w:styleId="font13">
    <w:name w:val="font13"/>
    <w:basedOn w:val="a5"/>
    <w:qFormat/>
    <w:pPr>
      <w:widowControl/>
      <w:spacing w:before="100" w:beforeAutospacing="1" w:after="100" w:afterAutospacing="1"/>
      <w:jc w:val="left"/>
    </w:pPr>
    <w:rPr>
      <w:rFonts w:ascii="宋体" w:hAnsi="宋体" w:cs="宋体"/>
      <w:kern w:val="0"/>
      <w:sz w:val="20"/>
      <w:szCs w:val="20"/>
    </w:rPr>
  </w:style>
  <w:style w:type="paragraph" w:customStyle="1" w:styleId="PlainText1">
    <w:name w:val="Plain Text1"/>
    <w:basedOn w:val="a5"/>
    <w:qFormat/>
    <w:pPr>
      <w:adjustRightInd w:val="0"/>
      <w:textAlignment w:val="baseline"/>
    </w:pPr>
    <w:rPr>
      <w:rFonts w:ascii="宋体" w:hAnsi="Courier New"/>
      <w:sz w:val="28"/>
      <w:szCs w:val="20"/>
    </w:rPr>
  </w:style>
  <w:style w:type="paragraph" w:customStyle="1" w:styleId="61">
    <w:name w:val="6"/>
    <w:basedOn w:val="a5"/>
    <w:next w:val="af1"/>
    <w:qFormat/>
    <w:pPr>
      <w:spacing w:line="300" w:lineRule="auto"/>
      <w:ind w:firstLineChars="200" w:firstLine="480"/>
    </w:pPr>
    <w:rPr>
      <w:sz w:val="24"/>
    </w:rPr>
  </w:style>
  <w:style w:type="paragraph" w:customStyle="1" w:styleId="cucd-TB">
    <w:name w:val="cucd-TB"/>
    <w:qFormat/>
    <w:pPr>
      <w:spacing w:line="360" w:lineRule="auto"/>
      <w:jc w:val="center"/>
    </w:pPr>
    <w:rPr>
      <w:rFonts w:ascii="宋体" w:hAnsi="宋体"/>
      <w:kern w:val="2"/>
      <w:sz w:val="21"/>
      <w:szCs w:val="24"/>
    </w:rPr>
  </w:style>
  <w:style w:type="paragraph" w:customStyle="1" w:styleId="xl63">
    <w:name w:val="xl63"/>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0"/>
      <w:szCs w:val="20"/>
    </w:rPr>
  </w:style>
  <w:style w:type="paragraph" w:customStyle="1" w:styleId="CharCharCharChar3">
    <w:name w:val="Char Char Char Char3"/>
    <w:basedOn w:val="a5"/>
    <w:qFormat/>
    <w:pPr>
      <w:spacing w:line="360" w:lineRule="auto"/>
      <w:ind w:firstLineChars="200" w:firstLine="200"/>
    </w:pPr>
    <w:rPr>
      <w:rFonts w:ascii="宋体" w:hAnsi="宋体" w:cs="宋体"/>
      <w:sz w:val="24"/>
    </w:rPr>
  </w:style>
  <w:style w:type="paragraph" w:customStyle="1" w:styleId="xl74">
    <w:name w:val="xl74"/>
    <w:basedOn w:val="a5"/>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title01">
    <w:name w:val="title 01"/>
    <w:basedOn w:val="a5"/>
    <w:qFormat/>
    <w:pPr>
      <w:jc w:val="center"/>
    </w:pPr>
    <w:rPr>
      <w:rFonts w:cs="宋体"/>
      <w:sz w:val="44"/>
      <w:szCs w:val="20"/>
    </w:rPr>
  </w:style>
  <w:style w:type="paragraph" w:customStyle="1" w:styleId="1d">
    <w:name w:val="样式1"/>
    <w:basedOn w:val="a5"/>
    <w:link w:val="1Char2"/>
    <w:qFormat/>
    <w:pPr>
      <w:spacing w:line="600" w:lineRule="exact"/>
    </w:pPr>
    <w:rPr>
      <w:rFonts w:ascii="宋体" w:eastAsia="仿宋_GB2312" w:hAnsi="宋体"/>
      <w:sz w:val="28"/>
      <w:szCs w:val="20"/>
    </w:rPr>
  </w:style>
  <w:style w:type="paragraph" w:customStyle="1" w:styleId="CharCharCharCharCharCharChar3">
    <w:name w:val="Char Char Char Char Char Char Char3"/>
    <w:basedOn w:val="a5"/>
    <w:qFormat/>
    <w:pPr>
      <w:spacing w:line="360" w:lineRule="auto"/>
      <w:ind w:firstLineChars="200" w:firstLine="200"/>
    </w:pPr>
    <w:rPr>
      <w:rFonts w:ascii="宋体" w:hAnsi="宋体" w:cs="宋体"/>
      <w:sz w:val="24"/>
    </w:rPr>
  </w:style>
  <w:style w:type="paragraph" w:customStyle="1" w:styleId="CharChar30">
    <w:name w:val="Char Char3"/>
    <w:basedOn w:val="a5"/>
    <w:qFormat/>
    <w:pPr>
      <w:spacing w:line="360" w:lineRule="auto"/>
      <w:ind w:firstLineChars="200" w:firstLine="200"/>
    </w:pPr>
    <w:rPr>
      <w:rFonts w:ascii="宋体" w:hAnsi="宋体" w:cs="宋体"/>
      <w:sz w:val="24"/>
    </w:rPr>
  </w:style>
  <w:style w:type="paragraph" w:customStyle="1" w:styleId="CharChar1CharCharCharCharCharCharChar4">
    <w:name w:val="Char Char1 Char Char Char Char Char Char Char4"/>
    <w:basedOn w:val="a5"/>
    <w:qFormat/>
  </w:style>
  <w:style w:type="paragraph" w:customStyle="1" w:styleId="affff8">
    <w:name w:val="！ 正文前"/>
    <w:basedOn w:val="a5"/>
    <w:next w:val="110"/>
    <w:qFormat/>
    <w:pPr>
      <w:overflowPunct w:val="0"/>
      <w:adjustRightInd w:val="0"/>
      <w:snapToGrid w:val="0"/>
    </w:pPr>
    <w:rPr>
      <w:sz w:val="18"/>
    </w:rPr>
  </w:style>
  <w:style w:type="paragraph" w:customStyle="1" w:styleId="110">
    <w:name w:val="正文11"/>
    <w:basedOn w:val="a5"/>
    <w:qFormat/>
    <w:pPr>
      <w:overflowPunct w:val="0"/>
      <w:adjustRightInd w:val="0"/>
      <w:snapToGrid w:val="0"/>
      <w:spacing w:line="360" w:lineRule="auto"/>
      <w:ind w:firstLineChars="200" w:firstLine="200"/>
    </w:pPr>
    <w:rPr>
      <w:sz w:val="24"/>
    </w:rPr>
  </w:style>
  <w:style w:type="paragraph" w:customStyle="1" w:styleId="1e">
    <w:name w:val="列表1"/>
    <w:basedOn w:val="a5"/>
    <w:qFormat/>
    <w:pPr>
      <w:ind w:left="200" w:hangingChars="200" w:hanging="200"/>
    </w:pPr>
  </w:style>
  <w:style w:type="paragraph" w:customStyle="1" w:styleId="xl49">
    <w:name w:val="xl49"/>
    <w:basedOn w:val="a5"/>
    <w:qFormat/>
    <w:pPr>
      <w:widowControl/>
      <w:pBdr>
        <w:right w:val="single" w:sz="8" w:space="0" w:color="auto"/>
      </w:pBdr>
      <w:spacing w:before="100" w:beforeAutospacing="1" w:after="100" w:afterAutospacing="1"/>
      <w:jc w:val="center"/>
    </w:pPr>
    <w:rPr>
      <w:kern w:val="0"/>
      <w:szCs w:val="21"/>
    </w:rPr>
  </w:style>
  <w:style w:type="paragraph" w:customStyle="1" w:styleId="affff9">
    <w:name w:val="a"/>
    <w:basedOn w:val="a5"/>
    <w:qFormat/>
    <w:pPr>
      <w:widowControl/>
      <w:spacing w:before="100" w:beforeAutospacing="1" w:after="100" w:afterAutospacing="1"/>
      <w:jc w:val="left"/>
    </w:pPr>
    <w:rPr>
      <w:rFonts w:ascii="宋体" w:hAnsi="宋体" w:cs="宋体"/>
      <w:kern w:val="0"/>
      <w:sz w:val="24"/>
    </w:rPr>
  </w:style>
  <w:style w:type="paragraph" w:customStyle="1" w:styleId="CM23">
    <w:name w:val="CM23"/>
    <w:basedOn w:val="Default"/>
    <w:next w:val="Default"/>
    <w:qFormat/>
    <w:rPr>
      <w:rFonts w:cs="Times New Roman"/>
      <w:color w:val="auto"/>
    </w:rPr>
  </w:style>
  <w:style w:type="paragraph" w:customStyle="1" w:styleId="affffa">
    <w:name w:val="三级标题"/>
    <w:basedOn w:val="a5"/>
    <w:next w:val="26"/>
    <w:qFormat/>
    <w:pPr>
      <w:widowControl/>
      <w:jc w:val="center"/>
    </w:pPr>
    <w:rPr>
      <w:kern w:val="0"/>
      <w:sz w:val="24"/>
    </w:rPr>
  </w:style>
  <w:style w:type="paragraph" w:customStyle="1" w:styleId="Char150">
    <w:name w:val="Char15"/>
    <w:basedOn w:val="a5"/>
    <w:qFormat/>
    <w:pPr>
      <w:spacing w:line="360" w:lineRule="auto"/>
      <w:ind w:firstLineChars="200" w:firstLine="200"/>
    </w:pPr>
    <w:rPr>
      <w:rFonts w:ascii="宋体" w:hAnsi="宋体" w:cs="宋体"/>
      <w:sz w:val="24"/>
    </w:rPr>
  </w:style>
  <w:style w:type="paragraph" w:customStyle="1" w:styleId="CM39">
    <w:name w:val="CM39"/>
    <w:basedOn w:val="Default"/>
    <w:next w:val="Default"/>
    <w:qFormat/>
    <w:pPr>
      <w:spacing w:after="420"/>
    </w:pPr>
    <w:rPr>
      <w:rFonts w:cs="Times New Roman"/>
      <w:color w:val="auto"/>
    </w:rPr>
  </w:style>
  <w:style w:type="paragraph" w:customStyle="1" w:styleId="CharCharCharCharCharCharChar1">
    <w:name w:val="Char Char Char Char Char Char Char1"/>
    <w:basedOn w:val="a5"/>
    <w:qFormat/>
    <w:pPr>
      <w:spacing w:line="360" w:lineRule="auto"/>
      <w:ind w:firstLineChars="200" w:firstLine="200"/>
    </w:pPr>
    <w:rPr>
      <w:rFonts w:ascii="宋体" w:hAnsi="宋体" w:cs="宋体"/>
      <w:sz w:val="24"/>
    </w:rPr>
  </w:style>
  <w:style w:type="paragraph" w:customStyle="1" w:styleId="CM48">
    <w:name w:val="CM48"/>
    <w:basedOn w:val="Default"/>
    <w:next w:val="Default"/>
    <w:qFormat/>
    <w:pPr>
      <w:spacing w:after="47"/>
    </w:pPr>
    <w:rPr>
      <w:rFonts w:cs="Times New Roman"/>
      <w:color w:val="auto"/>
    </w:rPr>
  </w:style>
  <w:style w:type="paragraph" w:customStyle="1" w:styleId="210">
    <w:name w:val="列表接续 21"/>
    <w:basedOn w:val="a5"/>
    <w:qFormat/>
    <w:pPr>
      <w:spacing w:after="120"/>
      <w:ind w:leftChars="400" w:left="840"/>
    </w:pPr>
  </w:style>
  <w:style w:type="paragraph" w:customStyle="1" w:styleId="font8">
    <w:name w:val="font8"/>
    <w:basedOn w:val="a5"/>
    <w:qFormat/>
    <w:pPr>
      <w:widowControl/>
      <w:spacing w:before="100" w:beforeAutospacing="1" w:after="100" w:afterAutospacing="1"/>
      <w:jc w:val="left"/>
    </w:pPr>
    <w:rPr>
      <w:kern w:val="0"/>
      <w:szCs w:val="21"/>
    </w:rPr>
  </w:style>
  <w:style w:type="paragraph" w:customStyle="1" w:styleId="2TimesNewRoman">
    <w:name w:val="样式 标题 2 + Times New Roman"/>
    <w:basedOn w:val="21"/>
    <w:qFormat/>
    <w:pPr>
      <w:adjustRightInd w:val="0"/>
      <w:spacing w:beforeLines="50" w:before="50" w:afterLines="50" w:after="50"/>
      <w:textAlignment w:val="baseline"/>
    </w:pPr>
  </w:style>
  <w:style w:type="paragraph" w:customStyle="1" w:styleId="CharChar3CharChar">
    <w:name w:val="Char Char3 Char Char"/>
    <w:basedOn w:val="a5"/>
    <w:qFormat/>
    <w:pPr>
      <w:spacing w:line="360" w:lineRule="auto"/>
      <w:ind w:firstLineChars="200" w:firstLine="200"/>
    </w:pPr>
    <w:rPr>
      <w:rFonts w:ascii="宋体" w:hAnsi="宋体" w:cs="宋体"/>
      <w:sz w:val="24"/>
    </w:rPr>
  </w:style>
  <w:style w:type="paragraph" w:customStyle="1" w:styleId="CharCharCharCharCharCharChar4">
    <w:name w:val="Char Char Char Char Char Char Char4"/>
    <w:basedOn w:val="a5"/>
    <w:qFormat/>
    <w:pPr>
      <w:spacing w:line="360" w:lineRule="auto"/>
      <w:ind w:firstLineChars="200" w:firstLine="200"/>
    </w:pPr>
    <w:rPr>
      <w:rFonts w:ascii="宋体" w:hAnsi="宋体" w:cs="宋体"/>
      <w:sz w:val="24"/>
    </w:rPr>
  </w:style>
  <w:style w:type="paragraph" w:customStyle="1" w:styleId="2b">
    <w:name w:val="样式2"/>
    <w:basedOn w:val="ad"/>
    <w:next w:val="ad"/>
    <w:qFormat/>
    <w:pPr>
      <w:spacing w:line="540" w:lineRule="exact"/>
      <w:jc w:val="center"/>
    </w:pPr>
    <w:rPr>
      <w:rFonts w:hAnsi="宋体"/>
      <w:sz w:val="24"/>
      <w:szCs w:val="20"/>
    </w:rPr>
  </w:style>
  <w:style w:type="paragraph" w:customStyle="1" w:styleId="xl41">
    <w:name w:val="xl41"/>
    <w:basedOn w:val="a5"/>
    <w:qFormat/>
    <w:pPr>
      <w:widowControl/>
      <w:pBdr>
        <w:top w:val="single" w:sz="8" w:space="0" w:color="auto"/>
        <w:left w:val="single" w:sz="8" w:space="0" w:color="auto"/>
      </w:pBdr>
      <w:spacing w:before="100" w:beforeAutospacing="1" w:after="100" w:afterAutospacing="1"/>
      <w:jc w:val="center"/>
    </w:pPr>
    <w:rPr>
      <w:rFonts w:ascii="宋体" w:hAnsi="宋体" w:cs="宋体"/>
      <w:kern w:val="0"/>
      <w:szCs w:val="21"/>
    </w:rPr>
  </w:style>
  <w:style w:type="paragraph" w:customStyle="1" w:styleId="CharCharCharCharCharChar1Char1">
    <w:name w:val="Char Char Char Char Char Char1 Char1"/>
    <w:basedOn w:val="a5"/>
    <w:qFormat/>
  </w:style>
  <w:style w:type="paragraph" w:customStyle="1" w:styleId="xl73">
    <w:name w:val="xl73"/>
    <w:basedOn w:val="a5"/>
    <w:qFormat/>
    <w:pPr>
      <w:widowControl/>
      <w:pBdr>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font6">
    <w:name w:val="font6"/>
    <w:basedOn w:val="a5"/>
    <w:qFormat/>
    <w:pPr>
      <w:widowControl/>
      <w:spacing w:before="100" w:beforeAutospacing="1" w:after="100" w:afterAutospacing="1"/>
      <w:jc w:val="left"/>
    </w:pPr>
    <w:rPr>
      <w:kern w:val="0"/>
      <w:sz w:val="24"/>
    </w:rPr>
  </w:style>
  <w:style w:type="paragraph" w:customStyle="1" w:styleId="CharChar13">
    <w:name w:val="Char Char13"/>
    <w:basedOn w:val="a5"/>
    <w:qFormat/>
    <w:rPr>
      <w:szCs w:val="20"/>
    </w:rPr>
  </w:style>
  <w:style w:type="paragraph" w:customStyle="1" w:styleId="CharCharCharCharChar0">
    <w:name w:val="Char Char Char Char Char"/>
    <w:basedOn w:val="a5"/>
    <w:qFormat/>
    <w:rPr>
      <w:sz w:val="24"/>
    </w:rPr>
  </w:style>
  <w:style w:type="paragraph" w:customStyle="1" w:styleId="ParaCharCharCharCharCharCharChar">
    <w:name w:val="默认段落字体 Para Char Char Char Char Char Char Char"/>
    <w:basedOn w:val="1f"/>
    <w:qFormat/>
    <w:rPr>
      <w:rFonts w:ascii="Tahoma" w:hAnsi="Tahoma"/>
      <w:sz w:val="24"/>
    </w:rPr>
  </w:style>
  <w:style w:type="paragraph" w:customStyle="1" w:styleId="1f">
    <w:name w:val="文档结构图1"/>
    <w:basedOn w:val="a5"/>
    <w:qFormat/>
    <w:pPr>
      <w:shd w:val="clear" w:color="auto" w:fill="000080"/>
    </w:pPr>
    <w:rPr>
      <w:shd w:val="clear" w:color="auto" w:fill="000080"/>
    </w:rPr>
  </w:style>
  <w:style w:type="paragraph" w:customStyle="1" w:styleId="Char1CharCharChar">
    <w:name w:val="Char1 Char Char Char"/>
    <w:basedOn w:val="a5"/>
    <w:qFormat/>
    <w:rPr>
      <w:szCs w:val="20"/>
    </w:rPr>
  </w:style>
  <w:style w:type="paragraph" w:customStyle="1" w:styleId="310">
    <w:name w:val="列表编号 31"/>
    <w:basedOn w:val="a5"/>
    <w:qFormat/>
    <w:pPr>
      <w:tabs>
        <w:tab w:val="left" w:pos="1200"/>
      </w:tabs>
      <w:ind w:leftChars="400" w:left="1200" w:hangingChars="200" w:hanging="360"/>
    </w:pPr>
  </w:style>
  <w:style w:type="paragraph" w:customStyle="1" w:styleId="xl25">
    <w:name w:val="xl25"/>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CharCharCharChar0">
    <w:name w:val="Char Char Char Char"/>
    <w:basedOn w:val="a5"/>
    <w:qFormat/>
  </w:style>
  <w:style w:type="paragraph" w:customStyle="1" w:styleId="font10">
    <w:name w:val="font10"/>
    <w:basedOn w:val="a5"/>
    <w:qFormat/>
    <w:pPr>
      <w:widowControl/>
      <w:spacing w:before="100" w:beforeAutospacing="1" w:after="100" w:afterAutospacing="1"/>
      <w:jc w:val="left"/>
    </w:pPr>
    <w:rPr>
      <w:color w:val="000000"/>
      <w:kern w:val="0"/>
      <w:sz w:val="20"/>
      <w:szCs w:val="20"/>
    </w:rPr>
  </w:style>
  <w:style w:type="paragraph" w:customStyle="1" w:styleId="xl22">
    <w:name w:val="xl22"/>
    <w:basedOn w:val="a5"/>
    <w:qFormat/>
    <w:pPr>
      <w:widowControl/>
      <w:pBdr>
        <w:bottom w:val="single" w:sz="4" w:space="0" w:color="auto"/>
        <w:right w:val="single" w:sz="4" w:space="0" w:color="auto"/>
      </w:pBdr>
      <w:spacing w:before="100" w:after="100"/>
      <w:jc w:val="center"/>
    </w:pPr>
    <w:rPr>
      <w:rFonts w:ascii="宋体" w:hAnsi="宋体"/>
      <w:kern w:val="0"/>
      <w:szCs w:val="20"/>
    </w:rPr>
  </w:style>
  <w:style w:type="paragraph" w:customStyle="1" w:styleId="CharCharCharCharCharChar4">
    <w:name w:val="Char Char Char Char Char Char4"/>
    <w:basedOn w:val="a5"/>
    <w:qFormat/>
  </w:style>
  <w:style w:type="paragraph" w:customStyle="1" w:styleId="240">
    <w:name w:val="样式 黑体 小四 行距: 固定值 24 磅"/>
    <w:basedOn w:val="a5"/>
    <w:qFormat/>
    <w:pPr>
      <w:spacing w:line="480" w:lineRule="exact"/>
    </w:pPr>
    <w:rPr>
      <w:rFonts w:ascii="黑体" w:eastAsia="黑体"/>
      <w:sz w:val="24"/>
      <w:szCs w:val="20"/>
    </w:rPr>
  </w:style>
  <w:style w:type="paragraph" w:customStyle="1" w:styleId="TOC1">
    <w:name w:val="TOC 标题1"/>
    <w:basedOn w:val="10"/>
    <w:next w:val="a5"/>
    <w:uiPriority w:val="39"/>
    <w:qFormat/>
    <w:pPr>
      <w:widowControl/>
      <w:spacing w:line="276" w:lineRule="auto"/>
      <w:jc w:val="left"/>
      <w:outlineLvl w:val="9"/>
    </w:pPr>
    <w:rPr>
      <w:rFonts w:ascii="Cambria" w:hAnsi="Cambria"/>
      <w:color w:val="365F91"/>
      <w:kern w:val="0"/>
      <w:sz w:val="28"/>
      <w:szCs w:val="28"/>
    </w:rPr>
  </w:style>
  <w:style w:type="paragraph" w:customStyle="1" w:styleId="Charff8">
    <w:name w:val="标准文本 居中 单倍行距 Char"/>
    <w:basedOn w:val="a5"/>
    <w:qFormat/>
    <w:pPr>
      <w:adjustRightInd w:val="0"/>
      <w:snapToGrid w:val="0"/>
      <w:spacing w:beforeLines="50" w:before="156" w:line="440" w:lineRule="exact"/>
      <w:jc w:val="center"/>
    </w:pPr>
    <w:rPr>
      <w:rFonts w:ascii="黑体" w:eastAsia="黑体" w:cs="宋体"/>
      <w:sz w:val="24"/>
    </w:rPr>
  </w:style>
  <w:style w:type="paragraph" w:customStyle="1" w:styleId="ParaChar">
    <w:name w:val="默认段落字体 Para Char"/>
    <w:basedOn w:val="a5"/>
    <w:next w:val="a5"/>
    <w:qFormat/>
    <w:pPr>
      <w:spacing w:line="360" w:lineRule="auto"/>
      <w:ind w:firstLineChars="200" w:firstLine="200"/>
    </w:pPr>
    <w:rPr>
      <w:rFonts w:ascii="宋体" w:hAnsi="宋体" w:cs="宋体"/>
      <w:color w:val="000000"/>
      <w:sz w:val="24"/>
    </w:rPr>
  </w:style>
  <w:style w:type="paragraph" w:customStyle="1" w:styleId="xl34">
    <w:name w:val="xl34"/>
    <w:basedOn w:val="a5"/>
    <w:qFormat/>
    <w:pPr>
      <w:widowControl/>
      <w:spacing w:before="100" w:beforeAutospacing="1" w:after="100" w:afterAutospacing="1"/>
      <w:jc w:val="center"/>
    </w:pPr>
    <w:rPr>
      <w:rFonts w:ascii="Arial Unicode MS" w:eastAsia="Arial Unicode MS" w:hAnsi="Arial Unicode MS"/>
      <w:kern w:val="0"/>
      <w:sz w:val="24"/>
    </w:rPr>
  </w:style>
  <w:style w:type="paragraph" w:customStyle="1" w:styleId="CharChar2Char2">
    <w:name w:val="Char Char2 Char2"/>
    <w:basedOn w:val="a5"/>
    <w:qFormat/>
  </w:style>
  <w:style w:type="paragraph" w:customStyle="1" w:styleId="2c">
    <w:name w:val="2表格"/>
    <w:basedOn w:val="a5"/>
    <w:qFormat/>
    <w:pPr>
      <w:snapToGrid w:val="0"/>
      <w:jc w:val="center"/>
      <w:outlineLvl w:val="4"/>
    </w:pPr>
    <w:rPr>
      <w:spacing w:val="4"/>
      <w:sz w:val="24"/>
    </w:rPr>
  </w:style>
  <w:style w:type="paragraph" w:customStyle="1" w:styleId="xl39">
    <w:name w:val="xl39"/>
    <w:basedOn w:val="a5"/>
    <w:qFormat/>
    <w:pPr>
      <w:widowControl/>
      <w:pBdr>
        <w:top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Char250">
    <w:name w:val="Char25"/>
    <w:basedOn w:val="a5"/>
    <w:qFormat/>
    <w:pPr>
      <w:spacing w:line="360" w:lineRule="auto"/>
      <w:ind w:firstLineChars="200" w:firstLine="200"/>
    </w:pPr>
    <w:rPr>
      <w:rFonts w:ascii="宋体" w:hAnsi="宋体" w:cs="宋体"/>
      <w:sz w:val="24"/>
    </w:rPr>
  </w:style>
  <w:style w:type="paragraph" w:customStyle="1" w:styleId="xl46">
    <w:name w:val="xl46"/>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hint="eastAsia"/>
      <w:kern w:val="0"/>
      <w:sz w:val="22"/>
      <w:szCs w:val="22"/>
    </w:rPr>
  </w:style>
  <w:style w:type="paragraph" w:customStyle="1" w:styleId="Char120">
    <w:name w:val="Char12"/>
    <w:basedOn w:val="a5"/>
    <w:qFormat/>
    <w:pPr>
      <w:spacing w:line="360" w:lineRule="auto"/>
      <w:ind w:firstLineChars="200" w:firstLine="200"/>
    </w:pPr>
    <w:rPr>
      <w:rFonts w:ascii="宋体" w:hAnsi="宋体" w:cs="宋体"/>
      <w:sz w:val="24"/>
    </w:rPr>
  </w:style>
  <w:style w:type="paragraph" w:customStyle="1" w:styleId="affffb">
    <w:name w:val="本文正文"/>
    <w:basedOn w:val="a5"/>
    <w:qFormat/>
    <w:pPr>
      <w:autoSpaceDE w:val="0"/>
      <w:autoSpaceDN w:val="0"/>
      <w:adjustRightInd w:val="0"/>
      <w:spacing w:line="300" w:lineRule="auto"/>
      <w:ind w:firstLineChars="200" w:firstLine="560"/>
      <w:textAlignment w:val="baseline"/>
    </w:pPr>
    <w:rPr>
      <w:sz w:val="28"/>
      <w:szCs w:val="20"/>
    </w:rPr>
  </w:style>
  <w:style w:type="paragraph" w:customStyle="1" w:styleId="CharCharCharCharCharChar">
    <w:name w:val="Char Char Char Char Char Char"/>
    <w:basedOn w:val="a5"/>
    <w:qFormat/>
  </w:style>
  <w:style w:type="paragraph" w:customStyle="1" w:styleId="CharCharCharCharCharCharCharCharCharCharCharCharCharCharCharCharCharCharChar">
    <w:name w:val="Char Char Char Char Char Char Char Char Char Char Char Char Char Char Char Char Char Char Char"/>
    <w:basedOn w:val="a5"/>
    <w:uiPriority w:val="99"/>
    <w:qFormat/>
  </w:style>
  <w:style w:type="paragraph" w:customStyle="1" w:styleId="affffc">
    <w:name w:val="a)"/>
    <w:basedOn w:val="a5"/>
    <w:qFormat/>
    <w:pPr>
      <w:adjustRightInd w:val="0"/>
      <w:spacing w:line="360" w:lineRule="auto"/>
      <w:ind w:firstLine="567"/>
      <w:textAlignment w:val="baseline"/>
    </w:pPr>
    <w:rPr>
      <w:kern w:val="0"/>
      <w:sz w:val="28"/>
      <w:szCs w:val="20"/>
    </w:rPr>
  </w:style>
  <w:style w:type="paragraph" w:customStyle="1" w:styleId="xl45">
    <w:name w:val="xl45"/>
    <w:basedOn w:val="a5"/>
    <w:qFormat/>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311">
    <w:name w:val="正文文本缩进 31"/>
    <w:basedOn w:val="a5"/>
    <w:qFormat/>
    <w:pPr>
      <w:spacing w:after="120"/>
      <w:ind w:leftChars="200" w:left="420"/>
    </w:pPr>
    <w:rPr>
      <w:sz w:val="16"/>
      <w:szCs w:val="16"/>
    </w:rPr>
  </w:style>
  <w:style w:type="paragraph" w:customStyle="1" w:styleId="Char140">
    <w:name w:val="Char14"/>
    <w:basedOn w:val="a5"/>
    <w:qFormat/>
    <w:pPr>
      <w:spacing w:line="360" w:lineRule="auto"/>
      <w:ind w:firstLineChars="200" w:firstLine="200"/>
    </w:pPr>
    <w:rPr>
      <w:rFonts w:ascii="宋体" w:hAnsi="宋体" w:cs="宋体"/>
      <w:sz w:val="24"/>
    </w:rPr>
  </w:style>
  <w:style w:type="paragraph" w:customStyle="1" w:styleId="affffd">
    <w:name w:val="正文五"/>
    <w:basedOn w:val="a5"/>
    <w:qFormat/>
    <w:pPr>
      <w:snapToGrid w:val="0"/>
      <w:jc w:val="center"/>
    </w:pPr>
    <w:rPr>
      <w:szCs w:val="28"/>
    </w:rPr>
  </w:style>
  <w:style w:type="paragraph" w:customStyle="1" w:styleId="1f0">
    <w:name w:val="正文（1）"/>
    <w:basedOn w:val="a5"/>
    <w:qFormat/>
    <w:pPr>
      <w:autoSpaceDE w:val="0"/>
      <w:autoSpaceDN w:val="0"/>
      <w:adjustRightInd w:val="0"/>
      <w:snapToGrid w:val="0"/>
      <w:spacing w:line="480" w:lineRule="exact"/>
    </w:pPr>
    <w:rPr>
      <w:rFonts w:ascii="宋体" w:hAnsi="宋体" w:cs="宋体"/>
      <w:color w:val="000000"/>
      <w:sz w:val="24"/>
      <w:lang w:val="zh-CN"/>
    </w:rPr>
  </w:style>
  <w:style w:type="paragraph" w:customStyle="1" w:styleId="00122">
    <w:name w:val="样式 页眉 + 宋体 黑色 段前: 0 磅 段后: 0 磅 行距: 固定值 12 磅2"/>
    <w:basedOn w:val="af8"/>
    <w:qFormat/>
    <w:pPr>
      <w:pBdr>
        <w:bottom w:val="none" w:sz="0" w:space="0" w:color="auto"/>
      </w:pBdr>
      <w:tabs>
        <w:tab w:val="clear" w:pos="4153"/>
        <w:tab w:val="clear" w:pos="8306"/>
      </w:tabs>
      <w:snapToGrid/>
      <w:spacing w:line="240" w:lineRule="exact"/>
    </w:pPr>
    <w:rPr>
      <w:rFonts w:ascii="宋体" w:hAnsi="宋体"/>
      <w:color w:val="000000"/>
      <w:kern w:val="0"/>
      <w:sz w:val="21"/>
      <w:szCs w:val="20"/>
    </w:rPr>
  </w:style>
  <w:style w:type="paragraph" w:customStyle="1" w:styleId="CharChar2Char4">
    <w:name w:val="Char Char2 Char4"/>
    <w:basedOn w:val="a5"/>
    <w:qFormat/>
  </w:style>
  <w:style w:type="paragraph" w:customStyle="1" w:styleId="2d">
    <w:name w:val="目录2"/>
    <w:basedOn w:val="a5"/>
    <w:qFormat/>
    <w:pPr>
      <w:spacing w:line="520" w:lineRule="exact"/>
    </w:pPr>
    <w:rPr>
      <w:b/>
      <w:sz w:val="28"/>
      <w:szCs w:val="28"/>
    </w:rPr>
  </w:style>
  <w:style w:type="paragraph" w:customStyle="1" w:styleId="font12">
    <w:name w:val="font12"/>
    <w:basedOn w:val="a5"/>
    <w:qFormat/>
    <w:pPr>
      <w:widowControl/>
      <w:spacing w:before="100" w:beforeAutospacing="1" w:after="100" w:afterAutospacing="1"/>
      <w:jc w:val="left"/>
    </w:pPr>
    <w:rPr>
      <w:color w:val="000000"/>
      <w:kern w:val="0"/>
      <w:sz w:val="20"/>
      <w:szCs w:val="20"/>
    </w:rPr>
  </w:style>
  <w:style w:type="paragraph" w:customStyle="1" w:styleId="2e">
    <w:name w:val="正文 首行缩进:  2 字符"/>
    <w:basedOn w:val="a5"/>
    <w:qFormat/>
    <w:pPr>
      <w:spacing w:line="520" w:lineRule="exact"/>
      <w:ind w:firstLineChars="200" w:firstLine="480"/>
      <w:jc w:val="left"/>
    </w:pPr>
    <w:rPr>
      <w:sz w:val="24"/>
    </w:rPr>
  </w:style>
  <w:style w:type="paragraph" w:customStyle="1" w:styleId="CharCharChar3CharCharCharCharCharCharCharCharCharCharCharCharCharCharChar">
    <w:name w:val="Char Char Char3 Char Char Char Char Char Char Char Char Char Char Char Char Char Char Char"/>
    <w:basedOn w:val="a5"/>
    <w:qFormat/>
    <w:rPr>
      <w:sz w:val="24"/>
    </w:rPr>
  </w:style>
  <w:style w:type="paragraph" w:customStyle="1" w:styleId="CharCharCharCharCharChar1Char2">
    <w:name w:val="Char Char Char Char Char Char1 Char2"/>
    <w:basedOn w:val="a5"/>
    <w:qFormat/>
  </w:style>
  <w:style w:type="paragraph" w:customStyle="1" w:styleId="2222222222222">
    <w:name w:val="2222222222222"/>
    <w:basedOn w:val="1c"/>
    <w:qFormat/>
    <w:pPr>
      <w:spacing w:line="440" w:lineRule="exact"/>
    </w:pPr>
    <w:rPr>
      <w:rFonts w:hAnsi="宋体" w:cs="宋体"/>
      <w:b/>
      <w:sz w:val="24"/>
      <w:szCs w:val="24"/>
    </w:rPr>
  </w:style>
  <w:style w:type="paragraph" w:customStyle="1" w:styleId="style2">
    <w:name w:val="style2"/>
    <w:basedOn w:val="a5"/>
    <w:qFormat/>
    <w:pPr>
      <w:widowControl/>
      <w:spacing w:before="100" w:beforeAutospacing="1" w:after="100" w:afterAutospacing="1"/>
      <w:jc w:val="left"/>
    </w:pPr>
    <w:rPr>
      <w:rFonts w:ascii="宋体" w:hAnsi="宋体" w:cs="宋体"/>
      <w:kern w:val="0"/>
      <w:sz w:val="18"/>
      <w:szCs w:val="18"/>
    </w:rPr>
  </w:style>
  <w:style w:type="paragraph" w:customStyle="1" w:styleId="xl44">
    <w:name w:val="xl44"/>
    <w:basedOn w:val="a5"/>
    <w:qFormat/>
    <w:pPr>
      <w:widowControl/>
      <w:pBdr>
        <w:top w:val="single" w:sz="8" w:space="0" w:color="auto"/>
        <w:left w:val="single" w:sz="8" w:space="0" w:color="auto"/>
        <w:right w:val="single" w:sz="8" w:space="0" w:color="auto"/>
      </w:pBdr>
      <w:spacing w:before="100" w:beforeAutospacing="1" w:after="100" w:afterAutospacing="1"/>
      <w:jc w:val="center"/>
    </w:pPr>
    <w:rPr>
      <w:kern w:val="0"/>
      <w:szCs w:val="21"/>
    </w:rPr>
  </w:style>
  <w:style w:type="paragraph" w:customStyle="1" w:styleId="xl52">
    <w:name w:val="xl52"/>
    <w:basedOn w:val="a5"/>
    <w:qFormat/>
    <w:pPr>
      <w:widowControl/>
      <w:spacing w:before="100" w:beforeAutospacing="1" w:after="100" w:afterAutospacing="1"/>
      <w:jc w:val="center"/>
    </w:pPr>
    <w:rPr>
      <w:rFonts w:ascii="宋体" w:hAnsi="宋体" w:cs="宋体"/>
      <w:kern w:val="0"/>
      <w:szCs w:val="21"/>
    </w:rPr>
  </w:style>
  <w:style w:type="paragraph" w:customStyle="1" w:styleId="CharCharCharCharCharChar5">
    <w:name w:val="Char Char Char Char Char Char5"/>
    <w:basedOn w:val="a5"/>
    <w:qFormat/>
  </w:style>
  <w:style w:type="paragraph" w:customStyle="1" w:styleId="1f1">
    <w:name w:val="批注主题1"/>
    <w:basedOn w:val="af"/>
    <w:next w:val="af"/>
    <w:qFormat/>
    <w:pPr>
      <w:spacing w:line="240" w:lineRule="auto"/>
    </w:pPr>
    <w:rPr>
      <w:rFonts w:ascii="Times New Roman"/>
      <w:b/>
      <w:bCs/>
      <w:szCs w:val="24"/>
    </w:rPr>
  </w:style>
  <w:style w:type="paragraph" w:customStyle="1" w:styleId="affffe">
    <w:name w:val="表中"/>
    <w:qFormat/>
    <w:pPr>
      <w:widowControl w:val="0"/>
      <w:adjustRightInd w:val="0"/>
      <w:snapToGrid w:val="0"/>
      <w:spacing w:line="280" w:lineRule="exact"/>
      <w:jc w:val="center"/>
    </w:pPr>
    <w:rPr>
      <w:rFonts w:ascii="宋体" w:hAnsi="宋体"/>
      <w:color w:val="000000"/>
      <w:sz w:val="18"/>
      <w:szCs w:val="18"/>
    </w:rPr>
  </w:style>
  <w:style w:type="paragraph" w:customStyle="1" w:styleId="xl38">
    <w:name w:val="xl38"/>
    <w:basedOn w:val="a5"/>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kern w:val="0"/>
      <w:sz w:val="24"/>
    </w:rPr>
  </w:style>
  <w:style w:type="paragraph" w:customStyle="1" w:styleId="CharChar131">
    <w:name w:val="Char Char131"/>
    <w:basedOn w:val="a5"/>
    <w:qFormat/>
    <w:rPr>
      <w:szCs w:val="20"/>
    </w:rPr>
  </w:style>
  <w:style w:type="paragraph" w:customStyle="1" w:styleId="1f2">
    <w:name w:val="表样式1"/>
    <w:basedOn w:val="a5"/>
    <w:qFormat/>
    <w:pPr>
      <w:snapToGrid w:val="0"/>
      <w:spacing w:line="400" w:lineRule="exact"/>
      <w:ind w:leftChars="-10" w:left="-21" w:rightChars="-10" w:right="-21"/>
      <w:jc w:val="center"/>
    </w:pPr>
    <w:rPr>
      <w:color w:val="000000"/>
      <w:szCs w:val="21"/>
      <w:lang w:eastAsia="zh-TW"/>
    </w:rPr>
  </w:style>
  <w:style w:type="paragraph" w:customStyle="1" w:styleId="font9">
    <w:name w:val="font9"/>
    <w:basedOn w:val="a5"/>
    <w:qFormat/>
    <w:pPr>
      <w:widowControl/>
      <w:spacing w:before="100" w:beforeAutospacing="1" w:after="100" w:afterAutospacing="1"/>
      <w:jc w:val="left"/>
    </w:pPr>
    <w:rPr>
      <w:color w:val="000000"/>
      <w:kern w:val="0"/>
      <w:sz w:val="20"/>
      <w:szCs w:val="20"/>
    </w:rPr>
  </w:style>
  <w:style w:type="paragraph" w:customStyle="1" w:styleId="CharChar2Char">
    <w:name w:val="Char Char2 Char"/>
    <w:basedOn w:val="a5"/>
    <w:qFormat/>
  </w:style>
  <w:style w:type="paragraph" w:customStyle="1" w:styleId="Char31">
    <w:name w:val="Char3"/>
    <w:basedOn w:val="a5"/>
    <w:qFormat/>
  </w:style>
  <w:style w:type="paragraph" w:customStyle="1" w:styleId="1CharCharCharCharCharCharCharCharCharCharCharChar1CharCharCharCharCharCharCharCharChar1Char">
    <w:name w:val="1 Char Char Char Char Char Char Char Char Char Char Char Char1 Char Char Char Char Char Char Char Char Char1 Char"/>
    <w:basedOn w:val="a5"/>
    <w:qFormat/>
  </w:style>
  <w:style w:type="paragraph" w:customStyle="1" w:styleId="a2">
    <w:name w:val="表内序号"/>
    <w:basedOn w:val="a5"/>
    <w:qFormat/>
    <w:pPr>
      <w:widowControl/>
      <w:numPr>
        <w:numId w:val="11"/>
      </w:numPr>
      <w:adjustRightInd w:val="0"/>
      <w:snapToGrid w:val="0"/>
      <w:spacing w:line="360" w:lineRule="auto"/>
    </w:pPr>
    <w:rPr>
      <w:kern w:val="0"/>
      <w:sz w:val="18"/>
      <w:szCs w:val="20"/>
    </w:rPr>
  </w:style>
  <w:style w:type="paragraph" w:customStyle="1" w:styleId="CharChar1CharCharCharCharCharCharChar">
    <w:name w:val="Char Char1 Char Char Char Char Char Char Char"/>
    <w:basedOn w:val="a5"/>
    <w:qFormat/>
  </w:style>
  <w:style w:type="paragraph" w:customStyle="1" w:styleId="afffff">
    <w:name w:val="表格文本 小五 居中"/>
    <w:basedOn w:val="a5"/>
    <w:qFormat/>
    <w:pPr>
      <w:adjustRightInd w:val="0"/>
      <w:snapToGrid w:val="0"/>
      <w:jc w:val="center"/>
    </w:pPr>
    <w:rPr>
      <w:rFonts w:cs="宋体"/>
      <w:color w:val="FF0000"/>
      <w:sz w:val="18"/>
      <w:szCs w:val="18"/>
    </w:rPr>
  </w:style>
  <w:style w:type="paragraph" w:customStyle="1" w:styleId="Char1CharCharChar5">
    <w:name w:val="Char1 Char Char Char5"/>
    <w:basedOn w:val="a5"/>
    <w:qFormat/>
  </w:style>
  <w:style w:type="paragraph" w:customStyle="1" w:styleId="afffff0">
    <w:name w:val="样式 表格文字 + 两端对齐"/>
    <w:basedOn w:val="1c"/>
    <w:qFormat/>
    <w:pPr>
      <w:wordWrap w:val="0"/>
      <w:adjustRightInd w:val="0"/>
      <w:snapToGrid w:val="0"/>
    </w:pPr>
    <w:rPr>
      <w:rFonts w:hAnsi="Times New Roman" w:cs="Times New Roman"/>
      <w:snapToGrid w:val="0"/>
      <w:kern w:val="0"/>
      <w:szCs w:val="28"/>
    </w:rPr>
  </w:style>
  <w:style w:type="paragraph" w:customStyle="1" w:styleId="afffff1">
    <w:name w:val="表格内容自定"/>
    <w:basedOn w:val="a5"/>
    <w:qFormat/>
    <w:pPr>
      <w:spacing w:line="280" w:lineRule="exact"/>
      <w:jc w:val="center"/>
    </w:pPr>
    <w:rPr>
      <w:kern w:val="0"/>
      <w:sz w:val="18"/>
      <w:szCs w:val="21"/>
    </w:rPr>
  </w:style>
  <w:style w:type="paragraph" w:customStyle="1" w:styleId="CharCharCharCharCharCharCharCharCharCharCharChar1">
    <w:name w:val="Char Char Char Char Char Char Char Char Char Char Char Char1"/>
    <w:basedOn w:val="a5"/>
    <w:qFormat/>
    <w:pPr>
      <w:adjustRightInd w:val="0"/>
      <w:spacing w:line="360" w:lineRule="auto"/>
    </w:pPr>
    <w:rPr>
      <w:kern w:val="0"/>
      <w:sz w:val="24"/>
      <w:szCs w:val="20"/>
    </w:rPr>
  </w:style>
  <w:style w:type="paragraph" w:customStyle="1" w:styleId="21Char">
    <w:name w:val="标准文本 首行缩进:2 字符 行距1倍 Char"/>
    <w:basedOn w:val="a5"/>
    <w:qFormat/>
    <w:pPr>
      <w:adjustRightInd w:val="0"/>
      <w:snapToGrid w:val="0"/>
      <w:ind w:firstLineChars="200" w:firstLine="480"/>
      <w:jc w:val="center"/>
      <w:textAlignment w:val="center"/>
    </w:pPr>
    <w:rPr>
      <w:rFonts w:cs="宋体"/>
      <w:b/>
      <w:sz w:val="24"/>
    </w:rPr>
  </w:style>
  <w:style w:type="paragraph" w:customStyle="1" w:styleId="xl31">
    <w:name w:val="xl31"/>
    <w:basedOn w:val="a5"/>
    <w:qFormat/>
    <w:pPr>
      <w:widowControl/>
      <w:spacing w:before="100" w:beforeAutospacing="1" w:after="100" w:afterAutospacing="1" w:line="540" w:lineRule="exact"/>
      <w:jc w:val="center"/>
    </w:pPr>
    <w:rPr>
      <w:kern w:val="0"/>
      <w:sz w:val="24"/>
    </w:rPr>
  </w:style>
  <w:style w:type="paragraph" w:customStyle="1" w:styleId="xl23">
    <w:name w:val="xl23"/>
    <w:basedOn w:val="a5"/>
    <w:qFormat/>
    <w:pPr>
      <w:widowControl/>
      <w:pBdr>
        <w:top w:val="single" w:sz="4" w:space="0" w:color="auto"/>
        <w:left w:val="single" w:sz="4" w:space="0" w:color="auto"/>
        <w:bottom w:val="single" w:sz="4" w:space="0" w:color="auto"/>
      </w:pBdr>
      <w:spacing w:before="100" w:beforeAutospacing="1" w:after="100" w:afterAutospacing="1"/>
      <w:jc w:val="left"/>
    </w:pPr>
    <w:rPr>
      <w:rFonts w:ascii="宋体" w:hAnsi="宋体" w:cs="宋体"/>
      <w:kern w:val="0"/>
      <w:sz w:val="20"/>
      <w:szCs w:val="20"/>
    </w:rPr>
  </w:style>
  <w:style w:type="paragraph" w:customStyle="1" w:styleId="xl55">
    <w:name w:val="xl55"/>
    <w:basedOn w:val="a5"/>
    <w:qFormat/>
    <w:pPr>
      <w:widowControl/>
      <w:pBdr>
        <w:bottom w:val="single" w:sz="4" w:space="0" w:color="auto"/>
      </w:pBdr>
      <w:spacing w:before="100" w:beforeAutospacing="1" w:after="100" w:afterAutospacing="1"/>
      <w:jc w:val="center"/>
    </w:pPr>
    <w:rPr>
      <w:rFonts w:ascii="宋体" w:hAnsi="宋体" w:cs="宋体"/>
      <w:kern w:val="0"/>
      <w:szCs w:val="21"/>
    </w:rPr>
  </w:style>
  <w:style w:type="paragraph" w:customStyle="1" w:styleId="CharCharb">
    <w:name w:val="Char Char"/>
    <w:basedOn w:val="a5"/>
    <w:qFormat/>
    <w:pPr>
      <w:adjustRightInd w:val="0"/>
      <w:spacing w:line="360" w:lineRule="auto"/>
    </w:pPr>
    <w:rPr>
      <w:kern w:val="0"/>
      <w:sz w:val="24"/>
      <w:szCs w:val="20"/>
    </w:rPr>
  </w:style>
  <w:style w:type="paragraph" w:customStyle="1" w:styleId="Char1CharCharChar3">
    <w:name w:val="Char1 Char Char Char3"/>
    <w:basedOn w:val="a5"/>
    <w:qFormat/>
  </w:style>
  <w:style w:type="paragraph" w:customStyle="1" w:styleId="afffff2">
    <w:name w:val="表文字"/>
    <w:basedOn w:val="a5"/>
    <w:qFormat/>
    <w:pPr>
      <w:overflowPunct w:val="0"/>
      <w:autoSpaceDE w:val="0"/>
      <w:autoSpaceDN w:val="0"/>
      <w:adjustRightInd w:val="0"/>
      <w:spacing w:line="240" w:lineRule="atLeast"/>
      <w:jc w:val="center"/>
      <w:textAlignment w:val="baseline"/>
    </w:pPr>
    <w:rPr>
      <w:kern w:val="0"/>
      <w:sz w:val="24"/>
      <w:szCs w:val="20"/>
    </w:rPr>
  </w:style>
  <w:style w:type="paragraph" w:customStyle="1" w:styleId="1f3">
    <w:name w:val="图表标题1"/>
    <w:basedOn w:val="a5"/>
    <w:qFormat/>
    <w:pPr>
      <w:overflowPunct w:val="0"/>
      <w:adjustRightInd w:val="0"/>
      <w:snapToGrid w:val="0"/>
      <w:spacing w:line="360" w:lineRule="auto"/>
      <w:jc w:val="center"/>
    </w:pPr>
    <w:rPr>
      <w:rFonts w:eastAsia="黑体"/>
      <w:sz w:val="24"/>
    </w:rPr>
  </w:style>
  <w:style w:type="paragraph" w:customStyle="1" w:styleId="1f4">
    <w:name w:val="表中1"/>
    <w:next w:val="a5"/>
    <w:qFormat/>
    <w:pPr>
      <w:widowControl w:val="0"/>
      <w:overflowPunct w:val="0"/>
      <w:adjustRightInd w:val="0"/>
      <w:snapToGrid w:val="0"/>
      <w:jc w:val="center"/>
    </w:pPr>
    <w:rPr>
      <w:snapToGrid w:val="0"/>
      <w:sz w:val="18"/>
    </w:rPr>
  </w:style>
  <w:style w:type="paragraph" w:customStyle="1" w:styleId="1f5">
    <w:name w:val="1正文段落"/>
    <w:basedOn w:val="a5"/>
    <w:qFormat/>
    <w:pPr>
      <w:spacing w:line="360" w:lineRule="auto"/>
      <w:ind w:firstLineChars="200" w:firstLine="480"/>
      <w:jc w:val="left"/>
    </w:pPr>
    <w:rPr>
      <w:snapToGrid w:val="0"/>
      <w:kern w:val="0"/>
      <w:sz w:val="24"/>
    </w:rPr>
  </w:style>
  <w:style w:type="paragraph" w:customStyle="1" w:styleId="CharCharCharCharCharCharChar2">
    <w:name w:val="Char Char Char Char Char Char Char2"/>
    <w:basedOn w:val="a5"/>
    <w:qFormat/>
    <w:pPr>
      <w:spacing w:line="360" w:lineRule="auto"/>
      <w:ind w:firstLineChars="200" w:firstLine="200"/>
    </w:pPr>
    <w:rPr>
      <w:rFonts w:ascii="宋体" w:hAnsi="宋体" w:cs="宋体"/>
      <w:sz w:val="24"/>
    </w:rPr>
  </w:style>
  <w:style w:type="paragraph" w:customStyle="1" w:styleId="afffff3">
    <w:name w:val="图文框"/>
    <w:basedOn w:val="a5"/>
    <w:qFormat/>
    <w:pPr>
      <w:spacing w:line="360" w:lineRule="exact"/>
      <w:jc w:val="center"/>
    </w:pPr>
    <w:rPr>
      <w:w w:val="90"/>
    </w:rPr>
  </w:style>
  <w:style w:type="paragraph" w:customStyle="1" w:styleId="xl53">
    <w:name w:val="xl53"/>
    <w:basedOn w:val="a5"/>
    <w:qFormat/>
    <w:pPr>
      <w:widowControl/>
      <w:pBdr>
        <w:bottom w:val="single" w:sz="4" w:space="0" w:color="auto"/>
      </w:pBdr>
      <w:spacing w:before="100" w:beforeAutospacing="1" w:after="100" w:afterAutospacing="1"/>
      <w:jc w:val="center"/>
    </w:pPr>
    <w:rPr>
      <w:rFonts w:ascii="宋体" w:hAnsi="宋体" w:cs="宋体"/>
      <w:kern w:val="0"/>
      <w:szCs w:val="21"/>
    </w:rPr>
  </w:style>
  <w:style w:type="paragraph" w:customStyle="1" w:styleId="CharChar1CharCharCharCharCharCharCharCharChar1Char">
    <w:name w:val="Char Char1 Char Char Char Char Char Char Char Char Char1 Char"/>
    <w:basedOn w:val="a5"/>
    <w:qFormat/>
  </w:style>
  <w:style w:type="paragraph" w:customStyle="1" w:styleId="CharCharCharCharCharChar1Char3">
    <w:name w:val="Char Char Char Char Char Char1 Char3"/>
    <w:basedOn w:val="a5"/>
    <w:qFormat/>
  </w:style>
  <w:style w:type="paragraph" w:customStyle="1" w:styleId="xl68">
    <w:name w:val="xl68"/>
    <w:basedOn w:val="a5"/>
    <w:qFormat/>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62">
    <w:name w:val="日期6"/>
    <w:basedOn w:val="a5"/>
    <w:next w:val="a5"/>
    <w:qFormat/>
    <w:pPr>
      <w:adjustRightInd w:val="0"/>
      <w:spacing w:line="360" w:lineRule="atLeast"/>
      <w:textAlignment w:val="baseline"/>
    </w:pPr>
    <w:rPr>
      <w:rFonts w:ascii="宋体" w:eastAsia="Wingdings"/>
      <w:kern w:val="0"/>
      <w:sz w:val="24"/>
      <w:szCs w:val="20"/>
    </w:rPr>
  </w:style>
  <w:style w:type="paragraph" w:customStyle="1" w:styleId="afffff4">
    <w:name w:val="表"/>
    <w:basedOn w:val="a5"/>
    <w:next w:val="a5"/>
    <w:qFormat/>
    <w:pPr>
      <w:widowControl/>
      <w:adjustRightInd w:val="0"/>
      <w:spacing w:before="120"/>
      <w:jc w:val="center"/>
      <w:textAlignment w:val="baseline"/>
    </w:pPr>
    <w:rPr>
      <w:rFonts w:ascii="Calibri" w:hAnsi="Calibri"/>
      <w:kern w:val="0"/>
      <w:sz w:val="24"/>
      <w:lang w:eastAsia="en-US" w:bidi="en-US"/>
    </w:rPr>
  </w:style>
  <w:style w:type="paragraph" w:customStyle="1" w:styleId="xl54">
    <w:name w:val="xl54"/>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hint="eastAsia"/>
      <w:kern w:val="0"/>
      <w:sz w:val="22"/>
      <w:szCs w:val="22"/>
    </w:rPr>
  </w:style>
  <w:style w:type="paragraph" w:customStyle="1" w:styleId="afffff5">
    <w:name w:val="正文缩近"/>
    <w:basedOn w:val="a5"/>
    <w:qFormat/>
    <w:pPr>
      <w:spacing w:line="360" w:lineRule="auto"/>
      <w:ind w:firstLineChars="200" w:firstLine="560"/>
    </w:pPr>
    <w:rPr>
      <w:sz w:val="28"/>
      <w:szCs w:val="28"/>
    </w:rPr>
  </w:style>
  <w:style w:type="paragraph" w:customStyle="1" w:styleId="4Char2">
    <w:name w:val="样式4 宋体 Char"/>
    <w:basedOn w:val="a5"/>
    <w:qFormat/>
  </w:style>
  <w:style w:type="paragraph" w:customStyle="1" w:styleId="CharCharCharCharCharCharCharCharCharCharCharChar3">
    <w:name w:val="Char Char Char Char Char Char Char Char Char Char Char Char3"/>
    <w:basedOn w:val="a5"/>
    <w:qFormat/>
    <w:pPr>
      <w:adjustRightInd w:val="0"/>
      <w:spacing w:line="360" w:lineRule="auto"/>
    </w:pPr>
    <w:rPr>
      <w:kern w:val="0"/>
      <w:sz w:val="24"/>
      <w:szCs w:val="20"/>
    </w:rPr>
  </w:style>
  <w:style w:type="paragraph" w:customStyle="1" w:styleId="CharChar1CharCharCharCharCharCharCharCharChar1Char2">
    <w:name w:val="Char Char1 Char Char Char Char Char Char Char Char Char1 Char2"/>
    <w:basedOn w:val="a5"/>
    <w:qFormat/>
  </w:style>
  <w:style w:type="paragraph" w:customStyle="1" w:styleId="CharChar1CharCharCharCharCharCharCharChar">
    <w:name w:val="Char Char1 Char Char Char Char Char Char Char Char"/>
    <w:basedOn w:val="a5"/>
    <w:qFormat/>
    <w:pPr>
      <w:spacing w:beforeLines="20" w:before="20" w:line="440" w:lineRule="atLeast"/>
      <w:ind w:firstLineChars="200" w:firstLine="200"/>
    </w:pPr>
    <w:rPr>
      <w:sz w:val="24"/>
    </w:rPr>
  </w:style>
  <w:style w:type="paragraph" w:customStyle="1" w:styleId="Char1CharCharCharCharCharChar">
    <w:name w:val="Char1 Char Char Char Char Char Char"/>
    <w:basedOn w:val="a5"/>
    <w:qFormat/>
    <w:pPr>
      <w:tabs>
        <w:tab w:val="left" w:pos="900"/>
      </w:tabs>
      <w:ind w:left="900" w:hanging="420"/>
    </w:pPr>
  </w:style>
  <w:style w:type="paragraph" w:customStyle="1" w:styleId="xl65">
    <w:name w:val="xl65"/>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afffff6">
    <w:name w:val="表名"/>
    <w:basedOn w:val="a5"/>
    <w:qFormat/>
    <w:pPr>
      <w:spacing w:line="360" w:lineRule="auto"/>
      <w:jc w:val="center"/>
    </w:pPr>
    <w:rPr>
      <w:rFonts w:ascii="Arial" w:hAnsi="Arial"/>
      <w:b/>
      <w:kern w:val="0"/>
      <w:sz w:val="24"/>
      <w:szCs w:val="18"/>
    </w:rPr>
  </w:style>
  <w:style w:type="paragraph" w:customStyle="1" w:styleId="CM5">
    <w:name w:val="CM5"/>
    <w:basedOn w:val="Default"/>
    <w:next w:val="Default"/>
    <w:uiPriority w:val="99"/>
    <w:qFormat/>
    <w:pPr>
      <w:spacing w:line="406" w:lineRule="atLeast"/>
    </w:pPr>
    <w:rPr>
      <w:rFonts w:cs="Times New Roman"/>
      <w:color w:val="auto"/>
    </w:rPr>
  </w:style>
  <w:style w:type="paragraph" w:customStyle="1" w:styleId="xl69">
    <w:name w:val="xl69"/>
    <w:basedOn w:val="a5"/>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4"/>
    </w:rPr>
  </w:style>
  <w:style w:type="paragraph" w:customStyle="1" w:styleId="xl71">
    <w:name w:val="xl71"/>
    <w:basedOn w:val="a5"/>
    <w:qFormat/>
    <w:pPr>
      <w:widowControl/>
      <w:pBdr>
        <w:left w:val="single" w:sz="4" w:space="0" w:color="auto"/>
        <w:bottom w:val="single" w:sz="4" w:space="0" w:color="auto"/>
        <w:right w:val="single" w:sz="4" w:space="0" w:color="auto"/>
      </w:pBdr>
      <w:spacing w:before="100" w:beforeAutospacing="1" w:after="100" w:afterAutospacing="1"/>
      <w:jc w:val="center"/>
    </w:pPr>
    <w:rPr>
      <w:rFonts w:ascii="楷体_GB2312" w:eastAsia="楷体_GB2312" w:hAnsi="宋体" w:cs="宋体"/>
      <w:kern w:val="0"/>
      <w:sz w:val="24"/>
    </w:rPr>
  </w:style>
  <w:style w:type="paragraph" w:customStyle="1" w:styleId="CharCharCharCharCharChar2">
    <w:name w:val="Char Char Char Char Char Char2"/>
    <w:basedOn w:val="a5"/>
    <w:qFormat/>
  </w:style>
  <w:style w:type="paragraph" w:customStyle="1" w:styleId="afffff7">
    <w:name w:val="居中正文"/>
    <w:basedOn w:val="aff0"/>
    <w:qFormat/>
    <w:pPr>
      <w:adjustRightInd w:val="0"/>
      <w:spacing w:before="120" w:after="0" w:line="360" w:lineRule="auto"/>
      <w:ind w:firstLineChars="0" w:firstLine="0"/>
      <w:jc w:val="center"/>
      <w:textAlignment w:val="baseline"/>
    </w:pPr>
    <w:rPr>
      <w:rFonts w:ascii="宋体"/>
      <w:kern w:val="28"/>
      <w:sz w:val="24"/>
      <w:szCs w:val="20"/>
    </w:rPr>
  </w:style>
  <w:style w:type="paragraph" w:customStyle="1" w:styleId="CharCharChar1CharCharCharCharCharCharChar5">
    <w:name w:val="Char Char Char1 Char Char Char Char Char Char Char5"/>
    <w:basedOn w:val="a5"/>
    <w:qFormat/>
    <w:rPr>
      <w:sz w:val="24"/>
    </w:rPr>
  </w:style>
  <w:style w:type="paragraph" w:customStyle="1" w:styleId="afffff8">
    <w:name w:val="正文居中五号"/>
    <w:basedOn w:val="a5"/>
    <w:qFormat/>
    <w:pPr>
      <w:spacing w:line="400" w:lineRule="exact"/>
      <w:jc w:val="center"/>
    </w:pPr>
    <w:rPr>
      <w:rFonts w:cs="宋体"/>
      <w:szCs w:val="20"/>
    </w:rPr>
  </w:style>
  <w:style w:type="paragraph" w:customStyle="1" w:styleId="dandan6-13CharCharChar">
    <w:name w:val="dandan6-13正文 Char Char Char"/>
    <w:basedOn w:val="a5"/>
    <w:next w:val="a5"/>
    <w:qFormat/>
    <w:pPr>
      <w:keepNext/>
      <w:keepLines/>
      <w:widowControl/>
      <w:adjustRightInd w:val="0"/>
      <w:spacing w:before="40" w:after="40" w:line="360" w:lineRule="auto"/>
      <w:ind w:firstLineChars="200" w:firstLine="200"/>
      <w:textAlignment w:val="baseline"/>
    </w:pPr>
    <w:rPr>
      <w:rFonts w:cs="宋体"/>
      <w:kern w:val="0"/>
      <w:sz w:val="24"/>
      <w:szCs w:val="28"/>
    </w:rPr>
  </w:style>
  <w:style w:type="paragraph" w:customStyle="1" w:styleId="CharCharCharCharCharChar3">
    <w:name w:val="Char Char Char Char Char Char3"/>
    <w:basedOn w:val="a5"/>
    <w:qFormat/>
  </w:style>
  <w:style w:type="paragraph" w:customStyle="1" w:styleId="CharCharCharChar2">
    <w:name w:val="Char Char Char Char2"/>
    <w:basedOn w:val="a5"/>
    <w:qFormat/>
    <w:pPr>
      <w:spacing w:line="360" w:lineRule="auto"/>
      <w:ind w:firstLineChars="200" w:firstLine="200"/>
    </w:pPr>
    <w:rPr>
      <w:rFonts w:ascii="宋体" w:hAnsi="宋体" w:cs="宋体"/>
      <w:sz w:val="24"/>
    </w:rPr>
  </w:style>
  <w:style w:type="paragraph" w:customStyle="1" w:styleId="Char240">
    <w:name w:val="Char24"/>
    <w:basedOn w:val="a5"/>
    <w:qFormat/>
    <w:pPr>
      <w:spacing w:line="360" w:lineRule="auto"/>
      <w:ind w:firstLineChars="200" w:firstLine="200"/>
    </w:pPr>
    <w:rPr>
      <w:rFonts w:ascii="宋体" w:hAnsi="宋体" w:cs="宋体"/>
      <w:sz w:val="24"/>
    </w:rPr>
  </w:style>
  <w:style w:type="paragraph" w:customStyle="1" w:styleId="510">
    <w:name w:val="列表编号 51"/>
    <w:basedOn w:val="a5"/>
    <w:qFormat/>
    <w:pPr>
      <w:tabs>
        <w:tab w:val="left" w:pos="2040"/>
      </w:tabs>
      <w:ind w:leftChars="800" w:left="2040" w:hangingChars="200" w:hanging="360"/>
    </w:pPr>
  </w:style>
  <w:style w:type="paragraph" w:customStyle="1" w:styleId="xl72">
    <w:name w:val="xl72"/>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楷体_GB2312" w:eastAsia="楷体_GB2312" w:hAnsi="宋体" w:cs="宋体"/>
      <w:kern w:val="0"/>
      <w:sz w:val="24"/>
    </w:rPr>
  </w:style>
  <w:style w:type="paragraph" w:customStyle="1" w:styleId="afffff9">
    <w:name w:val="表格内容格式"/>
    <w:basedOn w:val="a5"/>
    <w:qFormat/>
    <w:pPr>
      <w:adjustRightInd w:val="0"/>
      <w:snapToGrid w:val="0"/>
      <w:spacing w:line="240" w:lineRule="atLeast"/>
      <w:jc w:val="center"/>
    </w:pPr>
    <w:rPr>
      <w:color w:val="000000"/>
      <w:kern w:val="0"/>
      <w:szCs w:val="20"/>
    </w:rPr>
  </w:style>
  <w:style w:type="paragraph" w:customStyle="1" w:styleId="CharCharCharCharCharCharCharCharCharCharCharChar5">
    <w:name w:val="Char Char Char Char Char Char Char Char Char Char Char Char5"/>
    <w:basedOn w:val="a5"/>
    <w:qFormat/>
    <w:pPr>
      <w:adjustRightInd w:val="0"/>
      <w:spacing w:line="360" w:lineRule="auto"/>
    </w:pPr>
    <w:rPr>
      <w:kern w:val="0"/>
      <w:sz w:val="24"/>
      <w:szCs w:val="20"/>
    </w:rPr>
  </w:style>
  <w:style w:type="paragraph" w:customStyle="1" w:styleId="CharCharCharCharCharCharCharCharCharCharCharChar4">
    <w:name w:val="Char Char Char Char Char Char Char Char Char Char Char Char4"/>
    <w:basedOn w:val="a5"/>
    <w:qFormat/>
    <w:pPr>
      <w:adjustRightInd w:val="0"/>
      <w:spacing w:line="360" w:lineRule="auto"/>
    </w:pPr>
    <w:rPr>
      <w:kern w:val="0"/>
      <w:sz w:val="24"/>
      <w:szCs w:val="20"/>
    </w:rPr>
  </w:style>
  <w:style w:type="paragraph" w:customStyle="1" w:styleId="2f">
    <w:name w:val="正文文本缩进2"/>
    <w:basedOn w:val="a5"/>
    <w:next w:val="affe"/>
    <w:qFormat/>
    <w:pPr>
      <w:jc w:val="center"/>
    </w:pPr>
    <w:rPr>
      <w:color w:val="000000"/>
      <w:kern w:val="0"/>
      <w:sz w:val="24"/>
    </w:rPr>
  </w:style>
  <w:style w:type="paragraph" w:customStyle="1" w:styleId="CharCharCharChar4">
    <w:name w:val="Char Char Char Char4"/>
    <w:basedOn w:val="a5"/>
    <w:qFormat/>
    <w:pPr>
      <w:spacing w:line="360" w:lineRule="auto"/>
      <w:ind w:firstLineChars="200" w:firstLine="200"/>
    </w:pPr>
    <w:rPr>
      <w:rFonts w:ascii="宋体" w:hAnsi="宋体" w:cs="宋体"/>
      <w:sz w:val="24"/>
    </w:rPr>
  </w:style>
  <w:style w:type="paragraph" w:customStyle="1" w:styleId="afffffa">
    <w:name w:val="表格式"/>
    <w:basedOn w:val="afa"/>
    <w:qFormat/>
    <w:pPr>
      <w:spacing w:before="60" w:after="100" w:line="320" w:lineRule="exact"/>
      <w:ind w:left="0" w:firstLineChars="0" w:firstLine="0"/>
      <w:jc w:val="center"/>
    </w:pPr>
    <w:rPr>
      <w:rFonts w:ascii="宋体" w:hAnsi="Brush Script MT"/>
      <w:szCs w:val="20"/>
    </w:rPr>
  </w:style>
  <w:style w:type="paragraph" w:customStyle="1" w:styleId="xl67">
    <w:name w:val="xl67"/>
    <w:basedOn w:val="a5"/>
    <w:qFormat/>
    <w:pPr>
      <w:widowControl/>
      <w:pBdr>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afffffb">
    <w:name w:val="正文样式"/>
    <w:basedOn w:val="a5"/>
    <w:qFormat/>
    <w:pPr>
      <w:spacing w:line="360" w:lineRule="auto"/>
      <w:ind w:firstLineChars="200" w:firstLine="480"/>
    </w:pPr>
    <w:rPr>
      <w:rFonts w:ascii="宋体" w:hAnsi="宋体"/>
      <w:color w:val="000000"/>
      <w:sz w:val="24"/>
    </w:rPr>
  </w:style>
  <w:style w:type="paragraph" w:customStyle="1" w:styleId="CharChar1CharCharCharCharCharCharCharCharChar1Char4">
    <w:name w:val="Char Char1 Char Char Char Char Char Char Char Char Char1 Char4"/>
    <w:basedOn w:val="a5"/>
    <w:qFormat/>
  </w:style>
  <w:style w:type="paragraph" w:customStyle="1" w:styleId="1f6">
    <w:name w:val="注释标题1"/>
    <w:basedOn w:val="a5"/>
    <w:next w:val="a5"/>
    <w:qFormat/>
    <w:pPr>
      <w:jc w:val="center"/>
    </w:pPr>
    <w:rPr>
      <w:szCs w:val="20"/>
    </w:rPr>
  </w:style>
  <w:style w:type="paragraph" w:customStyle="1" w:styleId="xl43">
    <w:name w:val="xl43"/>
    <w:basedOn w:val="a5"/>
    <w:qFormat/>
    <w:pPr>
      <w:widowControl/>
      <w:spacing w:before="100" w:beforeAutospacing="1" w:after="100" w:afterAutospacing="1"/>
      <w:jc w:val="center"/>
    </w:pPr>
    <w:rPr>
      <w:rFonts w:ascii="宋体" w:hAnsi="宋体"/>
      <w:kern w:val="0"/>
      <w:sz w:val="24"/>
    </w:rPr>
  </w:style>
  <w:style w:type="paragraph" w:customStyle="1" w:styleId="xl36">
    <w:name w:val="xl36"/>
    <w:basedOn w:val="a5"/>
    <w:qFormat/>
    <w:pPr>
      <w:widowControl/>
      <w:pBdr>
        <w:left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48">
    <w:name w:val="xl48"/>
    <w:basedOn w:val="a5"/>
    <w:qFormat/>
    <w:pPr>
      <w:widowControl/>
      <w:pBdr>
        <w:left w:val="single" w:sz="8" w:space="0" w:color="auto"/>
        <w:bottom w:val="single" w:sz="8" w:space="0" w:color="auto"/>
      </w:pBdr>
      <w:spacing w:before="100" w:beforeAutospacing="1" w:after="100" w:afterAutospacing="1"/>
      <w:jc w:val="center"/>
    </w:pPr>
    <w:rPr>
      <w:rFonts w:ascii="宋体" w:hAnsi="宋体" w:cs="宋体"/>
      <w:kern w:val="0"/>
      <w:szCs w:val="21"/>
    </w:rPr>
  </w:style>
  <w:style w:type="paragraph" w:customStyle="1" w:styleId="222">
    <w:name w:val="样式 样式 正文首行缩进 + 首行缩进:  2 字符 + 首行缩进:  2 字符"/>
    <w:basedOn w:val="a5"/>
    <w:qFormat/>
    <w:pPr>
      <w:adjustRightInd w:val="0"/>
      <w:snapToGrid w:val="0"/>
      <w:spacing w:line="360" w:lineRule="auto"/>
      <w:ind w:firstLine="480"/>
      <w:textAlignment w:val="baseline"/>
    </w:pPr>
    <w:rPr>
      <w:rFonts w:eastAsia="Times New Roman" w:hAnsi="宋体"/>
      <w:kern w:val="0"/>
      <w:sz w:val="24"/>
    </w:rPr>
  </w:style>
  <w:style w:type="paragraph" w:customStyle="1" w:styleId="CM38">
    <w:name w:val="CM38"/>
    <w:basedOn w:val="Default"/>
    <w:next w:val="Default"/>
    <w:qFormat/>
    <w:pPr>
      <w:spacing w:after="108"/>
    </w:pPr>
    <w:rPr>
      <w:rFonts w:cs="Times New Roman"/>
      <w:color w:val="auto"/>
    </w:rPr>
  </w:style>
  <w:style w:type="paragraph" w:customStyle="1" w:styleId="CharCharCharCharCharChar1">
    <w:name w:val="Char Char Char Char Char Char1"/>
    <w:basedOn w:val="a5"/>
    <w:qFormat/>
  </w:style>
  <w:style w:type="paragraph" w:customStyle="1" w:styleId="WPSPlain">
    <w:name w:val="WPS Plain"/>
    <w:qFormat/>
  </w:style>
  <w:style w:type="paragraph" w:customStyle="1" w:styleId="xl33">
    <w:name w:val="xl33"/>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 w:val="22"/>
      <w:szCs w:val="22"/>
    </w:rPr>
  </w:style>
  <w:style w:type="paragraph" w:customStyle="1" w:styleId="CharChar31">
    <w:name w:val="Char Char31"/>
    <w:basedOn w:val="a5"/>
    <w:qFormat/>
    <w:pPr>
      <w:spacing w:line="360" w:lineRule="auto"/>
      <w:ind w:firstLineChars="200" w:firstLine="200"/>
    </w:pPr>
    <w:rPr>
      <w:rFonts w:ascii="宋体" w:hAnsi="宋体" w:cs="宋体"/>
      <w:sz w:val="24"/>
    </w:rPr>
  </w:style>
  <w:style w:type="paragraph" w:customStyle="1" w:styleId="afffffc">
    <w:name w:val="表格下方正文"/>
    <w:basedOn w:val="a5"/>
    <w:qFormat/>
    <w:pPr>
      <w:spacing w:before="400" w:line="460" w:lineRule="exact"/>
      <w:ind w:firstLineChars="200" w:firstLine="200"/>
    </w:pPr>
    <w:rPr>
      <w:sz w:val="24"/>
    </w:rPr>
  </w:style>
  <w:style w:type="paragraph" w:customStyle="1" w:styleId="125">
    <w:name w:val="样式 行距: 多倍行距 1.25 字行"/>
    <w:basedOn w:val="a5"/>
    <w:qFormat/>
    <w:pPr>
      <w:spacing w:line="300" w:lineRule="auto"/>
      <w:ind w:firstLineChars="200" w:firstLine="480"/>
    </w:pPr>
    <w:rPr>
      <w:sz w:val="24"/>
      <w:szCs w:val="20"/>
    </w:rPr>
  </w:style>
  <w:style w:type="paragraph" w:customStyle="1" w:styleId="CharCharCharCharCharCharCharCharCharCharCharChar1CharCharCharCharCharCharCharCharCharCharCharCharCharCharCharCharCharChar1CharCharChar1CharCharCharCharCharCharCharCharChar1">
    <w:name w:val="Char Char Char Char Char Char Char Char Char Char Char Char1 Char Char Char Char Char Char Char Char Char Char Char Char Char Char Char Char Char Char1 Char Char Char1 Char Char Char Char Char Char Char Char Char1"/>
    <w:basedOn w:val="a5"/>
    <w:qFormat/>
    <w:rPr>
      <w:szCs w:val="20"/>
    </w:rPr>
  </w:style>
  <w:style w:type="paragraph" w:customStyle="1" w:styleId="CharCharCharChar6">
    <w:name w:val="Char Char Char Char6"/>
    <w:basedOn w:val="a5"/>
    <w:qFormat/>
    <w:pPr>
      <w:spacing w:line="360" w:lineRule="auto"/>
      <w:ind w:firstLineChars="200" w:firstLine="200"/>
    </w:pPr>
    <w:rPr>
      <w:rFonts w:ascii="宋体" w:hAnsi="宋体" w:cs="宋体"/>
      <w:sz w:val="24"/>
    </w:rPr>
  </w:style>
  <w:style w:type="paragraph" w:customStyle="1" w:styleId="CharChar2Char3">
    <w:name w:val="Char Char2 Char3"/>
    <w:basedOn w:val="a5"/>
    <w:qFormat/>
  </w:style>
  <w:style w:type="paragraph" w:customStyle="1" w:styleId="Char111">
    <w:name w:val="Char111"/>
    <w:basedOn w:val="a5"/>
    <w:qFormat/>
    <w:pPr>
      <w:spacing w:line="360" w:lineRule="auto"/>
      <w:ind w:firstLineChars="200" w:firstLine="200"/>
    </w:pPr>
    <w:rPr>
      <w:rFonts w:ascii="宋体" w:hAnsi="宋体" w:cs="宋体"/>
      <w:sz w:val="24"/>
    </w:rPr>
  </w:style>
  <w:style w:type="paragraph" w:customStyle="1" w:styleId="CM82">
    <w:name w:val="CM82"/>
    <w:basedOn w:val="Default"/>
    <w:next w:val="Default"/>
    <w:qFormat/>
    <w:pPr>
      <w:spacing w:after="98"/>
    </w:pPr>
    <w:rPr>
      <w:rFonts w:ascii="宋体" w:eastAsia="宋体" w:cs="宋体"/>
      <w:color w:val="auto"/>
    </w:rPr>
  </w:style>
  <w:style w:type="paragraph" w:customStyle="1" w:styleId="afffffd">
    <w:name w:val="平正文"/>
    <w:basedOn w:val="a5"/>
    <w:qFormat/>
    <w:pPr>
      <w:spacing w:line="520" w:lineRule="exact"/>
      <w:ind w:firstLineChars="200" w:firstLine="560"/>
    </w:pPr>
    <w:rPr>
      <w:sz w:val="28"/>
      <w:szCs w:val="28"/>
    </w:rPr>
  </w:style>
  <w:style w:type="paragraph" w:customStyle="1" w:styleId="CharCharChar1CharCharCharCharCharCharChar3">
    <w:name w:val="Char Char Char1 Char Char Char Char Char Char Char3"/>
    <w:basedOn w:val="a5"/>
    <w:qFormat/>
    <w:rPr>
      <w:sz w:val="24"/>
    </w:rPr>
  </w:style>
  <w:style w:type="paragraph" w:customStyle="1" w:styleId="CharChar1CharCharCharCharCharCharChar11">
    <w:name w:val="Char Char1 Char Char Char Char Char Char Char11"/>
    <w:basedOn w:val="a5"/>
    <w:qFormat/>
  </w:style>
  <w:style w:type="paragraph" w:customStyle="1" w:styleId="afffffe">
    <w:name w:val="表格头"/>
    <w:basedOn w:val="a5"/>
    <w:qFormat/>
    <w:pPr>
      <w:spacing w:line="360" w:lineRule="auto"/>
      <w:jc w:val="center"/>
    </w:pPr>
    <w:rPr>
      <w:b/>
      <w:bCs/>
      <w:szCs w:val="20"/>
    </w:rPr>
  </w:style>
  <w:style w:type="paragraph" w:customStyle="1" w:styleId="CharCharCharCharCharCharCharCharCharCharCharChar">
    <w:name w:val="Char Char Char Char Char Char Char Char Char Char Char Char"/>
    <w:basedOn w:val="a5"/>
    <w:qFormat/>
    <w:pPr>
      <w:adjustRightInd w:val="0"/>
      <w:spacing w:line="360" w:lineRule="auto"/>
    </w:pPr>
    <w:rPr>
      <w:kern w:val="0"/>
      <w:sz w:val="24"/>
      <w:szCs w:val="20"/>
    </w:rPr>
  </w:style>
  <w:style w:type="paragraph" w:customStyle="1" w:styleId="111">
    <w:name w:val="表样式1.1"/>
    <w:basedOn w:val="1f2"/>
    <w:qFormat/>
    <w:pPr>
      <w:autoSpaceDE w:val="0"/>
      <w:autoSpaceDN w:val="0"/>
      <w:adjustRightInd w:val="0"/>
      <w:spacing w:line="374" w:lineRule="exact"/>
      <w:ind w:leftChars="0" w:left="0" w:rightChars="0" w:right="0"/>
    </w:pPr>
    <w:rPr>
      <w:rFonts w:ascii="宋体" w:hAnsi="宋体" w:cs="宋体"/>
      <w:bCs/>
      <w:kern w:val="0"/>
      <w:lang w:eastAsia="zh-CN"/>
    </w:rPr>
  </w:style>
  <w:style w:type="paragraph" w:customStyle="1" w:styleId="1f7">
    <w:name w:val="日期1"/>
    <w:basedOn w:val="a5"/>
    <w:next w:val="a5"/>
    <w:qFormat/>
    <w:pPr>
      <w:adjustRightInd w:val="0"/>
      <w:spacing w:line="360" w:lineRule="atLeast"/>
      <w:textAlignment w:val="baseline"/>
    </w:pPr>
    <w:rPr>
      <w:rFonts w:ascii="宋体" w:eastAsia="Wingdings"/>
      <w:kern w:val="0"/>
      <w:sz w:val="24"/>
      <w:szCs w:val="20"/>
    </w:rPr>
  </w:style>
  <w:style w:type="paragraph" w:customStyle="1" w:styleId="xl32">
    <w:name w:val="xl32"/>
    <w:basedOn w:val="a5"/>
    <w:qFormat/>
    <w:pPr>
      <w:widowControl/>
      <w:pBdr>
        <w:left w:val="single" w:sz="4" w:space="0" w:color="auto"/>
        <w:right w:val="single" w:sz="4" w:space="0" w:color="auto"/>
      </w:pBdr>
      <w:spacing w:before="100" w:beforeAutospacing="1" w:after="100" w:afterAutospacing="1"/>
      <w:jc w:val="left"/>
    </w:pPr>
    <w:rPr>
      <w:rFonts w:ascii="宋体" w:hAnsi="宋体" w:cs="宋体"/>
      <w:color w:val="FF0000"/>
      <w:kern w:val="0"/>
      <w:sz w:val="20"/>
      <w:szCs w:val="20"/>
    </w:rPr>
  </w:style>
  <w:style w:type="paragraph" w:customStyle="1" w:styleId="affffff">
    <w:name w:val="非居中表格"/>
    <w:basedOn w:val="a5"/>
    <w:qFormat/>
    <w:pPr>
      <w:adjustRightInd w:val="0"/>
      <w:spacing w:before="60" w:after="60"/>
      <w:jc w:val="center"/>
      <w:textAlignment w:val="baseline"/>
    </w:pPr>
    <w:rPr>
      <w:rFonts w:ascii="宋体"/>
      <w:kern w:val="0"/>
      <w:sz w:val="24"/>
      <w:szCs w:val="20"/>
    </w:rPr>
  </w:style>
  <w:style w:type="paragraph" w:customStyle="1" w:styleId="53">
    <w:name w:val="日期5"/>
    <w:basedOn w:val="a5"/>
    <w:next w:val="a5"/>
    <w:qFormat/>
    <w:pPr>
      <w:adjustRightInd w:val="0"/>
      <w:spacing w:line="360" w:lineRule="atLeast"/>
      <w:textAlignment w:val="baseline"/>
    </w:pPr>
    <w:rPr>
      <w:rFonts w:ascii="宋体" w:eastAsia="Wingdings"/>
      <w:kern w:val="0"/>
      <w:sz w:val="24"/>
      <w:szCs w:val="20"/>
    </w:rPr>
  </w:style>
  <w:style w:type="paragraph" w:customStyle="1" w:styleId="CharCharCharChar1">
    <w:name w:val="Char Char Char Char1"/>
    <w:basedOn w:val="a5"/>
    <w:qFormat/>
    <w:pPr>
      <w:spacing w:line="360" w:lineRule="auto"/>
      <w:ind w:firstLineChars="200" w:firstLine="200"/>
    </w:pPr>
    <w:rPr>
      <w:rFonts w:ascii="宋体" w:hAnsi="宋体" w:cs="宋体"/>
      <w:sz w:val="24"/>
    </w:rPr>
  </w:style>
  <w:style w:type="paragraph" w:customStyle="1" w:styleId="affffff0">
    <w:name w:val="基准标题"/>
    <w:basedOn w:val="af0"/>
    <w:next w:val="af0"/>
    <w:qFormat/>
    <w:pPr>
      <w:spacing w:before="80" w:after="80"/>
    </w:pPr>
    <w:rPr>
      <w:szCs w:val="20"/>
    </w:rPr>
  </w:style>
  <w:style w:type="paragraph" w:customStyle="1" w:styleId="font14">
    <w:name w:val="font14"/>
    <w:basedOn w:val="a5"/>
    <w:qFormat/>
    <w:pPr>
      <w:widowControl/>
      <w:spacing w:before="100" w:beforeAutospacing="1" w:after="100" w:afterAutospacing="1"/>
      <w:jc w:val="left"/>
    </w:pPr>
    <w:rPr>
      <w:kern w:val="0"/>
      <w:sz w:val="20"/>
      <w:szCs w:val="20"/>
    </w:rPr>
  </w:style>
  <w:style w:type="paragraph" w:customStyle="1" w:styleId="211">
    <w:name w:val="列表编号 21"/>
    <w:basedOn w:val="a5"/>
    <w:qFormat/>
    <w:pPr>
      <w:tabs>
        <w:tab w:val="left" w:pos="780"/>
      </w:tabs>
      <w:ind w:leftChars="200" w:left="780" w:hangingChars="200" w:hanging="360"/>
    </w:pPr>
  </w:style>
  <w:style w:type="paragraph" w:customStyle="1" w:styleId="50505">
    <w:name w:val="样式 标题5 + 段前: 0.5 行 段后: 0.5 行"/>
    <w:basedOn w:val="a5"/>
    <w:qFormat/>
    <w:pPr>
      <w:numPr>
        <w:ilvl w:val="4"/>
        <w:numId w:val="11"/>
      </w:numPr>
      <w:autoSpaceDE w:val="0"/>
      <w:autoSpaceDN w:val="0"/>
      <w:adjustRightInd w:val="0"/>
      <w:snapToGrid w:val="0"/>
      <w:spacing w:line="360" w:lineRule="auto"/>
      <w:ind w:firstLine="567"/>
      <w:jc w:val="left"/>
      <w:textAlignment w:val="bottom"/>
      <w:outlineLvl w:val="4"/>
    </w:pPr>
    <w:rPr>
      <w:rFonts w:ascii="宋体" w:hAnsi="宋体"/>
      <w:bCs/>
      <w:color w:val="000000"/>
      <w:sz w:val="28"/>
      <w:szCs w:val="28"/>
    </w:rPr>
  </w:style>
  <w:style w:type="paragraph" w:customStyle="1" w:styleId="affffff1">
    <w:name w:val="表体"/>
    <w:basedOn w:val="a5"/>
    <w:link w:val="Charff9"/>
    <w:qFormat/>
    <w:pPr>
      <w:overflowPunct w:val="0"/>
      <w:adjustRightInd w:val="0"/>
      <w:spacing w:line="300" w:lineRule="atLeast"/>
      <w:jc w:val="center"/>
      <w:textAlignment w:val="baseline"/>
    </w:pPr>
    <w:rPr>
      <w:color w:val="000000"/>
      <w:kern w:val="24"/>
      <w:sz w:val="18"/>
      <w:szCs w:val="20"/>
    </w:rPr>
  </w:style>
  <w:style w:type="paragraph" w:customStyle="1" w:styleId="CharCharCharCharCharCharCharCharCharCharCharChar1CharCharCharCharCharCharCharCharCharCharCharCharCharCharCharCharCharChar1CharCharChar1CharCharCharCharCharCharCharCharChar4">
    <w:name w:val="Char Char Char Char Char Char Char Char Char Char Char Char1 Char Char Char Char Char Char Char Char Char Char Char Char Char Char Char Char Char Char1 Char Char Char1 Char Char Char Char Char Char Char Char Char4"/>
    <w:basedOn w:val="a5"/>
    <w:qFormat/>
    <w:rPr>
      <w:szCs w:val="20"/>
    </w:rPr>
  </w:style>
  <w:style w:type="paragraph" w:customStyle="1" w:styleId="p0">
    <w:name w:val="p0"/>
    <w:basedOn w:val="a5"/>
    <w:qFormat/>
    <w:pPr>
      <w:widowControl/>
      <w:spacing w:line="360" w:lineRule="auto"/>
      <w:ind w:firstLineChars="200" w:firstLine="880"/>
    </w:pPr>
    <w:rPr>
      <w:kern w:val="0"/>
      <w:sz w:val="24"/>
      <w:szCs w:val="21"/>
    </w:rPr>
  </w:style>
  <w:style w:type="paragraph" w:customStyle="1" w:styleId="CharChar1CharCharCharCharCharCharCharCharChar1Char11">
    <w:name w:val="Char Char1 Char Char Char Char Char Char Char Char Char1 Char11"/>
    <w:basedOn w:val="a5"/>
    <w:qFormat/>
  </w:style>
  <w:style w:type="paragraph" w:customStyle="1" w:styleId="1f8">
    <w:name w:val="列出段落1"/>
    <w:basedOn w:val="a5"/>
    <w:qFormat/>
    <w:pPr>
      <w:ind w:firstLineChars="200" w:firstLine="420"/>
    </w:pPr>
  </w:style>
  <w:style w:type="paragraph" w:customStyle="1" w:styleId="xl64">
    <w:name w:val="xl64"/>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0"/>
      <w:szCs w:val="20"/>
    </w:rPr>
  </w:style>
  <w:style w:type="paragraph" w:customStyle="1" w:styleId="xl42">
    <w:name w:val="xl42"/>
    <w:basedOn w:val="a5"/>
    <w:qFormat/>
    <w:pPr>
      <w:widowControl/>
      <w:pBdr>
        <w:top w:val="single" w:sz="8" w:space="0" w:color="auto"/>
        <w:right w:val="single" w:sz="8" w:space="0" w:color="auto"/>
      </w:pBdr>
      <w:spacing w:before="100" w:beforeAutospacing="1" w:after="100" w:afterAutospacing="1"/>
      <w:jc w:val="center"/>
    </w:pPr>
    <w:rPr>
      <w:kern w:val="0"/>
      <w:szCs w:val="21"/>
    </w:rPr>
  </w:style>
  <w:style w:type="paragraph" w:customStyle="1" w:styleId="2f0">
    <w:name w:val="日期2"/>
    <w:basedOn w:val="a5"/>
    <w:next w:val="a5"/>
    <w:qFormat/>
    <w:pPr>
      <w:ind w:leftChars="2500" w:left="100"/>
    </w:pPr>
    <w:rPr>
      <w:sz w:val="24"/>
    </w:rPr>
  </w:style>
  <w:style w:type="paragraph" w:customStyle="1" w:styleId="affffff2">
    <w:name w:val="表文"/>
    <w:basedOn w:val="af0"/>
    <w:next w:val="ab"/>
    <w:qFormat/>
    <w:pPr>
      <w:spacing w:after="0" w:line="360" w:lineRule="auto"/>
      <w:jc w:val="center"/>
    </w:pPr>
    <w:rPr>
      <w:rFonts w:eastAsia="仿宋_GB2312"/>
      <w:sz w:val="24"/>
      <w:szCs w:val="20"/>
    </w:rPr>
  </w:style>
  <w:style w:type="paragraph" w:customStyle="1" w:styleId="eChar1">
    <w:name w:val="e Char1"/>
    <w:basedOn w:val="a5"/>
    <w:next w:val="rChar"/>
    <w:qFormat/>
    <w:pPr>
      <w:widowControl/>
      <w:adjustRightInd w:val="0"/>
      <w:snapToGrid w:val="0"/>
      <w:spacing w:line="360" w:lineRule="auto"/>
      <w:outlineLvl w:val="1"/>
    </w:pPr>
    <w:rPr>
      <w:rFonts w:ascii="黑体" w:eastAsia="黑体" w:hAnsi="宋体" w:cs="宋体"/>
      <w:kern w:val="0"/>
      <w:sz w:val="24"/>
    </w:rPr>
  </w:style>
  <w:style w:type="paragraph" w:customStyle="1" w:styleId="Char1CharCharCharCharCharCharCharCharCharCharCharChar">
    <w:name w:val="Char1 Char Char Char Char Char Char Char Char Char Char Char Char"/>
    <w:basedOn w:val="a5"/>
    <w:next w:val="a5"/>
    <w:qFormat/>
    <w:pPr>
      <w:keepNext/>
      <w:keepLines/>
      <w:widowControl/>
      <w:adjustRightInd w:val="0"/>
      <w:spacing w:before="40" w:after="40" w:line="360" w:lineRule="auto"/>
      <w:ind w:firstLineChars="200" w:firstLine="200"/>
      <w:textAlignment w:val="baseline"/>
    </w:pPr>
    <w:rPr>
      <w:rFonts w:cs="宋体"/>
      <w:kern w:val="0"/>
      <w:sz w:val="24"/>
      <w:szCs w:val="28"/>
    </w:rPr>
  </w:style>
  <w:style w:type="paragraph" w:customStyle="1" w:styleId="CharCharCharCharCharChar1Char5">
    <w:name w:val="Char Char Char Char Char Char1 Char5"/>
    <w:basedOn w:val="a5"/>
    <w:qFormat/>
  </w:style>
  <w:style w:type="paragraph" w:customStyle="1" w:styleId="xl24">
    <w:name w:val="xl24"/>
    <w:basedOn w:val="a5"/>
    <w:qFormat/>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ParaCharCharCharCharCharCharCharCharCharCharCharCharCharCharCharCharCharCharCharCharChar2">
    <w:name w:val="默认段落字体 Para Char Char Char Char Char Char Char Char Char Char Char Char Char Char Char Char Char Char Char Char Char2"/>
    <w:basedOn w:val="a5"/>
    <w:qFormat/>
    <w:pPr>
      <w:snapToGrid w:val="0"/>
      <w:spacing w:line="360" w:lineRule="auto"/>
      <w:ind w:firstLineChars="200" w:firstLine="200"/>
    </w:pPr>
    <w:rPr>
      <w:rFonts w:eastAsia="黑体"/>
      <w:sz w:val="32"/>
      <w:szCs w:val="32"/>
    </w:rPr>
  </w:style>
  <w:style w:type="paragraph" w:customStyle="1" w:styleId="CharChar1CharCharCharCharCharCharCharCharChar1Char3">
    <w:name w:val="Char Char1 Char Char Char Char Char Char Char Char Char1 Char3"/>
    <w:basedOn w:val="a5"/>
    <w:qFormat/>
  </w:style>
  <w:style w:type="paragraph" w:customStyle="1" w:styleId="xl28">
    <w:name w:val="xl28"/>
    <w:basedOn w:val="a5"/>
    <w:qFormat/>
    <w:pPr>
      <w:widowControl/>
      <w:pBdr>
        <w:left w:val="single" w:sz="4" w:space="0" w:color="auto"/>
        <w:right w:val="single" w:sz="4" w:space="0" w:color="auto"/>
      </w:pBdr>
      <w:spacing w:before="100" w:beforeAutospacing="1" w:after="100" w:afterAutospacing="1"/>
      <w:jc w:val="center"/>
      <w:textAlignment w:val="center"/>
    </w:pPr>
    <w:rPr>
      <w:rFonts w:ascii="宋体" w:hAnsi="宋体"/>
      <w:kern w:val="0"/>
      <w:sz w:val="24"/>
    </w:rPr>
  </w:style>
  <w:style w:type="paragraph" w:customStyle="1" w:styleId="CharChar1CharCharCharCharCharCharCharChar1">
    <w:name w:val="Char Char1 Char Char Char Char Char Char Char Char1"/>
    <w:basedOn w:val="a5"/>
    <w:qFormat/>
    <w:pPr>
      <w:spacing w:beforeLines="20" w:before="20" w:line="440" w:lineRule="atLeast"/>
      <w:ind w:firstLineChars="200" w:firstLine="200"/>
    </w:pPr>
    <w:rPr>
      <w:sz w:val="24"/>
    </w:rPr>
  </w:style>
  <w:style w:type="paragraph" w:customStyle="1" w:styleId="CharCharCharChar5">
    <w:name w:val="Char Char Char Char5"/>
    <w:basedOn w:val="a5"/>
    <w:qFormat/>
    <w:pPr>
      <w:spacing w:line="360" w:lineRule="auto"/>
      <w:ind w:firstLineChars="200" w:firstLine="200"/>
    </w:pPr>
    <w:rPr>
      <w:rFonts w:ascii="宋体" w:hAnsi="宋体" w:cs="宋体"/>
      <w:sz w:val="24"/>
    </w:rPr>
  </w:style>
  <w:style w:type="paragraph" w:customStyle="1" w:styleId="CharChar17">
    <w:name w:val="Char Char17"/>
    <w:basedOn w:val="a5"/>
    <w:qFormat/>
  </w:style>
  <w:style w:type="paragraph" w:customStyle="1" w:styleId="44">
    <w:name w:val="日期4"/>
    <w:basedOn w:val="a5"/>
    <w:next w:val="a5"/>
    <w:qFormat/>
    <w:pPr>
      <w:adjustRightInd w:val="0"/>
      <w:spacing w:line="360" w:lineRule="atLeast"/>
      <w:textAlignment w:val="baseline"/>
    </w:pPr>
    <w:rPr>
      <w:rFonts w:ascii="宋体" w:eastAsia="Wingdings"/>
      <w:kern w:val="0"/>
      <w:sz w:val="24"/>
      <w:szCs w:val="20"/>
    </w:rPr>
  </w:style>
  <w:style w:type="paragraph" w:customStyle="1" w:styleId="Char40">
    <w:name w:val="Char4"/>
    <w:basedOn w:val="a5"/>
    <w:qFormat/>
  </w:style>
  <w:style w:type="paragraph" w:customStyle="1" w:styleId="affffff3">
    <w:name w:val="五号表格"/>
    <w:basedOn w:val="a5"/>
    <w:qFormat/>
    <w:pPr>
      <w:jc w:val="center"/>
    </w:pPr>
  </w:style>
  <w:style w:type="paragraph" w:customStyle="1" w:styleId="xl47">
    <w:name w:val="xl47"/>
    <w:basedOn w:val="a5"/>
    <w:qFormat/>
    <w:pPr>
      <w:widowControl/>
      <w:pBdr>
        <w:left w:val="single" w:sz="8" w:space="0" w:color="auto"/>
        <w:bottom w:val="single" w:sz="8" w:space="0" w:color="auto"/>
        <w:right w:val="single" w:sz="8" w:space="0" w:color="auto"/>
      </w:pBdr>
      <w:spacing w:before="100" w:beforeAutospacing="1" w:after="100" w:afterAutospacing="1"/>
      <w:jc w:val="center"/>
    </w:pPr>
    <w:rPr>
      <w:kern w:val="0"/>
      <w:szCs w:val="21"/>
    </w:rPr>
  </w:style>
  <w:style w:type="paragraph" w:customStyle="1" w:styleId="Charffa">
    <w:name w:val="正文样式 Char"/>
    <w:basedOn w:val="a5"/>
    <w:qFormat/>
    <w:pPr>
      <w:spacing w:line="360" w:lineRule="auto"/>
      <w:ind w:firstLineChars="200" w:firstLine="480"/>
    </w:pPr>
    <w:rPr>
      <w:rFonts w:ascii="宋体" w:hAnsi="宋体"/>
      <w:color w:val="000000"/>
      <w:sz w:val="24"/>
    </w:rPr>
  </w:style>
  <w:style w:type="paragraph" w:customStyle="1" w:styleId="CharCharCharChar7">
    <w:name w:val="Char Char Char Char7"/>
    <w:basedOn w:val="a5"/>
    <w:qFormat/>
    <w:pPr>
      <w:spacing w:line="360" w:lineRule="auto"/>
      <w:ind w:firstLineChars="200" w:firstLine="200"/>
    </w:pPr>
    <w:rPr>
      <w:rFonts w:ascii="宋体" w:hAnsi="宋体" w:cs="宋体"/>
      <w:sz w:val="24"/>
    </w:rPr>
  </w:style>
  <w:style w:type="paragraph" w:customStyle="1" w:styleId="CharCharCharCharCharCharCharCharCharCharCharChar1CharCharCharCharCharCharCharCharCharCharCharCharCharCharCharCharCharChar1CharCharChar1CharCharCharCharCharCharCharCharChar2">
    <w:name w:val="Char Char Char Char Char Char Char Char Char Char Char Char1 Char Char Char Char Char Char Char Char Char Char Char Char Char Char Char Char Char Char1 Char Char Char1 Char Char Char Char Char Char Char Char Char2"/>
    <w:basedOn w:val="a5"/>
    <w:qFormat/>
    <w:rPr>
      <w:szCs w:val="20"/>
    </w:rPr>
  </w:style>
  <w:style w:type="paragraph" w:customStyle="1" w:styleId="212">
    <w:name w:val="正文文本缩进 21"/>
    <w:basedOn w:val="a5"/>
    <w:qFormat/>
    <w:pPr>
      <w:spacing w:line="520" w:lineRule="exact"/>
      <w:ind w:firstLineChars="200" w:firstLine="480"/>
    </w:pPr>
    <w:rPr>
      <w:sz w:val="24"/>
    </w:rPr>
  </w:style>
  <w:style w:type="paragraph" w:customStyle="1" w:styleId="1226105">
    <w:name w:val="样式 12.2.6.1 + 段后: 0.5 行"/>
    <w:basedOn w:val="a5"/>
    <w:qFormat/>
    <w:pPr>
      <w:keepNext/>
      <w:keepLines/>
      <w:numPr>
        <w:ilvl w:val="3"/>
        <w:numId w:val="12"/>
      </w:numPr>
      <w:spacing w:before="120" w:afterLines="50" w:after="120" w:line="312" w:lineRule="auto"/>
      <w:jc w:val="left"/>
      <w:outlineLvl w:val="3"/>
    </w:pPr>
    <w:rPr>
      <w:rFonts w:ascii="宋体" w:eastAsia="黑体" w:hAnsi="宋体" w:cs="宋体"/>
      <w:b/>
      <w:bCs/>
      <w:sz w:val="24"/>
      <w:szCs w:val="20"/>
    </w:rPr>
  </w:style>
  <w:style w:type="paragraph" w:customStyle="1" w:styleId="affffff4">
    <w:name w:val="表中文字"/>
    <w:basedOn w:val="a5"/>
    <w:qFormat/>
    <w:pPr>
      <w:snapToGrid w:val="0"/>
      <w:spacing w:line="340" w:lineRule="exact"/>
      <w:jc w:val="center"/>
    </w:pPr>
    <w:rPr>
      <w:rFonts w:ascii="Arial" w:hAnsi="Arial"/>
      <w:kern w:val="0"/>
      <w:lang w:eastAsia="zh-TW"/>
    </w:rPr>
  </w:style>
  <w:style w:type="paragraph" w:customStyle="1" w:styleId="GB231209825">
    <w:name w:val="样式 (中文) 仿宋_GB2312 四号 首行缩进:  0.98 厘米 行距: 固定值 25 磅"/>
    <w:basedOn w:val="a5"/>
    <w:qFormat/>
    <w:pPr>
      <w:spacing w:line="360" w:lineRule="auto"/>
      <w:ind w:firstLine="556"/>
    </w:pPr>
    <w:rPr>
      <w:rFonts w:cs="宋体"/>
      <w:sz w:val="24"/>
      <w:szCs w:val="20"/>
    </w:rPr>
  </w:style>
  <w:style w:type="paragraph" w:customStyle="1" w:styleId="xl26">
    <w:name w:val="xl26"/>
    <w:basedOn w:val="a5"/>
    <w:qFormat/>
    <w:pPr>
      <w:widowControl/>
      <w:pBdr>
        <w:bottom w:val="single" w:sz="4" w:space="0" w:color="auto"/>
        <w:right w:val="single" w:sz="4" w:space="0" w:color="auto"/>
      </w:pBdr>
      <w:spacing w:before="100" w:beforeAutospacing="1" w:after="100" w:afterAutospacing="1"/>
      <w:jc w:val="center"/>
    </w:pPr>
    <w:rPr>
      <w:kern w:val="0"/>
      <w:szCs w:val="21"/>
    </w:rPr>
  </w:style>
  <w:style w:type="paragraph" w:customStyle="1" w:styleId="xl35">
    <w:name w:val="xl35"/>
    <w:basedOn w:val="a5"/>
    <w:qFormat/>
    <w:pPr>
      <w:widowControl/>
      <w:pBdr>
        <w:top w:val="single" w:sz="8" w:space="0" w:color="auto"/>
        <w:bottom w:val="single" w:sz="8" w:space="0" w:color="auto"/>
      </w:pBdr>
      <w:spacing w:before="100" w:beforeAutospacing="1" w:after="100" w:afterAutospacing="1"/>
      <w:jc w:val="center"/>
    </w:pPr>
    <w:rPr>
      <w:rFonts w:ascii="宋体" w:hAnsi="宋体" w:cs="宋体"/>
      <w:kern w:val="0"/>
      <w:szCs w:val="21"/>
    </w:rPr>
  </w:style>
  <w:style w:type="paragraph" w:customStyle="1" w:styleId="CharCharCharCharCharCharChar5">
    <w:name w:val="Char Char Char Char Char Char Char5"/>
    <w:basedOn w:val="a5"/>
    <w:qFormat/>
    <w:pPr>
      <w:spacing w:line="360" w:lineRule="auto"/>
      <w:ind w:firstLineChars="200" w:firstLine="200"/>
    </w:pPr>
    <w:rPr>
      <w:rFonts w:ascii="宋体" w:hAnsi="宋体" w:cs="宋体"/>
      <w:sz w:val="24"/>
    </w:rPr>
  </w:style>
  <w:style w:type="paragraph" w:customStyle="1" w:styleId="Char220">
    <w:name w:val="Char22"/>
    <w:basedOn w:val="a5"/>
    <w:qFormat/>
    <w:pPr>
      <w:spacing w:line="360" w:lineRule="auto"/>
      <w:ind w:firstLineChars="200" w:firstLine="200"/>
    </w:pPr>
    <w:rPr>
      <w:rFonts w:ascii="宋体" w:hAnsi="宋体" w:cs="宋体"/>
      <w:sz w:val="24"/>
    </w:rPr>
  </w:style>
  <w:style w:type="paragraph" w:customStyle="1" w:styleId="CharChar1CharCharCharCharCharCharChar5">
    <w:name w:val="Char Char1 Char Char Char Char Char Char Char5"/>
    <w:basedOn w:val="a5"/>
    <w:qFormat/>
  </w:style>
  <w:style w:type="paragraph" w:customStyle="1" w:styleId="ListParagraph1">
    <w:name w:val="List Paragraph1"/>
    <w:basedOn w:val="a5"/>
    <w:qFormat/>
    <w:pPr>
      <w:ind w:firstLineChars="200" w:firstLine="420"/>
    </w:pPr>
  </w:style>
  <w:style w:type="paragraph" w:customStyle="1" w:styleId="affffff5">
    <w:name w:val="表内字"/>
    <w:basedOn w:val="1c"/>
    <w:qFormat/>
    <w:pPr>
      <w:snapToGrid w:val="0"/>
      <w:spacing w:line="300" w:lineRule="auto"/>
      <w:jc w:val="center"/>
    </w:pPr>
    <w:rPr>
      <w:rFonts w:ascii="Arial" w:hAnsi="Arial" w:cs="Times New Roman"/>
      <w:kern w:val="0"/>
      <w:szCs w:val="20"/>
    </w:rPr>
  </w:style>
  <w:style w:type="paragraph" w:customStyle="1" w:styleId="affffff6">
    <w:name w:val="表格文本 五号 居中 单倍行距"/>
    <w:basedOn w:val="a5"/>
    <w:qFormat/>
    <w:pPr>
      <w:keepNext/>
      <w:adjustRightInd w:val="0"/>
      <w:snapToGrid w:val="0"/>
      <w:spacing w:line="440" w:lineRule="exact"/>
      <w:jc w:val="center"/>
    </w:pPr>
    <w:rPr>
      <w:rFonts w:cs="宋体"/>
      <w:szCs w:val="20"/>
    </w:rPr>
  </w:style>
  <w:style w:type="paragraph" w:customStyle="1" w:styleId="213">
    <w:name w:val="标准文本 首行缩进:2 字符 行距1倍"/>
    <w:basedOn w:val="a5"/>
    <w:qFormat/>
    <w:pPr>
      <w:adjustRightInd w:val="0"/>
      <w:snapToGrid w:val="0"/>
      <w:spacing w:line="360" w:lineRule="auto"/>
      <w:ind w:firstLine="480"/>
      <w:jc w:val="center"/>
    </w:pPr>
    <w:rPr>
      <w:sz w:val="24"/>
    </w:rPr>
  </w:style>
  <w:style w:type="paragraph" w:customStyle="1" w:styleId="CharCharCharCharCharChar6">
    <w:name w:val="Char Char Char Char Char Char6"/>
    <w:basedOn w:val="a5"/>
    <w:qFormat/>
  </w:style>
  <w:style w:type="paragraph" w:customStyle="1" w:styleId="affffff7">
    <w:name w:val="三"/>
    <w:basedOn w:val="43"/>
    <w:qFormat/>
    <w:pPr>
      <w:keepNext w:val="0"/>
      <w:keepLines w:val="0"/>
      <w:spacing w:before="0" w:afterLines="0" w:after="0" w:line="360" w:lineRule="auto"/>
      <w:jc w:val="both"/>
      <w:outlineLvl w:val="2"/>
    </w:pPr>
    <w:rPr>
      <w:rFonts w:eastAsia="宋体"/>
      <w:bCs w:val="0"/>
      <w:szCs w:val="24"/>
    </w:rPr>
  </w:style>
  <w:style w:type="paragraph" w:customStyle="1" w:styleId="CharCharCharCharCharChar1Char">
    <w:name w:val="Char Char Char Char Char Char1 Char"/>
    <w:basedOn w:val="a5"/>
    <w:qFormat/>
  </w:style>
  <w:style w:type="paragraph" w:customStyle="1" w:styleId="214">
    <w:name w:val="日期21"/>
    <w:basedOn w:val="a5"/>
    <w:next w:val="a5"/>
    <w:qFormat/>
    <w:pPr>
      <w:adjustRightInd w:val="0"/>
      <w:spacing w:line="360" w:lineRule="atLeast"/>
      <w:textAlignment w:val="baseline"/>
    </w:pPr>
    <w:rPr>
      <w:rFonts w:ascii="宋体" w:eastAsia="Wingdings"/>
      <w:kern w:val="0"/>
      <w:sz w:val="24"/>
      <w:szCs w:val="20"/>
    </w:rPr>
  </w:style>
  <w:style w:type="paragraph" w:customStyle="1" w:styleId="q">
    <w:name w:val="q"/>
    <w:basedOn w:val="1c"/>
    <w:next w:val="w"/>
    <w:qFormat/>
    <w:pPr>
      <w:snapToGrid w:val="0"/>
      <w:spacing w:line="360" w:lineRule="auto"/>
      <w:ind w:firstLine="210"/>
      <w:outlineLvl w:val="0"/>
    </w:pPr>
    <w:rPr>
      <w:rFonts w:ascii="黑体" w:eastAsia="黑体" w:hAnsi="Arial" w:hint="eastAsia"/>
      <w:sz w:val="24"/>
      <w:szCs w:val="24"/>
    </w:rPr>
  </w:style>
  <w:style w:type="paragraph" w:customStyle="1" w:styleId="1f9">
    <w:name w:val="普通(网站)1"/>
    <w:basedOn w:val="a5"/>
    <w:qFormat/>
    <w:rPr>
      <w:sz w:val="24"/>
    </w:rPr>
  </w:style>
  <w:style w:type="paragraph" w:customStyle="1" w:styleId="xl30">
    <w:name w:val="xl30"/>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hint="eastAsia"/>
      <w:kern w:val="0"/>
      <w:sz w:val="22"/>
      <w:szCs w:val="22"/>
    </w:rPr>
  </w:style>
  <w:style w:type="paragraph" w:customStyle="1" w:styleId="216">
    <w:name w:val="正文首行缩进 21"/>
    <w:basedOn w:val="17"/>
    <w:qFormat/>
    <w:pPr>
      <w:spacing w:after="120"/>
      <w:ind w:leftChars="200" w:left="420" w:firstLineChars="200" w:firstLine="420"/>
      <w:jc w:val="both"/>
    </w:pPr>
    <w:rPr>
      <w:color w:val="auto"/>
    </w:rPr>
  </w:style>
  <w:style w:type="paragraph" w:customStyle="1" w:styleId="CharChar80">
    <w:name w:val="Char Char8"/>
    <w:basedOn w:val="a5"/>
    <w:qFormat/>
  </w:style>
  <w:style w:type="paragraph" w:customStyle="1" w:styleId="CharChar1CharCharCharCharCharCharChar3">
    <w:name w:val="Char Char1 Char Char Char Char Char Char Char3"/>
    <w:basedOn w:val="a5"/>
    <w:qFormat/>
  </w:style>
  <w:style w:type="paragraph" w:customStyle="1" w:styleId="CharCharChar2Char">
    <w:name w:val="Char Char Char2 Char"/>
    <w:basedOn w:val="a5"/>
    <w:qFormat/>
  </w:style>
  <w:style w:type="paragraph" w:customStyle="1" w:styleId="xl66">
    <w:name w:val="xl66"/>
    <w:basedOn w:val="a5"/>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50">
    <w:name w:val="xl50"/>
    <w:basedOn w:val="a5"/>
    <w:qFormat/>
    <w:pPr>
      <w:widowControl/>
      <w:pBdr>
        <w:left w:val="single" w:sz="4" w:space="0" w:color="auto"/>
        <w:right w:val="single" w:sz="4" w:space="0" w:color="auto"/>
      </w:pBdr>
      <w:spacing w:before="100" w:after="100"/>
      <w:jc w:val="center"/>
      <w:textAlignment w:val="center"/>
    </w:pPr>
    <w:rPr>
      <w:rFonts w:ascii="宋体" w:hAnsi="宋体"/>
      <w:kern w:val="0"/>
      <w:sz w:val="24"/>
      <w:szCs w:val="20"/>
    </w:rPr>
  </w:style>
  <w:style w:type="paragraph" w:customStyle="1" w:styleId="39">
    <w:name w:val="样式3"/>
    <w:basedOn w:val="a5"/>
    <w:qFormat/>
    <w:pPr>
      <w:autoSpaceDE w:val="0"/>
      <w:autoSpaceDN w:val="0"/>
      <w:snapToGrid w:val="0"/>
      <w:spacing w:before="120" w:line="460" w:lineRule="atLeast"/>
      <w:jc w:val="center"/>
    </w:pPr>
    <w:rPr>
      <w:rFonts w:eastAsia="黑体"/>
      <w:sz w:val="28"/>
    </w:rPr>
  </w:style>
  <w:style w:type="paragraph" w:customStyle="1" w:styleId="CharCharChar1Char">
    <w:name w:val="Char Char Char1 Char"/>
    <w:basedOn w:val="a5"/>
    <w:qFormat/>
  </w:style>
  <w:style w:type="paragraph" w:customStyle="1" w:styleId="312">
    <w:name w:val="列表 31"/>
    <w:basedOn w:val="a5"/>
    <w:qFormat/>
    <w:pPr>
      <w:ind w:leftChars="400" w:left="100" w:hangingChars="200" w:hanging="200"/>
    </w:pPr>
  </w:style>
  <w:style w:type="paragraph" w:customStyle="1" w:styleId="style5">
    <w:name w:val="style5"/>
    <w:basedOn w:val="a5"/>
    <w:qFormat/>
    <w:pPr>
      <w:widowControl/>
      <w:spacing w:before="100" w:beforeAutospacing="1" w:after="100" w:afterAutospacing="1"/>
      <w:jc w:val="left"/>
    </w:pPr>
    <w:rPr>
      <w:rFonts w:ascii="宋体" w:hAnsi="宋体" w:cs="宋体"/>
      <w:kern w:val="0"/>
      <w:sz w:val="23"/>
      <w:szCs w:val="23"/>
    </w:rPr>
  </w:style>
  <w:style w:type="paragraph" w:customStyle="1" w:styleId="CharCharCharCharCharCharCharCharCharCharCharChar1CharCharCharCharCharCharCharCharCharCharCharCharCharCharCharCharCharChar1CharCharChar1CharCharCharCharCharCharCharCharChar">
    <w:name w:val="Char Char Char Char Char Char Char Char Char Char Char Char1 Char Char Char Char Char Char Char Char Char Char Char Char Char Char Char Char Char Char1 Char Char Char1 Char Char Char Char Char Char Char Char Char"/>
    <w:basedOn w:val="a5"/>
    <w:qFormat/>
    <w:rPr>
      <w:szCs w:val="20"/>
    </w:rPr>
  </w:style>
  <w:style w:type="paragraph" w:customStyle="1" w:styleId="CharCharCharCharCharCharCharCharChar">
    <w:name w:val="Char Char Char Char Char Char Char Char Char"/>
    <w:basedOn w:val="a5"/>
    <w:qFormat/>
  </w:style>
  <w:style w:type="paragraph" w:customStyle="1" w:styleId="Char130">
    <w:name w:val="Char13"/>
    <w:basedOn w:val="a5"/>
    <w:qFormat/>
    <w:pPr>
      <w:spacing w:line="360" w:lineRule="auto"/>
      <w:ind w:firstLineChars="200" w:firstLine="200"/>
    </w:pPr>
    <w:rPr>
      <w:rFonts w:ascii="宋体" w:hAnsi="宋体" w:cs="宋体"/>
      <w:sz w:val="24"/>
    </w:rPr>
  </w:style>
  <w:style w:type="paragraph" w:customStyle="1" w:styleId="xl27">
    <w:name w:val="xl27"/>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150">
    <w:name w:val="样式 小三 行距: 1.5 倍行距"/>
    <w:basedOn w:val="a5"/>
    <w:qFormat/>
    <w:pPr>
      <w:adjustRightInd w:val="0"/>
      <w:spacing w:line="360" w:lineRule="auto"/>
      <w:textAlignment w:val="baseline"/>
    </w:pPr>
    <w:rPr>
      <w:kern w:val="0"/>
      <w:sz w:val="30"/>
      <w:szCs w:val="20"/>
    </w:rPr>
  </w:style>
  <w:style w:type="paragraph" w:customStyle="1" w:styleId="Char60">
    <w:name w:val="Char6"/>
    <w:basedOn w:val="a5"/>
    <w:qFormat/>
  </w:style>
  <w:style w:type="paragraph" w:customStyle="1" w:styleId="CM34">
    <w:name w:val="CM34"/>
    <w:basedOn w:val="a5"/>
    <w:next w:val="a5"/>
    <w:uiPriority w:val="99"/>
    <w:qFormat/>
    <w:pPr>
      <w:autoSpaceDE w:val="0"/>
      <w:autoSpaceDN w:val="0"/>
      <w:adjustRightInd w:val="0"/>
      <w:spacing w:after="123"/>
      <w:jc w:val="left"/>
    </w:pPr>
    <w:rPr>
      <w:rFonts w:ascii="Arial Unicode MS" w:hAnsi="Arial Unicode MS"/>
      <w:kern w:val="0"/>
      <w:sz w:val="24"/>
    </w:rPr>
  </w:style>
  <w:style w:type="paragraph" w:customStyle="1" w:styleId="21CharCharChar">
    <w:name w:val="标准文本 首行缩进:2 字符 行距1倍 Char Char Char"/>
    <w:basedOn w:val="a5"/>
    <w:qFormat/>
    <w:pPr>
      <w:adjustRightInd w:val="0"/>
      <w:snapToGrid w:val="0"/>
      <w:spacing w:line="460" w:lineRule="exact"/>
      <w:ind w:firstLineChars="200" w:firstLine="480"/>
    </w:pPr>
    <w:rPr>
      <w:rFonts w:ascii="宋体" w:hAnsi="宋体" w:cs="宋体"/>
      <w:sz w:val="24"/>
    </w:rPr>
  </w:style>
  <w:style w:type="paragraph" w:customStyle="1" w:styleId="CharChar1CharCharCharCharCharCharCharCharChar1Char1">
    <w:name w:val="Char Char1 Char Char Char Char Char Char Char Char Char1 Char1"/>
    <w:basedOn w:val="a5"/>
    <w:qFormat/>
  </w:style>
  <w:style w:type="paragraph" w:customStyle="1" w:styleId="CharCharChar1CharCharCharCharCharCharCharCharCharCharCharChar1CharCharCharCharCharCharCharCharCharChar">
    <w:name w:val="Char Char Char1 Char Char Char Char Char Char Char Char Char Char Char Char1 Char Char Char Char Char Char Char Char Char Char"/>
    <w:basedOn w:val="a5"/>
    <w:qFormat/>
  </w:style>
  <w:style w:type="paragraph" w:customStyle="1" w:styleId="CharCharChar1CharCharCharCharCharCharChar2">
    <w:name w:val="Char Char Char1 Char Char Char Char Char Char Char2"/>
    <w:basedOn w:val="a5"/>
    <w:qFormat/>
    <w:rPr>
      <w:sz w:val="24"/>
    </w:rPr>
  </w:style>
  <w:style w:type="paragraph" w:customStyle="1" w:styleId="a4">
    <w:name w:val="页眉计数"/>
    <w:basedOn w:val="af8"/>
    <w:qFormat/>
    <w:pPr>
      <w:numPr>
        <w:numId w:val="13"/>
      </w:numPr>
    </w:pPr>
    <w:rPr>
      <w:color w:val="000000"/>
      <w:kern w:val="0"/>
      <w:sz w:val="21"/>
      <w:lang w:val="el-GR"/>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5"/>
    <w:qFormat/>
    <w:pPr>
      <w:spacing w:line="360" w:lineRule="auto"/>
      <w:ind w:firstLineChars="200" w:firstLine="200"/>
    </w:pPr>
    <w:rPr>
      <w:rFonts w:ascii="宋体" w:hAnsi="宋体" w:cs="宋体"/>
      <w:sz w:val="24"/>
    </w:rPr>
  </w:style>
  <w:style w:type="paragraph" w:customStyle="1" w:styleId="Char1CharCharChar1">
    <w:name w:val="Char1 Char Char Char1"/>
    <w:basedOn w:val="a5"/>
    <w:qFormat/>
  </w:style>
  <w:style w:type="paragraph" w:customStyle="1" w:styleId="zxz5">
    <w:name w:val="zxz5"/>
    <w:next w:val="a5"/>
    <w:qFormat/>
    <w:pPr>
      <w:tabs>
        <w:tab w:val="left" w:pos="0"/>
      </w:tabs>
      <w:jc w:val="center"/>
    </w:pPr>
  </w:style>
  <w:style w:type="paragraph" w:customStyle="1" w:styleId="affffff8">
    <w:name w:val="正文新"/>
    <w:basedOn w:val="1c"/>
    <w:qFormat/>
    <w:pPr>
      <w:spacing w:before="120" w:after="120" w:line="300" w:lineRule="auto"/>
      <w:ind w:firstLine="510"/>
    </w:pPr>
    <w:rPr>
      <w:rFonts w:hAnsi="Arial" w:cs="Times New Roman"/>
      <w:snapToGrid w:val="0"/>
      <w:kern w:val="0"/>
      <w:sz w:val="24"/>
      <w:szCs w:val="20"/>
    </w:rPr>
  </w:style>
  <w:style w:type="paragraph" w:customStyle="1" w:styleId="CharCharChar1CharCharCharCharCharCharChar4">
    <w:name w:val="Char Char Char1 Char Char Char Char Char Char Char4"/>
    <w:basedOn w:val="a5"/>
    <w:qFormat/>
    <w:rPr>
      <w:sz w:val="24"/>
    </w:rPr>
  </w:style>
  <w:style w:type="paragraph" w:customStyle="1" w:styleId="CharCharCharCharCharCharCharCharCharCharCharChar21">
    <w:name w:val="Char Char Char Char Char Char Char Char Char Char Char Char21"/>
    <w:basedOn w:val="a5"/>
    <w:qFormat/>
    <w:pPr>
      <w:adjustRightInd w:val="0"/>
      <w:spacing w:line="360" w:lineRule="auto"/>
    </w:pPr>
    <w:rPr>
      <w:kern w:val="0"/>
      <w:sz w:val="24"/>
      <w:szCs w:val="20"/>
    </w:rPr>
  </w:style>
  <w:style w:type="paragraph" w:customStyle="1" w:styleId="MFSChar">
    <w:name w:val="MFS正文 Char"/>
    <w:basedOn w:val="1fa"/>
    <w:qFormat/>
    <w:pPr>
      <w:adjustRightInd w:val="0"/>
      <w:snapToGrid w:val="0"/>
      <w:spacing w:before="93" w:line="360" w:lineRule="auto"/>
      <w:ind w:firstLineChars="200" w:firstLine="200"/>
    </w:pPr>
    <w:rPr>
      <w:rFonts w:ascii="Calibri" w:eastAsia="楷体_GB2312" w:hAnsi="Calibri" w:cs="黑体"/>
      <w:sz w:val="24"/>
    </w:rPr>
  </w:style>
  <w:style w:type="paragraph" w:customStyle="1" w:styleId="1fa">
    <w:name w:val="正文首行缩进1"/>
    <w:basedOn w:val="af0"/>
    <w:qFormat/>
    <w:pPr>
      <w:ind w:firstLineChars="100" w:firstLine="420"/>
    </w:pPr>
  </w:style>
  <w:style w:type="paragraph" w:customStyle="1" w:styleId="CharCharChar3CharCharCharCharCharCharCharCharCharCharCharCharCharCharChar1">
    <w:name w:val="Char Char Char3 Char Char Char Char Char Char Char Char Char Char Char Char Char Char Char1"/>
    <w:basedOn w:val="a5"/>
    <w:qFormat/>
  </w:style>
  <w:style w:type="paragraph" w:customStyle="1" w:styleId="wsx">
    <w:name w:val="wsx正文－不缩进"/>
    <w:basedOn w:val="a5"/>
    <w:qFormat/>
    <w:pPr>
      <w:spacing w:line="360" w:lineRule="auto"/>
    </w:pPr>
    <w:rPr>
      <w:sz w:val="24"/>
      <w:szCs w:val="20"/>
    </w:rPr>
  </w:style>
  <w:style w:type="paragraph" w:customStyle="1" w:styleId="217">
    <w:name w:val="列表 21"/>
    <w:basedOn w:val="a5"/>
    <w:qFormat/>
    <w:pPr>
      <w:ind w:leftChars="200" w:left="100" w:hangingChars="200" w:hanging="200"/>
    </w:pPr>
  </w:style>
  <w:style w:type="paragraph" w:customStyle="1" w:styleId="113">
    <w:name w:val="正文文本缩进11"/>
    <w:basedOn w:val="a5"/>
    <w:next w:val="affe"/>
    <w:qFormat/>
    <w:pPr>
      <w:jc w:val="center"/>
    </w:pPr>
    <w:rPr>
      <w:rFonts w:eastAsia="仿宋_GB2312"/>
      <w:sz w:val="28"/>
      <w:szCs w:val="20"/>
    </w:rPr>
  </w:style>
  <w:style w:type="paragraph" w:customStyle="1" w:styleId="1fb">
    <w:name w:val="正文缩进1"/>
    <w:basedOn w:val="a5"/>
    <w:qFormat/>
    <w:pPr>
      <w:adjustRightInd w:val="0"/>
      <w:spacing w:line="460" w:lineRule="exact"/>
      <w:ind w:firstLineChars="200" w:firstLine="420"/>
      <w:textAlignment w:val="baseline"/>
    </w:pPr>
    <w:rPr>
      <w:kern w:val="0"/>
      <w:sz w:val="24"/>
      <w:szCs w:val="20"/>
    </w:rPr>
  </w:style>
  <w:style w:type="paragraph" w:customStyle="1" w:styleId="02">
    <w:name w:val="标题02"/>
    <w:basedOn w:val="a5"/>
    <w:qFormat/>
    <w:pPr>
      <w:numPr>
        <w:ilvl w:val="1"/>
        <w:numId w:val="14"/>
      </w:numPr>
      <w:spacing w:after="120"/>
      <w:outlineLvl w:val="1"/>
    </w:pPr>
    <w:rPr>
      <w:b/>
      <w:sz w:val="24"/>
      <w:szCs w:val="20"/>
    </w:rPr>
  </w:style>
  <w:style w:type="paragraph" w:customStyle="1" w:styleId="CharCharChar1CharCharCharCharCharCharChar">
    <w:name w:val="Char Char Char1 Char Char Char Char Char Char Char"/>
    <w:basedOn w:val="a5"/>
    <w:qFormat/>
    <w:rPr>
      <w:sz w:val="24"/>
    </w:rPr>
  </w:style>
  <w:style w:type="paragraph" w:customStyle="1" w:styleId="CharCharCharCharCharCharCharCharChar1">
    <w:name w:val="Char Char Char Char Char Char Char Char Char1"/>
    <w:basedOn w:val="a5"/>
    <w:qFormat/>
  </w:style>
  <w:style w:type="paragraph" w:customStyle="1" w:styleId="2f1">
    <w:name w:val="2"/>
    <w:basedOn w:val="a5"/>
    <w:next w:val="af0"/>
    <w:uiPriority w:val="99"/>
    <w:qFormat/>
    <w:pPr>
      <w:adjustRightInd w:val="0"/>
      <w:spacing w:line="240" w:lineRule="atLeast"/>
      <w:ind w:firstLineChars="200" w:firstLine="200"/>
      <w:jc w:val="center"/>
      <w:textAlignment w:val="baseline"/>
    </w:pPr>
    <w:rPr>
      <w:sz w:val="24"/>
    </w:rPr>
  </w:style>
  <w:style w:type="paragraph" w:customStyle="1" w:styleId="Char1e">
    <w:name w:val="Char1"/>
    <w:basedOn w:val="a5"/>
    <w:qFormat/>
    <w:pPr>
      <w:spacing w:line="360" w:lineRule="auto"/>
      <w:ind w:firstLineChars="200" w:firstLine="200"/>
    </w:pPr>
    <w:rPr>
      <w:rFonts w:ascii="宋体" w:hAnsi="宋体" w:cs="宋体"/>
      <w:sz w:val="24"/>
    </w:rPr>
  </w:style>
  <w:style w:type="paragraph" w:customStyle="1" w:styleId="CharChar2Char51">
    <w:name w:val="Char Char2 Char51"/>
    <w:basedOn w:val="a5"/>
    <w:qFormat/>
  </w:style>
  <w:style w:type="paragraph" w:customStyle="1" w:styleId="CharChar2Char5">
    <w:name w:val="Char Char2 Char5"/>
    <w:basedOn w:val="a5"/>
    <w:qFormat/>
  </w:style>
  <w:style w:type="paragraph" w:customStyle="1" w:styleId="xl37">
    <w:name w:val="xl37"/>
    <w:basedOn w:val="a5"/>
    <w:qFormat/>
    <w:pPr>
      <w:widowControl/>
      <w:pBdr>
        <w:top w:val="single" w:sz="8" w:space="0" w:color="auto"/>
        <w:left w:val="single" w:sz="8" w:space="0" w:color="auto"/>
        <w:bottom w:val="single" w:sz="8" w:space="0" w:color="auto"/>
      </w:pBdr>
      <w:spacing w:before="100" w:beforeAutospacing="1" w:after="100" w:afterAutospacing="1"/>
      <w:jc w:val="center"/>
    </w:pPr>
    <w:rPr>
      <w:rFonts w:ascii="宋体" w:hAnsi="宋体" w:cs="宋体"/>
      <w:kern w:val="0"/>
      <w:szCs w:val="21"/>
    </w:rPr>
  </w:style>
  <w:style w:type="paragraph" w:customStyle="1" w:styleId="1fc">
    <w:name w:val="表格内容1"/>
    <w:basedOn w:val="a5"/>
    <w:qFormat/>
    <w:pPr>
      <w:adjustRightInd w:val="0"/>
      <w:snapToGrid w:val="0"/>
      <w:spacing w:beforeLines="15" w:before="46" w:afterLines="15" w:after="46" w:line="240" w:lineRule="exact"/>
      <w:jc w:val="center"/>
    </w:pPr>
    <w:rPr>
      <w:rFonts w:ascii="宋体"/>
      <w:snapToGrid w:val="0"/>
      <w:kern w:val="0"/>
    </w:rPr>
  </w:style>
  <w:style w:type="paragraph" w:customStyle="1" w:styleId="font11">
    <w:name w:val="font11"/>
    <w:basedOn w:val="a5"/>
    <w:qFormat/>
    <w:pPr>
      <w:widowControl/>
      <w:spacing w:before="100" w:beforeAutospacing="1" w:after="100" w:afterAutospacing="1"/>
      <w:jc w:val="left"/>
    </w:pPr>
    <w:rPr>
      <w:rFonts w:ascii="宋体" w:hAnsi="宋体" w:cs="宋体"/>
      <w:color w:val="000000"/>
      <w:kern w:val="0"/>
      <w:sz w:val="20"/>
      <w:szCs w:val="20"/>
    </w:rPr>
  </w:style>
  <w:style w:type="paragraph" w:customStyle="1" w:styleId="font0">
    <w:name w:val="font0"/>
    <w:basedOn w:val="a5"/>
    <w:qFormat/>
    <w:pPr>
      <w:widowControl/>
      <w:spacing w:before="100" w:beforeAutospacing="1" w:after="100" w:afterAutospacing="1"/>
      <w:jc w:val="left"/>
    </w:pPr>
    <w:rPr>
      <w:rFonts w:ascii="宋体" w:hAnsi="宋体" w:hint="eastAsia"/>
      <w:kern w:val="0"/>
      <w:sz w:val="24"/>
    </w:rPr>
  </w:style>
  <w:style w:type="paragraph" w:customStyle="1" w:styleId="CharCharCharCharCharCharCharCharCharCharCharChar2">
    <w:name w:val="Char Char Char Char Char Char Char Char Char Char Char Char2"/>
    <w:basedOn w:val="a5"/>
    <w:qFormat/>
    <w:pPr>
      <w:adjustRightInd w:val="0"/>
      <w:spacing w:line="360" w:lineRule="auto"/>
    </w:pPr>
    <w:rPr>
      <w:kern w:val="0"/>
      <w:sz w:val="24"/>
      <w:szCs w:val="20"/>
    </w:rPr>
  </w:style>
  <w:style w:type="paragraph" w:customStyle="1" w:styleId="Char70">
    <w:name w:val="Char7"/>
    <w:basedOn w:val="a5"/>
    <w:qFormat/>
  </w:style>
  <w:style w:type="paragraph" w:customStyle="1" w:styleId="CM9">
    <w:name w:val="CM9"/>
    <w:basedOn w:val="Default"/>
    <w:next w:val="Default"/>
    <w:uiPriority w:val="99"/>
    <w:qFormat/>
    <w:pPr>
      <w:spacing w:line="403" w:lineRule="atLeast"/>
    </w:pPr>
    <w:rPr>
      <w:rFonts w:cs="Times New Roman"/>
      <w:color w:val="auto"/>
    </w:rPr>
  </w:style>
  <w:style w:type="paragraph" w:customStyle="1" w:styleId="0012">
    <w:name w:val="样式 页眉 + 宋体 黑色 段前: 0 磅 段后: 0 磅 行距: 固定值 12 磅"/>
    <w:basedOn w:val="af8"/>
    <w:qFormat/>
    <w:pPr>
      <w:pBdr>
        <w:bottom w:val="none" w:sz="0" w:space="0" w:color="auto"/>
      </w:pBdr>
      <w:tabs>
        <w:tab w:val="clear" w:pos="4153"/>
        <w:tab w:val="clear" w:pos="8306"/>
      </w:tabs>
      <w:snapToGrid/>
      <w:spacing w:line="240" w:lineRule="exact"/>
    </w:pPr>
    <w:rPr>
      <w:rFonts w:ascii="宋体" w:hAnsi="宋体"/>
      <w:color w:val="000000"/>
      <w:kern w:val="0"/>
      <w:sz w:val="21"/>
      <w:szCs w:val="20"/>
    </w:rPr>
  </w:style>
  <w:style w:type="paragraph" w:customStyle="1" w:styleId="CharChar1CharCharCharCharCharCharChar2">
    <w:name w:val="Char Char1 Char Char Char Char Char Char Char2"/>
    <w:basedOn w:val="a5"/>
    <w:qFormat/>
  </w:style>
  <w:style w:type="paragraph" w:customStyle="1" w:styleId="44Char3643644CharCharChar">
    <w:name w:val="样式 标题 4标题 4 Char款标题36标题 436标题4第三层条第四层标题 4 Char Char Char ..."/>
    <w:basedOn w:val="41"/>
    <w:qFormat/>
    <w:pPr>
      <w:keepNext w:val="0"/>
      <w:keepLines w:val="0"/>
      <w:spacing w:before="50" w:after="50" w:line="360" w:lineRule="auto"/>
      <w:ind w:left="5580"/>
    </w:pPr>
    <w:rPr>
      <w:rFonts w:ascii="宋体" w:eastAsia="宋体" w:hAnsi="宋体" w:cs="宋体"/>
      <w:b w:val="0"/>
      <w:szCs w:val="20"/>
    </w:rPr>
  </w:style>
  <w:style w:type="paragraph" w:customStyle="1" w:styleId="Char211">
    <w:name w:val="Char211"/>
    <w:basedOn w:val="a5"/>
    <w:qFormat/>
    <w:pPr>
      <w:spacing w:line="360" w:lineRule="auto"/>
      <w:ind w:firstLineChars="200" w:firstLine="200"/>
    </w:pPr>
    <w:rPr>
      <w:rFonts w:ascii="宋体" w:hAnsi="宋体" w:cs="宋体"/>
      <w:sz w:val="24"/>
    </w:rPr>
  </w:style>
  <w:style w:type="paragraph" w:customStyle="1" w:styleId="CM27">
    <w:name w:val="CM27"/>
    <w:basedOn w:val="Default"/>
    <w:next w:val="Default"/>
    <w:qFormat/>
    <w:pPr>
      <w:spacing w:line="313" w:lineRule="atLeast"/>
    </w:pPr>
    <w:rPr>
      <w:rFonts w:cs="Times New Roman"/>
      <w:color w:val="auto"/>
    </w:rPr>
  </w:style>
  <w:style w:type="paragraph" w:customStyle="1" w:styleId="xl51">
    <w:name w:val="xl51"/>
    <w:basedOn w:val="a5"/>
    <w:qFormat/>
    <w:pPr>
      <w:widowControl/>
      <w:pBdr>
        <w:left w:val="single" w:sz="4" w:space="0" w:color="auto"/>
        <w:right w:val="single" w:sz="4" w:space="0" w:color="auto"/>
      </w:pBdr>
      <w:spacing w:before="100" w:beforeAutospacing="1" w:after="100" w:afterAutospacing="1"/>
      <w:jc w:val="center"/>
    </w:pPr>
    <w:rPr>
      <w:kern w:val="0"/>
      <w:szCs w:val="21"/>
    </w:rPr>
  </w:style>
  <w:style w:type="paragraph" w:customStyle="1" w:styleId="font7">
    <w:name w:val="font7"/>
    <w:basedOn w:val="a5"/>
    <w:qFormat/>
    <w:pPr>
      <w:widowControl/>
      <w:spacing w:before="100" w:beforeAutospacing="1" w:after="100" w:afterAutospacing="1"/>
      <w:jc w:val="left"/>
    </w:pPr>
    <w:rPr>
      <w:rFonts w:ascii="Arial" w:hAnsi="Arial" w:cs="Arial"/>
      <w:kern w:val="0"/>
      <w:sz w:val="20"/>
      <w:szCs w:val="20"/>
    </w:rPr>
  </w:style>
  <w:style w:type="paragraph" w:customStyle="1" w:styleId="affffff9">
    <w:name w:val="表题"/>
    <w:basedOn w:val="a5"/>
    <w:link w:val="Charffb"/>
    <w:qFormat/>
    <w:pPr>
      <w:widowControl/>
      <w:autoSpaceDE w:val="0"/>
      <w:autoSpaceDN w:val="0"/>
      <w:adjustRightInd w:val="0"/>
      <w:spacing w:line="480" w:lineRule="atLeast"/>
      <w:jc w:val="center"/>
      <w:textAlignment w:val="baseline"/>
    </w:pPr>
    <w:rPr>
      <w:rFonts w:ascii="黑体" w:eastAsia="黑体" w:hAnsi="Calibri"/>
      <w:kern w:val="16"/>
      <w:sz w:val="24"/>
      <w:lang w:eastAsia="en-US" w:bidi="en-US"/>
    </w:rPr>
  </w:style>
  <w:style w:type="paragraph" w:customStyle="1" w:styleId="2CharCharCharCharCharCharCharCharCharCharCharChar1CharCharCharCharCharCharCharChar1CharCharCharCharCharChar">
    <w:name w:val="正文2 Char Char Char Char Char Char Char Char Char Char Char Char1 Char Char Char Char Char Char Char Char1 Char Char Char Char Char Char"/>
    <w:basedOn w:val="a5"/>
    <w:qFormat/>
    <w:pPr>
      <w:widowControl/>
      <w:spacing w:line="400" w:lineRule="exact"/>
      <w:jc w:val="center"/>
    </w:pPr>
    <w:rPr>
      <w:rFonts w:ascii="Verdana" w:hAnsi="Verdana"/>
      <w:kern w:val="0"/>
      <w:szCs w:val="20"/>
      <w:lang w:eastAsia="en-US"/>
    </w:rPr>
  </w:style>
  <w:style w:type="paragraph" w:customStyle="1" w:styleId="affffffa">
    <w:name w:val="表后正文"/>
    <w:basedOn w:val="23"/>
    <w:qFormat/>
    <w:pPr>
      <w:adjustRightInd w:val="0"/>
      <w:spacing w:beforeLines="50" w:before="156" w:line="480" w:lineRule="exact"/>
      <w:ind w:firstLine="560"/>
      <w:textAlignment w:val="baseline"/>
    </w:pPr>
    <w:rPr>
      <w:rFonts w:eastAsia="楷体_GB2312"/>
      <w:color w:val="000000"/>
      <w:sz w:val="28"/>
      <w:szCs w:val="20"/>
    </w:rPr>
  </w:style>
  <w:style w:type="paragraph" w:customStyle="1" w:styleId="Char230">
    <w:name w:val="Char23"/>
    <w:basedOn w:val="a5"/>
    <w:qFormat/>
    <w:pPr>
      <w:spacing w:line="360" w:lineRule="auto"/>
      <w:ind w:firstLineChars="200" w:firstLine="200"/>
    </w:pPr>
    <w:rPr>
      <w:rFonts w:ascii="宋体" w:hAnsi="宋体" w:cs="宋体"/>
      <w:sz w:val="24"/>
    </w:rPr>
  </w:style>
  <w:style w:type="paragraph" w:customStyle="1" w:styleId="CharChar10">
    <w:name w:val="Char Char1"/>
    <w:basedOn w:val="a5"/>
    <w:qFormat/>
    <w:pPr>
      <w:adjustRightInd w:val="0"/>
      <w:spacing w:line="360" w:lineRule="auto"/>
    </w:pPr>
    <w:rPr>
      <w:kern w:val="0"/>
      <w:sz w:val="24"/>
      <w:szCs w:val="20"/>
    </w:rPr>
  </w:style>
  <w:style w:type="paragraph" w:customStyle="1" w:styleId="410">
    <w:name w:val="列表编号 41"/>
    <w:basedOn w:val="a5"/>
    <w:qFormat/>
    <w:pPr>
      <w:tabs>
        <w:tab w:val="left" w:pos="1620"/>
      </w:tabs>
      <w:ind w:leftChars="600" w:left="1620" w:hangingChars="200" w:hanging="360"/>
    </w:pPr>
  </w:style>
  <w:style w:type="paragraph" w:customStyle="1" w:styleId="Char1CharCharChar4">
    <w:name w:val="Char1 Char Char Char4"/>
    <w:basedOn w:val="a5"/>
    <w:qFormat/>
  </w:style>
  <w:style w:type="paragraph" w:customStyle="1" w:styleId="123">
    <w:name w:val="1.2.3"/>
    <w:basedOn w:val="a5"/>
    <w:qFormat/>
    <w:pPr>
      <w:spacing w:line="520" w:lineRule="exact"/>
      <w:ind w:firstLine="540"/>
    </w:pPr>
    <w:rPr>
      <w:sz w:val="28"/>
    </w:rPr>
  </w:style>
  <w:style w:type="paragraph" w:customStyle="1" w:styleId="1CharCharCharCharCharCharCharCharCharCharCharCharCharCharCharCharCharCharChar">
    <w:name w:val="1 Char Char Char Char Char Char Char Char Char Char Char Char Char Char Char Char Char Char Char"/>
    <w:basedOn w:val="a5"/>
    <w:qFormat/>
  </w:style>
  <w:style w:type="paragraph" w:customStyle="1" w:styleId="CharCharChar1CharCharCharCharCharCharChar1">
    <w:name w:val="Char Char Char1 Char Char Char Char Char Char Char1"/>
    <w:basedOn w:val="a5"/>
    <w:qFormat/>
    <w:rPr>
      <w:sz w:val="24"/>
    </w:rPr>
  </w:style>
  <w:style w:type="paragraph" w:customStyle="1" w:styleId="Char210">
    <w:name w:val="Char21"/>
    <w:basedOn w:val="a5"/>
    <w:qFormat/>
    <w:pPr>
      <w:spacing w:line="360" w:lineRule="auto"/>
      <w:ind w:firstLineChars="200" w:firstLine="200"/>
    </w:pPr>
    <w:rPr>
      <w:rFonts w:ascii="宋体" w:hAnsi="宋体" w:cs="宋体"/>
      <w:sz w:val="24"/>
    </w:rPr>
  </w:style>
  <w:style w:type="paragraph" w:customStyle="1" w:styleId="Char110">
    <w:name w:val="Char11"/>
    <w:basedOn w:val="a5"/>
    <w:qFormat/>
    <w:pPr>
      <w:spacing w:line="360" w:lineRule="auto"/>
      <w:ind w:firstLineChars="200" w:firstLine="200"/>
    </w:pPr>
    <w:rPr>
      <w:rFonts w:ascii="宋体" w:hAnsi="宋体" w:cs="宋体"/>
      <w:sz w:val="24"/>
    </w:rPr>
  </w:style>
  <w:style w:type="paragraph" w:customStyle="1" w:styleId="Char50">
    <w:name w:val="Char5"/>
    <w:basedOn w:val="a5"/>
    <w:qFormat/>
  </w:style>
  <w:style w:type="paragraph" w:customStyle="1" w:styleId="affffffb">
    <w:name w:val="表左"/>
    <w:basedOn w:val="a5"/>
    <w:next w:val="a5"/>
    <w:qFormat/>
    <w:pPr>
      <w:spacing w:line="280" w:lineRule="exact"/>
    </w:pPr>
    <w:rPr>
      <w:snapToGrid w:val="0"/>
      <w:color w:val="000000"/>
      <w:sz w:val="18"/>
      <w:szCs w:val="20"/>
    </w:rPr>
  </w:style>
  <w:style w:type="paragraph" w:customStyle="1" w:styleId="CharChar20">
    <w:name w:val="Char Char2"/>
    <w:basedOn w:val="a5"/>
    <w:qFormat/>
    <w:pPr>
      <w:spacing w:line="360" w:lineRule="auto"/>
      <w:ind w:firstLineChars="200" w:firstLine="480"/>
    </w:pPr>
    <w:rPr>
      <w:rFonts w:ascii="宋体" w:eastAsia="楷体_GB2312" w:hAnsi="宋体"/>
      <w:sz w:val="24"/>
      <w:szCs w:val="21"/>
    </w:rPr>
  </w:style>
  <w:style w:type="paragraph" w:customStyle="1" w:styleId="1fd">
    <w:name w:val="无间隔1"/>
    <w:basedOn w:val="25"/>
    <w:next w:val="af0"/>
    <w:qFormat/>
    <w:pPr>
      <w:spacing w:line="240" w:lineRule="auto"/>
      <w:jc w:val="left"/>
    </w:pPr>
    <w:rPr>
      <w:sz w:val="21"/>
    </w:rPr>
  </w:style>
  <w:style w:type="paragraph" w:customStyle="1" w:styleId="CharChar1CharCharCharCharCharCharChar1">
    <w:name w:val="Char Char1 Char Char Char Char Char Char Char1"/>
    <w:basedOn w:val="a5"/>
    <w:qFormat/>
  </w:style>
  <w:style w:type="paragraph" w:customStyle="1" w:styleId="2f2">
    <w:name w:val="表格文字2"/>
    <w:basedOn w:val="a5"/>
    <w:qFormat/>
    <w:pPr>
      <w:tabs>
        <w:tab w:val="left" w:pos="277"/>
        <w:tab w:val="left" w:pos="600"/>
        <w:tab w:val="left" w:pos="780"/>
        <w:tab w:val="left" w:pos="2517"/>
      </w:tabs>
      <w:adjustRightInd w:val="0"/>
      <w:spacing w:before="60"/>
      <w:jc w:val="center"/>
      <w:textAlignment w:val="baseline"/>
    </w:pPr>
    <w:rPr>
      <w:kern w:val="0"/>
      <w:szCs w:val="20"/>
    </w:rPr>
  </w:style>
  <w:style w:type="paragraph" w:customStyle="1" w:styleId="CharCharCharCharCharCharCharCharCharCharCharChar1CharCharCharCharCharCharCharCharCharCharCharCharCharCharCharCharCharChar1CharCharChar1CharCharCharCharCharCharCharCharChar5">
    <w:name w:val="Char Char Char Char Char Char Char Char Char Char Char Char1 Char Char Char Char Char Char Char Char Char Char Char Char Char Char Char Char Char Char1 Char Char Char1 Char Char Char Char Char Char Char Char Char5"/>
    <w:basedOn w:val="a5"/>
    <w:qFormat/>
    <w:rPr>
      <w:szCs w:val="20"/>
    </w:rPr>
  </w:style>
  <w:style w:type="paragraph" w:customStyle="1" w:styleId="3a">
    <w:name w:val="日期3"/>
    <w:basedOn w:val="a5"/>
    <w:next w:val="a5"/>
    <w:qFormat/>
    <w:pPr>
      <w:adjustRightInd w:val="0"/>
      <w:spacing w:line="360" w:lineRule="atLeast"/>
      <w:textAlignment w:val="baseline"/>
    </w:pPr>
    <w:rPr>
      <w:rFonts w:ascii="宋体" w:eastAsia="Wingdings"/>
      <w:kern w:val="0"/>
      <w:sz w:val="24"/>
      <w:szCs w:val="20"/>
    </w:rPr>
  </w:style>
  <w:style w:type="paragraph" w:customStyle="1" w:styleId="5555555">
    <w:name w:val="目录5555555"/>
    <w:basedOn w:val="a5"/>
    <w:qFormat/>
    <w:pPr>
      <w:keepNext/>
      <w:keepLines/>
      <w:spacing w:before="260" w:after="260" w:line="400" w:lineRule="exact"/>
      <w:jc w:val="left"/>
      <w:outlineLvl w:val="1"/>
    </w:pPr>
    <w:rPr>
      <w:rFonts w:ascii="宋体" w:hAnsi="宋体"/>
      <w:b/>
      <w:bCs/>
      <w:sz w:val="28"/>
      <w:szCs w:val="32"/>
    </w:rPr>
  </w:style>
  <w:style w:type="paragraph" w:customStyle="1" w:styleId="affffffc">
    <w:name w:val="报告表正文"/>
    <w:basedOn w:val="a5"/>
    <w:qFormat/>
    <w:pPr>
      <w:adjustRightInd w:val="0"/>
      <w:spacing w:line="312" w:lineRule="auto"/>
      <w:ind w:left="113" w:right="113" w:firstLine="482"/>
      <w:jc w:val="left"/>
      <w:textAlignment w:val="baseline"/>
    </w:pPr>
    <w:rPr>
      <w:kern w:val="0"/>
      <w:sz w:val="24"/>
      <w:szCs w:val="20"/>
    </w:rPr>
  </w:style>
  <w:style w:type="paragraph" w:customStyle="1" w:styleId="affffffd">
    <w:name w:val="报告表格"/>
    <w:basedOn w:val="a5"/>
    <w:qFormat/>
    <w:pPr>
      <w:autoSpaceDE w:val="0"/>
      <w:autoSpaceDN w:val="0"/>
      <w:adjustRightInd w:val="0"/>
      <w:jc w:val="center"/>
      <w:textAlignment w:val="baseline"/>
    </w:pPr>
    <w:rPr>
      <w:kern w:val="0"/>
      <w:szCs w:val="20"/>
    </w:rPr>
  </w:style>
  <w:style w:type="paragraph" w:customStyle="1" w:styleId="affffffe">
    <w:name w:val="五"/>
    <w:basedOn w:val="43"/>
    <w:qFormat/>
    <w:pPr>
      <w:keepNext w:val="0"/>
      <w:keepLines w:val="0"/>
      <w:adjustRightInd w:val="0"/>
      <w:snapToGrid w:val="0"/>
      <w:spacing w:before="0" w:afterLines="0" w:after="0" w:line="360" w:lineRule="auto"/>
      <w:jc w:val="both"/>
      <w:outlineLvl w:val="9"/>
    </w:pPr>
    <w:rPr>
      <w:rFonts w:eastAsia="宋体"/>
      <w:bCs w:val="0"/>
      <w:szCs w:val="24"/>
    </w:rPr>
  </w:style>
  <w:style w:type="paragraph" w:customStyle="1" w:styleId="CharChar1CharCharCharCharCharCharCharCharChar1Char5">
    <w:name w:val="Char Char1 Char Char Char Char Char Char Char Char Char1 Char5"/>
    <w:basedOn w:val="a5"/>
    <w:qFormat/>
  </w:style>
  <w:style w:type="paragraph" w:customStyle="1" w:styleId="font5">
    <w:name w:val="font5"/>
    <w:basedOn w:val="a5"/>
    <w:qFormat/>
    <w:pPr>
      <w:widowControl/>
      <w:spacing w:before="100" w:beforeAutospacing="1" w:after="100" w:afterAutospacing="1"/>
      <w:jc w:val="left"/>
    </w:pPr>
    <w:rPr>
      <w:rFonts w:ascii="宋体" w:hAnsi="宋体" w:hint="eastAsia"/>
      <w:kern w:val="0"/>
      <w:sz w:val="18"/>
      <w:szCs w:val="18"/>
    </w:rPr>
  </w:style>
  <w:style w:type="paragraph" w:customStyle="1" w:styleId="Afffffff">
    <w:name w:val="标题A"/>
    <w:basedOn w:val="a5"/>
    <w:qFormat/>
    <w:pPr>
      <w:jc w:val="center"/>
    </w:pPr>
    <w:rPr>
      <w:rFonts w:hAnsi="宋体" w:cs="宋体"/>
      <w:b/>
      <w:bCs/>
      <w:sz w:val="32"/>
      <w:szCs w:val="20"/>
    </w:rPr>
  </w:style>
  <w:style w:type="character" w:customStyle="1" w:styleId="1fe">
    <w:name w:val="占位符文本1"/>
    <w:basedOn w:val="a6"/>
    <w:uiPriority w:val="99"/>
    <w:unhideWhenUsed/>
    <w:qFormat/>
    <w:rPr>
      <w:color w:val="808080"/>
    </w:rPr>
  </w:style>
  <w:style w:type="character" w:styleId="afffffff0">
    <w:name w:val="Placeholder Text"/>
    <w:basedOn w:val="a6"/>
    <w:uiPriority w:val="99"/>
    <w:unhideWhenUsed/>
    <w:qFormat/>
    <w:rPr>
      <w:color w:val="808080"/>
    </w:rPr>
  </w:style>
  <w:style w:type="paragraph" w:customStyle="1" w:styleId="GB23120">
    <w:name w:val="样式 楷体_GB2312 居中"/>
    <w:basedOn w:val="a5"/>
    <w:qFormat/>
    <w:pPr>
      <w:spacing w:line="360" w:lineRule="auto"/>
      <w:jc w:val="center"/>
    </w:pPr>
    <w:rPr>
      <w:rFonts w:ascii="楷体_GB2312" w:eastAsia="楷体_GB2312"/>
      <w:szCs w:val="20"/>
      <w:lang w:bidi="ar-OM"/>
    </w:rPr>
  </w:style>
  <w:style w:type="paragraph" w:customStyle="1" w:styleId="TextmitEinzug">
    <w:name w:val="Text mit Einzug"/>
    <w:qFormat/>
    <w:pPr>
      <w:tabs>
        <w:tab w:val="right" w:pos="4820"/>
        <w:tab w:val="right" w:pos="5103"/>
        <w:tab w:val="right" w:pos="6237"/>
        <w:tab w:val="left" w:pos="6521"/>
      </w:tabs>
      <w:ind w:left="1418" w:right="1985"/>
    </w:pPr>
    <w:rPr>
      <w:rFonts w:ascii="Arial" w:hAnsi="Arial" w:cs="Arial"/>
      <w:snapToGrid w:val="0"/>
      <w:lang w:val="de-DE"/>
    </w:rPr>
  </w:style>
  <w:style w:type="paragraph" w:customStyle="1" w:styleId="ltext">
    <w:name w:val="l_text"/>
    <w:basedOn w:val="a5"/>
    <w:qFormat/>
    <w:pPr>
      <w:widowControl/>
      <w:overflowPunct w:val="0"/>
      <w:autoSpaceDE w:val="0"/>
      <w:autoSpaceDN w:val="0"/>
      <w:adjustRightInd w:val="0"/>
      <w:spacing w:before="60" w:after="60" w:line="480" w:lineRule="exact"/>
      <w:ind w:firstLine="567"/>
      <w:textAlignment w:val="baseline"/>
    </w:pPr>
    <w:rPr>
      <w:kern w:val="0"/>
      <w:sz w:val="28"/>
      <w:szCs w:val="20"/>
      <w:lang w:val="en-GB"/>
    </w:rPr>
  </w:style>
  <w:style w:type="character" w:customStyle="1" w:styleId="TimesNewRomanCharCharCharChar">
    <w:name w:val="样式 普通文字 + Times New Roman 小四 Char Char Char Char"/>
    <w:qFormat/>
    <w:rPr>
      <w:rFonts w:ascii="宋体" w:eastAsia="宋体" w:hAnsi="Courier New"/>
      <w:kern w:val="2"/>
      <w:sz w:val="28"/>
      <w:szCs w:val="21"/>
      <w:lang w:val="en-US" w:eastAsia="zh-CN" w:bidi="ar-SA"/>
    </w:rPr>
  </w:style>
  <w:style w:type="paragraph" w:customStyle="1" w:styleId="TimesNewRoman1">
    <w:name w:val="样式 普通文字 + Times New Roman 小四 两端对齐1"/>
    <w:basedOn w:val="af3"/>
    <w:qFormat/>
    <w:pPr>
      <w:snapToGrid w:val="0"/>
      <w:spacing w:line="360" w:lineRule="auto"/>
      <w:ind w:firstLineChars="200" w:firstLine="480"/>
    </w:pPr>
    <w:rPr>
      <w:rFonts w:ascii="Times New Roman" w:eastAsiaTheme="minorEastAsia" w:hAnsi="Times New Roman" w:cs="Times New Roman"/>
      <w:sz w:val="24"/>
      <w:szCs w:val="24"/>
    </w:rPr>
  </w:style>
  <w:style w:type="paragraph" w:customStyle="1" w:styleId="230">
    <w:name w:val="样式 首行缩进:  2 字符 行距: 最小值 30 磅"/>
    <w:basedOn w:val="a5"/>
    <w:qFormat/>
    <w:pPr>
      <w:adjustRightInd w:val="0"/>
      <w:snapToGrid w:val="0"/>
      <w:spacing w:line="360" w:lineRule="auto"/>
      <w:ind w:firstLineChars="200" w:firstLine="560"/>
    </w:pPr>
    <w:rPr>
      <w:sz w:val="28"/>
      <w:szCs w:val="20"/>
    </w:rPr>
  </w:style>
  <w:style w:type="paragraph" w:customStyle="1" w:styleId="Char80">
    <w:name w:val="Char8"/>
    <w:basedOn w:val="a5"/>
    <w:qFormat/>
    <w:rPr>
      <w:sz w:val="24"/>
    </w:rPr>
  </w:style>
  <w:style w:type="character" w:customStyle="1" w:styleId="3CharCharChar">
    <w:name w:val="标题 3 Char Char Char"/>
    <w:aliases w:val="头 Char Char,头 Char Char1"/>
    <w:qFormat/>
    <w:rPr>
      <w:rFonts w:eastAsia="宋体"/>
      <w:b/>
      <w:bCs/>
      <w:kern w:val="2"/>
      <w:sz w:val="32"/>
      <w:szCs w:val="32"/>
      <w:lang w:val="en-US" w:eastAsia="zh-CN" w:bidi="ar-SA"/>
    </w:rPr>
  </w:style>
  <w:style w:type="paragraph" w:customStyle="1" w:styleId="m2">
    <w:name w:val="m2"/>
    <w:basedOn w:val="a5"/>
    <w:qFormat/>
    <w:pPr>
      <w:widowControl/>
      <w:overflowPunct w:val="0"/>
      <w:autoSpaceDE w:val="0"/>
      <w:autoSpaceDN w:val="0"/>
      <w:adjustRightInd w:val="0"/>
      <w:spacing w:before="120" w:line="312" w:lineRule="auto"/>
      <w:textAlignment w:val="baseline"/>
    </w:pPr>
    <w:rPr>
      <w:rFonts w:ascii="黑体" w:eastAsia="黑体" w:cs="黑体"/>
      <w:spacing w:val="-14"/>
      <w:kern w:val="0"/>
      <w:sz w:val="28"/>
      <w:szCs w:val="28"/>
    </w:rPr>
  </w:style>
  <w:style w:type="paragraph" w:customStyle="1" w:styleId="TabC">
    <w:name w:val="TabC"/>
    <w:basedOn w:val="a5"/>
    <w:qFormat/>
    <w:pPr>
      <w:keepLines/>
      <w:widowControl/>
      <w:spacing w:before="120" w:after="120"/>
      <w:jc w:val="center"/>
    </w:pPr>
    <w:rPr>
      <w:rFonts w:ascii="Arial" w:hAnsi="Arial"/>
      <w:kern w:val="0"/>
      <w:sz w:val="24"/>
      <w:szCs w:val="20"/>
      <w:lang w:val="fr-FR" w:eastAsia="fr-FR"/>
    </w:rPr>
  </w:style>
  <w:style w:type="paragraph" w:customStyle="1" w:styleId="45">
    <w:name w:val="样式 标题 4 + 非加粗"/>
    <w:basedOn w:val="41"/>
    <w:link w:val="4Char3"/>
    <w:qFormat/>
    <w:pPr>
      <w:snapToGrid w:val="0"/>
      <w:spacing w:before="0" w:after="0" w:line="600" w:lineRule="atLeast"/>
      <w:outlineLvl w:val="9"/>
    </w:pPr>
    <w:rPr>
      <w:rFonts w:ascii="Times New Roman" w:eastAsia="文鼎小标宋简" w:hAnsi="Times New Roman"/>
      <w:b w:val="0"/>
      <w:szCs w:val="24"/>
    </w:rPr>
  </w:style>
  <w:style w:type="character" w:customStyle="1" w:styleId="4Char3">
    <w:name w:val="样式 标题 4 + 非加粗 Char"/>
    <w:link w:val="45"/>
    <w:qFormat/>
    <w:rPr>
      <w:rFonts w:ascii="Times New Roman" w:eastAsia="文鼎小标宋简" w:hAnsi="Times New Roman" w:cs="Times New Roman"/>
      <w:bCs/>
      <w:kern w:val="2"/>
      <w:sz w:val="28"/>
      <w:szCs w:val="24"/>
    </w:rPr>
  </w:style>
  <w:style w:type="paragraph" w:customStyle="1" w:styleId="afffffff1">
    <w:name w:val="+正文"/>
    <w:basedOn w:val="a5"/>
    <w:link w:val="Charffc"/>
    <w:qFormat/>
    <w:pPr>
      <w:spacing w:line="360" w:lineRule="auto"/>
      <w:ind w:firstLineChars="200" w:firstLine="200"/>
    </w:pPr>
    <w:rPr>
      <w:sz w:val="28"/>
      <w:szCs w:val="28"/>
    </w:rPr>
  </w:style>
  <w:style w:type="character" w:customStyle="1" w:styleId="Charffc">
    <w:name w:val="+正文 Char"/>
    <w:link w:val="afffffff1"/>
    <w:qFormat/>
    <w:rPr>
      <w:rFonts w:ascii="Times New Roman" w:eastAsia="宋体" w:hAnsi="Times New Roman" w:cs="Times New Roman"/>
      <w:kern w:val="2"/>
      <w:sz w:val="28"/>
      <w:szCs w:val="28"/>
    </w:rPr>
  </w:style>
  <w:style w:type="paragraph" w:customStyle="1" w:styleId="2Arial">
    <w:name w:val="样式 +标题2 + (西文) Arial"/>
    <w:basedOn w:val="a5"/>
    <w:qFormat/>
    <w:pPr>
      <w:adjustRightInd w:val="0"/>
      <w:snapToGrid w:val="0"/>
      <w:spacing w:beforeLines="50" w:before="156" w:afterLines="50" w:after="156" w:line="360" w:lineRule="auto"/>
      <w:outlineLvl w:val="1"/>
    </w:pPr>
    <w:rPr>
      <w:rFonts w:ascii="Arial" w:hAnsi="Arial" w:cs="Arial"/>
      <w:b/>
      <w:bCs/>
      <w:snapToGrid w:val="0"/>
      <w:sz w:val="32"/>
      <w:szCs w:val="32"/>
    </w:rPr>
  </w:style>
  <w:style w:type="paragraph" w:customStyle="1" w:styleId="1">
    <w:name w:val="+(1)"/>
    <w:basedOn w:val="afffffff1"/>
    <w:qFormat/>
    <w:pPr>
      <w:numPr>
        <w:ilvl w:val="2"/>
        <w:numId w:val="15"/>
      </w:numPr>
      <w:tabs>
        <w:tab w:val="clear" w:pos="2268"/>
        <w:tab w:val="left" w:pos="780"/>
      </w:tabs>
      <w:ind w:left="780" w:firstLineChars="0" w:hanging="360"/>
    </w:pPr>
    <w:rPr>
      <w:sz w:val="24"/>
    </w:rPr>
  </w:style>
  <w:style w:type="paragraph" w:customStyle="1" w:styleId="a3">
    <w:name w:val="+a)"/>
    <w:basedOn w:val="afffffff1"/>
    <w:qFormat/>
    <w:pPr>
      <w:numPr>
        <w:ilvl w:val="5"/>
        <w:numId w:val="15"/>
      </w:numPr>
      <w:tabs>
        <w:tab w:val="clear" w:pos="4677"/>
        <w:tab w:val="left" w:pos="780"/>
      </w:tabs>
      <w:ind w:left="780" w:firstLineChars="0" w:hanging="360"/>
    </w:pPr>
    <w:rPr>
      <w:sz w:val="24"/>
    </w:rPr>
  </w:style>
  <w:style w:type="paragraph" w:customStyle="1" w:styleId="A1">
    <w:name w:val="+A."/>
    <w:basedOn w:val="afffffff1"/>
    <w:qFormat/>
    <w:pPr>
      <w:numPr>
        <w:ilvl w:val="4"/>
        <w:numId w:val="16"/>
      </w:numPr>
      <w:tabs>
        <w:tab w:val="clear" w:pos="3827"/>
        <w:tab w:val="left" w:pos="1620"/>
      </w:tabs>
      <w:ind w:left="1620" w:firstLineChars="0" w:hanging="360"/>
    </w:pPr>
    <w:rPr>
      <w:sz w:val="24"/>
    </w:rPr>
  </w:style>
  <w:style w:type="paragraph" w:customStyle="1" w:styleId="1ff">
    <w:name w:val="+标题1"/>
    <w:basedOn w:val="10"/>
    <w:qFormat/>
    <w:pPr>
      <w:pageBreakBefore/>
      <w:tabs>
        <w:tab w:val="left" w:pos="432"/>
        <w:tab w:val="left" w:pos="480"/>
      </w:tabs>
      <w:spacing w:before="240" w:after="240" w:line="360" w:lineRule="auto"/>
      <w:ind w:left="432" w:hanging="632"/>
    </w:pPr>
    <w:rPr>
      <w:rFonts w:eastAsia="黑体"/>
      <w:kern w:val="32"/>
      <w:sz w:val="32"/>
      <w:szCs w:val="32"/>
    </w:rPr>
  </w:style>
  <w:style w:type="paragraph" w:customStyle="1" w:styleId="2f3">
    <w:name w:val="+标题2"/>
    <w:basedOn w:val="21"/>
    <w:qFormat/>
    <w:pPr>
      <w:tabs>
        <w:tab w:val="left" w:pos="431"/>
      </w:tabs>
      <w:spacing w:before="120" w:after="120"/>
      <w:ind w:left="431" w:hanging="431"/>
    </w:pPr>
    <w:rPr>
      <w:sz w:val="24"/>
      <w:szCs w:val="28"/>
    </w:rPr>
  </w:style>
  <w:style w:type="paragraph" w:customStyle="1" w:styleId="3b">
    <w:name w:val="+标题3"/>
    <w:basedOn w:val="32"/>
    <w:qFormat/>
    <w:pPr>
      <w:tabs>
        <w:tab w:val="left" w:pos="833"/>
      </w:tabs>
      <w:spacing w:before="120" w:after="120"/>
      <w:ind w:left="833" w:hanging="833"/>
    </w:pPr>
    <w:rPr>
      <w:szCs w:val="28"/>
    </w:rPr>
  </w:style>
  <w:style w:type="paragraph" w:customStyle="1" w:styleId="46">
    <w:name w:val="+标题4"/>
    <w:basedOn w:val="41"/>
    <w:qFormat/>
    <w:pPr>
      <w:tabs>
        <w:tab w:val="left" w:pos="0"/>
      </w:tabs>
      <w:spacing w:before="120" w:after="120" w:line="360" w:lineRule="auto"/>
    </w:pPr>
    <w:rPr>
      <w:rFonts w:ascii="Times New Roman" w:eastAsia="宋体" w:hAnsi="Times New Roman"/>
      <w:sz w:val="24"/>
    </w:rPr>
  </w:style>
  <w:style w:type="paragraph" w:customStyle="1" w:styleId="095">
    <w:name w:val="样式 四号 红色 首行缩进:  0.95 厘米"/>
    <w:basedOn w:val="a5"/>
    <w:qFormat/>
    <w:pPr>
      <w:ind w:firstLine="560"/>
    </w:pPr>
    <w:rPr>
      <w:rFonts w:cs="宋体"/>
      <w:color w:val="FF0000"/>
      <w:sz w:val="28"/>
      <w:szCs w:val="20"/>
    </w:rPr>
  </w:style>
  <w:style w:type="paragraph" w:customStyle="1" w:styleId="1ff0">
    <w:name w:val="样式 标题 1 + 三号"/>
    <w:basedOn w:val="10"/>
    <w:qFormat/>
    <w:pPr>
      <w:keepLines w:val="0"/>
      <w:adjustRightInd w:val="0"/>
      <w:spacing w:line="240" w:lineRule="auto"/>
      <w:textAlignment w:val="baseline"/>
    </w:pPr>
    <w:rPr>
      <w:bCs w:val="0"/>
      <w:color w:val="0000FF"/>
      <w:kern w:val="0"/>
      <w:sz w:val="44"/>
      <w:szCs w:val="32"/>
    </w:rPr>
  </w:style>
  <w:style w:type="paragraph" w:customStyle="1" w:styleId="text">
    <w:name w:val="text"/>
    <w:basedOn w:val="a5"/>
    <w:qFormat/>
    <w:pPr>
      <w:widowControl/>
      <w:overflowPunct w:val="0"/>
      <w:autoSpaceDE w:val="0"/>
      <w:autoSpaceDN w:val="0"/>
      <w:adjustRightInd w:val="0"/>
      <w:spacing w:before="120" w:after="120"/>
      <w:ind w:left="851"/>
      <w:textAlignment w:val="baseline"/>
    </w:pPr>
    <w:rPr>
      <w:rFonts w:ascii="宋体"/>
      <w:kern w:val="0"/>
      <w:sz w:val="24"/>
      <w:szCs w:val="20"/>
    </w:rPr>
  </w:style>
  <w:style w:type="paragraph" w:customStyle="1" w:styleId="2f4">
    <w:name w:val="正文缩进2"/>
    <w:basedOn w:val="a5"/>
    <w:qFormat/>
    <w:pPr>
      <w:spacing w:line="300" w:lineRule="auto"/>
      <w:ind w:firstLineChars="200" w:firstLine="560"/>
    </w:pPr>
    <w:rPr>
      <w:rFonts w:ascii="仿宋_GB2312" w:eastAsia="仿宋_GB2312" w:hAnsi="宋体"/>
      <w:sz w:val="28"/>
    </w:rPr>
  </w:style>
  <w:style w:type="paragraph" w:customStyle="1" w:styleId="2f5">
    <w:name w:val="正文（首行缩进两字）2"/>
    <w:basedOn w:val="a5"/>
    <w:qFormat/>
    <w:pPr>
      <w:spacing w:line="480" w:lineRule="exact"/>
      <w:ind w:firstLineChars="200" w:firstLine="560"/>
    </w:pPr>
    <w:rPr>
      <w:rFonts w:ascii="仿宋_GB2312" w:eastAsia="仿宋_GB2312" w:hAnsi="宋体"/>
      <w:sz w:val="28"/>
      <w:szCs w:val="20"/>
    </w:rPr>
  </w:style>
  <w:style w:type="character" w:customStyle="1" w:styleId="h31">
    <w:name w:val="h31"/>
    <w:qFormat/>
    <w:rPr>
      <w:sz w:val="21"/>
      <w:szCs w:val="21"/>
    </w:rPr>
  </w:style>
  <w:style w:type="paragraph" w:customStyle="1" w:styleId="1Char3">
    <w:name w:val="1 Char"/>
    <w:basedOn w:val="a5"/>
    <w:qFormat/>
    <w:pPr>
      <w:widowControl/>
      <w:spacing w:after="160" w:line="360" w:lineRule="auto"/>
      <w:ind w:firstLineChars="200" w:firstLine="200"/>
      <w:jc w:val="left"/>
    </w:pPr>
    <w:rPr>
      <w:rFonts w:ascii="Verdana" w:eastAsia="黑体" w:hAnsi="Verdana"/>
      <w:kern w:val="0"/>
      <w:szCs w:val="20"/>
      <w:lang w:eastAsia="en-US"/>
    </w:rPr>
  </w:style>
  <w:style w:type="paragraph" w:customStyle="1" w:styleId="Char160">
    <w:name w:val="Char16"/>
    <w:basedOn w:val="a5"/>
    <w:qFormat/>
    <w:rPr>
      <w:rFonts w:ascii="Tahoma" w:hAnsi="Tahoma"/>
      <w:sz w:val="24"/>
      <w:szCs w:val="20"/>
    </w:rPr>
  </w:style>
  <w:style w:type="paragraph" w:customStyle="1" w:styleId="47">
    <w:name w:val="4"/>
    <w:basedOn w:val="a5"/>
    <w:next w:val="a5"/>
    <w:qFormat/>
    <w:pPr>
      <w:keepNext/>
      <w:keepLines/>
      <w:widowControl/>
      <w:tabs>
        <w:tab w:val="left" w:pos="1134"/>
      </w:tabs>
      <w:suppressAutoHyphens/>
      <w:spacing w:before="60" w:after="120"/>
      <w:ind w:left="1134" w:hanging="567"/>
      <w:jc w:val="left"/>
      <w:outlineLvl w:val="3"/>
    </w:pPr>
    <w:rPr>
      <w:rFonts w:ascii="Arial" w:hAnsi="Arial"/>
      <w:b/>
      <w:color w:val="0000FF"/>
      <w:kern w:val="0"/>
      <w:sz w:val="22"/>
      <w:szCs w:val="21"/>
      <w:lang w:val="en-GB" w:eastAsia="fr-FR"/>
    </w:rPr>
  </w:style>
  <w:style w:type="paragraph" w:customStyle="1" w:styleId="54">
    <w:name w:val="5"/>
    <w:basedOn w:val="47"/>
    <w:next w:val="a5"/>
    <w:qFormat/>
    <w:pPr>
      <w:tabs>
        <w:tab w:val="left" w:pos="1701"/>
        <w:tab w:val="right" w:pos="8931"/>
      </w:tabs>
      <w:spacing w:after="60"/>
      <w:ind w:firstLine="1"/>
      <w:outlineLvl w:val="4"/>
    </w:pPr>
    <w:rPr>
      <w:sz w:val="18"/>
      <w:lang w:val="en-US"/>
    </w:rPr>
  </w:style>
  <w:style w:type="paragraph" w:customStyle="1" w:styleId="afffffff2">
    <w:name w:val="表格内容"/>
    <w:basedOn w:val="a5"/>
    <w:qFormat/>
    <w:pPr>
      <w:overflowPunct w:val="0"/>
      <w:adjustRightInd w:val="0"/>
      <w:spacing w:before="40" w:after="60" w:line="200" w:lineRule="atLeast"/>
      <w:textAlignment w:val="baseline"/>
    </w:pPr>
    <w:rPr>
      <w:rFonts w:ascii="Arial" w:eastAsia="仿宋_GB2312" w:hAnsi="Arial"/>
      <w:kern w:val="0"/>
      <w:sz w:val="24"/>
      <w:szCs w:val="20"/>
    </w:rPr>
  </w:style>
  <w:style w:type="character" w:customStyle="1" w:styleId="2f6">
    <w:name w:val="标题2"/>
    <w:qFormat/>
  </w:style>
  <w:style w:type="character" w:customStyle="1" w:styleId="description">
    <w:name w:val="description"/>
    <w:qFormat/>
  </w:style>
  <w:style w:type="paragraph" w:styleId="afffffff3">
    <w:name w:val="List Paragraph"/>
    <w:aliases w:val="规范"/>
    <w:basedOn w:val="a5"/>
    <w:uiPriority w:val="34"/>
    <w:qFormat/>
    <w:pPr>
      <w:widowControl/>
      <w:spacing w:line="360" w:lineRule="auto"/>
      <w:ind w:firstLineChars="200" w:firstLine="420"/>
      <w:jc w:val="left"/>
    </w:pPr>
    <w:rPr>
      <w:rFonts w:ascii="Calibri" w:hAnsi="Calibri"/>
      <w:szCs w:val="22"/>
      <w:u w:color="800000"/>
    </w:rPr>
  </w:style>
  <w:style w:type="paragraph" w:customStyle="1" w:styleId="CharCharChar1">
    <w:name w:val="Char Char Char1"/>
    <w:basedOn w:val="a5"/>
    <w:qFormat/>
    <w:rPr>
      <w:sz w:val="24"/>
    </w:rPr>
  </w:style>
  <w:style w:type="table" w:customStyle="1" w:styleId="2f7">
    <w:name w:val="网格型2"/>
    <w:basedOn w:val="a7"/>
    <w:uiPriority w:val="3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1">
    <w:name w:val="正文缩进 字符1"/>
    <w:aliases w:val="特点 字符1,表正文 字符1,正文非缩进 字符1,正文（首行缩进两字） 字符1,identication 字符1,首行缩进两字 字符1, Char 字符1,Char Char Char Char Char Char Char Char Char Char Char Char Char 字符1,四号 字符1,段1 字符1,标题4 字符1, Char Char Char Char Char 字符1, Char Char Char Char Char Char 字符,ALT+Z 字符"/>
    <w:qFormat/>
    <w:rPr>
      <w:sz w:val="24"/>
    </w:rPr>
  </w:style>
  <w:style w:type="paragraph" w:customStyle="1" w:styleId="afffffff4">
    <w:name w:val="图名"/>
    <w:basedOn w:val="a5"/>
    <w:qFormat/>
    <w:pPr>
      <w:tabs>
        <w:tab w:val="left" w:pos="0"/>
      </w:tabs>
      <w:autoSpaceDE w:val="0"/>
      <w:autoSpaceDN w:val="0"/>
      <w:adjustRightInd w:val="0"/>
      <w:spacing w:after="120" w:line="360" w:lineRule="exact"/>
      <w:ind w:firstLineChars="200" w:firstLine="482"/>
      <w:jc w:val="center"/>
    </w:pPr>
    <w:rPr>
      <w:rFonts w:ascii="Arial" w:eastAsia="仿宋_GB2312" w:hAnsi="Arial"/>
      <w:b/>
      <w:color w:val="000000"/>
      <w:kern w:val="0"/>
      <w:sz w:val="24"/>
    </w:rPr>
  </w:style>
  <w:style w:type="paragraph" w:customStyle="1" w:styleId="CharCharCharChar8">
    <w:name w:val="Char Char Char Char8"/>
    <w:basedOn w:val="a5"/>
    <w:qFormat/>
  </w:style>
  <w:style w:type="paragraph" w:customStyle="1" w:styleId="2f8">
    <w:name w:val="正文首行缩进2"/>
    <w:basedOn w:val="a5"/>
    <w:qFormat/>
    <w:pPr>
      <w:spacing w:after="60" w:line="300" w:lineRule="auto"/>
      <w:ind w:firstLineChars="200" w:firstLine="480"/>
    </w:pPr>
    <w:rPr>
      <w:rFonts w:cs="宋体"/>
      <w:sz w:val="24"/>
      <w:szCs w:val="20"/>
    </w:rPr>
  </w:style>
  <w:style w:type="character" w:customStyle="1" w:styleId="Charffd">
    <w:name w:val="正文部分 Char"/>
    <w:link w:val="afffffff5"/>
    <w:qFormat/>
    <w:locked/>
    <w:rPr>
      <w:rFonts w:eastAsia="宋体"/>
      <w:snapToGrid w:val="0"/>
      <w:kern w:val="2"/>
      <w:sz w:val="24"/>
      <w:szCs w:val="24"/>
    </w:rPr>
  </w:style>
  <w:style w:type="paragraph" w:customStyle="1" w:styleId="afffffff5">
    <w:name w:val="正文部分"/>
    <w:basedOn w:val="a5"/>
    <w:link w:val="Charffd"/>
    <w:qFormat/>
    <w:pPr>
      <w:adjustRightInd w:val="0"/>
      <w:snapToGrid w:val="0"/>
      <w:spacing w:line="460" w:lineRule="exact"/>
      <w:ind w:firstLineChars="200" w:firstLine="480"/>
      <w:jc w:val="left"/>
    </w:pPr>
    <w:rPr>
      <w:rFonts w:asciiTheme="minorHAnsi" w:hAnsiTheme="minorHAnsi" w:cstheme="minorBidi"/>
      <w:snapToGrid w:val="0"/>
      <w:sz w:val="24"/>
    </w:rPr>
  </w:style>
  <w:style w:type="character" w:customStyle="1" w:styleId="zchChar">
    <w:name w:val="zch正文 Char"/>
    <w:link w:val="zch"/>
    <w:qFormat/>
    <w:locked/>
    <w:rPr>
      <w:rFonts w:eastAsia="宋体"/>
      <w:bCs/>
      <w:spacing w:val="-4"/>
      <w:kern w:val="2"/>
      <w:sz w:val="24"/>
      <w:szCs w:val="24"/>
    </w:rPr>
  </w:style>
  <w:style w:type="paragraph" w:customStyle="1" w:styleId="zch">
    <w:name w:val="zch正文"/>
    <w:basedOn w:val="a5"/>
    <w:link w:val="zchChar"/>
    <w:qFormat/>
    <w:pPr>
      <w:adjustRightInd w:val="0"/>
      <w:snapToGrid w:val="0"/>
      <w:spacing w:line="360" w:lineRule="auto"/>
      <w:ind w:firstLineChars="200" w:firstLine="200"/>
      <w:jc w:val="left"/>
    </w:pPr>
    <w:rPr>
      <w:rFonts w:asciiTheme="minorHAnsi" w:hAnsiTheme="minorHAnsi" w:cstheme="minorBidi"/>
      <w:bCs/>
      <w:spacing w:val="-4"/>
      <w:sz w:val="24"/>
    </w:rPr>
  </w:style>
  <w:style w:type="paragraph" w:customStyle="1" w:styleId="22CharCharCharChar2CharCharChar2Char">
    <w:name w:val="样式 样式 标题 2节标题 2 Char Char Char Char标题 2 Char Char Char标题 2 Char...."/>
    <w:basedOn w:val="a5"/>
    <w:qFormat/>
    <w:pPr>
      <w:keepNext/>
      <w:keepLines/>
      <w:tabs>
        <w:tab w:val="left" w:pos="5822"/>
      </w:tabs>
      <w:spacing w:before="240" w:after="120" w:line="415" w:lineRule="auto"/>
      <w:ind w:left="3828"/>
      <w:outlineLvl w:val="1"/>
    </w:pPr>
    <w:rPr>
      <w:b/>
      <w:bCs/>
      <w:sz w:val="24"/>
      <w:szCs w:val="32"/>
    </w:rPr>
  </w:style>
  <w:style w:type="paragraph" w:customStyle="1" w:styleId="CharCharCharCharCharCharCharCharCharChar">
    <w:name w:val="Char Char Char Char Char Char Char Char Char Char"/>
    <w:basedOn w:val="a5"/>
    <w:link w:val="CharCharCharCharCharCharCharCharCharCharChar"/>
    <w:qFormat/>
    <w:pPr>
      <w:widowControl/>
      <w:spacing w:line="360" w:lineRule="auto"/>
      <w:ind w:firstLineChars="200" w:firstLine="200"/>
      <w:jc w:val="left"/>
    </w:pPr>
    <w:rPr>
      <w:rFonts w:ascii="宋体" w:hAnsi="宋体" w:cs="宋体"/>
      <w:kern w:val="0"/>
      <w:sz w:val="24"/>
      <w:lang w:val="zh-CN" w:eastAsia="en-US" w:bidi="en-US"/>
    </w:rPr>
  </w:style>
  <w:style w:type="character" w:customStyle="1" w:styleId="CharCharCharCharCharCharCharCharCharCharChar">
    <w:name w:val="Char Char Char Char Char Char Char Char Char Char Char"/>
    <w:link w:val="CharCharCharCharCharCharCharCharCharChar"/>
    <w:qFormat/>
    <w:rPr>
      <w:rFonts w:ascii="宋体" w:eastAsia="宋体" w:hAnsi="宋体" w:cs="宋体"/>
      <w:sz w:val="24"/>
      <w:szCs w:val="24"/>
      <w:lang w:val="zh-CN" w:eastAsia="en-US" w:bidi="en-US"/>
    </w:rPr>
  </w:style>
  <w:style w:type="paragraph" w:customStyle="1" w:styleId="2f9">
    <w:name w:val="2正文"/>
    <w:basedOn w:val="a5"/>
    <w:link w:val="2Char7"/>
    <w:qFormat/>
    <w:pPr>
      <w:spacing w:line="360" w:lineRule="auto"/>
      <w:ind w:firstLineChars="200" w:firstLine="200"/>
    </w:pPr>
    <w:rPr>
      <w:rFonts w:cstheme="minorBidi"/>
      <w:sz w:val="24"/>
    </w:rPr>
  </w:style>
  <w:style w:type="character" w:customStyle="1" w:styleId="2Char7">
    <w:name w:val="2正文 Char"/>
    <w:link w:val="2f9"/>
    <w:qFormat/>
    <w:rPr>
      <w:rFonts w:ascii="Times New Roman" w:eastAsia="宋体" w:hAnsi="Times New Roman"/>
      <w:kern w:val="2"/>
      <w:sz w:val="24"/>
      <w:szCs w:val="24"/>
    </w:rPr>
  </w:style>
  <w:style w:type="character" w:customStyle="1" w:styleId="afffffff6">
    <w:name w:val="表格题 字符"/>
    <w:link w:val="afffffff7"/>
    <w:qFormat/>
    <w:rPr>
      <w:rFonts w:ascii="宋体" w:hAnsi="宋体"/>
      <w:b/>
      <w:kern w:val="2"/>
      <w:sz w:val="24"/>
      <w:szCs w:val="24"/>
    </w:rPr>
  </w:style>
  <w:style w:type="paragraph" w:customStyle="1" w:styleId="afffffff7">
    <w:name w:val="表格题"/>
    <w:basedOn w:val="a5"/>
    <w:link w:val="afffffff6"/>
    <w:qFormat/>
    <w:pPr>
      <w:adjustRightInd w:val="0"/>
      <w:snapToGrid w:val="0"/>
      <w:spacing w:beforeLines="50"/>
      <w:jc w:val="center"/>
    </w:pPr>
    <w:rPr>
      <w:rFonts w:ascii="宋体" w:eastAsiaTheme="minorEastAsia" w:hAnsi="宋体" w:cstheme="minorBidi"/>
      <w:b/>
      <w:sz w:val="24"/>
    </w:rPr>
  </w:style>
  <w:style w:type="character" w:customStyle="1" w:styleId="afffffff8">
    <w:name w:val="表格 字符"/>
    <w:qFormat/>
    <w:rPr>
      <w:rFonts w:ascii="宋体"/>
      <w:spacing w:val="4"/>
      <w:w w:val="90"/>
      <w:kern w:val="2"/>
      <w:sz w:val="24"/>
      <w:szCs w:val="24"/>
    </w:rPr>
  </w:style>
  <w:style w:type="character" w:customStyle="1" w:styleId="1ff2">
    <w:name w:val="标题 1 字符"/>
    <w:aliases w:val="一级标题 字符,标题 1 1 字符,标书1 字符,H1 字符,h1 字符,1st level 字符,Section Head 字符,l1 字符,标题一 字符,Heading 0 字符,PIM 1 字符,Head1 字符,Heading apps 字符,合同标题 字符,Header1 字符,卷标题 字符,Datasheet title 字符,H11 字符,H12 字符,H13 字符,H14 字符,H15 字符,H16 字符,H17 字符,Level 1 Topic Heading 字符"/>
    <w:qFormat/>
    <w:rPr>
      <w:rFonts w:ascii="Times New Roman" w:eastAsia="宋体" w:hAnsi="Times New Roman"/>
      <w:b/>
      <w:bCs/>
      <w:kern w:val="44"/>
      <w:sz w:val="30"/>
      <w:szCs w:val="44"/>
    </w:rPr>
  </w:style>
  <w:style w:type="character" w:customStyle="1" w:styleId="2fa">
    <w:name w:val="标题 2 字符"/>
    <w:aliases w:val="标题 2 Char2 字符,标题 2 Char1 Char 字符,标题 2 Char Char Char 字符,b2 Char Char 字符,标题 2 Char Char2 字符,b2 Char 字符,Major 字符,节 字符,节标题 字符,节标题 Char 字符,节标题 1.1 字符,1.1标题2 字符,b2 字符,1.1 标题 2 字符,标题 2XW 字符,标题 2XW Char 字符,1.1标题 2 字符,H2 字符,节标题 1.1 Char Char 字符,h2 字符"/>
    <w:qFormat/>
    <w:rPr>
      <w:rFonts w:ascii="Times New Roman" w:eastAsia="宋体" w:hAnsi="Times New Roman"/>
      <w:b/>
      <w:bCs/>
      <w:kern w:val="2"/>
      <w:sz w:val="28"/>
      <w:szCs w:val="32"/>
    </w:rPr>
  </w:style>
  <w:style w:type="character" w:customStyle="1" w:styleId="3c">
    <w:name w:val="标题 3 字符"/>
    <w:aliases w:val="标题 3 Char Char 字符,头 Char 字符,头 字符,小节标题 字符,zch3标题 3 字符,style3 字符,h3 字符,H3 字符,sect1.2.3 字符,sect1.2.31 字符,sect1.2.32 字符,sect1.2.311 字符,sect1.2.33 字符,sect1.2.312 字符,3rd level 字符,3 字符,Head 3 字符,heading 3 + Indent: Left 0.25 in 字符,(A-3) 字符,Bold Head 字符"/>
    <w:uiPriority w:val="9"/>
    <w:qFormat/>
    <w:rPr>
      <w:rFonts w:ascii="Times New Roman" w:eastAsia="宋体" w:hAnsi="Times New Roman"/>
      <w:b/>
      <w:bCs/>
      <w:kern w:val="2"/>
      <w:sz w:val="24"/>
      <w:szCs w:val="24"/>
    </w:rPr>
  </w:style>
  <w:style w:type="character" w:customStyle="1" w:styleId="48">
    <w:name w:val="标题 4 字符"/>
    <w:aliases w:val="zch4标题4 字符,heading 4 + Indent: Left 0.5 in 字符,H4 字符,标题3a 字符,1.1.1.1 Heading 4 字符,bullet 字符,bl 字符,bb 字符,Alt+4 字符,h4 字符,H41 字符,h41 字符,H42 字符,h42 字符,H43 字符,h43 字符,H411 字符,h411 字符,H421 字符,h421 字符,H44 字符,h44 字符,H412 字符,h412 字符,H422 字符,h422 字符,H431 字符"/>
    <w:qFormat/>
    <w:rPr>
      <w:rFonts w:ascii="Arial" w:eastAsia="黑体" w:hAnsi="Arial"/>
      <w:b/>
      <w:bCs/>
      <w:kern w:val="2"/>
      <w:sz w:val="28"/>
      <w:szCs w:val="28"/>
    </w:rPr>
  </w:style>
  <w:style w:type="character" w:customStyle="1" w:styleId="55">
    <w:name w:val="标题 5 字符"/>
    <w:aliases w:val="Ü5 + Nr 字符"/>
    <w:qFormat/>
    <w:rPr>
      <w:rFonts w:ascii="Times New Roman" w:eastAsia="宋体" w:hAnsi="Times New Roman"/>
      <w:b/>
      <w:bCs/>
      <w:kern w:val="2"/>
      <w:sz w:val="28"/>
      <w:szCs w:val="28"/>
    </w:rPr>
  </w:style>
  <w:style w:type="character" w:customStyle="1" w:styleId="63">
    <w:name w:val="标题 6 字符"/>
    <w:aliases w:val="Ü6 + Nr 字符"/>
    <w:qFormat/>
    <w:rPr>
      <w:rFonts w:ascii="Arial" w:eastAsia="黑体" w:hAnsi="Arial"/>
      <w:b/>
      <w:bCs/>
      <w:kern w:val="2"/>
      <w:sz w:val="24"/>
      <w:szCs w:val="24"/>
    </w:rPr>
  </w:style>
  <w:style w:type="character" w:customStyle="1" w:styleId="71">
    <w:name w:val="标题 7 字符"/>
    <w:qFormat/>
    <w:rPr>
      <w:rFonts w:ascii="Times New Roman" w:eastAsia="宋体" w:hAnsi="Times New Roman"/>
      <w:b/>
      <w:bCs/>
      <w:kern w:val="2"/>
      <w:sz w:val="24"/>
      <w:szCs w:val="24"/>
    </w:rPr>
  </w:style>
  <w:style w:type="character" w:customStyle="1" w:styleId="82">
    <w:name w:val="标题 8 字符"/>
    <w:qFormat/>
    <w:rPr>
      <w:rFonts w:ascii="Arial" w:eastAsia="黑体" w:hAnsi="Arial"/>
      <w:kern w:val="2"/>
      <w:sz w:val="24"/>
      <w:szCs w:val="24"/>
    </w:rPr>
  </w:style>
  <w:style w:type="character" w:customStyle="1" w:styleId="91">
    <w:name w:val="标题 9 字符"/>
    <w:qFormat/>
    <w:rPr>
      <w:rFonts w:ascii="Arial" w:eastAsia="黑体" w:hAnsi="Arial"/>
      <w:kern w:val="2"/>
      <w:sz w:val="21"/>
      <w:szCs w:val="21"/>
    </w:rPr>
  </w:style>
  <w:style w:type="character" w:customStyle="1" w:styleId="afffffff9">
    <w:name w:val="批注文字 字符"/>
    <w:qFormat/>
    <w:rPr>
      <w:rFonts w:ascii="Times New Roman" w:eastAsia="宋体" w:hAnsi="Times New Roman"/>
      <w:kern w:val="2"/>
      <w:sz w:val="21"/>
      <w:szCs w:val="24"/>
    </w:rPr>
  </w:style>
  <w:style w:type="character" w:customStyle="1" w:styleId="afffffffa">
    <w:name w:val="批注主题 字符"/>
    <w:qFormat/>
    <w:rPr>
      <w:b/>
      <w:bCs/>
      <w:kern w:val="2"/>
      <w:sz w:val="21"/>
      <w:szCs w:val="24"/>
    </w:rPr>
  </w:style>
  <w:style w:type="paragraph" w:customStyle="1" w:styleId="72">
    <w:name w:val="7"/>
    <w:basedOn w:val="a5"/>
    <w:next w:val="afffffff3"/>
    <w:link w:val="2fb"/>
    <w:qFormat/>
    <w:pPr>
      <w:widowControl/>
      <w:spacing w:line="360" w:lineRule="auto"/>
      <w:ind w:firstLineChars="200" w:firstLine="420"/>
      <w:jc w:val="left"/>
    </w:pPr>
    <w:rPr>
      <w:rFonts w:ascii="宋体" w:eastAsia="等线" w:hAnsi="宋体"/>
      <w:sz w:val="24"/>
      <w:szCs w:val="28"/>
    </w:rPr>
  </w:style>
  <w:style w:type="character" w:customStyle="1" w:styleId="afffffffb">
    <w:name w:val="正文文本首行缩进 字符"/>
    <w:basedOn w:val="afff0"/>
    <w:qFormat/>
    <w:rPr>
      <w:rFonts w:ascii="Times New Roman" w:eastAsia="宋体" w:hAnsi="Times New Roman"/>
      <w:kern w:val="2"/>
      <w:sz w:val="21"/>
      <w:szCs w:val="24"/>
    </w:rPr>
  </w:style>
  <w:style w:type="character" w:customStyle="1" w:styleId="afffffffc">
    <w:name w:val="注释标题 字符"/>
    <w:basedOn w:val="a6"/>
    <w:qFormat/>
    <w:rPr>
      <w:kern w:val="2"/>
      <w:sz w:val="21"/>
      <w:szCs w:val="22"/>
    </w:rPr>
  </w:style>
  <w:style w:type="character" w:customStyle="1" w:styleId="afffffffd">
    <w:name w:val="文档结构图 字符"/>
    <w:qFormat/>
    <w:rPr>
      <w:kern w:val="2"/>
      <w:sz w:val="21"/>
      <w:szCs w:val="24"/>
      <w:shd w:val="clear" w:color="auto" w:fill="000080"/>
    </w:rPr>
  </w:style>
  <w:style w:type="character" w:customStyle="1" w:styleId="3d">
    <w:name w:val="正文文本 3 字符"/>
    <w:qFormat/>
    <w:rPr>
      <w:bCs/>
      <w:color w:val="FF00FF"/>
      <w:kern w:val="2"/>
      <w:sz w:val="28"/>
      <w:szCs w:val="22"/>
    </w:rPr>
  </w:style>
  <w:style w:type="character" w:customStyle="1" w:styleId="afffffffe">
    <w:name w:val="正文文本缩进 字符"/>
    <w:qFormat/>
    <w:rPr>
      <w:rFonts w:ascii="宋体" w:hAnsi="宋体"/>
      <w:kern w:val="2"/>
      <w:sz w:val="24"/>
      <w:szCs w:val="28"/>
    </w:rPr>
  </w:style>
  <w:style w:type="character" w:customStyle="1" w:styleId="affffffff">
    <w:name w:val="日期 字符"/>
    <w:qFormat/>
    <w:rPr>
      <w:kern w:val="2"/>
      <w:sz w:val="24"/>
      <w:szCs w:val="24"/>
    </w:rPr>
  </w:style>
  <w:style w:type="character" w:customStyle="1" w:styleId="2fc">
    <w:name w:val="正文文本缩进 2 字符"/>
    <w:qFormat/>
    <w:rPr>
      <w:kern w:val="2"/>
      <w:sz w:val="24"/>
      <w:szCs w:val="24"/>
    </w:rPr>
  </w:style>
  <w:style w:type="character" w:customStyle="1" w:styleId="affffffff0">
    <w:name w:val="尾注文本 字符"/>
    <w:qFormat/>
    <w:rPr>
      <w:kern w:val="2"/>
      <w:sz w:val="21"/>
      <w:szCs w:val="24"/>
    </w:rPr>
  </w:style>
  <w:style w:type="character" w:customStyle="1" w:styleId="affffffff1">
    <w:name w:val="批注框文本 字符"/>
    <w:uiPriority w:val="99"/>
    <w:qFormat/>
    <w:rPr>
      <w:kern w:val="2"/>
      <w:sz w:val="18"/>
      <w:szCs w:val="18"/>
    </w:rPr>
  </w:style>
  <w:style w:type="character" w:customStyle="1" w:styleId="affffffff2">
    <w:name w:val="页脚 字符"/>
    <w:uiPriority w:val="99"/>
    <w:qFormat/>
    <w:rPr>
      <w:kern w:val="2"/>
      <w:sz w:val="18"/>
      <w:szCs w:val="18"/>
    </w:rPr>
  </w:style>
  <w:style w:type="character" w:customStyle="1" w:styleId="2fb">
    <w:name w:val="正文文本首行缩进 2 字符"/>
    <w:basedOn w:val="afffffffe"/>
    <w:link w:val="72"/>
    <w:qFormat/>
    <w:rPr>
      <w:rFonts w:ascii="宋体" w:eastAsia="等线" w:hAnsi="宋体" w:cs="Times New Roman"/>
      <w:kern w:val="2"/>
      <w:sz w:val="24"/>
      <w:szCs w:val="28"/>
    </w:rPr>
  </w:style>
  <w:style w:type="character" w:customStyle="1" w:styleId="affffffff3">
    <w:name w:val="页眉 字符"/>
    <w:qFormat/>
    <w:rPr>
      <w:kern w:val="2"/>
      <w:sz w:val="18"/>
      <w:szCs w:val="18"/>
    </w:rPr>
  </w:style>
  <w:style w:type="character" w:customStyle="1" w:styleId="affffffff4">
    <w:name w:val="脚注文本 字符"/>
    <w:qFormat/>
    <w:rPr>
      <w:kern w:val="2"/>
      <w:sz w:val="18"/>
      <w:szCs w:val="18"/>
    </w:rPr>
  </w:style>
  <w:style w:type="character" w:customStyle="1" w:styleId="3e">
    <w:name w:val="正文文本缩进 3 字符"/>
    <w:qFormat/>
    <w:rPr>
      <w:kern w:val="2"/>
      <w:sz w:val="16"/>
      <w:szCs w:val="16"/>
    </w:rPr>
  </w:style>
  <w:style w:type="character" w:customStyle="1" w:styleId="2fd">
    <w:name w:val="正文文本 2 字符"/>
    <w:qFormat/>
    <w:rPr>
      <w:kern w:val="2"/>
      <w:sz w:val="24"/>
      <w:szCs w:val="24"/>
    </w:rPr>
  </w:style>
  <w:style w:type="character" w:customStyle="1" w:styleId="HTML0">
    <w:name w:val="HTML 预设格式 字符"/>
    <w:uiPriority w:val="99"/>
    <w:qFormat/>
    <w:rPr>
      <w:rFonts w:ascii="宋体" w:hAnsi="宋体" w:cs="宋体"/>
      <w:kern w:val="2"/>
      <w:sz w:val="24"/>
      <w:szCs w:val="24"/>
    </w:rPr>
  </w:style>
  <w:style w:type="character" w:customStyle="1" w:styleId="affffffff5">
    <w:name w:val="标题 字符"/>
    <w:qFormat/>
    <w:rPr>
      <w:rFonts w:ascii="Cambria" w:hAnsi="Cambria"/>
      <w:b/>
      <w:bCs/>
      <w:kern w:val="2"/>
      <w:sz w:val="32"/>
      <w:szCs w:val="32"/>
    </w:rPr>
  </w:style>
  <w:style w:type="character" w:customStyle="1" w:styleId="1ff3">
    <w:name w:val="纯文本 字符1"/>
    <w:aliases w:val="普通文字 字符,普通文字 Char1 Char Char Char Char Char Char Char Char Char 字符,普通文字 Char Char Char Char Char Char Char Char Char Char Char 字符,普通文字 Char Char Char Char Char Char Char Char Char Char Char Char Char Char 字符,纯文本 Char Char 字符,纯文本 Char Char1 字符"/>
    <w:qFormat/>
    <w:rPr>
      <w:rFonts w:ascii="宋体" w:eastAsia="宋体" w:hAnsi="Courier New" w:cs="Courier New"/>
      <w:kern w:val="2"/>
      <w:sz w:val="21"/>
      <w:szCs w:val="21"/>
    </w:rPr>
  </w:style>
  <w:style w:type="character" w:customStyle="1" w:styleId="1ff4">
    <w:name w:val="正文文本 字符1"/>
    <w:aliases w:val="正文文字 Char Char 字符,正文文字 Char 字符,正文文字 字符,bt 字符,body text 字符,Body Text x 字符,正文文字 Char Char Char Char 字符,正文文字 Char Char Char Char Char Char Char 字符,正文文本 Char Char Char 字符,正文文字 Char1 Char Char 字符,正文文字 Char Char Char Char Char Char Char1 字符,正文文本11 字符"/>
    <w:qFormat/>
    <w:rPr>
      <w:rFonts w:ascii="Times New Roman" w:eastAsia="宋体" w:hAnsi="Times New Roman" w:cs="Times New Roman"/>
      <w:szCs w:val="24"/>
    </w:rPr>
  </w:style>
  <w:style w:type="character" w:customStyle="1" w:styleId="affffffff6">
    <w:name w:val="题注 字符"/>
    <w:qFormat/>
    <w:rPr>
      <w:rFonts w:ascii="黑体" w:eastAsia="黑体" w:hAnsi="Arial" w:cs="Arial"/>
      <w:kern w:val="2"/>
      <w:sz w:val="21"/>
      <w:szCs w:val="22"/>
    </w:rPr>
  </w:style>
  <w:style w:type="character" w:customStyle="1" w:styleId="2fe">
    <w:name w:val="正文缩进 字符2"/>
    <w:aliases w:val="正文（首行缩进两字） Char 字符,表正文 字符,正文非缩进 字符,特点 字符,正文（首行缩进两字） 字符,正文（首行缩进两字） Char Char Char Char Char Char 字符,正文（首行缩进两字） Char Char Char Char Char Char Char 字符,正文（首行缩进两字） Char Char Char Char Char 字符,identication 字符,首行缩进两字 字符, Char 字符,四号 字符,段1 字符,标题4 字符"/>
    <w:qFormat/>
    <w:rPr>
      <w:kern w:val="2"/>
      <w:sz w:val="24"/>
      <w:szCs w:val="22"/>
    </w:rPr>
  </w:style>
  <w:style w:type="paragraph" w:customStyle="1" w:styleId="affffffff7">
    <w:name w:val="！ 正文"/>
    <w:basedOn w:val="a5"/>
    <w:qFormat/>
    <w:pPr>
      <w:adjustRightInd w:val="0"/>
      <w:snapToGrid w:val="0"/>
      <w:spacing w:line="360" w:lineRule="auto"/>
      <w:ind w:firstLineChars="200" w:firstLine="200"/>
    </w:pPr>
    <w:rPr>
      <w:sz w:val="24"/>
    </w:rPr>
  </w:style>
  <w:style w:type="paragraph" w:customStyle="1" w:styleId="affffffff8">
    <w:name w:val="! 表中"/>
    <w:qFormat/>
    <w:pPr>
      <w:overflowPunct w:val="0"/>
      <w:autoSpaceDE w:val="0"/>
      <w:autoSpaceDN w:val="0"/>
      <w:adjustRightInd w:val="0"/>
      <w:snapToGrid w:val="0"/>
      <w:jc w:val="center"/>
      <w:textAlignment w:val="baseline"/>
    </w:pPr>
    <w:rPr>
      <w:sz w:val="18"/>
    </w:rPr>
  </w:style>
  <w:style w:type="paragraph" w:customStyle="1" w:styleId="1230">
    <w:name w:val="123正文前"/>
    <w:basedOn w:val="a5"/>
    <w:link w:val="123Char"/>
    <w:qFormat/>
    <w:pPr>
      <w:adjustRightInd w:val="0"/>
      <w:snapToGrid w:val="0"/>
      <w:ind w:firstLineChars="200" w:firstLine="200"/>
    </w:pPr>
    <w:rPr>
      <w:color w:val="000000"/>
      <w:sz w:val="18"/>
    </w:rPr>
  </w:style>
  <w:style w:type="character" w:customStyle="1" w:styleId="123Char">
    <w:name w:val="123正文前 Char"/>
    <w:link w:val="1230"/>
    <w:qFormat/>
    <w:rPr>
      <w:rFonts w:ascii="Times New Roman" w:eastAsia="宋体" w:hAnsi="Times New Roman" w:cs="Times New Roman"/>
      <w:color w:val="000000"/>
      <w:kern w:val="2"/>
      <w:sz w:val="18"/>
      <w:szCs w:val="24"/>
    </w:rPr>
  </w:style>
  <w:style w:type="paragraph" w:customStyle="1" w:styleId="1ff5">
    <w:name w:val="1图名表名"/>
    <w:basedOn w:val="af0"/>
    <w:link w:val="1Char4"/>
    <w:qFormat/>
    <w:pPr>
      <w:adjustRightInd w:val="0"/>
      <w:snapToGrid w:val="0"/>
      <w:spacing w:after="0" w:line="360" w:lineRule="auto"/>
      <w:jc w:val="center"/>
    </w:pPr>
    <w:rPr>
      <w:rFonts w:eastAsia="黑体"/>
      <w:color w:val="000000"/>
      <w:sz w:val="24"/>
    </w:rPr>
  </w:style>
  <w:style w:type="paragraph" w:customStyle="1" w:styleId="1231">
    <w:name w:val="123正文"/>
    <w:basedOn w:val="1ff5"/>
    <w:link w:val="123Char0"/>
    <w:qFormat/>
    <w:pPr>
      <w:ind w:firstLineChars="200" w:firstLine="200"/>
      <w:jc w:val="both"/>
    </w:pPr>
    <w:rPr>
      <w:rFonts w:eastAsia="宋体"/>
    </w:rPr>
  </w:style>
  <w:style w:type="character" w:customStyle="1" w:styleId="1Char4">
    <w:name w:val="1图名表名 Char"/>
    <w:link w:val="1ff5"/>
    <w:qFormat/>
    <w:rPr>
      <w:rFonts w:ascii="Times New Roman" w:eastAsia="黑体" w:hAnsi="Times New Roman" w:cs="Times New Roman"/>
      <w:color w:val="000000"/>
      <w:kern w:val="2"/>
      <w:sz w:val="24"/>
      <w:szCs w:val="24"/>
    </w:rPr>
  </w:style>
  <w:style w:type="character" w:customStyle="1" w:styleId="123Char0">
    <w:name w:val="123正文 Char"/>
    <w:link w:val="1231"/>
    <w:qFormat/>
    <w:rPr>
      <w:rFonts w:ascii="Times New Roman" w:eastAsia="宋体" w:hAnsi="Times New Roman" w:cs="Times New Roman"/>
      <w:color w:val="000000"/>
      <w:kern w:val="2"/>
      <w:sz w:val="24"/>
      <w:szCs w:val="24"/>
    </w:rPr>
  </w:style>
  <w:style w:type="paragraph" w:customStyle="1" w:styleId="affffffff9">
    <w:name w:val="! 图名表名"/>
    <w:basedOn w:val="af0"/>
    <w:link w:val="Charffe"/>
    <w:qFormat/>
    <w:pPr>
      <w:adjustRightInd w:val="0"/>
      <w:snapToGrid w:val="0"/>
      <w:spacing w:after="0" w:line="360" w:lineRule="auto"/>
      <w:jc w:val="center"/>
    </w:pPr>
    <w:rPr>
      <w:rFonts w:eastAsia="黑体"/>
      <w:color w:val="000000"/>
      <w:sz w:val="24"/>
    </w:rPr>
  </w:style>
  <w:style w:type="character" w:customStyle="1" w:styleId="Charffe">
    <w:name w:val="! 图名表名 Char"/>
    <w:link w:val="affffffff9"/>
    <w:qFormat/>
    <w:rPr>
      <w:rFonts w:ascii="Times New Roman" w:eastAsia="黑体" w:hAnsi="Times New Roman" w:cs="Times New Roman"/>
      <w:color w:val="000000"/>
      <w:kern w:val="2"/>
      <w:sz w:val="24"/>
      <w:szCs w:val="24"/>
    </w:rPr>
  </w:style>
  <w:style w:type="paragraph" w:customStyle="1" w:styleId="affffffffa">
    <w:name w:val="! 正文前"/>
    <w:basedOn w:val="affffffff9"/>
    <w:link w:val="Charfff"/>
    <w:qFormat/>
    <w:pPr>
      <w:spacing w:line="240" w:lineRule="auto"/>
      <w:ind w:firstLineChars="200" w:firstLine="200"/>
      <w:jc w:val="both"/>
    </w:pPr>
    <w:rPr>
      <w:rFonts w:eastAsia="宋体"/>
      <w:sz w:val="18"/>
    </w:rPr>
  </w:style>
  <w:style w:type="character" w:customStyle="1" w:styleId="Charfff">
    <w:name w:val="! 正文前 Char"/>
    <w:link w:val="affffffffa"/>
    <w:qFormat/>
    <w:rPr>
      <w:rFonts w:ascii="Times New Roman" w:eastAsia="宋体" w:hAnsi="Times New Roman" w:cs="Times New Roman"/>
      <w:color w:val="000000"/>
      <w:kern w:val="2"/>
      <w:sz w:val="18"/>
      <w:szCs w:val="24"/>
    </w:rPr>
  </w:style>
  <w:style w:type="paragraph" w:customStyle="1" w:styleId="1CharCharCharCharCharCharCharCharCharCharCharChar1CharCharCharChar">
    <w:name w:val="1 Char Char Char Char Char Char Char Char Char Char Char Char1 Char Char Char Char"/>
    <w:basedOn w:val="a5"/>
    <w:qFormat/>
  </w:style>
  <w:style w:type="paragraph" w:customStyle="1" w:styleId="1CharCharCharCharCharCharCharCharCharCharCharCharCharCharCharChar">
    <w:name w:val="1 Char Char Char Char Char Char Char Char Char Char Char Char Char Char Char Char"/>
    <w:basedOn w:val="a5"/>
    <w:qFormat/>
  </w:style>
  <w:style w:type="paragraph" w:customStyle="1" w:styleId="1ff6">
    <w:name w:val="1表格"/>
    <w:basedOn w:val="a5"/>
    <w:qFormat/>
    <w:pPr>
      <w:snapToGrid w:val="0"/>
      <w:jc w:val="center"/>
      <w:outlineLvl w:val="4"/>
    </w:pPr>
    <w:rPr>
      <w:spacing w:val="4"/>
      <w:sz w:val="24"/>
    </w:rPr>
  </w:style>
  <w:style w:type="paragraph" w:customStyle="1" w:styleId="1CharCharCharCharCharCharCharCharCharCharCharCharChar">
    <w:name w:val="1 Char Char Char Char Char Char Char Char Char Char Char Char Char"/>
    <w:basedOn w:val="a5"/>
    <w:qFormat/>
  </w:style>
  <w:style w:type="paragraph" w:customStyle="1" w:styleId="1ff7">
    <w:name w:val="1"/>
    <w:next w:val="a5"/>
    <w:qFormat/>
    <w:pPr>
      <w:widowControl w:val="0"/>
      <w:adjustRightInd w:val="0"/>
      <w:snapToGrid w:val="0"/>
      <w:spacing w:beforeLines="200" w:afterLines="200"/>
    </w:pPr>
    <w:rPr>
      <w:rFonts w:ascii="黑体" w:eastAsia="黑体"/>
      <w:b/>
      <w:spacing w:val="10"/>
      <w:sz w:val="28"/>
    </w:rPr>
  </w:style>
  <w:style w:type="paragraph" w:customStyle="1" w:styleId="1ff8">
    <w:name w:val="1正文"/>
    <w:basedOn w:val="a5"/>
    <w:link w:val="1Char5"/>
    <w:qFormat/>
    <w:pPr>
      <w:spacing w:line="360" w:lineRule="auto"/>
      <w:ind w:firstLineChars="200" w:firstLine="480"/>
    </w:pPr>
    <w:rPr>
      <w:bCs/>
      <w:kern w:val="0"/>
      <w:sz w:val="24"/>
    </w:rPr>
  </w:style>
  <w:style w:type="character" w:customStyle="1" w:styleId="1Char5">
    <w:name w:val="1正文 Char"/>
    <w:link w:val="1ff8"/>
    <w:qFormat/>
    <w:rPr>
      <w:rFonts w:ascii="Times New Roman" w:eastAsia="宋体" w:hAnsi="Times New Roman" w:cs="Times New Roman"/>
      <w:bCs/>
      <w:sz w:val="24"/>
      <w:szCs w:val="24"/>
    </w:rPr>
  </w:style>
  <w:style w:type="character" w:customStyle="1" w:styleId="Charff9">
    <w:name w:val="表体 Char"/>
    <w:link w:val="affffff1"/>
    <w:qFormat/>
    <w:rPr>
      <w:rFonts w:ascii="Times New Roman" w:eastAsia="宋体" w:hAnsi="Times New Roman" w:cs="Times New Roman"/>
      <w:color w:val="000000"/>
      <w:kern w:val="24"/>
      <w:sz w:val="18"/>
    </w:rPr>
  </w:style>
  <w:style w:type="paragraph" w:customStyle="1" w:styleId="affffffffb">
    <w:name w:val="文本正文"/>
    <w:basedOn w:val="ab"/>
    <w:link w:val="Charfff0"/>
    <w:qFormat/>
    <w:pPr>
      <w:widowControl/>
      <w:adjustRightInd/>
      <w:spacing w:line="320" w:lineRule="exact"/>
      <w:ind w:firstLineChars="0" w:firstLine="0"/>
      <w:jc w:val="center"/>
      <w:textAlignment w:val="auto"/>
    </w:pPr>
    <w:rPr>
      <w:rFonts w:ascii="Times New Roman" w:eastAsia="宋体" w:hAnsi="Times New Roman" w:cs="Times New Roman"/>
      <w:szCs w:val="24"/>
    </w:rPr>
  </w:style>
  <w:style w:type="character" w:customStyle="1" w:styleId="Charfff0">
    <w:name w:val="文本正文 Char"/>
    <w:link w:val="affffffffb"/>
    <w:qFormat/>
    <w:rPr>
      <w:rFonts w:ascii="Times New Roman" w:eastAsia="宋体" w:hAnsi="Times New Roman" w:cs="Times New Roman"/>
      <w:kern w:val="2"/>
      <w:sz w:val="24"/>
      <w:szCs w:val="24"/>
    </w:rPr>
  </w:style>
  <w:style w:type="paragraph" w:customStyle="1" w:styleId="2ff">
    <w:name w:val="普通(网站)2"/>
    <w:basedOn w:val="a5"/>
    <w:qFormat/>
    <w:pPr>
      <w:widowControl/>
      <w:spacing w:before="100" w:beforeAutospacing="1" w:after="100" w:afterAutospacing="1"/>
      <w:jc w:val="left"/>
    </w:pPr>
    <w:rPr>
      <w:rFonts w:ascii="宋体" w:hAnsi="宋体" w:hint="eastAsia"/>
      <w:sz w:val="24"/>
      <w:szCs w:val="20"/>
    </w:rPr>
  </w:style>
  <w:style w:type="table" w:customStyle="1" w:styleId="TableNormal">
    <w:name w:val="Table Normal"/>
    <w:uiPriority w:val="2"/>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TableParagraph">
    <w:name w:val="Table Paragraph"/>
    <w:basedOn w:val="a5"/>
    <w:uiPriority w:val="1"/>
    <w:qFormat/>
    <w:pPr>
      <w:autoSpaceDE w:val="0"/>
      <w:autoSpaceDN w:val="0"/>
      <w:jc w:val="center"/>
    </w:pPr>
    <w:rPr>
      <w:rFonts w:eastAsia="Times New Roman"/>
      <w:kern w:val="0"/>
      <w:sz w:val="22"/>
      <w:szCs w:val="22"/>
      <w:lang w:eastAsia="en-US"/>
    </w:rPr>
  </w:style>
  <w:style w:type="paragraph" w:customStyle="1" w:styleId="1232">
    <w:name w:val="123表中"/>
    <w:basedOn w:val="a5"/>
    <w:qFormat/>
    <w:pPr>
      <w:adjustRightInd w:val="0"/>
      <w:snapToGrid w:val="0"/>
      <w:jc w:val="center"/>
    </w:pPr>
    <w:rPr>
      <w:sz w:val="18"/>
    </w:rPr>
  </w:style>
  <w:style w:type="paragraph" w:customStyle="1" w:styleId="1233">
    <w:name w:val="123图名表名"/>
    <w:basedOn w:val="af0"/>
    <w:link w:val="123Char1"/>
    <w:qFormat/>
    <w:pPr>
      <w:adjustRightInd w:val="0"/>
      <w:snapToGrid w:val="0"/>
      <w:spacing w:after="0" w:line="360" w:lineRule="auto"/>
      <w:jc w:val="center"/>
    </w:pPr>
    <w:rPr>
      <w:rFonts w:eastAsia="黑体"/>
      <w:color w:val="000000"/>
      <w:sz w:val="24"/>
    </w:rPr>
  </w:style>
  <w:style w:type="character" w:customStyle="1" w:styleId="123Char1">
    <w:name w:val="123图名表名 Char"/>
    <w:link w:val="1233"/>
    <w:qFormat/>
    <w:rPr>
      <w:rFonts w:ascii="Times New Roman" w:eastAsia="黑体" w:hAnsi="Times New Roman" w:cs="Times New Roman"/>
      <w:color w:val="000000"/>
      <w:kern w:val="2"/>
      <w:sz w:val="24"/>
      <w:szCs w:val="24"/>
    </w:rPr>
  </w:style>
  <w:style w:type="character" w:customStyle="1" w:styleId="3f">
    <w:name w:val="正文文本 字符3"/>
    <w:basedOn w:val="a6"/>
    <w:qFormat/>
    <w:rPr>
      <w:rFonts w:ascii="Times New Roman" w:eastAsia="宋体" w:hAnsi="Times New Roman" w:cs="Times New Roman"/>
      <w:szCs w:val="24"/>
    </w:rPr>
  </w:style>
  <w:style w:type="character" w:customStyle="1" w:styleId="2ff0">
    <w:name w:val="批注文字 字符2"/>
    <w:qFormat/>
    <w:rPr>
      <w:rFonts w:ascii="宋体"/>
      <w:sz w:val="24"/>
    </w:rPr>
  </w:style>
  <w:style w:type="character" w:customStyle="1" w:styleId="2ff1">
    <w:name w:val="页眉 字符2"/>
    <w:uiPriority w:val="99"/>
    <w:qFormat/>
    <w:rPr>
      <w:sz w:val="18"/>
      <w:szCs w:val="18"/>
    </w:rPr>
  </w:style>
  <w:style w:type="character" w:customStyle="1" w:styleId="2ff2">
    <w:name w:val="页脚 字符2"/>
    <w:qFormat/>
    <w:rPr>
      <w:sz w:val="18"/>
      <w:szCs w:val="18"/>
    </w:rPr>
  </w:style>
  <w:style w:type="paragraph" w:customStyle="1" w:styleId="12313">
    <w:name w:val="12313"/>
    <w:basedOn w:val="a5"/>
    <w:link w:val="12313Char"/>
    <w:qFormat/>
    <w:pPr>
      <w:adjustRightInd w:val="0"/>
      <w:snapToGrid w:val="0"/>
      <w:spacing w:line="360" w:lineRule="auto"/>
      <w:jc w:val="center"/>
    </w:pPr>
    <w:rPr>
      <w:rFonts w:eastAsia="黑体"/>
      <w:sz w:val="24"/>
    </w:rPr>
  </w:style>
  <w:style w:type="paragraph" w:customStyle="1" w:styleId="1234">
    <w:name w:val="正文123"/>
    <w:basedOn w:val="a5"/>
    <w:link w:val="123Char2"/>
    <w:qFormat/>
    <w:pPr>
      <w:spacing w:line="360" w:lineRule="auto"/>
      <w:ind w:firstLineChars="200" w:firstLine="200"/>
    </w:pPr>
    <w:rPr>
      <w:rFonts w:cstheme="minorBidi"/>
      <w:sz w:val="24"/>
    </w:rPr>
  </w:style>
  <w:style w:type="character" w:customStyle="1" w:styleId="123Char2">
    <w:name w:val="正文123 Char"/>
    <w:link w:val="1234"/>
    <w:qFormat/>
    <w:rPr>
      <w:rFonts w:ascii="Times New Roman" w:eastAsia="宋体" w:hAnsi="Times New Roman"/>
      <w:kern w:val="2"/>
      <w:sz w:val="24"/>
      <w:szCs w:val="24"/>
    </w:rPr>
  </w:style>
  <w:style w:type="character" w:customStyle="1" w:styleId="1Char6">
    <w:name w:val="表格1 Char"/>
    <w:basedOn w:val="a6"/>
    <w:qFormat/>
    <w:rPr>
      <w:rFonts w:ascii="宋体" w:hAnsi="微软雅黑"/>
      <w:sz w:val="21"/>
      <w:szCs w:val="28"/>
      <w:lang w:bidi="en-US"/>
    </w:rPr>
  </w:style>
  <w:style w:type="character" w:customStyle="1" w:styleId="hcChar">
    <w:name w:val="hc 正文 Char"/>
    <w:link w:val="hc"/>
    <w:qFormat/>
    <w:rPr>
      <w:rFonts w:ascii="宋体"/>
      <w:kern w:val="2"/>
      <w:sz w:val="28"/>
      <w:lang w:val="zh-CN" w:eastAsia="zh-CN"/>
    </w:rPr>
  </w:style>
  <w:style w:type="paragraph" w:customStyle="1" w:styleId="hc">
    <w:name w:val="hc 正文"/>
    <w:basedOn w:val="a5"/>
    <w:link w:val="hcChar"/>
    <w:qFormat/>
    <w:pPr>
      <w:spacing w:before="156" w:line="360" w:lineRule="auto"/>
      <w:ind w:firstLineChars="200" w:firstLine="560"/>
    </w:pPr>
    <w:rPr>
      <w:rFonts w:ascii="宋体" w:eastAsiaTheme="minorEastAsia" w:hAnsiTheme="minorHAnsi" w:cstheme="minorBidi"/>
      <w:sz w:val="28"/>
      <w:szCs w:val="20"/>
      <w:lang w:val="zh-CN"/>
    </w:rPr>
  </w:style>
  <w:style w:type="character" w:customStyle="1" w:styleId="img">
    <w:name w:val="img"/>
    <w:basedOn w:val="a6"/>
    <w:qFormat/>
  </w:style>
  <w:style w:type="paragraph" w:customStyle="1" w:styleId="affffffffc">
    <w:name w:val="图标题"/>
    <w:basedOn w:val="a5"/>
    <w:qFormat/>
    <w:pPr>
      <w:spacing w:beforeLines="50" w:before="156" w:afterLines="50" w:after="156" w:line="360" w:lineRule="auto"/>
      <w:ind w:firstLineChars="200" w:firstLine="200"/>
      <w:jc w:val="center"/>
    </w:pPr>
    <w:rPr>
      <w:rFonts w:eastAsia="仿宋_GB2312"/>
      <w:b/>
      <w:sz w:val="24"/>
      <w:szCs w:val="22"/>
    </w:rPr>
  </w:style>
  <w:style w:type="paragraph" w:customStyle="1" w:styleId="1ff9">
    <w:name w:val="样式 正文首行缩进 + 首行缩进:  1 字符"/>
    <w:link w:val="1Char7"/>
    <w:qFormat/>
    <w:pPr>
      <w:adjustRightInd w:val="0"/>
      <w:spacing w:line="360" w:lineRule="auto"/>
      <w:ind w:firstLineChars="200" w:firstLine="100"/>
      <w:textAlignment w:val="baseline"/>
    </w:pPr>
    <w:rPr>
      <w:sz w:val="24"/>
    </w:rPr>
  </w:style>
  <w:style w:type="paragraph" w:customStyle="1" w:styleId="ParaCharCharCharCharCharCharCharCharCharChar">
    <w:name w:val="默认段落字体 Para Char Char Char Char Char Char Char Char Char Char"/>
    <w:basedOn w:val="a5"/>
    <w:qFormat/>
    <w:pPr>
      <w:spacing w:line="360" w:lineRule="auto"/>
      <w:ind w:firstLineChars="200" w:firstLine="200"/>
    </w:pPr>
    <w:rPr>
      <w:rFonts w:eastAsia="仿宋_GB2312"/>
      <w:sz w:val="24"/>
      <w:szCs w:val="22"/>
    </w:rPr>
  </w:style>
  <w:style w:type="character" w:customStyle="1" w:styleId="1Char7">
    <w:name w:val="样式 正文首行缩进 + 首行缩进:  1 字符 Char"/>
    <w:link w:val="1ff9"/>
    <w:qFormat/>
    <w:rPr>
      <w:rFonts w:ascii="Times New Roman" w:eastAsia="宋体" w:hAnsi="Times New Roman" w:cs="Times New Roman"/>
      <w:sz w:val="24"/>
    </w:rPr>
  </w:style>
  <w:style w:type="paragraph" w:customStyle="1" w:styleId="49">
    <w:name w:val="4正文"/>
    <w:basedOn w:val="a5"/>
    <w:link w:val="4Char4"/>
    <w:qFormat/>
    <w:pPr>
      <w:adjustRightInd w:val="0"/>
      <w:spacing w:line="360" w:lineRule="auto"/>
      <w:ind w:firstLineChars="200" w:firstLine="200"/>
      <w:jc w:val="left"/>
      <w:textAlignment w:val="baseline"/>
    </w:pPr>
    <w:rPr>
      <w:rFonts w:eastAsia="仿宋_GB2312"/>
      <w:snapToGrid w:val="0"/>
      <w:kern w:val="0"/>
      <w:sz w:val="24"/>
      <w:szCs w:val="28"/>
      <w:lang w:val="zh-CN"/>
    </w:rPr>
  </w:style>
  <w:style w:type="character" w:customStyle="1" w:styleId="4Char4">
    <w:name w:val="4正文 Char"/>
    <w:link w:val="49"/>
    <w:qFormat/>
    <w:rPr>
      <w:rFonts w:ascii="Times New Roman" w:eastAsia="仿宋_GB2312" w:hAnsi="Times New Roman" w:cs="Times New Roman"/>
      <w:snapToGrid w:val="0"/>
      <w:sz w:val="24"/>
      <w:szCs w:val="28"/>
      <w:lang w:val="zh-CN" w:eastAsia="zh-CN"/>
    </w:rPr>
  </w:style>
  <w:style w:type="paragraph" w:customStyle="1" w:styleId="56">
    <w:name w:val="5图片"/>
    <w:basedOn w:val="1ff9"/>
    <w:link w:val="5Char0"/>
    <w:qFormat/>
    <w:pPr>
      <w:widowControl w:val="0"/>
      <w:ind w:firstLineChars="0" w:firstLine="0"/>
      <w:jc w:val="center"/>
    </w:pPr>
    <w:rPr>
      <w:rFonts w:ascii="宋体" w:eastAsia="仿宋_GB2312" w:hAnsi="宋体"/>
      <w:b/>
      <w:sz w:val="21"/>
      <w:szCs w:val="28"/>
      <w:lang w:val="zh-CN"/>
    </w:rPr>
  </w:style>
  <w:style w:type="character" w:customStyle="1" w:styleId="5Char0">
    <w:name w:val="5图片 Char"/>
    <w:link w:val="56"/>
    <w:qFormat/>
    <w:rPr>
      <w:rFonts w:ascii="宋体" w:eastAsia="仿宋_GB2312" w:hAnsi="宋体" w:cs="Times New Roman"/>
      <w:b/>
      <w:sz w:val="21"/>
      <w:szCs w:val="28"/>
      <w:lang w:val="zh-CN" w:eastAsia="zh-CN"/>
    </w:rPr>
  </w:style>
  <w:style w:type="paragraph" w:customStyle="1" w:styleId="affffffffd">
    <w:name w:val="标准"/>
    <w:basedOn w:val="a5"/>
    <w:qFormat/>
    <w:pPr>
      <w:adjustRightInd w:val="0"/>
      <w:spacing w:line="400" w:lineRule="atLeast"/>
      <w:ind w:firstLineChars="200" w:firstLine="200"/>
      <w:textAlignment w:val="baseline"/>
    </w:pPr>
    <w:rPr>
      <w:rFonts w:eastAsia="仿宋_GB2312"/>
      <w:b/>
      <w:kern w:val="0"/>
      <w:sz w:val="28"/>
      <w:szCs w:val="22"/>
    </w:rPr>
  </w:style>
  <w:style w:type="paragraph" w:customStyle="1" w:styleId="Affffffffe">
    <w:name w:val="正文A"/>
    <w:qFormat/>
    <w:pPr>
      <w:tabs>
        <w:tab w:val="left" w:pos="0"/>
      </w:tabs>
      <w:adjustRightInd w:val="0"/>
      <w:spacing w:before="120" w:line="360" w:lineRule="auto"/>
      <w:ind w:firstLine="480"/>
      <w:jc w:val="both"/>
    </w:pPr>
    <w:rPr>
      <w:snapToGrid w:val="0"/>
      <w:sz w:val="24"/>
    </w:rPr>
  </w:style>
  <w:style w:type="paragraph" w:customStyle="1" w:styleId="afffffffff">
    <w:name w:val="文章正文"/>
    <w:basedOn w:val="a5"/>
    <w:link w:val="Charfff1"/>
    <w:qFormat/>
    <w:pPr>
      <w:spacing w:line="360" w:lineRule="auto"/>
      <w:ind w:firstLineChars="200" w:firstLine="454"/>
    </w:pPr>
    <w:rPr>
      <w:rFonts w:ascii="宋体" w:hAnsi="宋体"/>
      <w:sz w:val="24"/>
      <w:lang w:val="zh-CN"/>
    </w:rPr>
  </w:style>
  <w:style w:type="character" w:customStyle="1" w:styleId="Charfff1">
    <w:name w:val="文章正文 Char"/>
    <w:link w:val="afffffffff"/>
    <w:qFormat/>
    <w:rPr>
      <w:rFonts w:ascii="宋体" w:eastAsia="宋体" w:hAnsi="宋体" w:cs="Times New Roman"/>
      <w:kern w:val="2"/>
      <w:sz w:val="24"/>
      <w:szCs w:val="24"/>
      <w:lang w:val="zh-CN" w:eastAsia="zh-CN"/>
    </w:rPr>
  </w:style>
  <w:style w:type="character" w:customStyle="1" w:styleId="blue14">
    <w:name w:val="blue14"/>
    <w:qFormat/>
  </w:style>
  <w:style w:type="paragraph" w:customStyle="1" w:styleId="2ff3">
    <w:name w:val="样式 我的正文 + 首行缩进:  2 字符"/>
    <w:basedOn w:val="a5"/>
    <w:qFormat/>
    <w:pPr>
      <w:spacing w:line="360" w:lineRule="auto"/>
      <w:ind w:firstLineChars="200" w:firstLine="200"/>
      <w:jc w:val="left"/>
    </w:pPr>
    <w:rPr>
      <w:rFonts w:eastAsia="仿宋_GB2312" w:cs="宋体"/>
      <w:sz w:val="24"/>
      <w:szCs w:val="22"/>
    </w:rPr>
  </w:style>
  <w:style w:type="character" w:customStyle="1" w:styleId="1CharChar3">
    <w:name w:val="样式 正文首行缩进 + 首行缩进:  1 字符 Char Char"/>
    <w:qFormat/>
    <w:rPr>
      <w:rFonts w:eastAsia="宋体" w:cs="宋体"/>
      <w:sz w:val="24"/>
      <w:lang w:val="en-US" w:eastAsia="zh-CN" w:bidi="ar-SA"/>
    </w:rPr>
  </w:style>
  <w:style w:type="paragraph" w:customStyle="1" w:styleId="2ff4">
    <w:name w:val="样式 正文首行缩进 2"/>
    <w:basedOn w:val="26"/>
    <w:link w:val="2Char8"/>
    <w:qFormat/>
    <w:pPr>
      <w:widowControl/>
      <w:snapToGrid w:val="0"/>
      <w:spacing w:line="360" w:lineRule="auto"/>
      <w:ind w:leftChars="0" w:left="0" w:firstLine="480"/>
      <w:jc w:val="left"/>
    </w:pPr>
    <w:rPr>
      <w:rFonts w:eastAsia="宋体" w:hAnsi="Times New Roman" w:cs="Times New Roman"/>
      <w:sz w:val="24"/>
      <w:szCs w:val="24"/>
      <w:lang w:val="zh-CN"/>
    </w:rPr>
  </w:style>
  <w:style w:type="character" w:customStyle="1" w:styleId="2Char8">
    <w:name w:val="样式 正文首行缩进 2 Char"/>
    <w:link w:val="2ff4"/>
    <w:qFormat/>
    <w:rPr>
      <w:rFonts w:ascii="宋体" w:eastAsia="宋体" w:hAnsi="Times New Roman" w:cs="Times New Roman"/>
      <w:kern w:val="2"/>
      <w:sz w:val="24"/>
      <w:szCs w:val="24"/>
      <w:lang w:val="zh-CN" w:eastAsia="zh-CN"/>
    </w:rPr>
  </w:style>
  <w:style w:type="character" w:customStyle="1" w:styleId="CChar">
    <w:name w:val="C Char"/>
    <w:link w:val="C"/>
    <w:qFormat/>
    <w:rPr>
      <w:rFonts w:ascii="黑体" w:eastAsia="黑体"/>
      <w:sz w:val="21"/>
      <w:szCs w:val="21"/>
      <w:lang w:val="zh-CN" w:eastAsia="zh-CN"/>
    </w:rPr>
  </w:style>
  <w:style w:type="paragraph" w:customStyle="1" w:styleId="C">
    <w:name w:val="C"/>
    <w:basedOn w:val="a5"/>
    <w:link w:val="CChar"/>
    <w:qFormat/>
    <w:pPr>
      <w:spacing w:beforeLines="50" w:afterLines="100" w:line="360" w:lineRule="auto"/>
      <w:ind w:firstLineChars="300" w:firstLine="630"/>
    </w:pPr>
    <w:rPr>
      <w:rFonts w:ascii="黑体" w:eastAsia="黑体" w:hAnsiTheme="minorHAnsi" w:cstheme="minorBidi"/>
      <w:kern w:val="0"/>
      <w:szCs w:val="21"/>
      <w:lang w:val="zh-CN"/>
    </w:rPr>
  </w:style>
  <w:style w:type="paragraph" w:customStyle="1" w:styleId="zhengwen">
    <w:name w:val="zhengwen"/>
    <w:basedOn w:val="a5"/>
    <w:qFormat/>
    <w:pPr>
      <w:widowControl/>
      <w:spacing w:before="100" w:beforeAutospacing="1" w:after="100" w:afterAutospacing="1" w:line="420" w:lineRule="atLeast"/>
      <w:ind w:firstLineChars="200" w:firstLine="200"/>
      <w:jc w:val="left"/>
    </w:pPr>
    <w:rPr>
      <w:rFonts w:ascii="宋体" w:eastAsia="仿宋_GB2312" w:hAnsi="宋体"/>
      <w:color w:val="000000"/>
      <w:kern w:val="0"/>
      <w:sz w:val="24"/>
      <w:szCs w:val="22"/>
    </w:rPr>
  </w:style>
  <w:style w:type="paragraph" w:customStyle="1" w:styleId="TOC2">
    <w:name w:val="TOC 标题2"/>
    <w:basedOn w:val="10"/>
    <w:next w:val="a5"/>
    <w:uiPriority w:val="39"/>
    <w:unhideWhenUsed/>
    <w:qFormat/>
    <w:pPr>
      <w:widowControl/>
      <w:spacing w:before="480" w:line="276" w:lineRule="auto"/>
      <w:jc w:val="left"/>
      <w:outlineLvl w:val="9"/>
    </w:pPr>
    <w:rPr>
      <w:rFonts w:ascii="Cambria" w:hAnsi="Cambria"/>
      <w:bCs w:val="0"/>
      <w:color w:val="365F91"/>
      <w:kern w:val="0"/>
      <w:sz w:val="28"/>
      <w:szCs w:val="28"/>
      <w:lang w:val="zh-CN"/>
    </w:rPr>
  </w:style>
  <w:style w:type="paragraph" w:customStyle="1" w:styleId="074787816">
    <w:name w:val="样式 首行缩进:  0.74 厘米 段前: 7.8 磅 段后: 7.8 磅 行距: 固定值 16 磅"/>
    <w:basedOn w:val="a5"/>
    <w:qFormat/>
    <w:pPr>
      <w:spacing w:after="120" w:line="360" w:lineRule="exact"/>
      <w:ind w:firstLineChars="200" w:firstLine="420"/>
    </w:pPr>
    <w:rPr>
      <w:rFonts w:eastAsia="仿宋_GB2312" w:cs="宋体"/>
      <w:sz w:val="24"/>
    </w:rPr>
  </w:style>
  <w:style w:type="paragraph" w:customStyle="1" w:styleId="Arial787821">
    <w:name w:val="样式 Arial 小四 段前: 7.8 磅 段后: 7.8 磅 行距: 固定值 21 磅"/>
    <w:basedOn w:val="a5"/>
    <w:link w:val="Arial787821Char"/>
    <w:qFormat/>
    <w:pPr>
      <w:spacing w:before="60" w:after="156" w:line="420" w:lineRule="exact"/>
      <w:ind w:firstLineChars="200" w:firstLine="200"/>
    </w:pPr>
    <w:rPr>
      <w:rFonts w:ascii="Arial" w:hAnsi="Arial"/>
      <w:sz w:val="24"/>
      <w:szCs w:val="20"/>
      <w:lang w:val="zh-CN"/>
    </w:rPr>
  </w:style>
  <w:style w:type="character" w:customStyle="1" w:styleId="Arial787821Char">
    <w:name w:val="样式 Arial 小四 段前: 7.8 磅 段后: 7.8 磅 行距: 固定值 21 磅 Char"/>
    <w:link w:val="Arial787821"/>
    <w:qFormat/>
    <w:rPr>
      <w:rFonts w:ascii="Arial" w:eastAsia="宋体" w:hAnsi="Arial" w:cs="Times New Roman"/>
      <w:kern w:val="2"/>
      <w:sz w:val="24"/>
      <w:lang w:val="zh-CN" w:eastAsia="zh-CN"/>
    </w:rPr>
  </w:style>
  <w:style w:type="paragraph" w:customStyle="1" w:styleId="Style20">
    <w:name w:val="_Style 2"/>
    <w:basedOn w:val="a5"/>
    <w:uiPriority w:val="34"/>
    <w:qFormat/>
    <w:pPr>
      <w:spacing w:line="360" w:lineRule="auto"/>
      <w:ind w:firstLineChars="200" w:firstLine="420"/>
    </w:pPr>
    <w:rPr>
      <w:rFonts w:ascii="Calibri" w:eastAsia="仿宋_GB2312" w:hAnsi="Calibri"/>
      <w:sz w:val="24"/>
      <w:szCs w:val="22"/>
    </w:rPr>
  </w:style>
  <w:style w:type="paragraph" w:styleId="afffffffff0">
    <w:name w:val="No Spacing"/>
    <w:basedOn w:val="a5"/>
    <w:link w:val="Charfff2"/>
    <w:uiPriority w:val="1"/>
    <w:qFormat/>
    <w:pPr>
      <w:widowControl/>
      <w:spacing w:line="360" w:lineRule="auto"/>
      <w:ind w:firstLineChars="200" w:firstLine="200"/>
      <w:jc w:val="left"/>
    </w:pPr>
    <w:rPr>
      <w:rFonts w:ascii="Calibri" w:eastAsia="仿宋_GB2312" w:hAnsi="Calibri"/>
      <w:kern w:val="0"/>
      <w:sz w:val="24"/>
      <w:szCs w:val="32"/>
      <w:lang w:val="zh-CN" w:eastAsia="en-US" w:bidi="en-US"/>
    </w:rPr>
  </w:style>
  <w:style w:type="character" w:customStyle="1" w:styleId="5CharCharCharCharCharChar">
    <w:name w:val="标题 5 Char Char Char Char Char Char"/>
    <w:aliases w:val="Heading 5 Char"/>
    <w:qFormat/>
    <w:rPr>
      <w:rFonts w:eastAsia="宋体"/>
      <w:b/>
      <w:kern w:val="44"/>
      <w:sz w:val="28"/>
      <w:lang w:val="en-US" w:eastAsia="zh-CN" w:bidi="ar-SA"/>
    </w:rPr>
  </w:style>
  <w:style w:type="character" w:customStyle="1" w:styleId="Char4">
    <w:name w:val="副标题 Char"/>
    <w:basedOn w:val="a6"/>
    <w:link w:val="af9"/>
    <w:uiPriority w:val="11"/>
    <w:qFormat/>
    <w:rPr>
      <w:rFonts w:ascii="Cambria" w:eastAsia="仿宋_GB2312" w:hAnsi="Cambria" w:cs="Times New Roman"/>
      <w:sz w:val="24"/>
      <w:szCs w:val="24"/>
      <w:lang w:val="zh-CN" w:eastAsia="en-US" w:bidi="en-US"/>
    </w:rPr>
  </w:style>
  <w:style w:type="paragraph" w:styleId="afffffffff1">
    <w:name w:val="Quote"/>
    <w:basedOn w:val="a5"/>
    <w:next w:val="a5"/>
    <w:link w:val="Charfff3"/>
    <w:uiPriority w:val="29"/>
    <w:qFormat/>
    <w:pPr>
      <w:widowControl/>
      <w:tabs>
        <w:tab w:val="left" w:pos="426"/>
      </w:tabs>
      <w:adjustRightInd w:val="0"/>
      <w:snapToGrid w:val="0"/>
      <w:spacing w:line="360" w:lineRule="auto"/>
      <w:ind w:firstLineChars="200" w:firstLine="480"/>
      <w:jc w:val="left"/>
    </w:pPr>
    <w:rPr>
      <w:rFonts w:ascii="Calibri" w:eastAsia="仿宋_GB2312" w:hAnsi="Calibri"/>
      <w:i/>
      <w:kern w:val="0"/>
      <w:sz w:val="24"/>
      <w:lang w:val="zh-CN" w:eastAsia="en-US" w:bidi="en-US"/>
    </w:rPr>
  </w:style>
  <w:style w:type="character" w:customStyle="1" w:styleId="Charfff3">
    <w:name w:val="引用 Char"/>
    <w:basedOn w:val="a6"/>
    <w:link w:val="afffffffff1"/>
    <w:uiPriority w:val="29"/>
    <w:qFormat/>
    <w:rPr>
      <w:rFonts w:ascii="Calibri" w:eastAsia="仿宋_GB2312" w:hAnsi="Calibri" w:cs="Times New Roman"/>
      <w:i/>
      <w:sz w:val="24"/>
      <w:szCs w:val="24"/>
      <w:lang w:val="zh-CN" w:eastAsia="en-US" w:bidi="en-US"/>
    </w:rPr>
  </w:style>
  <w:style w:type="paragraph" w:styleId="afffffffff2">
    <w:name w:val="Intense Quote"/>
    <w:basedOn w:val="a5"/>
    <w:next w:val="a5"/>
    <w:link w:val="Charfff4"/>
    <w:uiPriority w:val="30"/>
    <w:qFormat/>
    <w:pPr>
      <w:widowControl/>
      <w:tabs>
        <w:tab w:val="left" w:pos="426"/>
      </w:tabs>
      <w:adjustRightInd w:val="0"/>
      <w:snapToGrid w:val="0"/>
      <w:spacing w:line="360" w:lineRule="auto"/>
      <w:ind w:left="720" w:right="720" w:firstLineChars="200" w:firstLine="480"/>
      <w:jc w:val="left"/>
    </w:pPr>
    <w:rPr>
      <w:rFonts w:ascii="Calibri" w:eastAsia="仿宋_GB2312" w:hAnsi="Calibri"/>
      <w:b/>
      <w:i/>
      <w:kern w:val="0"/>
      <w:sz w:val="24"/>
      <w:szCs w:val="22"/>
      <w:lang w:val="zh-CN" w:eastAsia="en-US" w:bidi="en-US"/>
    </w:rPr>
  </w:style>
  <w:style w:type="character" w:customStyle="1" w:styleId="Charfff4">
    <w:name w:val="明显引用 Char"/>
    <w:basedOn w:val="a6"/>
    <w:link w:val="afffffffff2"/>
    <w:uiPriority w:val="30"/>
    <w:qFormat/>
    <w:rPr>
      <w:rFonts w:ascii="Calibri" w:eastAsia="仿宋_GB2312" w:hAnsi="Calibri" w:cs="Times New Roman"/>
      <w:b/>
      <w:i/>
      <w:sz w:val="24"/>
      <w:szCs w:val="22"/>
      <w:lang w:val="zh-CN" w:eastAsia="en-US" w:bidi="en-US"/>
    </w:rPr>
  </w:style>
  <w:style w:type="character" w:customStyle="1" w:styleId="1ffa">
    <w:name w:val="不明显强调1"/>
    <w:uiPriority w:val="19"/>
    <w:qFormat/>
    <w:rPr>
      <w:i/>
      <w:color w:val="5A5A5A"/>
    </w:rPr>
  </w:style>
  <w:style w:type="character" w:customStyle="1" w:styleId="1ffb">
    <w:name w:val="明显强调1"/>
    <w:uiPriority w:val="21"/>
    <w:qFormat/>
    <w:rPr>
      <w:b/>
      <w:i/>
      <w:sz w:val="24"/>
      <w:szCs w:val="24"/>
      <w:u w:val="single"/>
    </w:rPr>
  </w:style>
  <w:style w:type="character" w:customStyle="1" w:styleId="1ffc">
    <w:name w:val="不明显参考1"/>
    <w:uiPriority w:val="31"/>
    <w:qFormat/>
    <w:rPr>
      <w:sz w:val="24"/>
      <w:szCs w:val="24"/>
      <w:u w:val="single"/>
    </w:rPr>
  </w:style>
  <w:style w:type="character" w:customStyle="1" w:styleId="1ffd">
    <w:name w:val="明显参考1"/>
    <w:uiPriority w:val="32"/>
    <w:qFormat/>
    <w:rPr>
      <w:b/>
      <w:sz w:val="24"/>
      <w:u w:val="single"/>
    </w:rPr>
  </w:style>
  <w:style w:type="character" w:customStyle="1" w:styleId="1ffe">
    <w:name w:val="书籍标题1"/>
    <w:uiPriority w:val="33"/>
    <w:qFormat/>
    <w:rPr>
      <w:rFonts w:ascii="Cambria" w:eastAsia="宋体" w:hAnsi="Cambria"/>
      <w:b/>
      <w:i/>
      <w:sz w:val="24"/>
      <w:szCs w:val="24"/>
    </w:rPr>
  </w:style>
  <w:style w:type="paragraph" w:customStyle="1" w:styleId="afffffffff3">
    <w:name w:val="一级"/>
    <w:basedOn w:val="a5"/>
    <w:qFormat/>
    <w:pPr>
      <w:tabs>
        <w:tab w:val="left" w:pos="426"/>
        <w:tab w:val="left" w:pos="10710"/>
      </w:tabs>
      <w:adjustRightInd w:val="0"/>
      <w:snapToGrid w:val="0"/>
      <w:spacing w:line="360" w:lineRule="auto"/>
      <w:ind w:firstLineChars="200" w:firstLine="480"/>
      <w:jc w:val="center"/>
      <w:outlineLvl w:val="0"/>
    </w:pPr>
    <w:rPr>
      <w:rFonts w:eastAsia="仿宋_GB2312"/>
      <w:b/>
      <w:kern w:val="0"/>
      <w:sz w:val="48"/>
      <w:szCs w:val="22"/>
    </w:rPr>
  </w:style>
  <w:style w:type="paragraph" w:customStyle="1" w:styleId="GB23121522">
    <w:name w:val="样式 样式 (中文) 仿宋_GB2312 小四 加粗 行距: 1.5 倍行距 首行缩进:  2 字符 + 首行缩进:  2 字符..."/>
    <w:basedOn w:val="a5"/>
    <w:qFormat/>
    <w:pPr>
      <w:tabs>
        <w:tab w:val="left" w:pos="426"/>
      </w:tabs>
      <w:adjustRightInd w:val="0"/>
      <w:snapToGrid w:val="0"/>
      <w:spacing w:before="120" w:after="120" w:line="360" w:lineRule="auto"/>
      <w:ind w:firstLineChars="200" w:firstLine="200"/>
    </w:pPr>
    <w:rPr>
      <w:rFonts w:eastAsia="仿宋_GB2312" w:cs="宋体"/>
      <w:b/>
      <w:bCs/>
      <w:kern w:val="0"/>
      <w:sz w:val="24"/>
      <w:szCs w:val="22"/>
    </w:rPr>
  </w:style>
  <w:style w:type="character" w:customStyle="1" w:styleId="1fff">
    <w:name w:val="已访问的超链接1"/>
    <w:qFormat/>
    <w:rPr>
      <w:color w:val="800080"/>
      <w:u w:val="single"/>
    </w:rPr>
  </w:style>
  <w:style w:type="paragraph" w:customStyle="1" w:styleId="1fff0">
    <w:name w:val="批注框文本1"/>
    <w:basedOn w:val="a5"/>
    <w:qFormat/>
    <w:pPr>
      <w:tabs>
        <w:tab w:val="left" w:pos="426"/>
      </w:tabs>
      <w:adjustRightInd w:val="0"/>
      <w:snapToGrid w:val="0"/>
      <w:spacing w:line="360" w:lineRule="auto"/>
      <w:ind w:firstLineChars="200" w:firstLine="480"/>
    </w:pPr>
    <w:rPr>
      <w:rFonts w:ascii="Calibri" w:eastAsia="仿宋_GB2312" w:hAnsi="Calibri"/>
      <w:kern w:val="0"/>
      <w:sz w:val="18"/>
      <w:szCs w:val="18"/>
    </w:rPr>
  </w:style>
  <w:style w:type="paragraph" w:customStyle="1" w:styleId="1fff1">
    <w:name w:val="页眉1"/>
    <w:basedOn w:val="a5"/>
    <w:qFormat/>
    <w:pPr>
      <w:pBdr>
        <w:bottom w:val="single" w:sz="6" w:space="1" w:color="auto"/>
      </w:pBdr>
      <w:tabs>
        <w:tab w:val="left" w:pos="426"/>
        <w:tab w:val="center" w:pos="4153"/>
        <w:tab w:val="right" w:pos="8306"/>
      </w:tabs>
      <w:adjustRightInd w:val="0"/>
      <w:snapToGrid w:val="0"/>
      <w:spacing w:line="360" w:lineRule="auto"/>
      <w:ind w:firstLineChars="200" w:firstLine="480"/>
      <w:jc w:val="center"/>
    </w:pPr>
    <w:rPr>
      <w:rFonts w:ascii="Calibri" w:eastAsia="仿宋_GB2312" w:hAnsi="Calibri"/>
      <w:kern w:val="0"/>
      <w:sz w:val="18"/>
      <w:szCs w:val="18"/>
    </w:rPr>
  </w:style>
  <w:style w:type="paragraph" w:customStyle="1" w:styleId="218">
    <w:name w:val="正文文本 21"/>
    <w:basedOn w:val="a5"/>
    <w:qFormat/>
    <w:pPr>
      <w:tabs>
        <w:tab w:val="left" w:pos="426"/>
      </w:tabs>
      <w:adjustRightInd w:val="0"/>
      <w:snapToGrid w:val="0"/>
      <w:spacing w:after="120" w:line="480" w:lineRule="auto"/>
      <w:ind w:firstLineChars="200" w:firstLine="480"/>
    </w:pPr>
    <w:rPr>
      <w:rFonts w:ascii="Calibri" w:eastAsia="仿宋_GB2312" w:hAnsi="Calibri"/>
      <w:kern w:val="0"/>
      <w:sz w:val="24"/>
      <w:szCs w:val="22"/>
    </w:rPr>
  </w:style>
  <w:style w:type="paragraph" w:customStyle="1" w:styleId="1fff2">
    <w:name w:val="页脚1"/>
    <w:basedOn w:val="a5"/>
    <w:qFormat/>
    <w:pPr>
      <w:tabs>
        <w:tab w:val="left" w:pos="426"/>
        <w:tab w:val="center" w:pos="4153"/>
        <w:tab w:val="right" w:pos="8306"/>
      </w:tabs>
      <w:adjustRightInd w:val="0"/>
      <w:snapToGrid w:val="0"/>
      <w:spacing w:line="360" w:lineRule="auto"/>
      <w:ind w:firstLineChars="200" w:firstLine="480"/>
      <w:jc w:val="left"/>
    </w:pPr>
    <w:rPr>
      <w:rFonts w:ascii="Calibri" w:eastAsia="仿宋_GB2312" w:hAnsi="Calibri"/>
      <w:kern w:val="0"/>
      <w:sz w:val="18"/>
      <w:szCs w:val="18"/>
    </w:rPr>
  </w:style>
  <w:style w:type="paragraph" w:customStyle="1" w:styleId="2ff5">
    <w:name w:val="列出段落2"/>
    <w:basedOn w:val="a5"/>
    <w:qFormat/>
    <w:pPr>
      <w:tabs>
        <w:tab w:val="left" w:pos="426"/>
      </w:tabs>
      <w:adjustRightInd w:val="0"/>
      <w:snapToGrid w:val="0"/>
      <w:spacing w:line="360" w:lineRule="auto"/>
      <w:ind w:rightChars="-79" w:right="-79" w:firstLineChars="200" w:firstLine="420"/>
    </w:pPr>
    <w:rPr>
      <w:rFonts w:ascii="Calibri" w:eastAsia="仿宋_GB2312" w:hAnsi="Calibri"/>
      <w:kern w:val="0"/>
      <w:sz w:val="24"/>
      <w:szCs w:val="22"/>
    </w:rPr>
  </w:style>
  <w:style w:type="paragraph" w:customStyle="1" w:styleId="afffffffff4">
    <w:name w:val="规范标准"/>
    <w:basedOn w:val="a5"/>
    <w:qFormat/>
    <w:pPr>
      <w:tabs>
        <w:tab w:val="left" w:pos="480"/>
        <w:tab w:val="right" w:pos="8160"/>
      </w:tabs>
      <w:adjustRightInd w:val="0"/>
      <w:snapToGrid w:val="0"/>
      <w:spacing w:line="360" w:lineRule="auto"/>
      <w:ind w:leftChars="26" w:left="26" w:firstLineChars="265" w:firstLine="265"/>
    </w:pPr>
    <w:rPr>
      <w:rFonts w:eastAsia="仿宋_GB2312"/>
      <w:kern w:val="0"/>
      <w:sz w:val="24"/>
      <w:szCs w:val="22"/>
    </w:rPr>
  </w:style>
  <w:style w:type="paragraph" w:customStyle="1" w:styleId="3f0">
    <w:name w:val="页眉3"/>
    <w:basedOn w:val="a5"/>
    <w:qFormat/>
    <w:pPr>
      <w:pBdr>
        <w:bottom w:val="single" w:sz="6" w:space="1" w:color="auto"/>
      </w:pBdr>
      <w:tabs>
        <w:tab w:val="center" w:pos="4153"/>
        <w:tab w:val="right" w:pos="8306"/>
      </w:tabs>
      <w:snapToGrid w:val="0"/>
      <w:spacing w:line="360" w:lineRule="auto"/>
      <w:ind w:firstLineChars="200" w:firstLine="200"/>
      <w:jc w:val="center"/>
    </w:pPr>
    <w:rPr>
      <w:rFonts w:ascii="Calibri" w:eastAsia="仿宋_GB2312" w:hAnsi="Calibri"/>
      <w:sz w:val="18"/>
      <w:szCs w:val="18"/>
    </w:rPr>
  </w:style>
  <w:style w:type="paragraph" w:customStyle="1" w:styleId="2ff6">
    <w:name w:val="页脚2"/>
    <w:basedOn w:val="a5"/>
    <w:qFormat/>
    <w:pPr>
      <w:tabs>
        <w:tab w:val="center" w:pos="4153"/>
        <w:tab w:val="right" w:pos="8306"/>
      </w:tabs>
      <w:snapToGrid w:val="0"/>
      <w:spacing w:line="360" w:lineRule="auto"/>
      <w:ind w:firstLineChars="200" w:firstLine="200"/>
      <w:jc w:val="left"/>
    </w:pPr>
    <w:rPr>
      <w:rFonts w:ascii="Calibri" w:eastAsia="仿宋_GB2312" w:hAnsi="Calibri"/>
      <w:sz w:val="18"/>
      <w:szCs w:val="18"/>
    </w:rPr>
  </w:style>
  <w:style w:type="character" w:customStyle="1" w:styleId="Charfff5">
    <w:name w:val="段落标题 Char"/>
    <w:qFormat/>
    <w:rPr>
      <w:rFonts w:ascii="宋体" w:eastAsia="宋体" w:hAnsi="宋体"/>
      <w:b/>
      <w:sz w:val="28"/>
      <w:lang w:val="en-US" w:eastAsia="zh-CN" w:bidi="ar-SA"/>
    </w:rPr>
  </w:style>
  <w:style w:type="character" w:customStyle="1" w:styleId="12Char">
    <w:name w:val="样式 样式 正文首行缩进 + 首行缩进:  1 字符 + 首行缩进:  2 字符 Char"/>
    <w:link w:val="120"/>
    <w:qFormat/>
    <w:rPr>
      <w:sz w:val="24"/>
      <w:szCs w:val="24"/>
    </w:rPr>
  </w:style>
  <w:style w:type="paragraph" w:customStyle="1" w:styleId="120">
    <w:name w:val="样式 样式 正文首行缩进 + 首行缩进:  1 字符 + 首行缩进:  2 字符"/>
    <w:basedOn w:val="a5"/>
    <w:link w:val="12Char"/>
    <w:qFormat/>
    <w:pPr>
      <w:tabs>
        <w:tab w:val="left" w:pos="420"/>
      </w:tabs>
      <w:adjustRightInd w:val="0"/>
      <w:snapToGrid w:val="0"/>
      <w:spacing w:afterLines="50" w:line="400" w:lineRule="exact"/>
      <w:ind w:firstLineChars="200" w:firstLine="480"/>
      <w:jc w:val="left"/>
      <w:textAlignment w:val="baseline"/>
    </w:pPr>
    <w:rPr>
      <w:rFonts w:asciiTheme="minorHAnsi" w:eastAsiaTheme="minorEastAsia" w:hAnsiTheme="minorHAnsi" w:cstheme="minorBidi"/>
      <w:kern w:val="0"/>
      <w:sz w:val="24"/>
    </w:rPr>
  </w:style>
  <w:style w:type="character" w:customStyle="1" w:styleId="Charffb">
    <w:name w:val="表题 Char"/>
    <w:link w:val="affffff9"/>
    <w:qFormat/>
    <w:locked/>
    <w:rPr>
      <w:rFonts w:ascii="黑体" w:eastAsia="黑体" w:hAnsi="Calibri" w:cs="Times New Roman"/>
      <w:kern w:val="16"/>
      <w:sz w:val="24"/>
      <w:szCs w:val="24"/>
      <w:lang w:eastAsia="en-US" w:bidi="en-US"/>
    </w:rPr>
  </w:style>
  <w:style w:type="character" w:customStyle="1" w:styleId="2Char9">
    <w:name w:val="样式 正文首行缩进 + 首行缩进:  2 字符 Char"/>
    <w:link w:val="2ff7"/>
    <w:qFormat/>
    <w:rPr>
      <w:rFonts w:cs="宋体"/>
      <w:sz w:val="24"/>
      <w:szCs w:val="24"/>
    </w:rPr>
  </w:style>
  <w:style w:type="paragraph" w:customStyle="1" w:styleId="2ff7">
    <w:name w:val="样式 正文首行缩进 + 首行缩进:  2 字符"/>
    <w:basedOn w:val="aff0"/>
    <w:link w:val="2Char9"/>
    <w:qFormat/>
    <w:pPr>
      <w:adjustRightInd w:val="0"/>
      <w:spacing w:after="0" w:line="360" w:lineRule="auto"/>
      <w:ind w:firstLineChars="200" w:firstLine="480"/>
      <w:textAlignment w:val="baseline"/>
    </w:pPr>
    <w:rPr>
      <w:rFonts w:eastAsiaTheme="minorEastAsia" w:cs="宋体"/>
      <w:kern w:val="0"/>
      <w:sz w:val="24"/>
    </w:rPr>
  </w:style>
  <w:style w:type="character" w:customStyle="1" w:styleId="278CharCharCharCharCharCharChar">
    <w:name w:val="样式 首行缩进:  2 字符 段后: 7.8 磅 Char Char Char Char Char Char Char"/>
    <w:link w:val="278CharCharCharCharCharChar"/>
    <w:qFormat/>
    <w:rPr>
      <w:rFonts w:ascii="Arial" w:hAnsi="Arial" w:cs="Arial"/>
      <w:sz w:val="24"/>
      <w:szCs w:val="28"/>
    </w:rPr>
  </w:style>
  <w:style w:type="paragraph" w:customStyle="1" w:styleId="278CharCharCharCharCharChar">
    <w:name w:val="样式 首行缩进:  2 字符 段后: 7.8 磅 Char Char Char Char Char Char"/>
    <w:basedOn w:val="a5"/>
    <w:link w:val="278CharCharCharCharCharCharChar"/>
    <w:qFormat/>
    <w:pPr>
      <w:widowControl/>
      <w:spacing w:after="156" w:line="500" w:lineRule="exact"/>
      <w:ind w:firstLineChars="200" w:firstLine="480"/>
      <w:jc w:val="left"/>
    </w:pPr>
    <w:rPr>
      <w:rFonts w:ascii="Arial" w:eastAsiaTheme="minorEastAsia" w:hAnsi="Arial" w:cs="Arial"/>
      <w:kern w:val="0"/>
      <w:sz w:val="24"/>
      <w:szCs w:val="28"/>
    </w:rPr>
  </w:style>
  <w:style w:type="character" w:customStyle="1" w:styleId="2CharCharChar">
    <w:name w:val="样式 正文首行缩进 2 Char Char Char"/>
    <w:qFormat/>
    <w:rPr>
      <w:rFonts w:ascii="Arial" w:eastAsia="宋体" w:hAnsi="Arial" w:cs="宋体"/>
      <w:color w:val="000000"/>
      <w:kern w:val="2"/>
      <w:sz w:val="28"/>
      <w:szCs w:val="24"/>
      <w:lang w:val="en-US" w:eastAsia="zh-CN" w:bidi="ar-SA"/>
    </w:rPr>
  </w:style>
  <w:style w:type="character" w:customStyle="1" w:styleId="1Char8">
    <w:name w:val="样式 宋体 小一 居中1 Char"/>
    <w:link w:val="1fff3"/>
    <w:qFormat/>
    <w:rPr>
      <w:rFonts w:ascii="宋体" w:hAnsi="宋体" w:cs="宋体"/>
      <w:sz w:val="48"/>
    </w:rPr>
  </w:style>
  <w:style w:type="paragraph" w:customStyle="1" w:styleId="1fff3">
    <w:name w:val="样式 宋体 小一 居中1"/>
    <w:basedOn w:val="a5"/>
    <w:link w:val="1Char8"/>
    <w:qFormat/>
    <w:pPr>
      <w:spacing w:beforeLines="50" w:line="360" w:lineRule="auto"/>
      <w:ind w:firstLineChars="200" w:firstLine="200"/>
      <w:jc w:val="center"/>
    </w:pPr>
    <w:rPr>
      <w:rFonts w:ascii="宋体" w:eastAsiaTheme="minorEastAsia" w:hAnsi="宋体" w:cs="宋体"/>
      <w:kern w:val="0"/>
      <w:sz w:val="48"/>
      <w:szCs w:val="20"/>
    </w:rPr>
  </w:style>
  <w:style w:type="character" w:customStyle="1" w:styleId="222Char">
    <w:name w:val="样式 正文首行缩进 2 + 左侧:  2 字符 首行缩进:  2 字符 Char"/>
    <w:link w:val="2220"/>
    <w:qFormat/>
    <w:rPr>
      <w:rFonts w:ascii="宋体" w:cs="宋体"/>
      <w:sz w:val="24"/>
      <w:szCs w:val="24"/>
    </w:rPr>
  </w:style>
  <w:style w:type="paragraph" w:customStyle="1" w:styleId="2220">
    <w:name w:val="样式 正文首行缩进 2 + 左侧:  2 字符 首行缩进:  2 字符"/>
    <w:basedOn w:val="26"/>
    <w:link w:val="222Char"/>
    <w:qFormat/>
    <w:pPr>
      <w:widowControl/>
      <w:snapToGrid w:val="0"/>
      <w:spacing w:afterLines="50" w:line="500" w:lineRule="exact"/>
      <w:ind w:leftChars="0" w:left="0" w:firstLine="480"/>
      <w:jc w:val="left"/>
    </w:pPr>
    <w:rPr>
      <w:rFonts w:hAnsiTheme="minorHAnsi" w:cs="宋体"/>
      <w:kern w:val="0"/>
      <w:sz w:val="24"/>
      <w:szCs w:val="24"/>
    </w:rPr>
  </w:style>
  <w:style w:type="character" w:customStyle="1" w:styleId="12Char0">
    <w:name w:val="样式 样式 正文首行缩进 + 首行缩进:  1 字符 + 加粗 首行缩进:  2 字符 Char"/>
    <w:link w:val="121"/>
    <w:qFormat/>
    <w:rPr>
      <w:rFonts w:cs="宋体"/>
      <w:b/>
      <w:bCs/>
      <w:sz w:val="24"/>
    </w:rPr>
  </w:style>
  <w:style w:type="paragraph" w:customStyle="1" w:styleId="121">
    <w:name w:val="样式 样式 正文首行缩进 + 首行缩进:  1 字符 + 加粗 首行缩进:  2 字符"/>
    <w:basedOn w:val="1ff9"/>
    <w:link w:val="12Char0"/>
    <w:qFormat/>
    <w:pPr>
      <w:widowControl w:val="0"/>
      <w:ind w:firstLine="482"/>
      <w:jc w:val="both"/>
    </w:pPr>
    <w:rPr>
      <w:rFonts w:asciiTheme="minorHAnsi" w:eastAsiaTheme="minorEastAsia" w:hAnsiTheme="minorHAnsi" w:cs="宋体"/>
      <w:b/>
      <w:bCs/>
    </w:rPr>
  </w:style>
  <w:style w:type="character" w:customStyle="1" w:styleId="afffffffff5">
    <w:name w:val="样式 宋体 居中"/>
    <w:qFormat/>
  </w:style>
  <w:style w:type="character" w:customStyle="1" w:styleId="2CharChar3">
    <w:name w:val="样式 正文首行缩进 2 Char Char"/>
    <w:qFormat/>
    <w:rPr>
      <w:rFonts w:ascii="宋体" w:eastAsia="宋体" w:hAnsi="Times New Roman" w:cs="宋体"/>
      <w:kern w:val="2"/>
      <w:sz w:val="24"/>
      <w:szCs w:val="24"/>
    </w:rPr>
  </w:style>
  <w:style w:type="character" w:customStyle="1" w:styleId="CharCharc">
    <w:name w:val="样式 正文文本缩进 Char Char"/>
    <w:link w:val="Charfff6"/>
    <w:qFormat/>
    <w:rPr>
      <w:rFonts w:ascii="Arial" w:hAnsi="Arial" w:cs="宋体"/>
      <w:bCs/>
      <w:color w:val="000000"/>
      <w:spacing w:val="-12"/>
      <w:sz w:val="24"/>
      <w:szCs w:val="21"/>
    </w:rPr>
  </w:style>
  <w:style w:type="paragraph" w:customStyle="1" w:styleId="Charfff6">
    <w:name w:val="样式 正文文本缩进 Char"/>
    <w:basedOn w:val="af1"/>
    <w:link w:val="CharCharc"/>
    <w:qFormat/>
    <w:pPr>
      <w:spacing w:line="240" w:lineRule="auto"/>
      <w:ind w:firstLineChars="200" w:firstLine="0"/>
      <w:jc w:val="center"/>
    </w:pPr>
    <w:rPr>
      <w:rFonts w:ascii="Arial" w:hAnsi="Arial" w:cs="宋体"/>
      <w:bCs/>
      <w:color w:val="000000"/>
      <w:spacing w:val="-12"/>
      <w:kern w:val="0"/>
      <w:szCs w:val="21"/>
    </w:rPr>
  </w:style>
  <w:style w:type="character" w:customStyle="1" w:styleId="205">
    <w:name w:val="样式 样式 正文首行缩进 2 + 段后: 0.5 行"/>
    <w:qFormat/>
  </w:style>
  <w:style w:type="character" w:customStyle="1" w:styleId="3CharCharCharCharCharCharCharCharCharCharCharCharCharCharCharCharCharCharChar">
    <w:name w:val="标题 3 Char Char Char Char Char Char Char Char Char Char Char Char Char Char Char Char Char Char Char"/>
    <w:qFormat/>
  </w:style>
  <w:style w:type="character" w:customStyle="1" w:styleId="Charfff7">
    <w:name w:val="样式 小四 Char"/>
    <w:link w:val="afffffffff6"/>
    <w:qFormat/>
    <w:rPr>
      <w:rFonts w:ascii="宋体" w:cs="宋体"/>
      <w:sz w:val="24"/>
      <w:szCs w:val="24"/>
    </w:rPr>
  </w:style>
  <w:style w:type="paragraph" w:customStyle="1" w:styleId="afffffffff6">
    <w:name w:val="样式 小四"/>
    <w:basedOn w:val="a5"/>
    <w:link w:val="Charfff7"/>
    <w:qFormat/>
    <w:pPr>
      <w:widowControl/>
      <w:spacing w:line="360" w:lineRule="auto"/>
      <w:ind w:firstLineChars="200" w:firstLine="200"/>
      <w:jc w:val="center"/>
    </w:pPr>
    <w:rPr>
      <w:rFonts w:ascii="宋体" w:eastAsiaTheme="minorEastAsia" w:hAnsiTheme="minorHAnsi" w:cs="宋体"/>
      <w:kern w:val="0"/>
      <w:sz w:val="24"/>
    </w:rPr>
  </w:style>
  <w:style w:type="character" w:customStyle="1" w:styleId="278Char">
    <w:name w:val="样式 居中 首行缩进:  2 字符 段后: 7.8 磅 Char"/>
    <w:link w:val="278"/>
    <w:qFormat/>
    <w:rPr>
      <w:rFonts w:ascii="宋体" w:cs="宋体"/>
      <w:sz w:val="24"/>
      <w:szCs w:val="24"/>
    </w:rPr>
  </w:style>
  <w:style w:type="paragraph" w:customStyle="1" w:styleId="278">
    <w:name w:val="样式 居中 首行缩进:  2 字符 段后: 7.8 磅"/>
    <w:basedOn w:val="a5"/>
    <w:link w:val="278Char"/>
    <w:qFormat/>
    <w:pPr>
      <w:spacing w:after="156" w:line="500" w:lineRule="exact"/>
      <w:ind w:firstLineChars="200" w:firstLine="200"/>
      <w:jc w:val="left"/>
    </w:pPr>
    <w:rPr>
      <w:rFonts w:ascii="宋体" w:eastAsiaTheme="minorEastAsia" w:hAnsiTheme="minorHAnsi" w:cs="宋体"/>
      <w:kern w:val="0"/>
      <w:sz w:val="24"/>
    </w:rPr>
  </w:style>
  <w:style w:type="paragraph" w:customStyle="1" w:styleId="afffffffff7">
    <w:name w:val="正文格式"/>
    <w:basedOn w:val="a5"/>
    <w:qFormat/>
    <w:pPr>
      <w:spacing w:line="360" w:lineRule="auto"/>
      <w:ind w:firstLineChars="200" w:firstLine="200"/>
    </w:pPr>
    <w:rPr>
      <w:rFonts w:eastAsia="仿宋_GB2312"/>
      <w:sz w:val="28"/>
      <w:szCs w:val="28"/>
    </w:rPr>
  </w:style>
  <w:style w:type="paragraph" w:customStyle="1" w:styleId="2780">
    <w:name w:val="样式 首行缩进:  2 字符 段后: 7.8 磅"/>
    <w:basedOn w:val="a5"/>
    <w:qFormat/>
    <w:pPr>
      <w:widowControl/>
      <w:spacing w:after="156" w:line="500" w:lineRule="exact"/>
      <w:ind w:firstLineChars="200" w:firstLine="560"/>
      <w:jc w:val="left"/>
    </w:pPr>
    <w:rPr>
      <w:rFonts w:ascii="华文细黑" w:eastAsia="楷体_GB2312" w:hAnsi="华文细黑" w:cs="宋体"/>
      <w:color w:val="000000"/>
      <w:sz w:val="28"/>
      <w:szCs w:val="28"/>
    </w:rPr>
  </w:style>
  <w:style w:type="paragraph" w:customStyle="1" w:styleId="afffffffff8">
    <w:name w:val="三级条标题"/>
    <w:basedOn w:val="afffffffff9"/>
    <w:next w:val="a5"/>
    <w:qFormat/>
    <w:pPr>
      <w:tabs>
        <w:tab w:val="left" w:pos="2580"/>
      </w:tabs>
      <w:ind w:left="2580"/>
      <w:outlineLvl w:val="4"/>
    </w:pPr>
  </w:style>
  <w:style w:type="paragraph" w:customStyle="1" w:styleId="afffffffff9">
    <w:name w:val="二级条标题"/>
    <w:basedOn w:val="afffffffffa"/>
    <w:next w:val="a5"/>
    <w:qFormat/>
    <w:pPr>
      <w:tabs>
        <w:tab w:val="left" w:pos="2160"/>
      </w:tabs>
      <w:ind w:left="2160" w:hanging="420"/>
      <w:outlineLvl w:val="3"/>
    </w:pPr>
    <w:rPr>
      <w:rFonts w:hAnsi="宋体"/>
    </w:rPr>
  </w:style>
  <w:style w:type="paragraph" w:customStyle="1" w:styleId="afffffffffa">
    <w:name w:val="一级条标题"/>
    <w:basedOn w:val="afffffffffb"/>
    <w:next w:val="a5"/>
    <w:qFormat/>
    <w:pPr>
      <w:tabs>
        <w:tab w:val="left" w:pos="1680"/>
      </w:tabs>
      <w:spacing w:beforeLines="0" w:afterLines="0"/>
      <w:ind w:left="1680"/>
      <w:outlineLvl w:val="2"/>
    </w:pPr>
  </w:style>
  <w:style w:type="paragraph" w:customStyle="1" w:styleId="afffffffffb">
    <w:name w:val="章标题"/>
    <w:next w:val="a5"/>
    <w:qFormat/>
    <w:pPr>
      <w:tabs>
        <w:tab w:val="left" w:pos="780"/>
      </w:tabs>
      <w:spacing w:beforeLines="50" w:afterLines="50"/>
      <w:ind w:left="780" w:hanging="360"/>
      <w:jc w:val="both"/>
      <w:outlineLvl w:val="1"/>
    </w:pPr>
    <w:rPr>
      <w:rFonts w:ascii="黑体" w:eastAsia="黑体"/>
      <w:sz w:val="21"/>
    </w:rPr>
  </w:style>
  <w:style w:type="paragraph" w:customStyle="1" w:styleId="3241">
    <w:name w:val="样式 标题 3 + 黑体 四号 非加粗 行距: 固定值 24 磅1"/>
    <w:basedOn w:val="32"/>
    <w:qFormat/>
    <w:pPr>
      <w:keepNext w:val="0"/>
      <w:keepLines w:val="0"/>
      <w:tabs>
        <w:tab w:val="left" w:pos="420"/>
        <w:tab w:val="left" w:pos="525"/>
      </w:tabs>
      <w:spacing w:before="120" w:afterLines="50" w:line="480" w:lineRule="exact"/>
      <w:ind w:leftChars="26" w:left="420" w:firstLineChars="200" w:hanging="420"/>
    </w:pPr>
    <w:rPr>
      <w:rFonts w:ascii="黑体" w:eastAsia="黑体" w:hAnsi="宋体"/>
      <w:b w:val="0"/>
      <w:sz w:val="28"/>
      <w:szCs w:val="20"/>
      <w:lang w:val="zh-CN"/>
    </w:rPr>
  </w:style>
  <w:style w:type="paragraph" w:customStyle="1" w:styleId="2ff8">
    <w:name w:val="样式 首行缩进 2 字符"/>
    <w:basedOn w:val="a5"/>
    <w:qFormat/>
    <w:pPr>
      <w:spacing w:after="156" w:line="500" w:lineRule="exact"/>
      <w:ind w:firstLineChars="200" w:firstLine="560"/>
      <w:jc w:val="left"/>
    </w:pPr>
    <w:rPr>
      <w:rFonts w:ascii="宋体" w:eastAsia="仿宋_GB2312" w:hAnsi="宋体" w:cs="宋体"/>
      <w:sz w:val="28"/>
      <w:szCs w:val="28"/>
    </w:rPr>
  </w:style>
  <w:style w:type="paragraph" w:customStyle="1" w:styleId="afffffffffc">
    <w:name w:val="段落文字"/>
    <w:basedOn w:val="a5"/>
    <w:qFormat/>
    <w:pPr>
      <w:adjustRightInd w:val="0"/>
      <w:snapToGrid w:val="0"/>
      <w:spacing w:line="360" w:lineRule="auto"/>
      <w:ind w:firstLineChars="200" w:firstLine="480"/>
    </w:pPr>
    <w:rPr>
      <w:rFonts w:eastAsia="仿宋_GB2312"/>
      <w:sz w:val="24"/>
    </w:rPr>
  </w:style>
  <w:style w:type="paragraph" w:customStyle="1" w:styleId="5105">
    <w:name w:val="样式 标题 51 + 段后: 0.5 行"/>
    <w:basedOn w:val="51"/>
    <w:qFormat/>
    <w:pPr>
      <w:keepNext w:val="0"/>
      <w:spacing w:before="0" w:afterLines="50" w:after="0" w:line="500" w:lineRule="exact"/>
      <w:ind w:left="794" w:hanging="397"/>
    </w:pPr>
    <w:rPr>
      <w:rFonts w:ascii="宋体" w:cs="宋体"/>
      <w:b w:val="0"/>
      <w:bCs w:val="0"/>
      <w:i/>
      <w:lang w:val="zh-CN"/>
    </w:rPr>
  </w:style>
  <w:style w:type="paragraph" w:customStyle="1" w:styleId="afffffffffd">
    <w:name w:val="四级条标题"/>
    <w:basedOn w:val="afffffffff8"/>
    <w:next w:val="a5"/>
    <w:qFormat/>
    <w:pPr>
      <w:tabs>
        <w:tab w:val="clear" w:pos="2580"/>
        <w:tab w:val="left" w:pos="3000"/>
      </w:tabs>
      <w:ind w:left="3000"/>
      <w:outlineLvl w:val="5"/>
    </w:pPr>
  </w:style>
  <w:style w:type="paragraph" w:customStyle="1" w:styleId="22205">
    <w:name w:val="样式 样式 正文首行缩进 2 + 左侧:  2 字符 首行缩进:  2 字符 + 段后: 0.5 行"/>
    <w:basedOn w:val="23"/>
    <w:qFormat/>
    <w:pPr>
      <w:adjustRightInd w:val="0"/>
      <w:spacing w:after="120" w:line="480" w:lineRule="auto"/>
      <w:ind w:leftChars="200" w:left="420" w:firstLineChars="0" w:firstLine="0"/>
      <w:textAlignment w:val="baseline"/>
    </w:pPr>
    <w:rPr>
      <w:rFonts w:ascii="Times New Roman" w:eastAsia="宋体" w:hAnsi="Times New Roman" w:cs="Times New Roman"/>
      <w:kern w:val="0"/>
      <w:szCs w:val="20"/>
      <w:lang w:val="zh-CN"/>
    </w:rPr>
  </w:style>
  <w:style w:type="paragraph" w:customStyle="1" w:styleId="afffffffffe">
    <w:name w:val="五级条标题"/>
    <w:basedOn w:val="afffffffffd"/>
    <w:next w:val="a5"/>
    <w:qFormat/>
    <w:pPr>
      <w:tabs>
        <w:tab w:val="clear" w:pos="3000"/>
        <w:tab w:val="left" w:pos="3420"/>
      </w:tabs>
      <w:ind w:left="3420"/>
      <w:outlineLvl w:val="6"/>
    </w:pPr>
  </w:style>
  <w:style w:type="paragraph" w:customStyle="1" w:styleId="A-TimesNewRoman1">
    <w:name w:val="样式 A-正文 + Times New Roman1"/>
    <w:basedOn w:val="a5"/>
    <w:qFormat/>
    <w:pPr>
      <w:tabs>
        <w:tab w:val="left" w:pos="840"/>
        <w:tab w:val="left" w:pos="1276"/>
      </w:tabs>
      <w:adjustRightInd w:val="0"/>
      <w:spacing w:line="360" w:lineRule="auto"/>
      <w:ind w:left="851" w:firstLineChars="200" w:firstLine="200"/>
      <w:textAlignment w:val="baseline"/>
    </w:pPr>
    <w:rPr>
      <w:rFonts w:eastAsia="仿宋_GB2312"/>
      <w:kern w:val="0"/>
      <w:sz w:val="24"/>
    </w:rPr>
  </w:style>
  <w:style w:type="paragraph" w:customStyle="1" w:styleId="affffffffff">
    <w:name w:val="样式 宋体 小一 居中"/>
    <w:basedOn w:val="a5"/>
    <w:qFormat/>
    <w:pPr>
      <w:spacing w:afterLines="50" w:line="360" w:lineRule="auto"/>
      <w:ind w:firstLineChars="200" w:firstLine="200"/>
      <w:jc w:val="center"/>
    </w:pPr>
    <w:rPr>
      <w:rFonts w:ascii="宋体" w:eastAsia="仿宋_GB2312" w:hAnsi="宋体" w:cs="宋体"/>
      <w:sz w:val="48"/>
      <w:szCs w:val="22"/>
    </w:rPr>
  </w:style>
  <w:style w:type="paragraph" w:customStyle="1" w:styleId="1fff4">
    <w:name w:val="样式 标题 1 + 居中"/>
    <w:basedOn w:val="10"/>
    <w:qFormat/>
    <w:pPr>
      <w:pageBreakBefore/>
      <w:autoSpaceDE w:val="0"/>
      <w:autoSpaceDN w:val="0"/>
      <w:adjustRightInd w:val="0"/>
      <w:spacing w:beforeLines="50" w:before="120" w:after="240" w:line="578" w:lineRule="auto"/>
      <w:textAlignment w:val="baseline"/>
    </w:pPr>
    <w:rPr>
      <w:rFonts w:ascii="Arial" w:eastAsia="黑体" w:hAnsi="Arial" w:cs="宋体"/>
      <w:bCs w:val="0"/>
      <w:sz w:val="32"/>
      <w:szCs w:val="32"/>
      <w:lang w:val="zh-CN"/>
    </w:rPr>
  </w:style>
  <w:style w:type="paragraph" w:customStyle="1" w:styleId="44Char05">
    <w:name w:val="样式 标题 4标题 4 Char（一） + 段后: 0.5 行"/>
    <w:basedOn w:val="41"/>
    <w:qFormat/>
    <w:pPr>
      <w:keepNext w:val="0"/>
      <w:keepLines w:val="0"/>
      <w:snapToGrid w:val="0"/>
      <w:spacing w:before="0" w:afterLines="50" w:after="60" w:line="500" w:lineRule="exact"/>
      <w:ind w:left="723" w:hangingChars="300" w:hanging="723"/>
      <w:jc w:val="left"/>
    </w:pPr>
    <w:rPr>
      <w:rFonts w:eastAsia="楷体_GB2312"/>
      <w:sz w:val="24"/>
      <w:lang w:val="zh-CN"/>
    </w:rPr>
  </w:style>
  <w:style w:type="paragraph" w:customStyle="1" w:styleId="affffffffff0">
    <w:name w:val="内容"/>
    <w:basedOn w:val="a5"/>
    <w:qFormat/>
    <w:pPr>
      <w:spacing w:line="360" w:lineRule="auto"/>
      <w:ind w:firstLineChars="200" w:firstLine="200"/>
    </w:pPr>
    <w:rPr>
      <w:rFonts w:eastAsia="仿宋_GB2312"/>
      <w:sz w:val="28"/>
      <w:szCs w:val="22"/>
    </w:rPr>
  </w:style>
  <w:style w:type="paragraph" w:customStyle="1" w:styleId="4a">
    <w:name w:val="页眉4"/>
    <w:basedOn w:val="a5"/>
    <w:qFormat/>
    <w:pPr>
      <w:pBdr>
        <w:bottom w:val="single" w:sz="6" w:space="1" w:color="auto"/>
      </w:pBdr>
      <w:tabs>
        <w:tab w:val="center" w:pos="4153"/>
        <w:tab w:val="right" w:pos="8306"/>
      </w:tabs>
      <w:snapToGrid w:val="0"/>
      <w:spacing w:line="360" w:lineRule="auto"/>
      <w:ind w:firstLineChars="200" w:firstLine="200"/>
      <w:jc w:val="center"/>
    </w:pPr>
    <w:rPr>
      <w:rFonts w:ascii="Calibri" w:eastAsia="仿宋_GB2312" w:hAnsi="Calibri"/>
      <w:sz w:val="18"/>
      <w:szCs w:val="18"/>
    </w:rPr>
  </w:style>
  <w:style w:type="paragraph" w:customStyle="1" w:styleId="affffffffff1">
    <w:name w:val="样式 居中"/>
    <w:basedOn w:val="a5"/>
    <w:qFormat/>
    <w:pPr>
      <w:spacing w:line="360" w:lineRule="auto"/>
      <w:ind w:firstLineChars="200" w:firstLine="200"/>
      <w:jc w:val="center"/>
    </w:pPr>
    <w:rPr>
      <w:rFonts w:eastAsia="楷体_GB2312"/>
      <w:sz w:val="24"/>
      <w:szCs w:val="22"/>
    </w:rPr>
  </w:style>
  <w:style w:type="paragraph" w:customStyle="1" w:styleId="3f1">
    <w:name w:val="页脚3"/>
    <w:basedOn w:val="a5"/>
    <w:qFormat/>
    <w:pPr>
      <w:tabs>
        <w:tab w:val="center" w:pos="4153"/>
        <w:tab w:val="right" w:pos="8306"/>
      </w:tabs>
      <w:snapToGrid w:val="0"/>
      <w:spacing w:line="360" w:lineRule="auto"/>
      <w:ind w:firstLineChars="200" w:firstLine="200"/>
      <w:jc w:val="left"/>
    </w:pPr>
    <w:rPr>
      <w:rFonts w:ascii="Calibri" w:eastAsia="仿宋_GB2312" w:hAnsi="Calibri"/>
      <w:sz w:val="18"/>
      <w:szCs w:val="18"/>
    </w:rPr>
  </w:style>
  <w:style w:type="paragraph" w:customStyle="1" w:styleId="51CharCharCharCharChar5Char25Char1Char1">
    <w:name w:val="样式 标题 51 Char Char Char Char Char标题 5 Char2标题 5 Char1 Char1标..."/>
    <w:basedOn w:val="51"/>
    <w:qFormat/>
    <w:pPr>
      <w:keepNext w:val="0"/>
      <w:keepLines w:val="0"/>
      <w:tabs>
        <w:tab w:val="left" w:pos="992"/>
      </w:tabs>
      <w:spacing w:before="0" w:afterLines="50" w:after="0" w:line="360" w:lineRule="auto"/>
      <w:ind w:left="992" w:hanging="992"/>
    </w:pPr>
    <w:rPr>
      <w:rFonts w:ascii="Arial" w:hAnsi="Arial" w:cs="宋体"/>
      <w:b w:val="0"/>
      <w:bCs w:val="0"/>
      <w:i/>
      <w:szCs w:val="20"/>
      <w:lang w:val="zh-CN"/>
    </w:rPr>
  </w:style>
  <w:style w:type="paragraph" w:customStyle="1" w:styleId="affffffffff2">
    <w:name w:val="前言、引言标题"/>
    <w:next w:val="a5"/>
    <w:qFormat/>
    <w:pPr>
      <w:shd w:val="clear" w:color="FFFFFF" w:fill="FFFFFF"/>
      <w:tabs>
        <w:tab w:val="left" w:pos="780"/>
      </w:tabs>
      <w:spacing w:before="640" w:after="560"/>
      <w:ind w:left="780" w:hanging="360"/>
      <w:jc w:val="center"/>
      <w:outlineLvl w:val="0"/>
    </w:pPr>
    <w:rPr>
      <w:rFonts w:ascii="黑体" w:eastAsia="黑体"/>
      <w:sz w:val="32"/>
    </w:rPr>
  </w:style>
  <w:style w:type="paragraph" w:customStyle="1" w:styleId="2TimesNewRoman15">
    <w:name w:val="样式 样式 标题 2 + Times New Roman 四号 两端对齐 行距: 1.5 倍行距 + 宋体"/>
    <w:basedOn w:val="a5"/>
    <w:qFormat/>
    <w:pPr>
      <w:keepNext/>
      <w:keepLines/>
      <w:adjustRightInd w:val="0"/>
      <w:spacing w:before="260" w:after="260" w:line="360" w:lineRule="auto"/>
      <w:ind w:firstLineChars="200" w:firstLine="200"/>
      <w:textAlignment w:val="baseline"/>
      <w:outlineLvl w:val="1"/>
    </w:pPr>
    <w:rPr>
      <w:rFonts w:ascii="宋体" w:eastAsia="黑体" w:hAnsi="宋体"/>
      <w:b/>
      <w:bCs/>
      <w:sz w:val="28"/>
      <w:szCs w:val="22"/>
    </w:rPr>
  </w:style>
  <w:style w:type="paragraph" w:customStyle="1" w:styleId="affffffffff3">
    <w:name w:val="样式 五号 居中"/>
    <w:basedOn w:val="a5"/>
    <w:qFormat/>
    <w:pPr>
      <w:spacing w:line="360" w:lineRule="auto"/>
      <w:ind w:firstLineChars="200" w:firstLine="200"/>
      <w:jc w:val="center"/>
    </w:pPr>
    <w:rPr>
      <w:rFonts w:eastAsia="仿宋_GB2312" w:cs="宋体"/>
      <w:sz w:val="24"/>
      <w:szCs w:val="22"/>
    </w:rPr>
  </w:style>
  <w:style w:type="paragraph" w:customStyle="1" w:styleId="1120">
    <w:name w:val="样式 样式 标题 1 + 居中 + 段前: 12 磅"/>
    <w:basedOn w:val="1fff4"/>
    <w:qFormat/>
    <w:pPr>
      <w:pageBreakBefore w:val="0"/>
      <w:spacing w:before="240"/>
    </w:pPr>
    <w:rPr>
      <w:rFonts w:cs="Arial"/>
    </w:rPr>
  </w:style>
  <w:style w:type="paragraph" w:customStyle="1" w:styleId="affffffffff4">
    <w:name w:val="表格项目"/>
    <w:basedOn w:val="a5"/>
    <w:qFormat/>
    <w:pPr>
      <w:spacing w:beforeLines="30" w:afterLines="30" w:line="360" w:lineRule="auto"/>
      <w:ind w:firstLineChars="200" w:firstLine="200"/>
    </w:pPr>
    <w:rPr>
      <w:rFonts w:eastAsia="仿宋_GB2312"/>
      <w:sz w:val="24"/>
    </w:rPr>
  </w:style>
  <w:style w:type="paragraph" w:customStyle="1" w:styleId="affffffffff5">
    <w:name w:val="表头文字"/>
    <w:basedOn w:val="a5"/>
    <w:next w:val="af1"/>
    <w:qFormat/>
    <w:pPr>
      <w:adjustRightInd w:val="0"/>
      <w:spacing w:line="360" w:lineRule="auto"/>
      <w:ind w:firstLineChars="200" w:firstLine="200"/>
      <w:jc w:val="center"/>
      <w:textAlignment w:val="baseline"/>
    </w:pPr>
    <w:rPr>
      <w:rFonts w:ascii="黑体" w:eastAsia="黑体" w:cs="黑体"/>
      <w:b/>
      <w:bCs/>
      <w:kern w:val="0"/>
      <w:sz w:val="28"/>
      <w:szCs w:val="28"/>
    </w:rPr>
  </w:style>
  <w:style w:type="paragraph" w:customStyle="1" w:styleId="2051">
    <w:name w:val="样式 样式 正文首行缩进 2 + 段后: 0.5 行1"/>
    <w:basedOn w:val="26"/>
    <w:qFormat/>
    <w:pPr>
      <w:widowControl/>
      <w:snapToGrid w:val="0"/>
      <w:spacing w:line="500" w:lineRule="exact"/>
      <w:ind w:leftChars="0" w:left="200" w:firstLine="200"/>
      <w:jc w:val="left"/>
    </w:pPr>
    <w:rPr>
      <w:rFonts w:ascii="Times New Roman" w:eastAsia="宋体" w:hAnsi="Times New Roman" w:cs="Times New Roman"/>
      <w:sz w:val="24"/>
      <w:szCs w:val="20"/>
      <w:lang w:val="zh-CN"/>
    </w:rPr>
  </w:style>
  <w:style w:type="paragraph" w:customStyle="1" w:styleId="500">
    <w:name w:val="样式 华文细黑 50 磅 加粗 居中"/>
    <w:basedOn w:val="a5"/>
    <w:qFormat/>
    <w:pPr>
      <w:spacing w:line="360" w:lineRule="auto"/>
      <w:ind w:firstLineChars="200" w:firstLine="200"/>
      <w:jc w:val="center"/>
    </w:pPr>
    <w:rPr>
      <w:rFonts w:ascii="华文细黑" w:eastAsia="华文细黑" w:hAnsi="宋体" w:cs="宋体"/>
      <w:b/>
      <w:bCs/>
      <w:sz w:val="84"/>
      <w:szCs w:val="22"/>
    </w:rPr>
  </w:style>
  <w:style w:type="paragraph" w:customStyle="1" w:styleId="2CharChar4">
    <w:name w:val="样式 首行缩进:  2 字符 Char Char"/>
    <w:basedOn w:val="a5"/>
    <w:qFormat/>
    <w:pPr>
      <w:spacing w:line="480" w:lineRule="exact"/>
      <w:ind w:firstLineChars="200" w:firstLine="560"/>
    </w:pPr>
    <w:rPr>
      <w:rFonts w:eastAsia="仿宋_GB2312" w:cs="宋体"/>
      <w:kern w:val="28"/>
      <w:sz w:val="28"/>
    </w:rPr>
  </w:style>
  <w:style w:type="paragraph" w:customStyle="1" w:styleId="78156">
    <w:name w:val="样式 宋体 居中 段前: 7.8 磅 段后: 15.6 磅"/>
    <w:basedOn w:val="a5"/>
    <w:qFormat/>
    <w:pPr>
      <w:adjustRightInd w:val="0"/>
      <w:snapToGrid w:val="0"/>
      <w:spacing w:beforeLines="50" w:line="360" w:lineRule="auto"/>
      <w:ind w:firstLineChars="200" w:firstLine="200"/>
      <w:jc w:val="center"/>
    </w:pPr>
    <w:rPr>
      <w:rFonts w:ascii="宋体" w:eastAsia="仿宋_GB2312" w:hAnsi="宋体"/>
      <w:sz w:val="24"/>
      <w:szCs w:val="22"/>
    </w:rPr>
  </w:style>
  <w:style w:type="paragraph" w:customStyle="1" w:styleId="2781">
    <w:name w:val="样式 标题 2 + 段前: 7.8 磅"/>
    <w:basedOn w:val="21"/>
    <w:qFormat/>
    <w:pPr>
      <w:keepNext w:val="0"/>
      <w:keepLines w:val="0"/>
      <w:ind w:left="240" w:hanging="240"/>
    </w:pPr>
    <w:rPr>
      <w:rFonts w:eastAsia="仿宋_GB2312" w:cs="宋体"/>
      <w:b w:val="0"/>
      <w:bCs w:val="0"/>
      <w:sz w:val="30"/>
      <w:lang w:val="zh-CN"/>
    </w:rPr>
  </w:style>
  <w:style w:type="paragraph" w:customStyle="1" w:styleId="57">
    <w:name w:val="页眉5"/>
    <w:basedOn w:val="a5"/>
    <w:qFormat/>
    <w:pPr>
      <w:pBdr>
        <w:bottom w:val="single" w:sz="6" w:space="1" w:color="auto"/>
      </w:pBdr>
      <w:tabs>
        <w:tab w:val="center" w:pos="4153"/>
        <w:tab w:val="right" w:pos="8306"/>
      </w:tabs>
      <w:snapToGrid w:val="0"/>
      <w:spacing w:line="360" w:lineRule="auto"/>
      <w:ind w:firstLineChars="200" w:firstLine="200"/>
      <w:jc w:val="center"/>
    </w:pPr>
    <w:rPr>
      <w:rFonts w:ascii="Calibri" w:eastAsia="仿宋_GB2312" w:hAnsi="Calibri"/>
      <w:sz w:val="18"/>
      <w:szCs w:val="18"/>
    </w:rPr>
  </w:style>
  <w:style w:type="paragraph" w:customStyle="1" w:styleId="4b">
    <w:name w:val="页脚4"/>
    <w:basedOn w:val="a5"/>
    <w:qFormat/>
    <w:pPr>
      <w:tabs>
        <w:tab w:val="center" w:pos="4153"/>
        <w:tab w:val="right" w:pos="8306"/>
      </w:tabs>
      <w:snapToGrid w:val="0"/>
      <w:spacing w:line="360" w:lineRule="auto"/>
      <w:ind w:firstLineChars="200" w:firstLine="200"/>
      <w:jc w:val="left"/>
    </w:pPr>
    <w:rPr>
      <w:rFonts w:ascii="Calibri" w:eastAsia="仿宋_GB2312" w:hAnsi="Calibri"/>
      <w:sz w:val="18"/>
      <w:szCs w:val="18"/>
    </w:rPr>
  </w:style>
  <w:style w:type="character" w:customStyle="1" w:styleId="-1Char">
    <w:name w:val="正文-1 Char"/>
    <w:link w:val="-1"/>
    <w:qFormat/>
    <w:rPr>
      <w:szCs w:val="21"/>
    </w:rPr>
  </w:style>
  <w:style w:type="paragraph" w:customStyle="1" w:styleId="-1">
    <w:name w:val="正文-1"/>
    <w:basedOn w:val="a5"/>
    <w:link w:val="-1Char"/>
    <w:qFormat/>
    <w:pPr>
      <w:autoSpaceDE w:val="0"/>
      <w:autoSpaceDN w:val="0"/>
      <w:adjustRightInd w:val="0"/>
      <w:spacing w:line="360" w:lineRule="auto"/>
      <w:ind w:firstLineChars="200" w:firstLine="420"/>
      <w:jc w:val="left"/>
    </w:pPr>
    <w:rPr>
      <w:rFonts w:asciiTheme="minorHAnsi" w:eastAsiaTheme="minorEastAsia" w:hAnsiTheme="minorHAnsi" w:cstheme="minorBidi"/>
      <w:kern w:val="0"/>
      <w:sz w:val="20"/>
      <w:szCs w:val="21"/>
    </w:rPr>
  </w:style>
  <w:style w:type="paragraph" w:customStyle="1" w:styleId="64">
    <w:name w:val="页眉6"/>
    <w:basedOn w:val="a5"/>
    <w:qFormat/>
    <w:pPr>
      <w:pBdr>
        <w:bottom w:val="single" w:sz="6" w:space="1" w:color="auto"/>
      </w:pBdr>
      <w:tabs>
        <w:tab w:val="center" w:pos="4153"/>
        <w:tab w:val="right" w:pos="8306"/>
      </w:tabs>
      <w:snapToGrid w:val="0"/>
      <w:spacing w:line="360" w:lineRule="auto"/>
      <w:ind w:firstLineChars="200" w:firstLine="200"/>
      <w:jc w:val="center"/>
    </w:pPr>
    <w:rPr>
      <w:rFonts w:ascii="Calibri" w:eastAsia="仿宋_GB2312" w:hAnsi="Calibri"/>
      <w:sz w:val="18"/>
      <w:szCs w:val="18"/>
    </w:rPr>
  </w:style>
  <w:style w:type="paragraph" w:customStyle="1" w:styleId="58">
    <w:name w:val="页脚5"/>
    <w:basedOn w:val="a5"/>
    <w:qFormat/>
    <w:pPr>
      <w:tabs>
        <w:tab w:val="center" w:pos="4153"/>
        <w:tab w:val="right" w:pos="8306"/>
      </w:tabs>
      <w:snapToGrid w:val="0"/>
      <w:spacing w:line="360" w:lineRule="auto"/>
      <w:ind w:firstLineChars="200" w:firstLine="200"/>
      <w:jc w:val="left"/>
    </w:pPr>
    <w:rPr>
      <w:rFonts w:ascii="Calibri" w:eastAsia="仿宋_GB2312" w:hAnsi="Calibri"/>
      <w:sz w:val="18"/>
      <w:szCs w:val="18"/>
    </w:rPr>
  </w:style>
  <w:style w:type="table" w:customStyle="1" w:styleId="1fff5">
    <w:name w:val="网格型1"/>
    <w:basedOn w:val="a7"/>
    <w:uiPriority w:val="5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fffffff6">
    <w:name w:val="+列表框"/>
    <w:basedOn w:val="a7"/>
    <w:qFormat/>
    <w:pPr>
      <w:jc w:val="center"/>
    </w:pPr>
    <w:tblPr>
      <w:tblInd w:w="0" w:type="dxa"/>
      <w:tblBorders>
        <w:top w:val="single" w:sz="8" w:space="0" w:color="auto"/>
        <w:bottom w:val="single" w:sz="8"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style>
  <w:style w:type="paragraph" w:customStyle="1" w:styleId="affffffffff7">
    <w:name w:val="+列表编号"/>
    <w:basedOn w:val="a5"/>
    <w:link w:val="Charfff8"/>
    <w:uiPriority w:val="99"/>
    <w:qFormat/>
    <w:pPr>
      <w:tabs>
        <w:tab w:val="center" w:pos="4200"/>
        <w:tab w:val="right" w:pos="8400"/>
      </w:tabs>
      <w:snapToGrid w:val="0"/>
      <w:spacing w:before="120" w:after="120" w:line="360" w:lineRule="auto"/>
      <w:ind w:leftChars="3" w:left="7" w:firstLineChars="200" w:firstLine="200"/>
      <w:jc w:val="center"/>
    </w:pPr>
    <w:rPr>
      <w:b/>
      <w:sz w:val="24"/>
      <w:szCs w:val="28"/>
      <w:lang w:val="zh-CN"/>
    </w:rPr>
  </w:style>
  <w:style w:type="character" w:customStyle="1" w:styleId="Charfff8">
    <w:name w:val="+列表编号 Char"/>
    <w:link w:val="affffffffff7"/>
    <w:uiPriority w:val="99"/>
    <w:qFormat/>
    <w:rPr>
      <w:rFonts w:ascii="Times New Roman" w:eastAsia="宋体" w:hAnsi="Times New Roman" w:cs="Times New Roman"/>
      <w:b/>
      <w:kern w:val="2"/>
      <w:sz w:val="24"/>
      <w:szCs w:val="28"/>
      <w:lang w:val="zh-CN" w:eastAsia="zh-CN"/>
    </w:rPr>
  </w:style>
  <w:style w:type="paragraph" w:customStyle="1" w:styleId="D">
    <w:name w:val="标题D"/>
    <w:qFormat/>
    <w:pPr>
      <w:adjustRightInd w:val="0"/>
      <w:snapToGrid w:val="0"/>
      <w:spacing w:before="240" w:line="360" w:lineRule="auto"/>
      <w:outlineLvl w:val="3"/>
    </w:pPr>
    <w:rPr>
      <w:b/>
      <w:sz w:val="24"/>
    </w:rPr>
  </w:style>
  <w:style w:type="paragraph" w:customStyle="1" w:styleId="ParaCharCharCharCharCharCharCharCharCharCharCharCharChar">
    <w:name w:val="默认段落字体 Para Char Char Char Char Char Char Char Char Char Char Char Char Char"/>
    <w:basedOn w:val="a5"/>
    <w:qFormat/>
  </w:style>
  <w:style w:type="paragraph" w:customStyle="1" w:styleId="cfzw">
    <w:name w:val="cfzw"/>
    <w:basedOn w:val="a5"/>
    <w:link w:val="cfzwChar"/>
    <w:qFormat/>
    <w:pPr>
      <w:suppressAutoHyphens/>
      <w:topLinePunct/>
      <w:adjustRightInd w:val="0"/>
      <w:spacing w:line="360" w:lineRule="auto"/>
      <w:ind w:firstLineChars="200" w:firstLine="480"/>
      <w:textAlignment w:val="top"/>
    </w:pPr>
    <w:rPr>
      <w:rFonts w:ascii="宋体" w:hAnsi="宋体"/>
      <w:kern w:val="44"/>
      <w:sz w:val="24"/>
      <w:szCs w:val="20"/>
      <w:lang w:val="zh-CN"/>
    </w:rPr>
  </w:style>
  <w:style w:type="character" w:customStyle="1" w:styleId="cfzwChar">
    <w:name w:val="cfzw Char"/>
    <w:link w:val="cfzw"/>
    <w:qFormat/>
    <w:rPr>
      <w:rFonts w:ascii="宋体" w:eastAsia="宋体" w:hAnsi="宋体" w:cs="Times New Roman"/>
      <w:kern w:val="44"/>
      <w:sz w:val="24"/>
      <w:lang w:val="zh-CN" w:eastAsia="zh-CN"/>
    </w:rPr>
  </w:style>
  <w:style w:type="paragraph" w:customStyle="1" w:styleId="cf">
    <w:name w:val="正文cf"/>
    <w:basedOn w:val="a5"/>
    <w:qFormat/>
    <w:pPr>
      <w:adjustRightInd w:val="0"/>
      <w:snapToGrid w:val="0"/>
      <w:spacing w:line="360" w:lineRule="auto"/>
      <w:ind w:firstLine="482"/>
    </w:pPr>
    <w:rPr>
      <w:rFonts w:ascii="宋体" w:hAnsi="宋体" w:cs="宋体"/>
      <w:kern w:val="0"/>
      <w:sz w:val="24"/>
    </w:rPr>
  </w:style>
  <w:style w:type="paragraph" w:customStyle="1" w:styleId="2221">
    <w:name w:val="样式 正文文本缩进 2正文文字缩进 2 + 小四 首行缩进:  2 字符"/>
    <w:basedOn w:val="a5"/>
    <w:next w:val="420"/>
    <w:qFormat/>
    <w:pPr>
      <w:spacing w:line="360" w:lineRule="auto"/>
      <w:ind w:firstLineChars="200" w:firstLine="200"/>
      <w:jc w:val="left"/>
    </w:pPr>
    <w:rPr>
      <w:rFonts w:cs="宋体"/>
      <w:sz w:val="24"/>
      <w:szCs w:val="20"/>
    </w:rPr>
  </w:style>
  <w:style w:type="paragraph" w:customStyle="1" w:styleId="420">
    <w:name w:val="样式 标题 4 + 首行缩进:  2 字符"/>
    <w:basedOn w:val="a5"/>
    <w:qFormat/>
  </w:style>
  <w:style w:type="paragraph" w:customStyle="1" w:styleId="20023415">
    <w:name w:val="样式 标题2 + 三号 加粗 左 左侧:  0 厘米 首行缩进:  0 厘米 段前: 23.4 磅 行距: 1.5 ..."/>
    <w:basedOn w:val="a5"/>
    <w:qFormat/>
    <w:pPr>
      <w:numPr>
        <w:numId w:val="17"/>
      </w:numPr>
      <w:spacing w:before="468" w:line="360" w:lineRule="auto"/>
      <w:jc w:val="left"/>
    </w:pPr>
    <w:rPr>
      <w:rFonts w:cs="宋体"/>
      <w:b/>
      <w:bCs/>
      <w:sz w:val="32"/>
      <w:szCs w:val="20"/>
    </w:rPr>
  </w:style>
  <w:style w:type="paragraph" w:customStyle="1" w:styleId="31">
    <w:name w:val="样式 标题 3 + 小四"/>
    <w:basedOn w:val="32"/>
    <w:qFormat/>
    <w:pPr>
      <w:keepNext w:val="0"/>
      <w:keepLines w:val="0"/>
      <w:numPr>
        <w:ilvl w:val="2"/>
        <w:numId w:val="17"/>
      </w:numPr>
      <w:spacing w:beforeLines="50" w:before="260"/>
      <w:jc w:val="left"/>
    </w:pPr>
    <w:rPr>
      <w:rFonts w:ascii="宋体" w:hAnsi="宋体"/>
      <w:szCs w:val="21"/>
    </w:rPr>
  </w:style>
  <w:style w:type="paragraph" w:customStyle="1" w:styleId="305">
    <w:name w:val="样式 样式 标题 3 + 小四 + 段前: 0.5 行"/>
    <w:basedOn w:val="31"/>
    <w:qFormat/>
    <w:rPr>
      <w:rFonts w:cs="宋体"/>
      <w:szCs w:val="20"/>
    </w:rPr>
  </w:style>
  <w:style w:type="paragraph" w:customStyle="1" w:styleId="CharCharChar1CharCharCharChar">
    <w:name w:val="Char Char Char1 Char Char Char Char"/>
    <w:basedOn w:val="a5"/>
    <w:qFormat/>
  </w:style>
  <w:style w:type="paragraph" w:customStyle="1" w:styleId="cf0">
    <w:name w:val="cf表格"/>
    <w:basedOn w:val="a5"/>
    <w:qFormat/>
    <w:pPr>
      <w:widowControl/>
      <w:adjustRightInd w:val="0"/>
      <w:spacing w:line="312" w:lineRule="atLeast"/>
      <w:jc w:val="center"/>
      <w:textAlignment w:val="baseline"/>
    </w:pPr>
    <w:rPr>
      <w:rFonts w:ascii="宋体" w:hAnsi="宋体" w:cs="宋体"/>
      <w:kern w:val="0"/>
      <w:sz w:val="18"/>
      <w:szCs w:val="18"/>
    </w:rPr>
  </w:style>
  <w:style w:type="character" w:customStyle="1" w:styleId="Charfff2">
    <w:name w:val="无间隔 Char"/>
    <w:link w:val="afffffffff0"/>
    <w:uiPriority w:val="1"/>
    <w:qFormat/>
    <w:rPr>
      <w:rFonts w:ascii="Calibri" w:eastAsia="仿宋_GB2312" w:hAnsi="Calibri" w:cs="Times New Roman"/>
      <w:sz w:val="24"/>
      <w:szCs w:val="32"/>
      <w:lang w:val="zh-CN" w:eastAsia="en-US" w:bidi="en-US"/>
    </w:rPr>
  </w:style>
  <w:style w:type="character" w:customStyle="1" w:styleId="1Char2">
    <w:name w:val="样式1 Char"/>
    <w:link w:val="1d"/>
    <w:qFormat/>
    <w:rPr>
      <w:rFonts w:ascii="宋体" w:eastAsia="仿宋_GB2312" w:hAnsi="宋体" w:cs="Times New Roman"/>
      <w:kern w:val="2"/>
      <w:sz w:val="28"/>
    </w:rPr>
  </w:style>
  <w:style w:type="paragraph" w:customStyle="1" w:styleId="Style8">
    <w:name w:val="_Style 8"/>
    <w:basedOn w:val="a5"/>
    <w:qFormat/>
    <w:rPr>
      <w:szCs w:val="20"/>
    </w:rPr>
  </w:style>
  <w:style w:type="paragraph" w:customStyle="1" w:styleId="affffffffff8">
    <w:name w:val="分节"/>
    <w:basedOn w:val="21"/>
    <w:link w:val="Charfff9"/>
    <w:qFormat/>
    <w:pPr>
      <w:adjustRightInd w:val="0"/>
      <w:spacing w:before="120" w:after="120" w:line="415" w:lineRule="auto"/>
      <w:textAlignment w:val="baseline"/>
    </w:pPr>
    <w:rPr>
      <w:rFonts w:ascii="Arial" w:eastAsia="黑体" w:hAnsi="Arial"/>
      <w:szCs w:val="28"/>
      <w:lang w:val="zh-CN"/>
    </w:rPr>
  </w:style>
  <w:style w:type="character" w:customStyle="1" w:styleId="Charfff9">
    <w:name w:val="分节 Char"/>
    <w:link w:val="affffffffff8"/>
    <w:qFormat/>
    <w:rPr>
      <w:rFonts w:ascii="Arial" w:eastAsia="黑体" w:hAnsi="Arial" w:cs="Times New Roman"/>
      <w:b/>
      <w:bCs/>
      <w:kern w:val="2"/>
      <w:sz w:val="28"/>
      <w:szCs w:val="28"/>
      <w:lang w:val="zh-CN" w:eastAsia="zh-CN"/>
    </w:rPr>
  </w:style>
  <w:style w:type="character" w:customStyle="1" w:styleId="tpccontent">
    <w:name w:val="tpc_content"/>
    <w:basedOn w:val="a6"/>
    <w:qFormat/>
  </w:style>
  <w:style w:type="paragraph" w:customStyle="1" w:styleId="tgt1">
    <w:name w:val="tgt1"/>
    <w:basedOn w:val="a5"/>
    <w:qFormat/>
    <w:pPr>
      <w:widowControl/>
      <w:spacing w:after="215"/>
      <w:jc w:val="left"/>
    </w:pPr>
    <w:rPr>
      <w:rFonts w:ascii="宋体" w:hAnsi="宋体" w:cs="宋体"/>
      <w:kern w:val="0"/>
      <w:sz w:val="24"/>
    </w:rPr>
  </w:style>
  <w:style w:type="character" w:customStyle="1" w:styleId="CharChard">
    <w:name w:val="正文内容 Char Char"/>
    <w:qFormat/>
    <w:rPr>
      <w:rFonts w:ascii="宋体"/>
      <w:sz w:val="24"/>
      <w:szCs w:val="24"/>
    </w:rPr>
  </w:style>
  <w:style w:type="paragraph" w:customStyle="1" w:styleId="1CF1Title1section1section11section12section13">
    <w:name w:val="样式 标题 1(C+F1)Title1section:1section:11section:12section:13..."/>
    <w:basedOn w:val="10"/>
    <w:qFormat/>
    <w:pPr>
      <w:tabs>
        <w:tab w:val="left" w:pos="0"/>
        <w:tab w:val="left" w:pos="900"/>
      </w:tabs>
      <w:adjustRightInd w:val="0"/>
      <w:snapToGrid w:val="0"/>
      <w:spacing w:before="240" w:after="240" w:line="384" w:lineRule="auto"/>
    </w:pPr>
    <w:rPr>
      <w:rFonts w:eastAsia="黑体"/>
      <w:szCs w:val="30"/>
    </w:rPr>
  </w:style>
  <w:style w:type="paragraph" w:customStyle="1" w:styleId="reader-word-layer">
    <w:name w:val="reader-word-layer"/>
    <w:basedOn w:val="a5"/>
    <w:qFormat/>
    <w:pPr>
      <w:widowControl/>
      <w:spacing w:before="100" w:beforeAutospacing="1" w:after="100" w:afterAutospacing="1"/>
      <w:jc w:val="left"/>
    </w:pPr>
    <w:rPr>
      <w:rFonts w:ascii="宋体" w:hAnsi="宋体" w:cs="宋体"/>
      <w:kern w:val="0"/>
      <w:sz w:val="24"/>
    </w:rPr>
  </w:style>
  <w:style w:type="paragraph" w:customStyle="1" w:styleId="me">
    <w:name w:val="me"/>
    <w:basedOn w:val="a5"/>
    <w:qFormat/>
    <w:pPr>
      <w:spacing w:line="640" w:lineRule="exact"/>
    </w:pPr>
    <w:rPr>
      <w:rFonts w:ascii="仿宋_GB2312" w:eastAsia="仿宋_GB2312"/>
      <w:sz w:val="32"/>
      <w:szCs w:val="32"/>
    </w:rPr>
  </w:style>
  <w:style w:type="character" w:customStyle="1" w:styleId="CharChare">
    <w:name w:val="！正文 Char Char"/>
    <w:link w:val="affffffffff9"/>
    <w:qFormat/>
    <w:rPr>
      <w:rFonts w:ascii="宋体"/>
      <w:sz w:val="24"/>
      <w:szCs w:val="24"/>
    </w:rPr>
  </w:style>
  <w:style w:type="paragraph" w:customStyle="1" w:styleId="affffffffff9">
    <w:name w:val="！正文"/>
    <w:basedOn w:val="a5"/>
    <w:link w:val="CharChare"/>
    <w:qFormat/>
    <w:pPr>
      <w:spacing w:line="360" w:lineRule="auto"/>
      <w:ind w:firstLineChars="200" w:firstLine="200"/>
    </w:pPr>
    <w:rPr>
      <w:rFonts w:ascii="宋体" w:eastAsiaTheme="minorEastAsia" w:hAnsiTheme="minorHAnsi" w:cstheme="minorBidi"/>
      <w:kern w:val="0"/>
      <w:sz w:val="24"/>
    </w:rPr>
  </w:style>
  <w:style w:type="paragraph" w:customStyle="1" w:styleId="151">
    <w:name w:val="样式 左 行距: 1.5 倍行距"/>
    <w:basedOn w:val="a5"/>
    <w:qFormat/>
    <w:pPr>
      <w:snapToGrid w:val="0"/>
      <w:spacing w:line="360" w:lineRule="auto"/>
      <w:ind w:firstLineChars="200" w:firstLine="592"/>
    </w:pPr>
    <w:rPr>
      <w:rFonts w:ascii="宋体" w:cs="宋体"/>
      <w:spacing w:val="8"/>
      <w:kern w:val="0"/>
      <w:sz w:val="24"/>
      <w:szCs w:val="20"/>
    </w:rPr>
  </w:style>
  <w:style w:type="paragraph" w:customStyle="1" w:styleId="114">
    <w:name w:val="标题 11"/>
    <w:basedOn w:val="a5"/>
    <w:uiPriority w:val="1"/>
    <w:qFormat/>
    <w:pPr>
      <w:autoSpaceDE w:val="0"/>
      <w:autoSpaceDN w:val="0"/>
      <w:spacing w:before="55"/>
      <w:ind w:left="2827"/>
      <w:jc w:val="left"/>
      <w:outlineLvl w:val="1"/>
    </w:pPr>
    <w:rPr>
      <w:rFonts w:ascii="黑体" w:eastAsia="黑体" w:hAnsi="黑体" w:cs="黑体"/>
      <w:kern w:val="0"/>
      <w:sz w:val="32"/>
      <w:szCs w:val="32"/>
      <w:lang w:val="zh-CN" w:bidi="zh-CN"/>
    </w:rPr>
  </w:style>
  <w:style w:type="paragraph" w:customStyle="1" w:styleId="219">
    <w:name w:val="标题 21"/>
    <w:basedOn w:val="a5"/>
    <w:uiPriority w:val="1"/>
    <w:qFormat/>
    <w:pPr>
      <w:autoSpaceDE w:val="0"/>
      <w:autoSpaceDN w:val="0"/>
      <w:spacing w:before="116"/>
      <w:ind w:left="218"/>
      <w:jc w:val="left"/>
      <w:outlineLvl w:val="2"/>
    </w:pPr>
    <w:rPr>
      <w:rFonts w:ascii="Microsoft JhengHei" w:eastAsia="Microsoft JhengHei" w:hAnsi="Microsoft JhengHei" w:cs="Microsoft JhengHei"/>
      <w:b/>
      <w:bCs/>
      <w:kern w:val="0"/>
      <w:sz w:val="28"/>
      <w:szCs w:val="28"/>
      <w:lang w:val="zh-CN" w:bidi="zh-CN"/>
    </w:rPr>
  </w:style>
  <w:style w:type="character" w:customStyle="1" w:styleId="12pt3">
    <w:name w:val="正文文本 + 12 pt3"/>
    <w:aliases w:val="间距 0 pt25"/>
    <w:uiPriority w:val="99"/>
    <w:qFormat/>
    <w:rPr>
      <w:rFonts w:ascii="MingLiU" w:eastAsia="MingLiU" w:hAnsi="宋体"/>
      <w:spacing w:val="0"/>
      <w:kern w:val="2"/>
      <w:sz w:val="24"/>
      <w:lang w:val="en-US" w:eastAsia="zh-CN"/>
    </w:rPr>
  </w:style>
  <w:style w:type="character" w:customStyle="1" w:styleId="CharChar16">
    <w:name w:val="Char Char16"/>
    <w:qFormat/>
    <w:rPr>
      <w:rFonts w:ascii="宋体"/>
      <w:b/>
      <w:bCs/>
      <w:sz w:val="28"/>
      <w:szCs w:val="28"/>
    </w:rPr>
  </w:style>
  <w:style w:type="character" w:customStyle="1" w:styleId="CharCharf">
    <w:name w:val="国林 Char Char"/>
    <w:link w:val="affffffffffa"/>
    <w:qFormat/>
    <w:rPr>
      <w:rFonts w:ascii="仿宋_GB2312"/>
      <w:sz w:val="28"/>
    </w:rPr>
  </w:style>
  <w:style w:type="paragraph" w:customStyle="1" w:styleId="affffffffffa">
    <w:name w:val="国林"/>
    <w:basedOn w:val="a5"/>
    <w:link w:val="CharCharf"/>
    <w:qFormat/>
    <w:rPr>
      <w:rFonts w:ascii="仿宋_GB2312" w:eastAsiaTheme="minorEastAsia" w:hAnsiTheme="minorHAnsi" w:cstheme="minorBidi"/>
      <w:kern w:val="0"/>
      <w:sz w:val="28"/>
      <w:szCs w:val="20"/>
    </w:rPr>
  </w:style>
  <w:style w:type="character" w:customStyle="1" w:styleId="ttag">
    <w:name w:val="t_tag"/>
    <w:qFormat/>
  </w:style>
  <w:style w:type="character" w:customStyle="1" w:styleId="1Char9">
    <w:name w:val="1普通正文 Char"/>
    <w:link w:val="1fff6"/>
    <w:qFormat/>
    <w:rPr>
      <w:sz w:val="28"/>
      <w:szCs w:val="24"/>
    </w:rPr>
  </w:style>
  <w:style w:type="paragraph" w:customStyle="1" w:styleId="1fff6">
    <w:name w:val="1普通正文"/>
    <w:basedOn w:val="a5"/>
    <w:link w:val="1Char9"/>
    <w:qFormat/>
    <w:pPr>
      <w:spacing w:line="360" w:lineRule="auto"/>
      <w:ind w:firstLineChars="200" w:firstLine="200"/>
    </w:pPr>
    <w:rPr>
      <w:rFonts w:asciiTheme="minorHAnsi" w:eastAsiaTheme="minorEastAsia" w:hAnsiTheme="minorHAnsi" w:cstheme="minorBidi"/>
      <w:kern w:val="0"/>
      <w:sz w:val="28"/>
    </w:rPr>
  </w:style>
  <w:style w:type="character" w:customStyle="1" w:styleId="2Chara">
    <w:name w:val="2加粗正文 Char"/>
    <w:link w:val="2ff9"/>
    <w:qFormat/>
    <w:rPr>
      <w:b/>
      <w:sz w:val="28"/>
      <w:szCs w:val="28"/>
    </w:rPr>
  </w:style>
  <w:style w:type="paragraph" w:customStyle="1" w:styleId="2ff9">
    <w:name w:val="2加粗正文"/>
    <w:basedOn w:val="a5"/>
    <w:link w:val="2Chara"/>
    <w:qFormat/>
    <w:pPr>
      <w:spacing w:line="360" w:lineRule="auto"/>
      <w:ind w:firstLineChars="200" w:firstLine="200"/>
    </w:pPr>
    <w:rPr>
      <w:rFonts w:asciiTheme="minorHAnsi" w:eastAsiaTheme="minorEastAsia" w:hAnsiTheme="minorHAnsi" w:cstheme="minorBidi"/>
      <w:b/>
      <w:kern w:val="0"/>
      <w:sz w:val="28"/>
      <w:szCs w:val="28"/>
    </w:rPr>
  </w:style>
  <w:style w:type="character" w:customStyle="1" w:styleId="font31">
    <w:name w:val="font31"/>
    <w:qFormat/>
    <w:rPr>
      <w:rFonts w:ascii="Times New Roman" w:hAnsi="Times New Roman" w:cs="Times New Roman" w:hint="default"/>
      <w:color w:val="000000"/>
      <w:sz w:val="22"/>
      <w:szCs w:val="22"/>
      <w:u w:val="none"/>
    </w:rPr>
  </w:style>
  <w:style w:type="character" w:customStyle="1" w:styleId="12pt">
    <w:name w:val="正文文本 + 12 pt"/>
    <w:aliases w:val="间距 0 pt31"/>
    <w:uiPriority w:val="99"/>
    <w:qFormat/>
    <w:rPr>
      <w:rFonts w:ascii="MingLiU" w:eastAsia="MingLiU" w:hAnsi="宋体"/>
      <w:spacing w:val="0"/>
      <w:kern w:val="2"/>
      <w:sz w:val="24"/>
      <w:lang w:val="en-US" w:eastAsia="zh-CN"/>
    </w:rPr>
  </w:style>
  <w:style w:type="character" w:customStyle="1" w:styleId="CharChar14">
    <w:name w:val="Char Char14"/>
    <w:qFormat/>
    <w:rPr>
      <w:rFonts w:ascii="Cambria" w:eastAsia="宋体" w:hAnsi="Cambria" w:cs="Times New Roman"/>
      <w:b/>
      <w:bCs/>
      <w:sz w:val="28"/>
      <w:szCs w:val="28"/>
    </w:rPr>
  </w:style>
  <w:style w:type="character" w:customStyle="1" w:styleId="font41">
    <w:name w:val="font41"/>
    <w:qFormat/>
    <w:rPr>
      <w:rFonts w:ascii="Times New Roman" w:hAnsi="Times New Roman" w:cs="Times New Roman" w:hint="default"/>
      <w:color w:val="000000"/>
      <w:sz w:val="20"/>
      <w:szCs w:val="20"/>
      <w:u w:val="none"/>
    </w:rPr>
  </w:style>
  <w:style w:type="character" w:customStyle="1" w:styleId="Charfffa">
    <w:name w:val="！正文 Char"/>
    <w:qFormat/>
    <w:rPr>
      <w:rFonts w:ascii="Times New Roman" w:eastAsia="宋体" w:hAnsi="Times New Roman" w:cs="Times New Roman"/>
      <w:sz w:val="28"/>
      <w:szCs w:val="24"/>
    </w:rPr>
  </w:style>
  <w:style w:type="character" w:customStyle="1" w:styleId="Charfffb">
    <w:name w:val="真正的正文 Char"/>
    <w:link w:val="affffffffffb"/>
    <w:qFormat/>
    <w:rPr>
      <w:kern w:val="13"/>
      <w:sz w:val="24"/>
    </w:rPr>
  </w:style>
  <w:style w:type="paragraph" w:customStyle="1" w:styleId="affffffffffb">
    <w:name w:val="真正的正文"/>
    <w:basedOn w:val="a5"/>
    <w:next w:val="a5"/>
    <w:link w:val="Charfffb"/>
    <w:qFormat/>
    <w:pPr>
      <w:widowControl/>
      <w:spacing w:beforeLines="20" w:before="20" w:line="360" w:lineRule="auto"/>
      <w:ind w:firstLineChars="200" w:firstLine="560"/>
    </w:pPr>
    <w:rPr>
      <w:rFonts w:asciiTheme="minorHAnsi" w:eastAsiaTheme="minorEastAsia" w:hAnsiTheme="minorHAnsi" w:cstheme="minorBidi"/>
      <w:kern w:val="13"/>
      <w:sz w:val="24"/>
      <w:szCs w:val="20"/>
      <w:shd w:val="clear" w:color="auto" w:fill="FFFFFF"/>
    </w:rPr>
  </w:style>
  <w:style w:type="character" w:customStyle="1" w:styleId="12Char1">
    <w:name w:val="样式12 Char"/>
    <w:link w:val="122"/>
    <w:qFormat/>
    <w:rPr>
      <w:rFonts w:ascii="宋体" w:hAnsi="宋体"/>
      <w:sz w:val="28"/>
      <w:szCs w:val="28"/>
    </w:rPr>
  </w:style>
  <w:style w:type="paragraph" w:customStyle="1" w:styleId="122">
    <w:name w:val="样式12"/>
    <w:basedOn w:val="a5"/>
    <w:link w:val="12Char1"/>
    <w:qFormat/>
    <w:pPr>
      <w:tabs>
        <w:tab w:val="left" w:pos="785"/>
      </w:tabs>
      <w:spacing w:line="360" w:lineRule="auto"/>
      <w:ind w:firstLineChars="200" w:firstLine="560"/>
    </w:pPr>
    <w:rPr>
      <w:rFonts w:ascii="宋体" w:eastAsiaTheme="minorEastAsia" w:hAnsi="宋体" w:cstheme="minorBidi"/>
      <w:kern w:val="0"/>
      <w:sz w:val="28"/>
      <w:szCs w:val="28"/>
    </w:rPr>
  </w:style>
  <w:style w:type="character" w:customStyle="1" w:styleId="title2">
    <w:name w:val="title2"/>
    <w:qFormat/>
  </w:style>
  <w:style w:type="character" w:customStyle="1" w:styleId="CharChar15">
    <w:name w:val="Char Char15"/>
    <w:qFormat/>
    <w:rPr>
      <w:rFonts w:ascii="宋体"/>
      <w:b/>
      <w:bCs/>
      <w:sz w:val="28"/>
      <w:szCs w:val="28"/>
    </w:rPr>
  </w:style>
  <w:style w:type="character" w:customStyle="1" w:styleId="Char28">
    <w:name w:val="标题 Char2"/>
    <w:uiPriority w:val="10"/>
    <w:qFormat/>
    <w:rPr>
      <w:rFonts w:ascii="Cambria" w:eastAsia="宋体" w:hAnsi="Cambria" w:cs="Times New Roman"/>
      <w:b/>
      <w:bCs/>
      <w:kern w:val="0"/>
      <w:sz w:val="32"/>
      <w:szCs w:val="32"/>
    </w:rPr>
  </w:style>
  <w:style w:type="character" w:customStyle="1" w:styleId="Char29">
    <w:name w:val="纯文本 Char2"/>
    <w:uiPriority w:val="99"/>
    <w:semiHidden/>
    <w:qFormat/>
    <w:rPr>
      <w:rFonts w:ascii="宋体" w:eastAsia="宋体" w:hAnsi="Courier New" w:cs="Courier New"/>
      <w:kern w:val="0"/>
      <w:szCs w:val="21"/>
    </w:rPr>
  </w:style>
  <w:style w:type="character" w:customStyle="1" w:styleId="Char2a">
    <w:name w:val="批注文字 Char2"/>
    <w:uiPriority w:val="99"/>
    <w:semiHidden/>
    <w:qFormat/>
    <w:rPr>
      <w:rFonts w:ascii="宋体" w:eastAsia="宋体" w:hAnsi="Times New Roman" w:cs="Times New Roman"/>
      <w:kern w:val="0"/>
      <w:sz w:val="24"/>
    </w:rPr>
  </w:style>
  <w:style w:type="character" w:customStyle="1" w:styleId="Char32">
    <w:name w:val="尾注文本 Char3"/>
    <w:basedOn w:val="a6"/>
    <w:uiPriority w:val="99"/>
    <w:semiHidden/>
    <w:qFormat/>
    <w:rPr>
      <w:rFonts w:eastAsia="仿宋_GB2312"/>
      <w:kern w:val="2"/>
      <w:sz w:val="24"/>
      <w:szCs w:val="22"/>
    </w:rPr>
  </w:style>
  <w:style w:type="character" w:customStyle="1" w:styleId="Char2b">
    <w:name w:val="批注主题 Char2"/>
    <w:uiPriority w:val="99"/>
    <w:semiHidden/>
    <w:qFormat/>
    <w:rPr>
      <w:rFonts w:ascii="宋体" w:eastAsia="宋体" w:hAnsi="Times New Roman" w:cs="Times New Roman"/>
      <w:b/>
      <w:bCs/>
      <w:kern w:val="0"/>
      <w:sz w:val="24"/>
    </w:rPr>
  </w:style>
  <w:style w:type="character" w:customStyle="1" w:styleId="Char2c">
    <w:name w:val="批注框文本 Char2"/>
    <w:uiPriority w:val="99"/>
    <w:semiHidden/>
    <w:qFormat/>
    <w:rPr>
      <w:rFonts w:ascii="宋体" w:eastAsia="宋体" w:hAnsi="Times New Roman" w:cs="Times New Roman"/>
      <w:kern w:val="0"/>
      <w:sz w:val="18"/>
      <w:szCs w:val="18"/>
    </w:rPr>
  </w:style>
  <w:style w:type="character" w:customStyle="1" w:styleId="Char2d">
    <w:name w:val="页眉 Char2"/>
    <w:uiPriority w:val="99"/>
    <w:semiHidden/>
    <w:qFormat/>
    <w:rPr>
      <w:rFonts w:ascii="宋体" w:eastAsia="宋体" w:hAnsi="Times New Roman" w:cs="Times New Roman"/>
      <w:kern w:val="0"/>
      <w:sz w:val="18"/>
      <w:szCs w:val="18"/>
    </w:rPr>
  </w:style>
  <w:style w:type="character" w:customStyle="1" w:styleId="Char2e">
    <w:name w:val="页脚 Char2"/>
    <w:uiPriority w:val="99"/>
    <w:semiHidden/>
    <w:qFormat/>
    <w:rPr>
      <w:rFonts w:ascii="宋体" w:eastAsia="宋体" w:hAnsi="Times New Roman" w:cs="Times New Roman"/>
      <w:kern w:val="0"/>
      <w:sz w:val="18"/>
      <w:szCs w:val="18"/>
    </w:rPr>
  </w:style>
  <w:style w:type="paragraph" w:customStyle="1" w:styleId="xl132">
    <w:name w:val="xl132"/>
    <w:basedOn w:val="a5"/>
    <w:qFormat/>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pPr>
    <w:rPr>
      <w:rFonts w:ascii="宋体" w:hAnsi="宋体" w:cs="宋体"/>
      <w:kern w:val="0"/>
      <w:sz w:val="24"/>
    </w:rPr>
  </w:style>
  <w:style w:type="paragraph" w:customStyle="1" w:styleId="xl108">
    <w:name w:val="xl108"/>
    <w:basedOn w:val="a5"/>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81">
    <w:name w:val="xl81"/>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63">
    <w:name w:val="xl163"/>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06">
    <w:name w:val="xl106"/>
    <w:basedOn w:val="a5"/>
    <w:qFormat/>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cs="宋体"/>
      <w:b/>
      <w:bCs/>
      <w:kern w:val="0"/>
      <w:sz w:val="28"/>
      <w:szCs w:val="28"/>
    </w:rPr>
  </w:style>
  <w:style w:type="paragraph" w:customStyle="1" w:styleId="font22">
    <w:name w:val="font22"/>
    <w:basedOn w:val="a5"/>
    <w:qFormat/>
    <w:pPr>
      <w:widowControl/>
      <w:spacing w:before="100" w:beforeAutospacing="1" w:after="100" w:afterAutospacing="1"/>
      <w:jc w:val="left"/>
    </w:pPr>
    <w:rPr>
      <w:rFonts w:ascii="宋体" w:hAnsi="宋体" w:cs="宋体"/>
      <w:kern w:val="0"/>
      <w:sz w:val="22"/>
      <w:szCs w:val="22"/>
    </w:rPr>
  </w:style>
  <w:style w:type="paragraph" w:customStyle="1" w:styleId="xl61">
    <w:name w:val="xl61"/>
    <w:basedOn w:val="a5"/>
    <w:qFormat/>
    <w:pPr>
      <w:widowControl/>
      <w:pBdr>
        <w:left w:val="single" w:sz="4" w:space="0" w:color="auto"/>
        <w:bottom w:val="single" w:sz="4" w:space="0" w:color="auto"/>
        <w:right w:val="single" w:sz="8" w:space="0" w:color="auto"/>
      </w:pBdr>
      <w:spacing w:before="100" w:beforeAutospacing="1" w:after="100" w:afterAutospacing="1"/>
      <w:jc w:val="left"/>
    </w:pPr>
    <w:rPr>
      <w:rFonts w:ascii="宋体" w:hAnsi="宋体"/>
      <w:kern w:val="0"/>
      <w:sz w:val="24"/>
    </w:rPr>
  </w:style>
  <w:style w:type="paragraph" w:customStyle="1" w:styleId="xl187">
    <w:name w:val="xl187"/>
    <w:basedOn w:val="a5"/>
    <w:qFormat/>
    <w:pPr>
      <w:widowControl/>
      <w:pBdr>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30">
    <w:name w:val="xl130"/>
    <w:basedOn w:val="a5"/>
    <w:qFormat/>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pPr>
    <w:rPr>
      <w:rFonts w:ascii="宋体" w:hAnsi="宋体" w:cs="宋体"/>
      <w:kern w:val="0"/>
      <w:sz w:val="24"/>
    </w:rPr>
  </w:style>
  <w:style w:type="paragraph" w:customStyle="1" w:styleId="xl118">
    <w:name w:val="xl118"/>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4"/>
    </w:rPr>
  </w:style>
  <w:style w:type="paragraph" w:customStyle="1" w:styleId="069">
    <w:name w:val="样式 左  0.69 字符"/>
    <w:basedOn w:val="a5"/>
    <w:qFormat/>
    <w:pPr>
      <w:spacing w:line="360" w:lineRule="auto"/>
      <w:ind w:leftChars="69" w:left="145" w:firstLineChars="200" w:firstLine="420"/>
    </w:pPr>
    <w:rPr>
      <w:rFonts w:cs="宋体"/>
      <w:sz w:val="24"/>
    </w:rPr>
  </w:style>
  <w:style w:type="paragraph" w:customStyle="1" w:styleId="xl160">
    <w:name w:val="xl160"/>
    <w:basedOn w:val="a5"/>
    <w:qFormat/>
    <w:pPr>
      <w:widowControl/>
      <w:pBdr>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76">
    <w:name w:val="xl76"/>
    <w:basedOn w:val="a5"/>
    <w:qFormat/>
    <w:pPr>
      <w:widowControl/>
      <w:spacing w:before="100" w:beforeAutospacing="1" w:after="100" w:afterAutospacing="1"/>
      <w:jc w:val="left"/>
    </w:pPr>
    <w:rPr>
      <w:rFonts w:ascii="宋体" w:hAnsi="宋体" w:cs="宋体"/>
      <w:kern w:val="0"/>
      <w:sz w:val="24"/>
    </w:rPr>
  </w:style>
  <w:style w:type="paragraph" w:customStyle="1" w:styleId="xl188">
    <w:name w:val="xl188"/>
    <w:basedOn w:val="a5"/>
    <w:qFormat/>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45">
    <w:name w:val="xl145"/>
    <w:basedOn w:val="a5"/>
    <w:qFormat/>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89">
    <w:name w:val="xl89"/>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4"/>
    </w:rPr>
  </w:style>
  <w:style w:type="paragraph" w:customStyle="1" w:styleId="xl179">
    <w:name w:val="xl179"/>
    <w:basedOn w:val="a5"/>
    <w:qFormat/>
    <w:pPr>
      <w:widowControl/>
      <w:pBdr>
        <w:top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54">
    <w:name w:val="xl154"/>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20">
    <w:name w:val="xl120"/>
    <w:basedOn w:val="a5"/>
    <w:qFormat/>
    <w:pPr>
      <w:widowControl/>
      <w:pBdr>
        <w:top w:val="single" w:sz="4" w:space="0" w:color="auto"/>
        <w:left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68">
    <w:name w:val="xl168"/>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hAnsi="宋体" w:cs="宋体"/>
      <w:kern w:val="0"/>
      <w:sz w:val="24"/>
    </w:rPr>
  </w:style>
  <w:style w:type="paragraph" w:customStyle="1" w:styleId="xl140">
    <w:name w:val="xl140"/>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83">
    <w:name w:val="xl83"/>
    <w:basedOn w:val="a5"/>
    <w:qFormat/>
    <w:pPr>
      <w:widowControl/>
      <w:pBdr>
        <w:top w:val="single" w:sz="4" w:space="0" w:color="auto"/>
        <w:bottom w:val="single" w:sz="4" w:space="0" w:color="auto"/>
      </w:pBdr>
      <w:shd w:val="clear" w:color="000000" w:fill="BFBFBF"/>
      <w:spacing w:before="100" w:beforeAutospacing="1" w:after="100" w:afterAutospacing="1"/>
      <w:jc w:val="left"/>
    </w:pPr>
    <w:rPr>
      <w:rFonts w:ascii="宋体" w:hAnsi="宋体" w:cs="宋体"/>
      <w:b/>
      <w:bCs/>
      <w:kern w:val="0"/>
      <w:sz w:val="24"/>
    </w:rPr>
  </w:style>
  <w:style w:type="paragraph" w:customStyle="1" w:styleId="xl133">
    <w:name w:val="xl133"/>
    <w:basedOn w:val="a5"/>
    <w:qFormat/>
    <w:pPr>
      <w:widowControl/>
      <w:shd w:val="clear" w:color="000000" w:fill="FFFF00"/>
      <w:spacing w:before="100" w:beforeAutospacing="1" w:after="100" w:afterAutospacing="1"/>
      <w:jc w:val="left"/>
    </w:pPr>
    <w:rPr>
      <w:rFonts w:ascii="宋体" w:hAnsi="宋体" w:cs="宋体"/>
      <w:kern w:val="0"/>
      <w:sz w:val="24"/>
    </w:rPr>
  </w:style>
  <w:style w:type="paragraph" w:customStyle="1" w:styleId="xl57">
    <w:name w:val="xl57"/>
    <w:basedOn w:val="a5"/>
    <w:qFormat/>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kern w:val="0"/>
      <w:sz w:val="24"/>
    </w:rPr>
  </w:style>
  <w:style w:type="paragraph" w:customStyle="1" w:styleId="xl186">
    <w:name w:val="xl186"/>
    <w:basedOn w:val="a5"/>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56">
    <w:name w:val="xl156"/>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hAnsi="宋体" w:cs="宋体"/>
      <w:kern w:val="0"/>
      <w:sz w:val="24"/>
    </w:rPr>
  </w:style>
  <w:style w:type="paragraph" w:customStyle="1" w:styleId="xl56">
    <w:name w:val="xl56"/>
    <w:basedOn w:val="a5"/>
    <w:qFormat/>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kern w:val="0"/>
      <w:sz w:val="24"/>
    </w:rPr>
  </w:style>
  <w:style w:type="paragraph" w:customStyle="1" w:styleId="xl182">
    <w:name w:val="xl182"/>
    <w:basedOn w:val="a5"/>
    <w:qFormat/>
    <w:pPr>
      <w:widowControl/>
      <w:pBdr>
        <w:top w:val="single" w:sz="8" w:space="0" w:color="auto"/>
        <w:bottom w:val="single" w:sz="4" w:space="0" w:color="auto"/>
      </w:pBdr>
      <w:spacing w:before="100" w:beforeAutospacing="1" w:after="100" w:afterAutospacing="1"/>
      <w:jc w:val="center"/>
    </w:pPr>
    <w:rPr>
      <w:rFonts w:ascii="宋体" w:hAnsi="宋体" w:cs="宋体"/>
      <w:b/>
      <w:bCs/>
      <w:kern w:val="0"/>
      <w:sz w:val="28"/>
      <w:szCs w:val="28"/>
    </w:rPr>
  </w:style>
  <w:style w:type="paragraph" w:customStyle="1" w:styleId="xl146">
    <w:name w:val="xl146"/>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19">
    <w:name w:val="xl119"/>
    <w:basedOn w:val="a5"/>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宋体" w:hAnsi="宋体" w:cs="宋体"/>
      <w:b/>
      <w:bCs/>
      <w:kern w:val="0"/>
      <w:sz w:val="24"/>
    </w:rPr>
  </w:style>
  <w:style w:type="paragraph" w:customStyle="1" w:styleId="affffffffffc">
    <w:name w:val="小四正文"/>
    <w:basedOn w:val="a5"/>
    <w:qFormat/>
    <w:pPr>
      <w:tabs>
        <w:tab w:val="left" w:pos="1141"/>
      </w:tabs>
      <w:spacing w:beforeLines="50" w:before="156" w:afterLines="50" w:after="156" w:line="360" w:lineRule="auto"/>
      <w:ind w:firstLineChars="200" w:firstLine="480"/>
    </w:pPr>
    <w:rPr>
      <w:bCs/>
      <w:sz w:val="24"/>
      <w:szCs w:val="20"/>
    </w:rPr>
  </w:style>
  <w:style w:type="paragraph" w:customStyle="1" w:styleId="xl190">
    <w:name w:val="xl190"/>
    <w:basedOn w:val="a5"/>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43">
    <w:name w:val="xl143"/>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21">
    <w:name w:val="xl121"/>
    <w:basedOn w:val="a5"/>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81">
    <w:name w:val="xl181"/>
    <w:basedOn w:val="a5"/>
    <w:qFormat/>
    <w:pPr>
      <w:widowControl/>
      <w:pBdr>
        <w:top w:val="single" w:sz="8" w:space="0" w:color="auto"/>
        <w:left w:val="single" w:sz="4" w:space="0" w:color="auto"/>
        <w:bottom w:val="single" w:sz="4" w:space="0" w:color="auto"/>
      </w:pBdr>
      <w:spacing w:before="100" w:beforeAutospacing="1" w:after="100" w:afterAutospacing="1"/>
      <w:jc w:val="center"/>
    </w:pPr>
    <w:rPr>
      <w:rFonts w:ascii="宋体" w:hAnsi="宋体" w:cs="宋体"/>
      <w:b/>
      <w:bCs/>
      <w:kern w:val="0"/>
      <w:sz w:val="28"/>
      <w:szCs w:val="28"/>
    </w:rPr>
  </w:style>
  <w:style w:type="paragraph" w:customStyle="1" w:styleId="xl91">
    <w:name w:val="xl91"/>
    <w:basedOn w:val="a5"/>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font16">
    <w:name w:val="font16"/>
    <w:basedOn w:val="a5"/>
    <w:qFormat/>
    <w:pPr>
      <w:widowControl/>
      <w:spacing w:before="100" w:beforeAutospacing="1" w:after="100" w:afterAutospacing="1"/>
      <w:jc w:val="left"/>
    </w:pPr>
    <w:rPr>
      <w:rFonts w:ascii="宋体" w:hAnsi="宋体" w:cs="宋体"/>
      <w:color w:val="000000"/>
      <w:kern w:val="0"/>
      <w:sz w:val="22"/>
      <w:szCs w:val="22"/>
    </w:rPr>
  </w:style>
  <w:style w:type="paragraph" w:customStyle="1" w:styleId="xl60">
    <w:name w:val="xl60"/>
    <w:basedOn w:val="a5"/>
    <w:qFormat/>
    <w:pPr>
      <w:widowControl/>
      <w:pBdr>
        <w:left w:val="single" w:sz="4" w:space="0" w:color="auto"/>
        <w:bottom w:val="single" w:sz="4" w:space="0" w:color="auto"/>
      </w:pBdr>
      <w:spacing w:before="100" w:beforeAutospacing="1" w:after="100" w:afterAutospacing="1"/>
      <w:jc w:val="center"/>
    </w:pPr>
    <w:rPr>
      <w:rFonts w:ascii="宋体" w:hAnsi="宋体"/>
      <w:kern w:val="0"/>
      <w:sz w:val="24"/>
    </w:rPr>
  </w:style>
  <w:style w:type="paragraph" w:customStyle="1" w:styleId="xl86">
    <w:name w:val="xl86"/>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89">
    <w:name w:val="xl189"/>
    <w:basedOn w:val="a5"/>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44">
    <w:name w:val="xl144"/>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16">
    <w:name w:val="xl116"/>
    <w:basedOn w:val="a5"/>
    <w:qFormat/>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ascii="宋体" w:hAnsi="宋体" w:cs="宋体"/>
      <w:kern w:val="0"/>
      <w:sz w:val="24"/>
    </w:rPr>
  </w:style>
  <w:style w:type="paragraph" w:customStyle="1" w:styleId="xl84">
    <w:name w:val="xl84"/>
    <w:basedOn w:val="a5"/>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宋体" w:hAnsi="宋体" w:cs="宋体"/>
      <w:b/>
      <w:bCs/>
      <w:kern w:val="0"/>
      <w:sz w:val="24"/>
    </w:rPr>
  </w:style>
  <w:style w:type="paragraph" w:customStyle="1" w:styleId="xl172">
    <w:name w:val="xl172"/>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49">
    <w:name w:val="xl149"/>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kern w:val="0"/>
      <w:sz w:val="24"/>
    </w:rPr>
  </w:style>
  <w:style w:type="paragraph" w:customStyle="1" w:styleId="xl115">
    <w:name w:val="xl115"/>
    <w:basedOn w:val="a5"/>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affffffffffd">
    <w:name w:val="君邦正文"/>
    <w:basedOn w:val="1a"/>
    <w:qFormat/>
    <w:pPr>
      <w:adjustRightInd/>
      <w:spacing w:line="360" w:lineRule="auto"/>
      <w:ind w:firstLineChars="200" w:firstLine="480"/>
      <w:jc w:val="both"/>
      <w:textAlignment w:val="auto"/>
    </w:pPr>
    <w:rPr>
      <w:rFonts w:ascii="Times New Roman" w:eastAsia="宋体" w:hAnsi="Times New Roman" w:cs="Times New Roman"/>
      <w:kern w:val="0"/>
      <w:szCs w:val="24"/>
    </w:rPr>
  </w:style>
  <w:style w:type="paragraph" w:customStyle="1" w:styleId="xl164">
    <w:name w:val="xl164"/>
    <w:basedOn w:val="a5"/>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宋体" w:hAnsi="宋体" w:cs="宋体"/>
      <w:kern w:val="0"/>
      <w:sz w:val="24"/>
    </w:rPr>
  </w:style>
  <w:style w:type="paragraph" w:customStyle="1" w:styleId="CM19">
    <w:name w:val="CM19"/>
    <w:basedOn w:val="a5"/>
    <w:next w:val="a5"/>
    <w:qFormat/>
    <w:pPr>
      <w:autoSpaceDE w:val="0"/>
      <w:autoSpaceDN w:val="0"/>
      <w:adjustRightInd w:val="0"/>
      <w:spacing w:line="626" w:lineRule="atLeast"/>
      <w:jc w:val="left"/>
    </w:pPr>
    <w:rPr>
      <w:rFonts w:ascii="宋体" w:hAnsi="Calibri"/>
      <w:kern w:val="0"/>
      <w:sz w:val="24"/>
    </w:rPr>
  </w:style>
  <w:style w:type="paragraph" w:customStyle="1" w:styleId="xl175">
    <w:name w:val="xl175"/>
    <w:basedOn w:val="a5"/>
    <w:qFormat/>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pPr>
    <w:rPr>
      <w:rFonts w:ascii="宋体" w:hAnsi="宋体" w:cs="宋体"/>
      <w:b/>
      <w:bCs/>
      <w:kern w:val="0"/>
      <w:sz w:val="24"/>
    </w:rPr>
  </w:style>
  <w:style w:type="paragraph" w:customStyle="1" w:styleId="xl147">
    <w:name w:val="xl147"/>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90">
    <w:name w:val="xl90"/>
    <w:basedOn w:val="a5"/>
    <w:qFormat/>
    <w:pPr>
      <w:widowControl/>
      <w:pBdr>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67">
    <w:name w:val="xl167"/>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hAnsi="宋体" w:cs="宋体"/>
      <w:kern w:val="0"/>
      <w:sz w:val="24"/>
    </w:rPr>
  </w:style>
  <w:style w:type="paragraph" w:customStyle="1" w:styleId="xl136">
    <w:name w:val="xl136"/>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2ffa">
    <w:name w:val="纯文本2"/>
    <w:basedOn w:val="a5"/>
    <w:next w:val="a5"/>
    <w:qFormat/>
    <w:pPr>
      <w:adjustRightInd w:val="0"/>
      <w:snapToGrid w:val="0"/>
      <w:spacing w:before="140" w:after="140" w:line="360" w:lineRule="auto"/>
      <w:jc w:val="center"/>
      <w:textAlignment w:val="baseline"/>
    </w:pPr>
    <w:rPr>
      <w:rFonts w:ascii="宋体" w:eastAsia="仿宋_GB2312" w:hAnsi="Courier New" w:cs="宋体"/>
      <w:kern w:val="0"/>
      <w:sz w:val="24"/>
    </w:rPr>
  </w:style>
  <w:style w:type="paragraph" w:customStyle="1" w:styleId="xl98">
    <w:name w:val="xl98"/>
    <w:basedOn w:val="a5"/>
    <w:qFormat/>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pPr>
    <w:rPr>
      <w:rFonts w:ascii="宋体" w:hAnsi="宋体" w:cs="宋体"/>
      <w:kern w:val="0"/>
      <w:sz w:val="24"/>
    </w:rPr>
  </w:style>
  <w:style w:type="paragraph" w:customStyle="1" w:styleId="xl174">
    <w:name w:val="xl174"/>
    <w:basedOn w:val="a5"/>
    <w:qFormat/>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pPr>
    <w:rPr>
      <w:rFonts w:ascii="宋体" w:hAnsi="宋体" w:cs="宋体"/>
      <w:b/>
      <w:bCs/>
      <w:kern w:val="0"/>
      <w:sz w:val="24"/>
    </w:rPr>
  </w:style>
  <w:style w:type="paragraph" w:customStyle="1" w:styleId="affffffffffe">
    <w:name w:val="－正文"/>
    <w:basedOn w:val="a5"/>
    <w:qFormat/>
    <w:pPr>
      <w:spacing w:beforeLines="50" w:line="360" w:lineRule="auto"/>
      <w:ind w:firstLineChars="200" w:firstLine="200"/>
    </w:pPr>
    <w:rPr>
      <w:rFonts w:ascii="宋体"/>
      <w:kern w:val="0"/>
      <w:sz w:val="28"/>
      <w:szCs w:val="28"/>
    </w:rPr>
  </w:style>
  <w:style w:type="paragraph" w:customStyle="1" w:styleId="xl150">
    <w:name w:val="xl150"/>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kern w:val="0"/>
      <w:sz w:val="24"/>
    </w:rPr>
  </w:style>
  <w:style w:type="paragraph" w:customStyle="1" w:styleId="font17">
    <w:name w:val="font17"/>
    <w:basedOn w:val="a5"/>
    <w:qFormat/>
    <w:pPr>
      <w:widowControl/>
      <w:spacing w:before="100" w:beforeAutospacing="1" w:after="100" w:afterAutospacing="1"/>
      <w:jc w:val="left"/>
    </w:pPr>
    <w:rPr>
      <w:rFonts w:ascii="宋体" w:hAnsi="宋体" w:cs="宋体"/>
      <w:kern w:val="0"/>
      <w:sz w:val="22"/>
      <w:szCs w:val="22"/>
    </w:rPr>
  </w:style>
  <w:style w:type="paragraph" w:customStyle="1" w:styleId="xl96">
    <w:name w:val="xl96"/>
    <w:basedOn w:val="a5"/>
    <w:qFormat/>
    <w:pPr>
      <w:widowControl/>
      <w:pBdr>
        <w:top w:val="single" w:sz="4" w:space="0" w:color="auto"/>
        <w:bottom w:val="single" w:sz="4" w:space="0" w:color="auto"/>
      </w:pBdr>
      <w:shd w:val="clear" w:color="000000" w:fill="BFBFBF"/>
      <w:spacing w:before="100" w:beforeAutospacing="1" w:after="100" w:afterAutospacing="1"/>
      <w:jc w:val="left"/>
    </w:pPr>
    <w:rPr>
      <w:rFonts w:ascii="宋体" w:hAnsi="宋体" w:cs="宋体"/>
      <w:b/>
      <w:bCs/>
      <w:kern w:val="0"/>
      <w:sz w:val="24"/>
    </w:rPr>
  </w:style>
  <w:style w:type="paragraph" w:customStyle="1" w:styleId="xl177">
    <w:name w:val="xl177"/>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14">
    <w:name w:val="xl114"/>
    <w:basedOn w:val="a5"/>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85">
    <w:name w:val="xl85"/>
    <w:basedOn w:val="a5"/>
    <w:qFormat/>
    <w:pPr>
      <w:widowControl/>
      <w:pBdr>
        <w:top w:val="single" w:sz="4" w:space="0" w:color="auto"/>
        <w:bottom w:val="single" w:sz="4" w:space="0" w:color="auto"/>
      </w:pBdr>
      <w:spacing w:before="100" w:beforeAutospacing="1" w:after="100" w:afterAutospacing="1"/>
      <w:jc w:val="left"/>
    </w:pPr>
    <w:rPr>
      <w:rFonts w:ascii="宋体" w:hAnsi="宋体" w:cs="宋体"/>
      <w:kern w:val="0"/>
      <w:sz w:val="24"/>
    </w:rPr>
  </w:style>
  <w:style w:type="paragraph" w:customStyle="1" w:styleId="xl155">
    <w:name w:val="xl155"/>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kern w:val="0"/>
      <w:sz w:val="24"/>
    </w:rPr>
  </w:style>
  <w:style w:type="paragraph" w:customStyle="1" w:styleId="xl127">
    <w:name w:val="xl127"/>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28">
    <w:name w:val="xl128"/>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93">
    <w:name w:val="xl93"/>
    <w:basedOn w:val="a5"/>
    <w:qFormat/>
    <w:pPr>
      <w:widowControl/>
      <w:pBdr>
        <w:top w:val="single" w:sz="4" w:space="0" w:color="auto"/>
        <w:bottom w:val="single" w:sz="4" w:space="0" w:color="auto"/>
        <w:right w:val="single" w:sz="4" w:space="0" w:color="auto"/>
      </w:pBdr>
      <w:shd w:val="clear" w:color="000000" w:fill="BFBFBF"/>
      <w:spacing w:before="100" w:beforeAutospacing="1" w:after="100" w:afterAutospacing="1"/>
      <w:jc w:val="left"/>
    </w:pPr>
    <w:rPr>
      <w:rFonts w:ascii="宋体" w:hAnsi="宋体" w:cs="宋体"/>
      <w:b/>
      <w:bCs/>
      <w:kern w:val="0"/>
      <w:sz w:val="24"/>
    </w:rPr>
  </w:style>
  <w:style w:type="paragraph" w:customStyle="1" w:styleId="font18">
    <w:name w:val="font18"/>
    <w:basedOn w:val="a5"/>
    <w:qFormat/>
    <w:pPr>
      <w:widowControl/>
      <w:spacing w:before="100" w:beforeAutospacing="1" w:after="100" w:afterAutospacing="1"/>
      <w:jc w:val="left"/>
    </w:pPr>
    <w:rPr>
      <w:rFonts w:ascii="宋体" w:hAnsi="宋体" w:cs="宋体"/>
      <w:kern w:val="0"/>
      <w:sz w:val="22"/>
      <w:szCs w:val="22"/>
    </w:rPr>
  </w:style>
  <w:style w:type="paragraph" w:customStyle="1" w:styleId="xl184">
    <w:name w:val="xl184"/>
    <w:basedOn w:val="a5"/>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57">
    <w:name w:val="xl157"/>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00">
    <w:name w:val="xl100"/>
    <w:basedOn w:val="a5"/>
    <w:qFormat/>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pPr>
    <w:rPr>
      <w:rFonts w:ascii="宋体" w:hAnsi="宋体" w:cs="宋体"/>
      <w:kern w:val="0"/>
      <w:sz w:val="24"/>
    </w:rPr>
  </w:style>
  <w:style w:type="paragraph" w:customStyle="1" w:styleId="font20">
    <w:name w:val="font20"/>
    <w:basedOn w:val="a5"/>
    <w:qFormat/>
    <w:pPr>
      <w:widowControl/>
      <w:spacing w:before="100" w:beforeAutospacing="1" w:after="100" w:afterAutospacing="1"/>
      <w:jc w:val="left"/>
    </w:pPr>
    <w:rPr>
      <w:rFonts w:ascii="宋体" w:hAnsi="宋体" w:cs="宋体"/>
      <w:kern w:val="0"/>
      <w:sz w:val="22"/>
      <w:szCs w:val="22"/>
    </w:rPr>
  </w:style>
  <w:style w:type="paragraph" w:customStyle="1" w:styleId="xl104">
    <w:name w:val="xl104"/>
    <w:basedOn w:val="a5"/>
    <w:qFormat/>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left"/>
    </w:pPr>
    <w:rPr>
      <w:rFonts w:ascii="宋体" w:hAnsi="宋体" w:cs="宋体"/>
      <w:kern w:val="0"/>
      <w:sz w:val="24"/>
    </w:rPr>
  </w:style>
  <w:style w:type="paragraph" w:customStyle="1" w:styleId="xl78">
    <w:name w:val="xl78"/>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4"/>
    </w:rPr>
  </w:style>
  <w:style w:type="paragraph" w:customStyle="1" w:styleId="xl161">
    <w:name w:val="xl161"/>
    <w:basedOn w:val="a5"/>
    <w:qFormat/>
    <w:pPr>
      <w:widowControl/>
      <w:pBdr>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37">
    <w:name w:val="xl137"/>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82">
    <w:name w:val="xl82"/>
    <w:basedOn w:val="a5"/>
    <w:qFormat/>
    <w:pPr>
      <w:widowControl/>
      <w:pBdr>
        <w:top w:val="single" w:sz="4" w:space="0" w:color="auto"/>
        <w:left w:val="single" w:sz="4" w:space="0" w:color="auto"/>
        <w:bottom w:val="single" w:sz="4" w:space="0" w:color="auto"/>
      </w:pBdr>
      <w:shd w:val="clear" w:color="000000" w:fill="BFBFBF"/>
      <w:spacing w:before="100" w:beforeAutospacing="1" w:after="100" w:afterAutospacing="1"/>
      <w:jc w:val="left"/>
    </w:pPr>
    <w:rPr>
      <w:rFonts w:ascii="宋体" w:hAnsi="宋体" w:cs="宋体"/>
      <w:b/>
      <w:bCs/>
      <w:kern w:val="0"/>
      <w:sz w:val="24"/>
    </w:rPr>
  </w:style>
  <w:style w:type="paragraph" w:customStyle="1" w:styleId="xl58">
    <w:name w:val="xl58"/>
    <w:basedOn w:val="a5"/>
    <w:qFormat/>
    <w:pPr>
      <w:widowControl/>
      <w:pBdr>
        <w:left w:val="single" w:sz="4" w:space="0" w:color="auto"/>
        <w:bottom w:val="single" w:sz="4" w:space="0" w:color="auto"/>
      </w:pBdr>
      <w:spacing w:before="100" w:beforeAutospacing="1" w:after="100" w:afterAutospacing="1"/>
      <w:jc w:val="left"/>
    </w:pPr>
    <w:rPr>
      <w:rFonts w:ascii="宋体" w:hAnsi="宋体"/>
      <w:kern w:val="0"/>
      <w:sz w:val="24"/>
    </w:rPr>
  </w:style>
  <w:style w:type="paragraph" w:customStyle="1" w:styleId="xl166">
    <w:name w:val="xl166"/>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kern w:val="0"/>
      <w:sz w:val="24"/>
    </w:rPr>
  </w:style>
  <w:style w:type="paragraph" w:customStyle="1" w:styleId="xl158">
    <w:name w:val="xl158"/>
    <w:basedOn w:val="a5"/>
    <w:qFormat/>
    <w:pPr>
      <w:widowControl/>
      <w:pBdr>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73">
    <w:name w:val="xl173"/>
    <w:basedOn w:val="a5"/>
    <w:qFormat/>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宋体" w:hAnsi="宋体" w:cs="宋体"/>
      <w:b/>
      <w:bCs/>
      <w:kern w:val="0"/>
      <w:sz w:val="24"/>
    </w:rPr>
  </w:style>
  <w:style w:type="paragraph" w:customStyle="1" w:styleId="xl142">
    <w:name w:val="xl142"/>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87">
    <w:name w:val="xl87"/>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b/>
      <w:bCs/>
      <w:kern w:val="0"/>
      <w:sz w:val="24"/>
    </w:rPr>
  </w:style>
  <w:style w:type="paragraph" w:customStyle="1" w:styleId="2CharH2h2heading2IndentLeft025in11">
    <w:name w:val="样式 样式 标题 2节 CharH2h2heading 2+ Indent: Left 0.25 in二级节名1.1  ... ..."/>
    <w:basedOn w:val="a5"/>
    <w:qFormat/>
    <w:pPr>
      <w:keepNext/>
      <w:keepLines/>
      <w:tabs>
        <w:tab w:val="left" w:pos="1476"/>
      </w:tabs>
      <w:snapToGrid w:val="0"/>
      <w:spacing w:beforeLines="50" w:before="156" w:after="260" w:line="360" w:lineRule="auto"/>
      <w:outlineLvl w:val="1"/>
    </w:pPr>
    <w:rPr>
      <w:rFonts w:eastAsia="黑体" w:cs="宋体"/>
      <w:bCs/>
      <w:spacing w:val="8"/>
      <w:sz w:val="28"/>
      <w:szCs w:val="20"/>
    </w:rPr>
  </w:style>
  <w:style w:type="paragraph" w:customStyle="1" w:styleId="xl176">
    <w:name w:val="xl176"/>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41">
    <w:name w:val="xl141"/>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17">
    <w:name w:val="xl117"/>
    <w:basedOn w:val="a5"/>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cs="宋体"/>
      <w:b/>
      <w:bCs/>
      <w:kern w:val="0"/>
      <w:sz w:val="24"/>
    </w:rPr>
  </w:style>
  <w:style w:type="paragraph" w:customStyle="1" w:styleId="p17">
    <w:name w:val="p17"/>
    <w:basedOn w:val="a5"/>
    <w:qFormat/>
    <w:pPr>
      <w:widowControl/>
      <w:snapToGrid w:val="0"/>
      <w:spacing w:line="360" w:lineRule="atLeast"/>
      <w:ind w:left="567" w:hanging="567"/>
    </w:pPr>
    <w:rPr>
      <w:rFonts w:ascii="宋体" w:hAnsi="宋体" w:cs="宋体"/>
      <w:kern w:val="0"/>
      <w:sz w:val="24"/>
    </w:rPr>
  </w:style>
  <w:style w:type="paragraph" w:customStyle="1" w:styleId="xl171">
    <w:name w:val="xl171"/>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13">
    <w:name w:val="xl113"/>
    <w:basedOn w:val="a5"/>
    <w:qFormat/>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font1">
    <w:name w:val="font1"/>
    <w:basedOn w:val="a5"/>
    <w:qFormat/>
    <w:pPr>
      <w:widowControl/>
      <w:spacing w:before="100" w:beforeAutospacing="1" w:after="100" w:afterAutospacing="1"/>
      <w:jc w:val="left"/>
    </w:pPr>
    <w:rPr>
      <w:rFonts w:ascii="宋体" w:hAnsi="宋体" w:hint="eastAsia"/>
      <w:kern w:val="0"/>
      <w:sz w:val="24"/>
    </w:rPr>
  </w:style>
  <w:style w:type="paragraph" w:customStyle="1" w:styleId="xl178">
    <w:name w:val="xl178"/>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4"/>
    </w:rPr>
  </w:style>
  <w:style w:type="paragraph" w:customStyle="1" w:styleId="xl148">
    <w:name w:val="xl148"/>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hAnsi="宋体" w:cs="宋体"/>
      <w:kern w:val="0"/>
      <w:sz w:val="24"/>
    </w:rPr>
  </w:style>
  <w:style w:type="paragraph" w:customStyle="1" w:styleId="xl123">
    <w:name w:val="xl123"/>
    <w:basedOn w:val="a5"/>
    <w:qFormat/>
    <w:pPr>
      <w:widowControl/>
      <w:pBdr>
        <w:top w:val="single" w:sz="4" w:space="0" w:color="auto"/>
        <w:left w:val="single" w:sz="4" w:space="0" w:color="auto"/>
        <w:right w:val="single" w:sz="8" w:space="0" w:color="auto"/>
      </w:pBdr>
      <w:spacing w:before="100" w:beforeAutospacing="1" w:after="100" w:afterAutospacing="1"/>
      <w:jc w:val="left"/>
    </w:pPr>
    <w:rPr>
      <w:kern w:val="0"/>
      <w:sz w:val="24"/>
    </w:rPr>
  </w:style>
  <w:style w:type="paragraph" w:customStyle="1" w:styleId="xl95">
    <w:name w:val="xl95"/>
    <w:basedOn w:val="a5"/>
    <w:qFormat/>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83">
    <w:name w:val="xl183"/>
    <w:basedOn w:val="a5"/>
    <w:qFormat/>
    <w:pPr>
      <w:widowControl/>
      <w:pBdr>
        <w:top w:val="single" w:sz="8" w:space="0" w:color="auto"/>
        <w:bottom w:val="single" w:sz="4" w:space="0" w:color="auto"/>
        <w:right w:val="single" w:sz="4" w:space="0" w:color="auto"/>
      </w:pBdr>
      <w:spacing w:before="100" w:beforeAutospacing="1" w:after="100" w:afterAutospacing="1"/>
      <w:jc w:val="center"/>
    </w:pPr>
    <w:rPr>
      <w:rFonts w:ascii="宋体" w:hAnsi="宋体" w:cs="宋体"/>
      <w:b/>
      <w:bCs/>
      <w:kern w:val="0"/>
      <w:sz w:val="28"/>
      <w:szCs w:val="28"/>
    </w:rPr>
  </w:style>
  <w:style w:type="paragraph" w:customStyle="1" w:styleId="xl125">
    <w:name w:val="xl125"/>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99">
    <w:name w:val="xl99"/>
    <w:basedOn w:val="a5"/>
    <w:qFormat/>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pPr>
    <w:rPr>
      <w:rFonts w:ascii="宋体" w:hAnsi="宋体" w:cs="宋体"/>
      <w:kern w:val="0"/>
      <w:sz w:val="24"/>
    </w:rPr>
  </w:style>
  <w:style w:type="paragraph" w:customStyle="1" w:styleId="font15">
    <w:name w:val="font15"/>
    <w:basedOn w:val="a5"/>
    <w:qFormat/>
    <w:pPr>
      <w:widowControl/>
      <w:spacing w:before="100" w:beforeAutospacing="1" w:after="100" w:afterAutospacing="1"/>
      <w:jc w:val="left"/>
    </w:pPr>
    <w:rPr>
      <w:rFonts w:ascii="Tahoma" w:hAnsi="Tahoma" w:cs="Tahoma"/>
      <w:kern w:val="0"/>
      <w:sz w:val="18"/>
      <w:szCs w:val="18"/>
    </w:rPr>
  </w:style>
  <w:style w:type="paragraph" w:customStyle="1" w:styleId="xl180">
    <w:name w:val="xl180"/>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cs="宋体"/>
      <w:kern w:val="0"/>
      <w:sz w:val="24"/>
    </w:rPr>
  </w:style>
  <w:style w:type="paragraph" w:customStyle="1" w:styleId="xl151">
    <w:name w:val="xl151"/>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kern w:val="0"/>
      <w:sz w:val="24"/>
    </w:rPr>
  </w:style>
  <w:style w:type="paragraph" w:customStyle="1" w:styleId="xl185">
    <w:name w:val="xl185"/>
    <w:basedOn w:val="a5"/>
    <w:qFormat/>
    <w:pPr>
      <w:widowControl/>
      <w:pBdr>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29">
    <w:name w:val="xl129"/>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02">
    <w:name w:val="xl102"/>
    <w:basedOn w:val="a5"/>
    <w:qFormat/>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rFonts w:ascii="宋体" w:hAnsi="宋体" w:cs="宋体"/>
      <w:kern w:val="0"/>
      <w:sz w:val="24"/>
    </w:rPr>
  </w:style>
  <w:style w:type="paragraph" w:customStyle="1" w:styleId="xl109">
    <w:name w:val="xl109"/>
    <w:basedOn w:val="a5"/>
    <w:qFormat/>
    <w:pPr>
      <w:widowControl/>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ascii="宋体" w:hAnsi="宋体" w:cs="宋体"/>
      <w:kern w:val="0"/>
      <w:sz w:val="24"/>
    </w:rPr>
  </w:style>
  <w:style w:type="paragraph" w:customStyle="1" w:styleId="xl75">
    <w:name w:val="xl75"/>
    <w:basedOn w:val="a5"/>
    <w:qFormat/>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宋体" w:hAnsi="宋体"/>
      <w:kern w:val="0"/>
      <w:sz w:val="24"/>
    </w:rPr>
  </w:style>
  <w:style w:type="paragraph" w:customStyle="1" w:styleId="xl170">
    <w:name w:val="xl170"/>
    <w:basedOn w:val="a5"/>
    <w:qFormat/>
    <w:pPr>
      <w:widowControl/>
      <w:spacing w:before="100" w:beforeAutospacing="1" w:after="100" w:afterAutospacing="1"/>
      <w:jc w:val="left"/>
    </w:pPr>
    <w:rPr>
      <w:rFonts w:ascii="宋体" w:hAnsi="宋体" w:cs="宋体"/>
      <w:kern w:val="0"/>
      <w:sz w:val="24"/>
    </w:rPr>
  </w:style>
  <w:style w:type="paragraph" w:customStyle="1" w:styleId="xl139">
    <w:name w:val="xl139"/>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11">
    <w:name w:val="xl111"/>
    <w:basedOn w:val="a5"/>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宋体" w:hAnsi="宋体" w:cs="宋体"/>
      <w:kern w:val="0"/>
      <w:sz w:val="24"/>
    </w:rPr>
  </w:style>
  <w:style w:type="paragraph" w:customStyle="1" w:styleId="xl59">
    <w:name w:val="xl59"/>
    <w:basedOn w:val="a5"/>
    <w:qFormat/>
    <w:pPr>
      <w:widowControl/>
      <w:pBdr>
        <w:top w:val="single" w:sz="4" w:space="0" w:color="auto"/>
        <w:left w:val="single" w:sz="4" w:space="0" w:color="auto"/>
        <w:bottom w:val="single" w:sz="8" w:space="0" w:color="auto"/>
      </w:pBdr>
      <w:spacing w:before="100" w:beforeAutospacing="1" w:after="100" w:afterAutospacing="1"/>
      <w:jc w:val="left"/>
    </w:pPr>
    <w:rPr>
      <w:rFonts w:ascii="宋体" w:hAnsi="宋体"/>
      <w:kern w:val="0"/>
      <w:sz w:val="24"/>
    </w:rPr>
  </w:style>
  <w:style w:type="paragraph" w:customStyle="1" w:styleId="xl126">
    <w:name w:val="xl126"/>
    <w:basedOn w:val="a5"/>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03">
    <w:name w:val="xl103"/>
    <w:basedOn w:val="a5"/>
    <w:qFormat/>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left"/>
    </w:pPr>
    <w:rPr>
      <w:rFonts w:ascii="宋体" w:hAnsi="宋体" w:cs="宋体"/>
      <w:kern w:val="0"/>
      <w:sz w:val="24"/>
    </w:rPr>
  </w:style>
  <w:style w:type="paragraph" w:customStyle="1" w:styleId="xl162">
    <w:name w:val="xl162"/>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05">
    <w:name w:val="xl105"/>
    <w:basedOn w:val="a5"/>
    <w:qFormat/>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left"/>
    </w:pPr>
    <w:rPr>
      <w:rFonts w:ascii="宋体" w:hAnsi="宋体" w:cs="宋体"/>
      <w:kern w:val="0"/>
      <w:sz w:val="24"/>
    </w:rPr>
  </w:style>
  <w:style w:type="paragraph" w:customStyle="1" w:styleId="xl62">
    <w:name w:val="xl62"/>
    <w:basedOn w:val="a5"/>
    <w:qFormat/>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宋体" w:hAnsi="宋体"/>
      <w:kern w:val="0"/>
      <w:sz w:val="24"/>
    </w:rPr>
  </w:style>
  <w:style w:type="paragraph" w:customStyle="1" w:styleId="xl138">
    <w:name w:val="xl138"/>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07">
    <w:name w:val="xl107"/>
    <w:basedOn w:val="a5"/>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b/>
      <w:bCs/>
      <w:kern w:val="0"/>
      <w:sz w:val="28"/>
      <w:szCs w:val="28"/>
    </w:rPr>
  </w:style>
  <w:style w:type="paragraph" w:customStyle="1" w:styleId="xl80">
    <w:name w:val="xl80"/>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2CharH2h2heading2IndentLeft025in110">
    <w:name w:val="样式 标题 2节 CharH2h2heading 2+ Indent: Left 0.25 in二级节名1.1  ..."/>
    <w:basedOn w:val="21"/>
    <w:qFormat/>
    <w:pPr>
      <w:tabs>
        <w:tab w:val="left" w:pos="1476"/>
      </w:tabs>
      <w:spacing w:beforeLines="50" w:before="156" w:after="260"/>
      <w:ind w:leftChars="200" w:left="200"/>
    </w:pPr>
    <w:rPr>
      <w:rFonts w:eastAsia="黑体" w:cs="宋体"/>
      <w:bCs w:val="0"/>
    </w:rPr>
  </w:style>
  <w:style w:type="paragraph" w:customStyle="1" w:styleId="xl169">
    <w:name w:val="xl169"/>
    <w:basedOn w:val="a5"/>
    <w:qFormat/>
    <w:pPr>
      <w:widowControl/>
      <w:spacing w:before="100" w:beforeAutospacing="1" w:after="100" w:afterAutospacing="1"/>
      <w:jc w:val="left"/>
    </w:pPr>
    <w:rPr>
      <w:rFonts w:ascii="宋体" w:hAnsi="宋体" w:cs="宋体"/>
      <w:kern w:val="0"/>
      <w:sz w:val="24"/>
    </w:rPr>
  </w:style>
  <w:style w:type="paragraph" w:customStyle="1" w:styleId="xl112">
    <w:name w:val="xl112"/>
    <w:basedOn w:val="a5"/>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kern w:val="0"/>
      <w:sz w:val="24"/>
    </w:rPr>
  </w:style>
  <w:style w:type="paragraph" w:customStyle="1" w:styleId="xl92">
    <w:name w:val="xl92"/>
    <w:basedOn w:val="a5"/>
    <w:qFormat/>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53">
    <w:name w:val="xl153"/>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97">
    <w:name w:val="xl97"/>
    <w:basedOn w:val="a5"/>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77">
    <w:name w:val="xl77"/>
    <w:basedOn w:val="a5"/>
    <w:qFormat/>
    <w:pPr>
      <w:widowControl/>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宋体" w:hAnsi="宋体" w:cs="宋体"/>
      <w:b/>
      <w:bCs/>
      <w:kern w:val="0"/>
      <w:sz w:val="24"/>
    </w:rPr>
  </w:style>
  <w:style w:type="paragraph" w:customStyle="1" w:styleId="font19">
    <w:name w:val="font19"/>
    <w:basedOn w:val="a5"/>
    <w:qFormat/>
    <w:pPr>
      <w:widowControl/>
      <w:spacing w:before="100" w:beforeAutospacing="1" w:after="100" w:afterAutospacing="1"/>
      <w:jc w:val="left"/>
    </w:pPr>
    <w:rPr>
      <w:rFonts w:ascii="宋体" w:hAnsi="宋体" w:cs="宋体"/>
      <w:kern w:val="0"/>
      <w:sz w:val="18"/>
      <w:szCs w:val="18"/>
    </w:rPr>
  </w:style>
  <w:style w:type="paragraph" w:customStyle="1" w:styleId="xl134">
    <w:name w:val="xl134"/>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79">
    <w:name w:val="xl79"/>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b/>
      <w:bCs/>
      <w:kern w:val="0"/>
      <w:sz w:val="24"/>
    </w:rPr>
  </w:style>
  <w:style w:type="paragraph" w:customStyle="1" w:styleId="xl124">
    <w:name w:val="xl124"/>
    <w:basedOn w:val="a5"/>
    <w:qFormat/>
    <w:pPr>
      <w:widowControl/>
      <w:spacing w:before="100" w:beforeAutospacing="1" w:after="100" w:afterAutospacing="1"/>
      <w:jc w:val="left"/>
    </w:pPr>
    <w:rPr>
      <w:rFonts w:ascii="宋体" w:hAnsi="宋体" w:cs="宋体"/>
      <w:color w:val="FF0000"/>
      <w:kern w:val="0"/>
      <w:sz w:val="24"/>
    </w:rPr>
  </w:style>
  <w:style w:type="paragraph" w:customStyle="1" w:styleId="xl88">
    <w:name w:val="xl88"/>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b/>
      <w:bCs/>
      <w:kern w:val="0"/>
      <w:sz w:val="24"/>
    </w:rPr>
  </w:style>
  <w:style w:type="paragraph" w:customStyle="1" w:styleId="xl152">
    <w:name w:val="xl152"/>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22">
    <w:name w:val="xl122"/>
    <w:basedOn w:val="a5"/>
    <w:qFormat/>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94">
    <w:name w:val="xl94"/>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131">
    <w:name w:val="xl131"/>
    <w:basedOn w:val="a5"/>
    <w:qFormat/>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pPr>
    <w:rPr>
      <w:rFonts w:ascii="宋体" w:hAnsi="宋体" w:cs="宋体"/>
      <w:kern w:val="0"/>
      <w:sz w:val="24"/>
    </w:rPr>
  </w:style>
  <w:style w:type="paragraph" w:customStyle="1" w:styleId="xl101">
    <w:name w:val="xl101"/>
    <w:basedOn w:val="a5"/>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2ffb">
    <w:name w:val="样式 宋体 首行缩进:  2 字符"/>
    <w:basedOn w:val="a5"/>
    <w:qFormat/>
    <w:pPr>
      <w:spacing w:line="360" w:lineRule="auto"/>
      <w:ind w:firstLineChars="200" w:firstLine="480"/>
      <w:jc w:val="left"/>
    </w:pPr>
    <w:rPr>
      <w:rFonts w:ascii="宋体" w:hAnsi="宋体"/>
      <w:sz w:val="24"/>
    </w:rPr>
  </w:style>
  <w:style w:type="paragraph" w:customStyle="1" w:styleId="xl165">
    <w:name w:val="xl165"/>
    <w:basedOn w:val="a5"/>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hAnsi="宋体" w:cs="宋体"/>
      <w:kern w:val="0"/>
      <w:sz w:val="24"/>
    </w:rPr>
  </w:style>
  <w:style w:type="paragraph" w:customStyle="1" w:styleId="xl110">
    <w:name w:val="xl110"/>
    <w:basedOn w:val="a5"/>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59">
    <w:name w:val="xl159"/>
    <w:basedOn w:val="a5"/>
    <w:qFormat/>
    <w:pPr>
      <w:widowControl/>
      <w:pBdr>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135">
    <w:name w:val="xl135"/>
    <w:basedOn w:val="a5"/>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CharChar1CharCharCharCharCharChar">
    <w:name w:val="Char Char1 Char Char Char Char Char Char"/>
    <w:basedOn w:val="a5"/>
    <w:uiPriority w:val="99"/>
    <w:qFormat/>
  </w:style>
  <w:style w:type="paragraph" w:customStyle="1" w:styleId="CharCharCharCharCharCharCharChar0">
    <w:name w:val="Char Char Char Char Char Char Char Char"/>
    <w:basedOn w:val="a5"/>
    <w:qFormat/>
  </w:style>
  <w:style w:type="table" w:customStyle="1" w:styleId="-11">
    <w:name w:val="浅色列表 - 强调文字颜色 11"/>
    <w:basedOn w:val="a7"/>
    <w:uiPriority w:val="61"/>
    <w:qFormat/>
    <w:rPr>
      <w:rFonts w:ascii="Calibri" w:hAnsi="Calibri"/>
    </w:rPr>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CharCharf0">
    <w:name w:val="报告正文 Char Char"/>
    <w:qFormat/>
    <w:rPr>
      <w:kern w:val="2"/>
      <w:sz w:val="24"/>
      <w:szCs w:val="24"/>
    </w:rPr>
  </w:style>
  <w:style w:type="paragraph" w:customStyle="1" w:styleId="afffffffffff">
    <w:name w:val="表格文字居中"/>
    <w:uiPriority w:val="99"/>
    <w:qFormat/>
    <w:pPr>
      <w:adjustRightInd w:val="0"/>
      <w:snapToGrid w:val="0"/>
      <w:spacing w:beforeLines="10" w:afterLines="10"/>
      <w:jc w:val="center"/>
    </w:pPr>
    <w:rPr>
      <w:rFonts w:ascii="宋体" w:hAnsi="宋体"/>
      <w:sz w:val="24"/>
    </w:rPr>
  </w:style>
  <w:style w:type="table" w:customStyle="1" w:styleId="1fff7">
    <w:name w:val="典雅型1"/>
    <w:basedOn w:val="a7"/>
    <w:qFormat/>
    <w:pPr>
      <w:widowControl w:val="0"/>
      <w:adjustRightInd w:val="0"/>
      <w:snapToGrid w:val="0"/>
      <w:jc w:val="center"/>
      <w:textAlignment w:val="baseline"/>
    </w:pPr>
    <w:rPr>
      <w:sz w:val="21"/>
      <w:szCs w:val="21"/>
    </w:rPr>
    <w:tblPr>
      <w:jc w:val="center"/>
      <w:tblInd w:w="0" w:type="dxa"/>
      <w:tblBorders>
        <w:top w:val="single" w:sz="12" w:space="0" w:color="auto"/>
        <w:bottom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shd w:val="clear" w:color="auto" w:fill="auto"/>
      <w:tcMar>
        <w:left w:w="0" w:type="dxa"/>
        <w:right w:w="0" w:type="dxa"/>
      </w:tcMar>
      <w:vAlign w:val="center"/>
    </w:tcPr>
    <w:tblStylePr w:type="firstRow">
      <w:rPr>
        <w:caps/>
        <w:color w:val="auto"/>
      </w:rPr>
      <w:tblPr/>
      <w:tcPr>
        <w:tcBorders>
          <w:tl2br w:val="nil"/>
          <w:tr2bl w:val="nil"/>
        </w:tcBorders>
      </w:tcPr>
    </w:tblStylePr>
  </w:style>
  <w:style w:type="character" w:customStyle="1" w:styleId="afffffffffff0">
    <w:name w:val="无间隔 字符"/>
    <w:uiPriority w:val="1"/>
    <w:qFormat/>
    <w:rPr>
      <w:rFonts w:ascii="Times New Roman" w:hAnsi="Times New Roman"/>
      <w:kern w:val="2"/>
      <w:sz w:val="21"/>
      <w:szCs w:val="24"/>
      <w:lang w:val="en-US" w:eastAsia="zh-CN" w:bidi="ar-SA"/>
    </w:rPr>
  </w:style>
  <w:style w:type="paragraph" w:customStyle="1" w:styleId="1CharCharCharCharCharChar">
    <w:name w:val="1 Char Char Char Char Char Char"/>
    <w:basedOn w:val="a5"/>
    <w:qFormat/>
  </w:style>
  <w:style w:type="character" w:customStyle="1" w:styleId="3zw1">
    <w:name w:val="3zw1"/>
    <w:qFormat/>
    <w:rPr>
      <w:color w:val="000000"/>
      <w:sz w:val="21"/>
      <w:szCs w:val="21"/>
    </w:rPr>
  </w:style>
  <w:style w:type="paragraph" w:customStyle="1" w:styleId="1CharCharCharCharCharCharChar">
    <w:name w:val="1 Char Char Char Char Char Char Char"/>
    <w:basedOn w:val="a5"/>
    <w:qFormat/>
  </w:style>
  <w:style w:type="paragraph" w:customStyle="1" w:styleId="w2">
    <w:name w:val="w2"/>
    <w:basedOn w:val="a5"/>
    <w:qFormat/>
    <w:pPr>
      <w:spacing w:line="360" w:lineRule="auto"/>
    </w:pPr>
    <w:rPr>
      <w:rFonts w:ascii="宋体" w:hAnsi="宋体"/>
      <w:b/>
      <w:bCs/>
      <w:color w:val="000080"/>
      <w:sz w:val="24"/>
    </w:rPr>
  </w:style>
  <w:style w:type="character" w:customStyle="1" w:styleId="contents">
    <w:name w:val="contents"/>
    <w:qFormat/>
  </w:style>
  <w:style w:type="character" w:customStyle="1" w:styleId="p148">
    <w:name w:val="p148"/>
    <w:qFormat/>
  </w:style>
  <w:style w:type="paragraph" w:customStyle="1" w:styleId="CM4">
    <w:name w:val="CM4"/>
    <w:basedOn w:val="Default"/>
    <w:next w:val="Default"/>
    <w:uiPriority w:val="99"/>
    <w:qFormat/>
    <w:pPr>
      <w:spacing w:line="378" w:lineRule="atLeast"/>
    </w:pPr>
    <w:rPr>
      <w:rFonts w:ascii="华文新魏" w:eastAsia="华文新魏" w:hAnsi="Calibri" w:cs="Times New Roman"/>
      <w:color w:val="auto"/>
      <w:kern w:val="0"/>
    </w:rPr>
  </w:style>
  <w:style w:type="paragraph" w:customStyle="1" w:styleId="CM7">
    <w:name w:val="CM7"/>
    <w:basedOn w:val="Default"/>
    <w:next w:val="Default"/>
    <w:uiPriority w:val="99"/>
    <w:qFormat/>
    <w:pPr>
      <w:spacing w:line="376" w:lineRule="atLeast"/>
    </w:pPr>
    <w:rPr>
      <w:rFonts w:ascii="华文新魏" w:eastAsia="华文新魏" w:hAnsi="Calibri" w:cs="Times New Roman"/>
      <w:color w:val="auto"/>
      <w:kern w:val="0"/>
    </w:rPr>
  </w:style>
  <w:style w:type="paragraph" w:customStyle="1" w:styleId="CM12">
    <w:name w:val="CM12"/>
    <w:basedOn w:val="Default"/>
    <w:next w:val="Default"/>
    <w:uiPriority w:val="99"/>
    <w:qFormat/>
    <w:pPr>
      <w:spacing w:line="378" w:lineRule="atLeast"/>
    </w:pPr>
    <w:rPr>
      <w:rFonts w:ascii="华文新魏" w:eastAsia="华文新魏" w:hAnsi="Calibri" w:cs="Times New Roman"/>
      <w:color w:val="auto"/>
      <w:kern w:val="0"/>
    </w:rPr>
  </w:style>
  <w:style w:type="paragraph" w:customStyle="1" w:styleId="CM20">
    <w:name w:val="CM20"/>
    <w:basedOn w:val="Default"/>
    <w:next w:val="Default"/>
    <w:uiPriority w:val="99"/>
    <w:qFormat/>
    <w:pPr>
      <w:spacing w:line="413" w:lineRule="atLeast"/>
    </w:pPr>
    <w:rPr>
      <w:rFonts w:ascii="华文新魏" w:eastAsia="华文新魏" w:hAnsi="Calibri" w:cs="Times New Roman"/>
      <w:color w:val="auto"/>
      <w:kern w:val="0"/>
    </w:rPr>
  </w:style>
  <w:style w:type="paragraph" w:customStyle="1" w:styleId="CM61">
    <w:name w:val="CM61"/>
    <w:basedOn w:val="Default"/>
    <w:next w:val="Default"/>
    <w:uiPriority w:val="99"/>
    <w:qFormat/>
    <w:rPr>
      <w:rFonts w:ascii="华文新魏" w:eastAsia="华文新魏" w:hAnsi="Calibri" w:cs="Times New Roman"/>
      <w:color w:val="auto"/>
      <w:kern w:val="0"/>
    </w:rPr>
  </w:style>
  <w:style w:type="paragraph" w:customStyle="1" w:styleId="new">
    <w:name w:val="正文new"/>
    <w:basedOn w:val="a5"/>
    <w:qFormat/>
    <w:pPr>
      <w:spacing w:line="360" w:lineRule="auto"/>
      <w:ind w:firstLineChars="200" w:firstLine="200"/>
    </w:pPr>
    <w:rPr>
      <w:rFonts w:eastAsia="仿宋_GB2312" w:cs="宋体"/>
      <w:sz w:val="28"/>
      <w:szCs w:val="20"/>
    </w:rPr>
  </w:style>
  <w:style w:type="character" w:customStyle="1" w:styleId="1fff8">
    <w:name w:val="未处理的提及1"/>
    <w:uiPriority w:val="99"/>
    <w:semiHidden/>
    <w:unhideWhenUsed/>
    <w:qFormat/>
    <w:rPr>
      <w:color w:val="605E5C"/>
      <w:shd w:val="clear" w:color="auto" w:fill="E1DFDD"/>
    </w:rPr>
  </w:style>
  <w:style w:type="character" w:customStyle="1" w:styleId="2Charb">
    <w:name w:val="样式2 Char"/>
    <w:qFormat/>
    <w:rPr>
      <w:kern w:val="2"/>
      <w:sz w:val="24"/>
      <w:lang w:val="en-US" w:eastAsia="zh-CN" w:bidi="ar-SA"/>
    </w:rPr>
  </w:style>
  <w:style w:type="paragraph" w:customStyle="1" w:styleId="X">
    <w:name w:val="X表格内"/>
    <w:basedOn w:val="a5"/>
    <w:link w:val="X0"/>
    <w:qFormat/>
    <w:pPr>
      <w:widowControl/>
      <w:jc w:val="center"/>
    </w:pPr>
    <w:rPr>
      <w:rFonts w:ascii="微软雅黑" w:eastAsia="微软雅黑" w:hAnsi="微软雅黑"/>
      <w:bCs/>
      <w:kern w:val="0"/>
      <w:szCs w:val="28"/>
      <w:lang w:val="zh-CN"/>
    </w:rPr>
  </w:style>
  <w:style w:type="character" w:customStyle="1" w:styleId="X0">
    <w:name w:val="X表格内 字符"/>
    <w:link w:val="X"/>
    <w:qFormat/>
    <w:rPr>
      <w:rFonts w:ascii="微软雅黑" w:eastAsia="微软雅黑" w:hAnsi="微软雅黑" w:cs="Times New Roman"/>
      <w:bCs/>
      <w:sz w:val="21"/>
      <w:szCs w:val="28"/>
      <w:lang w:val="zh-CN" w:eastAsia="zh-CN"/>
    </w:rPr>
  </w:style>
  <w:style w:type="paragraph" w:customStyle="1" w:styleId="X1">
    <w:name w:val="X正文"/>
    <w:basedOn w:val="a5"/>
    <w:qFormat/>
    <w:pPr>
      <w:spacing w:line="360" w:lineRule="auto"/>
      <w:ind w:firstLineChars="200" w:firstLine="200"/>
      <w:jc w:val="left"/>
    </w:pPr>
    <w:rPr>
      <w:rFonts w:eastAsia="微软雅黑"/>
      <w:sz w:val="24"/>
    </w:rPr>
  </w:style>
  <w:style w:type="paragraph" w:customStyle="1" w:styleId="X2">
    <w:name w:val="X图片"/>
    <w:basedOn w:val="X1"/>
    <w:qFormat/>
    <w:pPr>
      <w:ind w:firstLineChars="1350" w:firstLine="3253"/>
      <w:jc w:val="both"/>
    </w:pPr>
    <w:rPr>
      <w:rFonts w:ascii="仿宋_GB2312" w:eastAsia="仿宋_GB2312" w:hAnsi="微软雅黑"/>
      <w:b/>
      <w:snapToGrid w:val="0"/>
      <w:color w:val="000000"/>
      <w:lang w:bidi="mn-Mong-CN"/>
    </w:rPr>
  </w:style>
  <w:style w:type="character" w:customStyle="1" w:styleId="Char1f">
    <w:name w:val="正文缩进 Char1"/>
    <w:aliases w:val="Char Char4"/>
    <w:qFormat/>
    <w:locked/>
    <w:rPr>
      <w:rFonts w:ascii="宋体" w:hAnsi="宋体" w:cs="宋体"/>
      <w:kern w:val="2"/>
      <w:sz w:val="24"/>
      <w:szCs w:val="24"/>
    </w:rPr>
  </w:style>
  <w:style w:type="character" w:customStyle="1" w:styleId="7Char2">
    <w:name w:val="标题 7 Char2"/>
    <w:basedOn w:val="a6"/>
    <w:uiPriority w:val="9"/>
    <w:semiHidden/>
    <w:qFormat/>
    <w:rPr>
      <w:rFonts w:ascii="Times New Roman" w:eastAsia="宋体" w:hAnsi="Times New Roman" w:cs="Times New Roman"/>
      <w:b/>
      <w:bCs/>
      <w:kern w:val="2"/>
      <w:sz w:val="24"/>
      <w:szCs w:val="24"/>
    </w:rPr>
  </w:style>
  <w:style w:type="character" w:customStyle="1" w:styleId="9Char2">
    <w:name w:val="标题 9 Char2"/>
    <w:basedOn w:val="a6"/>
    <w:uiPriority w:val="9"/>
    <w:semiHidden/>
    <w:qFormat/>
    <w:rPr>
      <w:rFonts w:asciiTheme="majorHAnsi" w:eastAsiaTheme="majorEastAsia" w:hAnsiTheme="majorHAnsi" w:cstheme="majorBidi"/>
      <w:kern w:val="2"/>
      <w:sz w:val="21"/>
      <w:szCs w:val="21"/>
    </w:rPr>
  </w:style>
  <w:style w:type="character" w:customStyle="1" w:styleId="Char33">
    <w:name w:val="日期 Char3"/>
    <w:basedOn w:val="a6"/>
    <w:semiHidden/>
    <w:qFormat/>
    <w:rPr>
      <w:rFonts w:ascii="Times New Roman" w:eastAsia="宋体" w:hAnsi="Times New Roman" w:cs="Times New Roman"/>
      <w:kern w:val="2"/>
      <w:sz w:val="21"/>
      <w:szCs w:val="24"/>
    </w:rPr>
  </w:style>
  <w:style w:type="character" w:customStyle="1" w:styleId="3Char20">
    <w:name w:val="正文文本 3 Char2"/>
    <w:basedOn w:val="a6"/>
    <w:semiHidden/>
    <w:qFormat/>
    <w:rPr>
      <w:rFonts w:ascii="Times New Roman" w:eastAsia="宋体" w:hAnsi="Times New Roman" w:cs="Times New Roman"/>
      <w:kern w:val="2"/>
      <w:sz w:val="16"/>
      <w:szCs w:val="16"/>
    </w:rPr>
  </w:style>
  <w:style w:type="character" w:customStyle="1" w:styleId="Char1f0">
    <w:name w:val="副标题 Char1"/>
    <w:basedOn w:val="a6"/>
    <w:uiPriority w:val="11"/>
    <w:qFormat/>
    <w:rPr>
      <w:rFonts w:asciiTheme="majorHAnsi" w:eastAsia="宋体" w:hAnsiTheme="majorHAnsi" w:cstheme="majorBidi"/>
      <w:b/>
      <w:bCs/>
      <w:kern w:val="28"/>
      <w:sz w:val="32"/>
      <w:szCs w:val="32"/>
    </w:rPr>
  </w:style>
  <w:style w:type="character" w:customStyle="1" w:styleId="Char1f1">
    <w:name w:val="引用 Char1"/>
    <w:basedOn w:val="a6"/>
    <w:uiPriority w:val="29"/>
    <w:qFormat/>
    <w:rPr>
      <w:rFonts w:ascii="Times New Roman" w:eastAsia="宋体" w:hAnsi="Times New Roman" w:cs="Times New Roman"/>
      <w:i/>
      <w:iCs/>
      <w:color w:val="404040" w:themeColor="text1" w:themeTint="BF"/>
      <w:kern w:val="2"/>
      <w:sz w:val="21"/>
      <w:szCs w:val="24"/>
    </w:rPr>
  </w:style>
  <w:style w:type="character" w:customStyle="1" w:styleId="Char1f2">
    <w:name w:val="明显引用 Char1"/>
    <w:basedOn w:val="a6"/>
    <w:uiPriority w:val="30"/>
    <w:qFormat/>
    <w:rPr>
      <w:rFonts w:ascii="Times New Roman" w:eastAsia="宋体" w:hAnsi="Times New Roman" w:cs="Times New Roman"/>
      <w:i/>
      <w:iCs/>
      <w:color w:val="4F81BD" w:themeColor="accent1"/>
      <w:kern w:val="2"/>
      <w:sz w:val="21"/>
      <w:szCs w:val="24"/>
    </w:rPr>
  </w:style>
  <w:style w:type="character" w:customStyle="1" w:styleId="12313Char">
    <w:name w:val="12313 Char"/>
    <w:link w:val="12313"/>
    <w:qFormat/>
    <w:rPr>
      <w:rFonts w:ascii="Times New Roman" w:eastAsia="黑体" w:hAnsi="Times New Roman" w:cs="Times New Roman"/>
      <w:kern w:val="2"/>
      <w:sz w:val="24"/>
      <w:szCs w:val="24"/>
    </w:rPr>
  </w:style>
  <w:style w:type="paragraph" w:customStyle="1" w:styleId="21212">
    <w:name w:val="21212"/>
    <w:basedOn w:val="a5"/>
    <w:link w:val="21212Char"/>
    <w:qFormat/>
    <w:pPr>
      <w:adjustRightInd w:val="0"/>
      <w:snapToGrid w:val="0"/>
      <w:spacing w:line="360" w:lineRule="auto"/>
      <w:jc w:val="center"/>
    </w:pPr>
    <w:rPr>
      <w:rFonts w:eastAsia="黑体"/>
      <w:sz w:val="24"/>
    </w:rPr>
  </w:style>
  <w:style w:type="character" w:customStyle="1" w:styleId="21212Char">
    <w:name w:val="21212 Char"/>
    <w:link w:val="21212"/>
    <w:qFormat/>
    <w:rPr>
      <w:rFonts w:ascii="Times New Roman" w:eastAsia="黑体" w:hAnsi="Times New Roman" w:cs="Times New Roman"/>
      <w:kern w:val="2"/>
      <w:sz w:val="24"/>
      <w:szCs w:val="24"/>
    </w:rPr>
  </w:style>
  <w:style w:type="paragraph" w:customStyle="1" w:styleId="35234525">
    <w:name w:val="35234525"/>
    <w:basedOn w:val="a5"/>
    <w:link w:val="35234525Char"/>
    <w:qFormat/>
    <w:pPr>
      <w:adjustRightInd w:val="0"/>
      <w:snapToGrid w:val="0"/>
      <w:spacing w:line="360" w:lineRule="auto"/>
      <w:jc w:val="center"/>
    </w:pPr>
    <w:rPr>
      <w:rFonts w:eastAsia="黑体"/>
      <w:sz w:val="24"/>
    </w:rPr>
  </w:style>
  <w:style w:type="character" w:customStyle="1" w:styleId="35234525Char">
    <w:name w:val="35234525 Char"/>
    <w:link w:val="35234525"/>
    <w:qFormat/>
    <w:rPr>
      <w:rFonts w:ascii="Times New Roman" w:eastAsia="黑体" w:hAnsi="Times New Roman" w:cs="Times New Roman"/>
      <w:kern w:val="2"/>
      <w:sz w:val="24"/>
      <w:szCs w:val="24"/>
    </w:rPr>
  </w:style>
  <w:style w:type="paragraph" w:customStyle="1" w:styleId="afffffffffff1">
    <w:name w:val="图名表名"/>
    <w:basedOn w:val="a5"/>
    <w:link w:val="Charfffc"/>
    <w:qFormat/>
    <w:pPr>
      <w:adjustRightInd w:val="0"/>
      <w:snapToGrid w:val="0"/>
      <w:spacing w:line="360" w:lineRule="auto"/>
      <w:jc w:val="center"/>
    </w:pPr>
    <w:rPr>
      <w:rFonts w:eastAsia="黑体"/>
      <w:sz w:val="24"/>
    </w:rPr>
  </w:style>
  <w:style w:type="character" w:customStyle="1" w:styleId="Charfffc">
    <w:name w:val="图名表名 Char"/>
    <w:link w:val="afffffffffff1"/>
    <w:qFormat/>
    <w:rPr>
      <w:rFonts w:ascii="Times New Roman" w:eastAsia="黑体" w:hAnsi="Times New Roman" w:cs="Times New Roman"/>
      <w:kern w:val="2"/>
      <w:sz w:val="24"/>
      <w:szCs w:val="24"/>
    </w:rPr>
  </w:style>
  <w:style w:type="paragraph" w:customStyle="1" w:styleId="z">
    <w:name w:val="z表格题注"/>
    <w:basedOn w:val="a5"/>
    <w:next w:val="a5"/>
    <w:qFormat/>
    <w:pPr>
      <w:adjustRightInd w:val="0"/>
      <w:snapToGrid w:val="0"/>
      <w:jc w:val="center"/>
    </w:pPr>
    <w:rPr>
      <w:rFonts w:eastAsiaTheme="minorEastAsia"/>
    </w:rPr>
  </w:style>
  <w:style w:type="paragraph" w:customStyle="1" w:styleId="TOC21">
    <w:name w:val="TOC 标题21"/>
    <w:basedOn w:val="10"/>
    <w:next w:val="a5"/>
    <w:uiPriority w:val="39"/>
    <w:unhideWhenUsed/>
    <w:qFormat/>
    <w:pPr>
      <w:widowControl/>
      <w:spacing w:before="480" w:line="276" w:lineRule="auto"/>
      <w:jc w:val="left"/>
      <w:outlineLvl w:val="9"/>
    </w:pPr>
    <w:rPr>
      <w:rFonts w:ascii="Cambria" w:hAnsi="Cambria"/>
      <w:bCs w:val="0"/>
      <w:color w:val="365F91"/>
      <w:kern w:val="0"/>
      <w:sz w:val="28"/>
      <w:szCs w:val="28"/>
      <w:lang w:val="zh-CN"/>
    </w:rPr>
  </w:style>
  <w:style w:type="character" w:customStyle="1" w:styleId="115">
    <w:name w:val="不明显强调11"/>
    <w:uiPriority w:val="19"/>
    <w:qFormat/>
    <w:rPr>
      <w:i/>
      <w:color w:val="5A5A5A"/>
    </w:rPr>
  </w:style>
  <w:style w:type="character" w:customStyle="1" w:styleId="116">
    <w:name w:val="明显强调11"/>
    <w:uiPriority w:val="21"/>
    <w:qFormat/>
    <w:rPr>
      <w:b/>
      <w:i/>
      <w:sz w:val="24"/>
      <w:szCs w:val="24"/>
      <w:u w:val="single"/>
    </w:rPr>
  </w:style>
  <w:style w:type="character" w:customStyle="1" w:styleId="117">
    <w:name w:val="不明显参考11"/>
    <w:uiPriority w:val="31"/>
    <w:qFormat/>
    <w:rPr>
      <w:sz w:val="24"/>
      <w:szCs w:val="24"/>
      <w:u w:val="single"/>
    </w:rPr>
  </w:style>
  <w:style w:type="character" w:customStyle="1" w:styleId="118">
    <w:name w:val="明显参考11"/>
    <w:uiPriority w:val="32"/>
    <w:qFormat/>
    <w:rPr>
      <w:b/>
      <w:sz w:val="24"/>
      <w:u w:val="single"/>
    </w:rPr>
  </w:style>
  <w:style w:type="character" w:customStyle="1" w:styleId="119">
    <w:name w:val="书籍标题11"/>
    <w:uiPriority w:val="33"/>
    <w:qFormat/>
    <w:rPr>
      <w:rFonts w:ascii="Cambria" w:eastAsia="宋体" w:hAnsi="Cambria"/>
      <w:b/>
      <w:i/>
      <w:sz w:val="24"/>
      <w:szCs w:val="24"/>
    </w:rPr>
  </w:style>
  <w:style w:type="paragraph" w:customStyle="1" w:styleId="afffffffffff2">
    <w:name w:val="【表格文字】"/>
    <w:basedOn w:val="a5"/>
    <w:next w:val="a5"/>
    <w:qFormat/>
    <w:rsid w:val="00EC14AA"/>
    <w:pPr>
      <w:spacing w:line="320" w:lineRule="atLeast"/>
      <w:jc w:val="center"/>
    </w:pPr>
  </w:style>
  <w:style w:type="paragraph" w:styleId="afffffffffff3">
    <w:name w:val="Revision"/>
    <w:hidden/>
    <w:uiPriority w:val="99"/>
    <w:semiHidden/>
    <w:rsid w:val="00831B1D"/>
    <w:rPr>
      <w:kern w:val="2"/>
      <w:sz w:val="21"/>
      <w:szCs w:val="24"/>
    </w:rPr>
  </w:style>
  <w:style w:type="paragraph" w:customStyle="1" w:styleId="afffffffffff4">
    <w:name w:val="！ 图名表名"/>
    <w:basedOn w:val="a5"/>
    <w:link w:val="Charfffd"/>
    <w:qFormat/>
    <w:rsid w:val="001932F6"/>
    <w:pPr>
      <w:adjustRightInd w:val="0"/>
      <w:snapToGrid w:val="0"/>
      <w:spacing w:line="360" w:lineRule="auto"/>
      <w:jc w:val="center"/>
    </w:pPr>
    <w:rPr>
      <w:rFonts w:eastAsia="黑体"/>
      <w:sz w:val="24"/>
    </w:rPr>
  </w:style>
  <w:style w:type="numbering" w:customStyle="1" w:styleId="112">
    <w:name w:val="样式 编号112"/>
    <w:basedOn w:val="a8"/>
    <w:rsid w:val="001932F6"/>
    <w:pPr>
      <w:numPr>
        <w:numId w:val="18"/>
      </w:numPr>
    </w:pPr>
  </w:style>
  <w:style w:type="paragraph" w:styleId="TOC">
    <w:name w:val="TOC Heading"/>
    <w:basedOn w:val="10"/>
    <w:next w:val="a5"/>
    <w:uiPriority w:val="39"/>
    <w:unhideWhenUsed/>
    <w:qFormat/>
    <w:rsid w:val="001932F6"/>
    <w:pPr>
      <w:widowControl/>
      <w:spacing w:before="480" w:line="276" w:lineRule="auto"/>
      <w:jc w:val="left"/>
      <w:outlineLvl w:val="9"/>
    </w:pPr>
    <w:rPr>
      <w:rFonts w:ascii="Cambria" w:hAnsi="Cambria"/>
      <w:bCs w:val="0"/>
      <w:color w:val="365F91"/>
      <w:kern w:val="0"/>
      <w:sz w:val="28"/>
      <w:szCs w:val="28"/>
      <w:lang w:val="x-none" w:eastAsia="x-none"/>
    </w:rPr>
  </w:style>
  <w:style w:type="character" w:styleId="afffffffffff5">
    <w:name w:val="Subtle Emphasis"/>
    <w:uiPriority w:val="19"/>
    <w:qFormat/>
    <w:rsid w:val="001932F6"/>
    <w:rPr>
      <w:i/>
      <w:color w:val="5A5A5A"/>
    </w:rPr>
  </w:style>
  <w:style w:type="character" w:styleId="afffffffffff6">
    <w:name w:val="Intense Emphasis"/>
    <w:uiPriority w:val="21"/>
    <w:qFormat/>
    <w:rsid w:val="001932F6"/>
    <w:rPr>
      <w:b/>
      <w:i/>
      <w:sz w:val="24"/>
      <w:szCs w:val="24"/>
      <w:u w:val="single"/>
    </w:rPr>
  </w:style>
  <w:style w:type="character" w:styleId="afffffffffff7">
    <w:name w:val="Subtle Reference"/>
    <w:uiPriority w:val="31"/>
    <w:qFormat/>
    <w:rsid w:val="001932F6"/>
    <w:rPr>
      <w:sz w:val="24"/>
      <w:szCs w:val="24"/>
      <w:u w:val="single"/>
    </w:rPr>
  </w:style>
  <w:style w:type="character" w:styleId="afffffffffff8">
    <w:name w:val="Intense Reference"/>
    <w:uiPriority w:val="32"/>
    <w:qFormat/>
    <w:rsid w:val="001932F6"/>
    <w:rPr>
      <w:b/>
      <w:sz w:val="24"/>
      <w:u w:val="single"/>
    </w:rPr>
  </w:style>
  <w:style w:type="character" w:styleId="afffffffffff9">
    <w:name w:val="Book Title"/>
    <w:uiPriority w:val="33"/>
    <w:qFormat/>
    <w:rsid w:val="001932F6"/>
    <w:rPr>
      <w:rFonts w:ascii="Cambria" w:eastAsia="宋体" w:hAnsi="Cambria"/>
      <w:b/>
      <w:i/>
      <w:sz w:val="24"/>
      <w:szCs w:val="24"/>
    </w:rPr>
  </w:style>
  <w:style w:type="numbering" w:customStyle="1" w:styleId="1fff9">
    <w:name w:val="无列表1"/>
    <w:next w:val="a8"/>
    <w:uiPriority w:val="99"/>
    <w:semiHidden/>
    <w:unhideWhenUsed/>
    <w:rsid w:val="001932F6"/>
  </w:style>
  <w:style w:type="numbering" w:styleId="111111">
    <w:name w:val="Outline List 2"/>
    <w:basedOn w:val="a8"/>
    <w:rsid w:val="001932F6"/>
    <w:pPr>
      <w:numPr>
        <w:numId w:val="19"/>
      </w:numPr>
    </w:pPr>
  </w:style>
  <w:style w:type="character" w:customStyle="1" w:styleId="2ffc">
    <w:name w:val="正文文本 字符2"/>
    <w:aliases w:val="正文文字 Char Char 字符1,正文文字 Char 字符1,正文文字 字符1,bt 字符1,body text 字符1,Body Text x 字符1,正文文字 Char Char Char Char 字符1,正文文字 Char Char Char Char Char Char Char 字符1,正文文本 Char Char Char 字符1,正文文字 Char1 Char Char 字符1,正文文本11 字符1,正文文本1 字符,正文文字1 字符,正文文本1 Char1 字符"/>
    <w:basedOn w:val="a6"/>
    <w:qFormat/>
    <w:rsid w:val="001932F6"/>
    <w:rPr>
      <w:rFonts w:ascii="Times New Roman" w:eastAsia="宋体" w:hAnsi="Times New Roman" w:cs="Times New Roman" w:hint="default"/>
      <w:szCs w:val="24"/>
    </w:rPr>
  </w:style>
  <w:style w:type="character" w:customStyle="1" w:styleId="1fffa">
    <w:name w:val="批注文字 字符1"/>
    <w:aliases w:val="正文，zhna 字符"/>
    <w:uiPriority w:val="99"/>
    <w:qFormat/>
    <w:rsid w:val="001932F6"/>
    <w:rPr>
      <w:rFonts w:ascii="宋体" w:eastAsia="宋体" w:hAnsi="宋体" w:hint="eastAsia"/>
      <w:sz w:val="24"/>
    </w:rPr>
  </w:style>
  <w:style w:type="character" w:customStyle="1" w:styleId="1fffb">
    <w:name w:val="页眉 字符1"/>
    <w:aliases w:val="页眉  字符,页眉2 字符,页眉 Char Char 字符,页眉 Char Char Char 字符"/>
    <w:uiPriority w:val="99"/>
    <w:qFormat/>
    <w:rsid w:val="001932F6"/>
    <w:rPr>
      <w:sz w:val="18"/>
      <w:szCs w:val="18"/>
    </w:rPr>
  </w:style>
  <w:style w:type="character" w:customStyle="1" w:styleId="1fffc">
    <w:name w:val="页脚 字符1"/>
    <w:aliases w:val="Footer1 字符,页脚lpf 字符,123YJ 字符"/>
    <w:uiPriority w:val="99"/>
    <w:qFormat/>
    <w:rsid w:val="001932F6"/>
    <w:rPr>
      <w:sz w:val="18"/>
      <w:szCs w:val="18"/>
    </w:rPr>
  </w:style>
  <w:style w:type="character" w:customStyle="1" w:styleId="Charfffd">
    <w:name w:val="！ 图名表名 Char"/>
    <w:link w:val="afffffffffff4"/>
    <w:qFormat/>
    <w:rsid w:val="001932F6"/>
    <w:rPr>
      <w:rFonts w:eastAsia="黑体"/>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436262">
      <w:bodyDiv w:val="1"/>
      <w:marLeft w:val="0"/>
      <w:marRight w:val="0"/>
      <w:marTop w:val="0"/>
      <w:marBottom w:val="0"/>
      <w:divBdr>
        <w:top w:val="none" w:sz="0" w:space="0" w:color="auto"/>
        <w:left w:val="none" w:sz="0" w:space="0" w:color="auto"/>
        <w:bottom w:val="none" w:sz="0" w:space="0" w:color="auto"/>
        <w:right w:val="none" w:sz="0" w:space="0" w:color="auto"/>
      </w:divBdr>
    </w:div>
    <w:div w:id="687223191">
      <w:bodyDiv w:val="1"/>
      <w:marLeft w:val="0"/>
      <w:marRight w:val="0"/>
      <w:marTop w:val="0"/>
      <w:marBottom w:val="0"/>
      <w:divBdr>
        <w:top w:val="none" w:sz="0" w:space="0" w:color="auto"/>
        <w:left w:val="none" w:sz="0" w:space="0" w:color="auto"/>
        <w:bottom w:val="none" w:sz="0" w:space="0" w:color="auto"/>
        <w:right w:val="none" w:sz="0" w:space="0" w:color="auto"/>
      </w:divBdr>
    </w:div>
    <w:div w:id="880435998">
      <w:bodyDiv w:val="1"/>
      <w:marLeft w:val="0"/>
      <w:marRight w:val="0"/>
      <w:marTop w:val="0"/>
      <w:marBottom w:val="0"/>
      <w:divBdr>
        <w:top w:val="none" w:sz="0" w:space="0" w:color="auto"/>
        <w:left w:val="none" w:sz="0" w:space="0" w:color="auto"/>
        <w:bottom w:val="none" w:sz="0" w:space="0" w:color="auto"/>
        <w:right w:val="none" w:sz="0" w:space="0" w:color="auto"/>
      </w:divBdr>
    </w:div>
    <w:div w:id="1316758057">
      <w:bodyDiv w:val="1"/>
      <w:marLeft w:val="0"/>
      <w:marRight w:val="0"/>
      <w:marTop w:val="0"/>
      <w:marBottom w:val="0"/>
      <w:divBdr>
        <w:top w:val="none" w:sz="0" w:space="0" w:color="auto"/>
        <w:left w:val="none" w:sz="0" w:space="0" w:color="auto"/>
        <w:bottom w:val="none" w:sz="0" w:space="0" w:color="auto"/>
        <w:right w:val="none" w:sz="0" w:space="0" w:color="auto"/>
      </w:divBdr>
    </w:div>
    <w:div w:id="1753236283">
      <w:bodyDiv w:val="1"/>
      <w:marLeft w:val="0"/>
      <w:marRight w:val="0"/>
      <w:marTop w:val="0"/>
      <w:marBottom w:val="0"/>
      <w:divBdr>
        <w:top w:val="none" w:sz="0" w:space="0" w:color="auto"/>
        <w:left w:val="none" w:sz="0" w:space="0" w:color="auto"/>
        <w:bottom w:val="none" w:sz="0" w:space="0" w:color="auto"/>
        <w:right w:val="none" w:sz="0" w:space="0" w:color="auto"/>
      </w:divBdr>
    </w:div>
    <w:div w:id="1895500643">
      <w:bodyDiv w:val="1"/>
      <w:marLeft w:val="0"/>
      <w:marRight w:val="0"/>
      <w:marTop w:val="0"/>
      <w:marBottom w:val="0"/>
      <w:divBdr>
        <w:top w:val="none" w:sz="0" w:space="0" w:color="auto"/>
        <w:left w:val="none" w:sz="0" w:space="0" w:color="auto"/>
        <w:bottom w:val="none" w:sz="0" w:space="0" w:color="auto"/>
        <w:right w:val="none" w:sz="0" w:space="0" w:color="auto"/>
      </w:divBdr>
    </w:div>
    <w:div w:id="19810331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1.bin"/><Relationship Id="rId21" Type="http://schemas.openxmlformats.org/officeDocument/2006/relationships/image" Target="media/image7.jpeg"/><Relationship Id="rId42" Type="http://schemas.openxmlformats.org/officeDocument/2006/relationships/image" Target="media/image27.jpeg"/><Relationship Id="rId63" Type="http://schemas.openxmlformats.org/officeDocument/2006/relationships/image" Target="media/image37.wmf"/><Relationship Id="rId84" Type="http://schemas.openxmlformats.org/officeDocument/2006/relationships/image" Target="media/image53.wmf"/><Relationship Id="rId138" Type="http://schemas.openxmlformats.org/officeDocument/2006/relationships/image" Target="media/image77.wmf"/><Relationship Id="rId159" Type="http://schemas.openxmlformats.org/officeDocument/2006/relationships/oleObject" Target="embeddings/oleObject52.bin"/><Relationship Id="rId170" Type="http://schemas.openxmlformats.org/officeDocument/2006/relationships/image" Target="media/image94.png"/><Relationship Id="rId191" Type="http://schemas.openxmlformats.org/officeDocument/2006/relationships/image" Target="media/image111.png"/><Relationship Id="rId107" Type="http://schemas.openxmlformats.org/officeDocument/2006/relationships/oleObject" Target="embeddings/oleObject26.bin"/><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chart" Target="charts/chart2.xml"/><Relationship Id="rId74" Type="http://schemas.openxmlformats.org/officeDocument/2006/relationships/image" Target="media/image46.png"/><Relationship Id="rId128" Type="http://schemas.openxmlformats.org/officeDocument/2006/relationships/image" Target="media/image72.wmf"/><Relationship Id="rId149" Type="http://schemas.openxmlformats.org/officeDocument/2006/relationships/oleObject" Target="embeddings/oleObject47.bin"/><Relationship Id="rId5" Type="http://schemas.openxmlformats.org/officeDocument/2006/relationships/settings" Target="settings.xml"/><Relationship Id="rId95" Type="http://schemas.openxmlformats.org/officeDocument/2006/relationships/oleObject" Target="embeddings/oleObject17.bin"/><Relationship Id="rId160" Type="http://schemas.openxmlformats.org/officeDocument/2006/relationships/image" Target="media/image88.wmf"/><Relationship Id="rId181" Type="http://schemas.openxmlformats.org/officeDocument/2006/relationships/header" Target="header3.xml"/><Relationship Id="rId22" Type="http://schemas.openxmlformats.org/officeDocument/2006/relationships/image" Target="media/image8.jpeg"/><Relationship Id="rId43" Type="http://schemas.openxmlformats.org/officeDocument/2006/relationships/image" Target="media/image28.emf"/><Relationship Id="rId64" Type="http://schemas.openxmlformats.org/officeDocument/2006/relationships/oleObject" Target="embeddings/oleObject7.bin"/><Relationship Id="rId118" Type="http://schemas.openxmlformats.org/officeDocument/2006/relationships/image" Target="media/image67.wmf"/><Relationship Id="rId139" Type="http://schemas.openxmlformats.org/officeDocument/2006/relationships/oleObject" Target="embeddings/oleObject42.bin"/><Relationship Id="rId85" Type="http://schemas.openxmlformats.org/officeDocument/2006/relationships/oleObject" Target="embeddings/oleObject12.bin"/><Relationship Id="rId150" Type="http://schemas.openxmlformats.org/officeDocument/2006/relationships/image" Target="media/image83.wmf"/><Relationship Id="rId171" Type="http://schemas.openxmlformats.org/officeDocument/2006/relationships/image" Target="media/image95.png"/><Relationship Id="rId192" Type="http://schemas.openxmlformats.org/officeDocument/2006/relationships/fontTable" Target="fontTable.xml"/><Relationship Id="rId12" Type="http://schemas.openxmlformats.org/officeDocument/2006/relationships/image" Target="media/image1.wmf"/><Relationship Id="rId33" Type="http://schemas.openxmlformats.org/officeDocument/2006/relationships/image" Target="media/image19.png"/><Relationship Id="rId108" Type="http://schemas.openxmlformats.org/officeDocument/2006/relationships/oleObject" Target="embeddings/oleObject27.bin"/><Relationship Id="rId129" Type="http://schemas.openxmlformats.org/officeDocument/2006/relationships/oleObject" Target="embeddings/oleObject37.bin"/><Relationship Id="rId54" Type="http://schemas.openxmlformats.org/officeDocument/2006/relationships/chart" Target="charts/chart3.xml"/><Relationship Id="rId75" Type="http://schemas.openxmlformats.org/officeDocument/2006/relationships/image" Target="media/image47.wmf"/><Relationship Id="rId96" Type="http://schemas.openxmlformats.org/officeDocument/2006/relationships/image" Target="media/image59.wmf"/><Relationship Id="rId140" Type="http://schemas.openxmlformats.org/officeDocument/2006/relationships/image" Target="media/image78.wmf"/><Relationship Id="rId161" Type="http://schemas.openxmlformats.org/officeDocument/2006/relationships/oleObject" Target="embeddings/oleObject53.bin"/><Relationship Id="rId182" Type="http://schemas.openxmlformats.org/officeDocument/2006/relationships/footer" Target="footer6.xml"/><Relationship Id="rId6" Type="http://schemas.openxmlformats.org/officeDocument/2006/relationships/webSettings" Target="webSettings.xml"/><Relationship Id="rId23" Type="http://schemas.openxmlformats.org/officeDocument/2006/relationships/image" Target="media/image9.emf"/><Relationship Id="rId119" Type="http://schemas.openxmlformats.org/officeDocument/2006/relationships/oleObject" Target="embeddings/oleObject32.bin"/><Relationship Id="rId44" Type="http://schemas.openxmlformats.org/officeDocument/2006/relationships/image" Target="media/image29.jpeg"/><Relationship Id="rId65" Type="http://schemas.openxmlformats.org/officeDocument/2006/relationships/image" Target="media/image38.wmf"/><Relationship Id="rId86" Type="http://schemas.openxmlformats.org/officeDocument/2006/relationships/image" Target="media/image54.wmf"/><Relationship Id="rId130" Type="http://schemas.openxmlformats.org/officeDocument/2006/relationships/image" Target="media/image73.wmf"/><Relationship Id="rId151" Type="http://schemas.openxmlformats.org/officeDocument/2006/relationships/oleObject" Target="embeddings/oleObject48.bin"/><Relationship Id="rId172" Type="http://schemas.openxmlformats.org/officeDocument/2006/relationships/image" Target="media/image96.png"/><Relationship Id="rId193" Type="http://schemas.openxmlformats.org/officeDocument/2006/relationships/theme" Target="theme/theme1.xml"/><Relationship Id="rId13" Type="http://schemas.openxmlformats.org/officeDocument/2006/relationships/oleObject" Target="embeddings/oleObject1.bin"/><Relationship Id="rId109" Type="http://schemas.openxmlformats.org/officeDocument/2006/relationships/oleObject" Target="embeddings/oleObject28.bin"/><Relationship Id="rId34" Type="http://schemas.openxmlformats.org/officeDocument/2006/relationships/image" Target="media/image20.jpeg"/><Relationship Id="rId50" Type="http://schemas.openxmlformats.org/officeDocument/2006/relationships/oleObject" Target="embeddings/oleObject4.bin"/><Relationship Id="rId55" Type="http://schemas.openxmlformats.org/officeDocument/2006/relationships/chart" Target="charts/chart4.xml"/><Relationship Id="rId76" Type="http://schemas.openxmlformats.org/officeDocument/2006/relationships/image" Target="media/image48.wmf"/><Relationship Id="rId97" Type="http://schemas.openxmlformats.org/officeDocument/2006/relationships/oleObject" Target="embeddings/oleObject18.bin"/><Relationship Id="rId104" Type="http://schemas.openxmlformats.org/officeDocument/2006/relationships/oleObject" Target="embeddings/oleObject23.bin"/><Relationship Id="rId120" Type="http://schemas.openxmlformats.org/officeDocument/2006/relationships/image" Target="media/image68.wmf"/><Relationship Id="rId125" Type="http://schemas.openxmlformats.org/officeDocument/2006/relationships/oleObject" Target="embeddings/oleObject35.bin"/><Relationship Id="rId141" Type="http://schemas.openxmlformats.org/officeDocument/2006/relationships/oleObject" Target="embeddings/oleObject43.bin"/><Relationship Id="rId146" Type="http://schemas.openxmlformats.org/officeDocument/2006/relationships/image" Target="media/image81.wmf"/><Relationship Id="rId167" Type="http://schemas.openxmlformats.org/officeDocument/2006/relationships/oleObject" Target="embeddings/oleObject56.bin"/><Relationship Id="rId188" Type="http://schemas.openxmlformats.org/officeDocument/2006/relationships/image" Target="media/image108.pn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57.wmf"/><Relationship Id="rId162" Type="http://schemas.openxmlformats.org/officeDocument/2006/relationships/image" Target="media/image89.wmf"/><Relationship Id="rId183" Type="http://schemas.openxmlformats.org/officeDocument/2006/relationships/image" Target="media/image103.jpe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30.wmf"/><Relationship Id="rId66" Type="http://schemas.openxmlformats.org/officeDocument/2006/relationships/oleObject" Target="embeddings/oleObject8.bin"/><Relationship Id="rId87" Type="http://schemas.openxmlformats.org/officeDocument/2006/relationships/oleObject" Target="embeddings/oleObject13.bin"/><Relationship Id="rId110" Type="http://schemas.openxmlformats.org/officeDocument/2006/relationships/image" Target="media/image62.wmf"/><Relationship Id="rId115" Type="http://schemas.openxmlformats.org/officeDocument/2006/relationships/oleObject" Target="embeddings/oleObject30.bin"/><Relationship Id="rId131" Type="http://schemas.openxmlformats.org/officeDocument/2006/relationships/oleObject" Target="embeddings/oleObject38.bin"/><Relationship Id="rId136" Type="http://schemas.openxmlformats.org/officeDocument/2006/relationships/image" Target="media/image76.wmf"/><Relationship Id="rId157" Type="http://schemas.openxmlformats.org/officeDocument/2006/relationships/oleObject" Target="embeddings/oleObject51.bin"/><Relationship Id="rId178" Type="http://schemas.openxmlformats.org/officeDocument/2006/relationships/image" Target="media/image102.png"/><Relationship Id="rId61" Type="http://schemas.openxmlformats.org/officeDocument/2006/relationships/oleObject" Target="embeddings/oleObject6.bin"/><Relationship Id="rId82" Type="http://schemas.openxmlformats.org/officeDocument/2006/relationships/image" Target="media/image52.wmf"/><Relationship Id="rId152" Type="http://schemas.openxmlformats.org/officeDocument/2006/relationships/image" Target="media/image84.wmf"/><Relationship Id="rId173" Type="http://schemas.openxmlformats.org/officeDocument/2006/relationships/image" Target="media/image97.png"/><Relationship Id="rId19" Type="http://schemas.openxmlformats.org/officeDocument/2006/relationships/footer" Target="footer3.xml"/><Relationship Id="rId14" Type="http://schemas.openxmlformats.org/officeDocument/2006/relationships/image" Target="media/image2.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chart" Target="charts/chart5.xml"/><Relationship Id="rId77" Type="http://schemas.openxmlformats.org/officeDocument/2006/relationships/image" Target="media/image49.wmf"/><Relationship Id="rId100" Type="http://schemas.openxmlformats.org/officeDocument/2006/relationships/oleObject" Target="embeddings/oleObject20.bin"/><Relationship Id="rId105" Type="http://schemas.openxmlformats.org/officeDocument/2006/relationships/oleObject" Target="embeddings/oleObject24.bin"/><Relationship Id="rId126" Type="http://schemas.openxmlformats.org/officeDocument/2006/relationships/image" Target="media/image71.wmf"/><Relationship Id="rId147" Type="http://schemas.openxmlformats.org/officeDocument/2006/relationships/oleObject" Target="embeddings/oleObject46.bin"/><Relationship Id="rId168" Type="http://schemas.openxmlformats.org/officeDocument/2006/relationships/image" Target="media/image92.pn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44.jpeg"/><Relationship Id="rId93" Type="http://schemas.openxmlformats.org/officeDocument/2006/relationships/oleObject" Target="embeddings/oleObject16.bin"/><Relationship Id="rId98" Type="http://schemas.openxmlformats.org/officeDocument/2006/relationships/image" Target="media/image60.wmf"/><Relationship Id="rId121" Type="http://schemas.openxmlformats.org/officeDocument/2006/relationships/oleObject" Target="embeddings/oleObject33.bin"/><Relationship Id="rId142" Type="http://schemas.openxmlformats.org/officeDocument/2006/relationships/image" Target="media/image79.wmf"/><Relationship Id="rId163" Type="http://schemas.openxmlformats.org/officeDocument/2006/relationships/oleObject" Target="embeddings/oleObject54.bin"/><Relationship Id="rId184" Type="http://schemas.openxmlformats.org/officeDocument/2006/relationships/image" Target="media/image104.png"/><Relationship Id="rId189" Type="http://schemas.openxmlformats.org/officeDocument/2006/relationships/image" Target="media/image109.png"/><Relationship Id="rId3" Type="http://schemas.openxmlformats.org/officeDocument/2006/relationships/numbering" Target="numbering.xml"/><Relationship Id="rId25" Type="http://schemas.openxmlformats.org/officeDocument/2006/relationships/image" Target="media/image11.png"/><Relationship Id="rId46" Type="http://schemas.openxmlformats.org/officeDocument/2006/relationships/oleObject" Target="embeddings/oleObject2.bin"/><Relationship Id="rId67" Type="http://schemas.openxmlformats.org/officeDocument/2006/relationships/image" Target="media/image39.png"/><Relationship Id="rId116" Type="http://schemas.openxmlformats.org/officeDocument/2006/relationships/image" Target="media/image66.wmf"/><Relationship Id="rId137" Type="http://schemas.openxmlformats.org/officeDocument/2006/relationships/oleObject" Target="embeddings/oleObject41.bin"/><Relationship Id="rId158" Type="http://schemas.openxmlformats.org/officeDocument/2006/relationships/image" Target="media/image87.wmf"/><Relationship Id="rId20" Type="http://schemas.openxmlformats.org/officeDocument/2006/relationships/footer" Target="footer4.xml"/><Relationship Id="rId41" Type="http://schemas.openxmlformats.org/officeDocument/2006/relationships/image" Target="media/image26.emf"/><Relationship Id="rId62" Type="http://schemas.openxmlformats.org/officeDocument/2006/relationships/image" Target="media/image36.emf"/><Relationship Id="rId83" Type="http://schemas.openxmlformats.org/officeDocument/2006/relationships/oleObject" Target="embeddings/oleObject11.bin"/><Relationship Id="rId88" Type="http://schemas.openxmlformats.org/officeDocument/2006/relationships/image" Target="media/image55.png"/><Relationship Id="rId111" Type="http://schemas.openxmlformats.org/officeDocument/2006/relationships/oleObject" Target="embeddings/oleObject29.bin"/><Relationship Id="rId132" Type="http://schemas.openxmlformats.org/officeDocument/2006/relationships/image" Target="media/image74.wmf"/><Relationship Id="rId153" Type="http://schemas.openxmlformats.org/officeDocument/2006/relationships/oleObject" Target="embeddings/oleObject49.bin"/><Relationship Id="rId174" Type="http://schemas.openxmlformats.org/officeDocument/2006/relationships/image" Target="media/image98.png"/><Relationship Id="rId179" Type="http://schemas.openxmlformats.org/officeDocument/2006/relationships/header" Target="header2.xml"/><Relationship Id="rId190" Type="http://schemas.openxmlformats.org/officeDocument/2006/relationships/image" Target="media/image110.png"/><Relationship Id="rId15" Type="http://schemas.openxmlformats.org/officeDocument/2006/relationships/image" Target="media/image3.jpeg"/><Relationship Id="rId36" Type="http://schemas.openxmlformats.org/officeDocument/2006/relationships/image" Target="media/image22.jpeg"/><Relationship Id="rId57" Type="http://schemas.openxmlformats.org/officeDocument/2006/relationships/chart" Target="charts/chart6.xml"/><Relationship Id="rId106" Type="http://schemas.openxmlformats.org/officeDocument/2006/relationships/oleObject" Target="embeddings/oleObject25.bin"/><Relationship Id="rId127" Type="http://schemas.openxmlformats.org/officeDocument/2006/relationships/oleObject" Target="embeddings/oleObject36.bin"/><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chart" Target="charts/chart1.xml"/><Relationship Id="rId73" Type="http://schemas.openxmlformats.org/officeDocument/2006/relationships/image" Target="media/image45.png"/><Relationship Id="rId78" Type="http://schemas.openxmlformats.org/officeDocument/2006/relationships/oleObject" Target="embeddings/oleObject9.bin"/><Relationship Id="rId94" Type="http://schemas.openxmlformats.org/officeDocument/2006/relationships/image" Target="media/image58.wmf"/><Relationship Id="rId99" Type="http://schemas.openxmlformats.org/officeDocument/2006/relationships/oleObject" Target="embeddings/oleObject19.bin"/><Relationship Id="rId101" Type="http://schemas.openxmlformats.org/officeDocument/2006/relationships/image" Target="media/image61.wmf"/><Relationship Id="rId122" Type="http://schemas.openxmlformats.org/officeDocument/2006/relationships/image" Target="media/image69.wmf"/><Relationship Id="rId143" Type="http://schemas.openxmlformats.org/officeDocument/2006/relationships/oleObject" Target="embeddings/oleObject44.bin"/><Relationship Id="rId148" Type="http://schemas.openxmlformats.org/officeDocument/2006/relationships/image" Target="media/image82.wmf"/><Relationship Id="rId164" Type="http://schemas.openxmlformats.org/officeDocument/2006/relationships/image" Target="media/image90.wmf"/><Relationship Id="rId169" Type="http://schemas.openxmlformats.org/officeDocument/2006/relationships/image" Target="media/image93.png"/><Relationship Id="rId185" Type="http://schemas.openxmlformats.org/officeDocument/2006/relationships/image" Target="media/image105.png"/><Relationship Id="rId4" Type="http://schemas.openxmlformats.org/officeDocument/2006/relationships/styles" Target="styles.xml"/><Relationship Id="rId9" Type="http://schemas.openxmlformats.org/officeDocument/2006/relationships/footer" Target="footer1.xml"/><Relationship Id="rId180" Type="http://schemas.openxmlformats.org/officeDocument/2006/relationships/footer" Target="footer5.xml"/><Relationship Id="rId26" Type="http://schemas.openxmlformats.org/officeDocument/2006/relationships/image" Target="media/image12.png"/><Relationship Id="rId47" Type="http://schemas.openxmlformats.org/officeDocument/2006/relationships/image" Target="media/image31.wmf"/><Relationship Id="rId68" Type="http://schemas.openxmlformats.org/officeDocument/2006/relationships/image" Target="media/image40.png"/><Relationship Id="rId89" Type="http://schemas.openxmlformats.org/officeDocument/2006/relationships/oleObject" Target="embeddings/oleObject14.bin"/><Relationship Id="rId112" Type="http://schemas.openxmlformats.org/officeDocument/2006/relationships/image" Target="media/image63.png"/><Relationship Id="rId133" Type="http://schemas.openxmlformats.org/officeDocument/2006/relationships/oleObject" Target="embeddings/oleObject39.bin"/><Relationship Id="rId154" Type="http://schemas.openxmlformats.org/officeDocument/2006/relationships/image" Target="media/image85.wmf"/><Relationship Id="rId175" Type="http://schemas.openxmlformats.org/officeDocument/2006/relationships/image" Target="media/image99.png"/><Relationship Id="rId16" Type="http://schemas.openxmlformats.org/officeDocument/2006/relationships/image" Target="media/image4.jpeg"/><Relationship Id="rId37" Type="http://schemas.openxmlformats.org/officeDocument/2006/relationships/image" Target="media/image23.png"/><Relationship Id="rId58" Type="http://schemas.openxmlformats.org/officeDocument/2006/relationships/image" Target="media/image34.wmf"/><Relationship Id="rId79" Type="http://schemas.openxmlformats.org/officeDocument/2006/relationships/image" Target="media/image50.png"/><Relationship Id="rId102" Type="http://schemas.openxmlformats.org/officeDocument/2006/relationships/oleObject" Target="embeddings/oleObject21.bin"/><Relationship Id="rId123" Type="http://schemas.openxmlformats.org/officeDocument/2006/relationships/oleObject" Target="embeddings/oleObject34.bin"/><Relationship Id="rId144" Type="http://schemas.openxmlformats.org/officeDocument/2006/relationships/image" Target="media/image80.wmf"/><Relationship Id="rId90" Type="http://schemas.openxmlformats.org/officeDocument/2006/relationships/image" Target="media/image56.wmf"/><Relationship Id="rId165" Type="http://schemas.openxmlformats.org/officeDocument/2006/relationships/oleObject" Target="embeddings/oleObject55.bin"/><Relationship Id="rId186" Type="http://schemas.openxmlformats.org/officeDocument/2006/relationships/image" Target="media/image106.png"/><Relationship Id="rId27" Type="http://schemas.openxmlformats.org/officeDocument/2006/relationships/image" Target="media/image13.jpeg"/><Relationship Id="rId48" Type="http://schemas.openxmlformats.org/officeDocument/2006/relationships/oleObject" Target="embeddings/oleObject3.bin"/><Relationship Id="rId69" Type="http://schemas.openxmlformats.org/officeDocument/2006/relationships/image" Target="media/image41.png"/><Relationship Id="rId113" Type="http://schemas.openxmlformats.org/officeDocument/2006/relationships/image" Target="media/image64.jpeg"/><Relationship Id="rId134" Type="http://schemas.openxmlformats.org/officeDocument/2006/relationships/image" Target="media/image75.wmf"/><Relationship Id="rId80" Type="http://schemas.openxmlformats.org/officeDocument/2006/relationships/image" Target="media/image51.wmf"/><Relationship Id="rId155" Type="http://schemas.openxmlformats.org/officeDocument/2006/relationships/oleObject" Target="embeddings/oleObject50.bin"/><Relationship Id="rId176" Type="http://schemas.openxmlformats.org/officeDocument/2006/relationships/image" Target="media/image100.png"/><Relationship Id="rId17" Type="http://schemas.openxmlformats.org/officeDocument/2006/relationships/image" Target="media/image5.png"/><Relationship Id="rId38" Type="http://schemas.openxmlformats.org/officeDocument/2006/relationships/image" Target="media/image24.png"/><Relationship Id="rId59" Type="http://schemas.openxmlformats.org/officeDocument/2006/relationships/oleObject" Target="embeddings/oleObject5.bin"/><Relationship Id="rId103" Type="http://schemas.openxmlformats.org/officeDocument/2006/relationships/oleObject" Target="embeddings/oleObject22.bin"/><Relationship Id="rId124" Type="http://schemas.openxmlformats.org/officeDocument/2006/relationships/image" Target="media/image70.wmf"/><Relationship Id="rId70" Type="http://schemas.openxmlformats.org/officeDocument/2006/relationships/image" Target="media/image42.png"/><Relationship Id="rId91" Type="http://schemas.openxmlformats.org/officeDocument/2006/relationships/oleObject" Target="embeddings/oleObject15.bin"/><Relationship Id="rId145" Type="http://schemas.openxmlformats.org/officeDocument/2006/relationships/oleObject" Target="embeddings/oleObject45.bin"/><Relationship Id="rId166" Type="http://schemas.openxmlformats.org/officeDocument/2006/relationships/image" Target="media/image91.wmf"/><Relationship Id="rId187" Type="http://schemas.openxmlformats.org/officeDocument/2006/relationships/image" Target="media/image107.png"/><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image" Target="media/image32.wmf"/><Relationship Id="rId114" Type="http://schemas.openxmlformats.org/officeDocument/2006/relationships/image" Target="media/image65.wmf"/><Relationship Id="rId60" Type="http://schemas.openxmlformats.org/officeDocument/2006/relationships/image" Target="media/image35.wmf"/><Relationship Id="rId81" Type="http://schemas.openxmlformats.org/officeDocument/2006/relationships/oleObject" Target="embeddings/oleObject10.bin"/><Relationship Id="rId135" Type="http://schemas.openxmlformats.org/officeDocument/2006/relationships/oleObject" Target="embeddings/oleObject40.bin"/><Relationship Id="rId156" Type="http://schemas.openxmlformats.org/officeDocument/2006/relationships/image" Target="media/image86.wmf"/><Relationship Id="rId177" Type="http://schemas.openxmlformats.org/officeDocument/2006/relationships/image" Target="media/image101.png"/><Relationship Id="rId18" Type="http://schemas.openxmlformats.org/officeDocument/2006/relationships/image" Target="media/image6.jpeg"/><Relationship Id="rId39" Type="http://schemas.microsoft.com/office/2007/relationships/hdphoto" Target="media/hdphoto1.wdp"/></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20845;&#23433;&#39640;&#26032;&#21306;&#35268;&#21010;&#29615;&#35780;\&#32534;&#20889;&#31456;&#33410;\&#35745;&#31639;.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20845;&#23433;&#39640;&#26032;&#21306;&#35268;&#21010;&#29615;&#35780;\&#32534;&#20889;&#31456;&#33410;\&#35745;&#31639;.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20845;&#23433;&#39640;&#26032;&#21306;&#35268;&#21010;&#29615;&#35780;\&#32534;&#20889;&#31456;&#33410;\&#35745;&#31639;.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20845;&#23433;&#39640;&#26032;&#21306;&#35268;&#21010;&#29615;&#35780;\&#32534;&#20889;&#31456;&#33410;\&#35745;&#31639;.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20845;&#23433;&#39640;&#26032;&#21306;&#35268;&#21010;&#29615;&#35780;\&#32534;&#20889;&#31456;&#33410;\&#35745;&#31639;.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20845;&#23433;&#39640;&#26032;&#21306;&#35268;&#21010;&#29615;&#35780;\&#32534;&#20889;&#31456;&#33410;\&#35745;&#3163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窑岗嘴断面</a:t>
            </a:r>
            <a:r>
              <a:rPr lang="en-US" altLang="zh-CN"/>
              <a:t>COD</a:t>
            </a:r>
            <a:endParaRPr lang="zh-CN" altLang="en-US"/>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lineChart>
        <c:grouping val="standard"/>
        <c:varyColors val="0"/>
        <c:ser>
          <c:idx val="1"/>
          <c:order val="0"/>
          <c:tx>
            <c:strRef>
              <c:f>窑岗嘴!$C$1</c:f>
              <c:strCache>
                <c:ptCount val="1"/>
                <c:pt idx="0">
                  <c:v>化学需氧量</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forward val="2"/>
            <c:dispRSqr val="0"/>
            <c:dispEq val="1"/>
            <c:trendlineLbl>
              <c:layout>
                <c:manualLayout>
                  <c:x val="1.26334208223972E-3"/>
                  <c:y val="0.153668708078157"/>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trendlineLbl>
          </c:trendline>
          <c:cat>
            <c:numRef>
              <c:f>窑岗嘴!$A$2:$A$61</c:f>
              <c:numCache>
                <c:formatCode>0.00</c:formatCode>
                <c:ptCount val="60"/>
                <c:pt idx="0">
                  <c:v>2015.01</c:v>
                </c:pt>
                <c:pt idx="1">
                  <c:v>2015.02</c:v>
                </c:pt>
                <c:pt idx="2">
                  <c:v>2015.03</c:v>
                </c:pt>
                <c:pt idx="3">
                  <c:v>2015.04</c:v>
                </c:pt>
                <c:pt idx="4">
                  <c:v>2015.05</c:v>
                </c:pt>
                <c:pt idx="5">
                  <c:v>2015.06</c:v>
                </c:pt>
                <c:pt idx="6">
                  <c:v>2015.07</c:v>
                </c:pt>
                <c:pt idx="7">
                  <c:v>2015.08</c:v>
                </c:pt>
                <c:pt idx="8">
                  <c:v>2015.09</c:v>
                </c:pt>
                <c:pt idx="9">
                  <c:v>2015.1</c:v>
                </c:pt>
                <c:pt idx="10">
                  <c:v>2015.11</c:v>
                </c:pt>
                <c:pt idx="11">
                  <c:v>2015.12</c:v>
                </c:pt>
                <c:pt idx="12">
                  <c:v>2016.01</c:v>
                </c:pt>
                <c:pt idx="13">
                  <c:v>2016.02</c:v>
                </c:pt>
                <c:pt idx="14">
                  <c:v>2016.03</c:v>
                </c:pt>
                <c:pt idx="15">
                  <c:v>2016.04</c:v>
                </c:pt>
                <c:pt idx="16">
                  <c:v>2016.05</c:v>
                </c:pt>
                <c:pt idx="17">
                  <c:v>2016.06</c:v>
                </c:pt>
                <c:pt idx="18">
                  <c:v>2016.07</c:v>
                </c:pt>
                <c:pt idx="19">
                  <c:v>2016.08</c:v>
                </c:pt>
                <c:pt idx="20">
                  <c:v>2016.09</c:v>
                </c:pt>
                <c:pt idx="21">
                  <c:v>2016.1</c:v>
                </c:pt>
                <c:pt idx="22">
                  <c:v>2016.11</c:v>
                </c:pt>
                <c:pt idx="23">
                  <c:v>2016.12</c:v>
                </c:pt>
                <c:pt idx="24">
                  <c:v>2017.01</c:v>
                </c:pt>
                <c:pt idx="25">
                  <c:v>2017.02</c:v>
                </c:pt>
                <c:pt idx="26">
                  <c:v>2017.03</c:v>
                </c:pt>
                <c:pt idx="27">
                  <c:v>2017.04</c:v>
                </c:pt>
                <c:pt idx="28">
                  <c:v>2017.05</c:v>
                </c:pt>
                <c:pt idx="29">
                  <c:v>2017.06</c:v>
                </c:pt>
                <c:pt idx="30">
                  <c:v>2017.07</c:v>
                </c:pt>
                <c:pt idx="31">
                  <c:v>2017.08</c:v>
                </c:pt>
                <c:pt idx="32">
                  <c:v>2017.09</c:v>
                </c:pt>
                <c:pt idx="33">
                  <c:v>2017.1</c:v>
                </c:pt>
                <c:pt idx="34">
                  <c:v>2017.11</c:v>
                </c:pt>
                <c:pt idx="35">
                  <c:v>2017.12</c:v>
                </c:pt>
                <c:pt idx="36">
                  <c:v>2018.01</c:v>
                </c:pt>
                <c:pt idx="37">
                  <c:v>2018.02</c:v>
                </c:pt>
                <c:pt idx="38">
                  <c:v>2018.03</c:v>
                </c:pt>
                <c:pt idx="39">
                  <c:v>2018.04</c:v>
                </c:pt>
                <c:pt idx="40">
                  <c:v>2018.05</c:v>
                </c:pt>
                <c:pt idx="41">
                  <c:v>2018.06</c:v>
                </c:pt>
                <c:pt idx="42">
                  <c:v>2018.07</c:v>
                </c:pt>
                <c:pt idx="43">
                  <c:v>2018.08</c:v>
                </c:pt>
                <c:pt idx="44">
                  <c:v>2018.09</c:v>
                </c:pt>
                <c:pt idx="45">
                  <c:v>2018.1</c:v>
                </c:pt>
                <c:pt idx="46">
                  <c:v>2018.11</c:v>
                </c:pt>
                <c:pt idx="47">
                  <c:v>2018.12</c:v>
                </c:pt>
                <c:pt idx="48">
                  <c:v>2019.01</c:v>
                </c:pt>
                <c:pt idx="49">
                  <c:v>2019.02</c:v>
                </c:pt>
                <c:pt idx="50">
                  <c:v>2019.03</c:v>
                </c:pt>
                <c:pt idx="51">
                  <c:v>2019.04</c:v>
                </c:pt>
                <c:pt idx="52">
                  <c:v>2019.05</c:v>
                </c:pt>
                <c:pt idx="53">
                  <c:v>2019.06</c:v>
                </c:pt>
                <c:pt idx="54">
                  <c:v>2019.07</c:v>
                </c:pt>
                <c:pt idx="55">
                  <c:v>2019.08</c:v>
                </c:pt>
                <c:pt idx="56">
                  <c:v>2019.09</c:v>
                </c:pt>
                <c:pt idx="57">
                  <c:v>2019.1</c:v>
                </c:pt>
                <c:pt idx="58">
                  <c:v>2019.11</c:v>
                </c:pt>
                <c:pt idx="59">
                  <c:v>2019.12</c:v>
                </c:pt>
              </c:numCache>
            </c:numRef>
          </c:cat>
          <c:val>
            <c:numRef>
              <c:f>窑岗嘴!$C$2:$C$61</c:f>
              <c:numCache>
                <c:formatCode>General</c:formatCode>
                <c:ptCount val="60"/>
                <c:pt idx="4">
                  <c:v>16</c:v>
                </c:pt>
                <c:pt idx="5">
                  <c:v>16</c:v>
                </c:pt>
                <c:pt idx="6">
                  <c:v>14</c:v>
                </c:pt>
                <c:pt idx="7">
                  <c:v>18</c:v>
                </c:pt>
                <c:pt idx="8">
                  <c:v>17</c:v>
                </c:pt>
                <c:pt idx="9">
                  <c:v>22</c:v>
                </c:pt>
                <c:pt idx="10">
                  <c:v>19</c:v>
                </c:pt>
                <c:pt idx="11">
                  <c:v>22</c:v>
                </c:pt>
                <c:pt idx="12">
                  <c:v>14</c:v>
                </c:pt>
                <c:pt idx="13">
                  <c:v>18</c:v>
                </c:pt>
                <c:pt idx="14">
                  <c:v>26</c:v>
                </c:pt>
                <c:pt idx="15">
                  <c:v>24</c:v>
                </c:pt>
                <c:pt idx="16">
                  <c:v>18</c:v>
                </c:pt>
                <c:pt idx="17">
                  <c:v>16</c:v>
                </c:pt>
                <c:pt idx="18">
                  <c:v>20</c:v>
                </c:pt>
                <c:pt idx="19">
                  <c:v>22</c:v>
                </c:pt>
                <c:pt idx="20">
                  <c:v>14</c:v>
                </c:pt>
                <c:pt idx="21">
                  <c:v>12</c:v>
                </c:pt>
                <c:pt idx="22">
                  <c:v>15</c:v>
                </c:pt>
                <c:pt idx="23">
                  <c:v>14</c:v>
                </c:pt>
                <c:pt idx="24">
                  <c:v>12</c:v>
                </c:pt>
                <c:pt idx="25">
                  <c:v>5</c:v>
                </c:pt>
                <c:pt idx="26">
                  <c:v>8</c:v>
                </c:pt>
                <c:pt idx="27">
                  <c:v>14</c:v>
                </c:pt>
                <c:pt idx="28">
                  <c:v>13</c:v>
                </c:pt>
                <c:pt idx="29">
                  <c:v>8</c:v>
                </c:pt>
                <c:pt idx="30">
                  <c:v>6</c:v>
                </c:pt>
                <c:pt idx="31">
                  <c:v>18</c:v>
                </c:pt>
                <c:pt idx="32">
                  <c:v>13</c:v>
                </c:pt>
                <c:pt idx="33">
                  <c:v>12</c:v>
                </c:pt>
                <c:pt idx="34">
                  <c:v>12</c:v>
                </c:pt>
                <c:pt idx="35">
                  <c:v>19</c:v>
                </c:pt>
                <c:pt idx="36">
                  <c:v>10</c:v>
                </c:pt>
                <c:pt idx="37">
                  <c:v>14</c:v>
                </c:pt>
                <c:pt idx="38">
                  <c:v>16</c:v>
                </c:pt>
                <c:pt idx="39">
                  <c:v>8</c:v>
                </c:pt>
                <c:pt idx="40">
                  <c:v>9</c:v>
                </c:pt>
                <c:pt idx="41">
                  <c:v>8</c:v>
                </c:pt>
                <c:pt idx="42">
                  <c:v>13</c:v>
                </c:pt>
                <c:pt idx="43">
                  <c:v>17</c:v>
                </c:pt>
                <c:pt idx="44">
                  <c:v>7</c:v>
                </c:pt>
                <c:pt idx="45">
                  <c:v>14</c:v>
                </c:pt>
                <c:pt idx="46">
                  <c:v>16</c:v>
                </c:pt>
                <c:pt idx="47">
                  <c:v>8</c:v>
                </c:pt>
                <c:pt idx="48">
                  <c:v>10</c:v>
                </c:pt>
                <c:pt idx="49">
                  <c:v>12</c:v>
                </c:pt>
                <c:pt idx="50">
                  <c:v>7</c:v>
                </c:pt>
                <c:pt idx="51">
                  <c:v>7</c:v>
                </c:pt>
                <c:pt idx="52">
                  <c:v>22</c:v>
                </c:pt>
                <c:pt idx="53">
                  <c:v>22</c:v>
                </c:pt>
                <c:pt idx="54">
                  <c:v>23</c:v>
                </c:pt>
                <c:pt idx="55">
                  <c:v>19</c:v>
                </c:pt>
                <c:pt idx="56">
                  <c:v>20</c:v>
                </c:pt>
                <c:pt idx="57">
                  <c:v>5</c:v>
                </c:pt>
                <c:pt idx="58">
                  <c:v>16</c:v>
                </c:pt>
                <c:pt idx="59">
                  <c:v>19</c:v>
                </c:pt>
              </c:numCache>
            </c:numRef>
          </c:val>
          <c:smooth val="0"/>
        </c:ser>
        <c:dLbls>
          <c:showLegendKey val="0"/>
          <c:showVal val="0"/>
          <c:showCatName val="0"/>
          <c:showSerName val="0"/>
          <c:showPercent val="0"/>
          <c:showBubbleSize val="0"/>
        </c:dLbls>
        <c:smooth val="0"/>
        <c:axId val="620181808"/>
        <c:axId val="620185168"/>
      </c:lineChart>
      <c:catAx>
        <c:axId val="620181808"/>
        <c:scaling>
          <c:orientation val="minMax"/>
        </c:scaling>
        <c:delete val="0"/>
        <c:axPos val="b"/>
        <c:numFmt formatCode="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620185168"/>
        <c:crosses val="autoZero"/>
        <c:auto val="1"/>
        <c:lblAlgn val="ctr"/>
        <c:lblOffset val="100"/>
        <c:noMultiLvlLbl val="0"/>
      </c:catAx>
      <c:valAx>
        <c:axId val="620185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6201818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span"/>
    <c:showDLblsOverMax val="0"/>
  </c:chart>
  <c:spPr>
    <a:solidFill>
      <a:schemeClr val="bg1"/>
    </a:solidFill>
    <a:ln w="9525" cap="flat" cmpd="sng" algn="ctr">
      <a:solidFill>
        <a:schemeClr val="tx1"/>
      </a:solidFill>
      <a:round/>
    </a:ln>
    <a:effectLst/>
  </c:spPr>
  <c:txPr>
    <a:bodyPr/>
    <a:lstStyle/>
    <a:p>
      <a:pPr>
        <a:defRPr lang="zh-CN"/>
      </a:pPr>
      <a:endParaRPr lang="zh-CN"/>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窑岗嘴断面氨氮</a:t>
            </a:r>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lineChart>
        <c:grouping val="standard"/>
        <c:varyColors val="0"/>
        <c:ser>
          <c:idx val="1"/>
          <c:order val="0"/>
          <c:tx>
            <c:strRef>
              <c:f>窑岗嘴!$F$1</c:f>
              <c:strCache>
                <c:ptCount val="1"/>
                <c:pt idx="0">
                  <c:v>氨氮</c:v>
                </c:pt>
              </c:strCache>
            </c:strRef>
          </c:tx>
          <c:spPr>
            <a:ln w="28575" cap="rnd">
              <a:solidFill>
                <a:schemeClr val="accent6"/>
              </a:solidFill>
              <a:round/>
            </a:ln>
            <a:effectLst/>
          </c:spPr>
          <c:marker>
            <c:symbol val="none"/>
          </c:marker>
          <c:trendline>
            <c:spPr>
              <a:ln w="19050" cap="rnd">
                <a:solidFill>
                  <a:schemeClr val="accent2"/>
                </a:solidFill>
                <a:prstDash val="sysDot"/>
              </a:ln>
              <a:effectLst/>
            </c:spPr>
            <c:trendlineType val="linear"/>
            <c:forward val="2"/>
            <c:dispRSqr val="0"/>
            <c:dispEq val="1"/>
            <c:trendlineLbl>
              <c:layout>
                <c:manualLayout>
                  <c:x val="1.9437882764654401E-3"/>
                  <c:y val="-0.245575969670458"/>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trendlineLbl>
          </c:trendline>
          <c:cat>
            <c:numRef>
              <c:f>窑岗嘴!$A$2:$A$61</c:f>
              <c:numCache>
                <c:formatCode>0.00</c:formatCode>
                <c:ptCount val="60"/>
                <c:pt idx="0">
                  <c:v>2015.01</c:v>
                </c:pt>
                <c:pt idx="1">
                  <c:v>2015.02</c:v>
                </c:pt>
                <c:pt idx="2">
                  <c:v>2015.03</c:v>
                </c:pt>
                <c:pt idx="3">
                  <c:v>2015.04</c:v>
                </c:pt>
                <c:pt idx="4">
                  <c:v>2015.05</c:v>
                </c:pt>
                <c:pt idx="5">
                  <c:v>2015.06</c:v>
                </c:pt>
                <c:pt idx="6">
                  <c:v>2015.07</c:v>
                </c:pt>
                <c:pt idx="7">
                  <c:v>2015.08</c:v>
                </c:pt>
                <c:pt idx="8">
                  <c:v>2015.09</c:v>
                </c:pt>
                <c:pt idx="9">
                  <c:v>2015.1</c:v>
                </c:pt>
                <c:pt idx="10">
                  <c:v>2015.11</c:v>
                </c:pt>
                <c:pt idx="11">
                  <c:v>2015.12</c:v>
                </c:pt>
                <c:pt idx="12">
                  <c:v>2016.01</c:v>
                </c:pt>
                <c:pt idx="13">
                  <c:v>2016.02</c:v>
                </c:pt>
                <c:pt idx="14">
                  <c:v>2016.03</c:v>
                </c:pt>
                <c:pt idx="15">
                  <c:v>2016.04</c:v>
                </c:pt>
                <c:pt idx="16">
                  <c:v>2016.05</c:v>
                </c:pt>
                <c:pt idx="17">
                  <c:v>2016.06</c:v>
                </c:pt>
                <c:pt idx="18">
                  <c:v>2016.07</c:v>
                </c:pt>
                <c:pt idx="19">
                  <c:v>2016.08</c:v>
                </c:pt>
                <c:pt idx="20">
                  <c:v>2016.09</c:v>
                </c:pt>
                <c:pt idx="21">
                  <c:v>2016.1</c:v>
                </c:pt>
                <c:pt idx="22">
                  <c:v>2016.11</c:v>
                </c:pt>
                <c:pt idx="23">
                  <c:v>2016.12</c:v>
                </c:pt>
                <c:pt idx="24">
                  <c:v>2017.01</c:v>
                </c:pt>
                <c:pt idx="25">
                  <c:v>2017.02</c:v>
                </c:pt>
                <c:pt idx="26">
                  <c:v>2017.03</c:v>
                </c:pt>
                <c:pt idx="27">
                  <c:v>2017.04</c:v>
                </c:pt>
                <c:pt idx="28">
                  <c:v>2017.05</c:v>
                </c:pt>
                <c:pt idx="29">
                  <c:v>2017.06</c:v>
                </c:pt>
                <c:pt idx="30">
                  <c:v>2017.07</c:v>
                </c:pt>
                <c:pt idx="31">
                  <c:v>2017.08</c:v>
                </c:pt>
                <c:pt idx="32">
                  <c:v>2017.09</c:v>
                </c:pt>
                <c:pt idx="33">
                  <c:v>2017.1</c:v>
                </c:pt>
                <c:pt idx="34">
                  <c:v>2017.11</c:v>
                </c:pt>
                <c:pt idx="35">
                  <c:v>2017.12</c:v>
                </c:pt>
                <c:pt idx="36">
                  <c:v>2018.01</c:v>
                </c:pt>
                <c:pt idx="37">
                  <c:v>2018.02</c:v>
                </c:pt>
                <c:pt idx="38">
                  <c:v>2018.03</c:v>
                </c:pt>
                <c:pt idx="39">
                  <c:v>2018.04</c:v>
                </c:pt>
                <c:pt idx="40">
                  <c:v>2018.05</c:v>
                </c:pt>
                <c:pt idx="41">
                  <c:v>2018.06</c:v>
                </c:pt>
                <c:pt idx="42">
                  <c:v>2018.07</c:v>
                </c:pt>
                <c:pt idx="43">
                  <c:v>2018.08</c:v>
                </c:pt>
                <c:pt idx="44">
                  <c:v>2018.09</c:v>
                </c:pt>
                <c:pt idx="45">
                  <c:v>2018.1</c:v>
                </c:pt>
                <c:pt idx="46">
                  <c:v>2018.11</c:v>
                </c:pt>
                <c:pt idx="47">
                  <c:v>2018.12</c:v>
                </c:pt>
                <c:pt idx="48">
                  <c:v>2019.01</c:v>
                </c:pt>
                <c:pt idx="49">
                  <c:v>2019.02</c:v>
                </c:pt>
                <c:pt idx="50">
                  <c:v>2019.03</c:v>
                </c:pt>
                <c:pt idx="51">
                  <c:v>2019.04</c:v>
                </c:pt>
                <c:pt idx="52">
                  <c:v>2019.05</c:v>
                </c:pt>
                <c:pt idx="53">
                  <c:v>2019.06</c:v>
                </c:pt>
                <c:pt idx="54">
                  <c:v>2019.07</c:v>
                </c:pt>
                <c:pt idx="55">
                  <c:v>2019.08</c:v>
                </c:pt>
                <c:pt idx="56">
                  <c:v>2019.09</c:v>
                </c:pt>
                <c:pt idx="57">
                  <c:v>2019.1</c:v>
                </c:pt>
                <c:pt idx="58">
                  <c:v>2019.11</c:v>
                </c:pt>
                <c:pt idx="59">
                  <c:v>2019.12</c:v>
                </c:pt>
              </c:numCache>
            </c:numRef>
          </c:cat>
          <c:val>
            <c:numRef>
              <c:f>窑岗嘴!$F$2:$F$61</c:f>
              <c:numCache>
                <c:formatCode>General</c:formatCode>
                <c:ptCount val="60"/>
                <c:pt idx="4">
                  <c:v>0.318</c:v>
                </c:pt>
                <c:pt idx="5">
                  <c:v>0.26800000000000002</c:v>
                </c:pt>
                <c:pt idx="6">
                  <c:v>0.10299999999999999</c:v>
                </c:pt>
                <c:pt idx="7">
                  <c:v>0.17</c:v>
                </c:pt>
                <c:pt idx="8">
                  <c:v>0.19800000000000001</c:v>
                </c:pt>
                <c:pt idx="9">
                  <c:v>0.24199999999999999</c:v>
                </c:pt>
                <c:pt idx="10">
                  <c:v>0.28000000000000003</c:v>
                </c:pt>
                <c:pt idx="11">
                  <c:v>0.42699999999999999</c:v>
                </c:pt>
                <c:pt idx="12">
                  <c:v>0.25</c:v>
                </c:pt>
                <c:pt idx="13">
                  <c:v>0.63600000000000001</c:v>
                </c:pt>
                <c:pt idx="14">
                  <c:v>1.28</c:v>
                </c:pt>
                <c:pt idx="15">
                  <c:v>0.19400000000000001</c:v>
                </c:pt>
                <c:pt idx="16">
                  <c:v>0.247</c:v>
                </c:pt>
                <c:pt idx="17">
                  <c:v>0.23499999999999999</c:v>
                </c:pt>
                <c:pt idx="18">
                  <c:v>9.1999999999999998E-2</c:v>
                </c:pt>
                <c:pt idx="19">
                  <c:v>0.29299999999999998</c:v>
                </c:pt>
                <c:pt idx="20">
                  <c:v>0.114</c:v>
                </c:pt>
                <c:pt idx="21">
                  <c:v>7.2999999999999995E-2</c:v>
                </c:pt>
                <c:pt idx="22">
                  <c:v>0.16900000000000001</c:v>
                </c:pt>
                <c:pt idx="23">
                  <c:v>0.23200000000000001</c:v>
                </c:pt>
                <c:pt idx="24">
                  <c:v>0.218</c:v>
                </c:pt>
                <c:pt idx="25">
                  <c:v>3.4000000000000002E-2</c:v>
                </c:pt>
                <c:pt idx="26">
                  <c:v>0.188</c:v>
                </c:pt>
                <c:pt idx="27">
                  <c:v>0.04</c:v>
                </c:pt>
                <c:pt idx="28">
                  <c:v>0.18</c:v>
                </c:pt>
                <c:pt idx="29">
                  <c:v>0</c:v>
                </c:pt>
                <c:pt idx="30">
                  <c:v>0.03</c:v>
                </c:pt>
                <c:pt idx="31">
                  <c:v>0.47</c:v>
                </c:pt>
                <c:pt idx="32">
                  <c:v>0.1</c:v>
                </c:pt>
                <c:pt idx="35">
                  <c:v>0.96</c:v>
                </c:pt>
                <c:pt idx="36">
                  <c:v>0.03</c:v>
                </c:pt>
                <c:pt idx="37">
                  <c:v>1.95</c:v>
                </c:pt>
                <c:pt idx="38">
                  <c:v>0.08</c:v>
                </c:pt>
                <c:pt idx="39">
                  <c:v>0.02</c:v>
                </c:pt>
                <c:pt idx="40">
                  <c:v>0.03</c:v>
                </c:pt>
                <c:pt idx="41">
                  <c:v>0.03</c:v>
                </c:pt>
                <c:pt idx="42">
                  <c:v>0.19</c:v>
                </c:pt>
                <c:pt idx="43">
                  <c:v>0.06</c:v>
                </c:pt>
                <c:pt idx="44">
                  <c:v>0.02</c:v>
                </c:pt>
                <c:pt idx="45">
                  <c:v>0.09</c:v>
                </c:pt>
                <c:pt idx="46">
                  <c:v>0.45</c:v>
                </c:pt>
                <c:pt idx="47">
                  <c:v>0.37</c:v>
                </c:pt>
                <c:pt idx="48">
                  <c:v>0.03</c:v>
                </c:pt>
                <c:pt idx="49">
                  <c:v>0.99</c:v>
                </c:pt>
                <c:pt idx="50">
                  <c:v>0.03</c:v>
                </c:pt>
                <c:pt idx="51">
                  <c:v>0.03</c:v>
                </c:pt>
                <c:pt idx="52">
                  <c:v>1.07</c:v>
                </c:pt>
                <c:pt idx="53">
                  <c:v>0.19</c:v>
                </c:pt>
                <c:pt idx="54">
                  <c:v>0.03</c:v>
                </c:pt>
                <c:pt idx="55">
                  <c:v>0.03</c:v>
                </c:pt>
                <c:pt idx="56">
                  <c:v>0.31</c:v>
                </c:pt>
                <c:pt idx="57">
                  <c:v>0.23</c:v>
                </c:pt>
                <c:pt idx="58">
                  <c:v>1.1000000000000001</c:v>
                </c:pt>
                <c:pt idx="59">
                  <c:v>0.82</c:v>
                </c:pt>
              </c:numCache>
            </c:numRef>
          </c:val>
          <c:smooth val="0"/>
        </c:ser>
        <c:dLbls>
          <c:showLegendKey val="0"/>
          <c:showVal val="0"/>
          <c:showCatName val="0"/>
          <c:showSerName val="0"/>
          <c:showPercent val="0"/>
          <c:showBubbleSize val="0"/>
        </c:dLbls>
        <c:smooth val="0"/>
        <c:axId val="374739376"/>
        <c:axId val="374739936"/>
      </c:lineChart>
      <c:catAx>
        <c:axId val="374739376"/>
        <c:scaling>
          <c:orientation val="minMax"/>
        </c:scaling>
        <c:delete val="0"/>
        <c:axPos val="b"/>
        <c:numFmt formatCode="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74739936"/>
        <c:crosses val="autoZero"/>
        <c:auto val="1"/>
        <c:lblAlgn val="ctr"/>
        <c:lblOffset val="100"/>
        <c:noMultiLvlLbl val="0"/>
      </c:catAx>
      <c:valAx>
        <c:axId val="374739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747393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span"/>
    <c:showDLblsOverMax val="0"/>
  </c:chart>
  <c:spPr>
    <a:solidFill>
      <a:schemeClr val="bg1"/>
    </a:solidFill>
    <a:ln w="9525" cap="flat" cmpd="sng" algn="ctr">
      <a:solidFill>
        <a:schemeClr val="tx1"/>
      </a:solidFill>
      <a:round/>
    </a:ln>
    <a:effectLst/>
  </c:spPr>
  <c:txPr>
    <a:bodyPr/>
    <a:lstStyle/>
    <a:p>
      <a:pPr>
        <a:defRPr lang="zh-CN"/>
      </a:pPr>
      <a:endParaRPr lang="zh-CN"/>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窑岗嘴断面生化需氧量</a:t>
            </a:r>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lineChart>
        <c:grouping val="standard"/>
        <c:varyColors val="0"/>
        <c:ser>
          <c:idx val="1"/>
          <c:order val="0"/>
          <c:tx>
            <c:strRef>
              <c:f>窑岗嘴!$D$1</c:f>
              <c:strCache>
                <c:ptCount val="1"/>
                <c:pt idx="0">
                  <c:v>生化需氧量</c:v>
                </c:pt>
              </c:strCache>
            </c:strRef>
          </c:tx>
          <c:spPr>
            <a:ln w="28575" cap="rnd">
              <a:solidFill>
                <a:schemeClr val="accent1"/>
              </a:solidFill>
              <a:round/>
            </a:ln>
            <a:effectLst/>
          </c:spPr>
          <c:marker>
            <c:symbol val="none"/>
          </c:marker>
          <c:trendline>
            <c:spPr>
              <a:ln w="19050" cap="rnd">
                <a:solidFill>
                  <a:schemeClr val="accent2"/>
                </a:solidFill>
                <a:prstDash val="sysDot"/>
              </a:ln>
              <a:effectLst/>
            </c:spPr>
            <c:trendlineType val="linear"/>
            <c:forward val="2"/>
            <c:dispRSqr val="0"/>
            <c:dispEq val="1"/>
            <c:trendlineLbl>
              <c:layout>
                <c:manualLayout>
                  <c:x val="1.26334208223972E-3"/>
                  <c:y val="0.153668708078157"/>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trendlineLbl>
          </c:trendline>
          <c:cat>
            <c:numRef>
              <c:f>窑岗嘴!$A$2:$A$61</c:f>
              <c:numCache>
                <c:formatCode>0.00</c:formatCode>
                <c:ptCount val="60"/>
                <c:pt idx="0">
                  <c:v>2015.01</c:v>
                </c:pt>
                <c:pt idx="1">
                  <c:v>2015.02</c:v>
                </c:pt>
                <c:pt idx="2">
                  <c:v>2015.03</c:v>
                </c:pt>
                <c:pt idx="3">
                  <c:v>2015.04</c:v>
                </c:pt>
                <c:pt idx="4">
                  <c:v>2015.05</c:v>
                </c:pt>
                <c:pt idx="5">
                  <c:v>2015.06</c:v>
                </c:pt>
                <c:pt idx="6">
                  <c:v>2015.07</c:v>
                </c:pt>
                <c:pt idx="7">
                  <c:v>2015.08</c:v>
                </c:pt>
                <c:pt idx="8">
                  <c:v>2015.09</c:v>
                </c:pt>
                <c:pt idx="9">
                  <c:v>2015.1</c:v>
                </c:pt>
                <c:pt idx="10">
                  <c:v>2015.11</c:v>
                </c:pt>
                <c:pt idx="11">
                  <c:v>2015.12</c:v>
                </c:pt>
                <c:pt idx="12">
                  <c:v>2016.01</c:v>
                </c:pt>
                <c:pt idx="13">
                  <c:v>2016.02</c:v>
                </c:pt>
                <c:pt idx="14">
                  <c:v>2016.03</c:v>
                </c:pt>
                <c:pt idx="15">
                  <c:v>2016.04</c:v>
                </c:pt>
                <c:pt idx="16">
                  <c:v>2016.05</c:v>
                </c:pt>
                <c:pt idx="17">
                  <c:v>2016.06</c:v>
                </c:pt>
                <c:pt idx="18">
                  <c:v>2016.07</c:v>
                </c:pt>
                <c:pt idx="19">
                  <c:v>2016.08</c:v>
                </c:pt>
                <c:pt idx="20">
                  <c:v>2016.09</c:v>
                </c:pt>
                <c:pt idx="21">
                  <c:v>2016.1</c:v>
                </c:pt>
                <c:pt idx="22">
                  <c:v>2016.11</c:v>
                </c:pt>
                <c:pt idx="23">
                  <c:v>2016.12</c:v>
                </c:pt>
                <c:pt idx="24">
                  <c:v>2017.01</c:v>
                </c:pt>
                <c:pt idx="25">
                  <c:v>2017.02</c:v>
                </c:pt>
                <c:pt idx="26">
                  <c:v>2017.03</c:v>
                </c:pt>
                <c:pt idx="27">
                  <c:v>2017.04</c:v>
                </c:pt>
                <c:pt idx="28">
                  <c:v>2017.05</c:v>
                </c:pt>
                <c:pt idx="29">
                  <c:v>2017.06</c:v>
                </c:pt>
                <c:pt idx="30">
                  <c:v>2017.07</c:v>
                </c:pt>
                <c:pt idx="31">
                  <c:v>2017.08</c:v>
                </c:pt>
                <c:pt idx="32">
                  <c:v>2017.09</c:v>
                </c:pt>
                <c:pt idx="33">
                  <c:v>2017.1</c:v>
                </c:pt>
                <c:pt idx="34">
                  <c:v>2017.11</c:v>
                </c:pt>
                <c:pt idx="35">
                  <c:v>2017.12</c:v>
                </c:pt>
                <c:pt idx="36">
                  <c:v>2018.01</c:v>
                </c:pt>
                <c:pt idx="37">
                  <c:v>2018.02</c:v>
                </c:pt>
                <c:pt idx="38">
                  <c:v>2018.03</c:v>
                </c:pt>
                <c:pt idx="39">
                  <c:v>2018.04</c:v>
                </c:pt>
                <c:pt idx="40">
                  <c:v>2018.05</c:v>
                </c:pt>
                <c:pt idx="41">
                  <c:v>2018.06</c:v>
                </c:pt>
                <c:pt idx="42">
                  <c:v>2018.07</c:v>
                </c:pt>
                <c:pt idx="43">
                  <c:v>2018.08</c:v>
                </c:pt>
                <c:pt idx="44">
                  <c:v>2018.09</c:v>
                </c:pt>
                <c:pt idx="45">
                  <c:v>2018.1</c:v>
                </c:pt>
                <c:pt idx="46">
                  <c:v>2018.11</c:v>
                </c:pt>
                <c:pt idx="47">
                  <c:v>2018.12</c:v>
                </c:pt>
                <c:pt idx="48">
                  <c:v>2019.01</c:v>
                </c:pt>
                <c:pt idx="49">
                  <c:v>2019.02</c:v>
                </c:pt>
                <c:pt idx="50">
                  <c:v>2019.03</c:v>
                </c:pt>
                <c:pt idx="51">
                  <c:v>2019.04</c:v>
                </c:pt>
                <c:pt idx="52">
                  <c:v>2019.05</c:v>
                </c:pt>
                <c:pt idx="53">
                  <c:v>2019.06</c:v>
                </c:pt>
                <c:pt idx="54">
                  <c:v>2019.07</c:v>
                </c:pt>
                <c:pt idx="55">
                  <c:v>2019.08</c:v>
                </c:pt>
                <c:pt idx="56">
                  <c:v>2019.09</c:v>
                </c:pt>
                <c:pt idx="57">
                  <c:v>2019.1</c:v>
                </c:pt>
                <c:pt idx="58">
                  <c:v>2019.11</c:v>
                </c:pt>
                <c:pt idx="59">
                  <c:v>2019.12</c:v>
                </c:pt>
              </c:numCache>
            </c:numRef>
          </c:cat>
          <c:val>
            <c:numRef>
              <c:f>窑岗嘴!$D$2:$D$61</c:f>
              <c:numCache>
                <c:formatCode>General</c:formatCode>
                <c:ptCount val="60"/>
                <c:pt idx="4">
                  <c:v>2.5</c:v>
                </c:pt>
                <c:pt idx="5">
                  <c:v>2.5</c:v>
                </c:pt>
                <c:pt idx="6">
                  <c:v>2.2999999999999998</c:v>
                </c:pt>
                <c:pt idx="7">
                  <c:v>2.4</c:v>
                </c:pt>
                <c:pt idx="8">
                  <c:v>2.4</c:v>
                </c:pt>
                <c:pt idx="9">
                  <c:v>2.2999999999999998</c:v>
                </c:pt>
                <c:pt idx="10">
                  <c:v>2.2000000000000002</c:v>
                </c:pt>
                <c:pt idx="11">
                  <c:v>2.4</c:v>
                </c:pt>
                <c:pt idx="16">
                  <c:v>2.4</c:v>
                </c:pt>
                <c:pt idx="17">
                  <c:v>2.8</c:v>
                </c:pt>
                <c:pt idx="18">
                  <c:v>3.7</c:v>
                </c:pt>
                <c:pt idx="19">
                  <c:v>2.8</c:v>
                </c:pt>
                <c:pt idx="26">
                  <c:v>1.62</c:v>
                </c:pt>
                <c:pt idx="27">
                  <c:v>0.6</c:v>
                </c:pt>
                <c:pt idx="28">
                  <c:v>1.9</c:v>
                </c:pt>
                <c:pt idx="29">
                  <c:v>1.1000000000000001</c:v>
                </c:pt>
                <c:pt idx="30">
                  <c:v>2.2999999999999998</c:v>
                </c:pt>
                <c:pt idx="31">
                  <c:v>2.7</c:v>
                </c:pt>
                <c:pt idx="32">
                  <c:v>2</c:v>
                </c:pt>
                <c:pt idx="33">
                  <c:v>2.5</c:v>
                </c:pt>
                <c:pt idx="34">
                  <c:v>2.1</c:v>
                </c:pt>
                <c:pt idx="35">
                  <c:v>2</c:v>
                </c:pt>
                <c:pt idx="36">
                  <c:v>2.7</c:v>
                </c:pt>
                <c:pt idx="37">
                  <c:v>2.7</c:v>
                </c:pt>
                <c:pt idx="38">
                  <c:v>1.6</c:v>
                </c:pt>
                <c:pt idx="39">
                  <c:v>2.8</c:v>
                </c:pt>
                <c:pt idx="40">
                  <c:v>2.5</c:v>
                </c:pt>
                <c:pt idx="41">
                  <c:v>2.2999999999999998</c:v>
                </c:pt>
                <c:pt idx="42">
                  <c:v>3</c:v>
                </c:pt>
                <c:pt idx="44">
                  <c:v>1.4</c:v>
                </c:pt>
                <c:pt idx="45">
                  <c:v>2.2999999999999998</c:v>
                </c:pt>
                <c:pt idx="46">
                  <c:v>3.4</c:v>
                </c:pt>
                <c:pt idx="47">
                  <c:v>1.7</c:v>
                </c:pt>
                <c:pt idx="48">
                  <c:v>2.1</c:v>
                </c:pt>
                <c:pt idx="49">
                  <c:v>1.5</c:v>
                </c:pt>
                <c:pt idx="50">
                  <c:v>2.2000000000000002</c:v>
                </c:pt>
                <c:pt idx="51">
                  <c:v>2.4</c:v>
                </c:pt>
                <c:pt idx="52">
                  <c:v>2</c:v>
                </c:pt>
                <c:pt idx="53">
                  <c:v>2.8</c:v>
                </c:pt>
                <c:pt idx="54">
                  <c:v>2</c:v>
                </c:pt>
                <c:pt idx="55">
                  <c:v>2.2000000000000002</c:v>
                </c:pt>
                <c:pt idx="56">
                  <c:v>1.6</c:v>
                </c:pt>
                <c:pt idx="57">
                  <c:v>1.8</c:v>
                </c:pt>
                <c:pt idx="58">
                  <c:v>2.6</c:v>
                </c:pt>
                <c:pt idx="59">
                  <c:v>2.2999999999999998</c:v>
                </c:pt>
              </c:numCache>
            </c:numRef>
          </c:val>
          <c:smooth val="0"/>
        </c:ser>
        <c:dLbls>
          <c:showLegendKey val="0"/>
          <c:showVal val="0"/>
          <c:showCatName val="0"/>
          <c:showSerName val="0"/>
          <c:showPercent val="0"/>
          <c:showBubbleSize val="0"/>
        </c:dLbls>
        <c:smooth val="0"/>
        <c:axId val="374206224"/>
        <c:axId val="374202864"/>
      </c:lineChart>
      <c:catAx>
        <c:axId val="374206224"/>
        <c:scaling>
          <c:orientation val="minMax"/>
        </c:scaling>
        <c:delete val="0"/>
        <c:axPos val="b"/>
        <c:numFmt formatCode="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74202864"/>
        <c:crosses val="autoZero"/>
        <c:auto val="1"/>
        <c:lblAlgn val="ctr"/>
        <c:lblOffset val="100"/>
        <c:noMultiLvlLbl val="0"/>
      </c:catAx>
      <c:valAx>
        <c:axId val="374202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742062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span"/>
    <c:showDLblsOverMax val="0"/>
  </c:chart>
  <c:spPr>
    <a:solidFill>
      <a:schemeClr val="bg1"/>
    </a:solidFill>
    <a:ln w="9525" cap="flat" cmpd="sng" algn="ctr">
      <a:solidFill>
        <a:schemeClr val="tx1"/>
      </a:solidFill>
      <a:round/>
    </a:ln>
    <a:effectLst/>
  </c:spPr>
  <c:txPr>
    <a:bodyPr/>
    <a:lstStyle/>
    <a:p>
      <a:pPr>
        <a:defRPr lang="zh-CN"/>
      </a:pPr>
      <a:endParaRPr lang="zh-CN"/>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新安渡断面</a:t>
            </a:r>
            <a:r>
              <a:rPr lang="en-US" altLang="zh-CN"/>
              <a:t>COD</a:t>
            </a:r>
            <a:endParaRPr lang="zh-CN" altLang="en-US"/>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lineChart>
        <c:grouping val="standard"/>
        <c:varyColors val="0"/>
        <c:ser>
          <c:idx val="1"/>
          <c:order val="0"/>
          <c:tx>
            <c:strRef>
              <c:f>新安渡!$C$1</c:f>
              <c:strCache>
                <c:ptCount val="1"/>
                <c:pt idx="0">
                  <c:v>化学需氧量</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forward val="2"/>
            <c:dispRSqr val="0"/>
            <c:dispEq val="1"/>
            <c:trendlineLbl>
              <c:layout>
                <c:manualLayout>
                  <c:x val="1.26334208223972E-3"/>
                  <c:y val="0.153668708078157"/>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trendlineLbl>
          </c:trendline>
          <c:cat>
            <c:numRef>
              <c:f>新安渡!$A$2:$A$61</c:f>
              <c:numCache>
                <c:formatCode>General</c:formatCode>
                <c:ptCount val="60"/>
                <c:pt idx="0">
                  <c:v>2015.01</c:v>
                </c:pt>
                <c:pt idx="1">
                  <c:v>2015.02</c:v>
                </c:pt>
                <c:pt idx="2">
                  <c:v>2015.03</c:v>
                </c:pt>
                <c:pt idx="3">
                  <c:v>2015.04</c:v>
                </c:pt>
                <c:pt idx="4">
                  <c:v>2015.05</c:v>
                </c:pt>
                <c:pt idx="5">
                  <c:v>2015.06</c:v>
                </c:pt>
                <c:pt idx="6">
                  <c:v>2015.07</c:v>
                </c:pt>
                <c:pt idx="7">
                  <c:v>2015.08</c:v>
                </c:pt>
                <c:pt idx="8">
                  <c:v>2015.09</c:v>
                </c:pt>
                <c:pt idx="9">
                  <c:v>2015.1</c:v>
                </c:pt>
                <c:pt idx="10">
                  <c:v>2015.11</c:v>
                </c:pt>
                <c:pt idx="11">
                  <c:v>2015.12</c:v>
                </c:pt>
                <c:pt idx="12">
                  <c:v>2016.01</c:v>
                </c:pt>
                <c:pt idx="13">
                  <c:v>2016.02</c:v>
                </c:pt>
                <c:pt idx="14">
                  <c:v>2016.03</c:v>
                </c:pt>
                <c:pt idx="15">
                  <c:v>2016.04</c:v>
                </c:pt>
                <c:pt idx="16">
                  <c:v>2016.05</c:v>
                </c:pt>
                <c:pt idx="17">
                  <c:v>2016.06</c:v>
                </c:pt>
                <c:pt idx="18">
                  <c:v>2016.07</c:v>
                </c:pt>
                <c:pt idx="19">
                  <c:v>2016.08</c:v>
                </c:pt>
                <c:pt idx="20">
                  <c:v>2016.09</c:v>
                </c:pt>
                <c:pt idx="21">
                  <c:v>2016.1</c:v>
                </c:pt>
                <c:pt idx="22">
                  <c:v>2016.11</c:v>
                </c:pt>
                <c:pt idx="23">
                  <c:v>2016.12</c:v>
                </c:pt>
                <c:pt idx="24">
                  <c:v>2017.01</c:v>
                </c:pt>
                <c:pt idx="25">
                  <c:v>2017.02</c:v>
                </c:pt>
                <c:pt idx="26">
                  <c:v>2017.03</c:v>
                </c:pt>
                <c:pt idx="27">
                  <c:v>2017.04</c:v>
                </c:pt>
                <c:pt idx="28">
                  <c:v>2017.05</c:v>
                </c:pt>
                <c:pt idx="29">
                  <c:v>2017.06</c:v>
                </c:pt>
                <c:pt idx="30">
                  <c:v>2017.07</c:v>
                </c:pt>
                <c:pt idx="31">
                  <c:v>2017.08</c:v>
                </c:pt>
                <c:pt idx="32">
                  <c:v>2017.09</c:v>
                </c:pt>
                <c:pt idx="33">
                  <c:v>2017.1</c:v>
                </c:pt>
                <c:pt idx="34">
                  <c:v>2017.11</c:v>
                </c:pt>
                <c:pt idx="35">
                  <c:v>2017.12</c:v>
                </c:pt>
                <c:pt idx="36">
                  <c:v>2018.01</c:v>
                </c:pt>
                <c:pt idx="37">
                  <c:v>2018.02</c:v>
                </c:pt>
                <c:pt idx="38">
                  <c:v>2018.03</c:v>
                </c:pt>
                <c:pt idx="39">
                  <c:v>2018.04</c:v>
                </c:pt>
                <c:pt idx="40">
                  <c:v>2018.05</c:v>
                </c:pt>
                <c:pt idx="41">
                  <c:v>2018.06</c:v>
                </c:pt>
                <c:pt idx="42">
                  <c:v>2018.07</c:v>
                </c:pt>
                <c:pt idx="43">
                  <c:v>2018.08</c:v>
                </c:pt>
                <c:pt idx="44">
                  <c:v>2018.09</c:v>
                </c:pt>
                <c:pt idx="45">
                  <c:v>2018.1</c:v>
                </c:pt>
                <c:pt idx="46">
                  <c:v>2018.11</c:v>
                </c:pt>
                <c:pt idx="47">
                  <c:v>2018.12</c:v>
                </c:pt>
                <c:pt idx="48">
                  <c:v>2019.01</c:v>
                </c:pt>
                <c:pt idx="49">
                  <c:v>2019.02</c:v>
                </c:pt>
                <c:pt idx="50">
                  <c:v>2019.03</c:v>
                </c:pt>
                <c:pt idx="51">
                  <c:v>2019.04</c:v>
                </c:pt>
                <c:pt idx="52">
                  <c:v>2019.05</c:v>
                </c:pt>
                <c:pt idx="53">
                  <c:v>2019.06</c:v>
                </c:pt>
                <c:pt idx="54">
                  <c:v>2019.07</c:v>
                </c:pt>
                <c:pt idx="55">
                  <c:v>2019.08</c:v>
                </c:pt>
                <c:pt idx="56">
                  <c:v>2019.09</c:v>
                </c:pt>
                <c:pt idx="57">
                  <c:v>2019.1</c:v>
                </c:pt>
                <c:pt idx="58">
                  <c:v>2019.11</c:v>
                </c:pt>
                <c:pt idx="59">
                  <c:v>2019.12</c:v>
                </c:pt>
              </c:numCache>
            </c:numRef>
          </c:cat>
          <c:val>
            <c:numRef>
              <c:f>新安渡!$C$2:$C$61</c:f>
              <c:numCache>
                <c:formatCode>General</c:formatCode>
                <c:ptCount val="60"/>
                <c:pt idx="0">
                  <c:v>18</c:v>
                </c:pt>
                <c:pt idx="1">
                  <c:v>17</c:v>
                </c:pt>
                <c:pt idx="2">
                  <c:v>16</c:v>
                </c:pt>
                <c:pt idx="3">
                  <c:v>16</c:v>
                </c:pt>
                <c:pt idx="4">
                  <c:v>16</c:v>
                </c:pt>
                <c:pt idx="5">
                  <c:v>15</c:v>
                </c:pt>
                <c:pt idx="6">
                  <c:v>14</c:v>
                </c:pt>
                <c:pt idx="7">
                  <c:v>15</c:v>
                </c:pt>
                <c:pt idx="8">
                  <c:v>16</c:v>
                </c:pt>
                <c:pt idx="9">
                  <c:v>21</c:v>
                </c:pt>
                <c:pt idx="10">
                  <c:v>20</c:v>
                </c:pt>
                <c:pt idx="11">
                  <c:v>21</c:v>
                </c:pt>
                <c:pt idx="12">
                  <c:v>28</c:v>
                </c:pt>
                <c:pt idx="13">
                  <c:v>22</c:v>
                </c:pt>
                <c:pt idx="14">
                  <c:v>20</c:v>
                </c:pt>
                <c:pt idx="15">
                  <c:v>19</c:v>
                </c:pt>
                <c:pt idx="16">
                  <c:v>18</c:v>
                </c:pt>
                <c:pt idx="17">
                  <c:v>17</c:v>
                </c:pt>
                <c:pt idx="18">
                  <c:v>19</c:v>
                </c:pt>
                <c:pt idx="19">
                  <c:v>18</c:v>
                </c:pt>
                <c:pt idx="20">
                  <c:v>14</c:v>
                </c:pt>
                <c:pt idx="21">
                  <c:v>10</c:v>
                </c:pt>
                <c:pt idx="22">
                  <c:v>14</c:v>
                </c:pt>
                <c:pt idx="23">
                  <c:v>14</c:v>
                </c:pt>
                <c:pt idx="24">
                  <c:v>14</c:v>
                </c:pt>
                <c:pt idx="25">
                  <c:v>5</c:v>
                </c:pt>
                <c:pt idx="26">
                  <c:v>14</c:v>
                </c:pt>
                <c:pt idx="27">
                  <c:v>16</c:v>
                </c:pt>
                <c:pt idx="28">
                  <c:v>13</c:v>
                </c:pt>
                <c:pt idx="29">
                  <c:v>14</c:v>
                </c:pt>
                <c:pt idx="30">
                  <c:v>19</c:v>
                </c:pt>
                <c:pt idx="31">
                  <c:v>14</c:v>
                </c:pt>
                <c:pt idx="32">
                  <c:v>15</c:v>
                </c:pt>
                <c:pt idx="33">
                  <c:v>8</c:v>
                </c:pt>
                <c:pt idx="34">
                  <c:v>8</c:v>
                </c:pt>
                <c:pt idx="35">
                  <c:v>13</c:v>
                </c:pt>
                <c:pt idx="36">
                  <c:v>7</c:v>
                </c:pt>
                <c:pt idx="37">
                  <c:v>13</c:v>
                </c:pt>
                <c:pt idx="38">
                  <c:v>15</c:v>
                </c:pt>
                <c:pt idx="39">
                  <c:v>6</c:v>
                </c:pt>
                <c:pt idx="40">
                  <c:v>2</c:v>
                </c:pt>
                <c:pt idx="41">
                  <c:v>9</c:v>
                </c:pt>
                <c:pt idx="42">
                  <c:v>10</c:v>
                </c:pt>
                <c:pt idx="43">
                  <c:v>12</c:v>
                </c:pt>
                <c:pt idx="44">
                  <c:v>8</c:v>
                </c:pt>
                <c:pt idx="45">
                  <c:v>8</c:v>
                </c:pt>
                <c:pt idx="46">
                  <c:v>15</c:v>
                </c:pt>
                <c:pt idx="47">
                  <c:v>16</c:v>
                </c:pt>
                <c:pt idx="48">
                  <c:v>11</c:v>
                </c:pt>
                <c:pt idx="49">
                  <c:v>9</c:v>
                </c:pt>
                <c:pt idx="50">
                  <c:v>11</c:v>
                </c:pt>
                <c:pt idx="51">
                  <c:v>14</c:v>
                </c:pt>
                <c:pt idx="52">
                  <c:v>13</c:v>
                </c:pt>
                <c:pt idx="53">
                  <c:v>14</c:v>
                </c:pt>
                <c:pt idx="54">
                  <c:v>18</c:v>
                </c:pt>
                <c:pt idx="55">
                  <c:v>18</c:v>
                </c:pt>
                <c:pt idx="56">
                  <c:v>14</c:v>
                </c:pt>
                <c:pt idx="57">
                  <c:v>14</c:v>
                </c:pt>
                <c:pt idx="58">
                  <c:v>15</c:v>
                </c:pt>
                <c:pt idx="59">
                  <c:v>14</c:v>
                </c:pt>
              </c:numCache>
            </c:numRef>
          </c:val>
          <c:smooth val="0"/>
        </c:ser>
        <c:dLbls>
          <c:showLegendKey val="0"/>
          <c:showVal val="0"/>
          <c:showCatName val="0"/>
          <c:showSerName val="0"/>
          <c:showPercent val="0"/>
          <c:showBubbleSize val="0"/>
        </c:dLbls>
        <c:smooth val="0"/>
        <c:axId val="374204544"/>
        <c:axId val="290429376"/>
      </c:lineChart>
      <c:catAx>
        <c:axId val="374204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90429376"/>
        <c:crosses val="autoZero"/>
        <c:auto val="1"/>
        <c:lblAlgn val="ctr"/>
        <c:lblOffset val="100"/>
        <c:noMultiLvlLbl val="0"/>
      </c:catAx>
      <c:valAx>
        <c:axId val="29042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742045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span"/>
    <c:showDLblsOverMax val="0"/>
  </c:chart>
  <c:spPr>
    <a:solidFill>
      <a:schemeClr val="bg1"/>
    </a:solidFill>
    <a:ln w="9525" cap="flat" cmpd="sng" algn="ctr">
      <a:solidFill>
        <a:schemeClr val="tx1"/>
      </a:solidFill>
      <a:round/>
    </a:ln>
    <a:effectLst/>
  </c:spPr>
  <c:txPr>
    <a:bodyPr/>
    <a:lstStyle/>
    <a:p>
      <a:pPr>
        <a:defRPr lang="zh-CN"/>
      </a:pPr>
      <a:endParaRPr lang="zh-CN"/>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新安渡断面氨氮</a:t>
            </a:r>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lineChart>
        <c:grouping val="standard"/>
        <c:varyColors val="0"/>
        <c:ser>
          <c:idx val="1"/>
          <c:order val="0"/>
          <c:tx>
            <c:strRef>
              <c:f>新安渡!$F$1</c:f>
              <c:strCache>
                <c:ptCount val="1"/>
                <c:pt idx="0">
                  <c:v>氨氮</c:v>
                </c:pt>
              </c:strCache>
            </c:strRef>
          </c:tx>
          <c:spPr>
            <a:ln w="28575" cap="rnd">
              <a:solidFill>
                <a:schemeClr val="accent6"/>
              </a:solidFill>
              <a:round/>
            </a:ln>
            <a:effectLst/>
          </c:spPr>
          <c:marker>
            <c:symbol val="none"/>
          </c:marker>
          <c:trendline>
            <c:spPr>
              <a:ln w="19050" cap="rnd">
                <a:solidFill>
                  <a:schemeClr val="accent2"/>
                </a:solidFill>
                <a:prstDash val="sysDot"/>
              </a:ln>
              <a:effectLst/>
            </c:spPr>
            <c:trendlineType val="linear"/>
            <c:forward val="2"/>
            <c:dispRSqr val="0"/>
            <c:dispEq val="1"/>
            <c:trendlineLbl>
              <c:layout>
                <c:manualLayout>
                  <c:x val="-2.09217894069746E-2"/>
                  <c:y val="-0.23781503380850599"/>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trendlineLbl>
          </c:trendline>
          <c:cat>
            <c:numRef>
              <c:f>新安渡!$A$2:$A$61</c:f>
              <c:numCache>
                <c:formatCode>General</c:formatCode>
                <c:ptCount val="60"/>
                <c:pt idx="0">
                  <c:v>2015.01</c:v>
                </c:pt>
                <c:pt idx="1">
                  <c:v>2015.02</c:v>
                </c:pt>
                <c:pt idx="2">
                  <c:v>2015.03</c:v>
                </c:pt>
                <c:pt idx="3">
                  <c:v>2015.04</c:v>
                </c:pt>
                <c:pt idx="4">
                  <c:v>2015.05</c:v>
                </c:pt>
                <c:pt idx="5">
                  <c:v>2015.06</c:v>
                </c:pt>
                <c:pt idx="6">
                  <c:v>2015.07</c:v>
                </c:pt>
                <c:pt idx="7">
                  <c:v>2015.08</c:v>
                </c:pt>
                <c:pt idx="8">
                  <c:v>2015.09</c:v>
                </c:pt>
                <c:pt idx="9">
                  <c:v>2015.1</c:v>
                </c:pt>
                <c:pt idx="10">
                  <c:v>2015.11</c:v>
                </c:pt>
                <c:pt idx="11">
                  <c:v>2015.12</c:v>
                </c:pt>
                <c:pt idx="12">
                  <c:v>2016.01</c:v>
                </c:pt>
                <c:pt idx="13">
                  <c:v>2016.02</c:v>
                </c:pt>
                <c:pt idx="14">
                  <c:v>2016.03</c:v>
                </c:pt>
                <c:pt idx="15">
                  <c:v>2016.04</c:v>
                </c:pt>
                <c:pt idx="16">
                  <c:v>2016.05</c:v>
                </c:pt>
                <c:pt idx="17">
                  <c:v>2016.06</c:v>
                </c:pt>
                <c:pt idx="18">
                  <c:v>2016.07</c:v>
                </c:pt>
                <c:pt idx="19">
                  <c:v>2016.08</c:v>
                </c:pt>
                <c:pt idx="20">
                  <c:v>2016.09</c:v>
                </c:pt>
                <c:pt idx="21">
                  <c:v>2016.1</c:v>
                </c:pt>
                <c:pt idx="22">
                  <c:v>2016.11</c:v>
                </c:pt>
                <c:pt idx="23">
                  <c:v>2016.12</c:v>
                </c:pt>
                <c:pt idx="24">
                  <c:v>2017.01</c:v>
                </c:pt>
                <c:pt idx="25">
                  <c:v>2017.02</c:v>
                </c:pt>
                <c:pt idx="26">
                  <c:v>2017.03</c:v>
                </c:pt>
                <c:pt idx="27">
                  <c:v>2017.04</c:v>
                </c:pt>
                <c:pt idx="28">
                  <c:v>2017.05</c:v>
                </c:pt>
                <c:pt idx="29">
                  <c:v>2017.06</c:v>
                </c:pt>
                <c:pt idx="30">
                  <c:v>2017.07</c:v>
                </c:pt>
                <c:pt idx="31">
                  <c:v>2017.08</c:v>
                </c:pt>
                <c:pt idx="32">
                  <c:v>2017.09</c:v>
                </c:pt>
                <c:pt idx="33">
                  <c:v>2017.1</c:v>
                </c:pt>
                <c:pt idx="34">
                  <c:v>2017.11</c:v>
                </c:pt>
                <c:pt idx="35">
                  <c:v>2017.12</c:v>
                </c:pt>
                <c:pt idx="36">
                  <c:v>2018.01</c:v>
                </c:pt>
                <c:pt idx="37">
                  <c:v>2018.02</c:v>
                </c:pt>
                <c:pt idx="38">
                  <c:v>2018.03</c:v>
                </c:pt>
                <c:pt idx="39">
                  <c:v>2018.04</c:v>
                </c:pt>
                <c:pt idx="40">
                  <c:v>2018.05</c:v>
                </c:pt>
                <c:pt idx="41">
                  <c:v>2018.06</c:v>
                </c:pt>
                <c:pt idx="42">
                  <c:v>2018.07</c:v>
                </c:pt>
                <c:pt idx="43">
                  <c:v>2018.08</c:v>
                </c:pt>
                <c:pt idx="44">
                  <c:v>2018.09</c:v>
                </c:pt>
                <c:pt idx="45">
                  <c:v>2018.1</c:v>
                </c:pt>
                <c:pt idx="46">
                  <c:v>2018.11</c:v>
                </c:pt>
                <c:pt idx="47">
                  <c:v>2018.12</c:v>
                </c:pt>
                <c:pt idx="48">
                  <c:v>2019.01</c:v>
                </c:pt>
                <c:pt idx="49">
                  <c:v>2019.02</c:v>
                </c:pt>
                <c:pt idx="50">
                  <c:v>2019.03</c:v>
                </c:pt>
                <c:pt idx="51">
                  <c:v>2019.04</c:v>
                </c:pt>
                <c:pt idx="52">
                  <c:v>2019.05</c:v>
                </c:pt>
                <c:pt idx="53">
                  <c:v>2019.06</c:v>
                </c:pt>
                <c:pt idx="54">
                  <c:v>2019.07</c:v>
                </c:pt>
                <c:pt idx="55">
                  <c:v>2019.08</c:v>
                </c:pt>
                <c:pt idx="56">
                  <c:v>2019.09</c:v>
                </c:pt>
                <c:pt idx="57">
                  <c:v>2019.1</c:v>
                </c:pt>
                <c:pt idx="58">
                  <c:v>2019.11</c:v>
                </c:pt>
                <c:pt idx="59">
                  <c:v>2019.12</c:v>
                </c:pt>
              </c:numCache>
            </c:numRef>
          </c:cat>
          <c:val>
            <c:numRef>
              <c:f>新安渡!$F$2:$F$61</c:f>
              <c:numCache>
                <c:formatCode>General</c:formatCode>
                <c:ptCount val="60"/>
                <c:pt idx="0">
                  <c:v>0.18</c:v>
                </c:pt>
                <c:pt idx="1">
                  <c:v>0.16200000000000001</c:v>
                </c:pt>
                <c:pt idx="2">
                  <c:v>0.50700000000000001</c:v>
                </c:pt>
                <c:pt idx="3">
                  <c:v>0.434</c:v>
                </c:pt>
                <c:pt idx="4">
                  <c:v>0.32600000000000001</c:v>
                </c:pt>
                <c:pt idx="5">
                  <c:v>0.29899999999999999</c:v>
                </c:pt>
                <c:pt idx="6">
                  <c:v>0.158</c:v>
                </c:pt>
                <c:pt idx="7">
                  <c:v>0.192</c:v>
                </c:pt>
                <c:pt idx="8">
                  <c:v>0.20699999999999999</c:v>
                </c:pt>
                <c:pt idx="9">
                  <c:v>0.34399999999999997</c:v>
                </c:pt>
                <c:pt idx="10">
                  <c:v>0.4</c:v>
                </c:pt>
                <c:pt idx="11">
                  <c:v>0.34399999999999997</c:v>
                </c:pt>
                <c:pt idx="12">
                  <c:v>0.63600000000000001</c:v>
                </c:pt>
                <c:pt idx="13">
                  <c:v>0.66900000000000004</c:v>
                </c:pt>
                <c:pt idx="14">
                  <c:v>0.51400000000000001</c:v>
                </c:pt>
                <c:pt idx="15">
                  <c:v>1.21</c:v>
                </c:pt>
                <c:pt idx="16">
                  <c:v>0.254</c:v>
                </c:pt>
                <c:pt idx="17">
                  <c:v>0.34399999999999997</c:v>
                </c:pt>
                <c:pt idx="18">
                  <c:v>0.24</c:v>
                </c:pt>
                <c:pt idx="19">
                  <c:v>0.13700000000000001</c:v>
                </c:pt>
                <c:pt idx="20">
                  <c:v>0.157</c:v>
                </c:pt>
                <c:pt idx="21">
                  <c:v>5.6000000000000001E-2</c:v>
                </c:pt>
                <c:pt idx="22">
                  <c:v>0.33600000000000002</c:v>
                </c:pt>
                <c:pt idx="23">
                  <c:v>0.24</c:v>
                </c:pt>
                <c:pt idx="24">
                  <c:v>0.90100000000000002</c:v>
                </c:pt>
                <c:pt idx="25">
                  <c:v>0.26800000000000002</c:v>
                </c:pt>
                <c:pt idx="26">
                  <c:v>0.42199999999999999</c:v>
                </c:pt>
                <c:pt idx="27">
                  <c:v>0.65</c:v>
                </c:pt>
                <c:pt idx="28">
                  <c:v>0.56999999999999995</c:v>
                </c:pt>
                <c:pt idx="29">
                  <c:v>0.04</c:v>
                </c:pt>
                <c:pt idx="30">
                  <c:v>0.06</c:v>
                </c:pt>
                <c:pt idx="31">
                  <c:v>0.03</c:v>
                </c:pt>
                <c:pt idx="32">
                  <c:v>0.03</c:v>
                </c:pt>
                <c:pt idx="33">
                  <c:v>0.5</c:v>
                </c:pt>
                <c:pt idx="34">
                  <c:v>0.03</c:v>
                </c:pt>
                <c:pt idx="35">
                  <c:v>0.56000000000000005</c:v>
                </c:pt>
                <c:pt idx="36">
                  <c:v>1.61</c:v>
                </c:pt>
                <c:pt idx="37">
                  <c:v>2.58</c:v>
                </c:pt>
                <c:pt idx="38">
                  <c:v>1.77</c:v>
                </c:pt>
                <c:pt idx="39">
                  <c:v>0.52</c:v>
                </c:pt>
                <c:pt idx="40">
                  <c:v>0.2</c:v>
                </c:pt>
                <c:pt idx="41">
                  <c:v>0.1</c:v>
                </c:pt>
                <c:pt idx="42">
                  <c:v>0.12</c:v>
                </c:pt>
                <c:pt idx="43">
                  <c:v>0.04</c:v>
                </c:pt>
                <c:pt idx="44">
                  <c:v>0.03</c:v>
                </c:pt>
                <c:pt idx="45">
                  <c:v>0.23</c:v>
                </c:pt>
                <c:pt idx="46">
                  <c:v>0.18</c:v>
                </c:pt>
                <c:pt idx="47">
                  <c:v>1.47</c:v>
                </c:pt>
                <c:pt idx="48">
                  <c:v>1.1599999999999999</c:v>
                </c:pt>
                <c:pt idx="49">
                  <c:v>0.9</c:v>
                </c:pt>
                <c:pt idx="50">
                  <c:v>0.38</c:v>
                </c:pt>
                <c:pt idx="51">
                  <c:v>0.04</c:v>
                </c:pt>
                <c:pt idx="52">
                  <c:v>0.8</c:v>
                </c:pt>
                <c:pt idx="53">
                  <c:v>0.05</c:v>
                </c:pt>
                <c:pt idx="54">
                  <c:v>0.03</c:v>
                </c:pt>
                <c:pt idx="55">
                  <c:v>0.08</c:v>
                </c:pt>
                <c:pt idx="56">
                  <c:v>0.06</c:v>
                </c:pt>
                <c:pt idx="57">
                  <c:v>0.12</c:v>
                </c:pt>
                <c:pt idx="58">
                  <c:v>7.0000000000000007E-2</c:v>
                </c:pt>
                <c:pt idx="59">
                  <c:v>1.19</c:v>
                </c:pt>
              </c:numCache>
            </c:numRef>
          </c:val>
          <c:smooth val="0"/>
        </c:ser>
        <c:dLbls>
          <c:showLegendKey val="0"/>
          <c:showVal val="0"/>
          <c:showCatName val="0"/>
          <c:showSerName val="0"/>
          <c:showPercent val="0"/>
          <c:showBubbleSize val="0"/>
        </c:dLbls>
        <c:smooth val="0"/>
        <c:axId val="290423776"/>
        <c:axId val="290427136"/>
      </c:lineChart>
      <c:catAx>
        <c:axId val="29042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90427136"/>
        <c:crosses val="autoZero"/>
        <c:auto val="1"/>
        <c:lblAlgn val="ctr"/>
        <c:lblOffset val="100"/>
        <c:noMultiLvlLbl val="0"/>
      </c:catAx>
      <c:valAx>
        <c:axId val="290427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904237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span"/>
    <c:showDLblsOverMax val="0"/>
  </c:chart>
  <c:spPr>
    <a:solidFill>
      <a:schemeClr val="bg1"/>
    </a:solidFill>
    <a:ln w="9525" cap="flat" cmpd="sng" algn="ctr">
      <a:solidFill>
        <a:schemeClr val="tx1"/>
      </a:solidFill>
      <a:round/>
    </a:ln>
    <a:effectLst/>
  </c:spPr>
  <c:txPr>
    <a:bodyPr/>
    <a:lstStyle/>
    <a:p>
      <a:pPr>
        <a:defRPr lang="zh-CN"/>
      </a:pPr>
      <a:endParaRPr lang="zh-CN"/>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新安渡断面生化需氧量</a:t>
            </a:r>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lineChart>
        <c:grouping val="standard"/>
        <c:varyColors val="0"/>
        <c:ser>
          <c:idx val="1"/>
          <c:order val="0"/>
          <c:tx>
            <c:strRef>
              <c:f>新安渡!$D$1</c:f>
              <c:strCache>
                <c:ptCount val="1"/>
                <c:pt idx="0">
                  <c:v>生化需氧量</c:v>
                </c:pt>
              </c:strCache>
            </c:strRef>
          </c:tx>
          <c:spPr>
            <a:ln w="28575" cap="rnd">
              <a:solidFill>
                <a:schemeClr val="accent1"/>
              </a:solidFill>
              <a:round/>
            </a:ln>
            <a:effectLst/>
          </c:spPr>
          <c:marker>
            <c:symbol val="none"/>
          </c:marker>
          <c:trendline>
            <c:spPr>
              <a:ln w="19050" cap="rnd">
                <a:solidFill>
                  <a:schemeClr val="accent2"/>
                </a:solidFill>
                <a:prstDash val="sysDot"/>
              </a:ln>
              <a:effectLst/>
            </c:spPr>
            <c:trendlineType val="linear"/>
            <c:forward val="2"/>
            <c:dispRSqr val="0"/>
            <c:dispEq val="1"/>
            <c:trendlineLbl>
              <c:layout>
                <c:manualLayout>
                  <c:x val="1.26334208223972E-3"/>
                  <c:y val="0.153668708078157"/>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trendlineLbl>
          </c:trendline>
          <c:cat>
            <c:numRef>
              <c:f>新安渡!$A$2:$A$61</c:f>
              <c:numCache>
                <c:formatCode>General</c:formatCode>
                <c:ptCount val="60"/>
                <c:pt idx="0">
                  <c:v>2015.01</c:v>
                </c:pt>
                <c:pt idx="1">
                  <c:v>2015.02</c:v>
                </c:pt>
                <c:pt idx="2">
                  <c:v>2015.03</c:v>
                </c:pt>
                <c:pt idx="3">
                  <c:v>2015.04</c:v>
                </c:pt>
                <c:pt idx="4">
                  <c:v>2015.05</c:v>
                </c:pt>
                <c:pt idx="5">
                  <c:v>2015.06</c:v>
                </c:pt>
                <c:pt idx="6">
                  <c:v>2015.07</c:v>
                </c:pt>
                <c:pt idx="7">
                  <c:v>2015.08</c:v>
                </c:pt>
                <c:pt idx="8">
                  <c:v>2015.09</c:v>
                </c:pt>
                <c:pt idx="9">
                  <c:v>2015.1</c:v>
                </c:pt>
                <c:pt idx="10">
                  <c:v>2015.11</c:v>
                </c:pt>
                <c:pt idx="11">
                  <c:v>2015.12</c:v>
                </c:pt>
                <c:pt idx="12">
                  <c:v>2016.01</c:v>
                </c:pt>
                <c:pt idx="13">
                  <c:v>2016.02</c:v>
                </c:pt>
                <c:pt idx="14">
                  <c:v>2016.03</c:v>
                </c:pt>
                <c:pt idx="15">
                  <c:v>2016.04</c:v>
                </c:pt>
                <c:pt idx="16">
                  <c:v>2016.05</c:v>
                </c:pt>
                <c:pt idx="17">
                  <c:v>2016.06</c:v>
                </c:pt>
                <c:pt idx="18">
                  <c:v>2016.07</c:v>
                </c:pt>
                <c:pt idx="19">
                  <c:v>2016.08</c:v>
                </c:pt>
                <c:pt idx="20">
                  <c:v>2016.09</c:v>
                </c:pt>
                <c:pt idx="21">
                  <c:v>2016.1</c:v>
                </c:pt>
                <c:pt idx="22">
                  <c:v>2016.11</c:v>
                </c:pt>
                <c:pt idx="23">
                  <c:v>2016.12</c:v>
                </c:pt>
                <c:pt idx="24">
                  <c:v>2017.01</c:v>
                </c:pt>
                <c:pt idx="25">
                  <c:v>2017.02</c:v>
                </c:pt>
                <c:pt idx="26">
                  <c:v>2017.03</c:v>
                </c:pt>
                <c:pt idx="27">
                  <c:v>2017.04</c:v>
                </c:pt>
                <c:pt idx="28">
                  <c:v>2017.05</c:v>
                </c:pt>
                <c:pt idx="29">
                  <c:v>2017.06</c:v>
                </c:pt>
                <c:pt idx="30">
                  <c:v>2017.07</c:v>
                </c:pt>
                <c:pt idx="31">
                  <c:v>2017.08</c:v>
                </c:pt>
                <c:pt idx="32">
                  <c:v>2017.09</c:v>
                </c:pt>
                <c:pt idx="33">
                  <c:v>2017.1</c:v>
                </c:pt>
                <c:pt idx="34">
                  <c:v>2017.11</c:v>
                </c:pt>
                <c:pt idx="35">
                  <c:v>2017.12</c:v>
                </c:pt>
                <c:pt idx="36">
                  <c:v>2018.01</c:v>
                </c:pt>
                <c:pt idx="37">
                  <c:v>2018.02</c:v>
                </c:pt>
                <c:pt idx="38">
                  <c:v>2018.03</c:v>
                </c:pt>
                <c:pt idx="39">
                  <c:v>2018.04</c:v>
                </c:pt>
                <c:pt idx="40">
                  <c:v>2018.05</c:v>
                </c:pt>
                <c:pt idx="41">
                  <c:v>2018.06</c:v>
                </c:pt>
                <c:pt idx="42">
                  <c:v>2018.07</c:v>
                </c:pt>
                <c:pt idx="43">
                  <c:v>2018.08</c:v>
                </c:pt>
                <c:pt idx="44">
                  <c:v>2018.09</c:v>
                </c:pt>
                <c:pt idx="45">
                  <c:v>2018.1</c:v>
                </c:pt>
                <c:pt idx="46">
                  <c:v>2018.11</c:v>
                </c:pt>
                <c:pt idx="47">
                  <c:v>2018.12</c:v>
                </c:pt>
                <c:pt idx="48">
                  <c:v>2019.01</c:v>
                </c:pt>
                <c:pt idx="49">
                  <c:v>2019.02</c:v>
                </c:pt>
                <c:pt idx="50">
                  <c:v>2019.03</c:v>
                </c:pt>
                <c:pt idx="51">
                  <c:v>2019.04</c:v>
                </c:pt>
                <c:pt idx="52">
                  <c:v>2019.05</c:v>
                </c:pt>
                <c:pt idx="53">
                  <c:v>2019.06</c:v>
                </c:pt>
                <c:pt idx="54">
                  <c:v>2019.07</c:v>
                </c:pt>
                <c:pt idx="55">
                  <c:v>2019.08</c:v>
                </c:pt>
                <c:pt idx="56">
                  <c:v>2019.09</c:v>
                </c:pt>
                <c:pt idx="57">
                  <c:v>2019.1</c:v>
                </c:pt>
                <c:pt idx="58">
                  <c:v>2019.11</c:v>
                </c:pt>
                <c:pt idx="59">
                  <c:v>2019.12</c:v>
                </c:pt>
              </c:numCache>
            </c:numRef>
          </c:cat>
          <c:val>
            <c:numRef>
              <c:f>新安渡!$D$2:$D$61</c:f>
              <c:numCache>
                <c:formatCode>General</c:formatCode>
                <c:ptCount val="60"/>
                <c:pt idx="0">
                  <c:v>2.2000000000000002</c:v>
                </c:pt>
                <c:pt idx="1">
                  <c:v>2.5</c:v>
                </c:pt>
                <c:pt idx="2">
                  <c:v>2.2999999999999998</c:v>
                </c:pt>
                <c:pt idx="3">
                  <c:v>2.2000000000000002</c:v>
                </c:pt>
                <c:pt idx="4">
                  <c:v>2.4</c:v>
                </c:pt>
                <c:pt idx="5">
                  <c:v>2.4</c:v>
                </c:pt>
                <c:pt idx="6">
                  <c:v>2.2999999999999998</c:v>
                </c:pt>
                <c:pt idx="7">
                  <c:v>2.5</c:v>
                </c:pt>
                <c:pt idx="8">
                  <c:v>2.4</c:v>
                </c:pt>
                <c:pt idx="9">
                  <c:v>2.4</c:v>
                </c:pt>
                <c:pt idx="10">
                  <c:v>2.2000000000000002</c:v>
                </c:pt>
                <c:pt idx="11">
                  <c:v>2.5</c:v>
                </c:pt>
                <c:pt idx="12">
                  <c:v>2.5</c:v>
                </c:pt>
                <c:pt idx="13">
                  <c:v>2.6</c:v>
                </c:pt>
                <c:pt idx="14">
                  <c:v>2.8</c:v>
                </c:pt>
                <c:pt idx="15">
                  <c:v>2.7</c:v>
                </c:pt>
                <c:pt idx="16">
                  <c:v>2.9</c:v>
                </c:pt>
                <c:pt idx="17">
                  <c:v>2.4</c:v>
                </c:pt>
                <c:pt idx="18">
                  <c:v>3.6</c:v>
                </c:pt>
                <c:pt idx="19">
                  <c:v>3.5</c:v>
                </c:pt>
                <c:pt idx="26">
                  <c:v>1.98</c:v>
                </c:pt>
                <c:pt idx="27">
                  <c:v>0.7</c:v>
                </c:pt>
                <c:pt idx="28">
                  <c:v>0.9</c:v>
                </c:pt>
                <c:pt idx="29">
                  <c:v>1.5</c:v>
                </c:pt>
                <c:pt idx="30">
                  <c:v>2.9</c:v>
                </c:pt>
                <c:pt idx="31">
                  <c:v>2.7</c:v>
                </c:pt>
                <c:pt idx="32">
                  <c:v>2.2999999999999998</c:v>
                </c:pt>
                <c:pt idx="33">
                  <c:v>2.4</c:v>
                </c:pt>
                <c:pt idx="34">
                  <c:v>1.4</c:v>
                </c:pt>
                <c:pt idx="35">
                  <c:v>2.4</c:v>
                </c:pt>
                <c:pt idx="36">
                  <c:v>2.65</c:v>
                </c:pt>
                <c:pt idx="37">
                  <c:v>4.3</c:v>
                </c:pt>
                <c:pt idx="38">
                  <c:v>2</c:v>
                </c:pt>
                <c:pt idx="39">
                  <c:v>3.4</c:v>
                </c:pt>
                <c:pt idx="40">
                  <c:v>0.8</c:v>
                </c:pt>
                <c:pt idx="41">
                  <c:v>2.4</c:v>
                </c:pt>
                <c:pt idx="42">
                  <c:v>2.8</c:v>
                </c:pt>
                <c:pt idx="43">
                  <c:v>2.4</c:v>
                </c:pt>
                <c:pt idx="44">
                  <c:v>1.2</c:v>
                </c:pt>
                <c:pt idx="45">
                  <c:v>1.8</c:v>
                </c:pt>
                <c:pt idx="46">
                  <c:v>1.2</c:v>
                </c:pt>
                <c:pt idx="47">
                  <c:v>1.5</c:v>
                </c:pt>
                <c:pt idx="48">
                  <c:v>2.6</c:v>
                </c:pt>
                <c:pt idx="49">
                  <c:v>2.4</c:v>
                </c:pt>
                <c:pt idx="50">
                  <c:v>1.6</c:v>
                </c:pt>
                <c:pt idx="51">
                  <c:v>1.2</c:v>
                </c:pt>
                <c:pt idx="52">
                  <c:v>2</c:v>
                </c:pt>
                <c:pt idx="53">
                  <c:v>2</c:v>
                </c:pt>
                <c:pt idx="54">
                  <c:v>2.6</c:v>
                </c:pt>
                <c:pt idx="55">
                  <c:v>3.8</c:v>
                </c:pt>
                <c:pt idx="56">
                  <c:v>1.3</c:v>
                </c:pt>
                <c:pt idx="57">
                  <c:v>3.6</c:v>
                </c:pt>
                <c:pt idx="58">
                  <c:v>1.2</c:v>
                </c:pt>
                <c:pt idx="59">
                  <c:v>3.6</c:v>
                </c:pt>
              </c:numCache>
            </c:numRef>
          </c:val>
          <c:smooth val="0"/>
        </c:ser>
        <c:dLbls>
          <c:showLegendKey val="0"/>
          <c:showVal val="0"/>
          <c:showCatName val="0"/>
          <c:showSerName val="0"/>
          <c:showPercent val="0"/>
          <c:showBubbleSize val="0"/>
        </c:dLbls>
        <c:smooth val="0"/>
        <c:axId val="381219600"/>
        <c:axId val="381218480"/>
      </c:lineChart>
      <c:catAx>
        <c:axId val="38121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81218480"/>
        <c:crosses val="autoZero"/>
        <c:auto val="1"/>
        <c:lblAlgn val="ctr"/>
        <c:lblOffset val="100"/>
        <c:noMultiLvlLbl val="0"/>
      </c:catAx>
      <c:valAx>
        <c:axId val="381218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812196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span"/>
    <c:showDLblsOverMax val="0"/>
  </c:chart>
  <c:spPr>
    <a:solidFill>
      <a:schemeClr val="bg1"/>
    </a:solidFill>
    <a:ln w="9525" cap="flat" cmpd="sng" algn="ctr">
      <a:solidFill>
        <a:schemeClr val="tx1"/>
      </a:solidFill>
      <a:round/>
    </a:ln>
    <a:effectLst/>
  </c:spPr>
  <c:txPr>
    <a:bodyPr/>
    <a:lstStyle/>
    <a:p>
      <a:pPr>
        <a:defRPr lang="zh-CN"/>
      </a:pPr>
      <a:endParaRPr lang="zh-CN"/>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自定义 1">
      <a:majorFont>
        <a:latin typeface="Times New Roman"/>
        <a:ea typeface="宋体"/>
        <a:cs typeface=""/>
      </a:majorFont>
      <a:minorFont>
        <a:latin typeface="Times New Roman"/>
        <a:ea typeface="宋体"/>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8DD830A-D9FF-4314-A688-8C2E2D7B1B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1236</TotalTime>
  <Pages>230</Pages>
  <Words>29406</Words>
  <Characters>167618</Characters>
  <Application>Microsoft Office Word</Application>
  <DocSecurity>0</DocSecurity>
  <Lines>1396</Lines>
  <Paragraphs>393</Paragraphs>
  <ScaleCrop>false</ScaleCrop>
  <Company/>
  <LinksUpToDate>false</LinksUpToDate>
  <CharactersWithSpaces>196631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LH</dc:creator>
  <cp:keywords/>
  <cp:lastModifiedBy>WXLZ</cp:lastModifiedBy>
  <cp:revision>44</cp:revision>
  <dcterms:created xsi:type="dcterms:W3CDTF">2020-06-03T07:40:00Z</dcterms:created>
  <dcterms:modified xsi:type="dcterms:W3CDTF">2021-03-08T03:18:00Z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